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2EC88" w14:textId="77777777" w:rsidR="002B706F" w:rsidRDefault="002B706F" w:rsidP="00197749"/>
    <w:p w14:paraId="3C68D262" w14:textId="77777777" w:rsidR="00091A6B" w:rsidRDefault="00091A6B" w:rsidP="00197749">
      <w:pPr>
        <w:rPr>
          <w:rtl/>
        </w:rPr>
      </w:pPr>
    </w:p>
    <w:p w14:paraId="1C5BBD31" w14:textId="6D7E7EDE" w:rsidR="00091A6B" w:rsidRDefault="00091A6B" w:rsidP="00091A6B">
      <w:pPr>
        <w:pStyle w:val="CoverNumber"/>
      </w:pPr>
      <w:r w:rsidRPr="00091A6B">
        <w:rPr>
          <w:rtl/>
        </w:rPr>
        <w:t xml:space="preserve">التوصيـة </w:t>
      </w:r>
      <w:r w:rsidRPr="00091A6B">
        <w:t>ITU-R </w:t>
      </w:r>
      <w:r w:rsidR="00E00E47" w:rsidRPr="00E00E47">
        <w:rPr>
          <w:rFonts w:ascii="Arial" w:eastAsia="AvenirNext LT Pro Medium" w:hAnsi="Arial" w:cs="AvenirNext LT Pro Medium"/>
          <w:spacing w:val="-10"/>
          <w:sz w:val="44"/>
          <w:szCs w:val="52"/>
        </w:rPr>
        <w:t>SM.</w:t>
      </w:r>
      <w:r w:rsidR="00E00E47" w:rsidRPr="00E00E47">
        <w:rPr>
          <w:rFonts w:ascii="Arial" w:eastAsia="AvenirNext LT Pro Medium" w:hAnsi="Arial" w:cs="AvenirNext LT Pro Medium"/>
          <w:spacing w:val="-10"/>
          <w:sz w:val="44"/>
          <w:szCs w:val="52"/>
          <w:lang w:val="en-GB"/>
        </w:rPr>
        <w:t>1539-</w:t>
      </w:r>
      <w:r w:rsidR="00E00E47" w:rsidRPr="006A3425">
        <w:rPr>
          <w:lang w:val="en-GB"/>
        </w:rPr>
        <w:t>2</w:t>
      </w:r>
    </w:p>
    <w:p w14:paraId="0675C524" w14:textId="0848B654" w:rsidR="00091A6B" w:rsidRDefault="00091A6B" w:rsidP="00091A6B">
      <w:pPr>
        <w:pStyle w:val="CoverDate"/>
      </w:pPr>
      <w:r w:rsidRPr="005F01A2">
        <w:t>(20</w:t>
      </w:r>
      <w:r w:rsidR="00EF26F3">
        <w:t>2</w:t>
      </w:r>
      <w:r>
        <w:t>4/0</w:t>
      </w:r>
      <w:r w:rsidR="00EF26F3">
        <w:t>9</w:t>
      </w:r>
      <w:r w:rsidRPr="005F01A2">
        <w:t>)</w:t>
      </w:r>
    </w:p>
    <w:p w14:paraId="6F189C5D" w14:textId="77777777" w:rsidR="00EF6496" w:rsidRPr="00BF6724" w:rsidRDefault="00FC6892" w:rsidP="00BF6724">
      <w:pPr>
        <w:pStyle w:val="CoverSeries"/>
        <w:rPr>
          <w:rtl/>
        </w:rPr>
      </w:pPr>
      <w:r>
        <w:rPr>
          <w:rFonts w:hint="cs"/>
          <w:rtl/>
          <w:lang w:val="en-GB"/>
        </w:rPr>
        <w:t xml:space="preserve">السلسلة </w:t>
      </w:r>
      <w:r w:rsidR="00D056E3">
        <w:t>S</w:t>
      </w:r>
      <w:r w:rsidR="00BF6724">
        <w:t>M</w:t>
      </w:r>
      <w:r>
        <w:rPr>
          <w:rFonts w:hint="cs"/>
          <w:rtl/>
          <w:lang w:val="en-GB"/>
        </w:rPr>
        <w:t xml:space="preserve">: </w:t>
      </w:r>
      <w:r w:rsidR="00BF6724" w:rsidRPr="00BF6724">
        <w:rPr>
          <w:rFonts w:hint="cs"/>
          <w:rtl/>
        </w:rPr>
        <w:t>إدارة الطيف</w:t>
      </w:r>
    </w:p>
    <w:p w14:paraId="69B8176D" w14:textId="6BBF5676" w:rsidR="00091A6B" w:rsidRDefault="00EF26F3" w:rsidP="004F7A79">
      <w:pPr>
        <w:pStyle w:val="CoverTitle"/>
        <w:spacing w:before="360"/>
        <w:ind w:right="993"/>
        <w:jc w:val="left"/>
      </w:pPr>
      <w:bookmarkStart w:id="0" w:name="_Hlk190774161"/>
      <w:r w:rsidRPr="00EF26F3">
        <w:rPr>
          <w:spacing w:val="2"/>
          <w:rtl/>
          <w:lang w:val="en-GB"/>
        </w:rPr>
        <w:t>تغير الحد</w:t>
      </w:r>
      <w:r>
        <w:rPr>
          <w:rFonts w:hint="cs"/>
          <w:spacing w:val="2"/>
          <w:rtl/>
          <w:lang w:val="en-GB"/>
        </w:rPr>
        <w:t xml:space="preserve"> الفاصل </w:t>
      </w:r>
      <w:r w:rsidRPr="00EF26F3">
        <w:rPr>
          <w:spacing w:val="2"/>
          <w:rtl/>
          <w:lang w:val="en-GB"/>
        </w:rPr>
        <w:t>بين مجال البث خارج النطاق ومجال البث الهامشي المطلوب لتطبيق التوصيتين</w:t>
      </w:r>
      <w:r>
        <w:rPr>
          <w:rFonts w:hint="cs"/>
          <w:spacing w:val="2"/>
          <w:rtl/>
          <w:lang w:val="en-GB"/>
        </w:rPr>
        <w:t xml:space="preserve"> </w:t>
      </w:r>
      <w:r w:rsidRPr="006A3425">
        <w:rPr>
          <w:lang w:val="en-GB"/>
        </w:rPr>
        <w:t>ITU-R SM.1541</w:t>
      </w:r>
      <w:r>
        <w:rPr>
          <w:rFonts w:hint="cs"/>
          <w:rtl/>
          <w:lang w:val="en-GB"/>
        </w:rPr>
        <w:t xml:space="preserve"> و</w:t>
      </w:r>
      <w:r w:rsidRPr="006A3425">
        <w:rPr>
          <w:lang w:val="en-GB"/>
        </w:rPr>
        <w:t>ITU</w:t>
      </w:r>
      <w:r w:rsidR="003F03FE" w:rsidRPr="006A3425">
        <w:rPr>
          <w:lang w:val="en-GB"/>
        </w:rPr>
        <w:t>-</w:t>
      </w:r>
      <w:r w:rsidRPr="006A3425">
        <w:rPr>
          <w:lang w:val="en-GB"/>
        </w:rPr>
        <w:t>R SM.329</w:t>
      </w:r>
    </w:p>
    <w:bookmarkEnd w:id="0"/>
    <w:p w14:paraId="5667A077" w14:textId="77777777" w:rsidR="00091A6B" w:rsidRPr="00924430" w:rsidRDefault="00091A6B" w:rsidP="00197749"/>
    <w:p w14:paraId="6083D656" w14:textId="77777777" w:rsidR="00091A6B" w:rsidRDefault="00091A6B" w:rsidP="00197749"/>
    <w:p w14:paraId="3CC28AAB" w14:textId="77777777" w:rsidR="00091A6B" w:rsidRDefault="00A161D3" w:rsidP="00197749">
      <w:r>
        <w:rPr>
          <w:noProof/>
        </w:rPr>
        <w:drawing>
          <wp:anchor distT="0" distB="0" distL="114300" distR="114300" simplePos="0" relativeHeight="251659776" behindDoc="0" locked="0" layoutInCell="1" allowOverlap="1" wp14:anchorId="485CFA67" wp14:editId="31FF11BE">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0E4E8B68"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21587513" wp14:editId="59902594">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39A70"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67F88E3B"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87513"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42739A70"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67F88E3B"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7646BA9E"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12723530"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426F3A98"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4027AFFC" w14:textId="77777777" w:rsidR="005E066B" w:rsidRPr="00440F51" w:rsidRDefault="005E066B" w:rsidP="005E066B">
      <w:pPr>
        <w:spacing w:before="0"/>
        <w:rPr>
          <w:spacing w:val="-2"/>
          <w:sz w:val="21"/>
          <w:szCs w:val="28"/>
          <w:lang w:val="ru-RU"/>
        </w:rPr>
      </w:pPr>
    </w:p>
    <w:p w14:paraId="4D973D6C"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3E1C4122" w14:textId="334BC860"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004F7A79" w:rsidRPr="00DC5EC6">
          <w:rPr>
            <w:rStyle w:val="Hyperlink"/>
            <w:sz w:val="20"/>
            <w:szCs w:val="26"/>
          </w:rPr>
          <w:t>https://www.itu.int/ITU-R/go/patents/en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5CFB9A94" w14:textId="77777777" w:rsidR="005E066B" w:rsidRDefault="005E066B" w:rsidP="005E066B">
      <w:pPr>
        <w:spacing w:before="0"/>
        <w:rPr>
          <w:sz w:val="21"/>
          <w:szCs w:val="20"/>
          <w:rtl/>
          <w:lang w:bidi="ar-EG"/>
        </w:rPr>
      </w:pPr>
    </w:p>
    <w:p w14:paraId="3B6608D1"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4670CCCA"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546D06BA"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75A7EE60" w14:textId="6096C4E4"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E00E47">
                <w:rPr>
                  <w:rStyle w:val="Hyperlink"/>
                  <w:sz w:val="18"/>
                  <w:szCs w:val="24"/>
                </w:rPr>
                <w:t>https://www.itu.int/publ/R-REC/ar</w:t>
              </w:r>
            </w:hyperlink>
            <w:r w:rsidRPr="009C6655">
              <w:rPr>
                <w:rFonts w:hint="cs"/>
                <w:sz w:val="18"/>
                <w:szCs w:val="24"/>
                <w:rtl/>
              </w:rPr>
              <w:t>)</w:t>
            </w:r>
          </w:p>
        </w:tc>
      </w:tr>
      <w:tr w:rsidR="005E066B" w:rsidRPr="00440F51" w14:paraId="0CD821C8" w14:textId="77777777" w:rsidTr="001E77BC">
        <w:trPr>
          <w:jc w:val="center"/>
        </w:trPr>
        <w:tc>
          <w:tcPr>
            <w:tcW w:w="1480" w:type="dxa"/>
            <w:tcBorders>
              <w:left w:val="single" w:sz="12" w:space="0" w:color="000080"/>
            </w:tcBorders>
          </w:tcPr>
          <w:p w14:paraId="706D3B38"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2985CB61"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14826B04"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5A94AB74"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247ACF8D"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6A50452D"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40AF9B95"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167925E6"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42397BD0"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2BF0715B"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34B4DD04"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324FA68A"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396B441A"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198FB6FA"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6CBD42AB" w14:textId="77777777" w:rsidTr="00F171D0">
        <w:trPr>
          <w:jc w:val="center"/>
        </w:trPr>
        <w:tc>
          <w:tcPr>
            <w:tcW w:w="9394" w:type="dxa"/>
            <w:gridSpan w:val="2"/>
            <w:tcBorders>
              <w:left w:val="single" w:sz="12" w:space="0" w:color="000080"/>
              <w:right w:val="single" w:sz="12" w:space="0" w:color="000080"/>
            </w:tcBorders>
            <w:shd w:val="clear" w:color="auto" w:fill="FFFFFF" w:themeFill="background1"/>
          </w:tcPr>
          <w:p w14:paraId="63206486" w14:textId="77777777" w:rsidR="00E964C9" w:rsidRPr="00F171D0" w:rsidRDefault="00E964C9" w:rsidP="00E964C9">
            <w:pPr>
              <w:tabs>
                <w:tab w:val="left" w:pos="1471"/>
              </w:tabs>
              <w:spacing w:before="20" w:after="40" w:line="240" w:lineRule="exact"/>
              <w:rPr>
                <w:sz w:val="20"/>
                <w:szCs w:val="26"/>
                <w:lang w:val="ru-RU"/>
              </w:rPr>
            </w:pPr>
            <w:r w:rsidRPr="00F171D0">
              <w:rPr>
                <w:b/>
                <w:bCs/>
                <w:sz w:val="20"/>
                <w:szCs w:val="26"/>
                <w:lang w:val="ru-RU"/>
              </w:rPr>
              <w:t>P</w:t>
            </w:r>
            <w:r w:rsidRPr="00F171D0">
              <w:rPr>
                <w:rFonts w:hint="cs"/>
                <w:sz w:val="20"/>
                <w:szCs w:val="26"/>
                <w:rtl/>
                <w:lang w:val="ru-RU"/>
              </w:rPr>
              <w:tab/>
              <w:t>انتشار الموجات الراديوية</w:t>
            </w:r>
          </w:p>
        </w:tc>
      </w:tr>
      <w:tr w:rsidR="00E964C9" w:rsidRPr="00134026" w14:paraId="0751CC16" w14:textId="77777777" w:rsidTr="00D056E3">
        <w:trPr>
          <w:jc w:val="center"/>
        </w:trPr>
        <w:tc>
          <w:tcPr>
            <w:tcW w:w="9394" w:type="dxa"/>
            <w:gridSpan w:val="2"/>
            <w:tcBorders>
              <w:left w:val="single" w:sz="12" w:space="0" w:color="000080"/>
              <w:right w:val="single" w:sz="12" w:space="0" w:color="000080"/>
            </w:tcBorders>
            <w:shd w:val="clear" w:color="auto" w:fill="FFFFFF" w:themeFill="background1"/>
          </w:tcPr>
          <w:p w14:paraId="33B379BB" w14:textId="77777777" w:rsidR="00E964C9" w:rsidRPr="00D056E3" w:rsidRDefault="00E964C9" w:rsidP="00E964C9">
            <w:pPr>
              <w:tabs>
                <w:tab w:val="left" w:pos="1471"/>
              </w:tabs>
              <w:spacing w:before="20" w:after="40" w:line="240" w:lineRule="exact"/>
              <w:rPr>
                <w:sz w:val="20"/>
                <w:szCs w:val="26"/>
                <w:lang w:val="ru-RU"/>
              </w:rPr>
            </w:pPr>
            <w:r w:rsidRPr="00D056E3">
              <w:rPr>
                <w:b/>
                <w:bCs/>
                <w:sz w:val="20"/>
                <w:szCs w:val="26"/>
                <w:lang w:val="ru-RU"/>
              </w:rPr>
              <w:t>RA</w:t>
            </w:r>
            <w:r w:rsidRPr="00D056E3">
              <w:rPr>
                <w:rFonts w:hint="cs"/>
                <w:sz w:val="20"/>
                <w:szCs w:val="26"/>
                <w:rtl/>
                <w:lang w:val="ru-RU"/>
              </w:rPr>
              <w:tab/>
              <w:t>علم الفلك الراديوي</w:t>
            </w:r>
          </w:p>
        </w:tc>
      </w:tr>
      <w:tr w:rsidR="00F939BC" w:rsidRPr="005425A3" w14:paraId="24FCCF05" w14:textId="77777777" w:rsidTr="00FE498C">
        <w:trPr>
          <w:jc w:val="center"/>
        </w:trPr>
        <w:tc>
          <w:tcPr>
            <w:tcW w:w="9394" w:type="dxa"/>
            <w:gridSpan w:val="2"/>
            <w:tcBorders>
              <w:left w:val="single" w:sz="12" w:space="0" w:color="000080"/>
              <w:right w:val="single" w:sz="12" w:space="0" w:color="000080"/>
            </w:tcBorders>
            <w:shd w:val="clear" w:color="auto" w:fill="FFFFFF" w:themeFill="background1"/>
          </w:tcPr>
          <w:p w14:paraId="680F109A" w14:textId="77777777" w:rsidR="00F939BC" w:rsidRPr="00FE498C" w:rsidRDefault="00F939BC" w:rsidP="002E6ECC">
            <w:pPr>
              <w:tabs>
                <w:tab w:val="left" w:pos="1471"/>
              </w:tabs>
              <w:spacing w:before="20" w:after="40" w:line="240" w:lineRule="exact"/>
              <w:rPr>
                <w:sz w:val="20"/>
                <w:szCs w:val="26"/>
                <w:lang w:val="ru-RU"/>
              </w:rPr>
            </w:pPr>
            <w:r w:rsidRPr="00FE498C">
              <w:rPr>
                <w:b/>
                <w:bCs/>
                <w:sz w:val="20"/>
                <w:szCs w:val="26"/>
                <w:lang w:val="ru-RU"/>
              </w:rPr>
              <w:t>RS</w:t>
            </w:r>
            <w:r w:rsidRPr="00FE498C">
              <w:rPr>
                <w:rFonts w:hint="cs"/>
                <w:sz w:val="20"/>
                <w:szCs w:val="26"/>
                <w:rtl/>
                <w:lang w:val="ru-RU"/>
              </w:rPr>
              <w:tab/>
              <w:t>أنظمة الاستشعار عن ب</w:t>
            </w:r>
            <w:r w:rsidR="00C74FDD">
              <w:rPr>
                <w:rFonts w:hint="cs"/>
                <w:sz w:val="20"/>
                <w:szCs w:val="26"/>
                <w:rtl/>
                <w:lang w:val="ru-RU"/>
              </w:rPr>
              <w:t>ُ</w:t>
            </w:r>
            <w:r w:rsidRPr="00FE498C">
              <w:rPr>
                <w:rFonts w:hint="cs"/>
                <w:sz w:val="20"/>
                <w:szCs w:val="26"/>
                <w:rtl/>
                <w:lang w:val="ru-RU"/>
              </w:rPr>
              <w:t>عد</w:t>
            </w:r>
          </w:p>
        </w:tc>
      </w:tr>
      <w:tr w:rsidR="00E964C9" w:rsidRPr="005425A3" w14:paraId="119D178C" w14:textId="77777777" w:rsidTr="00DB3355">
        <w:trPr>
          <w:jc w:val="center"/>
        </w:trPr>
        <w:tc>
          <w:tcPr>
            <w:tcW w:w="9394" w:type="dxa"/>
            <w:gridSpan w:val="2"/>
            <w:tcBorders>
              <w:left w:val="single" w:sz="12" w:space="0" w:color="000080"/>
              <w:right w:val="single" w:sz="12" w:space="0" w:color="000080"/>
            </w:tcBorders>
            <w:shd w:val="clear" w:color="auto" w:fill="FFFFFF" w:themeFill="background1"/>
          </w:tcPr>
          <w:p w14:paraId="119EBBF3" w14:textId="77777777" w:rsidR="00E964C9" w:rsidRPr="00DB3355" w:rsidRDefault="00E964C9" w:rsidP="00E964C9">
            <w:pPr>
              <w:tabs>
                <w:tab w:val="left" w:pos="1471"/>
              </w:tabs>
              <w:spacing w:before="20" w:after="40" w:line="240" w:lineRule="exact"/>
              <w:rPr>
                <w:sz w:val="20"/>
                <w:szCs w:val="26"/>
                <w:rtl/>
                <w:lang w:val="ru-RU"/>
              </w:rPr>
            </w:pPr>
            <w:r w:rsidRPr="00DB3355">
              <w:rPr>
                <w:b/>
                <w:bCs/>
                <w:sz w:val="20"/>
                <w:szCs w:val="26"/>
                <w:lang w:val="ru-RU"/>
              </w:rPr>
              <w:t>S</w:t>
            </w:r>
            <w:r w:rsidRPr="00DB3355">
              <w:rPr>
                <w:rFonts w:hint="cs"/>
                <w:sz w:val="20"/>
                <w:szCs w:val="26"/>
                <w:rtl/>
                <w:lang w:val="ru-RU"/>
              </w:rPr>
              <w:tab/>
              <w:t>الخدمة الثابتة الساتلية</w:t>
            </w:r>
          </w:p>
        </w:tc>
      </w:tr>
      <w:tr w:rsidR="00E964C9" w:rsidRPr="005425A3" w14:paraId="6D289DA9" w14:textId="77777777" w:rsidTr="002E69CA">
        <w:trPr>
          <w:jc w:val="center"/>
        </w:trPr>
        <w:tc>
          <w:tcPr>
            <w:tcW w:w="9394" w:type="dxa"/>
            <w:gridSpan w:val="2"/>
            <w:tcBorders>
              <w:left w:val="single" w:sz="12" w:space="0" w:color="000080"/>
              <w:right w:val="single" w:sz="12" w:space="0" w:color="000080"/>
            </w:tcBorders>
            <w:shd w:val="clear" w:color="auto" w:fill="FFFFFF" w:themeFill="background1"/>
          </w:tcPr>
          <w:p w14:paraId="529D0729" w14:textId="77777777" w:rsidR="00E964C9" w:rsidRPr="002E69CA" w:rsidRDefault="00E964C9" w:rsidP="00E964C9">
            <w:pPr>
              <w:tabs>
                <w:tab w:val="left" w:pos="1471"/>
              </w:tabs>
              <w:spacing w:before="20" w:after="40" w:line="240" w:lineRule="exact"/>
              <w:rPr>
                <w:b/>
                <w:bCs/>
                <w:sz w:val="20"/>
                <w:szCs w:val="26"/>
              </w:rPr>
            </w:pPr>
            <w:r w:rsidRPr="002E69CA">
              <w:rPr>
                <w:b/>
                <w:bCs/>
                <w:sz w:val="20"/>
                <w:szCs w:val="26"/>
              </w:rPr>
              <w:t>SA</w:t>
            </w:r>
            <w:r w:rsidRPr="002E69CA">
              <w:rPr>
                <w:rFonts w:hint="cs"/>
                <w:b/>
                <w:bCs/>
                <w:sz w:val="20"/>
                <w:szCs w:val="26"/>
                <w:rtl/>
              </w:rPr>
              <w:tab/>
            </w:r>
            <w:r w:rsidRPr="002E69CA">
              <w:rPr>
                <w:rFonts w:hint="cs"/>
                <w:sz w:val="20"/>
                <w:szCs w:val="26"/>
                <w:rtl/>
              </w:rPr>
              <w:t>التطبيقات الفضائية والأرصاد الجوية</w:t>
            </w:r>
          </w:p>
        </w:tc>
      </w:tr>
      <w:tr w:rsidR="00E964C9" w:rsidRPr="00440F51" w14:paraId="7CC68465" w14:textId="77777777" w:rsidTr="00BF6724">
        <w:trPr>
          <w:jc w:val="center"/>
        </w:trPr>
        <w:tc>
          <w:tcPr>
            <w:tcW w:w="9394" w:type="dxa"/>
            <w:gridSpan w:val="2"/>
            <w:tcBorders>
              <w:left w:val="single" w:sz="12" w:space="0" w:color="000080"/>
              <w:right w:val="single" w:sz="12" w:space="0" w:color="000080"/>
            </w:tcBorders>
            <w:shd w:val="clear" w:color="auto" w:fill="FFFFFF" w:themeFill="background1"/>
          </w:tcPr>
          <w:p w14:paraId="4A356091" w14:textId="77777777" w:rsidR="00E964C9" w:rsidRPr="00BF6724" w:rsidRDefault="00E964C9" w:rsidP="00E964C9">
            <w:pPr>
              <w:tabs>
                <w:tab w:val="left" w:pos="1471"/>
              </w:tabs>
              <w:spacing w:before="20" w:after="40" w:line="240" w:lineRule="exact"/>
              <w:rPr>
                <w:sz w:val="20"/>
                <w:szCs w:val="26"/>
                <w:lang w:val="ru-RU"/>
              </w:rPr>
            </w:pPr>
            <w:r w:rsidRPr="00BF6724">
              <w:rPr>
                <w:b/>
                <w:bCs/>
                <w:sz w:val="20"/>
                <w:szCs w:val="26"/>
              </w:rPr>
              <w:t>SF</w:t>
            </w:r>
            <w:r w:rsidRPr="00BF6724">
              <w:rPr>
                <w:rFonts w:hint="cs"/>
                <w:b/>
                <w:bCs/>
                <w:sz w:val="20"/>
                <w:szCs w:val="26"/>
                <w:rtl/>
              </w:rPr>
              <w:tab/>
            </w:r>
            <w:r w:rsidRPr="00BF6724">
              <w:rPr>
                <w:rFonts w:hint="cs"/>
                <w:sz w:val="20"/>
                <w:szCs w:val="26"/>
                <w:rtl/>
                <w:lang w:val="ru-RU"/>
              </w:rPr>
              <w:t>تقاسم الترددات والتنسيق بين أنظمة الخدمة الثابتة الساتلية والخدمة الثابتة</w:t>
            </w:r>
          </w:p>
        </w:tc>
      </w:tr>
      <w:tr w:rsidR="00E964C9" w:rsidRPr="00440F51" w14:paraId="26772D7D" w14:textId="77777777" w:rsidTr="00BF6724">
        <w:trPr>
          <w:jc w:val="center"/>
        </w:trPr>
        <w:tc>
          <w:tcPr>
            <w:tcW w:w="9394" w:type="dxa"/>
            <w:gridSpan w:val="2"/>
            <w:tcBorders>
              <w:left w:val="single" w:sz="12" w:space="0" w:color="000080"/>
              <w:right w:val="single" w:sz="12" w:space="0" w:color="000080"/>
            </w:tcBorders>
            <w:shd w:val="clear" w:color="auto" w:fill="F3F3F3"/>
          </w:tcPr>
          <w:p w14:paraId="66D22235" w14:textId="77777777" w:rsidR="00E964C9" w:rsidRPr="00BF6724" w:rsidRDefault="00E964C9" w:rsidP="00E964C9">
            <w:pPr>
              <w:tabs>
                <w:tab w:val="left" w:pos="1471"/>
              </w:tabs>
              <w:spacing w:before="20" w:after="40" w:line="240" w:lineRule="exact"/>
              <w:rPr>
                <w:rFonts w:ascii="Times New Roman Bold" w:hAnsi="Times New Roman Bold"/>
                <w:color w:val="000080"/>
                <w:sz w:val="20"/>
                <w:szCs w:val="26"/>
                <w:rtl/>
                <w:lang w:val="ru-RU" w:bidi="ar-EG"/>
              </w:rPr>
            </w:pPr>
            <w:r w:rsidRPr="00BF6724">
              <w:rPr>
                <w:rFonts w:ascii="Times New Roman Bold" w:hAnsi="Times New Roman Bold"/>
                <w:b/>
                <w:bCs/>
                <w:color w:val="000080"/>
                <w:sz w:val="20"/>
                <w:szCs w:val="26"/>
              </w:rPr>
              <w:t>SM</w:t>
            </w:r>
            <w:r w:rsidRPr="00BF6724">
              <w:rPr>
                <w:rFonts w:ascii="Times New Roman Bold" w:hAnsi="Times New Roman Bold" w:hint="cs"/>
                <w:b/>
                <w:bCs/>
                <w:color w:val="000080"/>
                <w:sz w:val="20"/>
                <w:szCs w:val="26"/>
                <w:rtl/>
              </w:rPr>
              <w:tab/>
            </w:r>
            <w:r w:rsidRPr="00BF6724">
              <w:rPr>
                <w:rFonts w:ascii="Times New Roman Bold" w:hAnsi="Times New Roman Bold" w:hint="cs"/>
                <w:b/>
                <w:bCs/>
                <w:color w:val="000080"/>
                <w:sz w:val="20"/>
                <w:szCs w:val="26"/>
                <w:rtl/>
                <w:lang w:val="ru-RU"/>
              </w:rPr>
              <w:t>إدارة الطيف</w:t>
            </w:r>
          </w:p>
        </w:tc>
      </w:tr>
      <w:tr w:rsidR="00E964C9" w:rsidRPr="00440F51" w14:paraId="6379B878" w14:textId="77777777" w:rsidTr="001E77BC">
        <w:trPr>
          <w:jc w:val="center"/>
        </w:trPr>
        <w:tc>
          <w:tcPr>
            <w:tcW w:w="9394" w:type="dxa"/>
            <w:gridSpan w:val="2"/>
            <w:tcBorders>
              <w:left w:val="single" w:sz="12" w:space="0" w:color="000080"/>
              <w:right w:val="single" w:sz="12" w:space="0" w:color="000080"/>
            </w:tcBorders>
          </w:tcPr>
          <w:p w14:paraId="4518CCE8"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4CE4789E" w14:textId="77777777" w:rsidTr="001E77BC">
        <w:trPr>
          <w:jc w:val="center"/>
        </w:trPr>
        <w:tc>
          <w:tcPr>
            <w:tcW w:w="9394" w:type="dxa"/>
            <w:gridSpan w:val="2"/>
            <w:tcBorders>
              <w:left w:val="single" w:sz="12" w:space="0" w:color="000080"/>
              <w:right w:val="single" w:sz="12" w:space="0" w:color="000080"/>
            </w:tcBorders>
          </w:tcPr>
          <w:p w14:paraId="4FA6CBC7"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7A2538E3"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73F431BE"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010447D7" w14:textId="77777777" w:rsidR="005E066B" w:rsidRPr="00440F51" w:rsidRDefault="005E066B" w:rsidP="005E066B">
      <w:pPr>
        <w:spacing w:before="0"/>
        <w:rPr>
          <w:sz w:val="21"/>
          <w:szCs w:val="20"/>
          <w:rtl/>
        </w:rPr>
      </w:pPr>
    </w:p>
    <w:p w14:paraId="1C44C1D3"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0200FFF8" w14:textId="77777777" w:rsidTr="001E77BC">
        <w:trPr>
          <w:trHeight w:val="720"/>
          <w:jc w:val="center"/>
        </w:trPr>
        <w:tc>
          <w:tcPr>
            <w:tcW w:w="9379" w:type="dxa"/>
          </w:tcPr>
          <w:p w14:paraId="14CC7068" w14:textId="77777777" w:rsidR="005E066B" w:rsidRPr="00C74FDD" w:rsidRDefault="005E066B" w:rsidP="001E77BC">
            <w:pPr>
              <w:ind w:left="45" w:right="540"/>
              <w:rPr>
                <w:b/>
                <w:bCs/>
                <w:i/>
                <w:iCs/>
                <w:spacing w:val="-4"/>
                <w:sz w:val="21"/>
                <w:szCs w:val="26"/>
                <w:rtl/>
                <w:lang w:val="ru-RU"/>
              </w:rPr>
            </w:pPr>
            <w:r w:rsidRPr="00C74FDD">
              <w:rPr>
                <w:rFonts w:hint="cs"/>
                <w:b/>
                <w:bCs/>
                <w:i/>
                <w:iCs/>
                <w:spacing w:val="-4"/>
                <w:sz w:val="21"/>
                <w:szCs w:val="26"/>
                <w:rtl/>
                <w:lang w:val="ru-RU"/>
              </w:rPr>
              <w:t>ملاحظة</w:t>
            </w:r>
            <w:r w:rsidRPr="00C74FDD">
              <w:rPr>
                <w:rFonts w:hint="cs"/>
                <w:i/>
                <w:iCs/>
                <w:spacing w:val="-4"/>
                <w:sz w:val="21"/>
                <w:szCs w:val="26"/>
                <w:rtl/>
                <w:lang w:val="ru-RU"/>
              </w:rPr>
              <w:t xml:space="preserve">: </w:t>
            </w:r>
            <w:r w:rsidR="00D2107D" w:rsidRPr="00C74FDD">
              <w:rPr>
                <w:rFonts w:hint="cs"/>
                <w:i/>
                <w:iCs/>
                <w:spacing w:val="-4"/>
                <w:sz w:val="21"/>
                <w:szCs w:val="26"/>
                <w:rtl/>
                <w:lang w:val="ru-RU"/>
              </w:rPr>
              <w:t xml:space="preserve">تمت الموافقة </w:t>
            </w:r>
            <w:r w:rsidRPr="00C74FDD">
              <w:rPr>
                <w:rFonts w:hint="cs"/>
                <w:i/>
                <w:iCs/>
                <w:spacing w:val="-4"/>
                <w:sz w:val="21"/>
                <w:szCs w:val="26"/>
                <w:rtl/>
                <w:lang w:val="ru-RU"/>
              </w:rPr>
              <w:t xml:space="preserve">على النسخة الإنكليزية </w:t>
            </w:r>
            <w:r w:rsidR="00D2107D" w:rsidRPr="00C74FDD">
              <w:rPr>
                <w:rFonts w:hint="cs"/>
                <w:i/>
                <w:iCs/>
                <w:spacing w:val="-4"/>
                <w:sz w:val="21"/>
                <w:szCs w:val="26"/>
                <w:rtl/>
                <w:lang w:val="ru-RU"/>
              </w:rPr>
              <w:t>لهذه التوصية</w:t>
            </w:r>
            <w:r w:rsidRPr="00C74FDD">
              <w:rPr>
                <w:rFonts w:hint="cs"/>
                <w:i/>
                <w:iCs/>
                <w:spacing w:val="-4"/>
                <w:sz w:val="21"/>
                <w:szCs w:val="26"/>
                <w:rtl/>
                <w:lang w:val="ru-RU"/>
              </w:rPr>
              <w:t xml:space="preserve"> الصادر</w:t>
            </w:r>
            <w:r w:rsidR="00D2107D" w:rsidRPr="00C74FDD">
              <w:rPr>
                <w:rFonts w:hint="cs"/>
                <w:i/>
                <w:iCs/>
                <w:spacing w:val="-4"/>
                <w:sz w:val="21"/>
                <w:szCs w:val="26"/>
                <w:rtl/>
                <w:lang w:val="ru-RU"/>
              </w:rPr>
              <w:t>ة</w:t>
            </w:r>
            <w:r w:rsidRPr="00C74FDD">
              <w:rPr>
                <w:rFonts w:hint="cs"/>
                <w:i/>
                <w:iCs/>
                <w:spacing w:val="-4"/>
                <w:sz w:val="21"/>
                <w:szCs w:val="26"/>
                <w:rtl/>
                <w:lang w:val="ru-RU"/>
              </w:rPr>
              <w:t xml:space="preserve"> عن قطاع الاتصالات الراديوية بموجب الإجراء الموضح في القرار </w:t>
            </w:r>
            <w:r w:rsidRPr="00C74FDD">
              <w:rPr>
                <w:i/>
                <w:iCs/>
                <w:spacing w:val="-4"/>
                <w:sz w:val="21"/>
                <w:szCs w:val="26"/>
              </w:rPr>
              <w:t>ITU-R 1</w:t>
            </w:r>
            <w:r w:rsidRPr="00C74FDD">
              <w:rPr>
                <w:rFonts w:hint="cs"/>
                <w:i/>
                <w:iCs/>
                <w:spacing w:val="-4"/>
                <w:sz w:val="21"/>
                <w:szCs w:val="26"/>
                <w:rtl/>
                <w:lang w:bidi="ar-EG"/>
              </w:rPr>
              <w:t>.</w:t>
            </w:r>
          </w:p>
        </w:tc>
      </w:tr>
    </w:tbl>
    <w:p w14:paraId="7B686F12" w14:textId="3639802C"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97F45">
        <w:rPr>
          <w:sz w:val="20"/>
          <w:szCs w:val="26"/>
        </w:rPr>
        <w:t>20</w:t>
      </w:r>
      <w:r w:rsidR="001E77BC">
        <w:rPr>
          <w:sz w:val="20"/>
          <w:szCs w:val="26"/>
        </w:rPr>
        <w:t>2</w:t>
      </w:r>
      <w:r w:rsidR="004F7A79">
        <w:rPr>
          <w:sz w:val="20"/>
          <w:szCs w:val="26"/>
        </w:rPr>
        <w:t>5</w:t>
      </w:r>
    </w:p>
    <w:p w14:paraId="707A00E9" w14:textId="77777777" w:rsidR="005E066B" w:rsidRPr="00440F51" w:rsidRDefault="005E066B" w:rsidP="003D40E1">
      <w:pPr>
        <w:spacing w:before="0" w:line="120" w:lineRule="auto"/>
        <w:ind w:right="539"/>
        <w:jc w:val="right"/>
        <w:rPr>
          <w:sz w:val="21"/>
          <w:szCs w:val="28"/>
          <w:rtl/>
          <w:lang w:bidi="ar-EG"/>
        </w:rPr>
      </w:pPr>
    </w:p>
    <w:p w14:paraId="1381CB15" w14:textId="46997C28"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4F7A79">
        <w:rPr>
          <w:sz w:val="21"/>
          <w:szCs w:val="20"/>
        </w:rPr>
        <w:t>5</w:t>
      </w:r>
    </w:p>
    <w:p w14:paraId="75588F69" w14:textId="77777777" w:rsidR="005E066B" w:rsidRPr="00C74FDD" w:rsidRDefault="005E066B" w:rsidP="005E066B">
      <w:pPr>
        <w:rPr>
          <w:spacing w:val="-4"/>
          <w:sz w:val="20"/>
          <w:szCs w:val="26"/>
          <w:rtl/>
          <w:lang w:bidi="ar-EG"/>
        </w:rPr>
      </w:pPr>
      <w:r w:rsidRPr="00C74FDD">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C74FDD" w:rsidRPr="00C74FDD">
        <w:rPr>
          <w:rFonts w:hint="cs"/>
          <w:spacing w:val="-4"/>
          <w:sz w:val="20"/>
          <w:szCs w:val="26"/>
          <w:rtl/>
          <w:lang w:val="ru-RU"/>
        </w:rPr>
        <w:t xml:space="preserve"> </w:t>
      </w:r>
      <w:r w:rsidRPr="00C74FDD">
        <w:rPr>
          <w:rFonts w:hint="cs"/>
          <w:spacing w:val="-4"/>
          <w:sz w:val="20"/>
          <w:szCs w:val="26"/>
          <w:rtl/>
          <w:lang w:val="ru-RU"/>
        </w:rPr>
        <w:t xml:space="preserve">الاتحاد الدولي للاتصالات </w:t>
      </w:r>
      <w:r w:rsidRPr="00C74FDD">
        <w:rPr>
          <w:spacing w:val="-4"/>
          <w:sz w:val="20"/>
          <w:szCs w:val="26"/>
        </w:rPr>
        <w:t>(ITU)</w:t>
      </w:r>
      <w:r w:rsidRPr="00C74FDD">
        <w:rPr>
          <w:rFonts w:hint="cs"/>
          <w:spacing w:val="-4"/>
          <w:sz w:val="20"/>
          <w:szCs w:val="26"/>
          <w:rtl/>
          <w:lang w:bidi="ar-EG"/>
        </w:rPr>
        <w:t>.</w:t>
      </w:r>
    </w:p>
    <w:p w14:paraId="6182A47B"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6BECEDE7" w14:textId="32E5956F"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E00E47">
        <w:rPr>
          <w:rStyle w:val="href"/>
        </w:rPr>
        <w:t>SM</w:t>
      </w:r>
      <w:r w:rsidR="00E00E47" w:rsidRPr="00BF487A">
        <w:rPr>
          <w:rStyle w:val="href"/>
        </w:rPr>
        <w:t>.</w:t>
      </w:r>
      <w:r w:rsidR="00E00E47" w:rsidRPr="0040042E">
        <w:rPr>
          <w:rStyle w:val="href"/>
        </w:rPr>
        <w:t>1539-2</w:t>
      </w:r>
    </w:p>
    <w:p w14:paraId="4ADF6C04" w14:textId="30450126" w:rsidR="00EF26F3" w:rsidRDefault="00EF26F3" w:rsidP="00EF26F3">
      <w:pPr>
        <w:pStyle w:val="Recdate"/>
        <w:spacing w:before="240"/>
        <w:jc w:val="center"/>
        <w:rPr>
          <w:rFonts w:ascii="Times New Roman Bold" w:eastAsia="NSimSun" w:hAnsi="Times New Roman Bold"/>
          <w:b/>
          <w:bCs/>
          <w:spacing w:val="2"/>
          <w:sz w:val="28"/>
          <w:szCs w:val="40"/>
          <w:rtl/>
          <w:lang w:val="en-GB" w:bidi="ar-EG"/>
        </w:rPr>
      </w:pPr>
      <w:r w:rsidRPr="00EF26F3">
        <w:rPr>
          <w:rFonts w:ascii="Times New Roman Bold" w:eastAsia="NSimSun" w:hAnsi="Times New Roman Bold"/>
          <w:b/>
          <w:bCs/>
          <w:spacing w:val="2"/>
          <w:sz w:val="28"/>
          <w:szCs w:val="40"/>
          <w:rtl/>
          <w:lang w:val="en-GB" w:bidi="ar-EG"/>
        </w:rPr>
        <w:t>تغير الحد الفاصل بين مجال البث خارج النطاق ومجال البث الهامشي المطلوب</w:t>
      </w:r>
      <w:r w:rsidR="004F7A79">
        <w:rPr>
          <w:rFonts w:ascii="Times New Roman Bold" w:eastAsia="NSimSun" w:hAnsi="Times New Roman Bold"/>
          <w:b/>
          <w:bCs/>
          <w:spacing w:val="2"/>
          <w:sz w:val="28"/>
          <w:szCs w:val="40"/>
          <w:lang w:val="en-GB" w:bidi="ar-EG"/>
        </w:rPr>
        <w:br/>
      </w:r>
      <w:r w:rsidRPr="00EF26F3">
        <w:rPr>
          <w:rFonts w:ascii="Times New Roman Bold" w:eastAsia="NSimSun" w:hAnsi="Times New Roman Bold"/>
          <w:b/>
          <w:bCs/>
          <w:spacing w:val="2"/>
          <w:sz w:val="28"/>
          <w:szCs w:val="40"/>
          <w:rtl/>
          <w:lang w:val="en-GB" w:bidi="ar-EG"/>
        </w:rPr>
        <w:t>لتطبيق التوصيتين</w:t>
      </w:r>
      <w:r w:rsidRPr="00EF26F3">
        <w:rPr>
          <w:rFonts w:ascii="Times New Roman Bold" w:eastAsia="NSimSun" w:hAnsi="Times New Roman Bold"/>
          <w:b/>
          <w:bCs/>
          <w:spacing w:val="2"/>
          <w:sz w:val="28"/>
          <w:szCs w:val="40"/>
          <w:lang w:val="en-GB" w:bidi="ar-EG"/>
        </w:rPr>
        <w:t xml:space="preserve"> ITU-R SM.1541 </w:t>
      </w:r>
      <w:r w:rsidRPr="00EF26F3">
        <w:rPr>
          <w:rFonts w:ascii="Times New Roman Bold" w:eastAsia="NSimSun" w:hAnsi="Times New Roman Bold"/>
          <w:b/>
          <w:bCs/>
          <w:spacing w:val="2"/>
          <w:sz w:val="28"/>
          <w:szCs w:val="40"/>
          <w:rtl/>
          <w:lang w:val="en-GB" w:bidi="ar-EG"/>
        </w:rPr>
        <w:t>و</w:t>
      </w:r>
      <w:r w:rsidRPr="00EF26F3">
        <w:rPr>
          <w:rFonts w:ascii="Times New Roman Bold" w:eastAsia="NSimSun" w:hAnsi="Times New Roman Bold"/>
          <w:b/>
          <w:bCs/>
          <w:spacing w:val="2"/>
          <w:sz w:val="28"/>
          <w:szCs w:val="40"/>
          <w:lang w:val="en-GB" w:bidi="ar-EG"/>
        </w:rPr>
        <w:t>ITU R SM.329</w:t>
      </w:r>
    </w:p>
    <w:p w14:paraId="076696DF" w14:textId="59D49184" w:rsidR="002E6ECC" w:rsidRPr="006E3D0D" w:rsidRDefault="002E6ECC" w:rsidP="00EF26F3">
      <w:pPr>
        <w:pStyle w:val="Recdate"/>
        <w:bidi w:val="0"/>
        <w:spacing w:before="240"/>
        <w:jc w:val="left"/>
        <w:rPr>
          <w:rtl/>
        </w:rPr>
      </w:pPr>
      <w:r w:rsidRPr="006E3D0D">
        <w:t>(</w:t>
      </w:r>
      <w:r w:rsidR="00E00E47">
        <w:t>2024-2002-2001</w:t>
      </w:r>
      <w:r w:rsidRPr="006E3D0D">
        <w:t>)</w:t>
      </w:r>
    </w:p>
    <w:p w14:paraId="285EE877" w14:textId="77777777" w:rsidR="00E00E47" w:rsidRPr="00DA2F99" w:rsidRDefault="00E00E47" w:rsidP="00E00E47">
      <w:pPr>
        <w:pStyle w:val="Headingsum"/>
        <w:rPr>
          <w:rtl/>
        </w:rPr>
      </w:pPr>
      <w:bookmarkStart w:id="1" w:name="_Toc476039172"/>
      <w:r w:rsidRPr="00DA2F99">
        <w:rPr>
          <w:rFonts w:hint="cs"/>
          <w:rtl/>
        </w:rPr>
        <w:t>مجال التطبيق</w:t>
      </w:r>
      <w:bookmarkEnd w:id="1"/>
    </w:p>
    <w:p w14:paraId="5C08E0E4" w14:textId="41FBB62A" w:rsidR="00E00E47" w:rsidRPr="0080370A" w:rsidRDefault="00EF26F3" w:rsidP="00E00E47">
      <w:pPr>
        <w:pStyle w:val="Summary"/>
        <w:rPr>
          <w:rFonts w:eastAsia="SimSun"/>
          <w:rtl/>
          <w:lang w:eastAsia="zh-CN"/>
        </w:rPr>
      </w:pPr>
      <w:r w:rsidRPr="00EF26F3">
        <w:rPr>
          <w:rFonts w:eastAsia="SimSun"/>
          <w:spacing w:val="2"/>
          <w:rtl/>
          <w:lang w:val="en-GB" w:eastAsia="zh-CN"/>
        </w:rPr>
        <w:t>تُستخدم هذه التوصية كأساس لتغير الحد</w:t>
      </w:r>
      <w:r>
        <w:rPr>
          <w:rFonts w:eastAsia="SimSun" w:hint="cs"/>
          <w:spacing w:val="2"/>
          <w:rtl/>
          <w:lang w:val="en-GB" w:eastAsia="zh-CN"/>
        </w:rPr>
        <w:t xml:space="preserve"> الفاصل</w:t>
      </w:r>
      <w:r w:rsidRPr="00EF26F3">
        <w:rPr>
          <w:rFonts w:eastAsia="SimSun"/>
          <w:spacing w:val="2"/>
          <w:rtl/>
          <w:lang w:val="en-GB" w:eastAsia="zh-CN"/>
        </w:rPr>
        <w:t xml:space="preserve"> بين مجال البث خارج النطاق ومجال البث الهامشي</w:t>
      </w:r>
      <w:r>
        <w:rPr>
          <w:rFonts w:eastAsia="SimSun" w:hint="cs"/>
          <w:spacing w:val="2"/>
          <w:rtl/>
          <w:lang w:val="en-GB" w:eastAsia="zh-CN"/>
        </w:rPr>
        <w:t>.</w:t>
      </w:r>
    </w:p>
    <w:p w14:paraId="5BA8657D" w14:textId="77777777" w:rsidR="00E00E47" w:rsidRPr="00C02619" w:rsidRDefault="00E00E47" w:rsidP="00E00E47">
      <w:pPr>
        <w:pStyle w:val="Headingb"/>
        <w:spacing w:before="240"/>
        <w:rPr>
          <w:rtl/>
        </w:rPr>
      </w:pPr>
      <w:r w:rsidRPr="006F33E7">
        <w:rPr>
          <w:rtl/>
        </w:rPr>
        <w:t>مصطلحات أساسية</w:t>
      </w:r>
    </w:p>
    <w:p w14:paraId="664A645E" w14:textId="54B4F2BA" w:rsidR="00E00E47" w:rsidRPr="00C02619" w:rsidRDefault="00EF26F3" w:rsidP="009B344F">
      <w:pPr>
        <w:rPr>
          <w:rtl/>
          <w:lang w:bidi="ar-EG"/>
        </w:rPr>
      </w:pPr>
      <w:r>
        <w:rPr>
          <w:rFonts w:hint="cs"/>
          <w:rtl/>
          <w:lang w:val="en-GB" w:bidi="ar-EG"/>
        </w:rPr>
        <w:t xml:space="preserve">تغير الحد الفاصل، </w:t>
      </w:r>
      <w:r w:rsidRPr="00EF26F3">
        <w:rPr>
          <w:rtl/>
          <w:lang w:val="en-GB" w:bidi="ar-EG"/>
        </w:rPr>
        <w:t>مجال البث خارج النطاق، مجال البث الهامشي، المباعدة الترددية، عرض النطاق اللازم</w:t>
      </w:r>
    </w:p>
    <w:p w14:paraId="7B60EB16" w14:textId="77777777" w:rsidR="00E00E47" w:rsidRPr="00C02619" w:rsidRDefault="00E00E47" w:rsidP="009B344F">
      <w:pPr>
        <w:pStyle w:val="Normalaftertitle"/>
        <w:keepNext/>
        <w:rPr>
          <w:rtl/>
          <w:lang w:bidi="ar-EG"/>
        </w:rPr>
      </w:pPr>
      <w:r w:rsidRPr="00C02619">
        <w:rPr>
          <w:rtl/>
          <w:lang w:bidi="ar-EG"/>
        </w:rPr>
        <w:t>إن جمعية الاتصالات الراديوية للاتحاد الدولي للاتصالات،</w:t>
      </w:r>
    </w:p>
    <w:p w14:paraId="5027A6B3" w14:textId="77777777" w:rsidR="00E00E47" w:rsidRPr="00732A89" w:rsidRDefault="00E00E47" w:rsidP="00E00E47">
      <w:pPr>
        <w:pStyle w:val="Call"/>
        <w:rPr>
          <w:rtl/>
        </w:rPr>
      </w:pPr>
      <w:r w:rsidRPr="00C02619">
        <w:rPr>
          <w:rtl/>
        </w:rPr>
        <w:t>إذ تضع في اعتبارها</w:t>
      </w:r>
    </w:p>
    <w:p w14:paraId="1C32F6AC" w14:textId="292ABD11" w:rsidR="00E00E47" w:rsidRPr="003F03FE" w:rsidRDefault="00E00E47" w:rsidP="00015221">
      <w:pPr>
        <w:rPr>
          <w:rtl/>
          <w:lang w:val="en-GB" w:bidi="ar-EG"/>
        </w:rPr>
      </w:pPr>
      <w:r w:rsidRPr="003F03FE">
        <w:rPr>
          <w:rtl/>
          <w:lang w:bidi="ar-EG"/>
        </w:rPr>
        <w:t> </w:t>
      </w:r>
      <w:r w:rsidRPr="003F03FE">
        <w:rPr>
          <w:i/>
          <w:iCs/>
          <w:rtl/>
          <w:lang w:bidi="ar-EG"/>
        </w:rPr>
        <w:t>ﺃ )</w:t>
      </w:r>
      <w:r w:rsidRPr="003F03FE">
        <w:rPr>
          <w:rtl/>
          <w:lang w:bidi="ar-EG"/>
        </w:rPr>
        <w:tab/>
      </w:r>
      <w:r w:rsidR="00EF26F3" w:rsidRPr="003F03FE">
        <w:rPr>
          <w:rtl/>
          <w:lang w:val="en-GB" w:bidi="ar-EG"/>
        </w:rPr>
        <w:t xml:space="preserve">أن التوصيتين </w:t>
      </w:r>
      <w:hyperlink r:id="rId15" w:history="1">
        <w:r w:rsidR="00EF26F3" w:rsidRPr="003F03FE">
          <w:rPr>
            <w:rStyle w:val="Hyperlink"/>
            <w:color w:val="auto"/>
            <w:u w:val="none"/>
            <w:lang w:val="en-GB" w:bidi="ar-EG"/>
          </w:rPr>
          <w:t>ITU-R SM.1541</w:t>
        </w:r>
      </w:hyperlink>
      <w:r w:rsidR="00EF26F3" w:rsidRPr="003F03FE">
        <w:rPr>
          <w:rtl/>
          <w:lang w:val="en-GB" w:bidi="ar-EG"/>
        </w:rPr>
        <w:t xml:space="preserve"> و</w:t>
      </w:r>
      <w:hyperlink r:id="rId16" w:history="1">
        <w:r w:rsidR="00EF26F3" w:rsidRPr="003F03FE">
          <w:rPr>
            <w:rStyle w:val="Hyperlink"/>
            <w:color w:val="auto"/>
            <w:u w:val="none"/>
            <w:lang w:val="en-GB" w:bidi="ar-EG"/>
          </w:rPr>
          <w:t>ITU-R SM.329</w:t>
        </w:r>
      </w:hyperlink>
      <w:r w:rsidR="00EF26F3" w:rsidRPr="003F03FE">
        <w:rPr>
          <w:rtl/>
          <w:lang w:val="en-GB" w:bidi="ar-EG"/>
        </w:rPr>
        <w:t xml:space="preserve"> تقدمان تعريفي المصطلحين "مجال البث خارج النطاق" و"مجال البث الهامشي"، ولكن هذين التعريفين لا يحددان بدقة الحد</w:t>
      </w:r>
      <w:r w:rsidR="00EF26F3" w:rsidRPr="003F03FE">
        <w:rPr>
          <w:rFonts w:hint="cs"/>
          <w:rtl/>
          <w:lang w:val="en-GB" w:bidi="ar-EG"/>
        </w:rPr>
        <w:t xml:space="preserve"> الفاصل</w:t>
      </w:r>
      <w:r w:rsidR="00EF26F3" w:rsidRPr="003F03FE">
        <w:rPr>
          <w:rtl/>
          <w:lang w:val="en-GB" w:bidi="ar-EG"/>
        </w:rPr>
        <w:t xml:space="preserve"> بين مجال البث خارج النطاق </w:t>
      </w:r>
      <w:r w:rsidR="00EF26F3" w:rsidRPr="003F03FE">
        <w:rPr>
          <w:lang w:val="en-GB" w:bidi="ar-EG"/>
        </w:rPr>
        <w:t>(</w:t>
      </w:r>
      <w:proofErr w:type="spellStart"/>
      <w:r w:rsidR="00EF26F3" w:rsidRPr="003F03FE">
        <w:rPr>
          <w:lang w:val="en-GB" w:bidi="ar-EG"/>
        </w:rPr>
        <w:t>OoB</w:t>
      </w:r>
      <w:proofErr w:type="spellEnd"/>
      <w:r w:rsidR="00EF26F3" w:rsidRPr="003F03FE">
        <w:rPr>
          <w:lang w:val="en-GB" w:bidi="ar-EG"/>
        </w:rPr>
        <w:t>)</w:t>
      </w:r>
      <w:r w:rsidR="00EF26F3" w:rsidRPr="003F03FE">
        <w:rPr>
          <w:rtl/>
          <w:lang w:val="en-GB" w:bidi="ar-EG"/>
        </w:rPr>
        <w:t xml:space="preserve"> ومجال البث الهامشي</w:t>
      </w:r>
      <w:r w:rsidRPr="003F03FE">
        <w:rPr>
          <w:rFonts w:hint="cs"/>
          <w:rtl/>
          <w:lang w:val="en-GB" w:bidi="ar-EG"/>
        </w:rPr>
        <w:t>؛</w:t>
      </w:r>
    </w:p>
    <w:p w14:paraId="6A2DEF8F" w14:textId="60A720FE" w:rsidR="00E00E47" w:rsidRPr="003F03FE" w:rsidRDefault="00E00E47" w:rsidP="00015221">
      <w:pPr>
        <w:rPr>
          <w:spacing w:val="4"/>
          <w:rtl/>
          <w:lang w:bidi="ar-EG"/>
        </w:rPr>
      </w:pPr>
      <w:r w:rsidRPr="003F03FE">
        <w:rPr>
          <w:i/>
          <w:iCs/>
          <w:spacing w:val="4"/>
          <w:rtl/>
          <w:lang w:bidi="ar-EG"/>
        </w:rPr>
        <w:t>ﺏ)</w:t>
      </w:r>
      <w:r w:rsidRPr="003F03FE">
        <w:rPr>
          <w:spacing w:val="4"/>
          <w:rtl/>
          <w:lang w:bidi="ar-EG"/>
        </w:rPr>
        <w:tab/>
      </w:r>
      <w:r w:rsidR="00EF26F3" w:rsidRPr="003F03FE">
        <w:rPr>
          <w:spacing w:val="4"/>
          <w:rtl/>
          <w:lang w:val="en-GB" w:bidi="ar-EG"/>
        </w:rPr>
        <w:t>أن الحد</w:t>
      </w:r>
      <w:r w:rsidR="00EF26F3" w:rsidRPr="003F03FE">
        <w:rPr>
          <w:rFonts w:hint="cs"/>
          <w:spacing w:val="4"/>
          <w:rtl/>
          <w:lang w:val="en-GB" w:bidi="ar-EG"/>
        </w:rPr>
        <w:t xml:space="preserve"> الفاصل</w:t>
      </w:r>
      <w:r w:rsidR="00EF26F3" w:rsidRPr="003F03FE">
        <w:rPr>
          <w:spacing w:val="4"/>
          <w:rtl/>
          <w:lang w:val="en-GB" w:bidi="ar-EG"/>
        </w:rPr>
        <w:t xml:space="preserve"> بين مجال البث خارج النطاق ومجال البث الهامشي مهم لتطبيق التوصيتين </w:t>
      </w:r>
      <w:hyperlink r:id="rId17" w:history="1">
        <w:r w:rsidR="003F03FE" w:rsidRPr="003F03FE">
          <w:rPr>
            <w:rStyle w:val="Hyperlink"/>
            <w:color w:val="auto"/>
            <w:spacing w:val="4"/>
            <w:szCs w:val="24"/>
            <w:u w:val="none"/>
            <w:lang w:eastAsia="ja-JP"/>
          </w:rPr>
          <w:t>ITU-R SM.1541</w:t>
        </w:r>
      </w:hyperlink>
      <w:r w:rsidR="00EF26F3" w:rsidRPr="003F03FE">
        <w:rPr>
          <w:spacing w:val="4"/>
          <w:rtl/>
          <w:lang w:val="en-GB" w:bidi="ar-EG"/>
        </w:rPr>
        <w:t xml:space="preserve"> و</w:t>
      </w:r>
      <w:hyperlink r:id="rId18" w:history="1">
        <w:r w:rsidR="003F03FE" w:rsidRPr="003F03FE">
          <w:rPr>
            <w:rStyle w:val="Hyperlink"/>
            <w:color w:val="auto"/>
            <w:spacing w:val="4"/>
            <w:szCs w:val="24"/>
            <w:u w:val="none"/>
          </w:rPr>
          <w:t>ITU-</w:t>
        </w:r>
        <w:r w:rsidR="003F03FE" w:rsidRPr="003F03FE">
          <w:rPr>
            <w:rStyle w:val="Hyperlink"/>
            <w:color w:val="auto"/>
            <w:spacing w:val="4"/>
            <w:szCs w:val="24"/>
            <w:u w:val="none"/>
            <w:lang w:eastAsia="ja-JP"/>
          </w:rPr>
          <w:t>R SM.329</w:t>
        </w:r>
      </w:hyperlink>
      <w:r w:rsidRPr="003F03FE">
        <w:rPr>
          <w:spacing w:val="4"/>
          <w:rtl/>
          <w:lang w:bidi="ar-EG"/>
        </w:rPr>
        <w:t>؛</w:t>
      </w:r>
    </w:p>
    <w:p w14:paraId="7F4C414C" w14:textId="65E82641" w:rsidR="00E00E47" w:rsidRPr="00C02619" w:rsidRDefault="00E00E47" w:rsidP="00015221">
      <w:pPr>
        <w:rPr>
          <w:rtl/>
          <w:lang w:bidi="ar-EG"/>
        </w:rPr>
      </w:pPr>
      <w:r w:rsidRPr="00C02619">
        <w:rPr>
          <w:i/>
          <w:iCs/>
          <w:rtl/>
          <w:lang w:bidi="ar-EG"/>
        </w:rPr>
        <w:t>ﺝ)</w:t>
      </w:r>
      <w:r w:rsidRPr="00C02619">
        <w:rPr>
          <w:rtl/>
          <w:lang w:bidi="ar-EG"/>
        </w:rPr>
        <w:tab/>
      </w:r>
      <w:r w:rsidR="00EF26F3" w:rsidRPr="00EF26F3">
        <w:rPr>
          <w:rtl/>
          <w:lang w:val="en-GB" w:bidi="ar-EG"/>
        </w:rPr>
        <w:t>أن الحد</w:t>
      </w:r>
      <w:r w:rsidR="00EF26F3">
        <w:rPr>
          <w:rFonts w:hint="cs"/>
          <w:rtl/>
          <w:lang w:val="en-GB" w:bidi="ar-EG"/>
        </w:rPr>
        <w:t xml:space="preserve"> الفاصل</w:t>
      </w:r>
      <w:r w:rsidR="00EF26F3" w:rsidRPr="00EF26F3">
        <w:rPr>
          <w:rtl/>
          <w:lang w:val="en-GB" w:bidi="ar-EG"/>
        </w:rPr>
        <w:t xml:space="preserve"> بين مجال البث خارج النطاق ومجال البث الهامشي، بوجه عام، ه</w:t>
      </w:r>
      <w:r w:rsidR="00EF26F3">
        <w:rPr>
          <w:rFonts w:hint="cs"/>
          <w:rtl/>
          <w:lang w:val="en-GB" w:bidi="ar-EG"/>
        </w:rPr>
        <w:t>و</w:t>
      </w:r>
      <w:r w:rsidR="00EF26F3" w:rsidRPr="00EF26F3">
        <w:rPr>
          <w:rtl/>
          <w:lang w:val="en-GB" w:bidi="ar-EG"/>
        </w:rPr>
        <w:t xml:space="preserve"> دالة لعرض النطاق اللازم، ولكنه قد </w:t>
      </w:r>
      <w:r w:rsidR="00EF26F3">
        <w:rPr>
          <w:rFonts w:hint="cs"/>
          <w:rtl/>
          <w:lang w:val="en-GB" w:bidi="ar-EG"/>
        </w:rPr>
        <w:t>ي</w:t>
      </w:r>
      <w:r w:rsidR="00EF26F3" w:rsidRPr="00EF26F3">
        <w:rPr>
          <w:rtl/>
          <w:lang w:val="en-GB" w:bidi="ar-EG"/>
        </w:rPr>
        <w:t xml:space="preserve">كون دوالاً لمعلمات أخرى غير عرض النطاق </w:t>
      </w:r>
      <w:r w:rsidR="00EF26F3">
        <w:rPr>
          <w:rFonts w:hint="cs"/>
          <w:rtl/>
          <w:lang w:val="en-GB" w:bidi="ar-EG"/>
        </w:rPr>
        <w:t>اللازم</w:t>
      </w:r>
      <w:r w:rsidR="00EF26F3" w:rsidRPr="00EF26F3">
        <w:rPr>
          <w:rtl/>
          <w:lang w:val="en-GB" w:bidi="ar-EG"/>
        </w:rPr>
        <w:t xml:space="preserve"> في تطبيقات معينة</w:t>
      </w:r>
      <w:r w:rsidRPr="00B16B20">
        <w:rPr>
          <w:rtl/>
          <w:lang w:bidi="ar-EG"/>
        </w:rPr>
        <w:t>؛</w:t>
      </w:r>
    </w:p>
    <w:p w14:paraId="2B720695" w14:textId="1E600ACF" w:rsidR="00E00E47" w:rsidRPr="00B16B20" w:rsidRDefault="00E00E47" w:rsidP="00015221">
      <w:pPr>
        <w:rPr>
          <w:rtl/>
          <w:lang w:val="en-GB"/>
        </w:rPr>
      </w:pPr>
      <w:r w:rsidRPr="00C02619">
        <w:rPr>
          <w:i/>
          <w:iCs/>
          <w:rtl/>
          <w:lang w:bidi="ar-EG"/>
        </w:rPr>
        <w:t>ﺩ )</w:t>
      </w:r>
      <w:r w:rsidRPr="00C02619">
        <w:rPr>
          <w:rtl/>
          <w:lang w:bidi="ar-EG"/>
        </w:rPr>
        <w:tab/>
      </w:r>
      <w:r w:rsidR="00EF26F3" w:rsidRPr="00EF26F3">
        <w:rPr>
          <w:rtl/>
          <w:lang w:val="en-GB" w:bidi="ar-EG"/>
        </w:rPr>
        <w:t>أن الحد</w:t>
      </w:r>
      <w:r w:rsidR="00EF26F3">
        <w:rPr>
          <w:rFonts w:hint="cs"/>
          <w:rtl/>
          <w:lang w:val="en-GB" w:bidi="ar-EG"/>
        </w:rPr>
        <w:t xml:space="preserve"> الفاصل</w:t>
      </w:r>
      <w:r w:rsidR="00EF26F3" w:rsidRPr="00EF26F3">
        <w:rPr>
          <w:rtl/>
          <w:lang w:val="en-GB" w:bidi="ar-EG"/>
        </w:rPr>
        <w:t xml:space="preserve"> بين مجال البث خارج النطاق ومجال البث الهامشي قد </w:t>
      </w:r>
      <w:r w:rsidR="00EF26F3">
        <w:rPr>
          <w:rFonts w:hint="cs"/>
          <w:rtl/>
          <w:lang w:val="en-GB" w:bidi="ar-EG"/>
        </w:rPr>
        <w:t>ي</w:t>
      </w:r>
      <w:r w:rsidR="00EF26F3" w:rsidRPr="00EF26F3">
        <w:rPr>
          <w:rtl/>
          <w:lang w:val="en-GB" w:bidi="ar-EG"/>
        </w:rPr>
        <w:t>تطلب تغييرات، لا سيما بالنسبة للإرسالات ضيقة النطاق والإرسالات واسعة النطاق، وبالنسبة للرادارات الأولية أيضاً</w:t>
      </w:r>
      <w:r>
        <w:rPr>
          <w:rFonts w:hint="cs"/>
          <w:rtl/>
          <w:lang w:val="en-GB"/>
        </w:rPr>
        <w:t>؛</w:t>
      </w:r>
    </w:p>
    <w:p w14:paraId="50735347" w14:textId="06A988EB" w:rsidR="00E00E47" w:rsidRPr="003F03FE" w:rsidRDefault="00E00E47" w:rsidP="00015221">
      <w:pPr>
        <w:rPr>
          <w:rtl/>
          <w:lang w:bidi="ar-EG"/>
        </w:rPr>
      </w:pPr>
      <w:r w:rsidRPr="003F03FE">
        <w:rPr>
          <w:i/>
          <w:iCs/>
          <w:rtl/>
          <w:lang w:bidi="ar-EG"/>
        </w:rPr>
        <w:t>ﻫ</w:t>
      </w:r>
      <w:r w:rsidRPr="003F03FE">
        <w:rPr>
          <w:rFonts w:hint="cs"/>
          <w:i/>
          <w:iCs/>
          <w:rtl/>
          <w:lang w:bidi="ar-EG"/>
        </w:rPr>
        <w:t>‍</w:t>
      </w:r>
      <w:r w:rsidRPr="003F03FE">
        <w:rPr>
          <w:i/>
          <w:iCs/>
          <w:rtl/>
          <w:lang w:bidi="ar-EG"/>
        </w:rPr>
        <w:t> )</w:t>
      </w:r>
      <w:r w:rsidRPr="003F03FE">
        <w:rPr>
          <w:rtl/>
          <w:lang w:bidi="ar-EG"/>
        </w:rPr>
        <w:tab/>
      </w:r>
      <w:r w:rsidR="00EF26F3" w:rsidRPr="003F03FE">
        <w:rPr>
          <w:rtl/>
        </w:rPr>
        <w:t xml:space="preserve">أن </w:t>
      </w:r>
      <w:r w:rsidR="00EF26F3" w:rsidRPr="003F03FE">
        <w:rPr>
          <w:rtl/>
          <w:lang w:val="en-GB" w:bidi="ar-EG"/>
        </w:rPr>
        <w:t xml:space="preserve">التقرير </w:t>
      </w:r>
      <w:hyperlink r:id="rId19" w:history="1">
        <w:r w:rsidR="003F03FE" w:rsidRPr="003F03FE">
          <w:rPr>
            <w:rStyle w:val="Hyperlink"/>
            <w:color w:val="auto"/>
            <w:u w:val="none"/>
            <w:lang w:eastAsia="ja-JP"/>
          </w:rPr>
          <w:t>ITU-R SM.2421</w:t>
        </w:r>
      </w:hyperlink>
      <w:r w:rsidR="00EF26F3" w:rsidRPr="003F03FE">
        <w:rPr>
          <w:rtl/>
          <w:lang w:val="en-GB" w:bidi="ar-EG"/>
        </w:rPr>
        <w:t xml:space="preserve"> يتضمن معلومات مفيدة عن المسألة من حيث تطبيقها على الأنظمة الراديوية الرقمية</w:t>
      </w:r>
      <w:r w:rsidRPr="003F03FE">
        <w:rPr>
          <w:rFonts w:hint="cs"/>
          <w:rtl/>
          <w:lang w:bidi="ar-EG"/>
        </w:rPr>
        <w:t>،</w:t>
      </w:r>
    </w:p>
    <w:p w14:paraId="09FD67A5" w14:textId="77777777" w:rsidR="00E00E47" w:rsidRPr="00C02619" w:rsidRDefault="00E00E47" w:rsidP="00E00E47">
      <w:pPr>
        <w:pStyle w:val="Call"/>
        <w:rPr>
          <w:rtl/>
          <w:lang w:bidi="ar-SA"/>
        </w:rPr>
      </w:pPr>
      <w:r w:rsidRPr="00C02619">
        <w:rPr>
          <w:rtl/>
        </w:rPr>
        <w:t>وإذ تدرك</w:t>
      </w:r>
    </w:p>
    <w:p w14:paraId="597DE5FA" w14:textId="75717159" w:rsidR="00E00E47" w:rsidRPr="00903FEE" w:rsidRDefault="00E00E47" w:rsidP="00015221">
      <w:pPr>
        <w:rPr>
          <w:rtl/>
        </w:rPr>
      </w:pPr>
      <w:r w:rsidRPr="00C02619">
        <w:rPr>
          <w:rtl/>
          <w:lang w:bidi="ar-EG"/>
        </w:rPr>
        <w:t> </w:t>
      </w:r>
      <w:r w:rsidRPr="00C02619">
        <w:rPr>
          <w:i/>
          <w:iCs/>
          <w:rtl/>
          <w:lang w:bidi="ar-EG"/>
        </w:rPr>
        <w:t>ﺃ )</w:t>
      </w:r>
      <w:r w:rsidRPr="00C02619">
        <w:rPr>
          <w:rtl/>
          <w:lang w:bidi="ar-EG"/>
        </w:rPr>
        <w:tab/>
      </w:r>
      <w:r w:rsidR="00EF26F3" w:rsidRPr="00903FEE">
        <w:rPr>
          <w:rtl/>
          <w:lang w:val="en-GB" w:bidi="ar-EG"/>
        </w:rPr>
        <w:t xml:space="preserve">أن التوصية </w:t>
      </w:r>
      <w:hyperlink r:id="rId20" w:history="1">
        <w:r w:rsidR="00EF26F3" w:rsidRPr="00903FEE">
          <w:rPr>
            <w:rStyle w:val="Hyperlink"/>
            <w:color w:val="auto"/>
            <w:u w:val="none"/>
            <w:lang w:val="en-GB" w:bidi="ar-EG"/>
          </w:rPr>
          <w:t>ITU-R SM.1138</w:t>
        </w:r>
      </w:hyperlink>
      <w:r w:rsidR="00EF26F3" w:rsidRPr="00903FEE">
        <w:rPr>
          <w:rtl/>
          <w:lang w:val="en-GB" w:bidi="ar-EG"/>
        </w:rPr>
        <w:t xml:space="preserve">، المضمنة بالإحالة إليها في لوائح الراديو </w:t>
      </w:r>
      <w:r w:rsidR="00EF26F3" w:rsidRPr="00903FEE">
        <w:rPr>
          <w:lang w:val="en-GB" w:bidi="ar-EG"/>
        </w:rPr>
        <w:t>(RR)</w:t>
      </w:r>
      <w:r w:rsidR="00EF26F3" w:rsidRPr="00903FEE">
        <w:rPr>
          <w:rtl/>
          <w:lang w:val="en-GB" w:bidi="ar-EG"/>
        </w:rPr>
        <w:t>، تتناول تحديد عرض النطاق اللازم لمختلف الإرسالات</w:t>
      </w:r>
      <w:r w:rsidRPr="00903FEE">
        <w:rPr>
          <w:rtl/>
        </w:rPr>
        <w:t>؛</w:t>
      </w:r>
    </w:p>
    <w:p w14:paraId="4DEC9B22" w14:textId="6D50290E" w:rsidR="00E00E47" w:rsidRPr="00903FEE" w:rsidRDefault="00E00E47" w:rsidP="00015221">
      <w:pPr>
        <w:rPr>
          <w:spacing w:val="-6"/>
          <w:rtl/>
        </w:rPr>
      </w:pPr>
      <w:r w:rsidRPr="00903FEE">
        <w:rPr>
          <w:i/>
          <w:iCs/>
          <w:rtl/>
          <w:lang w:bidi="ar-EG"/>
        </w:rPr>
        <w:t>ب)</w:t>
      </w:r>
      <w:r w:rsidRPr="00903FEE">
        <w:rPr>
          <w:i/>
          <w:iCs/>
          <w:rtl/>
          <w:lang w:bidi="ar-EG"/>
        </w:rPr>
        <w:tab/>
      </w:r>
      <w:r w:rsidR="00EF26F3" w:rsidRPr="00903FEE">
        <w:rPr>
          <w:spacing w:val="2"/>
          <w:rtl/>
          <w:lang w:val="en-GB" w:bidi="ar-EG"/>
        </w:rPr>
        <w:t xml:space="preserve">أن التوصية </w:t>
      </w:r>
      <w:hyperlink r:id="rId21" w:history="1">
        <w:r w:rsidR="00EF26F3" w:rsidRPr="00903FEE">
          <w:rPr>
            <w:rStyle w:val="Hyperlink"/>
            <w:color w:val="auto"/>
            <w:spacing w:val="2"/>
            <w:u w:val="none"/>
            <w:lang w:val="en-GB" w:bidi="ar-EG"/>
          </w:rPr>
          <w:t>ITU-R SM.853</w:t>
        </w:r>
      </w:hyperlink>
      <w:r w:rsidR="00EF26F3" w:rsidRPr="00903FEE">
        <w:rPr>
          <w:spacing w:val="2"/>
          <w:rtl/>
          <w:lang w:val="en-GB" w:bidi="ar-EG"/>
        </w:rPr>
        <w:t xml:space="preserve"> والتقرير </w:t>
      </w:r>
      <w:hyperlink r:id="rId22" w:history="1">
        <w:r w:rsidR="00EF26F3" w:rsidRPr="00903FEE">
          <w:rPr>
            <w:rStyle w:val="Hyperlink"/>
            <w:color w:val="auto"/>
            <w:spacing w:val="2"/>
            <w:u w:val="none"/>
            <w:lang w:val="en-GB" w:bidi="ar-EG"/>
          </w:rPr>
          <w:t>ITU-R SM.2048</w:t>
        </w:r>
      </w:hyperlink>
      <w:r w:rsidR="00EF26F3" w:rsidRPr="00903FEE">
        <w:rPr>
          <w:spacing w:val="2"/>
          <w:rtl/>
          <w:lang w:val="en-GB" w:bidi="ar-EG"/>
        </w:rPr>
        <w:t xml:space="preserve"> يقدمان معلومات إضافية بشأن تحديد عرض النطاق اللازم لإرسالات معينة منها </w:t>
      </w:r>
      <w:r w:rsidR="00730E5F" w:rsidRPr="00903FEE">
        <w:rPr>
          <w:rFonts w:hint="cs"/>
          <w:spacing w:val="2"/>
          <w:rtl/>
          <w:lang w:val="en-GB" w:bidi="ar-EG"/>
        </w:rPr>
        <w:t>ال</w:t>
      </w:r>
      <w:r w:rsidR="00EF26F3" w:rsidRPr="00903FEE">
        <w:rPr>
          <w:spacing w:val="2"/>
          <w:rtl/>
          <w:lang w:val="en-GB" w:bidi="ar-EG"/>
        </w:rPr>
        <w:t xml:space="preserve">بث </w:t>
      </w:r>
      <w:r w:rsidR="00730E5F" w:rsidRPr="00903FEE">
        <w:rPr>
          <w:rFonts w:hint="cs"/>
          <w:spacing w:val="2"/>
          <w:rtl/>
          <w:lang w:val="en-GB" w:bidi="ar-EG"/>
        </w:rPr>
        <w:t xml:space="preserve">بدون تشكيل </w:t>
      </w:r>
      <w:r w:rsidR="00EF26F3" w:rsidRPr="00903FEE">
        <w:rPr>
          <w:spacing w:val="2"/>
          <w:rtl/>
          <w:lang w:val="en-GB" w:bidi="ar-EG"/>
        </w:rPr>
        <w:t xml:space="preserve">النبضات </w:t>
      </w:r>
      <w:r w:rsidR="00730E5F" w:rsidRPr="00903FEE">
        <w:rPr>
          <w:rFonts w:hint="cs"/>
          <w:spacing w:val="2"/>
          <w:rtl/>
          <w:lang w:val="en-GB" w:bidi="ar-EG"/>
        </w:rPr>
        <w:t>وبتشكيلها</w:t>
      </w:r>
      <w:r w:rsidR="00EF26F3" w:rsidRPr="00903FEE">
        <w:rPr>
          <w:spacing w:val="2"/>
          <w:rtl/>
          <w:lang w:val="en-GB" w:bidi="ar-EG"/>
        </w:rPr>
        <w:t xml:space="preserve"> ومختلف أنواع التشكيل الرقمي</w:t>
      </w:r>
      <w:r w:rsidRPr="00903FEE">
        <w:rPr>
          <w:rFonts w:hint="cs"/>
          <w:spacing w:val="-6"/>
          <w:rtl/>
        </w:rPr>
        <w:t>؛</w:t>
      </w:r>
    </w:p>
    <w:p w14:paraId="2D421A3E" w14:textId="6433DD06" w:rsidR="00E00E47" w:rsidRPr="00903FEE" w:rsidRDefault="00E00E47" w:rsidP="00015221">
      <w:pPr>
        <w:rPr>
          <w:rFonts w:ascii="Traditional Arabic" w:hAnsi="Traditional Arabic"/>
          <w:rtl/>
          <w:lang w:bidi="ar-EG"/>
        </w:rPr>
      </w:pPr>
      <w:r w:rsidRPr="00903FEE">
        <w:rPr>
          <w:rFonts w:hint="cs"/>
          <w:i/>
          <w:iCs/>
          <w:rtl/>
          <w:lang w:bidi="ar-EG"/>
        </w:rPr>
        <w:t>ج</w:t>
      </w:r>
      <w:r w:rsidRPr="00903FEE">
        <w:rPr>
          <w:i/>
          <w:iCs/>
          <w:rtl/>
          <w:lang w:bidi="ar-EG"/>
        </w:rPr>
        <w:t>)</w:t>
      </w:r>
      <w:r w:rsidRPr="00903FEE">
        <w:rPr>
          <w:rtl/>
          <w:lang w:bidi="ar-EG"/>
        </w:rPr>
        <w:tab/>
      </w:r>
      <w:r w:rsidR="00730E5F" w:rsidRPr="00903FEE">
        <w:rPr>
          <w:rtl/>
          <w:lang w:bidi="ar-EG"/>
        </w:rPr>
        <w:t xml:space="preserve">أن التوصية </w:t>
      </w:r>
      <w:hyperlink r:id="rId23" w:history="1">
        <w:r w:rsidR="00730E5F" w:rsidRPr="00903FEE">
          <w:rPr>
            <w:rStyle w:val="Hyperlink"/>
            <w:color w:val="auto"/>
            <w:u w:val="none"/>
            <w:lang w:bidi="ar-EG"/>
          </w:rPr>
          <w:t>ITU-R SM.1541</w:t>
        </w:r>
      </w:hyperlink>
      <w:r w:rsidR="00730E5F" w:rsidRPr="00903FEE">
        <w:rPr>
          <w:rtl/>
          <w:lang w:bidi="ar-EG"/>
        </w:rPr>
        <w:t xml:space="preserve"> (الفقرة </w:t>
      </w:r>
      <w:r w:rsidR="00730E5F" w:rsidRPr="00903FEE">
        <w:rPr>
          <w:lang w:bidi="ar-EG"/>
        </w:rPr>
        <w:t>3.2</w:t>
      </w:r>
      <w:r w:rsidR="00730E5F" w:rsidRPr="00903FEE">
        <w:rPr>
          <w:rtl/>
          <w:lang w:bidi="ar-EG"/>
        </w:rPr>
        <w:t xml:space="preserve"> من </w:t>
      </w:r>
      <w:r w:rsidR="00730E5F" w:rsidRPr="009B344F">
        <w:rPr>
          <w:rtl/>
          <w:lang w:bidi="ar-EG"/>
        </w:rPr>
        <w:t>"</w:t>
      </w:r>
      <w:r w:rsidR="009B344F">
        <w:rPr>
          <w:rFonts w:hint="cs"/>
          <w:i/>
          <w:iCs/>
          <w:rtl/>
          <w:lang w:bidi="ar-EG"/>
        </w:rPr>
        <w:t> </w:t>
      </w:r>
      <w:r w:rsidR="00730E5F" w:rsidRPr="00903FEE">
        <w:rPr>
          <w:i/>
          <w:iCs/>
          <w:rtl/>
          <w:lang w:bidi="ar-EG"/>
        </w:rPr>
        <w:t>توصي</w:t>
      </w:r>
      <w:r w:rsidR="00730E5F" w:rsidRPr="009B344F">
        <w:rPr>
          <w:rtl/>
          <w:lang w:bidi="ar-EG"/>
        </w:rPr>
        <w:t>"</w:t>
      </w:r>
      <w:r w:rsidR="00730E5F" w:rsidRPr="00903FEE">
        <w:rPr>
          <w:rtl/>
          <w:lang w:bidi="ar-EG"/>
        </w:rPr>
        <w:t xml:space="preserve">) والتوصية </w:t>
      </w:r>
      <w:hyperlink r:id="rId24" w:history="1">
        <w:r w:rsidR="00730E5F" w:rsidRPr="00903FEE">
          <w:rPr>
            <w:rStyle w:val="Hyperlink"/>
            <w:color w:val="auto"/>
            <w:u w:val="none"/>
            <w:lang w:bidi="ar-EG"/>
          </w:rPr>
          <w:t>ITU-R SM.329</w:t>
        </w:r>
      </w:hyperlink>
      <w:r w:rsidR="00730E5F" w:rsidRPr="00903FEE">
        <w:rPr>
          <w:rtl/>
          <w:lang w:bidi="ar-EG"/>
        </w:rPr>
        <w:t xml:space="preserve"> (الفقرتان </w:t>
      </w:r>
      <w:r w:rsidR="00730E5F" w:rsidRPr="00903FEE">
        <w:rPr>
          <w:lang w:bidi="ar-EG"/>
        </w:rPr>
        <w:t>4.1</w:t>
      </w:r>
      <w:r w:rsidR="00730E5F" w:rsidRPr="00903FEE">
        <w:rPr>
          <w:rtl/>
          <w:lang w:bidi="ar-EG"/>
        </w:rPr>
        <w:t xml:space="preserve"> و</w:t>
      </w:r>
      <w:r w:rsidR="00730E5F" w:rsidRPr="00903FEE">
        <w:rPr>
          <w:lang w:bidi="ar-EG"/>
        </w:rPr>
        <w:t>3.2</w:t>
      </w:r>
      <w:r w:rsidR="00730E5F" w:rsidRPr="00903FEE">
        <w:rPr>
          <w:rtl/>
          <w:lang w:bidi="ar-EG"/>
        </w:rPr>
        <w:t xml:space="preserve"> من </w:t>
      </w:r>
      <w:r w:rsidR="00730E5F" w:rsidRPr="009B344F">
        <w:rPr>
          <w:rtl/>
          <w:lang w:bidi="ar-EG"/>
        </w:rPr>
        <w:t>"</w:t>
      </w:r>
      <w:r w:rsidR="00730E5F" w:rsidRPr="00903FEE">
        <w:rPr>
          <w:i/>
          <w:iCs/>
          <w:rtl/>
          <w:lang w:bidi="ar-EG"/>
        </w:rPr>
        <w:t>وتوصي كذلك</w:t>
      </w:r>
      <w:r w:rsidR="00730E5F" w:rsidRPr="009B344F">
        <w:rPr>
          <w:rtl/>
          <w:lang w:bidi="ar-EG"/>
        </w:rPr>
        <w:t>"</w:t>
      </w:r>
      <w:r w:rsidR="00730E5F" w:rsidRPr="00903FEE">
        <w:rPr>
          <w:rtl/>
          <w:lang w:bidi="ar-EG"/>
        </w:rPr>
        <w:t>) تناقشان عرض النطاق اللازم لبعض الإرسالات بغرض تحديد الحد</w:t>
      </w:r>
      <w:r w:rsidR="00730E5F" w:rsidRPr="00903FEE">
        <w:rPr>
          <w:rFonts w:hint="cs"/>
          <w:rtl/>
          <w:lang w:bidi="ar-EG"/>
        </w:rPr>
        <w:t xml:space="preserve"> الفاصل</w:t>
      </w:r>
      <w:r w:rsidR="00730E5F" w:rsidRPr="00903FEE">
        <w:rPr>
          <w:rtl/>
          <w:lang w:bidi="ar-EG"/>
        </w:rPr>
        <w:t xml:space="preserve"> بين مجال البث خارج النطاق ومجال البث</w:t>
      </w:r>
      <w:r w:rsidR="00924430">
        <w:rPr>
          <w:lang w:bidi="ar-EG"/>
        </w:rPr>
        <w:t> </w:t>
      </w:r>
      <w:r w:rsidR="00730E5F" w:rsidRPr="00903FEE">
        <w:rPr>
          <w:rtl/>
          <w:lang w:bidi="ar-EG"/>
        </w:rPr>
        <w:t>الهامشي</w:t>
      </w:r>
      <w:r w:rsidRPr="00903FEE">
        <w:rPr>
          <w:rFonts w:ascii="Traditional Arabic" w:hAnsi="Traditional Arabic"/>
          <w:rtl/>
          <w:lang w:bidi="ar-EG"/>
        </w:rPr>
        <w:t>،</w:t>
      </w:r>
    </w:p>
    <w:p w14:paraId="5BF58BA5" w14:textId="77777777" w:rsidR="00E00E47" w:rsidRPr="00C02619" w:rsidRDefault="00E00E47" w:rsidP="00E00E47">
      <w:pPr>
        <w:pStyle w:val="Call"/>
        <w:rPr>
          <w:rtl/>
        </w:rPr>
      </w:pPr>
      <w:r w:rsidRPr="00C02619">
        <w:rPr>
          <w:rtl/>
        </w:rPr>
        <w:lastRenderedPageBreak/>
        <w:t>وإذ تلاحظ</w:t>
      </w:r>
    </w:p>
    <w:p w14:paraId="75FB31F3" w14:textId="688592EC" w:rsidR="00E00E47" w:rsidRPr="00C02619" w:rsidRDefault="00730E5F" w:rsidP="00E00E47">
      <w:pPr>
        <w:rPr>
          <w:rFonts w:ascii="Traditional Arabic" w:hAnsi="Traditional Arabic"/>
          <w:rtl/>
          <w:lang w:bidi="ar-EG"/>
        </w:rPr>
      </w:pPr>
      <w:r w:rsidRPr="00730E5F">
        <w:rPr>
          <w:rFonts w:ascii="Traditional Arabic" w:hAnsi="Traditional Arabic"/>
          <w:spacing w:val="2"/>
          <w:rtl/>
          <w:lang w:val="en-GB" w:bidi="ar-EG"/>
        </w:rPr>
        <w:t xml:space="preserve">أن الحد </w:t>
      </w:r>
      <w:r>
        <w:rPr>
          <w:rFonts w:ascii="Traditional Arabic" w:hAnsi="Traditional Arabic" w:hint="cs"/>
          <w:spacing w:val="2"/>
          <w:rtl/>
          <w:lang w:val="en-GB" w:bidi="ar-EG"/>
        </w:rPr>
        <w:t xml:space="preserve">الفاصل </w:t>
      </w:r>
      <w:r w:rsidRPr="00730E5F">
        <w:rPr>
          <w:rFonts w:ascii="Traditional Arabic" w:hAnsi="Traditional Arabic"/>
          <w:spacing w:val="2"/>
          <w:rtl/>
          <w:lang w:val="en-GB" w:bidi="ar-EG"/>
        </w:rPr>
        <w:t xml:space="preserve">بين مجال البث خارج النطاق ومجال البث الهامشي، وفقاً </w:t>
      </w:r>
      <w:r w:rsidRPr="003F03FE">
        <w:rPr>
          <w:rFonts w:ascii="Traditional Arabic" w:hAnsi="Traditional Arabic"/>
          <w:spacing w:val="2"/>
          <w:rtl/>
          <w:lang w:val="en-GB" w:bidi="ar-EG"/>
        </w:rPr>
        <w:t xml:space="preserve">للتوصيتين </w:t>
      </w:r>
      <w:hyperlink r:id="rId25" w:history="1">
        <w:r w:rsidR="003F03FE" w:rsidRPr="003F03FE">
          <w:rPr>
            <w:rStyle w:val="Hyperlink"/>
            <w:color w:val="auto"/>
            <w:szCs w:val="24"/>
            <w:u w:val="none"/>
            <w:lang w:eastAsia="ja-JP"/>
          </w:rPr>
          <w:t>ITU-R SM.1541</w:t>
        </w:r>
      </w:hyperlink>
      <w:r w:rsidR="003F03FE" w:rsidRPr="003F03FE">
        <w:rPr>
          <w:rFonts w:ascii="Traditional Arabic" w:hAnsi="Traditional Arabic" w:hint="cs"/>
          <w:spacing w:val="2"/>
          <w:rtl/>
          <w:lang w:val="en-GB" w:bidi="ar-EG"/>
        </w:rPr>
        <w:t xml:space="preserve"> </w:t>
      </w:r>
      <w:r w:rsidRPr="003F03FE">
        <w:rPr>
          <w:rFonts w:ascii="Traditional Arabic" w:hAnsi="Traditional Arabic"/>
          <w:spacing w:val="2"/>
          <w:rtl/>
          <w:lang w:val="en-GB" w:bidi="ar-EG"/>
        </w:rPr>
        <w:t>و</w:t>
      </w:r>
      <w:hyperlink r:id="rId26" w:history="1">
        <w:r w:rsidR="003F03FE" w:rsidRPr="003F03FE">
          <w:rPr>
            <w:rStyle w:val="Hyperlink"/>
            <w:color w:val="auto"/>
            <w:szCs w:val="24"/>
            <w:u w:val="none"/>
          </w:rPr>
          <w:t>ITU-</w:t>
        </w:r>
        <w:r w:rsidR="003F03FE" w:rsidRPr="003F03FE">
          <w:rPr>
            <w:rStyle w:val="Hyperlink"/>
            <w:color w:val="auto"/>
            <w:szCs w:val="24"/>
            <w:u w:val="none"/>
            <w:lang w:eastAsia="ja-JP"/>
          </w:rPr>
          <w:t>R SM.329</w:t>
        </w:r>
      </w:hyperlink>
      <w:r w:rsidRPr="003F03FE">
        <w:rPr>
          <w:rFonts w:ascii="Traditional Arabic" w:hAnsi="Traditional Arabic"/>
          <w:spacing w:val="2"/>
          <w:rtl/>
          <w:lang w:val="en-GB" w:bidi="ar-EG"/>
        </w:rPr>
        <w:t xml:space="preserve">، عادة ما </w:t>
      </w:r>
      <w:r w:rsidRPr="003F03FE">
        <w:rPr>
          <w:rFonts w:ascii="Traditional Arabic" w:hAnsi="Traditional Arabic" w:hint="cs"/>
          <w:spacing w:val="2"/>
          <w:rtl/>
          <w:lang w:val="en-GB" w:bidi="ar-EG"/>
        </w:rPr>
        <w:t>ي</w:t>
      </w:r>
      <w:r w:rsidRPr="003F03FE">
        <w:rPr>
          <w:rFonts w:ascii="Traditional Arabic" w:hAnsi="Traditional Arabic"/>
          <w:spacing w:val="2"/>
          <w:rtl/>
          <w:lang w:val="en-GB" w:bidi="ar-EG"/>
        </w:rPr>
        <w:t>كون ه</w:t>
      </w:r>
      <w:r w:rsidRPr="003F03FE">
        <w:rPr>
          <w:rFonts w:ascii="Traditional Arabic" w:hAnsi="Traditional Arabic" w:hint="cs"/>
          <w:spacing w:val="2"/>
          <w:rtl/>
          <w:lang w:val="en-GB" w:bidi="ar-EG"/>
        </w:rPr>
        <w:t>و</w:t>
      </w:r>
      <w:r w:rsidRPr="003F03FE">
        <w:rPr>
          <w:rFonts w:ascii="Traditional Arabic" w:hAnsi="Traditional Arabic"/>
          <w:spacing w:val="2"/>
          <w:rtl/>
          <w:lang w:val="en-GB" w:bidi="ar-EG"/>
        </w:rPr>
        <w:t xml:space="preserve"> التردد الذي يبتعد عن التردد المركزي للبث بنسبة </w:t>
      </w:r>
      <w:r w:rsidRPr="009B344F">
        <w:rPr>
          <w:spacing w:val="2"/>
          <w:lang w:bidi="ar-EG"/>
        </w:rPr>
        <w:t>%250</w:t>
      </w:r>
      <w:r w:rsidRPr="003F03FE">
        <w:rPr>
          <w:rFonts w:ascii="Traditional Arabic" w:hAnsi="Traditional Arabic" w:hint="cs"/>
          <w:spacing w:val="2"/>
          <w:rtl/>
        </w:rPr>
        <w:t xml:space="preserve"> </w:t>
      </w:r>
      <w:r w:rsidRPr="003F03FE">
        <w:rPr>
          <w:rFonts w:ascii="Traditional Arabic" w:hAnsi="Traditional Arabic"/>
          <w:spacing w:val="2"/>
          <w:rtl/>
          <w:lang w:val="en-GB" w:bidi="ar-EG"/>
        </w:rPr>
        <w:t>من ع</w:t>
      </w:r>
      <w:r w:rsidRPr="00730E5F">
        <w:rPr>
          <w:rFonts w:ascii="Traditional Arabic" w:hAnsi="Traditional Arabic"/>
          <w:spacing w:val="2"/>
          <w:rtl/>
          <w:lang w:val="en-GB" w:bidi="ar-EG"/>
        </w:rPr>
        <w:t xml:space="preserve">رض النطاق اللازم للبث (انظر الفقرة </w:t>
      </w:r>
      <w:r w:rsidRPr="00730E5F">
        <w:rPr>
          <w:rFonts w:ascii="Traditional Arabic" w:hAnsi="Traditional Arabic"/>
          <w:i/>
          <w:iCs/>
          <w:spacing w:val="2"/>
          <w:rtl/>
          <w:lang w:val="en-GB" w:bidi="ar-EG"/>
        </w:rPr>
        <w:t>ج)</w:t>
      </w:r>
      <w:r w:rsidRPr="00730E5F">
        <w:rPr>
          <w:rFonts w:ascii="Traditional Arabic" w:hAnsi="Traditional Arabic"/>
          <w:spacing w:val="2"/>
          <w:rtl/>
          <w:lang w:val="en-GB" w:bidi="ar-EG"/>
        </w:rPr>
        <w:t xml:space="preserve"> من </w:t>
      </w:r>
      <w:r w:rsidRPr="009B344F">
        <w:rPr>
          <w:rFonts w:ascii="Traditional Arabic" w:hAnsi="Traditional Arabic"/>
          <w:spacing w:val="2"/>
          <w:rtl/>
          <w:lang w:val="en-GB" w:bidi="ar-EG"/>
        </w:rPr>
        <w:t>"</w:t>
      </w:r>
      <w:r w:rsidRPr="00730E5F">
        <w:rPr>
          <w:rFonts w:ascii="Traditional Arabic" w:hAnsi="Traditional Arabic"/>
          <w:i/>
          <w:iCs/>
          <w:spacing w:val="2"/>
          <w:rtl/>
          <w:lang w:val="en-GB" w:bidi="ar-EG"/>
        </w:rPr>
        <w:t>وإذ تدرك</w:t>
      </w:r>
      <w:r w:rsidRPr="009B344F">
        <w:rPr>
          <w:rFonts w:ascii="Traditional Arabic" w:hAnsi="Traditional Arabic" w:hint="cs"/>
          <w:spacing w:val="2"/>
          <w:rtl/>
          <w:lang w:val="en-GB" w:bidi="ar-EG"/>
        </w:rPr>
        <w:t>"</w:t>
      </w:r>
      <w:r>
        <w:rPr>
          <w:rFonts w:ascii="Traditional Arabic" w:hAnsi="Traditional Arabic" w:hint="cs"/>
          <w:spacing w:val="2"/>
          <w:rtl/>
          <w:lang w:val="en-GB" w:bidi="ar-EG"/>
        </w:rPr>
        <w:t>)</w:t>
      </w:r>
      <w:r w:rsidR="00F74A2C">
        <w:rPr>
          <w:rFonts w:ascii="Traditional Arabic" w:hAnsi="Traditional Arabic" w:hint="cs"/>
          <w:spacing w:val="2"/>
          <w:rtl/>
          <w:lang w:val="en-GB" w:bidi="ar-EG"/>
        </w:rPr>
        <w:t>،</w:t>
      </w:r>
    </w:p>
    <w:p w14:paraId="40B81E87" w14:textId="77777777" w:rsidR="00E00E47" w:rsidRPr="00C02619" w:rsidRDefault="00E00E47" w:rsidP="00E00E47">
      <w:pPr>
        <w:pStyle w:val="Call"/>
        <w:rPr>
          <w:rtl/>
        </w:rPr>
      </w:pPr>
      <w:r w:rsidRPr="00C02619">
        <w:rPr>
          <w:rtl/>
        </w:rPr>
        <w:t>توصي</w:t>
      </w:r>
    </w:p>
    <w:p w14:paraId="01A0ED9A" w14:textId="39FCA604" w:rsidR="00E00E47" w:rsidRPr="00C02619" w:rsidRDefault="00730E5F" w:rsidP="00E00E47">
      <w:pPr>
        <w:rPr>
          <w:rtl/>
          <w:lang w:bidi="ar-EG"/>
        </w:rPr>
      </w:pPr>
      <w:r>
        <w:rPr>
          <w:rtl/>
        </w:rPr>
        <w:t xml:space="preserve">بالإحالة إلى </w:t>
      </w:r>
      <w:r w:rsidRPr="00903FEE">
        <w:rPr>
          <w:rtl/>
        </w:rPr>
        <w:t xml:space="preserve">الملحق </w:t>
      </w:r>
      <w:r w:rsidR="003F03FE" w:rsidRPr="00903FEE">
        <w:rPr>
          <w:rFonts w:ascii="Simplified Arabic" w:cs="Simplified Arabic"/>
          <w:szCs w:val="20"/>
        </w:rPr>
        <w:t>1</w:t>
      </w:r>
      <w:r w:rsidR="003F03FE" w:rsidRPr="00903FEE">
        <w:rPr>
          <w:rtl/>
        </w:rPr>
        <w:t xml:space="preserve"> </w:t>
      </w:r>
      <w:r w:rsidRPr="00903FEE">
        <w:rPr>
          <w:rtl/>
        </w:rPr>
        <w:t>في حالة تغير الحد</w:t>
      </w:r>
      <w:r w:rsidRPr="00903FEE">
        <w:rPr>
          <w:rFonts w:hint="cs"/>
          <w:rtl/>
        </w:rPr>
        <w:t xml:space="preserve"> الفاصل</w:t>
      </w:r>
      <w:r w:rsidRPr="00903FEE">
        <w:rPr>
          <w:rtl/>
        </w:rPr>
        <w:t xml:space="preserve"> بين مجال البث خارج النطاق ومجال البث الهامشي ال</w:t>
      </w:r>
      <w:r w:rsidRPr="00903FEE">
        <w:rPr>
          <w:rFonts w:hint="cs"/>
          <w:rtl/>
        </w:rPr>
        <w:t>ذ</w:t>
      </w:r>
      <w:r w:rsidRPr="00903FEE">
        <w:rPr>
          <w:rtl/>
        </w:rPr>
        <w:t xml:space="preserve">ي قد </w:t>
      </w:r>
      <w:r w:rsidRPr="00903FEE">
        <w:rPr>
          <w:rFonts w:hint="cs"/>
          <w:rtl/>
        </w:rPr>
        <w:t>ي</w:t>
      </w:r>
      <w:r w:rsidRPr="00903FEE">
        <w:rPr>
          <w:rtl/>
        </w:rPr>
        <w:t xml:space="preserve">كون </w:t>
      </w:r>
      <w:r w:rsidRPr="00903FEE">
        <w:rPr>
          <w:rFonts w:hint="cs"/>
          <w:rtl/>
        </w:rPr>
        <w:t>مطلوباً</w:t>
      </w:r>
      <w:r w:rsidRPr="00903FEE">
        <w:rPr>
          <w:rtl/>
        </w:rPr>
        <w:t xml:space="preserve"> لتطبيق التوصيتين </w:t>
      </w:r>
      <w:hyperlink r:id="rId27" w:history="1">
        <w:r w:rsidR="003F03FE" w:rsidRPr="00903FEE">
          <w:rPr>
            <w:rStyle w:val="Hyperlink"/>
            <w:color w:val="auto"/>
            <w:szCs w:val="24"/>
            <w:u w:val="none"/>
            <w:lang w:eastAsia="ja-JP"/>
          </w:rPr>
          <w:t>ITU-R SM.1541</w:t>
        </w:r>
      </w:hyperlink>
      <w:r w:rsidRPr="00903FEE">
        <w:rPr>
          <w:rtl/>
        </w:rPr>
        <w:t xml:space="preserve"> و</w:t>
      </w:r>
      <w:hyperlink r:id="rId28" w:history="1">
        <w:r w:rsidR="003F03FE" w:rsidRPr="00903FEE">
          <w:rPr>
            <w:rStyle w:val="Hyperlink"/>
            <w:color w:val="auto"/>
            <w:szCs w:val="24"/>
            <w:u w:val="none"/>
          </w:rPr>
          <w:t>ITU-</w:t>
        </w:r>
        <w:r w:rsidR="003F03FE" w:rsidRPr="00903FEE">
          <w:rPr>
            <w:rStyle w:val="Hyperlink"/>
            <w:color w:val="auto"/>
            <w:szCs w:val="24"/>
            <w:u w:val="none"/>
            <w:lang w:eastAsia="ja-JP"/>
          </w:rPr>
          <w:t>R SM.329</w:t>
        </w:r>
      </w:hyperlink>
      <w:r w:rsidRPr="00903FEE">
        <w:rPr>
          <w:rFonts w:hint="cs"/>
          <w:spacing w:val="2"/>
          <w:rtl/>
          <w:lang w:val="en-GB" w:bidi="ar-EG"/>
        </w:rPr>
        <w:t>.</w:t>
      </w:r>
    </w:p>
    <w:p w14:paraId="2AED70F3" w14:textId="77777777" w:rsidR="003F03FE" w:rsidRDefault="003F03FE" w:rsidP="003F03FE"/>
    <w:p w14:paraId="34C583AD" w14:textId="77777777" w:rsidR="003F03FE" w:rsidRDefault="003F03FE" w:rsidP="003F03FE"/>
    <w:p w14:paraId="502CC1BA" w14:textId="41F6D13A" w:rsidR="00F74A2C" w:rsidRPr="001B6F22" w:rsidRDefault="00F74A2C" w:rsidP="00761063">
      <w:pPr>
        <w:pStyle w:val="AppendixNoitle"/>
        <w:rPr>
          <w:rtl/>
        </w:rPr>
      </w:pPr>
      <w:r w:rsidRPr="00761063">
        <w:rPr>
          <w:rFonts w:hint="cs"/>
          <w:rtl/>
        </w:rPr>
        <w:t>الملحق</w:t>
      </w:r>
      <w:r>
        <w:rPr>
          <w:rFonts w:hint="cs"/>
          <w:rtl/>
        </w:rPr>
        <w:t xml:space="preserve"> </w:t>
      </w:r>
      <w:r w:rsidRPr="00072552">
        <w:t>1</w:t>
      </w:r>
      <w:r>
        <w:rPr>
          <w:rtl/>
        </w:rPr>
        <w:br/>
      </w:r>
      <w:r>
        <w:rPr>
          <w:rtl/>
        </w:rPr>
        <w:br/>
      </w:r>
      <w:r w:rsidR="00730E5F" w:rsidRPr="00730E5F">
        <w:rPr>
          <w:rtl/>
        </w:rPr>
        <w:t>تغير الحد</w:t>
      </w:r>
      <w:r w:rsidR="00730E5F">
        <w:rPr>
          <w:rFonts w:hint="cs"/>
          <w:rtl/>
        </w:rPr>
        <w:t xml:space="preserve"> الفاصل</w:t>
      </w:r>
      <w:r w:rsidR="00730E5F" w:rsidRPr="00730E5F">
        <w:rPr>
          <w:rtl/>
        </w:rPr>
        <w:t xml:space="preserve"> بين مجال البث خارج النطاق ومجال البث الهامشي</w:t>
      </w:r>
    </w:p>
    <w:p w14:paraId="6010DDE7" w14:textId="47727F0A" w:rsidR="00F74A2C" w:rsidRPr="001B6F22" w:rsidRDefault="00F74A2C" w:rsidP="00761063">
      <w:pPr>
        <w:pStyle w:val="Heading1"/>
        <w:rPr>
          <w:lang w:val="en-GB"/>
        </w:rPr>
      </w:pPr>
      <w:r w:rsidRPr="001B6F22">
        <w:rPr>
          <w:lang w:val="en-GB"/>
        </w:rPr>
        <w:t>1</w:t>
      </w:r>
      <w:r w:rsidRPr="001B6F22">
        <w:rPr>
          <w:lang w:val="en-GB"/>
        </w:rPr>
        <w:tab/>
      </w:r>
      <w:r w:rsidR="00730E5F">
        <w:rPr>
          <w:rFonts w:hint="cs"/>
          <w:rtl/>
          <w:lang w:val="en-GB"/>
        </w:rPr>
        <w:t>مقدمة</w:t>
      </w:r>
    </w:p>
    <w:p w14:paraId="4B9821F3" w14:textId="5F28B410" w:rsidR="00730E5F" w:rsidRPr="00924430" w:rsidRDefault="00730E5F" w:rsidP="00431FC3">
      <w:pPr>
        <w:pStyle w:val="enumlev1"/>
        <w:ind w:left="0" w:firstLine="0"/>
        <w:rPr>
          <w:spacing w:val="4"/>
          <w:rtl/>
          <w:lang w:val="en-GB" w:bidi="ar-SA"/>
        </w:rPr>
      </w:pPr>
      <w:r w:rsidRPr="00924430">
        <w:rPr>
          <w:spacing w:val="4"/>
          <w:rtl/>
          <w:lang w:val="en-GB" w:bidi="ar-SA"/>
        </w:rPr>
        <w:t xml:space="preserve">وفقاً لما تنص عليه الفقرة </w:t>
      </w:r>
      <w:r w:rsidRPr="00924430">
        <w:rPr>
          <w:spacing w:val="4"/>
          <w:lang w:val="en-GB" w:bidi="ar-SA"/>
        </w:rPr>
        <w:t>3.2</w:t>
      </w:r>
      <w:r w:rsidRPr="00924430">
        <w:rPr>
          <w:spacing w:val="4"/>
          <w:rtl/>
          <w:lang w:val="en-GB" w:bidi="ar-SA"/>
        </w:rPr>
        <w:t xml:space="preserve"> من </w:t>
      </w:r>
      <w:r w:rsidRPr="009B344F">
        <w:rPr>
          <w:spacing w:val="4"/>
          <w:rtl/>
          <w:lang w:val="en-GB" w:bidi="ar-SA"/>
        </w:rPr>
        <w:t>"</w:t>
      </w:r>
      <w:r w:rsidR="009B344F">
        <w:rPr>
          <w:rFonts w:hint="cs"/>
          <w:spacing w:val="4"/>
          <w:rtl/>
          <w:lang w:val="en-GB" w:bidi="ar-SA"/>
        </w:rPr>
        <w:t> </w:t>
      </w:r>
      <w:r w:rsidRPr="00924430">
        <w:rPr>
          <w:i/>
          <w:iCs/>
          <w:spacing w:val="4"/>
          <w:rtl/>
          <w:lang w:val="en-GB" w:bidi="ar-SA"/>
        </w:rPr>
        <w:t>توصي</w:t>
      </w:r>
      <w:r w:rsidRPr="009B344F">
        <w:rPr>
          <w:i/>
          <w:spacing w:val="4"/>
          <w:rtl/>
          <w:lang w:val="en-GB" w:bidi="ar-SA"/>
        </w:rPr>
        <w:t>"</w:t>
      </w:r>
      <w:r w:rsidRPr="00924430">
        <w:rPr>
          <w:spacing w:val="4"/>
          <w:rtl/>
          <w:lang w:val="en-GB" w:bidi="ar-SA"/>
        </w:rPr>
        <w:t xml:space="preserve"> في التوصية </w:t>
      </w:r>
      <w:hyperlink r:id="rId29" w:history="1">
        <w:r w:rsidRPr="00924430">
          <w:rPr>
            <w:rStyle w:val="Hyperlink"/>
            <w:color w:val="auto"/>
            <w:spacing w:val="4"/>
            <w:u w:val="none"/>
            <w:lang w:val="en-GB" w:bidi="ar-SA"/>
          </w:rPr>
          <w:t>ITU-R SM.1541</w:t>
        </w:r>
      </w:hyperlink>
      <w:r w:rsidRPr="00924430">
        <w:rPr>
          <w:spacing w:val="4"/>
          <w:rtl/>
          <w:lang w:val="en-GB" w:bidi="ar-SA"/>
        </w:rPr>
        <w:t xml:space="preserve"> والفقرة </w:t>
      </w:r>
      <w:r w:rsidRPr="00924430">
        <w:rPr>
          <w:spacing w:val="4"/>
          <w:lang w:val="en-GB" w:bidi="ar-SA"/>
        </w:rPr>
        <w:t>3.2</w:t>
      </w:r>
      <w:r w:rsidRPr="00924430">
        <w:rPr>
          <w:spacing w:val="4"/>
          <w:rtl/>
          <w:lang w:val="en-GB" w:bidi="ar-SA"/>
        </w:rPr>
        <w:t xml:space="preserve"> من </w:t>
      </w:r>
      <w:r w:rsidRPr="009B344F">
        <w:rPr>
          <w:spacing w:val="4"/>
          <w:rtl/>
          <w:lang w:val="en-GB" w:bidi="ar-SA"/>
        </w:rPr>
        <w:t>"</w:t>
      </w:r>
      <w:r w:rsidRPr="00924430">
        <w:rPr>
          <w:i/>
          <w:iCs/>
          <w:spacing w:val="4"/>
          <w:rtl/>
          <w:lang w:val="en-GB" w:bidi="ar-SA"/>
        </w:rPr>
        <w:t>وتوصي كذلك</w:t>
      </w:r>
      <w:r w:rsidRPr="009B344F">
        <w:rPr>
          <w:spacing w:val="4"/>
          <w:rtl/>
          <w:lang w:val="en-GB" w:bidi="ar-SA"/>
        </w:rPr>
        <w:t>"</w:t>
      </w:r>
      <w:r w:rsidRPr="00924430">
        <w:rPr>
          <w:spacing w:val="4"/>
          <w:rtl/>
          <w:lang w:val="en-GB" w:bidi="ar-SA"/>
        </w:rPr>
        <w:t xml:space="preserve"> في التوصية </w:t>
      </w:r>
      <w:hyperlink r:id="rId30" w:history="1">
        <w:r w:rsidRPr="00924430">
          <w:rPr>
            <w:rStyle w:val="Hyperlink"/>
            <w:color w:val="auto"/>
            <w:spacing w:val="4"/>
            <w:u w:val="none"/>
            <w:lang w:val="en-GB" w:bidi="ar-SA"/>
          </w:rPr>
          <w:t>ITU</w:t>
        </w:r>
        <w:r w:rsidR="00924430" w:rsidRPr="00924430">
          <w:rPr>
            <w:rStyle w:val="Hyperlink"/>
            <w:color w:val="auto"/>
            <w:spacing w:val="4"/>
            <w:u w:val="none"/>
            <w:lang w:val="en-GB" w:bidi="ar-SA"/>
          </w:rPr>
          <w:t>-</w:t>
        </w:r>
        <w:r w:rsidRPr="00924430">
          <w:rPr>
            <w:rStyle w:val="Hyperlink"/>
            <w:color w:val="auto"/>
            <w:spacing w:val="4"/>
            <w:u w:val="none"/>
            <w:lang w:val="en-GB" w:bidi="ar-SA"/>
          </w:rPr>
          <w:t>R</w:t>
        </w:r>
        <w:r w:rsidR="00924430" w:rsidRPr="00924430">
          <w:rPr>
            <w:rStyle w:val="Hyperlink"/>
            <w:color w:val="auto"/>
            <w:spacing w:val="4"/>
            <w:u w:val="none"/>
            <w:lang w:val="en-GB" w:bidi="ar-SA"/>
          </w:rPr>
          <w:t> </w:t>
        </w:r>
        <w:r w:rsidRPr="00924430">
          <w:rPr>
            <w:rStyle w:val="Hyperlink"/>
            <w:color w:val="auto"/>
            <w:spacing w:val="4"/>
            <w:u w:val="none"/>
            <w:lang w:val="en-GB" w:bidi="ar-SA"/>
          </w:rPr>
          <w:t>SM.329</w:t>
        </w:r>
      </w:hyperlink>
      <w:r w:rsidRPr="00924430">
        <w:rPr>
          <w:spacing w:val="4"/>
          <w:rtl/>
          <w:lang w:val="en-GB" w:bidi="ar-SA"/>
        </w:rPr>
        <w:t>، فإن الحد</w:t>
      </w:r>
      <w:r w:rsidRPr="00924430">
        <w:rPr>
          <w:rFonts w:hint="cs"/>
          <w:spacing w:val="4"/>
          <w:rtl/>
          <w:lang w:val="en-GB" w:bidi="ar-SA"/>
        </w:rPr>
        <w:t xml:space="preserve"> الفاصل</w:t>
      </w:r>
      <w:r w:rsidRPr="00924430">
        <w:rPr>
          <w:spacing w:val="4"/>
          <w:rtl/>
          <w:lang w:val="en-GB" w:bidi="ar-SA"/>
        </w:rPr>
        <w:t xml:space="preserve"> بين مجال البث خارج النطاق ومجال البث الهامشي، المحدد عموماً على أنه </w:t>
      </w:r>
      <w:r w:rsidRPr="00924430">
        <w:rPr>
          <w:rFonts w:hint="cs"/>
          <w:spacing w:val="4"/>
          <w:rtl/>
          <w:lang w:val="en-GB" w:bidi="ar-SA"/>
        </w:rPr>
        <w:t>ي</w:t>
      </w:r>
      <w:r w:rsidRPr="00924430">
        <w:rPr>
          <w:spacing w:val="4"/>
          <w:rtl/>
          <w:lang w:val="en-GB" w:bidi="ar-SA"/>
        </w:rPr>
        <w:t xml:space="preserve">بتعد عن التردد المركزي بنسبة </w:t>
      </w:r>
      <w:r w:rsidRPr="00924430">
        <w:rPr>
          <w:spacing w:val="4"/>
          <w:lang w:val="en-GB" w:bidi="ar-SA"/>
        </w:rPr>
        <w:t>%250</w:t>
      </w:r>
      <w:r w:rsidRPr="00924430">
        <w:rPr>
          <w:spacing w:val="4"/>
          <w:rtl/>
          <w:lang w:val="en-GB" w:bidi="ar-SA"/>
        </w:rPr>
        <w:t xml:space="preserve"> من عرض النطاق اللازم، </w:t>
      </w:r>
      <w:r w:rsidRPr="00924430">
        <w:rPr>
          <w:rFonts w:hint="cs"/>
          <w:spacing w:val="4"/>
          <w:rtl/>
          <w:lang w:val="en-GB" w:bidi="ar-SA"/>
        </w:rPr>
        <w:t>ي</w:t>
      </w:r>
      <w:r w:rsidRPr="00924430">
        <w:rPr>
          <w:spacing w:val="4"/>
          <w:rtl/>
          <w:lang w:val="en-GB" w:bidi="ar-SA"/>
        </w:rPr>
        <w:t>حتاج إلى تعديل في حالة الأنظمة ضيقة النطاق والأنظمة واسعة النطاق (بما في ذلك الموجات الحاملة المتعددة)، وبعض الحالات الأخرى. ويقدم هذا المرفق ما يلي</w:t>
      </w:r>
      <w:r w:rsidRPr="00924430">
        <w:rPr>
          <w:rFonts w:hint="cs"/>
          <w:spacing w:val="4"/>
          <w:rtl/>
          <w:lang w:val="en-GB" w:bidi="ar-SA"/>
        </w:rPr>
        <w:t>:</w:t>
      </w:r>
    </w:p>
    <w:p w14:paraId="4A30C762" w14:textId="6A57B087" w:rsidR="00F74A2C" w:rsidRPr="001B6F22" w:rsidRDefault="009B344F" w:rsidP="00F74A2C">
      <w:pPr>
        <w:pStyle w:val="enumlev1"/>
        <w:rPr>
          <w:rtl/>
          <w:lang w:val="en-GB"/>
        </w:rPr>
      </w:pPr>
      <w:r>
        <w:rPr>
          <w:rFonts w:hint="cs"/>
          <w:rtl/>
          <w:lang w:val="en-GB"/>
        </w:rPr>
        <w:t>-</w:t>
      </w:r>
      <w:r w:rsidR="00F74A2C" w:rsidRPr="001B6F22">
        <w:rPr>
          <w:rtl/>
          <w:lang w:val="en-GB"/>
        </w:rPr>
        <w:tab/>
      </w:r>
      <w:r w:rsidR="00730E5F" w:rsidRPr="00730E5F">
        <w:rPr>
          <w:spacing w:val="2"/>
          <w:rtl/>
          <w:lang w:val="en-GB"/>
        </w:rPr>
        <w:t>مجموعة من المبادئ التوجيهية بشأن قيم عروض النطاق عبر الطيف التي يلزم عندها تغيير التعريف العام</w:t>
      </w:r>
      <w:r w:rsidR="00F74A2C">
        <w:rPr>
          <w:rFonts w:hint="cs"/>
          <w:rtl/>
          <w:lang w:val="en-GB"/>
        </w:rPr>
        <w:t>؛</w:t>
      </w:r>
    </w:p>
    <w:p w14:paraId="4C5DC7EE" w14:textId="50E66777" w:rsidR="00F74A2C" w:rsidRPr="001B6F22" w:rsidRDefault="009B344F" w:rsidP="00F74A2C">
      <w:pPr>
        <w:pStyle w:val="enumlev1"/>
        <w:rPr>
          <w:rtl/>
          <w:lang w:val="en-GB"/>
        </w:rPr>
      </w:pPr>
      <w:r>
        <w:rPr>
          <w:rFonts w:hint="cs"/>
          <w:rtl/>
          <w:lang w:val="en-GB"/>
        </w:rPr>
        <w:t>-</w:t>
      </w:r>
      <w:r w:rsidR="00F74A2C" w:rsidRPr="001B6F22">
        <w:rPr>
          <w:rtl/>
          <w:lang w:val="en-GB"/>
        </w:rPr>
        <w:tab/>
      </w:r>
      <w:r w:rsidR="00730E5F" w:rsidRPr="00730E5F">
        <w:rPr>
          <w:rtl/>
          <w:lang w:val="en-GB"/>
        </w:rPr>
        <w:t>مجموعة من الحالات المعروفة التي تتطلب مبادئ توجيهية إضافية</w:t>
      </w:r>
      <w:r w:rsidR="00730E5F">
        <w:rPr>
          <w:rFonts w:hint="cs"/>
          <w:spacing w:val="2"/>
          <w:rtl/>
          <w:lang w:val="en-GB"/>
        </w:rPr>
        <w:t>.</w:t>
      </w:r>
    </w:p>
    <w:p w14:paraId="44CBD153" w14:textId="4E89639A" w:rsidR="00F74A2C" w:rsidRPr="001B6F22" w:rsidRDefault="00F74A2C" w:rsidP="00F74A2C">
      <w:pPr>
        <w:pStyle w:val="Heading1"/>
        <w:rPr>
          <w:lang w:val="en-GB"/>
        </w:rPr>
      </w:pPr>
      <w:r w:rsidRPr="001B6F22">
        <w:rPr>
          <w:lang w:val="en-GB"/>
        </w:rPr>
        <w:t>2</w:t>
      </w:r>
      <w:r w:rsidRPr="001B6F22">
        <w:rPr>
          <w:lang w:val="en-GB"/>
        </w:rPr>
        <w:tab/>
      </w:r>
      <w:r w:rsidR="00730E5F" w:rsidRPr="00730E5F">
        <w:rPr>
          <w:spacing w:val="2"/>
          <w:rtl/>
          <w:lang w:val="en-GB"/>
        </w:rPr>
        <w:t>تغير الحدود بالنسبة للأنظمة ضيقة النطاق والأنظمة واسعة النطاق</w:t>
      </w:r>
    </w:p>
    <w:p w14:paraId="5A2A2B27" w14:textId="5ED54CA2" w:rsidR="00F74A2C" w:rsidRPr="00903FEE" w:rsidRDefault="00730E5F" w:rsidP="00F74A2C">
      <w:pPr>
        <w:rPr>
          <w:rtl/>
          <w:lang w:val="en-GB"/>
        </w:rPr>
      </w:pPr>
      <w:r w:rsidRPr="00730E5F">
        <w:rPr>
          <w:spacing w:val="2"/>
          <w:rtl/>
          <w:lang w:val="en-GB"/>
        </w:rPr>
        <w:t xml:space="preserve">للاطلاع على تعريف عرض النطاق اللازم، وإمكانية تطبيقه على المرسِلات/المرسِلات المستجيبات متعددة القنوات أو متعددة </w:t>
      </w:r>
      <w:r w:rsidRPr="00903FEE">
        <w:rPr>
          <w:spacing w:val="2"/>
          <w:rtl/>
          <w:lang w:val="en-GB"/>
        </w:rPr>
        <w:t xml:space="preserve">الموجات الحاملة، واستعماله في الخدمات الثابتة وخدمات الاستدلال الراديوي، انظر الفقرة </w:t>
      </w:r>
      <w:r w:rsidR="009E1209" w:rsidRPr="00903FEE">
        <w:rPr>
          <w:spacing w:val="2"/>
          <w:lang w:val="en-GB"/>
        </w:rPr>
        <w:t>4.1</w:t>
      </w:r>
      <w:r w:rsidRPr="00903FEE">
        <w:rPr>
          <w:spacing w:val="2"/>
          <w:rtl/>
          <w:lang w:val="en-GB"/>
        </w:rPr>
        <w:t xml:space="preserve"> من </w:t>
      </w:r>
      <w:r w:rsidRPr="009B344F">
        <w:rPr>
          <w:spacing w:val="2"/>
          <w:rtl/>
          <w:lang w:val="en-GB"/>
        </w:rPr>
        <w:t>"</w:t>
      </w:r>
      <w:r w:rsidRPr="00903FEE">
        <w:rPr>
          <w:i/>
          <w:iCs/>
          <w:spacing w:val="2"/>
          <w:rtl/>
          <w:lang w:val="en-GB"/>
        </w:rPr>
        <w:t>وتوصي كذلك</w:t>
      </w:r>
      <w:r w:rsidRPr="009B344F">
        <w:rPr>
          <w:spacing w:val="2"/>
          <w:rtl/>
          <w:lang w:val="en-GB"/>
        </w:rPr>
        <w:t>"</w:t>
      </w:r>
      <w:r w:rsidRPr="00903FEE">
        <w:rPr>
          <w:spacing w:val="2"/>
          <w:rtl/>
          <w:lang w:val="en-GB"/>
        </w:rPr>
        <w:t xml:space="preserve"> في التوصية </w:t>
      </w:r>
      <w:hyperlink r:id="rId31" w:history="1">
        <w:r w:rsidRPr="00903FEE">
          <w:rPr>
            <w:rStyle w:val="Hyperlink"/>
            <w:color w:val="auto"/>
            <w:spacing w:val="2"/>
            <w:u w:val="none"/>
            <w:lang w:val="en-GB"/>
          </w:rPr>
          <w:t>ITU-R SM.329</w:t>
        </w:r>
      </w:hyperlink>
      <w:r w:rsidRPr="00903FEE">
        <w:rPr>
          <w:rFonts w:hint="cs"/>
          <w:spacing w:val="2"/>
          <w:rtl/>
          <w:lang w:val="en-GB"/>
        </w:rPr>
        <w:t>.</w:t>
      </w:r>
    </w:p>
    <w:p w14:paraId="1EC65462" w14:textId="13B53276" w:rsidR="00F74A2C" w:rsidRPr="009E1209" w:rsidRDefault="009E1209" w:rsidP="009E1209">
      <w:pPr>
        <w:rPr>
          <w:spacing w:val="2"/>
          <w:rtl/>
          <w:lang w:val="en-GB" w:bidi="ar-EG"/>
        </w:rPr>
      </w:pPr>
      <w:r w:rsidRPr="009E1209">
        <w:rPr>
          <w:spacing w:val="2"/>
          <w:rtl/>
          <w:lang w:val="en-GB"/>
        </w:rPr>
        <w:t xml:space="preserve">يبين الشكل </w:t>
      </w:r>
      <w:r>
        <w:rPr>
          <w:spacing w:val="2"/>
          <w:lang w:val="en-GB"/>
        </w:rPr>
        <w:t>1</w:t>
      </w:r>
      <w:r w:rsidRPr="009E1209">
        <w:rPr>
          <w:spacing w:val="2"/>
          <w:rtl/>
          <w:lang w:val="en-GB"/>
        </w:rPr>
        <w:t xml:space="preserve"> حد</w:t>
      </w:r>
      <w:r>
        <w:rPr>
          <w:rFonts w:hint="cs"/>
          <w:spacing w:val="2"/>
          <w:rtl/>
          <w:lang w:val="en-GB"/>
        </w:rPr>
        <w:t xml:space="preserve"> </w:t>
      </w:r>
      <w:r w:rsidRPr="009E1209">
        <w:rPr>
          <w:spacing w:val="2"/>
          <w:rtl/>
          <w:lang w:val="en-GB"/>
        </w:rPr>
        <w:t>مجال البث الهامشي بدلالة عرض النطاق اللازم، حيث يشار إلى تغير</w:t>
      </w:r>
      <w:r>
        <w:rPr>
          <w:rFonts w:hint="cs"/>
          <w:spacing w:val="2"/>
          <w:rtl/>
          <w:lang w:val="en-GB"/>
        </w:rPr>
        <w:t>ات</w:t>
      </w:r>
      <w:r w:rsidRPr="009E1209">
        <w:rPr>
          <w:spacing w:val="2"/>
          <w:rtl/>
          <w:lang w:val="en-GB"/>
        </w:rPr>
        <w:t xml:space="preserve"> هذ</w:t>
      </w:r>
      <w:r>
        <w:rPr>
          <w:rFonts w:hint="cs"/>
          <w:spacing w:val="2"/>
          <w:rtl/>
          <w:lang w:val="en-GB"/>
        </w:rPr>
        <w:t>ا</w:t>
      </w:r>
      <w:r w:rsidRPr="009E1209">
        <w:rPr>
          <w:spacing w:val="2"/>
          <w:rtl/>
          <w:lang w:val="en-GB"/>
        </w:rPr>
        <w:t xml:space="preserve"> الحد. والمباعدة الطبيعية بين التردد المركزي وحد مجال البث الهامشي هي </w:t>
      </w:r>
      <w:r>
        <w:rPr>
          <w:spacing w:val="2"/>
          <w:lang w:val="en-GB"/>
        </w:rPr>
        <w:t>%250</w:t>
      </w:r>
      <w:r w:rsidRPr="009E1209">
        <w:rPr>
          <w:spacing w:val="2"/>
          <w:rtl/>
          <w:lang w:val="en-GB"/>
        </w:rPr>
        <w:t xml:space="preserve"> من عرض النطاق اللازم، كما هو مبين في الشكل </w:t>
      </w:r>
      <w:r>
        <w:rPr>
          <w:spacing w:val="2"/>
          <w:lang w:val="en-GB"/>
        </w:rPr>
        <w:t>1</w:t>
      </w:r>
      <w:r w:rsidRPr="009E1209">
        <w:rPr>
          <w:spacing w:val="2"/>
          <w:rtl/>
          <w:lang w:val="en-GB"/>
        </w:rPr>
        <w:t>، بين الخطين الرأسيين</w:t>
      </w:r>
      <w:r w:rsidR="00ED79F8">
        <w:rPr>
          <w:rFonts w:hint="cs"/>
          <w:spacing w:val="2"/>
          <w:rtl/>
          <w:lang w:val="en-GB"/>
        </w:rPr>
        <w:t> </w:t>
      </w:r>
      <w:r w:rsidRPr="009E1209">
        <w:rPr>
          <w:spacing w:val="2"/>
          <w:rtl/>
          <w:lang w:val="en-GB"/>
        </w:rPr>
        <w:t>المتقطعين</w:t>
      </w:r>
      <w:r>
        <w:rPr>
          <w:rFonts w:hint="cs"/>
          <w:spacing w:val="2"/>
          <w:rtl/>
          <w:lang w:val="en-GB"/>
        </w:rPr>
        <w:t>.</w:t>
      </w:r>
    </w:p>
    <w:p w14:paraId="399FE594" w14:textId="6491678B" w:rsidR="00F74A2C" w:rsidRPr="001B6F22" w:rsidRDefault="009E1209" w:rsidP="00F74A2C">
      <w:pPr>
        <w:rPr>
          <w:rtl/>
          <w:lang w:val="en-GB"/>
        </w:rPr>
      </w:pPr>
      <w:r w:rsidRPr="009E1209">
        <w:rPr>
          <w:spacing w:val="2"/>
          <w:rtl/>
          <w:lang w:val="en-GB"/>
        </w:rPr>
        <w:t>وبالنسبة لبعض الإرسالات ضيقة النطاق، من المناسب تجنب تحديد مجال البث خارج النطاق ومجال البث الهامشي في عروض نطاق ضيقة جداً بالقرب من البث، والتي عادة ما يتحكم فيها نفس المشغل. ومن ناحية أخرى، من الضروري تقييد النمو الخطي لمجال البث خارج النطاق مقابل عرض النطاق اللازم للإرسالات واسعة النطاق، من أجل تقييد توغل مجال البث خارج النطاق في النطاقات المجاورة</w:t>
      </w:r>
      <w:r>
        <w:rPr>
          <w:rFonts w:hint="cs"/>
          <w:spacing w:val="2"/>
          <w:rtl/>
          <w:lang w:val="en-GB"/>
        </w:rPr>
        <w:t>.</w:t>
      </w:r>
    </w:p>
    <w:p w14:paraId="46373E86" w14:textId="1770065C" w:rsidR="00F74A2C" w:rsidRPr="001B6F22" w:rsidRDefault="009E1209" w:rsidP="008338F0">
      <w:pPr>
        <w:rPr>
          <w:rtl/>
          <w:lang w:val="en-GB"/>
        </w:rPr>
      </w:pPr>
      <w:r w:rsidRPr="009E1209">
        <w:rPr>
          <w:spacing w:val="2"/>
          <w:rtl/>
          <w:lang w:val="en-GB"/>
        </w:rPr>
        <w:t xml:space="preserve">ويبين الشكل </w:t>
      </w:r>
      <w:r>
        <w:rPr>
          <w:spacing w:val="2"/>
          <w:lang w:val="en-GB"/>
        </w:rPr>
        <w:t>1</w:t>
      </w:r>
      <w:r w:rsidRPr="009E1209">
        <w:rPr>
          <w:spacing w:val="2"/>
          <w:rtl/>
          <w:lang w:val="en-GB"/>
        </w:rPr>
        <w:t xml:space="preserve"> كيفية تحديد الحد في حالتي النطاق الضيق والنطاق الواسع. فعندما يكون عرض النطاق اللازم للبث أقل من قيمة العتبة </w:t>
      </w:r>
      <w:r>
        <w:rPr>
          <w:rFonts w:hint="cs"/>
          <w:spacing w:val="2"/>
          <w:rtl/>
          <w:lang w:val="en-GB"/>
        </w:rPr>
        <w:t>الدنيا</w:t>
      </w:r>
      <w:r w:rsidRPr="009E1209">
        <w:rPr>
          <w:spacing w:val="2"/>
          <w:rtl/>
          <w:lang w:val="en-GB"/>
        </w:rPr>
        <w:t xml:space="preserve"> </w:t>
      </w:r>
      <w:r w:rsidRPr="000E3BB4">
        <w:rPr>
          <w:i/>
          <w:szCs w:val="24"/>
        </w:rPr>
        <w:t>B</w:t>
      </w:r>
      <w:r w:rsidRPr="007421A4">
        <w:rPr>
          <w:i/>
          <w:szCs w:val="24"/>
          <w:vertAlign w:val="subscript"/>
        </w:rPr>
        <w:t>L</w:t>
      </w:r>
      <w:r w:rsidRPr="009E1209">
        <w:rPr>
          <w:spacing w:val="2"/>
          <w:rtl/>
          <w:lang w:val="en-GB"/>
        </w:rPr>
        <w:t>، يكون الحد ثابتة تساوي</w:t>
      </w:r>
      <w:r>
        <w:rPr>
          <w:rFonts w:hint="cs"/>
          <w:spacing w:val="2"/>
          <w:rtl/>
          <w:lang w:val="en-GB"/>
        </w:rPr>
        <w:t xml:space="preserve"> </w:t>
      </w:r>
      <w:r w:rsidRPr="000E3BB4">
        <w:rPr>
          <w:szCs w:val="24"/>
        </w:rPr>
        <w:t>2</w:t>
      </w:r>
      <w:r>
        <w:rPr>
          <w:szCs w:val="24"/>
        </w:rPr>
        <w:t>,</w:t>
      </w:r>
      <w:r w:rsidRPr="000E3BB4">
        <w:rPr>
          <w:szCs w:val="24"/>
        </w:rPr>
        <w:t>5</w:t>
      </w:r>
      <w:r w:rsidR="00CD4288">
        <w:rPr>
          <w:rFonts w:hint="cs"/>
          <w:szCs w:val="24"/>
          <w:rtl/>
        </w:rPr>
        <w:t> </w:t>
      </w:r>
      <w:r w:rsidRPr="000E3BB4">
        <w:rPr>
          <w:i/>
          <w:szCs w:val="24"/>
        </w:rPr>
        <w:t>B</w:t>
      </w:r>
      <w:r w:rsidRPr="007421A4">
        <w:rPr>
          <w:i/>
          <w:szCs w:val="24"/>
          <w:vertAlign w:val="subscript"/>
        </w:rPr>
        <w:t>L</w:t>
      </w:r>
      <w:r w:rsidRPr="009E1209">
        <w:rPr>
          <w:spacing w:val="2"/>
          <w:rtl/>
          <w:lang w:val="en-GB"/>
        </w:rPr>
        <w:t xml:space="preserve">. وعلى العكس من ذلك، عندما يتجاوز عرض النطاق اللازم قيمة العتبة </w:t>
      </w:r>
      <w:r w:rsidRPr="009E1209">
        <w:rPr>
          <w:spacing w:val="2"/>
          <w:rtl/>
          <w:lang w:val="en-GB"/>
        </w:rPr>
        <w:lastRenderedPageBreak/>
        <w:t xml:space="preserve">العليا، </w:t>
      </w:r>
      <w:r w:rsidRPr="000E3BB4">
        <w:rPr>
          <w:i/>
          <w:szCs w:val="24"/>
        </w:rPr>
        <w:t>B</w:t>
      </w:r>
      <w:r w:rsidRPr="007421A4">
        <w:rPr>
          <w:i/>
          <w:szCs w:val="24"/>
          <w:vertAlign w:val="subscript"/>
        </w:rPr>
        <w:t>U</w:t>
      </w:r>
      <w:r w:rsidRPr="009E1209">
        <w:rPr>
          <w:spacing w:val="2"/>
          <w:rtl/>
          <w:lang w:val="en-GB"/>
        </w:rPr>
        <w:t>، يزيد الحد بمعدل أقل، حيث تبلغ قيمته</w:t>
      </w:r>
      <w:r w:rsidR="00CD4288">
        <w:rPr>
          <w:rFonts w:hint="cs"/>
          <w:spacing w:val="2"/>
          <w:rtl/>
          <w:lang w:bidi="ar-EG"/>
        </w:rPr>
        <w:t xml:space="preserve"> </w:t>
      </w:r>
      <w:r w:rsidR="00CD4288" w:rsidRPr="00CD4288">
        <w:rPr>
          <w:i/>
          <w:iCs/>
          <w:spacing w:val="2"/>
          <w:lang w:bidi="ar-EG"/>
        </w:rPr>
        <w:t>B</w:t>
      </w:r>
      <w:r w:rsidR="00CD4288" w:rsidRPr="00CD4288">
        <w:rPr>
          <w:i/>
          <w:iCs/>
          <w:spacing w:val="2"/>
          <w:vertAlign w:val="subscript"/>
          <w:lang w:bidi="ar-EG"/>
        </w:rPr>
        <w:t>U</w:t>
      </w:r>
      <w:r w:rsidR="00CD4288">
        <w:rPr>
          <w:spacing w:val="2"/>
          <w:lang w:bidi="ar-EG"/>
        </w:rPr>
        <w:t> + </w:t>
      </w:r>
      <w:r w:rsidR="00CD4288" w:rsidRPr="00CD4288">
        <w:rPr>
          <w:i/>
          <w:iCs/>
          <w:spacing w:val="2"/>
          <w:lang w:bidi="ar-EG"/>
        </w:rPr>
        <w:t>B</w:t>
      </w:r>
      <w:r w:rsidR="00CD4288" w:rsidRPr="00CD4288">
        <w:rPr>
          <w:i/>
          <w:iCs/>
          <w:spacing w:val="2"/>
          <w:vertAlign w:val="subscript"/>
          <w:lang w:bidi="ar-EG"/>
        </w:rPr>
        <w:t>N</w:t>
      </w:r>
      <w:r w:rsidR="00CD4288">
        <w:rPr>
          <w:spacing w:val="2"/>
          <w:lang w:bidi="ar-EG"/>
        </w:rPr>
        <w:t> 1,5</w:t>
      </w:r>
      <w:r w:rsidRPr="009E1209">
        <w:rPr>
          <w:spacing w:val="2"/>
          <w:rtl/>
          <w:lang w:val="en-GB"/>
        </w:rPr>
        <w:t xml:space="preserve">. ويبين الجدول </w:t>
      </w:r>
      <w:r>
        <w:rPr>
          <w:spacing w:val="2"/>
          <w:lang w:val="en-GB"/>
        </w:rPr>
        <w:t>1</w:t>
      </w:r>
      <w:r w:rsidRPr="009E1209">
        <w:rPr>
          <w:spacing w:val="2"/>
          <w:rtl/>
          <w:lang w:val="en-GB"/>
        </w:rPr>
        <w:t xml:space="preserve"> الصيغ المطبقة في حالة النطاق الضيق والحالة العادية وحالة النطاق الواسع</w:t>
      </w:r>
      <w:r>
        <w:rPr>
          <w:rFonts w:hint="cs"/>
          <w:spacing w:val="2"/>
          <w:rtl/>
          <w:lang w:val="en-GB"/>
        </w:rPr>
        <w:t>.</w:t>
      </w:r>
    </w:p>
    <w:p w14:paraId="506679C3" w14:textId="54B1B6A8" w:rsidR="00F74A2C" w:rsidRPr="00F74A2C" w:rsidRDefault="00F74A2C" w:rsidP="00ED79F8">
      <w:pPr>
        <w:pStyle w:val="FigureNo"/>
        <w:keepNext/>
        <w:rPr>
          <w:lang w:val="en-US"/>
        </w:rPr>
      </w:pPr>
      <w:r>
        <w:rPr>
          <w:rFonts w:hint="cs"/>
          <w:rtl/>
          <w:lang w:val="en-US"/>
        </w:rPr>
        <w:t xml:space="preserve">الشكل </w:t>
      </w:r>
      <w:r w:rsidRPr="00F74A2C">
        <w:rPr>
          <w:lang w:val="en-US"/>
        </w:rPr>
        <w:t>1</w:t>
      </w:r>
    </w:p>
    <w:p w14:paraId="065A1AF0" w14:textId="6CB8FA9B" w:rsidR="00F74A2C" w:rsidRPr="009E1209" w:rsidRDefault="009E1209" w:rsidP="00761063">
      <w:pPr>
        <w:pStyle w:val="Figuretitle0"/>
        <w:bidi/>
        <w:rPr>
          <w:rFonts w:ascii="Times New Roman" w:hAnsi="Times New Roman" w:cs="Traditional Arabic"/>
          <w:bCs/>
          <w:sz w:val="28"/>
          <w:szCs w:val="30"/>
          <w:rtl/>
        </w:rPr>
      </w:pPr>
      <w:r w:rsidRPr="009E1209">
        <w:rPr>
          <w:rFonts w:ascii="Times New Roman" w:hAnsi="Times New Roman" w:cs="Traditional Arabic"/>
          <w:bCs/>
          <w:sz w:val="28"/>
          <w:szCs w:val="30"/>
          <w:rtl/>
        </w:rPr>
        <w:t>حد مجال البث الهامشي بدلالة عرض النطاق اللازم</w:t>
      </w:r>
    </w:p>
    <w:p w14:paraId="49C82EA5" w14:textId="37E120E2" w:rsidR="00F74A2C" w:rsidRPr="000E3BB4" w:rsidRDefault="00431FC3" w:rsidP="00F74A2C">
      <w:pPr>
        <w:pStyle w:val="Figure"/>
        <w:bidi/>
      </w:pPr>
      <w:r>
        <w:rPr>
          <w:noProof/>
        </w:rPr>
        <w:drawing>
          <wp:inline distT="0" distB="0" distL="0" distR="0" wp14:anchorId="434B5FDE" wp14:editId="5446B6D6">
            <wp:extent cx="3168650" cy="4731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68650" cy="4731385"/>
                    </a:xfrm>
                    <a:prstGeom prst="rect">
                      <a:avLst/>
                    </a:prstGeom>
                    <a:noFill/>
                    <a:ln>
                      <a:noFill/>
                    </a:ln>
                  </pic:spPr>
                </pic:pic>
              </a:graphicData>
            </a:graphic>
          </wp:inline>
        </w:drawing>
      </w:r>
    </w:p>
    <w:p w14:paraId="1FB25865" w14:textId="6CED21E7" w:rsidR="00F74A2C" w:rsidRPr="00FB2BA2" w:rsidRDefault="00F74A2C" w:rsidP="008338F0">
      <w:pPr>
        <w:pStyle w:val="TableNo"/>
        <w:spacing w:after="120"/>
      </w:pPr>
      <w:r>
        <w:rPr>
          <w:rFonts w:hint="cs"/>
          <w:rtl/>
        </w:rPr>
        <w:t xml:space="preserve">الجدول </w:t>
      </w:r>
      <w:r>
        <w:rPr>
          <w:rFonts w:hint="cs"/>
        </w:rPr>
        <w:t>1</w:t>
      </w:r>
    </w:p>
    <w:tbl>
      <w:tblPr>
        <w:bidiVisual/>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44"/>
        <w:gridCol w:w="2345"/>
        <w:gridCol w:w="3688"/>
      </w:tblGrid>
      <w:tr w:rsidR="00F74A2C" w:rsidRPr="000E3BB4" w14:paraId="26160FEF" w14:textId="77777777" w:rsidTr="00F74A2C">
        <w:trPr>
          <w:jc w:val="center"/>
        </w:trPr>
        <w:tc>
          <w:tcPr>
            <w:tcW w:w="2244" w:type="dxa"/>
            <w:vAlign w:val="center"/>
          </w:tcPr>
          <w:p w14:paraId="17F5D61D" w14:textId="5C34E9D4" w:rsidR="00F74A2C" w:rsidRPr="00ED79F8" w:rsidRDefault="00944EEE" w:rsidP="00ED79F8">
            <w:pPr>
              <w:pStyle w:val="Tablehead"/>
              <w:rPr>
                <w:rtl/>
              </w:rPr>
            </w:pPr>
            <w:r w:rsidRPr="00ED79F8">
              <w:rPr>
                <w:rFonts w:hint="cs"/>
                <w:rtl/>
              </w:rPr>
              <w:t>نمط البث</w:t>
            </w:r>
          </w:p>
        </w:tc>
        <w:tc>
          <w:tcPr>
            <w:tcW w:w="2345" w:type="dxa"/>
            <w:vAlign w:val="center"/>
          </w:tcPr>
          <w:p w14:paraId="4D23CB95" w14:textId="3FB0C6FF" w:rsidR="00F74A2C" w:rsidRPr="00ED79F8" w:rsidRDefault="00944EEE" w:rsidP="00ED79F8">
            <w:pPr>
              <w:pStyle w:val="Tablehead"/>
              <w:rPr>
                <w:highlight w:val="cyan"/>
                <w:rtl/>
              </w:rPr>
            </w:pPr>
            <w:r w:rsidRPr="00ED79F8">
              <w:rPr>
                <w:rFonts w:hint="cs"/>
                <w:rtl/>
              </w:rPr>
              <w:t>عرض النطاق</w:t>
            </w:r>
            <w:r w:rsidR="00CD4288">
              <w:rPr>
                <w:rtl/>
              </w:rPr>
              <w:br/>
            </w:r>
            <w:r w:rsidRPr="00ED79F8">
              <w:rPr>
                <w:rFonts w:hint="cs"/>
                <w:rtl/>
              </w:rPr>
              <w:t xml:space="preserve">اللازم </w:t>
            </w:r>
            <w:r w:rsidRPr="00ED79F8">
              <w:t>(</w:t>
            </w:r>
            <w:r w:rsidRPr="009B344F">
              <w:rPr>
                <w:i/>
                <w:iCs/>
              </w:rPr>
              <w:t>B</w:t>
            </w:r>
            <w:r w:rsidRPr="009B344F">
              <w:rPr>
                <w:i/>
                <w:iCs/>
                <w:vertAlign w:val="subscript"/>
              </w:rPr>
              <w:t>N</w:t>
            </w:r>
            <w:r w:rsidRPr="00ED79F8">
              <w:t>)</w:t>
            </w:r>
          </w:p>
        </w:tc>
        <w:tc>
          <w:tcPr>
            <w:tcW w:w="3688" w:type="dxa"/>
            <w:vAlign w:val="center"/>
          </w:tcPr>
          <w:p w14:paraId="7146040B" w14:textId="4E75A675" w:rsidR="00F74A2C" w:rsidRPr="00ED79F8" w:rsidRDefault="00944EEE" w:rsidP="00ED79F8">
            <w:pPr>
              <w:pStyle w:val="Tablehead"/>
              <w:rPr>
                <w:rtl/>
              </w:rPr>
            </w:pPr>
            <w:r w:rsidRPr="00ED79F8">
              <w:rPr>
                <w:rtl/>
              </w:rPr>
              <w:t>المباعدة الترددية بين</w:t>
            </w:r>
            <w:r w:rsidR="00CD4288">
              <w:rPr>
                <w:rtl/>
              </w:rPr>
              <w:br/>
            </w:r>
            <w:r w:rsidRPr="00ED79F8">
              <w:rPr>
                <w:rtl/>
              </w:rPr>
              <w:t>التردد المركزي</w:t>
            </w:r>
            <w:r w:rsidR="00CD4288">
              <w:rPr>
                <w:rtl/>
              </w:rPr>
              <w:br/>
            </w:r>
            <w:r w:rsidRPr="00ED79F8">
              <w:rPr>
                <w:rtl/>
              </w:rPr>
              <w:t>وحد البث الهامشي</w:t>
            </w:r>
          </w:p>
        </w:tc>
      </w:tr>
      <w:tr w:rsidR="00F74A2C" w:rsidRPr="000E3BB4" w14:paraId="3F4F9630" w14:textId="77777777" w:rsidTr="00F74A2C">
        <w:trPr>
          <w:jc w:val="center"/>
        </w:trPr>
        <w:tc>
          <w:tcPr>
            <w:tcW w:w="2244" w:type="dxa"/>
          </w:tcPr>
          <w:p w14:paraId="376E1A11" w14:textId="4FB58062" w:rsidR="00F74A2C" w:rsidRPr="000E3BB4" w:rsidRDefault="00944EEE" w:rsidP="00F74A2C">
            <w:pPr>
              <w:pStyle w:val="Tabletext"/>
              <w:spacing w:before="40" w:after="40"/>
              <w:rPr>
                <w:rtl/>
              </w:rPr>
            </w:pPr>
            <w:r w:rsidRPr="00944EEE">
              <w:rPr>
                <w:spacing w:val="2"/>
                <w:rtl/>
                <w:lang w:val="en-GB"/>
              </w:rPr>
              <w:t>حالة النطاق الضيق</w:t>
            </w:r>
          </w:p>
        </w:tc>
        <w:tc>
          <w:tcPr>
            <w:tcW w:w="2345" w:type="dxa"/>
          </w:tcPr>
          <w:p w14:paraId="15EADAA4" w14:textId="2D8B15DA" w:rsidR="00796B88" w:rsidRPr="00796B88" w:rsidRDefault="00796B88" w:rsidP="00796B88">
            <w:pPr>
              <w:pStyle w:val="Tabletext"/>
              <w:spacing w:before="40" w:after="40"/>
              <w:jc w:val="center"/>
              <w:rPr>
                <w:i/>
              </w:rPr>
            </w:pPr>
            <w:r w:rsidRPr="00796B88">
              <w:rPr>
                <w:i/>
                <w:szCs w:val="20"/>
              </w:rPr>
              <w:t>B</w:t>
            </w:r>
            <w:r w:rsidRPr="00796B88">
              <w:rPr>
                <w:i/>
                <w:szCs w:val="20"/>
                <w:vertAlign w:val="subscript"/>
              </w:rPr>
              <w:t>L</w:t>
            </w:r>
            <w:r w:rsidRPr="00796B88">
              <w:rPr>
                <w:i/>
                <w:szCs w:val="20"/>
              </w:rPr>
              <w:t> &gt;</w:t>
            </w:r>
          </w:p>
        </w:tc>
        <w:tc>
          <w:tcPr>
            <w:tcW w:w="3688" w:type="dxa"/>
          </w:tcPr>
          <w:p w14:paraId="6DD27E99" w14:textId="3D168E5D" w:rsidR="00F74A2C" w:rsidRPr="000E3BB4" w:rsidRDefault="00471984" w:rsidP="00F74A2C">
            <w:pPr>
              <w:pStyle w:val="Tabletext"/>
              <w:spacing w:before="40" w:after="40"/>
              <w:jc w:val="center"/>
            </w:pPr>
            <w:r w:rsidRPr="000E3BB4">
              <w:rPr>
                <w:i/>
              </w:rPr>
              <w:t>B</w:t>
            </w:r>
            <w:r w:rsidRPr="00924430">
              <w:rPr>
                <w:i/>
                <w:szCs w:val="20"/>
                <w:vertAlign w:val="subscript"/>
              </w:rPr>
              <w:t>L</w:t>
            </w:r>
            <w:r w:rsidRPr="00471984">
              <w:rPr>
                <w:i/>
                <w:szCs w:val="20"/>
              </w:rPr>
              <w:t> 2,5</w:t>
            </w:r>
          </w:p>
        </w:tc>
      </w:tr>
      <w:tr w:rsidR="00F74A2C" w:rsidRPr="000E3BB4" w14:paraId="5D3565C8" w14:textId="77777777" w:rsidTr="00F74A2C">
        <w:trPr>
          <w:jc w:val="center"/>
        </w:trPr>
        <w:tc>
          <w:tcPr>
            <w:tcW w:w="2244" w:type="dxa"/>
          </w:tcPr>
          <w:p w14:paraId="6B418AC6" w14:textId="6818ECF7" w:rsidR="00F74A2C" w:rsidRPr="000E3BB4" w:rsidRDefault="00944EEE" w:rsidP="00F74A2C">
            <w:pPr>
              <w:pStyle w:val="Tabletext"/>
              <w:spacing w:before="40" w:after="40"/>
              <w:rPr>
                <w:rtl/>
              </w:rPr>
            </w:pPr>
            <w:r>
              <w:rPr>
                <w:rtl/>
              </w:rPr>
              <w:t>الحالة العادية</w:t>
            </w:r>
          </w:p>
        </w:tc>
        <w:tc>
          <w:tcPr>
            <w:tcW w:w="2345" w:type="dxa"/>
          </w:tcPr>
          <w:p w14:paraId="4C75B7E1" w14:textId="25606AF1" w:rsidR="002E6183" w:rsidRPr="002E6183" w:rsidRDefault="00944EEE" w:rsidP="002E6183">
            <w:pPr>
              <w:pStyle w:val="Tabletext"/>
              <w:spacing w:before="40" w:after="40"/>
              <w:jc w:val="center"/>
              <w:rPr>
                <w:i/>
                <w:szCs w:val="20"/>
              </w:rPr>
            </w:pPr>
            <w:r>
              <w:rPr>
                <w:rFonts w:hint="cs"/>
                <w:rtl/>
              </w:rPr>
              <w:t xml:space="preserve">محصور بين </w:t>
            </w:r>
            <w:r>
              <w:rPr>
                <w:i/>
              </w:rPr>
              <w:t>B</w:t>
            </w:r>
            <w:r w:rsidRPr="001B6F22">
              <w:rPr>
                <w:i/>
                <w:sz w:val="22"/>
                <w:vertAlign w:val="subscript"/>
              </w:rPr>
              <w:t>L</w:t>
            </w:r>
            <w:r>
              <w:rPr>
                <w:rFonts w:hint="cs"/>
                <w:i/>
                <w:sz w:val="22"/>
                <w:vertAlign w:val="subscript"/>
                <w:rtl/>
              </w:rPr>
              <w:t xml:space="preserve"> </w:t>
            </w:r>
            <w:r w:rsidRPr="00944EEE">
              <w:rPr>
                <w:rFonts w:hint="cs"/>
                <w:rtl/>
              </w:rPr>
              <w:t>و</w:t>
            </w:r>
            <w:r w:rsidR="00F74A2C">
              <w:rPr>
                <w:i/>
              </w:rPr>
              <w:t>B</w:t>
            </w:r>
            <w:r w:rsidR="00F74A2C" w:rsidRPr="001B6F22">
              <w:rPr>
                <w:i/>
                <w:sz w:val="22"/>
                <w:vertAlign w:val="subscript"/>
              </w:rPr>
              <w:t>U</w:t>
            </w:r>
          </w:p>
        </w:tc>
        <w:tc>
          <w:tcPr>
            <w:tcW w:w="3688" w:type="dxa"/>
          </w:tcPr>
          <w:p w14:paraId="5B1C0695" w14:textId="10DF7301" w:rsidR="00F74A2C" w:rsidRPr="000E3BB4" w:rsidRDefault="00471984" w:rsidP="00F74A2C">
            <w:pPr>
              <w:pStyle w:val="Tabletext"/>
              <w:spacing w:before="40" w:after="40"/>
              <w:jc w:val="center"/>
            </w:pPr>
            <w:r w:rsidRPr="000E3BB4">
              <w:rPr>
                <w:i/>
              </w:rPr>
              <w:t>B</w:t>
            </w:r>
            <w:r w:rsidRPr="007421A4">
              <w:rPr>
                <w:i/>
                <w:vertAlign w:val="subscript"/>
              </w:rPr>
              <w:t>N</w:t>
            </w:r>
            <w:r w:rsidRPr="00471984">
              <w:rPr>
                <w:i/>
              </w:rPr>
              <w:t> 2,5</w:t>
            </w:r>
          </w:p>
        </w:tc>
      </w:tr>
      <w:tr w:rsidR="002E6183" w:rsidRPr="000E3BB4" w14:paraId="50336181" w14:textId="77777777" w:rsidTr="00F74A2C">
        <w:trPr>
          <w:jc w:val="center"/>
        </w:trPr>
        <w:tc>
          <w:tcPr>
            <w:tcW w:w="2244" w:type="dxa"/>
          </w:tcPr>
          <w:p w14:paraId="648E99D2" w14:textId="6C7B6B46" w:rsidR="002E6183" w:rsidRPr="000E3BB4" w:rsidRDefault="002E6183" w:rsidP="002E6183">
            <w:pPr>
              <w:pStyle w:val="Tabletext"/>
              <w:spacing w:before="40" w:after="40"/>
              <w:rPr>
                <w:rtl/>
              </w:rPr>
            </w:pPr>
            <w:r>
              <w:rPr>
                <w:rtl/>
              </w:rPr>
              <w:t>حالة النطاق الواسع</w:t>
            </w:r>
          </w:p>
        </w:tc>
        <w:tc>
          <w:tcPr>
            <w:tcW w:w="2345" w:type="dxa"/>
          </w:tcPr>
          <w:p w14:paraId="4DB00A45" w14:textId="4179A197" w:rsidR="002E6183" w:rsidRPr="002E6183" w:rsidRDefault="002E6183" w:rsidP="002E6183">
            <w:pPr>
              <w:pStyle w:val="Tabletext"/>
              <w:spacing w:before="40" w:after="40"/>
              <w:jc w:val="center"/>
              <w:rPr>
                <w:i/>
                <w:szCs w:val="20"/>
                <w:lang w:val="en-GB"/>
              </w:rPr>
            </w:pPr>
            <w:r w:rsidRPr="00796B88">
              <w:rPr>
                <w:i/>
                <w:szCs w:val="20"/>
              </w:rPr>
              <w:t>B</w:t>
            </w:r>
            <w:r>
              <w:rPr>
                <w:i/>
                <w:szCs w:val="20"/>
                <w:vertAlign w:val="subscript"/>
              </w:rPr>
              <w:t>U</w:t>
            </w:r>
            <w:r w:rsidRPr="00796B88">
              <w:rPr>
                <w:i/>
                <w:szCs w:val="20"/>
              </w:rPr>
              <w:t> </w:t>
            </w:r>
            <w:r>
              <w:rPr>
                <w:i/>
                <w:szCs w:val="20"/>
              </w:rPr>
              <w:t>&lt;</w:t>
            </w:r>
          </w:p>
        </w:tc>
        <w:tc>
          <w:tcPr>
            <w:tcW w:w="3688" w:type="dxa"/>
          </w:tcPr>
          <w:p w14:paraId="7586D201" w14:textId="5FC74623" w:rsidR="002E6183" w:rsidRPr="001B6F22" w:rsidRDefault="002E6183" w:rsidP="002E6183">
            <w:pPr>
              <w:pStyle w:val="Tabletext"/>
              <w:spacing w:before="40" w:after="40"/>
              <w:jc w:val="center"/>
              <w:rPr>
                <w:lang w:val="en-GB"/>
              </w:rPr>
            </w:pPr>
            <w:r>
              <w:rPr>
                <w:i/>
              </w:rPr>
              <w:t>B</w:t>
            </w:r>
            <w:r w:rsidRPr="00796B88">
              <w:rPr>
                <w:i/>
                <w:vertAlign w:val="subscript"/>
              </w:rPr>
              <w:t>N</w:t>
            </w:r>
            <w:r>
              <w:rPr>
                <w:i/>
              </w:rPr>
              <w:t> 1,5 + B</w:t>
            </w:r>
            <w:r w:rsidRPr="00796B88">
              <w:rPr>
                <w:i/>
                <w:vertAlign w:val="subscript"/>
              </w:rPr>
              <w:t>U</w:t>
            </w:r>
          </w:p>
        </w:tc>
      </w:tr>
    </w:tbl>
    <w:p w14:paraId="2E99090A" w14:textId="6B4BBE0E" w:rsidR="00944EEE" w:rsidRDefault="00944EEE" w:rsidP="009B344F">
      <w:pPr>
        <w:spacing w:before="240"/>
        <w:rPr>
          <w:spacing w:val="2"/>
          <w:rtl/>
          <w:lang w:val="en-GB"/>
        </w:rPr>
      </w:pPr>
      <w:bookmarkStart w:id="2" w:name="_Hlk72597101"/>
      <w:r w:rsidRPr="00944EEE">
        <w:rPr>
          <w:spacing w:val="2"/>
          <w:rtl/>
          <w:lang w:val="en-GB"/>
        </w:rPr>
        <w:t xml:space="preserve">يجدر بالإشارة أن الجدول </w:t>
      </w:r>
      <w:r>
        <w:rPr>
          <w:spacing w:val="2"/>
          <w:lang w:val="en-GB"/>
        </w:rPr>
        <w:t>1</w:t>
      </w:r>
      <w:r w:rsidRPr="00944EEE">
        <w:rPr>
          <w:spacing w:val="2"/>
          <w:rtl/>
          <w:lang w:val="en-GB"/>
        </w:rPr>
        <w:t xml:space="preserve"> يمكن أن ينطبق على الإرسالات غير المتناظرة، لأن التخالف يحدَّد بناء على مركز عرض النطاق اللازم. وبالنسبة للحالات التي لا تحدد فيها الحدود من حيث عرض النطاق اللازم، انظر الفقرة </w:t>
      </w:r>
      <w:r>
        <w:rPr>
          <w:spacing w:val="2"/>
          <w:lang w:val="en-GB"/>
        </w:rPr>
        <w:t>3</w:t>
      </w:r>
      <w:r>
        <w:rPr>
          <w:rFonts w:hint="cs"/>
          <w:spacing w:val="2"/>
          <w:rtl/>
          <w:lang w:val="en-GB"/>
        </w:rPr>
        <w:t>.</w:t>
      </w:r>
    </w:p>
    <w:bookmarkEnd w:id="2"/>
    <w:p w14:paraId="69D3B675" w14:textId="517BD925" w:rsidR="00944EEE" w:rsidRPr="00903FEE" w:rsidRDefault="00944EEE" w:rsidP="00F74A2C">
      <w:pPr>
        <w:rPr>
          <w:spacing w:val="2"/>
          <w:rtl/>
          <w:lang w:val="en-GB"/>
        </w:rPr>
      </w:pPr>
      <w:r w:rsidRPr="00944EEE">
        <w:rPr>
          <w:spacing w:val="2"/>
          <w:rtl/>
          <w:lang w:val="en-GB"/>
        </w:rPr>
        <w:t xml:space="preserve">وفي </w:t>
      </w:r>
      <w:r w:rsidRPr="00903FEE">
        <w:rPr>
          <w:spacing w:val="2"/>
          <w:rtl/>
          <w:lang w:val="en-GB"/>
        </w:rPr>
        <w:t xml:space="preserve">حالة الأنظمة ضيقة النطاق وواسعة النطاق، يؤثر تغير حد مجال البث الهامشي أيضاً على أقنعة البث خارج النطاق المحددة في التوصية </w:t>
      </w:r>
      <w:hyperlink r:id="rId33" w:history="1">
        <w:r w:rsidRPr="00903FEE">
          <w:rPr>
            <w:rStyle w:val="Hyperlink"/>
            <w:color w:val="auto"/>
            <w:spacing w:val="2"/>
            <w:u w:val="none"/>
            <w:lang w:val="en-GB"/>
          </w:rPr>
          <w:t>ITU-R SM.1541</w:t>
        </w:r>
      </w:hyperlink>
      <w:r w:rsidRPr="00903FEE">
        <w:rPr>
          <w:spacing w:val="2"/>
          <w:rtl/>
          <w:lang w:val="en-GB"/>
        </w:rPr>
        <w:t xml:space="preserve">. وتتناول الفقرة </w:t>
      </w:r>
      <w:r w:rsidR="001D1DFE" w:rsidRPr="00903FEE">
        <w:rPr>
          <w:spacing w:val="2"/>
          <w:lang w:val="en-GB"/>
        </w:rPr>
        <w:t>5</w:t>
      </w:r>
      <w:r w:rsidRPr="00903FEE">
        <w:rPr>
          <w:spacing w:val="2"/>
          <w:rtl/>
          <w:lang w:val="en-GB"/>
        </w:rPr>
        <w:t xml:space="preserve"> من </w:t>
      </w:r>
      <w:r w:rsidRPr="009B344F">
        <w:rPr>
          <w:spacing w:val="2"/>
          <w:rtl/>
          <w:lang w:val="en-GB"/>
        </w:rPr>
        <w:t>"</w:t>
      </w:r>
      <w:r w:rsidR="009B344F">
        <w:rPr>
          <w:rFonts w:hint="cs"/>
          <w:i/>
          <w:iCs/>
          <w:spacing w:val="2"/>
          <w:rtl/>
          <w:lang w:val="en-GB"/>
        </w:rPr>
        <w:t> </w:t>
      </w:r>
      <w:r w:rsidRPr="00903FEE">
        <w:rPr>
          <w:i/>
          <w:iCs/>
          <w:spacing w:val="2"/>
          <w:rtl/>
          <w:lang w:val="en-GB"/>
        </w:rPr>
        <w:t>توصي</w:t>
      </w:r>
      <w:r w:rsidRPr="009B344F">
        <w:rPr>
          <w:spacing w:val="2"/>
          <w:rtl/>
          <w:lang w:val="en-GB"/>
        </w:rPr>
        <w:t>"</w:t>
      </w:r>
      <w:r w:rsidRPr="00903FEE">
        <w:rPr>
          <w:spacing w:val="2"/>
          <w:rtl/>
          <w:lang w:val="en-GB"/>
        </w:rPr>
        <w:t xml:space="preserve"> في التوصية </w:t>
      </w:r>
      <w:hyperlink r:id="rId34" w:history="1">
        <w:r w:rsidRPr="00903FEE">
          <w:rPr>
            <w:rStyle w:val="Hyperlink"/>
            <w:color w:val="auto"/>
            <w:spacing w:val="2"/>
            <w:u w:val="none"/>
            <w:lang w:val="en-GB"/>
          </w:rPr>
          <w:t>ITU-R SM.1541</w:t>
        </w:r>
      </w:hyperlink>
      <w:r w:rsidRPr="00903FEE">
        <w:rPr>
          <w:spacing w:val="2"/>
          <w:rtl/>
          <w:lang w:val="en-GB"/>
        </w:rPr>
        <w:t xml:space="preserve"> هذه النقطة. ويتعلق الأمر أيضاً </w:t>
      </w:r>
      <w:r w:rsidRPr="00903FEE">
        <w:rPr>
          <w:spacing w:val="2"/>
          <w:rtl/>
          <w:lang w:val="en-GB"/>
        </w:rPr>
        <w:lastRenderedPageBreak/>
        <w:t xml:space="preserve">بأقنعة البث خارج النطاق التي يمكن إعادة بنائها بواسطة نقاط الانقطاع التي تعرضها مختلف عروض النطاق </w:t>
      </w:r>
      <w:r w:rsidR="00CD4288" w:rsidRPr="00903FEE">
        <w:rPr>
          <w:spacing w:val="2"/>
          <w:lang w:val="en-GB"/>
        </w:rPr>
        <w:t>dB </w:t>
      </w:r>
      <w:r w:rsidR="00CD4288" w:rsidRPr="00903FEE">
        <w:rPr>
          <w:i/>
          <w:iCs/>
        </w:rPr>
        <w:t>x</w:t>
      </w:r>
      <w:r w:rsidRPr="00903FEE">
        <w:rPr>
          <w:spacing w:val="2"/>
          <w:rtl/>
          <w:lang w:val="en-GB"/>
        </w:rPr>
        <w:t xml:space="preserve"> الواردة في</w:t>
      </w:r>
      <w:r w:rsidR="002F3BBB">
        <w:rPr>
          <w:rFonts w:hint="cs"/>
          <w:spacing w:val="2"/>
          <w:rtl/>
          <w:lang w:val="en-GB"/>
        </w:rPr>
        <w:t> </w:t>
      </w:r>
      <w:r w:rsidRPr="00903FEE">
        <w:rPr>
          <w:spacing w:val="2"/>
          <w:rtl/>
          <w:lang w:val="en-GB"/>
        </w:rPr>
        <w:t xml:space="preserve">التقرير </w:t>
      </w:r>
      <w:hyperlink r:id="rId35" w:history="1">
        <w:r w:rsidRPr="00903FEE">
          <w:rPr>
            <w:rStyle w:val="Hyperlink"/>
            <w:color w:val="auto"/>
            <w:spacing w:val="2"/>
            <w:u w:val="none"/>
            <w:lang w:val="en-GB"/>
          </w:rPr>
          <w:t>ITU-R SM.2048</w:t>
        </w:r>
      </w:hyperlink>
      <w:r w:rsidRPr="00903FEE">
        <w:rPr>
          <w:spacing w:val="2"/>
          <w:rtl/>
          <w:lang w:val="en-GB"/>
        </w:rPr>
        <w:t xml:space="preserve"> للعديد من أصناف البث</w:t>
      </w:r>
      <w:r w:rsidRPr="00903FEE">
        <w:rPr>
          <w:rFonts w:hint="cs"/>
          <w:spacing w:val="2"/>
          <w:rtl/>
          <w:lang w:val="en-GB"/>
        </w:rPr>
        <w:t>.</w:t>
      </w:r>
    </w:p>
    <w:p w14:paraId="118D1351" w14:textId="0854496D" w:rsidR="00F74A2C" w:rsidRPr="001B6F22" w:rsidRDefault="001D1DFE" w:rsidP="00F74A2C">
      <w:pPr>
        <w:rPr>
          <w:rtl/>
          <w:lang w:val="en-GB"/>
        </w:rPr>
      </w:pPr>
      <w:r w:rsidRPr="001D1DFE">
        <w:rPr>
          <w:spacing w:val="2"/>
          <w:rtl/>
          <w:lang w:val="en-GB"/>
        </w:rPr>
        <w:t xml:space="preserve">ويقدم الجدول </w:t>
      </w:r>
      <w:r>
        <w:rPr>
          <w:spacing w:val="2"/>
          <w:lang w:val="en-GB"/>
        </w:rPr>
        <w:t>2</w:t>
      </w:r>
      <w:r w:rsidRPr="001D1DFE">
        <w:rPr>
          <w:spacing w:val="2"/>
          <w:rtl/>
          <w:lang w:val="en-GB"/>
        </w:rPr>
        <w:t xml:space="preserve"> إرشادات لتحديد القيم العامة للمباعدة بين التردد المركزي للبث وبداية مجال بثه الهامشي. وينطبق الحد الأدنى للمباعدة على حالة النطاق الضيق، في حين </w:t>
      </w:r>
      <w:r>
        <w:rPr>
          <w:rFonts w:hint="cs"/>
          <w:spacing w:val="2"/>
          <w:rtl/>
          <w:lang w:val="en-GB"/>
        </w:rPr>
        <w:t>تطبَّق في</w:t>
      </w:r>
      <w:r w:rsidRPr="001D1DFE">
        <w:rPr>
          <w:spacing w:val="2"/>
          <w:rtl/>
          <w:lang w:val="en-GB"/>
        </w:rPr>
        <w:t xml:space="preserve"> الحال</w:t>
      </w:r>
      <w:r>
        <w:rPr>
          <w:rFonts w:hint="cs"/>
          <w:spacing w:val="2"/>
          <w:rtl/>
          <w:lang w:val="en-GB"/>
        </w:rPr>
        <w:t>ة</w:t>
      </w:r>
      <w:r w:rsidRPr="001D1DFE">
        <w:rPr>
          <w:spacing w:val="2"/>
          <w:rtl/>
          <w:lang w:val="en-GB"/>
        </w:rPr>
        <w:t xml:space="preserve"> العادية و</w:t>
      </w:r>
      <w:r>
        <w:rPr>
          <w:rFonts w:hint="cs"/>
          <w:spacing w:val="2"/>
          <w:rtl/>
          <w:lang w:val="en-GB"/>
        </w:rPr>
        <w:t>حالة النطاق ال</w:t>
      </w:r>
      <w:r w:rsidRPr="001D1DFE">
        <w:rPr>
          <w:spacing w:val="2"/>
          <w:rtl/>
          <w:lang w:val="en-GB"/>
        </w:rPr>
        <w:t>واس</w:t>
      </w:r>
      <w:r>
        <w:rPr>
          <w:rFonts w:hint="cs"/>
          <w:spacing w:val="2"/>
          <w:rtl/>
          <w:lang w:val="en-GB"/>
        </w:rPr>
        <w:t xml:space="preserve">ع </w:t>
      </w:r>
      <w:r w:rsidRPr="001D1DFE">
        <w:rPr>
          <w:spacing w:val="2"/>
          <w:rtl/>
          <w:lang w:val="en-GB"/>
        </w:rPr>
        <w:t>صيغ منفصلة لتحديد الحد</w:t>
      </w:r>
      <w:r>
        <w:rPr>
          <w:rFonts w:hint="cs"/>
          <w:spacing w:val="2"/>
          <w:rtl/>
          <w:lang w:val="en-GB"/>
        </w:rPr>
        <w:t>.</w:t>
      </w:r>
    </w:p>
    <w:p w14:paraId="6C2ACDC9" w14:textId="6FE1210F" w:rsidR="00F74A2C" w:rsidRPr="001B6F22" w:rsidRDefault="00F74A2C" w:rsidP="00E074A4">
      <w:pPr>
        <w:pStyle w:val="TableNo"/>
        <w:rPr>
          <w:lang w:val="en-GB"/>
        </w:rPr>
      </w:pPr>
      <w:r>
        <w:rPr>
          <w:rFonts w:hint="cs"/>
          <w:rtl/>
        </w:rPr>
        <w:t xml:space="preserve">الجدول </w:t>
      </w:r>
      <w:r w:rsidRPr="001B6F22">
        <w:rPr>
          <w:lang w:val="en-GB"/>
        </w:rPr>
        <w:t>2</w:t>
      </w:r>
    </w:p>
    <w:p w14:paraId="41257D2C" w14:textId="395BF535" w:rsidR="00F74A2C" w:rsidRPr="001B6F22" w:rsidRDefault="00FD3857" w:rsidP="00761063">
      <w:pPr>
        <w:pStyle w:val="Tabletitle"/>
        <w:rPr>
          <w:rtl/>
          <w:lang w:val="en-GB" w:bidi="ar-SA"/>
        </w:rPr>
      </w:pPr>
      <w:r w:rsidRPr="00FD3857">
        <w:rPr>
          <w:rtl/>
          <w:lang w:val="en-GB"/>
        </w:rPr>
        <w:t>قيم إرشادية للمباعدة الترددية بين التردد المركزي</w:t>
      </w:r>
      <w:r w:rsidR="00924430">
        <w:rPr>
          <w:lang w:val="en-GB"/>
        </w:rPr>
        <w:br/>
      </w:r>
      <w:r w:rsidRPr="00FD3857">
        <w:rPr>
          <w:rtl/>
          <w:lang w:val="en-GB"/>
        </w:rPr>
        <w:t>وحد مجال البث الهامشي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134"/>
        <w:gridCol w:w="1276"/>
        <w:gridCol w:w="1276"/>
        <w:gridCol w:w="1276"/>
        <w:gridCol w:w="1917"/>
      </w:tblGrid>
      <w:tr w:rsidR="00F74A2C" w:rsidRPr="000E3BB4" w14:paraId="2DC1F329" w14:textId="77777777" w:rsidTr="00F74A2C">
        <w:trPr>
          <w:jc w:val="center"/>
        </w:trPr>
        <w:tc>
          <w:tcPr>
            <w:tcW w:w="2263" w:type="dxa"/>
            <w:vMerge w:val="restart"/>
            <w:vAlign w:val="center"/>
          </w:tcPr>
          <w:p w14:paraId="563FE337" w14:textId="367070C6" w:rsidR="00F74A2C" w:rsidRPr="002E6183" w:rsidRDefault="00FD3857" w:rsidP="002E6183">
            <w:pPr>
              <w:pStyle w:val="Tablehead"/>
            </w:pPr>
            <w:r w:rsidRPr="009B344F">
              <w:rPr>
                <w:rtl/>
              </w:rPr>
              <w:t>مدى الترددات</w:t>
            </w:r>
          </w:p>
        </w:tc>
        <w:tc>
          <w:tcPr>
            <w:tcW w:w="2410" w:type="dxa"/>
            <w:gridSpan w:val="2"/>
            <w:vAlign w:val="center"/>
          </w:tcPr>
          <w:p w14:paraId="6BFC93D6" w14:textId="307C3850" w:rsidR="00F74A2C" w:rsidRPr="002E6183" w:rsidRDefault="00FD3857" w:rsidP="00924430">
            <w:pPr>
              <w:pStyle w:val="Tablehead"/>
            </w:pPr>
            <w:r w:rsidRPr="009B344F">
              <w:rPr>
                <w:rFonts w:hint="eastAsia"/>
                <w:rtl/>
              </w:rPr>
              <w:t>حالة</w:t>
            </w:r>
            <w:r w:rsidRPr="009B344F">
              <w:rPr>
                <w:rtl/>
              </w:rPr>
              <w:t xml:space="preserve"> </w:t>
            </w:r>
            <w:r w:rsidRPr="009B344F">
              <w:rPr>
                <w:rFonts w:hint="eastAsia"/>
                <w:rtl/>
              </w:rPr>
              <w:t>النطاق</w:t>
            </w:r>
            <w:r w:rsidRPr="009B344F">
              <w:rPr>
                <w:rtl/>
              </w:rPr>
              <w:t xml:space="preserve"> </w:t>
            </w:r>
            <w:r w:rsidRPr="009B344F">
              <w:rPr>
                <w:rFonts w:hint="eastAsia"/>
                <w:rtl/>
              </w:rPr>
              <w:t>الضيق</w:t>
            </w:r>
            <w:r w:rsidR="00924430">
              <w:br/>
            </w:r>
            <w:r w:rsidRPr="002E6183">
              <w:t>(</w:t>
            </w:r>
            <w:r w:rsidRPr="002E6183">
              <w:rPr>
                <w:i/>
                <w:iCs/>
              </w:rPr>
              <w:t>B</w:t>
            </w:r>
            <w:r w:rsidRPr="002E6183">
              <w:rPr>
                <w:i/>
                <w:iCs/>
                <w:vertAlign w:val="subscript"/>
              </w:rPr>
              <w:t>N</w:t>
            </w:r>
            <w:r w:rsidRPr="002E6183">
              <w:t xml:space="preserve"> &lt; </w:t>
            </w:r>
            <w:r w:rsidRPr="002E6183">
              <w:rPr>
                <w:i/>
                <w:iCs/>
              </w:rPr>
              <w:t>B</w:t>
            </w:r>
            <w:r w:rsidRPr="002E6183">
              <w:rPr>
                <w:i/>
                <w:iCs/>
                <w:vertAlign w:val="subscript"/>
              </w:rPr>
              <w:t>L</w:t>
            </w:r>
            <w:r w:rsidRPr="002E6183">
              <w:t>)</w:t>
            </w:r>
          </w:p>
        </w:tc>
        <w:tc>
          <w:tcPr>
            <w:tcW w:w="1276" w:type="dxa"/>
            <w:vMerge w:val="restart"/>
            <w:vAlign w:val="center"/>
          </w:tcPr>
          <w:p w14:paraId="53C0774C" w14:textId="61C303E2" w:rsidR="00F74A2C" w:rsidRPr="002E6183" w:rsidRDefault="00FD3857" w:rsidP="002E6183">
            <w:pPr>
              <w:pStyle w:val="Tablehead"/>
            </w:pPr>
            <w:r w:rsidRPr="009B344F">
              <w:rPr>
                <w:rFonts w:hint="eastAsia"/>
                <w:rtl/>
              </w:rPr>
              <w:t>المباعدة</w:t>
            </w:r>
            <w:r w:rsidRPr="009B344F">
              <w:rPr>
                <w:rtl/>
              </w:rPr>
              <w:t xml:space="preserve"> </w:t>
            </w:r>
            <w:r w:rsidRPr="009B344F">
              <w:rPr>
                <w:rFonts w:hint="eastAsia"/>
                <w:rtl/>
              </w:rPr>
              <w:t>الطبيعية</w:t>
            </w:r>
          </w:p>
        </w:tc>
        <w:tc>
          <w:tcPr>
            <w:tcW w:w="3193" w:type="dxa"/>
            <w:gridSpan w:val="2"/>
            <w:vAlign w:val="center"/>
          </w:tcPr>
          <w:p w14:paraId="19AD7082" w14:textId="28892EC1" w:rsidR="00F74A2C" w:rsidRPr="002E6183" w:rsidRDefault="00FD3857" w:rsidP="00924430">
            <w:pPr>
              <w:pStyle w:val="Tablehead"/>
            </w:pPr>
            <w:r w:rsidRPr="009B344F">
              <w:rPr>
                <w:rFonts w:hint="eastAsia"/>
                <w:rtl/>
              </w:rPr>
              <w:t>حالة</w:t>
            </w:r>
            <w:r w:rsidRPr="009B344F">
              <w:rPr>
                <w:rtl/>
              </w:rPr>
              <w:t xml:space="preserve"> </w:t>
            </w:r>
            <w:r w:rsidRPr="009B344F">
              <w:rPr>
                <w:rFonts w:hint="eastAsia"/>
                <w:rtl/>
              </w:rPr>
              <w:t>النطاق</w:t>
            </w:r>
            <w:r w:rsidRPr="009B344F">
              <w:rPr>
                <w:rtl/>
              </w:rPr>
              <w:t xml:space="preserve"> </w:t>
            </w:r>
            <w:r w:rsidRPr="009B344F">
              <w:rPr>
                <w:rFonts w:hint="eastAsia"/>
                <w:rtl/>
              </w:rPr>
              <w:t>الواسع</w:t>
            </w:r>
            <w:r w:rsidR="00924430">
              <w:br/>
            </w:r>
            <w:r w:rsidRPr="002E6183">
              <w:t>(</w:t>
            </w:r>
            <w:r w:rsidRPr="002E6183">
              <w:rPr>
                <w:i/>
                <w:iCs/>
              </w:rPr>
              <w:t>B</w:t>
            </w:r>
            <w:r w:rsidRPr="002E6183">
              <w:rPr>
                <w:i/>
                <w:iCs/>
                <w:vertAlign w:val="subscript"/>
              </w:rPr>
              <w:t>N</w:t>
            </w:r>
            <w:r w:rsidRPr="002E6183">
              <w:t xml:space="preserve"> &gt; </w:t>
            </w:r>
            <w:r w:rsidRPr="002E6183">
              <w:rPr>
                <w:i/>
                <w:iCs/>
              </w:rPr>
              <w:t>B</w:t>
            </w:r>
            <w:r w:rsidRPr="002E6183">
              <w:rPr>
                <w:i/>
                <w:iCs/>
                <w:vertAlign w:val="subscript"/>
              </w:rPr>
              <w:t>U</w:t>
            </w:r>
            <w:r w:rsidRPr="002E6183">
              <w:t>)</w:t>
            </w:r>
          </w:p>
        </w:tc>
      </w:tr>
      <w:tr w:rsidR="00F74A2C" w:rsidRPr="000E3BB4" w14:paraId="2848662E" w14:textId="77777777" w:rsidTr="00F74A2C">
        <w:trPr>
          <w:jc w:val="center"/>
        </w:trPr>
        <w:tc>
          <w:tcPr>
            <w:tcW w:w="2263" w:type="dxa"/>
            <w:vMerge/>
            <w:vAlign w:val="center"/>
          </w:tcPr>
          <w:p w14:paraId="049A2DC3" w14:textId="77777777" w:rsidR="00F74A2C" w:rsidRPr="002E6183" w:rsidRDefault="00F74A2C" w:rsidP="002E6183">
            <w:pPr>
              <w:pStyle w:val="Tablehead"/>
            </w:pPr>
          </w:p>
        </w:tc>
        <w:tc>
          <w:tcPr>
            <w:tcW w:w="1134" w:type="dxa"/>
            <w:vAlign w:val="center"/>
          </w:tcPr>
          <w:p w14:paraId="29DA385B" w14:textId="1AC511FC" w:rsidR="00F74A2C" w:rsidRPr="002E6183" w:rsidRDefault="00FD3857" w:rsidP="002E6183">
            <w:pPr>
              <w:pStyle w:val="Tablehead"/>
            </w:pPr>
            <w:r w:rsidRPr="002E6183">
              <w:rPr>
                <w:i/>
                <w:iCs/>
              </w:rPr>
              <w:t>B</w:t>
            </w:r>
            <w:r w:rsidRPr="002E6183">
              <w:rPr>
                <w:i/>
                <w:iCs/>
                <w:vertAlign w:val="subscript"/>
              </w:rPr>
              <w:t>L</w:t>
            </w:r>
          </w:p>
        </w:tc>
        <w:tc>
          <w:tcPr>
            <w:tcW w:w="1276" w:type="dxa"/>
            <w:vAlign w:val="center"/>
          </w:tcPr>
          <w:p w14:paraId="33B0BC79" w14:textId="54DA1C13" w:rsidR="00F74A2C" w:rsidRPr="002E6183" w:rsidRDefault="00FD3857" w:rsidP="002E6183">
            <w:pPr>
              <w:pStyle w:val="Tablehead"/>
            </w:pPr>
            <w:r w:rsidRPr="009B344F">
              <w:rPr>
                <w:rFonts w:hint="eastAsia"/>
                <w:rtl/>
              </w:rPr>
              <w:t>المباعدة</w:t>
            </w:r>
          </w:p>
        </w:tc>
        <w:tc>
          <w:tcPr>
            <w:tcW w:w="1276" w:type="dxa"/>
            <w:vMerge/>
            <w:vAlign w:val="center"/>
          </w:tcPr>
          <w:p w14:paraId="1E3B3764" w14:textId="77777777" w:rsidR="00F74A2C" w:rsidRPr="002E6183" w:rsidRDefault="00F74A2C" w:rsidP="002E6183">
            <w:pPr>
              <w:pStyle w:val="Tablehead"/>
            </w:pPr>
          </w:p>
        </w:tc>
        <w:tc>
          <w:tcPr>
            <w:tcW w:w="1276" w:type="dxa"/>
            <w:vAlign w:val="center"/>
          </w:tcPr>
          <w:p w14:paraId="60C8AB1A" w14:textId="725F0053" w:rsidR="00F74A2C" w:rsidRPr="002E6183" w:rsidRDefault="00FD3857" w:rsidP="002E6183">
            <w:pPr>
              <w:pStyle w:val="Tablehead"/>
            </w:pPr>
            <w:r w:rsidRPr="002E6183">
              <w:rPr>
                <w:i/>
                <w:iCs/>
              </w:rPr>
              <w:t>B</w:t>
            </w:r>
            <w:r w:rsidRPr="002E6183">
              <w:rPr>
                <w:i/>
                <w:iCs/>
                <w:vertAlign w:val="subscript"/>
              </w:rPr>
              <w:t>U</w:t>
            </w:r>
          </w:p>
        </w:tc>
        <w:tc>
          <w:tcPr>
            <w:tcW w:w="1917" w:type="dxa"/>
            <w:vAlign w:val="center"/>
          </w:tcPr>
          <w:p w14:paraId="0D58F1FE" w14:textId="24A4CADD" w:rsidR="00F74A2C" w:rsidRPr="002E6183" w:rsidRDefault="00FD3857" w:rsidP="002E6183">
            <w:pPr>
              <w:pStyle w:val="Tablehead"/>
            </w:pPr>
            <w:r w:rsidRPr="009B344F">
              <w:rPr>
                <w:rFonts w:hint="eastAsia"/>
                <w:rtl/>
              </w:rPr>
              <w:t>المباعدة</w:t>
            </w:r>
          </w:p>
        </w:tc>
      </w:tr>
      <w:tr w:rsidR="002E6183" w:rsidRPr="000E3BB4" w14:paraId="7AF0F466" w14:textId="77777777" w:rsidTr="00F74A2C">
        <w:trPr>
          <w:jc w:val="center"/>
        </w:trPr>
        <w:tc>
          <w:tcPr>
            <w:tcW w:w="2263" w:type="dxa"/>
          </w:tcPr>
          <w:p w14:paraId="7C84C26E" w14:textId="38FA2435" w:rsidR="002E6183" w:rsidRPr="00713B26" w:rsidRDefault="002E6183" w:rsidP="002E6183">
            <w:pPr>
              <w:pStyle w:val="Tabletext"/>
            </w:pPr>
            <w:r>
              <w:t>kHz 150 &gt; </w:t>
            </w:r>
            <w:r w:rsidRPr="000E3BB4">
              <w:rPr>
                <w:i/>
              </w:rPr>
              <w:t>f</w:t>
            </w:r>
            <w:r w:rsidRPr="000E3BB4">
              <w:rPr>
                <w:i/>
                <w:iCs/>
                <w:position w:val="-4"/>
              </w:rPr>
              <w:t>c</w:t>
            </w:r>
            <w:r w:rsidRPr="002E6183">
              <w:rPr>
                <w:position w:val="-4"/>
              </w:rPr>
              <w:t> &gt; kHz</w:t>
            </w:r>
            <w:r>
              <w:rPr>
                <w:position w:val="-4"/>
              </w:rPr>
              <w:t> 9</w:t>
            </w:r>
          </w:p>
        </w:tc>
        <w:tc>
          <w:tcPr>
            <w:tcW w:w="1134" w:type="dxa"/>
          </w:tcPr>
          <w:p w14:paraId="0C24005B" w14:textId="14DF4EC9" w:rsidR="002E6183" w:rsidRPr="00713B26" w:rsidRDefault="002E6183" w:rsidP="002E6183">
            <w:pPr>
              <w:pStyle w:val="Tabletext"/>
              <w:jc w:val="center"/>
            </w:pPr>
            <w:r w:rsidRPr="00713B26">
              <w:t>Hz</w:t>
            </w:r>
            <w:r>
              <w:t> 250</w:t>
            </w:r>
          </w:p>
        </w:tc>
        <w:tc>
          <w:tcPr>
            <w:tcW w:w="1276" w:type="dxa"/>
          </w:tcPr>
          <w:p w14:paraId="5C2E696A" w14:textId="0756F418" w:rsidR="002E6183" w:rsidRPr="00713B26" w:rsidRDefault="002E6183" w:rsidP="002E6183">
            <w:pPr>
              <w:pStyle w:val="Tabletext"/>
              <w:jc w:val="center"/>
            </w:pPr>
            <w:r w:rsidRPr="00713B26">
              <w:t>Hz</w:t>
            </w:r>
            <w:r>
              <w:t> 625</w:t>
            </w:r>
          </w:p>
        </w:tc>
        <w:tc>
          <w:tcPr>
            <w:tcW w:w="1276" w:type="dxa"/>
          </w:tcPr>
          <w:p w14:paraId="7B8EF6D9" w14:textId="5881862C" w:rsidR="002E6183" w:rsidRPr="00713B26" w:rsidRDefault="002E6183" w:rsidP="002E6183">
            <w:pPr>
              <w:pStyle w:val="Tabletext"/>
              <w:jc w:val="center"/>
            </w:pPr>
            <w:r w:rsidRPr="002E6183">
              <w:rPr>
                <w:i/>
                <w:iCs/>
              </w:rPr>
              <w:t>B</w:t>
            </w:r>
            <w:r w:rsidRPr="002E6183">
              <w:rPr>
                <w:i/>
                <w:iCs/>
                <w:vertAlign w:val="subscript"/>
              </w:rPr>
              <w:t>N</w:t>
            </w:r>
            <w:r w:rsidRPr="002E6183">
              <w:rPr>
                <w:i/>
                <w:iCs/>
              </w:rPr>
              <w:t> 2,5</w:t>
            </w:r>
          </w:p>
        </w:tc>
        <w:tc>
          <w:tcPr>
            <w:tcW w:w="1276" w:type="dxa"/>
          </w:tcPr>
          <w:p w14:paraId="36A0DFE3" w14:textId="303B4333" w:rsidR="002E6183" w:rsidRPr="00713B26" w:rsidRDefault="002E6183" w:rsidP="002E6183">
            <w:pPr>
              <w:pStyle w:val="Tabletext"/>
              <w:jc w:val="center"/>
            </w:pPr>
            <w:r w:rsidRPr="00713B26">
              <w:t>kHz</w:t>
            </w:r>
            <w:r>
              <w:t> 10</w:t>
            </w:r>
          </w:p>
        </w:tc>
        <w:tc>
          <w:tcPr>
            <w:tcW w:w="1917" w:type="dxa"/>
          </w:tcPr>
          <w:p w14:paraId="54B9E772" w14:textId="69CC3D27" w:rsidR="002E6183" w:rsidRPr="00713B26" w:rsidRDefault="002E6183" w:rsidP="002E6183">
            <w:pPr>
              <w:pStyle w:val="Tabletext"/>
              <w:jc w:val="center"/>
            </w:pPr>
            <w:r>
              <w:t>kHz 10 + </w:t>
            </w:r>
            <w:r w:rsidRPr="002E6183">
              <w:rPr>
                <w:i/>
                <w:iCs/>
              </w:rPr>
              <w:t>B</w:t>
            </w:r>
            <w:r w:rsidRPr="002E6183">
              <w:rPr>
                <w:i/>
                <w:iCs/>
                <w:vertAlign w:val="subscript"/>
              </w:rPr>
              <w:t>N</w:t>
            </w:r>
            <w:r w:rsidRPr="002E6183">
              <w:rPr>
                <w:i/>
                <w:iCs/>
              </w:rPr>
              <w:t> </w:t>
            </w:r>
            <w:r>
              <w:rPr>
                <w:i/>
                <w:iCs/>
              </w:rPr>
              <w:t>1,5</w:t>
            </w:r>
          </w:p>
        </w:tc>
      </w:tr>
      <w:tr w:rsidR="002E6183" w:rsidRPr="000E3BB4" w14:paraId="695124CE" w14:textId="77777777" w:rsidTr="00F74A2C">
        <w:trPr>
          <w:jc w:val="center"/>
        </w:trPr>
        <w:tc>
          <w:tcPr>
            <w:tcW w:w="2263" w:type="dxa"/>
          </w:tcPr>
          <w:p w14:paraId="08DCF427" w14:textId="45682252" w:rsidR="002E6183" w:rsidRPr="00713B26" w:rsidRDefault="002E6183" w:rsidP="002E6183">
            <w:pPr>
              <w:pStyle w:val="Tabletext"/>
            </w:pPr>
            <w:r>
              <w:t>MHz 30 &gt; </w:t>
            </w:r>
            <w:r w:rsidRPr="000E3BB4">
              <w:rPr>
                <w:i/>
              </w:rPr>
              <w:t>f</w:t>
            </w:r>
            <w:r w:rsidRPr="000E3BB4">
              <w:rPr>
                <w:i/>
                <w:iCs/>
                <w:position w:val="-4"/>
              </w:rPr>
              <w:t>c</w:t>
            </w:r>
            <w:r w:rsidRPr="002E6183">
              <w:rPr>
                <w:position w:val="-4"/>
              </w:rPr>
              <w:t> &gt; kHz</w:t>
            </w:r>
            <w:r>
              <w:rPr>
                <w:position w:val="-4"/>
              </w:rPr>
              <w:t> 150</w:t>
            </w:r>
          </w:p>
        </w:tc>
        <w:tc>
          <w:tcPr>
            <w:tcW w:w="1134" w:type="dxa"/>
          </w:tcPr>
          <w:p w14:paraId="1F8F42D4" w14:textId="25D81703" w:rsidR="002E6183" w:rsidRPr="00713B26" w:rsidRDefault="002E6183" w:rsidP="002E6183">
            <w:pPr>
              <w:pStyle w:val="Tabletext"/>
              <w:jc w:val="center"/>
            </w:pPr>
            <w:r w:rsidRPr="00713B26">
              <w:t>kHz</w:t>
            </w:r>
            <w:r>
              <w:t> 4</w:t>
            </w:r>
          </w:p>
        </w:tc>
        <w:tc>
          <w:tcPr>
            <w:tcW w:w="1276" w:type="dxa"/>
          </w:tcPr>
          <w:p w14:paraId="56037D81" w14:textId="3A0ADFDD" w:rsidR="002E6183" w:rsidRPr="00713B26" w:rsidRDefault="002E6183" w:rsidP="002E6183">
            <w:pPr>
              <w:pStyle w:val="Tabletext"/>
              <w:jc w:val="center"/>
            </w:pPr>
            <w:r w:rsidRPr="00713B26">
              <w:t>kHz</w:t>
            </w:r>
            <w:r>
              <w:t> 10</w:t>
            </w:r>
          </w:p>
        </w:tc>
        <w:tc>
          <w:tcPr>
            <w:tcW w:w="1276" w:type="dxa"/>
          </w:tcPr>
          <w:p w14:paraId="5EF2AA6F" w14:textId="588B9691" w:rsidR="002E6183" w:rsidRPr="00713B26" w:rsidRDefault="002E6183" w:rsidP="002E6183">
            <w:pPr>
              <w:pStyle w:val="Tabletext"/>
              <w:jc w:val="center"/>
            </w:pPr>
            <w:r w:rsidRPr="002E6183">
              <w:rPr>
                <w:i/>
                <w:iCs/>
              </w:rPr>
              <w:t>B</w:t>
            </w:r>
            <w:r w:rsidRPr="002E6183">
              <w:rPr>
                <w:i/>
                <w:iCs/>
                <w:vertAlign w:val="subscript"/>
              </w:rPr>
              <w:t>N</w:t>
            </w:r>
            <w:r w:rsidRPr="002E6183">
              <w:rPr>
                <w:i/>
                <w:iCs/>
              </w:rPr>
              <w:t> 2,5</w:t>
            </w:r>
          </w:p>
        </w:tc>
        <w:tc>
          <w:tcPr>
            <w:tcW w:w="1276" w:type="dxa"/>
          </w:tcPr>
          <w:p w14:paraId="1E8145BC" w14:textId="36849467" w:rsidR="002E6183" w:rsidRPr="00713B26" w:rsidRDefault="002E6183" w:rsidP="002E6183">
            <w:pPr>
              <w:pStyle w:val="Tabletext"/>
              <w:jc w:val="center"/>
            </w:pPr>
            <w:r w:rsidRPr="00713B26">
              <w:t>kHz</w:t>
            </w:r>
            <w:r>
              <w:t> 100</w:t>
            </w:r>
          </w:p>
        </w:tc>
        <w:tc>
          <w:tcPr>
            <w:tcW w:w="1917" w:type="dxa"/>
          </w:tcPr>
          <w:p w14:paraId="605CF5DE" w14:textId="07BDE242" w:rsidR="002E6183" w:rsidRPr="00713B26" w:rsidRDefault="002E6183" w:rsidP="002E6183">
            <w:pPr>
              <w:pStyle w:val="Tabletext"/>
              <w:jc w:val="center"/>
            </w:pPr>
            <w:r w:rsidRPr="0016277C">
              <w:t>kHz 1</w:t>
            </w:r>
            <w:r>
              <w:t>0</w:t>
            </w:r>
            <w:r w:rsidRPr="0016277C">
              <w:t>0 + </w:t>
            </w:r>
            <w:r w:rsidRPr="0016277C">
              <w:rPr>
                <w:i/>
                <w:iCs/>
              </w:rPr>
              <w:t>B</w:t>
            </w:r>
            <w:r w:rsidRPr="0016277C">
              <w:rPr>
                <w:i/>
                <w:iCs/>
                <w:vertAlign w:val="subscript"/>
              </w:rPr>
              <w:t>N</w:t>
            </w:r>
            <w:r w:rsidRPr="0016277C">
              <w:rPr>
                <w:i/>
                <w:iCs/>
              </w:rPr>
              <w:t> 1,5</w:t>
            </w:r>
          </w:p>
        </w:tc>
      </w:tr>
      <w:tr w:rsidR="002E6183" w:rsidRPr="000E3BB4" w14:paraId="0CBDE52B" w14:textId="77777777" w:rsidTr="00F74A2C">
        <w:trPr>
          <w:jc w:val="center"/>
        </w:trPr>
        <w:tc>
          <w:tcPr>
            <w:tcW w:w="2263" w:type="dxa"/>
          </w:tcPr>
          <w:p w14:paraId="68FDE6E6" w14:textId="7390339E" w:rsidR="002E6183" w:rsidRPr="00713B26" w:rsidRDefault="002E6183" w:rsidP="002E6183">
            <w:pPr>
              <w:pStyle w:val="Tabletext"/>
            </w:pPr>
            <w:r>
              <w:t>G</w:t>
            </w:r>
            <w:r w:rsidRPr="008574DD">
              <w:t>Hz </w:t>
            </w:r>
            <w:r>
              <w:t>1</w:t>
            </w:r>
            <w:r w:rsidRPr="008574DD">
              <w:t> &gt; </w:t>
            </w:r>
            <w:r w:rsidRPr="008574DD">
              <w:rPr>
                <w:i/>
              </w:rPr>
              <w:t>f</w:t>
            </w:r>
            <w:r w:rsidRPr="008574DD">
              <w:rPr>
                <w:i/>
                <w:iCs/>
                <w:position w:val="-4"/>
              </w:rPr>
              <w:t>c</w:t>
            </w:r>
            <w:r w:rsidRPr="008574DD">
              <w:rPr>
                <w:position w:val="-4"/>
              </w:rPr>
              <w:t> &gt; </w:t>
            </w:r>
            <w:r>
              <w:rPr>
                <w:position w:val="-4"/>
              </w:rPr>
              <w:t>M</w:t>
            </w:r>
            <w:r w:rsidRPr="008574DD">
              <w:rPr>
                <w:position w:val="-4"/>
              </w:rPr>
              <w:t>Hz </w:t>
            </w:r>
            <w:r>
              <w:rPr>
                <w:position w:val="-4"/>
              </w:rPr>
              <w:t>30</w:t>
            </w:r>
          </w:p>
        </w:tc>
        <w:tc>
          <w:tcPr>
            <w:tcW w:w="1134" w:type="dxa"/>
          </w:tcPr>
          <w:p w14:paraId="6F8FED41" w14:textId="0BCD7629" w:rsidR="002E6183" w:rsidRPr="00713B26" w:rsidRDefault="002E6183" w:rsidP="002E6183">
            <w:pPr>
              <w:pStyle w:val="Tabletext"/>
              <w:jc w:val="center"/>
            </w:pPr>
            <w:r w:rsidRPr="00713B26">
              <w:t>kHz</w:t>
            </w:r>
            <w:r>
              <w:t> 25</w:t>
            </w:r>
          </w:p>
        </w:tc>
        <w:tc>
          <w:tcPr>
            <w:tcW w:w="1276" w:type="dxa"/>
          </w:tcPr>
          <w:p w14:paraId="7F8DBF6F" w14:textId="72B36B0B" w:rsidR="002E6183" w:rsidRPr="00713B26" w:rsidRDefault="002E6183" w:rsidP="002E6183">
            <w:pPr>
              <w:pStyle w:val="Tabletext"/>
              <w:jc w:val="center"/>
            </w:pPr>
            <w:r w:rsidRPr="00713B26">
              <w:t>kHz</w:t>
            </w:r>
            <w:r>
              <w:t> 62,5</w:t>
            </w:r>
          </w:p>
        </w:tc>
        <w:tc>
          <w:tcPr>
            <w:tcW w:w="1276" w:type="dxa"/>
          </w:tcPr>
          <w:p w14:paraId="7BF60A05" w14:textId="23616423" w:rsidR="002E6183" w:rsidRPr="00713B26" w:rsidRDefault="002E6183" w:rsidP="002E6183">
            <w:pPr>
              <w:pStyle w:val="Tabletext"/>
              <w:jc w:val="center"/>
            </w:pPr>
            <w:r w:rsidRPr="002E6183">
              <w:rPr>
                <w:i/>
                <w:iCs/>
              </w:rPr>
              <w:t>B</w:t>
            </w:r>
            <w:r w:rsidRPr="002E6183">
              <w:rPr>
                <w:i/>
                <w:iCs/>
                <w:vertAlign w:val="subscript"/>
              </w:rPr>
              <w:t>N</w:t>
            </w:r>
            <w:r w:rsidRPr="002E6183">
              <w:rPr>
                <w:i/>
                <w:iCs/>
              </w:rPr>
              <w:t> 2,5</w:t>
            </w:r>
          </w:p>
        </w:tc>
        <w:tc>
          <w:tcPr>
            <w:tcW w:w="1276" w:type="dxa"/>
          </w:tcPr>
          <w:p w14:paraId="28EB5608" w14:textId="6F475957" w:rsidR="002E6183" w:rsidRPr="00713B26" w:rsidRDefault="002E6183" w:rsidP="002E6183">
            <w:pPr>
              <w:pStyle w:val="Tabletext"/>
              <w:jc w:val="center"/>
            </w:pPr>
            <w:r w:rsidRPr="00713B26">
              <w:t>MHz</w:t>
            </w:r>
            <w:r>
              <w:t> 10</w:t>
            </w:r>
          </w:p>
        </w:tc>
        <w:tc>
          <w:tcPr>
            <w:tcW w:w="1917" w:type="dxa"/>
          </w:tcPr>
          <w:p w14:paraId="67504041" w14:textId="4965E9AE" w:rsidR="002E6183" w:rsidRPr="00713B26" w:rsidRDefault="002E6183" w:rsidP="002E6183">
            <w:pPr>
              <w:pStyle w:val="Tabletext"/>
              <w:jc w:val="center"/>
            </w:pPr>
            <w:r>
              <w:t>M</w:t>
            </w:r>
            <w:r w:rsidRPr="0016277C">
              <w:t>Hz 10 + </w:t>
            </w:r>
            <w:r w:rsidRPr="0016277C">
              <w:rPr>
                <w:i/>
                <w:iCs/>
              </w:rPr>
              <w:t>B</w:t>
            </w:r>
            <w:r w:rsidRPr="0016277C">
              <w:rPr>
                <w:i/>
                <w:iCs/>
                <w:vertAlign w:val="subscript"/>
              </w:rPr>
              <w:t>N</w:t>
            </w:r>
            <w:r w:rsidRPr="0016277C">
              <w:rPr>
                <w:i/>
                <w:iCs/>
              </w:rPr>
              <w:t> 1,5</w:t>
            </w:r>
          </w:p>
        </w:tc>
      </w:tr>
      <w:tr w:rsidR="002E6183" w:rsidRPr="000E3BB4" w14:paraId="713442D9" w14:textId="77777777" w:rsidTr="00F74A2C">
        <w:trPr>
          <w:jc w:val="center"/>
        </w:trPr>
        <w:tc>
          <w:tcPr>
            <w:tcW w:w="2263" w:type="dxa"/>
          </w:tcPr>
          <w:p w14:paraId="6C0D5725" w14:textId="4A430DA8" w:rsidR="002E6183" w:rsidRPr="00713B26" w:rsidRDefault="002E6183" w:rsidP="002E6183">
            <w:pPr>
              <w:pStyle w:val="Tabletext"/>
            </w:pPr>
            <w:r>
              <w:t>G</w:t>
            </w:r>
            <w:r w:rsidRPr="008574DD">
              <w:t>Hz </w:t>
            </w:r>
            <w:r>
              <w:t>3</w:t>
            </w:r>
            <w:r w:rsidRPr="008574DD">
              <w:t> &gt; </w:t>
            </w:r>
            <w:r w:rsidRPr="008574DD">
              <w:rPr>
                <w:i/>
              </w:rPr>
              <w:t>f</w:t>
            </w:r>
            <w:r w:rsidRPr="008574DD">
              <w:rPr>
                <w:i/>
                <w:iCs/>
                <w:position w:val="-4"/>
              </w:rPr>
              <w:t>c</w:t>
            </w:r>
            <w:r w:rsidRPr="008574DD">
              <w:rPr>
                <w:position w:val="-4"/>
              </w:rPr>
              <w:t> &gt; </w:t>
            </w:r>
            <w:r>
              <w:rPr>
                <w:position w:val="-4"/>
              </w:rPr>
              <w:t>G</w:t>
            </w:r>
            <w:r w:rsidRPr="008574DD">
              <w:rPr>
                <w:position w:val="-4"/>
              </w:rPr>
              <w:t>Hz </w:t>
            </w:r>
            <w:r>
              <w:rPr>
                <w:position w:val="-4"/>
              </w:rPr>
              <w:t>1</w:t>
            </w:r>
          </w:p>
        </w:tc>
        <w:tc>
          <w:tcPr>
            <w:tcW w:w="1134" w:type="dxa"/>
          </w:tcPr>
          <w:p w14:paraId="56D50CF1" w14:textId="0EE150AB" w:rsidR="002E6183" w:rsidRPr="00713B26" w:rsidRDefault="002E6183" w:rsidP="002E6183">
            <w:pPr>
              <w:pStyle w:val="Tabletext"/>
              <w:jc w:val="center"/>
            </w:pPr>
            <w:r w:rsidRPr="00713B26">
              <w:t>kHz</w:t>
            </w:r>
            <w:r>
              <w:t> 100</w:t>
            </w:r>
          </w:p>
        </w:tc>
        <w:tc>
          <w:tcPr>
            <w:tcW w:w="1276" w:type="dxa"/>
          </w:tcPr>
          <w:p w14:paraId="465E65F9" w14:textId="758073AF" w:rsidR="002E6183" w:rsidRPr="00713B26" w:rsidRDefault="002E6183" w:rsidP="002E6183">
            <w:pPr>
              <w:pStyle w:val="Tabletext"/>
              <w:jc w:val="center"/>
            </w:pPr>
            <w:r w:rsidRPr="00713B26">
              <w:t>kHz</w:t>
            </w:r>
            <w:r>
              <w:t> 250</w:t>
            </w:r>
          </w:p>
        </w:tc>
        <w:tc>
          <w:tcPr>
            <w:tcW w:w="1276" w:type="dxa"/>
          </w:tcPr>
          <w:p w14:paraId="2E7AD4EE" w14:textId="3DADF0BB" w:rsidR="002E6183" w:rsidRPr="00713B26" w:rsidRDefault="002E6183" w:rsidP="002E6183">
            <w:pPr>
              <w:pStyle w:val="Tabletext"/>
              <w:jc w:val="center"/>
            </w:pPr>
            <w:r w:rsidRPr="002E6183">
              <w:rPr>
                <w:i/>
                <w:iCs/>
              </w:rPr>
              <w:t>B</w:t>
            </w:r>
            <w:r w:rsidRPr="002E6183">
              <w:rPr>
                <w:i/>
                <w:iCs/>
                <w:vertAlign w:val="subscript"/>
              </w:rPr>
              <w:t>N</w:t>
            </w:r>
            <w:r w:rsidRPr="002E6183">
              <w:rPr>
                <w:i/>
                <w:iCs/>
              </w:rPr>
              <w:t> 2,5</w:t>
            </w:r>
          </w:p>
        </w:tc>
        <w:tc>
          <w:tcPr>
            <w:tcW w:w="1276" w:type="dxa"/>
          </w:tcPr>
          <w:p w14:paraId="39476F46" w14:textId="44637C27" w:rsidR="002E6183" w:rsidRPr="00713B26" w:rsidRDefault="002E6183" w:rsidP="002E6183">
            <w:pPr>
              <w:pStyle w:val="Tabletext"/>
              <w:jc w:val="center"/>
            </w:pPr>
            <w:r w:rsidRPr="00713B26">
              <w:t>MHz</w:t>
            </w:r>
            <w:r>
              <w:t> 50</w:t>
            </w:r>
          </w:p>
        </w:tc>
        <w:tc>
          <w:tcPr>
            <w:tcW w:w="1917" w:type="dxa"/>
          </w:tcPr>
          <w:p w14:paraId="0484AED8" w14:textId="2D467558" w:rsidR="002E6183" w:rsidRPr="00713B26" w:rsidRDefault="002E6183" w:rsidP="002E6183">
            <w:pPr>
              <w:pStyle w:val="Tabletext"/>
              <w:jc w:val="center"/>
            </w:pPr>
            <w:r>
              <w:t>M</w:t>
            </w:r>
            <w:r w:rsidRPr="0016277C">
              <w:t>Hz </w:t>
            </w:r>
            <w:r>
              <w:t>50</w:t>
            </w:r>
            <w:r w:rsidRPr="0016277C">
              <w:t> + </w:t>
            </w:r>
            <w:r w:rsidRPr="0016277C">
              <w:rPr>
                <w:i/>
                <w:iCs/>
              </w:rPr>
              <w:t>B</w:t>
            </w:r>
            <w:r w:rsidRPr="0016277C">
              <w:rPr>
                <w:i/>
                <w:iCs/>
                <w:vertAlign w:val="subscript"/>
              </w:rPr>
              <w:t>N</w:t>
            </w:r>
            <w:r w:rsidRPr="0016277C">
              <w:rPr>
                <w:i/>
                <w:iCs/>
              </w:rPr>
              <w:t> 1,5</w:t>
            </w:r>
          </w:p>
        </w:tc>
      </w:tr>
      <w:tr w:rsidR="002E6183" w:rsidRPr="000E3BB4" w14:paraId="2AFD80DF" w14:textId="77777777" w:rsidTr="00F74A2C">
        <w:trPr>
          <w:jc w:val="center"/>
        </w:trPr>
        <w:tc>
          <w:tcPr>
            <w:tcW w:w="2263" w:type="dxa"/>
          </w:tcPr>
          <w:p w14:paraId="7CF56960" w14:textId="6F6A0F18" w:rsidR="002E6183" w:rsidRPr="00713B26" w:rsidRDefault="002E6183" w:rsidP="002E6183">
            <w:pPr>
              <w:pStyle w:val="Tabletext"/>
            </w:pPr>
            <w:r>
              <w:t>G</w:t>
            </w:r>
            <w:r w:rsidRPr="008574DD">
              <w:t>Hz </w:t>
            </w:r>
            <w:r>
              <w:t>10</w:t>
            </w:r>
            <w:r w:rsidRPr="008574DD">
              <w:t> &gt; </w:t>
            </w:r>
            <w:r w:rsidRPr="008574DD">
              <w:rPr>
                <w:i/>
              </w:rPr>
              <w:t>f</w:t>
            </w:r>
            <w:r w:rsidRPr="008574DD">
              <w:rPr>
                <w:i/>
                <w:iCs/>
                <w:position w:val="-4"/>
              </w:rPr>
              <w:t>c</w:t>
            </w:r>
            <w:r w:rsidRPr="008574DD">
              <w:rPr>
                <w:position w:val="-4"/>
              </w:rPr>
              <w:t> &gt; </w:t>
            </w:r>
            <w:r>
              <w:rPr>
                <w:position w:val="-4"/>
              </w:rPr>
              <w:t>G</w:t>
            </w:r>
            <w:r w:rsidRPr="008574DD">
              <w:rPr>
                <w:position w:val="-4"/>
              </w:rPr>
              <w:t>Hz </w:t>
            </w:r>
            <w:r>
              <w:rPr>
                <w:position w:val="-4"/>
              </w:rPr>
              <w:t>3</w:t>
            </w:r>
          </w:p>
        </w:tc>
        <w:tc>
          <w:tcPr>
            <w:tcW w:w="1134" w:type="dxa"/>
          </w:tcPr>
          <w:p w14:paraId="6DD89377" w14:textId="383CF725" w:rsidR="002E6183" w:rsidRPr="00713B26" w:rsidRDefault="002E6183" w:rsidP="002E6183">
            <w:pPr>
              <w:pStyle w:val="Tabletext"/>
              <w:jc w:val="center"/>
            </w:pPr>
            <w:r w:rsidRPr="00713B26">
              <w:t>kHz</w:t>
            </w:r>
            <w:r>
              <w:t> 100</w:t>
            </w:r>
          </w:p>
        </w:tc>
        <w:tc>
          <w:tcPr>
            <w:tcW w:w="1276" w:type="dxa"/>
          </w:tcPr>
          <w:p w14:paraId="289E255B" w14:textId="219781F5" w:rsidR="002E6183" w:rsidRPr="00713B26" w:rsidRDefault="002E6183" w:rsidP="002E6183">
            <w:pPr>
              <w:pStyle w:val="Tabletext"/>
              <w:jc w:val="center"/>
            </w:pPr>
            <w:r w:rsidRPr="00713B26">
              <w:t>kHz</w:t>
            </w:r>
            <w:r>
              <w:t> 250</w:t>
            </w:r>
          </w:p>
        </w:tc>
        <w:tc>
          <w:tcPr>
            <w:tcW w:w="1276" w:type="dxa"/>
          </w:tcPr>
          <w:p w14:paraId="560BE7E7" w14:textId="5D60E230" w:rsidR="002E6183" w:rsidRPr="00713B26" w:rsidRDefault="002E6183" w:rsidP="002E6183">
            <w:pPr>
              <w:pStyle w:val="Tabletext"/>
              <w:jc w:val="center"/>
            </w:pPr>
            <w:r w:rsidRPr="002E6183">
              <w:rPr>
                <w:i/>
                <w:iCs/>
              </w:rPr>
              <w:t>B</w:t>
            </w:r>
            <w:r w:rsidRPr="002E6183">
              <w:rPr>
                <w:i/>
                <w:iCs/>
                <w:vertAlign w:val="subscript"/>
              </w:rPr>
              <w:t>N</w:t>
            </w:r>
            <w:r w:rsidRPr="002E6183">
              <w:rPr>
                <w:i/>
                <w:iCs/>
              </w:rPr>
              <w:t> 2,5</w:t>
            </w:r>
          </w:p>
        </w:tc>
        <w:tc>
          <w:tcPr>
            <w:tcW w:w="1276" w:type="dxa"/>
          </w:tcPr>
          <w:p w14:paraId="21CC6C93" w14:textId="5D0A72D5" w:rsidR="002E6183" w:rsidRPr="00713B26" w:rsidRDefault="002E6183" w:rsidP="002E6183">
            <w:pPr>
              <w:pStyle w:val="Tabletext"/>
              <w:jc w:val="center"/>
            </w:pPr>
            <w:r w:rsidRPr="00713B26">
              <w:t>MHz</w:t>
            </w:r>
            <w:r>
              <w:t> 100</w:t>
            </w:r>
          </w:p>
        </w:tc>
        <w:tc>
          <w:tcPr>
            <w:tcW w:w="1917" w:type="dxa"/>
          </w:tcPr>
          <w:p w14:paraId="3A6E0D35" w14:textId="78351A7E" w:rsidR="002E6183" w:rsidRPr="00713B26" w:rsidRDefault="002E6183" w:rsidP="002E6183">
            <w:pPr>
              <w:pStyle w:val="Tabletext"/>
              <w:jc w:val="center"/>
            </w:pPr>
            <w:r>
              <w:t>M</w:t>
            </w:r>
            <w:r w:rsidRPr="0016277C">
              <w:t>Hz </w:t>
            </w:r>
            <w:r>
              <w:t>100</w:t>
            </w:r>
            <w:r w:rsidRPr="0016277C">
              <w:t> + </w:t>
            </w:r>
            <w:r w:rsidRPr="0016277C">
              <w:rPr>
                <w:i/>
                <w:iCs/>
              </w:rPr>
              <w:t>B</w:t>
            </w:r>
            <w:r w:rsidRPr="0016277C">
              <w:rPr>
                <w:i/>
                <w:iCs/>
                <w:vertAlign w:val="subscript"/>
              </w:rPr>
              <w:t>N</w:t>
            </w:r>
            <w:r w:rsidRPr="0016277C">
              <w:rPr>
                <w:i/>
                <w:iCs/>
              </w:rPr>
              <w:t> 1,5</w:t>
            </w:r>
          </w:p>
        </w:tc>
      </w:tr>
      <w:tr w:rsidR="002E6183" w:rsidRPr="000E3BB4" w14:paraId="64E03F8D" w14:textId="77777777" w:rsidTr="00F74A2C">
        <w:trPr>
          <w:jc w:val="center"/>
        </w:trPr>
        <w:tc>
          <w:tcPr>
            <w:tcW w:w="2263" w:type="dxa"/>
          </w:tcPr>
          <w:p w14:paraId="5A45C3F3" w14:textId="3FF9E6B0" w:rsidR="002E6183" w:rsidRPr="00713B26" w:rsidRDefault="002E6183" w:rsidP="002E6183">
            <w:pPr>
              <w:pStyle w:val="Tabletext"/>
            </w:pPr>
            <w:r>
              <w:t>G</w:t>
            </w:r>
            <w:r w:rsidRPr="008574DD">
              <w:t>Hz </w:t>
            </w:r>
            <w:r>
              <w:t>15</w:t>
            </w:r>
            <w:r w:rsidRPr="008574DD">
              <w:t> &gt; </w:t>
            </w:r>
            <w:r w:rsidRPr="008574DD">
              <w:rPr>
                <w:i/>
              </w:rPr>
              <w:t>f</w:t>
            </w:r>
            <w:r w:rsidRPr="008574DD">
              <w:rPr>
                <w:i/>
                <w:iCs/>
                <w:position w:val="-4"/>
              </w:rPr>
              <w:t>c</w:t>
            </w:r>
            <w:r w:rsidRPr="008574DD">
              <w:rPr>
                <w:position w:val="-4"/>
              </w:rPr>
              <w:t> &gt; </w:t>
            </w:r>
            <w:r>
              <w:rPr>
                <w:position w:val="-4"/>
              </w:rPr>
              <w:t>G</w:t>
            </w:r>
            <w:r w:rsidRPr="008574DD">
              <w:rPr>
                <w:position w:val="-4"/>
              </w:rPr>
              <w:t>Hz </w:t>
            </w:r>
            <w:r>
              <w:rPr>
                <w:position w:val="-4"/>
              </w:rPr>
              <w:t>10</w:t>
            </w:r>
          </w:p>
        </w:tc>
        <w:tc>
          <w:tcPr>
            <w:tcW w:w="1134" w:type="dxa"/>
          </w:tcPr>
          <w:p w14:paraId="417B326B" w14:textId="3F733E5E" w:rsidR="002E6183" w:rsidRPr="00713B26" w:rsidRDefault="002E6183" w:rsidP="002E6183">
            <w:pPr>
              <w:pStyle w:val="Tabletext"/>
              <w:jc w:val="center"/>
            </w:pPr>
            <w:r w:rsidRPr="00713B26">
              <w:t>kHz</w:t>
            </w:r>
            <w:r>
              <w:t> 300</w:t>
            </w:r>
          </w:p>
        </w:tc>
        <w:tc>
          <w:tcPr>
            <w:tcW w:w="1276" w:type="dxa"/>
          </w:tcPr>
          <w:p w14:paraId="2E4A175A" w14:textId="0A6146B9" w:rsidR="002E6183" w:rsidRPr="00713B26" w:rsidRDefault="002E6183" w:rsidP="002E6183">
            <w:pPr>
              <w:pStyle w:val="Tabletext"/>
              <w:jc w:val="center"/>
            </w:pPr>
            <w:r w:rsidRPr="00713B26">
              <w:t>kHz</w:t>
            </w:r>
            <w:r>
              <w:t> 750</w:t>
            </w:r>
          </w:p>
        </w:tc>
        <w:tc>
          <w:tcPr>
            <w:tcW w:w="1276" w:type="dxa"/>
          </w:tcPr>
          <w:p w14:paraId="6B6EA16C" w14:textId="4C884546" w:rsidR="002E6183" w:rsidRPr="00713B26" w:rsidRDefault="002E6183" w:rsidP="002E6183">
            <w:pPr>
              <w:pStyle w:val="Tabletext"/>
              <w:jc w:val="center"/>
            </w:pPr>
            <w:r w:rsidRPr="002E6183">
              <w:rPr>
                <w:i/>
                <w:iCs/>
              </w:rPr>
              <w:t>B</w:t>
            </w:r>
            <w:r w:rsidRPr="002E6183">
              <w:rPr>
                <w:i/>
                <w:iCs/>
                <w:vertAlign w:val="subscript"/>
              </w:rPr>
              <w:t>N</w:t>
            </w:r>
            <w:r w:rsidRPr="002E6183">
              <w:rPr>
                <w:i/>
                <w:iCs/>
              </w:rPr>
              <w:t> 2,5</w:t>
            </w:r>
          </w:p>
        </w:tc>
        <w:tc>
          <w:tcPr>
            <w:tcW w:w="1276" w:type="dxa"/>
          </w:tcPr>
          <w:p w14:paraId="0E33A240" w14:textId="69FED0F2" w:rsidR="002E6183" w:rsidRPr="00713B26" w:rsidRDefault="002E6183" w:rsidP="002E6183">
            <w:pPr>
              <w:pStyle w:val="Tabletext"/>
              <w:jc w:val="center"/>
            </w:pPr>
            <w:r w:rsidRPr="00713B26">
              <w:t>MHz</w:t>
            </w:r>
            <w:r>
              <w:t> 250</w:t>
            </w:r>
          </w:p>
        </w:tc>
        <w:tc>
          <w:tcPr>
            <w:tcW w:w="1917" w:type="dxa"/>
          </w:tcPr>
          <w:p w14:paraId="6DE42805" w14:textId="7B8C49AC" w:rsidR="002E6183" w:rsidRPr="00713B26" w:rsidRDefault="002E6183" w:rsidP="002E6183">
            <w:pPr>
              <w:pStyle w:val="Tabletext"/>
              <w:jc w:val="center"/>
            </w:pPr>
            <w:r>
              <w:t>M</w:t>
            </w:r>
            <w:r w:rsidRPr="0016277C">
              <w:t>Hz </w:t>
            </w:r>
            <w:r>
              <w:t>250</w:t>
            </w:r>
            <w:r w:rsidRPr="0016277C">
              <w:t> + </w:t>
            </w:r>
            <w:r w:rsidRPr="0016277C">
              <w:rPr>
                <w:i/>
                <w:iCs/>
              </w:rPr>
              <w:t>B</w:t>
            </w:r>
            <w:r w:rsidRPr="0016277C">
              <w:rPr>
                <w:i/>
                <w:iCs/>
                <w:vertAlign w:val="subscript"/>
              </w:rPr>
              <w:t>N</w:t>
            </w:r>
            <w:r w:rsidRPr="0016277C">
              <w:rPr>
                <w:i/>
                <w:iCs/>
              </w:rPr>
              <w:t> 1,5</w:t>
            </w:r>
          </w:p>
        </w:tc>
      </w:tr>
      <w:tr w:rsidR="002E6183" w:rsidRPr="000E3BB4" w14:paraId="7A4DCCD0" w14:textId="77777777" w:rsidTr="00F74A2C">
        <w:trPr>
          <w:jc w:val="center"/>
        </w:trPr>
        <w:tc>
          <w:tcPr>
            <w:tcW w:w="2263" w:type="dxa"/>
          </w:tcPr>
          <w:p w14:paraId="09F2E841" w14:textId="15373C61" w:rsidR="002E6183" w:rsidRPr="00713B26" w:rsidRDefault="002E6183" w:rsidP="002E6183">
            <w:pPr>
              <w:pStyle w:val="Tabletext"/>
            </w:pPr>
            <w:r>
              <w:t>G</w:t>
            </w:r>
            <w:r w:rsidRPr="008574DD">
              <w:t>Hz </w:t>
            </w:r>
            <w:r>
              <w:t>26</w:t>
            </w:r>
            <w:r w:rsidRPr="008574DD">
              <w:t> &gt; </w:t>
            </w:r>
            <w:r w:rsidRPr="008574DD">
              <w:rPr>
                <w:i/>
              </w:rPr>
              <w:t>f</w:t>
            </w:r>
            <w:r w:rsidRPr="008574DD">
              <w:rPr>
                <w:i/>
                <w:iCs/>
                <w:position w:val="-4"/>
              </w:rPr>
              <w:t>c</w:t>
            </w:r>
            <w:r w:rsidRPr="008574DD">
              <w:rPr>
                <w:position w:val="-4"/>
              </w:rPr>
              <w:t> &gt; </w:t>
            </w:r>
            <w:r>
              <w:rPr>
                <w:position w:val="-4"/>
              </w:rPr>
              <w:t>G</w:t>
            </w:r>
            <w:r w:rsidRPr="008574DD">
              <w:rPr>
                <w:position w:val="-4"/>
              </w:rPr>
              <w:t>Hz </w:t>
            </w:r>
            <w:r>
              <w:rPr>
                <w:position w:val="-4"/>
              </w:rPr>
              <w:t>15</w:t>
            </w:r>
          </w:p>
        </w:tc>
        <w:tc>
          <w:tcPr>
            <w:tcW w:w="1134" w:type="dxa"/>
          </w:tcPr>
          <w:p w14:paraId="46C4CBE5" w14:textId="4083F15C" w:rsidR="002E6183" w:rsidRPr="00713B26" w:rsidRDefault="002E6183" w:rsidP="002E6183">
            <w:pPr>
              <w:pStyle w:val="Tabletext"/>
              <w:jc w:val="center"/>
            </w:pPr>
            <w:r w:rsidRPr="00713B26">
              <w:t>kHz</w:t>
            </w:r>
            <w:r>
              <w:t> 500</w:t>
            </w:r>
          </w:p>
        </w:tc>
        <w:tc>
          <w:tcPr>
            <w:tcW w:w="1276" w:type="dxa"/>
          </w:tcPr>
          <w:p w14:paraId="06CEF892" w14:textId="4EBB764C" w:rsidR="002E6183" w:rsidRPr="00713B26" w:rsidRDefault="002E6183" w:rsidP="002E6183">
            <w:pPr>
              <w:pStyle w:val="Tabletext"/>
              <w:jc w:val="center"/>
            </w:pPr>
            <w:r w:rsidRPr="00713B26">
              <w:t>MHz</w:t>
            </w:r>
            <w:r>
              <w:t> </w:t>
            </w:r>
            <w:r w:rsidRPr="00713B26">
              <w:t>1,25</w:t>
            </w:r>
          </w:p>
        </w:tc>
        <w:tc>
          <w:tcPr>
            <w:tcW w:w="1276" w:type="dxa"/>
          </w:tcPr>
          <w:p w14:paraId="4D22AD7D" w14:textId="458A39B1" w:rsidR="002E6183" w:rsidRPr="00713B26" w:rsidRDefault="002E6183" w:rsidP="002E6183">
            <w:pPr>
              <w:pStyle w:val="Tabletext"/>
              <w:jc w:val="center"/>
            </w:pPr>
            <w:r w:rsidRPr="002E6183">
              <w:rPr>
                <w:i/>
                <w:iCs/>
              </w:rPr>
              <w:t>B</w:t>
            </w:r>
            <w:r w:rsidRPr="002E6183">
              <w:rPr>
                <w:i/>
                <w:iCs/>
                <w:vertAlign w:val="subscript"/>
              </w:rPr>
              <w:t>N</w:t>
            </w:r>
            <w:r w:rsidRPr="002E6183">
              <w:rPr>
                <w:i/>
                <w:iCs/>
              </w:rPr>
              <w:t> 2,5</w:t>
            </w:r>
          </w:p>
        </w:tc>
        <w:tc>
          <w:tcPr>
            <w:tcW w:w="1276" w:type="dxa"/>
          </w:tcPr>
          <w:p w14:paraId="466673F2" w14:textId="665972B1" w:rsidR="002E6183" w:rsidRPr="00713B26" w:rsidRDefault="002E6183" w:rsidP="002E6183">
            <w:pPr>
              <w:pStyle w:val="Tabletext"/>
              <w:jc w:val="center"/>
            </w:pPr>
            <w:r w:rsidRPr="00713B26">
              <w:t>MHz</w:t>
            </w:r>
            <w:r>
              <w:t> 500</w:t>
            </w:r>
          </w:p>
        </w:tc>
        <w:tc>
          <w:tcPr>
            <w:tcW w:w="1917" w:type="dxa"/>
          </w:tcPr>
          <w:p w14:paraId="637AD517" w14:textId="339F9918" w:rsidR="002E6183" w:rsidRPr="00713B26" w:rsidRDefault="002E6183" w:rsidP="002E6183">
            <w:pPr>
              <w:pStyle w:val="Tabletext"/>
              <w:jc w:val="center"/>
            </w:pPr>
            <w:r>
              <w:t>M</w:t>
            </w:r>
            <w:r w:rsidRPr="0016277C">
              <w:t>Hz </w:t>
            </w:r>
            <w:r>
              <w:t>500</w:t>
            </w:r>
            <w:r w:rsidRPr="0016277C">
              <w:t> + </w:t>
            </w:r>
            <w:r w:rsidRPr="0016277C">
              <w:rPr>
                <w:i/>
                <w:iCs/>
              </w:rPr>
              <w:t>B</w:t>
            </w:r>
            <w:r w:rsidRPr="0016277C">
              <w:rPr>
                <w:i/>
                <w:iCs/>
                <w:vertAlign w:val="subscript"/>
              </w:rPr>
              <w:t>N</w:t>
            </w:r>
            <w:r w:rsidRPr="0016277C">
              <w:rPr>
                <w:i/>
                <w:iCs/>
              </w:rPr>
              <w:t> 1,5</w:t>
            </w:r>
          </w:p>
        </w:tc>
      </w:tr>
      <w:tr w:rsidR="002E6183" w:rsidRPr="000E3BB4" w14:paraId="1FDF47F3" w14:textId="77777777" w:rsidTr="00F74A2C">
        <w:trPr>
          <w:jc w:val="center"/>
        </w:trPr>
        <w:tc>
          <w:tcPr>
            <w:tcW w:w="2263" w:type="dxa"/>
          </w:tcPr>
          <w:p w14:paraId="15B73243" w14:textId="7A8AEE69" w:rsidR="002E6183" w:rsidRPr="00713B26" w:rsidRDefault="002E6183" w:rsidP="002E6183">
            <w:pPr>
              <w:pStyle w:val="Tabletext"/>
            </w:pPr>
            <w:r>
              <w:t>G</w:t>
            </w:r>
            <w:r w:rsidRPr="008574DD">
              <w:t>Hz </w:t>
            </w:r>
            <w:r>
              <w:t>26</w:t>
            </w:r>
            <w:r w:rsidRPr="008574DD">
              <w:t> </w:t>
            </w:r>
            <w:r>
              <w:t>&lt;</w:t>
            </w:r>
            <w:r w:rsidRPr="008574DD">
              <w:t> </w:t>
            </w:r>
            <w:r w:rsidRPr="008574DD">
              <w:rPr>
                <w:i/>
              </w:rPr>
              <w:t>f</w:t>
            </w:r>
            <w:r w:rsidRPr="008574DD">
              <w:rPr>
                <w:i/>
                <w:iCs/>
                <w:position w:val="-4"/>
              </w:rPr>
              <w:t>c</w:t>
            </w:r>
          </w:p>
        </w:tc>
        <w:tc>
          <w:tcPr>
            <w:tcW w:w="1134" w:type="dxa"/>
          </w:tcPr>
          <w:p w14:paraId="301000FE" w14:textId="50E994C1" w:rsidR="002E6183" w:rsidRPr="00713B26" w:rsidRDefault="002E6183" w:rsidP="002E6183">
            <w:pPr>
              <w:pStyle w:val="Tabletext"/>
              <w:jc w:val="center"/>
            </w:pPr>
            <w:r w:rsidRPr="00713B26">
              <w:t>MHz</w:t>
            </w:r>
            <w:r>
              <w:t> 1</w:t>
            </w:r>
          </w:p>
        </w:tc>
        <w:tc>
          <w:tcPr>
            <w:tcW w:w="1276" w:type="dxa"/>
          </w:tcPr>
          <w:p w14:paraId="7102E324" w14:textId="4DD47267" w:rsidR="002E6183" w:rsidRPr="00713B26" w:rsidRDefault="002E6183" w:rsidP="002E6183">
            <w:pPr>
              <w:pStyle w:val="Tabletext"/>
              <w:jc w:val="center"/>
            </w:pPr>
            <w:r w:rsidRPr="00713B26">
              <w:t>MHz</w:t>
            </w:r>
            <w:r>
              <w:t> </w:t>
            </w:r>
            <w:r w:rsidRPr="00713B26">
              <w:t>2,5</w:t>
            </w:r>
          </w:p>
        </w:tc>
        <w:tc>
          <w:tcPr>
            <w:tcW w:w="1276" w:type="dxa"/>
          </w:tcPr>
          <w:p w14:paraId="16D0D83D" w14:textId="1EC31258" w:rsidR="002E6183" w:rsidRPr="00713B26" w:rsidRDefault="002E6183" w:rsidP="002E6183">
            <w:pPr>
              <w:pStyle w:val="Tabletext"/>
              <w:jc w:val="center"/>
            </w:pPr>
            <w:r w:rsidRPr="002E6183">
              <w:rPr>
                <w:i/>
                <w:iCs/>
              </w:rPr>
              <w:t>B</w:t>
            </w:r>
            <w:r w:rsidRPr="002E6183">
              <w:rPr>
                <w:i/>
                <w:iCs/>
                <w:vertAlign w:val="subscript"/>
              </w:rPr>
              <w:t>N</w:t>
            </w:r>
            <w:r w:rsidRPr="002E6183">
              <w:rPr>
                <w:i/>
                <w:iCs/>
              </w:rPr>
              <w:t> 2,5</w:t>
            </w:r>
          </w:p>
        </w:tc>
        <w:tc>
          <w:tcPr>
            <w:tcW w:w="1276" w:type="dxa"/>
          </w:tcPr>
          <w:p w14:paraId="65044EE2" w14:textId="1826B95B" w:rsidR="002E6183" w:rsidRPr="00713B26" w:rsidRDefault="002E6183" w:rsidP="002E6183">
            <w:pPr>
              <w:pStyle w:val="Tabletext"/>
              <w:jc w:val="center"/>
            </w:pPr>
            <w:r w:rsidRPr="00713B26">
              <w:t>MHz</w:t>
            </w:r>
            <w:r>
              <w:t> 500</w:t>
            </w:r>
          </w:p>
        </w:tc>
        <w:tc>
          <w:tcPr>
            <w:tcW w:w="1917" w:type="dxa"/>
          </w:tcPr>
          <w:p w14:paraId="7153332D" w14:textId="53D285BD" w:rsidR="002E6183" w:rsidRPr="00713B26" w:rsidRDefault="002E6183" w:rsidP="002E6183">
            <w:pPr>
              <w:pStyle w:val="Tabletext"/>
              <w:jc w:val="center"/>
            </w:pPr>
            <w:r>
              <w:t>M</w:t>
            </w:r>
            <w:r w:rsidRPr="0016277C">
              <w:t>Hz </w:t>
            </w:r>
            <w:r>
              <w:t>500</w:t>
            </w:r>
            <w:r w:rsidRPr="0016277C">
              <w:t> + </w:t>
            </w:r>
            <w:r w:rsidRPr="0016277C">
              <w:rPr>
                <w:i/>
                <w:iCs/>
              </w:rPr>
              <w:t>B</w:t>
            </w:r>
            <w:r w:rsidRPr="0016277C">
              <w:rPr>
                <w:i/>
                <w:iCs/>
                <w:vertAlign w:val="subscript"/>
              </w:rPr>
              <w:t>N</w:t>
            </w:r>
            <w:r w:rsidRPr="0016277C">
              <w:rPr>
                <w:i/>
                <w:iCs/>
              </w:rPr>
              <w:t> 1,5</w:t>
            </w:r>
          </w:p>
        </w:tc>
      </w:tr>
      <w:tr w:rsidR="00F74A2C" w:rsidRPr="000E3BB4" w14:paraId="021F0DD3" w14:textId="77777777" w:rsidTr="00F74A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142" w:type="dxa"/>
            <w:gridSpan w:val="6"/>
          </w:tcPr>
          <w:p w14:paraId="53D7FFD5" w14:textId="0CE78B60" w:rsidR="00F74A2C" w:rsidRPr="00713B26" w:rsidRDefault="00F74A2C" w:rsidP="009B344F">
            <w:pPr>
              <w:pStyle w:val="Tablelegend"/>
            </w:pPr>
            <w:r w:rsidRPr="009B344F">
              <w:rPr>
                <w:rFonts w:hint="eastAsia"/>
                <w:b/>
                <w:bCs/>
                <w:rtl/>
              </w:rPr>
              <w:t>الملاحظة</w:t>
            </w:r>
            <w:r w:rsidR="007E1198" w:rsidRPr="009B344F">
              <w:rPr>
                <w:b/>
                <w:bCs/>
                <w:rtl/>
              </w:rPr>
              <w:t xml:space="preserve"> </w:t>
            </w:r>
            <w:r w:rsidRPr="009B344F">
              <w:rPr>
                <w:b/>
                <w:bCs/>
              </w:rPr>
              <w:t>1</w:t>
            </w:r>
            <w:r w:rsidRPr="00713B26">
              <w:rPr>
                <w:rFonts w:hint="cs"/>
                <w:rtl/>
              </w:rPr>
              <w:t xml:space="preserve"> </w:t>
            </w:r>
            <w:r w:rsidRPr="00713B26">
              <w:t>–</w:t>
            </w:r>
            <w:r w:rsidRPr="00713B26">
              <w:rPr>
                <w:rFonts w:hint="cs"/>
                <w:rtl/>
              </w:rPr>
              <w:t xml:space="preserve"> </w:t>
            </w:r>
            <w:r w:rsidR="00FD3857" w:rsidRPr="00FD3857">
              <w:rPr>
                <w:rtl/>
              </w:rPr>
              <w:t xml:space="preserve">في الجدول </w:t>
            </w:r>
            <w:r w:rsidR="00CD4288">
              <w:t>2</w:t>
            </w:r>
            <w:r w:rsidR="00FD3857" w:rsidRPr="00FD3857">
              <w:rPr>
                <w:rtl/>
              </w:rPr>
              <w:t xml:space="preserve">، </w:t>
            </w:r>
            <w:r w:rsidR="0052728E" w:rsidRPr="000E3BB4">
              <w:rPr>
                <w:i/>
                <w:iCs/>
              </w:rPr>
              <w:t>f</w:t>
            </w:r>
            <w:r w:rsidR="0052728E" w:rsidRPr="000E3BB4">
              <w:rPr>
                <w:i/>
                <w:iCs/>
                <w:position w:val="-4"/>
              </w:rPr>
              <w:t>c</w:t>
            </w:r>
            <w:r w:rsidR="00FD3857" w:rsidRPr="00FD3857">
              <w:rPr>
                <w:rtl/>
              </w:rPr>
              <w:t xml:space="preserve"> هو التردد المركزي للبث. وإذا كان نطاق الترددات المخصص للإرسالات يمتد عبر مديين للترددات، تُستعمل في هذه الحالة القيم المقابلة لمدى الترددات الأعلى للتخصيص بأكمله</w:t>
            </w:r>
            <w:r w:rsidR="00FD3857">
              <w:rPr>
                <w:rFonts w:hint="cs"/>
                <w:rtl/>
              </w:rPr>
              <w:t>.</w:t>
            </w:r>
          </w:p>
          <w:p w14:paraId="207E5DF4" w14:textId="14906ED1" w:rsidR="00F74A2C" w:rsidRPr="00713B26" w:rsidRDefault="00F74A2C" w:rsidP="009B344F">
            <w:pPr>
              <w:pStyle w:val="Tablelegend"/>
              <w:spacing w:before="40"/>
              <w:rPr>
                <w:rtl/>
              </w:rPr>
            </w:pPr>
            <w:r w:rsidRPr="009B344F">
              <w:rPr>
                <w:rFonts w:hint="eastAsia"/>
                <w:b/>
                <w:bCs/>
                <w:rtl/>
              </w:rPr>
              <w:t>الملاحظة</w:t>
            </w:r>
            <w:r w:rsidRPr="009B344F">
              <w:rPr>
                <w:b/>
                <w:bCs/>
                <w:rtl/>
              </w:rPr>
              <w:t xml:space="preserve"> </w:t>
            </w:r>
            <w:r w:rsidRPr="009B344F">
              <w:rPr>
                <w:b/>
                <w:bCs/>
              </w:rPr>
              <w:t>2</w:t>
            </w:r>
            <w:r w:rsidRPr="00713B26">
              <w:rPr>
                <w:rFonts w:hint="cs"/>
                <w:rtl/>
              </w:rPr>
              <w:t xml:space="preserve"> </w:t>
            </w:r>
            <w:r w:rsidRPr="00713B26">
              <w:t>–</w:t>
            </w:r>
            <w:r w:rsidRPr="00713B26">
              <w:rPr>
                <w:rFonts w:hint="cs"/>
                <w:rtl/>
              </w:rPr>
              <w:t xml:space="preserve"> </w:t>
            </w:r>
            <w:r w:rsidR="00FD3857" w:rsidRPr="00FD3857">
              <w:rPr>
                <w:rtl/>
              </w:rPr>
              <w:t xml:space="preserve">بالنسبة للحالات التي لا تنطبق فيها المبادئ التوجيهية أعلاه، ترد مبادئ توجيهية إضافية في الفقرة </w:t>
            </w:r>
            <w:r w:rsidR="00FD3857">
              <w:t>3</w:t>
            </w:r>
            <w:r w:rsidR="00FD3857">
              <w:rPr>
                <w:rFonts w:hint="cs"/>
                <w:rtl/>
              </w:rPr>
              <w:t>.</w:t>
            </w:r>
          </w:p>
          <w:p w14:paraId="2AE72FBC" w14:textId="753C9C63" w:rsidR="00F74A2C" w:rsidRPr="00713B26" w:rsidRDefault="00F74A2C" w:rsidP="009B344F">
            <w:pPr>
              <w:pStyle w:val="Tablelegend"/>
              <w:spacing w:before="40"/>
              <w:rPr>
                <w:rtl/>
              </w:rPr>
            </w:pPr>
            <w:r w:rsidRPr="009B344F">
              <w:rPr>
                <w:rFonts w:hint="eastAsia"/>
                <w:b/>
                <w:bCs/>
                <w:rtl/>
              </w:rPr>
              <w:t>الملاحظة</w:t>
            </w:r>
            <w:r w:rsidRPr="009B344F">
              <w:rPr>
                <w:b/>
                <w:bCs/>
                <w:rtl/>
              </w:rPr>
              <w:t xml:space="preserve"> </w:t>
            </w:r>
            <w:r w:rsidRPr="009B344F">
              <w:rPr>
                <w:b/>
                <w:bCs/>
              </w:rPr>
              <w:t>3</w:t>
            </w:r>
            <w:r w:rsidRPr="00713B26">
              <w:rPr>
                <w:rFonts w:hint="cs"/>
                <w:rtl/>
              </w:rPr>
              <w:t xml:space="preserve"> </w:t>
            </w:r>
            <w:r w:rsidRPr="00713B26">
              <w:t>–</w:t>
            </w:r>
            <w:r w:rsidRPr="00713B26">
              <w:rPr>
                <w:rFonts w:hint="cs"/>
                <w:rtl/>
              </w:rPr>
              <w:t xml:space="preserve"> </w:t>
            </w:r>
            <w:r w:rsidR="00FD3857" w:rsidRPr="00FD3857">
              <w:rPr>
                <w:rtl/>
              </w:rPr>
              <w:t xml:space="preserve">يلزم إجراء مزيد من الدراسات داخل قطاع الاتصالات الراديوية لتأكيد قيم المباعدة الترددية الواردة في الجدول </w:t>
            </w:r>
            <w:r w:rsidR="00FD3857">
              <w:t>2</w:t>
            </w:r>
            <w:r w:rsidR="00FD3857">
              <w:rPr>
                <w:rFonts w:hint="cs"/>
                <w:rtl/>
              </w:rPr>
              <w:t>.</w:t>
            </w:r>
          </w:p>
        </w:tc>
      </w:tr>
    </w:tbl>
    <w:p w14:paraId="5A62AADD" w14:textId="106F871F" w:rsidR="00F74A2C" w:rsidRPr="001B6F22" w:rsidRDefault="00FD3857" w:rsidP="009B344F">
      <w:pPr>
        <w:spacing w:before="240"/>
        <w:rPr>
          <w:rtl/>
          <w:lang w:val="en-GB"/>
        </w:rPr>
      </w:pPr>
      <w:r w:rsidRPr="002F3BBB">
        <w:rPr>
          <w:rFonts w:hint="cs"/>
          <w:iCs/>
          <w:rtl/>
          <w:lang w:val="en-GB"/>
        </w:rPr>
        <w:t>ال</w:t>
      </w:r>
      <w:r w:rsidR="00F74A2C" w:rsidRPr="002F3BBB">
        <w:rPr>
          <w:rFonts w:hint="cs"/>
          <w:iCs/>
          <w:rtl/>
          <w:lang w:val="en-GB"/>
        </w:rPr>
        <w:t>مثال</w:t>
      </w:r>
      <w:r w:rsidR="00F74A2C">
        <w:rPr>
          <w:rFonts w:hint="cs"/>
          <w:i/>
          <w:rtl/>
          <w:lang w:val="en-GB"/>
        </w:rPr>
        <w:t xml:space="preserve"> </w:t>
      </w:r>
      <w:r w:rsidR="00F74A2C">
        <w:rPr>
          <w:i/>
        </w:rPr>
        <w:t>1</w:t>
      </w:r>
      <w:r w:rsidR="00F74A2C" w:rsidRPr="001B6F22">
        <w:rPr>
          <w:rtl/>
          <w:lang w:val="en-GB"/>
        </w:rPr>
        <w:t xml:space="preserve">: </w:t>
      </w:r>
      <w:r w:rsidRPr="00FD3857">
        <w:rPr>
          <w:rtl/>
          <w:lang w:val="en-GB"/>
        </w:rPr>
        <w:t xml:space="preserve">عرض النطاق اللازم للبث بالتردد البالغ </w:t>
      </w:r>
      <w:r w:rsidRPr="00FD3857">
        <w:rPr>
          <w:lang w:val="en-GB"/>
        </w:rPr>
        <w:t>MHz 26</w:t>
      </w:r>
      <w:r w:rsidRPr="00FD3857">
        <w:rPr>
          <w:rtl/>
          <w:lang w:val="en-GB"/>
        </w:rPr>
        <w:t xml:space="preserve"> هو </w:t>
      </w:r>
      <w:r w:rsidRPr="00FD3857">
        <w:rPr>
          <w:lang w:val="en-GB"/>
        </w:rPr>
        <w:t>kHz 1,8</w:t>
      </w:r>
      <w:r w:rsidRPr="00FD3857">
        <w:rPr>
          <w:rtl/>
          <w:lang w:val="en-GB"/>
        </w:rPr>
        <w:t xml:space="preserve">. وحيث إن القيمة </w:t>
      </w:r>
      <w:r w:rsidRPr="000E3BB4">
        <w:rPr>
          <w:i/>
          <w:iCs/>
          <w:szCs w:val="24"/>
        </w:rPr>
        <w:t>B</w:t>
      </w:r>
      <w:r w:rsidRPr="00AA467E">
        <w:rPr>
          <w:i/>
          <w:iCs/>
          <w:szCs w:val="24"/>
          <w:vertAlign w:val="subscript"/>
        </w:rPr>
        <w:t>N</w:t>
      </w:r>
      <w:r w:rsidR="00CD4288">
        <w:rPr>
          <w:lang w:val="en-GB"/>
        </w:rPr>
        <w:t> 2,5</w:t>
      </w:r>
      <w:r w:rsidRPr="00FD3857">
        <w:rPr>
          <w:rtl/>
          <w:lang w:val="en-GB"/>
        </w:rPr>
        <w:t xml:space="preserve"> لا تتجاوز </w:t>
      </w:r>
      <w:r w:rsidR="0052728E">
        <w:rPr>
          <w:lang w:val="en-GB"/>
        </w:rPr>
        <w:t>kHz 4,5</w:t>
      </w:r>
      <w:r w:rsidRPr="00FD3857">
        <w:rPr>
          <w:rtl/>
          <w:lang w:val="en-GB"/>
        </w:rPr>
        <w:t xml:space="preserve">، فإن القدر الأدنى للمباعدة ينطبق. ويبدأ مجال البث الهامشي عند </w:t>
      </w:r>
      <w:r w:rsidRPr="00FD3857">
        <w:rPr>
          <w:lang w:val="en-GB"/>
        </w:rPr>
        <w:t>kHz 10</w:t>
      </w:r>
      <w:r w:rsidRPr="00FD3857">
        <w:rPr>
          <w:rtl/>
          <w:lang w:val="en-GB"/>
        </w:rPr>
        <w:t xml:space="preserve"> على كل جانب من مركز عرض النطاق اللازم</w:t>
      </w:r>
      <w:r>
        <w:rPr>
          <w:rFonts w:hint="cs"/>
          <w:rtl/>
          <w:lang w:val="en-GB"/>
        </w:rPr>
        <w:t>.</w:t>
      </w:r>
    </w:p>
    <w:p w14:paraId="1641D9BF" w14:textId="219F7D37" w:rsidR="00F74A2C" w:rsidRPr="001B6F22" w:rsidRDefault="00FD3857" w:rsidP="003B01D1">
      <w:pPr>
        <w:rPr>
          <w:lang w:val="en-GB"/>
        </w:rPr>
      </w:pPr>
      <w:r w:rsidRPr="002F3BBB">
        <w:rPr>
          <w:rFonts w:hint="cs"/>
          <w:iCs/>
          <w:rtl/>
          <w:lang w:val="en-GB"/>
        </w:rPr>
        <w:t>ال</w:t>
      </w:r>
      <w:r w:rsidR="00F74A2C" w:rsidRPr="002F3BBB">
        <w:rPr>
          <w:rFonts w:hint="cs"/>
          <w:iCs/>
          <w:rtl/>
          <w:lang w:val="en-GB"/>
        </w:rPr>
        <w:t>مثال</w:t>
      </w:r>
      <w:r w:rsidR="00F74A2C">
        <w:rPr>
          <w:rFonts w:hint="cs"/>
          <w:i/>
          <w:rtl/>
          <w:lang w:val="en-GB"/>
        </w:rPr>
        <w:t xml:space="preserve"> </w:t>
      </w:r>
      <w:r w:rsidR="00F74A2C" w:rsidRPr="001B6F22">
        <w:rPr>
          <w:i/>
          <w:lang w:val="en-GB"/>
        </w:rPr>
        <w:t>2</w:t>
      </w:r>
      <w:r w:rsidR="00F74A2C" w:rsidRPr="001B6F22">
        <w:rPr>
          <w:rtl/>
          <w:lang w:val="en-GB"/>
        </w:rPr>
        <w:t>:</w:t>
      </w:r>
      <w:r w:rsidR="00F74A2C" w:rsidRPr="001B6F22">
        <w:rPr>
          <w:lang w:val="en-GB"/>
        </w:rPr>
        <w:t xml:space="preserve"> </w:t>
      </w:r>
      <w:r w:rsidRPr="00FD3857">
        <w:rPr>
          <w:rtl/>
          <w:lang w:val="en-GB"/>
        </w:rPr>
        <w:t xml:space="preserve">عرض النطاق اللازم للبث بالتردد البالغ </w:t>
      </w:r>
      <w:r w:rsidRPr="00FD3857">
        <w:rPr>
          <w:lang w:val="en-GB"/>
        </w:rPr>
        <w:t>GHz 8</w:t>
      </w:r>
      <w:r w:rsidRPr="00FD3857">
        <w:rPr>
          <w:rtl/>
          <w:lang w:val="en-GB"/>
        </w:rPr>
        <w:t xml:space="preserve"> هو </w:t>
      </w:r>
      <w:r w:rsidRPr="00FD3857">
        <w:rPr>
          <w:lang w:val="en-GB"/>
        </w:rPr>
        <w:t>MHz 200</w:t>
      </w:r>
      <w:r w:rsidRPr="00FD3857">
        <w:rPr>
          <w:rtl/>
          <w:lang w:val="en-GB"/>
        </w:rPr>
        <w:t>. وحيث إن حالة النطاق الواسع تنطبق في حالة</w:t>
      </w:r>
      <w:r w:rsidR="003B01D1">
        <w:rPr>
          <w:rFonts w:hint="cs"/>
          <w:rtl/>
          <w:lang w:val="en-GB" w:bidi="ar-EG"/>
        </w:rPr>
        <w:t xml:space="preserve"> </w:t>
      </w:r>
      <w:r w:rsidR="003B01D1">
        <w:rPr>
          <w:lang w:bidi="ar-EG"/>
        </w:rPr>
        <w:t>MHz 100 &lt; </w:t>
      </w:r>
      <w:r w:rsidR="003B01D1" w:rsidRPr="000E3BB4">
        <w:rPr>
          <w:i/>
          <w:iCs/>
          <w:szCs w:val="24"/>
        </w:rPr>
        <w:t>B</w:t>
      </w:r>
      <w:r w:rsidR="003B01D1" w:rsidRPr="00387F5F">
        <w:rPr>
          <w:i/>
          <w:iCs/>
          <w:vertAlign w:val="subscript"/>
        </w:rPr>
        <w:t>N</w:t>
      </w:r>
      <w:r w:rsidR="003B01D1">
        <w:rPr>
          <w:rFonts w:hint="cs"/>
          <w:i/>
          <w:iCs/>
          <w:szCs w:val="24"/>
          <w:rtl/>
        </w:rPr>
        <w:t xml:space="preserve"> </w:t>
      </w:r>
      <w:r w:rsidRPr="00FD3857">
        <w:rPr>
          <w:rtl/>
          <w:lang w:val="en-GB"/>
        </w:rPr>
        <w:t xml:space="preserve">عند هذا التردد، فإن مجال البث الهامشي يبدأ عند </w:t>
      </w:r>
      <w:r w:rsidR="00A92348">
        <w:rPr>
          <w:lang w:val="en-GB"/>
        </w:rPr>
        <w:t>400</w:t>
      </w:r>
      <w:r w:rsidRPr="00FD3857">
        <w:rPr>
          <w:rtl/>
          <w:lang w:val="en-GB"/>
        </w:rPr>
        <w:t xml:space="preserve"> </w:t>
      </w:r>
      <w:r w:rsidRPr="00FD3857">
        <w:rPr>
          <w:lang w:val="en-GB"/>
        </w:rPr>
        <w:t>MHz</w:t>
      </w:r>
      <w:r w:rsidRPr="00FD3857">
        <w:rPr>
          <w:rtl/>
          <w:lang w:val="en-GB"/>
        </w:rPr>
        <w:t xml:space="preserve"> على كل جانب من مركز عرض النطاق اللازم. وإذا استعملنا الصيغة العامة للمباعدة، سيمتد مجال البث خارج النطاق إل</w:t>
      </w:r>
      <w:r w:rsidR="00A92348">
        <w:rPr>
          <w:rFonts w:hint="cs"/>
          <w:rtl/>
          <w:lang w:val="en-GB"/>
        </w:rPr>
        <w:t xml:space="preserve">ى </w:t>
      </w:r>
      <w:r w:rsidR="00983CD4">
        <w:rPr>
          <w:lang w:val="en-GB"/>
        </w:rPr>
        <w:t xml:space="preserve">MHz 500 = MHz 200 </w:t>
      </w:r>
      <w:r w:rsidR="00983CD4" w:rsidRPr="000E3BB4">
        <w:rPr>
          <w:rFonts w:ascii="Symbol" w:hAnsi="Symbol"/>
          <w:szCs w:val="24"/>
        </w:rPr>
        <w:t></w:t>
      </w:r>
      <w:r w:rsidR="00983CD4">
        <w:rPr>
          <w:lang w:val="en-GB"/>
        </w:rPr>
        <w:t xml:space="preserve"> 2</w:t>
      </w:r>
      <w:r w:rsidR="00CD4288">
        <w:rPr>
          <w:lang w:val="en-GB"/>
        </w:rPr>
        <w:t>,</w:t>
      </w:r>
      <w:r w:rsidR="00983CD4">
        <w:rPr>
          <w:lang w:val="en-GB"/>
        </w:rPr>
        <w:t>5</w:t>
      </w:r>
      <w:r w:rsidR="00983CD4">
        <w:rPr>
          <w:rFonts w:hint="cs"/>
          <w:szCs w:val="24"/>
          <w:rtl/>
          <w:lang w:bidi="ar-EG"/>
        </w:rPr>
        <w:t xml:space="preserve"> </w:t>
      </w:r>
      <w:r w:rsidRPr="00FD3857">
        <w:rPr>
          <w:rtl/>
          <w:lang w:val="en-GB"/>
        </w:rPr>
        <w:t>على كل جانب من التردد</w:t>
      </w:r>
      <w:r w:rsidR="00983CD4">
        <w:rPr>
          <w:rFonts w:hint="cs"/>
          <w:rtl/>
          <w:lang w:val="en-GB"/>
        </w:rPr>
        <w:t> </w:t>
      </w:r>
      <w:r w:rsidRPr="00FD3857">
        <w:rPr>
          <w:rtl/>
          <w:lang w:val="en-GB"/>
        </w:rPr>
        <w:t>المركزي</w:t>
      </w:r>
      <w:r w:rsidR="00A92348">
        <w:rPr>
          <w:rFonts w:hint="cs"/>
          <w:rtl/>
          <w:lang w:val="en-GB"/>
        </w:rPr>
        <w:t>.</w:t>
      </w:r>
    </w:p>
    <w:p w14:paraId="774B38B8" w14:textId="1A3B35AC" w:rsidR="00F74A2C" w:rsidRPr="001B6F22" w:rsidRDefault="00F74A2C" w:rsidP="00F74A2C">
      <w:pPr>
        <w:pStyle w:val="Heading1"/>
        <w:rPr>
          <w:rtl/>
          <w:lang w:val="en-GB"/>
        </w:rPr>
      </w:pPr>
      <w:r w:rsidRPr="001B6F22">
        <w:rPr>
          <w:lang w:val="en-GB"/>
        </w:rPr>
        <w:t>3</w:t>
      </w:r>
      <w:r w:rsidRPr="001B6F22">
        <w:rPr>
          <w:lang w:val="en-GB"/>
        </w:rPr>
        <w:tab/>
      </w:r>
      <w:r w:rsidR="00A92348">
        <w:rPr>
          <w:rtl/>
        </w:rPr>
        <w:t>الحالات التي تتطلب مبادئ توجيهية إضافية</w:t>
      </w:r>
    </w:p>
    <w:p w14:paraId="1BCBDDDC" w14:textId="6A4E0761" w:rsidR="00F74A2C" w:rsidRPr="0052728E" w:rsidRDefault="00A92348" w:rsidP="00F74A2C">
      <w:pPr>
        <w:rPr>
          <w:spacing w:val="-4"/>
          <w:rtl/>
          <w:lang w:val="en-GB"/>
        </w:rPr>
      </w:pPr>
      <w:r w:rsidRPr="0052728E">
        <w:rPr>
          <w:spacing w:val="-4"/>
          <w:rtl/>
        </w:rPr>
        <w:t>المبادئ التوجيهية المذكورة أعلاه مناسبة للتطبيق العام ولكن الحالات المحددة التي تقتضي مزيداً من المبادئ التوجيهية ترد في الأقسام التالية</w:t>
      </w:r>
      <w:r w:rsidRPr="0052728E">
        <w:rPr>
          <w:rFonts w:hint="cs"/>
          <w:spacing w:val="-4"/>
          <w:rtl/>
          <w:lang w:val="en-GB"/>
        </w:rPr>
        <w:t>.</w:t>
      </w:r>
    </w:p>
    <w:p w14:paraId="770B13DD" w14:textId="788034FA" w:rsidR="00F74A2C" w:rsidRPr="001B6F22" w:rsidRDefault="00F74A2C" w:rsidP="00F74A2C">
      <w:pPr>
        <w:pStyle w:val="Heading2"/>
        <w:rPr>
          <w:rtl/>
          <w:lang w:val="en-GB"/>
        </w:rPr>
      </w:pPr>
      <w:r>
        <w:rPr>
          <w:lang w:val="en-GB"/>
        </w:rPr>
        <w:t>1.3</w:t>
      </w:r>
      <w:r w:rsidRPr="001B6F22">
        <w:rPr>
          <w:lang w:val="en-GB"/>
        </w:rPr>
        <w:tab/>
      </w:r>
      <w:r w:rsidR="00A92348">
        <w:rPr>
          <w:rtl/>
        </w:rPr>
        <w:t xml:space="preserve">الحالات التي لا </w:t>
      </w:r>
      <w:r w:rsidR="00A92348">
        <w:rPr>
          <w:rFonts w:hint="cs"/>
          <w:rtl/>
        </w:rPr>
        <w:t>ي</w:t>
      </w:r>
      <w:r w:rsidR="00A92348">
        <w:rPr>
          <w:rtl/>
        </w:rPr>
        <w:t>حد</w:t>
      </w:r>
      <w:r w:rsidR="00A92348">
        <w:rPr>
          <w:rFonts w:hint="cs"/>
          <w:rtl/>
        </w:rPr>
        <w:t>َّ</w:t>
      </w:r>
      <w:r w:rsidR="00A92348">
        <w:rPr>
          <w:rtl/>
        </w:rPr>
        <w:t>د فيها الحد من حيث عرض النطاق اللازم</w:t>
      </w:r>
    </w:p>
    <w:p w14:paraId="7F060868" w14:textId="0C1DF0B4" w:rsidR="00F74A2C" w:rsidRPr="001B6F22" w:rsidRDefault="00A92348" w:rsidP="00F74A2C">
      <w:pPr>
        <w:rPr>
          <w:rtl/>
          <w:lang w:val="en-GB"/>
        </w:rPr>
      </w:pPr>
      <w:r w:rsidRPr="00A92348">
        <w:rPr>
          <w:spacing w:val="2"/>
          <w:rtl/>
          <w:lang w:val="en-GB"/>
        </w:rPr>
        <w:t xml:space="preserve">تحدد بعض الأنظمة البث خارج النطاق استناداً إلى عرض نطاق القناة أو المباعدة بين القنوات. ويمكن استعمال هذه المعلمات بدلاً من عرض النطاق اللازم المدرج في الفقرة </w:t>
      </w:r>
      <w:r>
        <w:rPr>
          <w:spacing w:val="2"/>
          <w:lang w:val="en-GB"/>
        </w:rPr>
        <w:t>2</w:t>
      </w:r>
      <w:r w:rsidRPr="00A92348">
        <w:rPr>
          <w:spacing w:val="2"/>
          <w:rtl/>
          <w:lang w:val="en-GB"/>
        </w:rPr>
        <w:t>، شريطة أن تكون معرّفة في توصيات قطاع الاتصالات الراديوية</w:t>
      </w:r>
      <w:r>
        <w:rPr>
          <w:rFonts w:hint="cs"/>
          <w:spacing w:val="2"/>
          <w:rtl/>
          <w:lang w:val="en-GB"/>
        </w:rPr>
        <w:t>.</w:t>
      </w:r>
    </w:p>
    <w:p w14:paraId="257D7931" w14:textId="6CA96641" w:rsidR="00F74A2C" w:rsidRPr="001B6F22" w:rsidRDefault="00F74A2C" w:rsidP="00F74A2C">
      <w:pPr>
        <w:pStyle w:val="Heading2"/>
        <w:rPr>
          <w:rtl/>
          <w:lang w:val="en-GB"/>
        </w:rPr>
      </w:pPr>
      <w:r>
        <w:rPr>
          <w:lang w:val="en-GB"/>
        </w:rPr>
        <w:lastRenderedPageBreak/>
        <w:t>2.3</w:t>
      </w:r>
      <w:r w:rsidRPr="001B6F22">
        <w:rPr>
          <w:lang w:val="en-GB"/>
        </w:rPr>
        <w:tab/>
      </w:r>
      <w:r w:rsidR="00A92348">
        <w:rPr>
          <w:rFonts w:hint="cs"/>
          <w:spacing w:val="2"/>
          <w:rtl/>
          <w:lang w:val="en-GB"/>
        </w:rPr>
        <w:t>أنواع خدمة معينة والنطاقات</w:t>
      </w:r>
    </w:p>
    <w:p w14:paraId="599F0692" w14:textId="184FEA3B" w:rsidR="00F74A2C" w:rsidRPr="001B6F22" w:rsidRDefault="00A92348" w:rsidP="00F74A2C">
      <w:pPr>
        <w:rPr>
          <w:rtl/>
          <w:lang w:val="en-GB" w:bidi="ar-EG"/>
        </w:rPr>
      </w:pPr>
      <w:r>
        <w:rPr>
          <w:rtl/>
        </w:rPr>
        <w:t xml:space="preserve">قيم المباعدة الترددية الواردة في الجدول </w:t>
      </w:r>
      <w:r w:rsidR="00CD4288">
        <w:rPr>
          <w:rFonts w:ascii="Simplified Arabic" w:cs="Simplified Arabic"/>
          <w:szCs w:val="20"/>
        </w:rPr>
        <w:t>2</w:t>
      </w:r>
      <w:r w:rsidR="00CD4288">
        <w:rPr>
          <w:rtl/>
        </w:rPr>
        <w:t xml:space="preserve"> </w:t>
      </w:r>
      <w:r>
        <w:rPr>
          <w:rtl/>
        </w:rPr>
        <w:t xml:space="preserve">اختيرت لكي تغطي معظم الحالات وليس كلها. وبدلاً من تحديد هذه القيم في أسوأ حالة في كل مدى، فمن الأكثر واقعية استعمال قيمة أكثر صرامة، وإدراج الحالات التي تتطلب قيماً مختلفة بشكل منفصل. ويبين الجدولان </w:t>
      </w:r>
      <w:r w:rsidR="00CD4288">
        <w:rPr>
          <w:rFonts w:ascii="Simplified Arabic" w:cs="Simplified Arabic"/>
          <w:szCs w:val="20"/>
        </w:rPr>
        <w:t>3</w:t>
      </w:r>
      <w:r w:rsidR="00CD4288">
        <w:rPr>
          <w:rtl/>
        </w:rPr>
        <w:t xml:space="preserve"> و</w:t>
      </w:r>
      <w:r w:rsidR="00CD4288">
        <w:rPr>
          <w:rFonts w:ascii="Simplified Arabic" w:cs="Simplified Arabic"/>
          <w:szCs w:val="20"/>
        </w:rPr>
        <w:t>4</w:t>
      </w:r>
      <w:r w:rsidR="00CD4288">
        <w:rPr>
          <w:rtl/>
        </w:rPr>
        <w:t xml:space="preserve"> </w:t>
      </w:r>
      <w:r>
        <w:rPr>
          <w:rtl/>
        </w:rPr>
        <w:t>الحالات التي تم تحديدها</w:t>
      </w:r>
      <w:r>
        <w:rPr>
          <w:rFonts w:hint="cs"/>
          <w:spacing w:val="2"/>
          <w:rtl/>
          <w:lang w:val="en-GB"/>
        </w:rPr>
        <w:t>.</w:t>
      </w:r>
    </w:p>
    <w:p w14:paraId="44CBEA9A" w14:textId="3BF9CD5A" w:rsidR="00F74A2C" w:rsidRPr="00707C7D" w:rsidRDefault="00F74A2C" w:rsidP="000932E9">
      <w:pPr>
        <w:pStyle w:val="TableNo0"/>
        <w:bidi/>
        <w:rPr>
          <w:rFonts w:cs="Traditional Arabic"/>
          <w:sz w:val="20"/>
          <w:szCs w:val="30"/>
        </w:rPr>
      </w:pPr>
      <w:r w:rsidRPr="00707C7D">
        <w:rPr>
          <w:rFonts w:cs="Traditional Arabic" w:hint="cs"/>
          <w:sz w:val="20"/>
          <w:szCs w:val="30"/>
          <w:rtl/>
        </w:rPr>
        <w:t xml:space="preserve">الجدول </w:t>
      </w:r>
      <w:r w:rsidRPr="00707C7D">
        <w:rPr>
          <w:rFonts w:cs="Traditional Arabic"/>
          <w:sz w:val="20"/>
          <w:szCs w:val="30"/>
        </w:rPr>
        <w:t>3</w:t>
      </w:r>
    </w:p>
    <w:p w14:paraId="5DF3EE6F" w14:textId="32763F39" w:rsidR="00F74A2C" w:rsidRPr="007C2E15" w:rsidRDefault="00A92348" w:rsidP="009B344F">
      <w:pPr>
        <w:pStyle w:val="Tabletitle"/>
        <w:rPr>
          <w:rtl/>
          <w:lang w:val="en-GB"/>
        </w:rPr>
      </w:pPr>
      <w:r w:rsidRPr="00A92348">
        <w:rPr>
          <w:rtl/>
          <w:lang w:val="en-GB"/>
        </w:rPr>
        <w:t>التغيرات في حالة النطاق الضيق بالنسبة للأنظمة أو الخدمات ونطاقات الترددات</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1"/>
        <w:gridCol w:w="1596"/>
        <w:gridCol w:w="1641"/>
        <w:gridCol w:w="2083"/>
        <w:gridCol w:w="1938"/>
      </w:tblGrid>
      <w:tr w:rsidR="00CF43D3" w:rsidRPr="000E3BB4" w14:paraId="3848AC06" w14:textId="77777777" w:rsidTr="00CF43D3">
        <w:trPr>
          <w:cantSplit/>
          <w:jc w:val="center"/>
        </w:trPr>
        <w:tc>
          <w:tcPr>
            <w:tcW w:w="2268" w:type="dxa"/>
            <w:vMerge w:val="restart"/>
            <w:vAlign w:val="center"/>
          </w:tcPr>
          <w:p w14:paraId="720F0604" w14:textId="3FDC8FA7" w:rsidR="00F74A2C" w:rsidRPr="001F666B" w:rsidRDefault="00A92348" w:rsidP="001F666B">
            <w:pPr>
              <w:pStyle w:val="Tablehead"/>
            </w:pPr>
            <w:r w:rsidRPr="009B344F">
              <w:rPr>
                <w:rFonts w:hint="eastAsia"/>
                <w:rtl/>
              </w:rPr>
              <w:t>الخدمة</w:t>
            </w:r>
          </w:p>
        </w:tc>
        <w:tc>
          <w:tcPr>
            <w:tcW w:w="3085" w:type="dxa"/>
            <w:gridSpan w:val="2"/>
            <w:vMerge w:val="restart"/>
            <w:vAlign w:val="center"/>
          </w:tcPr>
          <w:p w14:paraId="4566C4A9" w14:textId="2CCD5A82" w:rsidR="00F74A2C" w:rsidRPr="001F666B" w:rsidRDefault="00A92348" w:rsidP="001F666B">
            <w:pPr>
              <w:pStyle w:val="Tablehead"/>
            </w:pPr>
            <w:r w:rsidRPr="009B344F">
              <w:rPr>
                <w:rFonts w:hint="eastAsia"/>
                <w:rtl/>
              </w:rPr>
              <w:t>مدى</w:t>
            </w:r>
            <w:r w:rsidRPr="009B344F">
              <w:rPr>
                <w:rtl/>
              </w:rPr>
              <w:t xml:space="preserve"> </w:t>
            </w:r>
            <w:r w:rsidRPr="009B344F">
              <w:rPr>
                <w:rFonts w:hint="eastAsia"/>
                <w:rtl/>
              </w:rPr>
              <w:t>الترددات</w:t>
            </w:r>
          </w:p>
        </w:tc>
        <w:tc>
          <w:tcPr>
            <w:tcW w:w="3832" w:type="dxa"/>
            <w:gridSpan w:val="2"/>
          </w:tcPr>
          <w:p w14:paraId="12934EF4" w14:textId="691D704F" w:rsidR="00F74A2C" w:rsidRPr="001F666B" w:rsidRDefault="00A92348" w:rsidP="001F666B">
            <w:pPr>
              <w:pStyle w:val="Tablehead"/>
            </w:pPr>
            <w:r w:rsidRPr="009B344F">
              <w:rPr>
                <w:rFonts w:hint="eastAsia"/>
                <w:rtl/>
              </w:rPr>
              <w:t>حالة</w:t>
            </w:r>
            <w:r w:rsidRPr="009B344F">
              <w:rPr>
                <w:rtl/>
              </w:rPr>
              <w:t xml:space="preserve"> </w:t>
            </w:r>
            <w:r w:rsidRPr="009B344F">
              <w:rPr>
                <w:rFonts w:hint="eastAsia"/>
                <w:rtl/>
              </w:rPr>
              <w:t>النطاق</w:t>
            </w:r>
            <w:r w:rsidRPr="009B344F">
              <w:rPr>
                <w:rtl/>
              </w:rPr>
              <w:t xml:space="preserve"> </w:t>
            </w:r>
            <w:r w:rsidRPr="009B344F">
              <w:rPr>
                <w:rFonts w:hint="eastAsia"/>
                <w:rtl/>
              </w:rPr>
              <w:t>الضيق</w:t>
            </w:r>
            <w:r w:rsidR="00CF43D3" w:rsidRPr="009B344F">
              <w:rPr>
                <w:rtl/>
              </w:rPr>
              <w:t xml:space="preserve"> </w:t>
            </w:r>
            <w:r w:rsidRPr="001F666B">
              <w:t>(</w:t>
            </w:r>
            <w:r w:rsidRPr="001F666B">
              <w:rPr>
                <w:i/>
                <w:iCs/>
              </w:rPr>
              <w:t>B</w:t>
            </w:r>
            <w:r w:rsidRPr="001F666B">
              <w:rPr>
                <w:i/>
                <w:iCs/>
                <w:vertAlign w:val="subscript"/>
              </w:rPr>
              <w:t>N</w:t>
            </w:r>
            <w:r w:rsidRPr="009B344F">
              <w:t> </w:t>
            </w:r>
            <w:r w:rsidRPr="001F666B">
              <w:t>&lt;</w:t>
            </w:r>
            <w:r w:rsidRPr="009B344F">
              <w:t> </w:t>
            </w:r>
            <w:r w:rsidRPr="001F666B">
              <w:rPr>
                <w:i/>
                <w:iCs/>
              </w:rPr>
              <w:t>B</w:t>
            </w:r>
            <w:r w:rsidRPr="001F666B">
              <w:rPr>
                <w:i/>
                <w:iCs/>
                <w:vertAlign w:val="subscript"/>
              </w:rPr>
              <w:t>L</w:t>
            </w:r>
            <w:r w:rsidRPr="001F666B">
              <w:t>)</w:t>
            </w:r>
          </w:p>
        </w:tc>
      </w:tr>
      <w:tr w:rsidR="00CF43D3" w:rsidRPr="000E3BB4" w14:paraId="3F9D216B" w14:textId="77777777" w:rsidTr="00CF43D3">
        <w:trPr>
          <w:cantSplit/>
          <w:jc w:val="center"/>
        </w:trPr>
        <w:tc>
          <w:tcPr>
            <w:tcW w:w="2268" w:type="dxa"/>
            <w:vMerge/>
          </w:tcPr>
          <w:p w14:paraId="56FC43A9" w14:textId="77777777" w:rsidR="00F74A2C" w:rsidRPr="001F666B" w:rsidRDefault="00F74A2C" w:rsidP="001F666B">
            <w:pPr>
              <w:pStyle w:val="Tablehead"/>
            </w:pPr>
          </w:p>
        </w:tc>
        <w:tc>
          <w:tcPr>
            <w:tcW w:w="3085" w:type="dxa"/>
            <w:gridSpan w:val="2"/>
            <w:vMerge/>
          </w:tcPr>
          <w:p w14:paraId="26BC904D" w14:textId="77777777" w:rsidR="00F74A2C" w:rsidRPr="001F666B" w:rsidRDefault="00F74A2C" w:rsidP="001F666B">
            <w:pPr>
              <w:pStyle w:val="Tablehead"/>
            </w:pPr>
          </w:p>
        </w:tc>
        <w:tc>
          <w:tcPr>
            <w:tcW w:w="1985" w:type="dxa"/>
          </w:tcPr>
          <w:p w14:paraId="2AF88EA6" w14:textId="77777777" w:rsidR="00F74A2C" w:rsidRPr="001F666B" w:rsidRDefault="00F74A2C" w:rsidP="001F666B">
            <w:pPr>
              <w:pStyle w:val="Tablehead"/>
            </w:pPr>
            <w:r w:rsidRPr="001F666B">
              <w:rPr>
                <w:i/>
                <w:iCs/>
              </w:rPr>
              <w:t>B</w:t>
            </w:r>
            <w:r w:rsidRPr="009B344F">
              <w:rPr>
                <w:i/>
                <w:iCs/>
                <w:position w:val="-4"/>
              </w:rPr>
              <w:t>L</w:t>
            </w:r>
            <w:r w:rsidRPr="001F666B">
              <w:br/>
              <w:t>(kHz)</w:t>
            </w:r>
          </w:p>
        </w:tc>
        <w:tc>
          <w:tcPr>
            <w:tcW w:w="1847" w:type="dxa"/>
          </w:tcPr>
          <w:p w14:paraId="1C854462" w14:textId="6BF443F3" w:rsidR="00F74A2C" w:rsidRPr="001F666B" w:rsidRDefault="00A92348" w:rsidP="001F666B">
            <w:pPr>
              <w:pStyle w:val="Tablehead"/>
            </w:pPr>
            <w:r w:rsidRPr="009B344F">
              <w:rPr>
                <w:rFonts w:hint="eastAsia"/>
                <w:rtl/>
              </w:rPr>
              <w:t>المباعدة</w:t>
            </w:r>
            <w:r w:rsidR="00F74A2C" w:rsidRPr="001F666B">
              <w:br/>
              <w:t>(kHz)</w:t>
            </w:r>
          </w:p>
        </w:tc>
      </w:tr>
      <w:tr w:rsidR="00CF43D3" w:rsidRPr="000E3BB4" w14:paraId="6975139B" w14:textId="77777777" w:rsidTr="00CF43D3">
        <w:trPr>
          <w:cantSplit/>
          <w:jc w:val="center"/>
        </w:trPr>
        <w:tc>
          <w:tcPr>
            <w:tcW w:w="2268" w:type="dxa"/>
            <w:vMerge w:val="restart"/>
            <w:vAlign w:val="center"/>
          </w:tcPr>
          <w:p w14:paraId="0A17DA18" w14:textId="00F1844F" w:rsidR="00F74A2C" w:rsidRPr="00713B26" w:rsidRDefault="00A92348" w:rsidP="00713B26">
            <w:pPr>
              <w:pStyle w:val="Tabletext"/>
            </w:pPr>
            <w:r>
              <w:rPr>
                <w:rFonts w:hint="cs"/>
                <w:rtl/>
              </w:rPr>
              <w:t>الخدمة الثابتة</w:t>
            </w:r>
          </w:p>
        </w:tc>
        <w:tc>
          <w:tcPr>
            <w:tcW w:w="3085" w:type="dxa"/>
            <w:gridSpan w:val="2"/>
            <w:vAlign w:val="center"/>
          </w:tcPr>
          <w:p w14:paraId="5016847D" w14:textId="7D4F69AB" w:rsidR="00F74A2C" w:rsidRPr="00713B26" w:rsidRDefault="001F666B" w:rsidP="00713B26">
            <w:pPr>
              <w:pStyle w:val="Tabletext"/>
              <w:jc w:val="center"/>
            </w:pPr>
            <w:r>
              <w:t>MHz 1,5-kHz 14</w:t>
            </w:r>
          </w:p>
        </w:tc>
        <w:tc>
          <w:tcPr>
            <w:tcW w:w="1985" w:type="dxa"/>
            <w:vAlign w:val="center"/>
          </w:tcPr>
          <w:p w14:paraId="0AE58AFA" w14:textId="77777777" w:rsidR="00F74A2C" w:rsidRPr="00713B26" w:rsidRDefault="00F74A2C" w:rsidP="00713B26">
            <w:pPr>
              <w:pStyle w:val="Tabletext"/>
              <w:jc w:val="center"/>
            </w:pPr>
            <w:r w:rsidRPr="00713B26">
              <w:t>20</w:t>
            </w:r>
          </w:p>
        </w:tc>
        <w:tc>
          <w:tcPr>
            <w:tcW w:w="1847" w:type="dxa"/>
            <w:vAlign w:val="center"/>
          </w:tcPr>
          <w:p w14:paraId="23114AF3" w14:textId="6E653A79" w:rsidR="00F74A2C" w:rsidRPr="00713B26" w:rsidRDefault="00F74A2C" w:rsidP="00982F70">
            <w:pPr>
              <w:pStyle w:val="Tabletext"/>
              <w:jc w:val="center"/>
            </w:pPr>
            <w:r w:rsidRPr="00713B26">
              <w:t>50</w:t>
            </w:r>
            <w:r w:rsidR="00982F70">
              <w:rPr>
                <w:rFonts w:hint="cs"/>
                <w:rtl/>
              </w:rPr>
              <w:t xml:space="preserve"> </w:t>
            </w:r>
            <w:r w:rsidRPr="00982F70">
              <w:rPr>
                <w:vertAlign w:val="superscript"/>
              </w:rPr>
              <w:t>(1)</w:t>
            </w:r>
          </w:p>
        </w:tc>
      </w:tr>
      <w:tr w:rsidR="00CF43D3" w:rsidRPr="000E3BB4" w14:paraId="1BCCBB07" w14:textId="77777777" w:rsidTr="00CF43D3">
        <w:trPr>
          <w:cantSplit/>
          <w:trHeight w:val="518"/>
          <w:jc w:val="center"/>
        </w:trPr>
        <w:tc>
          <w:tcPr>
            <w:tcW w:w="2268" w:type="dxa"/>
            <w:vMerge/>
            <w:vAlign w:val="center"/>
          </w:tcPr>
          <w:p w14:paraId="4B7E1E83" w14:textId="77777777" w:rsidR="00F74A2C" w:rsidRPr="00713B26" w:rsidRDefault="00F74A2C" w:rsidP="00713B26">
            <w:pPr>
              <w:pStyle w:val="Tabletext"/>
            </w:pPr>
          </w:p>
        </w:tc>
        <w:tc>
          <w:tcPr>
            <w:tcW w:w="1521" w:type="dxa"/>
            <w:vMerge w:val="restart"/>
            <w:vAlign w:val="center"/>
          </w:tcPr>
          <w:p w14:paraId="4065756F" w14:textId="4C593B7B" w:rsidR="00F74A2C" w:rsidRPr="00713B26" w:rsidRDefault="001F666B" w:rsidP="00713B26">
            <w:pPr>
              <w:pStyle w:val="Tabletext"/>
              <w:jc w:val="center"/>
            </w:pPr>
            <w:r>
              <w:t>MHz 30-1,5</w:t>
            </w:r>
          </w:p>
        </w:tc>
        <w:tc>
          <w:tcPr>
            <w:tcW w:w="1564" w:type="dxa"/>
            <w:vAlign w:val="center"/>
          </w:tcPr>
          <w:p w14:paraId="0F57081B" w14:textId="7319A6C1" w:rsidR="00F74A2C" w:rsidRPr="00713B26" w:rsidRDefault="003D19D0" w:rsidP="003D19D0">
            <w:pPr>
              <w:pStyle w:val="Tabletext"/>
              <w:jc w:val="center"/>
            </w:pPr>
            <w:r w:rsidRPr="00557389">
              <w:rPr>
                <w:spacing w:val="1"/>
              </w:rPr>
              <w:t>W 50 &lt; </w:t>
            </w:r>
            <w:r w:rsidRPr="00557389">
              <w:rPr>
                <w:i/>
                <w:iCs/>
                <w:spacing w:val="1"/>
              </w:rPr>
              <w:t>P</w:t>
            </w:r>
            <w:r w:rsidRPr="00557389">
              <w:rPr>
                <w:i/>
                <w:iCs/>
                <w:spacing w:val="1"/>
                <w:vertAlign w:val="subscript"/>
              </w:rPr>
              <w:t>T</w:t>
            </w:r>
          </w:p>
        </w:tc>
        <w:tc>
          <w:tcPr>
            <w:tcW w:w="1985" w:type="dxa"/>
            <w:tcBorders>
              <w:bottom w:val="single" w:sz="4" w:space="0" w:color="auto"/>
            </w:tcBorders>
            <w:vAlign w:val="center"/>
          </w:tcPr>
          <w:p w14:paraId="18DEB30D" w14:textId="77777777" w:rsidR="00F74A2C" w:rsidRPr="00713B26" w:rsidRDefault="00F74A2C" w:rsidP="00713B26">
            <w:pPr>
              <w:pStyle w:val="Tabletext"/>
              <w:jc w:val="center"/>
            </w:pPr>
            <w:r w:rsidRPr="00713B26">
              <w:t>80</w:t>
            </w:r>
          </w:p>
        </w:tc>
        <w:tc>
          <w:tcPr>
            <w:tcW w:w="1847" w:type="dxa"/>
            <w:tcBorders>
              <w:bottom w:val="single" w:sz="4" w:space="0" w:color="auto"/>
            </w:tcBorders>
            <w:vAlign w:val="center"/>
          </w:tcPr>
          <w:p w14:paraId="3287B8E3" w14:textId="14FF1879" w:rsidR="00F74A2C" w:rsidRPr="00713B26" w:rsidRDefault="00F74A2C" w:rsidP="00982F70">
            <w:pPr>
              <w:pStyle w:val="Tabletext"/>
              <w:jc w:val="center"/>
            </w:pPr>
            <w:r w:rsidRPr="00713B26">
              <w:t>200</w:t>
            </w:r>
            <w:r w:rsidR="00982F70">
              <w:rPr>
                <w:rFonts w:hint="cs"/>
                <w:rtl/>
              </w:rPr>
              <w:t xml:space="preserve"> </w:t>
            </w:r>
            <w:r w:rsidRPr="00982F70">
              <w:rPr>
                <w:vertAlign w:val="superscript"/>
              </w:rPr>
              <w:t>(2)</w:t>
            </w:r>
          </w:p>
        </w:tc>
      </w:tr>
      <w:tr w:rsidR="00CF43D3" w:rsidRPr="000E3BB4" w14:paraId="4DD7E97C" w14:textId="77777777" w:rsidTr="00CF43D3">
        <w:trPr>
          <w:cantSplit/>
          <w:trHeight w:val="405"/>
          <w:jc w:val="center"/>
        </w:trPr>
        <w:tc>
          <w:tcPr>
            <w:tcW w:w="2268" w:type="dxa"/>
            <w:vMerge/>
            <w:tcBorders>
              <w:bottom w:val="single" w:sz="4" w:space="0" w:color="auto"/>
            </w:tcBorders>
            <w:vAlign w:val="center"/>
          </w:tcPr>
          <w:p w14:paraId="182FB7DD" w14:textId="77777777" w:rsidR="00F74A2C" w:rsidRPr="00713B26" w:rsidRDefault="00F74A2C" w:rsidP="00713B26">
            <w:pPr>
              <w:pStyle w:val="Tabletext"/>
            </w:pPr>
          </w:p>
        </w:tc>
        <w:tc>
          <w:tcPr>
            <w:tcW w:w="1521" w:type="dxa"/>
            <w:vMerge/>
            <w:tcBorders>
              <w:bottom w:val="single" w:sz="4" w:space="0" w:color="auto"/>
            </w:tcBorders>
          </w:tcPr>
          <w:p w14:paraId="79AD5539" w14:textId="77777777" w:rsidR="00F74A2C" w:rsidRPr="00713B26" w:rsidRDefault="00F74A2C" w:rsidP="00713B26">
            <w:pPr>
              <w:pStyle w:val="Tabletext"/>
              <w:jc w:val="center"/>
            </w:pPr>
          </w:p>
        </w:tc>
        <w:tc>
          <w:tcPr>
            <w:tcW w:w="1564" w:type="dxa"/>
            <w:tcBorders>
              <w:bottom w:val="single" w:sz="4" w:space="0" w:color="auto"/>
            </w:tcBorders>
            <w:vAlign w:val="center"/>
          </w:tcPr>
          <w:p w14:paraId="09AB77E7" w14:textId="1D6B09D9" w:rsidR="00F74A2C" w:rsidRPr="00713B26" w:rsidRDefault="003D19D0" w:rsidP="00713B26">
            <w:pPr>
              <w:pStyle w:val="Tabletext"/>
              <w:jc w:val="center"/>
            </w:pPr>
            <w:r w:rsidRPr="00557389">
              <w:rPr>
                <w:spacing w:val="1"/>
              </w:rPr>
              <w:t>W 50 </w:t>
            </w:r>
            <w:r w:rsidR="00FD3333">
              <w:rPr>
                <w:rFonts w:cs="Times New Roman"/>
                <w:spacing w:val="1"/>
              </w:rPr>
              <w:t>≥</w:t>
            </w:r>
            <w:r w:rsidRPr="00557389">
              <w:rPr>
                <w:spacing w:val="1"/>
              </w:rPr>
              <w:t> </w:t>
            </w:r>
            <w:r w:rsidRPr="00557389">
              <w:rPr>
                <w:i/>
                <w:iCs/>
                <w:spacing w:val="1"/>
              </w:rPr>
              <w:t>P</w:t>
            </w:r>
            <w:r w:rsidRPr="00557389">
              <w:rPr>
                <w:i/>
                <w:iCs/>
                <w:spacing w:val="1"/>
                <w:vertAlign w:val="subscript"/>
              </w:rPr>
              <w:t>T</w:t>
            </w:r>
          </w:p>
        </w:tc>
        <w:tc>
          <w:tcPr>
            <w:tcW w:w="1985" w:type="dxa"/>
            <w:tcBorders>
              <w:bottom w:val="single" w:sz="4" w:space="0" w:color="auto"/>
            </w:tcBorders>
            <w:vAlign w:val="center"/>
          </w:tcPr>
          <w:p w14:paraId="122386B4" w14:textId="77777777" w:rsidR="00F74A2C" w:rsidRPr="00713B26" w:rsidRDefault="00F74A2C" w:rsidP="00713B26">
            <w:pPr>
              <w:pStyle w:val="Tabletext"/>
              <w:jc w:val="center"/>
            </w:pPr>
            <w:r w:rsidRPr="00713B26">
              <w:t>30</w:t>
            </w:r>
          </w:p>
        </w:tc>
        <w:tc>
          <w:tcPr>
            <w:tcW w:w="1847" w:type="dxa"/>
            <w:tcBorders>
              <w:bottom w:val="single" w:sz="4" w:space="0" w:color="auto"/>
            </w:tcBorders>
            <w:vAlign w:val="center"/>
          </w:tcPr>
          <w:p w14:paraId="77F35A30" w14:textId="5A0349C6" w:rsidR="00F74A2C" w:rsidRPr="00713B26" w:rsidRDefault="00F74A2C" w:rsidP="00982F70">
            <w:pPr>
              <w:pStyle w:val="Tabletext"/>
              <w:jc w:val="center"/>
            </w:pPr>
            <w:r w:rsidRPr="00713B26">
              <w:t>75</w:t>
            </w:r>
            <w:r w:rsidR="00982F70">
              <w:rPr>
                <w:rFonts w:hint="cs"/>
                <w:rtl/>
              </w:rPr>
              <w:t xml:space="preserve"> </w:t>
            </w:r>
            <w:r w:rsidRPr="00982F70">
              <w:rPr>
                <w:vertAlign w:val="superscript"/>
              </w:rPr>
              <w:t>(2)</w:t>
            </w:r>
          </w:p>
        </w:tc>
      </w:tr>
      <w:tr w:rsidR="00F74A2C" w:rsidRPr="000E3BB4" w14:paraId="44EFA782" w14:textId="77777777" w:rsidTr="00CF43D3">
        <w:trPr>
          <w:cantSplit/>
          <w:jc w:val="center"/>
        </w:trPr>
        <w:tc>
          <w:tcPr>
            <w:tcW w:w="9185" w:type="dxa"/>
            <w:gridSpan w:val="5"/>
            <w:tcBorders>
              <w:left w:val="nil"/>
              <w:bottom w:val="nil"/>
              <w:right w:val="nil"/>
            </w:tcBorders>
          </w:tcPr>
          <w:p w14:paraId="6F25123C" w14:textId="16AD21B2" w:rsidR="00F74A2C" w:rsidRPr="00765C76" w:rsidRDefault="00F74A2C" w:rsidP="009B344F">
            <w:pPr>
              <w:pStyle w:val="Tablelegend"/>
              <w:tabs>
                <w:tab w:val="clear" w:pos="284"/>
              </w:tabs>
              <w:ind w:left="397" w:hanging="397"/>
              <w:rPr>
                <w:rtl/>
              </w:rPr>
            </w:pPr>
            <w:r w:rsidRPr="009B344F">
              <w:rPr>
                <w:position w:val="6"/>
                <w:vertAlign w:val="superscript"/>
              </w:rPr>
              <w:t>(1)</w:t>
            </w:r>
            <w:r w:rsidRPr="00765C76">
              <w:tab/>
            </w:r>
            <w:r w:rsidR="00A92348" w:rsidRPr="00765C76">
              <w:rPr>
                <w:rtl/>
              </w:rPr>
              <w:t xml:space="preserve">تستند قيمة المباعدة إلى فرضية مؤداها أن القيمة القصوى لعرض النطاق اللازم هي حوالي </w:t>
            </w:r>
            <w:r w:rsidR="00A92348" w:rsidRPr="00765C76">
              <w:t>kHz 3</w:t>
            </w:r>
            <w:r w:rsidR="00A92348" w:rsidRPr="00765C76">
              <w:rPr>
                <w:rtl/>
              </w:rPr>
              <w:t xml:space="preserve"> لمدى الترددات </w:t>
            </w:r>
            <w:r w:rsidR="00A92348" w:rsidRPr="00765C76">
              <w:t>MHz 1,5-kHz 14</w:t>
            </w:r>
            <w:r w:rsidR="00A92348" w:rsidRPr="00765C76">
              <w:rPr>
                <w:rtl/>
              </w:rPr>
              <w:t xml:space="preserve">. وتُعتبر قيمة المباعدة التي تبلغ </w:t>
            </w:r>
            <w:r w:rsidR="00A92348" w:rsidRPr="00765C76">
              <w:t>kHz 50</w:t>
            </w:r>
            <w:r w:rsidR="00A92348" w:rsidRPr="00765C76">
              <w:rPr>
                <w:rtl/>
              </w:rPr>
              <w:t xml:space="preserve"> كبيرة جداً بالمقارنة مع عرض النطاق اللازم. ذلك لأن البث غير المطلوب الصادر عن مرسِلات عالية القدرة في ظروف التشكيل يجب أن تكون أقل من حد البث الهامشي </w:t>
            </w:r>
            <w:r w:rsidR="00015221" w:rsidRPr="00765C76">
              <w:t>(</w:t>
            </w:r>
            <w:proofErr w:type="spellStart"/>
            <w:r w:rsidR="00015221" w:rsidRPr="00765C76">
              <w:t>dBc</w:t>
            </w:r>
            <w:proofErr w:type="spellEnd"/>
            <w:r w:rsidR="00015221" w:rsidRPr="00765C76">
              <w:t xml:space="preserve"> 70)</w:t>
            </w:r>
            <w:r w:rsidR="00A92348" w:rsidRPr="00765C76">
              <w:rPr>
                <w:rtl/>
              </w:rPr>
              <w:t xml:space="preserve"> عند الحد الفاصل بين مجال البث خارج النطاق ومجال البث الهامشي</w:t>
            </w:r>
            <w:r w:rsidR="00A92348" w:rsidRPr="00765C76">
              <w:rPr>
                <w:rFonts w:hint="cs"/>
                <w:rtl/>
              </w:rPr>
              <w:t>.</w:t>
            </w:r>
          </w:p>
          <w:p w14:paraId="7C397FFA" w14:textId="03E03DA7" w:rsidR="00F74A2C" w:rsidRPr="00713B26" w:rsidRDefault="00F74A2C" w:rsidP="009B344F">
            <w:pPr>
              <w:pStyle w:val="Tablelegend"/>
              <w:tabs>
                <w:tab w:val="clear" w:pos="284"/>
              </w:tabs>
              <w:ind w:left="397" w:hanging="397"/>
            </w:pPr>
            <w:r w:rsidRPr="009B344F">
              <w:rPr>
                <w:position w:val="6"/>
                <w:vertAlign w:val="superscript"/>
              </w:rPr>
              <w:t>(2)</w:t>
            </w:r>
            <w:r w:rsidRPr="00765C76">
              <w:tab/>
            </w:r>
            <w:r w:rsidR="00F506E2" w:rsidRPr="009B344F">
              <w:rPr>
                <w:i/>
                <w:iCs/>
                <w:spacing w:val="1"/>
              </w:rPr>
              <w:t>P</w:t>
            </w:r>
            <w:r w:rsidR="00F506E2" w:rsidRPr="009B344F">
              <w:rPr>
                <w:i/>
                <w:iCs/>
                <w:spacing w:val="1"/>
                <w:vertAlign w:val="subscript"/>
              </w:rPr>
              <w:t>T</w:t>
            </w:r>
            <w:r w:rsidR="00F506E2" w:rsidRPr="001F666B">
              <w:rPr>
                <w:rFonts w:hint="cs"/>
                <w:spacing w:val="1"/>
                <w:rtl/>
              </w:rPr>
              <w:t xml:space="preserve"> </w:t>
            </w:r>
            <w:r w:rsidR="00F506E2" w:rsidRPr="00F43FA6">
              <w:rPr>
                <w:rtl/>
              </w:rPr>
              <w:t xml:space="preserve">هي قدرة المرسِل. وتستند قيم المباعدة إلى فرضية مؤداها أن القيمة القصوى لعرض النطاق اللازم هي حوالي </w:t>
            </w:r>
            <w:r w:rsidR="00F506E2" w:rsidRPr="00F43FA6">
              <w:t>kHz 12</w:t>
            </w:r>
            <w:r w:rsidR="00F506E2" w:rsidRPr="00F43FA6">
              <w:rPr>
                <w:rtl/>
              </w:rPr>
              <w:t xml:space="preserve"> لمدى الترددات </w:t>
            </w:r>
            <w:r w:rsidR="00F506E2" w:rsidRPr="00F43FA6">
              <w:t>MHz</w:t>
            </w:r>
            <w:r w:rsidR="002E6183" w:rsidRPr="00F43FA6">
              <w:t> </w:t>
            </w:r>
            <w:r w:rsidR="00F506E2" w:rsidRPr="00F43FA6">
              <w:t>30</w:t>
            </w:r>
            <w:r w:rsidR="00F43FA6" w:rsidRPr="00F43FA6">
              <w:t>-</w:t>
            </w:r>
            <w:r w:rsidR="00F506E2" w:rsidRPr="00F43FA6">
              <w:t>1,5</w:t>
            </w:r>
            <w:r w:rsidR="00F506E2" w:rsidRPr="00F43FA6">
              <w:rPr>
                <w:rtl/>
              </w:rPr>
              <w:t xml:space="preserve">. </w:t>
            </w:r>
            <w:r w:rsidR="00F506E2" w:rsidRPr="00557389">
              <w:rPr>
                <w:spacing w:val="1"/>
                <w:rtl/>
              </w:rPr>
              <w:t xml:space="preserve">وتُعتبر قيمة المباعدة التي تبلغ </w:t>
            </w:r>
            <w:r w:rsidR="00F506E2" w:rsidRPr="00557389">
              <w:rPr>
                <w:spacing w:val="1"/>
              </w:rPr>
              <w:t>kHz 200</w:t>
            </w:r>
            <w:r w:rsidR="00F506E2" w:rsidRPr="00557389">
              <w:rPr>
                <w:spacing w:val="1"/>
                <w:rtl/>
              </w:rPr>
              <w:t xml:space="preserve"> في حالة </w:t>
            </w:r>
            <w:r w:rsidR="002E6183" w:rsidRPr="00557389">
              <w:rPr>
                <w:spacing w:val="1"/>
              </w:rPr>
              <w:t>W 50 &lt; </w:t>
            </w:r>
            <w:r w:rsidR="002E6183" w:rsidRPr="00557389">
              <w:rPr>
                <w:i/>
                <w:iCs/>
                <w:spacing w:val="1"/>
              </w:rPr>
              <w:t>P</w:t>
            </w:r>
            <w:r w:rsidR="002E6183" w:rsidRPr="00557389">
              <w:rPr>
                <w:i/>
                <w:iCs/>
                <w:spacing w:val="1"/>
                <w:vertAlign w:val="subscript"/>
              </w:rPr>
              <w:t>T</w:t>
            </w:r>
            <w:r w:rsidR="00F506E2" w:rsidRPr="00557389">
              <w:rPr>
                <w:spacing w:val="1"/>
                <w:rtl/>
              </w:rPr>
              <w:t xml:space="preserve"> كبيرة جداً بالمقارنة مع عرض النطاق اللازم. ذلك لأن البث غير المطلوب الصادر عن مرسِلات عالية القدرة في ظروف التشكيل يجب أن تكون أقل من حد البث الهامشي، </w:t>
            </w:r>
            <w:r w:rsidR="00F506E2" w:rsidRPr="00557389">
              <w:rPr>
                <w:spacing w:val="1"/>
              </w:rPr>
              <w:t>70</w:t>
            </w:r>
            <w:r w:rsidR="00F506E2" w:rsidRPr="00557389">
              <w:rPr>
                <w:spacing w:val="1"/>
                <w:rtl/>
              </w:rPr>
              <w:t xml:space="preserve"> </w:t>
            </w:r>
            <w:proofErr w:type="spellStart"/>
            <w:r w:rsidR="00F506E2" w:rsidRPr="00557389">
              <w:rPr>
                <w:spacing w:val="1"/>
              </w:rPr>
              <w:t>dBc</w:t>
            </w:r>
            <w:proofErr w:type="spellEnd"/>
            <w:r w:rsidR="00F506E2" w:rsidRPr="00557389">
              <w:rPr>
                <w:spacing w:val="1"/>
                <w:rtl/>
              </w:rPr>
              <w:t xml:space="preserve">، عند الحد الفاصل بين مجال البث خارج النطاق ومجال البث الهامشي. وبالإضافة إلى ذلك، فإذا تطلبت أنظمة الخدمة الثابتة مستقبلاً التي تعمل في مدى الترددات هذا عرض نطاق لازماً أكبر من </w:t>
            </w:r>
            <w:r w:rsidR="00F506E2" w:rsidRPr="00557389">
              <w:rPr>
                <w:spacing w:val="1"/>
              </w:rPr>
              <w:t>kHz</w:t>
            </w:r>
            <w:r w:rsidR="002D24D4">
              <w:rPr>
                <w:spacing w:val="1"/>
              </w:rPr>
              <w:t> </w:t>
            </w:r>
            <w:r w:rsidR="00F506E2" w:rsidRPr="00557389">
              <w:rPr>
                <w:spacing w:val="1"/>
              </w:rPr>
              <w:t>12</w:t>
            </w:r>
            <w:r w:rsidR="00F506E2" w:rsidRPr="00557389">
              <w:rPr>
                <w:spacing w:val="1"/>
                <w:rtl/>
              </w:rPr>
              <w:t xml:space="preserve">، فربما يصبح من الضروري إعادة النظر في المباعدة الترددية البالغة </w:t>
            </w:r>
            <w:r w:rsidR="00F506E2" w:rsidRPr="00557389">
              <w:rPr>
                <w:spacing w:val="1"/>
              </w:rPr>
              <w:t>kHz 200</w:t>
            </w:r>
            <w:r w:rsidR="00F506E2" w:rsidRPr="00557389">
              <w:rPr>
                <w:spacing w:val="1"/>
                <w:rtl/>
              </w:rPr>
              <w:t xml:space="preserve">. وقد اشتُقت قيم المباعدة هذه من حدود البث في مجال البث الهامشي من الفئة </w:t>
            </w:r>
            <w:r w:rsidR="00F506E2" w:rsidRPr="00557389">
              <w:rPr>
                <w:spacing w:val="1"/>
              </w:rPr>
              <w:t>A</w:t>
            </w:r>
            <w:r w:rsidR="00F506E2" w:rsidRPr="00557389">
              <w:rPr>
                <w:spacing w:val="1"/>
                <w:rtl/>
              </w:rPr>
              <w:t xml:space="preserve"> الواردة في</w:t>
            </w:r>
            <w:r w:rsidR="00557389">
              <w:rPr>
                <w:rFonts w:hint="cs"/>
                <w:spacing w:val="1"/>
                <w:rtl/>
              </w:rPr>
              <w:t> </w:t>
            </w:r>
            <w:r w:rsidR="00F506E2" w:rsidRPr="00557389">
              <w:rPr>
                <w:spacing w:val="1"/>
                <w:rtl/>
              </w:rPr>
              <w:t xml:space="preserve">التوصية </w:t>
            </w:r>
            <w:hyperlink r:id="rId36" w:history="1">
              <w:r w:rsidR="00F506E2" w:rsidRPr="00557389">
                <w:rPr>
                  <w:rStyle w:val="Hyperlink"/>
                  <w:color w:val="auto"/>
                  <w:spacing w:val="1"/>
                  <w:u w:val="none"/>
                </w:rPr>
                <w:t>ITU-R SM.329</w:t>
              </w:r>
            </w:hyperlink>
            <w:r w:rsidR="00F506E2" w:rsidRPr="00557389">
              <w:rPr>
                <w:rFonts w:hint="cs"/>
                <w:spacing w:val="1"/>
                <w:rtl/>
              </w:rPr>
              <w:t>.</w:t>
            </w:r>
          </w:p>
        </w:tc>
      </w:tr>
    </w:tbl>
    <w:p w14:paraId="6CAA3DC6" w14:textId="78D37421" w:rsidR="00F74A2C" w:rsidRPr="00DA08EF" w:rsidRDefault="00B577C8" w:rsidP="00F74A2C">
      <w:pPr>
        <w:pStyle w:val="TableNo0"/>
        <w:bidi/>
        <w:rPr>
          <w:rFonts w:cs="Traditional Arabic"/>
          <w:sz w:val="20"/>
          <w:szCs w:val="30"/>
        </w:rPr>
      </w:pPr>
      <w:r w:rsidRPr="00DA08EF">
        <w:rPr>
          <w:rFonts w:cs="Traditional Arabic" w:hint="cs"/>
          <w:sz w:val="20"/>
          <w:szCs w:val="30"/>
          <w:rtl/>
        </w:rPr>
        <w:t xml:space="preserve">الجدول </w:t>
      </w:r>
      <w:r w:rsidR="00F74A2C" w:rsidRPr="00DA08EF">
        <w:rPr>
          <w:rFonts w:cs="Traditional Arabic"/>
          <w:sz w:val="20"/>
          <w:szCs w:val="30"/>
        </w:rPr>
        <w:t>4</w:t>
      </w:r>
    </w:p>
    <w:p w14:paraId="5A10BC1B" w14:textId="6F61081C" w:rsidR="00F74A2C" w:rsidRPr="00F506E2" w:rsidRDefault="00F506E2" w:rsidP="00F74A2C">
      <w:pPr>
        <w:pStyle w:val="Tabletitle"/>
        <w:rPr>
          <w:rFonts w:ascii="Times New Roman" w:hAnsi="Times New Roman"/>
          <w:sz w:val="20"/>
          <w:rtl/>
          <w:lang w:val="en-GB"/>
        </w:rPr>
      </w:pPr>
      <w:r w:rsidRPr="00F506E2">
        <w:rPr>
          <w:rFonts w:ascii="Times New Roman" w:hAnsi="Times New Roman"/>
          <w:sz w:val="20"/>
          <w:rtl/>
          <w:lang w:val="en-GB"/>
        </w:rPr>
        <w:t>التغيرات في حالة النطاق الواسع بالنسبة للأنظمة أو الخدمات ونطاقات الترددات</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3887"/>
        <w:gridCol w:w="1509"/>
        <w:gridCol w:w="2113"/>
      </w:tblGrid>
      <w:tr w:rsidR="00F74A2C" w:rsidRPr="000E3BB4" w14:paraId="3086506A" w14:textId="77777777" w:rsidTr="00CF43D3">
        <w:trPr>
          <w:tblHeader/>
          <w:jc w:val="center"/>
        </w:trPr>
        <w:tc>
          <w:tcPr>
            <w:tcW w:w="2130" w:type="dxa"/>
            <w:vMerge w:val="restart"/>
            <w:vAlign w:val="center"/>
          </w:tcPr>
          <w:p w14:paraId="4F0D364B" w14:textId="7FD133BC" w:rsidR="00F74A2C" w:rsidRPr="000E3BB4" w:rsidRDefault="00F506E2" w:rsidP="00F74A2C">
            <w:pPr>
              <w:pStyle w:val="Tablehead"/>
              <w:spacing w:line="240" w:lineRule="exact"/>
              <w:rPr>
                <w:rtl/>
              </w:rPr>
            </w:pPr>
            <w:r>
              <w:rPr>
                <w:rFonts w:hint="cs"/>
                <w:spacing w:val="2"/>
                <w:rtl/>
                <w:lang w:val="en-GB"/>
              </w:rPr>
              <w:t>الخدمة</w:t>
            </w:r>
          </w:p>
        </w:tc>
        <w:tc>
          <w:tcPr>
            <w:tcW w:w="3887" w:type="dxa"/>
            <w:vMerge w:val="restart"/>
            <w:vAlign w:val="center"/>
          </w:tcPr>
          <w:p w14:paraId="48E8B6F5" w14:textId="3FC51F09" w:rsidR="00F74A2C" w:rsidRPr="000E3BB4" w:rsidRDefault="00F506E2" w:rsidP="00F74A2C">
            <w:pPr>
              <w:pStyle w:val="Tablehead"/>
              <w:spacing w:line="240" w:lineRule="exact"/>
              <w:rPr>
                <w:rtl/>
              </w:rPr>
            </w:pPr>
            <w:r>
              <w:rPr>
                <w:rFonts w:hint="cs"/>
                <w:spacing w:val="2"/>
                <w:rtl/>
                <w:lang w:val="en-GB"/>
              </w:rPr>
              <w:t>مدى الترددات</w:t>
            </w:r>
          </w:p>
        </w:tc>
        <w:tc>
          <w:tcPr>
            <w:tcW w:w="3622" w:type="dxa"/>
            <w:gridSpan w:val="2"/>
            <w:vAlign w:val="center"/>
          </w:tcPr>
          <w:p w14:paraId="22BFBB6F" w14:textId="46808ADF" w:rsidR="00F74A2C" w:rsidRPr="000E3BB4" w:rsidRDefault="00F506E2" w:rsidP="00F74A2C">
            <w:pPr>
              <w:pStyle w:val="Tablehead"/>
              <w:spacing w:line="240" w:lineRule="exact"/>
            </w:pPr>
            <w:r>
              <w:rPr>
                <w:rFonts w:hint="cs"/>
                <w:spacing w:val="2"/>
                <w:rtl/>
                <w:lang w:val="en-GB"/>
              </w:rPr>
              <w:t>حالة النطاق الواسع</w:t>
            </w:r>
            <w:r w:rsidR="00CF43D3">
              <w:rPr>
                <w:rFonts w:hint="cs"/>
                <w:rtl/>
              </w:rPr>
              <w:t xml:space="preserve"> </w:t>
            </w:r>
            <w:r w:rsidR="00F74A2C" w:rsidRPr="000E3BB4">
              <w:t>(</w:t>
            </w:r>
            <w:r w:rsidR="00F74A2C" w:rsidRPr="000E3BB4">
              <w:rPr>
                <w:i/>
                <w:iCs/>
              </w:rPr>
              <w:t>B</w:t>
            </w:r>
            <w:r w:rsidR="00F74A2C" w:rsidRPr="001B6F22">
              <w:rPr>
                <w:i/>
                <w:sz w:val="22"/>
                <w:vertAlign w:val="subscript"/>
              </w:rPr>
              <w:t>N</w:t>
            </w:r>
            <w:r w:rsidR="00F74A2C" w:rsidRPr="000E3BB4">
              <w:t> </w:t>
            </w:r>
            <w:r w:rsidR="001027F7">
              <w:t>&lt;</w:t>
            </w:r>
            <w:r w:rsidR="00F74A2C" w:rsidRPr="000E3BB4">
              <w:t> </w:t>
            </w:r>
            <w:r w:rsidR="00F74A2C" w:rsidRPr="000E3BB4">
              <w:rPr>
                <w:i/>
                <w:iCs/>
              </w:rPr>
              <w:t>B</w:t>
            </w:r>
            <w:r w:rsidR="00F74A2C" w:rsidRPr="001B6F22">
              <w:rPr>
                <w:i/>
                <w:sz w:val="22"/>
                <w:vertAlign w:val="subscript"/>
              </w:rPr>
              <w:t>U</w:t>
            </w:r>
            <w:r w:rsidR="00F74A2C" w:rsidRPr="000E3BB4">
              <w:t>)</w:t>
            </w:r>
          </w:p>
        </w:tc>
      </w:tr>
      <w:tr w:rsidR="00F74A2C" w:rsidRPr="000E3BB4" w14:paraId="0A70B571" w14:textId="77777777" w:rsidTr="00CF43D3">
        <w:trPr>
          <w:tblHeader/>
          <w:jc w:val="center"/>
        </w:trPr>
        <w:tc>
          <w:tcPr>
            <w:tcW w:w="2130" w:type="dxa"/>
            <w:vMerge/>
            <w:vAlign w:val="center"/>
          </w:tcPr>
          <w:p w14:paraId="2BC7CA1A" w14:textId="77777777" w:rsidR="00F74A2C" w:rsidRPr="000E3BB4" w:rsidRDefault="00F74A2C" w:rsidP="00F74A2C">
            <w:pPr>
              <w:pStyle w:val="Tablehead"/>
              <w:spacing w:line="240" w:lineRule="exact"/>
              <w:rPr>
                <w:rtl/>
              </w:rPr>
            </w:pPr>
          </w:p>
        </w:tc>
        <w:tc>
          <w:tcPr>
            <w:tcW w:w="3887" w:type="dxa"/>
            <w:vMerge/>
            <w:vAlign w:val="center"/>
          </w:tcPr>
          <w:p w14:paraId="2AA107E3" w14:textId="77777777" w:rsidR="00F74A2C" w:rsidRPr="000E3BB4" w:rsidRDefault="00F74A2C" w:rsidP="00F74A2C">
            <w:pPr>
              <w:pStyle w:val="Tablehead"/>
              <w:spacing w:line="240" w:lineRule="exact"/>
            </w:pPr>
          </w:p>
        </w:tc>
        <w:tc>
          <w:tcPr>
            <w:tcW w:w="1509" w:type="dxa"/>
            <w:vAlign w:val="center"/>
          </w:tcPr>
          <w:p w14:paraId="7EB84B08" w14:textId="77777777" w:rsidR="00F74A2C" w:rsidRPr="000E3BB4" w:rsidRDefault="00F74A2C" w:rsidP="00F74A2C">
            <w:pPr>
              <w:pStyle w:val="Tablehead"/>
              <w:spacing w:line="240" w:lineRule="exact"/>
            </w:pPr>
            <w:r w:rsidRPr="000E3BB4">
              <w:rPr>
                <w:i/>
                <w:iCs/>
              </w:rPr>
              <w:t>B</w:t>
            </w:r>
            <w:r w:rsidRPr="001B6F22">
              <w:rPr>
                <w:i/>
                <w:sz w:val="22"/>
                <w:vertAlign w:val="subscript"/>
              </w:rPr>
              <w:t>U</w:t>
            </w:r>
          </w:p>
        </w:tc>
        <w:tc>
          <w:tcPr>
            <w:tcW w:w="2113" w:type="dxa"/>
            <w:vAlign w:val="center"/>
          </w:tcPr>
          <w:p w14:paraId="7F235B40" w14:textId="36D0E12A" w:rsidR="00F74A2C" w:rsidRPr="000E3BB4" w:rsidRDefault="00F506E2" w:rsidP="00F74A2C">
            <w:pPr>
              <w:pStyle w:val="Tablehead"/>
              <w:spacing w:line="240" w:lineRule="exact"/>
              <w:rPr>
                <w:rtl/>
              </w:rPr>
            </w:pPr>
            <w:r>
              <w:rPr>
                <w:rFonts w:hint="cs"/>
                <w:spacing w:val="2"/>
                <w:rtl/>
                <w:lang w:val="en-GB"/>
              </w:rPr>
              <w:t>المباعدة</w:t>
            </w:r>
          </w:p>
        </w:tc>
      </w:tr>
      <w:tr w:rsidR="00CF43D3" w:rsidRPr="000E3BB4" w14:paraId="6F405B0D" w14:textId="77777777" w:rsidTr="00CF43D3">
        <w:trPr>
          <w:jc w:val="center"/>
        </w:trPr>
        <w:tc>
          <w:tcPr>
            <w:tcW w:w="2130" w:type="dxa"/>
          </w:tcPr>
          <w:p w14:paraId="20ED6806" w14:textId="37DBDC1E" w:rsidR="00CF43D3" w:rsidRPr="000E3BB4" w:rsidRDefault="00F506E2" w:rsidP="00CF43D3">
            <w:pPr>
              <w:pStyle w:val="Tabletext"/>
              <w:spacing w:line="240" w:lineRule="exact"/>
              <w:rPr>
                <w:rtl/>
              </w:rPr>
            </w:pPr>
            <w:r>
              <w:rPr>
                <w:rtl/>
              </w:rPr>
              <w:t>الخدمة الثابتة</w:t>
            </w:r>
          </w:p>
        </w:tc>
        <w:tc>
          <w:tcPr>
            <w:tcW w:w="3887" w:type="dxa"/>
          </w:tcPr>
          <w:p w14:paraId="4EBC7BF4" w14:textId="44D179C0" w:rsidR="00CF43D3" w:rsidRPr="00263B78" w:rsidRDefault="0005499A" w:rsidP="00263B78">
            <w:pPr>
              <w:pStyle w:val="Tabletext"/>
            </w:pPr>
            <w:r>
              <w:t>kHz 150-14</w:t>
            </w:r>
          </w:p>
        </w:tc>
        <w:tc>
          <w:tcPr>
            <w:tcW w:w="1509" w:type="dxa"/>
          </w:tcPr>
          <w:p w14:paraId="2FEC2E50" w14:textId="21C4D573" w:rsidR="00CF43D3" w:rsidRPr="00263B78" w:rsidRDefault="0005499A" w:rsidP="006867D6">
            <w:pPr>
              <w:pStyle w:val="Tabletext"/>
              <w:jc w:val="center"/>
            </w:pPr>
            <w:r>
              <w:t>kHz 20</w:t>
            </w:r>
          </w:p>
        </w:tc>
        <w:tc>
          <w:tcPr>
            <w:tcW w:w="2113" w:type="dxa"/>
          </w:tcPr>
          <w:p w14:paraId="12B97168" w14:textId="4473D1D5" w:rsidR="00F506E2" w:rsidRPr="00DA6DBE" w:rsidRDefault="002E6183" w:rsidP="006867D6">
            <w:pPr>
              <w:pStyle w:val="Tabletext"/>
              <w:jc w:val="center"/>
            </w:pPr>
            <w:r>
              <w:t>kHz 20 + </w:t>
            </w:r>
            <w:r w:rsidRPr="00DA6DBE">
              <w:rPr>
                <w:i/>
                <w:iCs/>
              </w:rPr>
              <w:t>B</w:t>
            </w:r>
            <w:r w:rsidRPr="00DA6DBE">
              <w:rPr>
                <w:i/>
                <w:iCs/>
                <w:vertAlign w:val="subscript"/>
              </w:rPr>
              <w:t>N</w:t>
            </w:r>
            <w:r w:rsidRPr="002E6183">
              <w:rPr>
                <w:i/>
                <w:iCs/>
              </w:rPr>
              <w:t> </w:t>
            </w:r>
            <w:r w:rsidRPr="000C0F8F">
              <w:t>1,5</w:t>
            </w:r>
          </w:p>
        </w:tc>
      </w:tr>
      <w:tr w:rsidR="002E6183" w:rsidRPr="000E3BB4" w14:paraId="1E49A287" w14:textId="77777777" w:rsidTr="00CF43D3">
        <w:trPr>
          <w:jc w:val="center"/>
        </w:trPr>
        <w:tc>
          <w:tcPr>
            <w:tcW w:w="2130" w:type="dxa"/>
          </w:tcPr>
          <w:p w14:paraId="12F1EB60" w14:textId="5EBFE80B" w:rsidR="002E6183" w:rsidRPr="000E3BB4" w:rsidRDefault="002E6183" w:rsidP="002E6183">
            <w:pPr>
              <w:pStyle w:val="Tabletext"/>
              <w:spacing w:line="240" w:lineRule="exact"/>
              <w:rPr>
                <w:rtl/>
              </w:rPr>
            </w:pPr>
            <w:r>
              <w:rPr>
                <w:rtl/>
              </w:rPr>
              <w:t>الخدمة الثابتة الساتلية</w:t>
            </w:r>
          </w:p>
        </w:tc>
        <w:tc>
          <w:tcPr>
            <w:tcW w:w="3887" w:type="dxa"/>
          </w:tcPr>
          <w:p w14:paraId="65DF79D8" w14:textId="1BE89B78" w:rsidR="002E6183" w:rsidRPr="00263B78" w:rsidRDefault="0005499A" w:rsidP="002E6183">
            <w:pPr>
              <w:pStyle w:val="Tabletext"/>
            </w:pPr>
            <w:r>
              <w:t>GHz 4,2-3,4</w:t>
            </w:r>
          </w:p>
        </w:tc>
        <w:tc>
          <w:tcPr>
            <w:tcW w:w="1509" w:type="dxa"/>
          </w:tcPr>
          <w:p w14:paraId="4952479B" w14:textId="01B7F8FE" w:rsidR="002E6183" w:rsidRPr="00263B78" w:rsidRDefault="0005499A" w:rsidP="006867D6">
            <w:pPr>
              <w:pStyle w:val="Tabletext"/>
              <w:jc w:val="center"/>
            </w:pPr>
            <w:r>
              <w:t>MHz 250</w:t>
            </w:r>
          </w:p>
        </w:tc>
        <w:tc>
          <w:tcPr>
            <w:tcW w:w="2113" w:type="dxa"/>
          </w:tcPr>
          <w:p w14:paraId="7491F3FA" w14:textId="1F85B7EE" w:rsidR="002E6183" w:rsidRPr="00DA6DBE" w:rsidRDefault="002E6183" w:rsidP="006867D6">
            <w:pPr>
              <w:pStyle w:val="Tabletext"/>
              <w:jc w:val="center"/>
            </w:pPr>
            <w:r>
              <w:t>MHz 250 + </w:t>
            </w:r>
            <w:r w:rsidRPr="00DA6DBE">
              <w:rPr>
                <w:i/>
                <w:iCs/>
              </w:rPr>
              <w:t>B</w:t>
            </w:r>
            <w:r w:rsidRPr="00DA6DBE">
              <w:rPr>
                <w:i/>
                <w:iCs/>
                <w:vertAlign w:val="subscript"/>
              </w:rPr>
              <w:t>N</w:t>
            </w:r>
            <w:r w:rsidRPr="002E6183">
              <w:rPr>
                <w:i/>
                <w:iCs/>
              </w:rPr>
              <w:t> </w:t>
            </w:r>
            <w:r w:rsidRPr="000C0F8F">
              <w:t>1,5</w:t>
            </w:r>
          </w:p>
        </w:tc>
      </w:tr>
      <w:tr w:rsidR="0005499A" w:rsidRPr="000E3BB4" w14:paraId="72A75DE5" w14:textId="77777777" w:rsidTr="00CF43D3">
        <w:trPr>
          <w:jc w:val="center"/>
        </w:trPr>
        <w:tc>
          <w:tcPr>
            <w:tcW w:w="2130" w:type="dxa"/>
          </w:tcPr>
          <w:p w14:paraId="09ECCD51" w14:textId="14EBF2E2" w:rsidR="0005499A" w:rsidRPr="000E3BB4" w:rsidRDefault="0005499A" w:rsidP="0005499A">
            <w:pPr>
              <w:pStyle w:val="Tabletext"/>
              <w:spacing w:line="240" w:lineRule="exact"/>
              <w:rPr>
                <w:rtl/>
              </w:rPr>
            </w:pPr>
            <w:r>
              <w:rPr>
                <w:rtl/>
              </w:rPr>
              <w:t>الخدمة الثابتة الساتلية</w:t>
            </w:r>
          </w:p>
        </w:tc>
        <w:tc>
          <w:tcPr>
            <w:tcW w:w="3887" w:type="dxa"/>
          </w:tcPr>
          <w:p w14:paraId="5C8D5FB6" w14:textId="1A76B9D3" w:rsidR="0005499A" w:rsidRPr="00263B78" w:rsidRDefault="0005499A" w:rsidP="0005499A">
            <w:pPr>
              <w:pStyle w:val="Tabletext"/>
            </w:pPr>
            <w:r>
              <w:t>GHz 6,725-5,725</w:t>
            </w:r>
          </w:p>
        </w:tc>
        <w:tc>
          <w:tcPr>
            <w:tcW w:w="1509" w:type="dxa"/>
          </w:tcPr>
          <w:p w14:paraId="369DA74E" w14:textId="4B61A6D1" w:rsidR="0005499A" w:rsidRPr="00263B78" w:rsidRDefault="0005499A" w:rsidP="006867D6">
            <w:pPr>
              <w:pStyle w:val="Tabletext"/>
              <w:jc w:val="center"/>
            </w:pPr>
            <w:r w:rsidRPr="004C4193">
              <w:t>MHz </w:t>
            </w:r>
            <w:r>
              <w:t>500</w:t>
            </w:r>
          </w:p>
        </w:tc>
        <w:tc>
          <w:tcPr>
            <w:tcW w:w="2113" w:type="dxa"/>
          </w:tcPr>
          <w:p w14:paraId="59281B2C" w14:textId="420F1B45" w:rsidR="0005499A" w:rsidRPr="00263B78" w:rsidRDefault="0005499A" w:rsidP="006867D6">
            <w:pPr>
              <w:pStyle w:val="Tabletext"/>
              <w:jc w:val="center"/>
            </w:pPr>
            <w:r w:rsidRPr="00E967A7">
              <w:t>MHz </w:t>
            </w:r>
            <w:r>
              <w:t>500</w:t>
            </w:r>
            <w:r w:rsidRPr="00E967A7">
              <w:t> + </w:t>
            </w:r>
            <w:r w:rsidRPr="00E967A7">
              <w:rPr>
                <w:i/>
                <w:iCs/>
              </w:rPr>
              <w:t>B</w:t>
            </w:r>
            <w:r w:rsidRPr="00E967A7">
              <w:rPr>
                <w:i/>
                <w:iCs/>
                <w:vertAlign w:val="subscript"/>
              </w:rPr>
              <w:t>N</w:t>
            </w:r>
            <w:r w:rsidRPr="00E967A7">
              <w:rPr>
                <w:i/>
                <w:iCs/>
              </w:rPr>
              <w:t> </w:t>
            </w:r>
            <w:r w:rsidRPr="000C0F8F">
              <w:t>1,5</w:t>
            </w:r>
          </w:p>
        </w:tc>
      </w:tr>
      <w:tr w:rsidR="0005499A" w:rsidRPr="000E3BB4" w14:paraId="39D3B431" w14:textId="77777777" w:rsidTr="00CF43D3">
        <w:trPr>
          <w:jc w:val="center"/>
        </w:trPr>
        <w:tc>
          <w:tcPr>
            <w:tcW w:w="2130" w:type="dxa"/>
          </w:tcPr>
          <w:p w14:paraId="19C9FE26" w14:textId="2D492E60" w:rsidR="0005499A" w:rsidRPr="000E3BB4" w:rsidRDefault="0005499A" w:rsidP="0005499A">
            <w:pPr>
              <w:pStyle w:val="Tabletext"/>
              <w:spacing w:line="240" w:lineRule="exact"/>
              <w:rPr>
                <w:rtl/>
              </w:rPr>
            </w:pPr>
            <w:r>
              <w:rPr>
                <w:rtl/>
              </w:rPr>
              <w:t>الخدمة الثابتة الساتلية</w:t>
            </w:r>
          </w:p>
        </w:tc>
        <w:tc>
          <w:tcPr>
            <w:tcW w:w="3887" w:type="dxa"/>
          </w:tcPr>
          <w:p w14:paraId="7527B744" w14:textId="0F6EA6DB" w:rsidR="0005499A" w:rsidRPr="00263B78" w:rsidRDefault="0005499A" w:rsidP="0005499A">
            <w:pPr>
              <w:pStyle w:val="Tabletext"/>
              <w:rPr>
                <w:lang w:bidi="ar-EG"/>
              </w:rPr>
            </w:pPr>
            <w:r>
              <w:t>GHz 7,75-7,25</w:t>
            </w:r>
            <w:r>
              <w:rPr>
                <w:rFonts w:hint="cs"/>
                <w:rtl/>
                <w:lang w:bidi="ar-EG"/>
              </w:rPr>
              <w:t xml:space="preserve"> و</w:t>
            </w:r>
            <w:r>
              <w:rPr>
                <w:lang w:bidi="ar-EG"/>
              </w:rPr>
              <w:t>GHz 8,4-7,9</w:t>
            </w:r>
          </w:p>
        </w:tc>
        <w:tc>
          <w:tcPr>
            <w:tcW w:w="1509" w:type="dxa"/>
          </w:tcPr>
          <w:p w14:paraId="0FAEA624" w14:textId="2858544B" w:rsidR="0005499A" w:rsidRPr="00263B78" w:rsidRDefault="0005499A" w:rsidP="006867D6">
            <w:pPr>
              <w:pStyle w:val="Tabletext"/>
              <w:jc w:val="center"/>
            </w:pPr>
            <w:r w:rsidRPr="004C4193">
              <w:t>MHz 250</w:t>
            </w:r>
          </w:p>
        </w:tc>
        <w:tc>
          <w:tcPr>
            <w:tcW w:w="2113" w:type="dxa"/>
          </w:tcPr>
          <w:p w14:paraId="3A285F10" w14:textId="1CC7465B" w:rsidR="0005499A" w:rsidRPr="00263B78" w:rsidRDefault="0005499A" w:rsidP="006867D6">
            <w:pPr>
              <w:pStyle w:val="Tabletext"/>
              <w:jc w:val="center"/>
            </w:pPr>
            <w:r w:rsidRPr="00E967A7">
              <w:t>MHz 250 + </w:t>
            </w:r>
            <w:r w:rsidRPr="00E967A7">
              <w:rPr>
                <w:i/>
                <w:iCs/>
              </w:rPr>
              <w:t>B</w:t>
            </w:r>
            <w:r w:rsidRPr="00E967A7">
              <w:rPr>
                <w:i/>
                <w:iCs/>
                <w:vertAlign w:val="subscript"/>
              </w:rPr>
              <w:t>N</w:t>
            </w:r>
            <w:r w:rsidRPr="00E967A7">
              <w:rPr>
                <w:i/>
                <w:iCs/>
              </w:rPr>
              <w:t> </w:t>
            </w:r>
            <w:r w:rsidRPr="000C0F8F">
              <w:t>1,5</w:t>
            </w:r>
          </w:p>
        </w:tc>
      </w:tr>
      <w:tr w:rsidR="0005499A" w:rsidRPr="000E3BB4" w14:paraId="08C63C8B" w14:textId="77777777" w:rsidTr="00CF43D3">
        <w:trPr>
          <w:jc w:val="center"/>
        </w:trPr>
        <w:tc>
          <w:tcPr>
            <w:tcW w:w="2130" w:type="dxa"/>
          </w:tcPr>
          <w:p w14:paraId="09B48B4E" w14:textId="546E6E96" w:rsidR="0005499A" w:rsidRPr="000E3BB4" w:rsidRDefault="0005499A" w:rsidP="0005499A">
            <w:pPr>
              <w:pStyle w:val="Tabletext"/>
              <w:spacing w:line="240" w:lineRule="exact"/>
              <w:rPr>
                <w:rtl/>
              </w:rPr>
            </w:pPr>
            <w:r>
              <w:rPr>
                <w:rtl/>
              </w:rPr>
              <w:t>الخدمة الثابتة الساتلية</w:t>
            </w:r>
          </w:p>
        </w:tc>
        <w:tc>
          <w:tcPr>
            <w:tcW w:w="3887" w:type="dxa"/>
          </w:tcPr>
          <w:p w14:paraId="6E50D818" w14:textId="3676781A" w:rsidR="0005499A" w:rsidRPr="00263B78" w:rsidRDefault="0005499A" w:rsidP="0005499A">
            <w:pPr>
              <w:pStyle w:val="Tabletext"/>
            </w:pPr>
            <w:r>
              <w:t>GHz 12,75-10,7</w:t>
            </w:r>
          </w:p>
        </w:tc>
        <w:tc>
          <w:tcPr>
            <w:tcW w:w="1509" w:type="dxa"/>
          </w:tcPr>
          <w:p w14:paraId="2E7F09BB" w14:textId="71961ECB" w:rsidR="0005499A" w:rsidRPr="00263B78" w:rsidRDefault="0005499A" w:rsidP="006867D6">
            <w:pPr>
              <w:pStyle w:val="Tabletext"/>
              <w:jc w:val="center"/>
            </w:pPr>
            <w:r w:rsidRPr="004C4193">
              <w:t>MHz </w:t>
            </w:r>
            <w:r>
              <w:t>500</w:t>
            </w:r>
          </w:p>
        </w:tc>
        <w:tc>
          <w:tcPr>
            <w:tcW w:w="2113" w:type="dxa"/>
          </w:tcPr>
          <w:p w14:paraId="5AA50BE5" w14:textId="3AEEEF01" w:rsidR="0005499A" w:rsidRPr="00263B78" w:rsidRDefault="0005499A" w:rsidP="006867D6">
            <w:pPr>
              <w:pStyle w:val="Tabletext"/>
              <w:jc w:val="center"/>
            </w:pPr>
            <w:r w:rsidRPr="00E967A7">
              <w:t>MHz </w:t>
            </w:r>
            <w:r>
              <w:t>500</w:t>
            </w:r>
            <w:r w:rsidRPr="00E967A7">
              <w:t> + </w:t>
            </w:r>
            <w:r w:rsidRPr="00E967A7">
              <w:rPr>
                <w:i/>
                <w:iCs/>
              </w:rPr>
              <w:t>B</w:t>
            </w:r>
            <w:r w:rsidRPr="00E967A7">
              <w:rPr>
                <w:i/>
                <w:iCs/>
                <w:vertAlign w:val="subscript"/>
              </w:rPr>
              <w:t>N</w:t>
            </w:r>
            <w:r w:rsidRPr="00E967A7">
              <w:rPr>
                <w:i/>
                <w:iCs/>
              </w:rPr>
              <w:t> </w:t>
            </w:r>
            <w:r w:rsidRPr="000C0F8F">
              <w:t>1,5</w:t>
            </w:r>
          </w:p>
        </w:tc>
      </w:tr>
      <w:tr w:rsidR="0005499A" w:rsidRPr="000E3BB4" w14:paraId="77CC2C2B" w14:textId="77777777" w:rsidTr="00CF43D3">
        <w:trPr>
          <w:jc w:val="center"/>
        </w:trPr>
        <w:tc>
          <w:tcPr>
            <w:tcW w:w="2130" w:type="dxa"/>
          </w:tcPr>
          <w:p w14:paraId="380D46A3" w14:textId="4A3E35FA" w:rsidR="0005499A" w:rsidRPr="000E3BB4" w:rsidRDefault="0005499A" w:rsidP="0005499A">
            <w:pPr>
              <w:pStyle w:val="Tabletext"/>
              <w:spacing w:line="240" w:lineRule="exact"/>
              <w:rPr>
                <w:rtl/>
              </w:rPr>
            </w:pPr>
            <w:r>
              <w:rPr>
                <w:rtl/>
              </w:rPr>
              <w:t xml:space="preserve">الخدمة </w:t>
            </w:r>
            <w:r>
              <w:rPr>
                <w:rFonts w:hint="cs"/>
                <w:rtl/>
              </w:rPr>
              <w:t>الإذاعية</w:t>
            </w:r>
            <w:r>
              <w:rPr>
                <w:rtl/>
              </w:rPr>
              <w:t xml:space="preserve"> الساتلية</w:t>
            </w:r>
          </w:p>
        </w:tc>
        <w:tc>
          <w:tcPr>
            <w:tcW w:w="3887" w:type="dxa"/>
          </w:tcPr>
          <w:p w14:paraId="705BA025" w14:textId="07C0836C" w:rsidR="0005499A" w:rsidRPr="00263B78" w:rsidRDefault="0005499A" w:rsidP="0005499A">
            <w:pPr>
              <w:pStyle w:val="Tabletext"/>
            </w:pPr>
            <w:r w:rsidRPr="002606C6">
              <w:t>GHz 12,75-</w:t>
            </w:r>
            <w:r>
              <w:t>11</w:t>
            </w:r>
            <w:r w:rsidRPr="002606C6">
              <w:t>,7</w:t>
            </w:r>
          </w:p>
        </w:tc>
        <w:tc>
          <w:tcPr>
            <w:tcW w:w="1509" w:type="dxa"/>
          </w:tcPr>
          <w:p w14:paraId="061BAFD8" w14:textId="7C72D83E" w:rsidR="0005499A" w:rsidRPr="00263B78" w:rsidRDefault="0005499A" w:rsidP="006867D6">
            <w:pPr>
              <w:pStyle w:val="Tabletext"/>
              <w:jc w:val="center"/>
            </w:pPr>
            <w:r w:rsidRPr="004C4193">
              <w:t>MHz </w:t>
            </w:r>
            <w:r>
              <w:t>500</w:t>
            </w:r>
          </w:p>
        </w:tc>
        <w:tc>
          <w:tcPr>
            <w:tcW w:w="2113" w:type="dxa"/>
          </w:tcPr>
          <w:p w14:paraId="6F35A372" w14:textId="65F8282B" w:rsidR="0005499A" w:rsidRPr="00263B78" w:rsidRDefault="0005499A" w:rsidP="006867D6">
            <w:pPr>
              <w:pStyle w:val="Tabletext"/>
              <w:jc w:val="center"/>
            </w:pPr>
            <w:r w:rsidRPr="00E967A7">
              <w:t>MHz </w:t>
            </w:r>
            <w:r>
              <w:t>500</w:t>
            </w:r>
            <w:r w:rsidRPr="00E967A7">
              <w:t> + </w:t>
            </w:r>
            <w:r w:rsidRPr="00E967A7">
              <w:rPr>
                <w:i/>
                <w:iCs/>
              </w:rPr>
              <w:t>B</w:t>
            </w:r>
            <w:r w:rsidRPr="00E967A7">
              <w:rPr>
                <w:i/>
                <w:iCs/>
                <w:vertAlign w:val="subscript"/>
              </w:rPr>
              <w:t>N</w:t>
            </w:r>
            <w:r w:rsidRPr="00E967A7">
              <w:rPr>
                <w:i/>
                <w:iCs/>
              </w:rPr>
              <w:t> </w:t>
            </w:r>
            <w:r w:rsidRPr="000C0F8F">
              <w:t>1,5</w:t>
            </w:r>
          </w:p>
        </w:tc>
      </w:tr>
      <w:tr w:rsidR="0005499A" w:rsidRPr="000E3BB4" w14:paraId="0907097F" w14:textId="77777777" w:rsidTr="00CF43D3">
        <w:trPr>
          <w:jc w:val="center"/>
        </w:trPr>
        <w:tc>
          <w:tcPr>
            <w:tcW w:w="2130" w:type="dxa"/>
          </w:tcPr>
          <w:p w14:paraId="6EC77337" w14:textId="7D99A8E0" w:rsidR="0005499A" w:rsidRPr="000E3BB4" w:rsidRDefault="0005499A" w:rsidP="0005499A">
            <w:pPr>
              <w:pStyle w:val="Tabletext"/>
              <w:spacing w:line="240" w:lineRule="exact"/>
              <w:rPr>
                <w:rtl/>
              </w:rPr>
            </w:pPr>
            <w:r>
              <w:rPr>
                <w:rtl/>
              </w:rPr>
              <w:t>الخدمة الثابتة الساتلية</w:t>
            </w:r>
          </w:p>
        </w:tc>
        <w:tc>
          <w:tcPr>
            <w:tcW w:w="3887" w:type="dxa"/>
          </w:tcPr>
          <w:p w14:paraId="749C0016" w14:textId="40B35115" w:rsidR="0005499A" w:rsidRPr="00263B78" w:rsidRDefault="0005499A" w:rsidP="0005499A">
            <w:pPr>
              <w:pStyle w:val="Tabletext"/>
            </w:pPr>
            <w:r w:rsidRPr="002606C6">
              <w:t>GHz </w:t>
            </w:r>
            <w:r>
              <w:t>13</w:t>
            </w:r>
            <w:r w:rsidRPr="002606C6">
              <w:t>,</w:t>
            </w:r>
            <w:r>
              <w:t>2</w:t>
            </w:r>
            <w:r w:rsidRPr="002606C6">
              <w:t>5-</w:t>
            </w:r>
            <w:r>
              <w:t>12</w:t>
            </w:r>
            <w:r w:rsidRPr="002606C6">
              <w:t>,</w:t>
            </w:r>
            <w:r>
              <w:t>75</w:t>
            </w:r>
          </w:p>
        </w:tc>
        <w:tc>
          <w:tcPr>
            <w:tcW w:w="1509" w:type="dxa"/>
          </w:tcPr>
          <w:p w14:paraId="1FBC369E" w14:textId="3430B332" w:rsidR="0005499A" w:rsidRPr="00263B78" w:rsidRDefault="0005499A" w:rsidP="006867D6">
            <w:pPr>
              <w:pStyle w:val="Tabletext"/>
              <w:jc w:val="center"/>
            </w:pPr>
            <w:r w:rsidRPr="004C4193">
              <w:t>MHz </w:t>
            </w:r>
            <w:r>
              <w:t>500</w:t>
            </w:r>
          </w:p>
        </w:tc>
        <w:tc>
          <w:tcPr>
            <w:tcW w:w="2113" w:type="dxa"/>
          </w:tcPr>
          <w:p w14:paraId="12881129" w14:textId="34417260" w:rsidR="0005499A" w:rsidRPr="00263B78" w:rsidRDefault="0005499A" w:rsidP="006867D6">
            <w:pPr>
              <w:pStyle w:val="Tabletext"/>
              <w:jc w:val="center"/>
            </w:pPr>
            <w:r w:rsidRPr="00E967A7">
              <w:t>MHz </w:t>
            </w:r>
            <w:r>
              <w:t>500</w:t>
            </w:r>
            <w:r w:rsidRPr="00E967A7">
              <w:t> + </w:t>
            </w:r>
            <w:r w:rsidRPr="00E967A7">
              <w:rPr>
                <w:i/>
                <w:iCs/>
              </w:rPr>
              <w:t>B</w:t>
            </w:r>
            <w:r w:rsidRPr="00E967A7">
              <w:rPr>
                <w:i/>
                <w:iCs/>
                <w:vertAlign w:val="subscript"/>
              </w:rPr>
              <w:t>N</w:t>
            </w:r>
            <w:r w:rsidRPr="00E967A7">
              <w:rPr>
                <w:i/>
                <w:iCs/>
              </w:rPr>
              <w:t> </w:t>
            </w:r>
            <w:r w:rsidRPr="000C0F8F">
              <w:t>1,5</w:t>
            </w:r>
          </w:p>
        </w:tc>
      </w:tr>
      <w:tr w:rsidR="0005499A" w:rsidRPr="000E3BB4" w14:paraId="345811CF" w14:textId="77777777" w:rsidTr="00CF43D3">
        <w:trPr>
          <w:jc w:val="center"/>
        </w:trPr>
        <w:tc>
          <w:tcPr>
            <w:tcW w:w="2130" w:type="dxa"/>
          </w:tcPr>
          <w:p w14:paraId="6E03F811" w14:textId="33378151" w:rsidR="0005499A" w:rsidRPr="000E3BB4" w:rsidRDefault="0005499A" w:rsidP="0005499A">
            <w:pPr>
              <w:pStyle w:val="Tabletext"/>
              <w:spacing w:line="240" w:lineRule="exact"/>
              <w:rPr>
                <w:rtl/>
              </w:rPr>
            </w:pPr>
            <w:r>
              <w:rPr>
                <w:rtl/>
              </w:rPr>
              <w:t>الخدمة الثابتة الساتلية</w:t>
            </w:r>
          </w:p>
        </w:tc>
        <w:tc>
          <w:tcPr>
            <w:tcW w:w="3887" w:type="dxa"/>
          </w:tcPr>
          <w:p w14:paraId="2950A774" w14:textId="69921F4A" w:rsidR="0005499A" w:rsidRPr="00263B78" w:rsidRDefault="0005499A" w:rsidP="0005499A">
            <w:pPr>
              <w:pStyle w:val="Tabletext"/>
            </w:pPr>
            <w:r w:rsidRPr="002606C6">
              <w:t>GHz 1</w:t>
            </w:r>
            <w:r>
              <w:t>4</w:t>
            </w:r>
            <w:r w:rsidRPr="002606C6">
              <w:t>,</w:t>
            </w:r>
            <w:r>
              <w:t>8</w:t>
            </w:r>
            <w:r w:rsidRPr="002606C6">
              <w:t>-1</w:t>
            </w:r>
            <w:r>
              <w:t>3</w:t>
            </w:r>
            <w:r w:rsidRPr="002606C6">
              <w:t>,</w:t>
            </w:r>
            <w:r>
              <w:t>75</w:t>
            </w:r>
          </w:p>
        </w:tc>
        <w:tc>
          <w:tcPr>
            <w:tcW w:w="1509" w:type="dxa"/>
          </w:tcPr>
          <w:p w14:paraId="1634C99C" w14:textId="50FF9D16" w:rsidR="0005499A" w:rsidRPr="00263B78" w:rsidRDefault="0005499A" w:rsidP="006867D6">
            <w:pPr>
              <w:pStyle w:val="Tabletext"/>
              <w:jc w:val="center"/>
            </w:pPr>
            <w:r w:rsidRPr="004C4193">
              <w:t>MHz </w:t>
            </w:r>
            <w:r>
              <w:t>500</w:t>
            </w:r>
          </w:p>
        </w:tc>
        <w:tc>
          <w:tcPr>
            <w:tcW w:w="2113" w:type="dxa"/>
          </w:tcPr>
          <w:p w14:paraId="02272F8E" w14:textId="2B016562" w:rsidR="0005499A" w:rsidRPr="00263B78" w:rsidRDefault="0005499A" w:rsidP="006867D6">
            <w:pPr>
              <w:pStyle w:val="Tabletext"/>
              <w:jc w:val="center"/>
            </w:pPr>
            <w:r w:rsidRPr="00E967A7">
              <w:t>MHz </w:t>
            </w:r>
            <w:r>
              <w:t>500</w:t>
            </w:r>
            <w:r w:rsidRPr="00E967A7">
              <w:t> + </w:t>
            </w:r>
            <w:r w:rsidRPr="00E967A7">
              <w:rPr>
                <w:i/>
                <w:iCs/>
              </w:rPr>
              <w:t>B</w:t>
            </w:r>
            <w:r w:rsidRPr="00E967A7">
              <w:rPr>
                <w:i/>
                <w:iCs/>
                <w:vertAlign w:val="subscript"/>
              </w:rPr>
              <w:t>N</w:t>
            </w:r>
            <w:r w:rsidRPr="00E967A7">
              <w:rPr>
                <w:i/>
                <w:iCs/>
              </w:rPr>
              <w:t> </w:t>
            </w:r>
            <w:r w:rsidRPr="000C0F8F">
              <w:t>1,5</w:t>
            </w:r>
          </w:p>
        </w:tc>
      </w:tr>
    </w:tbl>
    <w:p w14:paraId="31B00706" w14:textId="5207433A" w:rsidR="00F74A2C" w:rsidRPr="001B6F22" w:rsidRDefault="00F74A2C" w:rsidP="00F74A2C">
      <w:pPr>
        <w:pStyle w:val="Heading2"/>
        <w:rPr>
          <w:lang w:val="en-GB"/>
        </w:rPr>
      </w:pPr>
      <w:r w:rsidRPr="001B6F22">
        <w:rPr>
          <w:lang w:val="en-GB"/>
        </w:rPr>
        <w:lastRenderedPageBreak/>
        <w:t>3.3</w:t>
      </w:r>
      <w:r w:rsidRPr="001B6F22">
        <w:rPr>
          <w:lang w:val="en-GB"/>
        </w:rPr>
        <w:tab/>
      </w:r>
      <w:r w:rsidR="00F506E2">
        <w:rPr>
          <w:rtl/>
        </w:rPr>
        <w:t>الرادارات الأولية في خدمة الاستدلال الراديوي والخدمات الأخرى</w:t>
      </w:r>
    </w:p>
    <w:p w14:paraId="490A2CF9" w14:textId="7EE3EEE5" w:rsidR="00F74A2C" w:rsidRPr="00F569CE" w:rsidRDefault="00F506E2" w:rsidP="00F74A2C">
      <w:pPr>
        <w:rPr>
          <w:rtl/>
          <w:lang w:val="en-GB"/>
        </w:rPr>
      </w:pPr>
      <w:r w:rsidRPr="00F569CE">
        <w:rPr>
          <w:rtl/>
          <w:lang w:val="en-GB"/>
        </w:rPr>
        <w:t xml:space="preserve">وفقاً للفقرة </w:t>
      </w:r>
      <w:r w:rsidRPr="00F569CE">
        <w:rPr>
          <w:lang w:val="en-GB"/>
        </w:rPr>
        <w:t>3.2</w:t>
      </w:r>
      <w:r w:rsidRPr="00F569CE">
        <w:rPr>
          <w:rtl/>
          <w:lang w:val="en-GB"/>
        </w:rPr>
        <w:t xml:space="preserve"> من </w:t>
      </w:r>
      <w:r w:rsidRPr="009B344F">
        <w:rPr>
          <w:rtl/>
          <w:lang w:val="en-GB"/>
        </w:rPr>
        <w:t>"</w:t>
      </w:r>
      <w:r w:rsidR="009B344F">
        <w:rPr>
          <w:rFonts w:hint="cs"/>
          <w:rtl/>
          <w:lang w:val="en-GB"/>
        </w:rPr>
        <w:t> </w:t>
      </w:r>
      <w:r w:rsidRPr="00F569CE">
        <w:rPr>
          <w:i/>
          <w:iCs/>
          <w:rtl/>
          <w:lang w:val="en-GB"/>
        </w:rPr>
        <w:t>توصي</w:t>
      </w:r>
      <w:r w:rsidRPr="009B344F">
        <w:rPr>
          <w:i/>
          <w:rtl/>
          <w:lang w:val="en-GB"/>
        </w:rPr>
        <w:t>"</w:t>
      </w:r>
      <w:r w:rsidRPr="00F569CE">
        <w:rPr>
          <w:rtl/>
          <w:lang w:val="en-GB"/>
        </w:rPr>
        <w:t xml:space="preserve"> من التوصية </w:t>
      </w:r>
      <w:hyperlink r:id="rId37" w:history="1">
        <w:r w:rsidRPr="00F569CE">
          <w:rPr>
            <w:rStyle w:val="Hyperlink"/>
            <w:color w:val="auto"/>
            <w:u w:val="none"/>
            <w:lang w:val="en-GB"/>
          </w:rPr>
          <w:t>ITU-R SM.329</w:t>
        </w:r>
      </w:hyperlink>
      <w:r w:rsidRPr="00F569CE">
        <w:rPr>
          <w:rtl/>
          <w:lang w:val="en-GB"/>
        </w:rPr>
        <w:t xml:space="preserve">، فإن مجال البث الهامشي يبدأ عادة عند مباعدة ترددية </w:t>
      </w:r>
      <w:r w:rsidRPr="00F569CE">
        <w:rPr>
          <w:rFonts w:hint="cs"/>
          <w:rtl/>
          <w:lang w:val="en-GB"/>
        </w:rPr>
        <w:t>بنسبة</w:t>
      </w:r>
      <w:r w:rsidRPr="00F569CE">
        <w:rPr>
          <w:rtl/>
          <w:lang w:val="en-GB"/>
        </w:rPr>
        <w:t xml:space="preserve"> </w:t>
      </w:r>
      <w:r w:rsidRPr="00F569CE">
        <w:rPr>
          <w:lang w:val="en-GB"/>
        </w:rPr>
        <w:t>%250</w:t>
      </w:r>
      <w:r w:rsidRPr="00F569CE">
        <w:rPr>
          <w:rtl/>
          <w:lang w:val="en-GB"/>
        </w:rPr>
        <w:t xml:space="preserve"> من عرض النطاق اللازم، مع استثناء بعض أنماط الأنظمة بما فيها الأنظمة ذات التشكيل الرقمي أو النبضي. ويتضمن التذييل </w:t>
      </w:r>
      <w:r w:rsidRPr="00F569CE">
        <w:rPr>
          <w:b/>
          <w:bCs/>
          <w:lang w:val="en-GB"/>
        </w:rPr>
        <w:t>3</w:t>
      </w:r>
      <w:r w:rsidRPr="00F569CE">
        <w:rPr>
          <w:rtl/>
          <w:lang w:val="en-GB"/>
        </w:rPr>
        <w:t xml:space="preserve"> للوائح الراديو أحكاما</w:t>
      </w:r>
      <w:r w:rsidRPr="00F569CE">
        <w:rPr>
          <w:rFonts w:hint="cs"/>
          <w:rtl/>
          <w:lang w:val="en-GB"/>
        </w:rPr>
        <w:t>ً</w:t>
      </w:r>
      <w:r w:rsidRPr="00F569CE">
        <w:rPr>
          <w:rtl/>
          <w:lang w:val="en-GB"/>
        </w:rPr>
        <w:t xml:space="preserve"> مماثلة. ومع ذلك، فإن من الصعب تطبيق المفهوم العام لحدود </w:t>
      </w:r>
      <w:r w:rsidRPr="00F569CE">
        <w:rPr>
          <w:lang w:val="en-GB"/>
        </w:rPr>
        <w:t>%250</w:t>
      </w:r>
      <w:r w:rsidRPr="00F569CE">
        <w:rPr>
          <w:rtl/>
          <w:lang w:val="en-GB"/>
        </w:rPr>
        <w:t xml:space="preserve"> من عرض النطاق اللازم على محطات الرادارات الأولية العاملة في خدمة الاستدلال الراديوي أو في خدمات أخرى من قبيل خدمة مساعدات الأرصاد الجوية وخدمة الأبحاث الفضائية وخدمة استكشاف الأرض الساتلية</w:t>
      </w:r>
      <w:r w:rsidRPr="00F569CE">
        <w:rPr>
          <w:rFonts w:hint="cs"/>
          <w:rtl/>
          <w:lang w:val="en-GB"/>
        </w:rPr>
        <w:t>.</w:t>
      </w:r>
    </w:p>
    <w:p w14:paraId="266C245A" w14:textId="2FC4E23E" w:rsidR="00F74A2C" w:rsidRPr="00903FEE" w:rsidRDefault="00F506E2" w:rsidP="00F74A2C">
      <w:r w:rsidRPr="00903FEE">
        <w:rPr>
          <w:spacing w:val="2"/>
          <w:rtl/>
          <w:lang w:val="en-GB"/>
        </w:rPr>
        <w:t xml:space="preserve">وبالنسبة لأنظمة الرادار الأولي، ينخفض قناع البث خارج النطاق بمقدار </w:t>
      </w:r>
      <w:r w:rsidRPr="00903FEE">
        <w:rPr>
          <w:spacing w:val="2"/>
          <w:lang w:val="en-GB"/>
        </w:rPr>
        <w:t>dB 20</w:t>
      </w:r>
      <w:r w:rsidRPr="00903FEE">
        <w:rPr>
          <w:spacing w:val="2"/>
          <w:rtl/>
          <w:lang w:val="en-GB"/>
        </w:rPr>
        <w:t xml:space="preserve"> لكل عقد بدءاً من عرض النطاق </w:t>
      </w:r>
      <w:r w:rsidRPr="00903FEE">
        <w:rPr>
          <w:spacing w:val="2"/>
          <w:lang w:val="en-GB"/>
        </w:rPr>
        <w:t>dB 40</w:t>
      </w:r>
      <w:r w:rsidRPr="00903FEE">
        <w:rPr>
          <w:spacing w:val="2"/>
          <w:rtl/>
          <w:lang w:val="en-GB"/>
        </w:rPr>
        <w:t xml:space="preserve"> وصولاً إلى حد البث الهامشي المحدد في الجدول </w:t>
      </w:r>
      <w:r w:rsidRPr="00903FEE">
        <w:rPr>
          <w:spacing w:val="2"/>
          <w:lang w:val="en-GB"/>
        </w:rPr>
        <w:t>2</w:t>
      </w:r>
      <w:r w:rsidRPr="00903FEE">
        <w:rPr>
          <w:spacing w:val="2"/>
          <w:rtl/>
          <w:lang w:val="en-GB"/>
        </w:rPr>
        <w:t xml:space="preserve"> من التوصية </w:t>
      </w:r>
      <w:hyperlink r:id="rId38" w:history="1">
        <w:r w:rsidRPr="00903FEE">
          <w:rPr>
            <w:rStyle w:val="Hyperlink"/>
            <w:color w:val="auto"/>
            <w:spacing w:val="2"/>
            <w:u w:val="none"/>
            <w:lang w:val="en-GB"/>
          </w:rPr>
          <w:t>ITU-R SM.329</w:t>
        </w:r>
      </w:hyperlink>
      <w:r w:rsidRPr="00903FEE">
        <w:rPr>
          <w:spacing w:val="2"/>
          <w:rtl/>
          <w:lang w:val="en-GB"/>
        </w:rPr>
        <w:t xml:space="preserve">. ويرد التعريف التفصيلي لحدود مجال البث خارج النطاق/البث الهامشي في الملحق </w:t>
      </w:r>
      <w:r w:rsidR="00F569CE">
        <w:rPr>
          <w:spacing w:val="2"/>
          <w:lang w:val="en-GB"/>
        </w:rPr>
        <w:t>8</w:t>
      </w:r>
      <w:r w:rsidR="00F569CE" w:rsidRPr="00903FEE">
        <w:rPr>
          <w:spacing w:val="2"/>
          <w:rtl/>
          <w:lang w:val="en-GB"/>
        </w:rPr>
        <w:t xml:space="preserve"> </w:t>
      </w:r>
      <w:r w:rsidRPr="00903FEE">
        <w:rPr>
          <w:spacing w:val="2"/>
          <w:rtl/>
          <w:lang w:val="en-GB"/>
        </w:rPr>
        <w:t xml:space="preserve">بالتوصية </w:t>
      </w:r>
      <w:hyperlink r:id="rId39" w:history="1">
        <w:r w:rsidRPr="00903FEE">
          <w:rPr>
            <w:rStyle w:val="Hyperlink"/>
            <w:color w:val="auto"/>
            <w:spacing w:val="2"/>
            <w:u w:val="none"/>
            <w:lang w:val="en-GB"/>
          </w:rPr>
          <w:t>ITU-R SM.1541</w:t>
        </w:r>
      </w:hyperlink>
      <w:r w:rsidRPr="00903FEE">
        <w:rPr>
          <w:rFonts w:hint="cs"/>
          <w:spacing w:val="2"/>
          <w:rtl/>
          <w:lang w:val="en-GB"/>
        </w:rPr>
        <w:t>.</w:t>
      </w:r>
    </w:p>
    <w:p w14:paraId="65C3246E" w14:textId="3CE5C616" w:rsidR="00A8476E" w:rsidRDefault="003C096C" w:rsidP="00A8476E">
      <w:pPr>
        <w:rPr>
          <w:spacing w:val="2"/>
          <w:lang w:val="en-GB"/>
        </w:rPr>
      </w:pPr>
      <w:r w:rsidRPr="00903FEE">
        <w:rPr>
          <w:spacing w:val="2"/>
          <w:rtl/>
          <w:lang w:val="en-GB"/>
        </w:rPr>
        <w:t xml:space="preserve">والمواصفات المذكورة أعلاه للحدود هي موضوع دراسات جارية في </w:t>
      </w:r>
      <w:r w:rsidRPr="003C096C">
        <w:rPr>
          <w:spacing w:val="2"/>
          <w:rtl/>
          <w:lang w:val="en-GB"/>
        </w:rPr>
        <w:t xml:space="preserve">الاتحاد الدولي للاتصالات بهدف التوصل إلى تصميم يحقق انخفاضاً بمقدار </w:t>
      </w:r>
      <w:r w:rsidRPr="003C096C">
        <w:rPr>
          <w:spacing w:val="2"/>
          <w:lang w:val="en-GB"/>
        </w:rPr>
        <w:t>dB 40</w:t>
      </w:r>
      <w:r w:rsidRPr="003C096C">
        <w:rPr>
          <w:spacing w:val="2"/>
          <w:rtl/>
          <w:lang w:val="en-GB"/>
        </w:rPr>
        <w:t xml:space="preserve"> لكل عقد بدءاً من عرض النطاق </w:t>
      </w:r>
      <w:r w:rsidRPr="003C096C">
        <w:rPr>
          <w:spacing w:val="2"/>
          <w:lang w:val="en-GB"/>
        </w:rPr>
        <w:t>dB 40</w:t>
      </w:r>
      <w:r>
        <w:rPr>
          <w:rFonts w:hint="cs"/>
          <w:spacing w:val="2"/>
          <w:rtl/>
          <w:lang w:val="en-GB"/>
        </w:rPr>
        <w:t>.</w:t>
      </w:r>
    </w:p>
    <w:p w14:paraId="5F688902" w14:textId="591CAD6A" w:rsidR="00E726E9" w:rsidRDefault="00A8476E" w:rsidP="00A8476E">
      <w:pPr>
        <w:spacing w:before="720"/>
        <w:jc w:val="center"/>
      </w:pPr>
      <w:r w:rsidRPr="00A8476E">
        <w:rPr>
          <w:rFonts w:hint="cs"/>
          <w:rtl/>
          <w:lang w:val="en-GB" w:bidi="ar-EG"/>
        </w:rPr>
        <w:t>ــــــــــــــــــــــــــــــــــــــــــــــــــــــــــــــــــــــــــــــــــــــــــــــــ</w:t>
      </w:r>
    </w:p>
    <w:sectPr w:rsidR="00E726E9" w:rsidSect="0045598B">
      <w:headerReference w:type="even" r:id="rId40"/>
      <w:headerReference w:type="default" r:id="rId41"/>
      <w:footerReference w:type="even" r:id="rId42"/>
      <w:footerReference w:type="default" r:id="rId43"/>
      <w:headerReference w:type="first" r:id="rId44"/>
      <w:footerReference w:type="first" r:id="rId45"/>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BA167" w14:textId="77777777" w:rsidR="00EB5CB0" w:rsidRDefault="00EB5CB0">
      <w:r>
        <w:separator/>
      </w:r>
    </w:p>
  </w:endnote>
  <w:endnote w:type="continuationSeparator" w:id="0">
    <w:p w14:paraId="4D34B35B" w14:textId="77777777" w:rsidR="00EB5CB0" w:rsidRDefault="00EB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166D"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D0D57"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1C2F" w14:textId="48AC0C44"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D7569F">
      <w:rPr>
        <w:lang w:val="fr-FR"/>
      </w:rPr>
      <w:t>P:\QPUB\BR\REC\SM\1539-2\SM1539-2A.docx</w:t>
    </w:r>
    <w:r>
      <w:fldChar w:fldCharType="end"/>
    </w:r>
    <w:r w:rsidRPr="002E6ECC">
      <w:rPr>
        <w:lang w:val="fr-FR"/>
      </w:rPr>
      <w:tab/>
    </w:r>
    <w:r>
      <w:fldChar w:fldCharType="begin"/>
    </w:r>
    <w:r>
      <w:instrText xml:space="preserve"> savedate \@ dd.MM.yy </w:instrText>
    </w:r>
    <w:r>
      <w:fldChar w:fldCharType="separate"/>
    </w:r>
    <w:r w:rsidR="00D7569F">
      <w:t>21.02.25</w:t>
    </w:r>
    <w:r>
      <w:fldChar w:fldCharType="end"/>
    </w:r>
    <w:r w:rsidRPr="002E6ECC">
      <w:rPr>
        <w:lang w:val="fr-FR"/>
      </w:rPr>
      <w:tab/>
    </w:r>
    <w:r>
      <w:fldChar w:fldCharType="begin"/>
    </w:r>
    <w:r>
      <w:instrText xml:space="preserve"> printdate \@ dd.MM.yy </w:instrText>
    </w:r>
    <w:r>
      <w:fldChar w:fldCharType="separate"/>
    </w:r>
    <w:r w:rsidR="00D7569F">
      <w:t>21.02.25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8E799" w14:textId="77777777" w:rsidR="00EB5CB0" w:rsidRDefault="00EB5CB0" w:rsidP="00E1601B">
      <w:pPr>
        <w:spacing w:line="240" w:lineRule="auto"/>
      </w:pPr>
      <w:r>
        <w:t>____________________</w:t>
      </w:r>
    </w:p>
  </w:footnote>
  <w:footnote w:type="continuationSeparator" w:id="0">
    <w:p w14:paraId="12327923" w14:textId="77777777" w:rsidR="00EB5CB0" w:rsidRDefault="00EB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456D4"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C74FDD" w:rsidRPr="00A239D1" w14:paraId="352EB9AF" w14:textId="77777777" w:rsidTr="00CE26F9">
      <w:trPr>
        <w:jc w:val="right"/>
      </w:trPr>
      <w:tc>
        <w:tcPr>
          <w:tcW w:w="5972" w:type="dxa"/>
        </w:tcPr>
        <w:p w14:paraId="60F39458" w14:textId="77777777" w:rsidR="00C74FDD" w:rsidRPr="00CB4BD6" w:rsidRDefault="00C74FDD" w:rsidP="00C74FDD">
          <w:pPr>
            <w:pStyle w:val="Header"/>
            <w:spacing w:before="60" w:after="120"/>
            <w:jc w:val="right"/>
            <w:rPr>
              <w:rFonts w:ascii="Arial Black" w:hAnsi="Arial Black" w:cs="Dubai"/>
              <w:color w:val="FFFFFF" w:themeColor="background1"/>
              <w:sz w:val="32"/>
              <w:szCs w:val="32"/>
            </w:rPr>
          </w:pPr>
        </w:p>
      </w:tc>
      <w:tc>
        <w:tcPr>
          <w:tcW w:w="4518" w:type="dxa"/>
        </w:tcPr>
        <w:p w14:paraId="7B8EED33" w14:textId="77777777" w:rsidR="00C74FDD" w:rsidRPr="00CB4BD6" w:rsidRDefault="00C74FDD" w:rsidP="00C74FDD">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C74FDD" w:rsidRPr="00A239D1" w14:paraId="459F8732" w14:textId="77777777" w:rsidTr="00CE26F9">
      <w:trPr>
        <w:jc w:val="right"/>
      </w:trPr>
      <w:tc>
        <w:tcPr>
          <w:tcW w:w="5972" w:type="dxa"/>
        </w:tcPr>
        <w:p w14:paraId="5C9647AA" w14:textId="77777777" w:rsidR="00C74FDD" w:rsidRPr="00CB4BD6" w:rsidRDefault="00C74FDD" w:rsidP="00C74FDD">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0C481D7A" w14:textId="77777777" w:rsidR="00C74FDD" w:rsidRPr="00CB4BD6" w:rsidRDefault="00C74FDD" w:rsidP="00C74FDD">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141253A5"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53C1C06C" wp14:editId="4AFFD835">
          <wp:simplePos x="0" y="0"/>
          <wp:positionH relativeFrom="column">
            <wp:posOffset>5252508</wp:posOffset>
          </wp:positionH>
          <wp:positionV relativeFrom="paragraph">
            <wp:posOffset>-648335</wp:posOffset>
          </wp:positionV>
          <wp:extent cx="1873250" cy="403521"/>
          <wp:effectExtent l="0" t="0" r="0" b="0"/>
          <wp:wrapNone/>
          <wp:docPr id="4" name="Picture 4"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54165573" wp14:editId="77D901B4">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27ACE"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5B2349EE" wp14:editId="73D80CE5">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5240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192FD" w14:textId="160B40F8"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D7569F">
      <w:rPr>
        <w:rFonts w:ascii="Times New Roman Bold" w:hAnsi="Times New Roman Bold"/>
        <w:b/>
        <w:bCs/>
        <w:noProof/>
      </w:rPr>
      <w:t>ITU-R SM.1539-2</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09B49"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AAF0F" w14:textId="6B23F048"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D7569F">
      <w:rPr>
        <w:rFonts w:ascii="Times New Roman Bold" w:hAnsi="Times New Roman Bold"/>
        <w:b/>
        <w:bCs/>
        <w:noProof/>
      </w:rPr>
      <w:t>ITU-R SM.1539-2</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1C04" w14:textId="2D6B237D"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D7569F">
      <w:rPr>
        <w:rFonts w:ascii="Times New Roman Bold" w:hAnsi="Times New Roman Bold"/>
        <w:b/>
        <w:bCs/>
        <w:noProof/>
      </w:rPr>
      <w:t>ITU-R SM.1539-2</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BA67"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8612959">
    <w:abstractNumId w:val="13"/>
  </w:num>
  <w:num w:numId="2" w16cid:durableId="691955766">
    <w:abstractNumId w:val="6"/>
  </w:num>
  <w:num w:numId="3" w16cid:durableId="80757320">
    <w:abstractNumId w:val="5"/>
  </w:num>
  <w:num w:numId="4" w16cid:durableId="651567370">
    <w:abstractNumId w:val="4"/>
  </w:num>
  <w:num w:numId="5" w16cid:durableId="2087069981">
    <w:abstractNumId w:val="8"/>
  </w:num>
  <w:num w:numId="6" w16cid:durableId="1875926160">
    <w:abstractNumId w:val="3"/>
  </w:num>
  <w:num w:numId="7" w16cid:durableId="981153320">
    <w:abstractNumId w:val="2"/>
  </w:num>
  <w:num w:numId="8" w16cid:durableId="723715710">
    <w:abstractNumId w:val="1"/>
  </w:num>
  <w:num w:numId="9" w16cid:durableId="1171986500">
    <w:abstractNumId w:val="0"/>
  </w:num>
  <w:num w:numId="10" w16cid:durableId="1527524811">
    <w:abstractNumId w:val="9"/>
  </w:num>
  <w:num w:numId="11" w16cid:durableId="824055003">
    <w:abstractNumId w:val="7"/>
  </w:num>
  <w:num w:numId="12" w16cid:durableId="833449102">
    <w:abstractNumId w:val="12"/>
  </w:num>
  <w:num w:numId="13" w16cid:durableId="114956051">
    <w:abstractNumId w:val="21"/>
  </w:num>
  <w:num w:numId="14" w16cid:durableId="948466399">
    <w:abstractNumId w:val="20"/>
  </w:num>
  <w:num w:numId="15" w16cid:durableId="933703124">
    <w:abstractNumId w:val="15"/>
  </w:num>
  <w:num w:numId="16" w16cid:durableId="555119875">
    <w:abstractNumId w:val="10"/>
  </w:num>
  <w:num w:numId="17" w16cid:durableId="886836330">
    <w:abstractNumId w:val="11"/>
  </w:num>
  <w:num w:numId="18" w16cid:durableId="1875264506">
    <w:abstractNumId w:val="16"/>
  </w:num>
  <w:num w:numId="19" w16cid:durableId="866597703">
    <w:abstractNumId w:val="18"/>
  </w:num>
  <w:num w:numId="20" w16cid:durableId="1973631160">
    <w:abstractNumId w:val="19"/>
  </w:num>
  <w:num w:numId="21" w16cid:durableId="1910990893">
    <w:abstractNumId w:val="17"/>
  </w:num>
  <w:num w:numId="22" w16cid:durableId="17287204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47"/>
    <w:rsid w:val="00002849"/>
    <w:rsid w:val="00004474"/>
    <w:rsid w:val="00015221"/>
    <w:rsid w:val="00027907"/>
    <w:rsid w:val="000473FF"/>
    <w:rsid w:val="00051710"/>
    <w:rsid w:val="000522D1"/>
    <w:rsid w:val="00053936"/>
    <w:rsid w:val="0005499A"/>
    <w:rsid w:val="00067954"/>
    <w:rsid w:val="00081122"/>
    <w:rsid w:val="00091A6B"/>
    <w:rsid w:val="000932E9"/>
    <w:rsid w:val="00096F01"/>
    <w:rsid w:val="000A079C"/>
    <w:rsid w:val="000B30D7"/>
    <w:rsid w:val="000B4F10"/>
    <w:rsid w:val="000C0F8F"/>
    <w:rsid w:val="000D02E3"/>
    <w:rsid w:val="000F312E"/>
    <w:rsid w:val="000F6D38"/>
    <w:rsid w:val="001027F7"/>
    <w:rsid w:val="001048FC"/>
    <w:rsid w:val="00113EE4"/>
    <w:rsid w:val="00114B5D"/>
    <w:rsid w:val="001231D6"/>
    <w:rsid w:val="00132731"/>
    <w:rsid w:val="00134026"/>
    <w:rsid w:val="00140B98"/>
    <w:rsid w:val="001568ED"/>
    <w:rsid w:val="00160047"/>
    <w:rsid w:val="00160200"/>
    <w:rsid w:val="00173EEF"/>
    <w:rsid w:val="0017413D"/>
    <w:rsid w:val="00174247"/>
    <w:rsid w:val="00182385"/>
    <w:rsid w:val="00183CAB"/>
    <w:rsid w:val="00196389"/>
    <w:rsid w:val="00197749"/>
    <w:rsid w:val="001B03B8"/>
    <w:rsid w:val="001D1DFE"/>
    <w:rsid w:val="001D2146"/>
    <w:rsid w:val="001E0B6B"/>
    <w:rsid w:val="001E77BC"/>
    <w:rsid w:val="001F23C7"/>
    <w:rsid w:val="001F666B"/>
    <w:rsid w:val="00201143"/>
    <w:rsid w:val="002137FD"/>
    <w:rsid w:val="002144CB"/>
    <w:rsid w:val="00230502"/>
    <w:rsid w:val="002434E6"/>
    <w:rsid w:val="00255B10"/>
    <w:rsid w:val="00263B78"/>
    <w:rsid w:val="00271843"/>
    <w:rsid w:val="0028279A"/>
    <w:rsid w:val="002971E7"/>
    <w:rsid w:val="002B261D"/>
    <w:rsid w:val="002B706F"/>
    <w:rsid w:val="002C0F17"/>
    <w:rsid w:val="002C1FE8"/>
    <w:rsid w:val="002D24D4"/>
    <w:rsid w:val="002D33E5"/>
    <w:rsid w:val="002D3483"/>
    <w:rsid w:val="002E6183"/>
    <w:rsid w:val="002E69CA"/>
    <w:rsid w:val="002E6ECC"/>
    <w:rsid w:val="002E7058"/>
    <w:rsid w:val="002F3BBB"/>
    <w:rsid w:val="002F3D62"/>
    <w:rsid w:val="00303491"/>
    <w:rsid w:val="00304728"/>
    <w:rsid w:val="0030719D"/>
    <w:rsid w:val="00314E5F"/>
    <w:rsid w:val="00340205"/>
    <w:rsid w:val="00343715"/>
    <w:rsid w:val="0035263D"/>
    <w:rsid w:val="00374B5D"/>
    <w:rsid w:val="00380511"/>
    <w:rsid w:val="003828A5"/>
    <w:rsid w:val="00390B1B"/>
    <w:rsid w:val="00393745"/>
    <w:rsid w:val="003B01D1"/>
    <w:rsid w:val="003C096C"/>
    <w:rsid w:val="003D017C"/>
    <w:rsid w:val="003D19D0"/>
    <w:rsid w:val="003D307E"/>
    <w:rsid w:val="003D40E1"/>
    <w:rsid w:val="003F03FE"/>
    <w:rsid w:val="003F15D8"/>
    <w:rsid w:val="00402F6B"/>
    <w:rsid w:val="004044EE"/>
    <w:rsid w:val="00422D17"/>
    <w:rsid w:val="0042647B"/>
    <w:rsid w:val="00431FC3"/>
    <w:rsid w:val="00440A21"/>
    <w:rsid w:val="0044201D"/>
    <w:rsid w:val="0045598B"/>
    <w:rsid w:val="0047085B"/>
    <w:rsid w:val="00471984"/>
    <w:rsid w:val="00480735"/>
    <w:rsid w:val="0048716F"/>
    <w:rsid w:val="004910A2"/>
    <w:rsid w:val="004B094A"/>
    <w:rsid w:val="004D79B4"/>
    <w:rsid w:val="004E1620"/>
    <w:rsid w:val="004E6571"/>
    <w:rsid w:val="004E7D1E"/>
    <w:rsid w:val="004F7A79"/>
    <w:rsid w:val="00506547"/>
    <w:rsid w:val="00511801"/>
    <w:rsid w:val="0052728E"/>
    <w:rsid w:val="00527EAF"/>
    <w:rsid w:val="005425A3"/>
    <w:rsid w:val="005514CA"/>
    <w:rsid w:val="005570BF"/>
    <w:rsid w:val="00557389"/>
    <w:rsid w:val="0056060A"/>
    <w:rsid w:val="00577803"/>
    <w:rsid w:val="00584434"/>
    <w:rsid w:val="00584B8F"/>
    <w:rsid w:val="0059020C"/>
    <w:rsid w:val="00591053"/>
    <w:rsid w:val="005960C8"/>
    <w:rsid w:val="005A018F"/>
    <w:rsid w:val="005A750D"/>
    <w:rsid w:val="005B530B"/>
    <w:rsid w:val="005C0EC7"/>
    <w:rsid w:val="005C397A"/>
    <w:rsid w:val="005C43CD"/>
    <w:rsid w:val="005C462C"/>
    <w:rsid w:val="005D6161"/>
    <w:rsid w:val="005D6A35"/>
    <w:rsid w:val="005E066B"/>
    <w:rsid w:val="005F01A2"/>
    <w:rsid w:val="005F24EB"/>
    <w:rsid w:val="005F3E06"/>
    <w:rsid w:val="005F3FD2"/>
    <w:rsid w:val="005F6604"/>
    <w:rsid w:val="00607FA9"/>
    <w:rsid w:val="00617A19"/>
    <w:rsid w:val="00626D67"/>
    <w:rsid w:val="00631E7D"/>
    <w:rsid w:val="006405DD"/>
    <w:rsid w:val="00665EBF"/>
    <w:rsid w:val="00667C08"/>
    <w:rsid w:val="00680CA6"/>
    <w:rsid w:val="006867D6"/>
    <w:rsid w:val="00686ACA"/>
    <w:rsid w:val="0069421E"/>
    <w:rsid w:val="00695777"/>
    <w:rsid w:val="006A563C"/>
    <w:rsid w:val="006C6A9A"/>
    <w:rsid w:val="006D24D6"/>
    <w:rsid w:val="006F0DD4"/>
    <w:rsid w:val="00707450"/>
    <w:rsid w:val="00707C7D"/>
    <w:rsid w:val="00713B26"/>
    <w:rsid w:val="00730E5F"/>
    <w:rsid w:val="007362CE"/>
    <w:rsid w:val="007445DA"/>
    <w:rsid w:val="00761063"/>
    <w:rsid w:val="00765C76"/>
    <w:rsid w:val="00786B88"/>
    <w:rsid w:val="00794E1C"/>
    <w:rsid w:val="00796478"/>
    <w:rsid w:val="00796B88"/>
    <w:rsid w:val="00796F0C"/>
    <w:rsid w:val="007B1739"/>
    <w:rsid w:val="007C2B8A"/>
    <w:rsid w:val="007C2E15"/>
    <w:rsid w:val="007C58FE"/>
    <w:rsid w:val="007D7E68"/>
    <w:rsid w:val="007E1198"/>
    <w:rsid w:val="007F1856"/>
    <w:rsid w:val="00802B34"/>
    <w:rsid w:val="00811188"/>
    <w:rsid w:val="008113E9"/>
    <w:rsid w:val="00815E12"/>
    <w:rsid w:val="0083115C"/>
    <w:rsid w:val="008338F0"/>
    <w:rsid w:val="00846C0D"/>
    <w:rsid w:val="008656C3"/>
    <w:rsid w:val="0087705A"/>
    <w:rsid w:val="00894394"/>
    <w:rsid w:val="00897041"/>
    <w:rsid w:val="00897CA7"/>
    <w:rsid w:val="008B76A0"/>
    <w:rsid w:val="008C5CCB"/>
    <w:rsid w:val="008C6A66"/>
    <w:rsid w:val="008C733D"/>
    <w:rsid w:val="008E173E"/>
    <w:rsid w:val="00903FEE"/>
    <w:rsid w:val="00904910"/>
    <w:rsid w:val="009067BA"/>
    <w:rsid w:val="00912A86"/>
    <w:rsid w:val="00924430"/>
    <w:rsid w:val="00925FAA"/>
    <w:rsid w:val="00930F9D"/>
    <w:rsid w:val="009352F6"/>
    <w:rsid w:val="00936CB4"/>
    <w:rsid w:val="00944EEE"/>
    <w:rsid w:val="009533AE"/>
    <w:rsid w:val="0096112A"/>
    <w:rsid w:val="009643BD"/>
    <w:rsid w:val="00964A11"/>
    <w:rsid w:val="00972570"/>
    <w:rsid w:val="00982F70"/>
    <w:rsid w:val="00983CD4"/>
    <w:rsid w:val="009845C0"/>
    <w:rsid w:val="009A6592"/>
    <w:rsid w:val="009B344F"/>
    <w:rsid w:val="009C6655"/>
    <w:rsid w:val="009E1209"/>
    <w:rsid w:val="009E628F"/>
    <w:rsid w:val="00A0453F"/>
    <w:rsid w:val="00A161D3"/>
    <w:rsid w:val="00A163C1"/>
    <w:rsid w:val="00A177D7"/>
    <w:rsid w:val="00A2420C"/>
    <w:rsid w:val="00A35603"/>
    <w:rsid w:val="00A56CCF"/>
    <w:rsid w:val="00A70D90"/>
    <w:rsid w:val="00A8476E"/>
    <w:rsid w:val="00A92348"/>
    <w:rsid w:val="00A96D62"/>
    <w:rsid w:val="00AA1ACD"/>
    <w:rsid w:val="00AB0789"/>
    <w:rsid w:val="00AB2BD9"/>
    <w:rsid w:val="00AE09F4"/>
    <w:rsid w:val="00AE2234"/>
    <w:rsid w:val="00AE46C8"/>
    <w:rsid w:val="00AE7C5A"/>
    <w:rsid w:val="00AF5F81"/>
    <w:rsid w:val="00AF6ABB"/>
    <w:rsid w:val="00B00B9B"/>
    <w:rsid w:val="00B16E8C"/>
    <w:rsid w:val="00B22D33"/>
    <w:rsid w:val="00B244FA"/>
    <w:rsid w:val="00B312BE"/>
    <w:rsid w:val="00B40B90"/>
    <w:rsid w:val="00B452E5"/>
    <w:rsid w:val="00B56E5B"/>
    <w:rsid w:val="00B577C8"/>
    <w:rsid w:val="00B60FFE"/>
    <w:rsid w:val="00B64D20"/>
    <w:rsid w:val="00B978E1"/>
    <w:rsid w:val="00B97F45"/>
    <w:rsid w:val="00BA6461"/>
    <w:rsid w:val="00BB3971"/>
    <w:rsid w:val="00BC37CA"/>
    <w:rsid w:val="00BC592A"/>
    <w:rsid w:val="00BE0D0E"/>
    <w:rsid w:val="00BE3014"/>
    <w:rsid w:val="00BE5AAE"/>
    <w:rsid w:val="00BF0907"/>
    <w:rsid w:val="00BF3DD6"/>
    <w:rsid w:val="00BF6724"/>
    <w:rsid w:val="00C04244"/>
    <w:rsid w:val="00C1100F"/>
    <w:rsid w:val="00C46925"/>
    <w:rsid w:val="00C50B28"/>
    <w:rsid w:val="00C53F27"/>
    <w:rsid w:val="00C71576"/>
    <w:rsid w:val="00C71721"/>
    <w:rsid w:val="00C74FDD"/>
    <w:rsid w:val="00C93F89"/>
    <w:rsid w:val="00C94B6E"/>
    <w:rsid w:val="00CA603A"/>
    <w:rsid w:val="00CB4BE8"/>
    <w:rsid w:val="00CC48AA"/>
    <w:rsid w:val="00CC6EA6"/>
    <w:rsid w:val="00CD2510"/>
    <w:rsid w:val="00CD3DD6"/>
    <w:rsid w:val="00CD4288"/>
    <w:rsid w:val="00CD71D4"/>
    <w:rsid w:val="00CE48C8"/>
    <w:rsid w:val="00CF43D3"/>
    <w:rsid w:val="00CF545E"/>
    <w:rsid w:val="00CF6960"/>
    <w:rsid w:val="00CF73A8"/>
    <w:rsid w:val="00D056E3"/>
    <w:rsid w:val="00D14157"/>
    <w:rsid w:val="00D156F0"/>
    <w:rsid w:val="00D2107D"/>
    <w:rsid w:val="00D231CE"/>
    <w:rsid w:val="00D23D39"/>
    <w:rsid w:val="00D30FE6"/>
    <w:rsid w:val="00D34703"/>
    <w:rsid w:val="00D53BE6"/>
    <w:rsid w:val="00D7569F"/>
    <w:rsid w:val="00D85FA6"/>
    <w:rsid w:val="00DA08EF"/>
    <w:rsid w:val="00DA348F"/>
    <w:rsid w:val="00DA6DBE"/>
    <w:rsid w:val="00DB3355"/>
    <w:rsid w:val="00DB3D2A"/>
    <w:rsid w:val="00DC46DB"/>
    <w:rsid w:val="00DC7E91"/>
    <w:rsid w:val="00DD670F"/>
    <w:rsid w:val="00DF4E37"/>
    <w:rsid w:val="00E00E47"/>
    <w:rsid w:val="00E074A4"/>
    <w:rsid w:val="00E103BB"/>
    <w:rsid w:val="00E12EB0"/>
    <w:rsid w:val="00E15CD6"/>
    <w:rsid w:val="00E1601B"/>
    <w:rsid w:val="00E16062"/>
    <w:rsid w:val="00E27A46"/>
    <w:rsid w:val="00E3032C"/>
    <w:rsid w:val="00E3773B"/>
    <w:rsid w:val="00E45AFF"/>
    <w:rsid w:val="00E47D88"/>
    <w:rsid w:val="00E577A6"/>
    <w:rsid w:val="00E6418C"/>
    <w:rsid w:val="00E650A3"/>
    <w:rsid w:val="00E726E9"/>
    <w:rsid w:val="00E736B4"/>
    <w:rsid w:val="00E9048A"/>
    <w:rsid w:val="00E964C9"/>
    <w:rsid w:val="00EB5CB0"/>
    <w:rsid w:val="00EC2BCA"/>
    <w:rsid w:val="00EC44EE"/>
    <w:rsid w:val="00ED79F8"/>
    <w:rsid w:val="00EF0744"/>
    <w:rsid w:val="00EF26F3"/>
    <w:rsid w:val="00EF6496"/>
    <w:rsid w:val="00EF7CB5"/>
    <w:rsid w:val="00F03CE4"/>
    <w:rsid w:val="00F1320B"/>
    <w:rsid w:val="00F15682"/>
    <w:rsid w:val="00F171D0"/>
    <w:rsid w:val="00F22C87"/>
    <w:rsid w:val="00F3359B"/>
    <w:rsid w:val="00F40BC5"/>
    <w:rsid w:val="00F43FA6"/>
    <w:rsid w:val="00F506E2"/>
    <w:rsid w:val="00F569CE"/>
    <w:rsid w:val="00F615CE"/>
    <w:rsid w:val="00F74A2C"/>
    <w:rsid w:val="00F82FD6"/>
    <w:rsid w:val="00F939BC"/>
    <w:rsid w:val="00F95755"/>
    <w:rsid w:val="00FA3938"/>
    <w:rsid w:val="00FC34A7"/>
    <w:rsid w:val="00FC5252"/>
    <w:rsid w:val="00FC6892"/>
    <w:rsid w:val="00FD3333"/>
    <w:rsid w:val="00FD3857"/>
    <w:rsid w:val="00FE498C"/>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136EB"/>
  <w15:docId w15:val="{52684540-974A-4F43-B556-B7F21B0C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itle">
    <w:name w:val="Appendix_Noفitle"/>
    <w:basedOn w:val="AnnexNotitle"/>
    <w:next w:val="Normalaftertitle"/>
    <w:rsid w:val="002F3BBB"/>
    <w:pPr>
      <w:outlineLvl w:val="0"/>
    </w:pPr>
  </w:style>
  <w:style w:type="paragraph" w:customStyle="1" w:styleId="AnnexNotitle">
    <w:name w:val="Annex_No &amp; title"/>
    <w:basedOn w:val="Normal"/>
    <w:next w:val="Normalaftertitle"/>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DD670F"/>
    <w:pPr>
      <w:keepNext/>
      <w:keepLines/>
      <w:spacing w:before="160"/>
      <w:ind w:left="794"/>
    </w:pPr>
    <w:rPr>
      <w:i/>
      <w:iCs/>
      <w:lang w:eastAsia="en-US" w:bidi="ar-EG"/>
    </w:rPr>
  </w:style>
  <w:style w:type="paragraph" w:customStyle="1" w:styleId="enumlev1">
    <w:name w:val="enumlev1"/>
    <w:basedOn w:val="Normal"/>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rsid w:val="00CF545E"/>
    <w:pPr>
      <w:spacing w:before="20" w:after="60" w:line="260" w:lineRule="exact"/>
      <w:jc w:val="left"/>
    </w:pPr>
    <w:rPr>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CD428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18"/>
      <w:szCs w:val="24"/>
    </w:r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9B344F"/>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aliases w:val="超级链接"/>
    <w:basedOn w:val="DefaultParagraphFont"/>
    <w:uiPriority w:val="99"/>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character" w:customStyle="1" w:styleId="TabletextChar">
    <w:name w:val="Table_text Char"/>
    <w:link w:val="Tabletext"/>
    <w:locked/>
    <w:rsid w:val="00E00E47"/>
    <w:rPr>
      <w:rFonts w:ascii="Times New Roman" w:hAnsi="Times New Roman" w:cs="Traditional Arabic"/>
      <w:szCs w:val="26"/>
      <w:lang w:eastAsia="fr-FR"/>
    </w:rPr>
  </w:style>
  <w:style w:type="character" w:customStyle="1" w:styleId="TableheadChar">
    <w:name w:val="Table_head Char"/>
    <w:link w:val="Tablehead"/>
    <w:locked/>
    <w:rsid w:val="00E00E47"/>
    <w:rPr>
      <w:rFonts w:ascii="Times New Roman Bold" w:hAnsi="Times New Roman Bold" w:cs="Traditional Arabic"/>
      <w:b/>
      <w:bCs/>
      <w:szCs w:val="26"/>
      <w:lang w:eastAsia="en-US"/>
    </w:rPr>
  </w:style>
  <w:style w:type="character" w:customStyle="1" w:styleId="CallChar">
    <w:name w:val="Call Char"/>
    <w:basedOn w:val="DefaultParagraphFont"/>
    <w:link w:val="Call"/>
    <w:locked/>
    <w:rsid w:val="00E00E47"/>
    <w:rPr>
      <w:rFonts w:ascii="Times New Roman" w:hAnsi="Times New Roman" w:cs="Traditional Arabic"/>
      <w:i/>
      <w:iCs/>
      <w:sz w:val="22"/>
      <w:szCs w:val="30"/>
      <w:lang w:eastAsia="en-US" w:bidi="ar-EG"/>
    </w:rPr>
  </w:style>
  <w:style w:type="paragraph" w:customStyle="1" w:styleId="Headingsum">
    <w:name w:val="Heading sum"/>
    <w:basedOn w:val="Heading1"/>
    <w:rsid w:val="00E00E47"/>
    <w:pPr>
      <w:tabs>
        <w:tab w:val="left" w:pos="907"/>
      </w:tabs>
      <w:spacing w:before="240"/>
    </w:pPr>
    <w:rPr>
      <w:rFonts w:eastAsia="SimSun"/>
      <w:sz w:val="24"/>
      <w:szCs w:val="32"/>
      <w:lang w:eastAsia="en-US" w:bidi="ar-EG"/>
    </w:rPr>
  </w:style>
  <w:style w:type="paragraph" w:customStyle="1" w:styleId="Summary">
    <w:name w:val="Summary"/>
    <w:basedOn w:val="Normal"/>
    <w:qFormat/>
    <w:rsid w:val="00E00E47"/>
    <w:rPr>
      <w:spacing w:val="-4"/>
      <w:lang w:bidi="ar-EG"/>
    </w:rPr>
  </w:style>
  <w:style w:type="paragraph" w:customStyle="1" w:styleId="TableNo0">
    <w:name w:val="Table_No"/>
    <w:basedOn w:val="Normal"/>
    <w:next w:val="Normal"/>
    <w:rsid w:val="00F74A2C"/>
    <w:pPr>
      <w:keepNext/>
      <w:tabs>
        <w:tab w:val="left" w:pos="794"/>
        <w:tab w:val="left" w:pos="1191"/>
        <w:tab w:val="left" w:pos="1588"/>
        <w:tab w:val="left" w:pos="1985"/>
      </w:tabs>
      <w:bidi w:val="0"/>
      <w:spacing w:before="360" w:after="120" w:line="240" w:lineRule="auto"/>
      <w:jc w:val="center"/>
    </w:pPr>
    <w:rPr>
      <w:rFonts w:cs="Times New Roman"/>
      <w:sz w:val="24"/>
      <w:szCs w:val="20"/>
      <w:lang w:val="en-GB" w:eastAsia="en-US"/>
    </w:rPr>
  </w:style>
  <w:style w:type="paragraph" w:customStyle="1" w:styleId="Figure">
    <w:name w:val="Figure"/>
    <w:basedOn w:val="FigureNo"/>
    <w:next w:val="Normal"/>
    <w:rsid w:val="00F74A2C"/>
    <w:pPr>
      <w:keepLines/>
      <w:tabs>
        <w:tab w:val="left" w:pos="794"/>
        <w:tab w:val="left" w:pos="1191"/>
        <w:tab w:val="left" w:pos="1588"/>
        <w:tab w:val="left" w:pos="1985"/>
      </w:tabs>
      <w:bidi w:val="0"/>
      <w:spacing w:before="0" w:after="240" w:line="240" w:lineRule="auto"/>
    </w:pPr>
    <w:rPr>
      <w:rFonts w:hAnsi="Times New Roman" w:cs="Times New Roman"/>
      <w:caps/>
      <w:sz w:val="18"/>
      <w:szCs w:val="20"/>
      <w:lang w:val="en-GB" w:eastAsia="en-US" w:bidi="ar-SA"/>
    </w:rPr>
  </w:style>
  <w:style w:type="paragraph" w:customStyle="1" w:styleId="Figuretitle0">
    <w:name w:val="Figure_title"/>
    <w:basedOn w:val="Normal"/>
    <w:next w:val="Figure"/>
    <w:link w:val="FiguretitleChar"/>
    <w:rsid w:val="00F74A2C"/>
    <w:pPr>
      <w:keepNext/>
      <w:tabs>
        <w:tab w:val="left" w:pos="794"/>
        <w:tab w:val="left" w:pos="1191"/>
        <w:tab w:val="left" w:pos="1588"/>
        <w:tab w:val="left" w:pos="1985"/>
      </w:tabs>
      <w:bidi w:val="0"/>
      <w:spacing w:before="0" w:after="120" w:line="240" w:lineRule="auto"/>
      <w:jc w:val="center"/>
    </w:pPr>
    <w:rPr>
      <w:rFonts w:ascii="Times New Roman Bold" w:hAnsi="Times New Roman Bold" w:cs="Times New Roman"/>
      <w:b/>
      <w:sz w:val="18"/>
      <w:szCs w:val="20"/>
      <w:lang w:val="en-GB" w:eastAsia="en-US"/>
    </w:rPr>
  </w:style>
  <w:style w:type="character" w:customStyle="1" w:styleId="FiguretitleChar">
    <w:name w:val="Figure_title Char"/>
    <w:basedOn w:val="DefaultParagraphFont"/>
    <w:link w:val="Figuretitle0"/>
    <w:rsid w:val="00F74A2C"/>
    <w:rPr>
      <w:rFonts w:ascii="Times New Roman Bold" w:hAnsi="Times New Roman Bold"/>
      <w:b/>
      <w:sz w:val="18"/>
      <w:lang w:val="en-GB" w:eastAsia="en-US"/>
    </w:rPr>
  </w:style>
  <w:style w:type="paragraph" w:customStyle="1" w:styleId="Tablefin">
    <w:name w:val="Table_fin"/>
    <w:basedOn w:val="Normal"/>
    <w:next w:val="Normal"/>
    <w:rsid w:val="00F74A2C"/>
    <w:pPr>
      <w:tabs>
        <w:tab w:val="left" w:pos="794"/>
        <w:tab w:val="left" w:pos="1191"/>
        <w:tab w:val="left" w:pos="1588"/>
        <w:tab w:val="left" w:pos="1985"/>
      </w:tabs>
      <w:bidi w:val="0"/>
      <w:spacing w:before="0" w:line="240" w:lineRule="auto"/>
    </w:pPr>
    <w:rPr>
      <w:rFonts w:cs="Times New Roman"/>
      <w:sz w:val="20"/>
      <w:szCs w:val="20"/>
      <w:lang w:val="en-GB" w:eastAsia="en-US"/>
    </w:rPr>
  </w:style>
  <w:style w:type="paragraph" w:customStyle="1" w:styleId="AnnexNoTitle0">
    <w:name w:val="Annex_NoTitle"/>
    <w:basedOn w:val="Normal"/>
    <w:next w:val="Normalaftertitle"/>
    <w:rsid w:val="00F74A2C"/>
    <w:pPr>
      <w:keepNext/>
      <w:keepLines/>
      <w:tabs>
        <w:tab w:val="left" w:pos="794"/>
        <w:tab w:val="left" w:pos="1191"/>
        <w:tab w:val="left" w:pos="1588"/>
        <w:tab w:val="left" w:pos="1985"/>
      </w:tabs>
      <w:bidi w:val="0"/>
      <w:spacing w:before="480" w:after="80" w:line="240" w:lineRule="auto"/>
      <w:jc w:val="center"/>
      <w:outlineLvl w:val="0"/>
    </w:pPr>
    <w:rPr>
      <w:rFonts w:cs="Times New Roman"/>
      <w:b/>
      <w:sz w:val="28"/>
      <w:szCs w:val="20"/>
      <w:lang w:val="en-GB" w:eastAsia="en-US"/>
    </w:rPr>
  </w:style>
  <w:style w:type="character" w:customStyle="1" w:styleId="ui-provider">
    <w:name w:val="ui-provider"/>
    <w:basedOn w:val="DefaultParagraphFont"/>
    <w:rsid w:val="00F74A2C"/>
  </w:style>
  <w:style w:type="paragraph" w:styleId="Revision">
    <w:name w:val="Revision"/>
    <w:hidden/>
    <w:uiPriority w:val="99"/>
    <w:semiHidden/>
    <w:rsid w:val="003F03FE"/>
    <w:rPr>
      <w:rFonts w:ascii="Times New Roman" w:hAnsi="Times New Roman" w:cs="Traditional Arabic"/>
      <w:sz w:val="22"/>
      <w:szCs w:val="30"/>
      <w:lang w:eastAsia="fr-FR"/>
    </w:rPr>
  </w:style>
  <w:style w:type="character" w:styleId="UnresolvedMention">
    <w:name w:val="Unresolved Mention"/>
    <w:basedOn w:val="DefaultParagraphFont"/>
    <w:uiPriority w:val="99"/>
    <w:semiHidden/>
    <w:unhideWhenUsed/>
    <w:rsid w:val="003F0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rec/R-REC-SM.329/en" TargetMode="External"/><Relationship Id="rId26" Type="http://schemas.openxmlformats.org/officeDocument/2006/relationships/hyperlink" Target="https://www.itu.int/rec/R-REC-SM.329/en" TargetMode="External"/><Relationship Id="rId39" Type="http://schemas.openxmlformats.org/officeDocument/2006/relationships/hyperlink" Target="https://www.itu.int/rec/R-REC-SM.1541/en" TargetMode="External"/><Relationship Id="rId21" Type="http://schemas.openxmlformats.org/officeDocument/2006/relationships/hyperlink" Target="https://www.itu.int/rec/R-REC-SM.853/en" TargetMode="External"/><Relationship Id="rId34" Type="http://schemas.openxmlformats.org/officeDocument/2006/relationships/hyperlink" Target="https://www.itu.int/rec/R-REC-SM.1541/en"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SM.329/en" TargetMode="External"/><Relationship Id="rId29" Type="http://schemas.openxmlformats.org/officeDocument/2006/relationships/hyperlink" Target="https://www.itu.int/rec/R-REC-SM.154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go/patents/en" TargetMode="External"/><Relationship Id="rId24" Type="http://schemas.openxmlformats.org/officeDocument/2006/relationships/hyperlink" Target="https://www.itu.int/rec/R-REC-SM.329/en" TargetMode="External"/><Relationship Id="rId32" Type="http://schemas.openxmlformats.org/officeDocument/2006/relationships/image" Target="media/image3.png"/><Relationship Id="rId37" Type="http://schemas.openxmlformats.org/officeDocument/2006/relationships/hyperlink" Target="https://www.itu.int/rec/R-REC-SM.329/en" TargetMode="External"/><Relationship Id="rId40" Type="http://schemas.openxmlformats.org/officeDocument/2006/relationships/header" Target="header5.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rec/R-REC-SM.1541/en" TargetMode="External"/><Relationship Id="rId23" Type="http://schemas.openxmlformats.org/officeDocument/2006/relationships/hyperlink" Target="https://www.itu.int/rec/R-REC-SM.1541/en" TargetMode="External"/><Relationship Id="rId28" Type="http://schemas.openxmlformats.org/officeDocument/2006/relationships/hyperlink" Target="https://www.itu.int/rec/R-REC-SM.329/en" TargetMode="External"/><Relationship Id="rId36" Type="http://schemas.openxmlformats.org/officeDocument/2006/relationships/hyperlink" Target="https://www.itu.int/rec/R-REC-SM.329/en" TargetMode="External"/><Relationship Id="rId10" Type="http://schemas.openxmlformats.org/officeDocument/2006/relationships/header" Target="header2.xml"/><Relationship Id="rId19" Type="http://schemas.openxmlformats.org/officeDocument/2006/relationships/hyperlink" Target="https://www.itu.int/pub/R-REP-SM.2421" TargetMode="External"/><Relationship Id="rId31" Type="http://schemas.openxmlformats.org/officeDocument/2006/relationships/hyperlink" Target="https://www.itu.int/rec/R-REC-SM.329/en" TargetMode="External"/><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itu.int/pub/R-REP-SM.2048" TargetMode="External"/><Relationship Id="rId27" Type="http://schemas.openxmlformats.org/officeDocument/2006/relationships/hyperlink" Target="https://www.itu.int/rec/R-REC-SM.1541/en" TargetMode="External"/><Relationship Id="rId30" Type="http://schemas.openxmlformats.org/officeDocument/2006/relationships/hyperlink" Target="https://www.itu.int/rec/R-REC-SM.329/en" TargetMode="External"/><Relationship Id="rId35" Type="http://schemas.openxmlformats.org/officeDocument/2006/relationships/hyperlink" Target="https://www.itu.int/pub/R-REP-SM.2048"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publ/R-REC/ar" TargetMode="External"/><Relationship Id="rId17" Type="http://schemas.openxmlformats.org/officeDocument/2006/relationships/hyperlink" Target="https://www.itu.int/rec/R-REC-SM.1541/en" TargetMode="External"/><Relationship Id="rId25" Type="http://schemas.openxmlformats.org/officeDocument/2006/relationships/hyperlink" Target="https://www.itu.int/rec/R-REC-SM.1541/en" TargetMode="External"/><Relationship Id="rId33" Type="http://schemas.openxmlformats.org/officeDocument/2006/relationships/hyperlink" Target="https://www.itu.int/rec/R-REC-SM.1541/en" TargetMode="External"/><Relationship Id="rId38" Type="http://schemas.openxmlformats.org/officeDocument/2006/relationships/hyperlink" Target="https://www.itu.int/rec/R-REC-SM.329/en" TargetMode="External"/><Relationship Id="rId46" Type="http://schemas.openxmlformats.org/officeDocument/2006/relationships/fontTable" Target="fontTable.xml"/><Relationship Id="rId20" Type="http://schemas.openxmlformats.org/officeDocument/2006/relationships/hyperlink" Target="https://www.itu.int/rec/R-REC-SM.1138/en" TargetMode="External"/><Relationship Id="rId41"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alel\Desktop\Arabic%20Templates%202025\ITU-R%20(BR)\PA_ITU-R%20Rec\2023-ITU-R-REC_S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2023-ITU-R-REC_SM-A.dotx</Template>
  <TotalTime>24</TotalTime>
  <Pages>8</Pages>
  <Words>2249</Words>
  <Characters>12303</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ITU-R Rec SA template</vt:lpstr>
    </vt:vector>
  </TitlesOfParts>
  <Company>ITU</Company>
  <LinksUpToDate>false</LinksUpToDate>
  <CharactersWithSpaces>14523</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SM.1539-2 (2024/09) تغير الحد الفاصل بين مجال البث خارج النطاق ومجال البث الهامشي المطلوب لتطبيق التوصيتين ITU-R SM.1541 وITU-R SM.329</dc:title>
  <dc:creator>Kamaleldin, Mohamed</dc:creator>
  <cp:lastModifiedBy>Gergis, Mina</cp:lastModifiedBy>
  <cp:revision>12</cp:revision>
  <cp:lastPrinted>2025-02-21T10:14:00Z</cp:lastPrinted>
  <dcterms:created xsi:type="dcterms:W3CDTF">2025-02-20T13:16:00Z</dcterms:created>
  <dcterms:modified xsi:type="dcterms:W3CDTF">2025-02-21T10:16:00Z</dcterms:modified>
</cp:coreProperties>
</file>