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0F1C5" w14:textId="77777777" w:rsidR="004E3C33" w:rsidRPr="00575CB8" w:rsidRDefault="004E3C33" w:rsidP="004E3C33">
      <w:pPr>
        <w:rPr>
          <w:lang w:val="en-US"/>
        </w:rPr>
      </w:pPr>
      <w:bookmarkStart w:id="0" w:name="dbreak"/>
      <w:bookmarkEnd w:id="0"/>
    </w:p>
    <w:p w14:paraId="2E17D926" w14:textId="77777777" w:rsidR="004E3C33" w:rsidRDefault="004E3C33" w:rsidP="004E3C33"/>
    <w:p w14:paraId="63F264B0" w14:textId="77777777" w:rsidR="004E3C33" w:rsidRDefault="004E3C33" w:rsidP="004E3C33"/>
    <w:p w14:paraId="650DA4A1" w14:textId="77777777" w:rsidR="004E3C33" w:rsidRDefault="004E3C33" w:rsidP="004E3C33"/>
    <w:p w14:paraId="57719585" w14:textId="77777777" w:rsidR="004E3C33" w:rsidRDefault="004E3C33" w:rsidP="004E3C33"/>
    <w:p w14:paraId="3B81F1C6" w14:textId="77777777" w:rsidR="004E3C33" w:rsidRDefault="004E3C33" w:rsidP="004E3C33"/>
    <w:p w14:paraId="03250656" w14:textId="77777777" w:rsidR="004E3C33" w:rsidRDefault="004E3C33" w:rsidP="004E3C33"/>
    <w:p w14:paraId="3E70B6B5" w14:textId="77777777" w:rsidR="004E3C33" w:rsidRDefault="004E3C33" w:rsidP="004E3C33"/>
    <w:p w14:paraId="051E10B5" w14:textId="77777777" w:rsidR="004E3C33" w:rsidRDefault="004E3C33" w:rsidP="004E3C33"/>
    <w:p w14:paraId="6D7396CA" w14:textId="77777777" w:rsidR="004E3C33" w:rsidRDefault="004E3C33" w:rsidP="004E3C33"/>
    <w:p w14:paraId="066CB594" w14:textId="77777777" w:rsidR="004E3C33" w:rsidRDefault="004E3C33" w:rsidP="004E3C33"/>
    <w:p w14:paraId="137E9B5A" w14:textId="77777777" w:rsidR="004E3C33" w:rsidRDefault="004E3C33" w:rsidP="004E3C3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E3C33" w:rsidRPr="00885BF9" w14:paraId="52F32F3D" w14:textId="77777777" w:rsidTr="005E4320">
        <w:tc>
          <w:tcPr>
            <w:tcW w:w="10089" w:type="dxa"/>
          </w:tcPr>
          <w:p w14:paraId="7B1A8217" w14:textId="77777777" w:rsidR="004E3C33" w:rsidRPr="0010336F" w:rsidRDefault="004E3C33" w:rsidP="005E4320">
            <w:pPr>
              <w:spacing w:before="380" w:line="280" w:lineRule="exact"/>
              <w:jc w:val="right"/>
              <w:rPr>
                <w:rFonts w:ascii="Tahoma" w:hAnsi="Tahoma" w:cs="Tahoma"/>
                <w:b/>
                <w:bCs/>
                <w:iCs/>
                <w:color w:val="243285"/>
                <w:sz w:val="32"/>
                <w:szCs w:val="32"/>
                <w:lang w:val="en-US"/>
              </w:rPr>
            </w:pPr>
          </w:p>
          <w:p w14:paraId="42FDA79D" w14:textId="77777777" w:rsidR="004E3C33" w:rsidRPr="0010336F" w:rsidRDefault="004E3C33" w:rsidP="005E432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1446</w:t>
            </w:r>
          </w:p>
          <w:p w14:paraId="1814043C" w14:textId="77777777" w:rsidR="004E3C33" w:rsidRPr="0010336F" w:rsidRDefault="004E3C33" w:rsidP="005E432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4E3C33" w:rsidRPr="00255481" w14:paraId="7A24CAFF" w14:textId="77777777" w:rsidTr="005E4320">
        <w:tc>
          <w:tcPr>
            <w:tcW w:w="10089" w:type="dxa"/>
          </w:tcPr>
          <w:p w14:paraId="56680EE6" w14:textId="77777777" w:rsidR="004E3C33" w:rsidRPr="0010336F" w:rsidRDefault="004E3C33" w:rsidP="005E4320">
            <w:pPr>
              <w:spacing w:before="80" w:line="500" w:lineRule="exact"/>
              <w:jc w:val="right"/>
              <w:rPr>
                <w:rFonts w:ascii="Tahoma" w:hAnsi="Tahoma" w:cs="Tahoma"/>
                <w:b/>
                <w:bCs/>
                <w:iCs/>
                <w:color w:val="243285"/>
                <w:sz w:val="44"/>
                <w:szCs w:val="44"/>
                <w:lang w:val="es-ES_tradnl"/>
              </w:rPr>
            </w:pPr>
          </w:p>
          <w:p w14:paraId="7110824A" w14:textId="2B6961B9" w:rsidR="004E3C33" w:rsidRDefault="004E3C33" w:rsidP="005E4320">
            <w:pPr>
              <w:spacing w:before="80" w:line="500" w:lineRule="exact"/>
              <w:jc w:val="right"/>
              <w:rPr>
                <w:rFonts w:ascii="Tahoma" w:hAnsi="Tahoma" w:cs="Tahoma"/>
                <w:b/>
                <w:bCs/>
                <w:color w:val="243285"/>
                <w:sz w:val="44"/>
                <w:szCs w:val="44"/>
                <w:lang w:val="es-ES_tradnl"/>
              </w:rPr>
            </w:pPr>
            <w:r w:rsidRPr="00F25F15">
              <w:rPr>
                <w:rFonts w:ascii="Tahoma" w:hAnsi="Tahoma" w:cs="Tahoma"/>
                <w:b/>
                <w:bCs/>
                <w:iCs/>
                <w:color w:val="243285"/>
                <w:sz w:val="44"/>
                <w:szCs w:val="44"/>
                <w:lang w:val="es-ES_tradnl"/>
              </w:rPr>
              <w:t>D</w:t>
            </w:r>
            <w:r>
              <w:rPr>
                <w:rFonts w:ascii="Tahoma" w:hAnsi="Tahoma" w:cs="Tahoma"/>
                <w:b/>
                <w:bCs/>
                <w:iCs/>
                <w:color w:val="243285"/>
                <w:sz w:val="44"/>
                <w:szCs w:val="44"/>
                <w:lang w:val="es-ES_tradnl"/>
              </w:rPr>
              <w:t xml:space="preserve">efinición </w:t>
            </w:r>
            <w:r w:rsidRPr="00F25F15">
              <w:rPr>
                <w:rFonts w:ascii="Tahoma" w:hAnsi="Tahoma" w:cs="Tahoma"/>
                <w:b/>
                <w:bCs/>
                <w:iCs/>
                <w:color w:val="243285"/>
                <w:sz w:val="44"/>
                <w:szCs w:val="44"/>
                <w:lang w:val="es-ES_tradnl"/>
              </w:rPr>
              <w:t>y</w:t>
            </w:r>
            <w:r>
              <w:rPr>
                <w:rFonts w:ascii="Tahoma" w:hAnsi="Tahoma" w:cs="Tahoma"/>
                <w:b/>
                <w:bCs/>
                <w:iCs/>
                <w:color w:val="243285"/>
                <w:sz w:val="44"/>
                <w:szCs w:val="44"/>
                <w:lang w:val="es-ES_tradnl"/>
              </w:rPr>
              <w:t xml:space="preserve"> medición </w:t>
            </w:r>
            <w:r w:rsidRPr="00F25F15">
              <w:rPr>
                <w:rFonts w:ascii="Tahoma" w:hAnsi="Tahoma" w:cs="Tahoma"/>
                <w:b/>
                <w:bCs/>
                <w:iCs/>
                <w:color w:val="243285"/>
                <w:sz w:val="44"/>
                <w:szCs w:val="44"/>
                <w:lang w:val="es-ES_tradnl"/>
              </w:rPr>
              <w:t>de los</w:t>
            </w:r>
            <w:r>
              <w:rPr>
                <w:rFonts w:ascii="Tahoma" w:hAnsi="Tahoma" w:cs="Tahoma"/>
                <w:b/>
                <w:bCs/>
                <w:iCs/>
                <w:color w:val="243285"/>
                <w:sz w:val="44"/>
                <w:szCs w:val="44"/>
                <w:lang w:val="es-ES_tradnl"/>
              </w:rPr>
              <w:t xml:space="preserve"> productos</w:t>
            </w:r>
            <w:r>
              <w:rPr>
                <w:rFonts w:ascii="Tahoma" w:hAnsi="Tahoma" w:cs="Tahoma"/>
                <w:b/>
                <w:bCs/>
                <w:iCs/>
                <w:color w:val="243285"/>
                <w:sz w:val="44"/>
                <w:szCs w:val="44"/>
                <w:lang w:val="es-ES_tradnl"/>
              </w:rPr>
              <w:br/>
            </w:r>
            <w:r w:rsidRPr="00F25F15">
              <w:rPr>
                <w:rFonts w:ascii="Tahoma" w:hAnsi="Tahoma" w:cs="Tahoma"/>
                <w:b/>
                <w:bCs/>
                <w:iCs/>
                <w:color w:val="243285"/>
                <w:sz w:val="44"/>
                <w:szCs w:val="44"/>
                <w:lang w:val="es-ES_tradnl"/>
              </w:rPr>
              <w:t>de int</w:t>
            </w:r>
            <w:r>
              <w:rPr>
                <w:rFonts w:ascii="Tahoma" w:hAnsi="Tahoma" w:cs="Tahoma"/>
                <w:b/>
                <w:bCs/>
                <w:iCs/>
                <w:color w:val="243285"/>
                <w:sz w:val="44"/>
                <w:szCs w:val="44"/>
                <w:lang w:val="es-ES_tradnl"/>
              </w:rPr>
              <w:t>ermodulación en transmisores</w:t>
            </w:r>
            <w:r>
              <w:rPr>
                <w:rFonts w:ascii="Tahoma" w:hAnsi="Tahoma" w:cs="Tahoma"/>
                <w:b/>
                <w:bCs/>
                <w:iCs/>
                <w:color w:val="243285"/>
                <w:sz w:val="44"/>
                <w:szCs w:val="44"/>
                <w:lang w:val="es-ES_tradnl"/>
              </w:rPr>
              <w:br/>
              <w:t xml:space="preserve">que utilizan </w:t>
            </w:r>
            <w:r w:rsidRPr="00F25F15">
              <w:rPr>
                <w:rFonts w:ascii="Tahoma" w:hAnsi="Tahoma" w:cs="Tahoma"/>
                <w:b/>
                <w:bCs/>
                <w:iCs/>
                <w:color w:val="243285"/>
                <w:sz w:val="44"/>
                <w:szCs w:val="44"/>
                <w:lang w:val="es-ES_tradnl"/>
              </w:rPr>
              <w:t>técnicas</w:t>
            </w:r>
            <w:r>
              <w:rPr>
                <w:rFonts w:ascii="Tahoma" w:hAnsi="Tahoma" w:cs="Tahoma"/>
                <w:b/>
                <w:bCs/>
                <w:iCs/>
                <w:color w:val="243285"/>
                <w:sz w:val="44"/>
                <w:szCs w:val="44"/>
                <w:lang w:val="es-ES_tradnl"/>
              </w:rPr>
              <w:t xml:space="preserve"> de modulación</w:t>
            </w:r>
            <w:r>
              <w:rPr>
                <w:rFonts w:ascii="Tahoma" w:hAnsi="Tahoma" w:cs="Tahoma"/>
                <w:b/>
                <w:bCs/>
                <w:iCs/>
                <w:color w:val="243285"/>
                <w:sz w:val="44"/>
                <w:szCs w:val="44"/>
                <w:lang w:val="es-ES_tradnl"/>
              </w:rPr>
              <w:br/>
            </w:r>
            <w:r w:rsidRPr="00F25F15">
              <w:rPr>
                <w:rFonts w:ascii="Tahoma" w:hAnsi="Tahoma" w:cs="Tahoma"/>
                <w:b/>
                <w:bCs/>
                <w:iCs/>
                <w:color w:val="243285"/>
                <w:sz w:val="44"/>
                <w:szCs w:val="44"/>
                <w:lang w:val="es-ES_tradnl"/>
              </w:rPr>
              <w:t xml:space="preserve">de frecuencia, </w:t>
            </w:r>
            <w:r>
              <w:rPr>
                <w:rFonts w:ascii="Tahoma" w:hAnsi="Tahoma" w:cs="Tahoma"/>
                <w:b/>
                <w:bCs/>
                <w:iCs/>
                <w:color w:val="243285"/>
                <w:sz w:val="44"/>
                <w:szCs w:val="44"/>
                <w:lang w:val="es-ES_tradnl"/>
              </w:rPr>
              <w:t xml:space="preserve">de fase o </w:t>
            </w:r>
            <w:r w:rsidRPr="00F25F15">
              <w:rPr>
                <w:rFonts w:ascii="Tahoma" w:hAnsi="Tahoma" w:cs="Tahoma"/>
                <w:b/>
                <w:bCs/>
                <w:iCs/>
                <w:color w:val="243285"/>
                <w:sz w:val="44"/>
                <w:szCs w:val="44"/>
                <w:lang w:val="es-ES_tradnl"/>
              </w:rPr>
              <w:t>compleja</w:t>
            </w:r>
          </w:p>
          <w:p w14:paraId="216350F0" w14:textId="77777777" w:rsidR="004E3C33" w:rsidRPr="0010336F" w:rsidRDefault="004E3C33" w:rsidP="005E4320">
            <w:pPr>
              <w:spacing w:before="80" w:line="500" w:lineRule="exact"/>
              <w:jc w:val="right"/>
              <w:rPr>
                <w:rFonts w:ascii="Tahoma" w:hAnsi="Tahoma" w:cs="Tahoma"/>
                <w:b/>
                <w:bCs/>
                <w:iCs/>
                <w:color w:val="243285"/>
                <w:sz w:val="44"/>
                <w:szCs w:val="44"/>
                <w:lang w:val="es-ES_tradnl"/>
              </w:rPr>
            </w:pPr>
          </w:p>
        </w:tc>
      </w:tr>
      <w:tr w:rsidR="004E3C33" w:rsidRPr="00255481" w14:paraId="365D54B9" w14:textId="77777777" w:rsidTr="005E4320">
        <w:tc>
          <w:tcPr>
            <w:tcW w:w="10089" w:type="dxa"/>
          </w:tcPr>
          <w:p w14:paraId="708C813C" w14:textId="77777777" w:rsidR="004E3C33" w:rsidRPr="0010336F" w:rsidRDefault="004E3C33" w:rsidP="005E4320">
            <w:pPr>
              <w:spacing w:before="80" w:line="280" w:lineRule="exact"/>
              <w:ind w:right="640"/>
              <w:rPr>
                <w:rFonts w:ascii="Tahoma" w:hAnsi="Tahoma" w:cs="Tahoma"/>
                <w:b/>
                <w:bCs/>
                <w:iCs/>
                <w:color w:val="243285"/>
                <w:sz w:val="32"/>
                <w:szCs w:val="32"/>
                <w:lang w:val="es-ES_tradnl"/>
              </w:rPr>
            </w:pPr>
          </w:p>
          <w:p w14:paraId="5946CA84" w14:textId="77777777" w:rsidR="004E3C33" w:rsidRPr="0010336F" w:rsidRDefault="004E3C33" w:rsidP="005E4320">
            <w:pPr>
              <w:spacing w:before="80" w:line="280" w:lineRule="exact"/>
              <w:ind w:right="640"/>
              <w:rPr>
                <w:rFonts w:ascii="Tahoma" w:hAnsi="Tahoma" w:cs="Tahoma"/>
                <w:b/>
                <w:bCs/>
                <w:iCs/>
                <w:color w:val="243285"/>
                <w:sz w:val="32"/>
                <w:szCs w:val="32"/>
                <w:lang w:val="es-ES_tradnl"/>
              </w:rPr>
            </w:pPr>
          </w:p>
          <w:p w14:paraId="0BD3FD34" w14:textId="77777777" w:rsidR="004E3C33" w:rsidRPr="0010336F" w:rsidRDefault="004E3C33" w:rsidP="005E4320">
            <w:pPr>
              <w:spacing w:before="80" w:after="180" w:line="360" w:lineRule="exact"/>
              <w:ind w:right="720"/>
              <w:rPr>
                <w:rFonts w:ascii="Tahoma" w:hAnsi="Tahoma" w:cs="Tahoma"/>
                <w:b/>
                <w:bCs/>
                <w:iCs/>
                <w:color w:val="243285"/>
                <w:sz w:val="36"/>
                <w:szCs w:val="36"/>
                <w:lang w:val="es-ES_tradnl"/>
              </w:rPr>
            </w:pPr>
          </w:p>
          <w:p w14:paraId="5EA55FCC" w14:textId="77777777" w:rsidR="004E3C33" w:rsidRPr="0010336F" w:rsidRDefault="004E3C33" w:rsidP="005E432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0958FFE3" w14:textId="77777777" w:rsidR="004E3C33" w:rsidRPr="0010336F" w:rsidRDefault="004E3C33" w:rsidP="005E432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35880BF5" w14:textId="77777777" w:rsidR="004E3C33" w:rsidRPr="0026666F" w:rsidRDefault="004E3C33" w:rsidP="004E3C33">
      <w:pPr>
        <w:spacing w:before="80"/>
        <w:rPr>
          <w:i/>
          <w:sz w:val="22"/>
          <w:lang w:val="es-ES_tradnl"/>
        </w:rPr>
      </w:pPr>
    </w:p>
    <w:p w14:paraId="3F3F8C2C" w14:textId="77777777" w:rsidR="004E3C33" w:rsidRPr="0026666F" w:rsidRDefault="004E3C33" w:rsidP="004E3C33">
      <w:pPr>
        <w:spacing w:before="80"/>
        <w:rPr>
          <w:i/>
          <w:sz w:val="22"/>
          <w:lang w:val="es-ES_tradnl"/>
        </w:rPr>
      </w:pPr>
    </w:p>
    <w:p w14:paraId="03F1497B" w14:textId="77777777" w:rsidR="004E3C33" w:rsidRPr="0026666F" w:rsidRDefault="004E3C33" w:rsidP="004E3C33">
      <w:pPr>
        <w:spacing w:before="80"/>
        <w:rPr>
          <w:i/>
          <w:sz w:val="22"/>
          <w:lang w:val="es-ES_tradnl"/>
        </w:rPr>
      </w:pPr>
    </w:p>
    <w:p w14:paraId="5A9CB0D3" w14:textId="77777777" w:rsidR="004E3C33" w:rsidRPr="0026666F" w:rsidRDefault="004E3C33" w:rsidP="004E3C33">
      <w:pPr>
        <w:spacing w:before="80"/>
        <w:rPr>
          <w:i/>
          <w:sz w:val="22"/>
          <w:lang w:val="es-ES_tradnl"/>
        </w:rPr>
      </w:pPr>
    </w:p>
    <w:p w14:paraId="483870E2" w14:textId="77777777" w:rsidR="004E3C33" w:rsidRPr="0026666F" w:rsidRDefault="004E3C33" w:rsidP="004E3C33">
      <w:pPr>
        <w:spacing w:before="80"/>
        <w:rPr>
          <w:i/>
          <w:sz w:val="22"/>
          <w:lang w:val="es-ES_tradnl"/>
        </w:rPr>
      </w:pPr>
    </w:p>
    <w:p w14:paraId="384F6CF6" w14:textId="77777777" w:rsidR="004E3C33" w:rsidRPr="0026666F" w:rsidRDefault="004E3C33" w:rsidP="004E3C33">
      <w:pPr>
        <w:spacing w:before="80"/>
        <w:rPr>
          <w:i/>
          <w:sz w:val="22"/>
          <w:lang w:val="es-ES_tradnl"/>
        </w:rPr>
      </w:pPr>
    </w:p>
    <w:p w14:paraId="5A13F18E" w14:textId="77777777" w:rsidR="004E3C33" w:rsidRPr="0026666F" w:rsidRDefault="004E3C33" w:rsidP="004E3C33">
      <w:pPr>
        <w:pStyle w:val="Equation"/>
        <w:tabs>
          <w:tab w:val="left" w:pos="1191"/>
          <w:tab w:val="left" w:pos="1588"/>
          <w:tab w:val="left" w:pos="1985"/>
        </w:tabs>
        <w:rPr>
          <w:rFonts w:ascii="Palatino Linotype" w:hAnsi="Palatino Linotype"/>
          <w:lang w:val="es-ES_tradnl"/>
        </w:rPr>
        <w:sectPr w:rsidR="004E3C33" w:rsidRPr="0026666F">
          <w:headerReference w:type="even" r:id="rId7"/>
          <w:headerReference w:type="default" r:id="rId8"/>
          <w:pgSz w:w="11907" w:h="16840" w:code="9"/>
          <w:pgMar w:top="1089" w:right="1089" w:bottom="284" w:left="1089" w:header="567" w:footer="284" w:gutter="0"/>
          <w:pgNumType w:start="1"/>
          <w:cols w:space="720"/>
        </w:sectPr>
      </w:pPr>
    </w:p>
    <w:p w14:paraId="4A26CCC5" w14:textId="77777777" w:rsidR="004E3C33" w:rsidRPr="006C718C" w:rsidRDefault="004E3C33" w:rsidP="004E3C33">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4D8A88E4" w14:textId="77777777" w:rsidR="004E3C33" w:rsidRPr="006C718C" w:rsidRDefault="004E3C33" w:rsidP="004E3C33">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6B27F2C" w14:textId="77777777" w:rsidR="004E3C33" w:rsidRPr="006C718C" w:rsidRDefault="004E3C33" w:rsidP="004E3C33">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14:paraId="18C5ADDA" w14:textId="77777777" w:rsidR="004E3C33" w:rsidRPr="00021E8A" w:rsidRDefault="004E3C33" w:rsidP="004E3C3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2AB4920" w14:textId="77777777" w:rsidR="004E3C33" w:rsidRPr="00021E8A" w:rsidRDefault="004E3C33" w:rsidP="004E3C33">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14:paraId="30215506" w14:textId="77777777" w:rsidR="004E3C33" w:rsidRPr="007C36CA" w:rsidRDefault="004E3C33" w:rsidP="004E3C33">
      <w:pPr>
        <w:spacing w:before="0"/>
        <w:jc w:val="center"/>
        <w:rPr>
          <w:sz w:val="22"/>
          <w:lang w:val="es-ES_tradnl"/>
        </w:rPr>
      </w:pPr>
    </w:p>
    <w:p w14:paraId="09C79F86" w14:textId="77777777" w:rsidR="004E3C33" w:rsidRPr="007C36CA" w:rsidRDefault="004E3C33" w:rsidP="004E3C3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E3C33" w:rsidRPr="00255481" w14:paraId="2E0804A5" w14:textId="77777777" w:rsidTr="005E4320">
        <w:tc>
          <w:tcPr>
            <w:tcW w:w="9360" w:type="dxa"/>
            <w:gridSpan w:val="2"/>
          </w:tcPr>
          <w:p w14:paraId="4A3F9113" w14:textId="77777777" w:rsidR="004E3C33" w:rsidRPr="00021E8A" w:rsidRDefault="004E3C33" w:rsidP="005E432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AD64FE" w14:textId="77777777" w:rsidR="004E3C33" w:rsidRPr="00763D08"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E3C33" w:rsidRPr="00036EE3" w14:paraId="591FCEA5" w14:textId="77777777" w:rsidTr="005E4320">
        <w:tc>
          <w:tcPr>
            <w:tcW w:w="1140" w:type="dxa"/>
            <w:tcBorders>
              <w:bottom w:val="nil"/>
            </w:tcBorders>
          </w:tcPr>
          <w:p w14:paraId="04A6F367" w14:textId="77777777" w:rsidR="004E3C33" w:rsidRPr="00036EE3" w:rsidRDefault="004E3C33" w:rsidP="005E4320">
            <w:pPr>
              <w:spacing w:before="180" w:after="100"/>
              <w:ind w:left="57"/>
              <w:rPr>
                <w:b/>
                <w:bCs/>
                <w:lang w:val="en-US"/>
              </w:rPr>
            </w:pPr>
            <w:r w:rsidRPr="00036EE3">
              <w:rPr>
                <w:b/>
                <w:bCs/>
                <w:lang w:val="en-US"/>
              </w:rPr>
              <w:t>Series</w:t>
            </w:r>
          </w:p>
        </w:tc>
        <w:tc>
          <w:tcPr>
            <w:tcW w:w="8220" w:type="dxa"/>
            <w:tcBorders>
              <w:bottom w:val="nil"/>
            </w:tcBorders>
          </w:tcPr>
          <w:p w14:paraId="13D47882" w14:textId="77777777" w:rsidR="004E3C33" w:rsidRPr="00036EE3"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E3C33" w:rsidRPr="004532F7" w14:paraId="7AFDF29B" w14:textId="77777777" w:rsidTr="005E4320">
        <w:tc>
          <w:tcPr>
            <w:tcW w:w="1140" w:type="dxa"/>
            <w:tcBorders>
              <w:top w:val="nil"/>
              <w:bottom w:val="nil"/>
            </w:tcBorders>
            <w:shd w:val="clear" w:color="auto" w:fill="auto"/>
          </w:tcPr>
          <w:p w14:paraId="34476B5B" w14:textId="77777777" w:rsidR="004E3C33" w:rsidRPr="004532F7" w:rsidRDefault="004E3C33" w:rsidP="005E4320">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14:paraId="32EE4C9D" w14:textId="77777777" w:rsidR="004E3C33" w:rsidRPr="004532F7"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E3C33" w:rsidRPr="00255481" w14:paraId="537E2024" w14:textId="77777777" w:rsidTr="005E4320">
        <w:tc>
          <w:tcPr>
            <w:tcW w:w="1140" w:type="dxa"/>
            <w:tcBorders>
              <w:top w:val="nil"/>
              <w:bottom w:val="nil"/>
            </w:tcBorders>
            <w:shd w:val="clear" w:color="auto" w:fill="auto"/>
          </w:tcPr>
          <w:p w14:paraId="7B5120C3" w14:textId="77777777" w:rsidR="004E3C33" w:rsidRPr="006B22C3" w:rsidRDefault="004E3C33" w:rsidP="005E4320">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14:paraId="7262CDCD" w14:textId="77777777" w:rsidR="004E3C33" w:rsidRPr="006B22C3"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E3C33" w:rsidRPr="00847DD5" w14:paraId="068F766D" w14:textId="77777777" w:rsidTr="005E4320">
        <w:tc>
          <w:tcPr>
            <w:tcW w:w="1140" w:type="dxa"/>
            <w:tcBorders>
              <w:top w:val="nil"/>
              <w:bottom w:val="nil"/>
            </w:tcBorders>
            <w:shd w:val="clear" w:color="auto" w:fill="auto"/>
          </w:tcPr>
          <w:p w14:paraId="28A3E9DC" w14:textId="77777777" w:rsidR="004E3C33" w:rsidRPr="00847DD5" w:rsidRDefault="004E3C33" w:rsidP="005E4320">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14:paraId="334F5C2A" w14:textId="77777777" w:rsidR="004E3C33" w:rsidRPr="00847DD5"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4E3C33" w:rsidRPr="00ED2695" w14:paraId="4DD210E7" w14:textId="77777777" w:rsidTr="005E4320">
        <w:tc>
          <w:tcPr>
            <w:tcW w:w="1140" w:type="dxa"/>
            <w:tcBorders>
              <w:top w:val="nil"/>
              <w:bottom w:val="nil"/>
            </w:tcBorders>
            <w:shd w:val="clear" w:color="auto" w:fill="auto"/>
          </w:tcPr>
          <w:p w14:paraId="48BEEBCB" w14:textId="77777777" w:rsidR="004E3C33" w:rsidRPr="00ED2695" w:rsidRDefault="004E3C33" w:rsidP="005E4320">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14:paraId="5F68AD6D" w14:textId="77777777" w:rsidR="004E3C33" w:rsidRPr="00021E8A"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E3C33" w:rsidRPr="00366CEE" w14:paraId="1ADE4CB4" w14:textId="77777777" w:rsidTr="005E4320">
        <w:tc>
          <w:tcPr>
            <w:tcW w:w="1140" w:type="dxa"/>
            <w:tcBorders>
              <w:top w:val="nil"/>
              <w:bottom w:val="nil"/>
            </w:tcBorders>
            <w:shd w:val="clear" w:color="auto" w:fill="auto"/>
          </w:tcPr>
          <w:p w14:paraId="0EDF53C0" w14:textId="77777777" w:rsidR="004E3C33" w:rsidRPr="00366CEE" w:rsidRDefault="004E3C33" w:rsidP="005E4320">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14:paraId="289C9A75" w14:textId="77777777" w:rsidR="004E3C33" w:rsidRPr="00366CEE" w:rsidRDefault="004E3C33" w:rsidP="005E432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4E3C33" w:rsidRPr="00255481" w14:paraId="6289ACA3" w14:textId="77777777" w:rsidTr="005E4320">
        <w:tc>
          <w:tcPr>
            <w:tcW w:w="1140" w:type="dxa"/>
            <w:tcBorders>
              <w:top w:val="nil"/>
              <w:bottom w:val="nil"/>
            </w:tcBorders>
            <w:shd w:val="clear" w:color="auto" w:fill="auto"/>
          </w:tcPr>
          <w:p w14:paraId="5D3152D5" w14:textId="77777777" w:rsidR="004E3C33" w:rsidRPr="0010336F" w:rsidRDefault="004E3C33" w:rsidP="005E4320">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14:paraId="48438D1F" w14:textId="77777777" w:rsidR="004E3C33" w:rsidRPr="0010336F" w:rsidRDefault="004E3C33" w:rsidP="005E4320">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E3C33" w:rsidRPr="00255481" w14:paraId="57843515" w14:textId="77777777" w:rsidTr="005E4320">
        <w:tc>
          <w:tcPr>
            <w:tcW w:w="1140" w:type="dxa"/>
            <w:tcBorders>
              <w:top w:val="nil"/>
              <w:bottom w:val="nil"/>
            </w:tcBorders>
            <w:shd w:val="clear" w:color="auto" w:fill="auto"/>
          </w:tcPr>
          <w:p w14:paraId="56B0C2E7" w14:textId="77777777" w:rsidR="004E3C33" w:rsidRPr="00F95576" w:rsidRDefault="004E3C33" w:rsidP="005E4320">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14:paraId="56320204" w14:textId="77777777" w:rsidR="004E3C33" w:rsidRPr="00F95576" w:rsidRDefault="004E3C33" w:rsidP="005E4320">
            <w:pPr>
              <w:spacing w:before="30" w:after="30"/>
              <w:jc w:val="left"/>
              <w:rPr>
                <w:lang w:val="es-ES_tradnl"/>
              </w:rPr>
            </w:pPr>
            <w:r w:rsidRPr="00F95576">
              <w:rPr>
                <w:lang w:val="es-ES_tradnl"/>
              </w:rPr>
              <w:t>Propagación de las ondas radioeléctricas</w:t>
            </w:r>
          </w:p>
        </w:tc>
      </w:tr>
      <w:tr w:rsidR="004E3C33" w:rsidRPr="00DE71F7" w14:paraId="7EF64B26" w14:textId="77777777" w:rsidTr="005E4320">
        <w:tc>
          <w:tcPr>
            <w:tcW w:w="1140" w:type="dxa"/>
            <w:tcBorders>
              <w:top w:val="nil"/>
              <w:bottom w:val="nil"/>
            </w:tcBorders>
            <w:shd w:val="clear" w:color="auto" w:fill="auto"/>
          </w:tcPr>
          <w:p w14:paraId="05F55A79" w14:textId="77777777" w:rsidR="004E3C33" w:rsidRPr="00DE71F7" w:rsidRDefault="004E3C33" w:rsidP="005E4320">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14:paraId="309C8064" w14:textId="77777777" w:rsidR="004E3C33" w:rsidRPr="00DE71F7" w:rsidRDefault="004E3C33" w:rsidP="005E432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4E3C33" w:rsidRPr="00255481" w14:paraId="68F05480" w14:textId="77777777" w:rsidTr="005E4320">
        <w:tc>
          <w:tcPr>
            <w:tcW w:w="1140" w:type="dxa"/>
            <w:tcBorders>
              <w:top w:val="nil"/>
              <w:bottom w:val="nil"/>
            </w:tcBorders>
            <w:shd w:val="clear" w:color="auto" w:fill="auto"/>
          </w:tcPr>
          <w:p w14:paraId="49ADF44E" w14:textId="77777777" w:rsidR="004E3C33" w:rsidRPr="00D12388" w:rsidRDefault="004E3C33" w:rsidP="005E4320">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14:paraId="318225C9" w14:textId="77777777" w:rsidR="004E3C33" w:rsidRPr="00D12388" w:rsidRDefault="004E3C33" w:rsidP="005E432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E3C33" w:rsidRPr="00025336" w14:paraId="19F1E31C" w14:textId="77777777" w:rsidTr="005E4320">
        <w:tc>
          <w:tcPr>
            <w:tcW w:w="1140" w:type="dxa"/>
            <w:tcBorders>
              <w:top w:val="nil"/>
              <w:bottom w:val="nil"/>
            </w:tcBorders>
            <w:shd w:val="clear" w:color="auto" w:fill="auto"/>
          </w:tcPr>
          <w:p w14:paraId="66E6B373" w14:textId="77777777" w:rsidR="004E3C33" w:rsidRPr="00025336" w:rsidRDefault="004E3C33" w:rsidP="005E4320">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14:paraId="3B7F33C5" w14:textId="77777777" w:rsidR="004E3C33" w:rsidRPr="00025336" w:rsidRDefault="004E3C33" w:rsidP="005E4320">
            <w:pPr>
              <w:spacing w:before="30" w:after="30"/>
              <w:jc w:val="left"/>
              <w:rPr>
                <w:lang w:val="en-US"/>
              </w:rPr>
            </w:pPr>
            <w:r w:rsidRPr="00025336">
              <w:t>Servicio fijo por satélite</w:t>
            </w:r>
          </w:p>
        </w:tc>
      </w:tr>
      <w:tr w:rsidR="004E3C33" w:rsidRPr="00975AEB" w14:paraId="0A8232CA" w14:textId="77777777" w:rsidTr="005E4320">
        <w:tc>
          <w:tcPr>
            <w:tcW w:w="1140" w:type="dxa"/>
            <w:tcBorders>
              <w:top w:val="nil"/>
              <w:bottom w:val="nil"/>
            </w:tcBorders>
            <w:shd w:val="clear" w:color="auto" w:fill="auto"/>
          </w:tcPr>
          <w:p w14:paraId="6FA27B24" w14:textId="77777777" w:rsidR="004E3C33" w:rsidRPr="00975AEB" w:rsidRDefault="004E3C33" w:rsidP="005E4320">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14:paraId="475B0957" w14:textId="77777777" w:rsidR="004E3C33" w:rsidRPr="00975AEB" w:rsidRDefault="004E3C33" w:rsidP="005E4320">
            <w:pPr>
              <w:spacing w:before="30" w:after="30"/>
              <w:jc w:val="left"/>
              <w:rPr>
                <w:lang w:val="en-US"/>
              </w:rPr>
            </w:pPr>
            <w:r w:rsidRPr="00975AEB">
              <w:t>Aplicaciones espaciales y meteorología</w:t>
            </w:r>
          </w:p>
        </w:tc>
      </w:tr>
      <w:tr w:rsidR="004E3C33" w:rsidRPr="00255481" w14:paraId="2F6A51CF" w14:textId="77777777" w:rsidTr="005E4320">
        <w:tc>
          <w:tcPr>
            <w:tcW w:w="1140" w:type="dxa"/>
            <w:tcBorders>
              <w:top w:val="nil"/>
              <w:bottom w:val="nil"/>
            </w:tcBorders>
            <w:shd w:val="clear" w:color="auto" w:fill="auto"/>
          </w:tcPr>
          <w:p w14:paraId="3FE31D3D" w14:textId="77777777" w:rsidR="004E3C33" w:rsidRPr="00746AC6" w:rsidRDefault="004E3C33" w:rsidP="005E4320">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14:paraId="06E58D4C" w14:textId="77777777" w:rsidR="004E3C33" w:rsidRPr="00746AC6" w:rsidRDefault="004E3C33" w:rsidP="005E4320">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4E3C33" w:rsidRPr="00746AC6" w14:paraId="27CF30B2" w14:textId="77777777" w:rsidTr="005E4320">
        <w:tc>
          <w:tcPr>
            <w:tcW w:w="1140" w:type="dxa"/>
            <w:tcBorders>
              <w:top w:val="nil"/>
              <w:bottom w:val="nil"/>
            </w:tcBorders>
            <w:shd w:val="clear" w:color="auto" w:fill="F3F3F3"/>
          </w:tcPr>
          <w:p w14:paraId="1CD14AB1" w14:textId="77777777" w:rsidR="004E3C33" w:rsidRPr="00746AC6" w:rsidRDefault="004E3C33" w:rsidP="005E4320">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14:paraId="242B2FA2" w14:textId="77777777" w:rsidR="004E3C33" w:rsidRPr="00746AC6" w:rsidRDefault="004E3C33" w:rsidP="005E4320">
            <w:pPr>
              <w:spacing w:before="30" w:after="30"/>
              <w:jc w:val="left"/>
              <w:rPr>
                <w:b/>
                <w:bCs/>
                <w:color w:val="000080"/>
                <w:lang w:val="en-US"/>
              </w:rPr>
            </w:pPr>
            <w:r w:rsidRPr="00746AC6">
              <w:rPr>
                <w:b/>
                <w:bCs/>
                <w:color w:val="000080"/>
              </w:rPr>
              <w:t>Gestión del espectro</w:t>
            </w:r>
          </w:p>
        </w:tc>
      </w:tr>
      <w:tr w:rsidR="004E3C33" w:rsidRPr="00036EE3" w14:paraId="6091FDF2" w14:textId="77777777" w:rsidTr="005E4320">
        <w:tc>
          <w:tcPr>
            <w:tcW w:w="1140" w:type="dxa"/>
            <w:tcBorders>
              <w:top w:val="nil"/>
            </w:tcBorders>
          </w:tcPr>
          <w:p w14:paraId="528BE425" w14:textId="77777777" w:rsidR="004E3C33" w:rsidRPr="00036EE3" w:rsidRDefault="004E3C33" w:rsidP="005E4320">
            <w:pPr>
              <w:spacing w:before="30" w:after="30"/>
              <w:ind w:left="57"/>
              <w:jc w:val="left"/>
              <w:rPr>
                <w:b/>
                <w:bCs/>
                <w:lang w:val="en-US"/>
              </w:rPr>
            </w:pPr>
            <w:r w:rsidRPr="00036EE3">
              <w:rPr>
                <w:b/>
                <w:bCs/>
                <w:lang w:val="en-US"/>
              </w:rPr>
              <w:t>SNG</w:t>
            </w:r>
          </w:p>
        </w:tc>
        <w:tc>
          <w:tcPr>
            <w:tcW w:w="8220" w:type="dxa"/>
            <w:tcBorders>
              <w:top w:val="nil"/>
            </w:tcBorders>
          </w:tcPr>
          <w:p w14:paraId="5BBC4438" w14:textId="77777777" w:rsidR="004E3C33" w:rsidRPr="00021E8A" w:rsidRDefault="004E3C33" w:rsidP="005E4320">
            <w:pPr>
              <w:spacing w:before="30" w:after="30"/>
              <w:jc w:val="left"/>
              <w:rPr>
                <w:bCs/>
                <w:lang w:val="en-US"/>
              </w:rPr>
            </w:pPr>
            <w:r w:rsidRPr="00021E8A">
              <w:rPr>
                <w:bCs/>
              </w:rPr>
              <w:t>Periodismo electrónico por satélite</w:t>
            </w:r>
          </w:p>
        </w:tc>
      </w:tr>
      <w:tr w:rsidR="004E3C33" w:rsidRPr="00255481" w14:paraId="14C5DE5B" w14:textId="77777777" w:rsidTr="005E4320">
        <w:tc>
          <w:tcPr>
            <w:tcW w:w="1140" w:type="dxa"/>
          </w:tcPr>
          <w:p w14:paraId="5BC81271" w14:textId="77777777" w:rsidR="004E3C33" w:rsidRPr="00036EE3" w:rsidRDefault="004E3C33" w:rsidP="005E4320">
            <w:pPr>
              <w:spacing w:before="30" w:after="30"/>
              <w:ind w:left="57"/>
              <w:jc w:val="left"/>
              <w:rPr>
                <w:b/>
                <w:bCs/>
                <w:lang w:val="en-US"/>
              </w:rPr>
            </w:pPr>
            <w:r w:rsidRPr="00036EE3">
              <w:rPr>
                <w:b/>
                <w:bCs/>
                <w:lang w:val="en-US"/>
              </w:rPr>
              <w:t>TF</w:t>
            </w:r>
          </w:p>
        </w:tc>
        <w:tc>
          <w:tcPr>
            <w:tcW w:w="8220" w:type="dxa"/>
          </w:tcPr>
          <w:p w14:paraId="2578579D" w14:textId="77777777" w:rsidR="004E3C33" w:rsidRPr="00021E8A" w:rsidRDefault="004E3C33" w:rsidP="005E4320">
            <w:pPr>
              <w:spacing w:before="30" w:after="30"/>
              <w:jc w:val="left"/>
              <w:rPr>
                <w:bCs/>
                <w:lang w:val="es-ES_tradnl"/>
              </w:rPr>
            </w:pPr>
            <w:r w:rsidRPr="00021E8A">
              <w:rPr>
                <w:bCs/>
                <w:lang w:val="es-ES_tradnl"/>
              </w:rPr>
              <w:t>Emisiones de frecuencias patrón y señales horarias</w:t>
            </w:r>
          </w:p>
        </w:tc>
      </w:tr>
      <w:tr w:rsidR="004E3C33" w:rsidRPr="00036EE3" w14:paraId="70FEB715" w14:textId="77777777" w:rsidTr="005E4320">
        <w:tc>
          <w:tcPr>
            <w:tcW w:w="1140" w:type="dxa"/>
          </w:tcPr>
          <w:p w14:paraId="05F00501" w14:textId="77777777" w:rsidR="004E3C33" w:rsidRPr="00036EE3" w:rsidRDefault="004E3C33" w:rsidP="005E4320">
            <w:pPr>
              <w:spacing w:before="30" w:after="30"/>
              <w:ind w:left="57"/>
              <w:jc w:val="left"/>
              <w:rPr>
                <w:b/>
                <w:bCs/>
                <w:lang w:val="en-US"/>
              </w:rPr>
            </w:pPr>
            <w:r w:rsidRPr="00036EE3">
              <w:rPr>
                <w:b/>
                <w:bCs/>
                <w:lang w:val="en-US"/>
              </w:rPr>
              <w:t>V</w:t>
            </w:r>
          </w:p>
        </w:tc>
        <w:tc>
          <w:tcPr>
            <w:tcW w:w="8220" w:type="dxa"/>
          </w:tcPr>
          <w:p w14:paraId="63FCB6D3" w14:textId="77777777" w:rsidR="004E3C33" w:rsidRPr="00021E8A" w:rsidRDefault="004E3C33" w:rsidP="005E4320">
            <w:pPr>
              <w:spacing w:before="30" w:after="140"/>
              <w:jc w:val="left"/>
              <w:rPr>
                <w:bCs/>
                <w:lang w:val="en-US"/>
              </w:rPr>
            </w:pPr>
            <w:r w:rsidRPr="00021E8A">
              <w:rPr>
                <w:bCs/>
              </w:rPr>
              <w:t>Vocabulario y cuestiones afines</w:t>
            </w:r>
          </w:p>
        </w:tc>
      </w:tr>
    </w:tbl>
    <w:p w14:paraId="76C2992F" w14:textId="77777777" w:rsidR="004E3C33" w:rsidRPr="00036EE3" w:rsidRDefault="004E3C33" w:rsidP="004E3C33">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E3C33" w14:paraId="7D41C435" w14:textId="77777777" w:rsidTr="005E4320">
        <w:tc>
          <w:tcPr>
            <w:tcW w:w="720" w:type="dxa"/>
          </w:tcPr>
          <w:p w14:paraId="227BAA52" w14:textId="77777777" w:rsidR="004E3C33" w:rsidRDefault="004E3C33" w:rsidP="005E4320">
            <w:pPr>
              <w:spacing w:before="0"/>
              <w:jc w:val="center"/>
              <w:rPr>
                <w:sz w:val="22"/>
                <w:lang w:val="en-US"/>
              </w:rPr>
            </w:pPr>
          </w:p>
        </w:tc>
      </w:tr>
    </w:tbl>
    <w:p w14:paraId="5F111CD6" w14:textId="77777777" w:rsidR="004E3C33" w:rsidRPr="004E3C33" w:rsidRDefault="004E3C33" w:rsidP="004E3C33">
      <w:pPr>
        <w:spacing w:before="0"/>
        <w:rPr>
          <w:rFonts w:ascii="Calibri" w:eastAsia="SimSun" w:hAnsi="Calibri" w:cs="Arial"/>
          <w:vanish/>
          <w:sz w:val="22"/>
          <w:szCs w:val="22"/>
          <w:lang w:val="en-US" w:eastAsia="zh-CN"/>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E3C33" w:rsidRPr="00255481" w14:paraId="549BC54F" w14:textId="77777777" w:rsidTr="005E4320">
        <w:tc>
          <w:tcPr>
            <w:tcW w:w="9360" w:type="dxa"/>
          </w:tcPr>
          <w:p w14:paraId="2E8C3A0D" w14:textId="77777777" w:rsidR="004E3C33" w:rsidRPr="00763D08" w:rsidRDefault="004E3C33" w:rsidP="005E4320">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14:paraId="76ED5790" w14:textId="77777777" w:rsidR="004E3C33" w:rsidRPr="00763D08" w:rsidRDefault="004E3C33" w:rsidP="004E3C33">
      <w:pPr>
        <w:spacing w:before="60"/>
        <w:jc w:val="right"/>
        <w:rPr>
          <w:i/>
          <w:iCs/>
          <w:lang w:val="es-ES_tradnl"/>
        </w:rPr>
      </w:pPr>
      <w:r w:rsidRPr="00763D08">
        <w:rPr>
          <w:i/>
          <w:iCs/>
          <w:lang w:val="es-ES_tradnl"/>
        </w:rPr>
        <w:t>Publicación electrónica</w:t>
      </w:r>
    </w:p>
    <w:p w14:paraId="0A4536C9" w14:textId="77777777" w:rsidR="004E3C33" w:rsidRPr="00763D08" w:rsidRDefault="004E3C33" w:rsidP="004E3C33">
      <w:pPr>
        <w:spacing w:before="0" w:after="40"/>
        <w:jc w:val="right"/>
        <w:rPr>
          <w:lang w:val="es-ES_tradnl"/>
        </w:rPr>
      </w:pPr>
      <w:r w:rsidRPr="00763D08">
        <w:rPr>
          <w:lang w:val="es-ES_tradnl"/>
        </w:rPr>
        <w:t>Ginebra, 20</w:t>
      </w:r>
      <w:r>
        <w:rPr>
          <w:lang w:val="es-ES_tradnl"/>
        </w:rPr>
        <w:t>11</w:t>
      </w:r>
    </w:p>
    <w:p w14:paraId="1C538015" w14:textId="77777777" w:rsidR="004E3C33" w:rsidRPr="00296B8E" w:rsidRDefault="004E3C33" w:rsidP="004E3C33">
      <w:pPr>
        <w:spacing w:before="0"/>
        <w:jc w:val="center"/>
        <w:rPr>
          <w:lang w:val="es-ES_tradnl"/>
        </w:rPr>
      </w:pPr>
    </w:p>
    <w:p w14:paraId="4A656EE9" w14:textId="77777777" w:rsidR="004E3C33" w:rsidRPr="00763D08" w:rsidRDefault="004E3C33" w:rsidP="004E3C33">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14:paraId="305CACD9" w14:textId="77777777" w:rsidR="004E3C33" w:rsidRPr="006C718C" w:rsidRDefault="004E3C33" w:rsidP="004E3C3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E5FD041" w14:textId="77777777" w:rsidR="004E3C33" w:rsidRPr="006C718C" w:rsidRDefault="004E3C33" w:rsidP="004E3C33">
      <w:pPr>
        <w:spacing w:before="160"/>
        <w:rPr>
          <w:i/>
          <w:highlight w:val="yellow"/>
          <w:lang w:val="es-ES_tradnl"/>
        </w:rPr>
        <w:sectPr w:rsidR="004E3C33"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CC53C21" w14:textId="77777777" w:rsidR="001F7DAD" w:rsidRDefault="004E3C33">
      <w:pPr>
        <w:pStyle w:val="Rec"/>
        <w:spacing w:before="0"/>
        <w:rPr>
          <w:lang w:val="es-ES_tradnl"/>
        </w:rPr>
      </w:pPr>
      <w:r>
        <w:rPr>
          <w:lang w:val="es-ES_tradnl"/>
        </w:rPr>
        <w:lastRenderedPageBreak/>
        <w:t>RECOMENDACIÓN  UIT-R  SM.1446</w:t>
      </w:r>
      <w:r>
        <w:rPr>
          <w:rStyle w:val="FootnoteReference"/>
          <w:lang w:val="es-ES_tradnl"/>
        </w:rPr>
        <w:footnoteReference w:customMarkFollows="1" w:id="1"/>
        <w:t>*</w:t>
      </w:r>
    </w:p>
    <w:p w14:paraId="65A0BB31" w14:textId="77777777" w:rsidR="001F7DAD" w:rsidRDefault="004E3C33">
      <w:pPr>
        <w:pStyle w:val="RecTitle"/>
        <w:rPr>
          <w:lang w:val="es-ES_tradnl"/>
        </w:rPr>
      </w:pPr>
      <w:r>
        <w:rPr>
          <w:lang w:val="es-ES_tradnl"/>
        </w:rPr>
        <w:t>DEFINICIÓN  Y  MEDICIÓN  DE  LOS  PRODUCTOS  DE  INTERMODULACIÓN</w:t>
      </w:r>
      <w:r>
        <w:rPr>
          <w:lang w:val="es-ES_tradnl"/>
        </w:rPr>
        <w:br/>
        <w:t>EN  TRANSMISORES  QUE  UTILIZAN  TÉCNICAS  DE  MODULACIÓN</w:t>
      </w:r>
      <w:r>
        <w:rPr>
          <w:lang w:val="es-ES_tradnl"/>
        </w:rPr>
        <w:br/>
        <w:t>DE  FRECUENCIA,  DE  FASE  O  COMPLEJA</w:t>
      </w:r>
    </w:p>
    <w:p w14:paraId="623A34B8" w14:textId="77777777" w:rsidR="001F7DAD" w:rsidRDefault="001F7DAD">
      <w:pPr>
        <w:rPr>
          <w:lang w:val="es-ES_tradnl"/>
        </w:rPr>
      </w:pPr>
    </w:p>
    <w:p w14:paraId="6E056297" w14:textId="77777777" w:rsidR="001F7DAD" w:rsidRDefault="004E3C33">
      <w:pPr>
        <w:pStyle w:val="RecTitleDate"/>
        <w:rPr>
          <w:lang w:val="es-ES_tradnl"/>
        </w:rPr>
      </w:pPr>
      <w:r>
        <w:rPr>
          <w:lang w:val="es-ES_tradnl"/>
        </w:rPr>
        <w:t>(2000)</w:t>
      </w:r>
    </w:p>
    <w:p w14:paraId="5FA41C56" w14:textId="77777777" w:rsidR="001F7DAD" w:rsidRDefault="004E3C33">
      <w:pPr>
        <w:pStyle w:val="headfoot"/>
        <w:rPr>
          <w:lang w:val="es-ES_tradnl"/>
        </w:rPr>
      </w:pPr>
      <w:r>
        <w:rPr>
          <w:lang w:val="es-ES_tradnl"/>
        </w:rPr>
        <w:t>Rec. UIT-R SM.1446</w:t>
      </w:r>
    </w:p>
    <w:p w14:paraId="15F4F154" w14:textId="77777777" w:rsidR="00AF5B76" w:rsidRPr="00AF5B76" w:rsidRDefault="00AF5B76" w:rsidP="00AF5B76">
      <w:pPr>
        <w:pStyle w:val="Headingb0"/>
        <w:spacing w:before="360"/>
        <w:rPr>
          <w:sz w:val="20"/>
          <w:lang w:val="es-ES_tradnl"/>
        </w:rPr>
      </w:pPr>
      <w:r w:rsidRPr="00AF5B76">
        <w:rPr>
          <w:sz w:val="20"/>
          <w:lang w:val="es-ES_tradnl"/>
        </w:rPr>
        <w:t>Alcance</w:t>
      </w:r>
    </w:p>
    <w:p w14:paraId="70DAF230" w14:textId="77777777" w:rsidR="00AF5B76" w:rsidRPr="00AF5B76" w:rsidRDefault="00AF5B76" w:rsidP="00AF5B76">
      <w:pPr>
        <w:rPr>
          <w:lang w:val="es-ES_tradnl"/>
        </w:rPr>
      </w:pPr>
      <w:r w:rsidRPr="00AF5B76">
        <w:rPr>
          <w:lang w:val="es-ES_tradnl"/>
        </w:rPr>
        <w:t>La presente Recomendación sirve de base para las definiciones de los distintos tipos de intermodulación en transmisores y distintos tipos de técnicas de medición.</w:t>
      </w:r>
    </w:p>
    <w:p w14:paraId="1A8A1101" w14:textId="77777777" w:rsidR="00AF5B76" w:rsidRPr="00AF5B76" w:rsidRDefault="00AF5B76" w:rsidP="00AF5B76">
      <w:pPr>
        <w:pStyle w:val="Headingb0"/>
        <w:rPr>
          <w:sz w:val="20"/>
          <w:lang w:val="es-ES_tradnl"/>
        </w:rPr>
      </w:pPr>
      <w:r w:rsidRPr="00AF5B76">
        <w:rPr>
          <w:sz w:val="20"/>
          <w:lang w:val="es-ES_tradnl"/>
        </w:rPr>
        <w:t>Palabras clave</w:t>
      </w:r>
    </w:p>
    <w:p w14:paraId="3DBB06B1" w14:textId="77777777" w:rsidR="00AF5B76" w:rsidRPr="00AF5B76" w:rsidRDefault="00AF5B76" w:rsidP="00AF5B76">
      <w:pPr>
        <w:rPr>
          <w:lang w:val="es-ES_tradnl"/>
        </w:rPr>
      </w:pPr>
      <w:r w:rsidRPr="00AF5B76">
        <w:rPr>
          <w:lang w:val="es-ES_tradnl"/>
        </w:rPr>
        <w:t>Productos de intermodulación (IM), técnicas de medición, emisiones no deseadas</w:t>
      </w:r>
    </w:p>
    <w:p w14:paraId="6BCF4759" w14:textId="77777777" w:rsidR="001F7DAD" w:rsidRDefault="004E3C33">
      <w:pPr>
        <w:pStyle w:val="Normalaftertitle"/>
        <w:rPr>
          <w:lang w:val="es-ES_tradnl"/>
        </w:rPr>
      </w:pPr>
      <w:r>
        <w:rPr>
          <w:lang w:val="es-ES_tradnl"/>
        </w:rPr>
        <w:t>La Asamblea de Radiocomunicaciones de la UIT,</w:t>
      </w:r>
    </w:p>
    <w:p w14:paraId="09F111A7" w14:textId="77777777" w:rsidR="001F7DAD" w:rsidRDefault="004E3C33">
      <w:pPr>
        <w:pStyle w:val="call"/>
        <w:rPr>
          <w:lang w:val="es-ES_tradnl"/>
        </w:rPr>
      </w:pPr>
      <w:r>
        <w:rPr>
          <w:lang w:val="es-ES_tradnl"/>
        </w:rPr>
        <w:t>considerando</w:t>
      </w:r>
    </w:p>
    <w:p w14:paraId="003EF1F0" w14:textId="77777777" w:rsidR="001F7DAD" w:rsidRDefault="004E3C33" w:rsidP="004E3C33">
      <w:pPr>
        <w:rPr>
          <w:lang w:val="es-ES_tradnl"/>
        </w:rPr>
      </w:pPr>
      <w:r>
        <w:rPr>
          <w:lang w:val="es-ES_tradnl"/>
        </w:rPr>
        <w:t>a)</w:t>
      </w:r>
      <w:r>
        <w:rPr>
          <w:lang w:val="es-ES_tradnl"/>
        </w:rPr>
        <w:tab/>
        <w:t>que los productos de intermodulación forman parte de las emisiones no deseadas (N.</w:t>
      </w:r>
      <w:r w:rsidRPr="004E3C33">
        <w:rPr>
          <w:vertAlign w:val="superscript"/>
          <w:lang w:val="es-ES_tradnl"/>
        </w:rPr>
        <w:t>o</w:t>
      </w:r>
      <w:r>
        <w:rPr>
          <w:lang w:val="es-ES_tradnl"/>
        </w:rPr>
        <w:t xml:space="preserve"> 1.146 del RR);</w:t>
      </w:r>
    </w:p>
    <w:p w14:paraId="09D4357E" w14:textId="77777777" w:rsidR="001F7DAD" w:rsidRDefault="004E3C33">
      <w:pPr>
        <w:rPr>
          <w:lang w:val="es-ES_tradnl"/>
        </w:rPr>
      </w:pPr>
      <w:r>
        <w:rPr>
          <w:lang w:val="es-ES_tradnl"/>
        </w:rPr>
        <w:t>b)</w:t>
      </w:r>
      <w:r>
        <w:rPr>
          <w:lang w:val="es-ES_tradnl"/>
        </w:rPr>
        <w:tab/>
        <w:t>que los productos de intermodulación se generan en los propios sistemas de transmisión radioeléctrica o resultan de la interacción entre los distintos elementos radiantes situados en el mismo emplazamiento de radiocomu</w:t>
      </w:r>
      <w:r>
        <w:rPr>
          <w:lang w:val="es-ES_tradnl"/>
        </w:rPr>
        <w:softHyphen/>
        <w:t>nicaciones;</w:t>
      </w:r>
    </w:p>
    <w:p w14:paraId="2D14EA2F" w14:textId="77777777" w:rsidR="001F7DAD" w:rsidRDefault="004E3C33" w:rsidP="009A0098">
      <w:pPr>
        <w:rPr>
          <w:lang w:val="es-ES_tradnl"/>
        </w:rPr>
      </w:pPr>
      <w:r>
        <w:rPr>
          <w:lang w:val="es-ES_tradnl"/>
        </w:rPr>
        <w:t>c)</w:t>
      </w:r>
      <w:r>
        <w:rPr>
          <w:lang w:val="es-ES_tradnl"/>
        </w:rPr>
        <w:tab/>
      </w:r>
      <w:r w:rsidR="009A0098" w:rsidRPr="009A0098">
        <w:rPr>
          <w:lang w:val="es-ES_tradnl"/>
        </w:rPr>
        <w:t>que los límites de las emisiones no deseadas en el dominio no esencial se refieren únicamente a productos de intermodulación en un solo canal o en múltiples canales y aparecen en el Apéndice 3 del RR y en la Recomendación UIT</w:t>
      </w:r>
      <w:r w:rsidR="009A0098" w:rsidRPr="009A0098">
        <w:rPr>
          <w:lang w:val="es-ES_tradnl"/>
        </w:rPr>
        <w:noBreakHyphen/>
        <w:t>R SM.329</w:t>
      </w:r>
      <w:r>
        <w:rPr>
          <w:lang w:val="es-ES_tradnl"/>
        </w:rPr>
        <w:t>;</w:t>
      </w:r>
    </w:p>
    <w:p w14:paraId="1668D2E7" w14:textId="77777777" w:rsidR="001F7DAD" w:rsidRDefault="004E3C33">
      <w:pPr>
        <w:rPr>
          <w:lang w:val="es-ES_tradnl"/>
        </w:rPr>
      </w:pPr>
      <w:r>
        <w:rPr>
          <w:lang w:val="es-ES_tradnl"/>
        </w:rPr>
        <w:t>d)</w:t>
      </w:r>
      <w:r>
        <w:rPr>
          <w:lang w:val="es-ES_tradnl"/>
        </w:rPr>
        <w:tab/>
        <w:t>que los límites de las emisiones fuera de banda se refieren únicamente a los productos de intermodulación en un solo canal o en múltiples canales y están siendo objeto de estudio;</w:t>
      </w:r>
    </w:p>
    <w:p w14:paraId="4E6F973C" w14:textId="77777777" w:rsidR="001F7DAD" w:rsidRDefault="004E3C33">
      <w:pPr>
        <w:rPr>
          <w:lang w:val="es-ES_tradnl"/>
        </w:rPr>
      </w:pPr>
      <w:r>
        <w:rPr>
          <w:lang w:val="es-ES_tradnl"/>
        </w:rPr>
        <w:t>e)</w:t>
      </w:r>
      <w:r>
        <w:rPr>
          <w:lang w:val="es-ES_tradnl"/>
        </w:rPr>
        <w:tab/>
        <w:t>que no existen límites definidos para la intermodulación entre transmisores entre distintos sistemas;</w:t>
      </w:r>
    </w:p>
    <w:p w14:paraId="2A09BA8B" w14:textId="77777777" w:rsidR="001F7DAD" w:rsidRDefault="004E3C33">
      <w:pPr>
        <w:rPr>
          <w:lang w:val="es-ES_tradnl"/>
        </w:rPr>
      </w:pPr>
      <w:r>
        <w:rPr>
          <w:lang w:val="es-ES_tradnl"/>
        </w:rPr>
        <w:t>f)</w:t>
      </w:r>
      <w:r>
        <w:rPr>
          <w:lang w:val="es-ES_tradnl"/>
        </w:rPr>
        <w:tab/>
        <w:t>que cada vez es mayor el número de emplazamientos de radiocomunicaciones compartidos y cada emplaza</w:t>
      </w:r>
      <w:r>
        <w:rPr>
          <w:lang w:val="es-ES_tradnl"/>
        </w:rPr>
        <w:softHyphen/>
        <w:t>miento puede radiar productos de intermodulación pasivos y activos de una forma anómala e incontrolada que afectarán a los receptores;</w:t>
      </w:r>
    </w:p>
    <w:p w14:paraId="52462B48" w14:textId="77777777" w:rsidR="001F7DAD" w:rsidRDefault="004E3C33">
      <w:pPr>
        <w:rPr>
          <w:lang w:val="es-ES_tradnl"/>
        </w:rPr>
      </w:pPr>
      <w:r>
        <w:rPr>
          <w:lang w:val="es-ES_tradnl"/>
        </w:rPr>
        <w:t>g)</w:t>
      </w:r>
      <w:r>
        <w:rPr>
          <w:lang w:val="es-ES_tradnl"/>
        </w:rPr>
        <w:tab/>
        <w:t>que los productos de intermodulación debidos a los transmisores radioeléctricos con modulación de amplitud se consideran en la Recomendación UIT</w:t>
      </w:r>
      <w:r>
        <w:rPr>
          <w:lang w:val="es-ES_tradnl"/>
        </w:rPr>
        <w:noBreakHyphen/>
        <w:t>R SM.326;</w:t>
      </w:r>
    </w:p>
    <w:p w14:paraId="68F73941" w14:textId="77777777" w:rsidR="001F7DAD" w:rsidRDefault="004E3C33">
      <w:pPr>
        <w:rPr>
          <w:lang w:val="es-ES_tradnl"/>
        </w:rPr>
      </w:pPr>
      <w:r>
        <w:rPr>
          <w:lang w:val="es-ES_tradnl"/>
        </w:rPr>
        <w:t>h)</w:t>
      </w:r>
      <w:r>
        <w:rPr>
          <w:lang w:val="es-ES_tradnl"/>
        </w:rPr>
        <w:tab/>
        <w:t>que es necesario definir métodos para medir los productos de intermodulación, especialmente en el caso de técnicas de modulación digital,</w:t>
      </w:r>
    </w:p>
    <w:p w14:paraId="6F5C531E" w14:textId="77777777" w:rsidR="001F7DAD" w:rsidRDefault="004E3C33">
      <w:pPr>
        <w:pStyle w:val="call"/>
        <w:rPr>
          <w:lang w:val="es-ES_tradnl"/>
        </w:rPr>
      </w:pPr>
      <w:r>
        <w:rPr>
          <w:lang w:val="es-ES_tradnl"/>
        </w:rPr>
        <w:t>observando</w:t>
      </w:r>
    </w:p>
    <w:p w14:paraId="43EDA44D" w14:textId="77777777" w:rsidR="001F7DAD" w:rsidRDefault="004E3C33">
      <w:pPr>
        <w:rPr>
          <w:lang w:val="es-ES_tradnl"/>
        </w:rPr>
      </w:pPr>
      <w:r>
        <w:rPr>
          <w:lang w:val="es-ES_tradnl"/>
        </w:rPr>
        <w:t>a)</w:t>
      </w:r>
      <w:r>
        <w:rPr>
          <w:lang w:val="es-ES_tradnl"/>
        </w:rPr>
        <w:tab/>
        <w:t>que el Informe UIT-R SM.2021 describe los principios generales de la generación de productos de inter</w:t>
      </w:r>
      <w:r>
        <w:rPr>
          <w:lang w:val="es-ES_tradnl"/>
        </w:rPr>
        <w:softHyphen/>
        <w:t>modulación y las técnicas de reducción de la interferencia pertinentes para minimizar dicha intermodulación,</w:t>
      </w:r>
    </w:p>
    <w:p w14:paraId="0EC5084D" w14:textId="77777777" w:rsidR="001F7DAD" w:rsidRDefault="004E3C33">
      <w:pPr>
        <w:pStyle w:val="call"/>
        <w:rPr>
          <w:lang w:val="es-ES_tradnl"/>
        </w:rPr>
      </w:pPr>
      <w:r>
        <w:rPr>
          <w:lang w:val="es-ES_tradnl"/>
        </w:rPr>
        <w:t>recomienda</w:t>
      </w:r>
    </w:p>
    <w:p w14:paraId="37DC1BC9" w14:textId="77777777" w:rsidR="001F7DAD" w:rsidRDefault="004E3C33">
      <w:pPr>
        <w:rPr>
          <w:lang w:val="es-ES_tradnl"/>
        </w:rPr>
      </w:pPr>
      <w:r>
        <w:rPr>
          <w:b/>
          <w:bCs/>
          <w:lang w:val="es-ES_tradnl"/>
        </w:rPr>
        <w:t>1</w:t>
      </w:r>
      <w:r>
        <w:rPr>
          <w:lang w:val="es-ES_tradnl"/>
        </w:rPr>
        <w:tab/>
        <w:t>que cuando se consideren los tipos de mecanismos que generan productos de intermodulación en los sistemas de transmisión se tengan en cuenta las definiciones y las técnicas de medición pertinentes para cada tipo de intermodulación que figuran en el Anexo 1.</w:t>
      </w:r>
    </w:p>
    <w:p w14:paraId="1222AF23" w14:textId="77777777" w:rsidR="001F7DAD" w:rsidRDefault="001F7DAD">
      <w:pPr>
        <w:rPr>
          <w:lang w:val="es-ES_tradnl"/>
        </w:rPr>
      </w:pPr>
    </w:p>
    <w:p w14:paraId="57A57F45" w14:textId="77777777" w:rsidR="001F7DAD" w:rsidRDefault="001F7DAD">
      <w:pPr>
        <w:rPr>
          <w:lang w:val="es-ES_tradnl"/>
        </w:rPr>
      </w:pPr>
    </w:p>
    <w:p w14:paraId="031064B2" w14:textId="129220D2" w:rsidR="001F7DAD" w:rsidRDefault="001F7DAD">
      <w:pPr>
        <w:rPr>
          <w:lang w:val="es-ES_tradnl"/>
        </w:rPr>
      </w:pPr>
    </w:p>
    <w:p w14:paraId="0B01DC07" w14:textId="77777777" w:rsidR="00AF5B76" w:rsidRDefault="00AF5B76">
      <w:pPr>
        <w:rPr>
          <w:lang w:val="es-ES_tradnl"/>
        </w:rPr>
      </w:pPr>
    </w:p>
    <w:p w14:paraId="38B66A22" w14:textId="169D0CCD" w:rsidR="001F7DAD" w:rsidRDefault="004E3C33" w:rsidP="00501C71">
      <w:pPr>
        <w:pStyle w:val="Annex"/>
        <w:spacing w:before="0"/>
        <w:rPr>
          <w:lang w:val="es-ES_tradnl"/>
        </w:rPr>
      </w:pPr>
      <w:r>
        <w:rPr>
          <w:lang w:val="es-ES_tradnl"/>
        </w:rPr>
        <w:t>ANEXO  1</w:t>
      </w:r>
    </w:p>
    <w:p w14:paraId="491274A4" w14:textId="77777777" w:rsidR="001F7DAD" w:rsidRDefault="004E3C33">
      <w:pPr>
        <w:pStyle w:val="AnnexTitle"/>
        <w:rPr>
          <w:lang w:val="es-ES_tradnl"/>
        </w:rPr>
      </w:pPr>
      <w:r>
        <w:rPr>
          <w:lang w:val="es-ES_tradnl"/>
        </w:rPr>
        <w:t>Productos de intermodulación en el transmisor</w:t>
      </w:r>
    </w:p>
    <w:p w14:paraId="64118CB2" w14:textId="77777777" w:rsidR="001F7DAD" w:rsidRDefault="004E3C33">
      <w:pPr>
        <w:pStyle w:val="Figure"/>
        <w:keepNext w:val="0"/>
        <w:keepLines w:val="0"/>
        <w:spacing w:before="136"/>
        <w:rPr>
          <w:lang w:val="es-ES_tradnl"/>
        </w:rPr>
      </w:pPr>
      <w:r>
        <w:rPr>
          <w:lang w:val="es-ES_tradnl"/>
        </w:rPr>
        <w:t>CUADRO  DE  MATERIAS</w:t>
      </w:r>
    </w:p>
    <w:p w14:paraId="104F6FB2" w14:textId="77777777" w:rsidR="001F7DAD" w:rsidRDefault="004E3C33">
      <w:pPr>
        <w:jc w:val="right"/>
        <w:rPr>
          <w:i/>
          <w:iCs/>
          <w:lang w:val="es-ES_tradnl"/>
        </w:rPr>
      </w:pPr>
      <w:r>
        <w:rPr>
          <w:i/>
          <w:iCs/>
          <w:lang w:val="es-ES_tradnl"/>
        </w:rPr>
        <w:t>Página</w:t>
      </w:r>
    </w:p>
    <w:p w14:paraId="527CA9C6" w14:textId="77777777" w:rsidR="001F7DAD" w:rsidRDefault="004E3C33">
      <w:pPr>
        <w:pStyle w:val="TOC1"/>
        <w:rPr>
          <w:lang w:val="es-ES_tradnl"/>
        </w:rPr>
      </w:pPr>
      <w:r>
        <w:rPr>
          <w:lang w:val="es-ES_tradnl"/>
        </w:rPr>
        <w:t>1</w:t>
      </w:r>
      <w:r>
        <w:rPr>
          <w:lang w:val="es-ES_tradnl"/>
        </w:rPr>
        <w:tab/>
        <w:t>Definiciones de los distintos tipos de intermodulación en el transmisor</w:t>
      </w:r>
      <w:r>
        <w:rPr>
          <w:lang w:val="es-ES_tradnl"/>
        </w:rPr>
        <w:tab/>
      </w:r>
      <w:r>
        <w:rPr>
          <w:lang w:val="es-ES_tradnl"/>
        </w:rPr>
        <w:tab/>
        <w:t>2</w:t>
      </w:r>
    </w:p>
    <w:p w14:paraId="1389EDEB" w14:textId="77777777" w:rsidR="001F7DAD" w:rsidRDefault="004E3C33">
      <w:pPr>
        <w:pStyle w:val="TOC2"/>
        <w:rPr>
          <w:lang w:val="es-ES_tradnl"/>
        </w:rPr>
      </w:pPr>
      <w:r>
        <w:rPr>
          <w:lang w:val="es-ES_tradnl"/>
        </w:rPr>
        <w:t>1.1</w:t>
      </w:r>
      <w:r>
        <w:rPr>
          <w:lang w:val="es-ES_tradnl"/>
        </w:rPr>
        <w:tab/>
        <w:t>Tipo 1 – Intermodulación en un solo canal</w:t>
      </w:r>
      <w:r>
        <w:rPr>
          <w:lang w:val="es-ES_tradnl"/>
        </w:rPr>
        <w:tab/>
      </w:r>
      <w:r>
        <w:rPr>
          <w:lang w:val="es-ES_tradnl"/>
        </w:rPr>
        <w:tab/>
        <w:t>3</w:t>
      </w:r>
    </w:p>
    <w:p w14:paraId="2D7913CF" w14:textId="77777777" w:rsidR="001F7DAD" w:rsidRDefault="004E3C33">
      <w:pPr>
        <w:pStyle w:val="TOC2"/>
        <w:rPr>
          <w:lang w:val="es-ES_tradnl"/>
        </w:rPr>
      </w:pPr>
      <w:r>
        <w:rPr>
          <w:lang w:val="es-ES_tradnl"/>
        </w:rPr>
        <w:t>1.2</w:t>
      </w:r>
      <w:r>
        <w:rPr>
          <w:lang w:val="es-ES_tradnl"/>
        </w:rPr>
        <w:tab/>
        <w:t>Tipo 2 – Intermodulación multicanal</w:t>
      </w:r>
      <w:r>
        <w:rPr>
          <w:lang w:val="es-ES_tradnl"/>
        </w:rPr>
        <w:tab/>
      </w:r>
      <w:r>
        <w:rPr>
          <w:lang w:val="es-ES_tradnl"/>
        </w:rPr>
        <w:tab/>
        <w:t>4</w:t>
      </w:r>
    </w:p>
    <w:p w14:paraId="18F9B1F6" w14:textId="77777777" w:rsidR="001F7DAD" w:rsidRDefault="004E3C33">
      <w:pPr>
        <w:pStyle w:val="TOC2"/>
        <w:rPr>
          <w:lang w:val="es-ES_tradnl"/>
        </w:rPr>
      </w:pPr>
      <w:r>
        <w:rPr>
          <w:lang w:val="es-ES_tradnl"/>
        </w:rPr>
        <w:t>1.3</w:t>
      </w:r>
      <w:r>
        <w:rPr>
          <w:lang w:val="es-ES_tradnl"/>
        </w:rPr>
        <w:tab/>
        <w:t>Tipo 3 – Intermodulación entre transmisores</w:t>
      </w:r>
      <w:r>
        <w:rPr>
          <w:lang w:val="es-ES_tradnl"/>
        </w:rPr>
        <w:tab/>
      </w:r>
      <w:r>
        <w:rPr>
          <w:lang w:val="es-ES_tradnl"/>
        </w:rPr>
        <w:tab/>
        <w:t>5</w:t>
      </w:r>
    </w:p>
    <w:p w14:paraId="3E2CE1F7" w14:textId="77777777" w:rsidR="001F7DAD" w:rsidRDefault="004E3C33">
      <w:pPr>
        <w:pStyle w:val="TOC2"/>
        <w:rPr>
          <w:lang w:val="es-ES_tradnl"/>
        </w:rPr>
      </w:pPr>
      <w:r>
        <w:rPr>
          <w:lang w:val="es-ES_tradnl"/>
        </w:rPr>
        <w:t>1.4</w:t>
      </w:r>
      <w:r>
        <w:rPr>
          <w:lang w:val="es-ES_tradnl"/>
        </w:rPr>
        <w:tab/>
        <w:t>Tipo 4 – Intermodulación debida a antenas activas</w:t>
      </w:r>
      <w:r>
        <w:rPr>
          <w:lang w:val="es-ES_tradnl"/>
        </w:rPr>
        <w:tab/>
      </w:r>
      <w:r>
        <w:rPr>
          <w:lang w:val="es-ES_tradnl"/>
        </w:rPr>
        <w:tab/>
        <w:t>5</w:t>
      </w:r>
    </w:p>
    <w:p w14:paraId="5AE59207" w14:textId="77777777" w:rsidR="001F7DAD" w:rsidRDefault="004E3C33">
      <w:pPr>
        <w:pStyle w:val="TOC2"/>
        <w:rPr>
          <w:lang w:val="es-ES_tradnl"/>
        </w:rPr>
      </w:pPr>
      <w:r>
        <w:rPr>
          <w:lang w:val="es-ES_tradnl"/>
        </w:rPr>
        <w:t>1.5</w:t>
      </w:r>
      <w:r>
        <w:rPr>
          <w:lang w:val="es-ES_tradnl"/>
        </w:rPr>
        <w:tab/>
        <w:t>Tipo 5 – Intermodulación debida a circuitos pasivos</w:t>
      </w:r>
      <w:r>
        <w:rPr>
          <w:lang w:val="es-ES_tradnl"/>
        </w:rPr>
        <w:tab/>
      </w:r>
      <w:r>
        <w:rPr>
          <w:lang w:val="es-ES_tradnl"/>
        </w:rPr>
        <w:tab/>
        <w:t>6</w:t>
      </w:r>
    </w:p>
    <w:p w14:paraId="341FF375" w14:textId="77777777" w:rsidR="001F7DAD" w:rsidRDefault="004E3C33">
      <w:pPr>
        <w:pStyle w:val="TOC2"/>
        <w:rPr>
          <w:lang w:val="es-ES_tradnl"/>
        </w:rPr>
      </w:pPr>
      <w:r>
        <w:rPr>
          <w:lang w:val="es-ES_tradnl"/>
        </w:rPr>
        <w:t>1.6</w:t>
      </w:r>
      <w:r>
        <w:rPr>
          <w:lang w:val="es-ES_tradnl"/>
        </w:rPr>
        <w:tab/>
        <w:t>Atenuación de intermodulación en el transmisor</w:t>
      </w:r>
      <w:r>
        <w:rPr>
          <w:lang w:val="es-ES_tradnl"/>
        </w:rPr>
        <w:tab/>
      </w:r>
      <w:r>
        <w:rPr>
          <w:lang w:val="es-ES_tradnl"/>
        </w:rPr>
        <w:tab/>
        <w:t>7</w:t>
      </w:r>
    </w:p>
    <w:p w14:paraId="48CB8BF9" w14:textId="77777777" w:rsidR="001F7DAD" w:rsidRDefault="004E3C33">
      <w:pPr>
        <w:pStyle w:val="TOC1"/>
        <w:rPr>
          <w:lang w:val="es-ES_tradnl"/>
        </w:rPr>
      </w:pPr>
      <w:r>
        <w:rPr>
          <w:lang w:val="es-ES_tradnl"/>
        </w:rPr>
        <w:t>2</w:t>
      </w:r>
      <w:r>
        <w:rPr>
          <w:lang w:val="es-ES_tradnl"/>
        </w:rPr>
        <w:tab/>
        <w:t>Consideraciones sobre los servicios de radiocomunicaciones</w:t>
      </w:r>
      <w:r>
        <w:rPr>
          <w:lang w:val="es-ES_tradnl"/>
        </w:rPr>
        <w:tab/>
      </w:r>
      <w:r>
        <w:rPr>
          <w:lang w:val="es-ES_tradnl"/>
        </w:rPr>
        <w:tab/>
        <w:t>7</w:t>
      </w:r>
    </w:p>
    <w:p w14:paraId="43C59956" w14:textId="77777777" w:rsidR="001F7DAD" w:rsidRDefault="004E3C33">
      <w:pPr>
        <w:pStyle w:val="TOC1"/>
        <w:rPr>
          <w:lang w:val="es-ES_tradnl"/>
        </w:rPr>
      </w:pPr>
      <w:r>
        <w:rPr>
          <w:lang w:val="es-ES_tradnl"/>
        </w:rPr>
        <w:t>3</w:t>
      </w:r>
      <w:r>
        <w:rPr>
          <w:lang w:val="es-ES_tradnl"/>
        </w:rPr>
        <w:tab/>
        <w:t>Técnicas de medición</w:t>
      </w:r>
      <w:r>
        <w:rPr>
          <w:lang w:val="es-ES_tradnl"/>
        </w:rPr>
        <w:tab/>
      </w:r>
      <w:r>
        <w:rPr>
          <w:lang w:val="es-ES_tradnl"/>
        </w:rPr>
        <w:tab/>
        <w:t>7</w:t>
      </w:r>
    </w:p>
    <w:p w14:paraId="0E9855D5" w14:textId="77777777" w:rsidR="001F7DAD" w:rsidRDefault="004E3C33">
      <w:pPr>
        <w:pStyle w:val="TOC2"/>
        <w:rPr>
          <w:lang w:val="es-ES_tradnl"/>
        </w:rPr>
      </w:pPr>
      <w:r>
        <w:rPr>
          <w:lang w:val="es-ES_tradnl"/>
        </w:rPr>
        <w:t>3.1</w:t>
      </w:r>
      <w:r>
        <w:rPr>
          <w:lang w:val="es-ES_tradnl"/>
        </w:rPr>
        <w:tab/>
        <w:t>Métodos genéricos de medición de la intermodulación en un solo canal (Tipo 1)</w:t>
      </w:r>
      <w:r>
        <w:rPr>
          <w:lang w:val="es-ES_tradnl"/>
        </w:rPr>
        <w:tab/>
      </w:r>
      <w:r>
        <w:rPr>
          <w:lang w:val="es-ES_tradnl"/>
        </w:rPr>
        <w:tab/>
        <w:t>7</w:t>
      </w:r>
    </w:p>
    <w:p w14:paraId="05217AD7" w14:textId="77777777" w:rsidR="001F7DAD" w:rsidRDefault="004E3C33">
      <w:pPr>
        <w:pStyle w:val="TOC3"/>
        <w:rPr>
          <w:lang w:val="es-ES_tradnl"/>
        </w:rPr>
      </w:pPr>
      <w:r>
        <w:rPr>
          <w:lang w:val="es-ES_tradnl"/>
        </w:rPr>
        <w:t>3.1.1</w:t>
      </w:r>
      <w:r>
        <w:rPr>
          <w:lang w:val="es-ES_tradnl"/>
        </w:rPr>
        <w:tab/>
        <w:t>Modulación analógica</w:t>
      </w:r>
      <w:r>
        <w:rPr>
          <w:lang w:val="es-ES_tradnl"/>
        </w:rPr>
        <w:tab/>
      </w:r>
      <w:r>
        <w:rPr>
          <w:lang w:val="es-ES_tradnl"/>
        </w:rPr>
        <w:tab/>
        <w:t>8</w:t>
      </w:r>
    </w:p>
    <w:p w14:paraId="70722EE5" w14:textId="77777777" w:rsidR="001F7DAD" w:rsidRDefault="004E3C33">
      <w:pPr>
        <w:pStyle w:val="TOC3"/>
        <w:rPr>
          <w:lang w:val="es-ES_tradnl"/>
        </w:rPr>
      </w:pPr>
      <w:r>
        <w:rPr>
          <w:lang w:val="es-ES_tradnl"/>
        </w:rPr>
        <w:t>3.1.2</w:t>
      </w:r>
      <w:r>
        <w:rPr>
          <w:lang w:val="es-ES_tradnl"/>
        </w:rPr>
        <w:tab/>
        <w:t>Modulaciones digitales</w:t>
      </w:r>
      <w:r>
        <w:rPr>
          <w:lang w:val="es-ES_tradnl"/>
        </w:rPr>
        <w:tab/>
      </w:r>
      <w:r>
        <w:rPr>
          <w:lang w:val="es-ES_tradnl"/>
        </w:rPr>
        <w:tab/>
        <w:t>8</w:t>
      </w:r>
    </w:p>
    <w:p w14:paraId="677DE826" w14:textId="77777777" w:rsidR="001F7DAD" w:rsidRDefault="004E3C33">
      <w:pPr>
        <w:pStyle w:val="TOC2"/>
        <w:rPr>
          <w:lang w:val="es-ES_tradnl"/>
        </w:rPr>
      </w:pPr>
      <w:r>
        <w:rPr>
          <w:lang w:val="es-ES_tradnl"/>
        </w:rPr>
        <w:t>3.2</w:t>
      </w:r>
      <w:r>
        <w:rPr>
          <w:lang w:val="es-ES_tradnl"/>
        </w:rPr>
        <w:tab/>
        <w:t>Métodos genéricos de medición de la intermodulación multiportadora (Tipo 2)</w:t>
      </w:r>
      <w:r>
        <w:rPr>
          <w:lang w:val="es-ES_tradnl"/>
        </w:rPr>
        <w:tab/>
      </w:r>
      <w:r>
        <w:rPr>
          <w:lang w:val="es-ES_tradnl"/>
        </w:rPr>
        <w:tab/>
        <w:t>9</w:t>
      </w:r>
    </w:p>
    <w:p w14:paraId="643FD571" w14:textId="77777777" w:rsidR="001F7DAD" w:rsidRDefault="004E3C33">
      <w:pPr>
        <w:pStyle w:val="TOC3"/>
        <w:rPr>
          <w:lang w:val="es-ES_tradnl"/>
        </w:rPr>
      </w:pPr>
      <w:r>
        <w:rPr>
          <w:lang w:val="es-ES_tradnl"/>
        </w:rPr>
        <w:t>3.2.1</w:t>
      </w:r>
      <w:r>
        <w:rPr>
          <w:lang w:val="es-ES_tradnl"/>
        </w:rPr>
        <w:tab/>
        <w:t>Descripción de los métodos de medición</w:t>
      </w:r>
      <w:r>
        <w:rPr>
          <w:lang w:val="es-ES_tradnl"/>
        </w:rPr>
        <w:tab/>
      </w:r>
      <w:r>
        <w:rPr>
          <w:lang w:val="es-ES_tradnl"/>
        </w:rPr>
        <w:tab/>
        <w:t>9</w:t>
      </w:r>
    </w:p>
    <w:p w14:paraId="7FEC2F81" w14:textId="77777777" w:rsidR="001F7DAD" w:rsidRDefault="004E3C33">
      <w:pPr>
        <w:pStyle w:val="TOC3"/>
        <w:rPr>
          <w:lang w:val="es-ES_tradnl"/>
        </w:rPr>
      </w:pPr>
      <w:r>
        <w:rPr>
          <w:lang w:val="es-ES_tradnl"/>
        </w:rPr>
        <w:t>3.2.2</w:t>
      </w:r>
      <w:r>
        <w:rPr>
          <w:lang w:val="es-ES_tradnl"/>
        </w:rPr>
        <w:tab/>
        <w:t>Comparación de los métodos</w:t>
      </w:r>
      <w:r>
        <w:rPr>
          <w:lang w:val="es-ES_tradnl"/>
        </w:rPr>
        <w:tab/>
      </w:r>
      <w:r>
        <w:rPr>
          <w:lang w:val="es-ES_tradnl"/>
        </w:rPr>
        <w:tab/>
        <w:t>10</w:t>
      </w:r>
    </w:p>
    <w:p w14:paraId="22E777CD" w14:textId="77777777" w:rsidR="001F7DAD" w:rsidRDefault="004E3C33">
      <w:pPr>
        <w:pStyle w:val="TOC2"/>
        <w:rPr>
          <w:lang w:val="es-ES_tradnl"/>
        </w:rPr>
      </w:pPr>
      <w:r>
        <w:rPr>
          <w:lang w:val="es-ES_tradnl"/>
        </w:rPr>
        <w:t>3.3</w:t>
      </w:r>
      <w:r>
        <w:rPr>
          <w:lang w:val="es-ES_tradnl"/>
        </w:rPr>
        <w:tab/>
        <w:t>Métodos genéricos de medición de la intermodulación entre transmisores (Tipo 3)</w:t>
      </w:r>
      <w:r>
        <w:rPr>
          <w:lang w:val="es-ES_tradnl"/>
        </w:rPr>
        <w:tab/>
      </w:r>
      <w:r>
        <w:rPr>
          <w:lang w:val="es-ES_tradnl"/>
        </w:rPr>
        <w:tab/>
        <w:t>11</w:t>
      </w:r>
    </w:p>
    <w:p w14:paraId="24EBCAC4" w14:textId="77777777" w:rsidR="001F7DAD" w:rsidRDefault="004E3C33">
      <w:pPr>
        <w:pStyle w:val="TOC3"/>
        <w:rPr>
          <w:lang w:val="es-ES_tradnl"/>
        </w:rPr>
      </w:pPr>
      <w:r>
        <w:rPr>
          <w:lang w:val="es-ES_tradnl"/>
        </w:rPr>
        <w:t>3.3.1</w:t>
      </w:r>
      <w:r>
        <w:rPr>
          <w:lang w:val="es-ES_tradnl"/>
        </w:rPr>
        <w:tab/>
        <w:t>Principio</w:t>
      </w:r>
      <w:r>
        <w:rPr>
          <w:lang w:val="es-ES_tradnl"/>
        </w:rPr>
        <w:tab/>
      </w:r>
      <w:r>
        <w:rPr>
          <w:lang w:val="es-ES_tradnl"/>
        </w:rPr>
        <w:tab/>
        <w:t>11</w:t>
      </w:r>
    </w:p>
    <w:p w14:paraId="04CE8C23" w14:textId="77777777" w:rsidR="001F7DAD" w:rsidRDefault="004E3C33">
      <w:pPr>
        <w:pStyle w:val="TOC3"/>
        <w:rPr>
          <w:lang w:val="es-ES_tradnl"/>
        </w:rPr>
      </w:pPr>
      <w:r>
        <w:rPr>
          <w:lang w:val="es-ES_tradnl"/>
        </w:rPr>
        <w:t>3.3.2</w:t>
      </w:r>
      <w:r>
        <w:rPr>
          <w:lang w:val="es-ES_tradnl"/>
        </w:rPr>
        <w:tab/>
        <w:t>Montaje de medición</w:t>
      </w:r>
      <w:r>
        <w:rPr>
          <w:lang w:val="es-ES_tradnl"/>
        </w:rPr>
        <w:tab/>
      </w:r>
      <w:r>
        <w:rPr>
          <w:lang w:val="es-ES_tradnl"/>
        </w:rPr>
        <w:tab/>
        <w:t>12</w:t>
      </w:r>
    </w:p>
    <w:p w14:paraId="02E2C068" w14:textId="77777777" w:rsidR="001F7DAD" w:rsidRDefault="004E3C33">
      <w:pPr>
        <w:pStyle w:val="TOC1"/>
        <w:rPr>
          <w:lang w:val="es-ES_tradnl"/>
        </w:rPr>
      </w:pPr>
      <w:r>
        <w:rPr>
          <w:lang w:val="es-ES_tradnl"/>
        </w:rPr>
        <w:t>Apéndice 1 al Anexo 1 – Ejemplos de características de la intermodulación</w:t>
      </w:r>
      <w:r>
        <w:rPr>
          <w:lang w:val="es-ES_tradnl"/>
        </w:rPr>
        <w:tab/>
      </w:r>
      <w:r>
        <w:rPr>
          <w:lang w:val="es-ES_tradnl"/>
        </w:rPr>
        <w:tab/>
        <w:t>13</w:t>
      </w:r>
    </w:p>
    <w:p w14:paraId="4FFC1745" w14:textId="77777777" w:rsidR="001F7DAD" w:rsidRDefault="001F7DAD">
      <w:pPr>
        <w:rPr>
          <w:lang w:val="es-ES_tradnl"/>
        </w:rPr>
      </w:pPr>
    </w:p>
    <w:p w14:paraId="15158278" w14:textId="77777777" w:rsidR="001F7DAD" w:rsidRDefault="001F7DAD">
      <w:pPr>
        <w:rPr>
          <w:lang w:val="es-ES_tradnl"/>
        </w:rPr>
      </w:pPr>
    </w:p>
    <w:p w14:paraId="753AFC40" w14:textId="77777777" w:rsidR="001F7DAD" w:rsidRDefault="001F7DAD">
      <w:pPr>
        <w:rPr>
          <w:lang w:val="es-ES_tradnl"/>
        </w:rPr>
      </w:pPr>
    </w:p>
    <w:p w14:paraId="72EC081A" w14:textId="77777777" w:rsidR="001F7DAD" w:rsidRDefault="004E3C33">
      <w:pPr>
        <w:pStyle w:val="Heading1"/>
        <w:rPr>
          <w:lang w:val="es-ES_tradnl"/>
        </w:rPr>
      </w:pPr>
      <w:r>
        <w:rPr>
          <w:lang w:val="es-ES_tradnl"/>
        </w:rPr>
        <w:t>1</w:t>
      </w:r>
      <w:r>
        <w:rPr>
          <w:lang w:val="es-ES_tradnl"/>
        </w:rPr>
        <w:tab/>
        <w:t>Definiciones de los distintos tipos de intermodulación en el transmisor</w:t>
      </w:r>
    </w:p>
    <w:p w14:paraId="63FFBA2A" w14:textId="77777777" w:rsidR="001F7DAD" w:rsidRDefault="004E3C33">
      <w:pPr>
        <w:rPr>
          <w:lang w:val="es-ES_tradnl"/>
        </w:rPr>
      </w:pPr>
      <w:r>
        <w:rPr>
          <w:lang w:val="es-ES_tradnl"/>
        </w:rPr>
        <w:t>Los productos de intermodulación son generados por las no linealidades del amplificador de salida del transmisor (por ejemplo, los semiconductores, los klystrons, etc.) y de los dispositivos pasivos tales como combinadores, circuladores, conectores, etc.</w:t>
      </w:r>
    </w:p>
    <w:p w14:paraId="6495CCAD" w14:textId="77777777" w:rsidR="001F7DAD" w:rsidRDefault="004E3C33">
      <w:pPr>
        <w:rPr>
          <w:lang w:val="es-ES_tradnl"/>
        </w:rPr>
      </w:pPr>
      <w:r>
        <w:rPr>
          <w:lang w:val="es-ES_tradnl"/>
        </w:rPr>
        <w:t xml:space="preserve">Los productos de intermodulación a la frecuencia </w:t>
      </w:r>
      <w:r>
        <w:rPr>
          <w:i/>
          <w:iCs/>
          <w:lang w:val="es-ES_tradnl"/>
        </w:rPr>
        <w:t>f</w:t>
      </w:r>
      <w:r>
        <w:rPr>
          <w:i/>
          <w:iCs/>
          <w:position w:val="-4"/>
          <w:sz w:val="16"/>
          <w:lang w:val="es-ES_tradnl"/>
        </w:rPr>
        <w:t>IM</w:t>
      </w:r>
      <w:r>
        <w:rPr>
          <w:lang w:val="es-ES_tradnl"/>
        </w:rPr>
        <w:t xml:space="preserve"> son generados por dos o más señales no deseadas a las frecuencias </w:t>
      </w:r>
      <w:r>
        <w:rPr>
          <w:i/>
          <w:iCs/>
          <w:lang w:val="es-ES_tradnl"/>
        </w:rPr>
        <w:t>f</w:t>
      </w:r>
      <w:r>
        <w:rPr>
          <w:position w:val="-4"/>
          <w:sz w:val="16"/>
          <w:lang w:val="es-ES_tradnl"/>
        </w:rPr>
        <w:t>1</w:t>
      </w:r>
      <w:r>
        <w:rPr>
          <w:lang w:val="es-ES_tradnl"/>
        </w:rPr>
        <w:t xml:space="preserve">, </w:t>
      </w:r>
      <w:r>
        <w:rPr>
          <w:i/>
          <w:iCs/>
          <w:lang w:val="es-ES_tradnl"/>
        </w:rPr>
        <w:t>f</w:t>
      </w:r>
      <w:r>
        <w:rPr>
          <w:position w:val="-4"/>
          <w:sz w:val="16"/>
          <w:lang w:val="es-ES_tradnl"/>
        </w:rPr>
        <w:t>2</w:t>
      </w:r>
      <w:r>
        <w:rPr>
          <w:lang w:val="es-ES_tradnl"/>
        </w:rPr>
        <w:t xml:space="preserve">, </w:t>
      </w:r>
      <w:r>
        <w:rPr>
          <w:rFonts w:ascii="Symbol" w:hAnsi="Symbol"/>
          <w:lang w:val="es-ES_tradnl"/>
        </w:rPr>
        <w:t></w:t>
      </w:r>
      <w:r>
        <w:rPr>
          <w:lang w:val="es-ES_tradnl"/>
        </w:rPr>
        <w:t xml:space="preserve"> a causa de las no linealidades en la salida de un transmisor. La relación entre </w:t>
      </w:r>
      <w:r>
        <w:rPr>
          <w:i/>
          <w:iCs/>
          <w:lang w:val="es-ES_tradnl"/>
        </w:rPr>
        <w:t>f</w:t>
      </w:r>
      <w:r>
        <w:rPr>
          <w:i/>
          <w:iCs/>
          <w:position w:val="-4"/>
          <w:sz w:val="16"/>
          <w:lang w:val="es-ES_tradnl"/>
        </w:rPr>
        <w:t>IM</w:t>
      </w:r>
      <w:r>
        <w:rPr>
          <w:lang w:val="es-ES_tradnl"/>
        </w:rPr>
        <w:t xml:space="preserve"> y </w:t>
      </w:r>
      <w:r>
        <w:rPr>
          <w:i/>
          <w:iCs/>
          <w:lang w:val="es-ES_tradnl"/>
        </w:rPr>
        <w:t>f</w:t>
      </w:r>
      <w:r>
        <w:rPr>
          <w:position w:val="-4"/>
          <w:sz w:val="16"/>
          <w:lang w:val="es-ES_tradnl"/>
        </w:rPr>
        <w:t>1</w:t>
      </w:r>
      <w:r>
        <w:rPr>
          <w:lang w:val="es-ES_tradnl"/>
        </w:rPr>
        <w:t xml:space="preserve">, </w:t>
      </w:r>
      <w:r>
        <w:rPr>
          <w:i/>
          <w:iCs/>
          <w:lang w:val="es-ES_tradnl"/>
        </w:rPr>
        <w:t>f</w:t>
      </w:r>
      <w:r>
        <w:rPr>
          <w:position w:val="-4"/>
          <w:sz w:val="16"/>
          <w:lang w:val="es-ES_tradnl"/>
        </w:rPr>
        <w:t>2</w:t>
      </w:r>
      <w:r>
        <w:rPr>
          <w:lang w:val="es-ES_tradnl"/>
        </w:rPr>
        <w:t xml:space="preserve">, </w:t>
      </w:r>
      <w:r>
        <w:rPr>
          <w:rFonts w:ascii="Symbol" w:hAnsi="Symbol"/>
          <w:lang w:val="es-ES_tradnl"/>
        </w:rPr>
        <w:t></w:t>
      </w:r>
      <w:r>
        <w:rPr>
          <w:lang w:val="es-ES_tradnl"/>
        </w:rPr>
        <w:t xml:space="preserve"> puede expresarse de forma muy general:</w:t>
      </w:r>
    </w:p>
    <w:p w14:paraId="61D9E682" w14:textId="77777777" w:rsidR="001F7DAD" w:rsidRDefault="004E3C33">
      <w:pPr>
        <w:pStyle w:val="Equation"/>
        <w:jc w:val="center"/>
        <w:rPr>
          <w:lang w:val="es-ES_tradnl"/>
        </w:rPr>
      </w:pPr>
      <w:r>
        <w:rPr>
          <w:i/>
          <w:iCs/>
          <w:lang w:val="es-ES_tradnl"/>
        </w:rPr>
        <w:t>f</w:t>
      </w:r>
      <w:r>
        <w:rPr>
          <w:i/>
          <w:iCs/>
          <w:position w:val="-4"/>
          <w:sz w:val="18"/>
          <w:lang w:val="es-ES_tradnl"/>
        </w:rPr>
        <w:t>IM</w:t>
      </w:r>
      <w:r>
        <w:rPr>
          <w:lang w:val="es-ES_tradnl"/>
        </w:rPr>
        <w:t xml:space="preserve"> </w:t>
      </w:r>
      <w:r>
        <w:rPr>
          <w:rFonts w:ascii="Symbol" w:hAnsi="Symbol"/>
          <w:lang w:val="es-ES_tradnl"/>
        </w:rPr>
        <w:t></w:t>
      </w:r>
      <w:r>
        <w:rPr>
          <w:lang w:val="es-ES_tradnl"/>
        </w:rPr>
        <w:t xml:space="preserve"> </w:t>
      </w:r>
      <w:r>
        <w:rPr>
          <w:rFonts w:ascii="Symbol" w:hAnsi="Symbol"/>
          <w:position w:val="-4"/>
          <w:lang w:val="es-ES_tradnl"/>
        </w:rPr>
        <w:t></w:t>
      </w:r>
      <w:r>
        <w:rPr>
          <w:rFonts w:ascii="Tms Rmn" w:hAnsi="Tms Rmn"/>
          <w:sz w:val="12"/>
          <w:lang w:val="es-ES_tradnl"/>
        </w:rPr>
        <w:t> </w:t>
      </w:r>
      <w:r>
        <w:rPr>
          <w:rFonts w:ascii="Tms Rmn" w:hAnsi="Tms Rmn"/>
          <w:i/>
          <w:iCs/>
          <w:lang w:val="es-ES_tradnl"/>
        </w:rPr>
        <w:t>m</w:t>
      </w:r>
      <w:r>
        <w:rPr>
          <w:rFonts w:ascii="Tms Rmn" w:hAnsi="Tms Rmn"/>
          <w:position w:val="-4"/>
          <w:sz w:val="18"/>
          <w:lang w:val="es-ES_tradnl"/>
        </w:rPr>
        <w:t>1</w:t>
      </w:r>
      <w:r>
        <w:rPr>
          <w:rFonts w:ascii="Tms Rmn" w:hAnsi="Tms Rmn"/>
          <w:sz w:val="12"/>
          <w:lang w:val="es-ES_tradnl"/>
        </w:rPr>
        <w:t> </w:t>
      </w:r>
      <w:r>
        <w:rPr>
          <w:rFonts w:ascii="Tms Rmn" w:hAnsi="Tms Rmn"/>
          <w:i/>
          <w:iCs/>
          <w:lang w:val="es-ES_tradnl"/>
        </w:rPr>
        <w:t>f</w:t>
      </w:r>
      <w:r>
        <w:rPr>
          <w:rFonts w:ascii="Tms Rmn" w:hAnsi="Tms Rmn"/>
          <w:position w:val="-4"/>
          <w:sz w:val="18"/>
          <w:lang w:val="es-ES_tradnl"/>
        </w:rPr>
        <w:t>1</w:t>
      </w:r>
      <w:r>
        <w:rPr>
          <w:lang w:val="es-ES_tradnl"/>
        </w:rPr>
        <w:t xml:space="preserve"> </w:t>
      </w:r>
      <w:r>
        <w:rPr>
          <w:rFonts w:ascii="Symbol" w:hAnsi="Symbol"/>
          <w:lang w:val="es-ES_tradnl"/>
        </w:rPr>
        <w:t></w:t>
      </w:r>
      <w:r>
        <w:rPr>
          <w:lang w:val="es-ES_tradnl"/>
        </w:rPr>
        <w:t xml:space="preserve"> </w:t>
      </w:r>
      <w:r>
        <w:rPr>
          <w:i/>
          <w:iCs/>
          <w:lang w:val="es-ES_tradnl"/>
        </w:rPr>
        <w:t>m</w:t>
      </w:r>
      <w:r>
        <w:rPr>
          <w:position w:val="-4"/>
          <w:sz w:val="18"/>
          <w:lang w:val="es-ES_tradnl"/>
        </w:rPr>
        <w:t>2</w:t>
      </w:r>
      <w:r>
        <w:rPr>
          <w:rFonts w:ascii="Tms Rmn" w:hAnsi="Tms Rmn"/>
          <w:sz w:val="12"/>
          <w:lang w:val="es-ES_tradnl"/>
        </w:rPr>
        <w:t> </w:t>
      </w:r>
      <w:r>
        <w:rPr>
          <w:rFonts w:ascii="Tms Rmn" w:hAnsi="Tms Rmn"/>
          <w:i/>
          <w:iCs/>
          <w:sz w:val="12"/>
          <w:lang w:val="es-ES_tradnl"/>
        </w:rPr>
        <w:t> </w:t>
      </w:r>
      <w:r>
        <w:rPr>
          <w:i/>
          <w:iCs/>
          <w:lang w:val="es-ES_tradnl"/>
        </w:rPr>
        <w:t>f</w:t>
      </w:r>
      <w:r>
        <w:rPr>
          <w:position w:val="-4"/>
          <w:sz w:val="18"/>
          <w:lang w:val="es-ES_tradnl"/>
        </w:rPr>
        <w:t>2</w:t>
      </w:r>
      <w:r>
        <w:rPr>
          <w:lang w:val="es-ES_tradnl"/>
        </w:rPr>
        <w:t xml:space="preserve"> </w:t>
      </w:r>
      <w:r>
        <w:rPr>
          <w:rFonts w:ascii="Symbol" w:hAnsi="Symbol"/>
          <w:lang w:val="es-ES_tradnl"/>
        </w:rPr>
        <w:t></w:t>
      </w:r>
      <w:r>
        <w:rPr>
          <w:lang w:val="es-ES_tradnl"/>
        </w:rPr>
        <w:t xml:space="preserve"> </w:t>
      </w:r>
      <w:r>
        <w:rPr>
          <w:rFonts w:ascii="Symbol" w:hAnsi="Symbol"/>
          <w:lang w:val="es-ES_tradnl"/>
        </w:rPr>
        <w:t></w:t>
      </w:r>
      <w:r>
        <w:rPr>
          <w:rFonts w:ascii="Tms Rmn" w:hAnsi="Tms Rmn"/>
          <w:sz w:val="12"/>
          <w:lang w:val="es-ES_tradnl"/>
        </w:rPr>
        <w:t> </w:t>
      </w:r>
      <w:r>
        <w:rPr>
          <w:rFonts w:ascii="Symbol" w:hAnsi="Symbol"/>
          <w:position w:val="-4"/>
          <w:lang w:val="es-ES_tradnl"/>
        </w:rPr>
        <w:t></w:t>
      </w:r>
      <w:r>
        <w:rPr>
          <w:lang w:val="es-ES_tradnl"/>
        </w:rPr>
        <w:t>         con         </w:t>
      </w:r>
      <w:r>
        <w:rPr>
          <w:i/>
          <w:iCs/>
          <w:lang w:val="es-ES_tradnl"/>
        </w:rPr>
        <w:t>m</w:t>
      </w:r>
      <w:r>
        <w:rPr>
          <w:rFonts w:ascii="Symbol" w:hAnsi="Symbol"/>
          <w:i/>
          <w:iCs/>
          <w:position w:val="-4"/>
          <w:sz w:val="18"/>
          <w:lang w:val="es-ES_tradnl"/>
        </w:rPr>
        <w:t></w:t>
      </w:r>
      <w:r>
        <w:rPr>
          <w:lang w:val="es-ES_tradnl"/>
        </w:rPr>
        <w:t xml:space="preserve"> </w:t>
      </w:r>
      <w:r>
        <w:rPr>
          <w:rFonts w:ascii="Symbol" w:hAnsi="Symbol"/>
          <w:lang w:val="es-ES_tradnl"/>
        </w:rPr>
        <w:t></w:t>
      </w:r>
      <w:r>
        <w:rPr>
          <w:lang w:val="es-ES_tradnl"/>
        </w:rPr>
        <w:t xml:space="preserve"> 0, </w:t>
      </w:r>
      <w:r>
        <w:rPr>
          <w:rFonts w:ascii="Symbol" w:hAnsi="Symbol"/>
          <w:lang w:val="es-ES_tradnl"/>
        </w:rPr>
        <w:t></w:t>
      </w:r>
      <w:r>
        <w:rPr>
          <w:rFonts w:ascii="Tms Rmn" w:hAnsi="Tms Rmn"/>
          <w:sz w:val="4"/>
          <w:lang w:val="es-ES_tradnl"/>
        </w:rPr>
        <w:t> </w:t>
      </w:r>
      <w:r>
        <w:rPr>
          <w:rFonts w:ascii="Tms Rmn" w:hAnsi="Tms Rmn"/>
          <w:sz w:val="20"/>
          <w:lang w:val="es-ES_tradnl"/>
        </w:rPr>
        <w:t xml:space="preserve">1, </w:t>
      </w:r>
      <w:r>
        <w:rPr>
          <w:rFonts w:ascii="Symbol" w:hAnsi="Symbol"/>
          <w:lang w:val="es-ES_tradnl"/>
        </w:rPr>
        <w:t></w:t>
      </w:r>
      <w:r>
        <w:rPr>
          <w:rFonts w:ascii="Tms Rmn" w:hAnsi="Tms Rmn"/>
          <w:sz w:val="4"/>
          <w:lang w:val="es-ES_tradnl"/>
        </w:rPr>
        <w:t> </w:t>
      </w:r>
      <w:r>
        <w:rPr>
          <w:rFonts w:ascii="Tms Rmn" w:hAnsi="Tms Rmn"/>
          <w:sz w:val="20"/>
          <w:lang w:val="es-ES_tradnl"/>
        </w:rPr>
        <w:t xml:space="preserve">2, </w:t>
      </w:r>
      <w:r>
        <w:rPr>
          <w:rFonts w:ascii="Symbol" w:hAnsi="Symbol"/>
          <w:sz w:val="20"/>
          <w:lang w:val="es-ES_tradnl"/>
        </w:rPr>
        <w:t></w:t>
      </w:r>
    </w:p>
    <w:p w14:paraId="7F6CE503" w14:textId="77777777" w:rsidR="001F7DAD" w:rsidRDefault="004E3C33">
      <w:pPr>
        <w:rPr>
          <w:lang w:val="es-ES_tradnl"/>
        </w:rPr>
      </w:pPr>
      <w:r>
        <w:rPr>
          <w:lang w:val="es-ES_tradnl"/>
        </w:rPr>
        <w:t xml:space="preserve">El orden del producto de intermodulación viene dado por </w:t>
      </w:r>
      <w:r>
        <w:rPr>
          <w:i/>
          <w:iCs/>
          <w:lang w:val="es-ES_tradnl"/>
        </w:rPr>
        <w:t>n</w:t>
      </w:r>
      <w:r>
        <w:rPr>
          <w:lang w:val="es-ES_tradnl"/>
        </w:rPr>
        <w:t> </w:t>
      </w:r>
      <w:r>
        <w:rPr>
          <w:rFonts w:ascii="Symbol" w:hAnsi="Symbol"/>
          <w:lang w:val="es-ES_tradnl"/>
        </w:rPr>
        <w:t></w:t>
      </w:r>
      <w:r>
        <w:rPr>
          <w:lang w:val="es-ES_tradnl"/>
        </w:rPr>
        <w:t> </w:t>
      </w:r>
      <w:r>
        <w:rPr>
          <w:i/>
          <w:iCs/>
          <w:lang w:val="es-ES_tradnl"/>
        </w:rPr>
        <w:t>m</w:t>
      </w:r>
      <w:r>
        <w:rPr>
          <w:position w:val="-4"/>
          <w:sz w:val="16"/>
          <w:lang w:val="es-ES_tradnl"/>
        </w:rPr>
        <w:t>1</w:t>
      </w:r>
      <w:r>
        <w:rPr>
          <w:lang w:val="es-ES_tradnl"/>
        </w:rPr>
        <w:t> </w:t>
      </w:r>
      <w:r>
        <w:rPr>
          <w:rFonts w:ascii="Symbol" w:hAnsi="Symbol"/>
          <w:lang w:val="es-ES_tradnl"/>
        </w:rPr>
        <w:t></w:t>
      </w:r>
      <w:r>
        <w:rPr>
          <w:lang w:val="es-ES_tradnl"/>
        </w:rPr>
        <w:t> </w:t>
      </w:r>
      <w:r>
        <w:rPr>
          <w:i/>
          <w:iCs/>
          <w:lang w:val="es-ES_tradnl"/>
        </w:rPr>
        <w:t>m</w:t>
      </w:r>
      <w:r>
        <w:rPr>
          <w:position w:val="-4"/>
          <w:sz w:val="16"/>
          <w:lang w:val="es-ES_tradnl"/>
        </w:rPr>
        <w:t>2</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xml:space="preserve">. Ello significa que la frecuencia para productos de intermodulación de segundo orden, </w:t>
      </w:r>
      <w:r>
        <w:rPr>
          <w:i/>
          <w:iCs/>
          <w:lang w:val="es-ES_tradnl"/>
        </w:rPr>
        <w:t>IM</w:t>
      </w:r>
      <w:r>
        <w:rPr>
          <w:position w:val="-4"/>
          <w:sz w:val="16"/>
          <w:lang w:val="es-ES_tradnl"/>
        </w:rPr>
        <w:t>2</w:t>
      </w:r>
      <w:r>
        <w:rPr>
          <w:lang w:val="es-ES_tradnl"/>
        </w:rPr>
        <w:t xml:space="preserve"> siendo, </w:t>
      </w:r>
      <w:r>
        <w:rPr>
          <w:i/>
          <w:iCs/>
          <w:lang w:val="es-ES_tradnl"/>
        </w:rPr>
        <w:t>n</w:t>
      </w:r>
      <w:r>
        <w:rPr>
          <w:lang w:val="es-ES_tradnl"/>
        </w:rPr>
        <w:t> </w:t>
      </w:r>
      <w:r>
        <w:rPr>
          <w:rFonts w:ascii="Symbol" w:hAnsi="Symbol"/>
          <w:lang w:val="es-ES_tradnl"/>
        </w:rPr>
        <w:t></w:t>
      </w:r>
      <w:r>
        <w:rPr>
          <w:lang w:val="es-ES_tradnl"/>
        </w:rPr>
        <w:t> 2, </w:t>
      </w:r>
      <w:r>
        <w:rPr>
          <w:i/>
          <w:iCs/>
          <w:lang w:val="es-ES_tradnl"/>
        </w:rPr>
        <w:t>m</w:t>
      </w:r>
      <w:r>
        <w:rPr>
          <w:position w:val="-4"/>
          <w:sz w:val="16"/>
          <w:lang w:val="es-ES_tradnl"/>
        </w:rPr>
        <w:t>1</w:t>
      </w:r>
      <w:r>
        <w:rPr>
          <w:lang w:val="es-ES_tradnl"/>
        </w:rPr>
        <w:t> </w:t>
      </w:r>
      <w:r>
        <w:rPr>
          <w:rFonts w:ascii="Symbol" w:hAnsi="Symbol"/>
          <w:lang w:val="es-ES_tradnl"/>
        </w:rPr>
        <w:t></w:t>
      </w:r>
      <w:r>
        <w:rPr>
          <w:lang w:val="es-ES_tradnl"/>
        </w:rPr>
        <w:t> </w:t>
      </w:r>
      <w:r>
        <w:rPr>
          <w:i/>
          <w:iCs/>
          <w:lang w:val="es-ES_tradnl"/>
        </w:rPr>
        <w:t>m</w:t>
      </w:r>
      <w:r>
        <w:rPr>
          <w:position w:val="-4"/>
          <w:sz w:val="16"/>
          <w:lang w:val="es-ES_tradnl"/>
        </w:rPr>
        <w:t>2</w:t>
      </w:r>
      <w:r>
        <w:rPr>
          <w:lang w:val="es-ES_tradnl"/>
        </w:rPr>
        <w:t> </w:t>
      </w:r>
      <w:r>
        <w:rPr>
          <w:rFonts w:ascii="Symbol" w:hAnsi="Symbol"/>
          <w:lang w:val="es-ES_tradnl"/>
        </w:rPr>
        <w:t></w:t>
      </w:r>
      <w:r>
        <w:rPr>
          <w:lang w:val="es-ES_tradnl"/>
        </w:rPr>
        <w:t xml:space="preserve"> 1 da lugar a una </w:t>
      </w:r>
      <w:r>
        <w:rPr>
          <w:i/>
          <w:iCs/>
          <w:lang w:val="es-ES_tradnl"/>
        </w:rPr>
        <w:t>f</w:t>
      </w:r>
      <w:r>
        <w:rPr>
          <w:i/>
          <w:iCs/>
          <w:position w:val="-4"/>
          <w:sz w:val="16"/>
          <w:lang w:val="es-ES_tradnl"/>
        </w:rPr>
        <w:t>IM</w:t>
      </w:r>
      <w:r>
        <w:rPr>
          <w:lang w:val="es-ES_tradnl"/>
        </w:rPr>
        <w:t> </w:t>
      </w:r>
      <w:r>
        <w:rPr>
          <w:rFonts w:ascii="Symbol" w:hAnsi="Symbol"/>
          <w:lang w:val="es-ES_tradnl"/>
        </w:rPr>
        <w:t></w:t>
      </w:r>
      <w:r>
        <w:rPr>
          <w:lang w:val="es-ES_tradnl"/>
        </w:rPr>
        <w:t> </w:t>
      </w:r>
      <w:r>
        <w:rPr>
          <w:rFonts w:ascii="Symbol" w:hAnsi="Symbol"/>
          <w:position w:val="-4"/>
          <w:lang w:val="es-ES_tradnl"/>
        </w:rPr>
        <w:t></w:t>
      </w:r>
      <w:r>
        <w:rPr>
          <w:rFonts w:ascii="Tms Rmn" w:hAnsi="Tms Rmn"/>
          <w:sz w:val="12"/>
          <w:lang w:val="es-ES_tradnl"/>
        </w:rPr>
        <w:t> </w:t>
      </w:r>
      <w:r>
        <w:rPr>
          <w:i/>
          <w:iCs/>
          <w:lang w:val="es-ES_tradnl"/>
        </w:rPr>
        <w:t>f</w:t>
      </w:r>
      <w:r>
        <w:rPr>
          <w:position w:val="-4"/>
          <w:sz w:val="16"/>
          <w:lang w:val="es-ES_tradnl"/>
        </w:rPr>
        <w:t>1</w:t>
      </w:r>
      <w:r>
        <w:rPr>
          <w:lang w:val="es-ES_tradnl"/>
        </w:rPr>
        <w:t> </w:t>
      </w:r>
      <w:r>
        <w:rPr>
          <w:rFonts w:ascii="Symbol" w:hAnsi="Symbol"/>
          <w:lang w:val="es-ES_tradnl"/>
        </w:rPr>
        <w:t></w:t>
      </w:r>
      <w:r>
        <w:rPr>
          <w:lang w:val="es-ES_tradnl"/>
        </w:rPr>
        <w:t> </w:t>
      </w:r>
      <w:r>
        <w:rPr>
          <w:rFonts w:ascii="Tms Rmn" w:hAnsi="Tms Rmn"/>
          <w:sz w:val="8"/>
          <w:lang w:val="es-ES_tradnl"/>
        </w:rPr>
        <w:t> </w:t>
      </w:r>
      <w:r>
        <w:rPr>
          <w:i/>
          <w:iCs/>
          <w:lang w:val="es-ES_tradnl"/>
        </w:rPr>
        <w:t>f</w:t>
      </w:r>
      <w:r>
        <w:rPr>
          <w:position w:val="-4"/>
          <w:sz w:val="16"/>
          <w:lang w:val="es-ES_tradnl"/>
        </w:rPr>
        <w:t>2</w:t>
      </w:r>
      <w:r>
        <w:rPr>
          <w:rFonts w:ascii="Tms Rmn" w:hAnsi="Tms Rmn"/>
          <w:sz w:val="12"/>
          <w:lang w:val="es-ES_tradnl"/>
        </w:rPr>
        <w:t> </w:t>
      </w:r>
      <w:r>
        <w:rPr>
          <w:rFonts w:ascii="Symbol" w:hAnsi="Symbol"/>
          <w:position w:val="-4"/>
          <w:lang w:val="es-ES_tradnl"/>
        </w:rPr>
        <w:t></w:t>
      </w:r>
      <w:r>
        <w:rPr>
          <w:lang w:val="es-ES_tradnl"/>
        </w:rPr>
        <w:t xml:space="preserve"> y que la frecuencia de los productos de intermodulación de tercer orden </w:t>
      </w:r>
      <w:r>
        <w:rPr>
          <w:i/>
          <w:iCs/>
          <w:lang w:val="es-ES_tradnl"/>
        </w:rPr>
        <w:t>IM</w:t>
      </w:r>
      <w:r>
        <w:rPr>
          <w:position w:val="-4"/>
          <w:sz w:val="16"/>
          <w:lang w:val="es-ES_tradnl"/>
        </w:rPr>
        <w:t>3</w:t>
      </w:r>
      <w:r>
        <w:rPr>
          <w:lang w:val="es-ES_tradnl"/>
        </w:rPr>
        <w:t> (</w:t>
      </w:r>
      <w:r>
        <w:rPr>
          <w:i/>
          <w:iCs/>
          <w:lang w:val="es-ES_tradnl"/>
        </w:rPr>
        <w:t>n</w:t>
      </w:r>
      <w:r>
        <w:rPr>
          <w:lang w:val="es-ES_tradnl"/>
        </w:rPr>
        <w:t> </w:t>
      </w:r>
      <w:r>
        <w:rPr>
          <w:rFonts w:ascii="Symbol" w:hAnsi="Symbol"/>
          <w:lang w:val="es-ES_tradnl"/>
        </w:rPr>
        <w:t></w:t>
      </w:r>
      <w:r>
        <w:rPr>
          <w:lang w:val="es-ES_tradnl"/>
        </w:rPr>
        <w:t> 3, </w:t>
      </w:r>
      <w:r>
        <w:rPr>
          <w:i/>
          <w:iCs/>
          <w:lang w:val="es-ES_tradnl"/>
        </w:rPr>
        <w:t>m</w:t>
      </w:r>
      <w:r>
        <w:rPr>
          <w:position w:val="-4"/>
          <w:sz w:val="16"/>
          <w:lang w:val="es-ES_tradnl"/>
        </w:rPr>
        <w:t>1</w:t>
      </w:r>
      <w:r>
        <w:rPr>
          <w:lang w:val="es-ES_tradnl"/>
        </w:rPr>
        <w:t> </w:t>
      </w:r>
      <w:r>
        <w:rPr>
          <w:rFonts w:ascii="Symbol" w:hAnsi="Symbol"/>
          <w:lang w:val="es-ES_tradnl"/>
        </w:rPr>
        <w:t></w:t>
      </w:r>
      <w:r>
        <w:rPr>
          <w:lang w:val="es-ES_tradnl"/>
        </w:rPr>
        <w:t> 2, </w:t>
      </w:r>
      <w:r>
        <w:rPr>
          <w:i/>
          <w:iCs/>
          <w:lang w:val="es-ES_tradnl"/>
        </w:rPr>
        <w:t>m</w:t>
      </w:r>
      <w:r>
        <w:rPr>
          <w:position w:val="-4"/>
          <w:sz w:val="16"/>
          <w:lang w:val="es-ES_tradnl"/>
        </w:rPr>
        <w:t>2</w:t>
      </w:r>
      <w:r>
        <w:rPr>
          <w:lang w:val="es-ES_tradnl"/>
        </w:rPr>
        <w:t> </w:t>
      </w:r>
      <w:r>
        <w:rPr>
          <w:rFonts w:ascii="Symbol" w:hAnsi="Symbol"/>
          <w:lang w:val="es-ES_tradnl"/>
        </w:rPr>
        <w:t></w:t>
      </w:r>
      <w:r>
        <w:rPr>
          <w:lang w:val="es-ES_tradnl"/>
        </w:rPr>
        <w:t xml:space="preserve"> 1) es </w:t>
      </w:r>
      <w:r>
        <w:rPr>
          <w:i/>
          <w:iCs/>
          <w:lang w:val="es-ES_tradnl"/>
        </w:rPr>
        <w:t>f</w:t>
      </w:r>
      <w:r>
        <w:rPr>
          <w:i/>
          <w:iCs/>
          <w:position w:val="-4"/>
          <w:sz w:val="16"/>
          <w:lang w:val="es-ES_tradnl"/>
        </w:rPr>
        <w:t>IM</w:t>
      </w:r>
      <w:r>
        <w:rPr>
          <w:lang w:val="es-ES_tradnl"/>
        </w:rPr>
        <w:t> = </w:t>
      </w:r>
      <w:r>
        <w:rPr>
          <w:rFonts w:ascii="Symbol" w:hAnsi="Symbol"/>
          <w:position w:val="-4"/>
          <w:lang w:val="es-ES_tradnl"/>
        </w:rPr>
        <w:t></w:t>
      </w:r>
      <w:r>
        <w:rPr>
          <w:rFonts w:ascii="Tms Rmn" w:hAnsi="Tms Rmn"/>
          <w:sz w:val="12"/>
          <w:lang w:val="es-ES_tradnl"/>
        </w:rPr>
        <w:t> </w:t>
      </w:r>
      <w:r>
        <w:rPr>
          <w:lang w:val="es-ES_tradnl"/>
        </w:rPr>
        <w:t>2</w:t>
      </w:r>
      <w:r>
        <w:rPr>
          <w:rFonts w:ascii="Tms Rmn" w:hAnsi="Tms Rmn"/>
          <w:sz w:val="12"/>
          <w:lang w:val="es-ES_tradnl"/>
        </w:rPr>
        <w:t> </w:t>
      </w:r>
      <w:r>
        <w:rPr>
          <w:i/>
          <w:iCs/>
          <w:lang w:val="es-ES_tradnl"/>
        </w:rPr>
        <w:t>f</w:t>
      </w:r>
      <w:r>
        <w:rPr>
          <w:position w:val="-4"/>
          <w:sz w:val="16"/>
          <w:lang w:val="es-ES_tradnl"/>
        </w:rPr>
        <w:t>1</w:t>
      </w:r>
      <w:r>
        <w:rPr>
          <w:lang w:val="es-ES_tradnl"/>
        </w:rPr>
        <w:t> </w:t>
      </w:r>
      <w:r>
        <w:rPr>
          <w:rFonts w:ascii="Symbol" w:hAnsi="Symbol"/>
          <w:lang w:val="es-ES_tradnl"/>
        </w:rPr>
        <w:t></w:t>
      </w:r>
      <w:r>
        <w:rPr>
          <w:lang w:val="es-ES_tradnl"/>
        </w:rPr>
        <w:t> </w:t>
      </w:r>
      <w:r>
        <w:rPr>
          <w:rFonts w:ascii="Tms Rmn" w:hAnsi="Tms Rmn"/>
          <w:sz w:val="8"/>
          <w:lang w:val="es-ES_tradnl"/>
        </w:rPr>
        <w:t> </w:t>
      </w:r>
      <w:r>
        <w:rPr>
          <w:i/>
          <w:iCs/>
          <w:lang w:val="es-ES_tradnl"/>
        </w:rPr>
        <w:t>f</w:t>
      </w:r>
      <w:r>
        <w:rPr>
          <w:position w:val="-4"/>
          <w:sz w:val="16"/>
          <w:lang w:val="es-ES_tradnl"/>
        </w:rPr>
        <w:t>2</w:t>
      </w:r>
      <w:r>
        <w:rPr>
          <w:rFonts w:ascii="Tms Rmn" w:hAnsi="Tms Rmn"/>
          <w:sz w:val="12"/>
          <w:lang w:val="es-ES_tradnl"/>
        </w:rPr>
        <w:t> </w:t>
      </w:r>
      <w:r>
        <w:rPr>
          <w:rFonts w:ascii="Symbol" w:hAnsi="Symbol"/>
          <w:position w:val="-4"/>
          <w:lang w:val="es-ES_tradnl"/>
        </w:rPr>
        <w:t></w:t>
      </w:r>
      <w:r>
        <w:rPr>
          <w:lang w:val="es-ES_tradnl"/>
        </w:rPr>
        <w:t xml:space="preserve"> o  </w:t>
      </w:r>
      <w:r>
        <w:rPr>
          <w:i/>
          <w:iCs/>
          <w:lang w:val="es-ES_tradnl"/>
        </w:rPr>
        <w:t>f</w:t>
      </w:r>
      <w:r>
        <w:rPr>
          <w:i/>
          <w:iCs/>
          <w:position w:val="-4"/>
          <w:sz w:val="16"/>
          <w:lang w:val="es-ES_tradnl"/>
        </w:rPr>
        <w:t>IM</w:t>
      </w:r>
      <w:r>
        <w:rPr>
          <w:lang w:val="es-ES_tradnl"/>
        </w:rPr>
        <w:t> </w:t>
      </w:r>
      <w:r>
        <w:rPr>
          <w:rFonts w:ascii="Symbol" w:hAnsi="Symbol"/>
          <w:lang w:val="es-ES_tradnl"/>
        </w:rPr>
        <w:t></w:t>
      </w:r>
      <w:r>
        <w:rPr>
          <w:lang w:val="es-ES_tradnl"/>
        </w:rPr>
        <w:t> </w:t>
      </w:r>
      <w:r>
        <w:rPr>
          <w:rFonts w:ascii="Symbol" w:hAnsi="Symbol"/>
          <w:position w:val="-4"/>
          <w:lang w:val="es-ES_tradnl"/>
        </w:rPr>
        <w:t></w:t>
      </w:r>
      <w:r>
        <w:rPr>
          <w:rFonts w:ascii="Tms Rmn" w:hAnsi="Tms Rmn"/>
          <w:sz w:val="12"/>
          <w:lang w:val="es-ES_tradnl"/>
        </w:rPr>
        <w:t> </w:t>
      </w:r>
      <w:r>
        <w:rPr>
          <w:lang w:val="es-ES_tradnl"/>
        </w:rPr>
        <w:t>2</w:t>
      </w:r>
      <w:r>
        <w:rPr>
          <w:rFonts w:ascii="Tms Rmn" w:hAnsi="Tms Rmn"/>
          <w:sz w:val="12"/>
          <w:lang w:val="es-ES_tradnl"/>
        </w:rPr>
        <w:t> </w:t>
      </w:r>
      <w:r>
        <w:rPr>
          <w:i/>
          <w:iCs/>
          <w:lang w:val="es-ES_tradnl"/>
        </w:rPr>
        <w:t>f</w:t>
      </w:r>
      <w:r>
        <w:rPr>
          <w:position w:val="-4"/>
          <w:sz w:val="16"/>
          <w:lang w:val="es-ES_tradnl"/>
        </w:rPr>
        <w:t>2</w:t>
      </w:r>
      <w:r>
        <w:rPr>
          <w:lang w:val="es-ES_tradnl"/>
        </w:rPr>
        <w:t> </w:t>
      </w:r>
      <w:r>
        <w:rPr>
          <w:rFonts w:ascii="Symbol" w:hAnsi="Symbol"/>
          <w:lang w:val="es-ES_tradnl"/>
        </w:rPr>
        <w:t></w:t>
      </w:r>
      <w:r>
        <w:rPr>
          <w:lang w:val="es-ES_tradnl"/>
        </w:rPr>
        <w:t> </w:t>
      </w:r>
      <w:r>
        <w:rPr>
          <w:rFonts w:ascii="Tms Rmn" w:hAnsi="Tms Rmn"/>
          <w:sz w:val="8"/>
          <w:lang w:val="es-ES_tradnl"/>
        </w:rPr>
        <w:t> </w:t>
      </w:r>
      <w:r>
        <w:rPr>
          <w:i/>
          <w:iCs/>
          <w:lang w:val="es-ES_tradnl"/>
        </w:rPr>
        <w:t>f</w:t>
      </w:r>
      <w:r>
        <w:rPr>
          <w:position w:val="-4"/>
          <w:sz w:val="16"/>
          <w:lang w:val="es-ES_tradnl"/>
        </w:rPr>
        <w:t>1</w:t>
      </w:r>
      <w:r>
        <w:rPr>
          <w:rFonts w:ascii="Tms Rmn" w:hAnsi="Tms Rmn"/>
          <w:sz w:val="12"/>
          <w:lang w:val="es-ES_tradnl"/>
        </w:rPr>
        <w:t> </w:t>
      </w:r>
      <w:r>
        <w:rPr>
          <w:rFonts w:ascii="Symbol" w:hAnsi="Symbol"/>
          <w:position w:val="-4"/>
          <w:lang w:val="es-ES_tradnl"/>
        </w:rPr>
        <w:t></w:t>
      </w:r>
      <w:r>
        <w:rPr>
          <w:lang w:val="es-ES_tradnl"/>
        </w:rPr>
        <w:t xml:space="preserve"> siendo </w:t>
      </w:r>
      <w:r>
        <w:rPr>
          <w:i/>
          <w:iCs/>
          <w:lang w:val="es-ES_tradnl"/>
        </w:rPr>
        <w:t>m</w:t>
      </w:r>
      <w:r>
        <w:rPr>
          <w:position w:val="-4"/>
          <w:sz w:val="16"/>
          <w:lang w:val="es-ES_tradnl"/>
        </w:rPr>
        <w:t>1</w:t>
      </w:r>
      <w:r>
        <w:rPr>
          <w:lang w:val="es-ES_tradnl"/>
        </w:rPr>
        <w:t> </w:t>
      </w:r>
      <w:r>
        <w:rPr>
          <w:rFonts w:ascii="Symbol" w:hAnsi="Symbol"/>
          <w:lang w:val="es-ES_tradnl"/>
        </w:rPr>
        <w:t></w:t>
      </w:r>
      <w:r>
        <w:rPr>
          <w:lang w:val="es-ES_tradnl"/>
        </w:rPr>
        <w:t xml:space="preserve"> 1, </w:t>
      </w:r>
      <w:r>
        <w:rPr>
          <w:i/>
          <w:iCs/>
          <w:lang w:val="es-ES_tradnl"/>
        </w:rPr>
        <w:t>m</w:t>
      </w:r>
      <w:r>
        <w:rPr>
          <w:position w:val="-4"/>
          <w:sz w:val="16"/>
          <w:lang w:val="es-ES_tradnl"/>
        </w:rPr>
        <w:t>2</w:t>
      </w:r>
      <w:r>
        <w:rPr>
          <w:lang w:val="es-ES_tradnl"/>
        </w:rPr>
        <w:t> </w:t>
      </w:r>
      <w:r>
        <w:rPr>
          <w:rFonts w:ascii="Symbol" w:hAnsi="Symbol"/>
          <w:lang w:val="es-ES_tradnl"/>
        </w:rPr>
        <w:t></w:t>
      </w:r>
      <w:r>
        <w:rPr>
          <w:lang w:val="es-ES_tradnl"/>
        </w:rPr>
        <w:t> 2. Los productos 2</w:t>
      </w:r>
      <w:r>
        <w:rPr>
          <w:rFonts w:ascii="Tms Rmn" w:hAnsi="Tms Rmn"/>
          <w:sz w:val="12"/>
          <w:lang w:val="es-ES_tradnl"/>
        </w:rPr>
        <w:t> </w:t>
      </w:r>
      <w:r>
        <w:rPr>
          <w:i/>
          <w:iCs/>
          <w:lang w:val="es-ES_tradnl"/>
        </w:rPr>
        <w:t>f</w:t>
      </w:r>
      <w:r>
        <w:rPr>
          <w:position w:val="-4"/>
          <w:sz w:val="16"/>
          <w:lang w:val="es-ES_tradnl"/>
        </w:rPr>
        <w:t>1</w:t>
      </w:r>
      <w:r>
        <w:rPr>
          <w:lang w:val="es-ES_tradnl"/>
        </w:rPr>
        <w:t> – </w:t>
      </w:r>
      <w:r>
        <w:rPr>
          <w:i/>
          <w:iCs/>
          <w:lang w:val="es-ES_tradnl"/>
        </w:rPr>
        <w:t>f</w:t>
      </w:r>
      <w:r>
        <w:rPr>
          <w:position w:val="-4"/>
          <w:sz w:val="16"/>
          <w:lang w:val="es-ES_tradnl"/>
        </w:rPr>
        <w:t>2</w:t>
      </w:r>
      <w:r>
        <w:rPr>
          <w:lang w:val="es-ES_tradnl"/>
        </w:rPr>
        <w:t xml:space="preserve"> y 2</w:t>
      </w:r>
      <w:r>
        <w:rPr>
          <w:rFonts w:ascii="Tms Rmn" w:hAnsi="Tms Rmn"/>
          <w:sz w:val="12"/>
          <w:lang w:val="es-ES_tradnl"/>
        </w:rPr>
        <w:t> </w:t>
      </w:r>
      <w:r>
        <w:rPr>
          <w:i/>
          <w:iCs/>
          <w:lang w:val="es-ES_tradnl"/>
        </w:rPr>
        <w:t>f</w:t>
      </w:r>
      <w:r>
        <w:rPr>
          <w:position w:val="-4"/>
          <w:sz w:val="16"/>
          <w:lang w:val="es-ES_tradnl"/>
        </w:rPr>
        <w:t>2</w:t>
      </w:r>
      <w:r>
        <w:rPr>
          <w:lang w:val="es-ES_tradnl"/>
        </w:rPr>
        <w:t> </w:t>
      </w:r>
      <w:r>
        <w:rPr>
          <w:rFonts w:ascii="Symbol" w:hAnsi="Symbol"/>
          <w:lang w:val="es-ES_tradnl"/>
        </w:rPr>
        <w:noBreakHyphen/>
      </w:r>
      <w:r>
        <w:rPr>
          <w:lang w:val="es-ES_tradnl"/>
        </w:rPr>
        <w:t> </w:t>
      </w:r>
      <w:r>
        <w:rPr>
          <w:i/>
          <w:iCs/>
          <w:lang w:val="es-ES_tradnl"/>
        </w:rPr>
        <w:t>f</w:t>
      </w:r>
      <w:r>
        <w:rPr>
          <w:position w:val="-4"/>
          <w:sz w:val="16"/>
          <w:lang w:val="es-ES_tradnl"/>
        </w:rPr>
        <w:t>1</w:t>
      </w:r>
      <w:r>
        <w:rPr>
          <w:lang w:val="es-ES_tradnl"/>
        </w:rPr>
        <w:t xml:space="preserve"> son los que más interesan a los diseñadores puesto que a menudo vienen especificados en las normas, aunque los productos </w:t>
      </w:r>
      <w:r>
        <w:rPr>
          <w:i/>
          <w:iCs/>
          <w:lang w:val="es-ES_tradnl"/>
        </w:rPr>
        <w:t>f</w:t>
      </w:r>
      <w:r>
        <w:rPr>
          <w:position w:val="-4"/>
          <w:sz w:val="16"/>
          <w:lang w:val="es-ES_tradnl"/>
        </w:rPr>
        <w:t>1</w:t>
      </w:r>
      <w:r>
        <w:rPr>
          <w:lang w:val="es-ES_tradnl"/>
        </w:rPr>
        <w:t> </w:t>
      </w:r>
      <w:r>
        <w:rPr>
          <w:rFonts w:ascii="Symbol" w:hAnsi="Symbol"/>
          <w:lang w:val="es-ES_tradnl"/>
        </w:rPr>
        <w:t></w:t>
      </w:r>
      <w:r>
        <w:rPr>
          <w:lang w:val="es-ES_tradnl"/>
        </w:rPr>
        <w:t> </w:t>
      </w:r>
      <w:r>
        <w:rPr>
          <w:i/>
          <w:iCs/>
          <w:lang w:val="es-ES_tradnl"/>
        </w:rPr>
        <w:t>f</w:t>
      </w:r>
      <w:r>
        <w:rPr>
          <w:position w:val="-4"/>
          <w:sz w:val="16"/>
          <w:lang w:val="es-ES_tradnl"/>
        </w:rPr>
        <w:t>2</w:t>
      </w:r>
      <w:r>
        <w:rPr>
          <w:lang w:val="es-ES_tradnl"/>
        </w:rPr>
        <w:t> – </w:t>
      </w:r>
      <w:r>
        <w:rPr>
          <w:i/>
          <w:iCs/>
          <w:lang w:val="es-ES_tradnl"/>
        </w:rPr>
        <w:t>f</w:t>
      </w:r>
      <w:r>
        <w:rPr>
          <w:position w:val="-4"/>
          <w:sz w:val="16"/>
          <w:lang w:val="es-ES_tradnl"/>
        </w:rPr>
        <w:t>3</w:t>
      </w:r>
      <w:r>
        <w:rPr>
          <w:lang w:val="es-ES_tradnl"/>
        </w:rPr>
        <w:t xml:space="preserve"> son de mayor magnitud y más numerosos si hay más de dos señales interferentes. En algunas aplicaciones también deben considerarse los productos de intermodulación de quinto orden, </w:t>
      </w:r>
      <w:r>
        <w:rPr>
          <w:i/>
          <w:iCs/>
          <w:lang w:val="es-ES_tradnl"/>
        </w:rPr>
        <w:t>IM</w:t>
      </w:r>
      <w:r>
        <w:rPr>
          <w:position w:val="-4"/>
          <w:sz w:val="16"/>
          <w:lang w:val="es-ES_tradnl"/>
        </w:rPr>
        <w:t>5</w:t>
      </w:r>
      <w:r>
        <w:rPr>
          <w:lang w:val="es-ES_tradnl"/>
        </w:rPr>
        <w:t>, que se producen para 3</w:t>
      </w:r>
      <w:r>
        <w:rPr>
          <w:rFonts w:ascii="Tms Rmn" w:hAnsi="Tms Rmn"/>
          <w:sz w:val="12"/>
          <w:lang w:val="es-ES_tradnl"/>
        </w:rPr>
        <w:t> </w:t>
      </w:r>
      <w:r>
        <w:rPr>
          <w:i/>
          <w:iCs/>
          <w:lang w:val="es-ES_tradnl"/>
        </w:rPr>
        <w:t>f</w:t>
      </w:r>
      <w:r>
        <w:rPr>
          <w:position w:val="-4"/>
          <w:sz w:val="16"/>
          <w:lang w:val="es-ES_tradnl"/>
        </w:rPr>
        <w:t>1</w:t>
      </w:r>
      <w:r>
        <w:rPr>
          <w:lang w:val="es-ES_tradnl"/>
        </w:rPr>
        <w:t> – 2</w:t>
      </w:r>
      <w:r>
        <w:rPr>
          <w:rFonts w:ascii="Tms Rmn" w:hAnsi="Tms Rmn"/>
          <w:sz w:val="12"/>
          <w:lang w:val="es-ES_tradnl"/>
        </w:rPr>
        <w:t> </w:t>
      </w:r>
      <w:r>
        <w:rPr>
          <w:i/>
          <w:iCs/>
          <w:lang w:val="es-ES_tradnl"/>
        </w:rPr>
        <w:t>f</w:t>
      </w:r>
      <w:r>
        <w:rPr>
          <w:position w:val="-4"/>
          <w:sz w:val="16"/>
          <w:lang w:val="es-ES_tradnl"/>
        </w:rPr>
        <w:t>2</w:t>
      </w:r>
      <w:r>
        <w:rPr>
          <w:lang w:val="es-ES_tradnl"/>
        </w:rPr>
        <w:t xml:space="preserve"> ó 3</w:t>
      </w:r>
      <w:r>
        <w:rPr>
          <w:rFonts w:ascii="Tms Rmn" w:hAnsi="Tms Rmn"/>
          <w:sz w:val="12"/>
          <w:lang w:val="es-ES_tradnl"/>
        </w:rPr>
        <w:t> </w:t>
      </w:r>
      <w:r>
        <w:rPr>
          <w:i/>
          <w:iCs/>
          <w:lang w:val="es-ES_tradnl"/>
        </w:rPr>
        <w:t>f</w:t>
      </w:r>
      <w:r>
        <w:rPr>
          <w:position w:val="-4"/>
          <w:sz w:val="16"/>
          <w:lang w:val="es-ES_tradnl"/>
        </w:rPr>
        <w:t>2</w:t>
      </w:r>
      <w:r>
        <w:rPr>
          <w:lang w:val="es-ES_tradnl"/>
        </w:rPr>
        <w:t> </w:t>
      </w:r>
      <w:r>
        <w:rPr>
          <w:rFonts w:ascii="Symbol" w:hAnsi="Symbol"/>
          <w:lang w:val="es-ES_tradnl"/>
        </w:rPr>
        <w:noBreakHyphen/>
      </w:r>
      <w:r>
        <w:rPr>
          <w:lang w:val="es-ES_tradnl"/>
        </w:rPr>
        <w:t> 2</w:t>
      </w:r>
      <w:r>
        <w:rPr>
          <w:rFonts w:ascii="Tms Rmn" w:hAnsi="Tms Rmn"/>
          <w:sz w:val="12"/>
          <w:lang w:val="es-ES_tradnl"/>
        </w:rPr>
        <w:t> </w:t>
      </w:r>
      <w:r>
        <w:rPr>
          <w:i/>
          <w:iCs/>
          <w:lang w:val="es-ES_tradnl"/>
        </w:rPr>
        <w:t>f</w:t>
      </w:r>
      <w:r>
        <w:rPr>
          <w:position w:val="-4"/>
          <w:sz w:val="16"/>
          <w:lang w:val="es-ES_tradnl"/>
        </w:rPr>
        <w:t>1</w:t>
      </w:r>
      <w:r>
        <w:rPr>
          <w:lang w:val="es-ES_tradnl"/>
        </w:rPr>
        <w:t>, respectivamente. En la Fig. 1 se representa la relación entre los distintos productos de intermodulación.</w:t>
      </w:r>
    </w:p>
    <w:p w14:paraId="0F9A917D" w14:textId="77777777" w:rsidR="001F7DAD" w:rsidRDefault="004E3C33" w:rsidP="00501C71">
      <w:pPr>
        <w:pStyle w:val="Figure0"/>
        <w:spacing w:before="0"/>
        <w:rPr>
          <w:lang w:val="es-ES_tradnl"/>
        </w:rPr>
      </w:pPr>
      <w:r>
        <w:rPr>
          <w:lang w:val="es-ES_tradnl"/>
        </w:rPr>
        <w:br w:type="page"/>
      </w:r>
      <w:r>
        <w:rPr>
          <w:noProof/>
          <w:lang w:val="en-US" w:eastAsia="zh-CN"/>
        </w:rPr>
        <w:lastRenderedPageBreak/>
        <w:drawing>
          <wp:inline distT="0" distB="0" distL="0" distR="0" wp14:anchorId="6DE32C1B" wp14:editId="3F200C35">
            <wp:extent cx="4625340" cy="3299460"/>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5340" cy="3299460"/>
                    </a:xfrm>
                    <a:prstGeom prst="rect">
                      <a:avLst/>
                    </a:prstGeom>
                    <a:noFill/>
                    <a:ln>
                      <a:noFill/>
                    </a:ln>
                  </pic:spPr>
                </pic:pic>
              </a:graphicData>
            </a:graphic>
          </wp:inline>
        </w:drawing>
      </w:r>
    </w:p>
    <w:p w14:paraId="37CC2361" w14:textId="77777777" w:rsidR="001F7DAD" w:rsidRPr="00296B8E" w:rsidRDefault="004E3C33">
      <w:pPr>
        <w:pStyle w:val="Fig0"/>
        <w:rPr>
          <w:lang w:val="es-ES_tradnl"/>
        </w:rPr>
      </w:pPr>
      <w:r w:rsidRPr="00296B8E">
        <w:rPr>
          <w:lang w:val="es-ES_tradnl"/>
        </w:rPr>
        <w:t xml:space="preserve">FIGURE 1/SM.1446 [1446-01] = 8 CM </w:t>
      </w:r>
    </w:p>
    <w:p w14:paraId="2D761835" w14:textId="77777777" w:rsidR="001F7DAD" w:rsidRDefault="004E3C33">
      <w:pPr>
        <w:rPr>
          <w:lang w:val="es-ES_tradnl"/>
        </w:rPr>
      </w:pPr>
      <w:r>
        <w:rPr>
          <w:lang w:val="es-ES_tradnl"/>
        </w:rPr>
        <w:t>Se definen cinco tipos distintos de intermodulación.</w:t>
      </w:r>
    </w:p>
    <w:p w14:paraId="268B662C" w14:textId="77777777" w:rsidR="001F7DAD" w:rsidRDefault="004E3C33">
      <w:pPr>
        <w:pStyle w:val="Heading2"/>
        <w:rPr>
          <w:lang w:val="es-ES_tradnl"/>
        </w:rPr>
      </w:pPr>
      <w:r>
        <w:rPr>
          <w:lang w:val="es-ES_tradnl"/>
        </w:rPr>
        <w:t>1.1</w:t>
      </w:r>
      <w:r>
        <w:rPr>
          <w:lang w:val="es-ES_tradnl"/>
        </w:rPr>
        <w:tab/>
        <w:t>Tipo 1 – Intermodulación en un solo canal</w:t>
      </w:r>
    </w:p>
    <w:p w14:paraId="4CDB734F" w14:textId="77777777" w:rsidR="001F7DAD" w:rsidRDefault="004E3C33">
      <w:pPr>
        <w:rPr>
          <w:lang w:val="es-ES_tradnl"/>
        </w:rPr>
      </w:pPr>
      <w:r>
        <w:rPr>
          <w:lang w:val="es-ES_tradnl"/>
        </w:rPr>
        <w:t>La intermodulación en un solo canal se define como la distorsión de la señal deseada a causa de la no linealidad de los circuitos del transmisor incluidos todos los dispositivos pasivos tales como combinadores u otros.</w:t>
      </w:r>
    </w:p>
    <w:p w14:paraId="19E388ED" w14:textId="77777777" w:rsidR="001F7DAD" w:rsidRDefault="004E3C33">
      <w:pPr>
        <w:rPr>
          <w:lang w:val="es-ES_tradnl"/>
        </w:rPr>
      </w:pPr>
      <w:r>
        <w:rPr>
          <w:lang w:val="es-ES_tradnl"/>
        </w:rPr>
        <w:t>La Fig. 2 ilustra este tipo de intermodulación.</w:t>
      </w:r>
    </w:p>
    <w:p w14:paraId="49089CCD" w14:textId="77777777" w:rsidR="001F7DAD" w:rsidRDefault="004E3C33">
      <w:pPr>
        <w:pStyle w:val="Figure0"/>
        <w:spacing w:before="280"/>
        <w:rPr>
          <w:lang w:val="es-ES_tradnl"/>
        </w:rPr>
      </w:pPr>
      <w:r>
        <w:rPr>
          <w:noProof/>
          <w:lang w:val="en-US" w:eastAsia="zh-CN"/>
        </w:rPr>
        <w:drawing>
          <wp:inline distT="0" distB="0" distL="0" distR="0" wp14:anchorId="4B812598" wp14:editId="348C17FA">
            <wp:extent cx="2430780" cy="2057400"/>
            <wp:effectExtent l="0" t="0" r="762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0780" cy="2057400"/>
                    </a:xfrm>
                    <a:prstGeom prst="rect">
                      <a:avLst/>
                    </a:prstGeom>
                    <a:noFill/>
                    <a:ln>
                      <a:noFill/>
                    </a:ln>
                  </pic:spPr>
                </pic:pic>
              </a:graphicData>
            </a:graphic>
          </wp:inline>
        </w:drawing>
      </w:r>
    </w:p>
    <w:p w14:paraId="6A7440DB" w14:textId="77777777" w:rsidR="001F7DAD" w:rsidRDefault="004E3C33">
      <w:pPr>
        <w:pStyle w:val="Fig0"/>
        <w:spacing w:before="0"/>
        <w:rPr>
          <w:sz w:val="8"/>
          <w:lang w:val="es-ES_tradnl"/>
        </w:rPr>
      </w:pPr>
      <w:r>
        <w:rPr>
          <w:sz w:val="8"/>
          <w:lang w:val="es-ES_tradnl"/>
        </w:rPr>
        <w:t xml:space="preserve">FIGURE 2/SM.1446 [1446-02] = 5 CM </w:t>
      </w:r>
    </w:p>
    <w:p w14:paraId="08E91057" w14:textId="77777777" w:rsidR="001F7DAD" w:rsidRDefault="004E3C33">
      <w:pPr>
        <w:rPr>
          <w:lang w:val="es-ES_tradnl"/>
        </w:rPr>
      </w:pPr>
      <w:r>
        <w:rPr>
          <w:lang w:val="es-ES_tradnl"/>
        </w:rPr>
        <w:t>Además de aparecer productos de distorsión de intermodulación por la mezcla de dos o más señales de transmisión en RF, pueden surgir emisiones en banda y fuera de banda a partir de una misma señal con modulación en banda base debido al mezclado de las componentes discretas de las frecuencias de una onda de entrada al transmisor compleja. Ello puede suceder con una señal analógica, tal como la señal vocal que generalmente comprende varias componentes de frecuencias variables en el tiempo. También sucede con señales digitales debido al mezclado de las componentes de frecuencia en series de Fourier para producir nuevas componentes de frecuencia. Ello da lugar a una distorsión en la onda de la señal transmitida y a un aumento de la amplitud en una parte del espectro de la señal original. Una señal digital verdaderamente aleatoria contendrá un número infinito de estas componentes espectrales resultando un espectro continuo similar al ruido, conformado por el filtro paso banda. El efecto de la distorsión de intermodulación es el de aumentar la energía en las subbandas del espectro similar al ruido, especialmente las debidas a la intermodulación de tercer orden. Este aumento en dicho espectro se denomina tanto ruido de intermodulación como crecimiento espectral y a menudo aparece en los gráficos espectrales de la modulación digital como protuberancias o salientes próximos a los bordes del filtro paso banda, lo que provoca un exceso en la potencia de ruido en la banda adyacente y una posible interferencia, como se ilustra en la Fig. 3.</w:t>
      </w:r>
    </w:p>
    <w:p w14:paraId="702499F7" w14:textId="77777777" w:rsidR="001F7DAD" w:rsidRDefault="004E3C33" w:rsidP="00501C71">
      <w:pPr>
        <w:pStyle w:val="Figure0"/>
        <w:spacing w:before="0"/>
        <w:rPr>
          <w:lang w:val="es-ES_tradnl"/>
        </w:rPr>
      </w:pPr>
      <w:r>
        <w:rPr>
          <w:lang w:val="es-ES_tradnl"/>
        </w:rPr>
        <w:br w:type="page"/>
      </w:r>
      <w:r>
        <w:rPr>
          <w:noProof/>
          <w:lang w:val="en-US" w:eastAsia="zh-CN"/>
        </w:rPr>
        <w:lastRenderedPageBreak/>
        <w:drawing>
          <wp:inline distT="0" distB="0" distL="0" distR="0" wp14:anchorId="7D80B0E7" wp14:editId="4D0F7B03">
            <wp:extent cx="4503420"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3420" cy="4152900"/>
                    </a:xfrm>
                    <a:prstGeom prst="rect">
                      <a:avLst/>
                    </a:prstGeom>
                    <a:noFill/>
                    <a:ln>
                      <a:noFill/>
                    </a:ln>
                  </pic:spPr>
                </pic:pic>
              </a:graphicData>
            </a:graphic>
          </wp:inline>
        </w:drawing>
      </w:r>
    </w:p>
    <w:p w14:paraId="47339A0E" w14:textId="77777777" w:rsidR="001F7DAD" w:rsidRDefault="004E3C33">
      <w:pPr>
        <w:pStyle w:val="Fig0"/>
        <w:rPr>
          <w:lang w:val="es-ES_tradnl"/>
        </w:rPr>
      </w:pPr>
      <w:r>
        <w:rPr>
          <w:lang w:val="es-ES_tradnl"/>
        </w:rPr>
        <w:t xml:space="preserve">FIGURE 3/SM.1446 [1446-03] = 10 CM </w:t>
      </w:r>
    </w:p>
    <w:p w14:paraId="21A9F8B5" w14:textId="77777777" w:rsidR="001F7DAD" w:rsidRDefault="004E3C33">
      <w:pPr>
        <w:pStyle w:val="Heading2"/>
        <w:rPr>
          <w:lang w:val="es-ES_tradnl"/>
        </w:rPr>
      </w:pPr>
      <w:r>
        <w:rPr>
          <w:lang w:val="es-ES_tradnl"/>
        </w:rPr>
        <w:t>1.2</w:t>
      </w:r>
      <w:r>
        <w:rPr>
          <w:lang w:val="es-ES_tradnl"/>
        </w:rPr>
        <w:tab/>
        <w:t>Tipo 2 –  Intermodulación multicanal</w:t>
      </w:r>
    </w:p>
    <w:p w14:paraId="10B707A1" w14:textId="77777777" w:rsidR="001F7DAD" w:rsidRDefault="004E3C33">
      <w:pPr>
        <w:rPr>
          <w:lang w:val="es-ES_tradnl"/>
        </w:rPr>
      </w:pPr>
      <w:r>
        <w:rPr>
          <w:lang w:val="es-ES_tradnl"/>
        </w:rPr>
        <w:t>La intermodulación multicanal se define como la situación en que las señales deseadas de varios canales resultan distorsionadas a causa de la no linealidad de los propios circuitos del transmisor.</w:t>
      </w:r>
    </w:p>
    <w:p w14:paraId="58AC7717" w14:textId="77777777" w:rsidR="001F7DAD" w:rsidRDefault="004E3C33">
      <w:pPr>
        <w:rPr>
          <w:lang w:val="es-ES_tradnl"/>
        </w:rPr>
      </w:pPr>
      <w:r>
        <w:rPr>
          <w:lang w:val="es-ES_tradnl"/>
        </w:rPr>
        <w:t>Las señales de los distintos canales pueden tener diferentes modulaciones, anchuras de banda o separaciones dentro de toda la banda.</w:t>
      </w:r>
    </w:p>
    <w:p w14:paraId="6B6191C2" w14:textId="77777777" w:rsidR="001F7DAD" w:rsidRDefault="001F7DAD">
      <w:pPr>
        <w:rPr>
          <w:lang w:val="es-ES_tradnl"/>
        </w:rPr>
      </w:pPr>
    </w:p>
    <w:p w14:paraId="1921A89B" w14:textId="77777777" w:rsidR="001F7DAD" w:rsidRDefault="004E3C33">
      <w:pPr>
        <w:pStyle w:val="Figure0"/>
        <w:rPr>
          <w:lang w:val="es-ES_tradnl"/>
        </w:rPr>
      </w:pPr>
      <w:r>
        <w:rPr>
          <w:noProof/>
          <w:lang w:val="en-US" w:eastAsia="zh-CN"/>
        </w:rPr>
        <w:drawing>
          <wp:inline distT="0" distB="0" distL="0" distR="0" wp14:anchorId="65EF0DE9" wp14:editId="1EF58C19">
            <wp:extent cx="2430780" cy="2057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780" cy="2057400"/>
                    </a:xfrm>
                    <a:prstGeom prst="rect">
                      <a:avLst/>
                    </a:prstGeom>
                    <a:noFill/>
                    <a:ln>
                      <a:noFill/>
                    </a:ln>
                  </pic:spPr>
                </pic:pic>
              </a:graphicData>
            </a:graphic>
          </wp:inline>
        </w:drawing>
      </w:r>
    </w:p>
    <w:p w14:paraId="3B4DEFCA" w14:textId="77777777" w:rsidR="001F7DAD" w:rsidRDefault="004E3C33">
      <w:pPr>
        <w:pStyle w:val="Fig0"/>
        <w:rPr>
          <w:lang w:val="es-ES_tradnl"/>
        </w:rPr>
      </w:pPr>
      <w:r>
        <w:rPr>
          <w:lang w:val="es-ES_tradnl"/>
        </w:rPr>
        <w:t xml:space="preserve">FIGURE 4/SM.1446 [1446-04] = 5 CM </w:t>
      </w:r>
    </w:p>
    <w:p w14:paraId="37F4FC0A" w14:textId="77777777" w:rsidR="001F7DAD" w:rsidRDefault="001F7DAD">
      <w:pPr>
        <w:rPr>
          <w:lang w:val="es-ES_tradnl"/>
        </w:rPr>
      </w:pPr>
    </w:p>
    <w:p w14:paraId="4C75D570" w14:textId="77777777" w:rsidR="001F7DAD" w:rsidRDefault="004E3C33" w:rsidP="00501C71">
      <w:pPr>
        <w:pStyle w:val="Heading2"/>
        <w:spacing w:before="0"/>
        <w:rPr>
          <w:lang w:val="es-ES_tradnl"/>
        </w:rPr>
      </w:pPr>
      <w:r>
        <w:rPr>
          <w:lang w:val="es-ES_tradnl"/>
        </w:rPr>
        <w:br w:type="page"/>
      </w:r>
      <w:r>
        <w:rPr>
          <w:lang w:val="es-ES_tradnl"/>
        </w:rPr>
        <w:lastRenderedPageBreak/>
        <w:t>1.3</w:t>
      </w:r>
      <w:r>
        <w:rPr>
          <w:lang w:val="es-ES_tradnl"/>
        </w:rPr>
        <w:tab/>
        <w:t>Tipo 3 – Intermodulación entre transmisores</w:t>
      </w:r>
    </w:p>
    <w:p w14:paraId="5F8A004E" w14:textId="77777777" w:rsidR="001F7DAD" w:rsidRDefault="004E3C33">
      <w:pPr>
        <w:rPr>
          <w:lang w:val="es-ES_tradnl"/>
        </w:rPr>
      </w:pPr>
      <w:r>
        <w:rPr>
          <w:lang w:val="es-ES_tradnl"/>
        </w:rPr>
        <w:t>La intermodulación entre transmisores se produce cuando uno o más transmisores en un mismo emplazamiento producen intermodulación, dentro de los propios transmisores o en una componente no lineal situada en el emplazamiento, provo</w:t>
      </w:r>
      <w:r>
        <w:rPr>
          <w:lang w:val="es-ES_tradnl"/>
        </w:rPr>
        <w:softHyphen/>
        <w:t>cando productos de intermodulación a frecuencias posiblemente muy alejadas de las frecuencias de transmisión reales. Esta situación se conoce a menudo con el nombre de efecto del perno oxidado y es función de diversos problemas técnicos producidos por encontrarse varios transmisores en un mismo emplazamiento, aunque pueden realizarse algunas pruebas sobre los propios transmisores.</w:t>
      </w:r>
    </w:p>
    <w:p w14:paraId="4C3A8947" w14:textId="77777777" w:rsidR="001F7DAD" w:rsidRDefault="004E3C33">
      <w:pPr>
        <w:rPr>
          <w:lang w:val="es-ES_tradnl"/>
        </w:rPr>
      </w:pPr>
      <w:r>
        <w:rPr>
          <w:lang w:val="es-ES_tradnl"/>
        </w:rPr>
        <w:t>Los productos de intermodulación descritos por el Tipo 3 vienen inducidos por señales interferentes que se introducen en el transmisor a través de su antena. Si dichas señales tienen una frecuencia próxima a la frecuencia nominal del transmisor, pueden generar importantes productos de intermodulación en la salida del transmisor. Si su frecuencia se encuentra lejos de la frecuencia nominal, es decir, fuera de la anchura de banda de funcionamiento deseada, también debe tenerse en cuenta la selectividad en frecuencia del sistema.</w:t>
      </w:r>
    </w:p>
    <w:p w14:paraId="7CB13391" w14:textId="77777777" w:rsidR="001F7DAD" w:rsidRDefault="004E3C33">
      <w:pPr>
        <w:rPr>
          <w:lang w:val="es-ES_tradnl"/>
        </w:rPr>
      </w:pPr>
      <w:r>
        <w:rPr>
          <w:lang w:val="es-ES_tradnl"/>
        </w:rPr>
        <w:t>La Fig. 5 ilustra este tipo de intermodulación.</w:t>
      </w:r>
    </w:p>
    <w:p w14:paraId="35144C85" w14:textId="77777777" w:rsidR="001F7DAD" w:rsidRDefault="004E3C33">
      <w:pPr>
        <w:pStyle w:val="Figure0"/>
        <w:rPr>
          <w:lang w:val="es-ES_tradnl"/>
        </w:rPr>
      </w:pPr>
      <w:r>
        <w:rPr>
          <w:noProof/>
          <w:lang w:val="en-US" w:eastAsia="zh-CN"/>
        </w:rPr>
        <w:drawing>
          <wp:inline distT="0" distB="0" distL="0" distR="0" wp14:anchorId="4D0C5680" wp14:editId="6D5F47E9">
            <wp:extent cx="4526280" cy="32842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280" cy="3284220"/>
                    </a:xfrm>
                    <a:prstGeom prst="rect">
                      <a:avLst/>
                    </a:prstGeom>
                    <a:noFill/>
                    <a:ln>
                      <a:noFill/>
                    </a:ln>
                  </pic:spPr>
                </pic:pic>
              </a:graphicData>
            </a:graphic>
          </wp:inline>
        </w:drawing>
      </w:r>
    </w:p>
    <w:p w14:paraId="66C8541E" w14:textId="77777777" w:rsidR="001F7DAD" w:rsidRDefault="004E3C33">
      <w:pPr>
        <w:pStyle w:val="Fig0"/>
        <w:rPr>
          <w:lang w:val="es-ES_tradnl"/>
        </w:rPr>
      </w:pPr>
      <w:r>
        <w:rPr>
          <w:lang w:val="es-ES_tradnl"/>
        </w:rPr>
        <w:t xml:space="preserve">FIGURE 5/SM.1446 [1446-05] = 8 CM </w:t>
      </w:r>
    </w:p>
    <w:p w14:paraId="2E4FFFE1" w14:textId="77777777" w:rsidR="001F7DAD" w:rsidRDefault="004E3C33">
      <w:pPr>
        <w:pStyle w:val="Heading2"/>
        <w:rPr>
          <w:lang w:val="es-ES_tradnl"/>
        </w:rPr>
      </w:pPr>
      <w:r>
        <w:rPr>
          <w:lang w:val="es-ES_tradnl"/>
        </w:rPr>
        <w:t>1.4</w:t>
      </w:r>
      <w:r>
        <w:rPr>
          <w:lang w:val="es-ES_tradnl"/>
        </w:rPr>
        <w:tab/>
        <w:t>Tipo 4 – Intermodulación debida a antenas activas</w:t>
      </w:r>
    </w:p>
    <w:p w14:paraId="4E1833AD" w14:textId="77777777" w:rsidR="001F7DAD" w:rsidRDefault="004E3C33">
      <w:pPr>
        <w:rPr>
          <w:lang w:val="es-ES_tradnl"/>
        </w:rPr>
      </w:pPr>
      <w:r>
        <w:rPr>
          <w:lang w:val="es-ES_tradnl"/>
        </w:rPr>
        <w:t>En la Fig. 6 se representa un ejemplo de estructura de antena activa utilizada en un satélite.</w:t>
      </w:r>
    </w:p>
    <w:p w14:paraId="118364FE" w14:textId="77777777" w:rsidR="001F7DAD" w:rsidRDefault="004E3C33">
      <w:pPr>
        <w:rPr>
          <w:lang w:val="es-ES_tradnl"/>
        </w:rPr>
      </w:pPr>
      <w:r>
        <w:rPr>
          <w:lang w:val="es-ES_tradnl"/>
        </w:rPr>
        <w:t>El emplazamiento del conjunto conformador del haz antes de los amplificadores de potencia permite limitar las pérdidas de potencia en RF pero impone a los propios amplificadores un modo de funcionamiento multiportadora: cada amplificador recibe todas las señales que van a transmitirse y, por lo tanto, funciona en toda la anchura de banda del sistema. Esta distribución de la potencia de la señal a lo largo de los distintos trayectos de antena permite el intercambio de potencia entre los haces, así como su reconfiguración, mediante la simple transmisión de una señal de telemando.</w:t>
      </w:r>
    </w:p>
    <w:p w14:paraId="78C62263" w14:textId="77777777" w:rsidR="001F7DAD" w:rsidRDefault="004E3C33">
      <w:pPr>
        <w:rPr>
          <w:lang w:val="es-ES_tradnl"/>
        </w:rPr>
      </w:pPr>
      <w:r>
        <w:rPr>
          <w:lang w:val="es-ES_tradnl"/>
        </w:rPr>
        <w:t>El modo de funcionamiento multiportadora de una antena activa, junto con la no linealidad de los amplificadores provoca emisiones no esenciales en forma de señales de intermodulación. El análisis de dichas señales es muy complejo debido a la arquitectura activa de la antena.</w:t>
      </w:r>
    </w:p>
    <w:p w14:paraId="6422200E" w14:textId="77777777" w:rsidR="001F7DAD" w:rsidRDefault="004E3C33">
      <w:pPr>
        <w:pStyle w:val="Note"/>
        <w:rPr>
          <w:lang w:val="es-ES_tradnl"/>
        </w:rPr>
      </w:pPr>
      <w:r>
        <w:rPr>
          <w:lang w:val="es-ES_tradnl"/>
        </w:rPr>
        <w:t>NOTA 1 – Actualmente se están desarrollando antenas activas y diversas variedades del sistema están ampliando la tecnología de funcionamiento y las aplicaciones de los servicios de comunicación. Estos sistemas probablemente serán muy utilizados en diversos campos en el futuro; por ejemplo, para comunicaciones de muy alta velocidad con más de 1 Gbit/s para transmisión de imágenes, radar, etc. Por consiguiente, la intermodulación procedente de las antenas activas y sus métodos de medida deben ser objeto de más estudios.</w:t>
      </w:r>
    </w:p>
    <w:p w14:paraId="0C34AF1A" w14:textId="77777777" w:rsidR="001F7DAD" w:rsidRDefault="004E3C33">
      <w:pPr>
        <w:pStyle w:val="Figure0"/>
        <w:spacing w:before="0"/>
        <w:rPr>
          <w:lang w:val="es-ES_tradnl"/>
        </w:rPr>
      </w:pPr>
      <w:r>
        <w:rPr>
          <w:lang w:val="es-ES_tradnl"/>
        </w:rPr>
        <w:br w:type="page"/>
      </w:r>
      <w:r>
        <w:rPr>
          <w:noProof/>
          <w:lang w:val="en-US" w:eastAsia="zh-CN"/>
        </w:rPr>
        <w:lastRenderedPageBreak/>
        <w:drawing>
          <wp:inline distT="0" distB="0" distL="0" distR="0" wp14:anchorId="7B56A68F" wp14:editId="4640B1F6">
            <wp:extent cx="3276600" cy="3749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3749040"/>
                    </a:xfrm>
                    <a:prstGeom prst="rect">
                      <a:avLst/>
                    </a:prstGeom>
                    <a:noFill/>
                    <a:ln>
                      <a:noFill/>
                    </a:ln>
                  </pic:spPr>
                </pic:pic>
              </a:graphicData>
            </a:graphic>
          </wp:inline>
        </w:drawing>
      </w:r>
    </w:p>
    <w:p w14:paraId="5C2E2F24" w14:textId="77777777" w:rsidR="001F7DAD" w:rsidRDefault="004E3C33">
      <w:pPr>
        <w:pStyle w:val="Fig0"/>
        <w:spacing w:before="0"/>
        <w:rPr>
          <w:sz w:val="8"/>
          <w:lang w:val="es-ES_tradnl"/>
        </w:rPr>
      </w:pPr>
      <w:r>
        <w:rPr>
          <w:sz w:val="8"/>
          <w:lang w:val="es-ES_tradnl"/>
        </w:rPr>
        <w:t xml:space="preserve">FIGURE 6/SM.1446 [1446-06] = 9 CM </w:t>
      </w:r>
    </w:p>
    <w:p w14:paraId="72D368D8" w14:textId="77777777" w:rsidR="001F7DAD" w:rsidRDefault="004E3C33">
      <w:pPr>
        <w:pStyle w:val="Heading2"/>
        <w:spacing w:before="240"/>
        <w:rPr>
          <w:lang w:val="es-ES_tradnl"/>
        </w:rPr>
      </w:pPr>
      <w:r>
        <w:rPr>
          <w:lang w:val="es-ES_tradnl"/>
        </w:rPr>
        <w:t>1.5</w:t>
      </w:r>
      <w:r>
        <w:rPr>
          <w:lang w:val="es-ES_tradnl"/>
        </w:rPr>
        <w:tab/>
        <w:t>Tipo 5 – Intermodulación debida a circuitos pasivos</w:t>
      </w:r>
    </w:p>
    <w:p w14:paraId="336A0E78" w14:textId="77777777" w:rsidR="001F7DAD" w:rsidRDefault="004E3C33">
      <w:pPr>
        <w:rPr>
          <w:lang w:val="es-ES_tradnl"/>
        </w:rPr>
      </w:pPr>
      <w:r>
        <w:rPr>
          <w:lang w:val="es-ES_tradnl"/>
        </w:rPr>
        <w:t>En la Fig. 7 se representa un ejemplo de una estación de radiocomunicaciones en la que muchos transmisores y receptores comparten una antena común. Normalmente, puede considerarse que los elementos pasivos tales como los guiaondas, los cables y los conectores no provocan ningún producto de intermodulación puesto que se supone que son circuitos lineales. No obstante, cuando se degrada su comportamiento debido al envejecimiento o a contactos flojos, puede aparecer un cierto grado de no linealidad. Si están funcionando varios transmisores pueden generarse algunos productos de intermodulación debido a la combinación de las frecuencias de transmisión. En algunas circunstancias ha podido observarse que, en casos extremos, los productos de intermodulación de noveno orden han degradado seriamente el comportamiento del receptor.</w:t>
      </w:r>
    </w:p>
    <w:p w14:paraId="06B9EFEF" w14:textId="77777777" w:rsidR="001F7DAD" w:rsidRDefault="004E3C33">
      <w:pPr>
        <w:pStyle w:val="Figure0"/>
        <w:spacing w:before="300"/>
        <w:rPr>
          <w:lang w:val="es-ES_tradnl"/>
        </w:rPr>
      </w:pPr>
      <w:r>
        <w:rPr>
          <w:noProof/>
          <w:lang w:val="en-US" w:eastAsia="zh-CN"/>
        </w:rPr>
        <w:drawing>
          <wp:inline distT="0" distB="0" distL="0" distR="0" wp14:anchorId="3AF80781" wp14:editId="5844B13C">
            <wp:extent cx="5219700" cy="3185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185160"/>
                    </a:xfrm>
                    <a:prstGeom prst="rect">
                      <a:avLst/>
                    </a:prstGeom>
                    <a:noFill/>
                    <a:ln>
                      <a:noFill/>
                    </a:ln>
                  </pic:spPr>
                </pic:pic>
              </a:graphicData>
            </a:graphic>
          </wp:inline>
        </w:drawing>
      </w:r>
    </w:p>
    <w:p w14:paraId="26364B3D" w14:textId="77777777" w:rsidR="001F7DAD" w:rsidRDefault="004E3C33">
      <w:pPr>
        <w:pStyle w:val="Fig0"/>
        <w:spacing w:before="0"/>
        <w:rPr>
          <w:sz w:val="8"/>
          <w:lang w:val="es-ES_tradnl"/>
        </w:rPr>
      </w:pPr>
      <w:r>
        <w:rPr>
          <w:sz w:val="8"/>
          <w:lang w:val="es-ES_tradnl"/>
        </w:rPr>
        <w:t xml:space="preserve">FIGURE 7/SM.1446 [1446-07] = 8 CM </w:t>
      </w:r>
    </w:p>
    <w:p w14:paraId="0BF12B78" w14:textId="77777777" w:rsidR="001F7DAD" w:rsidRDefault="004E3C33">
      <w:pPr>
        <w:spacing w:before="80"/>
        <w:rPr>
          <w:lang w:val="es-ES_tradnl"/>
        </w:rPr>
      </w:pPr>
      <w:r>
        <w:rPr>
          <w:lang w:val="es-ES_tradnl"/>
        </w:rPr>
        <w:t>En consecuencia, es importante mantener la linealidad de los elementos pasivos tales como los guiaondas, los cables y los conectores.</w:t>
      </w:r>
    </w:p>
    <w:p w14:paraId="3E1D58EF" w14:textId="77777777" w:rsidR="001F7DAD" w:rsidRDefault="004E3C33" w:rsidP="00501C71">
      <w:pPr>
        <w:pStyle w:val="Heading2"/>
        <w:spacing w:before="0"/>
        <w:rPr>
          <w:lang w:val="es-ES_tradnl"/>
        </w:rPr>
      </w:pPr>
      <w:r>
        <w:rPr>
          <w:lang w:val="es-ES_tradnl"/>
        </w:rPr>
        <w:br w:type="page"/>
      </w:r>
      <w:r>
        <w:rPr>
          <w:lang w:val="es-ES_tradnl"/>
        </w:rPr>
        <w:lastRenderedPageBreak/>
        <w:t>1.6</w:t>
      </w:r>
      <w:r>
        <w:rPr>
          <w:lang w:val="es-ES_tradnl"/>
        </w:rPr>
        <w:tab/>
        <w:t>Atenuación de intermodulación en el transmisor</w:t>
      </w:r>
    </w:p>
    <w:p w14:paraId="06E9A776" w14:textId="77777777" w:rsidR="001F7DAD" w:rsidRDefault="004E3C33">
      <w:pPr>
        <w:rPr>
          <w:lang w:val="es-ES_tradnl"/>
        </w:rPr>
      </w:pPr>
      <w:r>
        <w:rPr>
          <w:lang w:val="es-ES_tradnl"/>
        </w:rPr>
        <w:t xml:space="preserve">La </w:t>
      </w:r>
      <w:r>
        <w:rPr>
          <w:iCs/>
          <w:lang w:val="es-ES_tradnl"/>
        </w:rPr>
        <w:t xml:space="preserve">atenuación de intermodulación en el transmisor </w:t>
      </w:r>
      <w:r>
        <w:rPr>
          <w:lang w:val="es-ES_tradnl"/>
        </w:rPr>
        <w:t xml:space="preserve">es una medida de la capacidad de un transmisor para inhibir la generación de señales en sus elementos no lineales causadas por la presencia de la portadora. Esta definición se ilustra en la Fig. 8 en la que </w:t>
      </w:r>
      <w:r>
        <w:rPr>
          <w:i/>
          <w:iCs/>
          <w:lang w:val="es-ES_tradnl"/>
        </w:rPr>
        <w:t>f</w:t>
      </w:r>
      <w:r>
        <w:rPr>
          <w:position w:val="-4"/>
          <w:sz w:val="16"/>
          <w:lang w:val="es-ES_tradnl"/>
        </w:rPr>
        <w:t>1</w:t>
      </w:r>
      <w:r>
        <w:rPr>
          <w:lang w:val="es-ES_tradnl"/>
        </w:rPr>
        <w:t xml:space="preserve"> es la frecuencia de la portadora con una potencia de salida </w:t>
      </w:r>
      <w:r>
        <w:rPr>
          <w:i/>
          <w:iCs/>
          <w:lang w:val="es-ES_tradnl"/>
        </w:rPr>
        <w:t>P</w:t>
      </w:r>
      <w:r>
        <w:rPr>
          <w:position w:val="-4"/>
          <w:sz w:val="16"/>
          <w:lang w:val="es-ES_tradnl"/>
        </w:rPr>
        <w:t>1</w:t>
      </w:r>
      <w:r>
        <w:rPr>
          <w:lang w:val="es-ES_tradnl"/>
        </w:rPr>
        <w:t>(</w:t>
      </w:r>
      <w:r>
        <w:rPr>
          <w:i/>
          <w:iCs/>
          <w:lang w:val="es-ES_tradnl"/>
        </w:rPr>
        <w:t>f</w:t>
      </w:r>
      <w:r>
        <w:rPr>
          <w:position w:val="-4"/>
          <w:sz w:val="16"/>
          <w:lang w:val="es-ES_tradnl"/>
        </w:rPr>
        <w:t>1</w:t>
      </w:r>
      <w:r>
        <w:rPr>
          <w:lang w:val="es-ES_tradnl"/>
        </w:rPr>
        <w:t xml:space="preserve">) y </w:t>
      </w:r>
      <w:r>
        <w:rPr>
          <w:i/>
          <w:iCs/>
          <w:lang w:val="es-ES_tradnl"/>
        </w:rPr>
        <w:t>f</w:t>
      </w:r>
      <w:r>
        <w:rPr>
          <w:position w:val="-4"/>
          <w:sz w:val="16"/>
          <w:lang w:val="es-ES_tradnl"/>
        </w:rPr>
        <w:t>2</w:t>
      </w:r>
      <w:r>
        <w:rPr>
          <w:lang w:val="es-ES_tradnl"/>
        </w:rPr>
        <w:t xml:space="preserve"> es la frecuencia de la señal interferente con una potencia </w:t>
      </w:r>
      <w:r>
        <w:rPr>
          <w:i/>
          <w:lang w:val="es-ES_tradnl"/>
        </w:rPr>
        <w:t>P</w:t>
      </w:r>
      <w:r>
        <w:rPr>
          <w:position w:val="-4"/>
          <w:sz w:val="16"/>
          <w:lang w:val="es-ES_tradnl"/>
        </w:rPr>
        <w:t>2</w:t>
      </w:r>
      <w:r>
        <w:rPr>
          <w:lang w:val="es-ES_tradnl"/>
        </w:rPr>
        <w:t>.</w:t>
      </w:r>
    </w:p>
    <w:p w14:paraId="4CCA1D27" w14:textId="77777777" w:rsidR="001F7DAD" w:rsidRDefault="001F7DAD">
      <w:pPr>
        <w:rPr>
          <w:lang w:val="es-ES_tradnl"/>
        </w:rPr>
      </w:pPr>
    </w:p>
    <w:p w14:paraId="00CD3F5B" w14:textId="77777777" w:rsidR="001F7DAD" w:rsidRDefault="004E3C33">
      <w:pPr>
        <w:pStyle w:val="Figure0"/>
        <w:rPr>
          <w:lang w:val="es-ES_tradnl"/>
        </w:rPr>
      </w:pPr>
      <w:r>
        <w:rPr>
          <w:noProof/>
          <w:lang w:val="en-US" w:eastAsia="zh-CN"/>
        </w:rPr>
        <w:drawing>
          <wp:inline distT="0" distB="0" distL="0" distR="0" wp14:anchorId="5E502EAD" wp14:editId="451B818F">
            <wp:extent cx="3215640" cy="2255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5640" cy="2255520"/>
                    </a:xfrm>
                    <a:prstGeom prst="rect">
                      <a:avLst/>
                    </a:prstGeom>
                    <a:noFill/>
                    <a:ln>
                      <a:noFill/>
                    </a:ln>
                  </pic:spPr>
                </pic:pic>
              </a:graphicData>
            </a:graphic>
          </wp:inline>
        </w:drawing>
      </w:r>
    </w:p>
    <w:p w14:paraId="5D0445E5" w14:textId="77777777" w:rsidR="001F7DAD" w:rsidRDefault="004E3C33">
      <w:pPr>
        <w:pStyle w:val="Fig0"/>
        <w:rPr>
          <w:lang w:val="es-ES_tradnl"/>
        </w:rPr>
      </w:pPr>
      <w:r>
        <w:rPr>
          <w:lang w:val="es-ES_tradnl"/>
        </w:rPr>
        <w:t xml:space="preserve">FIGURE 8/SM.1446 [1446-08] = 5 CM </w:t>
      </w:r>
    </w:p>
    <w:p w14:paraId="07FA591C" w14:textId="77777777" w:rsidR="001F7DAD" w:rsidRDefault="004E3C33">
      <w:pPr>
        <w:rPr>
          <w:lang w:val="es-ES_tradnl"/>
        </w:rPr>
      </w:pPr>
      <w:r>
        <w:rPr>
          <w:lang w:val="es-ES_tradnl"/>
        </w:rPr>
        <w:t xml:space="preserve">La atenuación de intermodulación en el transmisor, </w:t>
      </w:r>
      <w:r>
        <w:rPr>
          <w:i/>
          <w:iCs/>
          <w:lang w:val="es-ES_tradnl"/>
        </w:rPr>
        <w:t>A</w:t>
      </w:r>
      <w:r>
        <w:rPr>
          <w:i/>
          <w:iCs/>
          <w:position w:val="-4"/>
          <w:sz w:val="16"/>
          <w:lang w:val="es-ES_tradnl"/>
        </w:rPr>
        <w:t>IM</w:t>
      </w:r>
      <w:r>
        <w:rPr>
          <w:lang w:val="es-ES_tradnl"/>
        </w:rPr>
        <w:t>, se define de la siguiente forma:</w:t>
      </w:r>
    </w:p>
    <w:p w14:paraId="2A3929DE" w14:textId="77777777" w:rsidR="001F7DAD" w:rsidRDefault="004E3C33">
      <w:pPr>
        <w:pStyle w:val="Equation"/>
        <w:jc w:val="center"/>
        <w:rPr>
          <w:lang w:val="es-ES_tradnl"/>
        </w:rPr>
      </w:pPr>
      <w:r>
        <w:rPr>
          <w:i/>
          <w:iCs/>
          <w:lang w:val="es-ES_tradnl"/>
        </w:rPr>
        <w:t>IM</w:t>
      </w:r>
      <w:r>
        <w:rPr>
          <w:position w:val="-4"/>
          <w:sz w:val="18"/>
          <w:lang w:val="es-ES_tradnl"/>
        </w:rPr>
        <w:t>3</w:t>
      </w:r>
      <w:r>
        <w:rPr>
          <w:lang w:val="es-ES_tradnl"/>
        </w:rPr>
        <w:t> </w:t>
      </w:r>
      <w:r>
        <w:rPr>
          <w:rFonts w:ascii="Symbol" w:hAnsi="Symbol"/>
          <w:lang w:val="es-ES_tradnl"/>
        </w:rPr>
        <w:t></w:t>
      </w:r>
      <w:r>
        <w:rPr>
          <w:lang w:val="es-ES_tradnl"/>
        </w:rPr>
        <w:t> </w:t>
      </w:r>
      <w:r>
        <w:rPr>
          <w:i/>
          <w:iCs/>
          <w:lang w:val="es-ES_tradnl"/>
        </w:rPr>
        <w:t>P</w:t>
      </w:r>
      <w:r>
        <w:rPr>
          <w:position w:val="-4"/>
          <w:sz w:val="18"/>
          <w:lang w:val="es-ES_tradnl"/>
        </w:rPr>
        <w:t>1</w:t>
      </w:r>
      <w:r>
        <w:rPr>
          <w:lang w:val="es-ES_tradnl"/>
        </w:rPr>
        <w:t> – </w:t>
      </w:r>
      <w:r>
        <w:rPr>
          <w:i/>
          <w:iCs/>
          <w:lang w:val="es-ES_tradnl"/>
        </w:rPr>
        <w:t>A</w:t>
      </w:r>
      <w:r>
        <w:rPr>
          <w:i/>
          <w:iCs/>
          <w:position w:val="-4"/>
          <w:sz w:val="18"/>
          <w:lang w:val="es-ES_tradnl"/>
        </w:rPr>
        <w:t>IM</w:t>
      </w:r>
      <w:r>
        <w:rPr>
          <w:lang w:val="es-ES_tradnl"/>
        </w:rPr>
        <w:t>         dB</w:t>
      </w:r>
    </w:p>
    <w:p w14:paraId="6E07E0F1" w14:textId="77777777" w:rsidR="001F7DAD" w:rsidRDefault="004E3C33">
      <w:pPr>
        <w:rPr>
          <w:lang w:val="es-ES_tradnl"/>
        </w:rPr>
      </w:pPr>
      <w:r>
        <w:rPr>
          <w:lang w:val="es-ES_tradnl"/>
        </w:rPr>
        <w:t xml:space="preserve">Otra definición especialmente apropiada para el Tipo 3 es la del </w:t>
      </w:r>
      <w:r>
        <w:rPr>
          <w:iCs/>
          <w:lang w:val="es-ES_tradnl"/>
        </w:rPr>
        <w:t>factor de intermodulación inversa</w:t>
      </w:r>
      <w:r>
        <w:rPr>
          <w:lang w:val="es-ES_tradnl"/>
        </w:rPr>
        <w:t xml:space="preserve">, </w:t>
      </w:r>
      <w:r>
        <w:rPr>
          <w:i/>
          <w:iCs/>
          <w:lang w:val="es-ES_tradnl"/>
        </w:rPr>
        <w:t>A</w:t>
      </w:r>
      <w:r>
        <w:rPr>
          <w:i/>
          <w:iCs/>
          <w:position w:val="-4"/>
          <w:sz w:val="16"/>
          <w:lang w:val="es-ES_tradnl"/>
        </w:rPr>
        <w:t>IMI</w:t>
      </w:r>
      <w:r>
        <w:rPr>
          <w:lang w:val="es-ES_tradnl"/>
        </w:rPr>
        <w:t>, que se refiere a la supresión de la intermodulación de las fuentes de señales externas:</w:t>
      </w:r>
    </w:p>
    <w:p w14:paraId="3F4D7FB4" w14:textId="77777777" w:rsidR="001F7DAD" w:rsidRDefault="004E3C33">
      <w:pPr>
        <w:pStyle w:val="Equation"/>
        <w:jc w:val="center"/>
        <w:rPr>
          <w:lang w:val="es-ES_tradnl"/>
        </w:rPr>
      </w:pPr>
      <w:r>
        <w:rPr>
          <w:i/>
          <w:iCs/>
          <w:lang w:val="es-ES_tradnl"/>
        </w:rPr>
        <w:t>IM</w:t>
      </w:r>
      <w:r>
        <w:rPr>
          <w:position w:val="-4"/>
          <w:sz w:val="18"/>
          <w:lang w:val="es-ES_tradnl"/>
        </w:rPr>
        <w:t>3</w:t>
      </w:r>
      <w:r>
        <w:rPr>
          <w:lang w:val="es-ES_tradnl"/>
        </w:rPr>
        <w:t> </w:t>
      </w:r>
      <w:r>
        <w:rPr>
          <w:rFonts w:ascii="Symbol" w:hAnsi="Symbol"/>
          <w:lang w:val="es-ES_tradnl"/>
        </w:rPr>
        <w:t></w:t>
      </w:r>
      <w:r>
        <w:rPr>
          <w:lang w:val="es-ES_tradnl"/>
        </w:rPr>
        <w:t> </w:t>
      </w:r>
      <w:r>
        <w:rPr>
          <w:i/>
          <w:iCs/>
          <w:lang w:val="es-ES_tradnl"/>
        </w:rPr>
        <w:t>P</w:t>
      </w:r>
      <w:r>
        <w:rPr>
          <w:position w:val="-4"/>
          <w:sz w:val="18"/>
          <w:lang w:val="es-ES_tradnl"/>
        </w:rPr>
        <w:t>2</w:t>
      </w:r>
      <w:r>
        <w:rPr>
          <w:lang w:val="es-ES_tradnl"/>
        </w:rPr>
        <w:t> – </w:t>
      </w:r>
      <w:r>
        <w:rPr>
          <w:i/>
          <w:iCs/>
          <w:lang w:val="es-ES_tradnl"/>
        </w:rPr>
        <w:t>A</w:t>
      </w:r>
      <w:r>
        <w:rPr>
          <w:i/>
          <w:iCs/>
          <w:position w:val="-4"/>
          <w:sz w:val="18"/>
          <w:lang w:val="es-ES_tradnl"/>
        </w:rPr>
        <w:t>IMI</w:t>
      </w:r>
      <w:r>
        <w:rPr>
          <w:lang w:val="es-ES_tradnl"/>
        </w:rPr>
        <w:t>         dB</w:t>
      </w:r>
    </w:p>
    <w:p w14:paraId="1B28E380" w14:textId="77777777" w:rsidR="001F7DAD" w:rsidRDefault="004E3C33">
      <w:pPr>
        <w:rPr>
          <w:lang w:val="es-ES_tradnl"/>
        </w:rPr>
      </w:pPr>
      <w:r>
        <w:rPr>
          <w:lang w:val="es-ES_tradnl"/>
        </w:rPr>
        <w:t>Estas definiciones utilizadas para transmisores no deben confundirse con el rechazo de intermodulación en el receptor, que es una medida de la capacidad del receptor para recibir una señal modulada deseada sin rebasar un nivel de degra</w:t>
      </w:r>
      <w:r>
        <w:rPr>
          <w:lang w:val="es-ES_tradnl"/>
        </w:rPr>
        <w:softHyphen/>
        <w:t>dación determinado en presencia de productos de intermodulación.</w:t>
      </w:r>
    </w:p>
    <w:p w14:paraId="0AAC6771" w14:textId="77777777" w:rsidR="001F7DAD" w:rsidRDefault="004E3C33">
      <w:pPr>
        <w:pStyle w:val="Heading1"/>
        <w:rPr>
          <w:lang w:val="es-ES_tradnl"/>
        </w:rPr>
      </w:pPr>
      <w:r>
        <w:rPr>
          <w:lang w:val="es-ES_tradnl"/>
        </w:rPr>
        <w:t>2</w:t>
      </w:r>
      <w:r>
        <w:rPr>
          <w:lang w:val="es-ES_tradnl"/>
        </w:rPr>
        <w:tab/>
        <w:t>Consideraciones sobre los servicios de radiocomunicaciones</w:t>
      </w:r>
    </w:p>
    <w:p w14:paraId="13090789" w14:textId="77777777" w:rsidR="001F7DAD" w:rsidRDefault="004E3C33">
      <w:pPr>
        <w:rPr>
          <w:lang w:val="es-ES_tradnl"/>
        </w:rPr>
      </w:pPr>
      <w:r>
        <w:rPr>
          <w:lang w:val="es-ES_tradnl"/>
        </w:rPr>
        <w:t>En el Apéndice 1 al Anexo 1 aparecen algunos ejemplos de productos de intermodulación y de calidad de funciona</w:t>
      </w:r>
      <w:r>
        <w:rPr>
          <w:lang w:val="es-ES_tradnl"/>
        </w:rPr>
        <w:softHyphen/>
        <w:t>miento para los servicios fijo por satélite, móvil por satélite y de radiodifusión. Por regla general, el comportamiento de la intermodulación depende de una amplia variedad de distintos factores; por ejemplo, los esquemas de modulación y acceso, los componentes físicos de los circuitos y el coste de los equipos. Los ejemplos seleccionados tienen por objeto únicamente ilustrar la gama de supresión de intermodulación que puede lograrse en los sistemas reales y no pretenden definir ningún límite para los productos de intermodulación.</w:t>
      </w:r>
    </w:p>
    <w:p w14:paraId="5C72D00F" w14:textId="77777777" w:rsidR="001F7DAD" w:rsidRDefault="004E3C33">
      <w:pPr>
        <w:pStyle w:val="Heading1"/>
        <w:rPr>
          <w:lang w:val="es-ES_tradnl"/>
        </w:rPr>
      </w:pPr>
      <w:r>
        <w:rPr>
          <w:lang w:val="es-ES_tradnl"/>
        </w:rPr>
        <w:t>3</w:t>
      </w:r>
      <w:r>
        <w:rPr>
          <w:lang w:val="es-ES_tradnl"/>
        </w:rPr>
        <w:tab/>
        <w:t>Técnicas de medición</w:t>
      </w:r>
    </w:p>
    <w:p w14:paraId="3BA4BF9E" w14:textId="77777777" w:rsidR="001F7DAD" w:rsidRDefault="004E3C33">
      <w:pPr>
        <w:rPr>
          <w:lang w:val="es-ES_tradnl"/>
        </w:rPr>
      </w:pPr>
      <w:r>
        <w:rPr>
          <w:lang w:val="es-ES_tradnl"/>
        </w:rPr>
        <w:t>Para las mediciones de los productos de intermodulación o del ruido, en general, se utilizan las mismas técnicas aplicables a las mediciones de las emisiones fuera de banda y no esenciales. Hay ciertas reglas que deben seguirse: por ejemplo, los niveles de intermodulación no deben resultar afectados por la presencia de la señal de salida del transmisor y debe proporcionarse una gama dinámica adecuada en el equipo de medición para poder detectar señales de inter</w:t>
      </w:r>
      <w:r>
        <w:rPr>
          <w:lang w:val="es-ES_tradnl"/>
        </w:rPr>
        <w:softHyphen/>
        <w:t>modulación de nivel bajo en presencia de señales deseadas.</w:t>
      </w:r>
    </w:p>
    <w:p w14:paraId="3A57E704" w14:textId="77777777" w:rsidR="001F7DAD" w:rsidRDefault="004E3C33">
      <w:pPr>
        <w:rPr>
          <w:lang w:val="es-ES_tradnl"/>
        </w:rPr>
      </w:pPr>
      <w:r>
        <w:rPr>
          <w:lang w:val="es-ES_tradnl"/>
        </w:rPr>
        <w:t>En este punto, se describen algunos procedimientos específicos para las mediciones de la intermodulación.</w:t>
      </w:r>
    </w:p>
    <w:p w14:paraId="59465D64" w14:textId="77777777" w:rsidR="001F7DAD" w:rsidRDefault="004E3C33">
      <w:pPr>
        <w:pStyle w:val="Heading2"/>
        <w:rPr>
          <w:lang w:val="es-ES_tradnl"/>
        </w:rPr>
      </w:pPr>
      <w:r>
        <w:rPr>
          <w:lang w:val="es-ES_tradnl"/>
        </w:rPr>
        <w:t>3.1</w:t>
      </w:r>
      <w:r>
        <w:rPr>
          <w:lang w:val="es-ES_tradnl"/>
        </w:rPr>
        <w:tab/>
        <w:t>Métodos genéricos de medición de la intermodulación en un solo canal (Tipo 1)</w:t>
      </w:r>
    </w:p>
    <w:p w14:paraId="7B79B677" w14:textId="77777777" w:rsidR="001F7DAD" w:rsidRDefault="004E3C33">
      <w:pPr>
        <w:rPr>
          <w:lang w:val="es-ES_tradnl"/>
        </w:rPr>
      </w:pPr>
      <w:r>
        <w:rPr>
          <w:lang w:val="es-ES_tradnl"/>
        </w:rPr>
        <w:t>En general, estos métodos se subdividen según los requisitos de transmisión con modulación analógica clásica y digital.</w:t>
      </w:r>
    </w:p>
    <w:p w14:paraId="0759FE14" w14:textId="77777777" w:rsidR="001F7DAD" w:rsidRDefault="004E3C33" w:rsidP="00501C71">
      <w:pPr>
        <w:pStyle w:val="Heading3"/>
        <w:spacing w:before="0"/>
        <w:rPr>
          <w:lang w:val="es-ES_tradnl"/>
        </w:rPr>
      </w:pPr>
      <w:r>
        <w:rPr>
          <w:lang w:val="es-ES_tradnl"/>
        </w:rPr>
        <w:br w:type="page"/>
      </w:r>
      <w:r>
        <w:rPr>
          <w:lang w:val="es-ES_tradnl"/>
        </w:rPr>
        <w:lastRenderedPageBreak/>
        <w:t>3.1.1</w:t>
      </w:r>
      <w:r>
        <w:rPr>
          <w:lang w:val="es-ES_tradnl"/>
        </w:rPr>
        <w:tab/>
        <w:t>Modulación analógica</w:t>
      </w:r>
    </w:p>
    <w:p w14:paraId="2274E8B5" w14:textId="77777777" w:rsidR="001F7DAD" w:rsidRDefault="004E3C33">
      <w:pPr>
        <w:spacing w:before="100"/>
        <w:rPr>
          <w:lang w:val="es-ES_tradnl"/>
        </w:rPr>
      </w:pPr>
      <w:r>
        <w:rPr>
          <w:lang w:val="es-ES_tradnl"/>
        </w:rPr>
        <w:t>En todos los métodos, es importante asegurar que las señales de entrada no se intermodulan antes de su aplicación al transmisor sometido a prueba ni resultan afectadas por la salida de RF del transmisor. Existen varios métodos de combinar las señales.</w:t>
      </w:r>
    </w:p>
    <w:p w14:paraId="7A103E5E" w14:textId="77777777" w:rsidR="001F7DAD" w:rsidRDefault="004E3C33">
      <w:pPr>
        <w:pStyle w:val="Heading4"/>
        <w:rPr>
          <w:lang w:val="es-ES_tradnl"/>
        </w:rPr>
      </w:pPr>
      <w:r>
        <w:rPr>
          <w:lang w:val="es-ES_tradnl"/>
        </w:rPr>
        <w:t>3.1.1.1</w:t>
      </w:r>
      <w:r>
        <w:rPr>
          <w:lang w:val="es-ES_tradnl"/>
        </w:rPr>
        <w:tab/>
        <w:t>Prueba con dos tonos</w:t>
      </w:r>
    </w:p>
    <w:p w14:paraId="5C359B73" w14:textId="77777777" w:rsidR="001F7DAD" w:rsidRDefault="004E3C33">
      <w:pPr>
        <w:spacing w:before="100"/>
        <w:rPr>
          <w:lang w:val="es-ES_tradnl"/>
        </w:rPr>
      </w:pPr>
      <w:r>
        <w:rPr>
          <w:lang w:val="es-ES_tradnl"/>
        </w:rPr>
        <w:t>El caso clásico es el del transmisor de banda lateral única o de banda lateral independiente (BLI). Es bien cono</w:t>
      </w:r>
      <w:r>
        <w:rPr>
          <w:lang w:val="es-ES_tradnl"/>
        </w:rPr>
        <w:softHyphen/>
        <w:t>cido el método que consiste en aplicar a la entrada dos tonos de igual amplitud, sinusoidales y no relacionados armónica</w:t>
      </w:r>
      <w:r>
        <w:rPr>
          <w:lang w:val="es-ES_tradnl"/>
        </w:rPr>
        <w:softHyphen/>
        <w:t>mente midiendo a continuación los productos de tercer y quinto orden, normalmente mediante un analizador de espectro aunque pueden utilizarse otros métodos. Pueden aparecer algunas diferencias en las especificaciones; la atenuación de los productos de intermodulación puede especificarse con respecto a uno de los tonos de la señal de dos tonos o con respecto a la potencia en la cresta de la envolvente de la señal, existiendo una diferencia de 6 dB entre estos niveles. Por consi</w:t>
      </w:r>
      <w:r>
        <w:rPr>
          <w:lang w:val="es-ES_tradnl"/>
        </w:rPr>
        <w:softHyphen/>
        <w:t>guiente, una señal de 24 dB por debajo del nivel de un tono de la señal de dos tonos se encuentra a 30 dB por debajo de la potencia en la cresta de la envolvente.</w:t>
      </w:r>
    </w:p>
    <w:p w14:paraId="0F997BFF" w14:textId="77777777" w:rsidR="001F7DAD" w:rsidRDefault="004E3C33">
      <w:pPr>
        <w:spacing w:before="100"/>
        <w:rPr>
          <w:lang w:val="es-ES_tradnl"/>
        </w:rPr>
      </w:pPr>
      <w:r>
        <w:rPr>
          <w:lang w:val="es-ES_tradnl"/>
        </w:rPr>
        <w:t>Aunque este método se ha utilizado durante muchos años, y tiene la ventaja de su sencillez, no trata adecuadamente algunas modulaciones tales como la de las señales vocales en las que, aunque la anchura de banda puede limitarse de 300 a 2</w:t>
      </w:r>
      <w:r>
        <w:rPr>
          <w:rFonts w:ascii="Tms Rmn" w:hAnsi="Tms Rmn"/>
          <w:sz w:val="12"/>
          <w:lang w:val="es-ES_tradnl"/>
        </w:rPr>
        <w:t> </w:t>
      </w:r>
      <w:r>
        <w:rPr>
          <w:lang w:val="es-ES_tradnl"/>
        </w:rPr>
        <w:t>400 Hz, aparecen variaciones en la velocidad silábicas tan bajas como 10 ó 15 Hz. En consecuencia, un transmisor que responde adecuadamente a la prueba de la señal de dos tonos con una separación entre los mismos de 700 Hz puede presentar un pobre comportamiento con respecto a los productos de intermodulación y, en consecuencia, a las emisiones fuera de banda de las señales vocales, especialmente cuando se utiliza un fuerte procesamiento de la señal vocal para reducir la relación entre la potencia de cresta y la potencia media. En algunas especificaciones de transmisores se ha intentado solventar este problema exigiendo la realización de pruebas con una separación de tonos tan baja como 30 Hz, pero entonces pueden presentarse dificultades en la medición.</w:t>
      </w:r>
    </w:p>
    <w:p w14:paraId="0E36AAB9" w14:textId="77777777" w:rsidR="001F7DAD" w:rsidRDefault="004E3C33">
      <w:pPr>
        <w:pStyle w:val="Heading4"/>
        <w:rPr>
          <w:lang w:val="es-ES_tradnl"/>
        </w:rPr>
      </w:pPr>
      <w:r>
        <w:rPr>
          <w:lang w:val="es-ES_tradnl"/>
        </w:rPr>
        <w:t>3.1.1.2</w:t>
      </w:r>
      <w:r>
        <w:rPr>
          <w:lang w:val="es-ES_tradnl"/>
        </w:rPr>
        <w:tab/>
        <w:t>Prueba con tres tonos</w:t>
      </w:r>
    </w:p>
    <w:p w14:paraId="624040D0" w14:textId="77777777" w:rsidR="001F7DAD" w:rsidRDefault="004E3C33">
      <w:pPr>
        <w:spacing w:before="100"/>
        <w:rPr>
          <w:lang w:val="es-ES_tradnl"/>
        </w:rPr>
      </w:pPr>
      <w:r>
        <w:rPr>
          <w:lang w:val="es-ES_tradnl"/>
        </w:rPr>
        <w:t>Otro método consiste en utilizar una prueba con tres tonos, como se lleva a cabo en la industria de televisión por cable. (Sin embargo, el procedimiento de prueba es distinto del que se emplea en la televisión por cable.) En este caso, se emplean tres tonos de igual amplitud, sinusoidales y no relacionados armónicamente, dos de ellos separados aproxima</w:t>
      </w:r>
      <w:r>
        <w:rPr>
          <w:lang w:val="es-ES_tradnl"/>
        </w:rPr>
        <w:softHyphen/>
        <w:t>damente 30 Hz. La interpretación de la pantalla resultante en el analizador de espectro es más compleja puesto que ahora hay seis productos de intermodulación de tercer orden y en la prueba de dos tonos había solamente dos. De forma similar, también habrá seis productos de intermodulación de quinto orden y así sucesivamente. No obstante, esta prueba es muy adecuada para mostrar las deficiencias que presenta la regulación dinámica de la fuente de alimentación del amplificador final.</w:t>
      </w:r>
    </w:p>
    <w:p w14:paraId="560361F3" w14:textId="77777777" w:rsidR="001F7DAD" w:rsidRDefault="004E3C33">
      <w:pPr>
        <w:pStyle w:val="Heading4"/>
        <w:rPr>
          <w:lang w:val="es-ES_tradnl"/>
        </w:rPr>
      </w:pPr>
      <w:r>
        <w:rPr>
          <w:lang w:val="es-ES_tradnl"/>
        </w:rPr>
        <w:t>3.1.1.3</w:t>
      </w:r>
      <w:r>
        <w:rPr>
          <w:lang w:val="es-ES_tradnl"/>
        </w:rPr>
        <w:tab/>
        <w:t>Prueba del ruido</w:t>
      </w:r>
    </w:p>
    <w:p w14:paraId="5AD180D1" w14:textId="77777777" w:rsidR="001F7DAD" w:rsidRDefault="004E3C33">
      <w:pPr>
        <w:pStyle w:val="Heading5"/>
        <w:rPr>
          <w:lang w:val="es-ES_tradnl"/>
        </w:rPr>
      </w:pPr>
      <w:r>
        <w:rPr>
          <w:lang w:val="es-ES_tradnl"/>
        </w:rPr>
        <w:t>3.1.1.3.1</w:t>
      </w:r>
      <w:r>
        <w:rPr>
          <w:lang w:val="es-ES_tradnl"/>
        </w:rPr>
        <w:tab/>
        <w:t>Ruido en el dominio de la frecuencia no continuo</w:t>
      </w:r>
    </w:p>
    <w:p w14:paraId="3247AE17" w14:textId="77777777" w:rsidR="001F7DAD" w:rsidRDefault="004E3C33">
      <w:pPr>
        <w:spacing w:before="100"/>
        <w:rPr>
          <w:lang w:val="es-ES_tradnl"/>
        </w:rPr>
      </w:pPr>
      <w:r>
        <w:rPr>
          <w:lang w:val="es-ES_tradnl"/>
        </w:rPr>
        <w:t>Otro método utilizado es la aplicación de ruido de la entrada del transmisor. Esta técnica se ha empleado durante muchos años en sistemas MDF analógicos en los que se aplica al equipo un espectro de ruido que incluye un intervalo o hueco en el dominio de la frecuencia de entrada. Los efectos de la distorsión por intermodulación pueden determinarse midiendo la cantidad de señal que aparece en el intervalo o hueco equivalente a la salida. Sin embargo, a menos que el ruido de entrada esté modulado a la velocidad silábica, este método ofrece pocas ventajas reales con respecto al caso de un solo canal. En los equipos multicanal, tales como los transmisores BLI con dos canales vocales y 12 señales telegráficas a frecuencia vocal, ofrece una mejor aproximación que la prueba con dos tonos. La principal ventaja de este método es que puede proporcionar una relación entre la potencia de cresta y la potencia media más realista que los métodos de tono continuo.</w:t>
      </w:r>
    </w:p>
    <w:p w14:paraId="02EE6BDF" w14:textId="77777777" w:rsidR="001F7DAD" w:rsidRDefault="004E3C33">
      <w:pPr>
        <w:pStyle w:val="Heading5"/>
        <w:rPr>
          <w:lang w:val="es-ES_tradnl"/>
        </w:rPr>
      </w:pPr>
      <w:r>
        <w:rPr>
          <w:lang w:val="es-ES_tradnl"/>
        </w:rPr>
        <w:t>3.1.1.3.2</w:t>
      </w:r>
      <w:r>
        <w:rPr>
          <w:lang w:val="es-ES_tradnl"/>
        </w:rPr>
        <w:tab/>
        <w:t>Ruido en el dominio de la frecuencia continuo</w:t>
      </w:r>
    </w:p>
    <w:p w14:paraId="0FACF061" w14:textId="77777777" w:rsidR="001F7DAD" w:rsidRDefault="004E3C33">
      <w:pPr>
        <w:spacing w:before="100"/>
        <w:rPr>
          <w:lang w:val="es-ES_tradnl"/>
        </w:rPr>
      </w:pPr>
      <w:r>
        <w:rPr>
          <w:lang w:val="es-ES_tradnl"/>
        </w:rPr>
        <w:t>Una alternativa al establecimiento de un intervalo o hueco en el dominio de la frecuencia de la señal de entrada consiste en examinar el crecimiento espectral de la señal modulada por el ruido en comparación con el espectro producido por el transmisor sin productos de intermodulación. Este método es más difícil de interpretar pero su aplicabilidad depende de la aplicación. En aquéllas en que el producto de intermodulación de canales es importante para la función del sistema este método no tiene aplicabilidad; sin embargo, cuando el producto de intermodulación es importante debido a su efecto en las emisiones fuera de banda, el método da una idea bastante realista del comportamiento del transmisor.</w:t>
      </w:r>
    </w:p>
    <w:p w14:paraId="788E6CB7" w14:textId="77777777" w:rsidR="001F7DAD" w:rsidRDefault="004E3C33">
      <w:pPr>
        <w:pStyle w:val="Heading3"/>
        <w:rPr>
          <w:lang w:val="es-ES_tradnl"/>
        </w:rPr>
      </w:pPr>
      <w:r>
        <w:rPr>
          <w:lang w:val="es-ES_tradnl"/>
        </w:rPr>
        <w:t>3.1.2</w:t>
      </w:r>
      <w:r>
        <w:rPr>
          <w:lang w:val="es-ES_tradnl"/>
        </w:rPr>
        <w:tab/>
        <w:t>Modulaciones digitales</w:t>
      </w:r>
    </w:p>
    <w:p w14:paraId="0AED9129" w14:textId="77777777" w:rsidR="001F7DAD" w:rsidRDefault="004E3C33">
      <w:pPr>
        <w:spacing w:before="100"/>
        <w:rPr>
          <w:lang w:val="es-ES_tradnl"/>
        </w:rPr>
      </w:pPr>
      <w:r>
        <w:rPr>
          <w:lang w:val="es-ES_tradnl"/>
        </w:rPr>
        <w:t xml:space="preserve">Los productos de intermodulación en estos transmisores normalmente se miden en términos de relación de protección de canal adyacente. Se utiliza un tren de bits seudoaleatorio adecuado para modular al transmisor y se mide la potencia en el canal adyacente o en el canal alterno (es decir, canal adyacente </w:t>
      </w:r>
      <w:r>
        <w:rPr>
          <w:rFonts w:ascii="Symbol" w:hAnsi="Symbol"/>
          <w:lang w:val="es-ES_tradnl"/>
        </w:rPr>
        <w:t></w:t>
      </w:r>
      <w:r>
        <w:rPr>
          <w:lang w:val="es-ES_tradnl"/>
        </w:rPr>
        <w:t xml:space="preserve"> 1) utilizando el analizador de espectro correspondiente o un receptor de medición. Aparte de eso, esta técnica es similar a la de un solo canal explicada en el § 3.1.1.3.2. Se aplica a un cierto número de métodos de modulación digital incluido el múltiplex por división de frecuencia ortogonal.</w:t>
      </w:r>
    </w:p>
    <w:p w14:paraId="56E67BEE" w14:textId="77777777" w:rsidR="001F7DAD" w:rsidRDefault="004E3C33" w:rsidP="00501C71">
      <w:pPr>
        <w:pStyle w:val="Heading2"/>
        <w:spacing w:before="0"/>
        <w:rPr>
          <w:lang w:val="es-ES_tradnl"/>
        </w:rPr>
      </w:pPr>
      <w:r>
        <w:rPr>
          <w:lang w:val="es-ES_tradnl"/>
        </w:rPr>
        <w:br w:type="page"/>
      </w:r>
      <w:r>
        <w:rPr>
          <w:lang w:val="es-ES_tradnl"/>
        </w:rPr>
        <w:lastRenderedPageBreak/>
        <w:t>3.2</w:t>
      </w:r>
      <w:r>
        <w:rPr>
          <w:lang w:val="es-ES_tradnl"/>
        </w:rPr>
        <w:tab/>
        <w:t>Métodos genéricos de medición de la intermodulación multiportadora (Tipo 2)</w:t>
      </w:r>
    </w:p>
    <w:p w14:paraId="632D2F7A" w14:textId="77777777" w:rsidR="001F7DAD" w:rsidRDefault="004E3C33">
      <w:pPr>
        <w:rPr>
          <w:lang w:val="es-ES_tradnl"/>
        </w:rPr>
      </w:pPr>
      <w:r>
        <w:rPr>
          <w:lang w:val="es-ES_tradnl"/>
        </w:rPr>
        <w:t xml:space="preserve">Los amplificadores de alta potencia (por ejemplo, los que se emplean en los sistemas de satélite) funcionan lo más cerca posible de su máxima potencia de salida (saturación), provocando productos de intermodulación que degradan la relación señal/ruido cuando se utiliza el mismo amplificador para transmitir más de una portadora. En los sistemas digitales, la BER viene determinada por la relación entre la energía por bit y la densidad espectral de ruido, </w:t>
      </w:r>
      <w:r>
        <w:rPr>
          <w:i/>
          <w:iCs/>
          <w:lang w:val="es-ES_tradnl"/>
        </w:rPr>
        <w:t>E</w:t>
      </w:r>
      <w:r>
        <w:rPr>
          <w:i/>
          <w:iCs/>
          <w:position w:val="-4"/>
          <w:sz w:val="16"/>
          <w:lang w:val="es-ES_tradnl"/>
        </w:rPr>
        <w:t>b</w:t>
      </w:r>
      <w:r>
        <w:rPr>
          <w:lang w:val="es-ES_tradnl"/>
        </w:rPr>
        <w:t>/</w:t>
      </w:r>
      <w:r>
        <w:rPr>
          <w:i/>
          <w:iCs/>
          <w:lang w:val="es-ES_tradnl"/>
        </w:rPr>
        <w:t>N</w:t>
      </w:r>
      <w:r>
        <w:rPr>
          <w:position w:val="-4"/>
          <w:sz w:val="16"/>
          <w:lang w:val="es-ES_tradnl"/>
        </w:rPr>
        <w:t>0</w:t>
      </w:r>
      <w:r>
        <w:rPr>
          <w:lang w:val="es-ES_tradnl"/>
        </w:rPr>
        <w:t xml:space="preserve">, siendo </w:t>
      </w:r>
      <w:r>
        <w:rPr>
          <w:i/>
          <w:lang w:val="es-ES_tradnl"/>
        </w:rPr>
        <w:t>E</w:t>
      </w:r>
      <w:r>
        <w:rPr>
          <w:i/>
          <w:iCs/>
          <w:position w:val="-4"/>
          <w:sz w:val="16"/>
          <w:lang w:val="es-ES_tradnl"/>
        </w:rPr>
        <w:t>b</w:t>
      </w:r>
      <w:r>
        <w:rPr>
          <w:lang w:val="es-ES_tradnl"/>
        </w:rPr>
        <w:t xml:space="preserve"> la potencia de portadora dividida por la velocidad binaria y </w:t>
      </w:r>
      <w:r>
        <w:rPr>
          <w:i/>
          <w:lang w:val="es-ES_tradnl"/>
        </w:rPr>
        <w:t>N</w:t>
      </w:r>
      <w:r>
        <w:rPr>
          <w:position w:val="-4"/>
          <w:sz w:val="16"/>
          <w:lang w:val="es-ES_tradnl"/>
        </w:rPr>
        <w:t>0</w:t>
      </w:r>
      <w:r>
        <w:rPr>
          <w:lang w:val="es-ES_tradnl"/>
        </w:rPr>
        <w:t xml:space="preserve"> la potencia de ruido de una sola banda lateral por Hz de anchura de banda. Las contribuciones de ruido e interferencia procedentes del enlace ascendente y del enlace descendente deben combinarse con el ruido de intermodulación de tal forma que todas las contribuciones se normalicen a la potencia de portadora. Una caracterización adecuada del ruido de intermodulación es la temperatura de ruido equivalente, </w:t>
      </w:r>
      <w:r>
        <w:rPr>
          <w:i/>
          <w:lang w:val="es-ES_tradnl"/>
        </w:rPr>
        <w:t>T</w:t>
      </w:r>
      <w:r>
        <w:rPr>
          <w:i/>
          <w:iCs/>
          <w:position w:val="-4"/>
          <w:sz w:val="16"/>
          <w:lang w:val="es-ES_tradnl"/>
        </w:rPr>
        <w:t>im</w:t>
      </w:r>
      <w:r>
        <w:rPr>
          <w:lang w:val="es-ES_tradnl"/>
        </w:rPr>
        <w:t xml:space="preserve">. Una regla general para determinar el valor esperado de </w:t>
      </w:r>
      <w:r>
        <w:rPr>
          <w:i/>
          <w:lang w:val="es-ES_tradnl"/>
        </w:rPr>
        <w:t>C</w:t>
      </w:r>
      <w:r>
        <w:rPr>
          <w:lang w:val="es-ES_tradnl"/>
        </w:rPr>
        <w:t>/</w:t>
      </w:r>
      <w:r>
        <w:rPr>
          <w:i/>
          <w:lang w:val="es-ES_tradnl"/>
        </w:rPr>
        <w:t>T</w:t>
      </w:r>
      <w:r>
        <w:rPr>
          <w:i/>
          <w:iCs/>
          <w:position w:val="-4"/>
          <w:sz w:val="16"/>
          <w:lang w:val="es-ES_tradnl"/>
        </w:rPr>
        <w:t>im</w:t>
      </w:r>
      <w:r>
        <w:rPr>
          <w:lang w:val="es-ES_tradnl"/>
        </w:rPr>
        <w:t xml:space="preserve"> es:</w:t>
      </w:r>
    </w:p>
    <w:p w14:paraId="5783493D" w14:textId="77777777" w:rsidR="001F7DAD" w:rsidRDefault="004E3C33">
      <w:pPr>
        <w:pStyle w:val="Equation"/>
        <w:jc w:val="center"/>
        <w:rPr>
          <w:lang w:val="es-ES_tradnl"/>
        </w:rPr>
      </w:pPr>
      <w:r>
        <w:rPr>
          <w:i/>
          <w:iCs/>
          <w:lang w:val="es-ES_tradnl"/>
        </w:rPr>
        <w:t>C</w:t>
      </w:r>
      <w:r>
        <w:rPr>
          <w:lang w:val="es-ES_tradnl"/>
        </w:rPr>
        <w:t>/</w:t>
      </w:r>
      <w:r>
        <w:rPr>
          <w:i/>
          <w:iCs/>
          <w:lang w:val="es-ES_tradnl"/>
        </w:rPr>
        <w:t>T</w:t>
      </w:r>
      <w:r>
        <w:rPr>
          <w:i/>
          <w:iCs/>
          <w:position w:val="-4"/>
          <w:sz w:val="18"/>
          <w:lang w:val="es-ES_tradnl"/>
        </w:rPr>
        <w:t>im</w:t>
      </w:r>
      <w:r>
        <w:rPr>
          <w:lang w:val="es-ES_tradnl"/>
        </w:rPr>
        <w:t> </w:t>
      </w:r>
      <w:r>
        <w:rPr>
          <w:rFonts w:ascii="Symbol" w:hAnsi="Symbol"/>
          <w:lang w:val="es-ES_tradnl"/>
        </w:rPr>
        <w:t></w:t>
      </w:r>
      <w:r>
        <w:rPr>
          <w:lang w:val="es-ES_tradnl"/>
        </w:rPr>
        <w:t> –150 – 10 log(</w:t>
      </w:r>
      <w:r>
        <w:rPr>
          <w:i/>
          <w:iCs/>
          <w:lang w:val="es-ES_tradnl"/>
        </w:rPr>
        <w:t>N</w:t>
      </w:r>
      <w:r>
        <w:rPr>
          <w:lang w:val="es-ES_tradnl"/>
        </w:rPr>
        <w:t>) </w:t>
      </w:r>
      <w:r>
        <w:rPr>
          <w:rFonts w:ascii="Symbol" w:hAnsi="Symbol"/>
          <w:lang w:val="es-ES_tradnl"/>
        </w:rPr>
        <w:t></w:t>
      </w:r>
      <w:r>
        <w:rPr>
          <w:lang w:val="es-ES_tradnl"/>
        </w:rPr>
        <w:t> 2</w:t>
      </w:r>
      <w:r>
        <w:rPr>
          <w:i/>
          <w:iCs/>
          <w:lang w:val="es-ES_tradnl"/>
        </w:rPr>
        <w:t>BO</w:t>
      </w:r>
      <w:r>
        <w:rPr>
          <w:lang w:val="es-ES_tradnl"/>
        </w:rPr>
        <w:t>         dB</w:t>
      </w:r>
    </w:p>
    <w:p w14:paraId="629D94E8" w14:textId="77777777" w:rsidR="001F7DAD" w:rsidRDefault="004E3C33">
      <w:pPr>
        <w:rPr>
          <w:lang w:val="es-ES_tradnl"/>
        </w:rPr>
      </w:pPr>
      <w:r>
        <w:rPr>
          <w:lang w:val="es-ES_tradnl"/>
        </w:rPr>
        <w:t xml:space="preserve">siendo </w:t>
      </w:r>
      <w:r>
        <w:rPr>
          <w:i/>
          <w:lang w:val="es-ES_tradnl"/>
        </w:rPr>
        <w:t>N</w:t>
      </w:r>
      <w:r>
        <w:rPr>
          <w:lang w:val="es-ES_tradnl"/>
        </w:rPr>
        <w:t xml:space="preserve"> el número de portadoras y </w:t>
      </w:r>
      <w:r>
        <w:rPr>
          <w:i/>
          <w:lang w:val="es-ES_tradnl"/>
        </w:rPr>
        <w:t>BO</w:t>
      </w:r>
      <w:r>
        <w:rPr>
          <w:lang w:val="es-ES_tradnl"/>
        </w:rPr>
        <w:t xml:space="preserve"> la reducción de potencia a la salida, que se obtiene a partir de la reducción de potencia a la entrada mediante la fórmula:</w:t>
      </w:r>
    </w:p>
    <w:p w14:paraId="526669C3" w14:textId="77777777" w:rsidR="001F7DAD" w:rsidRDefault="004E3C33">
      <w:pPr>
        <w:pStyle w:val="Equation"/>
        <w:jc w:val="center"/>
        <w:rPr>
          <w:lang w:val="es-ES_tradnl"/>
        </w:rPr>
      </w:pPr>
      <w:r>
        <w:rPr>
          <w:i/>
          <w:iCs/>
          <w:lang w:val="es-ES_tradnl"/>
        </w:rPr>
        <w:t>BO</w:t>
      </w:r>
      <w:r>
        <w:rPr>
          <w:lang w:val="es-ES_tradnl"/>
        </w:rPr>
        <w:t> </w:t>
      </w:r>
      <w:r>
        <w:rPr>
          <w:rFonts w:ascii="Symbol" w:hAnsi="Symbol"/>
          <w:lang w:val="es-ES_tradnl"/>
        </w:rPr>
        <w:t></w:t>
      </w:r>
      <w:r>
        <w:rPr>
          <w:lang w:val="es-ES_tradnl"/>
        </w:rPr>
        <w:t> 0,82(</w:t>
      </w:r>
      <w:r>
        <w:rPr>
          <w:i/>
          <w:iCs/>
          <w:lang w:val="es-ES_tradnl"/>
        </w:rPr>
        <w:t>BI</w:t>
      </w:r>
      <w:r>
        <w:rPr>
          <w:lang w:val="es-ES_tradnl"/>
        </w:rPr>
        <w:t> – 4,5)         dB</w:t>
      </w:r>
    </w:p>
    <w:p w14:paraId="3DF443BE" w14:textId="77777777" w:rsidR="001F7DAD" w:rsidRDefault="004E3C33">
      <w:pPr>
        <w:rPr>
          <w:lang w:val="es-ES_tradnl"/>
        </w:rPr>
      </w:pPr>
      <w:r>
        <w:rPr>
          <w:lang w:val="es-ES_tradnl"/>
        </w:rPr>
        <w:t>Suponiendo que todas las portadoras tienen la misma potencia:</w:t>
      </w:r>
    </w:p>
    <w:p w14:paraId="5ED7AB0F" w14:textId="77777777" w:rsidR="001F7DAD" w:rsidRDefault="004E3C33">
      <w:pPr>
        <w:pStyle w:val="Equation"/>
        <w:jc w:val="center"/>
        <w:rPr>
          <w:lang w:val="es-ES_tradnl"/>
        </w:rPr>
      </w:pPr>
      <w:r>
        <w:rPr>
          <w:i/>
          <w:iCs/>
          <w:lang w:val="es-ES_tradnl"/>
        </w:rPr>
        <w:t>C</w:t>
      </w:r>
      <w:r>
        <w:rPr>
          <w:lang w:val="es-ES_tradnl"/>
        </w:rPr>
        <w:t> </w:t>
      </w:r>
      <w:r>
        <w:rPr>
          <w:rFonts w:ascii="Symbol" w:hAnsi="Symbol"/>
          <w:lang w:val="es-ES_tradnl"/>
        </w:rPr>
        <w:t></w:t>
      </w:r>
      <w:r>
        <w:rPr>
          <w:lang w:val="es-ES_tradnl"/>
        </w:rPr>
        <w:t> </w:t>
      </w:r>
      <w:r>
        <w:rPr>
          <w:i/>
          <w:iCs/>
          <w:lang w:val="es-ES_tradnl"/>
        </w:rPr>
        <w:t>P</w:t>
      </w:r>
      <w:r>
        <w:rPr>
          <w:i/>
          <w:iCs/>
          <w:position w:val="-4"/>
          <w:sz w:val="16"/>
          <w:lang w:val="es-ES_tradnl"/>
        </w:rPr>
        <w:t>s</w:t>
      </w:r>
      <w:r>
        <w:rPr>
          <w:lang w:val="es-ES_tradnl"/>
        </w:rPr>
        <w:t> – 10 log(</w:t>
      </w:r>
      <w:r>
        <w:rPr>
          <w:i/>
          <w:iCs/>
          <w:lang w:val="es-ES_tradnl"/>
        </w:rPr>
        <w:t>N</w:t>
      </w:r>
      <w:r>
        <w:rPr>
          <w:lang w:val="es-ES_tradnl"/>
        </w:rPr>
        <w:t>) – </w:t>
      </w:r>
      <w:r>
        <w:rPr>
          <w:i/>
          <w:iCs/>
          <w:lang w:val="es-ES_tradnl"/>
        </w:rPr>
        <w:t>BO</w:t>
      </w:r>
      <w:r>
        <w:rPr>
          <w:lang w:val="es-ES_tradnl"/>
        </w:rPr>
        <w:t>         dBW</w:t>
      </w:r>
    </w:p>
    <w:p w14:paraId="12CA52E4" w14:textId="77777777" w:rsidR="001F7DAD" w:rsidRDefault="004E3C33">
      <w:pPr>
        <w:rPr>
          <w:lang w:val="es-ES_tradnl"/>
        </w:rPr>
      </w:pPr>
      <w:r>
        <w:rPr>
          <w:lang w:val="es-ES_tradnl"/>
        </w:rPr>
        <w:t xml:space="preserve">siendo </w:t>
      </w:r>
      <w:r>
        <w:rPr>
          <w:i/>
          <w:lang w:val="es-ES_tradnl"/>
        </w:rPr>
        <w:t>P</w:t>
      </w:r>
      <w:r>
        <w:rPr>
          <w:i/>
          <w:iCs/>
          <w:position w:val="-4"/>
          <w:sz w:val="16"/>
          <w:lang w:val="es-ES_tradnl"/>
        </w:rPr>
        <w:t>s</w:t>
      </w:r>
      <w:r>
        <w:rPr>
          <w:lang w:val="es-ES_tradnl"/>
        </w:rPr>
        <w:t xml:space="preserve"> la potencia de salida de saturación. Por consiguiente:</w:t>
      </w:r>
    </w:p>
    <w:p w14:paraId="76DAB2A4" w14:textId="77777777" w:rsidR="001F7DAD" w:rsidRDefault="004E3C33">
      <w:pPr>
        <w:pStyle w:val="Equation"/>
        <w:jc w:val="center"/>
        <w:rPr>
          <w:lang w:val="es-ES_tradnl"/>
        </w:rPr>
      </w:pPr>
      <w:r>
        <w:rPr>
          <w:i/>
          <w:iCs/>
          <w:lang w:val="es-ES_tradnl"/>
        </w:rPr>
        <w:t>T</w:t>
      </w:r>
      <w:r>
        <w:rPr>
          <w:i/>
          <w:iCs/>
          <w:position w:val="-4"/>
          <w:sz w:val="18"/>
          <w:lang w:val="es-ES_tradnl"/>
        </w:rPr>
        <w:t>im</w:t>
      </w:r>
      <w:r>
        <w:rPr>
          <w:lang w:val="es-ES_tradnl"/>
        </w:rPr>
        <w:t> = </w:t>
      </w:r>
      <w:r>
        <w:rPr>
          <w:i/>
          <w:iCs/>
          <w:lang w:val="es-ES_tradnl"/>
        </w:rPr>
        <w:t>P</w:t>
      </w:r>
      <w:r>
        <w:rPr>
          <w:i/>
          <w:iCs/>
          <w:position w:val="-4"/>
          <w:sz w:val="18"/>
          <w:lang w:val="es-ES_tradnl"/>
        </w:rPr>
        <w:t>s</w:t>
      </w:r>
      <w:r>
        <w:rPr>
          <w:lang w:val="es-ES_tradnl"/>
        </w:rPr>
        <w:t> </w:t>
      </w:r>
      <w:r>
        <w:rPr>
          <w:rFonts w:ascii="Symbol" w:hAnsi="Symbol"/>
          <w:lang w:val="es-ES_tradnl"/>
        </w:rPr>
        <w:t></w:t>
      </w:r>
      <w:r>
        <w:rPr>
          <w:lang w:val="es-ES_tradnl"/>
        </w:rPr>
        <w:t> 150 – 3</w:t>
      </w:r>
      <w:r>
        <w:rPr>
          <w:i/>
          <w:iCs/>
          <w:lang w:val="es-ES_tradnl"/>
        </w:rPr>
        <w:t>BO</w:t>
      </w:r>
      <w:r>
        <w:rPr>
          <w:lang w:val="es-ES_tradnl"/>
        </w:rPr>
        <w:t>         dB(K)</w:t>
      </w:r>
    </w:p>
    <w:p w14:paraId="3F043829" w14:textId="77777777" w:rsidR="001F7DAD" w:rsidRDefault="004E3C33">
      <w:pPr>
        <w:rPr>
          <w:lang w:val="es-ES_tradnl"/>
        </w:rPr>
      </w:pPr>
      <w:r>
        <w:rPr>
          <w:lang w:val="es-ES_tradnl"/>
        </w:rPr>
        <w:t>y</w:t>
      </w:r>
    </w:p>
    <w:p w14:paraId="1FEB5D08" w14:textId="77777777" w:rsidR="001F7DAD" w:rsidRDefault="004E3C33">
      <w:pPr>
        <w:pStyle w:val="Equation"/>
        <w:jc w:val="center"/>
        <w:rPr>
          <w:lang w:val="es-ES_tradnl"/>
        </w:rPr>
      </w:pPr>
      <w:r>
        <w:rPr>
          <w:i/>
          <w:iCs/>
          <w:lang w:val="es-ES_tradnl"/>
        </w:rPr>
        <w:t>N</w:t>
      </w:r>
      <w:r>
        <w:rPr>
          <w:position w:val="-4"/>
          <w:sz w:val="18"/>
          <w:lang w:val="es-ES_tradnl"/>
        </w:rPr>
        <w:t>0</w:t>
      </w:r>
      <w:r>
        <w:rPr>
          <w:lang w:val="es-ES_tradnl"/>
        </w:rPr>
        <w:t> </w:t>
      </w:r>
      <w:r>
        <w:rPr>
          <w:rFonts w:ascii="Symbol" w:hAnsi="Symbol"/>
          <w:lang w:val="es-ES_tradnl"/>
        </w:rPr>
        <w:t></w:t>
      </w:r>
      <w:r>
        <w:rPr>
          <w:lang w:val="es-ES_tradnl"/>
        </w:rPr>
        <w:t> </w:t>
      </w:r>
      <w:r>
        <w:rPr>
          <w:i/>
          <w:iCs/>
          <w:lang w:val="es-ES_tradnl"/>
        </w:rPr>
        <w:t>P</w:t>
      </w:r>
      <w:r>
        <w:rPr>
          <w:i/>
          <w:iCs/>
          <w:position w:val="-4"/>
          <w:sz w:val="18"/>
          <w:lang w:val="es-ES_tradnl"/>
        </w:rPr>
        <w:t>s</w:t>
      </w:r>
      <w:r>
        <w:rPr>
          <w:lang w:val="es-ES_tradnl"/>
        </w:rPr>
        <w:t> – 78,6 – 3</w:t>
      </w:r>
      <w:r>
        <w:rPr>
          <w:i/>
          <w:iCs/>
          <w:lang w:val="es-ES_tradnl"/>
        </w:rPr>
        <w:t>BO</w:t>
      </w:r>
      <w:r>
        <w:rPr>
          <w:lang w:val="es-ES_tradnl"/>
        </w:rPr>
        <w:t>         dB(W/Hz)</w:t>
      </w:r>
    </w:p>
    <w:p w14:paraId="235CB11B" w14:textId="77777777" w:rsidR="001F7DAD" w:rsidRDefault="004E3C33">
      <w:pPr>
        <w:rPr>
          <w:lang w:val="es-ES_tradnl"/>
        </w:rPr>
      </w:pPr>
      <w:r>
        <w:rPr>
          <w:lang w:val="es-ES_tradnl"/>
        </w:rPr>
        <w:t xml:space="preserve">Por lo tanto, cuando la potencia de entrada aumenta 1 dB, la potencia de salida crece 0,82 dB. Por otro lado, el ruido de intermodulación se incrementa 2,46 dB y la relación </w:t>
      </w:r>
      <w:r>
        <w:rPr>
          <w:i/>
          <w:lang w:val="es-ES_tradnl"/>
        </w:rPr>
        <w:t>C</w:t>
      </w:r>
      <w:r>
        <w:rPr>
          <w:lang w:val="es-ES_tradnl"/>
        </w:rPr>
        <w:t>/</w:t>
      </w:r>
      <w:r>
        <w:rPr>
          <w:i/>
          <w:lang w:val="es-ES_tradnl"/>
        </w:rPr>
        <w:t>T</w:t>
      </w:r>
      <w:r>
        <w:rPr>
          <w:lang w:val="es-ES_tradnl"/>
        </w:rPr>
        <w:t xml:space="preserve"> disminuye 1,64 dB. Esta regla general es válida en una estrecha gama próxima a 4,5 dB de la saturación de todos los amplificadores de los tubos de onda progresiva sin linealización. A veces este método recibe el nombre de método de prueba «sin portadora».</w:t>
      </w:r>
    </w:p>
    <w:p w14:paraId="3603314D" w14:textId="77777777" w:rsidR="001F7DAD" w:rsidRDefault="004E3C33">
      <w:pPr>
        <w:pStyle w:val="Heading3"/>
        <w:rPr>
          <w:lang w:val="es-ES_tradnl"/>
        </w:rPr>
      </w:pPr>
      <w:r>
        <w:rPr>
          <w:lang w:val="es-ES_tradnl"/>
        </w:rPr>
        <w:t>3.2.1</w:t>
      </w:r>
      <w:r>
        <w:rPr>
          <w:lang w:val="es-ES_tradnl"/>
        </w:rPr>
        <w:tab/>
        <w:t>Descripción de los métodos de medición</w:t>
      </w:r>
    </w:p>
    <w:p w14:paraId="33871E4E" w14:textId="77777777" w:rsidR="001F7DAD" w:rsidRDefault="004E3C33">
      <w:pPr>
        <w:rPr>
          <w:lang w:val="es-ES_tradnl"/>
        </w:rPr>
      </w:pPr>
      <w:r>
        <w:rPr>
          <w:lang w:val="es-ES_tradnl"/>
        </w:rPr>
        <w:t>A continuación se indican los principios y métodos de prueba de siete procedimientos de medición distintos:</w:t>
      </w:r>
    </w:p>
    <w:p w14:paraId="61A26D2D" w14:textId="77777777" w:rsidR="001F7DAD" w:rsidRDefault="004E3C33">
      <w:pPr>
        <w:pStyle w:val="enumlev1"/>
        <w:rPr>
          <w:lang w:val="es-ES_tradnl"/>
        </w:rPr>
      </w:pPr>
      <w:r>
        <w:rPr>
          <w:lang w:val="es-ES_tradnl"/>
        </w:rPr>
        <w:t>–</w:t>
      </w:r>
      <w:r>
        <w:rPr>
          <w:lang w:val="es-ES_tradnl"/>
        </w:rPr>
        <w:tab/>
      </w:r>
      <w:r>
        <w:rPr>
          <w:i/>
          <w:iCs/>
          <w:lang w:val="es-ES_tradnl"/>
        </w:rPr>
        <w:t>Prueba de una sola portadora</w:t>
      </w:r>
    </w:p>
    <w:p w14:paraId="2F434532" w14:textId="77777777" w:rsidR="001F7DAD" w:rsidRDefault="004E3C33">
      <w:pPr>
        <w:pStyle w:val="enumlev1"/>
        <w:rPr>
          <w:lang w:val="es-ES_tradnl"/>
        </w:rPr>
      </w:pPr>
      <w:r>
        <w:rPr>
          <w:lang w:val="es-ES_tradnl"/>
        </w:rPr>
        <w:tab/>
        <w:t>La señal multiportadora y los productos de intermodulación de segundo y tercer orden se modelan mediante una función de Bessel dependiente de la potencia de salida y del desplazamiento de fase del amplificador. Se introduce en el amplificador una portadora (onda continua) y se hace variar la amplitud de la señal de prueba desde cero hasta que el amplificador alcanza la saturación. Se miden la potencia de salida y el desplazamiento de fase en función de la potencia de entrada.</w:t>
      </w:r>
    </w:p>
    <w:p w14:paraId="42C24D94" w14:textId="77777777" w:rsidR="001F7DAD" w:rsidRDefault="004E3C33">
      <w:pPr>
        <w:pStyle w:val="enumlev1"/>
        <w:rPr>
          <w:lang w:val="es-ES_tradnl"/>
        </w:rPr>
      </w:pPr>
      <w:r>
        <w:rPr>
          <w:lang w:val="es-ES_tradnl"/>
        </w:rPr>
        <w:t>–</w:t>
      </w:r>
      <w:r>
        <w:rPr>
          <w:lang w:val="es-ES_tradnl"/>
        </w:rPr>
        <w:tab/>
      </w:r>
      <w:r>
        <w:rPr>
          <w:i/>
          <w:iCs/>
          <w:lang w:val="es-ES_tradnl"/>
        </w:rPr>
        <w:t>Prueba de dos portadoras con análisis de intercepción</w:t>
      </w:r>
    </w:p>
    <w:p w14:paraId="33270C5F" w14:textId="77777777" w:rsidR="001F7DAD" w:rsidRDefault="004E3C33">
      <w:pPr>
        <w:pStyle w:val="enumlev1"/>
        <w:rPr>
          <w:lang w:val="es-ES_tradnl"/>
        </w:rPr>
      </w:pPr>
      <w:r>
        <w:rPr>
          <w:lang w:val="es-ES_tradnl"/>
        </w:rPr>
        <w:tab/>
        <w:t>La característica de transferencia no lineal se representa mediante un desarrollo de series de Taylor. El compor</w:t>
      </w:r>
      <w:r>
        <w:rPr>
          <w:lang w:val="es-ES_tradnl"/>
        </w:rPr>
        <w:softHyphen/>
        <w:t xml:space="preserve">tamiento bajo la carga multiportadora puede predecirse a partir del modelo de series de Taylor. Las salidas de dos generadores de señal que funcionan a las frecuencias </w:t>
      </w:r>
      <w:r>
        <w:rPr>
          <w:i/>
          <w:lang w:val="es-ES_tradnl"/>
        </w:rPr>
        <w:t>f</w:t>
      </w:r>
      <w:r>
        <w:rPr>
          <w:position w:val="-4"/>
          <w:sz w:val="16"/>
          <w:lang w:val="es-ES_tradnl"/>
        </w:rPr>
        <w:t>1</w:t>
      </w:r>
      <w:r>
        <w:rPr>
          <w:lang w:val="es-ES_tradnl"/>
        </w:rPr>
        <w:t xml:space="preserve"> y </w:t>
      </w:r>
      <w:r>
        <w:rPr>
          <w:i/>
          <w:lang w:val="es-ES_tradnl"/>
        </w:rPr>
        <w:t>f</w:t>
      </w:r>
      <w:r>
        <w:rPr>
          <w:position w:val="-4"/>
          <w:sz w:val="16"/>
          <w:lang w:val="es-ES_tradnl"/>
        </w:rPr>
        <w:t>2</w:t>
      </w:r>
      <w:r>
        <w:rPr>
          <w:lang w:val="es-ES_tradnl"/>
        </w:rPr>
        <w:t xml:space="preserve"> se combinan y se aplican a la entrada del amplificador. Las potencias de salida a estas frecuencias fundamentales y los productos de intermodulación de tercer orden a 2</w:t>
      </w:r>
      <w:r>
        <w:rPr>
          <w:i/>
          <w:iCs/>
          <w:lang w:val="es-ES_tradnl"/>
        </w:rPr>
        <w:t>f</w:t>
      </w:r>
      <w:r>
        <w:rPr>
          <w:position w:val="-4"/>
          <w:sz w:val="16"/>
          <w:lang w:val="es-ES_tradnl"/>
        </w:rPr>
        <w:t>1</w:t>
      </w:r>
      <w:r>
        <w:rPr>
          <w:lang w:val="es-ES_tradnl"/>
        </w:rPr>
        <w:t> </w:t>
      </w:r>
      <w:r>
        <w:rPr>
          <w:rFonts w:ascii="Symbol" w:hAnsi="Symbol"/>
          <w:lang w:val="es-ES_tradnl"/>
        </w:rPr>
        <w:noBreakHyphen/>
      </w:r>
      <w:r>
        <w:rPr>
          <w:lang w:val="es-ES_tradnl"/>
        </w:rPr>
        <w:t> </w:t>
      </w:r>
      <w:r>
        <w:rPr>
          <w:i/>
          <w:iCs/>
          <w:lang w:val="es-ES_tradnl"/>
        </w:rPr>
        <w:t>f</w:t>
      </w:r>
      <w:r>
        <w:rPr>
          <w:position w:val="-4"/>
          <w:sz w:val="16"/>
          <w:lang w:val="es-ES_tradnl"/>
        </w:rPr>
        <w:t>2</w:t>
      </w:r>
      <w:r>
        <w:rPr>
          <w:lang w:val="es-ES_tradnl"/>
        </w:rPr>
        <w:t xml:space="preserve"> y </w:t>
      </w:r>
      <w:r>
        <w:rPr>
          <w:i/>
          <w:iCs/>
          <w:lang w:val="es-ES_tradnl"/>
        </w:rPr>
        <w:t>f</w:t>
      </w:r>
      <w:r>
        <w:rPr>
          <w:position w:val="-4"/>
          <w:sz w:val="16"/>
          <w:lang w:val="es-ES_tradnl"/>
        </w:rPr>
        <w:t>2</w:t>
      </w:r>
      <w:r>
        <w:rPr>
          <w:lang w:val="es-ES_tradnl"/>
        </w:rPr>
        <w:t> – </w:t>
      </w:r>
      <w:r>
        <w:rPr>
          <w:i/>
          <w:iCs/>
          <w:lang w:val="es-ES_tradnl"/>
        </w:rPr>
        <w:t>f</w:t>
      </w:r>
      <w:r>
        <w:rPr>
          <w:position w:val="-4"/>
          <w:sz w:val="16"/>
          <w:lang w:val="es-ES_tradnl"/>
        </w:rPr>
        <w:t>1</w:t>
      </w:r>
      <w:r>
        <w:rPr>
          <w:lang w:val="es-ES_tradnl"/>
        </w:rPr>
        <w:t>, etc., se registran y se utilizan para determinar los puntos de intercepción, que se utilizan a continuación para calcular los coeficientes de las series de Taylor.</w:t>
      </w:r>
    </w:p>
    <w:p w14:paraId="7C1257AC" w14:textId="77777777" w:rsidR="001F7DAD" w:rsidRDefault="004E3C33">
      <w:pPr>
        <w:pStyle w:val="enumlev1"/>
        <w:rPr>
          <w:lang w:val="es-ES_tradnl"/>
        </w:rPr>
      </w:pPr>
      <w:r>
        <w:rPr>
          <w:lang w:val="es-ES_tradnl"/>
        </w:rPr>
        <w:t>–</w:t>
      </w:r>
      <w:r>
        <w:rPr>
          <w:lang w:val="es-ES_tradnl"/>
        </w:rPr>
        <w:tab/>
      </w:r>
      <w:r>
        <w:rPr>
          <w:i/>
          <w:iCs/>
          <w:lang w:val="es-ES_tradnl"/>
        </w:rPr>
        <w:t>Prueba de portadora múltiple</w:t>
      </w:r>
    </w:p>
    <w:p w14:paraId="66BA6668" w14:textId="77777777" w:rsidR="001F7DAD" w:rsidRDefault="004E3C33">
      <w:pPr>
        <w:pStyle w:val="enumlev1"/>
        <w:rPr>
          <w:lang w:val="es-ES_tradnl"/>
        </w:rPr>
      </w:pPr>
      <w:r>
        <w:rPr>
          <w:lang w:val="es-ES_tradnl"/>
        </w:rPr>
        <w:tab/>
        <w:t>Esta prueba se basa en la hipótesis de que la suma de la densidad de potencia del ruido de intermodulación tiende asintóticamente al mismo valor fijado a medida que aumenta el número de portadoras. Se ha demostrado que la suma de los productos de intermodulación hasta los de séptimo orden supone el 82,2% de la potencia de inter</w:t>
      </w:r>
      <w:r>
        <w:rPr>
          <w:lang w:val="es-ES_tradnl"/>
        </w:rPr>
        <w:softHyphen/>
        <w:t>modulación; es decir, si pueden despreciarse los productos de intermodulación más elevados, es suficiente un mínimo de 7 a 15 portadoras. A la entrada del amplificador se combina un número de portadoras independientes (onda continua), aproximadamente equiespaciadas, con un intervalo cerca de los productos de intermodulación esperados y moduladas individualmente por señales con MF y MA. A la salida, en el intervalo que queda se miden directamente los productos de intermodulación mediante un analizador de espectro.</w:t>
      </w:r>
    </w:p>
    <w:p w14:paraId="17F7869D" w14:textId="77777777" w:rsidR="001F7DAD" w:rsidRDefault="004E3C33">
      <w:pPr>
        <w:pStyle w:val="enumlev1"/>
        <w:rPr>
          <w:lang w:val="es-ES_tradnl"/>
        </w:rPr>
      </w:pPr>
      <w:r>
        <w:rPr>
          <w:lang w:val="es-ES_tradnl"/>
        </w:rPr>
        <w:br w:type="page"/>
      </w:r>
      <w:r>
        <w:rPr>
          <w:lang w:val="es-ES_tradnl"/>
        </w:rPr>
        <w:lastRenderedPageBreak/>
        <w:t>–</w:t>
      </w:r>
      <w:r>
        <w:rPr>
          <w:lang w:val="es-ES_tradnl"/>
        </w:rPr>
        <w:tab/>
      </w:r>
      <w:r>
        <w:rPr>
          <w:i/>
          <w:iCs/>
          <w:lang w:val="es-ES_tradnl"/>
        </w:rPr>
        <w:t>Prueba de 2/3/4 portadoras con una regla general</w:t>
      </w:r>
    </w:p>
    <w:p w14:paraId="0DF3FEEB" w14:textId="77777777" w:rsidR="001F7DAD" w:rsidRDefault="004E3C33">
      <w:pPr>
        <w:pStyle w:val="enumlev1"/>
        <w:rPr>
          <w:lang w:val="es-ES_tradnl"/>
        </w:rPr>
      </w:pPr>
      <w:r>
        <w:rPr>
          <w:lang w:val="es-ES_tradnl"/>
        </w:rPr>
        <w:tab/>
        <w:t>Si no se dispone de un número suficiente de fuentes para realizar la prueba multiportadora puede llevarse a cabo una prueba utilizando un número más pequeño de portadoras y puede predecirse el comportamiento multiportadora utilizando una regla general. El resultado asintótico para un gran número de portadoras es:</w:t>
      </w:r>
    </w:p>
    <w:p w14:paraId="64873497" w14:textId="77777777" w:rsidR="001F7DAD" w:rsidRDefault="004E3C33">
      <w:pPr>
        <w:pStyle w:val="Equation"/>
        <w:jc w:val="center"/>
        <w:rPr>
          <w:lang w:val="es-ES_tradnl"/>
        </w:rPr>
      </w:pPr>
      <w:r>
        <w:rPr>
          <w:position w:val="-34"/>
          <w:sz w:val="20"/>
          <w:lang w:val="es-ES_tradnl"/>
        </w:rPr>
        <w:object w:dxaOrig="2640" w:dyaOrig="859" w14:anchorId="4B461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3.5pt" o:ole="">
            <v:imagedata r:id="rId21" o:title=""/>
          </v:shape>
          <o:OLEObject Type="Embed" ProgID="Equation.3" ShapeID="_x0000_i1025" DrawAspect="Content" ObjectID="_1652538969" r:id="rId22"/>
        </w:object>
      </w:r>
    </w:p>
    <w:p w14:paraId="31F9800A" w14:textId="77777777" w:rsidR="001F7DAD" w:rsidRDefault="004E3C33">
      <w:pPr>
        <w:pStyle w:val="enumlev1"/>
        <w:rPr>
          <w:lang w:val="es-ES_tradnl"/>
        </w:rPr>
      </w:pPr>
      <w:r>
        <w:rPr>
          <w:lang w:val="es-ES_tradnl"/>
        </w:rPr>
        <w:tab/>
        <w:t>siendo (</w:t>
      </w:r>
      <w:r>
        <w:rPr>
          <w:i/>
          <w:lang w:val="es-ES_tradnl"/>
        </w:rPr>
        <w:t>C/IM</w:t>
      </w:r>
      <w:r>
        <w:rPr>
          <w:lang w:val="es-ES_tradnl"/>
        </w:rPr>
        <w:t>)</w:t>
      </w:r>
      <w:r>
        <w:rPr>
          <w:position w:val="-4"/>
          <w:sz w:val="16"/>
          <w:lang w:val="es-ES_tradnl"/>
        </w:rPr>
        <w:t>2</w:t>
      </w:r>
      <w:r>
        <w:rPr>
          <w:lang w:val="es-ES_tradnl"/>
        </w:rPr>
        <w:t xml:space="preserve"> la medida realizada con dos portadoras.</w:t>
      </w:r>
    </w:p>
    <w:p w14:paraId="4BB1CAC9" w14:textId="77777777" w:rsidR="001F7DAD" w:rsidRDefault="004E3C33">
      <w:pPr>
        <w:pStyle w:val="enumlev1"/>
        <w:rPr>
          <w:lang w:val="es-ES_tradnl"/>
        </w:rPr>
      </w:pPr>
      <w:r>
        <w:rPr>
          <w:lang w:val="es-ES_tradnl"/>
        </w:rPr>
        <w:tab/>
        <w:t>La base de esta prueba es realizar mediciones directas de los productos de intermodulación generados por 2, 3 ó 4 portadoras independientes de forma similar a la descrita anteriormente.</w:t>
      </w:r>
    </w:p>
    <w:p w14:paraId="7EBD61F9" w14:textId="77777777" w:rsidR="001F7DAD" w:rsidRDefault="004E3C33">
      <w:pPr>
        <w:pStyle w:val="enumlev1"/>
        <w:rPr>
          <w:lang w:val="es-ES_tradnl"/>
        </w:rPr>
      </w:pPr>
      <w:r>
        <w:rPr>
          <w:lang w:val="es-ES_tradnl"/>
        </w:rPr>
        <w:tab/>
        <w:t>Para efectuar las mediciones se emplea un generador de ruido y un filtro con distintas anchuras de banda de ranura. Este filtro de ranura elimina el ruido de un solo canal conocido como canal silencioso. A la salida un analizador de espectro mide los productos de intermodulación de este canal silencioso. Cabe señalar que la relación de potencia señal a ruido (NPR) analógica del filtro de ranura debe ser 20 dB superior al nivel de la relación NPR que debe medirse y debe tener una anchura de banda de aproximadamente el 10% de la anchura de banda del amplificador.</w:t>
      </w:r>
    </w:p>
    <w:p w14:paraId="42648F4F" w14:textId="77777777" w:rsidR="001F7DAD" w:rsidRDefault="004E3C33">
      <w:pPr>
        <w:pStyle w:val="enumlev1"/>
        <w:rPr>
          <w:lang w:val="es-ES_tradnl"/>
        </w:rPr>
      </w:pPr>
      <w:r>
        <w:rPr>
          <w:lang w:val="es-ES_tradnl"/>
        </w:rPr>
        <w:t>–</w:t>
      </w:r>
      <w:r>
        <w:rPr>
          <w:lang w:val="es-ES_tradnl"/>
        </w:rPr>
        <w:tab/>
      </w:r>
      <w:r>
        <w:rPr>
          <w:i/>
          <w:iCs/>
          <w:lang w:val="es-ES_tradnl"/>
        </w:rPr>
        <w:t xml:space="preserve">Prueba del simulador de señal versátil en frecuencia </w:t>
      </w:r>
      <w:r>
        <w:rPr>
          <w:lang w:val="es-ES_tradnl"/>
        </w:rPr>
        <w:t>(</w:t>
      </w:r>
      <w:r>
        <w:rPr>
          <w:i/>
          <w:iCs/>
          <w:lang w:val="es-ES_tradnl"/>
        </w:rPr>
        <w:t>FASS, frequency agile signal simulator</w:t>
      </w:r>
      <w:r>
        <w:rPr>
          <w:lang w:val="es-ES_tradnl"/>
        </w:rPr>
        <w:t>)</w:t>
      </w:r>
    </w:p>
    <w:p w14:paraId="26DA9B4C" w14:textId="77777777" w:rsidR="001F7DAD" w:rsidRDefault="004E3C33">
      <w:pPr>
        <w:pStyle w:val="enumlev1"/>
        <w:rPr>
          <w:lang w:val="es-ES_tradnl"/>
        </w:rPr>
      </w:pPr>
      <w:r>
        <w:rPr>
          <w:lang w:val="es-ES_tradnl"/>
        </w:rPr>
        <w:tab/>
        <w:t>El FASS es un dispositivo capaz de sintetizar cualquier forma de onda arbitraria, incluidas múltiples portadoras moduladas a distintas velocidades de datos y con diferentes formatos de modulación. Esta señal de excitación es mucho más parecida a la señal real que el ruido blanco gaussiano pero debido a la memoria finita la señal debe repe</w:t>
      </w:r>
      <w:r>
        <w:rPr>
          <w:lang w:val="es-ES_tradnl"/>
        </w:rPr>
        <w:softHyphen/>
        <w:t>tirse a unas ciertas frecuencias. El ruido de intermodulación puede medirse directamente para una cierta variedad de distintas combinaciones de portadora, formatos de modulación y anchuras de banda.</w:t>
      </w:r>
    </w:p>
    <w:p w14:paraId="2B848508" w14:textId="77777777" w:rsidR="001F7DAD" w:rsidRDefault="004E3C33">
      <w:pPr>
        <w:pStyle w:val="enumlev1"/>
        <w:rPr>
          <w:lang w:val="es-ES_tradnl"/>
        </w:rPr>
      </w:pPr>
      <w:r>
        <w:rPr>
          <w:lang w:val="es-ES_tradnl"/>
        </w:rPr>
        <w:tab/>
        <w:t>Este método utiliza una técnica de síntesis digital para generar una onda mediante un programa informático. La onda consiste en datos digitales cargados en un sintetizador que genera la onda a través de un convertidor digital/ analógico. Estos FASS disponibles comercialmente pueden sintetizar ondas directamente en frecuencias de microondas de forma digital.</w:t>
      </w:r>
    </w:p>
    <w:p w14:paraId="15F05641" w14:textId="77777777" w:rsidR="001F7DAD" w:rsidRDefault="004E3C33">
      <w:pPr>
        <w:pStyle w:val="enumlev1"/>
        <w:rPr>
          <w:lang w:val="es-ES_tradnl"/>
        </w:rPr>
      </w:pPr>
      <w:r>
        <w:rPr>
          <w:lang w:val="es-ES_tradnl"/>
        </w:rPr>
        <w:t>–</w:t>
      </w:r>
      <w:r>
        <w:rPr>
          <w:lang w:val="es-ES_tradnl"/>
        </w:rPr>
        <w:tab/>
      </w:r>
      <w:r>
        <w:rPr>
          <w:i/>
          <w:iCs/>
          <w:lang w:val="es-ES_tradnl"/>
        </w:rPr>
        <w:t>Prueba de la BER</w:t>
      </w:r>
    </w:p>
    <w:p w14:paraId="4029C6FE" w14:textId="77777777" w:rsidR="001F7DAD" w:rsidRDefault="004E3C33">
      <w:pPr>
        <w:pStyle w:val="enumlev1"/>
        <w:rPr>
          <w:lang w:val="es-ES_tradnl"/>
        </w:rPr>
      </w:pPr>
      <w:r>
        <w:rPr>
          <w:lang w:val="es-ES_tradnl"/>
        </w:rPr>
        <w:tab/>
        <w:t>La BER es la medida definitiva de la aceptabilidad de los sistemas de transmisión digital. Una medición directa de la BER sería más adecuada que una prueba que intente aislar la contribución del ruido de intermodulación del ruido total.</w:t>
      </w:r>
    </w:p>
    <w:p w14:paraId="1DC3CDC6" w14:textId="77777777" w:rsidR="001F7DAD" w:rsidRDefault="004E3C33">
      <w:pPr>
        <w:pStyle w:val="enumlev1"/>
        <w:rPr>
          <w:lang w:val="es-ES_tradnl"/>
        </w:rPr>
      </w:pPr>
      <w:r>
        <w:rPr>
          <w:lang w:val="es-ES_tradnl"/>
        </w:rPr>
        <w:tab/>
        <w:t>Las pruebas de la BER se utilizan normalmente para determinar el comportamiento de los sistemas digitales en presencia de interferencia cocanal y de canal adyacente, pero apenas se emplean para medir los efectos de las no linealidades del amplificador. Estas pruebas son costosas y largas debido a los equipos adicionales y al tiempo de medición necesarios en el caso de BER muy bajas, por ejemplo 1 </w:t>
      </w:r>
      <w:r>
        <w:rPr>
          <w:rFonts w:ascii="Symbol" w:hAnsi="Symbol"/>
          <w:lang w:val="es-ES_tradnl"/>
        </w:rPr>
        <w:t></w:t>
      </w:r>
      <w:r>
        <w:rPr>
          <w:lang w:val="es-ES_tradnl"/>
        </w:rPr>
        <w:t> 10</w:t>
      </w:r>
      <w:r>
        <w:rPr>
          <w:position w:val="6"/>
          <w:sz w:val="16"/>
          <w:lang w:val="es-ES_tradnl"/>
        </w:rPr>
        <w:t>–10</w:t>
      </w:r>
      <w:r>
        <w:rPr>
          <w:lang w:val="es-ES_tradnl"/>
        </w:rPr>
        <w:t>. Sin embargo, esta es precisamente la gama de valores en que probablemente aparecerá el ruido de intermodulación degradando la calidad de funciona</w:t>
      </w:r>
      <w:r>
        <w:rPr>
          <w:lang w:val="es-ES_tradnl"/>
        </w:rPr>
        <w:softHyphen/>
        <w:t>miento del sistema.</w:t>
      </w:r>
    </w:p>
    <w:p w14:paraId="7BB9F40D" w14:textId="77777777" w:rsidR="001F7DAD" w:rsidRDefault="004E3C33">
      <w:pPr>
        <w:pStyle w:val="Heading3"/>
        <w:rPr>
          <w:lang w:val="es-ES_tradnl"/>
        </w:rPr>
      </w:pPr>
      <w:r>
        <w:rPr>
          <w:lang w:val="es-ES_tradnl"/>
        </w:rPr>
        <w:t>3.2.2</w:t>
      </w:r>
      <w:r>
        <w:rPr>
          <w:lang w:val="es-ES_tradnl"/>
        </w:rPr>
        <w:tab/>
        <w:t>Comparación de los métodos</w:t>
      </w:r>
    </w:p>
    <w:p w14:paraId="27D48FBC" w14:textId="77777777" w:rsidR="001F7DAD" w:rsidRDefault="004E3C33">
      <w:pPr>
        <w:rPr>
          <w:lang w:val="es-ES_tradnl"/>
        </w:rPr>
      </w:pPr>
      <w:r>
        <w:rPr>
          <w:lang w:val="es-ES_tradnl"/>
        </w:rPr>
        <w:t>Para la medición de los productos de intermodulación o del ruido todos los métodos son adecuados. En los puntos siguientes y en el Cuadro 1 se resumen las características más importantes de cada uno de los métodos. La prueba de la BER prácticamente no se utiliza para realizar mediciones de los productos de intermodulación debido al elevado coste de los equipos y al tiempo que exige dicha prueba.</w:t>
      </w:r>
    </w:p>
    <w:p w14:paraId="209AE043" w14:textId="77777777" w:rsidR="001F7DAD" w:rsidRDefault="004E3C33">
      <w:pPr>
        <w:pStyle w:val="enumlev1"/>
        <w:rPr>
          <w:lang w:val="es-ES_tradnl"/>
        </w:rPr>
      </w:pPr>
      <w:r>
        <w:rPr>
          <w:lang w:val="es-ES_tradnl"/>
        </w:rPr>
        <w:t>–</w:t>
      </w:r>
      <w:r>
        <w:rPr>
          <w:lang w:val="es-ES_tradnl"/>
        </w:rPr>
        <w:tab/>
        <w:t>Los métodos de prueba de una sola portadora y de dos portadoras con análisis de intercepción son sencillos, rápidos y populares pero resultan limitados por la predicción indirecta del comportamiento multiportadora mediante un modelo matemático que supone que el amplificador carece de memoria.</w:t>
      </w:r>
    </w:p>
    <w:p w14:paraId="709A3052" w14:textId="77777777" w:rsidR="001F7DAD" w:rsidRDefault="004E3C33">
      <w:pPr>
        <w:pStyle w:val="enumlev1"/>
        <w:rPr>
          <w:lang w:val="es-ES_tradnl"/>
        </w:rPr>
      </w:pPr>
      <w:r>
        <w:rPr>
          <w:lang w:val="es-ES_tradnl"/>
        </w:rPr>
        <w:t>–</w:t>
      </w:r>
      <w:r>
        <w:rPr>
          <w:lang w:val="es-ES_tradnl"/>
        </w:rPr>
        <w:tab/>
        <w:t>Los métodos de multiportadora, relación de NPR y FASS pueden producir resultados precisos puesto que generan mediciones directas del comportamiento en condiciones de carga realistas.</w:t>
      </w:r>
    </w:p>
    <w:p w14:paraId="663CACA7" w14:textId="77777777" w:rsidR="001F7DAD" w:rsidRDefault="004E3C33">
      <w:pPr>
        <w:pStyle w:val="enumlev1"/>
        <w:rPr>
          <w:lang w:val="es-ES_tradnl"/>
        </w:rPr>
      </w:pPr>
      <w:r>
        <w:rPr>
          <w:lang w:val="es-ES_tradnl"/>
        </w:rPr>
        <w:t>–</w:t>
      </w:r>
      <w:r>
        <w:rPr>
          <w:lang w:val="es-ES_tradnl"/>
        </w:rPr>
        <w:tab/>
        <w:t>La prueba de 2/3/4 portadoras con una regla general es rápida y sencilla pero presenta la limitación de que la regla general sólo es válida en la región en que dominan los productos de intermodulación de tercer orden.</w:t>
      </w:r>
    </w:p>
    <w:p w14:paraId="40B86E0A" w14:textId="77777777" w:rsidR="001F7DAD" w:rsidRDefault="004E3C33">
      <w:pPr>
        <w:pStyle w:val="enumlev1"/>
        <w:rPr>
          <w:lang w:val="es-ES_tradnl"/>
        </w:rPr>
      </w:pPr>
      <w:r>
        <w:rPr>
          <w:lang w:val="es-ES_tradnl"/>
        </w:rPr>
        <w:t>–</w:t>
      </w:r>
      <w:r>
        <w:rPr>
          <w:lang w:val="es-ES_tradnl"/>
        </w:rPr>
        <w:tab/>
        <w:t>El método de prueba FASS es muy flexible y da lugar a resultados precisos pero su anchura de banda de prueba está limitada por la velocidad del convertidor digital/analógico y su resolución en frecuencia por la capacidad de memoria, aunque su frecuencia de prueba puede variar a lo largo de una amplia gama.</w:t>
      </w:r>
    </w:p>
    <w:p w14:paraId="7E625AA2" w14:textId="77777777" w:rsidR="001F7DAD" w:rsidRDefault="004E3C33" w:rsidP="00501C71">
      <w:pPr>
        <w:pStyle w:val="Table"/>
        <w:spacing w:before="240"/>
        <w:rPr>
          <w:lang w:val="es-ES_tradnl"/>
        </w:rPr>
      </w:pPr>
      <w:r>
        <w:rPr>
          <w:lang w:val="es-ES_tradnl"/>
        </w:rPr>
        <w:br w:type="page"/>
      </w:r>
      <w:r>
        <w:rPr>
          <w:lang w:val="es-ES_tradnl"/>
        </w:rPr>
        <w:lastRenderedPageBreak/>
        <w:t>CUADRO  1</w:t>
      </w:r>
    </w:p>
    <w:p w14:paraId="1E3BF35D" w14:textId="77777777" w:rsidR="001F7DAD" w:rsidRDefault="004E3C33">
      <w:pPr>
        <w:pStyle w:val="TableTitle"/>
        <w:rPr>
          <w:lang w:val="es-ES_tradnl"/>
        </w:rPr>
      </w:pPr>
      <w:r>
        <w:rPr>
          <w:lang w:val="es-ES_tradnl"/>
        </w:rPr>
        <w:t>Clasificación de los métodos</w:t>
      </w:r>
    </w:p>
    <w:p w14:paraId="7CF3E9A8" w14:textId="77777777" w:rsidR="001F7DAD" w:rsidRDefault="001F7DAD">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701"/>
        <w:gridCol w:w="1418"/>
        <w:gridCol w:w="1418"/>
        <w:gridCol w:w="1418"/>
        <w:gridCol w:w="1418"/>
        <w:gridCol w:w="1418"/>
      </w:tblGrid>
      <w:tr w:rsidR="001F7DAD" w14:paraId="62529A38" w14:textId="77777777">
        <w:tc>
          <w:tcPr>
            <w:tcW w:w="1701" w:type="dxa"/>
            <w:tcBorders>
              <w:top w:val="single" w:sz="6" w:space="0" w:color="auto"/>
              <w:bottom w:val="single" w:sz="6" w:space="0" w:color="auto"/>
            </w:tcBorders>
            <w:vAlign w:val="center"/>
          </w:tcPr>
          <w:p w14:paraId="3457DF0C" w14:textId="77777777" w:rsidR="001F7DAD" w:rsidRDefault="004E3C33">
            <w:pPr>
              <w:pStyle w:val="TableText"/>
              <w:framePr w:hSpace="181" w:wrap="notBeside" w:vAnchor="text" w:hAnchor="text" w:xAlign="center" w:y="1"/>
              <w:jc w:val="center"/>
              <w:rPr>
                <w:lang w:val="es-ES_tradnl"/>
              </w:rPr>
            </w:pPr>
            <w:r>
              <w:rPr>
                <w:lang w:val="es-ES_tradnl"/>
              </w:rPr>
              <w:t>Criterio</w:t>
            </w:r>
          </w:p>
        </w:tc>
        <w:tc>
          <w:tcPr>
            <w:tcW w:w="1418" w:type="dxa"/>
            <w:tcBorders>
              <w:top w:val="single" w:sz="6" w:space="0" w:color="auto"/>
              <w:bottom w:val="single" w:sz="6" w:space="0" w:color="auto"/>
            </w:tcBorders>
            <w:vAlign w:val="center"/>
          </w:tcPr>
          <w:p w14:paraId="2A14A381" w14:textId="77777777" w:rsidR="001F7DAD" w:rsidRDefault="004E3C33">
            <w:pPr>
              <w:pStyle w:val="TableText"/>
              <w:framePr w:hSpace="181" w:wrap="notBeside" w:vAnchor="text" w:hAnchor="text" w:xAlign="center" w:y="1"/>
              <w:jc w:val="center"/>
              <w:rPr>
                <w:lang w:val="es-ES_tradnl"/>
              </w:rPr>
            </w:pPr>
            <w:r>
              <w:rPr>
                <w:lang w:val="es-ES_tradnl"/>
              </w:rPr>
              <w:t>Una sola portadora</w:t>
            </w:r>
          </w:p>
        </w:tc>
        <w:tc>
          <w:tcPr>
            <w:tcW w:w="1418" w:type="dxa"/>
            <w:tcBorders>
              <w:top w:val="single" w:sz="6" w:space="0" w:color="auto"/>
              <w:bottom w:val="single" w:sz="6" w:space="0" w:color="auto"/>
            </w:tcBorders>
            <w:vAlign w:val="center"/>
          </w:tcPr>
          <w:p w14:paraId="74D16506" w14:textId="77777777" w:rsidR="001F7DAD" w:rsidRDefault="004E3C33">
            <w:pPr>
              <w:pStyle w:val="TableText"/>
              <w:framePr w:hSpace="181" w:wrap="notBeside" w:vAnchor="text" w:hAnchor="text" w:xAlign="center" w:y="1"/>
              <w:jc w:val="center"/>
              <w:rPr>
                <w:lang w:val="es-ES_tradnl"/>
              </w:rPr>
            </w:pPr>
            <w:r>
              <w:rPr>
                <w:lang w:val="es-ES_tradnl"/>
              </w:rPr>
              <w:t>Multiportadora</w:t>
            </w:r>
          </w:p>
        </w:tc>
        <w:tc>
          <w:tcPr>
            <w:tcW w:w="1418" w:type="dxa"/>
            <w:tcBorders>
              <w:top w:val="single" w:sz="6" w:space="0" w:color="auto"/>
              <w:bottom w:val="single" w:sz="6" w:space="0" w:color="auto"/>
            </w:tcBorders>
            <w:vAlign w:val="center"/>
          </w:tcPr>
          <w:p w14:paraId="201D9D3B" w14:textId="77777777" w:rsidR="001F7DAD" w:rsidRDefault="004E3C33">
            <w:pPr>
              <w:pStyle w:val="TableText"/>
              <w:framePr w:hSpace="181" w:wrap="notBeside" w:vAnchor="text" w:hAnchor="text" w:xAlign="center" w:y="1"/>
              <w:jc w:val="center"/>
              <w:rPr>
                <w:lang w:val="es-ES_tradnl"/>
              </w:rPr>
            </w:pPr>
            <w:r>
              <w:rPr>
                <w:lang w:val="es-ES_tradnl"/>
              </w:rPr>
              <w:t>2/3</w:t>
            </w:r>
            <w:r>
              <w:rPr>
                <w:lang w:val="es-ES_tradnl"/>
              </w:rPr>
              <w:br/>
              <w:t>portadoras</w:t>
            </w:r>
          </w:p>
        </w:tc>
        <w:tc>
          <w:tcPr>
            <w:tcW w:w="1418" w:type="dxa"/>
            <w:tcBorders>
              <w:top w:val="single" w:sz="6" w:space="0" w:color="auto"/>
              <w:bottom w:val="single" w:sz="6" w:space="0" w:color="auto"/>
            </w:tcBorders>
            <w:vAlign w:val="center"/>
          </w:tcPr>
          <w:p w14:paraId="2B259243" w14:textId="77777777" w:rsidR="001F7DAD" w:rsidRDefault="004E3C33">
            <w:pPr>
              <w:pStyle w:val="TableText"/>
              <w:framePr w:hSpace="181" w:wrap="notBeside" w:vAnchor="text" w:hAnchor="text" w:xAlign="center" w:y="1"/>
              <w:jc w:val="center"/>
              <w:rPr>
                <w:lang w:val="es-ES_tradnl"/>
              </w:rPr>
            </w:pPr>
            <w:r>
              <w:rPr>
                <w:lang w:val="es-ES_tradnl"/>
              </w:rPr>
              <w:t>Relación NPR analógica</w:t>
            </w:r>
          </w:p>
        </w:tc>
        <w:tc>
          <w:tcPr>
            <w:tcW w:w="1418" w:type="dxa"/>
            <w:tcBorders>
              <w:top w:val="single" w:sz="6" w:space="0" w:color="auto"/>
              <w:bottom w:val="single" w:sz="6" w:space="0" w:color="auto"/>
            </w:tcBorders>
            <w:vAlign w:val="center"/>
          </w:tcPr>
          <w:p w14:paraId="5B68E629" w14:textId="77777777" w:rsidR="001F7DAD" w:rsidRDefault="004E3C33">
            <w:pPr>
              <w:pStyle w:val="TableText"/>
              <w:framePr w:hSpace="181" w:wrap="notBeside" w:vAnchor="text" w:hAnchor="text" w:xAlign="center" w:y="1"/>
              <w:jc w:val="center"/>
              <w:rPr>
                <w:lang w:val="es-ES_tradnl"/>
              </w:rPr>
            </w:pPr>
            <w:r>
              <w:rPr>
                <w:lang w:val="es-ES_tradnl"/>
              </w:rPr>
              <w:t>FASS</w:t>
            </w:r>
          </w:p>
        </w:tc>
      </w:tr>
      <w:tr w:rsidR="001F7DAD" w14:paraId="65693C14" w14:textId="77777777">
        <w:tc>
          <w:tcPr>
            <w:tcW w:w="1701" w:type="dxa"/>
            <w:tcBorders>
              <w:top w:val="nil"/>
            </w:tcBorders>
          </w:tcPr>
          <w:p w14:paraId="15F342B1" w14:textId="77777777" w:rsidR="001F7DAD" w:rsidRDefault="004E3C33">
            <w:pPr>
              <w:pStyle w:val="TableText"/>
              <w:framePr w:hSpace="181" w:wrap="notBeside" w:vAnchor="text" w:hAnchor="text" w:xAlign="center" w:y="1"/>
              <w:spacing w:before="60" w:after="60"/>
              <w:jc w:val="left"/>
              <w:rPr>
                <w:lang w:val="es-ES_tradnl"/>
              </w:rPr>
            </w:pPr>
            <w:r>
              <w:rPr>
                <w:lang w:val="es-ES_tradnl"/>
              </w:rPr>
              <w:t>Portadora:</w:t>
            </w:r>
          </w:p>
          <w:p w14:paraId="30524CCE" w14:textId="77777777" w:rsidR="001F7DAD" w:rsidRDefault="004E3C33">
            <w:pPr>
              <w:pStyle w:val="TableText"/>
              <w:framePr w:hSpace="181" w:wrap="notBeside" w:vAnchor="text" w:hAnchor="text" w:xAlign="center" w:y="1"/>
              <w:spacing w:before="0" w:after="60"/>
              <w:ind w:left="284"/>
              <w:jc w:val="left"/>
              <w:rPr>
                <w:lang w:val="es-ES_tradnl"/>
              </w:rPr>
            </w:pPr>
            <w:r>
              <w:rPr>
                <w:lang w:val="es-ES_tradnl"/>
              </w:rPr>
              <w:t>Número elevado</w:t>
            </w:r>
            <w:r>
              <w:rPr>
                <w:lang w:val="es-ES_tradnl"/>
              </w:rPr>
              <w:br/>
              <w:t>Nivel mixto</w:t>
            </w:r>
            <w:r>
              <w:rPr>
                <w:lang w:val="es-ES_tradnl"/>
              </w:rPr>
              <w:br/>
              <w:t>No uniforme</w:t>
            </w:r>
          </w:p>
        </w:tc>
        <w:tc>
          <w:tcPr>
            <w:tcW w:w="1418" w:type="dxa"/>
            <w:tcBorders>
              <w:top w:val="nil"/>
            </w:tcBorders>
          </w:tcPr>
          <w:p w14:paraId="60593FC5" w14:textId="77777777" w:rsidR="001F7DAD" w:rsidRDefault="001F7DAD">
            <w:pPr>
              <w:pStyle w:val="TableText"/>
              <w:framePr w:hSpace="181" w:wrap="notBeside" w:vAnchor="text" w:hAnchor="text" w:xAlign="center" w:y="1"/>
              <w:spacing w:before="60" w:after="60"/>
              <w:jc w:val="center"/>
              <w:rPr>
                <w:lang w:val="es-ES_tradnl"/>
              </w:rPr>
            </w:pPr>
          </w:p>
          <w:p w14:paraId="5AF0469A" w14:textId="77777777" w:rsidR="001F7DAD" w:rsidRDefault="004E3C33">
            <w:pPr>
              <w:pStyle w:val="TableText"/>
              <w:framePr w:hSpace="181" w:wrap="notBeside" w:vAnchor="text" w:hAnchor="text" w:xAlign="center" w:y="1"/>
              <w:spacing w:before="0" w:after="60"/>
              <w:jc w:val="center"/>
              <w:rPr>
                <w:lang w:val="es-ES_tradnl"/>
              </w:rPr>
            </w:pPr>
            <w:r>
              <w:rPr>
                <w:lang w:val="es-ES_tradnl"/>
              </w:rPr>
              <w:t>2</w:t>
            </w:r>
            <w:r>
              <w:rPr>
                <w:lang w:val="es-ES_tradnl"/>
              </w:rPr>
              <w:br/>
              <w:t>2</w:t>
            </w:r>
            <w:r>
              <w:rPr>
                <w:lang w:val="es-ES_tradnl"/>
              </w:rPr>
              <w:br/>
              <w:t>2</w:t>
            </w:r>
          </w:p>
        </w:tc>
        <w:tc>
          <w:tcPr>
            <w:tcW w:w="1418" w:type="dxa"/>
            <w:tcBorders>
              <w:top w:val="nil"/>
            </w:tcBorders>
          </w:tcPr>
          <w:p w14:paraId="4ED15A36" w14:textId="77777777" w:rsidR="001F7DAD" w:rsidRDefault="001F7DAD">
            <w:pPr>
              <w:pStyle w:val="TableText"/>
              <w:framePr w:hSpace="181" w:wrap="notBeside" w:vAnchor="text" w:hAnchor="text" w:xAlign="center" w:y="1"/>
              <w:spacing w:before="60" w:after="60"/>
              <w:jc w:val="center"/>
              <w:rPr>
                <w:lang w:val="es-ES_tradnl"/>
              </w:rPr>
            </w:pPr>
          </w:p>
          <w:p w14:paraId="507EA268" w14:textId="77777777" w:rsidR="001F7DAD" w:rsidRDefault="004E3C33">
            <w:pPr>
              <w:pStyle w:val="TableText"/>
              <w:framePr w:hSpace="181" w:wrap="notBeside" w:vAnchor="text" w:hAnchor="text" w:xAlign="center" w:y="1"/>
              <w:spacing w:before="0" w:after="60"/>
              <w:jc w:val="center"/>
              <w:rPr>
                <w:lang w:val="es-ES_tradnl"/>
              </w:rPr>
            </w:pPr>
            <w:r>
              <w:rPr>
                <w:lang w:val="es-ES_tradnl"/>
              </w:rPr>
              <w:t>2</w:t>
            </w:r>
            <w:r>
              <w:rPr>
                <w:lang w:val="es-ES_tradnl"/>
              </w:rPr>
              <w:br/>
              <w:t>3</w:t>
            </w:r>
            <w:r>
              <w:rPr>
                <w:lang w:val="es-ES_tradnl"/>
              </w:rPr>
              <w:br/>
              <w:t>3</w:t>
            </w:r>
          </w:p>
        </w:tc>
        <w:tc>
          <w:tcPr>
            <w:tcW w:w="1418" w:type="dxa"/>
            <w:tcBorders>
              <w:top w:val="nil"/>
            </w:tcBorders>
          </w:tcPr>
          <w:p w14:paraId="252952FD" w14:textId="77777777" w:rsidR="001F7DAD" w:rsidRDefault="001F7DAD">
            <w:pPr>
              <w:pStyle w:val="TableText"/>
              <w:framePr w:hSpace="181" w:wrap="notBeside" w:vAnchor="text" w:hAnchor="text" w:xAlign="center" w:y="1"/>
              <w:spacing w:before="60" w:after="60"/>
              <w:jc w:val="center"/>
              <w:rPr>
                <w:lang w:val="es-ES_tradnl"/>
              </w:rPr>
            </w:pPr>
          </w:p>
          <w:p w14:paraId="3D617A45" w14:textId="77777777" w:rsidR="001F7DAD" w:rsidRDefault="004E3C33">
            <w:pPr>
              <w:pStyle w:val="TableText"/>
              <w:framePr w:hSpace="181" w:wrap="notBeside" w:vAnchor="text" w:hAnchor="text" w:xAlign="center" w:y="1"/>
              <w:spacing w:before="0" w:after="60"/>
              <w:jc w:val="center"/>
              <w:rPr>
                <w:lang w:val="es-ES_tradnl"/>
              </w:rPr>
            </w:pPr>
            <w:r>
              <w:rPr>
                <w:lang w:val="es-ES_tradnl"/>
              </w:rPr>
              <w:t>1</w:t>
            </w:r>
            <w:r>
              <w:rPr>
                <w:lang w:val="es-ES_tradnl"/>
              </w:rPr>
              <w:br/>
              <w:t>1</w:t>
            </w:r>
            <w:r>
              <w:rPr>
                <w:lang w:val="es-ES_tradnl"/>
              </w:rPr>
              <w:br/>
              <w:t>1</w:t>
            </w:r>
          </w:p>
        </w:tc>
        <w:tc>
          <w:tcPr>
            <w:tcW w:w="1418" w:type="dxa"/>
            <w:tcBorders>
              <w:top w:val="nil"/>
            </w:tcBorders>
          </w:tcPr>
          <w:p w14:paraId="5F9C720C" w14:textId="77777777" w:rsidR="001F7DAD" w:rsidRDefault="001F7DAD">
            <w:pPr>
              <w:pStyle w:val="TableText"/>
              <w:framePr w:hSpace="181" w:wrap="notBeside" w:vAnchor="text" w:hAnchor="text" w:xAlign="center" w:y="1"/>
              <w:spacing w:before="60" w:after="60"/>
              <w:jc w:val="center"/>
              <w:rPr>
                <w:lang w:val="es-ES_tradnl"/>
              </w:rPr>
            </w:pPr>
          </w:p>
          <w:p w14:paraId="0FD00D0E" w14:textId="77777777" w:rsidR="001F7DAD" w:rsidRDefault="004E3C33">
            <w:pPr>
              <w:pStyle w:val="TableText"/>
              <w:framePr w:hSpace="181" w:wrap="notBeside" w:vAnchor="text" w:hAnchor="text" w:xAlign="center" w:y="1"/>
              <w:spacing w:before="0" w:after="60"/>
              <w:jc w:val="center"/>
              <w:rPr>
                <w:lang w:val="es-ES_tradnl"/>
              </w:rPr>
            </w:pPr>
            <w:r>
              <w:rPr>
                <w:lang w:val="es-ES_tradnl"/>
              </w:rPr>
              <w:t>3</w:t>
            </w:r>
            <w:r>
              <w:rPr>
                <w:lang w:val="es-ES_tradnl"/>
              </w:rPr>
              <w:br/>
              <w:t>1</w:t>
            </w:r>
            <w:r>
              <w:rPr>
                <w:lang w:val="es-ES_tradnl"/>
              </w:rPr>
              <w:br/>
              <w:t>1</w:t>
            </w:r>
          </w:p>
        </w:tc>
        <w:tc>
          <w:tcPr>
            <w:tcW w:w="1418" w:type="dxa"/>
            <w:tcBorders>
              <w:top w:val="nil"/>
            </w:tcBorders>
          </w:tcPr>
          <w:p w14:paraId="3B918BA2" w14:textId="77777777" w:rsidR="001F7DAD" w:rsidRDefault="001F7DAD">
            <w:pPr>
              <w:pStyle w:val="TableText"/>
              <w:framePr w:hSpace="181" w:wrap="notBeside" w:vAnchor="text" w:hAnchor="text" w:xAlign="center" w:y="1"/>
              <w:spacing w:before="60" w:after="60"/>
              <w:jc w:val="center"/>
              <w:rPr>
                <w:lang w:val="es-ES_tradnl"/>
              </w:rPr>
            </w:pPr>
          </w:p>
          <w:p w14:paraId="59A68C82" w14:textId="77777777" w:rsidR="001F7DAD" w:rsidRDefault="004E3C33">
            <w:pPr>
              <w:pStyle w:val="TableText"/>
              <w:framePr w:hSpace="181" w:wrap="notBeside" w:vAnchor="text" w:hAnchor="text" w:xAlign="center" w:y="1"/>
              <w:spacing w:before="0" w:after="60"/>
              <w:jc w:val="center"/>
              <w:rPr>
                <w:lang w:val="es-ES_tradnl"/>
              </w:rPr>
            </w:pPr>
            <w:r>
              <w:rPr>
                <w:lang w:val="es-ES_tradnl"/>
              </w:rPr>
              <w:t>3</w:t>
            </w:r>
            <w:r>
              <w:rPr>
                <w:lang w:val="es-ES_tradnl"/>
              </w:rPr>
              <w:br/>
              <w:t>3</w:t>
            </w:r>
            <w:r>
              <w:rPr>
                <w:lang w:val="es-ES_tradnl"/>
              </w:rPr>
              <w:br/>
              <w:t>3</w:t>
            </w:r>
          </w:p>
        </w:tc>
      </w:tr>
      <w:tr w:rsidR="001F7DAD" w14:paraId="7D35BE7E" w14:textId="77777777">
        <w:tc>
          <w:tcPr>
            <w:tcW w:w="1701" w:type="dxa"/>
          </w:tcPr>
          <w:p w14:paraId="1132B7D7" w14:textId="77777777" w:rsidR="001F7DAD" w:rsidRDefault="004E3C33">
            <w:pPr>
              <w:pStyle w:val="TableText"/>
              <w:framePr w:hSpace="181" w:wrap="notBeside" w:vAnchor="text" w:hAnchor="text" w:xAlign="center" w:y="1"/>
              <w:spacing w:before="60" w:after="60"/>
              <w:jc w:val="left"/>
              <w:rPr>
                <w:lang w:val="es-ES_tradnl"/>
              </w:rPr>
            </w:pPr>
            <w:r>
              <w:rPr>
                <w:lang w:val="es-ES_tradnl"/>
              </w:rPr>
              <w:t>Precisión</w:t>
            </w:r>
          </w:p>
        </w:tc>
        <w:tc>
          <w:tcPr>
            <w:tcW w:w="1418" w:type="dxa"/>
          </w:tcPr>
          <w:p w14:paraId="61C36E26"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c>
          <w:tcPr>
            <w:tcW w:w="1418" w:type="dxa"/>
          </w:tcPr>
          <w:p w14:paraId="216586BE"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4EEEDFD2" w14:textId="77777777" w:rsidR="001F7DAD" w:rsidRDefault="004E3C33">
            <w:pPr>
              <w:pStyle w:val="TableText"/>
              <w:framePr w:hSpace="181" w:wrap="notBeside" w:vAnchor="text" w:hAnchor="text" w:xAlign="center" w:y="1"/>
              <w:spacing w:before="60" w:after="60"/>
              <w:jc w:val="center"/>
              <w:rPr>
                <w:lang w:val="es-ES_tradnl"/>
              </w:rPr>
            </w:pPr>
            <w:r>
              <w:rPr>
                <w:lang w:val="es-ES_tradnl"/>
              </w:rPr>
              <w:t>1</w:t>
            </w:r>
          </w:p>
        </w:tc>
        <w:tc>
          <w:tcPr>
            <w:tcW w:w="1418" w:type="dxa"/>
          </w:tcPr>
          <w:p w14:paraId="3D0D48FD"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41B5F99C"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r>
      <w:tr w:rsidR="001F7DAD" w14:paraId="28AAFEBC" w14:textId="77777777">
        <w:tc>
          <w:tcPr>
            <w:tcW w:w="1701" w:type="dxa"/>
          </w:tcPr>
          <w:p w14:paraId="11D9EC66" w14:textId="77777777" w:rsidR="001F7DAD" w:rsidRDefault="004E3C33">
            <w:pPr>
              <w:pStyle w:val="TableText"/>
              <w:framePr w:hSpace="181" w:wrap="notBeside" w:vAnchor="text" w:hAnchor="text" w:xAlign="center" w:y="1"/>
              <w:spacing w:before="60" w:after="60"/>
              <w:jc w:val="left"/>
              <w:rPr>
                <w:lang w:val="es-ES_tradnl"/>
              </w:rPr>
            </w:pPr>
            <w:r>
              <w:rPr>
                <w:lang w:val="es-ES_tradnl"/>
              </w:rPr>
              <w:t>Reproductibilidad</w:t>
            </w:r>
          </w:p>
        </w:tc>
        <w:tc>
          <w:tcPr>
            <w:tcW w:w="1418" w:type="dxa"/>
          </w:tcPr>
          <w:p w14:paraId="704ECC02"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19F56975"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76DB6360" w14:textId="77777777" w:rsidR="001F7DAD" w:rsidRDefault="004E3C33">
            <w:pPr>
              <w:pStyle w:val="TableText"/>
              <w:framePr w:hSpace="181" w:wrap="notBeside" w:vAnchor="text" w:hAnchor="text" w:xAlign="center" w:y="1"/>
              <w:spacing w:before="60" w:after="60"/>
              <w:jc w:val="center"/>
              <w:rPr>
                <w:lang w:val="es-ES_tradnl"/>
              </w:rPr>
            </w:pPr>
            <w:r>
              <w:rPr>
                <w:lang w:val="es-ES_tradnl"/>
              </w:rPr>
              <w:t>1</w:t>
            </w:r>
          </w:p>
        </w:tc>
        <w:tc>
          <w:tcPr>
            <w:tcW w:w="1418" w:type="dxa"/>
          </w:tcPr>
          <w:p w14:paraId="59804AB7"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c>
          <w:tcPr>
            <w:tcW w:w="1418" w:type="dxa"/>
            <w:tcBorders>
              <w:left w:val="nil"/>
            </w:tcBorders>
          </w:tcPr>
          <w:p w14:paraId="29BF3D9A"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r>
      <w:tr w:rsidR="001F7DAD" w14:paraId="72DC1E72" w14:textId="77777777">
        <w:tc>
          <w:tcPr>
            <w:tcW w:w="1701" w:type="dxa"/>
          </w:tcPr>
          <w:p w14:paraId="42FB3835" w14:textId="77777777" w:rsidR="001F7DAD" w:rsidRDefault="004E3C33">
            <w:pPr>
              <w:pStyle w:val="TableText"/>
              <w:framePr w:hSpace="181" w:wrap="notBeside" w:vAnchor="text" w:hAnchor="text" w:xAlign="center" w:y="1"/>
              <w:spacing w:before="60" w:after="60"/>
              <w:jc w:val="left"/>
              <w:rPr>
                <w:lang w:val="es-ES_tradnl"/>
              </w:rPr>
            </w:pPr>
            <w:r>
              <w:rPr>
                <w:lang w:val="es-ES_tradnl"/>
              </w:rPr>
              <w:t>Coste</w:t>
            </w:r>
          </w:p>
        </w:tc>
        <w:tc>
          <w:tcPr>
            <w:tcW w:w="1418" w:type="dxa"/>
          </w:tcPr>
          <w:p w14:paraId="3AA80ECA"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5C4C2470"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c>
          <w:tcPr>
            <w:tcW w:w="1418" w:type="dxa"/>
          </w:tcPr>
          <w:p w14:paraId="701EBA58"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65DFC41E"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c>
          <w:tcPr>
            <w:tcW w:w="1418" w:type="dxa"/>
            <w:tcBorders>
              <w:left w:val="nil"/>
            </w:tcBorders>
          </w:tcPr>
          <w:p w14:paraId="5473A05E" w14:textId="77777777" w:rsidR="001F7DAD" w:rsidRDefault="004E3C33">
            <w:pPr>
              <w:pStyle w:val="TableText"/>
              <w:framePr w:hSpace="181" w:wrap="notBeside" w:vAnchor="text" w:hAnchor="text" w:xAlign="center" w:y="1"/>
              <w:spacing w:before="60" w:after="60"/>
              <w:jc w:val="center"/>
              <w:rPr>
                <w:lang w:val="es-ES_tradnl"/>
              </w:rPr>
            </w:pPr>
            <w:r>
              <w:rPr>
                <w:lang w:val="es-ES_tradnl"/>
              </w:rPr>
              <w:t>1</w:t>
            </w:r>
          </w:p>
        </w:tc>
      </w:tr>
      <w:tr w:rsidR="001F7DAD" w14:paraId="0D8C7074" w14:textId="77777777">
        <w:tc>
          <w:tcPr>
            <w:tcW w:w="1701" w:type="dxa"/>
          </w:tcPr>
          <w:p w14:paraId="0188F5A0" w14:textId="77777777" w:rsidR="001F7DAD" w:rsidRDefault="004E3C33">
            <w:pPr>
              <w:pStyle w:val="TableText"/>
              <w:framePr w:hSpace="181" w:wrap="notBeside" w:vAnchor="text" w:hAnchor="text" w:xAlign="center" w:y="1"/>
              <w:spacing w:before="60" w:after="60"/>
              <w:jc w:val="left"/>
              <w:rPr>
                <w:lang w:val="es-ES_tradnl"/>
              </w:rPr>
            </w:pPr>
            <w:r>
              <w:rPr>
                <w:lang w:val="es-ES_tradnl"/>
              </w:rPr>
              <w:t>Sencillez</w:t>
            </w:r>
          </w:p>
        </w:tc>
        <w:tc>
          <w:tcPr>
            <w:tcW w:w="1418" w:type="dxa"/>
          </w:tcPr>
          <w:p w14:paraId="7E43B87D"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07098A8D" w14:textId="77777777" w:rsidR="001F7DAD" w:rsidRDefault="004E3C33">
            <w:pPr>
              <w:pStyle w:val="TableText"/>
              <w:framePr w:hSpace="181" w:wrap="notBeside" w:vAnchor="text" w:hAnchor="text" w:xAlign="center" w:y="1"/>
              <w:spacing w:before="60" w:after="60"/>
              <w:jc w:val="center"/>
              <w:rPr>
                <w:lang w:val="es-ES_tradnl"/>
              </w:rPr>
            </w:pPr>
            <w:r>
              <w:rPr>
                <w:lang w:val="es-ES_tradnl"/>
              </w:rPr>
              <w:t>1</w:t>
            </w:r>
          </w:p>
        </w:tc>
        <w:tc>
          <w:tcPr>
            <w:tcW w:w="1418" w:type="dxa"/>
          </w:tcPr>
          <w:p w14:paraId="1414FAE6"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Pr>
          <w:p w14:paraId="03E9FB76"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Borders>
              <w:left w:val="nil"/>
            </w:tcBorders>
          </w:tcPr>
          <w:p w14:paraId="4260904B"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r>
      <w:tr w:rsidR="001F7DAD" w14:paraId="01EBDB9A" w14:textId="77777777">
        <w:tc>
          <w:tcPr>
            <w:tcW w:w="1701" w:type="dxa"/>
          </w:tcPr>
          <w:p w14:paraId="5FC2D87F" w14:textId="77777777" w:rsidR="001F7DAD" w:rsidRDefault="004E3C33">
            <w:pPr>
              <w:pStyle w:val="TableText"/>
              <w:framePr w:hSpace="181" w:wrap="notBeside" w:vAnchor="text" w:hAnchor="text" w:xAlign="center" w:y="1"/>
              <w:spacing w:before="60" w:after="60"/>
              <w:jc w:val="left"/>
              <w:rPr>
                <w:lang w:val="es-ES_tradnl"/>
              </w:rPr>
            </w:pPr>
            <w:r>
              <w:rPr>
                <w:lang w:val="es-ES_tradnl"/>
              </w:rPr>
              <w:t>Tiempo</w:t>
            </w:r>
          </w:p>
        </w:tc>
        <w:tc>
          <w:tcPr>
            <w:tcW w:w="1418" w:type="dxa"/>
          </w:tcPr>
          <w:p w14:paraId="50F86F7B"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r>
              <w:rPr>
                <w:lang w:val="es-ES_tradnl"/>
              </w:rPr>
              <w:br/>
            </w:r>
            <w:r>
              <w:rPr>
                <w:rFonts w:ascii="Symbol" w:hAnsi="Symbol"/>
                <w:lang w:val="es-ES_tradnl"/>
              </w:rPr>
              <w:t></w:t>
            </w:r>
            <w:r>
              <w:rPr>
                <w:lang w:val="es-ES_tradnl"/>
              </w:rPr>
              <w:t xml:space="preserve"> 0,5 h</w:t>
            </w:r>
          </w:p>
        </w:tc>
        <w:tc>
          <w:tcPr>
            <w:tcW w:w="1418" w:type="dxa"/>
          </w:tcPr>
          <w:p w14:paraId="65D99860" w14:textId="77777777" w:rsidR="001F7DAD" w:rsidRDefault="004E3C33">
            <w:pPr>
              <w:pStyle w:val="TableText"/>
              <w:framePr w:hSpace="181" w:wrap="notBeside" w:vAnchor="text" w:hAnchor="text" w:xAlign="center" w:y="1"/>
              <w:spacing w:before="60" w:after="60"/>
              <w:jc w:val="center"/>
              <w:rPr>
                <w:lang w:val="es-ES_tradnl"/>
              </w:rPr>
            </w:pPr>
            <w:r>
              <w:rPr>
                <w:lang w:val="es-ES_tradnl"/>
              </w:rPr>
              <w:t>1</w:t>
            </w:r>
            <w:r>
              <w:rPr>
                <w:lang w:val="es-ES_tradnl"/>
              </w:rPr>
              <w:br/>
            </w:r>
            <w:r>
              <w:rPr>
                <w:rFonts w:ascii="Symbol" w:hAnsi="Symbol"/>
                <w:lang w:val="es-ES_tradnl"/>
              </w:rPr>
              <w:t></w:t>
            </w:r>
            <w:r>
              <w:rPr>
                <w:lang w:val="es-ES_tradnl"/>
              </w:rPr>
              <w:t xml:space="preserve"> 1,5 h</w:t>
            </w:r>
          </w:p>
        </w:tc>
        <w:tc>
          <w:tcPr>
            <w:tcW w:w="1418" w:type="dxa"/>
          </w:tcPr>
          <w:p w14:paraId="67B77AC8"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r>
              <w:rPr>
                <w:lang w:val="es-ES_tradnl"/>
              </w:rPr>
              <w:br/>
            </w:r>
            <w:r>
              <w:rPr>
                <w:rFonts w:ascii="Symbol" w:hAnsi="Symbol"/>
                <w:lang w:val="es-ES_tradnl"/>
              </w:rPr>
              <w:t></w:t>
            </w:r>
            <w:r>
              <w:rPr>
                <w:lang w:val="es-ES_tradnl"/>
              </w:rPr>
              <w:t xml:space="preserve"> 5 min</w:t>
            </w:r>
          </w:p>
        </w:tc>
        <w:tc>
          <w:tcPr>
            <w:tcW w:w="1418" w:type="dxa"/>
          </w:tcPr>
          <w:p w14:paraId="04EE37AE"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r>
              <w:rPr>
                <w:lang w:val="es-ES_tradnl"/>
              </w:rPr>
              <w:br/>
            </w:r>
            <w:r>
              <w:rPr>
                <w:rFonts w:ascii="Symbol" w:hAnsi="Symbol"/>
                <w:lang w:val="es-ES_tradnl"/>
              </w:rPr>
              <w:t></w:t>
            </w:r>
            <w:r>
              <w:rPr>
                <w:lang w:val="es-ES_tradnl"/>
              </w:rPr>
              <w:t xml:space="preserve"> 5 min</w:t>
            </w:r>
          </w:p>
        </w:tc>
        <w:tc>
          <w:tcPr>
            <w:tcW w:w="1418" w:type="dxa"/>
            <w:tcBorders>
              <w:left w:val="nil"/>
            </w:tcBorders>
          </w:tcPr>
          <w:p w14:paraId="41DACCB4"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r>
              <w:rPr>
                <w:lang w:val="es-ES_tradnl"/>
              </w:rPr>
              <w:br/>
            </w:r>
            <w:r>
              <w:rPr>
                <w:rFonts w:ascii="Symbol" w:hAnsi="Symbol"/>
                <w:lang w:val="es-ES_tradnl"/>
              </w:rPr>
              <w:t></w:t>
            </w:r>
            <w:r>
              <w:rPr>
                <w:lang w:val="es-ES_tradnl"/>
              </w:rPr>
              <w:t xml:space="preserve"> 5 min</w:t>
            </w:r>
          </w:p>
        </w:tc>
      </w:tr>
      <w:tr w:rsidR="001F7DAD" w14:paraId="02754EAE" w14:textId="77777777">
        <w:tc>
          <w:tcPr>
            <w:tcW w:w="1701" w:type="dxa"/>
            <w:tcBorders>
              <w:bottom w:val="nil"/>
            </w:tcBorders>
          </w:tcPr>
          <w:p w14:paraId="50545DFD" w14:textId="77777777" w:rsidR="001F7DAD" w:rsidRDefault="004E3C33">
            <w:pPr>
              <w:pStyle w:val="TableText"/>
              <w:framePr w:hSpace="181" w:wrap="notBeside" w:vAnchor="text" w:hAnchor="text" w:xAlign="center" w:y="1"/>
              <w:spacing w:before="60" w:after="60"/>
              <w:jc w:val="left"/>
              <w:rPr>
                <w:lang w:val="es-ES_tradnl"/>
              </w:rPr>
            </w:pPr>
            <w:r>
              <w:rPr>
                <w:lang w:val="es-ES_tradnl"/>
              </w:rPr>
              <w:t>Frecuencia</w:t>
            </w:r>
          </w:p>
        </w:tc>
        <w:tc>
          <w:tcPr>
            <w:tcW w:w="1418" w:type="dxa"/>
            <w:tcBorders>
              <w:bottom w:val="nil"/>
            </w:tcBorders>
          </w:tcPr>
          <w:p w14:paraId="4FA691D9"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Borders>
              <w:bottom w:val="nil"/>
            </w:tcBorders>
          </w:tcPr>
          <w:p w14:paraId="443601A1"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Borders>
              <w:bottom w:val="nil"/>
            </w:tcBorders>
          </w:tcPr>
          <w:p w14:paraId="66E9687C"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Borders>
              <w:bottom w:val="nil"/>
            </w:tcBorders>
          </w:tcPr>
          <w:p w14:paraId="235A4593"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c>
          <w:tcPr>
            <w:tcW w:w="1418" w:type="dxa"/>
            <w:tcBorders>
              <w:left w:val="nil"/>
              <w:bottom w:val="nil"/>
            </w:tcBorders>
          </w:tcPr>
          <w:p w14:paraId="592BDACA"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r>
      <w:tr w:rsidR="001F7DAD" w14:paraId="7D3A0D2D" w14:textId="77777777">
        <w:tc>
          <w:tcPr>
            <w:tcW w:w="1701" w:type="dxa"/>
            <w:tcBorders>
              <w:top w:val="nil"/>
              <w:bottom w:val="single" w:sz="6" w:space="0" w:color="auto"/>
            </w:tcBorders>
          </w:tcPr>
          <w:p w14:paraId="69580DC6" w14:textId="77777777" w:rsidR="001F7DAD" w:rsidRDefault="004E3C33">
            <w:pPr>
              <w:pStyle w:val="TableText"/>
              <w:framePr w:hSpace="181" w:wrap="notBeside" w:vAnchor="text" w:hAnchor="text" w:xAlign="center" w:y="1"/>
              <w:spacing w:before="60" w:after="60"/>
              <w:jc w:val="left"/>
              <w:rPr>
                <w:lang w:val="es-ES_tradnl"/>
              </w:rPr>
            </w:pPr>
            <w:r>
              <w:rPr>
                <w:lang w:val="es-ES_tradnl"/>
              </w:rPr>
              <w:t>Anchura de banda</w:t>
            </w:r>
          </w:p>
        </w:tc>
        <w:tc>
          <w:tcPr>
            <w:tcW w:w="1418" w:type="dxa"/>
            <w:tcBorders>
              <w:top w:val="nil"/>
              <w:bottom w:val="single" w:sz="6" w:space="0" w:color="auto"/>
            </w:tcBorders>
          </w:tcPr>
          <w:p w14:paraId="72155758" w14:textId="77777777" w:rsidR="001F7DAD" w:rsidRDefault="004E3C33">
            <w:pPr>
              <w:pStyle w:val="TableText"/>
              <w:framePr w:hSpace="181" w:wrap="notBeside" w:vAnchor="text" w:hAnchor="text" w:xAlign="center" w:y="1"/>
              <w:spacing w:before="60" w:after="60"/>
              <w:jc w:val="center"/>
              <w:rPr>
                <w:lang w:val="es-ES_tradnl"/>
              </w:rPr>
            </w:pPr>
            <w:r>
              <w:rPr>
                <w:lang w:val="es-ES_tradnl"/>
              </w:rPr>
              <w:t>1</w:t>
            </w:r>
          </w:p>
        </w:tc>
        <w:tc>
          <w:tcPr>
            <w:tcW w:w="1418" w:type="dxa"/>
            <w:tcBorders>
              <w:top w:val="nil"/>
              <w:bottom w:val="single" w:sz="6" w:space="0" w:color="auto"/>
            </w:tcBorders>
          </w:tcPr>
          <w:p w14:paraId="37C4C9D3"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Borders>
              <w:top w:val="nil"/>
              <w:bottom w:val="single" w:sz="6" w:space="0" w:color="auto"/>
            </w:tcBorders>
          </w:tcPr>
          <w:p w14:paraId="137F6B10" w14:textId="77777777" w:rsidR="001F7DAD" w:rsidRDefault="004E3C33">
            <w:pPr>
              <w:pStyle w:val="TableText"/>
              <w:framePr w:hSpace="181" w:wrap="notBeside" w:vAnchor="text" w:hAnchor="text" w:xAlign="center" w:y="1"/>
              <w:spacing w:before="60" w:after="60"/>
              <w:jc w:val="center"/>
              <w:rPr>
                <w:lang w:val="es-ES_tradnl"/>
              </w:rPr>
            </w:pPr>
            <w:r>
              <w:rPr>
                <w:lang w:val="es-ES_tradnl"/>
              </w:rPr>
              <w:t>3</w:t>
            </w:r>
          </w:p>
        </w:tc>
        <w:tc>
          <w:tcPr>
            <w:tcW w:w="1418" w:type="dxa"/>
            <w:tcBorders>
              <w:top w:val="nil"/>
              <w:bottom w:val="single" w:sz="6" w:space="0" w:color="auto"/>
            </w:tcBorders>
          </w:tcPr>
          <w:p w14:paraId="1A3AFC43"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c>
          <w:tcPr>
            <w:tcW w:w="1418" w:type="dxa"/>
            <w:tcBorders>
              <w:top w:val="nil"/>
              <w:bottom w:val="single" w:sz="6" w:space="0" w:color="auto"/>
            </w:tcBorders>
          </w:tcPr>
          <w:p w14:paraId="63EC59B3" w14:textId="77777777" w:rsidR="001F7DAD" w:rsidRDefault="004E3C33">
            <w:pPr>
              <w:pStyle w:val="TableText"/>
              <w:framePr w:hSpace="181" w:wrap="notBeside" w:vAnchor="text" w:hAnchor="text" w:xAlign="center" w:y="1"/>
              <w:spacing w:before="60" w:after="60"/>
              <w:jc w:val="center"/>
              <w:rPr>
                <w:lang w:val="es-ES_tradnl"/>
              </w:rPr>
            </w:pPr>
            <w:r>
              <w:rPr>
                <w:lang w:val="es-ES_tradnl"/>
              </w:rPr>
              <w:t>2</w:t>
            </w:r>
          </w:p>
        </w:tc>
      </w:tr>
      <w:tr w:rsidR="001F7DAD" w:rsidRPr="00255481" w14:paraId="7DC4E36C" w14:textId="77777777">
        <w:tblPrEx>
          <w:tblBorders>
            <w:left w:val="none" w:sz="0" w:space="0" w:color="auto"/>
            <w:bottom w:val="none" w:sz="0" w:space="0" w:color="auto"/>
            <w:right w:val="none" w:sz="0" w:space="0" w:color="auto"/>
            <w:insideV w:val="none" w:sz="0" w:space="0" w:color="auto"/>
          </w:tblBorders>
        </w:tblPrEx>
        <w:trPr>
          <w:cantSplit/>
        </w:trPr>
        <w:tc>
          <w:tcPr>
            <w:tcW w:w="8791" w:type="dxa"/>
            <w:gridSpan w:val="6"/>
          </w:tcPr>
          <w:p w14:paraId="37187FCB" w14:textId="77777777" w:rsidR="001F7DAD" w:rsidRDefault="004E3C33">
            <w:pPr>
              <w:pStyle w:val="TableLegend"/>
              <w:framePr w:hSpace="181" w:wrap="notBeside" w:vAnchor="text" w:hAnchor="text" w:xAlign="center" w:y="1"/>
              <w:rPr>
                <w:lang w:val="es-ES_tradnl"/>
              </w:rPr>
            </w:pPr>
            <w:r>
              <w:rPr>
                <w:lang w:val="es-ES_tradnl"/>
              </w:rPr>
              <w:t>Clave: 1: inaceptable, 2: aceptable, 3: bueno.</w:t>
            </w:r>
          </w:p>
          <w:p w14:paraId="41EB5FBE" w14:textId="77777777" w:rsidR="001F7DAD" w:rsidRDefault="004E3C33">
            <w:pPr>
              <w:pStyle w:val="TableLegend"/>
              <w:framePr w:hSpace="181" w:wrap="notBeside" w:vAnchor="text" w:hAnchor="text" w:xAlign="center" w:y="1"/>
              <w:rPr>
                <w:lang w:val="es-ES_tradnl"/>
              </w:rPr>
            </w:pPr>
            <w:r>
              <w:rPr>
                <w:lang w:val="es-ES_tradnl"/>
              </w:rPr>
              <w:t>NOTA 1 – En la prueba de una sola portadora se supone que el amplificador no tiene memoria.</w:t>
            </w:r>
          </w:p>
        </w:tc>
      </w:tr>
    </w:tbl>
    <w:p w14:paraId="0555998E" w14:textId="77777777" w:rsidR="001F7DAD" w:rsidRDefault="001F7DAD">
      <w:pPr>
        <w:pStyle w:val="Tablefin"/>
        <w:rPr>
          <w:lang w:val="es-ES_tradnl"/>
        </w:rPr>
      </w:pPr>
    </w:p>
    <w:p w14:paraId="3FF07EAE" w14:textId="77777777" w:rsidR="001F7DAD" w:rsidRDefault="004E3C33">
      <w:pPr>
        <w:rPr>
          <w:lang w:val="es-ES_tradnl"/>
        </w:rPr>
      </w:pPr>
      <w:bookmarkStart w:id="3" w:name="_Toc445524180"/>
      <w:bookmarkStart w:id="4" w:name="_Toc445529696"/>
      <w:bookmarkStart w:id="5" w:name="_Toc460747469"/>
      <w:r>
        <w:rPr>
          <w:lang w:val="es-ES_tradnl"/>
        </w:rPr>
        <w:t>La importancia relativa de los criterios del Cuadro 1 depende, evidentemente, de la aplicación. Por ejemplo, en una aplicación del SMS SCPC la capacidad para predecir el comportamiento de un gran número de portadoras es importante pero la aplicabilidad a niveles mixtos y separación no uniforme es menos importante. Además, la frecuencia y la anchura de banda son menos importantes siempre que quede cubierta la banda del SMS. Ello sugiere que la prueba de la relación NPR analógica puede ser una buena elección para esta aplicación.</w:t>
      </w:r>
    </w:p>
    <w:p w14:paraId="0838A57E" w14:textId="77777777" w:rsidR="001F7DAD" w:rsidRDefault="004E3C33">
      <w:pPr>
        <w:rPr>
          <w:lang w:val="es-ES_tradnl"/>
        </w:rPr>
      </w:pPr>
      <w:r>
        <w:rPr>
          <w:lang w:val="es-ES_tradnl"/>
        </w:rPr>
        <w:t>Por otro lado, para una aplicación AMDF/SFS, la posibilidad de tratar niveles de portadoras mixtos y separaciones no uniformes adquiere gran importancia y la disponibilidad de equipos adecuados que cubran las bandas del SFS más elevadas puede ser un problema. En este caso, la balanza se desequilibra en favor de la prueba multiportadora.</w:t>
      </w:r>
    </w:p>
    <w:p w14:paraId="003182CF" w14:textId="77777777" w:rsidR="001F7DAD" w:rsidRDefault="004E3C33">
      <w:pPr>
        <w:rPr>
          <w:lang w:val="es-ES_tradnl"/>
        </w:rPr>
      </w:pPr>
      <w:r>
        <w:rPr>
          <w:lang w:val="es-ES_tradnl"/>
        </w:rPr>
        <w:t>En ambos casos, si el coste, la sencillez y el tiempo de realización de la prueba son más importantes que la precisión absoluta y la reproductibilidad, la prueba de una sola portadora sigue siendo una alternativa muy interesante.</w:t>
      </w:r>
    </w:p>
    <w:p w14:paraId="0673DCE0" w14:textId="77777777" w:rsidR="001F7DAD" w:rsidRDefault="004E3C33">
      <w:pPr>
        <w:pStyle w:val="Heading2"/>
        <w:rPr>
          <w:lang w:val="es-ES_tradnl"/>
        </w:rPr>
      </w:pPr>
      <w:r>
        <w:rPr>
          <w:lang w:val="es-ES_tradnl"/>
        </w:rPr>
        <w:t>3.3</w:t>
      </w:r>
      <w:r>
        <w:rPr>
          <w:lang w:val="es-ES_tradnl"/>
        </w:rPr>
        <w:tab/>
      </w:r>
      <w:bookmarkEnd w:id="3"/>
      <w:bookmarkEnd w:id="4"/>
      <w:r>
        <w:rPr>
          <w:lang w:val="es-ES_tradnl"/>
        </w:rPr>
        <w:t>Métodos genéricos de medición de la intermodulación entre transmisores (Tipo 3)</w:t>
      </w:r>
      <w:bookmarkEnd w:id="5"/>
    </w:p>
    <w:p w14:paraId="25ED2E28" w14:textId="77777777" w:rsidR="001F7DAD" w:rsidRDefault="004E3C33">
      <w:pPr>
        <w:rPr>
          <w:lang w:val="es-ES_tradnl"/>
        </w:rPr>
      </w:pPr>
      <w:r>
        <w:rPr>
          <w:lang w:val="es-ES_tradnl"/>
        </w:rPr>
        <w:t>Estos métodos clásicos y genéricos se utilizan para medir productos de intermodulación de tercer orden, que se consi</w:t>
      </w:r>
      <w:r>
        <w:rPr>
          <w:lang w:val="es-ES_tradnl"/>
        </w:rPr>
        <w:softHyphen/>
        <w:t>deran los más importantes.</w:t>
      </w:r>
    </w:p>
    <w:p w14:paraId="17107FE6" w14:textId="77777777" w:rsidR="001F7DAD" w:rsidRDefault="004E3C33">
      <w:pPr>
        <w:pStyle w:val="Heading2"/>
        <w:rPr>
          <w:lang w:val="es-ES_tradnl"/>
        </w:rPr>
      </w:pPr>
      <w:bookmarkStart w:id="6" w:name="_Toc445524181"/>
      <w:bookmarkStart w:id="7" w:name="_Toc445529697"/>
      <w:bookmarkStart w:id="8" w:name="_Toc460747470"/>
      <w:r>
        <w:rPr>
          <w:lang w:val="es-ES_tradnl"/>
        </w:rPr>
        <w:t>3.3.1</w:t>
      </w:r>
      <w:r>
        <w:rPr>
          <w:lang w:val="es-ES_tradnl"/>
        </w:rPr>
        <w:tab/>
      </w:r>
      <w:bookmarkEnd w:id="6"/>
      <w:bookmarkEnd w:id="7"/>
      <w:bookmarkEnd w:id="8"/>
      <w:r>
        <w:rPr>
          <w:lang w:val="es-ES_tradnl"/>
        </w:rPr>
        <w:t>Principio</w:t>
      </w:r>
    </w:p>
    <w:p w14:paraId="6F075329" w14:textId="77777777" w:rsidR="001F7DAD" w:rsidRDefault="004E3C33">
      <w:pPr>
        <w:rPr>
          <w:lang w:val="es-ES_tradnl"/>
        </w:rPr>
      </w:pPr>
      <w:r>
        <w:rPr>
          <w:lang w:val="es-ES_tradnl"/>
        </w:rPr>
        <w:t xml:space="preserve">Los productos de intermodulación en el transmisor provocan emisiones no deseadas que son inducidas por alguna señal interferente próxima a la frecuencia nominal del transmisor. Se supone un transmisor con la potencia de la señal transmitida deseada </w:t>
      </w:r>
      <w:r>
        <w:rPr>
          <w:i/>
          <w:iCs/>
          <w:lang w:val="es-ES_tradnl"/>
        </w:rPr>
        <w:t>L</w:t>
      </w:r>
      <w:r>
        <w:rPr>
          <w:i/>
          <w:iCs/>
          <w:position w:val="-4"/>
          <w:sz w:val="16"/>
          <w:lang w:val="es-ES_tradnl"/>
        </w:rPr>
        <w:t>w</w:t>
      </w:r>
      <w:r>
        <w:rPr>
          <w:lang w:val="es-ES_tradnl"/>
        </w:rPr>
        <w:t xml:space="preserve"> a la frecuencia nominal </w:t>
      </w:r>
      <w:r>
        <w:rPr>
          <w:i/>
          <w:iCs/>
          <w:lang w:val="es-ES_tradnl"/>
        </w:rPr>
        <w:t>f</w:t>
      </w:r>
      <w:r>
        <w:rPr>
          <w:position w:val="-4"/>
          <w:sz w:val="16"/>
          <w:lang w:val="es-ES_tradnl"/>
        </w:rPr>
        <w:t>0</w:t>
      </w:r>
      <w:r>
        <w:rPr>
          <w:lang w:val="es-ES_tradnl"/>
        </w:rPr>
        <w:t> </w:t>
      </w:r>
      <w:r>
        <w:rPr>
          <w:rFonts w:ascii="Symbol" w:hAnsi="Symbol"/>
          <w:lang w:val="es-ES_tradnl"/>
        </w:rPr>
        <w:t></w:t>
      </w:r>
      <w:r>
        <w:rPr>
          <w:lang w:val="es-ES_tradnl"/>
        </w:rPr>
        <w:t> </w:t>
      </w:r>
      <w:r>
        <w:rPr>
          <w:i/>
          <w:iCs/>
          <w:lang w:val="es-ES_tradnl"/>
        </w:rPr>
        <w:t>f</w:t>
      </w:r>
      <w:r>
        <w:rPr>
          <w:position w:val="-4"/>
          <w:sz w:val="16"/>
          <w:lang w:val="es-ES_tradnl"/>
        </w:rPr>
        <w:t>1</w:t>
      </w:r>
      <w:r>
        <w:rPr>
          <w:lang w:val="es-ES_tradnl"/>
        </w:rPr>
        <w:t xml:space="preserve"> y una potencia de la señal entrante </w:t>
      </w:r>
      <w:r>
        <w:rPr>
          <w:i/>
          <w:iCs/>
          <w:lang w:val="es-ES_tradnl"/>
        </w:rPr>
        <w:t>L</w:t>
      </w:r>
      <w:r>
        <w:rPr>
          <w:position w:val="-4"/>
          <w:sz w:val="16"/>
          <w:lang w:val="es-ES_tradnl"/>
        </w:rPr>
        <w:t>1</w:t>
      </w:r>
      <w:r>
        <w:rPr>
          <w:lang w:val="es-ES_tradnl"/>
        </w:rPr>
        <w:t xml:space="preserve"> a la frecuencia </w:t>
      </w:r>
      <w:r>
        <w:rPr>
          <w:i/>
          <w:iCs/>
          <w:lang w:val="es-ES_tradnl"/>
        </w:rPr>
        <w:t>f</w:t>
      </w:r>
      <w:r>
        <w:rPr>
          <w:position w:val="-4"/>
          <w:sz w:val="16"/>
          <w:lang w:val="es-ES_tradnl"/>
        </w:rPr>
        <w:t>2</w:t>
      </w:r>
      <w:r>
        <w:rPr>
          <w:lang w:val="es-ES_tradnl"/>
        </w:rPr>
        <w:t> </w:t>
      </w:r>
      <w:r>
        <w:rPr>
          <w:rFonts w:ascii="Symbol" w:hAnsi="Symbol"/>
          <w:lang w:val="es-ES_tradnl"/>
        </w:rPr>
        <w:t></w:t>
      </w:r>
      <w:r>
        <w:rPr>
          <w:lang w:val="es-ES_tradnl"/>
        </w:rPr>
        <w:t> </w:t>
      </w:r>
      <w:r>
        <w:rPr>
          <w:i/>
          <w:iCs/>
          <w:lang w:val="es-ES_tradnl"/>
        </w:rPr>
        <w:t>f</w:t>
      </w:r>
      <w:r>
        <w:rPr>
          <w:position w:val="-4"/>
          <w:sz w:val="16"/>
          <w:lang w:val="es-ES_tradnl"/>
        </w:rPr>
        <w:t>0</w:t>
      </w:r>
      <w:r>
        <w:rPr>
          <w:lang w:val="es-ES_tradnl"/>
        </w:rPr>
        <w:t> </w:t>
      </w:r>
      <w:r>
        <w:rPr>
          <w:rFonts w:ascii="Symbol" w:hAnsi="Symbol"/>
          <w:lang w:val="es-ES_tradnl"/>
        </w:rPr>
        <w:t></w:t>
      </w:r>
      <w:r>
        <w:rPr>
          <w:lang w:val="es-ES_tradnl"/>
        </w:rPr>
        <w:t> </w:t>
      </w:r>
      <w:r>
        <w:rPr>
          <w:rFonts w:ascii="Symbol" w:hAnsi="Symbol"/>
          <w:lang w:val="es-ES_tradnl"/>
        </w:rPr>
        <w:t></w:t>
      </w:r>
      <w:r>
        <w:rPr>
          <w:i/>
          <w:iCs/>
          <w:lang w:val="es-ES_tradnl"/>
        </w:rPr>
        <w:t>f</w:t>
      </w:r>
      <w:r>
        <w:rPr>
          <w:lang w:val="es-ES_tradnl"/>
        </w:rPr>
        <w:t xml:space="preserve">. Ello da lugar a un producto de intermodulación de tercer orden </w:t>
      </w:r>
      <w:r>
        <w:rPr>
          <w:i/>
          <w:iCs/>
          <w:lang w:val="es-ES_tradnl"/>
        </w:rPr>
        <w:t>IM</w:t>
      </w:r>
      <w:r>
        <w:rPr>
          <w:position w:val="-4"/>
          <w:sz w:val="16"/>
          <w:lang w:val="es-ES_tradnl"/>
        </w:rPr>
        <w:t>3</w:t>
      </w:r>
      <w:r>
        <w:rPr>
          <w:lang w:val="es-ES_tradnl"/>
        </w:rPr>
        <w:t> </w:t>
      </w:r>
      <w:r>
        <w:rPr>
          <w:rFonts w:ascii="Symbol" w:hAnsi="Symbol"/>
          <w:lang w:val="es-ES_tradnl"/>
        </w:rPr>
        <w:t></w:t>
      </w:r>
      <w:r>
        <w:rPr>
          <w:lang w:val="es-ES_tradnl"/>
        </w:rPr>
        <w:t> </w:t>
      </w:r>
      <w:r>
        <w:rPr>
          <w:i/>
          <w:iCs/>
          <w:lang w:val="es-ES_tradnl"/>
        </w:rPr>
        <w:t>L</w:t>
      </w:r>
      <w:r w:rsidRPr="00296B8E">
        <w:rPr>
          <w:i/>
          <w:iCs/>
          <w:position w:val="-4"/>
          <w:sz w:val="16"/>
          <w:lang w:val="es-ES_tradnl"/>
        </w:rPr>
        <w:t>IM</w:t>
      </w:r>
      <w:r>
        <w:rPr>
          <w:lang w:val="es-ES_tradnl"/>
        </w:rPr>
        <w:t xml:space="preserve"> a la frecuencia </w:t>
      </w:r>
      <w:r>
        <w:rPr>
          <w:i/>
          <w:iCs/>
          <w:lang w:val="es-ES_tradnl"/>
        </w:rPr>
        <w:t>f</w:t>
      </w:r>
      <w:r>
        <w:rPr>
          <w:i/>
          <w:iCs/>
          <w:position w:val="-4"/>
          <w:sz w:val="16"/>
          <w:lang w:val="es-ES_tradnl"/>
        </w:rPr>
        <w:t>IM</w:t>
      </w:r>
      <w:r>
        <w:rPr>
          <w:lang w:val="es-ES_tradnl"/>
        </w:rPr>
        <w:t>:</w:t>
      </w:r>
    </w:p>
    <w:p w14:paraId="070E41B9" w14:textId="77777777" w:rsidR="001F7DAD" w:rsidRDefault="004E3C33">
      <w:pPr>
        <w:pStyle w:val="Equation"/>
        <w:jc w:val="center"/>
        <w:rPr>
          <w:lang w:val="es-ES_tradnl"/>
        </w:rPr>
      </w:pPr>
      <w:r>
        <w:rPr>
          <w:i/>
          <w:iCs/>
          <w:lang w:val="es-ES_tradnl"/>
        </w:rPr>
        <w:t>f</w:t>
      </w:r>
      <w:r>
        <w:rPr>
          <w:i/>
          <w:iCs/>
          <w:position w:val="-4"/>
          <w:sz w:val="18"/>
          <w:lang w:val="es-ES_tradnl"/>
        </w:rPr>
        <w:t>IM</w:t>
      </w:r>
      <w:r>
        <w:rPr>
          <w:lang w:val="es-ES_tradnl"/>
        </w:rPr>
        <w:t> </w:t>
      </w:r>
      <w:r>
        <w:rPr>
          <w:rFonts w:ascii="Symbol" w:hAnsi="Symbol"/>
          <w:lang w:val="es-ES_tradnl"/>
        </w:rPr>
        <w:t></w:t>
      </w:r>
      <w:r>
        <w:rPr>
          <w:lang w:val="es-ES_tradnl"/>
        </w:rPr>
        <w:t> </w:t>
      </w:r>
      <w:r>
        <w:rPr>
          <w:rFonts w:ascii="Tms Rmn" w:hAnsi="Tms Rmn"/>
          <w:lang w:val="es-ES_tradnl"/>
        </w:rPr>
        <w:t>2</w:t>
      </w:r>
      <w:r>
        <w:rPr>
          <w:rFonts w:ascii="Tms Rmn" w:hAnsi="Tms Rmn"/>
          <w:sz w:val="12"/>
          <w:lang w:val="es-ES_tradnl"/>
        </w:rPr>
        <w:t xml:space="preserve"> </w:t>
      </w:r>
      <w:r>
        <w:rPr>
          <w:rFonts w:ascii="Tms Rmn" w:hAnsi="Tms Rmn"/>
          <w:i/>
          <w:iCs/>
          <w:lang w:val="es-ES_tradnl"/>
        </w:rPr>
        <w:t>f</w:t>
      </w:r>
      <w:r>
        <w:rPr>
          <w:rFonts w:ascii="Tms Rmn" w:hAnsi="Tms Rmn"/>
          <w:position w:val="-4"/>
          <w:sz w:val="18"/>
          <w:lang w:val="es-ES_tradnl"/>
        </w:rPr>
        <w:t>0</w:t>
      </w:r>
      <w:r>
        <w:rPr>
          <w:lang w:val="es-ES_tradnl"/>
        </w:rPr>
        <w:t xml:space="preserve"> – ( </w:t>
      </w:r>
      <w:r>
        <w:rPr>
          <w:i/>
          <w:iCs/>
          <w:lang w:val="es-ES_tradnl"/>
        </w:rPr>
        <w:t>f</w:t>
      </w:r>
      <w:r>
        <w:rPr>
          <w:position w:val="-4"/>
          <w:sz w:val="18"/>
          <w:lang w:val="es-ES_tradnl"/>
        </w:rPr>
        <w:t>0</w:t>
      </w:r>
      <w:r>
        <w:rPr>
          <w:lang w:val="es-ES_tradnl"/>
        </w:rPr>
        <w:t> </w:t>
      </w:r>
      <w:r>
        <w:rPr>
          <w:rFonts w:ascii="Symbol" w:hAnsi="Symbol"/>
          <w:lang w:val="es-ES_tradnl"/>
        </w:rPr>
        <w:t></w:t>
      </w:r>
      <w:r>
        <w:rPr>
          <w:lang w:val="es-ES_tradnl"/>
        </w:rPr>
        <w:t> </w:t>
      </w:r>
      <w:r>
        <w:rPr>
          <w:rFonts w:ascii="Symbol" w:hAnsi="Symbol"/>
          <w:lang w:val="es-ES_tradnl"/>
        </w:rPr>
        <w:t></w:t>
      </w:r>
      <w:r>
        <w:rPr>
          <w:i/>
          <w:iCs/>
          <w:lang w:val="es-ES_tradnl"/>
        </w:rPr>
        <w:t>f</w:t>
      </w:r>
      <w:r>
        <w:rPr>
          <w:lang w:val="es-ES_tradnl"/>
        </w:rPr>
        <w:t xml:space="preserve"> ) </w:t>
      </w:r>
      <w:r>
        <w:rPr>
          <w:rFonts w:ascii="Symbol" w:hAnsi="Symbol"/>
          <w:lang w:val="es-ES_tradnl"/>
        </w:rPr>
        <w:t></w:t>
      </w:r>
      <w:r>
        <w:rPr>
          <w:lang w:val="es-ES_tradnl"/>
        </w:rPr>
        <w:t xml:space="preserve"> </w:t>
      </w:r>
      <w:r>
        <w:rPr>
          <w:i/>
          <w:iCs/>
          <w:lang w:val="es-ES_tradnl"/>
        </w:rPr>
        <w:t>f</w:t>
      </w:r>
      <w:r>
        <w:rPr>
          <w:position w:val="-4"/>
          <w:sz w:val="18"/>
          <w:lang w:val="es-ES_tradnl"/>
        </w:rPr>
        <w:t>0</w:t>
      </w:r>
      <w:r>
        <w:rPr>
          <w:lang w:val="es-ES_tradnl"/>
        </w:rPr>
        <w:t> </w:t>
      </w:r>
      <w:r>
        <w:rPr>
          <w:rFonts w:ascii="Symbol" w:hAnsi="Symbol"/>
          <w:lang w:val="es-ES_tradnl"/>
        </w:rPr>
        <w:t></w:t>
      </w:r>
      <w:r>
        <w:rPr>
          <w:lang w:val="es-ES_tradnl"/>
        </w:rPr>
        <w:t> </w:t>
      </w:r>
      <w:r>
        <w:rPr>
          <w:rFonts w:ascii="Symbol" w:hAnsi="Symbol"/>
          <w:lang w:val="es-ES_tradnl"/>
        </w:rPr>
        <w:t></w:t>
      </w:r>
      <w:r>
        <w:rPr>
          <w:i/>
          <w:iCs/>
          <w:lang w:val="es-ES_tradnl"/>
        </w:rPr>
        <w:t>f</w:t>
      </w:r>
    </w:p>
    <w:p w14:paraId="48FC0EC7" w14:textId="77777777" w:rsidR="001F7DAD" w:rsidRDefault="004E3C33">
      <w:pPr>
        <w:rPr>
          <w:lang w:val="es-ES_tradnl"/>
        </w:rPr>
      </w:pPr>
      <w:r>
        <w:rPr>
          <w:lang w:val="es-ES_tradnl"/>
        </w:rPr>
        <w:t xml:space="preserve">Para tener en cuenta únicamente los mecanismos principales y despreciar los efectos de orden más elevado, debe elegirse una separación de frecuencias </w:t>
      </w:r>
      <w:r>
        <w:rPr>
          <w:rFonts w:ascii="Symbol" w:hAnsi="Symbol"/>
          <w:lang w:val="es-ES_tradnl"/>
        </w:rPr>
        <w:t></w:t>
      </w:r>
      <w:r>
        <w:rPr>
          <w:i/>
          <w:iCs/>
          <w:lang w:val="es-ES_tradnl"/>
        </w:rPr>
        <w:t>f</w:t>
      </w:r>
      <w:r>
        <w:rPr>
          <w:lang w:val="es-ES_tradnl"/>
        </w:rPr>
        <w:t xml:space="preserve"> dentro de la anchura de banda </w:t>
      </w:r>
      <w:r>
        <w:rPr>
          <w:i/>
          <w:iCs/>
          <w:lang w:val="es-ES_tradnl"/>
        </w:rPr>
        <w:t>B</w:t>
      </w:r>
      <w:r>
        <w:rPr>
          <w:lang w:val="es-ES_tradnl"/>
        </w:rPr>
        <w:t xml:space="preserve"> del sistema de manera que la componente de inter</w:t>
      </w:r>
      <w:r>
        <w:rPr>
          <w:lang w:val="es-ES_tradnl"/>
        </w:rPr>
        <w:softHyphen/>
        <w:t xml:space="preserve">modulación </w:t>
      </w:r>
      <w:r>
        <w:rPr>
          <w:i/>
          <w:iCs/>
          <w:lang w:val="es-ES_tradnl"/>
        </w:rPr>
        <w:t>L</w:t>
      </w:r>
      <w:r>
        <w:rPr>
          <w:i/>
          <w:iCs/>
          <w:position w:val="-4"/>
          <w:sz w:val="16"/>
          <w:lang w:val="es-ES_tradnl"/>
        </w:rPr>
        <w:t>IM</w:t>
      </w:r>
      <w:r>
        <w:rPr>
          <w:lang w:val="es-ES_tradnl"/>
        </w:rPr>
        <w:t xml:space="preserve"> no esté sujeta a una fuerte atenuación adicional en el receptor interferido. El nivel de la señal de la componente de intermodulación se define de la forma siguiente:</w:t>
      </w:r>
    </w:p>
    <w:p w14:paraId="08CFC775" w14:textId="77777777" w:rsidR="001F7DAD" w:rsidRDefault="004E3C33">
      <w:pPr>
        <w:pStyle w:val="Equation"/>
        <w:jc w:val="center"/>
        <w:rPr>
          <w:lang w:val="es-ES_tradnl"/>
        </w:rPr>
      </w:pPr>
      <w:r>
        <w:rPr>
          <w:i/>
          <w:iCs/>
          <w:lang w:val="es-ES_tradnl"/>
        </w:rPr>
        <w:t>L</w:t>
      </w:r>
      <w:r>
        <w:rPr>
          <w:i/>
          <w:iCs/>
          <w:position w:val="-4"/>
          <w:sz w:val="18"/>
          <w:lang w:val="es-ES_tradnl"/>
        </w:rPr>
        <w:t>IM</w:t>
      </w:r>
      <w:r>
        <w:rPr>
          <w:lang w:val="es-ES_tradnl"/>
        </w:rPr>
        <w:t> </w:t>
      </w:r>
      <w:r>
        <w:rPr>
          <w:rFonts w:ascii="Symbol" w:hAnsi="Symbol"/>
          <w:lang w:val="es-ES_tradnl"/>
        </w:rPr>
        <w:t></w:t>
      </w:r>
      <w:r>
        <w:rPr>
          <w:lang w:val="es-ES_tradnl"/>
        </w:rPr>
        <w:t> 2</w:t>
      </w:r>
      <w:r>
        <w:rPr>
          <w:i/>
          <w:iCs/>
          <w:lang w:val="es-ES_tradnl"/>
        </w:rPr>
        <w:t>L</w:t>
      </w:r>
      <w:r>
        <w:rPr>
          <w:i/>
          <w:iCs/>
          <w:position w:val="-4"/>
          <w:sz w:val="18"/>
          <w:lang w:val="es-ES_tradnl"/>
        </w:rPr>
        <w:t>w</w:t>
      </w:r>
      <w:r>
        <w:rPr>
          <w:lang w:val="es-ES_tradnl"/>
        </w:rPr>
        <w:t> </w:t>
      </w:r>
      <w:r>
        <w:rPr>
          <w:rFonts w:ascii="Symbol" w:hAnsi="Symbol"/>
          <w:lang w:val="es-ES_tradnl"/>
        </w:rPr>
        <w:t></w:t>
      </w:r>
      <w:r>
        <w:rPr>
          <w:lang w:val="es-ES_tradnl"/>
        </w:rPr>
        <w:t> </w:t>
      </w:r>
      <w:r>
        <w:rPr>
          <w:i/>
          <w:iCs/>
          <w:lang w:val="es-ES_tradnl"/>
        </w:rPr>
        <w:t>L</w:t>
      </w:r>
      <w:r>
        <w:rPr>
          <w:position w:val="-4"/>
          <w:sz w:val="18"/>
          <w:lang w:val="es-ES_tradnl"/>
        </w:rPr>
        <w:t>1</w:t>
      </w:r>
      <w:r>
        <w:rPr>
          <w:lang w:val="es-ES_tradnl"/>
        </w:rPr>
        <w:t> </w:t>
      </w:r>
      <w:r>
        <w:rPr>
          <w:rFonts w:ascii="Symbol" w:hAnsi="Symbol"/>
          <w:lang w:val="es-ES_tradnl"/>
        </w:rPr>
        <w:t></w:t>
      </w:r>
      <w:r>
        <w:rPr>
          <w:lang w:val="es-ES_tradnl"/>
        </w:rPr>
        <w:t> 20 log </w:t>
      </w:r>
      <w:r>
        <w:rPr>
          <w:i/>
          <w:iCs/>
          <w:lang w:val="es-ES_tradnl"/>
        </w:rPr>
        <w:t>k</w:t>
      </w:r>
    </w:p>
    <w:p w14:paraId="26237AD8" w14:textId="77777777" w:rsidR="001F7DAD" w:rsidRDefault="004E3C33">
      <w:pPr>
        <w:rPr>
          <w:sz w:val="18"/>
          <w:lang w:val="es-ES_tradnl"/>
        </w:rPr>
      </w:pPr>
      <w:r>
        <w:rPr>
          <w:lang w:val="es-ES_tradnl"/>
        </w:rPr>
        <w:t xml:space="preserve">siendo </w:t>
      </w:r>
      <w:r>
        <w:rPr>
          <w:i/>
          <w:iCs/>
          <w:lang w:val="es-ES_tradnl"/>
        </w:rPr>
        <w:t>k</w:t>
      </w:r>
      <w:r>
        <w:rPr>
          <w:lang w:val="es-ES_tradnl"/>
        </w:rPr>
        <w:t xml:space="preserve"> una constante arbitraria que se introduce únicamente para obtener el producto de intermodulación a partir de la medición. En la Fig. 9 la atenuación de intermodulación </w:t>
      </w:r>
      <w:r>
        <w:rPr>
          <w:i/>
          <w:iCs/>
          <w:lang w:val="es-ES_tradnl"/>
        </w:rPr>
        <w:t>L</w:t>
      </w:r>
      <w:r>
        <w:rPr>
          <w:i/>
          <w:iCs/>
          <w:position w:val="-4"/>
          <w:sz w:val="16"/>
          <w:lang w:val="es-ES_tradnl"/>
        </w:rPr>
        <w:t>AI</w:t>
      </w:r>
      <w:r>
        <w:rPr>
          <w:lang w:val="es-ES_tradnl"/>
        </w:rPr>
        <w:t xml:space="preserve"> se define como la atenuación del producto de intermodulación </w:t>
      </w:r>
      <w:r>
        <w:rPr>
          <w:i/>
          <w:iCs/>
          <w:lang w:val="es-ES_tradnl"/>
        </w:rPr>
        <w:t>L</w:t>
      </w:r>
      <w:r>
        <w:rPr>
          <w:i/>
          <w:iCs/>
          <w:position w:val="-4"/>
          <w:sz w:val="16"/>
          <w:lang w:val="es-ES_tradnl"/>
        </w:rPr>
        <w:t>IM</w:t>
      </w:r>
      <w:r>
        <w:rPr>
          <w:lang w:val="es-ES_tradnl"/>
        </w:rPr>
        <w:t xml:space="preserve"> con respecto al nivel de la señal deseada </w:t>
      </w:r>
      <w:r>
        <w:rPr>
          <w:i/>
          <w:iCs/>
          <w:lang w:val="es-ES_tradnl"/>
        </w:rPr>
        <w:t>L</w:t>
      </w:r>
      <w:r>
        <w:rPr>
          <w:i/>
          <w:iCs/>
          <w:position w:val="-4"/>
          <w:sz w:val="16"/>
          <w:lang w:val="es-ES_tradnl"/>
        </w:rPr>
        <w:t>w</w:t>
      </w:r>
      <w:r>
        <w:rPr>
          <w:lang w:val="es-ES_tradnl"/>
        </w:rPr>
        <w:t xml:space="preserve"> para una fuente interferente 30 dB por debajo de </w:t>
      </w:r>
      <w:r>
        <w:rPr>
          <w:i/>
          <w:iCs/>
          <w:lang w:val="es-ES_tradnl"/>
        </w:rPr>
        <w:t>L</w:t>
      </w:r>
      <w:r>
        <w:rPr>
          <w:i/>
          <w:iCs/>
          <w:position w:val="-4"/>
          <w:sz w:val="16"/>
          <w:lang w:val="es-ES_tradnl"/>
        </w:rPr>
        <w:t>w</w:t>
      </w:r>
      <w:r>
        <w:rPr>
          <w:lang w:val="es-ES_tradnl"/>
        </w:rPr>
        <w:t>.</w:t>
      </w:r>
    </w:p>
    <w:p w14:paraId="3A2C71CF" w14:textId="77777777" w:rsidR="001F7DAD" w:rsidRDefault="004E3C33" w:rsidP="00501C71">
      <w:pPr>
        <w:pStyle w:val="Figure0"/>
        <w:spacing w:before="0"/>
        <w:rPr>
          <w:lang w:val="es-ES_tradnl"/>
        </w:rPr>
      </w:pPr>
      <w:r>
        <w:rPr>
          <w:lang w:val="es-ES_tradnl"/>
        </w:rPr>
        <w:br w:type="page"/>
      </w:r>
      <w:r>
        <w:rPr>
          <w:noProof/>
          <w:lang w:val="en-US" w:eastAsia="zh-CN"/>
        </w:rPr>
        <w:lastRenderedPageBreak/>
        <w:drawing>
          <wp:inline distT="0" distB="0" distL="0" distR="0" wp14:anchorId="5AA845F4" wp14:editId="04908839">
            <wp:extent cx="30480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616D4A9" w14:textId="77777777" w:rsidR="001F7DAD" w:rsidRDefault="004E3C33">
      <w:pPr>
        <w:pStyle w:val="Fig0"/>
        <w:rPr>
          <w:lang w:val="es-ES_tradnl"/>
        </w:rPr>
      </w:pPr>
      <w:r>
        <w:rPr>
          <w:lang w:val="es-ES_tradnl"/>
        </w:rPr>
        <w:t xml:space="preserve">FIGURE 9/SM.1446 [1446-09] = 8 CM </w:t>
      </w:r>
    </w:p>
    <w:p w14:paraId="44E935A8" w14:textId="77777777" w:rsidR="001F7DAD" w:rsidRDefault="004E3C33">
      <w:pPr>
        <w:rPr>
          <w:lang w:val="es-ES_tradnl"/>
        </w:rPr>
      </w:pPr>
      <w:r>
        <w:rPr>
          <w:lang w:val="es-ES_tradnl"/>
        </w:rPr>
        <w:t>Introduciendo las relaciones de la Fig. 9 en la ecuación (10), puede determinarse el valor de 20 log </w:t>
      </w:r>
      <w:r>
        <w:rPr>
          <w:i/>
          <w:iCs/>
          <w:lang w:val="es-ES_tradnl"/>
        </w:rPr>
        <w:t>k</w:t>
      </w:r>
      <w:r>
        <w:rPr>
          <w:lang w:val="es-ES_tradnl"/>
        </w:rPr>
        <w:t xml:space="preserve"> mediante la fórmula 20 log </w:t>
      </w:r>
      <w:r>
        <w:rPr>
          <w:i/>
          <w:iCs/>
          <w:lang w:val="es-ES_tradnl"/>
        </w:rPr>
        <w:t>k</w:t>
      </w:r>
      <w:r>
        <w:rPr>
          <w:lang w:val="es-ES_tradnl"/>
        </w:rPr>
        <w:t> </w:t>
      </w:r>
      <w:r>
        <w:rPr>
          <w:rFonts w:ascii="Symbol" w:hAnsi="Symbol"/>
          <w:lang w:val="es-ES_tradnl"/>
        </w:rPr>
        <w:t></w:t>
      </w:r>
      <w:r>
        <w:rPr>
          <w:lang w:val="es-ES_tradnl"/>
        </w:rPr>
        <w:t> 30 </w:t>
      </w:r>
      <w:r>
        <w:rPr>
          <w:rFonts w:ascii="Symbol" w:hAnsi="Symbol"/>
          <w:lang w:val="es-ES_tradnl"/>
        </w:rPr>
        <w:noBreakHyphen/>
      </w:r>
      <w:r>
        <w:rPr>
          <w:lang w:val="es-ES_tradnl"/>
        </w:rPr>
        <w:t> 2</w:t>
      </w:r>
      <w:r>
        <w:rPr>
          <w:i/>
          <w:iCs/>
          <w:lang w:val="es-ES_tradnl"/>
        </w:rPr>
        <w:t>L</w:t>
      </w:r>
      <w:r>
        <w:rPr>
          <w:i/>
          <w:iCs/>
          <w:position w:val="-4"/>
          <w:sz w:val="16"/>
          <w:lang w:val="es-ES_tradnl"/>
        </w:rPr>
        <w:t>w</w:t>
      </w:r>
      <w:r>
        <w:rPr>
          <w:lang w:val="es-ES_tradnl"/>
        </w:rPr>
        <w:t> – </w:t>
      </w:r>
      <w:r>
        <w:rPr>
          <w:i/>
          <w:iCs/>
          <w:lang w:val="es-ES_tradnl"/>
        </w:rPr>
        <w:t>L</w:t>
      </w:r>
      <w:r>
        <w:rPr>
          <w:i/>
          <w:iCs/>
          <w:position w:val="-4"/>
          <w:sz w:val="16"/>
          <w:lang w:val="es-ES_tradnl"/>
        </w:rPr>
        <w:t>IA</w:t>
      </w:r>
      <w:r>
        <w:rPr>
          <w:lang w:val="es-ES_tradnl"/>
        </w:rPr>
        <w:t xml:space="preserve"> y el producto de intermodulación </w:t>
      </w:r>
      <w:r>
        <w:rPr>
          <w:i/>
          <w:iCs/>
          <w:lang w:val="es-ES_tradnl"/>
        </w:rPr>
        <w:t>L</w:t>
      </w:r>
      <w:r>
        <w:rPr>
          <w:i/>
          <w:iCs/>
          <w:position w:val="-4"/>
          <w:sz w:val="16"/>
          <w:lang w:val="es-ES_tradnl"/>
        </w:rPr>
        <w:t>IM</w:t>
      </w:r>
      <w:r>
        <w:rPr>
          <w:lang w:val="es-ES_tradnl"/>
        </w:rPr>
        <w:t xml:space="preserve"> pasa a ser:</w:t>
      </w:r>
    </w:p>
    <w:p w14:paraId="41BC34D7" w14:textId="77777777" w:rsidR="001F7DAD" w:rsidRDefault="004E3C33">
      <w:pPr>
        <w:pStyle w:val="Equation"/>
        <w:jc w:val="center"/>
        <w:rPr>
          <w:lang w:val="es-ES_tradnl"/>
        </w:rPr>
      </w:pPr>
      <w:bookmarkStart w:id="9" w:name="_Toc445524182"/>
      <w:bookmarkStart w:id="10" w:name="_Toc445529698"/>
      <w:bookmarkStart w:id="11" w:name="_Toc460747471"/>
      <w:r>
        <w:rPr>
          <w:i/>
          <w:iCs/>
          <w:lang w:val="es-ES_tradnl"/>
        </w:rPr>
        <w:t>IM</w:t>
      </w:r>
      <w:r>
        <w:rPr>
          <w:position w:val="-4"/>
          <w:sz w:val="18"/>
          <w:lang w:val="es-ES_tradnl"/>
        </w:rPr>
        <w:t>3</w:t>
      </w:r>
      <w:r>
        <w:rPr>
          <w:lang w:val="es-ES_tradnl"/>
        </w:rPr>
        <w:t> </w:t>
      </w:r>
      <w:r>
        <w:rPr>
          <w:rFonts w:ascii="Symbol" w:hAnsi="Symbol"/>
          <w:lang w:val="es-ES_tradnl"/>
        </w:rPr>
        <w:t></w:t>
      </w:r>
      <w:r>
        <w:rPr>
          <w:lang w:val="es-ES_tradnl"/>
        </w:rPr>
        <w:t> </w:t>
      </w:r>
      <w:r>
        <w:rPr>
          <w:i/>
          <w:iCs/>
          <w:lang w:val="es-ES_tradnl"/>
        </w:rPr>
        <w:t>L</w:t>
      </w:r>
      <w:r>
        <w:rPr>
          <w:i/>
          <w:iCs/>
          <w:position w:val="-4"/>
          <w:sz w:val="18"/>
          <w:lang w:val="es-ES_tradnl"/>
        </w:rPr>
        <w:t>IM</w:t>
      </w:r>
      <w:r>
        <w:rPr>
          <w:lang w:val="es-ES_tradnl"/>
        </w:rPr>
        <w:t> = </w:t>
      </w:r>
      <w:r>
        <w:rPr>
          <w:i/>
          <w:iCs/>
          <w:lang w:val="es-ES_tradnl"/>
        </w:rPr>
        <w:t>L</w:t>
      </w:r>
      <w:r>
        <w:rPr>
          <w:position w:val="-4"/>
          <w:sz w:val="18"/>
          <w:lang w:val="es-ES_tradnl"/>
        </w:rPr>
        <w:t>1</w:t>
      </w:r>
      <w:r>
        <w:rPr>
          <w:lang w:val="es-ES_tradnl"/>
        </w:rPr>
        <w:t> – </w:t>
      </w:r>
      <w:r>
        <w:rPr>
          <w:i/>
          <w:iCs/>
          <w:lang w:val="es-ES_tradnl"/>
        </w:rPr>
        <w:t>L</w:t>
      </w:r>
      <w:r>
        <w:rPr>
          <w:i/>
          <w:iCs/>
          <w:position w:val="-4"/>
          <w:sz w:val="18"/>
          <w:lang w:val="es-ES_tradnl"/>
        </w:rPr>
        <w:t>IA</w:t>
      </w:r>
      <w:r>
        <w:rPr>
          <w:lang w:val="es-ES_tradnl"/>
        </w:rPr>
        <w:t> </w:t>
      </w:r>
      <w:r>
        <w:rPr>
          <w:rFonts w:ascii="Symbol" w:hAnsi="Symbol"/>
          <w:lang w:val="es-ES_tradnl"/>
        </w:rPr>
        <w:t></w:t>
      </w:r>
      <w:r>
        <w:rPr>
          <w:lang w:val="es-ES_tradnl"/>
        </w:rPr>
        <w:t> 30         dB</w:t>
      </w:r>
    </w:p>
    <w:p w14:paraId="6C43E888" w14:textId="77777777" w:rsidR="001F7DAD" w:rsidRDefault="004E3C33">
      <w:pPr>
        <w:pStyle w:val="Heading3"/>
        <w:rPr>
          <w:lang w:val="es-ES_tradnl"/>
        </w:rPr>
      </w:pPr>
      <w:r>
        <w:rPr>
          <w:lang w:val="es-ES_tradnl"/>
        </w:rPr>
        <w:t>3.3.2</w:t>
      </w:r>
      <w:r>
        <w:rPr>
          <w:lang w:val="es-ES_tradnl"/>
        </w:rPr>
        <w:tab/>
      </w:r>
      <w:bookmarkEnd w:id="9"/>
      <w:bookmarkEnd w:id="10"/>
      <w:bookmarkEnd w:id="11"/>
      <w:r>
        <w:rPr>
          <w:lang w:val="es-ES_tradnl"/>
        </w:rPr>
        <w:t>Montaje de medición</w:t>
      </w:r>
    </w:p>
    <w:p w14:paraId="043C8DBD" w14:textId="77777777" w:rsidR="001F7DAD" w:rsidRDefault="004E3C33">
      <w:pPr>
        <w:pStyle w:val="enumlev1"/>
        <w:tabs>
          <w:tab w:val="clear" w:pos="397"/>
          <w:tab w:val="left" w:pos="907"/>
        </w:tabs>
        <w:ind w:left="0" w:firstLine="0"/>
        <w:rPr>
          <w:lang w:val="es-ES_tradnl"/>
        </w:rPr>
      </w:pPr>
      <w:r>
        <w:rPr>
          <w:i/>
          <w:iCs/>
          <w:lang w:val="es-ES_tradnl"/>
        </w:rPr>
        <w:t>Paso 1:</w:t>
      </w:r>
      <w:r>
        <w:rPr>
          <w:lang w:val="es-ES_tradnl"/>
        </w:rPr>
        <w:tab/>
        <w:t>Se conecta el equipo de la manera indicada en la Fig. 10. Para reducir la influencia de los errores por desadaptación es importante que el atenuador de potencia de 10 dB se acople al transmisor sometido a prueba mediante la conexión más corta posible. La fuente de la señal de prueba interferente es una portadora de RF sin modular que proporciona la misma potencia de salida que el transmisor sometido a prueba. Dicho trans</w:t>
      </w:r>
      <w:r>
        <w:rPr>
          <w:lang w:val="es-ES_tradnl"/>
        </w:rPr>
        <w:softHyphen/>
        <w:t>misor y dicha fuente deben estar físicamente separados de manera que la medición no resulte influenciada por radiación directa.</w:t>
      </w:r>
    </w:p>
    <w:p w14:paraId="22164788" w14:textId="77777777" w:rsidR="001F7DAD" w:rsidRDefault="004E3C33">
      <w:pPr>
        <w:pStyle w:val="Figure0"/>
        <w:spacing w:before="300"/>
        <w:rPr>
          <w:lang w:val="es-ES_tradnl"/>
        </w:rPr>
      </w:pPr>
      <w:r>
        <w:rPr>
          <w:noProof/>
          <w:lang w:val="en-US" w:eastAsia="zh-CN"/>
        </w:rPr>
        <w:drawing>
          <wp:inline distT="0" distB="0" distL="0" distR="0" wp14:anchorId="37C6995F" wp14:editId="58F6A0DC">
            <wp:extent cx="4404360" cy="3253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4360" cy="3253740"/>
                    </a:xfrm>
                    <a:prstGeom prst="rect">
                      <a:avLst/>
                    </a:prstGeom>
                    <a:noFill/>
                    <a:ln>
                      <a:noFill/>
                    </a:ln>
                  </pic:spPr>
                </pic:pic>
              </a:graphicData>
            </a:graphic>
          </wp:inline>
        </w:drawing>
      </w:r>
    </w:p>
    <w:p w14:paraId="4BC2E4E7" w14:textId="77777777" w:rsidR="001F7DAD" w:rsidRDefault="004E3C33">
      <w:pPr>
        <w:pStyle w:val="Fig0"/>
        <w:spacing w:before="0"/>
        <w:rPr>
          <w:lang w:val="es-ES_tradnl"/>
        </w:rPr>
      </w:pPr>
      <w:r>
        <w:rPr>
          <w:lang w:val="es-ES_tradnl"/>
        </w:rPr>
        <w:t xml:space="preserve">FIGURE 10/SM.1446 [1446-10] = 9 CM </w:t>
      </w:r>
    </w:p>
    <w:p w14:paraId="0ED44A1D" w14:textId="77777777" w:rsidR="001F7DAD" w:rsidRDefault="004E3C33">
      <w:pPr>
        <w:pStyle w:val="enumlev1"/>
        <w:tabs>
          <w:tab w:val="clear" w:pos="397"/>
          <w:tab w:val="left" w:pos="907"/>
        </w:tabs>
        <w:ind w:left="0" w:firstLine="0"/>
        <w:rPr>
          <w:lang w:val="es-ES_tradnl"/>
        </w:rPr>
      </w:pPr>
      <w:r>
        <w:rPr>
          <w:i/>
          <w:iCs/>
          <w:lang w:val="es-ES_tradnl"/>
        </w:rPr>
        <w:t>Paso 2</w:t>
      </w:r>
      <w:r>
        <w:rPr>
          <w:lang w:val="es-ES_tradnl"/>
        </w:rPr>
        <w:t>:</w:t>
      </w:r>
      <w:r>
        <w:rPr>
          <w:lang w:val="es-ES_tradnl"/>
        </w:rPr>
        <w:tab/>
        <w:t>Se ajusta el analizador de espectro a fin de que proporcione la indicación máxima para una anchura de explo</w:t>
      </w:r>
      <w:r>
        <w:rPr>
          <w:lang w:val="es-ES_tradnl"/>
        </w:rPr>
        <w:softHyphen/>
        <w:t>ración de frecuencia de 500 kHz.</w:t>
      </w:r>
    </w:p>
    <w:p w14:paraId="012BE5FF" w14:textId="77777777" w:rsidR="001F7DAD" w:rsidRDefault="004E3C33">
      <w:pPr>
        <w:pStyle w:val="enumlev1"/>
        <w:tabs>
          <w:tab w:val="clear" w:pos="397"/>
          <w:tab w:val="left" w:pos="907"/>
        </w:tabs>
        <w:ind w:left="0" w:firstLine="0"/>
        <w:rPr>
          <w:lang w:val="es-ES_tradnl"/>
        </w:rPr>
      </w:pPr>
      <w:r>
        <w:rPr>
          <w:lang w:val="es-ES_tradnl"/>
        </w:rPr>
        <w:br w:type="page"/>
      </w:r>
      <w:r>
        <w:rPr>
          <w:i/>
          <w:iCs/>
          <w:lang w:val="es-ES_tradnl"/>
        </w:rPr>
        <w:lastRenderedPageBreak/>
        <w:t>Paso 3</w:t>
      </w:r>
      <w:r>
        <w:rPr>
          <w:lang w:val="es-ES_tradnl"/>
        </w:rPr>
        <w:t>:</w:t>
      </w:r>
      <w:r>
        <w:rPr>
          <w:lang w:val="es-ES_tradnl"/>
        </w:rPr>
        <w:tab/>
        <w:t>Se ajusta la frecuencia de la fuente de la señal de prueba interferente a una gama comprendida entre 50 kHz y 100 kHz por encima de la frecuencia del transmisor sometido a prueba. La frecuencia deberá elegirse de forma que las componentes de intermodulación que van a medirse no coincidan con otras componentes no esenciales.</w:t>
      </w:r>
    </w:p>
    <w:p w14:paraId="0C23289A" w14:textId="77777777" w:rsidR="001F7DAD" w:rsidRDefault="004E3C33">
      <w:pPr>
        <w:pStyle w:val="enumlev1"/>
        <w:tabs>
          <w:tab w:val="clear" w:pos="397"/>
          <w:tab w:val="left" w:pos="907"/>
        </w:tabs>
        <w:ind w:left="0" w:firstLine="0"/>
        <w:rPr>
          <w:lang w:val="es-ES_tradnl"/>
        </w:rPr>
      </w:pPr>
      <w:r>
        <w:rPr>
          <w:i/>
          <w:iCs/>
          <w:lang w:val="es-ES_tradnl"/>
        </w:rPr>
        <w:t>Paso 4</w:t>
      </w:r>
      <w:r>
        <w:rPr>
          <w:lang w:val="es-ES_tradnl"/>
        </w:rPr>
        <w:t>:</w:t>
      </w:r>
      <w:r>
        <w:rPr>
          <w:lang w:val="es-ES_tradnl"/>
        </w:rPr>
        <w:tab/>
        <w:t>Se registra (dBm) la componente de intermodulación de tercer orden más elevada obtenida en el analizador de espectro, como </w:t>
      </w:r>
      <w:r>
        <w:rPr>
          <w:i/>
          <w:lang w:val="es-ES_tradnl"/>
        </w:rPr>
        <w:t>IM</w:t>
      </w:r>
      <w:r>
        <w:rPr>
          <w:position w:val="-4"/>
          <w:sz w:val="16"/>
          <w:lang w:val="es-ES_tradnl"/>
        </w:rPr>
        <w:t>3</w:t>
      </w:r>
      <w:r>
        <w:rPr>
          <w:lang w:val="es-ES_tradnl"/>
        </w:rPr>
        <w:t>.</w:t>
      </w:r>
    </w:p>
    <w:p w14:paraId="3BD961EE" w14:textId="77777777" w:rsidR="001F7DAD" w:rsidRDefault="004E3C33">
      <w:pPr>
        <w:pStyle w:val="enumlev1"/>
        <w:tabs>
          <w:tab w:val="clear" w:pos="397"/>
          <w:tab w:val="left" w:pos="907"/>
        </w:tabs>
        <w:ind w:left="0" w:firstLine="0"/>
        <w:rPr>
          <w:lang w:val="es-ES_tradnl"/>
        </w:rPr>
      </w:pPr>
      <w:r>
        <w:rPr>
          <w:i/>
          <w:iCs/>
          <w:lang w:val="es-ES_tradnl"/>
        </w:rPr>
        <w:t>Paso 5</w:t>
      </w:r>
      <w:r>
        <w:rPr>
          <w:lang w:val="es-ES_tradnl"/>
        </w:rPr>
        <w:t>:</w:t>
      </w:r>
      <w:r>
        <w:rPr>
          <w:lang w:val="es-ES_tradnl"/>
        </w:rPr>
        <w:tab/>
        <w:t>Se registra (dBm) el nivel de potencia de salida en RF del transmisor sometido a prueba obtenido en el analizador de espectro, como </w:t>
      </w:r>
      <w:r>
        <w:rPr>
          <w:i/>
          <w:lang w:val="es-ES_tradnl"/>
        </w:rPr>
        <w:t>P</w:t>
      </w:r>
      <w:r>
        <w:rPr>
          <w:position w:val="-4"/>
          <w:sz w:val="16"/>
          <w:lang w:val="es-ES_tradnl"/>
        </w:rPr>
        <w:t>1</w:t>
      </w:r>
      <w:r>
        <w:rPr>
          <w:lang w:val="es-ES_tradnl"/>
        </w:rPr>
        <w:t>.</w:t>
      </w:r>
    </w:p>
    <w:p w14:paraId="1D8EBF77" w14:textId="77777777" w:rsidR="001F7DAD" w:rsidRDefault="004E3C33">
      <w:pPr>
        <w:pStyle w:val="enumlev1"/>
        <w:tabs>
          <w:tab w:val="clear" w:pos="397"/>
          <w:tab w:val="left" w:pos="907"/>
        </w:tabs>
        <w:ind w:left="0" w:firstLine="0"/>
        <w:rPr>
          <w:lang w:val="es-ES_tradnl"/>
        </w:rPr>
      </w:pPr>
      <w:r>
        <w:rPr>
          <w:i/>
          <w:iCs/>
          <w:lang w:val="es-ES_tradnl"/>
        </w:rPr>
        <w:t>Paso 6</w:t>
      </w:r>
      <w:r>
        <w:rPr>
          <w:lang w:val="es-ES_tradnl"/>
        </w:rPr>
        <w:t>:</w:t>
      </w:r>
      <w:r>
        <w:rPr>
          <w:lang w:val="es-ES_tradnl"/>
        </w:rPr>
        <w:tab/>
        <w:t>Se calcula la relación de intermodulación como:</w:t>
      </w:r>
    </w:p>
    <w:p w14:paraId="08540BDB" w14:textId="77777777" w:rsidR="001F7DAD" w:rsidRPr="00296B8E" w:rsidRDefault="004E3C33">
      <w:pPr>
        <w:pStyle w:val="enumlev1"/>
        <w:tabs>
          <w:tab w:val="clear" w:pos="397"/>
          <w:tab w:val="left" w:pos="907"/>
        </w:tabs>
        <w:ind w:left="907" w:hanging="907"/>
        <w:rPr>
          <w:lang w:val="es-ES_tradnl"/>
        </w:rPr>
      </w:pPr>
      <w:r>
        <w:rPr>
          <w:i/>
          <w:lang w:val="es-ES_tradnl"/>
        </w:rPr>
        <w:tab/>
      </w:r>
      <w:r w:rsidRPr="00296B8E">
        <w:rPr>
          <w:lang w:val="es-ES_tradnl"/>
        </w:rPr>
        <w:t>Atenuación de intermodulación (referido al punto A)</w:t>
      </w:r>
    </w:p>
    <w:p w14:paraId="1B5778F3" w14:textId="77777777" w:rsidR="001F7DAD" w:rsidRDefault="004E3C33">
      <w:pPr>
        <w:pStyle w:val="Equation"/>
        <w:jc w:val="center"/>
        <w:rPr>
          <w:lang w:val="es-ES_tradnl"/>
        </w:rPr>
      </w:pPr>
      <w:r>
        <w:rPr>
          <w:i/>
          <w:iCs/>
          <w:lang w:val="es-ES_tradnl"/>
        </w:rPr>
        <w:t>A</w:t>
      </w:r>
      <w:r>
        <w:rPr>
          <w:i/>
          <w:iCs/>
          <w:position w:val="-4"/>
          <w:sz w:val="18"/>
          <w:lang w:val="es-ES_tradnl"/>
        </w:rPr>
        <w:t>IM</w:t>
      </w:r>
      <w:r>
        <w:rPr>
          <w:lang w:val="es-ES_tradnl"/>
        </w:rPr>
        <w:t> </w:t>
      </w:r>
      <w:r>
        <w:rPr>
          <w:rFonts w:ascii="Symbol" w:hAnsi="Symbol"/>
          <w:lang w:val="es-ES_tradnl"/>
        </w:rPr>
        <w:t></w:t>
      </w:r>
      <w:r>
        <w:rPr>
          <w:lang w:val="es-ES_tradnl"/>
        </w:rPr>
        <w:t> </w:t>
      </w:r>
      <w:r>
        <w:rPr>
          <w:i/>
          <w:iCs/>
          <w:lang w:val="es-ES_tradnl"/>
        </w:rPr>
        <w:t>P</w:t>
      </w:r>
      <w:r>
        <w:rPr>
          <w:position w:val="-4"/>
          <w:sz w:val="18"/>
          <w:lang w:val="es-ES_tradnl"/>
        </w:rPr>
        <w:t>1</w:t>
      </w:r>
      <w:r>
        <w:rPr>
          <w:lang w:val="es-ES_tradnl"/>
        </w:rPr>
        <w:t> – </w:t>
      </w:r>
      <w:r>
        <w:rPr>
          <w:i/>
          <w:iCs/>
          <w:lang w:val="es-ES_tradnl"/>
        </w:rPr>
        <w:t>IM</w:t>
      </w:r>
      <w:r>
        <w:rPr>
          <w:position w:val="-4"/>
          <w:sz w:val="18"/>
          <w:lang w:val="es-ES_tradnl"/>
        </w:rPr>
        <w:t>3</w:t>
      </w:r>
    </w:p>
    <w:p w14:paraId="05C7B216" w14:textId="77777777" w:rsidR="001F7DAD" w:rsidRDefault="004E3C33">
      <w:pPr>
        <w:pStyle w:val="enumlev1"/>
        <w:tabs>
          <w:tab w:val="clear" w:pos="397"/>
          <w:tab w:val="left" w:pos="907"/>
        </w:tabs>
        <w:ind w:left="0" w:firstLine="0"/>
        <w:rPr>
          <w:lang w:val="es-ES_tradnl"/>
        </w:rPr>
      </w:pPr>
      <w:r>
        <w:rPr>
          <w:i/>
          <w:iCs/>
          <w:lang w:val="es-ES_tradnl"/>
        </w:rPr>
        <w:t>Paso 7</w:t>
      </w:r>
      <w:r>
        <w:rPr>
          <w:lang w:val="es-ES_tradnl"/>
        </w:rPr>
        <w:t>:</w:t>
      </w:r>
      <w:r>
        <w:rPr>
          <w:lang w:val="es-ES_tradnl"/>
        </w:rPr>
        <w:tab/>
        <w:t>Se ajusta la frecuencia de la fuente de la señal de prueba interferente entre 50 kHz y 100 kHz por debajo de la frecuencia del transmisor sometido a prueba. La frecuencia deberá elegirse de forma que las componentes de inter</w:t>
      </w:r>
      <w:r>
        <w:rPr>
          <w:lang w:val="es-ES_tradnl"/>
        </w:rPr>
        <w:softHyphen/>
        <w:t>modulación que van a medirse no coincidan con otras componentes no esenciales.</w:t>
      </w:r>
    </w:p>
    <w:p w14:paraId="5907A51F" w14:textId="77777777" w:rsidR="001F7DAD" w:rsidRDefault="004E3C33">
      <w:pPr>
        <w:pStyle w:val="enumlev1"/>
        <w:tabs>
          <w:tab w:val="clear" w:pos="397"/>
          <w:tab w:val="left" w:pos="907"/>
        </w:tabs>
        <w:ind w:left="907" w:hanging="907"/>
        <w:rPr>
          <w:lang w:val="es-ES_tradnl"/>
        </w:rPr>
      </w:pPr>
      <w:r>
        <w:rPr>
          <w:i/>
          <w:iCs/>
          <w:lang w:val="es-ES_tradnl"/>
        </w:rPr>
        <w:t>Paso 8</w:t>
      </w:r>
      <w:r>
        <w:rPr>
          <w:lang w:val="es-ES_tradnl"/>
        </w:rPr>
        <w:t>:</w:t>
      </w:r>
      <w:r>
        <w:rPr>
          <w:lang w:val="es-ES_tradnl"/>
        </w:rPr>
        <w:tab/>
        <w:t>Se repiten los Pasos 4 a 6.</w:t>
      </w:r>
    </w:p>
    <w:p w14:paraId="155679C5" w14:textId="77777777" w:rsidR="001F7DAD" w:rsidRDefault="004E3C33">
      <w:pPr>
        <w:pStyle w:val="enumlev1"/>
        <w:tabs>
          <w:tab w:val="clear" w:pos="397"/>
          <w:tab w:val="left" w:pos="907"/>
        </w:tabs>
        <w:ind w:left="907" w:hanging="907"/>
        <w:rPr>
          <w:lang w:val="es-ES_tradnl"/>
        </w:rPr>
      </w:pPr>
      <w:r>
        <w:rPr>
          <w:i/>
          <w:iCs/>
          <w:lang w:val="es-ES_tradnl"/>
        </w:rPr>
        <w:t>Paso 9</w:t>
      </w:r>
      <w:r>
        <w:rPr>
          <w:lang w:val="es-ES_tradnl"/>
        </w:rPr>
        <w:t>:</w:t>
      </w:r>
      <w:r>
        <w:rPr>
          <w:lang w:val="es-ES_tradnl"/>
        </w:rPr>
        <w:tab/>
        <w:t>El menor valor de las dos lecturas obtenidas en los Pasos 6 y 8 es la atenuación de intermodulación.</w:t>
      </w:r>
    </w:p>
    <w:p w14:paraId="318A366F" w14:textId="77777777" w:rsidR="001F7DAD" w:rsidRDefault="004E3C33">
      <w:pPr>
        <w:pStyle w:val="Note"/>
        <w:rPr>
          <w:lang w:val="es-ES_tradnl"/>
        </w:rPr>
      </w:pPr>
      <w:r>
        <w:rPr>
          <w:lang w:val="es-ES_tradnl"/>
        </w:rPr>
        <w:t>NOTA 1 – Para niveles de potencia de transmisión superiores a 25 W puede ser necesario variar las características del atenuador.</w:t>
      </w:r>
    </w:p>
    <w:p w14:paraId="1E571F30" w14:textId="77777777" w:rsidR="001F7DAD" w:rsidRDefault="004E3C33">
      <w:pPr>
        <w:pStyle w:val="Appendix"/>
        <w:spacing w:before="600"/>
        <w:rPr>
          <w:lang w:val="es-ES_tradnl"/>
        </w:rPr>
      </w:pPr>
      <w:r>
        <w:rPr>
          <w:lang w:val="es-ES_tradnl"/>
        </w:rPr>
        <w:t>APÉNDICE  1</w:t>
      </w:r>
      <w:r>
        <w:rPr>
          <w:lang w:val="es-ES_tradnl"/>
        </w:rPr>
        <w:br/>
      </w:r>
      <w:r>
        <w:rPr>
          <w:lang w:val="es-ES_tradnl"/>
        </w:rPr>
        <w:br/>
        <w:t>AL  ANEXO  1</w:t>
      </w:r>
    </w:p>
    <w:p w14:paraId="0F542645" w14:textId="77777777" w:rsidR="001F7DAD" w:rsidRDefault="004E3C33">
      <w:pPr>
        <w:pStyle w:val="AppendixTitle"/>
        <w:rPr>
          <w:lang w:val="es-ES_tradnl"/>
        </w:rPr>
      </w:pPr>
      <w:r>
        <w:rPr>
          <w:lang w:val="es-ES_tradnl"/>
        </w:rPr>
        <w:t>Ejemplos de características de la intermodulación</w:t>
      </w:r>
    </w:p>
    <w:p w14:paraId="2A4CD087" w14:textId="77777777" w:rsidR="001F7DAD" w:rsidRDefault="004E3C33">
      <w:pPr>
        <w:pStyle w:val="Normalaftertitle"/>
        <w:spacing w:before="240"/>
        <w:rPr>
          <w:lang w:val="es-ES_tradnl"/>
        </w:rPr>
      </w:pPr>
      <w:r>
        <w:rPr>
          <w:lang w:val="es-ES_tradnl"/>
        </w:rPr>
        <w:t>Por regla general, las características de la intermodulación dependen de una gran variedad de factores; por ejemplo, los esquemas de modulación y de acceso, los componentes físicos de los circuitos y el coste de los equipos. Los siguientes ejemplos tienen por objeto únicamente ilustrar la gama de supresiones de intermodulación que puede lograrse en sistemas reales y no pretenden definir ningún límite para los productos de intermodulación.</w:t>
      </w:r>
    </w:p>
    <w:p w14:paraId="5FE88C01" w14:textId="77777777" w:rsidR="001F7DAD" w:rsidRDefault="004E3C33">
      <w:pPr>
        <w:pStyle w:val="Heading1"/>
        <w:rPr>
          <w:lang w:val="es-ES_tradnl"/>
        </w:rPr>
      </w:pPr>
      <w:r>
        <w:rPr>
          <w:lang w:val="es-ES_tradnl"/>
        </w:rPr>
        <w:t>1</w:t>
      </w:r>
      <w:r>
        <w:rPr>
          <w:lang w:val="es-ES_tradnl"/>
        </w:rPr>
        <w:tab/>
        <w:t>Servicio fijo</w:t>
      </w:r>
    </w:p>
    <w:p w14:paraId="774FEEB5" w14:textId="77777777" w:rsidR="001F7DAD" w:rsidRDefault="004E3C33">
      <w:pPr>
        <w:rPr>
          <w:lang w:val="es-ES_tradnl"/>
        </w:rPr>
      </w:pPr>
      <w:r>
        <w:rPr>
          <w:lang w:val="es-ES_tradnl"/>
        </w:rPr>
        <w:t>Los límites de la intermodulación en las actuales normas europeas para los enlaces radioeléctricos de microondas se indican únicamente a título informativo (véase la Fig. 11). Sólo hacen referencia al problema de intermodulación entre transmisores (Tipo 3); es decir, en las normas europeas no se dispone de valores específicos sobre la atenuación de inter</w:t>
      </w:r>
      <w:r>
        <w:rPr>
          <w:lang w:val="es-ES_tradnl"/>
        </w:rPr>
        <w:softHyphen/>
        <w:t>modulación.</w:t>
      </w:r>
    </w:p>
    <w:p w14:paraId="5085889E" w14:textId="77777777" w:rsidR="001F7DAD" w:rsidRDefault="004E3C33">
      <w:pPr>
        <w:pStyle w:val="Fig0"/>
        <w:spacing w:before="0"/>
        <w:rPr>
          <w:sz w:val="8"/>
          <w:lang w:val="es-ES_tradnl"/>
        </w:rPr>
      </w:pPr>
      <w:r>
        <w:rPr>
          <w:sz w:val="8"/>
          <w:lang w:val="es-ES_tradnl"/>
        </w:rPr>
        <w:t xml:space="preserve">FIGURE 11/SM.1446 [1446-11] = 5 CM </w:t>
      </w:r>
    </w:p>
    <w:p w14:paraId="2DD700C6" w14:textId="77777777" w:rsidR="001F7DAD" w:rsidRDefault="004E3C33">
      <w:pPr>
        <w:pStyle w:val="Figure0"/>
        <w:spacing w:before="240"/>
        <w:rPr>
          <w:lang w:val="es-ES_tradnl"/>
        </w:rPr>
      </w:pPr>
      <w:r>
        <w:rPr>
          <w:noProof/>
          <w:lang w:val="en-US" w:eastAsia="zh-CN"/>
        </w:rPr>
        <w:drawing>
          <wp:inline distT="0" distB="0" distL="0" distR="0" wp14:anchorId="0885FF7A" wp14:editId="17A69FD9">
            <wp:extent cx="5875020"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020" cy="2011680"/>
                    </a:xfrm>
                    <a:prstGeom prst="rect">
                      <a:avLst/>
                    </a:prstGeom>
                    <a:noFill/>
                    <a:ln>
                      <a:noFill/>
                    </a:ln>
                  </pic:spPr>
                </pic:pic>
              </a:graphicData>
            </a:graphic>
          </wp:inline>
        </w:drawing>
      </w:r>
    </w:p>
    <w:p w14:paraId="2C456A92" w14:textId="77777777" w:rsidR="001F7DAD" w:rsidRDefault="004E3C33">
      <w:pPr>
        <w:rPr>
          <w:lang w:val="es-ES_tradnl"/>
        </w:rPr>
      </w:pPr>
      <w:r>
        <w:rPr>
          <w:lang w:val="es-ES_tradnl"/>
        </w:rPr>
        <w:t>Durante la instalación, el fabricante de los equipos debe declarar la conformidad de los mismos con los límites de intermodulación para el enlace fijo. El máximo nivel de intermodulación permitido se indica con referencia en el punto B en la cadena de recepción. Todas las instalaciones del enlace fijo deben satisfacer los criterios indicados cuando el nivel de potencia deseada en el punto C es igual a 28 dBm.</w:t>
      </w:r>
    </w:p>
    <w:p w14:paraId="7E16372E" w14:textId="77777777" w:rsidR="001F7DAD" w:rsidRDefault="004E3C33" w:rsidP="00501C71">
      <w:pPr>
        <w:pStyle w:val="Heading1"/>
        <w:spacing w:before="0"/>
        <w:rPr>
          <w:lang w:val="es-ES_tradnl"/>
        </w:rPr>
      </w:pPr>
      <w:r>
        <w:rPr>
          <w:lang w:val="es-ES_tradnl"/>
        </w:rPr>
        <w:br w:type="page"/>
      </w:r>
      <w:r>
        <w:rPr>
          <w:lang w:val="es-ES_tradnl"/>
        </w:rPr>
        <w:lastRenderedPageBreak/>
        <w:t>2</w:t>
      </w:r>
      <w:r>
        <w:rPr>
          <w:lang w:val="es-ES_tradnl"/>
        </w:rPr>
        <w:tab/>
        <w:t>Servicio móvil</w:t>
      </w:r>
    </w:p>
    <w:p w14:paraId="354FDF3D" w14:textId="77777777" w:rsidR="001F7DAD" w:rsidRDefault="004E3C33">
      <w:pPr>
        <w:rPr>
          <w:lang w:val="es-ES_tradnl"/>
        </w:rPr>
      </w:pPr>
      <w:r>
        <w:rPr>
          <w:lang w:val="es-ES_tradnl"/>
        </w:rPr>
        <w:t>Muchas normas para los servicios móviles no contienen ningún valor específico para la atenuación de intermodulación. Los valores de las emisiones de intermodulación se incluyen en los límites de las emisiones no esenciales. En el Cuadro 2 aparecen algunos ejemplos de la atenuación de intermodulación. Los valores requeridos oscilan entre 40 y 70 dB. Normalmente se supone que la señal interferente es una onda continua con una potencia de 30 a 50 dB inferior a la de la señal deseada.</w:t>
      </w:r>
    </w:p>
    <w:p w14:paraId="543406FE" w14:textId="77777777" w:rsidR="001F7DAD" w:rsidRDefault="004E3C33">
      <w:pPr>
        <w:pStyle w:val="Table"/>
        <w:rPr>
          <w:lang w:val="es-ES_tradnl"/>
        </w:rPr>
      </w:pPr>
      <w:r>
        <w:rPr>
          <w:lang w:val="es-ES_tradnl"/>
        </w:rPr>
        <w:t>CUADRO  2</w:t>
      </w:r>
    </w:p>
    <w:p w14:paraId="6AFD2453" w14:textId="77777777" w:rsidR="001F7DAD" w:rsidRDefault="004E3C33">
      <w:pPr>
        <w:pStyle w:val="TableTitle"/>
        <w:rPr>
          <w:lang w:val="es-ES_tradnl"/>
        </w:rPr>
      </w:pPr>
      <w:r>
        <w:rPr>
          <w:lang w:val="es-ES_tradnl"/>
        </w:rPr>
        <w:t>Ejemplos de atenuación de intermodulación en los sistemas de radiocomunicaciones móviles</w:t>
      </w:r>
    </w:p>
    <w:p w14:paraId="0C676D21" w14:textId="77777777" w:rsidR="001F7DAD" w:rsidRDefault="001F7DAD">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1F7DAD" w14:paraId="3E783469" w14:textId="77777777">
        <w:tc>
          <w:tcPr>
            <w:tcW w:w="4253" w:type="dxa"/>
          </w:tcPr>
          <w:p w14:paraId="76D250E5" w14:textId="77777777" w:rsidR="001F7DAD" w:rsidRDefault="004E3C33">
            <w:pPr>
              <w:pStyle w:val="TableText"/>
              <w:framePr w:hSpace="181" w:wrap="notBeside" w:vAnchor="text" w:hAnchor="text" w:xAlign="center" w:y="1"/>
              <w:jc w:val="center"/>
              <w:rPr>
                <w:lang w:val="es-ES_tradnl"/>
              </w:rPr>
            </w:pPr>
            <w:r>
              <w:rPr>
                <w:lang w:val="es-ES_tradnl"/>
              </w:rPr>
              <w:t>Servicio</w:t>
            </w:r>
          </w:p>
        </w:tc>
        <w:tc>
          <w:tcPr>
            <w:tcW w:w="4253" w:type="dxa"/>
          </w:tcPr>
          <w:p w14:paraId="7D764D16" w14:textId="77777777" w:rsidR="001F7DAD" w:rsidRDefault="004E3C33">
            <w:pPr>
              <w:pStyle w:val="TableText"/>
              <w:framePr w:hSpace="181" w:wrap="notBeside" w:vAnchor="text" w:hAnchor="text" w:xAlign="center" w:y="1"/>
              <w:jc w:val="center"/>
              <w:rPr>
                <w:lang w:val="es-ES_tradnl"/>
              </w:rPr>
            </w:pPr>
            <w:r>
              <w:rPr>
                <w:lang w:val="es-ES_tradnl"/>
              </w:rPr>
              <w:t>Atenuación de intermodulación</w:t>
            </w:r>
          </w:p>
        </w:tc>
      </w:tr>
      <w:tr w:rsidR="001F7DAD" w14:paraId="6CA7089E" w14:textId="77777777">
        <w:tc>
          <w:tcPr>
            <w:tcW w:w="4253" w:type="dxa"/>
          </w:tcPr>
          <w:p w14:paraId="247F7DE2" w14:textId="77777777" w:rsidR="001F7DAD" w:rsidRDefault="004E3C33">
            <w:pPr>
              <w:pStyle w:val="TableText"/>
              <w:framePr w:hSpace="181" w:wrap="notBeside" w:vAnchor="text" w:hAnchor="text" w:xAlign="center" w:y="1"/>
              <w:spacing w:after="60"/>
              <w:jc w:val="left"/>
              <w:rPr>
                <w:lang w:val="es-ES_tradnl"/>
              </w:rPr>
            </w:pPr>
            <w:r>
              <w:rPr>
                <w:lang w:val="es-ES_tradnl"/>
              </w:rPr>
              <w:t>GSM900</w:t>
            </w:r>
          </w:p>
          <w:p w14:paraId="4A0D037E" w14:textId="77777777" w:rsidR="001F7DAD" w:rsidRDefault="004E3C33">
            <w:pPr>
              <w:pStyle w:val="TableText"/>
              <w:framePr w:hSpace="181" w:wrap="notBeside" w:vAnchor="text" w:hAnchor="text" w:xAlign="center" w:y="1"/>
              <w:spacing w:before="0"/>
              <w:ind w:left="284"/>
              <w:jc w:val="left"/>
              <w:rPr>
                <w:lang w:val="es-ES_tradnl"/>
              </w:rPr>
            </w:pPr>
            <w:r>
              <w:rPr>
                <w:lang w:val="es-ES_tradnl"/>
              </w:rPr>
              <w:t>Estación transceptora de base y centralita privada (PBX) móvil</w:t>
            </w:r>
          </w:p>
        </w:tc>
        <w:tc>
          <w:tcPr>
            <w:tcW w:w="4253" w:type="dxa"/>
          </w:tcPr>
          <w:p w14:paraId="704BE20C" w14:textId="77777777" w:rsidR="001F7DAD" w:rsidRDefault="001F7DAD">
            <w:pPr>
              <w:pStyle w:val="TableText"/>
              <w:framePr w:hSpace="181" w:wrap="notBeside" w:vAnchor="text" w:hAnchor="text" w:xAlign="center" w:y="1"/>
              <w:spacing w:after="60"/>
              <w:jc w:val="center"/>
              <w:rPr>
                <w:lang w:val="es-ES_tradnl"/>
              </w:rPr>
            </w:pPr>
          </w:p>
          <w:p w14:paraId="2A2BC811" w14:textId="77777777" w:rsidR="001F7DAD" w:rsidRDefault="004E3C33">
            <w:pPr>
              <w:pStyle w:val="TableText"/>
              <w:framePr w:hSpace="181" w:wrap="notBeside" w:vAnchor="text" w:hAnchor="text" w:xAlign="center" w:y="1"/>
              <w:spacing w:before="0"/>
              <w:jc w:val="center"/>
              <w:rPr>
                <w:lang w:val="es-ES_tradnl"/>
              </w:rPr>
            </w:pPr>
            <w:r>
              <w:rPr>
                <w:lang w:val="es-ES_tradnl"/>
              </w:rPr>
              <w:br/>
            </w:r>
            <w:r>
              <w:rPr>
                <w:rFonts w:ascii="Symbol" w:hAnsi="Symbol"/>
                <w:lang w:val="es-ES_tradnl"/>
              </w:rPr>
              <w:t></w:t>
            </w:r>
            <w:r>
              <w:rPr>
                <w:lang w:val="es-ES_tradnl"/>
              </w:rPr>
              <w:t xml:space="preserve"> 70 dB</w:t>
            </w:r>
          </w:p>
        </w:tc>
      </w:tr>
      <w:tr w:rsidR="001F7DAD" w14:paraId="56E26D97" w14:textId="77777777">
        <w:tc>
          <w:tcPr>
            <w:tcW w:w="4253" w:type="dxa"/>
          </w:tcPr>
          <w:p w14:paraId="5F028A6F" w14:textId="77777777" w:rsidR="001F7DAD" w:rsidRDefault="004E3C33">
            <w:pPr>
              <w:pStyle w:val="TableText"/>
              <w:framePr w:hSpace="181" w:wrap="notBeside" w:vAnchor="text" w:hAnchor="text" w:xAlign="center" w:y="1"/>
              <w:spacing w:after="60"/>
              <w:jc w:val="left"/>
              <w:rPr>
                <w:lang w:val="es-ES_tradnl"/>
              </w:rPr>
            </w:pPr>
            <w:r>
              <w:rPr>
                <w:lang w:val="es-ES_tradnl"/>
              </w:rPr>
              <w:t>GSM1800</w:t>
            </w:r>
          </w:p>
          <w:p w14:paraId="7F85BA08" w14:textId="77777777" w:rsidR="001F7DAD" w:rsidRDefault="004E3C33">
            <w:pPr>
              <w:pStyle w:val="TableText"/>
              <w:framePr w:hSpace="181" w:wrap="notBeside" w:vAnchor="text" w:hAnchor="text" w:xAlign="center" w:y="1"/>
              <w:spacing w:before="0"/>
              <w:ind w:left="284"/>
              <w:jc w:val="left"/>
              <w:rPr>
                <w:lang w:val="es-ES_tradnl"/>
              </w:rPr>
            </w:pPr>
            <w:r>
              <w:rPr>
                <w:lang w:val="es-ES_tradnl"/>
              </w:rPr>
              <w:t>Entre estaciones móviles</w:t>
            </w:r>
          </w:p>
        </w:tc>
        <w:tc>
          <w:tcPr>
            <w:tcW w:w="4253" w:type="dxa"/>
          </w:tcPr>
          <w:p w14:paraId="483ED2D2" w14:textId="77777777" w:rsidR="001F7DAD" w:rsidRDefault="001F7DAD">
            <w:pPr>
              <w:pStyle w:val="TableText"/>
              <w:framePr w:hSpace="181" w:wrap="notBeside" w:vAnchor="text" w:hAnchor="text" w:xAlign="center" w:y="1"/>
              <w:spacing w:after="60"/>
              <w:jc w:val="center"/>
              <w:rPr>
                <w:lang w:val="es-ES_tradnl"/>
              </w:rPr>
            </w:pPr>
          </w:p>
          <w:p w14:paraId="2D2A9D54" w14:textId="77777777" w:rsidR="001F7DAD" w:rsidRDefault="004E3C33">
            <w:pPr>
              <w:pStyle w:val="TableText"/>
              <w:framePr w:hSpace="181" w:wrap="notBeside" w:vAnchor="text" w:hAnchor="text" w:xAlign="center" w:y="1"/>
              <w:spacing w:before="0"/>
              <w:jc w:val="center"/>
              <w:rPr>
                <w:lang w:val="es-ES_tradnl"/>
              </w:rPr>
            </w:pPr>
            <w:r>
              <w:rPr>
                <w:rFonts w:ascii="Symbol" w:hAnsi="Symbol"/>
                <w:lang w:val="es-ES_tradnl"/>
              </w:rPr>
              <w:t></w:t>
            </w:r>
            <w:r>
              <w:rPr>
                <w:lang w:val="es-ES_tradnl"/>
              </w:rPr>
              <w:t xml:space="preserve"> 50 dB</w:t>
            </w:r>
          </w:p>
        </w:tc>
      </w:tr>
      <w:tr w:rsidR="001F7DAD" w:rsidRPr="00255481" w14:paraId="192C39E4" w14:textId="77777777">
        <w:tc>
          <w:tcPr>
            <w:tcW w:w="4253" w:type="dxa"/>
          </w:tcPr>
          <w:p w14:paraId="47931E09" w14:textId="77777777" w:rsidR="001F7DAD" w:rsidRDefault="004E3C33">
            <w:pPr>
              <w:pStyle w:val="TableText"/>
              <w:framePr w:hSpace="181" w:wrap="notBeside" w:vAnchor="text" w:hAnchor="text" w:xAlign="center" w:y="1"/>
              <w:spacing w:after="60"/>
              <w:jc w:val="left"/>
              <w:rPr>
                <w:lang w:val="es-ES_tradnl"/>
              </w:rPr>
            </w:pPr>
            <w:r>
              <w:rPr>
                <w:lang w:val="es-ES_tradnl"/>
              </w:rPr>
              <w:t>TETRA</w:t>
            </w:r>
          </w:p>
          <w:p w14:paraId="71F4137C" w14:textId="77777777" w:rsidR="001F7DAD" w:rsidRDefault="004E3C33">
            <w:pPr>
              <w:pStyle w:val="TableText"/>
              <w:framePr w:hSpace="181" w:wrap="notBeside" w:vAnchor="text" w:hAnchor="text" w:xAlign="center" w:y="1"/>
              <w:tabs>
                <w:tab w:val="clear" w:pos="794"/>
                <w:tab w:val="clear" w:pos="1191"/>
                <w:tab w:val="clear" w:pos="1588"/>
                <w:tab w:val="clear" w:pos="1985"/>
                <w:tab w:val="left" w:pos="1644"/>
              </w:tabs>
              <w:spacing w:before="0"/>
              <w:ind w:left="1644" w:hanging="1360"/>
              <w:jc w:val="left"/>
              <w:rPr>
                <w:lang w:val="es-ES_tradnl"/>
              </w:rPr>
            </w:pPr>
            <w:r>
              <w:rPr>
                <w:lang w:val="es-ES_tradnl"/>
              </w:rPr>
              <w:t>Estación de base,</w:t>
            </w:r>
            <w:r>
              <w:rPr>
                <w:lang w:val="es-ES_tradnl"/>
              </w:rPr>
              <w:tab/>
              <w:t>sólo un canal</w:t>
            </w:r>
            <w:r>
              <w:rPr>
                <w:lang w:val="es-ES_tradnl"/>
              </w:rPr>
              <w:br/>
              <w:t>más canales</w:t>
            </w:r>
            <w:r>
              <w:rPr>
                <w:lang w:val="es-ES_tradnl"/>
              </w:rPr>
              <w:br/>
              <w:t>varios transmisores</w:t>
            </w:r>
          </w:p>
          <w:p w14:paraId="3B9C828B" w14:textId="77777777" w:rsidR="001F7DAD" w:rsidRDefault="004E3C33">
            <w:pPr>
              <w:pStyle w:val="TableText"/>
              <w:framePr w:hSpace="181" w:wrap="notBeside" w:vAnchor="text" w:hAnchor="text" w:xAlign="center" w:y="1"/>
              <w:tabs>
                <w:tab w:val="clear" w:pos="794"/>
                <w:tab w:val="clear" w:pos="1191"/>
                <w:tab w:val="clear" w:pos="1588"/>
                <w:tab w:val="clear" w:pos="1985"/>
                <w:tab w:val="left" w:pos="1134"/>
              </w:tabs>
              <w:spacing w:before="0"/>
              <w:ind w:left="1724" w:hanging="1440"/>
              <w:jc w:val="left"/>
              <w:rPr>
                <w:lang w:val="es-ES_tradnl"/>
              </w:rPr>
            </w:pPr>
            <w:r>
              <w:rPr>
                <w:lang w:val="es-ES_tradnl"/>
              </w:rPr>
              <w:t>Estación móvil</w:t>
            </w:r>
          </w:p>
        </w:tc>
        <w:tc>
          <w:tcPr>
            <w:tcW w:w="4253" w:type="dxa"/>
          </w:tcPr>
          <w:p w14:paraId="7E48EA21" w14:textId="77777777" w:rsidR="001F7DAD" w:rsidRDefault="001F7DAD">
            <w:pPr>
              <w:pStyle w:val="TableText"/>
              <w:framePr w:hSpace="181" w:wrap="notBeside" w:vAnchor="text" w:hAnchor="text" w:xAlign="center" w:y="1"/>
              <w:spacing w:after="60"/>
              <w:jc w:val="center"/>
              <w:rPr>
                <w:lang w:val="es-ES_tradnl"/>
              </w:rPr>
            </w:pPr>
          </w:p>
          <w:p w14:paraId="4E4AF9CF" w14:textId="77777777" w:rsidR="001F7DAD" w:rsidRDefault="004E3C33">
            <w:pPr>
              <w:pStyle w:val="TableText"/>
              <w:framePr w:hSpace="181" w:wrap="notBeside" w:vAnchor="text" w:hAnchor="text" w:xAlign="center" w:y="1"/>
              <w:spacing w:before="0"/>
              <w:jc w:val="center"/>
              <w:rPr>
                <w:lang w:val="es-ES_tradnl"/>
              </w:rPr>
            </w:pPr>
            <w:r>
              <w:rPr>
                <w:rFonts w:ascii="Symbol" w:hAnsi="Symbol"/>
                <w:lang w:val="es-ES_tradnl"/>
              </w:rPr>
              <w:t></w:t>
            </w:r>
            <w:r>
              <w:rPr>
                <w:lang w:val="es-ES_tradnl"/>
              </w:rPr>
              <w:t xml:space="preserve"> 40 dB</w:t>
            </w:r>
            <w:r>
              <w:rPr>
                <w:lang w:val="es-ES_tradnl"/>
              </w:rPr>
              <w:br/>
            </w:r>
            <w:r>
              <w:rPr>
                <w:rFonts w:ascii="Symbol" w:hAnsi="Symbol"/>
                <w:lang w:val="es-ES_tradnl"/>
              </w:rPr>
              <w:t></w:t>
            </w:r>
            <w:r>
              <w:rPr>
                <w:lang w:val="es-ES_tradnl"/>
              </w:rPr>
              <w:t xml:space="preserve"> 70 dB</w:t>
            </w:r>
            <w:r>
              <w:rPr>
                <w:lang w:val="es-ES_tradnl"/>
              </w:rPr>
              <w:br/>
            </w:r>
            <w:r>
              <w:rPr>
                <w:rFonts w:ascii="Symbol" w:hAnsi="Symbol"/>
                <w:lang w:val="es-ES_tradnl"/>
              </w:rPr>
              <w:t></w:t>
            </w:r>
            <w:r>
              <w:rPr>
                <w:lang w:val="es-ES_tradnl"/>
              </w:rPr>
              <w:t xml:space="preserve"> 60 dB</w:t>
            </w:r>
          </w:p>
          <w:p w14:paraId="2D5E63ED" w14:textId="77777777" w:rsidR="001F7DAD" w:rsidRDefault="004E3C33">
            <w:pPr>
              <w:pStyle w:val="TableText"/>
              <w:framePr w:hSpace="181" w:wrap="notBeside" w:vAnchor="text" w:hAnchor="text" w:xAlign="center" w:y="1"/>
              <w:spacing w:before="0"/>
              <w:jc w:val="center"/>
              <w:rPr>
                <w:lang w:val="es-ES_tradnl"/>
              </w:rPr>
            </w:pPr>
            <w:r>
              <w:rPr>
                <w:rFonts w:ascii="Symbol" w:hAnsi="Symbol"/>
                <w:lang w:val="es-ES_tradnl"/>
              </w:rPr>
              <w:t></w:t>
            </w:r>
            <w:r>
              <w:rPr>
                <w:lang w:val="es-ES_tradnl"/>
              </w:rPr>
              <w:t xml:space="preserve"> 60 dB, medidos en el conector de la antena</w:t>
            </w:r>
          </w:p>
        </w:tc>
      </w:tr>
      <w:tr w:rsidR="001F7DAD" w14:paraId="27AE5BDB" w14:textId="77777777">
        <w:tc>
          <w:tcPr>
            <w:tcW w:w="4253" w:type="dxa"/>
          </w:tcPr>
          <w:p w14:paraId="50B59B8C" w14:textId="77777777" w:rsidR="001F7DAD" w:rsidRDefault="004E3C33">
            <w:pPr>
              <w:pStyle w:val="TableText"/>
              <w:framePr w:hSpace="181" w:wrap="notBeside" w:vAnchor="text" w:hAnchor="text" w:xAlign="center" w:y="1"/>
              <w:spacing w:after="60"/>
              <w:jc w:val="left"/>
              <w:rPr>
                <w:lang w:val="es-ES_tradnl"/>
              </w:rPr>
            </w:pPr>
            <w:r>
              <w:rPr>
                <w:lang w:val="es-ES_tradnl"/>
              </w:rPr>
              <w:t>PMR</w:t>
            </w:r>
          </w:p>
          <w:p w14:paraId="621D1AC8" w14:textId="77777777" w:rsidR="001F7DAD" w:rsidRDefault="004E3C33">
            <w:pPr>
              <w:pStyle w:val="TableText"/>
              <w:framePr w:hSpace="181" w:wrap="notBeside" w:vAnchor="text" w:hAnchor="text" w:xAlign="center" w:y="1"/>
              <w:spacing w:before="0" w:after="60"/>
              <w:ind w:left="284"/>
              <w:jc w:val="left"/>
              <w:rPr>
                <w:lang w:val="es-ES_tradnl"/>
              </w:rPr>
            </w:pPr>
            <w:r>
              <w:rPr>
                <w:lang w:val="es-ES_tradnl"/>
              </w:rPr>
              <w:t>Para todos los componentes</w:t>
            </w:r>
          </w:p>
          <w:p w14:paraId="11994B18" w14:textId="77777777" w:rsidR="001F7DAD" w:rsidRDefault="004E3C33">
            <w:pPr>
              <w:pStyle w:val="TableText"/>
              <w:framePr w:hSpace="181" w:wrap="notBeside" w:vAnchor="text" w:hAnchor="text" w:xAlign="center" w:y="1"/>
              <w:spacing w:before="0"/>
              <w:ind w:left="284"/>
              <w:jc w:val="left"/>
              <w:rPr>
                <w:lang w:val="es-ES_tradnl"/>
              </w:rPr>
            </w:pPr>
            <w:r>
              <w:rPr>
                <w:lang w:val="es-ES_tradnl"/>
              </w:rPr>
              <w:t>Varias estaciones de base en el mismo emplazamiento</w:t>
            </w:r>
          </w:p>
        </w:tc>
        <w:tc>
          <w:tcPr>
            <w:tcW w:w="4253" w:type="dxa"/>
          </w:tcPr>
          <w:p w14:paraId="40E2826E" w14:textId="77777777" w:rsidR="001F7DAD" w:rsidRDefault="001F7DAD">
            <w:pPr>
              <w:pStyle w:val="TableText"/>
              <w:framePr w:hSpace="181" w:wrap="notBeside" w:vAnchor="text" w:hAnchor="text" w:xAlign="center" w:y="1"/>
              <w:spacing w:after="60"/>
              <w:jc w:val="center"/>
              <w:rPr>
                <w:lang w:val="es-ES_tradnl"/>
              </w:rPr>
            </w:pPr>
          </w:p>
          <w:p w14:paraId="4CB27DF7" w14:textId="77777777" w:rsidR="001F7DAD" w:rsidRDefault="004E3C33">
            <w:pPr>
              <w:pStyle w:val="TableText"/>
              <w:framePr w:hSpace="181" w:wrap="notBeside" w:vAnchor="text" w:hAnchor="text" w:xAlign="center" w:y="1"/>
              <w:spacing w:before="0" w:after="40"/>
              <w:jc w:val="center"/>
              <w:rPr>
                <w:lang w:val="es-ES_tradnl"/>
              </w:rPr>
            </w:pPr>
            <w:r>
              <w:rPr>
                <w:rFonts w:ascii="Symbol" w:hAnsi="Symbol"/>
                <w:lang w:val="es-ES_tradnl"/>
              </w:rPr>
              <w:t></w:t>
            </w:r>
            <w:r>
              <w:rPr>
                <w:lang w:val="es-ES_tradnl"/>
              </w:rPr>
              <w:t xml:space="preserve"> 40 dB</w:t>
            </w:r>
          </w:p>
          <w:p w14:paraId="76975BEC" w14:textId="77777777" w:rsidR="001F7DAD" w:rsidRDefault="004E3C33">
            <w:pPr>
              <w:pStyle w:val="TableText"/>
              <w:framePr w:hSpace="181" w:wrap="notBeside" w:vAnchor="text" w:hAnchor="text" w:xAlign="center" w:y="1"/>
              <w:spacing w:before="0"/>
              <w:jc w:val="center"/>
              <w:rPr>
                <w:lang w:val="es-ES_tradnl"/>
              </w:rPr>
            </w:pPr>
            <w:r>
              <w:rPr>
                <w:rFonts w:ascii="Symbol" w:hAnsi="Symbol"/>
                <w:lang w:val="es-ES_tradnl"/>
              </w:rPr>
              <w:t></w:t>
            </w:r>
            <w:r>
              <w:rPr>
                <w:lang w:val="es-ES_tradnl"/>
              </w:rPr>
              <w:t xml:space="preserve"> 70 dB</w:t>
            </w:r>
          </w:p>
        </w:tc>
      </w:tr>
    </w:tbl>
    <w:p w14:paraId="6706A26B" w14:textId="77777777" w:rsidR="001F7DAD" w:rsidRDefault="001F7DAD">
      <w:pPr>
        <w:pStyle w:val="Tablefin"/>
        <w:spacing w:before="0"/>
        <w:rPr>
          <w:lang w:val="es-ES_tradnl"/>
        </w:rPr>
      </w:pPr>
    </w:p>
    <w:p w14:paraId="0491D61D" w14:textId="77777777" w:rsidR="001F7DAD" w:rsidRDefault="004E3C33">
      <w:pPr>
        <w:pStyle w:val="Heading1"/>
        <w:rPr>
          <w:lang w:val="es-ES_tradnl"/>
        </w:rPr>
      </w:pPr>
      <w:r>
        <w:rPr>
          <w:lang w:val="es-ES_tradnl"/>
        </w:rPr>
        <w:t>3</w:t>
      </w:r>
      <w:r>
        <w:rPr>
          <w:lang w:val="es-ES_tradnl"/>
        </w:rPr>
        <w:tab/>
        <w:t>Servicio por satélite</w:t>
      </w:r>
    </w:p>
    <w:p w14:paraId="69CFD7F2" w14:textId="77777777" w:rsidR="001F7DAD" w:rsidRDefault="004E3C33">
      <w:pPr>
        <w:rPr>
          <w:lang w:val="es-ES_tradnl"/>
        </w:rPr>
      </w:pPr>
      <w:r>
        <w:rPr>
          <w:lang w:val="es-ES_tradnl"/>
        </w:rPr>
        <w:t>Los productos de intermodulación en los servicios por satélite son generados por el funcionamiento multiportadora a través de los amplificadores comunes en el subsistema de transmisión en RF (intermodulación de Tipo 2). En el Cuadro 3 aparecen ejemplos de requisitos de calidad de funcionamiento de las estaciones terrenas INTELSAT.</w:t>
      </w:r>
    </w:p>
    <w:p w14:paraId="659C4EB5" w14:textId="77777777" w:rsidR="001F7DAD" w:rsidRDefault="004E3C33">
      <w:pPr>
        <w:pStyle w:val="Table"/>
        <w:rPr>
          <w:lang w:val="es-ES_tradnl"/>
        </w:rPr>
      </w:pPr>
      <w:r>
        <w:rPr>
          <w:lang w:val="es-ES_tradnl"/>
        </w:rPr>
        <w:t>CUADRO  3</w:t>
      </w:r>
    </w:p>
    <w:p w14:paraId="38844FE5" w14:textId="77777777" w:rsidR="001F7DAD" w:rsidRDefault="004E3C33">
      <w:pPr>
        <w:pStyle w:val="TableTitle"/>
        <w:rPr>
          <w:lang w:val="es-ES_tradnl"/>
        </w:rPr>
      </w:pPr>
      <w:r>
        <w:rPr>
          <w:lang w:val="es-ES_tradnl"/>
        </w:rPr>
        <w:t>Ejemplos de requisitos de comportamiento para los productos de intermodulación transmitidos</w:t>
      </w:r>
      <w:r>
        <w:rPr>
          <w:lang w:val="es-ES_tradnl"/>
        </w:rPr>
        <w:br/>
        <w:t>por estaciones terrenas INTELSAT</w:t>
      </w:r>
    </w:p>
    <w:p w14:paraId="46F9CB60" w14:textId="77777777" w:rsidR="001F7DAD" w:rsidRDefault="001F7DAD">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387"/>
      </w:tblGrid>
      <w:tr w:rsidR="001F7DAD" w:rsidRPr="00255481" w14:paraId="19E2CF45" w14:textId="77777777">
        <w:tc>
          <w:tcPr>
            <w:tcW w:w="4253" w:type="dxa"/>
            <w:vAlign w:val="center"/>
          </w:tcPr>
          <w:p w14:paraId="77FBEAC7" w14:textId="77777777" w:rsidR="001F7DAD" w:rsidRDefault="004E3C33">
            <w:pPr>
              <w:pStyle w:val="TableText"/>
              <w:framePr w:hSpace="181" w:wrap="notBeside" w:vAnchor="text" w:hAnchor="text" w:xAlign="center" w:y="1"/>
              <w:jc w:val="center"/>
              <w:rPr>
                <w:lang w:val="es-ES_tradnl"/>
              </w:rPr>
            </w:pPr>
            <w:r>
              <w:rPr>
                <w:lang w:val="es-ES_tradnl"/>
              </w:rPr>
              <w:t>Transpondedor del enlace ascendente</w:t>
            </w:r>
          </w:p>
        </w:tc>
        <w:tc>
          <w:tcPr>
            <w:tcW w:w="5387" w:type="dxa"/>
            <w:vAlign w:val="center"/>
          </w:tcPr>
          <w:p w14:paraId="166ACA62" w14:textId="77777777" w:rsidR="001F7DAD" w:rsidRDefault="004E3C33">
            <w:pPr>
              <w:pStyle w:val="TableText"/>
              <w:framePr w:hSpace="181" w:wrap="notBeside" w:vAnchor="text" w:hAnchor="text" w:xAlign="center" w:y="1"/>
              <w:jc w:val="center"/>
              <w:rPr>
                <w:lang w:val="es-ES_tradnl"/>
              </w:rPr>
            </w:pPr>
            <w:r>
              <w:rPr>
                <w:lang w:val="es-ES_tradnl"/>
              </w:rPr>
              <w:t>Límites de densidad de p.i.r.e. para un ángulo de elevación de 10</w:t>
            </w:r>
            <w:r>
              <w:rPr>
                <w:rFonts w:ascii="Symbol" w:hAnsi="Symbol"/>
                <w:lang w:val="es-ES_tradnl"/>
              </w:rPr>
              <w:t></w:t>
            </w:r>
            <w:r>
              <w:rPr>
                <w:lang w:val="es-ES_tradnl"/>
              </w:rPr>
              <w:br/>
              <w:t>y en el borde del haz</w:t>
            </w:r>
          </w:p>
        </w:tc>
      </w:tr>
      <w:tr w:rsidR="001F7DAD" w14:paraId="5AF2A3CB" w14:textId="77777777">
        <w:tc>
          <w:tcPr>
            <w:tcW w:w="4253" w:type="dxa"/>
          </w:tcPr>
          <w:p w14:paraId="2D36505A" w14:textId="77777777" w:rsidR="001F7DAD" w:rsidRDefault="004E3C33">
            <w:pPr>
              <w:pStyle w:val="TableText"/>
              <w:framePr w:hSpace="181" w:wrap="notBeside" w:vAnchor="text" w:hAnchor="text" w:xAlign="center" w:y="1"/>
              <w:jc w:val="left"/>
              <w:rPr>
                <w:lang w:val="es-ES_tradnl"/>
              </w:rPr>
            </w:pPr>
            <w:r>
              <w:rPr>
                <w:lang w:val="es-ES_tradnl"/>
              </w:rPr>
              <w:t>4/6 GHz:</w:t>
            </w:r>
            <w:r>
              <w:rPr>
                <w:lang w:val="es-ES_tradnl"/>
              </w:rPr>
              <w:br/>
            </w:r>
          </w:p>
          <w:p w14:paraId="17B54EB6" w14:textId="77777777" w:rsidR="001F7DAD" w:rsidRDefault="004E3C33">
            <w:pPr>
              <w:pStyle w:val="TableText"/>
              <w:framePr w:hSpace="181" w:wrap="notBeside" w:vAnchor="text" w:hAnchor="text" w:xAlign="center" w:y="1"/>
              <w:spacing w:before="0"/>
              <w:jc w:val="left"/>
              <w:rPr>
                <w:lang w:val="es-ES_tradnl"/>
              </w:rPr>
            </w:pPr>
            <w:r>
              <w:rPr>
                <w:lang w:val="es-ES_tradnl"/>
              </w:rPr>
              <w:t>Haces hemisféricos y de zona</w:t>
            </w:r>
            <w:r>
              <w:rPr>
                <w:lang w:val="es-ES_tradnl"/>
              </w:rPr>
              <w:br/>
              <w:t>Haces globales y puntuales de tipo C</w:t>
            </w:r>
          </w:p>
        </w:tc>
        <w:tc>
          <w:tcPr>
            <w:tcW w:w="5387" w:type="dxa"/>
          </w:tcPr>
          <w:p w14:paraId="21995092" w14:textId="77777777" w:rsidR="001F7DAD" w:rsidRDefault="004E3C33">
            <w:pPr>
              <w:pStyle w:val="TableText"/>
              <w:framePr w:hSpace="181" w:wrap="notBeside" w:vAnchor="text" w:hAnchor="text" w:xAlign="center" w:y="1"/>
              <w:jc w:val="left"/>
              <w:rPr>
                <w:lang w:val="es-ES_tradnl"/>
              </w:rPr>
            </w:pPr>
            <w:r>
              <w:rPr>
                <w:lang w:val="es-ES_tradnl"/>
              </w:rPr>
              <w:t>Cualquier combinación entre tipos de portadora INTELSAT salvo las formadas exclusivamente por interacción entre las portadoras SCPC:</w:t>
            </w:r>
          </w:p>
          <w:p w14:paraId="11B4AA36" w14:textId="77777777" w:rsidR="001F7DAD" w:rsidRPr="00296B8E" w:rsidRDefault="004E3C33">
            <w:pPr>
              <w:pStyle w:val="TableText"/>
              <w:framePr w:hSpace="181" w:wrap="notBeside" w:vAnchor="text" w:hAnchor="text" w:xAlign="center" w:y="1"/>
              <w:tabs>
                <w:tab w:val="clear" w:pos="794"/>
                <w:tab w:val="clear" w:pos="1191"/>
                <w:tab w:val="clear" w:pos="1588"/>
                <w:tab w:val="clear" w:pos="1985"/>
                <w:tab w:val="left" w:pos="567"/>
              </w:tabs>
              <w:spacing w:before="0"/>
              <w:jc w:val="left"/>
              <w:rPr>
                <w:lang w:val="en-US"/>
              </w:rPr>
            </w:pPr>
            <w:r>
              <w:rPr>
                <w:lang w:val="es-ES_tradnl"/>
              </w:rPr>
              <w:tab/>
            </w:r>
            <w:r w:rsidRPr="00296B8E">
              <w:rPr>
                <w:lang w:val="en-US"/>
              </w:rPr>
              <w:t>21 dB(W/4 kHz)</w:t>
            </w:r>
            <w:r w:rsidRPr="00296B8E">
              <w:rPr>
                <w:lang w:val="en-US"/>
              </w:rPr>
              <w:br/>
            </w:r>
            <w:r w:rsidRPr="00296B8E">
              <w:rPr>
                <w:lang w:val="en-US"/>
              </w:rPr>
              <w:tab/>
              <w:t>24 dB(W/4 kHz)</w:t>
            </w:r>
          </w:p>
        </w:tc>
      </w:tr>
      <w:tr w:rsidR="001F7DAD" w:rsidRPr="00255481" w14:paraId="5EDF6506" w14:textId="77777777">
        <w:tc>
          <w:tcPr>
            <w:tcW w:w="4253" w:type="dxa"/>
          </w:tcPr>
          <w:p w14:paraId="29829C35" w14:textId="77777777" w:rsidR="001F7DAD" w:rsidRDefault="004E3C33">
            <w:pPr>
              <w:pStyle w:val="TableText"/>
              <w:framePr w:hSpace="181" w:wrap="notBeside" w:vAnchor="text" w:hAnchor="text" w:xAlign="center" w:y="1"/>
              <w:jc w:val="left"/>
              <w:rPr>
                <w:lang w:val="es-ES_tradnl"/>
              </w:rPr>
            </w:pPr>
            <w:r>
              <w:rPr>
                <w:lang w:val="es-ES_tradnl"/>
              </w:rPr>
              <w:t xml:space="preserve">4/6 GHz: </w:t>
            </w:r>
            <w:r>
              <w:rPr>
                <w:lang w:val="es-ES_tradnl"/>
              </w:rPr>
              <w:br/>
            </w:r>
          </w:p>
          <w:p w14:paraId="12AF6197" w14:textId="77777777" w:rsidR="001F7DAD" w:rsidRDefault="004E3C33">
            <w:pPr>
              <w:pStyle w:val="TableText"/>
              <w:framePr w:hSpace="181" w:wrap="notBeside" w:vAnchor="text" w:hAnchor="text" w:xAlign="center" w:y="1"/>
              <w:spacing w:before="0"/>
              <w:rPr>
                <w:lang w:val="es-ES_tradnl"/>
              </w:rPr>
            </w:pPr>
            <w:r>
              <w:rPr>
                <w:lang w:val="es-ES_tradnl"/>
              </w:rPr>
              <w:t>Haces mundiales, hemisféricos y de zona</w:t>
            </w:r>
          </w:p>
        </w:tc>
        <w:tc>
          <w:tcPr>
            <w:tcW w:w="5387" w:type="dxa"/>
          </w:tcPr>
          <w:p w14:paraId="6D3FAA81" w14:textId="77777777" w:rsidR="001F7DAD" w:rsidRDefault="004E3C33">
            <w:pPr>
              <w:pStyle w:val="TableText"/>
              <w:framePr w:hSpace="181" w:wrap="notBeside" w:vAnchor="text" w:hAnchor="text" w:xAlign="center" w:y="1"/>
              <w:jc w:val="left"/>
              <w:rPr>
                <w:lang w:val="es-ES_tradnl"/>
              </w:rPr>
            </w:pPr>
            <w:r>
              <w:rPr>
                <w:lang w:val="es-ES_tradnl"/>
              </w:rPr>
              <w:t>Formados exclusivamente por la interacción entre las portadoras SCPC preasignadas:</w:t>
            </w:r>
          </w:p>
          <w:p w14:paraId="3E7D1019" w14:textId="77777777" w:rsidR="001F7DAD" w:rsidRDefault="004E3C33">
            <w:pPr>
              <w:pStyle w:val="TableText"/>
              <w:framePr w:hSpace="181" w:wrap="notBeside" w:vAnchor="text" w:hAnchor="text" w:xAlign="center" w:y="1"/>
              <w:tabs>
                <w:tab w:val="clear" w:pos="794"/>
                <w:tab w:val="clear" w:pos="1191"/>
                <w:tab w:val="clear" w:pos="1588"/>
                <w:tab w:val="clear" w:pos="1985"/>
                <w:tab w:val="left" w:pos="567"/>
                <w:tab w:val="left" w:pos="2387"/>
              </w:tabs>
              <w:spacing w:before="0"/>
              <w:jc w:val="left"/>
              <w:rPr>
                <w:lang w:val="es-ES_tradnl"/>
              </w:rPr>
            </w:pPr>
            <w:r>
              <w:rPr>
                <w:lang w:val="es-ES_tradnl"/>
              </w:rPr>
              <w:tab/>
              <w:t>31,5 dBW</w:t>
            </w:r>
            <w:r>
              <w:rPr>
                <w:lang w:val="es-ES_tradnl"/>
              </w:rPr>
              <w:tab/>
              <w:t xml:space="preserve">para 2 </w:t>
            </w:r>
            <w:r>
              <w:rPr>
                <w:rFonts w:ascii="Symbol" w:hAnsi="Symbol"/>
                <w:lang w:val="es-ES_tradnl"/>
              </w:rPr>
              <w:t></w:t>
            </w:r>
            <w:r>
              <w:rPr>
                <w:lang w:val="es-ES_tradnl"/>
              </w:rPr>
              <w:t xml:space="preserve"> </w:t>
            </w:r>
            <w:r>
              <w:rPr>
                <w:i/>
                <w:iCs/>
                <w:lang w:val="es-ES_tradnl"/>
              </w:rPr>
              <w:t>N</w:t>
            </w:r>
            <w:r>
              <w:rPr>
                <w:lang w:val="es-ES_tradnl"/>
              </w:rPr>
              <w:t xml:space="preserve"> </w:t>
            </w:r>
            <w:r>
              <w:rPr>
                <w:rFonts w:ascii="Symbol" w:hAnsi="Symbol"/>
                <w:lang w:val="es-ES_tradnl"/>
              </w:rPr>
              <w:t></w:t>
            </w:r>
            <w:r>
              <w:rPr>
                <w:lang w:val="es-ES_tradnl"/>
              </w:rPr>
              <w:t xml:space="preserve"> 7 canales SCPC</w:t>
            </w:r>
            <w:r>
              <w:rPr>
                <w:lang w:val="es-ES_tradnl"/>
              </w:rPr>
              <w:br/>
            </w:r>
            <w:r>
              <w:rPr>
                <w:lang w:val="es-ES_tradnl"/>
              </w:rPr>
              <w:tab/>
              <w:t>48,1 – 20 log</w:t>
            </w:r>
            <w:r>
              <w:rPr>
                <w:position w:val="-4"/>
                <w:sz w:val="14"/>
                <w:lang w:val="es-ES_tradnl"/>
              </w:rPr>
              <w:t>10</w:t>
            </w:r>
            <w:r>
              <w:rPr>
                <w:lang w:val="es-ES_tradnl"/>
              </w:rPr>
              <w:t xml:space="preserve"> </w:t>
            </w:r>
            <w:r>
              <w:rPr>
                <w:i/>
                <w:iCs/>
                <w:lang w:val="es-ES_tradnl"/>
              </w:rPr>
              <w:t>N</w:t>
            </w:r>
            <w:r>
              <w:rPr>
                <w:lang w:val="es-ES_tradnl"/>
              </w:rPr>
              <w:tab/>
              <w:t xml:space="preserve">para </w:t>
            </w:r>
            <w:r>
              <w:rPr>
                <w:i/>
                <w:iCs/>
                <w:lang w:val="es-ES_tradnl"/>
              </w:rPr>
              <w:t>N</w:t>
            </w:r>
            <w:r>
              <w:rPr>
                <w:lang w:val="es-ES_tradnl"/>
              </w:rPr>
              <w:t xml:space="preserve"> </w:t>
            </w:r>
            <w:r>
              <w:rPr>
                <w:rFonts w:ascii="Symbol" w:hAnsi="Symbol"/>
                <w:lang w:val="es-ES_tradnl"/>
              </w:rPr>
              <w:t></w:t>
            </w:r>
            <w:r>
              <w:rPr>
                <w:lang w:val="es-ES_tradnl"/>
              </w:rPr>
              <w:t xml:space="preserve"> 7</w:t>
            </w:r>
          </w:p>
        </w:tc>
      </w:tr>
      <w:tr w:rsidR="001F7DAD" w:rsidRPr="00255481" w14:paraId="4ADFD05B" w14:textId="77777777">
        <w:tc>
          <w:tcPr>
            <w:tcW w:w="4253" w:type="dxa"/>
          </w:tcPr>
          <w:p w14:paraId="3B337E22" w14:textId="77777777" w:rsidR="001F7DAD" w:rsidRDefault="004E3C33">
            <w:pPr>
              <w:pStyle w:val="TableText"/>
              <w:framePr w:hSpace="181" w:wrap="notBeside" w:vAnchor="text" w:hAnchor="text" w:xAlign="center" w:y="1"/>
              <w:jc w:val="left"/>
              <w:rPr>
                <w:lang w:val="es-ES_tradnl"/>
              </w:rPr>
            </w:pPr>
            <w:r>
              <w:rPr>
                <w:lang w:val="es-ES_tradnl"/>
              </w:rPr>
              <w:t xml:space="preserve">11/14 GHz: </w:t>
            </w:r>
            <w:r>
              <w:rPr>
                <w:lang w:val="es-ES_tradnl"/>
              </w:rPr>
              <w:br/>
            </w:r>
          </w:p>
          <w:p w14:paraId="417AA7DB" w14:textId="77777777" w:rsidR="001F7DAD" w:rsidRDefault="004E3C33">
            <w:pPr>
              <w:pStyle w:val="TableText"/>
              <w:framePr w:hSpace="181" w:wrap="notBeside" w:vAnchor="text" w:hAnchor="text" w:xAlign="center" w:y="1"/>
              <w:spacing w:before="0"/>
              <w:rPr>
                <w:lang w:val="es-ES_tradnl"/>
              </w:rPr>
            </w:pPr>
            <w:r>
              <w:rPr>
                <w:lang w:val="es-ES_tradnl"/>
              </w:rPr>
              <w:t>Haz puntual</w:t>
            </w:r>
          </w:p>
        </w:tc>
        <w:tc>
          <w:tcPr>
            <w:tcW w:w="5387" w:type="dxa"/>
          </w:tcPr>
          <w:p w14:paraId="19865DAB" w14:textId="77777777" w:rsidR="001F7DAD" w:rsidRDefault="004E3C33">
            <w:pPr>
              <w:pStyle w:val="TableText"/>
              <w:framePr w:hSpace="181" w:wrap="notBeside" w:vAnchor="text" w:hAnchor="text" w:xAlign="center" w:y="1"/>
              <w:jc w:val="left"/>
              <w:rPr>
                <w:lang w:val="es-ES_tradnl"/>
              </w:rPr>
            </w:pPr>
            <w:r>
              <w:rPr>
                <w:lang w:val="es-ES_tradnl"/>
              </w:rPr>
              <w:t>Cualquier combinación de los tipos de portadoras INTELSAT:</w:t>
            </w:r>
          </w:p>
          <w:p w14:paraId="52C42C2E" w14:textId="77777777" w:rsidR="001F7DAD" w:rsidRDefault="004E3C33">
            <w:pPr>
              <w:pStyle w:val="TableText"/>
              <w:framePr w:hSpace="181" w:wrap="notBeside" w:vAnchor="text" w:hAnchor="text" w:xAlign="center" w:y="1"/>
              <w:tabs>
                <w:tab w:val="clear" w:pos="794"/>
                <w:tab w:val="clear" w:pos="1191"/>
                <w:tab w:val="clear" w:pos="1588"/>
                <w:tab w:val="clear" w:pos="1985"/>
                <w:tab w:val="left" w:pos="567"/>
              </w:tabs>
              <w:spacing w:before="0"/>
              <w:jc w:val="left"/>
              <w:rPr>
                <w:lang w:val="es-ES_tradnl"/>
              </w:rPr>
            </w:pPr>
            <w:r>
              <w:rPr>
                <w:lang w:val="es-ES_tradnl"/>
              </w:rPr>
              <w:tab/>
              <w:t>10 dB(W/4 kHz)    para INTELSAT V-VI</w:t>
            </w:r>
            <w:r>
              <w:rPr>
                <w:lang w:val="es-ES_tradnl"/>
              </w:rPr>
              <w:br/>
            </w:r>
            <w:r>
              <w:rPr>
                <w:lang w:val="es-ES_tradnl"/>
              </w:rPr>
              <w:tab/>
              <w:t>16 dB(W/4 kHz)    para INTELSAT VII-VIII</w:t>
            </w:r>
          </w:p>
        </w:tc>
      </w:tr>
    </w:tbl>
    <w:p w14:paraId="0748FF44" w14:textId="77777777" w:rsidR="001F7DAD" w:rsidRDefault="001F7DAD">
      <w:pPr>
        <w:pStyle w:val="Tablefin"/>
        <w:spacing w:before="0"/>
        <w:rPr>
          <w:lang w:val="es-ES_tradnl"/>
        </w:rPr>
      </w:pPr>
    </w:p>
    <w:p w14:paraId="16757CC4" w14:textId="77777777" w:rsidR="001F7DAD" w:rsidRDefault="004E3C33" w:rsidP="00501C71">
      <w:pPr>
        <w:spacing w:before="240"/>
        <w:rPr>
          <w:lang w:val="es-ES_tradnl"/>
        </w:rPr>
      </w:pPr>
      <w:r>
        <w:rPr>
          <w:lang w:val="es-ES_tradnl"/>
        </w:rPr>
        <w:br w:type="page"/>
      </w:r>
      <w:r>
        <w:rPr>
          <w:lang w:val="es-ES_tradnl"/>
        </w:rPr>
        <w:lastRenderedPageBreak/>
        <w:t>En el Cuadro 4 se indican ejemplos de valores típicos de la atenuación de intermodulación para estaciones terrenas terrestres/estaciones terrenas costeras y de la atenuación de productos de intermodulación debidos a múltiples portadores para los satélites Inmarsat</w:t>
      </w:r>
      <w:r>
        <w:rPr>
          <w:lang w:val="es-ES_tradnl"/>
        </w:rPr>
        <w:noBreakHyphen/>
        <w:t>2 e Inmarsat</w:t>
      </w:r>
      <w:r>
        <w:rPr>
          <w:lang w:val="es-ES_tradnl"/>
        </w:rPr>
        <w:noBreakHyphen/>
        <w:t>3.</w:t>
      </w:r>
    </w:p>
    <w:p w14:paraId="3440335C" w14:textId="77777777" w:rsidR="001F7DAD" w:rsidRDefault="004E3C33">
      <w:pPr>
        <w:pStyle w:val="Table"/>
        <w:rPr>
          <w:lang w:val="es-ES_tradnl"/>
        </w:rPr>
      </w:pPr>
      <w:r>
        <w:rPr>
          <w:lang w:val="es-ES_tradnl"/>
        </w:rPr>
        <w:t>CUADRO  4</w:t>
      </w:r>
    </w:p>
    <w:p w14:paraId="1DFF2731" w14:textId="77777777" w:rsidR="001F7DAD" w:rsidRDefault="004E3C33">
      <w:pPr>
        <w:pStyle w:val="TableTitle"/>
        <w:rPr>
          <w:lang w:val="es-ES_tradnl"/>
        </w:rPr>
      </w:pPr>
      <w:r>
        <w:rPr>
          <w:lang w:val="es-ES_tradnl"/>
        </w:rPr>
        <w:t>Ejemplos de atenuación de intermodulación en estaciones terrenas y estaciones espaciales Inmarsat</w:t>
      </w:r>
    </w:p>
    <w:p w14:paraId="608F4350" w14:textId="77777777" w:rsidR="001F7DAD" w:rsidRDefault="001F7DAD">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5387"/>
      </w:tblGrid>
      <w:tr w:rsidR="001F7DAD" w14:paraId="69C44657" w14:textId="77777777">
        <w:tc>
          <w:tcPr>
            <w:tcW w:w="3969" w:type="dxa"/>
          </w:tcPr>
          <w:p w14:paraId="73163CF6" w14:textId="77777777" w:rsidR="001F7DAD" w:rsidRDefault="004E3C33">
            <w:pPr>
              <w:pStyle w:val="TableText"/>
              <w:framePr w:hSpace="181" w:wrap="notBeside" w:vAnchor="text" w:hAnchor="text" w:xAlign="center" w:y="1"/>
              <w:jc w:val="center"/>
              <w:rPr>
                <w:i/>
                <w:lang w:val="es-ES_tradnl"/>
              </w:rPr>
            </w:pPr>
            <w:r>
              <w:rPr>
                <w:lang w:val="es-ES_tradnl"/>
              </w:rPr>
              <w:t>Componente del sistema</w:t>
            </w:r>
          </w:p>
        </w:tc>
        <w:tc>
          <w:tcPr>
            <w:tcW w:w="5387" w:type="dxa"/>
          </w:tcPr>
          <w:p w14:paraId="372D8E99" w14:textId="77777777" w:rsidR="001F7DAD" w:rsidRDefault="004E3C33">
            <w:pPr>
              <w:pStyle w:val="TableText"/>
              <w:framePr w:hSpace="181" w:wrap="notBeside" w:vAnchor="text" w:hAnchor="text" w:xAlign="center" w:y="1"/>
              <w:jc w:val="center"/>
              <w:rPr>
                <w:i/>
                <w:lang w:val="es-ES_tradnl"/>
              </w:rPr>
            </w:pPr>
            <w:r>
              <w:rPr>
                <w:lang w:val="es-ES_tradnl"/>
              </w:rPr>
              <w:t>Atenuación de intermodulación</w:t>
            </w:r>
          </w:p>
        </w:tc>
      </w:tr>
      <w:tr w:rsidR="001F7DAD" w:rsidRPr="00255481" w14:paraId="0537EA39" w14:textId="77777777">
        <w:tc>
          <w:tcPr>
            <w:tcW w:w="3969" w:type="dxa"/>
            <w:tcBorders>
              <w:bottom w:val="nil"/>
            </w:tcBorders>
          </w:tcPr>
          <w:p w14:paraId="29CB71BE" w14:textId="77777777" w:rsidR="001F7DAD" w:rsidRDefault="004E3C33">
            <w:pPr>
              <w:pStyle w:val="TableText"/>
              <w:framePr w:hSpace="181" w:wrap="notBeside" w:vAnchor="text" w:hAnchor="text" w:xAlign="center" w:y="1"/>
              <w:jc w:val="left"/>
              <w:rPr>
                <w:i/>
                <w:lang w:val="es-ES_tradnl"/>
              </w:rPr>
            </w:pPr>
            <w:r>
              <w:rPr>
                <w:lang w:val="es-ES_tradnl"/>
              </w:rPr>
              <w:t>Estación terrena terrestre/estación terrena costera Inmarsat</w:t>
            </w:r>
          </w:p>
        </w:tc>
        <w:tc>
          <w:tcPr>
            <w:tcW w:w="5387" w:type="dxa"/>
            <w:tcBorders>
              <w:bottom w:val="nil"/>
            </w:tcBorders>
          </w:tcPr>
          <w:p w14:paraId="7CD73C58" w14:textId="77777777" w:rsidR="001F7DAD" w:rsidRDefault="004E3C33">
            <w:pPr>
              <w:pStyle w:val="TableText"/>
              <w:framePr w:hSpace="181" w:wrap="notBeside" w:vAnchor="text" w:hAnchor="text" w:xAlign="center" w:y="1"/>
              <w:spacing w:after="60"/>
              <w:jc w:val="left"/>
              <w:rPr>
                <w:lang w:val="es-ES_tradnl"/>
              </w:rPr>
            </w:pPr>
            <w:r>
              <w:rPr>
                <w:lang w:val="es-ES_tradnl"/>
              </w:rPr>
              <w:t>Productos de intermodulación de tercer orden:</w:t>
            </w:r>
          </w:p>
          <w:p w14:paraId="6832F041" w14:textId="77777777" w:rsidR="001F7DAD" w:rsidRDefault="004E3C33">
            <w:pPr>
              <w:pStyle w:val="TableText"/>
              <w:framePr w:hSpace="181" w:wrap="notBeside" w:vAnchor="text" w:hAnchor="text" w:xAlign="center" w:y="1"/>
              <w:spacing w:before="0"/>
              <w:ind w:left="284"/>
              <w:jc w:val="left"/>
              <w:rPr>
                <w:lang w:val="es-ES_tradnl"/>
              </w:rPr>
            </w:pPr>
            <w:r>
              <w:rPr>
                <w:rFonts w:ascii="Symbol" w:hAnsi="Symbol"/>
                <w:lang w:val="es-ES_tradnl"/>
              </w:rPr>
              <w:t></w:t>
            </w:r>
            <w:r>
              <w:rPr>
                <w:lang w:val="es-ES_tradnl"/>
              </w:rPr>
              <w:t xml:space="preserve"> 30 dB por debajo de la p.i.r.e. de cada una de las dos portadoras de prueba; cada portadora tiene una amplitud de </w:t>
            </w:r>
            <w:r>
              <w:rPr>
                <w:i/>
                <w:iCs/>
                <w:lang w:val="es-ES_tradnl"/>
              </w:rPr>
              <w:t>p.i.r.e.</w:t>
            </w:r>
            <w:r>
              <w:rPr>
                <w:i/>
                <w:iCs/>
                <w:position w:val="-4"/>
                <w:sz w:val="14"/>
                <w:lang w:val="es-ES_tradnl"/>
              </w:rPr>
              <w:t>máx</w:t>
            </w:r>
            <w:r>
              <w:rPr>
                <w:lang w:val="es-ES_tradnl"/>
              </w:rPr>
              <w:t xml:space="preserve"> –3 dB, siendo </w:t>
            </w:r>
            <w:r>
              <w:rPr>
                <w:i/>
                <w:iCs/>
                <w:lang w:val="es-ES_tradnl"/>
              </w:rPr>
              <w:t>p.i.r.e.</w:t>
            </w:r>
            <w:r>
              <w:rPr>
                <w:i/>
                <w:iCs/>
                <w:position w:val="-4"/>
                <w:sz w:val="14"/>
                <w:lang w:val="es-ES_tradnl"/>
              </w:rPr>
              <w:t>máx</w:t>
            </w:r>
            <w:r>
              <w:rPr>
                <w:lang w:val="es-ES_tradnl"/>
              </w:rPr>
              <w:t xml:space="preserve"> el máximo valor de la p.i.r.e.</w:t>
            </w:r>
          </w:p>
        </w:tc>
      </w:tr>
      <w:tr w:rsidR="001F7DAD" w14:paraId="53041EF3" w14:textId="77777777">
        <w:tc>
          <w:tcPr>
            <w:tcW w:w="3969" w:type="dxa"/>
            <w:tcBorders>
              <w:bottom w:val="nil"/>
            </w:tcBorders>
          </w:tcPr>
          <w:p w14:paraId="4D2142CE" w14:textId="77777777" w:rsidR="001F7DAD" w:rsidRDefault="004E3C33">
            <w:pPr>
              <w:pStyle w:val="TableText"/>
              <w:framePr w:hSpace="181" w:wrap="notBeside" w:vAnchor="text" w:hAnchor="text" w:xAlign="center" w:y="1"/>
              <w:jc w:val="left"/>
              <w:rPr>
                <w:i/>
                <w:lang w:val="es-ES_tradnl"/>
              </w:rPr>
            </w:pPr>
            <w:r>
              <w:rPr>
                <w:lang w:val="es-ES_tradnl"/>
              </w:rPr>
              <w:t>Estación espacial Inmarsat-2</w:t>
            </w:r>
          </w:p>
        </w:tc>
        <w:tc>
          <w:tcPr>
            <w:tcW w:w="5387" w:type="dxa"/>
            <w:tcBorders>
              <w:bottom w:val="nil"/>
            </w:tcBorders>
          </w:tcPr>
          <w:p w14:paraId="100CB839" w14:textId="77777777" w:rsidR="001F7DAD" w:rsidRDefault="004E3C33">
            <w:pPr>
              <w:pStyle w:val="TableText"/>
              <w:framePr w:hSpace="181" w:wrap="notBeside" w:vAnchor="text" w:hAnchor="text" w:xAlign="center" w:y="1"/>
              <w:rPr>
                <w:i/>
                <w:lang w:val="es-ES_tradnl"/>
              </w:rPr>
            </w:pPr>
            <w:r>
              <w:rPr>
                <w:lang w:val="es-ES_tradnl"/>
              </w:rPr>
              <w:t>Debido a múltiples portadoras:</w:t>
            </w:r>
          </w:p>
        </w:tc>
      </w:tr>
      <w:tr w:rsidR="001F7DAD" w14:paraId="25340A3E" w14:textId="77777777">
        <w:tc>
          <w:tcPr>
            <w:tcW w:w="3969" w:type="dxa"/>
            <w:tcBorders>
              <w:top w:val="nil"/>
              <w:bottom w:val="nil"/>
            </w:tcBorders>
          </w:tcPr>
          <w:p w14:paraId="60242B9D" w14:textId="77777777" w:rsidR="001F7DAD" w:rsidRDefault="004E3C33">
            <w:pPr>
              <w:pStyle w:val="TableText"/>
              <w:framePr w:hSpace="181" w:wrap="notBeside" w:vAnchor="text" w:hAnchor="text" w:xAlign="center" w:y="1"/>
              <w:spacing w:before="20" w:after="20"/>
              <w:ind w:left="284"/>
              <w:jc w:val="left"/>
              <w:rPr>
                <w:lang w:val="es-ES_tradnl"/>
              </w:rPr>
            </w:pPr>
            <w:r>
              <w:rPr>
                <w:lang w:val="es-ES_tradnl"/>
              </w:rPr>
              <w:t>Transpondedor en sentido de ida</w:t>
            </w:r>
          </w:p>
        </w:tc>
        <w:tc>
          <w:tcPr>
            <w:tcW w:w="5387" w:type="dxa"/>
            <w:tcBorders>
              <w:top w:val="nil"/>
              <w:bottom w:val="nil"/>
            </w:tcBorders>
          </w:tcPr>
          <w:p w14:paraId="66AA0FFB" w14:textId="77777777" w:rsidR="001F7DAD" w:rsidRDefault="004E3C33">
            <w:pPr>
              <w:pStyle w:val="TableText"/>
              <w:framePr w:hSpace="181" w:wrap="notBeside" w:vAnchor="text" w:hAnchor="text" w:xAlign="center" w:y="1"/>
              <w:spacing w:before="20" w:after="20"/>
              <w:ind w:left="284"/>
              <w:rPr>
                <w:lang w:val="es-ES_tradnl"/>
              </w:rPr>
            </w:pPr>
            <w:r>
              <w:rPr>
                <w:rFonts w:ascii="Symbol" w:hAnsi="Symbol"/>
                <w:lang w:val="es-ES_tradnl"/>
              </w:rPr>
              <w:t></w:t>
            </w:r>
            <w:r>
              <w:rPr>
                <w:lang w:val="es-ES_tradnl"/>
              </w:rPr>
              <w:t xml:space="preserve"> 13,5 dB </w:t>
            </w:r>
          </w:p>
        </w:tc>
      </w:tr>
      <w:tr w:rsidR="001F7DAD" w14:paraId="542634E8" w14:textId="77777777">
        <w:tc>
          <w:tcPr>
            <w:tcW w:w="3969" w:type="dxa"/>
            <w:tcBorders>
              <w:top w:val="nil"/>
              <w:bottom w:val="nil"/>
            </w:tcBorders>
          </w:tcPr>
          <w:p w14:paraId="5879C23E" w14:textId="77777777" w:rsidR="001F7DAD" w:rsidRDefault="004E3C33">
            <w:pPr>
              <w:pStyle w:val="TableText"/>
              <w:framePr w:hSpace="181" w:wrap="notBeside" w:vAnchor="text" w:hAnchor="text" w:xAlign="center" w:y="1"/>
              <w:spacing w:before="20" w:after="60"/>
              <w:ind w:left="284"/>
              <w:jc w:val="left"/>
              <w:rPr>
                <w:lang w:val="es-ES_tradnl"/>
              </w:rPr>
            </w:pPr>
            <w:r>
              <w:rPr>
                <w:lang w:val="es-ES_tradnl"/>
              </w:rPr>
              <w:t>Transpondedor en sentido de vuelta</w:t>
            </w:r>
          </w:p>
        </w:tc>
        <w:tc>
          <w:tcPr>
            <w:tcW w:w="5387" w:type="dxa"/>
            <w:tcBorders>
              <w:top w:val="nil"/>
              <w:bottom w:val="nil"/>
            </w:tcBorders>
          </w:tcPr>
          <w:p w14:paraId="521D9692" w14:textId="77777777" w:rsidR="001F7DAD" w:rsidRDefault="004E3C33">
            <w:pPr>
              <w:pStyle w:val="TableText"/>
              <w:framePr w:hSpace="181" w:wrap="notBeside" w:vAnchor="text" w:hAnchor="text" w:xAlign="center" w:y="1"/>
              <w:spacing w:before="20" w:after="60"/>
              <w:ind w:left="284"/>
              <w:rPr>
                <w:lang w:val="es-ES_tradnl"/>
              </w:rPr>
            </w:pPr>
            <w:r>
              <w:rPr>
                <w:rFonts w:ascii="Symbol" w:hAnsi="Symbol"/>
                <w:lang w:val="es-ES_tradnl"/>
              </w:rPr>
              <w:t></w:t>
            </w:r>
            <w:r>
              <w:rPr>
                <w:lang w:val="es-ES_tradnl"/>
              </w:rPr>
              <w:t xml:space="preserve"> 22,0 dB </w:t>
            </w:r>
          </w:p>
        </w:tc>
      </w:tr>
      <w:tr w:rsidR="001F7DAD" w14:paraId="16028540" w14:textId="77777777">
        <w:tc>
          <w:tcPr>
            <w:tcW w:w="3969" w:type="dxa"/>
            <w:tcBorders>
              <w:bottom w:val="nil"/>
            </w:tcBorders>
          </w:tcPr>
          <w:p w14:paraId="58C88843" w14:textId="77777777" w:rsidR="001F7DAD" w:rsidRDefault="004E3C33">
            <w:pPr>
              <w:pStyle w:val="TableText"/>
              <w:framePr w:hSpace="181" w:wrap="notBeside" w:vAnchor="text" w:hAnchor="text" w:xAlign="center" w:y="1"/>
              <w:jc w:val="left"/>
              <w:rPr>
                <w:lang w:val="es-ES_tradnl"/>
              </w:rPr>
            </w:pPr>
            <w:r>
              <w:rPr>
                <w:lang w:val="es-ES_tradnl"/>
              </w:rPr>
              <w:t>Estación espacial Inmarsat-3</w:t>
            </w:r>
          </w:p>
        </w:tc>
        <w:tc>
          <w:tcPr>
            <w:tcW w:w="5387" w:type="dxa"/>
            <w:tcBorders>
              <w:bottom w:val="nil"/>
            </w:tcBorders>
          </w:tcPr>
          <w:p w14:paraId="20206655" w14:textId="77777777" w:rsidR="001F7DAD" w:rsidRDefault="004E3C33">
            <w:pPr>
              <w:pStyle w:val="TableText"/>
              <w:framePr w:hSpace="181" w:wrap="notBeside" w:vAnchor="text" w:hAnchor="text" w:xAlign="center" w:y="1"/>
              <w:rPr>
                <w:lang w:val="es-ES_tradnl"/>
              </w:rPr>
            </w:pPr>
            <w:r>
              <w:rPr>
                <w:lang w:val="es-ES_tradnl"/>
              </w:rPr>
              <w:t>Debido a múltiples portadoras:</w:t>
            </w:r>
          </w:p>
        </w:tc>
      </w:tr>
      <w:tr w:rsidR="001F7DAD" w14:paraId="4F5E9E1B" w14:textId="77777777">
        <w:tc>
          <w:tcPr>
            <w:tcW w:w="3969" w:type="dxa"/>
            <w:tcBorders>
              <w:top w:val="nil"/>
              <w:bottom w:val="nil"/>
            </w:tcBorders>
          </w:tcPr>
          <w:p w14:paraId="79BEAED4" w14:textId="77777777" w:rsidR="001F7DAD" w:rsidRDefault="004E3C33">
            <w:pPr>
              <w:pStyle w:val="TableText"/>
              <w:framePr w:hSpace="181" w:wrap="notBeside" w:vAnchor="text" w:hAnchor="text" w:xAlign="center" w:y="1"/>
              <w:spacing w:before="20" w:after="20"/>
              <w:ind w:left="284"/>
              <w:jc w:val="left"/>
              <w:rPr>
                <w:lang w:val="es-ES_tradnl"/>
              </w:rPr>
            </w:pPr>
            <w:r>
              <w:rPr>
                <w:lang w:val="es-ES_tradnl"/>
              </w:rPr>
              <w:t>Transpondedor en sentido de ida</w:t>
            </w:r>
          </w:p>
        </w:tc>
        <w:tc>
          <w:tcPr>
            <w:tcW w:w="5387" w:type="dxa"/>
            <w:tcBorders>
              <w:top w:val="nil"/>
              <w:bottom w:val="nil"/>
            </w:tcBorders>
          </w:tcPr>
          <w:p w14:paraId="2345FF44" w14:textId="77777777" w:rsidR="001F7DAD" w:rsidRDefault="004E3C33">
            <w:pPr>
              <w:pStyle w:val="TableText"/>
              <w:framePr w:hSpace="181" w:wrap="notBeside" w:vAnchor="text" w:hAnchor="text" w:xAlign="center" w:y="1"/>
              <w:spacing w:before="20" w:after="20"/>
              <w:ind w:left="284"/>
              <w:rPr>
                <w:lang w:val="es-ES_tradnl"/>
              </w:rPr>
            </w:pPr>
            <w:r>
              <w:rPr>
                <w:rFonts w:ascii="Symbol" w:hAnsi="Symbol"/>
                <w:lang w:val="es-ES_tradnl"/>
              </w:rPr>
              <w:t></w:t>
            </w:r>
            <w:r>
              <w:rPr>
                <w:lang w:val="es-ES_tradnl"/>
              </w:rPr>
              <w:t xml:space="preserve"> 14,0 dB</w:t>
            </w:r>
          </w:p>
        </w:tc>
      </w:tr>
      <w:tr w:rsidR="001F7DAD" w14:paraId="40C3AD9F" w14:textId="77777777">
        <w:tc>
          <w:tcPr>
            <w:tcW w:w="3969" w:type="dxa"/>
            <w:tcBorders>
              <w:top w:val="nil"/>
            </w:tcBorders>
          </w:tcPr>
          <w:p w14:paraId="7BE459CE" w14:textId="77777777" w:rsidR="001F7DAD" w:rsidRDefault="004E3C33">
            <w:pPr>
              <w:pStyle w:val="TableText"/>
              <w:framePr w:hSpace="181" w:wrap="notBeside" w:vAnchor="text" w:hAnchor="text" w:xAlign="center" w:y="1"/>
              <w:spacing w:before="20" w:after="60"/>
              <w:ind w:left="284"/>
              <w:jc w:val="left"/>
              <w:rPr>
                <w:lang w:val="es-ES_tradnl"/>
              </w:rPr>
            </w:pPr>
            <w:r>
              <w:rPr>
                <w:lang w:val="es-ES_tradnl"/>
              </w:rPr>
              <w:t>Transpondedor en sentido de vuelta</w:t>
            </w:r>
          </w:p>
        </w:tc>
        <w:tc>
          <w:tcPr>
            <w:tcW w:w="5387" w:type="dxa"/>
            <w:tcBorders>
              <w:top w:val="nil"/>
            </w:tcBorders>
          </w:tcPr>
          <w:p w14:paraId="0256388A" w14:textId="77777777" w:rsidR="001F7DAD" w:rsidRDefault="004E3C33">
            <w:pPr>
              <w:pStyle w:val="TableText"/>
              <w:framePr w:hSpace="181" w:wrap="notBeside" w:vAnchor="text" w:hAnchor="text" w:xAlign="center" w:y="1"/>
              <w:spacing w:before="20" w:after="60"/>
              <w:ind w:left="284"/>
              <w:rPr>
                <w:lang w:val="es-ES_tradnl"/>
              </w:rPr>
            </w:pPr>
            <w:r>
              <w:rPr>
                <w:rFonts w:ascii="Symbol" w:hAnsi="Symbol"/>
                <w:lang w:val="es-ES_tradnl"/>
              </w:rPr>
              <w:t></w:t>
            </w:r>
            <w:r>
              <w:rPr>
                <w:lang w:val="es-ES_tradnl"/>
              </w:rPr>
              <w:t xml:space="preserve"> 21,5 dB </w:t>
            </w:r>
          </w:p>
        </w:tc>
      </w:tr>
    </w:tbl>
    <w:p w14:paraId="2DE87C0A" w14:textId="77777777" w:rsidR="001F7DAD" w:rsidRDefault="001F7DAD">
      <w:pPr>
        <w:pStyle w:val="Tablefin"/>
        <w:rPr>
          <w:lang w:val="es-ES_tradnl"/>
        </w:rPr>
      </w:pPr>
    </w:p>
    <w:p w14:paraId="4AEB5CDB" w14:textId="77777777" w:rsidR="001F7DAD" w:rsidRDefault="004E3C33">
      <w:pPr>
        <w:pStyle w:val="Heading1"/>
        <w:rPr>
          <w:lang w:val="es-ES_tradnl"/>
        </w:rPr>
      </w:pPr>
      <w:r>
        <w:rPr>
          <w:lang w:val="es-ES_tradnl"/>
        </w:rPr>
        <w:t>4</w:t>
      </w:r>
      <w:r>
        <w:rPr>
          <w:lang w:val="es-ES_tradnl"/>
        </w:rPr>
        <w:tab/>
        <w:t>Servicios de radiodifusión</w:t>
      </w:r>
    </w:p>
    <w:p w14:paraId="42561380" w14:textId="77777777" w:rsidR="001F7DAD" w:rsidRDefault="004E3C33">
      <w:pPr>
        <w:rPr>
          <w:lang w:val="es-ES_tradnl"/>
        </w:rPr>
      </w:pPr>
      <w:r>
        <w:rPr>
          <w:lang w:val="es-ES_tradnl"/>
        </w:rPr>
        <w:t xml:space="preserve">En el caso de los transmisores de radiodifusión instalados en el mismo emplazamiento, se utiliza a menudo el factor de intermodulación inversa para caracterizar la intermodulación entre transmisores, </w:t>
      </w:r>
      <w:r>
        <w:rPr>
          <w:i/>
          <w:iCs/>
          <w:lang w:val="es-ES_tradnl"/>
        </w:rPr>
        <w:t>A</w:t>
      </w:r>
      <w:r>
        <w:rPr>
          <w:i/>
          <w:iCs/>
          <w:position w:val="-4"/>
          <w:sz w:val="16"/>
          <w:lang w:val="es-ES_tradnl"/>
        </w:rPr>
        <w:t>RIM</w:t>
      </w:r>
      <w:r w:rsidRPr="00296B8E">
        <w:rPr>
          <w:lang w:val="es-ES_tradnl"/>
        </w:rPr>
        <w:t xml:space="preserve"> </w:t>
      </w:r>
      <w:r>
        <w:rPr>
          <w:lang w:val="es-ES_tradnl"/>
        </w:rPr>
        <w:t>(Tipo 3).</w:t>
      </w:r>
    </w:p>
    <w:p w14:paraId="7B36FC73" w14:textId="77777777" w:rsidR="001F7DAD" w:rsidRDefault="004E3C33">
      <w:pPr>
        <w:rPr>
          <w:lang w:val="es-ES_tradnl"/>
        </w:rPr>
      </w:pPr>
      <w:r>
        <w:rPr>
          <w:lang w:val="es-ES_tradnl"/>
        </w:rPr>
        <w:t xml:space="preserve">Para ilustración, se ha elegido el siguiente ejemplo: el transmisor de radiodifusión sonora con MF deseado que funciona a una </w:t>
      </w:r>
      <w:r>
        <w:rPr>
          <w:i/>
          <w:lang w:val="es-ES_tradnl"/>
        </w:rPr>
        <w:t>f</w:t>
      </w:r>
      <w:r>
        <w:rPr>
          <w:position w:val="-4"/>
          <w:sz w:val="16"/>
          <w:lang w:val="es-ES_tradnl"/>
        </w:rPr>
        <w:t>1</w:t>
      </w:r>
      <w:r>
        <w:rPr>
          <w:lang w:val="es-ES_tradnl"/>
        </w:rPr>
        <w:t> </w:t>
      </w:r>
      <w:r>
        <w:rPr>
          <w:rFonts w:ascii="Symbol" w:hAnsi="Symbol"/>
          <w:lang w:val="es-ES_tradnl"/>
        </w:rPr>
        <w:t></w:t>
      </w:r>
      <w:r>
        <w:rPr>
          <w:lang w:val="es-ES_tradnl"/>
        </w:rPr>
        <w:t xml:space="preserve"> 98 MHz y con 300 W de potencia resulta interferido por una señal de 300 mW generada por un segundo transmisor. La frecuencia </w:t>
      </w:r>
      <w:r>
        <w:rPr>
          <w:i/>
          <w:lang w:val="es-ES_tradnl"/>
        </w:rPr>
        <w:t>f</w:t>
      </w:r>
      <w:r>
        <w:rPr>
          <w:position w:val="-4"/>
          <w:sz w:val="16"/>
          <w:lang w:val="es-ES_tradnl"/>
        </w:rPr>
        <w:t>2</w:t>
      </w:r>
      <w:r>
        <w:rPr>
          <w:lang w:val="es-ES_tradnl"/>
        </w:rPr>
        <w:t xml:space="preserve"> varía entre 87,5 MHz y 108 MHz (Banda II) con una separación de frecuencias de </w:t>
      </w:r>
      <w:r>
        <w:rPr>
          <w:rFonts w:ascii="Symbol" w:hAnsi="Symbol"/>
          <w:lang w:val="es-ES_tradnl"/>
        </w:rPr>
        <w:t></w:t>
      </w:r>
      <w:r>
        <w:rPr>
          <w:lang w:val="es-ES_tradnl"/>
        </w:rPr>
        <w:t> </w:t>
      </w:r>
      <w:r>
        <w:rPr>
          <w:i/>
          <w:iCs/>
          <w:lang w:val="es-ES_tradnl"/>
        </w:rPr>
        <w:t>f</w:t>
      </w:r>
      <w:r>
        <w:rPr>
          <w:position w:val="-4"/>
          <w:sz w:val="16"/>
          <w:lang w:val="es-ES_tradnl"/>
        </w:rPr>
        <w:t>1</w:t>
      </w:r>
      <w:r>
        <w:rPr>
          <w:lang w:val="es-ES_tradnl"/>
        </w:rPr>
        <w:t> </w:t>
      </w:r>
      <w:r>
        <w:rPr>
          <w:rFonts w:ascii="Symbol" w:hAnsi="Symbol"/>
          <w:lang w:val="es-ES_tradnl"/>
        </w:rPr>
        <w:noBreakHyphen/>
      </w:r>
      <w:r>
        <w:rPr>
          <w:lang w:val="es-ES_tradnl"/>
        </w:rPr>
        <w:t> </w:t>
      </w:r>
      <w:r>
        <w:rPr>
          <w:i/>
          <w:iCs/>
          <w:lang w:val="es-ES_tradnl"/>
        </w:rPr>
        <w:t>f</w:t>
      </w:r>
      <w:r>
        <w:rPr>
          <w:position w:val="-4"/>
          <w:sz w:val="16"/>
          <w:lang w:val="es-ES_tradnl"/>
        </w:rPr>
        <w:t>2</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300 kHz. Los resultados aparecen en el Cuadro 5.</w:t>
      </w:r>
    </w:p>
    <w:p w14:paraId="077FB7A6" w14:textId="77777777" w:rsidR="001F7DAD" w:rsidRDefault="004E3C33">
      <w:pPr>
        <w:pStyle w:val="Table"/>
        <w:rPr>
          <w:lang w:val="es-ES_tradnl"/>
        </w:rPr>
      </w:pPr>
      <w:r>
        <w:rPr>
          <w:lang w:val="es-ES_tradnl"/>
        </w:rPr>
        <w:t>CUADRO  5</w:t>
      </w:r>
    </w:p>
    <w:p w14:paraId="49B51620" w14:textId="77777777" w:rsidR="001F7DAD" w:rsidRDefault="004E3C33">
      <w:pPr>
        <w:pStyle w:val="TableTitle"/>
        <w:rPr>
          <w:lang w:val="es-ES_tradnl"/>
        </w:rPr>
      </w:pPr>
      <w:r>
        <w:rPr>
          <w:lang w:val="es-ES_tradnl"/>
        </w:rPr>
        <w:t>Ejemplos de factor de intermodulación inversa en los emplazamientos del transmisor con MF</w:t>
      </w:r>
    </w:p>
    <w:p w14:paraId="431E93A7" w14:textId="77777777" w:rsidR="001F7DAD" w:rsidRDefault="001F7DAD">
      <w:pPr>
        <w:pStyle w:val="Blanc"/>
        <w:rPr>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247"/>
        <w:gridCol w:w="1247"/>
        <w:gridCol w:w="1247"/>
        <w:gridCol w:w="1247"/>
        <w:gridCol w:w="1247"/>
      </w:tblGrid>
      <w:tr w:rsidR="001F7DAD" w14:paraId="3C79C865" w14:textId="77777777">
        <w:tc>
          <w:tcPr>
            <w:tcW w:w="2268" w:type="dxa"/>
          </w:tcPr>
          <w:p w14:paraId="07135932" w14:textId="77777777" w:rsidR="001F7DAD" w:rsidRDefault="004E3C33">
            <w:pPr>
              <w:pStyle w:val="TableText"/>
              <w:framePr w:hSpace="181" w:wrap="notBeside" w:vAnchor="text" w:hAnchor="text" w:xAlign="center" w:y="1"/>
              <w:jc w:val="center"/>
              <w:rPr>
                <w:lang w:val="es-ES_tradnl"/>
              </w:rPr>
            </w:pPr>
            <w:r>
              <w:rPr>
                <w:lang w:val="es-ES_tradnl"/>
              </w:rPr>
              <w:t>Frecuencia</w:t>
            </w:r>
          </w:p>
        </w:tc>
        <w:tc>
          <w:tcPr>
            <w:tcW w:w="1247" w:type="dxa"/>
          </w:tcPr>
          <w:p w14:paraId="0C517962" w14:textId="77777777" w:rsidR="001F7DAD" w:rsidRDefault="004E3C33">
            <w:pPr>
              <w:pStyle w:val="TableText"/>
              <w:framePr w:hSpace="181" w:wrap="notBeside" w:vAnchor="text" w:hAnchor="text" w:xAlign="center" w:y="1"/>
              <w:jc w:val="center"/>
              <w:rPr>
                <w:lang w:val="es-ES_tradnl"/>
              </w:rPr>
            </w:pPr>
            <w:r>
              <w:rPr>
                <w:i/>
                <w:iCs/>
                <w:lang w:val="es-ES_tradnl"/>
              </w:rPr>
              <w:t>f</w:t>
            </w:r>
            <w:r>
              <w:rPr>
                <w:position w:val="-4"/>
                <w:sz w:val="14"/>
                <w:lang w:val="es-ES_tradnl"/>
              </w:rPr>
              <w:t>1</w:t>
            </w:r>
          </w:p>
        </w:tc>
        <w:tc>
          <w:tcPr>
            <w:tcW w:w="1247" w:type="dxa"/>
          </w:tcPr>
          <w:p w14:paraId="2CAA4A24" w14:textId="77777777" w:rsidR="001F7DAD" w:rsidRDefault="004E3C33">
            <w:pPr>
              <w:pStyle w:val="TableText"/>
              <w:framePr w:hSpace="181" w:wrap="notBeside" w:vAnchor="text" w:hAnchor="text" w:xAlign="center" w:y="1"/>
              <w:jc w:val="center"/>
              <w:rPr>
                <w:lang w:val="es-ES_tradnl"/>
              </w:rPr>
            </w:pPr>
            <w:r>
              <w:rPr>
                <w:i/>
                <w:iCs/>
                <w:lang w:val="es-ES_tradnl"/>
              </w:rPr>
              <w:t>f</w:t>
            </w:r>
            <w:r>
              <w:rPr>
                <w:position w:val="-4"/>
                <w:sz w:val="14"/>
                <w:lang w:val="es-ES_tradnl"/>
              </w:rPr>
              <w:t>2</w:t>
            </w:r>
          </w:p>
        </w:tc>
        <w:tc>
          <w:tcPr>
            <w:tcW w:w="1247" w:type="dxa"/>
          </w:tcPr>
          <w:p w14:paraId="1BEB20FF" w14:textId="77777777" w:rsidR="001F7DAD" w:rsidRDefault="004E3C33">
            <w:pPr>
              <w:pStyle w:val="TableText"/>
              <w:framePr w:hSpace="181" w:wrap="notBeside" w:vAnchor="text" w:hAnchor="text" w:xAlign="center" w:y="1"/>
              <w:jc w:val="center"/>
              <w:rPr>
                <w:lang w:val="es-ES_tradnl"/>
              </w:rPr>
            </w:pPr>
            <w:r>
              <w:rPr>
                <w:rFonts w:ascii="Tms Rmn" w:hAnsi="Tms Rmn"/>
                <w:lang w:val="es-ES_tradnl"/>
              </w:rPr>
              <w:t>2</w:t>
            </w:r>
            <w:r>
              <w:rPr>
                <w:rFonts w:ascii="Tms Rmn" w:hAnsi="Tms Rmn"/>
                <w:sz w:val="12"/>
                <w:lang w:val="es-ES_tradnl"/>
              </w:rPr>
              <w:t> </w:t>
            </w:r>
            <w:r>
              <w:rPr>
                <w:rFonts w:ascii="Tms Rmn" w:hAnsi="Tms Rmn"/>
                <w:i/>
                <w:iCs/>
                <w:lang w:val="es-ES_tradnl"/>
              </w:rPr>
              <w:t>f</w:t>
            </w:r>
            <w:r>
              <w:rPr>
                <w:rFonts w:ascii="Tms Rmn" w:hAnsi="Tms Rmn"/>
                <w:position w:val="-4"/>
                <w:sz w:val="14"/>
                <w:lang w:val="es-ES_tradnl"/>
              </w:rPr>
              <w:t>1</w:t>
            </w:r>
            <w:r>
              <w:rPr>
                <w:lang w:val="es-ES_tradnl"/>
              </w:rPr>
              <w:t xml:space="preserve"> – </w:t>
            </w:r>
            <w:r>
              <w:rPr>
                <w:i/>
                <w:iCs/>
                <w:lang w:val="es-ES_tradnl"/>
              </w:rPr>
              <w:t>f</w:t>
            </w:r>
            <w:r>
              <w:rPr>
                <w:position w:val="-4"/>
                <w:sz w:val="14"/>
                <w:lang w:val="es-ES_tradnl"/>
              </w:rPr>
              <w:t>2</w:t>
            </w:r>
          </w:p>
        </w:tc>
        <w:tc>
          <w:tcPr>
            <w:tcW w:w="1247" w:type="dxa"/>
          </w:tcPr>
          <w:p w14:paraId="265D88EA" w14:textId="77777777" w:rsidR="001F7DAD" w:rsidRDefault="004E3C33">
            <w:pPr>
              <w:pStyle w:val="TableText"/>
              <w:framePr w:hSpace="181" w:wrap="notBeside" w:vAnchor="text" w:hAnchor="text" w:xAlign="center" w:y="1"/>
              <w:jc w:val="center"/>
              <w:rPr>
                <w:lang w:val="es-ES_tradnl"/>
              </w:rPr>
            </w:pPr>
            <w:r>
              <w:rPr>
                <w:lang w:val="es-ES_tradnl"/>
              </w:rPr>
              <w:t>2</w:t>
            </w:r>
            <w:r>
              <w:rPr>
                <w:rFonts w:ascii="Tms Rmn" w:hAnsi="Tms Rmn"/>
                <w:sz w:val="12"/>
                <w:lang w:val="es-ES_tradnl"/>
              </w:rPr>
              <w:t> </w:t>
            </w:r>
            <w:r>
              <w:rPr>
                <w:i/>
                <w:iCs/>
                <w:lang w:val="es-ES_tradnl"/>
              </w:rPr>
              <w:t>f</w:t>
            </w:r>
            <w:r>
              <w:rPr>
                <w:position w:val="-4"/>
                <w:sz w:val="14"/>
                <w:lang w:val="es-ES_tradnl"/>
              </w:rPr>
              <w:t>2</w:t>
            </w:r>
            <w:r>
              <w:rPr>
                <w:lang w:val="es-ES_tradnl"/>
              </w:rPr>
              <w:t xml:space="preserve"> – </w:t>
            </w:r>
            <w:r>
              <w:rPr>
                <w:i/>
                <w:iCs/>
                <w:lang w:val="es-ES_tradnl"/>
              </w:rPr>
              <w:t>f</w:t>
            </w:r>
            <w:r>
              <w:rPr>
                <w:position w:val="-4"/>
                <w:sz w:val="14"/>
                <w:lang w:val="es-ES_tradnl"/>
              </w:rPr>
              <w:t>1</w:t>
            </w:r>
          </w:p>
        </w:tc>
        <w:tc>
          <w:tcPr>
            <w:tcW w:w="1247" w:type="dxa"/>
          </w:tcPr>
          <w:p w14:paraId="6D5A4E46" w14:textId="77777777" w:rsidR="001F7DAD" w:rsidRDefault="004E3C33">
            <w:pPr>
              <w:pStyle w:val="TableText"/>
              <w:framePr w:hSpace="181" w:wrap="notBeside" w:vAnchor="text" w:hAnchor="text" w:xAlign="center" w:y="1"/>
              <w:jc w:val="center"/>
              <w:rPr>
                <w:lang w:val="es-ES_tradnl"/>
              </w:rPr>
            </w:pPr>
            <w:r>
              <w:rPr>
                <w:lang w:val="es-ES_tradnl"/>
              </w:rPr>
              <w:t>3</w:t>
            </w:r>
            <w:r>
              <w:rPr>
                <w:rFonts w:ascii="Tms Rmn" w:hAnsi="Tms Rmn"/>
                <w:sz w:val="12"/>
                <w:lang w:val="es-ES_tradnl"/>
              </w:rPr>
              <w:t> </w:t>
            </w:r>
            <w:r>
              <w:rPr>
                <w:i/>
                <w:iCs/>
                <w:lang w:val="es-ES_tradnl"/>
              </w:rPr>
              <w:t>f</w:t>
            </w:r>
            <w:r>
              <w:rPr>
                <w:position w:val="-4"/>
                <w:sz w:val="14"/>
                <w:lang w:val="es-ES_tradnl"/>
              </w:rPr>
              <w:t>1</w:t>
            </w:r>
            <w:r>
              <w:rPr>
                <w:lang w:val="es-ES_tradnl"/>
              </w:rPr>
              <w:t xml:space="preserve"> – </w:t>
            </w:r>
            <w:r>
              <w:rPr>
                <w:i/>
                <w:iCs/>
                <w:lang w:val="es-ES_tradnl"/>
              </w:rPr>
              <w:t>f</w:t>
            </w:r>
            <w:r>
              <w:rPr>
                <w:position w:val="-4"/>
                <w:sz w:val="14"/>
                <w:lang w:val="es-ES_tradnl"/>
              </w:rPr>
              <w:t>2</w:t>
            </w:r>
          </w:p>
        </w:tc>
      </w:tr>
      <w:tr w:rsidR="001F7DAD" w14:paraId="2B22F563" w14:textId="77777777">
        <w:tc>
          <w:tcPr>
            <w:tcW w:w="2268" w:type="dxa"/>
          </w:tcPr>
          <w:p w14:paraId="27099300" w14:textId="77777777" w:rsidR="001F7DAD" w:rsidRDefault="004E3C33">
            <w:pPr>
              <w:pStyle w:val="TableText"/>
              <w:framePr w:hSpace="181" w:wrap="notBeside" w:vAnchor="text" w:hAnchor="text" w:xAlign="center" w:y="1"/>
              <w:jc w:val="left"/>
              <w:rPr>
                <w:lang w:val="es-ES_tradnl"/>
              </w:rPr>
            </w:pPr>
            <w:r>
              <w:rPr>
                <w:lang w:val="es-ES_tradnl"/>
              </w:rPr>
              <w:t>Potencia absoluta (dBm)</w:t>
            </w:r>
          </w:p>
        </w:tc>
        <w:tc>
          <w:tcPr>
            <w:tcW w:w="1247" w:type="dxa"/>
          </w:tcPr>
          <w:p w14:paraId="35592557" w14:textId="77777777" w:rsidR="001F7DAD" w:rsidRDefault="004E3C33">
            <w:pPr>
              <w:pStyle w:val="TableText"/>
              <w:framePr w:hSpace="181" w:wrap="notBeside" w:vAnchor="text" w:hAnchor="text" w:xAlign="center" w:y="1"/>
              <w:jc w:val="center"/>
              <w:rPr>
                <w:lang w:val="es-ES_tradnl"/>
              </w:rPr>
            </w:pPr>
            <w:r>
              <w:rPr>
                <w:lang w:val="es-ES_tradnl"/>
              </w:rPr>
              <w:t>55</w:t>
            </w:r>
          </w:p>
        </w:tc>
        <w:tc>
          <w:tcPr>
            <w:tcW w:w="1247" w:type="dxa"/>
          </w:tcPr>
          <w:p w14:paraId="37FA593E" w14:textId="77777777" w:rsidR="001F7DAD" w:rsidRDefault="004E3C33">
            <w:pPr>
              <w:pStyle w:val="TableText"/>
              <w:framePr w:hSpace="181" w:wrap="notBeside" w:vAnchor="text" w:hAnchor="text" w:xAlign="center" w:y="1"/>
              <w:jc w:val="center"/>
              <w:rPr>
                <w:lang w:val="es-ES_tradnl"/>
              </w:rPr>
            </w:pPr>
            <w:r>
              <w:rPr>
                <w:lang w:val="es-ES_tradnl"/>
              </w:rPr>
              <w:t>25</w:t>
            </w:r>
          </w:p>
        </w:tc>
        <w:tc>
          <w:tcPr>
            <w:tcW w:w="1247" w:type="dxa"/>
          </w:tcPr>
          <w:p w14:paraId="1A3E62D0" w14:textId="77777777" w:rsidR="001F7DAD" w:rsidRDefault="004E3C33">
            <w:pPr>
              <w:pStyle w:val="TableText"/>
              <w:framePr w:hSpace="181" w:wrap="notBeside" w:vAnchor="text" w:hAnchor="text" w:xAlign="center" w:y="1"/>
              <w:jc w:val="center"/>
              <w:rPr>
                <w:lang w:val="es-ES_tradnl"/>
              </w:rPr>
            </w:pPr>
            <w:r>
              <w:rPr>
                <w:lang w:val="es-ES_tradnl"/>
              </w:rPr>
              <w:t>15</w:t>
            </w:r>
          </w:p>
        </w:tc>
        <w:tc>
          <w:tcPr>
            <w:tcW w:w="1247" w:type="dxa"/>
          </w:tcPr>
          <w:p w14:paraId="66617D62" w14:textId="77777777" w:rsidR="001F7DAD" w:rsidRDefault="004E3C33">
            <w:pPr>
              <w:pStyle w:val="TableText"/>
              <w:framePr w:hSpace="181" w:wrap="notBeside" w:vAnchor="text" w:hAnchor="text" w:xAlign="center" w:y="1"/>
              <w:jc w:val="center"/>
              <w:rPr>
                <w:lang w:val="es-ES_tradnl"/>
              </w:rPr>
            </w:pPr>
            <w:r>
              <w:rPr>
                <w:lang w:val="es-ES_tradnl"/>
              </w:rPr>
              <w:t>–5</w:t>
            </w:r>
          </w:p>
        </w:tc>
        <w:tc>
          <w:tcPr>
            <w:tcW w:w="1247" w:type="dxa"/>
          </w:tcPr>
          <w:p w14:paraId="4513FECE" w14:textId="77777777" w:rsidR="001F7DAD" w:rsidRDefault="004E3C33">
            <w:pPr>
              <w:pStyle w:val="TableText"/>
              <w:framePr w:hSpace="181" w:wrap="notBeside" w:vAnchor="text" w:hAnchor="text" w:xAlign="center" w:y="1"/>
              <w:jc w:val="center"/>
              <w:rPr>
                <w:lang w:val="es-ES_tradnl"/>
              </w:rPr>
            </w:pPr>
            <w:r>
              <w:rPr>
                <w:lang w:val="es-ES_tradnl"/>
              </w:rPr>
              <w:t>–20</w:t>
            </w:r>
          </w:p>
        </w:tc>
      </w:tr>
      <w:tr w:rsidR="001F7DAD" w14:paraId="66EF8980" w14:textId="77777777">
        <w:tc>
          <w:tcPr>
            <w:tcW w:w="2268" w:type="dxa"/>
          </w:tcPr>
          <w:p w14:paraId="772C948E" w14:textId="77777777" w:rsidR="001F7DAD" w:rsidRDefault="004E3C33">
            <w:pPr>
              <w:pStyle w:val="TableText"/>
              <w:framePr w:hSpace="181" w:wrap="notBeside" w:vAnchor="text" w:hAnchor="text" w:xAlign="center" w:y="1"/>
              <w:jc w:val="left"/>
              <w:rPr>
                <w:lang w:val="es-ES_tradnl"/>
              </w:rPr>
            </w:pPr>
            <w:r>
              <w:rPr>
                <w:i/>
                <w:iCs/>
                <w:lang w:val="es-ES_tradnl"/>
              </w:rPr>
              <w:t>A</w:t>
            </w:r>
            <w:r>
              <w:rPr>
                <w:i/>
                <w:iCs/>
                <w:position w:val="-4"/>
                <w:sz w:val="14"/>
                <w:lang w:val="es-ES_tradnl"/>
              </w:rPr>
              <w:t>RIM</w:t>
            </w:r>
            <w:r>
              <w:rPr>
                <w:lang w:val="es-ES_tradnl"/>
              </w:rPr>
              <w:t xml:space="preserve"> (dB)</w:t>
            </w:r>
          </w:p>
        </w:tc>
        <w:tc>
          <w:tcPr>
            <w:tcW w:w="1247" w:type="dxa"/>
          </w:tcPr>
          <w:p w14:paraId="044BF145" w14:textId="77777777" w:rsidR="001F7DAD" w:rsidRDefault="004E3C33">
            <w:pPr>
              <w:pStyle w:val="TableText"/>
              <w:framePr w:hSpace="181" w:wrap="notBeside" w:vAnchor="text" w:hAnchor="text" w:xAlign="center" w:y="1"/>
              <w:jc w:val="center"/>
              <w:rPr>
                <w:lang w:val="es-ES_tradnl"/>
              </w:rPr>
            </w:pPr>
            <w:r>
              <w:rPr>
                <w:lang w:val="es-ES_tradnl"/>
              </w:rPr>
              <w:t>–</w:t>
            </w:r>
          </w:p>
        </w:tc>
        <w:tc>
          <w:tcPr>
            <w:tcW w:w="1247" w:type="dxa"/>
          </w:tcPr>
          <w:p w14:paraId="707383E9" w14:textId="77777777" w:rsidR="001F7DAD" w:rsidRDefault="004E3C33">
            <w:pPr>
              <w:pStyle w:val="TableText"/>
              <w:framePr w:hSpace="181" w:wrap="notBeside" w:vAnchor="text" w:hAnchor="text" w:xAlign="center" w:y="1"/>
              <w:jc w:val="center"/>
              <w:rPr>
                <w:lang w:val="es-ES_tradnl"/>
              </w:rPr>
            </w:pPr>
            <w:r>
              <w:rPr>
                <w:lang w:val="es-ES_tradnl"/>
              </w:rPr>
              <w:t>–</w:t>
            </w:r>
          </w:p>
        </w:tc>
        <w:tc>
          <w:tcPr>
            <w:tcW w:w="1247" w:type="dxa"/>
          </w:tcPr>
          <w:p w14:paraId="1A98630E" w14:textId="77777777" w:rsidR="001F7DAD" w:rsidRDefault="004E3C33">
            <w:pPr>
              <w:pStyle w:val="TableText"/>
              <w:framePr w:hSpace="181" w:wrap="notBeside" w:vAnchor="text" w:hAnchor="text" w:xAlign="center" w:y="1"/>
              <w:jc w:val="center"/>
              <w:rPr>
                <w:lang w:val="es-ES_tradnl"/>
              </w:rPr>
            </w:pPr>
            <w:r>
              <w:rPr>
                <w:lang w:val="es-ES_tradnl"/>
              </w:rPr>
              <w:t>10</w:t>
            </w:r>
          </w:p>
        </w:tc>
        <w:tc>
          <w:tcPr>
            <w:tcW w:w="1247" w:type="dxa"/>
          </w:tcPr>
          <w:p w14:paraId="631CC8A8" w14:textId="77777777" w:rsidR="001F7DAD" w:rsidRDefault="004E3C33">
            <w:pPr>
              <w:pStyle w:val="TableText"/>
              <w:framePr w:hSpace="181" w:wrap="notBeside" w:vAnchor="text" w:hAnchor="text" w:xAlign="center" w:y="1"/>
              <w:jc w:val="center"/>
              <w:rPr>
                <w:lang w:val="es-ES_tradnl"/>
              </w:rPr>
            </w:pPr>
            <w:r>
              <w:rPr>
                <w:lang w:val="es-ES_tradnl"/>
              </w:rPr>
              <w:t>30</w:t>
            </w:r>
          </w:p>
        </w:tc>
        <w:tc>
          <w:tcPr>
            <w:tcW w:w="1247" w:type="dxa"/>
          </w:tcPr>
          <w:p w14:paraId="624AB430" w14:textId="77777777" w:rsidR="001F7DAD" w:rsidRDefault="004E3C33">
            <w:pPr>
              <w:pStyle w:val="TableText"/>
              <w:framePr w:hSpace="181" w:wrap="notBeside" w:vAnchor="text" w:hAnchor="text" w:xAlign="center" w:y="1"/>
              <w:jc w:val="center"/>
              <w:rPr>
                <w:lang w:val="es-ES_tradnl"/>
              </w:rPr>
            </w:pPr>
            <w:r>
              <w:rPr>
                <w:lang w:val="es-ES_tradnl"/>
              </w:rPr>
              <w:t> </w:t>
            </w:r>
            <w:r>
              <w:rPr>
                <w:rFonts w:ascii="Tms Rmn" w:hAnsi="Tms Rmn"/>
                <w:sz w:val="12"/>
                <w:lang w:val="es-ES_tradnl"/>
              </w:rPr>
              <w:t> </w:t>
            </w:r>
            <w:r>
              <w:rPr>
                <w:lang w:val="es-ES_tradnl"/>
              </w:rPr>
              <w:t>45</w:t>
            </w:r>
          </w:p>
        </w:tc>
      </w:tr>
    </w:tbl>
    <w:p w14:paraId="0E7ADB34" w14:textId="77777777" w:rsidR="001F7DAD" w:rsidRDefault="001F7DAD">
      <w:pPr>
        <w:pStyle w:val="Tablefin"/>
        <w:rPr>
          <w:lang w:val="es-ES_tradnl"/>
        </w:rPr>
      </w:pPr>
    </w:p>
    <w:p w14:paraId="1A381C5B" w14:textId="77777777" w:rsidR="001F7DAD" w:rsidRDefault="004E3C33">
      <w:pPr>
        <w:rPr>
          <w:lang w:val="es-ES_tradnl"/>
        </w:rPr>
      </w:pPr>
      <w:r>
        <w:rPr>
          <w:lang w:val="es-ES_tradnl"/>
        </w:rPr>
        <w:t>Los valores típicos para el factor de intermodulación inversa en los transmisores con intermodulación de frecuencia son de 10 dB o superiores. La utilización de aisladores puede aumentar la protección.</w:t>
      </w:r>
    </w:p>
    <w:p w14:paraId="75A486F4" w14:textId="77777777" w:rsidR="001F7DAD" w:rsidRDefault="001F7DAD">
      <w:pPr>
        <w:rPr>
          <w:lang w:val="es-ES_tradnl"/>
        </w:rPr>
      </w:pPr>
    </w:p>
    <w:p w14:paraId="43DA2BD0" w14:textId="77777777" w:rsidR="001F7DAD" w:rsidRDefault="001F7DAD">
      <w:pPr>
        <w:pStyle w:val="Line"/>
        <w:rPr>
          <w:lang w:val="es-ES_tradnl"/>
        </w:rPr>
      </w:pPr>
    </w:p>
    <w:p w14:paraId="23CF9711" w14:textId="77777777" w:rsidR="001F7DAD" w:rsidRDefault="001F7DAD">
      <w:pPr>
        <w:rPr>
          <w:lang w:val="es-ES_tradnl"/>
        </w:rPr>
      </w:pPr>
    </w:p>
    <w:sectPr w:rsidR="001F7DAD" w:rsidSect="004E3C33">
      <w:headerReference w:type="even" r:id="rId26"/>
      <w:headerReference w:type="default" r:id="rId27"/>
      <w:headerReference w:type="first" r:id="rId28"/>
      <w:pgSz w:w="11913" w:h="16834"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DA72" w14:textId="77777777" w:rsidR="001F7DAD" w:rsidRDefault="004E3C33">
      <w:pPr>
        <w:spacing w:before="0"/>
      </w:pPr>
      <w:r>
        <w:separator/>
      </w:r>
    </w:p>
  </w:endnote>
  <w:endnote w:type="continuationSeparator" w:id="0">
    <w:p w14:paraId="6918746E" w14:textId="77777777" w:rsidR="001F7DAD" w:rsidRDefault="004E3C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F07F8" w14:textId="77777777" w:rsidR="001F7DAD" w:rsidRDefault="004E3C33">
      <w:r>
        <w:rPr>
          <w:b/>
        </w:rPr>
        <w:t>_______________</w:t>
      </w:r>
    </w:p>
  </w:footnote>
  <w:footnote w:type="continuationSeparator" w:id="0">
    <w:p w14:paraId="18CE1880" w14:textId="77777777" w:rsidR="001F7DAD" w:rsidRDefault="004E3C33">
      <w:pPr>
        <w:spacing w:before="0"/>
      </w:pPr>
      <w:r>
        <w:continuationSeparator/>
      </w:r>
    </w:p>
  </w:footnote>
  <w:footnote w:id="1">
    <w:p w14:paraId="77FB33E8" w14:textId="1858B479" w:rsidR="004E3C33" w:rsidRPr="004E3C33" w:rsidRDefault="004E3C33" w:rsidP="00220F58">
      <w:pPr>
        <w:pStyle w:val="FootnoteText"/>
        <w:ind w:left="313" w:hanging="313"/>
        <w:rPr>
          <w:lang w:val="es-ES_tradnl"/>
        </w:rPr>
      </w:pPr>
      <w:r w:rsidRPr="004E3C33">
        <w:rPr>
          <w:rStyle w:val="FootnoteReference"/>
          <w:lang w:val="es-ES_tradnl"/>
        </w:rPr>
        <w:t>*</w:t>
      </w:r>
      <w:r w:rsidRPr="004E3C33">
        <w:rPr>
          <w:lang w:val="es-ES_tradnl"/>
        </w:rPr>
        <w:tab/>
      </w:r>
      <w:r>
        <w:rPr>
          <w:lang w:val="es-ES_tradnl"/>
        </w:rPr>
        <w:t>La Comisión de Estudio 1 de Radiocomunicaciones introdujo algunas modificaciones redaccionales en esta Recomendación en 201</w:t>
      </w:r>
      <w:r w:rsidR="00220F58">
        <w:rPr>
          <w:lang w:val="es-ES_tradnl"/>
        </w:rPr>
        <w:t>6</w:t>
      </w:r>
      <w:r w:rsidR="00AF5B76">
        <w:rPr>
          <w:lang w:val="es-ES_tradnl"/>
        </w:rPr>
        <w:t xml:space="preserve"> y 2019</w:t>
      </w:r>
      <w:r>
        <w:rPr>
          <w:lang w:val="es-ES_tradnl"/>
        </w:rPr>
        <w:t>,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0ED18" w14:textId="77777777" w:rsidR="004E3C33" w:rsidRDefault="004E3C3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F0313" w14:textId="77777777" w:rsidR="004E3C33" w:rsidRDefault="004E3C33" w:rsidP="00D62884">
    <w:pPr>
      <w:pStyle w:val="Header"/>
      <w:ind w:right="360" w:firstLine="360"/>
    </w:pPr>
    <w:r>
      <w:rPr>
        <w:noProof/>
        <w:lang w:val="en-US" w:eastAsia="zh-CN"/>
      </w:rPr>
      <w:drawing>
        <wp:anchor distT="0" distB="0" distL="114300" distR="114300" simplePos="0" relativeHeight="251659264" behindDoc="1" locked="0" layoutInCell="1" allowOverlap="1" wp14:anchorId="13C6D6CF" wp14:editId="4E2B8E34">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76895" w14:textId="3330B8EB" w:rsidR="004E3C33" w:rsidRDefault="004E3C33" w:rsidP="004E3C33">
    <w:pPr>
      <w:pStyle w:val="Header"/>
      <w:jc w:val="left"/>
    </w:pPr>
    <w:r w:rsidRPr="004E3C33">
      <w:rPr>
        <w:rStyle w:val="PageNumber"/>
      </w:rPr>
      <w:fldChar w:fldCharType="begin"/>
    </w:r>
    <w:r w:rsidRPr="004E3C33">
      <w:rPr>
        <w:rStyle w:val="PageNumber"/>
      </w:rPr>
      <w:instrText xml:space="preserve"> PAGE </w:instrText>
    </w:r>
    <w:r w:rsidRPr="004E3C33">
      <w:rPr>
        <w:rStyle w:val="PageNumber"/>
      </w:rPr>
      <w:fldChar w:fldCharType="separate"/>
    </w:r>
    <w:r w:rsidR="00AB5DAD">
      <w:rPr>
        <w:rStyle w:val="PageNumber"/>
        <w:noProof/>
      </w:rPr>
      <w:t>ii</w:t>
    </w:r>
    <w:r w:rsidRPr="004E3C33">
      <w:rPr>
        <w:rStyle w:val="PageNumber"/>
      </w:rPr>
      <w:fldChar w:fldCharType="end"/>
    </w:r>
    <w:r>
      <w:tab/>
    </w:r>
    <w:r>
      <w:fldChar w:fldCharType="begin"/>
    </w:r>
    <w:r>
      <w:instrText>styleref head_foot</w:instrText>
    </w:r>
    <w:r>
      <w:fldChar w:fldCharType="separate"/>
    </w:r>
    <w:r w:rsidR="00B31C0F">
      <w:rPr>
        <w:noProof/>
      </w:rPr>
      <w:t>Rec. UIT-R SM.1446</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5D776" w14:textId="0411129F" w:rsidR="004E3C33" w:rsidRDefault="004E3C33">
    <w:pPr>
      <w:pStyle w:val="Header"/>
    </w:pPr>
    <w:r>
      <w:tab/>
    </w:r>
    <w:r>
      <w:fldChar w:fldCharType="begin"/>
    </w:r>
    <w:r>
      <w:instrText xml:space="preserve"> DOCPROPERTY "Header" \* MERGEFORMAT </w:instrText>
    </w:r>
    <w:r>
      <w:fldChar w:fldCharType="separate"/>
    </w:r>
    <w:r w:rsidR="00B31C0F">
      <w:rPr>
        <w:b w:val="0"/>
        <w:bCs/>
        <w:lang w:val="en-US"/>
      </w:rPr>
      <w:t>Error! Unknown document property name.</w:t>
    </w:r>
    <w:r>
      <w:rPr>
        <w:lang w:val="en-US"/>
      </w:rPr>
      <w:fldChar w:fldCharType="end"/>
    </w:r>
    <w:r>
      <w:rPr>
        <w:b w:val="0"/>
        <w:bCs/>
      </w:rPr>
      <w:t xml:space="preserve">  </w:t>
    </w:r>
    <w:r>
      <w:rPr>
        <w:b w:val="0"/>
        <w:bCs/>
      </w:rPr>
      <w:fldChar w:fldCharType="begin"/>
    </w:r>
    <w:r>
      <w:rPr>
        <w:b w:val="0"/>
        <w:bCs/>
      </w:rPr>
      <w:instrText>styleref href</w:instrText>
    </w:r>
    <w:r>
      <w:rPr>
        <w:b w:val="0"/>
        <w:bCs/>
      </w:rPr>
      <w:fldChar w:fldCharType="separate"/>
    </w:r>
    <w:r w:rsidR="00B31C0F">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 w:val="0"/>
        <w:bCs/>
      </w:rPr>
      <w:instrText xml:space="preserve"> PAGE </w:instrText>
    </w:r>
    <w:r>
      <w:rPr>
        <w:rStyle w:val="PageNumber"/>
        <w:b w:val="0"/>
        <w:bCs/>
      </w:rPr>
      <w:fldChar w:fldCharType="separate"/>
    </w:r>
    <w:r w:rsidR="00220F58">
      <w:rPr>
        <w:rStyle w:val="PageNumber"/>
        <w:b w:val="0"/>
        <w:bCs/>
        <w:noProof/>
      </w:rPr>
      <w:t>iii</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BA1C1" w14:textId="1D1F7A4B" w:rsidR="001F7DAD" w:rsidRDefault="004E3C33">
    <w:pPr>
      <w:pStyle w:val="Header"/>
    </w:pPr>
    <w:r>
      <w:fldChar w:fldCharType="begin"/>
    </w:r>
    <w:r>
      <w:instrText>PAGE</w:instrText>
    </w:r>
    <w:r>
      <w:fldChar w:fldCharType="separate"/>
    </w:r>
    <w:r w:rsidR="00AB5DAD">
      <w:rPr>
        <w:noProof/>
      </w:rPr>
      <w:t>14</w:t>
    </w:r>
    <w:r>
      <w:fldChar w:fldCharType="end"/>
    </w:r>
    <w:r>
      <w:tab/>
    </w:r>
    <w:r>
      <w:fldChar w:fldCharType="begin"/>
    </w:r>
    <w:r>
      <w:instrText>styleref head_foot</w:instrText>
    </w:r>
    <w:r>
      <w:fldChar w:fldCharType="separate"/>
    </w:r>
    <w:r w:rsidR="00B31C0F">
      <w:rPr>
        <w:noProof/>
      </w:rPr>
      <w:t>Rec. UIT-R SM.1446</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982C3" w14:textId="0F8B49E5" w:rsidR="001F7DAD" w:rsidRDefault="004E3C33">
    <w:pPr>
      <w:pStyle w:val="Header"/>
    </w:pPr>
    <w:r>
      <w:tab/>
    </w:r>
    <w:r>
      <w:fldChar w:fldCharType="begin"/>
    </w:r>
    <w:r>
      <w:instrText>styleref head_foot</w:instrText>
    </w:r>
    <w:r>
      <w:fldChar w:fldCharType="separate"/>
    </w:r>
    <w:r w:rsidR="00B31C0F">
      <w:rPr>
        <w:noProof/>
      </w:rPr>
      <w:t>Rec. UIT-R SM.1446</w:t>
    </w:r>
    <w:r>
      <w:fldChar w:fldCharType="end"/>
    </w:r>
    <w:r>
      <w:tab/>
    </w:r>
    <w:r>
      <w:fldChar w:fldCharType="begin"/>
    </w:r>
    <w:r>
      <w:instrText>PAGE</w:instrText>
    </w:r>
    <w:r>
      <w:fldChar w:fldCharType="separate"/>
    </w:r>
    <w:r w:rsidR="00AB5DAD">
      <w:rPr>
        <w:noProof/>
      </w:rPr>
      <w:t>15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D9498" w14:textId="77777777" w:rsidR="001F7DAD" w:rsidRDefault="001F7D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C33"/>
    <w:rsid w:val="001B46D9"/>
    <w:rsid w:val="001F7DAD"/>
    <w:rsid w:val="00220F58"/>
    <w:rsid w:val="00255481"/>
    <w:rsid w:val="00296B8E"/>
    <w:rsid w:val="004E3C33"/>
    <w:rsid w:val="00501C71"/>
    <w:rsid w:val="00623073"/>
    <w:rsid w:val="009A0098"/>
    <w:rsid w:val="00AB5DAD"/>
    <w:rsid w:val="00AF5B76"/>
    <w:rsid w:val="00B31C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3FAD6BE"/>
  <w15:docId w15:val="{1EE7FB51-1E45-4F73-91D2-6F9477F0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lang w:val="es-ES_tradnl"/>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lang w:val="es-ES_tradnl"/>
    </w:rPr>
  </w:style>
  <w:style w:type="paragraph" w:customStyle="1" w:styleId="toc0">
    <w:name w:val="toc 0"/>
    <w:basedOn w:val="Normal"/>
    <w:next w:val="TOC1"/>
    <w:pPr>
      <w:tabs>
        <w:tab w:val="clear" w:pos="794"/>
        <w:tab w:val="clear" w:pos="1191"/>
        <w:tab w:val="clear" w:pos="1588"/>
        <w:tab w:val="clear" w:pos="1985"/>
        <w:tab w:val="right" w:pos="9781"/>
      </w:tabs>
      <w:overflowPunct/>
      <w:autoSpaceDE/>
      <w:autoSpaceDN/>
      <w:adjustRightInd/>
      <w:spacing w:before="120"/>
      <w:jc w:val="left"/>
      <w:textAlignment w:val="auto"/>
    </w:pPr>
    <w:rPr>
      <w:b/>
      <w:sz w:val="24"/>
      <w:lang w:val="es-ES_tradnl"/>
    </w:rPr>
  </w:style>
  <w:style w:type="paragraph" w:styleId="List">
    <w:name w:val="List"/>
    <w:basedOn w:val="Normal"/>
    <w:semiHidden/>
    <w:pPr>
      <w:tabs>
        <w:tab w:val="clear" w:pos="794"/>
        <w:tab w:val="clear" w:pos="1191"/>
        <w:tab w:val="clear" w:pos="1588"/>
        <w:tab w:val="clear" w:pos="1985"/>
        <w:tab w:val="left" w:pos="1701"/>
        <w:tab w:val="left" w:pos="2127"/>
      </w:tabs>
      <w:overflowPunct/>
      <w:autoSpaceDE/>
      <w:autoSpaceDN/>
      <w:adjustRightInd/>
      <w:spacing w:before="120"/>
      <w:ind w:left="2127" w:hanging="2127"/>
      <w:jc w:val="left"/>
      <w:textAlignment w:val="auto"/>
    </w:pPr>
    <w:rPr>
      <w:sz w:val="24"/>
      <w:lang w:val="es-ES_tradnl"/>
    </w:rPr>
  </w:style>
  <w:style w:type="paragraph" w:customStyle="1" w:styleId="Infodoc">
    <w:name w:val="Infodoc"/>
    <w:basedOn w:val="Normal"/>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sz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sz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overflowPunct/>
      <w:autoSpaceDE/>
      <w:autoSpaceDN/>
      <w:adjustRightInd/>
      <w:spacing w:before="120"/>
      <w:ind w:left="794"/>
      <w:jc w:val="left"/>
      <w:textAlignment w:val="auto"/>
    </w:pPr>
    <w:rPr>
      <w:sz w:val="24"/>
      <w:lang w:val="es-ES_tradnl"/>
    </w:rPr>
  </w:style>
  <w:style w:type="paragraph" w:customStyle="1" w:styleId="Keywords">
    <w:name w:val="Keywords"/>
    <w:basedOn w:val="Normal"/>
    <w:pPr>
      <w:tabs>
        <w:tab w:val="clear" w:pos="1191"/>
        <w:tab w:val="clear" w:pos="1588"/>
      </w:tabs>
      <w:overflowPunct/>
      <w:autoSpaceDE/>
      <w:autoSpaceDN/>
      <w:adjustRightInd/>
      <w:spacing w:before="120"/>
      <w:ind w:left="794" w:hanging="794"/>
      <w:jc w:val="left"/>
      <w:textAlignment w:val="auto"/>
    </w:pPr>
    <w:rPr>
      <w:sz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lang w:val="es-ES_tradnl"/>
    </w:rPr>
  </w:style>
  <w:style w:type="paragraph" w:customStyle="1" w:styleId="meeting">
    <w:name w:val="meeting"/>
    <w:basedOn w:val="Head"/>
    <w:next w:val="Head"/>
    <w:pPr>
      <w:tabs>
        <w:tab w:val="left" w:pos="7371"/>
      </w:tabs>
      <w:spacing w:after="560"/>
    </w:pPr>
  </w:style>
  <w:style w:type="paragraph" w:customStyle="1" w:styleId="Qlist">
    <w:name w:val="Qlist"/>
    <w:basedOn w:val="Normal"/>
    <w:pPr>
      <w:tabs>
        <w:tab w:val="clear" w:pos="794"/>
        <w:tab w:val="clear" w:pos="1191"/>
        <w:tab w:val="clear" w:pos="1588"/>
        <w:tab w:val="clear" w:pos="1985"/>
        <w:tab w:val="left" w:pos="1843"/>
        <w:tab w:val="left" w:pos="2268"/>
      </w:tabs>
      <w:overflowPunct/>
      <w:autoSpaceDE/>
      <w:autoSpaceDN/>
      <w:adjustRightInd/>
      <w:spacing w:before="120"/>
      <w:ind w:left="2268" w:hanging="2268"/>
      <w:jc w:val="left"/>
      <w:textAlignment w:val="auto"/>
    </w:pPr>
    <w:rPr>
      <w:b/>
      <w:sz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overflowPunct/>
      <w:autoSpaceDE/>
      <w:autoSpaceDN/>
      <w:adjustRightInd/>
      <w:spacing w:before="0"/>
      <w:ind w:left="993" w:hanging="993"/>
      <w:jc w:val="left"/>
      <w:textAlignment w:val="auto"/>
    </w:pPr>
    <w:rPr>
      <w:sz w:val="24"/>
      <w:lang w:val="es-ES_tradnl"/>
    </w:rPr>
  </w:style>
  <w:style w:type="paragraph" w:customStyle="1" w:styleId="Source">
    <w:name w:val="Source"/>
    <w:basedOn w:val="Normal"/>
    <w:next w:val="Rec"/>
    <w:pPr>
      <w:tabs>
        <w:tab w:val="clear" w:pos="794"/>
        <w:tab w:val="clear" w:pos="1191"/>
        <w:tab w:val="clear" w:pos="1588"/>
        <w:tab w:val="clear" w:pos="1985"/>
      </w:tabs>
      <w:overflowPunct/>
      <w:autoSpaceDE/>
      <w:autoSpaceDN/>
      <w:adjustRightInd/>
      <w:spacing w:before="720"/>
      <w:jc w:val="center"/>
      <w:textAlignment w:val="auto"/>
    </w:pPr>
    <w:rPr>
      <w:b/>
      <w:sz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rPr>
  </w:style>
  <w:style w:type="paragraph" w:customStyle="1" w:styleId="Title3">
    <w:name w:val="Title 3"/>
    <w:basedOn w:val="Title2"/>
    <w:next w:val="Title4"/>
    <w:pPr>
      <w:spacing w:before="240"/>
    </w:pPr>
    <w:rPr>
      <w:b/>
    </w:rPr>
  </w:style>
  <w:style w:type="paragraph" w:customStyle="1" w:styleId="Title4">
    <w:name w:val="Title 4"/>
    <w:basedOn w:val="Title3"/>
    <w:next w:val="Heading1"/>
    <w:rPr>
      <w:b w:val="0"/>
    </w:rPr>
  </w:style>
  <w:style w:type="paragraph" w:customStyle="1" w:styleId="FirstFooter">
    <w:name w:val="FirstFooter"/>
    <w:basedOn w:val="Footer"/>
    <w:pPr>
      <w:tabs>
        <w:tab w:val="clear" w:pos="4849"/>
        <w:tab w:val="clear" w:pos="9696"/>
      </w:tabs>
      <w:overflowPunct/>
      <w:autoSpaceDE/>
      <w:autoSpaceDN/>
      <w:adjustRightInd/>
      <w:spacing w:before="0"/>
      <w:textAlignment w:val="auto"/>
    </w:pPr>
    <w:rPr>
      <w:b w:val="0"/>
      <w:sz w:val="18"/>
      <w:lang w:val="es-ES_tradnl"/>
    </w:rPr>
  </w:style>
  <w:style w:type="paragraph" w:customStyle="1" w:styleId="SpecialFooter">
    <w:name w:val="Special Footer"/>
    <w:basedOn w:val="Footer"/>
    <w:pPr>
      <w:tabs>
        <w:tab w:val="clear" w:pos="4849"/>
        <w:tab w:val="clear" w:pos="9696"/>
        <w:tab w:val="left" w:pos="5954"/>
        <w:tab w:val="right" w:pos="9639"/>
      </w:tabs>
      <w:overflowPunct/>
      <w:autoSpaceDE/>
      <w:autoSpaceDN/>
      <w:adjustRightInd/>
      <w:spacing w:before="0"/>
      <w:jc w:val="both"/>
      <w:textAlignment w:val="auto"/>
    </w:pPr>
    <w:rPr>
      <w:b w:val="0"/>
      <w:sz w:val="18"/>
      <w:lang w:val="es-ES_tradnl"/>
    </w:rPr>
  </w:style>
  <w:style w:type="paragraph" w:styleId="TOC9">
    <w:name w:val="toc 9"/>
    <w:basedOn w:val="TOC3"/>
    <w:autoRedefine/>
    <w:semiHidden/>
    <w:pPr>
      <w:keepNext w:val="0"/>
      <w:tabs>
        <w:tab w:val="clear" w:pos="2041"/>
        <w:tab w:val="clear" w:pos="9072"/>
        <w:tab w:val="clear" w:pos="9725"/>
        <w:tab w:val="left" w:leader="dot" w:pos="8789"/>
        <w:tab w:val="right" w:pos="9555"/>
      </w:tabs>
      <w:overflowPunct/>
      <w:autoSpaceDE/>
      <w:autoSpaceDN/>
      <w:adjustRightInd/>
      <w:spacing w:before="80"/>
      <w:ind w:left="794" w:right="0"/>
      <w:jc w:val="left"/>
      <w:textAlignment w:val="auto"/>
    </w:pPr>
    <w:rPr>
      <w:sz w:val="24"/>
      <w:lang w:val="es-ES_tradnl"/>
    </w:rPr>
  </w:style>
  <w:style w:type="paragraph" w:customStyle="1" w:styleId="headingb">
    <w:name w:val="heading_b"/>
    <w:basedOn w:val="Heading3"/>
    <w:next w:val="Normal"/>
    <w:pPr>
      <w:tabs>
        <w:tab w:val="left" w:pos="2127"/>
        <w:tab w:val="left" w:pos="2410"/>
        <w:tab w:val="left" w:pos="2921"/>
        <w:tab w:val="left" w:pos="3261"/>
      </w:tabs>
      <w:overflowPunct/>
      <w:autoSpaceDE/>
      <w:autoSpaceDN/>
      <w:adjustRightInd/>
      <w:spacing w:before="160"/>
      <w:ind w:left="0" w:firstLine="0"/>
      <w:jc w:val="left"/>
      <w:textAlignment w:val="auto"/>
      <w:outlineLvl w:val="9"/>
    </w:pPr>
    <w:rPr>
      <w:sz w:val="24"/>
      <w:lang w:val="es-ES_tradnl"/>
    </w:rPr>
  </w:style>
  <w:style w:type="paragraph" w:customStyle="1" w:styleId="headingi">
    <w:name w:val="heading_i"/>
    <w:basedOn w:val="Heading3"/>
    <w:next w:val="Normal"/>
    <w:pPr>
      <w:tabs>
        <w:tab w:val="left" w:pos="2127"/>
        <w:tab w:val="left" w:pos="2410"/>
        <w:tab w:val="left" w:pos="2921"/>
        <w:tab w:val="left" w:pos="3261"/>
      </w:tabs>
      <w:overflowPunct/>
      <w:autoSpaceDE/>
      <w:autoSpaceDN/>
      <w:adjustRightInd/>
      <w:spacing w:before="160"/>
      <w:ind w:left="0" w:firstLine="0"/>
      <w:jc w:val="left"/>
      <w:textAlignment w:val="auto"/>
      <w:outlineLvl w:val="9"/>
    </w:pPr>
    <w:rPr>
      <w:b w:val="0"/>
      <w:i/>
      <w:sz w:val="24"/>
      <w:lang w:val="es-ES_tradnl"/>
    </w:rPr>
  </w:style>
  <w:style w:type="paragraph" w:customStyle="1" w:styleId="foot">
    <w:name w:val="foot"/>
    <w:basedOn w:val="headfoot"/>
    <w:rPr>
      <w:lang w:val="fr-FR"/>
    </w:rPr>
  </w:style>
  <w:style w:type="character" w:styleId="PageNumber">
    <w:name w:val="page number"/>
    <w:basedOn w:val="DefaultParagraphFont"/>
  </w:style>
  <w:style w:type="paragraph" w:customStyle="1" w:styleId="Tablehead0">
    <w:name w:val="Table_head"/>
    <w:basedOn w:val="Normal"/>
    <w:next w:val="Normal"/>
    <w:rsid w:val="004E3C3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4E3C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4E3C33"/>
    <w:pPr>
      <w:keepNext/>
      <w:keepLines/>
      <w:spacing w:before="240"/>
      <w:jc w:val="center"/>
    </w:pPr>
    <w:rPr>
      <w:b/>
      <w:sz w:val="28"/>
      <w:lang w:val="fr-FR"/>
    </w:rPr>
  </w:style>
  <w:style w:type="character" w:styleId="Hyperlink">
    <w:name w:val="Hyperlink"/>
    <w:rsid w:val="004E3C33"/>
    <w:rPr>
      <w:color w:val="0000FF"/>
      <w:u w:val="single"/>
    </w:rPr>
  </w:style>
  <w:style w:type="table" w:styleId="TableGrid">
    <w:name w:val="Table Grid"/>
    <w:basedOn w:val="TableNormal"/>
    <w:rsid w:val="004E3C3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Heading3"/>
    <w:next w:val="Normal"/>
    <w:link w:val="HeadingbChar"/>
    <w:qFormat/>
    <w:rsid w:val="00AF5B76"/>
    <w:pPr>
      <w:tabs>
        <w:tab w:val="left" w:pos="1191"/>
        <w:tab w:val="left" w:pos="1588"/>
        <w:tab w:val="left" w:pos="1985"/>
      </w:tabs>
      <w:spacing w:before="160"/>
      <w:ind w:left="0" w:firstLine="0"/>
      <w:outlineLvl w:val="9"/>
    </w:pPr>
    <w:rPr>
      <w:sz w:val="24"/>
      <w:lang w:val="fr-FR"/>
    </w:rPr>
  </w:style>
  <w:style w:type="character" w:customStyle="1" w:styleId="HeadingbChar">
    <w:name w:val="Heading_b Char"/>
    <w:basedOn w:val="DefaultParagraphFont"/>
    <w:link w:val="Headingb0"/>
    <w:locked/>
    <w:rsid w:val="00AF5B76"/>
    <w:rPr>
      <w:rFonts w:ascii="Times New Roman" w:hAnsi="Times New Roman"/>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header" Target="header7.xml"/><Relationship Id="rId10" Type="http://schemas.openxmlformats.org/officeDocument/2006/relationships/hyperlink" Target="http://www.itu.int/publ/R-REC/es"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oleObject" Target="embeddings/oleObject1.bin"/><Relationship Id="rId27" Type="http://schemas.openxmlformats.org/officeDocument/2006/relationships/header" Target="head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9BDA-09D7-4D0F-AA6A-86C67006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40</TotalTime>
  <Pages>17</Pages>
  <Words>7078</Words>
  <Characters>35394</Characters>
  <Application>Microsoft Office Word</Application>
  <DocSecurity>0</DocSecurity>
  <Lines>737</Lines>
  <Paragraphs>493</Paragraphs>
  <ScaleCrop>false</ScaleCrop>
  <HeadingPairs>
    <vt:vector size="2" baseType="variant">
      <vt:variant>
        <vt:lpstr>Title</vt:lpstr>
      </vt:variant>
      <vt:variant>
        <vt:i4>1</vt:i4>
      </vt:variant>
    </vt:vector>
  </HeadingPairs>
  <TitlesOfParts>
    <vt:vector size="1" baseType="lpstr">
      <vt:lpstr>DEFINICIÓN  Y  MEDICIÓN  DE  LOS  PRODUCTOS  DE  INTERMODULACIÓN EN  TRANSMISORES  QUE  UTILIZAN  TÉCNICAS  DE  MODULACIÓN DE  FRECUENCIA,  DE  FASE  O  COMPLEJA</vt:lpstr>
    </vt:vector>
  </TitlesOfParts>
  <Manager>CP..1706 / DD</Manager>
  <Company>ITU</Company>
  <LinksUpToDate>false</LinksUpToDate>
  <CharactersWithSpaces>41979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DEFINICIÓN  Y  MEDICIÓN  DE  LOS  PRODUCTOS  DE  INTERMODULACIÓN EN  TRANSMISORES  QUE  UTILIZAN  TÉCNICAS  DE  MODULACIÓN DE  FRECUENCIA,  DE  FASE  O  COMPLEJA</dc:title>
  <dc:subject/>
  <dc:creator>Oficina de Radiocomunicaciones del UIT (BR)</dc:creator>
  <cp:keywords>,</cp:keywords>
  <dc:description>Santosbo, 26.07.2011, MSB106309</dc:description>
  <cp:lastModifiedBy>Catalano Moreira, Rossana</cp:lastModifiedBy>
  <cp:revision>12</cp:revision>
  <cp:lastPrinted>2020-06-01T15:23:00Z</cp:lastPrinted>
  <dcterms:created xsi:type="dcterms:W3CDTF">2011-07-26T09:44:00Z</dcterms:created>
  <dcterms:modified xsi:type="dcterms:W3CDTF">2020-06-01T15:43:00Z</dcterms:modified>
  <cp:category>WW9 / Folios: 1 - 15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Spanish</vt:lpwstr>
  </property>
  <property fmtid="{D5CDD505-2E9C-101B-9397-08002B2CF9AE}" pid="3" name="Typist">
    <vt:lpwstr>Santosbo</vt:lpwstr>
  </property>
  <property fmtid="{D5CDD505-2E9C-101B-9397-08002B2CF9AE}" pid="4" name="Date completed">
    <vt:lpwstr>26 July 2011</vt:lpwstr>
  </property>
</Properties>
</file>