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DB375" w14:textId="77777777" w:rsidR="00914643" w:rsidRPr="00575CB8" w:rsidRDefault="00914643" w:rsidP="00914643">
      <w:pPr>
        <w:rPr>
          <w:lang w:val="en-US"/>
        </w:rPr>
      </w:pPr>
      <w:bookmarkStart w:id="0" w:name="dbreak"/>
      <w:bookmarkEnd w:id="0"/>
    </w:p>
    <w:p w14:paraId="54BA85F7" w14:textId="77777777" w:rsidR="00914643" w:rsidRDefault="00914643" w:rsidP="00914643"/>
    <w:p w14:paraId="12B23551" w14:textId="77777777" w:rsidR="00914643" w:rsidRDefault="00914643" w:rsidP="00914643"/>
    <w:p w14:paraId="59B41D12" w14:textId="77777777" w:rsidR="00914643" w:rsidRDefault="00914643" w:rsidP="00914643"/>
    <w:p w14:paraId="6DCC21AA" w14:textId="77777777" w:rsidR="00914643" w:rsidRDefault="00914643" w:rsidP="00914643"/>
    <w:p w14:paraId="4B3466B3" w14:textId="77777777" w:rsidR="00914643" w:rsidRDefault="00914643" w:rsidP="00914643"/>
    <w:p w14:paraId="3454C941" w14:textId="77777777" w:rsidR="00914643" w:rsidRDefault="00914643" w:rsidP="00914643"/>
    <w:p w14:paraId="33B98F7E" w14:textId="77777777" w:rsidR="00914643" w:rsidRDefault="00914643" w:rsidP="00914643"/>
    <w:p w14:paraId="70C2962F" w14:textId="77777777" w:rsidR="00914643" w:rsidRDefault="00914643" w:rsidP="00914643"/>
    <w:p w14:paraId="740878DD" w14:textId="77777777" w:rsidR="00914643" w:rsidRDefault="00914643" w:rsidP="00914643"/>
    <w:p w14:paraId="0411B6CB" w14:textId="77777777" w:rsidR="00914643" w:rsidRDefault="00914643" w:rsidP="00914643"/>
    <w:p w14:paraId="369E2AA4" w14:textId="77777777" w:rsidR="00914643" w:rsidRDefault="00914643" w:rsidP="0091464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14643" w:rsidRPr="00BD2749" w14:paraId="11F87599" w14:textId="77777777" w:rsidTr="000E7D31">
        <w:tc>
          <w:tcPr>
            <w:tcW w:w="10089" w:type="dxa"/>
          </w:tcPr>
          <w:p w14:paraId="6CD6A573" w14:textId="77777777" w:rsidR="00914643" w:rsidRPr="0010336F" w:rsidRDefault="00914643" w:rsidP="000E7D31">
            <w:pPr>
              <w:spacing w:before="380" w:line="280" w:lineRule="exact"/>
              <w:jc w:val="right"/>
              <w:rPr>
                <w:rFonts w:ascii="Tahoma" w:hAnsi="Tahoma" w:cs="Tahoma"/>
                <w:b/>
                <w:bCs/>
                <w:iCs/>
                <w:color w:val="243285"/>
                <w:sz w:val="32"/>
                <w:szCs w:val="32"/>
                <w:lang w:val="en-US"/>
              </w:rPr>
            </w:pPr>
          </w:p>
          <w:p w14:paraId="01961EBF" w14:textId="60683DA3" w:rsidR="00914643" w:rsidRPr="0010336F" w:rsidRDefault="00914643" w:rsidP="000E7D3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1393</w:t>
            </w:r>
            <w:r w:rsidR="005A688B">
              <w:rPr>
                <w:rFonts w:ascii="Tahoma" w:hAnsi="Tahoma" w:cs="Tahoma"/>
                <w:b/>
                <w:bCs/>
                <w:iCs/>
                <w:color w:val="243285"/>
                <w:sz w:val="36"/>
                <w:szCs w:val="36"/>
                <w:lang w:val="es-ES_tradnl"/>
              </w:rPr>
              <w:t>-0</w:t>
            </w:r>
          </w:p>
          <w:p w14:paraId="77264380" w14:textId="77777777" w:rsidR="00914643" w:rsidRPr="0010336F" w:rsidRDefault="00914643" w:rsidP="000E7D3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1999</w:t>
            </w:r>
            <w:r w:rsidRPr="0010336F">
              <w:rPr>
                <w:rFonts w:ascii="Tahoma" w:hAnsi="Tahoma" w:cs="Tahoma"/>
                <w:b/>
                <w:bCs/>
                <w:iCs/>
                <w:color w:val="243285"/>
                <w:szCs w:val="24"/>
                <w:lang w:val="es-ES_tradnl"/>
              </w:rPr>
              <w:t>)</w:t>
            </w:r>
          </w:p>
        </w:tc>
      </w:tr>
      <w:tr w:rsidR="00914643" w:rsidRPr="005A688B" w14:paraId="2558418B" w14:textId="77777777" w:rsidTr="000E7D31">
        <w:tc>
          <w:tcPr>
            <w:tcW w:w="10089" w:type="dxa"/>
          </w:tcPr>
          <w:p w14:paraId="03C42369" w14:textId="77777777" w:rsidR="00914643" w:rsidRPr="0010336F" w:rsidRDefault="00914643" w:rsidP="000E7D31">
            <w:pPr>
              <w:spacing w:before="80" w:line="500" w:lineRule="exact"/>
              <w:jc w:val="right"/>
              <w:rPr>
                <w:rFonts w:ascii="Tahoma" w:hAnsi="Tahoma" w:cs="Tahoma"/>
                <w:b/>
                <w:bCs/>
                <w:iCs/>
                <w:color w:val="243285"/>
                <w:sz w:val="44"/>
                <w:szCs w:val="44"/>
                <w:lang w:val="es-ES_tradnl"/>
              </w:rPr>
            </w:pPr>
          </w:p>
          <w:p w14:paraId="168F28CC" w14:textId="77777777" w:rsidR="00914643" w:rsidRDefault="00914643" w:rsidP="000E7D31">
            <w:pPr>
              <w:spacing w:before="80" w:line="500" w:lineRule="exact"/>
              <w:jc w:val="right"/>
              <w:rPr>
                <w:rFonts w:ascii="Tahoma" w:hAnsi="Tahoma" w:cs="Tahoma"/>
                <w:b/>
                <w:bCs/>
                <w:color w:val="243285"/>
                <w:sz w:val="44"/>
                <w:szCs w:val="44"/>
                <w:lang w:val="es-ES_tradnl"/>
              </w:rPr>
            </w:pPr>
            <w:r w:rsidRPr="00BD2749">
              <w:rPr>
                <w:rFonts w:ascii="Tahoma" w:hAnsi="Tahoma" w:cs="Tahoma"/>
                <w:b/>
                <w:bCs/>
                <w:color w:val="243285"/>
                <w:sz w:val="44"/>
                <w:szCs w:val="44"/>
                <w:lang w:val="es-ES_tradnl"/>
              </w:rPr>
              <w:t>Formatos comunes para el intercambio</w:t>
            </w:r>
            <w:r>
              <w:rPr>
                <w:rFonts w:ascii="Tahoma" w:hAnsi="Tahoma" w:cs="Tahoma"/>
                <w:b/>
                <w:bCs/>
                <w:color w:val="243285"/>
                <w:sz w:val="44"/>
                <w:szCs w:val="44"/>
                <w:lang w:val="es-ES_tradnl"/>
              </w:rPr>
              <w:br/>
            </w:r>
            <w:r w:rsidRPr="00BD2749">
              <w:rPr>
                <w:rFonts w:ascii="Tahoma" w:hAnsi="Tahoma" w:cs="Tahoma"/>
                <w:b/>
                <w:bCs/>
                <w:color w:val="243285"/>
                <w:sz w:val="44"/>
                <w:szCs w:val="44"/>
                <w:lang w:val="es-ES_tradnl"/>
              </w:rPr>
              <w:t>de información entre estaciones</w:t>
            </w:r>
            <w:r>
              <w:rPr>
                <w:rFonts w:ascii="Tahoma" w:hAnsi="Tahoma" w:cs="Tahoma"/>
                <w:b/>
                <w:bCs/>
                <w:color w:val="243285"/>
                <w:sz w:val="44"/>
                <w:szCs w:val="44"/>
                <w:lang w:val="es-ES_tradnl"/>
              </w:rPr>
              <w:br/>
            </w:r>
            <w:r w:rsidRPr="00BD2749">
              <w:rPr>
                <w:rFonts w:ascii="Tahoma" w:hAnsi="Tahoma" w:cs="Tahoma"/>
                <w:b/>
                <w:bCs/>
                <w:color w:val="243285"/>
                <w:sz w:val="44"/>
                <w:szCs w:val="44"/>
                <w:lang w:val="es-ES_tradnl"/>
              </w:rPr>
              <w:t>de comprobación técnica</w:t>
            </w:r>
            <w:r>
              <w:rPr>
                <w:rFonts w:ascii="Tahoma" w:hAnsi="Tahoma" w:cs="Tahoma"/>
                <w:b/>
                <w:bCs/>
                <w:color w:val="243285"/>
                <w:sz w:val="44"/>
                <w:szCs w:val="44"/>
                <w:lang w:val="es-ES_tradnl"/>
              </w:rPr>
              <w:br/>
            </w:r>
            <w:r w:rsidRPr="00BD2749">
              <w:rPr>
                <w:rFonts w:ascii="Tahoma" w:hAnsi="Tahoma" w:cs="Tahoma"/>
                <w:b/>
                <w:bCs/>
                <w:color w:val="243285"/>
                <w:sz w:val="44"/>
                <w:szCs w:val="44"/>
                <w:lang w:val="es-ES_tradnl"/>
              </w:rPr>
              <w:t>de las emisiones</w:t>
            </w:r>
          </w:p>
          <w:p w14:paraId="0D1CCFB0" w14:textId="77777777" w:rsidR="00914643" w:rsidRPr="0010336F" w:rsidRDefault="00914643" w:rsidP="000E7D31">
            <w:pPr>
              <w:spacing w:before="80" w:line="500" w:lineRule="exact"/>
              <w:jc w:val="right"/>
              <w:rPr>
                <w:rFonts w:ascii="Tahoma" w:hAnsi="Tahoma" w:cs="Tahoma"/>
                <w:b/>
                <w:bCs/>
                <w:iCs/>
                <w:color w:val="243285"/>
                <w:sz w:val="44"/>
                <w:szCs w:val="44"/>
                <w:lang w:val="es-ES_tradnl"/>
              </w:rPr>
            </w:pPr>
          </w:p>
        </w:tc>
      </w:tr>
      <w:tr w:rsidR="00914643" w:rsidRPr="005A688B" w14:paraId="45BBA873" w14:textId="77777777" w:rsidTr="000E7D31">
        <w:tc>
          <w:tcPr>
            <w:tcW w:w="10089" w:type="dxa"/>
          </w:tcPr>
          <w:p w14:paraId="45D74A96" w14:textId="77777777" w:rsidR="00914643" w:rsidRPr="0010336F" w:rsidRDefault="00914643" w:rsidP="000E7D31">
            <w:pPr>
              <w:spacing w:before="80" w:line="280" w:lineRule="exact"/>
              <w:ind w:right="640"/>
              <w:rPr>
                <w:rFonts w:ascii="Tahoma" w:hAnsi="Tahoma" w:cs="Tahoma"/>
                <w:b/>
                <w:bCs/>
                <w:iCs/>
                <w:color w:val="243285"/>
                <w:sz w:val="32"/>
                <w:szCs w:val="32"/>
                <w:lang w:val="es-ES_tradnl"/>
              </w:rPr>
            </w:pPr>
          </w:p>
          <w:p w14:paraId="6F553534" w14:textId="77777777" w:rsidR="00914643" w:rsidRPr="0010336F" w:rsidRDefault="00914643" w:rsidP="000E7D31">
            <w:pPr>
              <w:spacing w:before="80" w:line="280" w:lineRule="exact"/>
              <w:ind w:right="640"/>
              <w:rPr>
                <w:rFonts w:ascii="Tahoma" w:hAnsi="Tahoma" w:cs="Tahoma"/>
                <w:b/>
                <w:bCs/>
                <w:iCs/>
                <w:color w:val="243285"/>
                <w:sz w:val="32"/>
                <w:szCs w:val="32"/>
                <w:lang w:val="es-ES_tradnl"/>
              </w:rPr>
            </w:pPr>
          </w:p>
          <w:p w14:paraId="32E70E7E" w14:textId="77777777" w:rsidR="00914643" w:rsidRPr="0010336F" w:rsidRDefault="00914643" w:rsidP="000E7D31">
            <w:pPr>
              <w:spacing w:before="80" w:after="180" w:line="360" w:lineRule="exact"/>
              <w:ind w:right="720"/>
              <w:rPr>
                <w:rFonts w:ascii="Tahoma" w:hAnsi="Tahoma" w:cs="Tahoma"/>
                <w:b/>
                <w:bCs/>
                <w:iCs/>
                <w:color w:val="243285"/>
                <w:sz w:val="36"/>
                <w:szCs w:val="36"/>
                <w:lang w:val="es-ES_tradnl"/>
              </w:rPr>
            </w:pPr>
          </w:p>
          <w:p w14:paraId="6523C253" w14:textId="77777777" w:rsidR="00914643" w:rsidRPr="0010336F" w:rsidRDefault="00914643" w:rsidP="000E7D3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27E2E017" w14:textId="77777777" w:rsidR="00914643" w:rsidRPr="0010336F" w:rsidRDefault="00914643" w:rsidP="000E7D3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4B3A124D" w14:textId="77777777" w:rsidR="00914643" w:rsidRPr="0026666F" w:rsidRDefault="00914643" w:rsidP="00914643">
      <w:pPr>
        <w:spacing w:before="80"/>
        <w:rPr>
          <w:i/>
          <w:sz w:val="22"/>
          <w:lang w:val="es-ES_tradnl"/>
        </w:rPr>
      </w:pPr>
    </w:p>
    <w:p w14:paraId="0DDCFB9A" w14:textId="77777777" w:rsidR="00914643" w:rsidRPr="0026666F" w:rsidRDefault="00914643" w:rsidP="00914643">
      <w:pPr>
        <w:spacing w:before="80"/>
        <w:rPr>
          <w:i/>
          <w:sz w:val="22"/>
          <w:lang w:val="es-ES_tradnl"/>
        </w:rPr>
      </w:pPr>
    </w:p>
    <w:p w14:paraId="71ACFE70" w14:textId="77777777" w:rsidR="00914643" w:rsidRPr="0026666F" w:rsidRDefault="00914643" w:rsidP="00914643">
      <w:pPr>
        <w:spacing w:before="80"/>
        <w:rPr>
          <w:i/>
          <w:sz w:val="22"/>
          <w:lang w:val="es-ES_tradnl"/>
        </w:rPr>
      </w:pPr>
    </w:p>
    <w:p w14:paraId="14A9F112" w14:textId="77777777" w:rsidR="00914643" w:rsidRPr="0026666F" w:rsidRDefault="00914643" w:rsidP="00914643">
      <w:pPr>
        <w:spacing w:before="80"/>
        <w:rPr>
          <w:i/>
          <w:sz w:val="22"/>
          <w:lang w:val="es-ES_tradnl"/>
        </w:rPr>
      </w:pPr>
    </w:p>
    <w:p w14:paraId="5692060C" w14:textId="77777777" w:rsidR="00914643" w:rsidRPr="0026666F" w:rsidRDefault="00914643" w:rsidP="00914643">
      <w:pPr>
        <w:spacing w:before="80"/>
        <w:rPr>
          <w:i/>
          <w:sz w:val="22"/>
          <w:lang w:val="es-ES_tradnl"/>
        </w:rPr>
      </w:pPr>
    </w:p>
    <w:p w14:paraId="3AFED147" w14:textId="77777777" w:rsidR="00914643" w:rsidRPr="0026666F" w:rsidRDefault="00914643" w:rsidP="00914643">
      <w:pPr>
        <w:spacing w:before="80"/>
        <w:rPr>
          <w:i/>
          <w:sz w:val="22"/>
          <w:lang w:val="es-ES_tradnl"/>
        </w:rPr>
      </w:pPr>
    </w:p>
    <w:p w14:paraId="5CAF5F3E" w14:textId="77777777" w:rsidR="00914643" w:rsidRPr="0026666F" w:rsidRDefault="00914643" w:rsidP="00914643">
      <w:pPr>
        <w:pStyle w:val="Equation"/>
        <w:tabs>
          <w:tab w:val="left" w:pos="1191"/>
          <w:tab w:val="left" w:pos="1588"/>
          <w:tab w:val="left" w:pos="1985"/>
        </w:tabs>
        <w:rPr>
          <w:rFonts w:ascii="Palatino Linotype" w:hAnsi="Palatino Linotype"/>
          <w:lang w:val="es-ES_tradnl"/>
        </w:rPr>
        <w:sectPr w:rsidR="00914643" w:rsidRPr="0026666F">
          <w:headerReference w:type="even" r:id="rId7"/>
          <w:headerReference w:type="default" r:id="rId8"/>
          <w:pgSz w:w="11907" w:h="16840" w:code="9"/>
          <w:pgMar w:top="1089" w:right="1089" w:bottom="284" w:left="1089" w:header="567" w:footer="284" w:gutter="0"/>
          <w:pgNumType w:start="1"/>
          <w:cols w:space="720"/>
        </w:sectPr>
      </w:pPr>
    </w:p>
    <w:p w14:paraId="4EE5AE2E" w14:textId="77777777" w:rsidR="00914643" w:rsidRPr="006C718C" w:rsidRDefault="00914643" w:rsidP="005D02D3">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5C5800B0" w14:textId="77777777" w:rsidR="00914643" w:rsidRPr="006C718C" w:rsidRDefault="00914643" w:rsidP="00914643">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71F41F2" w14:textId="77777777" w:rsidR="00914643" w:rsidRPr="006C718C" w:rsidRDefault="00914643" w:rsidP="00914643">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14:paraId="4531AADE" w14:textId="77777777" w:rsidR="00914643" w:rsidRPr="00021E8A" w:rsidRDefault="00914643" w:rsidP="00914643">
      <w:pPr>
        <w:pStyle w:val="Heading1"/>
        <w:spacing w:before="340"/>
        <w:jc w:val="center"/>
        <w:rPr>
          <w:lang w:val="es-ES_tradnl"/>
        </w:rPr>
      </w:pPr>
      <w:r w:rsidRPr="007C36CA">
        <w:rPr>
          <w:lang w:val="es-ES_tradnl"/>
        </w:rPr>
        <w:t>Política sobre Derechos de Propiedad Intelectual</w:t>
      </w:r>
      <w:r w:rsidRPr="00021E8A">
        <w:rPr>
          <w:lang w:val="es-ES_tradnl"/>
        </w:rPr>
        <w:t xml:space="preserve"> (IPR)</w:t>
      </w:r>
    </w:p>
    <w:p w14:paraId="1D74EB34" w14:textId="77777777" w:rsidR="00914643" w:rsidRPr="00021E8A" w:rsidRDefault="00914643" w:rsidP="00914643">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14:paraId="296FFA97" w14:textId="77777777" w:rsidR="00914643" w:rsidRPr="007C36CA" w:rsidRDefault="00914643" w:rsidP="00914643">
      <w:pPr>
        <w:spacing w:before="0"/>
        <w:jc w:val="center"/>
        <w:rPr>
          <w:sz w:val="22"/>
          <w:lang w:val="es-ES_tradnl"/>
        </w:rPr>
      </w:pPr>
    </w:p>
    <w:p w14:paraId="47ED3E62" w14:textId="77777777" w:rsidR="00914643" w:rsidRPr="007C36CA" w:rsidRDefault="00914643" w:rsidP="0091464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14643" w:rsidRPr="005A688B" w14:paraId="3A80F480" w14:textId="77777777" w:rsidTr="000E7D31">
        <w:tc>
          <w:tcPr>
            <w:tcW w:w="9360" w:type="dxa"/>
            <w:gridSpan w:val="2"/>
          </w:tcPr>
          <w:p w14:paraId="737F1309" w14:textId="77777777" w:rsidR="00914643" w:rsidRPr="00021E8A" w:rsidRDefault="00914643" w:rsidP="000E7D3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D0A2D83" w14:textId="77777777" w:rsidR="00914643" w:rsidRPr="00763D08" w:rsidRDefault="00914643" w:rsidP="000E7D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14643" w:rsidRPr="00036EE3" w14:paraId="512DD26D" w14:textId="77777777" w:rsidTr="000E7D31">
        <w:tc>
          <w:tcPr>
            <w:tcW w:w="1140" w:type="dxa"/>
            <w:tcBorders>
              <w:bottom w:val="nil"/>
            </w:tcBorders>
          </w:tcPr>
          <w:p w14:paraId="00309A5C" w14:textId="77777777" w:rsidR="00914643" w:rsidRPr="00036EE3" w:rsidRDefault="00914643" w:rsidP="000E7D31">
            <w:pPr>
              <w:spacing w:before="180" w:after="100"/>
              <w:ind w:left="57"/>
              <w:rPr>
                <w:b/>
                <w:bCs/>
                <w:lang w:val="en-US"/>
              </w:rPr>
            </w:pPr>
            <w:r w:rsidRPr="00036EE3">
              <w:rPr>
                <w:b/>
                <w:bCs/>
                <w:lang w:val="en-US"/>
              </w:rPr>
              <w:t>Series</w:t>
            </w:r>
          </w:p>
        </w:tc>
        <w:tc>
          <w:tcPr>
            <w:tcW w:w="8220" w:type="dxa"/>
            <w:tcBorders>
              <w:bottom w:val="nil"/>
            </w:tcBorders>
          </w:tcPr>
          <w:p w14:paraId="639E7650" w14:textId="77777777" w:rsidR="00914643" w:rsidRPr="00036EE3" w:rsidRDefault="00914643" w:rsidP="000E7D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14643" w:rsidRPr="004532F7" w14:paraId="580E1702" w14:textId="77777777" w:rsidTr="000E7D31">
        <w:tc>
          <w:tcPr>
            <w:tcW w:w="1140" w:type="dxa"/>
            <w:tcBorders>
              <w:top w:val="nil"/>
              <w:bottom w:val="nil"/>
            </w:tcBorders>
            <w:shd w:val="clear" w:color="auto" w:fill="auto"/>
          </w:tcPr>
          <w:p w14:paraId="65EE6F05" w14:textId="77777777" w:rsidR="00914643" w:rsidRPr="004532F7" w:rsidRDefault="00914643" w:rsidP="000E7D31">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14:paraId="07260157" w14:textId="77777777" w:rsidR="00914643" w:rsidRPr="004532F7" w:rsidRDefault="00914643" w:rsidP="000E7D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14643" w:rsidRPr="005A688B" w14:paraId="06EA4DB3" w14:textId="77777777" w:rsidTr="000E7D31">
        <w:tc>
          <w:tcPr>
            <w:tcW w:w="1140" w:type="dxa"/>
            <w:tcBorders>
              <w:top w:val="nil"/>
              <w:bottom w:val="nil"/>
            </w:tcBorders>
            <w:shd w:val="clear" w:color="auto" w:fill="auto"/>
          </w:tcPr>
          <w:p w14:paraId="2F958E9B" w14:textId="77777777" w:rsidR="00914643" w:rsidRPr="006B22C3" w:rsidRDefault="00914643" w:rsidP="000E7D31">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14:paraId="178C92D9" w14:textId="77777777" w:rsidR="00914643" w:rsidRPr="006B22C3" w:rsidRDefault="00914643" w:rsidP="000E7D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14643" w:rsidRPr="00847DD5" w14:paraId="4CFADDF7" w14:textId="77777777" w:rsidTr="000E7D31">
        <w:tc>
          <w:tcPr>
            <w:tcW w:w="1140" w:type="dxa"/>
            <w:tcBorders>
              <w:top w:val="nil"/>
              <w:bottom w:val="nil"/>
            </w:tcBorders>
            <w:shd w:val="clear" w:color="auto" w:fill="auto"/>
          </w:tcPr>
          <w:p w14:paraId="65B38EB6" w14:textId="77777777" w:rsidR="00914643" w:rsidRPr="00847DD5" w:rsidRDefault="00914643" w:rsidP="000E7D31">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14:paraId="3476CF48" w14:textId="77777777" w:rsidR="00914643" w:rsidRPr="00847DD5" w:rsidRDefault="00914643" w:rsidP="000E7D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914643" w:rsidRPr="00ED2695" w14:paraId="29F0C971" w14:textId="77777777" w:rsidTr="000E7D31">
        <w:tc>
          <w:tcPr>
            <w:tcW w:w="1140" w:type="dxa"/>
            <w:tcBorders>
              <w:top w:val="nil"/>
              <w:bottom w:val="nil"/>
            </w:tcBorders>
            <w:shd w:val="clear" w:color="auto" w:fill="auto"/>
          </w:tcPr>
          <w:p w14:paraId="4F221A48" w14:textId="77777777" w:rsidR="00914643" w:rsidRPr="00ED2695" w:rsidRDefault="00914643" w:rsidP="000E7D31">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14:paraId="6A5715EB" w14:textId="77777777" w:rsidR="00914643" w:rsidRPr="00021E8A" w:rsidRDefault="00914643" w:rsidP="000E7D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14643" w:rsidRPr="00366CEE" w14:paraId="1C060584" w14:textId="77777777" w:rsidTr="000E7D31">
        <w:tc>
          <w:tcPr>
            <w:tcW w:w="1140" w:type="dxa"/>
            <w:tcBorders>
              <w:top w:val="nil"/>
              <w:bottom w:val="nil"/>
            </w:tcBorders>
            <w:shd w:val="clear" w:color="auto" w:fill="auto"/>
          </w:tcPr>
          <w:p w14:paraId="156CAB33" w14:textId="77777777" w:rsidR="00914643" w:rsidRPr="00366CEE" w:rsidRDefault="00914643" w:rsidP="000E7D31">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14:paraId="04F09162" w14:textId="77777777" w:rsidR="00914643" w:rsidRPr="00366CEE" w:rsidRDefault="00914643" w:rsidP="000E7D31">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14643" w:rsidRPr="005A688B" w14:paraId="7E4EFF66" w14:textId="77777777" w:rsidTr="000E7D31">
        <w:tc>
          <w:tcPr>
            <w:tcW w:w="1140" w:type="dxa"/>
            <w:tcBorders>
              <w:top w:val="nil"/>
              <w:bottom w:val="nil"/>
            </w:tcBorders>
            <w:shd w:val="clear" w:color="auto" w:fill="auto"/>
          </w:tcPr>
          <w:p w14:paraId="2E0E532D" w14:textId="77777777" w:rsidR="00914643" w:rsidRPr="0010336F" w:rsidRDefault="00914643" w:rsidP="000E7D31">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14:paraId="76999DFE" w14:textId="77777777" w:rsidR="00914643" w:rsidRPr="0010336F" w:rsidRDefault="00914643" w:rsidP="000E7D31">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14643" w:rsidRPr="005A688B" w14:paraId="43BA4E2F" w14:textId="77777777" w:rsidTr="000E7D31">
        <w:tc>
          <w:tcPr>
            <w:tcW w:w="1140" w:type="dxa"/>
            <w:tcBorders>
              <w:top w:val="nil"/>
              <w:bottom w:val="nil"/>
            </w:tcBorders>
            <w:shd w:val="clear" w:color="auto" w:fill="auto"/>
          </w:tcPr>
          <w:p w14:paraId="37A8DC13" w14:textId="77777777" w:rsidR="00914643" w:rsidRPr="00F95576" w:rsidRDefault="00914643" w:rsidP="000E7D31">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14:paraId="640F8DA8" w14:textId="77777777" w:rsidR="00914643" w:rsidRPr="00F95576" w:rsidRDefault="00914643" w:rsidP="000E7D31">
            <w:pPr>
              <w:spacing w:before="30" w:after="30"/>
              <w:jc w:val="left"/>
              <w:rPr>
                <w:lang w:val="es-ES_tradnl"/>
              </w:rPr>
            </w:pPr>
            <w:r w:rsidRPr="00F95576">
              <w:rPr>
                <w:lang w:val="es-ES_tradnl"/>
              </w:rPr>
              <w:t>Propagación de las ondas radioeléctricas</w:t>
            </w:r>
          </w:p>
        </w:tc>
      </w:tr>
      <w:tr w:rsidR="00914643" w:rsidRPr="00DE71F7" w14:paraId="397389AF" w14:textId="77777777" w:rsidTr="000E7D31">
        <w:tc>
          <w:tcPr>
            <w:tcW w:w="1140" w:type="dxa"/>
            <w:tcBorders>
              <w:top w:val="nil"/>
              <w:bottom w:val="nil"/>
            </w:tcBorders>
            <w:shd w:val="clear" w:color="auto" w:fill="auto"/>
          </w:tcPr>
          <w:p w14:paraId="5D5626FB" w14:textId="77777777" w:rsidR="00914643" w:rsidRPr="00DE71F7" w:rsidRDefault="00914643" w:rsidP="000E7D31">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14:paraId="4D225714" w14:textId="77777777" w:rsidR="00914643" w:rsidRPr="00DE71F7" w:rsidRDefault="00914643" w:rsidP="000E7D31">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914643" w:rsidRPr="005A688B" w14:paraId="543ED286" w14:textId="77777777" w:rsidTr="000E7D31">
        <w:tc>
          <w:tcPr>
            <w:tcW w:w="1140" w:type="dxa"/>
            <w:tcBorders>
              <w:top w:val="nil"/>
              <w:bottom w:val="nil"/>
            </w:tcBorders>
            <w:shd w:val="clear" w:color="auto" w:fill="auto"/>
          </w:tcPr>
          <w:p w14:paraId="2075DC3D" w14:textId="77777777" w:rsidR="00914643" w:rsidRPr="00D12388" w:rsidRDefault="00914643" w:rsidP="000E7D31">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14:paraId="648EC595" w14:textId="77777777" w:rsidR="00914643" w:rsidRPr="00D12388" w:rsidRDefault="00914643" w:rsidP="000E7D31">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914643" w:rsidRPr="00025336" w14:paraId="63CE7B5D" w14:textId="77777777" w:rsidTr="000E7D31">
        <w:tc>
          <w:tcPr>
            <w:tcW w:w="1140" w:type="dxa"/>
            <w:tcBorders>
              <w:top w:val="nil"/>
              <w:bottom w:val="nil"/>
            </w:tcBorders>
            <w:shd w:val="clear" w:color="auto" w:fill="auto"/>
          </w:tcPr>
          <w:p w14:paraId="091F4004" w14:textId="77777777" w:rsidR="00914643" w:rsidRPr="00025336" w:rsidRDefault="00914643" w:rsidP="000E7D31">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14:paraId="0EE78B0F" w14:textId="77777777" w:rsidR="00914643" w:rsidRPr="00025336" w:rsidRDefault="00914643" w:rsidP="000E7D31">
            <w:pPr>
              <w:spacing w:before="30" w:after="30"/>
              <w:jc w:val="left"/>
              <w:rPr>
                <w:lang w:val="en-US"/>
              </w:rPr>
            </w:pPr>
            <w:r w:rsidRPr="00025336">
              <w:t>Servicio fijo por satélite</w:t>
            </w:r>
          </w:p>
        </w:tc>
      </w:tr>
      <w:tr w:rsidR="00914643" w:rsidRPr="00975AEB" w14:paraId="341D16C7" w14:textId="77777777" w:rsidTr="000E7D31">
        <w:tc>
          <w:tcPr>
            <w:tcW w:w="1140" w:type="dxa"/>
            <w:tcBorders>
              <w:top w:val="nil"/>
              <w:bottom w:val="nil"/>
            </w:tcBorders>
            <w:shd w:val="clear" w:color="auto" w:fill="auto"/>
          </w:tcPr>
          <w:p w14:paraId="035F927A" w14:textId="77777777" w:rsidR="00914643" w:rsidRPr="00975AEB" w:rsidRDefault="00914643" w:rsidP="000E7D31">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14:paraId="0483172F" w14:textId="77777777" w:rsidR="00914643" w:rsidRPr="00975AEB" w:rsidRDefault="00914643" w:rsidP="000E7D31">
            <w:pPr>
              <w:spacing w:before="30" w:after="30"/>
              <w:jc w:val="left"/>
              <w:rPr>
                <w:lang w:val="en-US"/>
              </w:rPr>
            </w:pPr>
            <w:r w:rsidRPr="00975AEB">
              <w:t>Aplicaciones espaciales y meteorología</w:t>
            </w:r>
          </w:p>
        </w:tc>
      </w:tr>
      <w:tr w:rsidR="00914643" w:rsidRPr="005A688B" w14:paraId="47E44BDA" w14:textId="77777777" w:rsidTr="000E7D31">
        <w:tc>
          <w:tcPr>
            <w:tcW w:w="1140" w:type="dxa"/>
            <w:tcBorders>
              <w:top w:val="nil"/>
              <w:bottom w:val="nil"/>
            </w:tcBorders>
            <w:shd w:val="clear" w:color="auto" w:fill="auto"/>
          </w:tcPr>
          <w:p w14:paraId="5AFFACAE" w14:textId="77777777" w:rsidR="00914643" w:rsidRPr="00746AC6" w:rsidRDefault="00914643" w:rsidP="000E7D31">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14:paraId="1D9067A1" w14:textId="77777777" w:rsidR="00914643" w:rsidRPr="00746AC6" w:rsidRDefault="00914643" w:rsidP="000E7D31">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914643" w:rsidRPr="00746AC6" w14:paraId="3FAE514D" w14:textId="77777777" w:rsidTr="000E7D31">
        <w:tc>
          <w:tcPr>
            <w:tcW w:w="1140" w:type="dxa"/>
            <w:tcBorders>
              <w:top w:val="nil"/>
              <w:bottom w:val="nil"/>
            </w:tcBorders>
            <w:shd w:val="clear" w:color="auto" w:fill="F3F3F3"/>
          </w:tcPr>
          <w:p w14:paraId="1C3EC529" w14:textId="77777777" w:rsidR="00914643" w:rsidRPr="00746AC6" w:rsidRDefault="00914643" w:rsidP="000E7D31">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14:paraId="2F1E7D01" w14:textId="77777777" w:rsidR="00914643" w:rsidRPr="00746AC6" w:rsidRDefault="00914643" w:rsidP="000E7D31">
            <w:pPr>
              <w:spacing w:before="30" w:after="30"/>
              <w:jc w:val="left"/>
              <w:rPr>
                <w:b/>
                <w:bCs/>
                <w:color w:val="000080"/>
                <w:lang w:val="en-US"/>
              </w:rPr>
            </w:pPr>
            <w:r w:rsidRPr="00746AC6">
              <w:rPr>
                <w:b/>
                <w:bCs/>
                <w:color w:val="000080"/>
              </w:rPr>
              <w:t>Gestión del espectro</w:t>
            </w:r>
          </w:p>
        </w:tc>
      </w:tr>
      <w:tr w:rsidR="00914643" w:rsidRPr="00036EE3" w14:paraId="6089F8EE" w14:textId="77777777" w:rsidTr="000E7D31">
        <w:tc>
          <w:tcPr>
            <w:tcW w:w="1140" w:type="dxa"/>
            <w:tcBorders>
              <w:top w:val="nil"/>
            </w:tcBorders>
          </w:tcPr>
          <w:p w14:paraId="1D71CAD2" w14:textId="77777777" w:rsidR="00914643" w:rsidRPr="00036EE3" w:rsidRDefault="00914643" w:rsidP="000E7D31">
            <w:pPr>
              <w:spacing w:before="30" w:after="30"/>
              <w:ind w:left="57"/>
              <w:jc w:val="left"/>
              <w:rPr>
                <w:b/>
                <w:bCs/>
                <w:lang w:val="en-US"/>
              </w:rPr>
            </w:pPr>
            <w:r w:rsidRPr="00036EE3">
              <w:rPr>
                <w:b/>
                <w:bCs/>
                <w:lang w:val="en-US"/>
              </w:rPr>
              <w:t>SNG</w:t>
            </w:r>
          </w:p>
        </w:tc>
        <w:tc>
          <w:tcPr>
            <w:tcW w:w="8220" w:type="dxa"/>
            <w:tcBorders>
              <w:top w:val="nil"/>
            </w:tcBorders>
          </w:tcPr>
          <w:p w14:paraId="317E9795" w14:textId="77777777" w:rsidR="00914643" w:rsidRPr="00021E8A" w:rsidRDefault="00914643" w:rsidP="000E7D31">
            <w:pPr>
              <w:spacing w:before="30" w:after="30"/>
              <w:jc w:val="left"/>
              <w:rPr>
                <w:bCs/>
                <w:lang w:val="en-US"/>
              </w:rPr>
            </w:pPr>
            <w:r w:rsidRPr="00021E8A">
              <w:rPr>
                <w:bCs/>
              </w:rPr>
              <w:t>Periodismo electrónico por satélite</w:t>
            </w:r>
          </w:p>
        </w:tc>
      </w:tr>
      <w:tr w:rsidR="00914643" w:rsidRPr="005A688B" w14:paraId="527E1D0D" w14:textId="77777777" w:rsidTr="000E7D31">
        <w:tc>
          <w:tcPr>
            <w:tcW w:w="1140" w:type="dxa"/>
          </w:tcPr>
          <w:p w14:paraId="281FBF71" w14:textId="77777777" w:rsidR="00914643" w:rsidRPr="00036EE3" w:rsidRDefault="00914643" w:rsidP="000E7D31">
            <w:pPr>
              <w:spacing w:before="30" w:after="30"/>
              <w:ind w:left="57"/>
              <w:jc w:val="left"/>
              <w:rPr>
                <w:b/>
                <w:bCs/>
                <w:lang w:val="en-US"/>
              </w:rPr>
            </w:pPr>
            <w:r w:rsidRPr="00036EE3">
              <w:rPr>
                <w:b/>
                <w:bCs/>
                <w:lang w:val="en-US"/>
              </w:rPr>
              <w:t>TF</w:t>
            </w:r>
          </w:p>
        </w:tc>
        <w:tc>
          <w:tcPr>
            <w:tcW w:w="8220" w:type="dxa"/>
          </w:tcPr>
          <w:p w14:paraId="65002AFD" w14:textId="77777777" w:rsidR="00914643" w:rsidRPr="00021E8A" w:rsidRDefault="00914643" w:rsidP="000E7D31">
            <w:pPr>
              <w:spacing w:before="30" w:after="30"/>
              <w:jc w:val="left"/>
              <w:rPr>
                <w:bCs/>
                <w:lang w:val="es-ES_tradnl"/>
              </w:rPr>
            </w:pPr>
            <w:r w:rsidRPr="00021E8A">
              <w:rPr>
                <w:bCs/>
                <w:lang w:val="es-ES_tradnl"/>
              </w:rPr>
              <w:t>Emisiones de frecuencias patrón y señales horarias</w:t>
            </w:r>
          </w:p>
        </w:tc>
      </w:tr>
      <w:tr w:rsidR="00914643" w:rsidRPr="00036EE3" w14:paraId="2616C76A" w14:textId="77777777" w:rsidTr="000E7D31">
        <w:tc>
          <w:tcPr>
            <w:tcW w:w="1140" w:type="dxa"/>
          </w:tcPr>
          <w:p w14:paraId="4B2D6033" w14:textId="77777777" w:rsidR="00914643" w:rsidRPr="00036EE3" w:rsidRDefault="00914643" w:rsidP="000E7D31">
            <w:pPr>
              <w:spacing w:before="30" w:after="30"/>
              <w:ind w:left="57"/>
              <w:jc w:val="left"/>
              <w:rPr>
                <w:b/>
                <w:bCs/>
                <w:lang w:val="en-US"/>
              </w:rPr>
            </w:pPr>
            <w:r w:rsidRPr="00036EE3">
              <w:rPr>
                <w:b/>
                <w:bCs/>
                <w:lang w:val="en-US"/>
              </w:rPr>
              <w:t>V</w:t>
            </w:r>
          </w:p>
        </w:tc>
        <w:tc>
          <w:tcPr>
            <w:tcW w:w="8220" w:type="dxa"/>
          </w:tcPr>
          <w:p w14:paraId="26D0749F" w14:textId="77777777" w:rsidR="00914643" w:rsidRPr="00021E8A" w:rsidRDefault="00914643" w:rsidP="000E7D31">
            <w:pPr>
              <w:spacing w:before="30" w:after="140"/>
              <w:jc w:val="left"/>
              <w:rPr>
                <w:bCs/>
                <w:lang w:val="en-US"/>
              </w:rPr>
            </w:pPr>
            <w:r w:rsidRPr="00021E8A">
              <w:rPr>
                <w:bCs/>
              </w:rPr>
              <w:t>Vocabulario y cuestiones afines</w:t>
            </w:r>
          </w:p>
        </w:tc>
      </w:tr>
    </w:tbl>
    <w:p w14:paraId="52ECE434" w14:textId="77777777" w:rsidR="00914643" w:rsidRPr="00036EE3" w:rsidRDefault="00914643" w:rsidP="00914643">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14643" w14:paraId="21C30809" w14:textId="77777777" w:rsidTr="000E7D31">
        <w:tc>
          <w:tcPr>
            <w:tcW w:w="720" w:type="dxa"/>
          </w:tcPr>
          <w:p w14:paraId="64FB8FA8" w14:textId="77777777" w:rsidR="00914643" w:rsidRDefault="00914643" w:rsidP="000E7D31">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14643" w:rsidRPr="005A688B" w14:paraId="7CC18D4C" w14:textId="77777777" w:rsidTr="000E7D31">
        <w:tc>
          <w:tcPr>
            <w:tcW w:w="9360" w:type="dxa"/>
          </w:tcPr>
          <w:p w14:paraId="5217F93D" w14:textId="77777777" w:rsidR="00914643" w:rsidRPr="00763D08" w:rsidRDefault="00914643" w:rsidP="000E7D31">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14:paraId="28568B48" w14:textId="77777777" w:rsidR="00914643" w:rsidRPr="00763D08" w:rsidRDefault="00914643" w:rsidP="00914643">
      <w:pPr>
        <w:spacing w:before="0"/>
        <w:jc w:val="center"/>
        <w:rPr>
          <w:sz w:val="22"/>
          <w:lang w:val="es-ES_tradnl"/>
        </w:rPr>
      </w:pPr>
    </w:p>
    <w:p w14:paraId="1B2A0793" w14:textId="77777777" w:rsidR="00914643" w:rsidRPr="00763D08" w:rsidRDefault="00914643" w:rsidP="00914643">
      <w:pPr>
        <w:spacing w:before="60"/>
        <w:jc w:val="right"/>
        <w:rPr>
          <w:i/>
          <w:iCs/>
          <w:lang w:val="es-ES_tradnl"/>
        </w:rPr>
      </w:pPr>
      <w:r w:rsidRPr="00763D08">
        <w:rPr>
          <w:i/>
          <w:iCs/>
          <w:lang w:val="es-ES_tradnl"/>
        </w:rPr>
        <w:t>Publicación electrónica</w:t>
      </w:r>
    </w:p>
    <w:p w14:paraId="367151A5" w14:textId="77777777" w:rsidR="00914643" w:rsidRPr="00763D08" w:rsidRDefault="00914643" w:rsidP="00914643">
      <w:pPr>
        <w:spacing w:before="0" w:after="40"/>
        <w:jc w:val="right"/>
        <w:rPr>
          <w:lang w:val="es-ES_tradnl"/>
        </w:rPr>
      </w:pPr>
      <w:r w:rsidRPr="00763D08">
        <w:rPr>
          <w:lang w:val="es-ES_tradnl"/>
        </w:rPr>
        <w:t>Ginebra, 20</w:t>
      </w:r>
      <w:r>
        <w:rPr>
          <w:lang w:val="es-ES_tradnl"/>
        </w:rPr>
        <w:t>11</w:t>
      </w:r>
    </w:p>
    <w:p w14:paraId="3455E61B" w14:textId="77777777" w:rsidR="00914643" w:rsidRPr="00763D08" w:rsidRDefault="00914643" w:rsidP="00914643">
      <w:pPr>
        <w:spacing w:before="0"/>
        <w:jc w:val="center"/>
        <w:rPr>
          <w:sz w:val="22"/>
          <w:lang w:val="es-ES_tradnl"/>
        </w:rPr>
      </w:pPr>
    </w:p>
    <w:p w14:paraId="5E69785E" w14:textId="77777777" w:rsidR="00914643" w:rsidRPr="00763D08" w:rsidRDefault="00914643" w:rsidP="00914643">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11</w:t>
      </w:r>
    </w:p>
    <w:p w14:paraId="0F3B90D5" w14:textId="77777777" w:rsidR="00914643" w:rsidRPr="006C718C" w:rsidRDefault="00914643" w:rsidP="0091464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B2FF751" w14:textId="77777777" w:rsidR="00914643" w:rsidRPr="006C718C" w:rsidRDefault="00914643" w:rsidP="00914643">
      <w:pPr>
        <w:spacing w:before="160"/>
        <w:rPr>
          <w:i/>
          <w:highlight w:val="yellow"/>
          <w:lang w:val="es-ES_tradnl"/>
        </w:rPr>
        <w:sectPr w:rsidR="00914643"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7A2FEA9D" w14:textId="54B3B5F7" w:rsidR="00926A63" w:rsidRPr="00914643" w:rsidRDefault="00842B27">
      <w:pPr>
        <w:pStyle w:val="Rec"/>
        <w:spacing w:before="0"/>
        <w:rPr>
          <w:lang w:val="es-ES_tradnl"/>
        </w:rPr>
      </w:pPr>
      <w:r w:rsidRPr="00914643">
        <w:rPr>
          <w:lang w:val="es-ES_tradnl"/>
        </w:rPr>
        <w:lastRenderedPageBreak/>
        <w:t>RECOMENDACIÓN  UIT-R  SM.1393</w:t>
      </w:r>
      <w:r w:rsidR="005A688B">
        <w:rPr>
          <w:lang w:val="es-ES_tradnl"/>
        </w:rPr>
        <w:t>-0</w:t>
      </w:r>
      <w:r w:rsidR="005D02D3">
        <w:rPr>
          <w:rStyle w:val="FootnoteReference"/>
          <w:lang w:val="es-ES_tradnl"/>
        </w:rPr>
        <w:footnoteReference w:customMarkFollows="1" w:id="1"/>
        <w:t>*</w:t>
      </w:r>
    </w:p>
    <w:p w14:paraId="1B48838C" w14:textId="77777777" w:rsidR="00926A63" w:rsidRPr="00914643" w:rsidRDefault="00842B27">
      <w:pPr>
        <w:pStyle w:val="RecTitle"/>
        <w:rPr>
          <w:lang w:val="es-ES_tradnl"/>
        </w:rPr>
      </w:pPr>
      <w:r w:rsidRPr="00914643">
        <w:rPr>
          <w:lang w:val="es-ES_tradnl"/>
        </w:rPr>
        <w:t>FORMATOS  COMUNES  PARA  EL  INTERCAMBIO  DE  INFORMACIÓN  ENTRE</w:t>
      </w:r>
      <w:r w:rsidRPr="00914643">
        <w:rPr>
          <w:lang w:val="es-ES_tradnl"/>
        </w:rPr>
        <w:br/>
        <w:t>ESTACIONES  DE  COMPROBACIÓN  TÉCNICA  DE  LAS  EMISIONES</w:t>
      </w:r>
    </w:p>
    <w:p w14:paraId="47EB44BC" w14:textId="77777777" w:rsidR="00926A63" w:rsidRPr="00914643" w:rsidRDefault="00842B27" w:rsidP="005D02D3">
      <w:pPr>
        <w:pStyle w:val="RecTitleRef"/>
        <w:rPr>
          <w:lang w:val="es-ES_tradnl"/>
        </w:rPr>
      </w:pPr>
      <w:r w:rsidRPr="00914643">
        <w:rPr>
          <w:lang w:val="es-ES_tradnl"/>
        </w:rPr>
        <w:t>(</w:t>
      </w:r>
      <w:r w:rsidR="005D02D3" w:rsidRPr="005D02D3">
        <w:rPr>
          <w:bCs/>
          <w:lang w:val="es-ES_tradnl"/>
        </w:rPr>
        <w:t>Artículo 16 del RR</w:t>
      </w:r>
      <w:r w:rsidRPr="00914643">
        <w:rPr>
          <w:lang w:val="es-ES_tradnl"/>
        </w:rPr>
        <w:t>)</w:t>
      </w:r>
    </w:p>
    <w:p w14:paraId="27B8C6F3" w14:textId="77777777" w:rsidR="00926A63" w:rsidRPr="00914643" w:rsidRDefault="00842B27">
      <w:pPr>
        <w:pStyle w:val="RecTitleDate"/>
        <w:rPr>
          <w:lang w:val="es-ES_tradnl"/>
        </w:rPr>
      </w:pPr>
      <w:r w:rsidRPr="00914643">
        <w:rPr>
          <w:lang w:val="es-ES_tradnl"/>
        </w:rPr>
        <w:t>(1999)</w:t>
      </w:r>
    </w:p>
    <w:p w14:paraId="76B52C45" w14:textId="77777777" w:rsidR="00926A63" w:rsidRPr="005D02D3" w:rsidRDefault="00842B27">
      <w:pPr>
        <w:pStyle w:val="headfoot"/>
        <w:rPr>
          <w:color w:val="FFFFFF" w:themeColor="background1"/>
          <w:lang w:val="es-ES_tradnl"/>
        </w:rPr>
      </w:pPr>
      <w:r w:rsidRPr="005D02D3">
        <w:rPr>
          <w:color w:val="FFFFFF" w:themeColor="background1"/>
          <w:lang w:val="es-ES_tradnl"/>
        </w:rPr>
        <w:t xml:space="preserve">Rec. </w:t>
      </w:r>
      <w:r w:rsidR="005D02D3" w:rsidRPr="005D02D3">
        <w:rPr>
          <w:color w:val="FFFFFF" w:themeColor="background1"/>
          <w:lang w:val="es-ES_tradnl"/>
        </w:rPr>
        <w:t xml:space="preserve"> </w:t>
      </w:r>
      <w:r w:rsidRPr="005D02D3">
        <w:rPr>
          <w:color w:val="FFFFFF" w:themeColor="background1"/>
          <w:lang w:val="es-ES_tradnl"/>
        </w:rPr>
        <w:t xml:space="preserve">UIT-R </w:t>
      </w:r>
      <w:r w:rsidR="005D02D3" w:rsidRPr="005D02D3">
        <w:rPr>
          <w:color w:val="FFFFFF" w:themeColor="background1"/>
          <w:lang w:val="es-ES_tradnl"/>
        </w:rPr>
        <w:t xml:space="preserve"> </w:t>
      </w:r>
      <w:r w:rsidRPr="005D02D3">
        <w:rPr>
          <w:color w:val="FFFFFF" w:themeColor="background1"/>
          <w:lang w:val="es-ES_tradnl"/>
        </w:rPr>
        <w:t>SM.1393</w:t>
      </w:r>
    </w:p>
    <w:p w14:paraId="325842C1" w14:textId="77777777" w:rsidR="00D33FBA" w:rsidRPr="00D33FBA" w:rsidRDefault="00D33FBA" w:rsidP="00D33FBA">
      <w:pPr>
        <w:pStyle w:val="Headingb0"/>
        <w:spacing w:before="360"/>
        <w:rPr>
          <w:sz w:val="20"/>
          <w:lang w:val="es-ES_tradnl" w:eastAsia="zh-CN"/>
        </w:rPr>
      </w:pPr>
      <w:r w:rsidRPr="00D33FBA">
        <w:rPr>
          <w:sz w:val="20"/>
          <w:lang w:val="es-ES_tradnl" w:eastAsia="zh-CN"/>
        </w:rPr>
        <w:t>Alcance</w:t>
      </w:r>
    </w:p>
    <w:p w14:paraId="7F05A20D" w14:textId="77777777" w:rsidR="00D33FBA" w:rsidRPr="00D33FBA" w:rsidRDefault="00D33FBA" w:rsidP="00D33FBA">
      <w:pPr>
        <w:rPr>
          <w:lang w:val="es-ES_tradnl"/>
        </w:rPr>
      </w:pPr>
      <w:r w:rsidRPr="00D33FBA">
        <w:rPr>
          <w:lang w:val="es-ES_tradnl"/>
        </w:rPr>
        <w:t xml:space="preserve">Unos formatos y procedimientos refinados para el intercambio de información entre estaciones de comprobación técnica resultan esenciales. En esta Recomendación se ofrecen algunas orientaciones respecto de los formatos comunes para el intercambio de información entre estaciones de comprobación técnica. </w:t>
      </w:r>
    </w:p>
    <w:p w14:paraId="1626D8EB" w14:textId="77777777" w:rsidR="00D33FBA" w:rsidRPr="00D33FBA" w:rsidRDefault="00D33FBA" w:rsidP="00D33FBA">
      <w:pPr>
        <w:pStyle w:val="Headingb0"/>
        <w:rPr>
          <w:sz w:val="20"/>
          <w:lang w:val="es-ES_tradnl" w:eastAsia="zh-CN"/>
        </w:rPr>
      </w:pPr>
      <w:r w:rsidRPr="00D33FBA">
        <w:rPr>
          <w:sz w:val="20"/>
          <w:lang w:val="es-ES_tradnl" w:eastAsia="zh-CN"/>
        </w:rPr>
        <w:t>Palabras clave</w:t>
      </w:r>
    </w:p>
    <w:p w14:paraId="6B5C5D26" w14:textId="77777777" w:rsidR="00D33FBA" w:rsidRPr="00D33FBA" w:rsidRDefault="00D33FBA" w:rsidP="00D33FBA">
      <w:pPr>
        <w:rPr>
          <w:lang w:val="es-ES_tradnl"/>
        </w:rPr>
      </w:pPr>
      <w:r w:rsidRPr="00D33FBA">
        <w:rPr>
          <w:lang w:val="es-ES_tradnl"/>
        </w:rPr>
        <w:t>Formato de intercambio, estación de comprobación técnica, formato común</w:t>
      </w:r>
    </w:p>
    <w:p w14:paraId="1F7044A9" w14:textId="13423F13" w:rsidR="00926A63" w:rsidRPr="00914643" w:rsidRDefault="00842B27">
      <w:pPr>
        <w:pStyle w:val="Normalaftertitle"/>
        <w:spacing w:line="0" w:lineRule="atLeast"/>
        <w:rPr>
          <w:lang w:val="es-ES_tradnl"/>
        </w:rPr>
      </w:pPr>
      <w:r w:rsidRPr="00914643">
        <w:rPr>
          <w:lang w:val="es-ES_tradnl"/>
        </w:rPr>
        <w:t>La Asamblea de Radiocomunicaciones de la UIT,</w:t>
      </w:r>
    </w:p>
    <w:p w14:paraId="3106C8F5" w14:textId="77777777" w:rsidR="00926A63" w:rsidRPr="00914643" w:rsidRDefault="00842B27">
      <w:pPr>
        <w:pStyle w:val="call"/>
        <w:spacing w:line="0" w:lineRule="atLeast"/>
        <w:rPr>
          <w:lang w:val="es-ES_tradnl"/>
        </w:rPr>
      </w:pPr>
      <w:r w:rsidRPr="00914643">
        <w:rPr>
          <w:lang w:val="es-ES_tradnl"/>
        </w:rPr>
        <w:t>considerando</w:t>
      </w:r>
    </w:p>
    <w:p w14:paraId="6C58365E" w14:textId="77777777" w:rsidR="00926A63" w:rsidRPr="00914643" w:rsidRDefault="00842B27">
      <w:pPr>
        <w:spacing w:line="0" w:lineRule="atLeast"/>
        <w:rPr>
          <w:lang w:val="es-ES_tradnl"/>
        </w:rPr>
      </w:pPr>
      <w:r w:rsidRPr="00914643">
        <w:rPr>
          <w:lang w:val="es-ES_tradnl"/>
        </w:rPr>
        <w:t>a)</w:t>
      </w:r>
      <w:r w:rsidRPr="00914643">
        <w:rPr>
          <w:lang w:val="es-ES_tradnl"/>
        </w:rPr>
        <w:tab/>
        <w:t>la necesidad de elaborar procedimientos y técnicas de medición comunes y coordinados para la comprobación técnica de las emisiones en el marco de la UIT;</w:t>
      </w:r>
    </w:p>
    <w:p w14:paraId="0F2AAC69" w14:textId="77777777" w:rsidR="00926A63" w:rsidRPr="00914643" w:rsidRDefault="00842B27">
      <w:pPr>
        <w:spacing w:line="0" w:lineRule="atLeast"/>
        <w:rPr>
          <w:lang w:val="es-ES_tradnl"/>
        </w:rPr>
      </w:pPr>
      <w:r w:rsidRPr="00914643">
        <w:rPr>
          <w:lang w:val="es-ES_tradnl"/>
        </w:rPr>
        <w:t>b)</w:t>
      </w:r>
      <w:r w:rsidRPr="00914643">
        <w:rPr>
          <w:lang w:val="es-ES_tradnl"/>
        </w:rPr>
        <w:tab/>
        <w:t>la necesidad de intercambiar de manera oportuna información de comprobación técnica de las emisiones entre administraciones;</w:t>
      </w:r>
    </w:p>
    <w:p w14:paraId="73250026" w14:textId="77777777" w:rsidR="00926A63" w:rsidRPr="00914643" w:rsidRDefault="00842B27">
      <w:pPr>
        <w:spacing w:line="0" w:lineRule="atLeast"/>
        <w:rPr>
          <w:lang w:val="es-ES_tradnl"/>
        </w:rPr>
      </w:pPr>
      <w:r w:rsidRPr="00914643">
        <w:rPr>
          <w:lang w:val="es-ES_tradnl"/>
        </w:rPr>
        <w:t>c)</w:t>
      </w:r>
      <w:r w:rsidRPr="00914643">
        <w:rPr>
          <w:lang w:val="es-ES_tradnl"/>
        </w:rPr>
        <w:tab/>
        <w:t>la necesidad de disponer de un medio simple y eficaz para el intercambio de dicha información;</w:t>
      </w:r>
    </w:p>
    <w:p w14:paraId="6D83A0FF" w14:textId="77777777" w:rsidR="00926A63" w:rsidRPr="00914643" w:rsidRDefault="00842B27">
      <w:pPr>
        <w:spacing w:line="0" w:lineRule="atLeast"/>
        <w:rPr>
          <w:lang w:val="es-ES_tradnl"/>
        </w:rPr>
      </w:pPr>
      <w:r w:rsidRPr="00914643">
        <w:rPr>
          <w:lang w:val="es-ES_tradnl"/>
        </w:rPr>
        <w:t>d)</w:t>
      </w:r>
      <w:r w:rsidRPr="00914643">
        <w:rPr>
          <w:lang w:val="es-ES_tradnl"/>
        </w:rPr>
        <w:tab/>
        <w:t>la conveniencia de utilizar medios de comunicación corrientes;</w:t>
      </w:r>
    </w:p>
    <w:p w14:paraId="6DC445C1" w14:textId="77777777" w:rsidR="00926A63" w:rsidRPr="00914643" w:rsidRDefault="00842B27">
      <w:pPr>
        <w:spacing w:line="0" w:lineRule="atLeast"/>
        <w:rPr>
          <w:lang w:val="es-ES_tradnl"/>
        </w:rPr>
      </w:pPr>
      <w:r w:rsidRPr="00914643">
        <w:rPr>
          <w:lang w:val="es-ES_tradnl"/>
        </w:rPr>
        <w:t>e)</w:t>
      </w:r>
      <w:r w:rsidRPr="00914643">
        <w:rPr>
          <w:lang w:val="es-ES_tradnl"/>
        </w:rPr>
        <w:tab/>
        <w:t>las ventajas resultantes de la utilización de un formato normalizado,</w:t>
      </w:r>
    </w:p>
    <w:p w14:paraId="1DB4E557" w14:textId="77777777" w:rsidR="00926A63" w:rsidRPr="00914643" w:rsidRDefault="00842B27">
      <w:pPr>
        <w:pStyle w:val="call"/>
        <w:spacing w:line="0" w:lineRule="atLeast"/>
        <w:rPr>
          <w:lang w:val="es-ES_tradnl"/>
        </w:rPr>
      </w:pPr>
      <w:r w:rsidRPr="00914643">
        <w:rPr>
          <w:lang w:val="es-ES_tradnl"/>
        </w:rPr>
        <w:t>observando</w:t>
      </w:r>
    </w:p>
    <w:p w14:paraId="3FCF078F" w14:textId="77777777" w:rsidR="00926A63" w:rsidRPr="00914643" w:rsidRDefault="00842B27">
      <w:pPr>
        <w:spacing w:line="0" w:lineRule="atLeast"/>
        <w:rPr>
          <w:lang w:val="es-ES_tradnl"/>
        </w:rPr>
      </w:pPr>
      <w:r w:rsidRPr="00914643">
        <w:rPr>
          <w:lang w:val="es-ES_tradnl"/>
        </w:rPr>
        <w:t>a)</w:t>
      </w:r>
      <w:r w:rsidRPr="00914643">
        <w:rPr>
          <w:lang w:val="es-ES_tradnl"/>
        </w:rPr>
        <w:tab/>
        <w:t>que en el marco del sistema internacional de comprobación técnica de las emisiones las peticiones de información de comprobación técnica deben enviarse a la oficina central (véase el documento de la UIT «Lista de direcciones») designada por cada administración, que reúne la información para transmitirla de vuelta a la administración de origen;</w:t>
      </w:r>
    </w:p>
    <w:p w14:paraId="0461C155" w14:textId="77777777" w:rsidR="00926A63" w:rsidRPr="00914643" w:rsidRDefault="00842B27" w:rsidP="005D02D3">
      <w:pPr>
        <w:spacing w:line="0" w:lineRule="atLeast"/>
        <w:rPr>
          <w:lang w:val="es-ES_tradnl"/>
        </w:rPr>
      </w:pPr>
      <w:r w:rsidRPr="00914643">
        <w:rPr>
          <w:lang w:val="es-ES_tradnl"/>
        </w:rPr>
        <w:t>b)</w:t>
      </w:r>
      <w:r w:rsidRPr="00914643">
        <w:rPr>
          <w:lang w:val="es-ES_tradnl"/>
        </w:rPr>
        <w:tab/>
      </w:r>
      <w:r w:rsidR="005D02D3" w:rsidRPr="005D02D3">
        <w:rPr>
          <w:lang w:val="es-ES_tradnl"/>
        </w:rPr>
        <w:t>que en el Artículo 16 del Reglamento de Radiocomunicaciones (RR) y en la Resolución UIT</w:t>
      </w:r>
      <w:r w:rsidR="005D02D3" w:rsidRPr="005D02D3">
        <w:rPr>
          <w:lang w:val="es-ES_tradnl"/>
        </w:rPr>
        <w:noBreakHyphen/>
        <w:t>R 23</w:t>
      </w:r>
      <w:r w:rsidR="005D02D3" w:rsidRPr="005D02D3">
        <w:rPr>
          <w:lang w:val="es-ES_tradnl"/>
        </w:rPr>
        <w:noBreakHyphen/>
        <w:t>1 (2000) se reconfirmó la necesidad de extender al ámbito mundial el sistema internacional de comprobación técnica de las emisiones y que debe alentarse y mejorarse la cooperación entre las estaciones de comprobación técnica de las emisiones de las diferentes administraciones para el intercambio de la información de comprobación técnica;</w:t>
      </w:r>
    </w:p>
    <w:p w14:paraId="35429F30" w14:textId="77777777" w:rsidR="00926A63" w:rsidRPr="00914643" w:rsidRDefault="00842B27">
      <w:pPr>
        <w:spacing w:line="0" w:lineRule="atLeast"/>
        <w:rPr>
          <w:lang w:val="es-ES_tradnl"/>
        </w:rPr>
      </w:pPr>
      <w:r w:rsidRPr="00914643">
        <w:rPr>
          <w:lang w:val="es-ES_tradnl"/>
        </w:rPr>
        <w:t>c)</w:t>
      </w:r>
      <w:r w:rsidRPr="00914643">
        <w:rPr>
          <w:lang w:val="es-ES_tradnl"/>
        </w:rPr>
        <w:tab/>
        <w:t>que la mayoría de las estaciones de comprobación técnica de las emisiones disponen de suficientes facilidades de comunicación y que, para responder a las interferencias, deben utilizarse los métodos de comunicación más rápidos,</w:t>
      </w:r>
    </w:p>
    <w:p w14:paraId="57E1CEF3" w14:textId="77777777" w:rsidR="00926A63" w:rsidRPr="00914643" w:rsidRDefault="00842B27">
      <w:pPr>
        <w:pStyle w:val="call"/>
        <w:spacing w:line="0" w:lineRule="atLeast"/>
        <w:rPr>
          <w:lang w:val="es-ES_tradnl"/>
        </w:rPr>
      </w:pPr>
      <w:r w:rsidRPr="00914643">
        <w:rPr>
          <w:lang w:val="es-ES_tradnl"/>
        </w:rPr>
        <w:t>reconociendo</w:t>
      </w:r>
    </w:p>
    <w:p w14:paraId="0CCD2A4E" w14:textId="77777777" w:rsidR="00926A63" w:rsidRPr="00914643" w:rsidRDefault="00842B27">
      <w:pPr>
        <w:spacing w:line="0" w:lineRule="atLeast"/>
        <w:rPr>
          <w:lang w:val="es-ES_tradnl"/>
        </w:rPr>
      </w:pPr>
      <w:r w:rsidRPr="00914643">
        <w:rPr>
          <w:lang w:val="es-ES_tradnl"/>
        </w:rPr>
        <w:t>a)</w:t>
      </w:r>
      <w:r w:rsidRPr="00914643">
        <w:rPr>
          <w:lang w:val="es-ES_tradnl"/>
        </w:rPr>
        <w:tab/>
        <w:t>que es necesario que todas las estaciones de comprobación técnica de las emisiones puedan solicitar unas a otras informaciones definidas claramente;</w:t>
      </w:r>
    </w:p>
    <w:p w14:paraId="35DCA6A3" w14:textId="77777777" w:rsidR="00926A63" w:rsidRPr="00914643" w:rsidRDefault="00842B27">
      <w:pPr>
        <w:spacing w:line="0" w:lineRule="atLeast"/>
        <w:rPr>
          <w:lang w:val="es-ES_tradnl"/>
        </w:rPr>
      </w:pPr>
      <w:r w:rsidRPr="00914643">
        <w:rPr>
          <w:lang w:val="es-ES_tradnl"/>
        </w:rPr>
        <w:t>b)</w:t>
      </w:r>
      <w:r w:rsidRPr="00914643">
        <w:rPr>
          <w:lang w:val="es-ES_tradnl"/>
        </w:rPr>
        <w:tab/>
        <w:t>que dicha información puede referirse a emisiones en cualquier banda de frecuencias;</w:t>
      </w:r>
    </w:p>
    <w:p w14:paraId="6CF18CCF" w14:textId="77777777" w:rsidR="00926A63" w:rsidRPr="00914643" w:rsidRDefault="00842B27">
      <w:pPr>
        <w:spacing w:line="0" w:lineRule="atLeast"/>
        <w:rPr>
          <w:lang w:val="es-ES_tradnl"/>
        </w:rPr>
      </w:pPr>
      <w:r w:rsidRPr="00914643">
        <w:rPr>
          <w:lang w:val="es-ES_tradnl"/>
        </w:rPr>
        <w:t>c)</w:t>
      </w:r>
      <w:r w:rsidRPr="00914643">
        <w:rPr>
          <w:lang w:val="es-ES_tradnl"/>
        </w:rPr>
        <w:tab/>
        <w:t>que la necesidad de la petición puede estar relacionada con casos urgentes de interferencia a usuarios legítimos de las radiocomunicaciones;</w:t>
      </w:r>
    </w:p>
    <w:p w14:paraId="09B3D9FD" w14:textId="77777777" w:rsidR="00926A63" w:rsidRPr="00914643" w:rsidRDefault="00842B27">
      <w:pPr>
        <w:spacing w:line="0" w:lineRule="atLeast"/>
        <w:rPr>
          <w:lang w:val="es-ES_tradnl"/>
        </w:rPr>
      </w:pPr>
      <w:r w:rsidRPr="00914643">
        <w:rPr>
          <w:lang w:val="es-ES_tradnl"/>
        </w:rPr>
        <w:t>d)</w:t>
      </w:r>
      <w:r w:rsidRPr="00914643">
        <w:rPr>
          <w:lang w:val="es-ES_tradnl"/>
        </w:rPr>
        <w:tab/>
        <w:t>que en algunas ocasiones las estaciones de comprobación técnica de las emisiones tienen problemas de recursos y no pueden, por ejemplo, atender las peticiones de marcación de todas las emisiones;</w:t>
      </w:r>
    </w:p>
    <w:p w14:paraId="53BE6AE4" w14:textId="77777777" w:rsidR="00926A63" w:rsidRPr="00914643" w:rsidRDefault="00842B27" w:rsidP="00D33FBA">
      <w:pPr>
        <w:keepNext/>
        <w:keepLines/>
        <w:spacing w:line="0" w:lineRule="atLeast"/>
        <w:rPr>
          <w:lang w:val="es-ES_tradnl"/>
        </w:rPr>
      </w:pPr>
      <w:r w:rsidRPr="00914643">
        <w:rPr>
          <w:lang w:val="es-ES_tradnl"/>
        </w:rPr>
        <w:lastRenderedPageBreak/>
        <w:t>e)</w:t>
      </w:r>
      <w:r w:rsidRPr="00914643">
        <w:rPr>
          <w:lang w:val="es-ES_tradnl"/>
        </w:rPr>
        <w:tab/>
        <w:t>que generalmente el motivo por el cual se solicita la información es evidente, especialmente en caso de supresión de la interferencia. No obstante, puede haber ocasiones en que se pide a la estación solicitante que justifique el motivo del intercambio de información y en que la seguridad nacional impide que se dé una respuesta completa. En estas circunstancias se solicita a las administraciones que cooperen y entiendan la naturaleza del problema,</w:t>
      </w:r>
    </w:p>
    <w:p w14:paraId="4B179E92" w14:textId="77777777" w:rsidR="00926A63" w:rsidRPr="00914643" w:rsidRDefault="00842B27">
      <w:pPr>
        <w:pStyle w:val="call"/>
        <w:spacing w:line="0" w:lineRule="atLeast"/>
        <w:rPr>
          <w:lang w:val="es-ES_tradnl"/>
        </w:rPr>
      </w:pPr>
      <w:r w:rsidRPr="00914643">
        <w:rPr>
          <w:lang w:val="es-ES_tradnl"/>
        </w:rPr>
        <w:t>recomienda</w:t>
      </w:r>
    </w:p>
    <w:p w14:paraId="642B1689" w14:textId="77777777" w:rsidR="00926A63" w:rsidRPr="00914643" w:rsidRDefault="00842B27">
      <w:pPr>
        <w:spacing w:line="0" w:lineRule="atLeast"/>
        <w:rPr>
          <w:lang w:val="es-ES_tradnl"/>
        </w:rPr>
      </w:pPr>
      <w:r w:rsidRPr="00914643">
        <w:rPr>
          <w:b/>
          <w:lang w:val="es-ES_tradnl"/>
        </w:rPr>
        <w:t>1</w:t>
      </w:r>
      <w:r w:rsidRPr="00914643">
        <w:rPr>
          <w:lang w:val="es-ES_tradnl"/>
        </w:rPr>
        <w:tab/>
        <w:t>que, para el intercambio de información entre estaciones de comprobación técnica de las emisiones, se adopten los formatos comunes indicados en el Anexo 1 (para la comunicación por facsímil y correo electrónico) o en el Anexo 2 (para la comunicación por télex);</w:t>
      </w:r>
    </w:p>
    <w:p w14:paraId="640C7B41" w14:textId="43CBE259" w:rsidR="00926A63" w:rsidRPr="00914643" w:rsidRDefault="00842B27">
      <w:pPr>
        <w:spacing w:line="0" w:lineRule="atLeast"/>
        <w:rPr>
          <w:lang w:val="es-ES_tradnl"/>
        </w:rPr>
      </w:pPr>
      <w:r w:rsidRPr="00914643">
        <w:rPr>
          <w:b/>
          <w:lang w:val="es-ES_tradnl"/>
        </w:rPr>
        <w:t>2</w:t>
      </w:r>
      <w:r w:rsidRPr="00914643">
        <w:rPr>
          <w:lang w:val="es-ES_tradnl"/>
        </w:rPr>
        <w:tab/>
        <w:t>que la petición de una estación a otra de información relativa a cualquier emisión debe incluir los detalles siguientes:</w:t>
      </w:r>
    </w:p>
    <w:p w14:paraId="4DE1659F" w14:textId="77777777" w:rsidR="00926A63" w:rsidRPr="00914643" w:rsidRDefault="00842B27" w:rsidP="005D02D3">
      <w:pPr>
        <w:pStyle w:val="enumlev1"/>
        <w:rPr>
          <w:lang w:val="es-ES_tradnl"/>
        </w:rPr>
      </w:pPr>
      <w:r w:rsidRPr="00914643">
        <w:rPr>
          <w:lang w:val="es-ES_tradnl"/>
        </w:rPr>
        <w:t>a)</w:t>
      </w:r>
      <w:r w:rsidRPr="00914643">
        <w:rPr>
          <w:lang w:val="es-ES_tradnl"/>
        </w:rPr>
        <w:tab/>
        <w:t>frecuencia medida</w:t>
      </w:r>
      <w:r w:rsidR="005D02D3" w:rsidRPr="005D02D3">
        <w:rPr>
          <w:rStyle w:val="FootnoteReference"/>
          <w:lang w:val="es-ES_tradnl"/>
        </w:rPr>
        <w:footnoteReference w:customMarkFollows="1" w:id="2"/>
        <w:t>**</w:t>
      </w:r>
      <w:r w:rsidRPr="00914643">
        <w:rPr>
          <w:lang w:val="es-ES_tradnl"/>
        </w:rPr>
        <w:t>;</w:t>
      </w:r>
    </w:p>
    <w:p w14:paraId="5B046C03" w14:textId="77777777" w:rsidR="00926A63" w:rsidRPr="00914643" w:rsidRDefault="00842B27" w:rsidP="005D02D3">
      <w:pPr>
        <w:pStyle w:val="enumlev1"/>
        <w:spacing w:before="60"/>
        <w:rPr>
          <w:lang w:val="es-ES_tradnl"/>
        </w:rPr>
      </w:pPr>
      <w:r w:rsidRPr="00914643">
        <w:rPr>
          <w:lang w:val="es-ES_tradnl"/>
        </w:rPr>
        <w:t>b)</w:t>
      </w:r>
      <w:r w:rsidRPr="00914643">
        <w:rPr>
          <w:lang w:val="es-ES_tradnl"/>
        </w:rPr>
        <w:tab/>
        <w:t>clase de emisión</w:t>
      </w:r>
      <w:r w:rsidR="005D02D3" w:rsidRPr="005D02D3">
        <w:rPr>
          <w:rStyle w:val="FootnoteReference"/>
          <w:lang w:val="es-ES_tradnl"/>
        </w:rPr>
        <w:footnoteReference w:customMarkFollows="1" w:id="3"/>
        <w:t>*</w:t>
      </w:r>
      <w:r w:rsidR="005D02D3" w:rsidRPr="005D02D3">
        <w:rPr>
          <w:rStyle w:val="FootnoteReference"/>
          <w:lang w:val="es-ES_tradnl"/>
        </w:rPr>
        <w:footnoteReference w:customMarkFollows="1" w:id="4"/>
        <w:t>*</w:t>
      </w:r>
      <w:r w:rsidRPr="00914643">
        <w:rPr>
          <w:lang w:val="es-ES_tradnl"/>
        </w:rPr>
        <w:t>;</w:t>
      </w:r>
    </w:p>
    <w:p w14:paraId="53B09478" w14:textId="77777777" w:rsidR="00926A63" w:rsidRPr="00914643" w:rsidRDefault="00842B27" w:rsidP="005D02D3">
      <w:pPr>
        <w:pStyle w:val="enumlev1"/>
        <w:spacing w:before="60"/>
        <w:rPr>
          <w:lang w:val="es-ES_tradnl"/>
        </w:rPr>
      </w:pPr>
      <w:r w:rsidRPr="00914643">
        <w:rPr>
          <w:lang w:val="es-ES_tradnl"/>
        </w:rPr>
        <w:t>c)</w:t>
      </w:r>
      <w:r w:rsidRPr="00914643">
        <w:rPr>
          <w:lang w:val="es-ES_tradnl"/>
        </w:rPr>
        <w:tab/>
        <w:t>intensidad del campo, densidad de flujo de potencia o intensidad de la señal</w:t>
      </w:r>
      <w:r w:rsidR="005D02D3" w:rsidRPr="00842B27">
        <w:rPr>
          <w:rStyle w:val="FootnoteReference"/>
          <w:lang w:val="es-ES_tradnl"/>
        </w:rPr>
        <w:footnoteReference w:customMarkFollows="1" w:id="5"/>
        <w:t>*</w:t>
      </w:r>
      <w:r w:rsidR="005D02D3" w:rsidRPr="00842B27">
        <w:rPr>
          <w:rStyle w:val="FootnoteReference"/>
          <w:lang w:val="es-ES_tradnl"/>
        </w:rPr>
        <w:footnoteReference w:customMarkFollows="1" w:id="6"/>
        <w:t>*</w:t>
      </w:r>
      <w:r w:rsidRPr="00914643">
        <w:rPr>
          <w:lang w:val="es-ES_tradnl"/>
        </w:rPr>
        <w:t>;</w:t>
      </w:r>
    </w:p>
    <w:p w14:paraId="383C9038" w14:textId="77777777" w:rsidR="00926A63" w:rsidRPr="00914643" w:rsidRDefault="00842B27">
      <w:pPr>
        <w:pStyle w:val="enumlev1"/>
        <w:spacing w:before="60"/>
        <w:rPr>
          <w:lang w:val="es-ES_tradnl"/>
        </w:rPr>
      </w:pPr>
      <w:r w:rsidRPr="00914643">
        <w:rPr>
          <w:lang w:val="es-ES_tradnl"/>
        </w:rPr>
        <w:t>d)</w:t>
      </w:r>
      <w:r w:rsidRPr="00914643">
        <w:rPr>
          <w:lang w:val="es-ES_tradnl"/>
        </w:rPr>
        <w:tab/>
        <w:t>posición radiogoniométrica (QTE) o posición estimada;</w:t>
      </w:r>
    </w:p>
    <w:p w14:paraId="067578E8" w14:textId="77777777" w:rsidR="00926A63" w:rsidRPr="00914643" w:rsidRDefault="00842B27">
      <w:pPr>
        <w:pStyle w:val="enumlev1"/>
        <w:spacing w:before="60"/>
        <w:rPr>
          <w:lang w:val="es-ES_tradnl"/>
        </w:rPr>
      </w:pPr>
      <w:r w:rsidRPr="00914643">
        <w:rPr>
          <w:lang w:val="es-ES_tradnl"/>
        </w:rPr>
        <w:t>e)</w:t>
      </w:r>
      <w:r w:rsidRPr="00914643">
        <w:rPr>
          <w:lang w:val="es-ES_tradnl"/>
        </w:rPr>
        <w:tab/>
        <w:t>clasificación de la marcación;</w:t>
      </w:r>
    </w:p>
    <w:p w14:paraId="63AC1779" w14:textId="77777777" w:rsidR="00926A63" w:rsidRPr="00914643" w:rsidRDefault="00842B27">
      <w:pPr>
        <w:pStyle w:val="enumlev1"/>
        <w:spacing w:before="60"/>
        <w:rPr>
          <w:lang w:val="es-ES_tradnl"/>
        </w:rPr>
      </w:pPr>
      <w:r w:rsidRPr="00914643">
        <w:rPr>
          <w:lang w:val="es-ES_tradnl"/>
        </w:rPr>
        <w:t>f)</w:t>
      </w:r>
      <w:r w:rsidRPr="00914643">
        <w:rPr>
          <w:lang w:val="es-ES_tradnl"/>
        </w:rPr>
        <w:tab/>
        <w:t>anchura de banda;</w:t>
      </w:r>
    </w:p>
    <w:p w14:paraId="5C0D69D4" w14:textId="77777777" w:rsidR="00926A63" w:rsidRPr="00914643" w:rsidRDefault="00842B27">
      <w:pPr>
        <w:pStyle w:val="enumlev1"/>
        <w:spacing w:before="60"/>
        <w:rPr>
          <w:lang w:val="es-ES_tradnl"/>
        </w:rPr>
      </w:pPr>
      <w:r w:rsidRPr="00914643">
        <w:rPr>
          <w:lang w:val="es-ES_tradnl"/>
        </w:rPr>
        <w:t>g)</w:t>
      </w:r>
      <w:r w:rsidRPr="00914643">
        <w:rPr>
          <w:lang w:val="es-ES_tradnl"/>
        </w:rPr>
        <w:tab/>
        <w:t>otras características, por ejemplo:</w:t>
      </w:r>
    </w:p>
    <w:p w14:paraId="09A1C0F0" w14:textId="77777777" w:rsidR="00926A63" w:rsidRPr="00914643" w:rsidRDefault="00842B27">
      <w:pPr>
        <w:pStyle w:val="enumlev2"/>
        <w:rPr>
          <w:lang w:val="es-ES_tradnl"/>
        </w:rPr>
      </w:pPr>
      <w:r w:rsidRPr="00914643">
        <w:rPr>
          <w:lang w:val="es-ES_tradnl"/>
        </w:rPr>
        <w:t>–</w:t>
      </w:r>
      <w:r w:rsidRPr="00914643">
        <w:rPr>
          <w:lang w:val="es-ES_tradnl"/>
        </w:rPr>
        <w:tab/>
        <w:t>necesidad de observación (interferencia a quién);</w:t>
      </w:r>
    </w:p>
    <w:p w14:paraId="1D735F47" w14:textId="77777777" w:rsidR="00926A63" w:rsidRPr="00914643" w:rsidRDefault="00842B27">
      <w:pPr>
        <w:pStyle w:val="enumlev2"/>
        <w:spacing w:before="60"/>
        <w:rPr>
          <w:lang w:val="es-ES_tradnl"/>
        </w:rPr>
      </w:pPr>
      <w:r w:rsidRPr="00914643">
        <w:rPr>
          <w:lang w:val="es-ES_tradnl"/>
        </w:rPr>
        <w:t>–</w:t>
      </w:r>
      <w:r w:rsidRPr="00914643">
        <w:rPr>
          <w:lang w:val="es-ES_tradnl"/>
        </w:rPr>
        <w:tab/>
        <w:t>actividad objetivo (fechas y horas de actividad) y tasa de ocupación;</w:t>
      </w:r>
    </w:p>
    <w:p w14:paraId="6E1AE116" w14:textId="77777777" w:rsidR="00926A63" w:rsidRPr="00914643" w:rsidRDefault="00842B27">
      <w:pPr>
        <w:pStyle w:val="enumlev2"/>
        <w:spacing w:before="60"/>
        <w:rPr>
          <w:lang w:val="es-ES_tradnl"/>
        </w:rPr>
      </w:pPr>
      <w:r w:rsidRPr="00914643">
        <w:rPr>
          <w:lang w:val="es-ES_tradnl"/>
        </w:rPr>
        <w:t>–</w:t>
      </w:r>
      <w:r w:rsidRPr="00914643">
        <w:rPr>
          <w:lang w:val="es-ES_tradnl"/>
        </w:rPr>
        <w:tab/>
        <w:t>otras características de modulación (indice de modulación, desviación de frecuencia según el tipo de modulación).</w:t>
      </w:r>
    </w:p>
    <w:p w14:paraId="1839EEF9" w14:textId="77777777" w:rsidR="00926A63" w:rsidRPr="00914643" w:rsidRDefault="00842B27">
      <w:pPr>
        <w:pStyle w:val="Annex"/>
        <w:spacing w:before="360"/>
        <w:rPr>
          <w:lang w:val="es-ES_tradnl"/>
        </w:rPr>
      </w:pPr>
      <w:r w:rsidRPr="00914643">
        <w:rPr>
          <w:lang w:val="es-ES_tradnl"/>
        </w:rPr>
        <w:t>ANEXO  1</w:t>
      </w:r>
    </w:p>
    <w:p w14:paraId="0191822E" w14:textId="77777777" w:rsidR="00926A63" w:rsidRPr="00914643" w:rsidRDefault="00842B27">
      <w:pPr>
        <w:pStyle w:val="AnnexTitle"/>
        <w:rPr>
          <w:lang w:val="es-ES_tradnl"/>
        </w:rPr>
      </w:pPr>
      <w:r w:rsidRPr="00914643">
        <w:rPr>
          <w:lang w:val="es-ES_tradnl"/>
        </w:rPr>
        <w:t>Petición de información de comprobación técnica de las emisiones</w:t>
      </w:r>
      <w:r w:rsidRPr="00914643">
        <w:rPr>
          <w:lang w:val="es-ES_tradnl"/>
        </w:rPr>
        <w:br/>
        <w:t>por facsímil/correo electrónico</w:t>
      </w:r>
    </w:p>
    <w:p w14:paraId="463BC945" w14:textId="77777777" w:rsidR="00926A63" w:rsidRPr="00914643" w:rsidRDefault="00926A63">
      <w:pPr>
        <w:pStyle w:val="Blanc"/>
        <w:rPr>
          <w:sz w:val="8"/>
          <w:lang w:val="es-ES_tradnl"/>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10"/>
        <w:gridCol w:w="4343"/>
        <w:gridCol w:w="2064"/>
      </w:tblGrid>
      <w:tr w:rsidR="00926A63" w14:paraId="3A10441E" w14:textId="77777777">
        <w:trPr>
          <w:jc w:val="center"/>
        </w:trPr>
        <w:tc>
          <w:tcPr>
            <w:tcW w:w="2410" w:type="dxa"/>
          </w:tcPr>
          <w:p w14:paraId="7EA53C7F"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284"/>
              </w:tabs>
              <w:spacing w:before="40" w:after="40"/>
              <w:ind w:left="284" w:hanging="284"/>
              <w:rPr>
                <w:lang w:val="es-ES_tradnl"/>
              </w:rPr>
            </w:pPr>
            <w:r w:rsidRPr="00914643">
              <w:rPr>
                <w:lang w:val="es-ES_tradnl"/>
              </w:rPr>
              <w:t>A.</w:t>
            </w:r>
            <w:r w:rsidRPr="00914643">
              <w:rPr>
                <w:lang w:val="es-ES_tradnl"/>
              </w:rPr>
              <w:tab/>
              <w:t>De (Estación de comprobación técnica de las emisiones, país, números de teléfono y fax)</w:t>
            </w:r>
          </w:p>
        </w:tc>
        <w:tc>
          <w:tcPr>
            <w:tcW w:w="4343" w:type="dxa"/>
          </w:tcPr>
          <w:p w14:paraId="240ED70A" w14:textId="77777777" w:rsidR="00926A63" w:rsidRDefault="00842B27">
            <w:pPr>
              <w:pStyle w:val="TableText"/>
              <w:framePr w:hSpace="181" w:wrap="notBeside" w:vAnchor="text" w:hAnchor="text" w:xAlign="center" w:y="1"/>
              <w:tabs>
                <w:tab w:val="clear" w:pos="794"/>
                <w:tab w:val="clear" w:pos="1191"/>
                <w:tab w:val="clear" w:pos="1588"/>
                <w:tab w:val="clear" w:pos="1985"/>
                <w:tab w:val="left" w:pos="397"/>
              </w:tabs>
              <w:spacing w:before="40" w:after="40"/>
            </w:pPr>
            <w:r>
              <w:t>B.</w:t>
            </w:r>
            <w:r>
              <w:tab/>
              <w:t>(Nombre del operador)</w:t>
            </w:r>
          </w:p>
        </w:tc>
        <w:tc>
          <w:tcPr>
            <w:tcW w:w="2064" w:type="dxa"/>
          </w:tcPr>
          <w:p w14:paraId="685C5AB2" w14:textId="77777777" w:rsidR="00926A63" w:rsidRDefault="00842B27">
            <w:pPr>
              <w:pStyle w:val="TableText"/>
              <w:framePr w:hSpace="181" w:wrap="notBeside" w:vAnchor="text" w:hAnchor="text" w:xAlign="center" w:y="1"/>
              <w:tabs>
                <w:tab w:val="clear" w:pos="794"/>
                <w:tab w:val="clear" w:pos="1191"/>
                <w:tab w:val="clear" w:pos="1588"/>
                <w:tab w:val="clear" w:pos="1985"/>
                <w:tab w:val="left" w:pos="397"/>
              </w:tabs>
              <w:spacing w:before="40" w:after="40"/>
            </w:pPr>
            <w:r>
              <w:t>C.</w:t>
            </w:r>
            <w:r>
              <w:tab/>
              <w:t>(Fecha/hora (UTC))</w:t>
            </w:r>
          </w:p>
        </w:tc>
      </w:tr>
      <w:tr w:rsidR="00926A63" w14:paraId="6DBC1486" w14:textId="77777777">
        <w:trPr>
          <w:jc w:val="center"/>
        </w:trPr>
        <w:tc>
          <w:tcPr>
            <w:tcW w:w="2410" w:type="dxa"/>
          </w:tcPr>
          <w:p w14:paraId="1D120A7E"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284"/>
              </w:tabs>
              <w:spacing w:before="40" w:after="40"/>
              <w:ind w:left="284" w:hanging="284"/>
              <w:rPr>
                <w:lang w:val="es-ES_tradnl"/>
              </w:rPr>
            </w:pPr>
            <w:r w:rsidRPr="00914643">
              <w:rPr>
                <w:lang w:val="es-ES_tradnl"/>
              </w:rPr>
              <w:t>D.</w:t>
            </w:r>
            <w:r w:rsidRPr="00914643">
              <w:rPr>
                <w:lang w:val="es-ES_tradnl"/>
              </w:rPr>
              <w:tab/>
              <w:t>(Destinatario: estación de comprobación técnica y país)</w:t>
            </w:r>
          </w:p>
        </w:tc>
        <w:tc>
          <w:tcPr>
            <w:tcW w:w="4343" w:type="dxa"/>
          </w:tcPr>
          <w:p w14:paraId="58294436"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40" w:after="30"/>
              <w:rPr>
                <w:lang w:val="es-ES_tradnl"/>
              </w:rPr>
            </w:pPr>
            <w:r w:rsidRPr="00914643">
              <w:rPr>
                <w:lang w:val="es-ES_tradnl"/>
              </w:rPr>
              <w:t xml:space="preserve">E. </w:t>
            </w:r>
            <w:r w:rsidRPr="00914643">
              <w:rPr>
                <w:lang w:val="es-ES_tradnl"/>
              </w:rPr>
              <w:tab/>
              <w:t>Detalles de emisión suministrados:</w:t>
            </w:r>
          </w:p>
          <w:p w14:paraId="422AAD8C"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rPr>
                <w:lang w:val="es-ES_tradnl"/>
              </w:rPr>
            </w:pPr>
            <w:r w:rsidRPr="00914643">
              <w:rPr>
                <w:lang w:val="es-ES_tradnl"/>
              </w:rPr>
              <w:t xml:space="preserve">E1. </w:t>
            </w:r>
            <w:r w:rsidRPr="00914643">
              <w:rPr>
                <w:lang w:val="es-ES_tradnl"/>
              </w:rPr>
              <w:tab/>
              <w:t>(Frecuencia medida)</w:t>
            </w:r>
          </w:p>
          <w:p w14:paraId="7A50BD35"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rPr>
                <w:lang w:val="es-ES_tradnl"/>
              </w:rPr>
            </w:pPr>
            <w:r w:rsidRPr="00914643">
              <w:rPr>
                <w:lang w:val="es-ES_tradnl"/>
              </w:rPr>
              <w:t xml:space="preserve">E2. </w:t>
            </w:r>
            <w:r w:rsidRPr="00914643">
              <w:rPr>
                <w:lang w:val="es-ES_tradnl"/>
              </w:rPr>
              <w:tab/>
              <w:t>(Clase de emisión)</w:t>
            </w:r>
          </w:p>
          <w:p w14:paraId="067782EF"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rPr>
                <w:lang w:val="es-ES_tradnl"/>
              </w:rPr>
            </w:pPr>
            <w:r w:rsidRPr="00914643">
              <w:rPr>
                <w:lang w:val="es-ES_tradnl"/>
              </w:rPr>
              <w:t>E3.</w:t>
            </w:r>
            <w:r w:rsidRPr="00914643">
              <w:rPr>
                <w:lang w:val="es-ES_tradnl"/>
              </w:rPr>
              <w:tab/>
              <w:t xml:space="preserve">(Intensidad del campo/intensidad de la señal </w:t>
            </w:r>
            <w:r w:rsidRPr="00914643">
              <w:rPr>
                <w:lang w:val="es-ES_tradnl"/>
              </w:rPr>
              <w:br/>
            </w:r>
            <w:r w:rsidRPr="00914643">
              <w:rPr>
                <w:lang w:val="es-ES_tradnl"/>
              </w:rPr>
              <w:tab/>
              <w:t xml:space="preserve"> (QSA))</w:t>
            </w:r>
          </w:p>
          <w:p w14:paraId="31E6B4DC"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rPr>
                <w:lang w:val="es-ES_tradnl"/>
              </w:rPr>
            </w:pPr>
            <w:r w:rsidRPr="00914643">
              <w:rPr>
                <w:lang w:val="es-ES_tradnl"/>
              </w:rPr>
              <w:t xml:space="preserve">E4. </w:t>
            </w:r>
            <w:r w:rsidRPr="00914643">
              <w:rPr>
                <w:lang w:val="es-ES_tradnl"/>
              </w:rPr>
              <w:tab/>
              <w:t>(Marcación o posición estimada)</w:t>
            </w:r>
          </w:p>
          <w:p w14:paraId="7AB531F0"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rPr>
                <w:lang w:val="es-ES_tradnl"/>
              </w:rPr>
            </w:pPr>
            <w:r w:rsidRPr="00914643">
              <w:rPr>
                <w:lang w:val="es-ES_tradnl"/>
              </w:rPr>
              <w:t xml:space="preserve">E5. </w:t>
            </w:r>
            <w:r w:rsidRPr="00914643">
              <w:rPr>
                <w:lang w:val="es-ES_tradnl"/>
              </w:rPr>
              <w:tab/>
              <w:t>(Clasificación de la marcación)</w:t>
            </w:r>
          </w:p>
          <w:p w14:paraId="1449B21C"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rPr>
                <w:lang w:val="es-ES_tradnl"/>
              </w:rPr>
            </w:pPr>
            <w:r w:rsidRPr="00914643">
              <w:rPr>
                <w:lang w:val="es-ES_tradnl"/>
              </w:rPr>
              <w:t xml:space="preserve">E6. </w:t>
            </w:r>
            <w:r w:rsidRPr="00914643">
              <w:rPr>
                <w:lang w:val="es-ES_tradnl"/>
              </w:rPr>
              <w:tab/>
              <w:t>(Anchura de banda)</w:t>
            </w:r>
          </w:p>
          <w:p w14:paraId="6A42A1A1"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rPr>
                <w:lang w:val="es-ES_tradnl"/>
              </w:rPr>
            </w:pPr>
            <w:r w:rsidRPr="00914643">
              <w:rPr>
                <w:lang w:val="es-ES_tradnl"/>
              </w:rPr>
              <w:t xml:space="preserve">E7. </w:t>
            </w:r>
            <w:r w:rsidRPr="00914643">
              <w:rPr>
                <w:lang w:val="es-ES_tradnl"/>
              </w:rPr>
              <w:tab/>
              <w:t>(Otra información, por ejemplo:</w:t>
            </w:r>
          </w:p>
          <w:p w14:paraId="193F85F1"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ind w:left="720" w:hanging="720"/>
              <w:rPr>
                <w:lang w:val="es-ES_tradnl"/>
              </w:rPr>
            </w:pPr>
            <w:r w:rsidRPr="00914643">
              <w:rPr>
                <w:lang w:val="es-ES_tradnl"/>
              </w:rPr>
              <w:tab/>
              <w:t>–</w:t>
            </w:r>
            <w:r w:rsidRPr="00914643">
              <w:rPr>
                <w:lang w:val="es-ES_tradnl"/>
              </w:rPr>
              <w:tab/>
              <w:t>necesidad de observación (interferencia a quién)</w:t>
            </w:r>
          </w:p>
          <w:p w14:paraId="350229F8" w14:textId="77777777" w:rsidR="00926A63" w:rsidRPr="0091464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30"/>
              <w:ind w:left="720" w:hanging="720"/>
              <w:rPr>
                <w:lang w:val="es-ES_tradnl"/>
              </w:rPr>
            </w:pPr>
            <w:r w:rsidRPr="00914643">
              <w:rPr>
                <w:lang w:val="es-ES_tradnl"/>
              </w:rPr>
              <w:tab/>
              <w:t>–</w:t>
            </w:r>
            <w:r w:rsidRPr="00914643">
              <w:rPr>
                <w:lang w:val="es-ES_tradnl"/>
              </w:rPr>
              <w:tab/>
              <w:t>actividad objetivo (fechas y horas de actividad)</w:t>
            </w:r>
          </w:p>
          <w:p w14:paraId="2F10EA82" w14:textId="77777777" w:rsidR="00926A63" w:rsidRDefault="00842B27">
            <w:pPr>
              <w:pStyle w:val="TableText"/>
              <w:framePr w:hSpace="181" w:wrap="notBeside" w:vAnchor="text" w:hAnchor="text" w:xAlign="center" w:y="1"/>
              <w:tabs>
                <w:tab w:val="clear" w:pos="794"/>
                <w:tab w:val="clear" w:pos="1191"/>
                <w:tab w:val="clear" w:pos="1588"/>
                <w:tab w:val="clear" w:pos="1985"/>
                <w:tab w:val="left" w:pos="397"/>
              </w:tabs>
              <w:spacing w:before="30" w:after="40"/>
            </w:pPr>
            <w:r w:rsidRPr="00914643">
              <w:rPr>
                <w:lang w:val="es-ES_tradnl"/>
              </w:rPr>
              <w:tab/>
            </w:r>
            <w:r>
              <w:t>–</w:t>
            </w:r>
            <w:r>
              <w:tab/>
              <w:t>otras características de modulación)</w:t>
            </w:r>
          </w:p>
        </w:tc>
        <w:tc>
          <w:tcPr>
            <w:tcW w:w="2064" w:type="dxa"/>
          </w:tcPr>
          <w:p w14:paraId="370147C8" w14:textId="77777777" w:rsidR="00926A63" w:rsidRPr="00914643" w:rsidRDefault="00842B27">
            <w:pPr>
              <w:pStyle w:val="TableText"/>
              <w:framePr w:hSpace="181" w:wrap="notBeside" w:vAnchor="text" w:hAnchor="text" w:xAlign="center" w:y="1"/>
              <w:spacing w:before="40" w:after="40"/>
              <w:rPr>
                <w:lang w:val="es-ES_tradnl"/>
              </w:rPr>
            </w:pPr>
            <w:r w:rsidRPr="00914643">
              <w:rPr>
                <w:lang w:val="es-ES_tradnl"/>
              </w:rPr>
              <w:t xml:space="preserve">Sírvase suministrar la información siguiente: </w:t>
            </w:r>
          </w:p>
          <w:p w14:paraId="472B933B" w14:textId="77777777" w:rsidR="00926A63" w:rsidRDefault="00842B27">
            <w:pPr>
              <w:pStyle w:val="TableText"/>
              <w:framePr w:hSpace="181" w:wrap="notBeside" w:vAnchor="text" w:hAnchor="text" w:xAlign="center" w:y="1"/>
              <w:spacing w:before="40" w:after="40"/>
            </w:pPr>
            <w:r>
              <w:t>(</w:t>
            </w:r>
            <w:r>
              <w:sym w:font="Wingdings" w:char="F0FC"/>
            </w:r>
            <w:r>
              <w:t>)</w:t>
            </w:r>
          </w:p>
        </w:tc>
      </w:tr>
    </w:tbl>
    <w:p w14:paraId="636C4D91" w14:textId="77777777" w:rsidR="00926A63" w:rsidRPr="00842B27" w:rsidRDefault="00926A63" w:rsidP="00842B27">
      <w:pPr>
        <w:pStyle w:val="Tablefin"/>
      </w:pPr>
    </w:p>
    <w:p w14:paraId="4CE89B4D" w14:textId="77777777" w:rsidR="00926A63" w:rsidRPr="00914643" w:rsidRDefault="00842B27" w:rsidP="00D33FBA">
      <w:pPr>
        <w:pStyle w:val="AnnexTitle"/>
        <w:keepNext/>
        <w:keepLines/>
        <w:rPr>
          <w:lang w:val="es-ES_tradnl"/>
        </w:rPr>
      </w:pPr>
      <w:r w:rsidRPr="00914643">
        <w:rPr>
          <w:lang w:val="es-ES_tradnl"/>
        </w:rPr>
        <w:lastRenderedPageBreak/>
        <w:t>Respuesta a una petición de información de comprobación técnica</w:t>
      </w:r>
      <w:r w:rsidRPr="00914643">
        <w:rPr>
          <w:lang w:val="es-ES_tradnl"/>
        </w:rPr>
        <w:br/>
        <w:t>de las emisiones por facsímil/correo electrónico</w:t>
      </w:r>
    </w:p>
    <w:p w14:paraId="129ABAD5" w14:textId="77777777" w:rsidR="00926A63" w:rsidRPr="00914643" w:rsidRDefault="00926A63">
      <w:pPr>
        <w:pStyle w:val="Blanc"/>
        <w:rPr>
          <w:sz w:val="8"/>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926A63" w14:paraId="15CBFEFF" w14:textId="77777777">
        <w:trPr>
          <w:jc w:val="center"/>
        </w:trPr>
        <w:tc>
          <w:tcPr>
            <w:tcW w:w="2835" w:type="dxa"/>
          </w:tcPr>
          <w:p w14:paraId="54FE3965" w14:textId="77777777" w:rsidR="00926A63" w:rsidRDefault="00842B27">
            <w:pPr>
              <w:pStyle w:val="TableText"/>
              <w:framePr w:hSpace="181" w:wrap="notBeside" w:vAnchor="text" w:hAnchor="text" w:xAlign="center" w:y="1"/>
              <w:spacing w:before="30" w:after="30" w:line="0" w:lineRule="atLeast"/>
            </w:pPr>
            <w:r>
              <w:t>Fecha/hora (UTC) ……………</w:t>
            </w:r>
          </w:p>
        </w:tc>
        <w:tc>
          <w:tcPr>
            <w:tcW w:w="2835" w:type="dxa"/>
          </w:tcPr>
          <w:p w14:paraId="37ECC47D" w14:textId="77777777" w:rsidR="00926A63" w:rsidRDefault="00926A63">
            <w:pPr>
              <w:pStyle w:val="TableText"/>
              <w:framePr w:hSpace="181" w:wrap="notBeside" w:vAnchor="text" w:hAnchor="text" w:xAlign="center" w:y="1"/>
              <w:spacing w:before="30" w:after="30" w:line="0" w:lineRule="atLeast"/>
            </w:pPr>
          </w:p>
        </w:tc>
        <w:tc>
          <w:tcPr>
            <w:tcW w:w="2835" w:type="dxa"/>
          </w:tcPr>
          <w:p w14:paraId="113ABF5D" w14:textId="77777777" w:rsidR="00926A63" w:rsidRDefault="00926A63">
            <w:pPr>
              <w:pStyle w:val="TableText"/>
              <w:framePr w:hSpace="181" w:wrap="notBeside" w:vAnchor="text" w:hAnchor="text" w:xAlign="center" w:y="1"/>
              <w:spacing w:before="30" w:after="30" w:line="0" w:lineRule="atLeast"/>
            </w:pPr>
          </w:p>
        </w:tc>
      </w:tr>
      <w:tr w:rsidR="00926A63" w:rsidRPr="005A688B" w14:paraId="052AD85D" w14:textId="77777777">
        <w:trPr>
          <w:jc w:val="center"/>
        </w:trPr>
        <w:tc>
          <w:tcPr>
            <w:tcW w:w="2835" w:type="dxa"/>
          </w:tcPr>
          <w:p w14:paraId="4E02368E" w14:textId="77777777" w:rsidR="00926A63" w:rsidRDefault="00842B27">
            <w:pPr>
              <w:pStyle w:val="TableText"/>
              <w:framePr w:hSpace="181" w:wrap="notBeside" w:vAnchor="text" w:hAnchor="text" w:xAlign="center" w:y="1"/>
              <w:spacing w:before="30" w:after="20" w:line="0" w:lineRule="atLeast"/>
            </w:pPr>
            <w:r>
              <w:t>E1.</w:t>
            </w:r>
          </w:p>
          <w:p w14:paraId="45F3CF16" w14:textId="77777777" w:rsidR="00926A63" w:rsidRDefault="00842B27">
            <w:pPr>
              <w:pStyle w:val="TableText"/>
              <w:framePr w:hSpace="181" w:wrap="notBeside" w:vAnchor="text" w:hAnchor="text" w:xAlign="center" w:y="1"/>
              <w:spacing w:before="20" w:after="30" w:line="0" w:lineRule="atLeast"/>
            </w:pPr>
            <w:r>
              <w:t>(Frecuencia medida)</w:t>
            </w:r>
          </w:p>
        </w:tc>
        <w:tc>
          <w:tcPr>
            <w:tcW w:w="2835" w:type="dxa"/>
          </w:tcPr>
          <w:p w14:paraId="355C4F3E" w14:textId="77777777" w:rsidR="00926A63" w:rsidRDefault="00842B27">
            <w:pPr>
              <w:pStyle w:val="TableText"/>
              <w:framePr w:hSpace="181" w:wrap="notBeside" w:vAnchor="text" w:hAnchor="text" w:xAlign="center" w:y="1"/>
              <w:spacing w:before="20" w:after="30" w:line="0" w:lineRule="atLeast"/>
            </w:pPr>
            <w:r>
              <w:t>E2.</w:t>
            </w:r>
          </w:p>
          <w:p w14:paraId="3158C59B" w14:textId="77777777" w:rsidR="00926A63" w:rsidRDefault="00842B27">
            <w:pPr>
              <w:pStyle w:val="TableText"/>
              <w:framePr w:hSpace="181" w:wrap="notBeside" w:vAnchor="text" w:hAnchor="text" w:xAlign="center" w:y="1"/>
              <w:spacing w:before="20" w:after="30" w:line="0" w:lineRule="atLeast"/>
            </w:pPr>
            <w:r>
              <w:t>(Clase de emisión)</w:t>
            </w:r>
          </w:p>
        </w:tc>
        <w:tc>
          <w:tcPr>
            <w:tcW w:w="2835" w:type="dxa"/>
          </w:tcPr>
          <w:p w14:paraId="35A19B1C"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E3.</w:t>
            </w:r>
          </w:p>
          <w:p w14:paraId="13C845CF"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(Intensidad del campo/intensidad de la señal medida (QSA))</w:t>
            </w:r>
          </w:p>
        </w:tc>
      </w:tr>
      <w:tr w:rsidR="00926A63" w:rsidRPr="005A688B" w14:paraId="7E2F8086" w14:textId="77777777">
        <w:trPr>
          <w:jc w:val="center"/>
        </w:trPr>
        <w:tc>
          <w:tcPr>
            <w:tcW w:w="2835" w:type="dxa"/>
          </w:tcPr>
          <w:p w14:paraId="57BB2A2C"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E4.</w:t>
            </w:r>
          </w:p>
          <w:p w14:paraId="424DB147"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(Marcación o posición estimada)</w:t>
            </w:r>
          </w:p>
        </w:tc>
        <w:tc>
          <w:tcPr>
            <w:tcW w:w="2835" w:type="dxa"/>
          </w:tcPr>
          <w:p w14:paraId="3996BBB9"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E5.</w:t>
            </w:r>
          </w:p>
          <w:p w14:paraId="66AC7442"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(Clasificación de la marcación)</w:t>
            </w:r>
          </w:p>
        </w:tc>
        <w:tc>
          <w:tcPr>
            <w:tcW w:w="2835" w:type="dxa"/>
          </w:tcPr>
          <w:p w14:paraId="00F4EFD5"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E6.</w:t>
            </w:r>
          </w:p>
          <w:p w14:paraId="4FA1686A" w14:textId="77777777" w:rsidR="00926A63" w:rsidRPr="00914643" w:rsidRDefault="00842B27">
            <w:pPr>
              <w:pStyle w:val="TableText"/>
              <w:framePr w:hSpace="181" w:wrap="notBeside" w:vAnchor="text" w:hAnchor="text" w:xAlign="center" w:y="1"/>
              <w:spacing w:before="20" w:after="30" w:line="0" w:lineRule="atLeast"/>
              <w:rPr>
                <w:lang w:val="es-ES_tradnl"/>
              </w:rPr>
            </w:pPr>
            <w:r w:rsidRPr="00914643">
              <w:rPr>
                <w:lang w:val="es-ES_tradnl"/>
              </w:rPr>
              <w:t>(Anchura de banda medida)</w:t>
            </w:r>
          </w:p>
        </w:tc>
      </w:tr>
      <w:tr w:rsidR="00926A63" w14:paraId="6DBCA857" w14:textId="77777777">
        <w:trPr>
          <w:jc w:val="center"/>
        </w:trPr>
        <w:tc>
          <w:tcPr>
            <w:tcW w:w="8505" w:type="dxa"/>
            <w:gridSpan w:val="3"/>
          </w:tcPr>
          <w:p w14:paraId="7F628E0F" w14:textId="77777777" w:rsidR="00926A63" w:rsidRDefault="00842B27">
            <w:pPr>
              <w:pStyle w:val="TableText"/>
              <w:framePr w:hSpace="181" w:wrap="notBeside" w:vAnchor="text" w:hAnchor="text" w:xAlign="center" w:y="1"/>
              <w:spacing w:before="20" w:after="20" w:line="0" w:lineRule="atLeast"/>
            </w:pPr>
            <w:r>
              <w:t>E7.</w:t>
            </w:r>
          </w:p>
          <w:p w14:paraId="02F0DF8C" w14:textId="77777777" w:rsidR="00926A63" w:rsidRDefault="00842B27">
            <w:pPr>
              <w:pStyle w:val="TableText"/>
              <w:framePr w:hSpace="181" w:wrap="notBeside" w:vAnchor="text" w:hAnchor="text" w:xAlign="center" w:y="1"/>
              <w:spacing w:before="20" w:after="30" w:line="0" w:lineRule="atLeast"/>
            </w:pPr>
            <w:r>
              <w:t>(Otras informaciones)</w:t>
            </w:r>
          </w:p>
        </w:tc>
      </w:tr>
    </w:tbl>
    <w:p w14:paraId="7993116F" w14:textId="11220191" w:rsidR="00926A63" w:rsidRDefault="00842B27">
      <w:pPr>
        <w:pStyle w:val="Annex"/>
        <w:spacing w:before="240" w:line="0" w:lineRule="atLeast"/>
      </w:pPr>
      <w:r>
        <w:t>ANEXO  2</w:t>
      </w:r>
    </w:p>
    <w:p w14:paraId="1A10BB99" w14:textId="77777777" w:rsidR="00926A63" w:rsidRPr="00914643" w:rsidRDefault="00842B27">
      <w:pPr>
        <w:pStyle w:val="AnnexTitle"/>
        <w:rPr>
          <w:lang w:val="es-ES_tradnl"/>
        </w:rPr>
      </w:pPr>
      <w:r w:rsidRPr="00914643">
        <w:rPr>
          <w:lang w:val="es-ES_tradnl"/>
        </w:rPr>
        <w:t>Petición de información de comprobación técnica de las emisiones por télex</w:t>
      </w:r>
    </w:p>
    <w:p w14:paraId="0EF9A232" w14:textId="77777777" w:rsidR="00926A63" w:rsidRPr="00914643" w:rsidRDefault="00842B27">
      <w:pPr>
        <w:tabs>
          <w:tab w:val="left" w:pos="0"/>
        </w:tabs>
        <w:suppressAutoHyphens/>
        <w:spacing w:line="0" w:lineRule="atLeast"/>
        <w:rPr>
          <w:lang w:val="es-ES_tradnl"/>
        </w:rPr>
      </w:pPr>
      <w:r w:rsidRPr="00914643">
        <w:rPr>
          <w:lang w:val="es-ES_tradnl"/>
        </w:rPr>
        <w:t>De:</w:t>
      </w:r>
      <w:r w:rsidRPr="00914643">
        <w:rPr>
          <w:lang w:val="es-ES_tradnl"/>
        </w:rPr>
        <w:tab/>
      </w:r>
      <w:r w:rsidRPr="00914643">
        <w:rPr>
          <w:lang w:val="es-ES_tradnl"/>
        </w:rPr>
        <w:tab/>
        <w:t>(Estación de comprobación técnica de las emisiones, país y operador)</w:t>
      </w:r>
    </w:p>
    <w:p w14:paraId="19D001D4" w14:textId="77777777" w:rsidR="00926A63" w:rsidRPr="00914643" w:rsidRDefault="00842B27">
      <w:pPr>
        <w:tabs>
          <w:tab w:val="left" w:pos="0"/>
        </w:tabs>
        <w:suppressAutoHyphens/>
        <w:spacing w:line="0" w:lineRule="atLeast"/>
        <w:rPr>
          <w:lang w:val="es-ES_tradnl"/>
        </w:rPr>
      </w:pPr>
      <w:r w:rsidRPr="00914643">
        <w:rPr>
          <w:lang w:val="es-ES_tradnl"/>
        </w:rPr>
        <w:t>A:</w:t>
      </w:r>
      <w:r w:rsidRPr="00914643">
        <w:rPr>
          <w:lang w:val="es-ES_tradnl"/>
        </w:rPr>
        <w:tab/>
      </w:r>
      <w:r w:rsidRPr="00914643">
        <w:rPr>
          <w:lang w:val="es-ES_tradnl"/>
        </w:rPr>
        <w:tab/>
        <w:t>(Estación de comprobación técnica de las emisiones y país)</w:t>
      </w:r>
    </w:p>
    <w:p w14:paraId="5BE2D531" w14:textId="77777777" w:rsidR="00926A63" w:rsidRPr="00914643" w:rsidRDefault="00842B27">
      <w:pPr>
        <w:tabs>
          <w:tab w:val="left" w:pos="0"/>
        </w:tabs>
        <w:suppressAutoHyphens/>
        <w:spacing w:line="0" w:lineRule="atLeast"/>
        <w:rPr>
          <w:lang w:val="es-ES_tradnl"/>
        </w:rPr>
      </w:pPr>
      <w:r w:rsidRPr="00914643">
        <w:rPr>
          <w:lang w:val="es-ES_tradnl"/>
        </w:rPr>
        <w:t>Fecha/hora:</w:t>
      </w:r>
      <w:r w:rsidRPr="00914643">
        <w:rPr>
          <w:lang w:val="es-ES_tradnl"/>
        </w:rPr>
        <w:tab/>
        <w:t>(UTC)</w:t>
      </w:r>
    </w:p>
    <w:p w14:paraId="281994F7" w14:textId="77777777" w:rsidR="00926A63" w:rsidRPr="00914643" w:rsidRDefault="00842B27">
      <w:pPr>
        <w:tabs>
          <w:tab w:val="left" w:pos="0"/>
        </w:tabs>
        <w:suppressAutoHyphens/>
        <w:spacing w:line="0" w:lineRule="atLeast"/>
        <w:rPr>
          <w:lang w:val="es-ES_tradnl"/>
        </w:rPr>
      </w:pPr>
      <w:r w:rsidRPr="00914643">
        <w:rPr>
          <w:lang w:val="es-ES_tradnl"/>
        </w:rPr>
        <w:t>Sírvase comprobar la emisión especificada a continuación y suministrar sus observaciones sobre los rubros marcados (X):</w:t>
      </w:r>
    </w:p>
    <w:p w14:paraId="78748B3D"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E1. ( )</w:t>
      </w:r>
      <w:r w:rsidRPr="00914643">
        <w:rPr>
          <w:lang w:val="es-ES_tradnl"/>
        </w:rPr>
        <w:tab/>
        <w:t>(Frecuencia medida)</w:t>
      </w:r>
    </w:p>
    <w:p w14:paraId="2A0E9640"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E2. ( )</w:t>
      </w:r>
      <w:r w:rsidRPr="00914643">
        <w:rPr>
          <w:lang w:val="es-ES_tradnl"/>
        </w:rPr>
        <w:tab/>
        <w:t>(Clase de emisión)</w:t>
      </w:r>
    </w:p>
    <w:p w14:paraId="0CA6EF18"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E3. ( )</w:t>
      </w:r>
      <w:r w:rsidRPr="00914643">
        <w:rPr>
          <w:lang w:val="es-ES_tradnl"/>
        </w:rPr>
        <w:tab/>
        <w:t>(Intensidad del campo o intensidad de la señal (QSA))</w:t>
      </w:r>
    </w:p>
    <w:p w14:paraId="7B2F1706"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 xml:space="preserve">E4. ( ) </w:t>
      </w:r>
      <w:r w:rsidRPr="00914643">
        <w:rPr>
          <w:lang w:val="es-ES_tradnl"/>
        </w:rPr>
        <w:tab/>
        <w:t>(Marcación o posición estimada)</w:t>
      </w:r>
    </w:p>
    <w:p w14:paraId="589340EE"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 xml:space="preserve">E5. ( ) </w:t>
      </w:r>
      <w:r w:rsidRPr="00914643">
        <w:rPr>
          <w:lang w:val="es-ES_tradnl"/>
        </w:rPr>
        <w:tab/>
        <w:t>(Clasificación de la marcación)</w:t>
      </w:r>
    </w:p>
    <w:p w14:paraId="242EDF20"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E6. ( )</w:t>
      </w:r>
      <w:r w:rsidRPr="00914643">
        <w:rPr>
          <w:lang w:val="es-ES_tradnl"/>
        </w:rPr>
        <w:tab/>
        <w:t>(Anchura de banda)</w:t>
      </w:r>
    </w:p>
    <w:p w14:paraId="3532A159"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E7. ( )</w:t>
      </w:r>
      <w:r w:rsidRPr="00914643">
        <w:rPr>
          <w:lang w:val="es-ES_tradnl"/>
        </w:rPr>
        <w:tab/>
        <w:t>(Otra información, por ejemplo:</w:t>
      </w:r>
    </w:p>
    <w:p w14:paraId="72649B2F" w14:textId="77777777" w:rsidR="00926A63" w:rsidRPr="00914643" w:rsidRDefault="00842B27">
      <w:pPr>
        <w:pStyle w:val="enumlev2"/>
        <w:tabs>
          <w:tab w:val="left" w:pos="1134"/>
        </w:tabs>
        <w:spacing w:line="0" w:lineRule="atLeast"/>
        <w:rPr>
          <w:lang w:val="es-ES_tradnl"/>
        </w:rPr>
      </w:pPr>
      <w:r w:rsidRPr="00914643">
        <w:rPr>
          <w:lang w:val="es-ES_tradnl"/>
        </w:rPr>
        <w:tab/>
        <w:t>–</w:t>
      </w:r>
      <w:r w:rsidRPr="00914643">
        <w:rPr>
          <w:lang w:val="es-ES_tradnl"/>
        </w:rPr>
        <w:tab/>
        <w:t>necesidad de observación (interferencia a quién);</w:t>
      </w:r>
    </w:p>
    <w:p w14:paraId="18A261B2" w14:textId="77777777" w:rsidR="00926A63" w:rsidRPr="00914643" w:rsidRDefault="00842B27">
      <w:pPr>
        <w:pStyle w:val="enumlev2"/>
        <w:tabs>
          <w:tab w:val="left" w:pos="1134"/>
        </w:tabs>
        <w:spacing w:line="0" w:lineRule="atLeast"/>
        <w:rPr>
          <w:lang w:val="es-ES_tradnl"/>
        </w:rPr>
      </w:pPr>
      <w:r w:rsidRPr="00914643">
        <w:rPr>
          <w:lang w:val="es-ES_tradnl"/>
        </w:rPr>
        <w:tab/>
        <w:t>–</w:t>
      </w:r>
      <w:r w:rsidRPr="00914643">
        <w:rPr>
          <w:lang w:val="es-ES_tradnl"/>
        </w:rPr>
        <w:tab/>
        <w:t>actividad objetivo (fechas y horas de actividad);</w:t>
      </w:r>
    </w:p>
    <w:p w14:paraId="288ABAD0" w14:textId="77777777" w:rsidR="00926A63" w:rsidRPr="00914643" w:rsidRDefault="00842B27">
      <w:pPr>
        <w:pStyle w:val="enumlev2"/>
        <w:tabs>
          <w:tab w:val="left" w:pos="1134"/>
        </w:tabs>
        <w:spacing w:line="0" w:lineRule="atLeast"/>
        <w:rPr>
          <w:lang w:val="es-ES_tradnl"/>
        </w:rPr>
      </w:pPr>
      <w:r w:rsidRPr="00914643">
        <w:rPr>
          <w:lang w:val="es-ES_tradnl"/>
        </w:rPr>
        <w:tab/>
        <w:t>–</w:t>
      </w:r>
      <w:r w:rsidRPr="00914643">
        <w:rPr>
          <w:lang w:val="es-ES_tradnl"/>
        </w:rPr>
        <w:tab/>
        <w:t>otras características de modulación.)</w:t>
      </w:r>
    </w:p>
    <w:p w14:paraId="6D2D8C89" w14:textId="77777777" w:rsidR="00926A63" w:rsidRDefault="00926A63">
      <w:pPr>
        <w:rPr>
          <w:lang w:val="es-ES_tradnl"/>
        </w:rPr>
      </w:pPr>
    </w:p>
    <w:p w14:paraId="07754ED9" w14:textId="77777777" w:rsidR="00842B27" w:rsidRPr="00914643" w:rsidRDefault="00842B27">
      <w:pPr>
        <w:rPr>
          <w:lang w:val="es-ES_tradnl"/>
        </w:rPr>
      </w:pPr>
    </w:p>
    <w:p w14:paraId="3A5E7DAD" w14:textId="77777777" w:rsidR="00926A63" w:rsidRPr="00914643" w:rsidRDefault="00842B27">
      <w:pPr>
        <w:pStyle w:val="AnnexTitle"/>
        <w:spacing w:line="0" w:lineRule="atLeast"/>
        <w:rPr>
          <w:lang w:val="es-ES_tradnl"/>
        </w:rPr>
      </w:pPr>
      <w:r w:rsidRPr="00914643">
        <w:rPr>
          <w:lang w:val="es-ES_tradnl"/>
        </w:rPr>
        <w:t>Respuesta por télex a una petición de mediciones</w:t>
      </w:r>
    </w:p>
    <w:p w14:paraId="56081B15" w14:textId="77777777" w:rsidR="00926A63" w:rsidRPr="00914643" w:rsidRDefault="00842B27">
      <w:pPr>
        <w:tabs>
          <w:tab w:val="clear" w:pos="794"/>
          <w:tab w:val="left" w:pos="0"/>
          <w:tab w:val="left" w:pos="851"/>
        </w:tabs>
        <w:suppressAutoHyphens/>
        <w:spacing w:line="0" w:lineRule="atLeast"/>
        <w:rPr>
          <w:lang w:val="es-ES_tradnl"/>
        </w:rPr>
      </w:pPr>
      <w:r w:rsidRPr="00914643">
        <w:rPr>
          <w:lang w:val="es-ES_tradnl"/>
        </w:rPr>
        <w:t>De:</w:t>
      </w:r>
      <w:r w:rsidRPr="00914643">
        <w:rPr>
          <w:lang w:val="es-ES_tradnl"/>
        </w:rPr>
        <w:tab/>
      </w:r>
      <w:r w:rsidRPr="00914643">
        <w:rPr>
          <w:lang w:val="es-ES_tradnl"/>
        </w:rPr>
        <w:tab/>
        <w:t>(Estación de comprobación técnica de las emisiones y país)</w:t>
      </w:r>
    </w:p>
    <w:p w14:paraId="1003C82D" w14:textId="77777777" w:rsidR="00926A63" w:rsidRPr="00914643" w:rsidRDefault="00842B27">
      <w:pPr>
        <w:tabs>
          <w:tab w:val="clear" w:pos="794"/>
          <w:tab w:val="left" w:pos="0"/>
          <w:tab w:val="left" w:pos="851"/>
        </w:tabs>
        <w:suppressAutoHyphens/>
        <w:spacing w:line="0" w:lineRule="atLeast"/>
        <w:rPr>
          <w:lang w:val="es-ES_tradnl"/>
        </w:rPr>
      </w:pPr>
      <w:r w:rsidRPr="00914643">
        <w:rPr>
          <w:lang w:val="es-ES_tradnl"/>
        </w:rPr>
        <w:t>A:</w:t>
      </w:r>
      <w:r w:rsidRPr="00914643">
        <w:rPr>
          <w:lang w:val="es-ES_tradnl"/>
        </w:rPr>
        <w:tab/>
      </w:r>
      <w:r w:rsidRPr="00914643">
        <w:rPr>
          <w:lang w:val="es-ES_tradnl"/>
        </w:rPr>
        <w:tab/>
        <w:t>(Estación de comprobación técnica de las emisiones y país)</w:t>
      </w:r>
    </w:p>
    <w:p w14:paraId="7C232E20" w14:textId="77777777" w:rsidR="00926A63" w:rsidRPr="00914643" w:rsidRDefault="00842B27">
      <w:pPr>
        <w:tabs>
          <w:tab w:val="left" w:pos="0"/>
        </w:tabs>
        <w:suppressAutoHyphens/>
        <w:spacing w:line="0" w:lineRule="atLeast"/>
        <w:rPr>
          <w:lang w:val="es-ES_tradnl"/>
        </w:rPr>
      </w:pPr>
      <w:r w:rsidRPr="00914643">
        <w:rPr>
          <w:lang w:val="es-ES_tradnl"/>
        </w:rPr>
        <w:t>Fecha/hora:</w:t>
      </w:r>
      <w:r w:rsidRPr="00914643">
        <w:rPr>
          <w:lang w:val="es-ES_tradnl"/>
        </w:rPr>
        <w:tab/>
        <w:t>(UTC)</w:t>
      </w:r>
    </w:p>
    <w:p w14:paraId="6CAD8246" w14:textId="77777777" w:rsidR="00926A63" w:rsidRPr="00914643" w:rsidRDefault="00842B27">
      <w:pPr>
        <w:spacing w:line="0" w:lineRule="atLeast"/>
        <w:rPr>
          <w:lang w:val="es-ES_tradnl"/>
        </w:rPr>
      </w:pPr>
      <w:r w:rsidRPr="00914643">
        <w:rPr>
          <w:lang w:val="es-ES_tradnl"/>
        </w:rPr>
        <w:t>En respuesta a su petición de información, se han observado y medido los siguientes parámetros relativos a la emisión que le interesa:</w:t>
      </w:r>
    </w:p>
    <w:p w14:paraId="576BB2FC"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E1.</w:t>
      </w:r>
      <w:r w:rsidRPr="00914643">
        <w:rPr>
          <w:lang w:val="es-ES_tradnl"/>
        </w:rPr>
        <w:tab/>
        <w:t>(Frecuencia medida)</w:t>
      </w:r>
    </w:p>
    <w:p w14:paraId="59BE5B9E"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E2.</w:t>
      </w:r>
      <w:r w:rsidRPr="00914643">
        <w:rPr>
          <w:lang w:val="es-ES_tradnl"/>
        </w:rPr>
        <w:tab/>
        <w:t>(Clase de emisión)</w:t>
      </w:r>
    </w:p>
    <w:p w14:paraId="76CD8FB7"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E3.</w:t>
      </w:r>
      <w:r w:rsidRPr="00914643">
        <w:rPr>
          <w:lang w:val="es-ES_tradnl"/>
        </w:rPr>
        <w:tab/>
        <w:t>(Intensidad del campo o intensidad de la señal (QSA))</w:t>
      </w:r>
    </w:p>
    <w:p w14:paraId="470F5F15" w14:textId="77777777" w:rsidR="00926A63" w:rsidRPr="00914643" w:rsidRDefault="00842B27">
      <w:pPr>
        <w:pStyle w:val="enumlev1"/>
        <w:tabs>
          <w:tab w:val="clear" w:pos="397"/>
          <w:tab w:val="left" w:pos="794"/>
        </w:tabs>
        <w:spacing w:line="0" w:lineRule="atLeast"/>
        <w:rPr>
          <w:lang w:val="es-ES_tradnl"/>
        </w:rPr>
      </w:pPr>
      <w:r w:rsidRPr="00914643">
        <w:rPr>
          <w:lang w:val="es-ES_tradnl"/>
        </w:rPr>
        <w:t>E4.</w:t>
      </w:r>
      <w:r w:rsidRPr="00914643">
        <w:rPr>
          <w:lang w:val="es-ES_tradnl"/>
        </w:rPr>
        <w:tab/>
        <w:t>(Marcación o posición estimada)</w:t>
      </w:r>
    </w:p>
    <w:p w14:paraId="33BF8F5B" w14:textId="77777777" w:rsidR="00926A63" w:rsidRPr="005D02D3" w:rsidRDefault="00842B27">
      <w:pPr>
        <w:pStyle w:val="enumlev1"/>
        <w:tabs>
          <w:tab w:val="clear" w:pos="397"/>
          <w:tab w:val="left" w:pos="794"/>
        </w:tabs>
        <w:spacing w:line="0" w:lineRule="atLeast"/>
        <w:rPr>
          <w:lang w:val="es-ES_tradnl"/>
        </w:rPr>
      </w:pPr>
      <w:r w:rsidRPr="005D02D3">
        <w:rPr>
          <w:lang w:val="es-ES_tradnl"/>
        </w:rPr>
        <w:t>E5.</w:t>
      </w:r>
      <w:r w:rsidRPr="005D02D3">
        <w:rPr>
          <w:lang w:val="es-ES_tradnl"/>
        </w:rPr>
        <w:tab/>
        <w:t>(Clasificación de la marcación)</w:t>
      </w:r>
    </w:p>
    <w:p w14:paraId="56EB7105" w14:textId="77777777" w:rsidR="00926A63" w:rsidRPr="005D02D3" w:rsidRDefault="00842B27">
      <w:pPr>
        <w:pStyle w:val="enumlev1"/>
        <w:tabs>
          <w:tab w:val="clear" w:pos="397"/>
          <w:tab w:val="left" w:pos="794"/>
        </w:tabs>
        <w:spacing w:line="0" w:lineRule="atLeast"/>
        <w:rPr>
          <w:lang w:val="es-ES_tradnl"/>
        </w:rPr>
      </w:pPr>
      <w:r w:rsidRPr="005D02D3">
        <w:rPr>
          <w:lang w:val="es-ES_tradnl"/>
        </w:rPr>
        <w:t>E6.</w:t>
      </w:r>
      <w:r w:rsidRPr="005D02D3">
        <w:rPr>
          <w:lang w:val="es-ES_tradnl"/>
        </w:rPr>
        <w:tab/>
        <w:t>(Anchura de banda medida)</w:t>
      </w:r>
    </w:p>
    <w:p w14:paraId="215BBA4A" w14:textId="77777777" w:rsidR="00926A63" w:rsidRPr="005D02D3" w:rsidRDefault="00842B27">
      <w:pPr>
        <w:pStyle w:val="enumlev1"/>
        <w:rPr>
          <w:lang w:val="es-ES_tradnl"/>
        </w:rPr>
      </w:pPr>
      <w:r w:rsidRPr="005D02D3">
        <w:rPr>
          <w:lang w:val="es-ES_tradnl"/>
        </w:rPr>
        <w:t>E7.</w:t>
      </w:r>
      <w:r w:rsidRPr="005D02D3">
        <w:rPr>
          <w:lang w:val="es-ES_tradnl"/>
        </w:rPr>
        <w:tab/>
        <w:t>(Otras mediciones (especificadas por el solicitante))</w:t>
      </w:r>
    </w:p>
    <w:p w14:paraId="57066AD2" w14:textId="77777777" w:rsidR="005D02D3" w:rsidRPr="005D02D3" w:rsidRDefault="005D02D3">
      <w:pPr>
        <w:rPr>
          <w:lang w:val="es-ES_tradnl"/>
        </w:rPr>
      </w:pPr>
    </w:p>
    <w:p w14:paraId="2C3CCE23" w14:textId="77777777" w:rsidR="00926A63" w:rsidRPr="005D02D3" w:rsidRDefault="00926A63" w:rsidP="005D02D3">
      <w:pPr>
        <w:pStyle w:val="Line"/>
        <w:rPr>
          <w:lang w:val="es-ES_tradnl"/>
        </w:rPr>
      </w:pPr>
    </w:p>
    <w:sectPr w:rsidR="00926A63" w:rsidRPr="005D02D3" w:rsidSect="005D02D3">
      <w:headerReference w:type="even" r:id="rId13"/>
      <w:headerReference w:type="default" r:id="rId14"/>
      <w:footerReference w:type="first" r:id="rId15"/>
      <w:pgSz w:w="11907" w:h="16834" w:code="9"/>
      <w:pgMar w:top="1089" w:right="1089" w:bottom="1089" w:left="1089" w:header="482" w:footer="482" w:gutter="0"/>
      <w:paperSrc w:first="7" w:other="7"/>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DAB0A" w14:textId="77777777" w:rsidR="00926A63" w:rsidRDefault="00842B27">
      <w:pPr>
        <w:spacing w:before="0"/>
      </w:pPr>
      <w:r>
        <w:separator/>
      </w:r>
    </w:p>
  </w:endnote>
  <w:endnote w:type="continuationSeparator" w:id="0">
    <w:p w14:paraId="24FDB957" w14:textId="77777777" w:rsidR="00926A63" w:rsidRDefault="00842B2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E52E6" w14:textId="77777777" w:rsidR="00926A63" w:rsidRPr="005D02D3" w:rsidRDefault="00926A63" w:rsidP="005D0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CD202" w14:textId="77777777" w:rsidR="00926A63" w:rsidRDefault="00842B27">
      <w:r>
        <w:t>____________________</w:t>
      </w:r>
    </w:p>
  </w:footnote>
  <w:footnote w:type="continuationSeparator" w:id="0">
    <w:p w14:paraId="14711807" w14:textId="77777777" w:rsidR="00926A63" w:rsidRDefault="00842B27">
      <w:pPr>
        <w:spacing w:before="0"/>
      </w:pPr>
      <w:r>
        <w:continuationSeparator/>
      </w:r>
    </w:p>
  </w:footnote>
  <w:footnote w:id="1">
    <w:p w14:paraId="62388C39" w14:textId="6A626E89" w:rsidR="005D02D3" w:rsidRPr="005D02D3" w:rsidRDefault="005D02D3" w:rsidP="005D02D3">
      <w:pPr>
        <w:pStyle w:val="FootnoteText"/>
        <w:ind w:left="313" w:hanging="313"/>
        <w:rPr>
          <w:lang w:val="es-ES_tradnl"/>
        </w:rPr>
      </w:pPr>
      <w:r w:rsidRPr="005D02D3">
        <w:rPr>
          <w:rStyle w:val="FootnoteReference"/>
          <w:lang w:val="es-ES_tradnl"/>
        </w:rPr>
        <w:t>*</w:t>
      </w:r>
      <w:r w:rsidRPr="005D02D3">
        <w:rPr>
          <w:lang w:val="es-ES_tradnl"/>
        </w:rPr>
        <w:tab/>
      </w:r>
      <w:r w:rsidRPr="005D02D3">
        <w:rPr>
          <w:lang w:val="es-ES"/>
        </w:rPr>
        <w:t>La Comisión de Estudio 1 de Radiocomunicaciones incorporó enmiendas de forma a la presente Recomendación en 2010</w:t>
      </w:r>
      <w:r w:rsidR="005A688B">
        <w:rPr>
          <w:lang w:val="es-ES"/>
        </w:rPr>
        <w:t xml:space="preserve"> y 2019</w:t>
      </w:r>
      <w:r w:rsidRPr="005D02D3">
        <w:rPr>
          <w:lang w:val="es-ES"/>
        </w:rPr>
        <w:t xml:space="preserve"> con arreglo a la Resolución UIT-R 1.</w:t>
      </w:r>
    </w:p>
  </w:footnote>
  <w:footnote w:id="2">
    <w:p w14:paraId="2E6854B4" w14:textId="77777777" w:rsidR="005D02D3" w:rsidRPr="005D02D3" w:rsidRDefault="005D02D3" w:rsidP="005D02D3">
      <w:pPr>
        <w:pStyle w:val="FootnoteText"/>
        <w:ind w:left="313" w:hanging="313"/>
        <w:rPr>
          <w:lang w:val="es-ES_tradnl"/>
        </w:rPr>
      </w:pPr>
      <w:r w:rsidRPr="005D02D3">
        <w:rPr>
          <w:rStyle w:val="FootnoteReference"/>
          <w:lang w:val="es-ES_tradnl"/>
        </w:rPr>
        <w:t>**</w:t>
      </w:r>
      <w:r w:rsidRPr="005D02D3">
        <w:rPr>
          <w:lang w:val="es-ES_tradnl"/>
        </w:rPr>
        <w:tab/>
        <w:t>Estos parámetros son el conjunto mínimo de requisitos que cada estación de comprobación técnica de las emisiones debe poder suministrar..</w:t>
      </w:r>
    </w:p>
  </w:footnote>
  <w:footnote w:id="3">
    <w:p w14:paraId="738649BD" w14:textId="77777777" w:rsidR="005D02D3" w:rsidRPr="005A688B" w:rsidRDefault="005D02D3" w:rsidP="005D02D3">
      <w:pPr>
        <w:pStyle w:val="FootnoteText"/>
        <w:spacing w:before="0"/>
        <w:rPr>
          <w:sz w:val="16"/>
          <w:lang w:val="es-ES"/>
        </w:rPr>
      </w:pPr>
    </w:p>
  </w:footnote>
  <w:footnote w:id="4">
    <w:p w14:paraId="01C7DB63" w14:textId="77777777" w:rsidR="005D02D3" w:rsidRPr="005A688B" w:rsidRDefault="005D02D3" w:rsidP="005D02D3">
      <w:pPr>
        <w:pStyle w:val="FootnoteText"/>
        <w:spacing w:before="0"/>
        <w:rPr>
          <w:sz w:val="16"/>
          <w:lang w:val="es-ES"/>
        </w:rPr>
      </w:pPr>
    </w:p>
  </w:footnote>
  <w:footnote w:id="5">
    <w:p w14:paraId="6B382507" w14:textId="77777777" w:rsidR="005D02D3" w:rsidRPr="005A688B" w:rsidRDefault="005D02D3" w:rsidP="005D02D3">
      <w:pPr>
        <w:pStyle w:val="FootnoteText"/>
        <w:spacing w:before="0"/>
        <w:rPr>
          <w:sz w:val="16"/>
          <w:lang w:val="es-ES"/>
        </w:rPr>
      </w:pPr>
    </w:p>
  </w:footnote>
  <w:footnote w:id="6">
    <w:p w14:paraId="63F162FF" w14:textId="77777777" w:rsidR="005D02D3" w:rsidRPr="005A688B" w:rsidRDefault="005D02D3" w:rsidP="005D02D3">
      <w:pPr>
        <w:pStyle w:val="FootnoteText"/>
        <w:spacing w:before="0"/>
        <w:rPr>
          <w:sz w:val="1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9E485" w14:textId="77777777" w:rsidR="00914643" w:rsidRDefault="0091464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39D50" w14:textId="77777777" w:rsidR="00914643" w:rsidRDefault="00914643" w:rsidP="00D62884">
    <w:pPr>
      <w:pStyle w:val="Header"/>
      <w:ind w:right="360" w:firstLine="360"/>
    </w:pPr>
    <w:r>
      <w:rPr>
        <w:noProof/>
        <w:lang w:val="en-US"/>
      </w:rPr>
      <w:drawing>
        <wp:anchor distT="0" distB="0" distL="114300" distR="114300" simplePos="0" relativeHeight="251659264" behindDoc="1" locked="0" layoutInCell="1" allowOverlap="1" wp14:anchorId="0D9608E6" wp14:editId="4FE012A8">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D1438" w14:textId="2403528F" w:rsidR="00914643" w:rsidRDefault="00914643" w:rsidP="005D02D3">
    <w:pPr>
      <w:pStyle w:val="Header"/>
      <w:jc w:val="left"/>
    </w:pPr>
    <w:r>
      <w:rPr>
        <w:rStyle w:val="PageNumber"/>
        <w:b w:val="0"/>
        <w:bCs w:val="0"/>
      </w:rPr>
      <w:fldChar w:fldCharType="begin"/>
    </w:r>
    <w:r>
      <w:rPr>
        <w:rStyle w:val="PageNumber"/>
      </w:rPr>
      <w:instrText xml:space="preserve"> PAGE </w:instrText>
    </w:r>
    <w:r>
      <w:rPr>
        <w:rStyle w:val="PageNumber"/>
        <w:b w:val="0"/>
        <w:bCs w:val="0"/>
      </w:rPr>
      <w:fldChar w:fldCharType="separate"/>
    </w:r>
    <w:r w:rsidR="00842B27">
      <w:rPr>
        <w:rStyle w:val="PageNumber"/>
        <w:noProof/>
      </w:rPr>
      <w:t>ii</w:t>
    </w:r>
    <w:r>
      <w:rPr>
        <w:rStyle w:val="PageNumber"/>
        <w:b w:val="0"/>
        <w:bCs w:val="0"/>
      </w:rPr>
      <w:fldChar w:fldCharType="end"/>
    </w:r>
    <w:r>
      <w:tab/>
    </w:r>
    <w:r w:rsidR="005D02D3">
      <w:fldChar w:fldCharType="begin"/>
    </w:r>
    <w:r w:rsidR="005D02D3">
      <w:instrText>styleref head_foot</w:instrText>
    </w:r>
    <w:r w:rsidR="005D02D3">
      <w:fldChar w:fldCharType="separate"/>
    </w:r>
    <w:r w:rsidR="003C1764">
      <w:rPr>
        <w:noProof/>
      </w:rPr>
      <w:t>Rec.  UIT-R  SM.1393</w:t>
    </w:r>
    <w:r w:rsidR="005D02D3">
      <w:fldChar w:fldCharType="end"/>
    </w:r>
    <w:r w:rsidR="005A688B">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F9E64" w14:textId="5F979DBC" w:rsidR="00914643" w:rsidRDefault="00914643">
    <w:pPr>
      <w:pStyle w:val="Header"/>
    </w:pPr>
    <w:r>
      <w:tab/>
    </w:r>
    <w:r>
      <w:fldChar w:fldCharType="begin"/>
    </w:r>
    <w:r>
      <w:instrText xml:space="preserve"> DOCPROPERTY "Header" \* MERGEFORMAT </w:instrText>
    </w:r>
    <w:r>
      <w:fldChar w:fldCharType="separate"/>
    </w:r>
    <w:r w:rsidR="003C1764">
      <w:rPr>
        <w:b w:val="0"/>
        <w:bCs w:val="0"/>
        <w:lang w:val="en-US"/>
      </w:rPr>
      <w:t>Error! Unknown document property name.</w:t>
    </w:r>
    <w:r>
      <w:rPr>
        <w:lang w:val="en-US"/>
      </w:rPr>
      <w:fldChar w:fldCharType="end"/>
    </w:r>
    <w:r>
      <w:t xml:space="preserve">  </w:t>
    </w:r>
    <w:r>
      <w:rPr>
        <w:b w:val="0"/>
        <w:bCs w:val="0"/>
      </w:rPr>
      <w:fldChar w:fldCharType="begin"/>
    </w:r>
    <w:r>
      <w:instrText>styleref href</w:instrText>
    </w:r>
    <w:r>
      <w:rPr>
        <w:b w:val="0"/>
        <w:bCs w:val="0"/>
      </w:rPr>
      <w:fldChar w:fldCharType="separate"/>
    </w:r>
    <w:r w:rsidR="003C1764">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sidR="005D02D3">
      <w:rPr>
        <w:rStyle w:val="PageNumber"/>
        <w:noProof/>
      </w:rPr>
      <w:t>iii</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4D55C" w14:textId="6BA0E491" w:rsidR="00926A63" w:rsidRDefault="00842B2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fldChar w:fldCharType="begin"/>
    </w:r>
    <w:r>
      <w:instrText>styleref head_foot</w:instrText>
    </w:r>
    <w:r>
      <w:fldChar w:fldCharType="separate"/>
    </w:r>
    <w:r w:rsidR="003C1764">
      <w:rPr>
        <w:noProof/>
      </w:rPr>
      <w:t>Rec.  UIT-R  SM.1393</w:t>
    </w:r>
    <w:r>
      <w:fldChar w:fldCharType="end"/>
    </w:r>
    <w:r w:rsidR="005A688B">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5B48" w14:textId="73CA3583" w:rsidR="00926A63" w:rsidRDefault="00842B27">
    <w:pPr>
      <w:pStyle w:val="Header"/>
    </w:pPr>
    <w:r>
      <w:tab/>
    </w:r>
    <w:r>
      <w:fldChar w:fldCharType="begin"/>
    </w:r>
    <w:r>
      <w:instrText>styleref head_foot</w:instrText>
    </w:r>
    <w:r>
      <w:fldChar w:fldCharType="separate"/>
    </w:r>
    <w:r w:rsidR="003C1764">
      <w:rPr>
        <w:noProof/>
      </w:rPr>
      <w:t>Rec.  UIT-R  SM.1393</w:t>
    </w:r>
    <w:r>
      <w:fldChar w:fldCharType="end"/>
    </w:r>
    <w:r w:rsidR="005A688B">
      <w:t>-0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643"/>
    <w:rsid w:val="003C1764"/>
    <w:rsid w:val="005A688B"/>
    <w:rsid w:val="005D02D3"/>
    <w:rsid w:val="00842B27"/>
    <w:rsid w:val="00855AA8"/>
    <w:rsid w:val="00914643"/>
    <w:rsid w:val="00926A63"/>
    <w:rsid w:val="00D33F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A7645"/>
  <w15:docId w15:val="{62073357-4804-453B-8769-E80DBBF8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aliases w:val="Appel note de bas de p,Footnote Reference/"/>
    <w:basedOn w:val="DefaultParagraphFont"/>
    <w:semiHidden/>
    <w:rPr>
      <w:position w:val="4"/>
      <w:sz w:val="16"/>
      <w:szCs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ext">
    <w:name w:val="Table_Text"/>
    <w:basedOn w:val="TableLegend"/>
    <w:pPr>
      <w:spacing w:before="100" w:after="100" w:line="190" w:lineRule="exact"/>
      <w:ind w:left="0" w:right="0"/>
    </w:p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Head">
    <w:name w:val="Table_Head"/>
    <w:basedOn w:val="TableText"/>
    <w:pPr>
      <w:spacing w:before="80" w:after="80"/>
      <w:jc w:val="center"/>
    </w:pPr>
    <w:rPr>
      <w:b/>
      <w:bCs/>
    </w:rPr>
  </w:style>
  <w:style w:type="paragraph" w:customStyle="1" w:styleId="FigureLegend">
    <w:name w:val="Figure_Legend"/>
    <w:basedOn w:val="TableLegend"/>
    <w:next w:val="FigureRemark"/>
    <w:pPr>
      <w:jc w:val="left"/>
    </w:pPr>
  </w:style>
  <w:style w:type="paragraph" w:customStyle="1" w:styleId="Figure">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toc0">
    <w:name w:val="toc 0"/>
    <w:basedOn w:val="Normal"/>
    <w:next w:val="TOC1"/>
    <w:pPr>
      <w:tabs>
        <w:tab w:val="clear" w:pos="794"/>
        <w:tab w:val="clear" w:pos="1191"/>
        <w:tab w:val="clear" w:pos="1588"/>
        <w:tab w:val="clear" w:pos="1985"/>
        <w:tab w:val="right" w:pos="9781"/>
      </w:tabs>
    </w:pPr>
    <w:rPr>
      <w:b/>
      <w:bCs/>
    </w:rPr>
  </w:style>
  <w:style w:type="paragraph" w:styleId="List">
    <w:name w:val="List"/>
    <w:basedOn w:val="Normal"/>
    <w:semiHidden/>
    <w:pPr>
      <w:tabs>
        <w:tab w:val="clear" w:pos="794"/>
        <w:tab w:val="clear" w:pos="1191"/>
        <w:tab w:val="clear" w:pos="1588"/>
        <w:tab w:val="clear" w:pos="1985"/>
        <w:tab w:val="left" w:pos="1701"/>
        <w:tab w:val="left" w:pos="2127"/>
      </w:tabs>
      <w:spacing w:before="120"/>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spacing w:before="120"/>
      <w:ind w:left="79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Keywords">
    <w:name w:val="Keywords"/>
    <w:basedOn w:val="Normal"/>
    <w:pPr>
      <w:tabs>
        <w:tab w:val="clear" w:pos="1191"/>
        <w:tab w:val="clear" w:pos="1588"/>
      </w:tabs>
      <w:spacing w:before="120"/>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character" w:styleId="PageNumber">
    <w:name w:val="page number"/>
    <w:basedOn w:val="DefaultParagraphFont"/>
  </w:style>
  <w:style w:type="paragraph" w:customStyle="1" w:styleId="meeting">
    <w:name w:val="meeting"/>
    <w:basedOn w:val="Head"/>
    <w:next w:val="Head"/>
    <w:pPr>
      <w:tabs>
        <w:tab w:val="left" w:pos="7371"/>
      </w:tabs>
      <w:spacing w:after="560"/>
    </w:pPr>
  </w:style>
  <w:style w:type="paragraph" w:customStyle="1" w:styleId="listitem">
    <w:name w:val="listitem"/>
    <w:basedOn w:val="Normal"/>
    <w:pPr>
      <w:keepLines/>
      <w:spacing w:before="0"/>
      <w:jc w:val="left"/>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bCs/>
    </w:rPr>
  </w:style>
  <w:style w:type="paragraph" w:customStyle="1" w:styleId="Subject">
    <w:name w:val="Subject"/>
    <w:basedOn w:val="Normal"/>
    <w:next w:val="Source"/>
    <w:pPr>
      <w:tabs>
        <w:tab w:val="clear" w:pos="794"/>
        <w:tab w:val="clear" w:pos="1191"/>
        <w:tab w:val="clear" w:pos="1588"/>
        <w:tab w:val="clear" w:pos="1985"/>
        <w:tab w:val="left" w:pos="1134"/>
      </w:tabs>
      <w:spacing w:before="0"/>
      <w:ind w:left="1134" w:hanging="1134"/>
    </w:pPr>
  </w:style>
  <w:style w:type="paragraph" w:customStyle="1" w:styleId="Source">
    <w:name w:val="Source"/>
    <w:basedOn w:val="Normal"/>
    <w:next w:val="Rec"/>
    <w:pPr>
      <w:tabs>
        <w:tab w:val="clear" w:pos="794"/>
        <w:tab w:val="clear" w:pos="1191"/>
        <w:tab w:val="clear" w:pos="1588"/>
        <w:tab w:val="clear" w:pos="1985"/>
      </w:tabs>
      <w:spacing w:before="720"/>
      <w:jc w:val="center"/>
    </w:pPr>
    <w:rPr>
      <w:b/>
      <w:bCs/>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pPr>
      <w:tabs>
        <w:tab w:val="left" w:pos="7513"/>
      </w:tabs>
    </w:pPr>
    <w:rPr>
      <w:b w:val="0"/>
      <w:bCs w:val="0"/>
    </w:rPr>
  </w:style>
  <w:style w:type="paragraph" w:styleId="TOC9">
    <w:name w:val="toc 9"/>
    <w:basedOn w:val="TOC3"/>
    <w:next w:val="Normal"/>
    <w:semiHidden/>
  </w:style>
  <w:style w:type="paragraph" w:customStyle="1" w:styleId="SpecialFooter">
    <w:name w:val="Special Footer"/>
    <w:basedOn w:val="Footer"/>
    <w:pPr>
      <w:jc w:val="both"/>
    </w:pPr>
    <w:rPr>
      <w:caps/>
    </w:rPr>
  </w:style>
  <w:style w:type="paragraph" w:customStyle="1" w:styleId="Statement">
    <w:name w:val="Statement"/>
    <w:basedOn w:val="SpecialFooter"/>
    <w:rPr>
      <w:b w:val="0"/>
      <w:bCs w:val="0"/>
      <w:sz w:val="22"/>
      <w:szCs w:val="22"/>
      <w:u w:val="single"/>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bCs w:val="0"/>
      <w:i/>
      <w:iC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Figure0">
    <w:name w:val="Figure"/>
    <w:basedOn w:val="Normal"/>
    <w:next w:val="Normal"/>
    <w:pPr>
      <w:keepNext/>
      <w:keepLines/>
      <w:spacing w:before="240"/>
      <w:jc w:val="center"/>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0">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0"/>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bCs w:val="0"/>
      <w:i/>
      <w:iCs/>
    </w:rPr>
  </w:style>
  <w:style w:type="paragraph" w:customStyle="1" w:styleId="Tablehead0">
    <w:name w:val="Table_head"/>
    <w:basedOn w:val="Normal"/>
    <w:next w:val="Normal"/>
    <w:rsid w:val="0091464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9146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914643"/>
    <w:pPr>
      <w:keepNext/>
      <w:keepLines/>
      <w:spacing w:before="240"/>
      <w:jc w:val="center"/>
    </w:pPr>
    <w:rPr>
      <w:b/>
      <w:sz w:val="28"/>
      <w:lang w:val="fr-FR" w:eastAsia="en-US"/>
    </w:rPr>
  </w:style>
  <w:style w:type="character" w:styleId="Hyperlink">
    <w:name w:val="Hyperlink"/>
    <w:rsid w:val="00914643"/>
    <w:rPr>
      <w:color w:val="0000FF"/>
      <w:u w:val="single"/>
    </w:rPr>
  </w:style>
  <w:style w:type="table" w:styleId="TableGrid">
    <w:name w:val="Table Grid"/>
    <w:basedOn w:val="TableNormal"/>
    <w:rsid w:val="0091464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locked/>
    <w:rsid w:val="005D02D3"/>
    <w:rPr>
      <w:rFonts w:ascii="Times New Roman" w:hAnsi="Times New Roman"/>
      <w:sz w:val="18"/>
      <w:szCs w:val="18"/>
      <w:lang w:val="en-GB"/>
    </w:rPr>
  </w:style>
  <w:style w:type="paragraph" w:customStyle="1" w:styleId="Headingb0">
    <w:name w:val="Heading_b"/>
    <w:basedOn w:val="Heading3"/>
    <w:next w:val="Normal"/>
    <w:link w:val="HeadingbChar"/>
    <w:qFormat/>
    <w:rsid w:val="00D33FBA"/>
    <w:pPr>
      <w:tabs>
        <w:tab w:val="left" w:pos="1191"/>
        <w:tab w:val="left" w:pos="1588"/>
        <w:tab w:val="left" w:pos="1985"/>
      </w:tabs>
      <w:spacing w:before="160"/>
      <w:ind w:left="0" w:firstLine="0"/>
      <w:outlineLvl w:val="9"/>
    </w:pPr>
    <w:rPr>
      <w:bCs w:val="0"/>
      <w:sz w:val="24"/>
      <w:lang w:val="fr-FR" w:eastAsia="en-US"/>
    </w:rPr>
  </w:style>
  <w:style w:type="character" w:customStyle="1" w:styleId="HeadingbChar">
    <w:name w:val="Heading_b Char"/>
    <w:basedOn w:val="DefaultParagraphFont"/>
    <w:link w:val="Headingb0"/>
    <w:locked/>
    <w:rsid w:val="00D33FBA"/>
    <w:rPr>
      <w:rFonts w:ascii="Times New Roman" w:hAnsi="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C0129-84DC-4C35-9B4C-842EBAC30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14</TotalTime>
  <Pages>5</Pages>
  <Words>1420</Words>
  <Characters>8096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SM.1393 - Formatos comunes para el intercambio de información entre estaciones de comprobación técnica de las emisiones</vt:lpstr>
    </vt:vector>
  </TitlesOfParts>
  <Manager>CP 1932</Manager>
  <Company>ITU</Company>
  <LinksUpToDate>false</LinksUpToDate>
  <CharactersWithSpaces>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SM.1393 - Formatos comunes para el intercambio de información entre estaciones de comprobación técnica de las emisiones</dc:title>
  <dc:subject>Serie SM = Gestión del espectro</dc:subject>
  <dc:creator>Oficina de Radiocomunicaciones del UIT (BR)</dc:creator>
  <cp:keywords>SM, 1393</cp:keywords>
  <dc:description>Saisie + Formatage:  04.03.99/LS</dc:description>
  <cp:lastModifiedBy>Catalano Moreira, Rossana</cp:lastModifiedBy>
  <cp:revision>8</cp:revision>
  <cp:lastPrinted>2020-06-02T15:54:00Z</cp:lastPrinted>
  <dcterms:created xsi:type="dcterms:W3CDTF">2011-05-30T12:20:00Z</dcterms:created>
  <dcterms:modified xsi:type="dcterms:W3CDTF">2020-06-02T15:57:00Z</dcterms:modified>
  <cp:category>Folios: 1-3</cp:category>
</cp:coreProperties>
</file>