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D65" w:rsidRDefault="00804D65" w:rsidP="00804D65">
      <w:bookmarkStart w:id="0" w:name="asunto"/>
      <w:bookmarkEnd w:id="0"/>
    </w:p>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p w:rsidR="00804D65" w:rsidRDefault="00804D65" w:rsidP="00804D65"/>
    <w:tbl>
      <w:tblPr>
        <w:tblW w:w="10089" w:type="dxa"/>
        <w:tblLook w:val="01E0" w:firstRow="1" w:lastRow="1" w:firstColumn="1" w:lastColumn="1" w:noHBand="0" w:noVBand="0"/>
      </w:tblPr>
      <w:tblGrid>
        <w:gridCol w:w="10089"/>
      </w:tblGrid>
      <w:tr w:rsidR="00804D65" w:rsidTr="0037755A">
        <w:tc>
          <w:tcPr>
            <w:tcW w:w="10089" w:type="dxa"/>
          </w:tcPr>
          <w:p w:rsidR="00804D65" w:rsidRPr="001511A6" w:rsidRDefault="00804D65" w:rsidP="0037755A">
            <w:pPr>
              <w:spacing w:before="380" w:line="280" w:lineRule="exact"/>
              <w:jc w:val="right"/>
              <w:rPr>
                <w:rFonts w:ascii="Tahoma" w:hAnsi="Tahoma" w:cs="Tahoma"/>
                <w:b/>
                <w:bCs/>
                <w:iCs/>
                <w:color w:val="243285"/>
                <w:sz w:val="32"/>
                <w:szCs w:val="32"/>
                <w:lang w:val="en-US"/>
              </w:rPr>
            </w:pPr>
          </w:p>
          <w:p w:rsidR="00804D65" w:rsidRPr="001511A6" w:rsidRDefault="00804D65" w:rsidP="0037755A">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1393</w:t>
            </w:r>
            <w:r w:rsidR="00FA5CBD">
              <w:rPr>
                <w:rFonts w:ascii="Tahoma" w:hAnsi="Tahoma" w:cs="Tahoma"/>
                <w:b/>
                <w:bCs/>
                <w:iCs/>
                <w:color w:val="243285"/>
                <w:sz w:val="36"/>
                <w:szCs w:val="36"/>
                <w:lang w:val="en-US"/>
              </w:rPr>
              <w:t>-0</w:t>
            </w:r>
          </w:p>
          <w:p w:rsidR="00804D65" w:rsidRPr="001511A6" w:rsidRDefault="00804D65" w:rsidP="0037755A">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01</w:t>
            </w:r>
            <w:r w:rsidRPr="001511A6">
              <w:rPr>
                <w:rFonts w:ascii="Tahoma" w:hAnsi="Tahoma" w:cs="Tahoma"/>
                <w:b/>
                <w:bCs/>
                <w:iCs/>
                <w:color w:val="243285"/>
                <w:szCs w:val="24"/>
                <w:lang w:val="en-US"/>
              </w:rPr>
              <w:t>/</w:t>
            </w:r>
            <w:r>
              <w:rPr>
                <w:rFonts w:ascii="Tahoma" w:hAnsi="Tahoma" w:cs="Tahoma"/>
                <w:b/>
                <w:bCs/>
                <w:iCs/>
                <w:color w:val="243285"/>
                <w:szCs w:val="24"/>
                <w:lang w:val="en-US"/>
              </w:rPr>
              <w:t>1999</w:t>
            </w:r>
            <w:r w:rsidRPr="001511A6">
              <w:rPr>
                <w:rFonts w:ascii="Tahoma" w:hAnsi="Tahoma" w:cs="Tahoma"/>
                <w:b/>
                <w:bCs/>
                <w:iCs/>
                <w:color w:val="243285"/>
                <w:szCs w:val="24"/>
                <w:lang w:val="en-US"/>
              </w:rPr>
              <w:t>)</w:t>
            </w:r>
          </w:p>
        </w:tc>
      </w:tr>
      <w:tr w:rsidR="00804D65" w:rsidRPr="001511A6" w:rsidTr="0037755A">
        <w:tc>
          <w:tcPr>
            <w:tcW w:w="10089" w:type="dxa"/>
          </w:tcPr>
          <w:p w:rsidR="00804D65" w:rsidRPr="001511A6" w:rsidRDefault="00804D65" w:rsidP="0037755A">
            <w:pPr>
              <w:spacing w:before="80" w:line="500" w:lineRule="exact"/>
              <w:jc w:val="right"/>
              <w:rPr>
                <w:rFonts w:ascii="Tahoma" w:hAnsi="Tahoma" w:cs="Tahoma"/>
                <w:b/>
                <w:bCs/>
                <w:iCs/>
                <w:color w:val="243285"/>
                <w:sz w:val="44"/>
                <w:szCs w:val="44"/>
                <w:lang w:val="en-US"/>
              </w:rPr>
            </w:pPr>
          </w:p>
          <w:p w:rsidR="00804D65" w:rsidRPr="001511A6" w:rsidRDefault="00804D65" w:rsidP="0037755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Common formats for the exchange</w:t>
            </w:r>
            <w:r>
              <w:rPr>
                <w:rFonts w:ascii="Tahoma" w:hAnsi="Tahoma" w:cs="Tahoma"/>
                <w:b/>
                <w:bCs/>
                <w:iCs/>
                <w:color w:val="243285"/>
                <w:sz w:val="44"/>
                <w:szCs w:val="44"/>
                <w:lang w:val="en-US"/>
              </w:rPr>
              <w:br/>
              <w:t>of information between</w:t>
            </w:r>
            <w:r>
              <w:rPr>
                <w:rFonts w:ascii="Tahoma" w:hAnsi="Tahoma" w:cs="Tahoma"/>
                <w:b/>
                <w:bCs/>
                <w:iCs/>
                <w:color w:val="243285"/>
                <w:sz w:val="44"/>
                <w:szCs w:val="44"/>
                <w:lang w:val="en-US"/>
              </w:rPr>
              <w:br/>
              <w:t>monitoring stations</w:t>
            </w:r>
          </w:p>
          <w:p w:rsidR="00804D65" w:rsidRPr="001511A6" w:rsidRDefault="00804D65" w:rsidP="0037755A">
            <w:pPr>
              <w:spacing w:before="80" w:line="500" w:lineRule="exact"/>
              <w:jc w:val="right"/>
              <w:rPr>
                <w:rFonts w:ascii="Tahoma" w:hAnsi="Tahoma" w:cs="Tahoma"/>
                <w:b/>
                <w:bCs/>
                <w:iCs/>
                <w:color w:val="243285"/>
                <w:sz w:val="40"/>
                <w:szCs w:val="40"/>
                <w:lang w:val="en-US"/>
              </w:rPr>
            </w:pPr>
          </w:p>
        </w:tc>
      </w:tr>
      <w:tr w:rsidR="00804D65" w:rsidTr="0037755A">
        <w:tc>
          <w:tcPr>
            <w:tcW w:w="10089" w:type="dxa"/>
          </w:tcPr>
          <w:p w:rsidR="00804D65" w:rsidRPr="0026666F" w:rsidRDefault="00804D65" w:rsidP="0037755A">
            <w:pPr>
              <w:spacing w:before="80" w:line="280" w:lineRule="exact"/>
              <w:ind w:right="640"/>
              <w:rPr>
                <w:rFonts w:ascii="Tahoma" w:hAnsi="Tahoma" w:cs="Tahoma"/>
                <w:b/>
                <w:bCs/>
                <w:iCs/>
                <w:color w:val="243285"/>
                <w:sz w:val="32"/>
                <w:szCs w:val="32"/>
                <w:lang w:val="es-ES_tradnl"/>
              </w:rPr>
            </w:pPr>
          </w:p>
          <w:p w:rsidR="00804D65" w:rsidRPr="0026666F" w:rsidRDefault="00804D65" w:rsidP="0037755A">
            <w:pPr>
              <w:spacing w:before="80" w:line="280" w:lineRule="exact"/>
              <w:ind w:right="640"/>
              <w:rPr>
                <w:rFonts w:ascii="Tahoma" w:hAnsi="Tahoma" w:cs="Tahoma"/>
                <w:b/>
                <w:bCs/>
                <w:iCs/>
                <w:color w:val="243285"/>
                <w:sz w:val="32"/>
                <w:szCs w:val="32"/>
                <w:lang w:val="es-ES_tradnl"/>
              </w:rPr>
            </w:pPr>
          </w:p>
          <w:p w:rsidR="00804D65" w:rsidRPr="0026666F" w:rsidRDefault="00804D65" w:rsidP="0037755A">
            <w:pPr>
              <w:spacing w:before="80" w:after="180" w:line="360" w:lineRule="exact"/>
              <w:ind w:right="720"/>
              <w:rPr>
                <w:rFonts w:ascii="Tahoma" w:hAnsi="Tahoma" w:cs="Tahoma"/>
                <w:b/>
                <w:bCs/>
                <w:iCs/>
                <w:color w:val="243285"/>
                <w:sz w:val="36"/>
                <w:szCs w:val="36"/>
                <w:lang w:val="es-ES_tradnl"/>
              </w:rPr>
            </w:pPr>
          </w:p>
          <w:p w:rsidR="00804D65" w:rsidRPr="001511A6" w:rsidRDefault="00804D65" w:rsidP="0037755A">
            <w:pPr>
              <w:spacing w:before="80" w:after="180" w:line="360" w:lineRule="exact"/>
              <w:jc w:val="right"/>
              <w:rPr>
                <w:rFonts w:ascii="Tahoma" w:hAnsi="Tahoma" w:cs="Tahoma"/>
                <w:b/>
                <w:bCs/>
                <w:iCs/>
                <w:color w:val="243285"/>
                <w:sz w:val="36"/>
                <w:szCs w:val="36"/>
                <w:lang w:val="en-US"/>
              </w:rPr>
            </w:pPr>
          </w:p>
          <w:p w:rsidR="00804D65" w:rsidRPr="001511A6" w:rsidRDefault="00804D65" w:rsidP="0037755A">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804D65" w:rsidRPr="001511A6" w:rsidRDefault="00804D65" w:rsidP="0037755A">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804D65" w:rsidRPr="001511A6" w:rsidRDefault="00804D65" w:rsidP="0037755A">
            <w:pPr>
              <w:spacing w:before="80" w:line="360" w:lineRule="exact"/>
              <w:jc w:val="right"/>
              <w:rPr>
                <w:rFonts w:ascii="Tahoma" w:hAnsi="Tahoma" w:cs="Tahoma"/>
                <w:b/>
                <w:bCs/>
                <w:iCs/>
                <w:color w:val="243285"/>
                <w:sz w:val="32"/>
                <w:szCs w:val="32"/>
                <w:lang w:val="en-US"/>
              </w:rPr>
            </w:pPr>
          </w:p>
        </w:tc>
      </w:tr>
    </w:tbl>
    <w:p w:rsidR="00804D65" w:rsidRDefault="00804D65" w:rsidP="00804D65">
      <w:pPr>
        <w:spacing w:before="80"/>
        <w:rPr>
          <w:i/>
          <w:sz w:val="22"/>
          <w:lang w:val="en-US"/>
        </w:rPr>
      </w:pPr>
    </w:p>
    <w:p w:rsidR="00804D65" w:rsidRDefault="00804D65" w:rsidP="00804D65">
      <w:pPr>
        <w:spacing w:before="80"/>
        <w:rPr>
          <w:i/>
          <w:sz w:val="22"/>
          <w:lang w:val="en-US"/>
        </w:rPr>
      </w:pPr>
    </w:p>
    <w:p w:rsidR="00804D65" w:rsidRDefault="00804D65" w:rsidP="00804D65">
      <w:pPr>
        <w:spacing w:before="80"/>
        <w:rPr>
          <w:i/>
          <w:sz w:val="22"/>
          <w:lang w:val="en-US"/>
        </w:rPr>
      </w:pPr>
    </w:p>
    <w:p w:rsidR="00804D65" w:rsidRDefault="00804D65" w:rsidP="00804D65">
      <w:pPr>
        <w:spacing w:before="80"/>
        <w:rPr>
          <w:i/>
          <w:sz w:val="22"/>
          <w:lang w:val="en-US"/>
        </w:rPr>
      </w:pPr>
    </w:p>
    <w:p w:rsidR="00804D65" w:rsidRDefault="00804D65" w:rsidP="00804D65">
      <w:pPr>
        <w:spacing w:before="80"/>
        <w:rPr>
          <w:i/>
          <w:sz w:val="22"/>
          <w:lang w:val="en-US"/>
        </w:rPr>
      </w:pPr>
    </w:p>
    <w:p w:rsidR="00804D65" w:rsidRDefault="00804D65" w:rsidP="00804D65">
      <w:pPr>
        <w:spacing w:before="80"/>
        <w:rPr>
          <w:i/>
          <w:sz w:val="22"/>
          <w:lang w:val="en-US"/>
        </w:rPr>
      </w:pPr>
    </w:p>
    <w:p w:rsidR="00804D65" w:rsidRDefault="00804D65" w:rsidP="00804D65">
      <w:pPr>
        <w:pStyle w:val="Equation"/>
        <w:tabs>
          <w:tab w:val="left" w:pos="1191"/>
          <w:tab w:val="left" w:pos="1588"/>
          <w:tab w:val="left" w:pos="1985"/>
        </w:tabs>
        <w:rPr>
          <w:rFonts w:ascii="Palatino Linotype" w:hAnsi="Palatino Linotype"/>
          <w:lang w:val="en-US"/>
        </w:rPr>
        <w:sectPr w:rsidR="00804D65">
          <w:headerReference w:type="even" r:id="rId7"/>
          <w:headerReference w:type="default" r:id="rId8"/>
          <w:pgSz w:w="11907" w:h="16840" w:code="9"/>
          <w:pgMar w:top="1089" w:right="1089" w:bottom="284" w:left="1089" w:header="567" w:footer="284" w:gutter="0"/>
          <w:pgNumType w:start="1"/>
          <w:cols w:space="720"/>
        </w:sectPr>
      </w:pPr>
    </w:p>
    <w:p w:rsidR="00804D65" w:rsidRPr="00586EF8" w:rsidRDefault="00804D65" w:rsidP="00804D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04D65" w:rsidRDefault="00804D65" w:rsidP="00804D65">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04D65" w:rsidRDefault="00804D65" w:rsidP="00804D65">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804D65" w:rsidRPr="00B714F3" w:rsidRDefault="00804D65" w:rsidP="00804D65">
      <w:pPr>
        <w:pStyle w:val="Heading1"/>
        <w:spacing w:before="680"/>
        <w:jc w:val="center"/>
        <w:rPr>
          <w:lang w:val="en-US"/>
        </w:rPr>
      </w:pPr>
      <w:r w:rsidRPr="00B714F3">
        <w:rPr>
          <w:lang w:val="en-US"/>
        </w:rPr>
        <w:t>Policy on Intellectual Property Right (IPR)</w:t>
      </w:r>
    </w:p>
    <w:p w:rsidR="00804D65" w:rsidRPr="00B714F3" w:rsidRDefault="00804D65" w:rsidP="00804D65">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804D65" w:rsidRDefault="00804D65" w:rsidP="00804D65">
      <w:pPr>
        <w:jc w:val="center"/>
        <w:rPr>
          <w:sz w:val="22"/>
          <w:lang w:val="en-US"/>
        </w:rPr>
      </w:pPr>
    </w:p>
    <w:p w:rsidR="00804D65" w:rsidRDefault="00804D65" w:rsidP="00804D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04D65" w:rsidTr="0037755A">
        <w:tc>
          <w:tcPr>
            <w:tcW w:w="9360" w:type="dxa"/>
            <w:gridSpan w:val="2"/>
          </w:tcPr>
          <w:p w:rsidR="00804D65" w:rsidRPr="00036EE3" w:rsidRDefault="00804D65" w:rsidP="0037755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04D65" w:rsidRPr="00036EE3"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804D65" w:rsidRPr="00036EE3" w:rsidTr="0037755A">
        <w:tc>
          <w:tcPr>
            <w:tcW w:w="1140" w:type="dxa"/>
          </w:tcPr>
          <w:p w:rsidR="00804D65" w:rsidRPr="00036EE3" w:rsidRDefault="00804D65" w:rsidP="0037755A">
            <w:pPr>
              <w:spacing w:before="200" w:after="100"/>
              <w:ind w:left="57"/>
              <w:rPr>
                <w:b/>
                <w:bCs/>
                <w:lang w:val="en-US"/>
              </w:rPr>
            </w:pPr>
            <w:r w:rsidRPr="00036EE3">
              <w:rPr>
                <w:b/>
                <w:bCs/>
                <w:lang w:val="en-US"/>
              </w:rPr>
              <w:t>Series</w:t>
            </w:r>
          </w:p>
        </w:tc>
        <w:tc>
          <w:tcPr>
            <w:tcW w:w="8220" w:type="dxa"/>
          </w:tcPr>
          <w:p w:rsidR="00804D65" w:rsidRPr="00036EE3"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BO</w:t>
            </w:r>
          </w:p>
        </w:tc>
        <w:tc>
          <w:tcPr>
            <w:tcW w:w="8220" w:type="dxa"/>
          </w:tcPr>
          <w:p w:rsidR="00804D65" w:rsidRPr="00036EE3"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BR</w:t>
            </w:r>
          </w:p>
        </w:tc>
        <w:tc>
          <w:tcPr>
            <w:tcW w:w="8220" w:type="dxa"/>
          </w:tcPr>
          <w:p w:rsidR="00804D65" w:rsidRPr="00036EE3"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BS</w:t>
            </w:r>
          </w:p>
        </w:tc>
        <w:tc>
          <w:tcPr>
            <w:tcW w:w="8220" w:type="dxa"/>
          </w:tcPr>
          <w:p w:rsidR="00804D65" w:rsidRPr="00036EE3"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04D65" w:rsidRPr="00ED2695" w:rsidTr="0037755A">
        <w:tc>
          <w:tcPr>
            <w:tcW w:w="1140" w:type="dxa"/>
            <w:shd w:val="clear" w:color="auto" w:fill="auto"/>
          </w:tcPr>
          <w:p w:rsidR="00804D65" w:rsidRPr="00ED2695" w:rsidRDefault="00804D65" w:rsidP="0037755A">
            <w:pPr>
              <w:spacing w:before="30" w:after="30"/>
              <w:ind w:left="57"/>
              <w:jc w:val="left"/>
              <w:rPr>
                <w:b/>
                <w:bCs/>
                <w:lang w:val="en-US"/>
              </w:rPr>
            </w:pPr>
            <w:r w:rsidRPr="00ED2695">
              <w:rPr>
                <w:b/>
                <w:bCs/>
                <w:lang w:val="en-US"/>
              </w:rPr>
              <w:t>BT</w:t>
            </w:r>
          </w:p>
        </w:tc>
        <w:tc>
          <w:tcPr>
            <w:tcW w:w="8220" w:type="dxa"/>
            <w:shd w:val="clear" w:color="auto" w:fill="auto"/>
          </w:tcPr>
          <w:p w:rsidR="00804D65" w:rsidRPr="00ED2695"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04D65" w:rsidRPr="00036EE3" w:rsidTr="0037755A">
        <w:tc>
          <w:tcPr>
            <w:tcW w:w="1140" w:type="dxa"/>
            <w:shd w:val="clear" w:color="auto" w:fill="auto"/>
          </w:tcPr>
          <w:p w:rsidR="00804D65" w:rsidRPr="00036EE3" w:rsidRDefault="00804D65" w:rsidP="0037755A">
            <w:pPr>
              <w:spacing w:before="30" w:after="30"/>
              <w:ind w:left="57"/>
              <w:jc w:val="left"/>
              <w:rPr>
                <w:b/>
                <w:bCs/>
                <w:lang w:val="fr-CH"/>
              </w:rPr>
            </w:pPr>
            <w:r w:rsidRPr="00036EE3">
              <w:rPr>
                <w:b/>
                <w:bCs/>
                <w:lang w:val="fr-CH"/>
              </w:rPr>
              <w:t>F</w:t>
            </w:r>
          </w:p>
        </w:tc>
        <w:tc>
          <w:tcPr>
            <w:tcW w:w="8220" w:type="dxa"/>
            <w:shd w:val="clear" w:color="auto" w:fill="auto"/>
          </w:tcPr>
          <w:p w:rsidR="00804D65" w:rsidRPr="00036EE3" w:rsidRDefault="00804D65" w:rsidP="0037755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04D65" w:rsidRPr="00036EE3" w:rsidTr="0037755A">
        <w:tc>
          <w:tcPr>
            <w:tcW w:w="1140" w:type="dxa"/>
            <w:shd w:val="clear" w:color="auto" w:fill="auto"/>
          </w:tcPr>
          <w:p w:rsidR="00804D65" w:rsidRPr="00906589" w:rsidRDefault="00804D65" w:rsidP="0037755A">
            <w:pPr>
              <w:spacing w:before="30" w:after="30"/>
              <w:ind w:left="57"/>
              <w:jc w:val="left"/>
              <w:rPr>
                <w:b/>
                <w:bCs/>
                <w:lang w:val="en-US"/>
              </w:rPr>
            </w:pPr>
            <w:r w:rsidRPr="00906589">
              <w:rPr>
                <w:b/>
                <w:bCs/>
                <w:lang w:val="en-US"/>
              </w:rPr>
              <w:t>M</w:t>
            </w:r>
          </w:p>
        </w:tc>
        <w:tc>
          <w:tcPr>
            <w:tcW w:w="8220" w:type="dxa"/>
            <w:shd w:val="clear" w:color="auto" w:fill="auto"/>
          </w:tcPr>
          <w:p w:rsidR="00804D65" w:rsidRPr="00906589" w:rsidRDefault="00804D65" w:rsidP="0037755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04D65" w:rsidRPr="00036EE3" w:rsidTr="0037755A">
        <w:tc>
          <w:tcPr>
            <w:tcW w:w="1140" w:type="dxa"/>
          </w:tcPr>
          <w:p w:rsidR="00804D65" w:rsidRPr="00036EE3" w:rsidRDefault="00804D65" w:rsidP="0037755A">
            <w:pPr>
              <w:spacing w:before="30" w:after="30"/>
              <w:ind w:left="57"/>
              <w:jc w:val="left"/>
              <w:rPr>
                <w:b/>
                <w:bCs/>
                <w:lang w:val="fr-CH"/>
              </w:rPr>
            </w:pPr>
            <w:r w:rsidRPr="00036EE3">
              <w:rPr>
                <w:b/>
                <w:bCs/>
                <w:lang w:val="fr-CH"/>
              </w:rPr>
              <w:t>P</w:t>
            </w:r>
          </w:p>
        </w:tc>
        <w:tc>
          <w:tcPr>
            <w:tcW w:w="8220" w:type="dxa"/>
          </w:tcPr>
          <w:p w:rsidR="00804D65" w:rsidRPr="00036EE3" w:rsidRDefault="00804D65" w:rsidP="0037755A">
            <w:pPr>
              <w:spacing w:before="30" w:after="30"/>
              <w:jc w:val="left"/>
              <w:rPr>
                <w:lang w:val="fr-CH"/>
              </w:rPr>
            </w:pPr>
            <w:r w:rsidRPr="00036EE3">
              <w:rPr>
                <w:lang w:val="fr-CH"/>
              </w:rPr>
              <w:t>Radiowave propagation</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RA</w:t>
            </w:r>
          </w:p>
        </w:tc>
        <w:tc>
          <w:tcPr>
            <w:tcW w:w="8220" w:type="dxa"/>
          </w:tcPr>
          <w:p w:rsidR="00804D65" w:rsidRPr="00036EE3" w:rsidRDefault="00804D65" w:rsidP="0037755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RS</w:t>
            </w:r>
          </w:p>
        </w:tc>
        <w:tc>
          <w:tcPr>
            <w:tcW w:w="8220" w:type="dxa"/>
          </w:tcPr>
          <w:p w:rsidR="00804D65" w:rsidRPr="00036EE3" w:rsidRDefault="00804D65" w:rsidP="0037755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S</w:t>
            </w:r>
          </w:p>
        </w:tc>
        <w:tc>
          <w:tcPr>
            <w:tcW w:w="8220" w:type="dxa"/>
          </w:tcPr>
          <w:p w:rsidR="00804D65" w:rsidRPr="00036EE3" w:rsidRDefault="00804D65" w:rsidP="0037755A">
            <w:pPr>
              <w:spacing w:before="30" w:after="30"/>
              <w:jc w:val="left"/>
              <w:rPr>
                <w:lang w:val="en-US"/>
              </w:rPr>
            </w:pPr>
            <w:r w:rsidRPr="00036EE3">
              <w:rPr>
                <w:lang w:val="en-US"/>
              </w:rPr>
              <w:t>Fixed-satellite service</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SA</w:t>
            </w:r>
          </w:p>
        </w:tc>
        <w:tc>
          <w:tcPr>
            <w:tcW w:w="8220" w:type="dxa"/>
          </w:tcPr>
          <w:p w:rsidR="00804D65" w:rsidRPr="00036EE3" w:rsidRDefault="00804D65" w:rsidP="0037755A">
            <w:pPr>
              <w:spacing w:before="30" w:after="30"/>
              <w:jc w:val="left"/>
              <w:rPr>
                <w:lang w:val="en-US"/>
              </w:rPr>
            </w:pPr>
            <w:r w:rsidRPr="00036EE3">
              <w:rPr>
                <w:lang w:val="en-US"/>
              </w:rPr>
              <w:t>Space applications and meteorology</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SF</w:t>
            </w:r>
          </w:p>
        </w:tc>
        <w:tc>
          <w:tcPr>
            <w:tcW w:w="8220" w:type="dxa"/>
          </w:tcPr>
          <w:p w:rsidR="00804D65" w:rsidRPr="00036EE3" w:rsidRDefault="00804D65" w:rsidP="0037755A">
            <w:pPr>
              <w:spacing w:before="30" w:after="30"/>
              <w:jc w:val="left"/>
              <w:rPr>
                <w:lang w:val="en-US"/>
              </w:rPr>
            </w:pPr>
            <w:r w:rsidRPr="00036EE3">
              <w:rPr>
                <w:lang w:val="en-US"/>
              </w:rPr>
              <w:t>Frequency sharing and coordination between fixed-satellite and fixed service systems</w:t>
            </w:r>
          </w:p>
        </w:tc>
      </w:tr>
      <w:tr w:rsidR="00804D65" w:rsidRPr="00036EE3" w:rsidTr="0037755A">
        <w:tc>
          <w:tcPr>
            <w:tcW w:w="1140" w:type="dxa"/>
            <w:shd w:val="clear" w:color="auto" w:fill="F3F3F3"/>
          </w:tcPr>
          <w:p w:rsidR="00804D65" w:rsidRPr="00906589" w:rsidRDefault="00804D65" w:rsidP="0037755A">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804D65" w:rsidRPr="00906589" w:rsidRDefault="00804D65" w:rsidP="0037755A">
            <w:pPr>
              <w:spacing w:before="30" w:after="30"/>
              <w:jc w:val="left"/>
              <w:rPr>
                <w:b/>
                <w:bCs/>
                <w:color w:val="000080"/>
                <w:lang w:val="en-US"/>
              </w:rPr>
            </w:pPr>
            <w:r w:rsidRPr="00906589">
              <w:rPr>
                <w:b/>
                <w:bCs/>
                <w:color w:val="000080"/>
                <w:lang w:val="en-US"/>
              </w:rPr>
              <w:t>Spectrum management</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SNG</w:t>
            </w:r>
          </w:p>
        </w:tc>
        <w:tc>
          <w:tcPr>
            <w:tcW w:w="8220" w:type="dxa"/>
          </w:tcPr>
          <w:p w:rsidR="00804D65" w:rsidRPr="00036EE3" w:rsidRDefault="00804D65" w:rsidP="0037755A">
            <w:pPr>
              <w:spacing w:before="30" w:after="30"/>
              <w:jc w:val="left"/>
              <w:rPr>
                <w:lang w:val="en-US"/>
              </w:rPr>
            </w:pPr>
            <w:r w:rsidRPr="00036EE3">
              <w:rPr>
                <w:lang w:val="en-US"/>
              </w:rPr>
              <w:t>Satellite news gathering</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TF</w:t>
            </w:r>
          </w:p>
        </w:tc>
        <w:tc>
          <w:tcPr>
            <w:tcW w:w="8220" w:type="dxa"/>
          </w:tcPr>
          <w:p w:rsidR="00804D65" w:rsidRPr="00036EE3" w:rsidRDefault="00804D65" w:rsidP="0037755A">
            <w:pPr>
              <w:spacing w:before="30" w:after="30"/>
              <w:jc w:val="left"/>
              <w:rPr>
                <w:lang w:val="en-US"/>
              </w:rPr>
            </w:pPr>
            <w:r w:rsidRPr="00036EE3">
              <w:rPr>
                <w:lang w:val="en-US"/>
              </w:rPr>
              <w:t>Time signals and frequency standards emissions</w:t>
            </w:r>
          </w:p>
        </w:tc>
      </w:tr>
      <w:tr w:rsidR="00804D65" w:rsidRPr="00036EE3" w:rsidTr="0037755A">
        <w:tc>
          <w:tcPr>
            <w:tcW w:w="1140" w:type="dxa"/>
          </w:tcPr>
          <w:p w:rsidR="00804D65" w:rsidRPr="00036EE3" w:rsidRDefault="00804D65" w:rsidP="0037755A">
            <w:pPr>
              <w:spacing w:before="30" w:after="30"/>
              <w:ind w:left="57"/>
              <w:jc w:val="left"/>
              <w:rPr>
                <w:b/>
                <w:bCs/>
                <w:lang w:val="en-US"/>
              </w:rPr>
            </w:pPr>
            <w:r w:rsidRPr="00036EE3">
              <w:rPr>
                <w:b/>
                <w:bCs/>
                <w:lang w:val="en-US"/>
              </w:rPr>
              <w:t>V</w:t>
            </w:r>
          </w:p>
        </w:tc>
        <w:tc>
          <w:tcPr>
            <w:tcW w:w="8220" w:type="dxa"/>
          </w:tcPr>
          <w:p w:rsidR="00804D65" w:rsidRPr="00036EE3" w:rsidRDefault="00804D65" w:rsidP="0037755A">
            <w:pPr>
              <w:spacing w:before="30" w:after="180"/>
              <w:jc w:val="left"/>
              <w:rPr>
                <w:lang w:val="en-US"/>
              </w:rPr>
            </w:pPr>
            <w:r w:rsidRPr="00036EE3">
              <w:rPr>
                <w:lang w:val="en-US"/>
              </w:rPr>
              <w:t>Vocabulary and related subjects</w:t>
            </w:r>
          </w:p>
        </w:tc>
      </w:tr>
    </w:tbl>
    <w:p w:rsidR="00804D65" w:rsidRPr="00036EE3" w:rsidRDefault="00804D65" w:rsidP="00804D65">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04D65" w:rsidTr="0037755A">
        <w:tc>
          <w:tcPr>
            <w:tcW w:w="720" w:type="dxa"/>
          </w:tcPr>
          <w:p w:rsidR="00804D65" w:rsidRDefault="00804D65" w:rsidP="0037755A">
            <w:pPr>
              <w:jc w:val="center"/>
              <w:rPr>
                <w:sz w:val="22"/>
                <w:lang w:val="en-US"/>
              </w:rPr>
            </w:pPr>
          </w:p>
        </w:tc>
      </w:tr>
    </w:tbl>
    <w:p w:rsidR="00804D65" w:rsidRPr="00036EE3" w:rsidRDefault="00804D65" w:rsidP="00804D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04D65" w:rsidTr="0037755A">
        <w:tc>
          <w:tcPr>
            <w:tcW w:w="9360" w:type="dxa"/>
          </w:tcPr>
          <w:p w:rsidR="00804D65" w:rsidRPr="002F5199" w:rsidRDefault="00804D65" w:rsidP="0037755A">
            <w:pPr>
              <w:spacing w:after="120"/>
              <w:ind w:left="-57" w:right="-57"/>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804D65" w:rsidRDefault="00804D65" w:rsidP="00804D65">
      <w:pPr>
        <w:spacing w:before="0"/>
        <w:jc w:val="center"/>
        <w:rPr>
          <w:sz w:val="22"/>
          <w:lang w:val="en-US"/>
        </w:rPr>
      </w:pPr>
    </w:p>
    <w:p w:rsidR="00804D65" w:rsidRDefault="00804D65" w:rsidP="00804D65">
      <w:pPr>
        <w:spacing w:before="0"/>
        <w:jc w:val="center"/>
        <w:rPr>
          <w:sz w:val="22"/>
          <w:lang w:val="en-US"/>
        </w:rPr>
      </w:pPr>
    </w:p>
    <w:p w:rsidR="00804D65" w:rsidRPr="002F5199" w:rsidRDefault="00804D65" w:rsidP="00804D65">
      <w:pPr>
        <w:spacing w:before="0"/>
        <w:jc w:val="right"/>
        <w:rPr>
          <w:i/>
          <w:iCs/>
          <w:lang w:val="en-US"/>
        </w:rPr>
      </w:pPr>
      <w:r w:rsidRPr="002F5199">
        <w:rPr>
          <w:i/>
          <w:iCs/>
          <w:lang w:val="en-US"/>
        </w:rPr>
        <w:t>Electronic Publication</w:t>
      </w:r>
    </w:p>
    <w:p w:rsidR="00804D65" w:rsidRPr="002F5199" w:rsidRDefault="00804D65" w:rsidP="00804D65">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10</w:t>
      </w:r>
    </w:p>
    <w:p w:rsidR="00804D65" w:rsidRPr="00470E28" w:rsidRDefault="00804D65" w:rsidP="00804D65">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10</w:t>
      </w:r>
    </w:p>
    <w:p w:rsidR="00804D65" w:rsidRPr="00470E28" w:rsidRDefault="00804D65" w:rsidP="00804D6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04D65" w:rsidRDefault="00804D65" w:rsidP="00804D65">
      <w:pPr>
        <w:spacing w:before="160"/>
        <w:rPr>
          <w:i/>
          <w:lang w:val="en-US"/>
        </w:rPr>
        <w:sectPr w:rsidR="00804D65" w:rsidSect="0037755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66275" w:rsidRDefault="00F66275" w:rsidP="00804D65">
      <w:pPr>
        <w:pStyle w:val="Rec"/>
        <w:keepNext w:val="0"/>
        <w:keepLines w:val="0"/>
        <w:spacing w:before="0" w:line="0" w:lineRule="atLeast"/>
      </w:pPr>
      <w:r>
        <w:lastRenderedPageBreak/>
        <w:t>RECOMMENDATION  ITU-R  SM.1393</w:t>
      </w:r>
      <w:r w:rsidR="00FA5CBD">
        <w:t>-0</w:t>
      </w:r>
      <w:r w:rsidR="00804D65">
        <w:rPr>
          <w:rStyle w:val="FootnoteReference"/>
        </w:rPr>
        <w:footnoteReference w:customMarkFollows="1" w:id="1"/>
        <w:t>*</w:t>
      </w:r>
    </w:p>
    <w:p w:rsidR="00F66275" w:rsidRDefault="00F66275">
      <w:pPr>
        <w:pStyle w:val="RecTitle"/>
      </w:pPr>
      <w:r>
        <w:t>COMMON  FORMATS  FOR  THE  EXCHANGE  OF  INFORMATION</w:t>
      </w:r>
      <w:r>
        <w:br/>
        <w:t>BETWEEN  MONITORING  STATIONS</w:t>
      </w:r>
    </w:p>
    <w:p w:rsidR="00F66275" w:rsidRDefault="00F66275" w:rsidP="00FA5CBD">
      <w:pPr>
        <w:pStyle w:val="RecTitleRef"/>
        <w:spacing w:before="60"/>
      </w:pPr>
      <w:r>
        <w:t>(RR Article 16)</w:t>
      </w:r>
    </w:p>
    <w:p w:rsidR="00F66275" w:rsidRDefault="00F66275" w:rsidP="00FA5CBD">
      <w:pPr>
        <w:pStyle w:val="RecTitleDate"/>
        <w:spacing w:before="0"/>
      </w:pPr>
      <w:r>
        <w:t>(1999)</w:t>
      </w:r>
    </w:p>
    <w:p w:rsidR="00F66275" w:rsidRDefault="00F66275">
      <w:pPr>
        <w:pStyle w:val="headfoot"/>
        <w:rPr>
          <w:color w:val="FFFFFF"/>
        </w:rPr>
      </w:pPr>
      <w:r>
        <w:rPr>
          <w:color w:val="FFFFFF"/>
        </w:rPr>
        <w:t>Rec. ITU-R SM.1393</w:t>
      </w:r>
    </w:p>
    <w:p w:rsidR="00FA5CBD" w:rsidRPr="00FA5CBD" w:rsidRDefault="00FA5CBD" w:rsidP="00FA5CBD">
      <w:pPr>
        <w:pStyle w:val="HeadingSum"/>
        <w:rPr>
          <w:sz w:val="20"/>
          <w:szCs w:val="20"/>
        </w:rPr>
      </w:pPr>
      <w:r w:rsidRPr="00FA5CBD">
        <w:rPr>
          <w:sz w:val="20"/>
          <w:szCs w:val="20"/>
        </w:rPr>
        <w:t>Scope</w:t>
      </w:r>
    </w:p>
    <w:p w:rsidR="00FA5CBD" w:rsidRPr="00FA5CBD" w:rsidRDefault="00FA5CBD" w:rsidP="00FA5CBD">
      <w:pPr>
        <w:pStyle w:val="Summary"/>
        <w:rPr>
          <w:sz w:val="20"/>
          <w:szCs w:val="20"/>
        </w:rPr>
      </w:pPr>
      <w:r w:rsidRPr="00FA5CBD">
        <w:rPr>
          <w:sz w:val="20"/>
          <w:szCs w:val="20"/>
        </w:rPr>
        <w:t>Refined formats and procedures for Information exchange between monitoring stations is crucial. This Recommendation provides some guidance of common formats for the exchange of information between monitoring stations.</w:t>
      </w:r>
    </w:p>
    <w:p w:rsidR="00FA5CBD" w:rsidRPr="00FA5CBD" w:rsidRDefault="00FA5CBD" w:rsidP="00FA5CBD">
      <w:pPr>
        <w:pStyle w:val="Headingb0"/>
        <w:rPr>
          <w:sz w:val="20"/>
          <w:lang w:val="en-US"/>
        </w:rPr>
      </w:pPr>
      <w:r w:rsidRPr="00FA5CBD">
        <w:rPr>
          <w:sz w:val="20"/>
          <w:lang w:val="en-US"/>
        </w:rPr>
        <w:t>Keywords</w:t>
      </w:r>
    </w:p>
    <w:p w:rsidR="00FA5CBD" w:rsidRPr="00FA5CBD" w:rsidRDefault="00FA5CBD" w:rsidP="00FA5CBD">
      <w:r w:rsidRPr="00FA5CBD">
        <w:t>Exchange format, monitoring station, common format</w:t>
      </w:r>
    </w:p>
    <w:p w:rsidR="00F66275" w:rsidRDefault="00F66275" w:rsidP="00FA5CBD">
      <w:pPr>
        <w:pStyle w:val="Normalaftertitle"/>
        <w:spacing w:before="360"/>
      </w:pPr>
      <w:r>
        <w:t>The ITU Radiocommunication Assembly,</w:t>
      </w:r>
    </w:p>
    <w:p w:rsidR="00F66275" w:rsidRDefault="00F66275">
      <w:pPr>
        <w:pStyle w:val="call"/>
      </w:pPr>
      <w:r>
        <w:t>considering</w:t>
      </w:r>
    </w:p>
    <w:p w:rsidR="00F66275" w:rsidRDefault="00F66275">
      <w:r>
        <w:t>a)</w:t>
      </w:r>
      <w:r>
        <w:tab/>
        <w:t>the need to develop common and coordinated procedures and measurement techniques for monitoring within the ITU framework;</w:t>
      </w:r>
    </w:p>
    <w:p w:rsidR="00F66275" w:rsidRDefault="00F66275">
      <w:r>
        <w:t>b)</w:t>
      </w:r>
      <w:r>
        <w:tab/>
        <w:t>the need for timely exchange of monitoring information between administrations;</w:t>
      </w:r>
    </w:p>
    <w:p w:rsidR="00F66275" w:rsidRDefault="00F66275">
      <w:r>
        <w:t>c)</w:t>
      </w:r>
      <w:r>
        <w:tab/>
        <w:t>the need for a simple effective means of exchanging such information;</w:t>
      </w:r>
    </w:p>
    <w:p w:rsidR="00F66275" w:rsidRDefault="00F66275">
      <w:r>
        <w:t>d)</w:t>
      </w:r>
      <w:r>
        <w:tab/>
        <w:t>the desirability of using current communication means;</w:t>
      </w:r>
    </w:p>
    <w:p w:rsidR="00F66275" w:rsidRDefault="00F66275">
      <w:r>
        <w:t>e)</w:t>
      </w:r>
      <w:r>
        <w:tab/>
        <w:t>the advantages resulting from the use of a standard format,</w:t>
      </w:r>
    </w:p>
    <w:p w:rsidR="00F66275" w:rsidRDefault="00F66275">
      <w:pPr>
        <w:pStyle w:val="call"/>
      </w:pPr>
      <w:r>
        <w:t>noting</w:t>
      </w:r>
    </w:p>
    <w:p w:rsidR="00F66275" w:rsidRDefault="00F66275">
      <w:r>
        <w:t>a)</w:t>
      </w:r>
      <w:r>
        <w:tab/>
        <w:t>that under the International Monitoring System, requests for monitoring information should be sent to the Centralising Office (see ITU document “List of Addresses”) designated by each administration which then assembles the information for transmission back to the originating administration;</w:t>
      </w:r>
    </w:p>
    <w:p w:rsidR="00F66275" w:rsidRDefault="00F66275">
      <w:r>
        <w:t>b)</w:t>
      </w:r>
      <w:r>
        <w:tab/>
        <w:t xml:space="preserve">that </w:t>
      </w:r>
      <w:r w:rsidR="009553A5">
        <w:t xml:space="preserve"> Article </w:t>
      </w:r>
      <w:r>
        <w:t>16 of the Radio Regulations (RR) and Resolution ITU-R 23</w:t>
      </w:r>
      <w:r w:rsidR="009553A5">
        <w:t>-1</w:t>
      </w:r>
      <w:r>
        <w:t xml:space="preserve"> (</w:t>
      </w:r>
      <w:r w:rsidR="009553A5">
        <w:t>2000</w:t>
      </w:r>
      <w:r>
        <w:t>) reconfirmed the need to extend the International Monitoring System on a worldwide scale and that cooperation between monitoring stations of different administrations should be encouraged and improved with a view to exchanging monitoring information;</w:t>
      </w:r>
    </w:p>
    <w:p w:rsidR="00F66275" w:rsidRDefault="00F66275">
      <w:r>
        <w:t>c)</w:t>
      </w:r>
      <w:r>
        <w:tab/>
        <w:t>that most monitoring stations have sufficient communication facilities available and in cases of responding to interference, the fastest methods of communication should be used,</w:t>
      </w:r>
    </w:p>
    <w:p w:rsidR="00F66275" w:rsidRDefault="00F66275">
      <w:pPr>
        <w:pStyle w:val="call"/>
      </w:pPr>
      <w:r>
        <w:t>recognizing</w:t>
      </w:r>
    </w:p>
    <w:p w:rsidR="00F66275" w:rsidRDefault="00F66275">
      <w:r>
        <w:t>a)</w:t>
      </w:r>
      <w:r>
        <w:tab/>
        <w:t>there is a need for all monitoring stations to be able to request from one another clearly defined information;</w:t>
      </w:r>
    </w:p>
    <w:p w:rsidR="00F66275" w:rsidRDefault="00F66275">
      <w:r>
        <w:t>b)</w:t>
      </w:r>
      <w:r>
        <w:tab/>
        <w:t>that such information could relate to emissions in any frequency band;</w:t>
      </w:r>
    </w:p>
    <w:p w:rsidR="00F66275" w:rsidRDefault="00F66275">
      <w:r>
        <w:t>c)</w:t>
      </w:r>
      <w:r>
        <w:tab/>
        <w:t>that the need for the request could be to deal with urgent cases of interference to legitimate users of radio;</w:t>
      </w:r>
    </w:p>
    <w:p w:rsidR="00F66275" w:rsidRDefault="00F66275">
      <w:r>
        <w:t>d)</w:t>
      </w:r>
      <w:r>
        <w:tab/>
        <w:t>that there will be occasions when monitoring stations have resource problems and will be unable, for example, to provide bearing requests on all emissions;</w:t>
      </w:r>
    </w:p>
    <w:p w:rsidR="00F66275" w:rsidRDefault="00F66275">
      <w:r>
        <w:t>e)</w:t>
      </w:r>
      <w:r>
        <w:tab/>
        <w:t>that it will usually be self-evident why information is being requested, particularly in the case of the clearance of interference. There may, however, be occasions when the requesting station is asked to justify the reason for the information exchange and national security may prevent a full reply. In these circumstances administrations are asked to cooperate and understand the nature of the problem,</w:t>
      </w:r>
    </w:p>
    <w:p w:rsidR="00F66275" w:rsidRDefault="00F66275">
      <w:pPr>
        <w:pStyle w:val="call"/>
      </w:pPr>
      <w:r>
        <w:t>recommends</w:t>
      </w:r>
    </w:p>
    <w:p w:rsidR="00F66275" w:rsidRDefault="00F66275">
      <w:r>
        <w:rPr>
          <w:b/>
        </w:rPr>
        <w:t>1</w:t>
      </w:r>
      <w:r>
        <w:tab/>
        <w:t>that common formats for exchange of information between monitoring stations be adopted as shown in Annex 1 (for communication via facsimile and e-mail) or Annex 2 (for communication via telex);</w:t>
      </w:r>
    </w:p>
    <w:p w:rsidR="00F66275" w:rsidRDefault="00F66275">
      <w:r>
        <w:rPr>
          <w:b/>
        </w:rPr>
        <w:br w:type="page"/>
        <w:t>2</w:t>
      </w:r>
      <w:r>
        <w:tab/>
        <w:t>that a request from one station to another for information relating to any emission should include the following details:</w:t>
      </w:r>
    </w:p>
    <w:p w:rsidR="00F66275" w:rsidRDefault="00F66275" w:rsidP="00804D65">
      <w:pPr>
        <w:pStyle w:val="enumlev1"/>
      </w:pPr>
      <w:r>
        <w:t>a)</w:t>
      </w:r>
      <w:r>
        <w:tab/>
        <w:t>measured frequency</w:t>
      </w:r>
      <w:r w:rsidR="00804D65">
        <w:rPr>
          <w:rStyle w:val="FootnoteReference"/>
        </w:rPr>
        <w:footnoteReference w:customMarkFollows="1" w:id="2"/>
        <w:t>**</w:t>
      </w:r>
      <w:r>
        <w:t>;</w:t>
      </w:r>
    </w:p>
    <w:p w:rsidR="00F66275" w:rsidRDefault="00F66275">
      <w:pPr>
        <w:pStyle w:val="enumlev1"/>
      </w:pPr>
      <w:r>
        <w:t>b)</w:t>
      </w:r>
      <w:r>
        <w:tab/>
        <w:t>class of emission</w:t>
      </w:r>
      <w:r w:rsidRPr="00804D65">
        <w:rPr>
          <w:rStyle w:val="FootnoteReference"/>
        </w:rPr>
        <w:footnoteReference w:customMarkFollows="1" w:id="3"/>
        <w:t>*</w:t>
      </w:r>
      <w:r w:rsidR="00804D65" w:rsidRPr="00804D65">
        <w:rPr>
          <w:rStyle w:val="FootnoteReference"/>
        </w:rPr>
        <w:footnoteReference w:customMarkFollows="1" w:id="4"/>
        <w:t>*</w:t>
      </w:r>
      <w:r>
        <w:t>;</w:t>
      </w:r>
    </w:p>
    <w:p w:rsidR="00F66275" w:rsidRDefault="00F66275" w:rsidP="00804D65">
      <w:pPr>
        <w:pStyle w:val="enumlev1"/>
      </w:pPr>
      <w:r>
        <w:t>c)</w:t>
      </w:r>
      <w:r>
        <w:tab/>
        <w:t>field strength, power flux-density or signal strength</w:t>
      </w:r>
      <w:r w:rsidR="00804D65" w:rsidRPr="00804D65">
        <w:rPr>
          <w:rStyle w:val="FootnoteReference"/>
        </w:rPr>
        <w:footnoteReference w:customMarkFollows="1" w:id="5"/>
        <w:t>*</w:t>
      </w:r>
      <w:r w:rsidR="00804D65" w:rsidRPr="00804D65">
        <w:rPr>
          <w:rStyle w:val="FootnoteReference"/>
        </w:rPr>
        <w:footnoteReference w:customMarkFollows="1" w:id="6"/>
        <w:t>*</w:t>
      </w:r>
      <w:r>
        <w:t>;</w:t>
      </w:r>
    </w:p>
    <w:p w:rsidR="00F66275" w:rsidRDefault="00F66275">
      <w:pPr>
        <w:pStyle w:val="enumlev1"/>
      </w:pPr>
      <w:r>
        <w:t>d)</w:t>
      </w:r>
      <w:r>
        <w:tab/>
        <w:t>radio direction-finding (QTE) or estimated location;</w:t>
      </w:r>
    </w:p>
    <w:p w:rsidR="00F66275" w:rsidRDefault="00F66275">
      <w:pPr>
        <w:pStyle w:val="enumlev1"/>
      </w:pPr>
      <w:r>
        <w:t>e)</w:t>
      </w:r>
      <w:r>
        <w:tab/>
        <w:t>classification of bearing;</w:t>
      </w:r>
    </w:p>
    <w:p w:rsidR="00F66275" w:rsidRDefault="00F66275">
      <w:pPr>
        <w:pStyle w:val="enumlev1"/>
      </w:pPr>
      <w:r>
        <w:t>f)</w:t>
      </w:r>
      <w:r>
        <w:tab/>
        <w:t>bandwidth;</w:t>
      </w:r>
    </w:p>
    <w:p w:rsidR="00F66275" w:rsidRDefault="00F66275">
      <w:pPr>
        <w:pStyle w:val="enumlev1"/>
      </w:pPr>
      <w:r>
        <w:t>g)</w:t>
      </w:r>
      <w:r>
        <w:tab/>
        <w:t>other characteristics, e.g.:</w:t>
      </w:r>
    </w:p>
    <w:p w:rsidR="00F66275" w:rsidRDefault="00F66275">
      <w:pPr>
        <w:pStyle w:val="enumlev2"/>
      </w:pPr>
      <w:r>
        <w:t>–</w:t>
      </w:r>
      <w:r>
        <w:tab/>
        <w:t>need for observation (interference to whom);</w:t>
      </w:r>
    </w:p>
    <w:p w:rsidR="00F66275" w:rsidRDefault="00F66275">
      <w:pPr>
        <w:pStyle w:val="enumlev2"/>
      </w:pPr>
      <w:r>
        <w:t>–</w:t>
      </w:r>
      <w:r>
        <w:tab/>
        <w:t>target activity (times and dates active) and occupancy rate;</w:t>
      </w:r>
    </w:p>
    <w:p w:rsidR="00F66275" w:rsidRDefault="00F66275">
      <w:pPr>
        <w:pStyle w:val="enumlev2"/>
      </w:pPr>
      <w:r>
        <w:t>–</w:t>
      </w:r>
      <w:r>
        <w:tab/>
        <w:t>other modulation characteristics (modulation index, frequency deviation by type of modulation).</w:t>
      </w:r>
    </w:p>
    <w:p w:rsidR="00F66275" w:rsidRDefault="00F66275">
      <w:pPr>
        <w:pStyle w:val="Annex"/>
      </w:pPr>
      <w:r>
        <w:t>ANN</w:t>
      </w:r>
      <w:bookmarkStart w:id="3" w:name="_GoBack"/>
      <w:bookmarkEnd w:id="3"/>
      <w:r>
        <w:t>EX  1</w:t>
      </w:r>
    </w:p>
    <w:p w:rsidR="00F66275" w:rsidRDefault="00F66275">
      <w:pPr>
        <w:pStyle w:val="AnnexTitle"/>
      </w:pPr>
      <w:r>
        <w:t>Facsimile/e-mail request for monitoring information</w:t>
      </w:r>
    </w:p>
    <w:p w:rsidR="00F66275" w:rsidRDefault="00F66275">
      <w:pPr>
        <w:pStyle w:val="Blanc"/>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10"/>
        <w:gridCol w:w="4343"/>
        <w:gridCol w:w="2064"/>
      </w:tblGrid>
      <w:tr w:rsidR="00F66275">
        <w:tblPrEx>
          <w:tblCellMar>
            <w:top w:w="0" w:type="dxa"/>
            <w:bottom w:w="0" w:type="dxa"/>
          </w:tblCellMar>
        </w:tblPrEx>
        <w:trPr>
          <w:jc w:val="center"/>
        </w:trPr>
        <w:tc>
          <w:tcPr>
            <w:tcW w:w="2410" w:type="dxa"/>
          </w:tcPr>
          <w:p w:rsidR="00F66275" w:rsidRDefault="00F66275">
            <w:pPr>
              <w:pStyle w:val="TableText"/>
              <w:framePr w:hSpace="181" w:wrap="notBeside" w:vAnchor="text" w:hAnchor="text" w:xAlign="center" w:y="1"/>
              <w:tabs>
                <w:tab w:val="clear" w:pos="794"/>
                <w:tab w:val="clear" w:pos="1191"/>
                <w:tab w:val="clear" w:pos="1588"/>
                <w:tab w:val="clear" w:pos="1985"/>
                <w:tab w:val="left" w:pos="284"/>
              </w:tabs>
              <w:spacing w:before="60" w:after="60"/>
              <w:ind w:left="284" w:hanging="284"/>
            </w:pPr>
            <w:r>
              <w:t>A.</w:t>
            </w:r>
            <w:r>
              <w:tab/>
              <w:t>From (Monitoring station, country, telephone, and fax numbers)</w:t>
            </w:r>
          </w:p>
        </w:tc>
        <w:tc>
          <w:tcPr>
            <w:tcW w:w="4343" w:type="dxa"/>
          </w:tcPr>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B.</w:t>
            </w:r>
            <w:r>
              <w:tab/>
              <w:t>(Name of operator)</w:t>
            </w:r>
          </w:p>
        </w:tc>
        <w:tc>
          <w:tcPr>
            <w:tcW w:w="2064" w:type="dxa"/>
          </w:tcPr>
          <w:p w:rsidR="00F66275" w:rsidRDefault="00F66275">
            <w:pPr>
              <w:pStyle w:val="TableText"/>
              <w:framePr w:hSpace="181" w:wrap="notBeside" w:vAnchor="text" w:hAnchor="text" w:xAlign="center" w:y="1"/>
              <w:tabs>
                <w:tab w:val="clear" w:pos="794"/>
                <w:tab w:val="clear" w:pos="1191"/>
                <w:tab w:val="clear" w:pos="1588"/>
                <w:tab w:val="clear" w:pos="1985"/>
                <w:tab w:val="left" w:pos="284"/>
              </w:tabs>
              <w:spacing w:before="60" w:after="60"/>
            </w:pPr>
            <w:r>
              <w:t>C.</w:t>
            </w:r>
            <w:r>
              <w:tab/>
              <w:t>(Date/time (UTC))</w:t>
            </w:r>
          </w:p>
        </w:tc>
      </w:tr>
      <w:tr w:rsidR="00F66275">
        <w:tblPrEx>
          <w:tblCellMar>
            <w:top w:w="0" w:type="dxa"/>
            <w:bottom w:w="0" w:type="dxa"/>
          </w:tblCellMar>
        </w:tblPrEx>
        <w:trPr>
          <w:jc w:val="center"/>
        </w:trPr>
        <w:tc>
          <w:tcPr>
            <w:tcW w:w="2410" w:type="dxa"/>
          </w:tcPr>
          <w:p w:rsidR="00F66275" w:rsidRDefault="00F66275">
            <w:pPr>
              <w:pStyle w:val="TableText"/>
              <w:framePr w:hSpace="181" w:wrap="notBeside" w:vAnchor="text" w:hAnchor="text" w:xAlign="center" w:y="1"/>
              <w:tabs>
                <w:tab w:val="clear" w:pos="794"/>
                <w:tab w:val="clear" w:pos="1191"/>
                <w:tab w:val="clear" w:pos="1588"/>
                <w:tab w:val="clear" w:pos="1985"/>
                <w:tab w:val="left" w:pos="284"/>
              </w:tabs>
              <w:spacing w:before="60" w:after="60"/>
              <w:ind w:left="284" w:hanging="284"/>
            </w:pPr>
            <w:r>
              <w:t>D.</w:t>
            </w:r>
            <w:r>
              <w:tab/>
              <w:t>(Destination address monitoring station and country)</w:t>
            </w:r>
          </w:p>
        </w:tc>
        <w:tc>
          <w:tcPr>
            <w:tcW w:w="4343" w:type="dxa"/>
          </w:tcPr>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 xml:space="preserve">E. </w:t>
            </w:r>
            <w:r>
              <w:tab/>
              <w:t>Emission details provided:</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E1.</w:t>
            </w:r>
            <w:r>
              <w:tab/>
              <w:t xml:space="preserve"> (Measured frequency)</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 xml:space="preserve">E2. </w:t>
            </w:r>
            <w:r>
              <w:tab/>
              <w:t>(Class of emission)</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 xml:space="preserve">E3. </w:t>
            </w:r>
            <w:r>
              <w:tab/>
              <w:t>(Field strength/signal strength (QSA))</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 xml:space="preserve">E4. </w:t>
            </w:r>
            <w:r>
              <w:tab/>
              <w:t>(Bearing or estimated location)</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E5.</w:t>
            </w:r>
            <w:r>
              <w:tab/>
              <w:t xml:space="preserve"> (Classification of bearing)</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E6.</w:t>
            </w:r>
            <w:r>
              <w:tab/>
              <w:t xml:space="preserve"> (Bandwidth)</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 xml:space="preserve">E7. </w:t>
            </w:r>
            <w:r>
              <w:tab/>
              <w:t>(Other Information e.g.:</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ab/>
              <w:t>–</w:t>
            </w:r>
            <w:r>
              <w:tab/>
              <w:t>need for observation (interference to whom)</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ab/>
              <w:t>–</w:t>
            </w:r>
            <w:r>
              <w:tab/>
              <w:t>target activity (times and dates active)</w:t>
            </w:r>
          </w:p>
          <w:p w:rsidR="00F66275" w:rsidRDefault="00F66275">
            <w:pPr>
              <w:pStyle w:val="TableText"/>
              <w:framePr w:hSpace="181" w:wrap="notBeside" w:vAnchor="text" w:hAnchor="text" w:xAlign="center" w:y="1"/>
              <w:tabs>
                <w:tab w:val="clear" w:pos="794"/>
                <w:tab w:val="clear" w:pos="1191"/>
                <w:tab w:val="clear" w:pos="1588"/>
                <w:tab w:val="clear" w:pos="1985"/>
                <w:tab w:val="left" w:pos="397"/>
              </w:tabs>
              <w:spacing w:before="60" w:after="60"/>
            </w:pPr>
            <w:r>
              <w:tab/>
              <w:t>–</w:t>
            </w:r>
            <w:r>
              <w:tab/>
              <w:t>other modulation characteristics)</w:t>
            </w:r>
          </w:p>
        </w:tc>
        <w:tc>
          <w:tcPr>
            <w:tcW w:w="2064" w:type="dxa"/>
          </w:tcPr>
          <w:p w:rsidR="00F66275" w:rsidRDefault="00F66275">
            <w:pPr>
              <w:pStyle w:val="TableText"/>
              <w:framePr w:hSpace="181" w:wrap="notBeside" w:vAnchor="text" w:hAnchor="text" w:xAlign="center" w:y="1"/>
              <w:spacing w:before="60" w:after="60"/>
            </w:pPr>
            <w:r>
              <w:t xml:space="preserve">Please provide the following information: </w:t>
            </w:r>
          </w:p>
          <w:p w:rsidR="00F66275" w:rsidRDefault="00F66275">
            <w:pPr>
              <w:pStyle w:val="TableText"/>
              <w:framePr w:hSpace="181" w:wrap="notBeside" w:vAnchor="text" w:hAnchor="text" w:xAlign="center" w:y="1"/>
              <w:spacing w:before="60" w:after="60"/>
            </w:pPr>
            <w:r>
              <w:t>(</w:t>
            </w:r>
            <w:r>
              <w:sym w:font="Wingdings" w:char="F0FC"/>
            </w:r>
            <w:r>
              <w:t>)</w:t>
            </w:r>
          </w:p>
        </w:tc>
      </w:tr>
    </w:tbl>
    <w:p w:rsidR="00F66275" w:rsidRDefault="00F66275">
      <w:pPr>
        <w:pStyle w:val="Tablefin"/>
        <w:spacing w:before="240"/>
      </w:pPr>
    </w:p>
    <w:p w:rsidR="00F66275" w:rsidRDefault="00F66275">
      <w:pPr>
        <w:pStyle w:val="AnnexTitle"/>
      </w:pPr>
      <w:r>
        <w:t>Reply to facsimile/e-mail request for monitoring information</w:t>
      </w:r>
    </w:p>
    <w:p w:rsidR="00F66275" w:rsidRDefault="00F66275">
      <w:pPr>
        <w:pStyle w:val="Blanc"/>
        <w:rPr>
          <w:sz w:val="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275">
        <w:tblPrEx>
          <w:tblCellMar>
            <w:top w:w="0" w:type="dxa"/>
            <w:bottom w:w="0" w:type="dxa"/>
          </w:tblCellMar>
        </w:tblPrEx>
        <w:trPr>
          <w:jc w:val="center"/>
        </w:trPr>
        <w:tc>
          <w:tcPr>
            <w:tcW w:w="2835" w:type="dxa"/>
          </w:tcPr>
          <w:p w:rsidR="00F66275" w:rsidRDefault="00F66275">
            <w:pPr>
              <w:pStyle w:val="TableText"/>
              <w:framePr w:hSpace="181" w:wrap="notBeside" w:vAnchor="text" w:hAnchor="text" w:xAlign="center" w:y="1"/>
              <w:spacing w:before="40" w:after="40"/>
            </w:pPr>
            <w:r>
              <w:t>Date/Time (UTC) ............</w:t>
            </w:r>
          </w:p>
        </w:tc>
        <w:tc>
          <w:tcPr>
            <w:tcW w:w="2835" w:type="dxa"/>
          </w:tcPr>
          <w:p w:rsidR="00F66275" w:rsidRDefault="00F66275">
            <w:pPr>
              <w:pStyle w:val="TableText"/>
              <w:framePr w:hSpace="181" w:wrap="notBeside" w:vAnchor="text" w:hAnchor="text" w:xAlign="center" w:y="1"/>
              <w:spacing w:before="40" w:after="40"/>
            </w:pPr>
          </w:p>
        </w:tc>
        <w:tc>
          <w:tcPr>
            <w:tcW w:w="2835" w:type="dxa"/>
          </w:tcPr>
          <w:p w:rsidR="00F66275" w:rsidRDefault="00F66275">
            <w:pPr>
              <w:pStyle w:val="TableText"/>
              <w:framePr w:hSpace="181" w:wrap="notBeside" w:vAnchor="text" w:hAnchor="text" w:xAlign="center" w:y="1"/>
              <w:spacing w:before="40" w:after="40"/>
            </w:pPr>
          </w:p>
        </w:tc>
      </w:tr>
      <w:tr w:rsidR="00F66275">
        <w:tblPrEx>
          <w:tblCellMar>
            <w:top w:w="0" w:type="dxa"/>
            <w:bottom w:w="0" w:type="dxa"/>
          </w:tblCellMar>
        </w:tblPrEx>
        <w:trPr>
          <w:jc w:val="center"/>
        </w:trPr>
        <w:tc>
          <w:tcPr>
            <w:tcW w:w="2835" w:type="dxa"/>
          </w:tcPr>
          <w:p w:rsidR="00F66275" w:rsidRDefault="00F66275">
            <w:pPr>
              <w:pStyle w:val="TableText"/>
              <w:framePr w:hSpace="181" w:wrap="notBeside" w:vAnchor="text" w:hAnchor="text" w:xAlign="center" w:y="1"/>
              <w:spacing w:before="60" w:after="60"/>
            </w:pPr>
            <w:r>
              <w:t>E1.</w:t>
            </w:r>
          </w:p>
          <w:p w:rsidR="00F66275" w:rsidRDefault="00F66275">
            <w:pPr>
              <w:pStyle w:val="TableText"/>
              <w:framePr w:hSpace="181" w:wrap="notBeside" w:vAnchor="text" w:hAnchor="text" w:xAlign="center" w:y="1"/>
              <w:spacing w:before="60" w:after="60"/>
            </w:pPr>
            <w:r>
              <w:t>(Frequency measured)</w:t>
            </w:r>
          </w:p>
        </w:tc>
        <w:tc>
          <w:tcPr>
            <w:tcW w:w="2835" w:type="dxa"/>
          </w:tcPr>
          <w:p w:rsidR="00F66275" w:rsidRDefault="00F66275">
            <w:pPr>
              <w:pStyle w:val="TableText"/>
              <w:framePr w:hSpace="181" w:wrap="notBeside" w:vAnchor="text" w:hAnchor="text" w:xAlign="center" w:y="1"/>
              <w:spacing w:before="60" w:after="60"/>
            </w:pPr>
            <w:r>
              <w:t>E2.</w:t>
            </w:r>
          </w:p>
          <w:p w:rsidR="00F66275" w:rsidRDefault="00F66275">
            <w:pPr>
              <w:pStyle w:val="TableText"/>
              <w:framePr w:hSpace="181" w:wrap="notBeside" w:vAnchor="text" w:hAnchor="text" w:xAlign="center" w:y="1"/>
              <w:spacing w:before="60" w:after="60"/>
            </w:pPr>
            <w:r>
              <w:t>(Class of emission)</w:t>
            </w:r>
          </w:p>
        </w:tc>
        <w:tc>
          <w:tcPr>
            <w:tcW w:w="2835" w:type="dxa"/>
          </w:tcPr>
          <w:p w:rsidR="00F66275" w:rsidRDefault="00F66275">
            <w:pPr>
              <w:pStyle w:val="TableText"/>
              <w:framePr w:hSpace="181" w:wrap="notBeside" w:vAnchor="text" w:hAnchor="text" w:xAlign="center" w:y="1"/>
              <w:spacing w:before="60" w:after="60"/>
            </w:pPr>
            <w:r>
              <w:t>E3.</w:t>
            </w:r>
          </w:p>
          <w:p w:rsidR="00F66275" w:rsidRDefault="00F66275">
            <w:pPr>
              <w:pStyle w:val="TableText"/>
              <w:framePr w:hSpace="181" w:wrap="notBeside" w:vAnchor="text" w:hAnchor="text" w:xAlign="center" w:y="1"/>
              <w:spacing w:before="60" w:after="60"/>
            </w:pPr>
            <w:r>
              <w:t>(Field strength/signal strength</w:t>
            </w:r>
            <w:r>
              <w:br/>
              <w:t>measured (QSA))</w:t>
            </w:r>
          </w:p>
        </w:tc>
      </w:tr>
      <w:tr w:rsidR="00F66275">
        <w:tblPrEx>
          <w:tblCellMar>
            <w:top w:w="0" w:type="dxa"/>
            <w:bottom w:w="0" w:type="dxa"/>
          </w:tblCellMar>
        </w:tblPrEx>
        <w:trPr>
          <w:jc w:val="center"/>
        </w:trPr>
        <w:tc>
          <w:tcPr>
            <w:tcW w:w="2835" w:type="dxa"/>
          </w:tcPr>
          <w:p w:rsidR="00F66275" w:rsidRDefault="00F66275">
            <w:pPr>
              <w:pStyle w:val="TableText"/>
              <w:framePr w:hSpace="181" w:wrap="notBeside" w:vAnchor="text" w:hAnchor="text" w:xAlign="center" w:y="1"/>
              <w:spacing w:before="60" w:after="60"/>
            </w:pPr>
            <w:r>
              <w:t>E4.</w:t>
            </w:r>
          </w:p>
          <w:p w:rsidR="00F66275" w:rsidRDefault="00F66275">
            <w:pPr>
              <w:pStyle w:val="TableText"/>
              <w:framePr w:hSpace="181" w:wrap="notBeside" w:vAnchor="text" w:hAnchor="text" w:xAlign="center" w:y="1"/>
              <w:spacing w:before="60" w:after="60"/>
            </w:pPr>
            <w:r>
              <w:t>(Bearing or estimated location)</w:t>
            </w:r>
          </w:p>
        </w:tc>
        <w:tc>
          <w:tcPr>
            <w:tcW w:w="2835" w:type="dxa"/>
          </w:tcPr>
          <w:p w:rsidR="00F66275" w:rsidRDefault="00F66275">
            <w:pPr>
              <w:pStyle w:val="TableText"/>
              <w:framePr w:hSpace="181" w:wrap="notBeside" w:vAnchor="text" w:hAnchor="text" w:xAlign="center" w:y="1"/>
              <w:spacing w:before="60" w:after="60"/>
            </w:pPr>
            <w:r>
              <w:t>E5.</w:t>
            </w:r>
          </w:p>
          <w:p w:rsidR="00F66275" w:rsidRDefault="00F66275">
            <w:pPr>
              <w:pStyle w:val="TableText"/>
              <w:framePr w:hSpace="181" w:wrap="notBeside" w:vAnchor="text" w:hAnchor="text" w:xAlign="center" w:y="1"/>
              <w:spacing w:before="60" w:after="60"/>
            </w:pPr>
            <w:r>
              <w:t>(Classification of bearing)</w:t>
            </w:r>
          </w:p>
        </w:tc>
        <w:tc>
          <w:tcPr>
            <w:tcW w:w="2835" w:type="dxa"/>
          </w:tcPr>
          <w:p w:rsidR="00F66275" w:rsidRDefault="00F66275">
            <w:pPr>
              <w:pStyle w:val="TableText"/>
              <w:framePr w:hSpace="181" w:wrap="notBeside" w:vAnchor="text" w:hAnchor="text" w:xAlign="center" w:y="1"/>
              <w:spacing w:before="60" w:after="60"/>
            </w:pPr>
            <w:r>
              <w:t>E6.</w:t>
            </w:r>
          </w:p>
          <w:p w:rsidR="00F66275" w:rsidRDefault="00F66275">
            <w:pPr>
              <w:pStyle w:val="TableText"/>
              <w:framePr w:hSpace="181" w:wrap="notBeside" w:vAnchor="text" w:hAnchor="text" w:xAlign="center" w:y="1"/>
              <w:spacing w:before="60" w:after="60"/>
            </w:pPr>
            <w:r>
              <w:t>(Bandwidth measured)</w:t>
            </w:r>
          </w:p>
        </w:tc>
      </w:tr>
      <w:tr w:rsidR="00F66275">
        <w:tblPrEx>
          <w:tblCellMar>
            <w:top w:w="0" w:type="dxa"/>
            <w:bottom w:w="0" w:type="dxa"/>
          </w:tblCellMar>
        </w:tblPrEx>
        <w:trPr>
          <w:jc w:val="center"/>
        </w:trPr>
        <w:tc>
          <w:tcPr>
            <w:tcW w:w="8505" w:type="dxa"/>
            <w:gridSpan w:val="3"/>
            <w:tcBorders>
              <w:left w:val="single" w:sz="6" w:space="0" w:color="auto"/>
              <w:bottom w:val="single" w:sz="6" w:space="0" w:color="auto"/>
              <w:right w:val="single" w:sz="6" w:space="0" w:color="auto"/>
            </w:tcBorders>
          </w:tcPr>
          <w:p w:rsidR="00F66275" w:rsidRDefault="00F66275">
            <w:pPr>
              <w:pStyle w:val="TableText"/>
              <w:framePr w:hSpace="181" w:wrap="notBeside" w:vAnchor="text" w:hAnchor="text" w:xAlign="center" w:y="1"/>
              <w:spacing w:before="40" w:after="40"/>
            </w:pPr>
            <w:r>
              <w:t>E7.</w:t>
            </w:r>
          </w:p>
          <w:p w:rsidR="00F66275" w:rsidRDefault="00F66275">
            <w:pPr>
              <w:pStyle w:val="TableText"/>
              <w:framePr w:hSpace="181" w:wrap="notBeside" w:vAnchor="text" w:hAnchor="text" w:xAlign="center" w:y="1"/>
              <w:spacing w:before="40" w:after="40"/>
            </w:pPr>
            <w:r>
              <w:t>(Other information)</w:t>
            </w:r>
          </w:p>
        </w:tc>
      </w:tr>
    </w:tbl>
    <w:p w:rsidR="00F66275" w:rsidRDefault="00F66275">
      <w:pPr>
        <w:pStyle w:val="Annex"/>
      </w:pPr>
      <w:r>
        <w:t>ANNEX  2</w:t>
      </w:r>
    </w:p>
    <w:p w:rsidR="00F66275" w:rsidRDefault="00F66275">
      <w:pPr>
        <w:pStyle w:val="AnnexTitle"/>
      </w:pPr>
      <w:r>
        <w:t>Telex request for monitoring information</w:t>
      </w:r>
    </w:p>
    <w:p w:rsidR="00F66275" w:rsidRDefault="00F66275">
      <w:pPr>
        <w:tabs>
          <w:tab w:val="left" w:pos="0"/>
        </w:tabs>
        <w:suppressAutoHyphens/>
      </w:pPr>
      <w:r>
        <w:t>From:</w:t>
      </w:r>
      <w:r>
        <w:tab/>
      </w:r>
      <w:r>
        <w:tab/>
        <w:t>(Monitoring station, country and operator)</w:t>
      </w:r>
    </w:p>
    <w:p w:rsidR="00F66275" w:rsidRDefault="00F66275">
      <w:pPr>
        <w:tabs>
          <w:tab w:val="left" w:pos="0"/>
        </w:tabs>
        <w:suppressAutoHyphens/>
      </w:pPr>
      <w:r>
        <w:t>To:</w:t>
      </w:r>
      <w:r>
        <w:tab/>
      </w:r>
      <w:r>
        <w:tab/>
        <w:t>(Monitoring station and country)</w:t>
      </w:r>
    </w:p>
    <w:p w:rsidR="00F66275" w:rsidRDefault="00F66275">
      <w:pPr>
        <w:tabs>
          <w:tab w:val="left" w:pos="0"/>
        </w:tabs>
        <w:suppressAutoHyphens/>
      </w:pPr>
      <w:r>
        <w:t xml:space="preserve">Date/time: </w:t>
      </w:r>
      <w:r>
        <w:tab/>
        <w:t>(UTC)</w:t>
      </w:r>
    </w:p>
    <w:p w:rsidR="00F66275" w:rsidRDefault="00F66275">
      <w:pPr>
        <w:tabs>
          <w:tab w:val="left" w:pos="0"/>
        </w:tabs>
        <w:suppressAutoHyphens/>
      </w:pPr>
      <w:r>
        <w:t>Please monitor the emission, specified below and provide your observation against the headings marked (X):</w:t>
      </w:r>
    </w:p>
    <w:p w:rsidR="00F66275" w:rsidRDefault="00F66275">
      <w:pPr>
        <w:pStyle w:val="enumlev1"/>
        <w:tabs>
          <w:tab w:val="clear" w:pos="397"/>
          <w:tab w:val="left" w:pos="794"/>
        </w:tabs>
      </w:pPr>
      <w:r>
        <w:t>E1. ( )</w:t>
      </w:r>
      <w:r>
        <w:tab/>
        <w:t>(Measured frequency)</w:t>
      </w:r>
    </w:p>
    <w:p w:rsidR="00F66275" w:rsidRDefault="00F66275">
      <w:pPr>
        <w:pStyle w:val="enumlev1"/>
        <w:tabs>
          <w:tab w:val="clear" w:pos="397"/>
          <w:tab w:val="left" w:pos="794"/>
        </w:tabs>
      </w:pPr>
      <w:r>
        <w:t>E2. ( )</w:t>
      </w:r>
      <w:r>
        <w:tab/>
        <w:t>(Class of emission)</w:t>
      </w:r>
    </w:p>
    <w:p w:rsidR="00F66275" w:rsidRDefault="00F66275">
      <w:pPr>
        <w:pStyle w:val="enumlev1"/>
        <w:tabs>
          <w:tab w:val="clear" w:pos="397"/>
          <w:tab w:val="left" w:pos="794"/>
        </w:tabs>
      </w:pPr>
      <w:r>
        <w:t>E3. ( )</w:t>
      </w:r>
      <w:r>
        <w:tab/>
        <w:t>(Field strength or signal strength (QSA))</w:t>
      </w:r>
    </w:p>
    <w:p w:rsidR="00F66275" w:rsidRDefault="00F66275">
      <w:pPr>
        <w:pStyle w:val="enumlev1"/>
        <w:tabs>
          <w:tab w:val="clear" w:pos="397"/>
          <w:tab w:val="left" w:pos="794"/>
        </w:tabs>
      </w:pPr>
      <w:r>
        <w:t xml:space="preserve">E4. ( ) </w:t>
      </w:r>
      <w:r>
        <w:tab/>
        <w:t>(Bearing or estimated location)</w:t>
      </w:r>
    </w:p>
    <w:p w:rsidR="00F66275" w:rsidRDefault="00F66275">
      <w:pPr>
        <w:pStyle w:val="enumlev1"/>
        <w:tabs>
          <w:tab w:val="clear" w:pos="397"/>
          <w:tab w:val="left" w:pos="794"/>
        </w:tabs>
      </w:pPr>
      <w:r>
        <w:t xml:space="preserve">E5. ( ) </w:t>
      </w:r>
      <w:r>
        <w:tab/>
        <w:t>(Classification of bearing)</w:t>
      </w:r>
    </w:p>
    <w:p w:rsidR="00F66275" w:rsidRDefault="00F66275">
      <w:pPr>
        <w:pStyle w:val="enumlev1"/>
        <w:tabs>
          <w:tab w:val="clear" w:pos="397"/>
          <w:tab w:val="left" w:pos="794"/>
        </w:tabs>
      </w:pPr>
      <w:r>
        <w:t>E6. ( )</w:t>
      </w:r>
      <w:r>
        <w:tab/>
        <w:t>(Bandwidth)</w:t>
      </w:r>
    </w:p>
    <w:p w:rsidR="00F66275" w:rsidRDefault="00F66275">
      <w:pPr>
        <w:pStyle w:val="enumlev1"/>
        <w:tabs>
          <w:tab w:val="clear" w:pos="397"/>
          <w:tab w:val="left" w:pos="794"/>
        </w:tabs>
      </w:pPr>
      <w:r>
        <w:t>E7. ( )</w:t>
      </w:r>
      <w:r>
        <w:tab/>
        <w:t>(Other information, e.g.:</w:t>
      </w:r>
    </w:p>
    <w:p w:rsidR="00F66275" w:rsidRDefault="00F66275">
      <w:pPr>
        <w:pStyle w:val="enumlev2"/>
        <w:tabs>
          <w:tab w:val="left" w:pos="1134"/>
        </w:tabs>
      </w:pPr>
      <w:r>
        <w:tab/>
        <w:t>–</w:t>
      </w:r>
      <w:r>
        <w:tab/>
        <w:t>need for observation (interference to whom);</w:t>
      </w:r>
    </w:p>
    <w:p w:rsidR="00F66275" w:rsidRDefault="00F66275">
      <w:pPr>
        <w:pStyle w:val="enumlev2"/>
        <w:tabs>
          <w:tab w:val="left" w:pos="1134"/>
        </w:tabs>
      </w:pPr>
      <w:r>
        <w:tab/>
        <w:t>–</w:t>
      </w:r>
      <w:r>
        <w:tab/>
        <w:t>target activity (times and dates active);</w:t>
      </w:r>
    </w:p>
    <w:p w:rsidR="00F66275" w:rsidRDefault="00F66275">
      <w:pPr>
        <w:pStyle w:val="enumlev2"/>
        <w:tabs>
          <w:tab w:val="left" w:pos="1134"/>
        </w:tabs>
      </w:pPr>
      <w:r>
        <w:tab/>
        <w:t>–</w:t>
      </w:r>
      <w:r>
        <w:tab/>
        <w:t>other modulation characteristics.)</w:t>
      </w:r>
    </w:p>
    <w:p w:rsidR="00F66275" w:rsidRDefault="00F66275">
      <w:pPr>
        <w:pStyle w:val="AnnexTitle"/>
      </w:pPr>
    </w:p>
    <w:p w:rsidR="00F66275" w:rsidRDefault="00F66275">
      <w:pPr>
        <w:pStyle w:val="AnnexTitle"/>
      </w:pPr>
      <w:r>
        <w:t>Telex reply to request for measurements</w:t>
      </w:r>
    </w:p>
    <w:p w:rsidR="00F66275" w:rsidRDefault="00F66275">
      <w:pPr>
        <w:tabs>
          <w:tab w:val="clear" w:pos="794"/>
          <w:tab w:val="left" w:pos="0"/>
          <w:tab w:val="left" w:pos="851"/>
        </w:tabs>
        <w:suppressAutoHyphens/>
      </w:pPr>
      <w:r>
        <w:t>From:</w:t>
      </w:r>
      <w:r>
        <w:tab/>
      </w:r>
      <w:r>
        <w:tab/>
        <w:t>(Monitoring station and country)</w:t>
      </w:r>
    </w:p>
    <w:p w:rsidR="00F66275" w:rsidRDefault="00F66275">
      <w:pPr>
        <w:tabs>
          <w:tab w:val="clear" w:pos="794"/>
          <w:tab w:val="left" w:pos="0"/>
          <w:tab w:val="left" w:pos="851"/>
        </w:tabs>
        <w:suppressAutoHyphens/>
      </w:pPr>
      <w:r>
        <w:t>To:</w:t>
      </w:r>
      <w:r>
        <w:tab/>
      </w:r>
      <w:r>
        <w:tab/>
        <w:t>(Monitoring station and country)</w:t>
      </w:r>
    </w:p>
    <w:p w:rsidR="00F66275" w:rsidRDefault="00F66275">
      <w:pPr>
        <w:tabs>
          <w:tab w:val="left" w:pos="0"/>
        </w:tabs>
        <w:suppressAutoHyphens/>
      </w:pPr>
      <w:r>
        <w:t xml:space="preserve">Date/time: </w:t>
      </w:r>
      <w:r>
        <w:tab/>
        <w:t>(UTC)</w:t>
      </w:r>
    </w:p>
    <w:p w:rsidR="00F66275" w:rsidRDefault="00F66275">
      <w:r>
        <w:t>In reply to your request for information, the following parameters for your emission of interest have been observed and measured:</w:t>
      </w:r>
    </w:p>
    <w:p w:rsidR="00F66275" w:rsidRDefault="00F66275">
      <w:pPr>
        <w:pStyle w:val="enumlev1"/>
      </w:pPr>
      <w:r>
        <w:t>E1.</w:t>
      </w:r>
      <w:r>
        <w:tab/>
        <w:t>(Measured frequency)</w:t>
      </w:r>
    </w:p>
    <w:p w:rsidR="00F66275" w:rsidRDefault="00F66275">
      <w:pPr>
        <w:pStyle w:val="enumlev1"/>
      </w:pPr>
      <w:r>
        <w:t>E2.</w:t>
      </w:r>
      <w:r>
        <w:tab/>
        <w:t>(Class of emission)</w:t>
      </w:r>
    </w:p>
    <w:p w:rsidR="00F66275" w:rsidRDefault="00F66275">
      <w:pPr>
        <w:pStyle w:val="enumlev1"/>
      </w:pPr>
      <w:r>
        <w:t>E3.</w:t>
      </w:r>
      <w:r>
        <w:tab/>
        <w:t>(Field strength or signal strength (QSA))</w:t>
      </w:r>
    </w:p>
    <w:p w:rsidR="00F66275" w:rsidRDefault="00F66275">
      <w:pPr>
        <w:pStyle w:val="enumlev1"/>
      </w:pPr>
      <w:r>
        <w:t>E4.</w:t>
      </w:r>
      <w:r>
        <w:tab/>
        <w:t>(Bearing or estimated location)</w:t>
      </w:r>
    </w:p>
    <w:p w:rsidR="00F66275" w:rsidRDefault="00F66275">
      <w:pPr>
        <w:pStyle w:val="enumlev1"/>
      </w:pPr>
      <w:r>
        <w:t>E5.</w:t>
      </w:r>
      <w:r>
        <w:tab/>
        <w:t>(Classification of bearing)</w:t>
      </w:r>
    </w:p>
    <w:p w:rsidR="00F66275" w:rsidRDefault="00F66275">
      <w:pPr>
        <w:pStyle w:val="enumlev1"/>
      </w:pPr>
      <w:r>
        <w:t>E6.</w:t>
      </w:r>
      <w:r>
        <w:tab/>
        <w:t>(Bandwidth measured)</w:t>
      </w:r>
    </w:p>
    <w:p w:rsidR="00F66275" w:rsidRDefault="00F66275">
      <w:pPr>
        <w:pStyle w:val="enumlev1"/>
      </w:pPr>
      <w:r>
        <w:t>E7.</w:t>
      </w:r>
      <w:r>
        <w:tab/>
        <w:t>(Other measurements (specified by requester))</w:t>
      </w:r>
    </w:p>
    <w:p w:rsidR="00F66275" w:rsidRDefault="00F66275"/>
    <w:p w:rsidR="00F66275" w:rsidRDefault="00F66275">
      <w:pPr>
        <w:pStyle w:val="Line"/>
      </w:pPr>
    </w:p>
    <w:p w:rsidR="00F66275" w:rsidRDefault="00F66275"/>
    <w:sectPr w:rsidR="00F66275" w:rsidSect="00804D65">
      <w:headerReference w:type="even" r:id="rId13"/>
      <w:headerReference w:type="default" r:id="rId14"/>
      <w:footerReference w:type="first" r:id="rId15"/>
      <w:type w:val="oddPage"/>
      <w:pgSz w:w="11907" w:h="16840" w:code="9"/>
      <w:pgMar w:top="1089" w:right="1089" w:bottom="1089" w:left="1089" w:header="482" w:footer="482" w:gutter="0"/>
      <w:paperSrc w:first="7" w:other="7"/>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755" w:rsidRDefault="00EF1755">
      <w:r>
        <w:separator/>
      </w:r>
    </w:p>
  </w:endnote>
  <w:endnote w:type="continuationSeparator" w:id="0">
    <w:p w:rsidR="00EF1755" w:rsidRDefault="00EF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275" w:rsidRDefault="00F66275">
    <w:pPr>
      <w:pStyle w:val="Footer"/>
    </w:pPr>
    <w:fldSimple w:instr=" FILENAME \p \* MERGEFORMAT ">
      <w:r w:rsidR="006231AB">
        <w:rPr>
          <w:noProof/>
        </w:rPr>
        <w:t>P:\QPUB\BR\REC\SM\1270-0\SM1393-0E.docx</w:t>
      </w:r>
    </w:fldSimple>
    <w:r>
      <w:tab/>
    </w:r>
    <w:r>
      <w:fldChar w:fldCharType="begin"/>
    </w:r>
    <w:r>
      <w:instrText xml:space="preserve"> savedate \@ dd.MM.yy </w:instrText>
    </w:r>
    <w:r>
      <w:fldChar w:fldCharType="separate"/>
    </w:r>
    <w:r w:rsidR="006231AB">
      <w:rPr>
        <w:noProof/>
      </w:rPr>
      <w:t>13.09.19</w:t>
    </w:r>
    <w:r>
      <w:fldChar w:fldCharType="end"/>
    </w:r>
    <w:r>
      <w:tab/>
    </w:r>
    <w:r>
      <w:fldChar w:fldCharType="begin"/>
    </w:r>
    <w:r>
      <w:instrText xml:space="preserve"> printdate \@ dd.MM.yy </w:instrText>
    </w:r>
    <w:r>
      <w:fldChar w:fldCharType="separate"/>
    </w:r>
    <w:r w:rsidR="006231AB">
      <w:rPr>
        <w:noProof/>
      </w:rPr>
      <w:t>13.09.19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755" w:rsidRDefault="00EF1755">
      <w:r>
        <w:t>____________________</w:t>
      </w:r>
    </w:p>
  </w:footnote>
  <w:footnote w:type="continuationSeparator" w:id="0">
    <w:p w:rsidR="00EF1755" w:rsidRDefault="00EF1755">
      <w:r>
        <w:continuationSeparator/>
      </w:r>
    </w:p>
  </w:footnote>
  <w:footnote w:id="1">
    <w:p w:rsidR="00804D65" w:rsidRPr="00804D65" w:rsidRDefault="00804D65" w:rsidP="00804D65">
      <w:pPr>
        <w:pStyle w:val="FootnoteText"/>
        <w:ind w:left="313" w:hanging="313"/>
        <w:rPr>
          <w:lang w:val="en-US"/>
        </w:rPr>
      </w:pPr>
      <w:r>
        <w:rPr>
          <w:rStyle w:val="FootnoteReference"/>
        </w:rPr>
        <w:t>*</w:t>
      </w:r>
      <w:r>
        <w:tab/>
        <w:t>Radiocommunication Study Group 1 made editorial amendments to this Recommendation</w:t>
      </w:r>
      <w:r>
        <w:rPr>
          <w:lang w:eastAsia="ko-KR"/>
        </w:rPr>
        <w:t xml:space="preserve"> in </w:t>
      </w:r>
      <w:r w:rsidR="00FA5CBD">
        <w:rPr>
          <w:lang w:eastAsia="ko-KR"/>
        </w:rPr>
        <w:t xml:space="preserve">the years </w:t>
      </w:r>
      <w:r>
        <w:rPr>
          <w:lang w:eastAsia="ko-KR"/>
        </w:rPr>
        <w:t xml:space="preserve">2010 </w:t>
      </w:r>
      <w:r w:rsidR="00FA5CBD">
        <w:rPr>
          <w:lang w:eastAsia="ko-KR"/>
        </w:rPr>
        <w:t xml:space="preserve">and 2019 </w:t>
      </w:r>
      <w:r>
        <w:t>in accordance with Resolution ITU</w:t>
      </w:r>
      <w:r>
        <w:noBreakHyphen/>
        <w:t>R 1.</w:t>
      </w:r>
    </w:p>
  </w:footnote>
  <w:footnote w:id="2">
    <w:p w:rsidR="00804D65" w:rsidRPr="00804D65" w:rsidRDefault="00804D65">
      <w:pPr>
        <w:pStyle w:val="FootnoteText"/>
        <w:rPr>
          <w:lang w:val="en-US"/>
        </w:rPr>
      </w:pPr>
      <w:r>
        <w:rPr>
          <w:rStyle w:val="FootnoteReference"/>
        </w:rPr>
        <w:t>**</w:t>
      </w:r>
      <w:r>
        <w:tab/>
        <w:t>These parameters are the minimum set of requirements that each monitoring station should be able to provide.</w:t>
      </w:r>
    </w:p>
  </w:footnote>
  <w:footnote w:id="3">
    <w:p w:rsidR="00F66275" w:rsidRDefault="00F66275">
      <w:pPr>
        <w:pStyle w:val="FootnoteText"/>
        <w:spacing w:before="0"/>
        <w:rPr>
          <w:sz w:val="16"/>
        </w:rPr>
      </w:pPr>
    </w:p>
  </w:footnote>
  <w:footnote w:id="4">
    <w:p w:rsidR="00804D65" w:rsidRDefault="00804D65" w:rsidP="00804D65">
      <w:pPr>
        <w:pStyle w:val="FootnoteText"/>
        <w:spacing w:before="0"/>
        <w:rPr>
          <w:sz w:val="16"/>
        </w:rPr>
      </w:pPr>
    </w:p>
  </w:footnote>
  <w:footnote w:id="5">
    <w:p w:rsidR="00804D65" w:rsidRDefault="00804D65" w:rsidP="00804D65">
      <w:pPr>
        <w:pStyle w:val="FootnoteText"/>
        <w:spacing w:before="0"/>
        <w:rPr>
          <w:sz w:val="16"/>
        </w:rPr>
      </w:pPr>
    </w:p>
  </w:footnote>
  <w:footnote w:id="6">
    <w:p w:rsidR="00804D65" w:rsidRDefault="00804D65" w:rsidP="00804D65">
      <w:pPr>
        <w:pStyle w:val="FootnoteText"/>
        <w:spacing w:before="0"/>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D65" w:rsidRDefault="00804D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D65" w:rsidRDefault="0037755A" w:rsidP="0037755A">
    <w:pPr>
      <w:pStyle w:val="Header"/>
      <w:ind w:right="360" w:firstLine="360"/>
    </w:pPr>
    <w:r>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D65" w:rsidRDefault="00804D65" w:rsidP="00804D65">
    <w:pPr>
      <w:pStyle w:val="Header"/>
      <w:jc w:val="left"/>
      <w:rPr>
        <w:lang w:val="en-US"/>
      </w:rPr>
    </w:pPr>
    <w:r>
      <w:rPr>
        <w:rStyle w:val="PageNumber"/>
        <w:b w:val="0"/>
        <w:bCs w:val="0"/>
      </w:rPr>
      <w:fldChar w:fldCharType="begin"/>
    </w:r>
    <w:r>
      <w:rPr>
        <w:rStyle w:val="PageNumber"/>
        <w:lang w:val="en-US"/>
      </w:rPr>
      <w:instrText xml:space="preserve"> PAGE </w:instrText>
    </w:r>
    <w:r>
      <w:rPr>
        <w:rStyle w:val="PageNumber"/>
        <w:b w:val="0"/>
        <w:bCs w:val="0"/>
      </w:rPr>
      <w:fldChar w:fldCharType="separate"/>
    </w:r>
    <w:r w:rsidR="006231AB">
      <w:rPr>
        <w:rStyle w:val="PageNumber"/>
        <w:noProof/>
        <w:lang w:val="en-US"/>
      </w:rPr>
      <w:t>ii</w:t>
    </w:r>
    <w:r>
      <w:rPr>
        <w:rStyle w:val="PageNumber"/>
        <w:b w:val="0"/>
        <w:bCs w:val="0"/>
      </w:rPr>
      <w:fldChar w:fldCharType="end"/>
    </w:r>
    <w:r>
      <w:rPr>
        <w:lang w:val="en-US"/>
      </w:rPr>
      <w:tab/>
    </w:r>
    <w:r>
      <w:fldChar w:fldCharType="begin"/>
    </w:r>
    <w:r>
      <w:instrText>styleref head_foot</w:instrText>
    </w:r>
    <w:r>
      <w:fldChar w:fldCharType="separate"/>
    </w:r>
    <w:r w:rsidR="006231AB">
      <w:rPr>
        <w:noProof/>
      </w:rPr>
      <w:t>Rec. ITU-R SM.1393</w:t>
    </w:r>
    <w:r>
      <w:fldChar w:fldCharType="end"/>
    </w:r>
    <w:r w:rsidR="00FA5CBD">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D65" w:rsidRDefault="00804D65">
    <w:pPr>
      <w:pStyle w:val="Header"/>
    </w:pPr>
    <w:r>
      <w:tab/>
    </w:r>
    <w:r>
      <w:fldChar w:fldCharType="begin"/>
    </w:r>
    <w:r>
      <w:instrText xml:space="preserve"> DOCPROPERTY "Header" \* MERGEFORMAT </w:instrText>
    </w:r>
    <w:r>
      <w:fldChar w:fldCharType="separate"/>
    </w:r>
    <w:r w:rsidR="006231AB">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6231AB">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b w:val="0"/>
        <w:bCs w:val="0"/>
        <w:noProof/>
      </w:rPr>
      <w:t>1</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275" w:rsidRDefault="00F66275">
    <w:pPr>
      <w:pStyle w:val="Header"/>
    </w:pPr>
    <w:r>
      <w:rPr>
        <w:rStyle w:val="PageNumber"/>
      </w:rPr>
      <w:fldChar w:fldCharType="begin"/>
    </w:r>
    <w:r>
      <w:rPr>
        <w:rStyle w:val="PageNumber"/>
      </w:rPr>
      <w:instrText xml:space="preserve"> PAGE </w:instrText>
    </w:r>
    <w:r>
      <w:rPr>
        <w:rStyle w:val="PageNumber"/>
      </w:rPr>
      <w:fldChar w:fldCharType="separate"/>
    </w:r>
    <w:r w:rsidR="006231AB">
      <w:rPr>
        <w:rStyle w:val="PageNumber"/>
        <w:noProof/>
      </w:rPr>
      <w:t>2</w:t>
    </w:r>
    <w:r>
      <w:rPr>
        <w:rStyle w:val="PageNumber"/>
      </w:rPr>
      <w:fldChar w:fldCharType="end"/>
    </w:r>
    <w:r>
      <w:tab/>
    </w:r>
    <w:r>
      <w:fldChar w:fldCharType="begin"/>
    </w:r>
    <w:r>
      <w:instrText>styleref head_foot</w:instrText>
    </w:r>
    <w:r>
      <w:fldChar w:fldCharType="separate"/>
    </w:r>
    <w:r w:rsidR="006231AB">
      <w:rPr>
        <w:noProof/>
      </w:rPr>
      <w:t>Rec. ITU-R SM.1393</w:t>
    </w:r>
    <w:r>
      <w:fldChar w:fldCharType="end"/>
    </w:r>
    <w:r w:rsidR="00FA5CBD">
      <w:t>-0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275" w:rsidRDefault="00F66275">
    <w:pPr>
      <w:pStyle w:val="Header"/>
    </w:pPr>
    <w:r>
      <w:tab/>
    </w:r>
    <w:r>
      <w:fldChar w:fldCharType="begin"/>
    </w:r>
    <w:r>
      <w:instrText>styleref head_foot</w:instrText>
    </w:r>
    <w:r>
      <w:fldChar w:fldCharType="separate"/>
    </w:r>
    <w:r w:rsidR="006231AB">
      <w:rPr>
        <w:noProof/>
      </w:rPr>
      <w:t>Rec. ITU-R SM.1393</w:t>
    </w:r>
    <w:r>
      <w:fldChar w:fldCharType="end"/>
    </w:r>
    <w:r w:rsidR="00FA5CBD">
      <w:t>-0</w:t>
    </w:r>
    <w:r>
      <w:tab/>
    </w:r>
    <w:r>
      <w:rPr>
        <w:rStyle w:val="PageNumber"/>
      </w:rPr>
      <w:fldChar w:fldCharType="begin"/>
    </w:r>
    <w:r>
      <w:rPr>
        <w:rStyle w:val="PageNumber"/>
      </w:rPr>
      <w:instrText xml:space="preserve"> PAGE </w:instrText>
    </w:r>
    <w:r>
      <w:rPr>
        <w:rStyle w:val="PageNumber"/>
      </w:rPr>
      <w:fldChar w:fldCharType="separate"/>
    </w:r>
    <w:r w:rsidR="006231AB">
      <w:rPr>
        <w:rStyle w:val="PageNumber"/>
        <w:noProof/>
      </w:rPr>
      <w:t>3</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6275"/>
    <w:rsid w:val="0037755A"/>
    <w:rsid w:val="006231AB"/>
    <w:rsid w:val="006B66AF"/>
    <w:rsid w:val="006C01B6"/>
    <w:rsid w:val="00772C84"/>
    <w:rsid w:val="00804D65"/>
    <w:rsid w:val="0083115B"/>
    <w:rsid w:val="009553A5"/>
    <w:rsid w:val="00AD3A0C"/>
    <w:rsid w:val="00B15633"/>
    <w:rsid w:val="00B374F0"/>
    <w:rsid w:val="00C165D0"/>
    <w:rsid w:val="00D059BE"/>
    <w:rsid w:val="00EF1755"/>
    <w:rsid w:val="00F66275"/>
    <w:rsid w:val="00F77AAF"/>
    <w:rsid w:val="00FA5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14:docId w14:val="2FF2195D"/>
  <w15:chartTrackingRefBased/>
  <w15:docId w15:val="{C4C3A1D4-2FA7-4788-82C4-F103A892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eastAsia="zh-CN"/>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aliases w:val="Appel note de bas de p,Footnote Reference/"/>
    <w:basedOn w:val="DefaultParagraphFont"/>
    <w:semiHidden/>
    <w:rPr>
      <w:position w:val="4"/>
      <w:sz w:val="16"/>
      <w:szCs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ext">
    <w:name w:val="Table_Text"/>
    <w:basedOn w:val="TableLegend"/>
    <w:pPr>
      <w:spacing w:before="100" w:after="100" w:line="190" w:lineRule="exact"/>
      <w:ind w:left="0" w:right="0"/>
    </w:p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Head">
    <w:name w:val="Table_Head"/>
    <w:basedOn w:val="TableText"/>
    <w:pPr>
      <w:spacing w:before="80" w:after="80"/>
      <w:jc w:val="center"/>
    </w:pPr>
    <w:rPr>
      <w:b/>
      <w:bCs/>
    </w:rPr>
  </w:style>
  <w:style w:type="paragraph" w:customStyle="1" w:styleId="FigureLegend">
    <w:name w:val="Figure_Legend"/>
    <w:basedOn w:val="TableLegend"/>
    <w:next w:val="FigureRemark"/>
    <w:pPr>
      <w:jc w:val="left"/>
    </w:pPr>
  </w:style>
  <w:style w:type="paragraph" w:customStyle="1" w:styleId="Figure">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toc0">
    <w:name w:val="toc 0"/>
    <w:basedOn w:val="Normal"/>
    <w:next w:val="TOC1"/>
    <w:pPr>
      <w:tabs>
        <w:tab w:val="clear" w:pos="794"/>
        <w:tab w:val="clear" w:pos="1191"/>
        <w:tab w:val="clear" w:pos="1588"/>
        <w:tab w:val="clear" w:pos="1985"/>
        <w:tab w:val="right" w:pos="9781"/>
      </w:tabs>
    </w:pPr>
    <w:rPr>
      <w:b/>
      <w:bCs/>
    </w:rPr>
  </w:style>
  <w:style w:type="paragraph" w:styleId="List">
    <w:name w:val="List"/>
    <w:basedOn w:val="Normal"/>
    <w:pPr>
      <w:tabs>
        <w:tab w:val="clear" w:pos="794"/>
        <w:tab w:val="clear" w:pos="1191"/>
        <w:tab w:val="clear" w:pos="1588"/>
        <w:tab w:val="clear" w:pos="1985"/>
        <w:tab w:val="left" w:pos="1701"/>
        <w:tab w:val="left" w:pos="2127"/>
      </w:tabs>
      <w:spacing w:before="120"/>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Keywords">
    <w:name w:val="Keywords"/>
    <w:basedOn w:val="Normal"/>
    <w:pPr>
      <w:tabs>
        <w:tab w:val="clear" w:pos="1191"/>
        <w:tab w:val="clear" w:pos="1588"/>
      </w:tabs>
      <w:spacing w:before="120"/>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character" w:styleId="PageNumber">
    <w:name w:val="page number"/>
    <w:basedOn w:val="DefaultParagraphFont"/>
  </w:style>
  <w:style w:type="paragraph" w:customStyle="1" w:styleId="meeting">
    <w:name w:val="meeting"/>
    <w:basedOn w:val="Head"/>
    <w:next w:val="Head"/>
    <w:pPr>
      <w:tabs>
        <w:tab w:val="left" w:pos="7371"/>
      </w:tabs>
      <w:spacing w:after="560"/>
    </w:pPr>
  </w:style>
  <w:style w:type="paragraph" w:customStyle="1" w:styleId="listitem">
    <w:name w:val="listitem"/>
    <w:basedOn w:val="Normal"/>
    <w:pPr>
      <w:keepLines/>
      <w:spacing w:before="0"/>
      <w:jc w:val="left"/>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bCs/>
    </w:rPr>
  </w:style>
  <w:style w:type="paragraph" w:customStyle="1" w:styleId="Subject">
    <w:name w:val="Subject"/>
    <w:basedOn w:val="Normal"/>
    <w:next w:val="Source"/>
    <w:pPr>
      <w:tabs>
        <w:tab w:val="clear" w:pos="794"/>
        <w:tab w:val="clear" w:pos="1191"/>
        <w:tab w:val="clear" w:pos="1588"/>
        <w:tab w:val="clear" w:pos="1985"/>
        <w:tab w:val="left" w:pos="1134"/>
      </w:tabs>
      <w:spacing w:before="0"/>
      <w:ind w:left="1134" w:hanging="1134"/>
    </w:pPr>
  </w:style>
  <w:style w:type="paragraph" w:customStyle="1" w:styleId="Source">
    <w:name w:val="Source"/>
    <w:basedOn w:val="Normal"/>
    <w:next w:val="Rec"/>
    <w:pPr>
      <w:tabs>
        <w:tab w:val="clear" w:pos="794"/>
        <w:tab w:val="clear" w:pos="1191"/>
        <w:tab w:val="clear" w:pos="1588"/>
        <w:tab w:val="clear" w:pos="1985"/>
      </w:tabs>
      <w:spacing w:before="720"/>
      <w:jc w:val="center"/>
    </w:pPr>
    <w:rPr>
      <w:b/>
      <w:bCs/>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pPr>
      <w:tabs>
        <w:tab w:val="left" w:pos="7513"/>
      </w:tabs>
    </w:pPr>
    <w:rPr>
      <w:b w:val="0"/>
      <w:bCs w:val="0"/>
    </w:rPr>
  </w:style>
  <w:style w:type="paragraph" w:styleId="TOC9">
    <w:name w:val="toc 9"/>
    <w:basedOn w:val="TOC3"/>
    <w:next w:val="Normal"/>
    <w:semiHidden/>
  </w:style>
  <w:style w:type="paragraph" w:customStyle="1" w:styleId="SpecialFooter">
    <w:name w:val="Special Footer"/>
    <w:basedOn w:val="Footer"/>
    <w:pPr>
      <w:jc w:val="both"/>
    </w:pPr>
    <w:rPr>
      <w:caps/>
    </w:rPr>
  </w:style>
  <w:style w:type="paragraph" w:customStyle="1" w:styleId="Statement">
    <w:name w:val="Statement"/>
    <w:basedOn w:val="SpecialFooter"/>
    <w:rPr>
      <w:b w:val="0"/>
      <w:bCs w:val="0"/>
      <w:sz w:val="22"/>
      <w:szCs w:val="22"/>
      <w:u w:val="single"/>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bCs w:val="0"/>
      <w:i/>
      <w:iC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Figure0">
    <w:name w:val="Figure"/>
    <w:basedOn w:val="Normal"/>
    <w:next w:val="Normal"/>
    <w:pPr>
      <w:keepNext/>
      <w:keepLines/>
      <w:spacing w:before="240"/>
      <w:jc w:val="center"/>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0">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0"/>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0000"/>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locked/>
    <w:rsid w:val="009553A5"/>
    <w:rPr>
      <w:sz w:val="18"/>
      <w:szCs w:val="18"/>
      <w:lang w:val="en-GB" w:eastAsia="zh-CN" w:bidi="ar-SA"/>
    </w:rPr>
  </w:style>
  <w:style w:type="paragraph" w:customStyle="1" w:styleId="Tablehead0">
    <w:name w:val="Table_head"/>
    <w:basedOn w:val="Normal"/>
    <w:next w:val="Normal"/>
    <w:rsid w:val="00804D65"/>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804D65"/>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804D65"/>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basedOn w:val="DefaultParagraphFont"/>
    <w:rsid w:val="00804D65"/>
    <w:rPr>
      <w:color w:val="0000FF"/>
      <w:u w:val="single"/>
    </w:rPr>
  </w:style>
  <w:style w:type="paragraph" w:customStyle="1" w:styleId="Headingb0">
    <w:name w:val="Heading_b"/>
    <w:basedOn w:val="Normal"/>
    <w:next w:val="Normal"/>
    <w:link w:val="HeadingbChar"/>
    <w:qFormat/>
    <w:rsid w:val="00FA5CBD"/>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eastAsia="en-US"/>
    </w:rPr>
  </w:style>
  <w:style w:type="paragraph" w:customStyle="1" w:styleId="HeadingSum">
    <w:name w:val="Heading_Sum"/>
    <w:basedOn w:val="Headingb0"/>
    <w:next w:val="Normal"/>
    <w:autoRedefine/>
    <w:rsid w:val="00FA5CBD"/>
    <w:pPr>
      <w:keepNext/>
      <w:keepLines/>
      <w:tabs>
        <w:tab w:val="clear" w:pos="1134"/>
        <w:tab w:val="clear" w:pos="1871"/>
        <w:tab w:val="clear" w:pos="2268"/>
        <w:tab w:val="left" w:pos="794"/>
        <w:tab w:val="left" w:pos="1191"/>
        <w:tab w:val="left" w:pos="1588"/>
        <w:tab w:val="left" w:pos="1985"/>
      </w:tabs>
      <w:spacing w:before="0"/>
      <w:jc w:val="both"/>
    </w:pPr>
    <w:rPr>
      <w:rFonts w:ascii="Times New Roman" w:hAnsi="Times New Roman" w:cs="Times New Roman"/>
      <w:sz w:val="22"/>
      <w:szCs w:val="18"/>
      <w:lang w:val="en-US"/>
    </w:rPr>
  </w:style>
  <w:style w:type="paragraph" w:customStyle="1" w:styleId="Summary">
    <w:name w:val="Summary"/>
    <w:basedOn w:val="Normal"/>
    <w:next w:val="Normal"/>
    <w:autoRedefine/>
    <w:rsid w:val="00FA5CBD"/>
    <w:pPr>
      <w:tabs>
        <w:tab w:val="left" w:pos="794"/>
        <w:tab w:val="left" w:pos="1191"/>
        <w:tab w:val="left" w:pos="1588"/>
        <w:tab w:val="left" w:pos="1985"/>
      </w:tabs>
      <w:spacing w:before="120" w:after="120"/>
      <w:jc w:val="left"/>
    </w:pPr>
    <w:rPr>
      <w:sz w:val="22"/>
      <w:szCs w:val="18"/>
      <w:lang w:eastAsia="en-US"/>
    </w:rPr>
  </w:style>
  <w:style w:type="character" w:customStyle="1" w:styleId="HeadingbChar">
    <w:name w:val="Heading_b Char"/>
    <w:link w:val="Headingb0"/>
    <w:locked/>
    <w:rsid w:val="00FA5CBD"/>
    <w:rPr>
      <w:rFonts w:ascii="Times New Roman Bold" w:hAnsi="Times New Roman Bold" w:cs="Times New Roman Bold"/>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B461C-E144-40F3-ACB9-76ECBCEA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3</TotalTime>
  <Pages>5</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7759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giusti</dc:creator>
  <cp:keywords/>
  <dc:description/>
  <cp:lastModifiedBy>Gachet, Christelle</cp:lastModifiedBy>
  <cp:revision>5</cp:revision>
  <cp:lastPrinted>2019-09-13T05:48:00Z</cp:lastPrinted>
  <dcterms:created xsi:type="dcterms:W3CDTF">2019-09-13T05:46:00Z</dcterms:created>
  <dcterms:modified xsi:type="dcterms:W3CDTF">2019-09-13T05:49:00Z</dcterms:modified>
</cp:coreProperties>
</file>