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31AC4" w14:textId="77777777" w:rsidR="00C12E6B" w:rsidRPr="003107FF" w:rsidRDefault="00C12E6B" w:rsidP="00C12E6B">
      <w:bookmarkStart w:id="0" w:name="_GoBack"/>
      <w:bookmarkEnd w:id="0"/>
    </w:p>
    <w:p w14:paraId="24A6B2E9" w14:textId="77777777" w:rsidR="00C12E6B" w:rsidRPr="003107FF" w:rsidRDefault="00C12E6B" w:rsidP="00C12E6B"/>
    <w:p w14:paraId="2A2A6917" w14:textId="77777777" w:rsidR="00C12E6B" w:rsidRPr="003107FF" w:rsidRDefault="00C12E6B" w:rsidP="00C12E6B"/>
    <w:p w14:paraId="380E6608" w14:textId="77777777" w:rsidR="00C12E6B" w:rsidRPr="003107FF" w:rsidRDefault="00C12E6B" w:rsidP="00C12E6B"/>
    <w:p w14:paraId="1B6D101C" w14:textId="77777777" w:rsidR="00C12E6B" w:rsidRPr="003107FF" w:rsidRDefault="00C12E6B" w:rsidP="00C12E6B"/>
    <w:p w14:paraId="420FB56C" w14:textId="77777777" w:rsidR="00C12E6B" w:rsidRPr="003107FF" w:rsidRDefault="00C12E6B" w:rsidP="00C12E6B"/>
    <w:p w14:paraId="6FAFD35D" w14:textId="77777777" w:rsidR="00C12E6B" w:rsidRPr="003107FF" w:rsidRDefault="00C12E6B" w:rsidP="00C12E6B"/>
    <w:p w14:paraId="474C7C8A" w14:textId="77777777" w:rsidR="00C12E6B" w:rsidRPr="003107FF" w:rsidRDefault="00C12E6B" w:rsidP="00C12E6B"/>
    <w:p w14:paraId="5C528762" w14:textId="77777777" w:rsidR="00C12E6B" w:rsidRPr="003107FF" w:rsidRDefault="00C12E6B" w:rsidP="00C12E6B"/>
    <w:p w14:paraId="65209EDB" w14:textId="77777777" w:rsidR="00C12E6B" w:rsidRPr="003107FF" w:rsidRDefault="00C12E6B" w:rsidP="00C12E6B"/>
    <w:p w14:paraId="2F7B12BF" w14:textId="77777777" w:rsidR="00C12E6B" w:rsidRPr="003107FF" w:rsidRDefault="00C12E6B" w:rsidP="00C12E6B"/>
    <w:p w14:paraId="1F8B0567" w14:textId="77777777" w:rsidR="00C12E6B" w:rsidRPr="003107FF" w:rsidRDefault="00C12E6B" w:rsidP="00C12E6B"/>
    <w:tbl>
      <w:tblPr>
        <w:tblW w:w="10089" w:type="dxa"/>
        <w:tblLook w:val="01E0" w:firstRow="1" w:lastRow="1" w:firstColumn="1" w:lastColumn="1" w:noHBand="0" w:noVBand="0"/>
      </w:tblPr>
      <w:tblGrid>
        <w:gridCol w:w="10089"/>
      </w:tblGrid>
      <w:tr w:rsidR="00C12E6B" w:rsidRPr="003107FF" w14:paraId="0396ACC1" w14:textId="77777777" w:rsidTr="00105D3E">
        <w:tc>
          <w:tcPr>
            <w:tcW w:w="10089" w:type="dxa"/>
          </w:tcPr>
          <w:p w14:paraId="335AF5FE" w14:textId="77777777" w:rsidR="00C12E6B" w:rsidRPr="003107FF" w:rsidRDefault="00C12E6B" w:rsidP="00105D3E">
            <w:pPr>
              <w:spacing w:before="380" w:line="280" w:lineRule="exact"/>
              <w:jc w:val="right"/>
              <w:rPr>
                <w:rFonts w:ascii="Tahoma" w:hAnsi="Tahoma" w:cs="Tahoma"/>
                <w:b/>
                <w:bCs/>
                <w:iCs/>
                <w:color w:val="243285"/>
                <w:sz w:val="32"/>
                <w:szCs w:val="32"/>
              </w:rPr>
            </w:pPr>
          </w:p>
          <w:p w14:paraId="439BE63E" w14:textId="77777777" w:rsidR="00C12E6B" w:rsidRPr="003107FF" w:rsidRDefault="00C12E6B" w:rsidP="00105D3E">
            <w:pPr>
              <w:spacing w:before="380" w:line="280" w:lineRule="exact"/>
              <w:jc w:val="right"/>
              <w:rPr>
                <w:rFonts w:ascii="Tahoma" w:hAnsi="Tahoma" w:cs="Tahoma"/>
                <w:b/>
                <w:bCs/>
                <w:iCs/>
                <w:color w:val="243285"/>
                <w:sz w:val="36"/>
                <w:szCs w:val="36"/>
              </w:rPr>
            </w:pPr>
            <w:r w:rsidRPr="003107FF">
              <w:rPr>
                <w:rFonts w:ascii="Tahoma" w:hAnsi="Tahoma" w:cs="Tahoma"/>
                <w:b/>
                <w:bCs/>
                <w:iCs/>
                <w:color w:val="243285"/>
                <w:sz w:val="36"/>
                <w:szCs w:val="36"/>
              </w:rPr>
              <w:t>Recommandation  UIT-R  SM.</w:t>
            </w:r>
            <w:r w:rsidR="00105D3E" w:rsidRPr="003107FF">
              <w:rPr>
                <w:rFonts w:ascii="Tahoma" w:hAnsi="Tahoma" w:cs="Tahoma"/>
                <w:b/>
                <w:bCs/>
                <w:iCs/>
                <w:color w:val="243285"/>
                <w:sz w:val="36"/>
                <w:szCs w:val="36"/>
              </w:rPr>
              <w:t>1392-</w:t>
            </w:r>
            <w:r w:rsidR="00035A0C" w:rsidRPr="003107FF">
              <w:rPr>
                <w:rFonts w:ascii="Tahoma" w:hAnsi="Tahoma" w:cs="Tahoma"/>
                <w:b/>
                <w:bCs/>
                <w:iCs/>
                <w:color w:val="243285"/>
                <w:sz w:val="36"/>
                <w:szCs w:val="36"/>
              </w:rPr>
              <w:t>3</w:t>
            </w:r>
          </w:p>
          <w:p w14:paraId="4EDCB19D" w14:textId="77777777" w:rsidR="00C12E6B" w:rsidRPr="003107FF" w:rsidRDefault="00C12E6B" w:rsidP="00035A0C">
            <w:pPr>
              <w:spacing w:before="80" w:line="280" w:lineRule="exact"/>
              <w:jc w:val="right"/>
              <w:rPr>
                <w:rFonts w:ascii="Tahoma" w:hAnsi="Tahoma" w:cs="Tahoma"/>
                <w:b/>
                <w:bCs/>
                <w:iCs/>
                <w:color w:val="243285"/>
                <w:szCs w:val="24"/>
              </w:rPr>
            </w:pPr>
            <w:r w:rsidRPr="003107FF">
              <w:rPr>
                <w:rFonts w:ascii="Tahoma" w:hAnsi="Tahoma" w:cs="Tahoma"/>
                <w:b/>
                <w:bCs/>
                <w:iCs/>
                <w:color w:val="243285"/>
                <w:szCs w:val="24"/>
              </w:rPr>
              <w:t>(0</w:t>
            </w:r>
            <w:r w:rsidR="00035A0C" w:rsidRPr="003107FF">
              <w:rPr>
                <w:rFonts w:ascii="Tahoma" w:hAnsi="Tahoma" w:cs="Tahoma"/>
                <w:b/>
                <w:bCs/>
                <w:iCs/>
                <w:color w:val="243285"/>
                <w:szCs w:val="24"/>
              </w:rPr>
              <w:t>2</w:t>
            </w:r>
            <w:r w:rsidRPr="003107FF">
              <w:rPr>
                <w:rFonts w:ascii="Tahoma" w:hAnsi="Tahoma" w:cs="Tahoma"/>
                <w:b/>
                <w:bCs/>
                <w:iCs/>
                <w:color w:val="243285"/>
                <w:szCs w:val="24"/>
              </w:rPr>
              <w:t>/</w:t>
            </w:r>
            <w:r w:rsidR="00105D3E" w:rsidRPr="003107FF">
              <w:rPr>
                <w:rFonts w:ascii="Tahoma" w:hAnsi="Tahoma" w:cs="Tahoma"/>
                <w:b/>
                <w:bCs/>
                <w:iCs/>
                <w:color w:val="243285"/>
                <w:szCs w:val="24"/>
              </w:rPr>
              <w:t>20</w:t>
            </w:r>
            <w:r w:rsidR="00035A0C" w:rsidRPr="003107FF">
              <w:rPr>
                <w:rFonts w:ascii="Tahoma" w:hAnsi="Tahoma" w:cs="Tahoma"/>
                <w:b/>
                <w:bCs/>
                <w:iCs/>
                <w:color w:val="243285"/>
                <w:szCs w:val="24"/>
              </w:rPr>
              <w:t>2</w:t>
            </w:r>
            <w:r w:rsidR="00105D3E" w:rsidRPr="003107FF">
              <w:rPr>
                <w:rFonts w:ascii="Tahoma" w:hAnsi="Tahoma" w:cs="Tahoma"/>
                <w:b/>
                <w:bCs/>
                <w:iCs/>
                <w:color w:val="243285"/>
                <w:szCs w:val="24"/>
              </w:rPr>
              <w:t>1</w:t>
            </w:r>
            <w:r w:rsidRPr="003107FF">
              <w:rPr>
                <w:rFonts w:ascii="Tahoma" w:hAnsi="Tahoma" w:cs="Tahoma"/>
                <w:b/>
                <w:bCs/>
                <w:iCs/>
                <w:color w:val="243285"/>
                <w:szCs w:val="24"/>
              </w:rPr>
              <w:t>)</w:t>
            </w:r>
          </w:p>
        </w:tc>
      </w:tr>
      <w:tr w:rsidR="00C12E6B" w:rsidRPr="003107FF" w14:paraId="76E0C409" w14:textId="77777777" w:rsidTr="00105D3E">
        <w:tc>
          <w:tcPr>
            <w:tcW w:w="10089" w:type="dxa"/>
          </w:tcPr>
          <w:p w14:paraId="466E1DFD" w14:textId="77777777" w:rsidR="00C12E6B" w:rsidRPr="003107FF" w:rsidRDefault="00C12E6B" w:rsidP="00105D3E">
            <w:pPr>
              <w:spacing w:before="80" w:line="500" w:lineRule="exact"/>
              <w:jc w:val="right"/>
              <w:rPr>
                <w:rFonts w:ascii="Tahoma" w:hAnsi="Tahoma" w:cs="Tahoma"/>
                <w:b/>
                <w:bCs/>
                <w:iCs/>
                <w:color w:val="243285"/>
                <w:sz w:val="44"/>
                <w:szCs w:val="44"/>
              </w:rPr>
            </w:pPr>
          </w:p>
          <w:p w14:paraId="09813D64" w14:textId="587E8840" w:rsidR="00C12E6B" w:rsidRPr="003107FF" w:rsidRDefault="00105D3E" w:rsidP="00105D3E">
            <w:pPr>
              <w:spacing w:before="80" w:line="500" w:lineRule="exact"/>
              <w:jc w:val="right"/>
              <w:rPr>
                <w:rFonts w:ascii="Tahoma" w:hAnsi="Tahoma" w:cs="Tahoma"/>
                <w:b/>
                <w:bCs/>
                <w:iCs/>
                <w:color w:val="243285"/>
                <w:sz w:val="44"/>
                <w:szCs w:val="44"/>
              </w:rPr>
            </w:pPr>
            <w:r w:rsidRPr="003107FF">
              <w:rPr>
                <w:rFonts w:ascii="Tahoma" w:hAnsi="Tahoma" w:cs="Tahoma"/>
                <w:b/>
                <w:bCs/>
                <w:color w:val="243285"/>
                <w:sz w:val="44"/>
                <w:szCs w:val="44"/>
              </w:rPr>
              <w:t xml:space="preserve">Cahier des charges principal d'un </w:t>
            </w:r>
            <w:r w:rsidR="00C657CA" w:rsidRPr="003107FF">
              <w:rPr>
                <w:rFonts w:ascii="Tahoma" w:hAnsi="Tahoma" w:cs="Tahoma"/>
                <w:b/>
                <w:bCs/>
                <w:color w:val="243285"/>
                <w:sz w:val="44"/>
                <w:szCs w:val="44"/>
              </w:rPr>
              <w:t xml:space="preserve">système </w:t>
            </w:r>
            <w:r w:rsidRPr="003107FF">
              <w:rPr>
                <w:rFonts w:ascii="Tahoma" w:hAnsi="Tahoma" w:cs="Tahoma"/>
                <w:b/>
                <w:bCs/>
                <w:color w:val="243285"/>
                <w:sz w:val="44"/>
                <w:szCs w:val="44"/>
              </w:rPr>
              <w:br/>
              <w:t>de contrôle du spectre pour les</w:t>
            </w:r>
            <w:r w:rsidRPr="003107FF">
              <w:rPr>
                <w:rFonts w:ascii="Tahoma" w:hAnsi="Tahoma" w:cs="Tahoma"/>
                <w:b/>
                <w:bCs/>
                <w:color w:val="243285"/>
                <w:sz w:val="44"/>
                <w:szCs w:val="44"/>
              </w:rPr>
              <w:br/>
              <w:t>pays en développement</w:t>
            </w:r>
          </w:p>
          <w:p w14:paraId="3E1CEDEF" w14:textId="77777777" w:rsidR="00C12E6B" w:rsidRPr="003107FF" w:rsidRDefault="00C12E6B" w:rsidP="00105D3E">
            <w:pPr>
              <w:spacing w:before="80" w:line="500" w:lineRule="exact"/>
              <w:jc w:val="right"/>
              <w:rPr>
                <w:rFonts w:ascii="Tahoma" w:hAnsi="Tahoma" w:cs="Tahoma"/>
                <w:b/>
                <w:bCs/>
                <w:iCs/>
                <w:color w:val="243285"/>
                <w:sz w:val="44"/>
                <w:szCs w:val="44"/>
              </w:rPr>
            </w:pPr>
          </w:p>
        </w:tc>
      </w:tr>
      <w:tr w:rsidR="00C12E6B" w:rsidRPr="003107FF" w14:paraId="741ADBFC" w14:textId="77777777" w:rsidTr="00105D3E">
        <w:tc>
          <w:tcPr>
            <w:tcW w:w="10089" w:type="dxa"/>
          </w:tcPr>
          <w:p w14:paraId="27CD81C9" w14:textId="77777777" w:rsidR="00C12E6B" w:rsidRPr="003107FF" w:rsidRDefault="00C12E6B" w:rsidP="00105D3E">
            <w:pPr>
              <w:spacing w:before="80" w:line="280" w:lineRule="exact"/>
              <w:ind w:right="640"/>
              <w:rPr>
                <w:rFonts w:ascii="Tahoma" w:hAnsi="Tahoma" w:cs="Tahoma"/>
                <w:b/>
                <w:bCs/>
                <w:iCs/>
                <w:color w:val="243285"/>
                <w:sz w:val="32"/>
                <w:szCs w:val="32"/>
              </w:rPr>
            </w:pPr>
          </w:p>
          <w:p w14:paraId="11F8C0E2" w14:textId="77777777" w:rsidR="00C12E6B" w:rsidRPr="003107FF" w:rsidRDefault="00C12E6B" w:rsidP="00105D3E">
            <w:pPr>
              <w:spacing w:before="80" w:line="280" w:lineRule="exact"/>
              <w:ind w:right="640"/>
              <w:rPr>
                <w:rFonts w:ascii="Tahoma" w:hAnsi="Tahoma" w:cs="Tahoma"/>
                <w:b/>
                <w:bCs/>
                <w:iCs/>
                <w:color w:val="243285"/>
                <w:sz w:val="32"/>
                <w:szCs w:val="32"/>
              </w:rPr>
            </w:pPr>
          </w:p>
          <w:p w14:paraId="0F0C4ECF" w14:textId="77777777" w:rsidR="00C12E6B" w:rsidRPr="003107FF" w:rsidRDefault="00C12E6B" w:rsidP="00105D3E">
            <w:pPr>
              <w:spacing w:before="80" w:after="180" w:line="360" w:lineRule="exact"/>
              <w:ind w:right="720"/>
              <w:rPr>
                <w:rFonts w:ascii="Tahoma" w:hAnsi="Tahoma" w:cs="Tahoma"/>
                <w:b/>
                <w:bCs/>
                <w:iCs/>
                <w:color w:val="243285"/>
                <w:sz w:val="36"/>
                <w:szCs w:val="36"/>
              </w:rPr>
            </w:pPr>
          </w:p>
          <w:p w14:paraId="66381138" w14:textId="77777777" w:rsidR="00C12E6B" w:rsidRPr="003107FF" w:rsidRDefault="00C12E6B" w:rsidP="00105D3E">
            <w:pPr>
              <w:spacing w:before="80" w:after="180" w:line="360" w:lineRule="exact"/>
              <w:jc w:val="right"/>
              <w:rPr>
                <w:rFonts w:ascii="Tahoma" w:hAnsi="Tahoma" w:cs="Tahoma"/>
                <w:b/>
                <w:bCs/>
                <w:iCs/>
                <w:color w:val="243285"/>
                <w:sz w:val="36"/>
                <w:szCs w:val="36"/>
              </w:rPr>
            </w:pPr>
            <w:r w:rsidRPr="003107FF">
              <w:rPr>
                <w:rFonts w:ascii="Tahoma" w:hAnsi="Tahoma" w:cs="Tahoma"/>
                <w:b/>
                <w:bCs/>
                <w:iCs/>
                <w:color w:val="243285"/>
                <w:sz w:val="36"/>
                <w:szCs w:val="36"/>
              </w:rPr>
              <w:t>Série SM</w:t>
            </w:r>
          </w:p>
          <w:p w14:paraId="0FF99020" w14:textId="77777777" w:rsidR="00C12E6B" w:rsidRPr="003107FF" w:rsidRDefault="00C12E6B" w:rsidP="00105D3E">
            <w:pPr>
              <w:spacing w:before="80" w:line="420" w:lineRule="exact"/>
              <w:jc w:val="right"/>
              <w:rPr>
                <w:rFonts w:ascii="Tahoma" w:hAnsi="Tahoma" w:cs="Tahoma"/>
                <w:b/>
                <w:bCs/>
                <w:iCs/>
                <w:color w:val="243285"/>
                <w:sz w:val="36"/>
                <w:szCs w:val="36"/>
              </w:rPr>
            </w:pPr>
            <w:r w:rsidRPr="003107FF">
              <w:rPr>
                <w:rFonts w:ascii="Tahoma" w:hAnsi="Tahoma" w:cs="Tahoma"/>
                <w:b/>
                <w:bCs/>
                <w:iCs/>
                <w:color w:val="243285"/>
                <w:sz w:val="36"/>
                <w:szCs w:val="36"/>
              </w:rPr>
              <w:t>Gestion du spectre</w:t>
            </w:r>
          </w:p>
        </w:tc>
      </w:tr>
    </w:tbl>
    <w:p w14:paraId="457653E0" w14:textId="77777777" w:rsidR="00C12E6B" w:rsidRPr="003107FF" w:rsidRDefault="00C12E6B" w:rsidP="00C12E6B">
      <w:pPr>
        <w:spacing w:before="80"/>
        <w:rPr>
          <w:i/>
          <w:sz w:val="22"/>
        </w:rPr>
      </w:pPr>
    </w:p>
    <w:p w14:paraId="677C7FA1" w14:textId="77777777" w:rsidR="00C12E6B" w:rsidRPr="003107FF" w:rsidRDefault="00C12E6B" w:rsidP="00C12E6B">
      <w:pPr>
        <w:spacing w:before="80"/>
        <w:rPr>
          <w:i/>
          <w:sz w:val="22"/>
        </w:rPr>
      </w:pPr>
    </w:p>
    <w:p w14:paraId="2E3939BA" w14:textId="77777777" w:rsidR="00C12E6B" w:rsidRPr="003107FF" w:rsidRDefault="00C12E6B" w:rsidP="00C12E6B">
      <w:pPr>
        <w:spacing w:before="80"/>
        <w:rPr>
          <w:i/>
          <w:sz w:val="22"/>
        </w:rPr>
      </w:pPr>
    </w:p>
    <w:p w14:paraId="6468602C" w14:textId="77777777" w:rsidR="00C12E6B" w:rsidRPr="003107FF" w:rsidRDefault="00C12E6B" w:rsidP="00C12E6B">
      <w:pPr>
        <w:spacing w:before="80"/>
        <w:rPr>
          <w:i/>
          <w:sz w:val="22"/>
        </w:rPr>
      </w:pPr>
    </w:p>
    <w:p w14:paraId="133E5C64" w14:textId="77777777" w:rsidR="00C12E6B" w:rsidRPr="003107FF" w:rsidRDefault="00C12E6B" w:rsidP="00C12E6B">
      <w:pPr>
        <w:spacing w:before="80"/>
        <w:rPr>
          <w:i/>
          <w:sz w:val="22"/>
        </w:rPr>
      </w:pPr>
    </w:p>
    <w:p w14:paraId="5A6B2B17" w14:textId="77777777" w:rsidR="00C12E6B" w:rsidRPr="003107FF" w:rsidRDefault="00C12E6B" w:rsidP="00C12E6B">
      <w:pPr>
        <w:spacing w:before="80"/>
        <w:rPr>
          <w:i/>
          <w:sz w:val="22"/>
        </w:rPr>
      </w:pPr>
    </w:p>
    <w:p w14:paraId="5C60E520" w14:textId="77777777" w:rsidR="00C12E6B" w:rsidRPr="003107FF" w:rsidRDefault="00C12E6B" w:rsidP="00C12E6B">
      <w:pPr>
        <w:pStyle w:val="Equation"/>
        <w:tabs>
          <w:tab w:val="clear" w:pos="4820"/>
          <w:tab w:val="clear" w:pos="9639"/>
          <w:tab w:val="left" w:pos="1191"/>
          <w:tab w:val="left" w:pos="1588"/>
          <w:tab w:val="left" w:pos="1985"/>
        </w:tabs>
        <w:rPr>
          <w:rFonts w:ascii="Palatino Linotype" w:hAnsi="Palatino Linotype"/>
        </w:rPr>
        <w:sectPr w:rsidR="00C12E6B" w:rsidRPr="003107FF">
          <w:headerReference w:type="even" r:id="rId7"/>
          <w:headerReference w:type="default" r:id="rId8"/>
          <w:pgSz w:w="11907" w:h="16840" w:code="9"/>
          <w:pgMar w:top="1089" w:right="1089" w:bottom="284" w:left="1089" w:header="567" w:footer="284" w:gutter="0"/>
          <w:pgNumType w:start="1"/>
          <w:cols w:space="720"/>
        </w:sectPr>
      </w:pPr>
    </w:p>
    <w:p w14:paraId="0C42D951" w14:textId="77777777" w:rsidR="00C12E6B" w:rsidRPr="003107FF" w:rsidRDefault="00C12E6B" w:rsidP="00C12E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3107FF">
        <w:rPr>
          <w:bCs/>
          <w:sz w:val="24"/>
          <w:szCs w:val="24"/>
        </w:rPr>
        <w:lastRenderedPageBreak/>
        <w:t>Avant-propos</w:t>
      </w:r>
    </w:p>
    <w:p w14:paraId="7B979FFC" w14:textId="06E9C03C" w:rsidR="00C12E6B" w:rsidRPr="003107FF" w:rsidRDefault="00C12E6B" w:rsidP="00C12E6B">
      <w:pPr>
        <w:spacing w:before="240"/>
        <w:rPr>
          <w:sz w:val="20"/>
        </w:rPr>
      </w:pPr>
      <w:r w:rsidRPr="003107FF">
        <w:rPr>
          <w:sz w:val="20"/>
        </w:rPr>
        <w:t>Le rôle du Secteur des radiocommunications est d</w:t>
      </w:r>
      <w:r w:rsidR="006B610A" w:rsidRPr="003107FF">
        <w:rPr>
          <w:sz w:val="20"/>
        </w:rPr>
        <w:t>'</w:t>
      </w:r>
      <w:r w:rsidRPr="003107FF">
        <w:rPr>
          <w:sz w:val="20"/>
        </w:rPr>
        <w:t>assurer l</w:t>
      </w:r>
      <w:r w:rsidR="006B610A" w:rsidRPr="003107FF">
        <w:rPr>
          <w:sz w:val="20"/>
        </w:rPr>
        <w:t>'</w:t>
      </w:r>
      <w:r w:rsidRPr="003107FF">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2E18328" w14:textId="6CF8FFE8" w:rsidR="00C12E6B" w:rsidRPr="003107FF" w:rsidRDefault="00C12E6B" w:rsidP="00C12E6B">
      <w:pPr>
        <w:rPr>
          <w:sz w:val="20"/>
        </w:rPr>
      </w:pPr>
      <w:r w:rsidRPr="003107FF">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6B610A" w:rsidRPr="003107FF">
        <w:rPr>
          <w:sz w:val="20"/>
        </w:rPr>
        <w:t>'</w:t>
      </w:r>
      <w:r w:rsidRPr="003107FF">
        <w:rPr>
          <w:sz w:val="20"/>
        </w:rPr>
        <w:t>études.</w:t>
      </w:r>
    </w:p>
    <w:p w14:paraId="20714BB5" w14:textId="77777777" w:rsidR="00C12E6B" w:rsidRPr="003107FF" w:rsidRDefault="00C12E6B" w:rsidP="00C12E6B">
      <w:pPr>
        <w:pStyle w:val="Heading1"/>
        <w:spacing w:before="360"/>
        <w:jc w:val="center"/>
        <w:rPr>
          <w:szCs w:val="24"/>
        </w:rPr>
      </w:pPr>
      <w:r w:rsidRPr="003107FF">
        <w:rPr>
          <w:szCs w:val="24"/>
        </w:rPr>
        <w:t>Politique en matière de droits de propriété intellectuelle (IPR)</w:t>
      </w:r>
    </w:p>
    <w:p w14:paraId="35721EBF" w14:textId="43B08410" w:rsidR="00C12E6B" w:rsidRPr="003107FF" w:rsidRDefault="00C12E6B" w:rsidP="00850E2A">
      <w:pPr>
        <w:spacing w:before="240"/>
        <w:rPr>
          <w:sz w:val="20"/>
        </w:rPr>
      </w:pPr>
      <w:r w:rsidRPr="003107FF">
        <w:rPr>
          <w:sz w:val="20"/>
        </w:rPr>
        <w:t>La politique de l'UIT</w:t>
      </w:r>
      <w:r w:rsidRPr="003107FF">
        <w:rPr>
          <w:sz w:val="20"/>
        </w:rPr>
        <w:noBreakHyphen/>
        <w:t>R en matière de droits de propriété intellectuelle est décrite dans la «Politique commune de l'UIT</w:t>
      </w:r>
      <w:r w:rsidRPr="003107FF">
        <w:rPr>
          <w:sz w:val="20"/>
        </w:rPr>
        <w:noBreakHyphen/>
        <w:t>T, l'UIT</w:t>
      </w:r>
      <w:r w:rsidRPr="003107FF">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3107FF">
          <w:rPr>
            <w:rStyle w:val="Hyperlink"/>
            <w:sz w:val="20"/>
          </w:rPr>
          <w:t>http://www.itu.int/ITU-R/go/patents/fr</w:t>
        </w:r>
      </w:hyperlink>
      <w:r w:rsidRPr="003107FF">
        <w:rPr>
          <w:sz w:val="20"/>
        </w:rPr>
        <w:t xml:space="preserve">, où l'on trouvera également les Lignes directrices pour la mise en </w:t>
      </w:r>
      <w:r w:rsidR="00850E2A" w:rsidRPr="003107FF">
        <w:rPr>
          <w:sz w:val="20"/>
        </w:rPr>
        <w:t>œ</w:t>
      </w:r>
      <w:r w:rsidRPr="003107FF">
        <w:rPr>
          <w:sz w:val="20"/>
        </w:rPr>
        <w:t>uvre de la politique commune en matière de brevets de l'UIT</w:t>
      </w:r>
      <w:r w:rsidRPr="003107FF">
        <w:rPr>
          <w:sz w:val="20"/>
        </w:rPr>
        <w:noBreakHyphen/>
        <w:t>T, l'UIT</w:t>
      </w:r>
      <w:r w:rsidRPr="003107FF">
        <w:rPr>
          <w:sz w:val="20"/>
        </w:rPr>
        <w:noBreakHyphen/>
        <w:t>R, l'ISO et la CEI</w:t>
      </w:r>
      <w:r w:rsidRPr="003107FF" w:rsidDel="0061025C">
        <w:rPr>
          <w:sz w:val="20"/>
        </w:rPr>
        <w:t xml:space="preserve"> </w:t>
      </w:r>
      <w:r w:rsidRPr="003107FF">
        <w:rPr>
          <w:sz w:val="20"/>
        </w:rPr>
        <w:t>et la base de données en matière de brevets de l'UIT-R.</w:t>
      </w:r>
    </w:p>
    <w:p w14:paraId="76125482" w14:textId="77777777" w:rsidR="00C12E6B" w:rsidRPr="003107FF" w:rsidRDefault="00C12E6B" w:rsidP="00C12E6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12E6B" w:rsidRPr="003107FF" w14:paraId="5C1E7A9B" w14:textId="77777777" w:rsidTr="00105D3E">
        <w:tc>
          <w:tcPr>
            <w:tcW w:w="9360" w:type="dxa"/>
            <w:gridSpan w:val="2"/>
          </w:tcPr>
          <w:p w14:paraId="3840F83D" w14:textId="77777777" w:rsidR="00C12E6B" w:rsidRPr="003107FF" w:rsidRDefault="00C12E6B" w:rsidP="00105D3E">
            <w:pPr>
              <w:pStyle w:val="Chaptitle"/>
              <w:keepLines w:val="0"/>
              <w:tabs>
                <w:tab w:val="clear" w:pos="794"/>
                <w:tab w:val="clear" w:pos="1191"/>
                <w:tab w:val="clear" w:pos="1588"/>
                <w:tab w:val="clear" w:pos="1985"/>
              </w:tabs>
              <w:overflowPunct/>
              <w:spacing w:before="140"/>
              <w:textAlignment w:val="auto"/>
              <w:rPr>
                <w:sz w:val="22"/>
                <w:szCs w:val="22"/>
              </w:rPr>
            </w:pPr>
            <w:r w:rsidRPr="003107FF">
              <w:rPr>
                <w:sz w:val="22"/>
                <w:szCs w:val="22"/>
              </w:rPr>
              <w:t xml:space="preserve">Séries des Recommandations UIT-R </w:t>
            </w:r>
          </w:p>
          <w:p w14:paraId="2F7FFD20" w14:textId="2068A5A7" w:rsidR="00C12E6B" w:rsidRPr="003107FF"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107FF">
              <w:rPr>
                <w:b w:val="0"/>
                <w:sz w:val="18"/>
                <w:szCs w:val="18"/>
              </w:rPr>
              <w:t>(</w:t>
            </w:r>
            <w:r w:rsidR="006D1A0F" w:rsidRPr="003107FF">
              <w:rPr>
                <w:b w:val="0"/>
                <w:sz w:val="18"/>
                <w:szCs w:val="18"/>
              </w:rPr>
              <w:t>Également</w:t>
            </w:r>
            <w:r w:rsidRPr="003107FF">
              <w:rPr>
                <w:b w:val="0"/>
                <w:sz w:val="18"/>
                <w:szCs w:val="18"/>
              </w:rPr>
              <w:t xml:space="preserve"> disponible en ligne: </w:t>
            </w:r>
            <w:hyperlink r:id="rId10" w:history="1">
              <w:r w:rsidRPr="003107FF">
                <w:rPr>
                  <w:rStyle w:val="Hyperlink"/>
                  <w:b w:val="0"/>
                  <w:bCs/>
                  <w:sz w:val="18"/>
                  <w:szCs w:val="18"/>
                </w:rPr>
                <w:t>http://www.itu.int/publ/R-REC/fr</w:t>
              </w:r>
            </w:hyperlink>
            <w:r w:rsidRPr="003107FF">
              <w:rPr>
                <w:b w:val="0"/>
                <w:bCs/>
                <w:sz w:val="18"/>
                <w:szCs w:val="18"/>
              </w:rPr>
              <w:t>)</w:t>
            </w:r>
          </w:p>
        </w:tc>
      </w:tr>
      <w:tr w:rsidR="00C12E6B" w:rsidRPr="003107FF" w14:paraId="1828F632" w14:textId="77777777" w:rsidTr="00105D3E">
        <w:tc>
          <w:tcPr>
            <w:tcW w:w="1140" w:type="dxa"/>
            <w:tcBorders>
              <w:bottom w:val="nil"/>
            </w:tcBorders>
          </w:tcPr>
          <w:p w14:paraId="18527F2D" w14:textId="77777777" w:rsidR="00C12E6B" w:rsidRPr="003107FF" w:rsidRDefault="00C12E6B" w:rsidP="00105D3E">
            <w:pPr>
              <w:spacing w:before="90" w:after="100"/>
              <w:ind w:left="57"/>
              <w:rPr>
                <w:b/>
                <w:bCs/>
                <w:sz w:val="20"/>
              </w:rPr>
            </w:pPr>
            <w:r w:rsidRPr="003107FF">
              <w:rPr>
                <w:b/>
                <w:bCs/>
                <w:sz w:val="20"/>
              </w:rPr>
              <w:t>Séries</w:t>
            </w:r>
          </w:p>
        </w:tc>
        <w:tc>
          <w:tcPr>
            <w:tcW w:w="8220" w:type="dxa"/>
            <w:tcBorders>
              <w:bottom w:val="nil"/>
            </w:tcBorders>
          </w:tcPr>
          <w:p w14:paraId="2FE5A648" w14:textId="77777777" w:rsidR="00C12E6B" w:rsidRPr="003107FF"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107FF">
              <w:rPr>
                <w:bCs/>
                <w:sz w:val="20"/>
              </w:rPr>
              <w:t>Titre</w:t>
            </w:r>
          </w:p>
        </w:tc>
      </w:tr>
      <w:tr w:rsidR="00C12E6B" w:rsidRPr="003107FF" w14:paraId="6DE7B902" w14:textId="77777777" w:rsidTr="00105D3E">
        <w:tc>
          <w:tcPr>
            <w:tcW w:w="1140" w:type="dxa"/>
            <w:tcBorders>
              <w:top w:val="nil"/>
              <w:bottom w:val="nil"/>
            </w:tcBorders>
            <w:shd w:val="clear" w:color="auto" w:fill="auto"/>
          </w:tcPr>
          <w:p w14:paraId="76798E10" w14:textId="77777777" w:rsidR="00C12E6B" w:rsidRPr="003107FF" w:rsidRDefault="00C12E6B" w:rsidP="00105D3E">
            <w:pPr>
              <w:spacing w:before="30" w:after="30"/>
              <w:ind w:left="57"/>
              <w:jc w:val="left"/>
              <w:rPr>
                <w:b/>
                <w:bCs/>
                <w:sz w:val="20"/>
              </w:rPr>
            </w:pPr>
            <w:r w:rsidRPr="003107FF">
              <w:rPr>
                <w:b/>
                <w:bCs/>
                <w:sz w:val="20"/>
              </w:rPr>
              <w:t>BO</w:t>
            </w:r>
          </w:p>
        </w:tc>
        <w:tc>
          <w:tcPr>
            <w:tcW w:w="8220" w:type="dxa"/>
            <w:tcBorders>
              <w:top w:val="nil"/>
              <w:bottom w:val="nil"/>
            </w:tcBorders>
            <w:shd w:val="clear" w:color="auto" w:fill="auto"/>
          </w:tcPr>
          <w:p w14:paraId="304BFAF8" w14:textId="77777777" w:rsidR="00C12E6B" w:rsidRPr="003107FF"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107FF">
              <w:rPr>
                <w:b w:val="0"/>
                <w:sz w:val="20"/>
              </w:rPr>
              <w:t>Diffusion par satellite</w:t>
            </w:r>
          </w:p>
        </w:tc>
      </w:tr>
      <w:tr w:rsidR="00C12E6B" w:rsidRPr="003107FF" w14:paraId="29C33314" w14:textId="77777777" w:rsidTr="00105D3E">
        <w:tc>
          <w:tcPr>
            <w:tcW w:w="1140" w:type="dxa"/>
            <w:tcBorders>
              <w:top w:val="nil"/>
              <w:bottom w:val="nil"/>
            </w:tcBorders>
          </w:tcPr>
          <w:p w14:paraId="6DB1756A" w14:textId="77777777" w:rsidR="00C12E6B" w:rsidRPr="003107FF" w:rsidRDefault="00C12E6B" w:rsidP="00105D3E">
            <w:pPr>
              <w:spacing w:before="30" w:after="30"/>
              <w:ind w:left="57"/>
              <w:jc w:val="left"/>
              <w:rPr>
                <w:b/>
                <w:bCs/>
                <w:sz w:val="20"/>
              </w:rPr>
            </w:pPr>
            <w:r w:rsidRPr="003107FF">
              <w:rPr>
                <w:b/>
                <w:bCs/>
                <w:sz w:val="20"/>
              </w:rPr>
              <w:t>BR</w:t>
            </w:r>
          </w:p>
        </w:tc>
        <w:tc>
          <w:tcPr>
            <w:tcW w:w="8220" w:type="dxa"/>
            <w:tcBorders>
              <w:top w:val="nil"/>
              <w:bottom w:val="nil"/>
            </w:tcBorders>
          </w:tcPr>
          <w:p w14:paraId="4BF24EBB" w14:textId="77777777" w:rsidR="00C12E6B" w:rsidRPr="003107FF"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107FF">
              <w:rPr>
                <w:b w:val="0"/>
                <w:bCs/>
                <w:sz w:val="20"/>
              </w:rPr>
              <w:t>Enregistrement pour la production, l'archivage et la diffusion; films pour la télévision</w:t>
            </w:r>
          </w:p>
        </w:tc>
      </w:tr>
      <w:tr w:rsidR="00C12E6B" w:rsidRPr="003107FF" w14:paraId="4C76B12B" w14:textId="77777777" w:rsidTr="00105D3E">
        <w:tc>
          <w:tcPr>
            <w:tcW w:w="1140" w:type="dxa"/>
            <w:tcBorders>
              <w:top w:val="nil"/>
              <w:bottom w:val="nil"/>
            </w:tcBorders>
            <w:shd w:val="clear" w:color="auto" w:fill="auto"/>
          </w:tcPr>
          <w:p w14:paraId="408B4342" w14:textId="77777777" w:rsidR="00C12E6B" w:rsidRPr="003107FF" w:rsidRDefault="00C12E6B" w:rsidP="00105D3E">
            <w:pPr>
              <w:spacing w:before="30" w:after="30"/>
              <w:ind w:left="57"/>
              <w:jc w:val="left"/>
              <w:rPr>
                <w:b/>
                <w:bCs/>
                <w:sz w:val="20"/>
              </w:rPr>
            </w:pPr>
            <w:r w:rsidRPr="003107FF">
              <w:rPr>
                <w:b/>
                <w:bCs/>
                <w:sz w:val="20"/>
              </w:rPr>
              <w:t>BS</w:t>
            </w:r>
          </w:p>
        </w:tc>
        <w:tc>
          <w:tcPr>
            <w:tcW w:w="8220" w:type="dxa"/>
            <w:tcBorders>
              <w:top w:val="nil"/>
              <w:bottom w:val="nil"/>
            </w:tcBorders>
            <w:shd w:val="clear" w:color="auto" w:fill="auto"/>
          </w:tcPr>
          <w:p w14:paraId="39A00F46" w14:textId="77777777" w:rsidR="00C12E6B" w:rsidRPr="003107FF"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107FF">
              <w:rPr>
                <w:b w:val="0"/>
                <w:sz w:val="20"/>
              </w:rPr>
              <w:t>Service de radiodiffusion sonore</w:t>
            </w:r>
          </w:p>
        </w:tc>
      </w:tr>
      <w:tr w:rsidR="00C12E6B" w:rsidRPr="003107FF" w14:paraId="44872306" w14:textId="77777777" w:rsidTr="00105D3E">
        <w:tc>
          <w:tcPr>
            <w:tcW w:w="1140" w:type="dxa"/>
            <w:tcBorders>
              <w:top w:val="nil"/>
              <w:bottom w:val="nil"/>
            </w:tcBorders>
            <w:shd w:val="clear" w:color="auto" w:fill="auto"/>
          </w:tcPr>
          <w:p w14:paraId="00779611" w14:textId="77777777" w:rsidR="00C12E6B" w:rsidRPr="003107FF" w:rsidRDefault="00C12E6B" w:rsidP="00105D3E">
            <w:pPr>
              <w:spacing w:before="30" w:after="30"/>
              <w:ind w:left="57"/>
              <w:jc w:val="left"/>
              <w:rPr>
                <w:b/>
                <w:bCs/>
                <w:sz w:val="20"/>
              </w:rPr>
            </w:pPr>
            <w:r w:rsidRPr="003107FF">
              <w:rPr>
                <w:b/>
                <w:bCs/>
                <w:sz w:val="20"/>
              </w:rPr>
              <w:t>BT</w:t>
            </w:r>
          </w:p>
        </w:tc>
        <w:tc>
          <w:tcPr>
            <w:tcW w:w="8220" w:type="dxa"/>
            <w:tcBorders>
              <w:top w:val="nil"/>
              <w:bottom w:val="nil"/>
            </w:tcBorders>
            <w:shd w:val="clear" w:color="auto" w:fill="auto"/>
          </w:tcPr>
          <w:p w14:paraId="06C4BCAE" w14:textId="77777777" w:rsidR="00C12E6B" w:rsidRPr="003107FF"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107FF">
              <w:rPr>
                <w:b w:val="0"/>
                <w:bCs/>
                <w:sz w:val="20"/>
              </w:rPr>
              <w:t>Service de radiodiffusion télévisuelle</w:t>
            </w:r>
          </w:p>
        </w:tc>
      </w:tr>
      <w:tr w:rsidR="00C12E6B" w:rsidRPr="003107FF" w14:paraId="48AD7386" w14:textId="77777777" w:rsidTr="00105D3E">
        <w:tc>
          <w:tcPr>
            <w:tcW w:w="1140" w:type="dxa"/>
            <w:tcBorders>
              <w:top w:val="nil"/>
              <w:bottom w:val="nil"/>
            </w:tcBorders>
            <w:shd w:val="clear" w:color="auto" w:fill="auto"/>
          </w:tcPr>
          <w:p w14:paraId="0F576AEC" w14:textId="77777777" w:rsidR="00C12E6B" w:rsidRPr="003107FF" w:rsidRDefault="00C12E6B" w:rsidP="00105D3E">
            <w:pPr>
              <w:spacing w:before="30" w:after="30"/>
              <w:ind w:left="57"/>
              <w:jc w:val="left"/>
              <w:rPr>
                <w:b/>
                <w:bCs/>
                <w:sz w:val="20"/>
              </w:rPr>
            </w:pPr>
            <w:r w:rsidRPr="003107FF">
              <w:rPr>
                <w:b/>
                <w:bCs/>
                <w:sz w:val="20"/>
              </w:rPr>
              <w:t>F</w:t>
            </w:r>
          </w:p>
        </w:tc>
        <w:tc>
          <w:tcPr>
            <w:tcW w:w="8220" w:type="dxa"/>
            <w:tcBorders>
              <w:top w:val="nil"/>
              <w:bottom w:val="nil"/>
            </w:tcBorders>
            <w:shd w:val="clear" w:color="auto" w:fill="auto"/>
          </w:tcPr>
          <w:p w14:paraId="27AD9157" w14:textId="77777777" w:rsidR="00C12E6B" w:rsidRPr="003107FF" w:rsidRDefault="00C12E6B" w:rsidP="00105D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107FF">
              <w:rPr>
                <w:sz w:val="20"/>
              </w:rPr>
              <w:t>Service fixe</w:t>
            </w:r>
          </w:p>
        </w:tc>
      </w:tr>
      <w:tr w:rsidR="00C12E6B" w:rsidRPr="003107FF" w14:paraId="474F2F8F" w14:textId="77777777" w:rsidTr="00105D3E">
        <w:tc>
          <w:tcPr>
            <w:tcW w:w="1140" w:type="dxa"/>
            <w:tcBorders>
              <w:top w:val="nil"/>
              <w:bottom w:val="nil"/>
            </w:tcBorders>
            <w:shd w:val="clear" w:color="auto" w:fill="auto"/>
          </w:tcPr>
          <w:p w14:paraId="4135A902" w14:textId="77777777" w:rsidR="00C12E6B" w:rsidRPr="003107FF" w:rsidRDefault="00C12E6B" w:rsidP="00105D3E">
            <w:pPr>
              <w:spacing w:before="30" w:after="30"/>
              <w:ind w:left="57"/>
              <w:jc w:val="left"/>
              <w:rPr>
                <w:b/>
                <w:bCs/>
                <w:sz w:val="20"/>
              </w:rPr>
            </w:pPr>
            <w:r w:rsidRPr="003107FF">
              <w:rPr>
                <w:b/>
                <w:bCs/>
                <w:sz w:val="20"/>
              </w:rPr>
              <w:t>M</w:t>
            </w:r>
          </w:p>
        </w:tc>
        <w:tc>
          <w:tcPr>
            <w:tcW w:w="8220" w:type="dxa"/>
            <w:tcBorders>
              <w:top w:val="nil"/>
              <w:bottom w:val="nil"/>
            </w:tcBorders>
            <w:shd w:val="clear" w:color="auto" w:fill="auto"/>
          </w:tcPr>
          <w:p w14:paraId="42A17696" w14:textId="77777777" w:rsidR="00C12E6B" w:rsidRPr="003107FF"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107FF">
              <w:rPr>
                <w:b w:val="0"/>
                <w:sz w:val="20"/>
              </w:rPr>
              <w:t>Services mobile, de radiorepérage et d'amateur y compris les services par satellite associés</w:t>
            </w:r>
          </w:p>
        </w:tc>
      </w:tr>
      <w:tr w:rsidR="00C12E6B" w:rsidRPr="003107FF" w14:paraId="181307C3" w14:textId="77777777" w:rsidTr="00105D3E">
        <w:tc>
          <w:tcPr>
            <w:tcW w:w="1140" w:type="dxa"/>
            <w:tcBorders>
              <w:top w:val="nil"/>
              <w:bottom w:val="nil"/>
            </w:tcBorders>
            <w:shd w:val="clear" w:color="auto" w:fill="auto"/>
          </w:tcPr>
          <w:p w14:paraId="43E05D56" w14:textId="77777777" w:rsidR="00C12E6B" w:rsidRPr="003107FF" w:rsidRDefault="00C12E6B" w:rsidP="00105D3E">
            <w:pPr>
              <w:spacing w:before="30" w:after="30"/>
              <w:ind w:left="57"/>
              <w:jc w:val="left"/>
              <w:rPr>
                <w:b/>
                <w:bCs/>
                <w:sz w:val="20"/>
              </w:rPr>
            </w:pPr>
            <w:r w:rsidRPr="003107FF">
              <w:rPr>
                <w:b/>
                <w:bCs/>
                <w:sz w:val="20"/>
              </w:rPr>
              <w:t>P</w:t>
            </w:r>
          </w:p>
        </w:tc>
        <w:tc>
          <w:tcPr>
            <w:tcW w:w="8220" w:type="dxa"/>
            <w:tcBorders>
              <w:top w:val="nil"/>
              <w:bottom w:val="nil"/>
            </w:tcBorders>
            <w:shd w:val="clear" w:color="auto" w:fill="auto"/>
          </w:tcPr>
          <w:p w14:paraId="116984A9" w14:textId="77777777" w:rsidR="00C12E6B" w:rsidRPr="003107FF" w:rsidRDefault="00C12E6B" w:rsidP="00105D3E">
            <w:pPr>
              <w:spacing w:before="30" w:after="30"/>
              <w:jc w:val="left"/>
              <w:rPr>
                <w:sz w:val="20"/>
              </w:rPr>
            </w:pPr>
            <w:r w:rsidRPr="003107FF">
              <w:rPr>
                <w:sz w:val="20"/>
              </w:rPr>
              <w:t>Propagation des ondes radioélectriques</w:t>
            </w:r>
          </w:p>
        </w:tc>
      </w:tr>
      <w:tr w:rsidR="00C12E6B" w:rsidRPr="003107FF" w14:paraId="139D3CD6" w14:textId="77777777" w:rsidTr="00105D3E">
        <w:tc>
          <w:tcPr>
            <w:tcW w:w="1140" w:type="dxa"/>
            <w:tcBorders>
              <w:top w:val="nil"/>
              <w:bottom w:val="nil"/>
            </w:tcBorders>
            <w:shd w:val="clear" w:color="auto" w:fill="auto"/>
          </w:tcPr>
          <w:p w14:paraId="2D1D7871" w14:textId="77777777" w:rsidR="00C12E6B" w:rsidRPr="003107FF" w:rsidRDefault="00C12E6B" w:rsidP="00105D3E">
            <w:pPr>
              <w:spacing w:before="30" w:after="30"/>
              <w:ind w:left="57"/>
              <w:jc w:val="left"/>
              <w:rPr>
                <w:b/>
                <w:bCs/>
                <w:sz w:val="20"/>
              </w:rPr>
            </w:pPr>
            <w:r w:rsidRPr="003107FF">
              <w:rPr>
                <w:b/>
                <w:bCs/>
                <w:sz w:val="20"/>
              </w:rPr>
              <w:t>RA</w:t>
            </w:r>
          </w:p>
        </w:tc>
        <w:tc>
          <w:tcPr>
            <w:tcW w:w="8220" w:type="dxa"/>
            <w:tcBorders>
              <w:top w:val="nil"/>
              <w:bottom w:val="nil"/>
            </w:tcBorders>
            <w:shd w:val="clear" w:color="auto" w:fill="auto"/>
          </w:tcPr>
          <w:p w14:paraId="5EA24E28" w14:textId="77777777" w:rsidR="00C12E6B" w:rsidRPr="003107FF" w:rsidRDefault="00C12E6B" w:rsidP="00105D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107FF">
              <w:rPr>
                <w:sz w:val="20"/>
              </w:rPr>
              <w:t>Radio astronomie</w:t>
            </w:r>
          </w:p>
        </w:tc>
      </w:tr>
      <w:tr w:rsidR="00C12E6B" w:rsidRPr="003107FF" w14:paraId="2D4ED297" w14:textId="77777777" w:rsidTr="00105D3E">
        <w:tc>
          <w:tcPr>
            <w:tcW w:w="1140" w:type="dxa"/>
            <w:tcBorders>
              <w:top w:val="nil"/>
              <w:bottom w:val="nil"/>
            </w:tcBorders>
            <w:shd w:val="clear" w:color="auto" w:fill="auto"/>
          </w:tcPr>
          <w:p w14:paraId="12338B3A" w14:textId="77777777" w:rsidR="00C12E6B" w:rsidRPr="003107FF" w:rsidRDefault="00C12E6B" w:rsidP="00105D3E">
            <w:pPr>
              <w:spacing w:before="30" w:after="30"/>
              <w:ind w:left="57"/>
              <w:jc w:val="left"/>
              <w:rPr>
                <w:b/>
                <w:bCs/>
                <w:sz w:val="20"/>
              </w:rPr>
            </w:pPr>
            <w:r w:rsidRPr="003107FF">
              <w:rPr>
                <w:b/>
                <w:bCs/>
                <w:sz w:val="20"/>
              </w:rPr>
              <w:t>RS</w:t>
            </w:r>
          </w:p>
        </w:tc>
        <w:tc>
          <w:tcPr>
            <w:tcW w:w="8220" w:type="dxa"/>
            <w:tcBorders>
              <w:top w:val="nil"/>
              <w:bottom w:val="nil"/>
            </w:tcBorders>
            <w:shd w:val="clear" w:color="auto" w:fill="auto"/>
          </w:tcPr>
          <w:p w14:paraId="5E70ED5C" w14:textId="77777777" w:rsidR="00C12E6B" w:rsidRPr="003107FF" w:rsidRDefault="00C12E6B" w:rsidP="00105D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107FF">
              <w:rPr>
                <w:sz w:val="20"/>
              </w:rPr>
              <w:t>Systèmes de télédétection</w:t>
            </w:r>
          </w:p>
        </w:tc>
      </w:tr>
      <w:tr w:rsidR="00C12E6B" w:rsidRPr="003107FF" w14:paraId="61D99D55" w14:textId="77777777" w:rsidTr="00105D3E">
        <w:tc>
          <w:tcPr>
            <w:tcW w:w="1140" w:type="dxa"/>
            <w:tcBorders>
              <w:top w:val="nil"/>
              <w:bottom w:val="nil"/>
            </w:tcBorders>
            <w:shd w:val="clear" w:color="auto" w:fill="auto"/>
          </w:tcPr>
          <w:p w14:paraId="43F1C179" w14:textId="77777777" w:rsidR="00C12E6B" w:rsidRPr="003107FF" w:rsidRDefault="00C12E6B" w:rsidP="00105D3E">
            <w:pPr>
              <w:spacing w:before="30" w:after="30"/>
              <w:ind w:left="57"/>
              <w:jc w:val="left"/>
              <w:rPr>
                <w:b/>
                <w:bCs/>
                <w:sz w:val="20"/>
              </w:rPr>
            </w:pPr>
            <w:r w:rsidRPr="003107FF">
              <w:rPr>
                <w:b/>
                <w:bCs/>
                <w:sz w:val="20"/>
              </w:rPr>
              <w:t>S</w:t>
            </w:r>
          </w:p>
        </w:tc>
        <w:tc>
          <w:tcPr>
            <w:tcW w:w="8220" w:type="dxa"/>
            <w:tcBorders>
              <w:top w:val="nil"/>
              <w:bottom w:val="nil"/>
            </w:tcBorders>
            <w:shd w:val="clear" w:color="auto" w:fill="auto"/>
          </w:tcPr>
          <w:p w14:paraId="2C9817E6" w14:textId="77777777" w:rsidR="00C12E6B" w:rsidRPr="003107FF" w:rsidRDefault="00C12E6B" w:rsidP="00105D3E">
            <w:pPr>
              <w:spacing w:before="30" w:after="30"/>
              <w:jc w:val="left"/>
              <w:rPr>
                <w:sz w:val="20"/>
              </w:rPr>
            </w:pPr>
            <w:r w:rsidRPr="003107FF">
              <w:rPr>
                <w:sz w:val="20"/>
              </w:rPr>
              <w:t>Service fixe par satellite</w:t>
            </w:r>
          </w:p>
        </w:tc>
      </w:tr>
      <w:tr w:rsidR="00C12E6B" w:rsidRPr="003107FF" w14:paraId="0A7088D2" w14:textId="77777777" w:rsidTr="00105D3E">
        <w:tc>
          <w:tcPr>
            <w:tcW w:w="1140" w:type="dxa"/>
            <w:tcBorders>
              <w:top w:val="nil"/>
              <w:bottom w:val="nil"/>
            </w:tcBorders>
            <w:shd w:val="clear" w:color="auto" w:fill="auto"/>
          </w:tcPr>
          <w:p w14:paraId="7475AA5B" w14:textId="77777777" w:rsidR="00C12E6B" w:rsidRPr="003107FF" w:rsidRDefault="00C12E6B" w:rsidP="00105D3E">
            <w:pPr>
              <w:spacing w:before="30" w:after="30"/>
              <w:ind w:left="57"/>
              <w:jc w:val="left"/>
              <w:rPr>
                <w:b/>
                <w:bCs/>
                <w:sz w:val="20"/>
              </w:rPr>
            </w:pPr>
            <w:r w:rsidRPr="003107FF">
              <w:rPr>
                <w:b/>
                <w:bCs/>
                <w:sz w:val="20"/>
              </w:rPr>
              <w:t>SA</w:t>
            </w:r>
          </w:p>
        </w:tc>
        <w:tc>
          <w:tcPr>
            <w:tcW w:w="8220" w:type="dxa"/>
            <w:tcBorders>
              <w:top w:val="nil"/>
              <w:bottom w:val="nil"/>
            </w:tcBorders>
            <w:shd w:val="clear" w:color="auto" w:fill="auto"/>
          </w:tcPr>
          <w:p w14:paraId="61155526" w14:textId="77777777" w:rsidR="00C12E6B" w:rsidRPr="003107FF" w:rsidRDefault="00C12E6B" w:rsidP="00105D3E">
            <w:pPr>
              <w:spacing w:before="30" w:after="30"/>
              <w:jc w:val="left"/>
              <w:rPr>
                <w:sz w:val="20"/>
              </w:rPr>
            </w:pPr>
            <w:r w:rsidRPr="003107FF">
              <w:rPr>
                <w:sz w:val="20"/>
              </w:rPr>
              <w:t>Applications spatiales et météorologie</w:t>
            </w:r>
          </w:p>
        </w:tc>
      </w:tr>
      <w:tr w:rsidR="00C12E6B" w:rsidRPr="003107FF" w14:paraId="7F550F0F" w14:textId="77777777" w:rsidTr="00105D3E">
        <w:tc>
          <w:tcPr>
            <w:tcW w:w="1140" w:type="dxa"/>
            <w:tcBorders>
              <w:top w:val="nil"/>
              <w:bottom w:val="nil"/>
            </w:tcBorders>
            <w:shd w:val="clear" w:color="auto" w:fill="auto"/>
          </w:tcPr>
          <w:p w14:paraId="1A3D96FD" w14:textId="77777777" w:rsidR="00C12E6B" w:rsidRPr="003107FF" w:rsidRDefault="00C12E6B" w:rsidP="00105D3E">
            <w:pPr>
              <w:spacing w:before="30" w:after="30"/>
              <w:ind w:left="57"/>
              <w:jc w:val="left"/>
              <w:rPr>
                <w:b/>
                <w:sz w:val="20"/>
              </w:rPr>
            </w:pPr>
            <w:r w:rsidRPr="003107FF">
              <w:rPr>
                <w:b/>
                <w:sz w:val="20"/>
              </w:rPr>
              <w:t>SF</w:t>
            </w:r>
          </w:p>
        </w:tc>
        <w:tc>
          <w:tcPr>
            <w:tcW w:w="8220" w:type="dxa"/>
            <w:tcBorders>
              <w:top w:val="nil"/>
              <w:bottom w:val="nil"/>
            </w:tcBorders>
            <w:shd w:val="clear" w:color="auto" w:fill="auto"/>
          </w:tcPr>
          <w:p w14:paraId="47D63250" w14:textId="77777777" w:rsidR="00C12E6B" w:rsidRPr="003107FF" w:rsidRDefault="00C12E6B" w:rsidP="00105D3E">
            <w:pPr>
              <w:spacing w:before="30" w:after="30"/>
              <w:jc w:val="left"/>
              <w:rPr>
                <w:bCs/>
                <w:sz w:val="20"/>
              </w:rPr>
            </w:pPr>
            <w:r w:rsidRPr="003107FF">
              <w:rPr>
                <w:bCs/>
                <w:sz w:val="20"/>
              </w:rPr>
              <w:t>Partage des fréquences et coordination entre les systèmes du service fixe par satellite et du service fixe</w:t>
            </w:r>
          </w:p>
        </w:tc>
      </w:tr>
      <w:tr w:rsidR="00C12E6B" w:rsidRPr="003107FF" w14:paraId="3D49CE61" w14:textId="77777777" w:rsidTr="00105D3E">
        <w:tc>
          <w:tcPr>
            <w:tcW w:w="1140" w:type="dxa"/>
            <w:tcBorders>
              <w:top w:val="nil"/>
              <w:bottom w:val="nil"/>
            </w:tcBorders>
            <w:shd w:val="clear" w:color="auto" w:fill="F3F3F3"/>
          </w:tcPr>
          <w:p w14:paraId="7D2FB725" w14:textId="77777777" w:rsidR="00C12E6B" w:rsidRPr="003107FF" w:rsidRDefault="00C12E6B" w:rsidP="00105D3E">
            <w:pPr>
              <w:spacing w:before="30" w:after="30"/>
              <w:ind w:left="57"/>
              <w:jc w:val="left"/>
              <w:rPr>
                <w:b/>
                <w:bCs/>
                <w:color w:val="000080"/>
                <w:sz w:val="20"/>
              </w:rPr>
            </w:pPr>
            <w:r w:rsidRPr="003107FF">
              <w:rPr>
                <w:b/>
                <w:bCs/>
                <w:color w:val="000080"/>
                <w:sz w:val="20"/>
              </w:rPr>
              <w:t>SM</w:t>
            </w:r>
          </w:p>
        </w:tc>
        <w:tc>
          <w:tcPr>
            <w:tcW w:w="8220" w:type="dxa"/>
            <w:tcBorders>
              <w:top w:val="nil"/>
              <w:bottom w:val="nil"/>
            </w:tcBorders>
            <w:shd w:val="clear" w:color="auto" w:fill="F3F3F3"/>
          </w:tcPr>
          <w:p w14:paraId="2A91FAA8" w14:textId="77777777" w:rsidR="00C12E6B" w:rsidRPr="003107FF" w:rsidRDefault="00C12E6B" w:rsidP="00105D3E">
            <w:pPr>
              <w:spacing w:before="30" w:after="30"/>
              <w:jc w:val="left"/>
              <w:rPr>
                <w:b/>
                <w:bCs/>
                <w:color w:val="000080"/>
                <w:sz w:val="20"/>
              </w:rPr>
            </w:pPr>
            <w:r w:rsidRPr="003107FF">
              <w:rPr>
                <w:b/>
                <w:bCs/>
                <w:color w:val="000080"/>
                <w:sz w:val="20"/>
              </w:rPr>
              <w:t>Gestion du spectre</w:t>
            </w:r>
          </w:p>
        </w:tc>
      </w:tr>
      <w:tr w:rsidR="00C12E6B" w:rsidRPr="003107FF" w14:paraId="201DD392" w14:textId="77777777" w:rsidTr="00105D3E">
        <w:tc>
          <w:tcPr>
            <w:tcW w:w="1140" w:type="dxa"/>
            <w:tcBorders>
              <w:top w:val="nil"/>
            </w:tcBorders>
          </w:tcPr>
          <w:p w14:paraId="537F46CA" w14:textId="77777777" w:rsidR="00C12E6B" w:rsidRPr="003107FF" w:rsidRDefault="00C12E6B" w:rsidP="00105D3E">
            <w:pPr>
              <w:spacing w:before="30" w:after="30"/>
              <w:ind w:left="57"/>
              <w:jc w:val="left"/>
              <w:rPr>
                <w:b/>
                <w:bCs/>
                <w:sz w:val="20"/>
              </w:rPr>
            </w:pPr>
            <w:r w:rsidRPr="003107FF">
              <w:rPr>
                <w:b/>
                <w:bCs/>
                <w:sz w:val="20"/>
              </w:rPr>
              <w:t>SNG</w:t>
            </w:r>
          </w:p>
        </w:tc>
        <w:tc>
          <w:tcPr>
            <w:tcW w:w="8220" w:type="dxa"/>
            <w:tcBorders>
              <w:top w:val="nil"/>
            </w:tcBorders>
          </w:tcPr>
          <w:p w14:paraId="54CB8E45" w14:textId="77777777" w:rsidR="00C12E6B" w:rsidRPr="003107FF" w:rsidRDefault="00C12E6B" w:rsidP="00105D3E">
            <w:pPr>
              <w:spacing w:before="30" w:after="30"/>
              <w:jc w:val="left"/>
              <w:rPr>
                <w:sz w:val="20"/>
              </w:rPr>
            </w:pPr>
            <w:r w:rsidRPr="003107FF">
              <w:rPr>
                <w:sz w:val="20"/>
              </w:rPr>
              <w:t>Reportage d'actualités par satellite</w:t>
            </w:r>
          </w:p>
        </w:tc>
      </w:tr>
      <w:tr w:rsidR="00C12E6B" w:rsidRPr="003107FF" w14:paraId="38C05066" w14:textId="77777777" w:rsidTr="00105D3E">
        <w:tc>
          <w:tcPr>
            <w:tcW w:w="1140" w:type="dxa"/>
          </w:tcPr>
          <w:p w14:paraId="334A4E19" w14:textId="77777777" w:rsidR="00C12E6B" w:rsidRPr="003107FF" w:rsidRDefault="00C12E6B" w:rsidP="00105D3E">
            <w:pPr>
              <w:spacing w:before="30" w:after="30"/>
              <w:ind w:left="57"/>
              <w:jc w:val="left"/>
              <w:rPr>
                <w:b/>
                <w:bCs/>
                <w:sz w:val="20"/>
              </w:rPr>
            </w:pPr>
            <w:r w:rsidRPr="003107FF">
              <w:rPr>
                <w:b/>
                <w:bCs/>
                <w:sz w:val="20"/>
              </w:rPr>
              <w:t>TF</w:t>
            </w:r>
          </w:p>
        </w:tc>
        <w:tc>
          <w:tcPr>
            <w:tcW w:w="8220" w:type="dxa"/>
          </w:tcPr>
          <w:p w14:paraId="44A2E88D" w14:textId="644B8ED9" w:rsidR="00C12E6B" w:rsidRPr="003107FF" w:rsidRDefault="006D1A0F" w:rsidP="00105D3E">
            <w:pPr>
              <w:spacing w:before="30" w:after="30"/>
              <w:jc w:val="left"/>
              <w:rPr>
                <w:sz w:val="20"/>
              </w:rPr>
            </w:pPr>
            <w:r w:rsidRPr="003107FF">
              <w:rPr>
                <w:sz w:val="20"/>
              </w:rPr>
              <w:t>Émissions</w:t>
            </w:r>
            <w:r w:rsidR="00C12E6B" w:rsidRPr="003107FF">
              <w:rPr>
                <w:sz w:val="20"/>
              </w:rPr>
              <w:t xml:space="preserve"> de fréquences étalon et de signaux horaires</w:t>
            </w:r>
          </w:p>
        </w:tc>
      </w:tr>
      <w:tr w:rsidR="00C12E6B" w:rsidRPr="003107FF" w14:paraId="7792CF01" w14:textId="77777777" w:rsidTr="00105D3E">
        <w:tc>
          <w:tcPr>
            <w:tcW w:w="1140" w:type="dxa"/>
          </w:tcPr>
          <w:p w14:paraId="44D93777" w14:textId="77777777" w:rsidR="00C12E6B" w:rsidRPr="003107FF" w:rsidRDefault="00C12E6B" w:rsidP="00105D3E">
            <w:pPr>
              <w:spacing w:before="30" w:after="30"/>
              <w:ind w:left="57"/>
              <w:jc w:val="left"/>
              <w:rPr>
                <w:b/>
                <w:bCs/>
                <w:sz w:val="20"/>
              </w:rPr>
            </w:pPr>
            <w:r w:rsidRPr="003107FF">
              <w:rPr>
                <w:b/>
                <w:bCs/>
                <w:sz w:val="20"/>
              </w:rPr>
              <w:t>V</w:t>
            </w:r>
          </w:p>
        </w:tc>
        <w:tc>
          <w:tcPr>
            <w:tcW w:w="8220" w:type="dxa"/>
          </w:tcPr>
          <w:p w14:paraId="5C31A4F9" w14:textId="77777777" w:rsidR="00C12E6B" w:rsidRPr="003107FF" w:rsidRDefault="00C12E6B" w:rsidP="00105D3E">
            <w:pPr>
              <w:spacing w:before="30" w:after="140"/>
              <w:jc w:val="left"/>
              <w:rPr>
                <w:sz w:val="20"/>
              </w:rPr>
            </w:pPr>
            <w:r w:rsidRPr="003107FF">
              <w:rPr>
                <w:sz w:val="20"/>
              </w:rPr>
              <w:t>Vocabulaire et sujets associés</w:t>
            </w:r>
          </w:p>
        </w:tc>
      </w:tr>
    </w:tbl>
    <w:p w14:paraId="561C3E71" w14:textId="77777777" w:rsidR="00C12E6B" w:rsidRPr="003107FF" w:rsidRDefault="00C12E6B" w:rsidP="00C12E6B">
      <w:pPr>
        <w:spacing w:before="0"/>
        <w:jc w:val="center"/>
        <w:rPr>
          <w:sz w:val="20"/>
        </w:rPr>
      </w:pPr>
    </w:p>
    <w:p w14:paraId="1494503E" w14:textId="77777777" w:rsidR="00C12E6B" w:rsidRPr="003107FF" w:rsidRDefault="00C12E6B" w:rsidP="00C12E6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12E6B" w:rsidRPr="003107FF" w14:paraId="0D9443ED" w14:textId="77777777" w:rsidTr="006B610A">
        <w:tc>
          <w:tcPr>
            <w:tcW w:w="9360" w:type="dxa"/>
          </w:tcPr>
          <w:p w14:paraId="18D7102D" w14:textId="3A3E8E4D" w:rsidR="00C12E6B" w:rsidRPr="003107FF" w:rsidRDefault="00C12E6B" w:rsidP="006B610A">
            <w:pPr>
              <w:spacing w:before="80" w:after="80"/>
              <w:jc w:val="center"/>
              <w:rPr>
                <w:i/>
                <w:iCs/>
                <w:sz w:val="20"/>
              </w:rPr>
            </w:pPr>
            <w:r w:rsidRPr="003107FF">
              <w:rPr>
                <w:b/>
                <w:bCs/>
                <w:i/>
                <w:iCs/>
                <w:sz w:val="20"/>
              </w:rPr>
              <w:t>Note</w:t>
            </w:r>
            <w:r w:rsidRPr="003107FF">
              <w:rPr>
                <w:i/>
                <w:iCs/>
                <w:sz w:val="20"/>
              </w:rPr>
              <w:t>: Cette Recommandation UIT-R a été approuvée en anglais aux termes de la procédure détaillée dans la</w:t>
            </w:r>
            <w:r w:rsidRPr="003107FF">
              <w:rPr>
                <w:i/>
                <w:iCs/>
                <w:sz w:val="20"/>
              </w:rPr>
              <w:br/>
              <w:t>Résolution UIT-R 1.</w:t>
            </w:r>
          </w:p>
        </w:tc>
      </w:tr>
    </w:tbl>
    <w:p w14:paraId="0BFE89B5" w14:textId="77777777" w:rsidR="00C12E6B" w:rsidRPr="003107FF" w:rsidRDefault="00C12E6B" w:rsidP="00C12E6B">
      <w:pPr>
        <w:spacing w:before="0"/>
        <w:jc w:val="center"/>
        <w:rPr>
          <w:sz w:val="22"/>
        </w:rPr>
      </w:pPr>
    </w:p>
    <w:p w14:paraId="3EF5977B" w14:textId="77777777" w:rsidR="00C12E6B" w:rsidRPr="003107FF" w:rsidRDefault="00C12E6B" w:rsidP="00C12E6B">
      <w:pPr>
        <w:spacing w:before="100"/>
        <w:jc w:val="right"/>
        <w:rPr>
          <w:i/>
          <w:iCs/>
          <w:sz w:val="20"/>
        </w:rPr>
      </w:pPr>
      <w:r w:rsidRPr="003107FF">
        <w:rPr>
          <w:i/>
          <w:iCs/>
          <w:sz w:val="20"/>
        </w:rPr>
        <w:t>Publication électronique</w:t>
      </w:r>
    </w:p>
    <w:p w14:paraId="6EC12265" w14:textId="77777777" w:rsidR="00C12E6B" w:rsidRPr="003107FF" w:rsidRDefault="00C12E6B" w:rsidP="00216B13">
      <w:pPr>
        <w:spacing w:before="0"/>
        <w:jc w:val="right"/>
        <w:rPr>
          <w:sz w:val="20"/>
        </w:rPr>
      </w:pPr>
      <w:r w:rsidRPr="003107FF">
        <w:rPr>
          <w:sz w:val="20"/>
        </w:rPr>
        <w:t>Genève, 20</w:t>
      </w:r>
      <w:r w:rsidR="00035A0C" w:rsidRPr="003107FF">
        <w:rPr>
          <w:sz w:val="20"/>
        </w:rPr>
        <w:t>2</w:t>
      </w:r>
      <w:r w:rsidR="00216B13" w:rsidRPr="003107FF">
        <w:rPr>
          <w:sz w:val="20"/>
        </w:rPr>
        <w:t>1</w:t>
      </w:r>
    </w:p>
    <w:p w14:paraId="02517F4C" w14:textId="0CF89EF6" w:rsidR="00C12E6B" w:rsidRPr="003107FF" w:rsidRDefault="00C12E6B" w:rsidP="00216B13">
      <w:pPr>
        <w:spacing w:before="200"/>
        <w:jc w:val="center"/>
        <w:rPr>
          <w:sz w:val="20"/>
        </w:rPr>
      </w:pPr>
      <w:r w:rsidRPr="003107FF">
        <w:rPr>
          <w:sz w:val="20"/>
        </w:rPr>
        <w:sym w:font="Symbol" w:char="F0E3"/>
      </w:r>
      <w:r w:rsidRPr="003107FF">
        <w:rPr>
          <w:sz w:val="20"/>
        </w:rPr>
        <w:t xml:space="preserve"> UIT </w:t>
      </w:r>
      <w:bookmarkStart w:id="2" w:name="iiannee"/>
      <w:bookmarkEnd w:id="2"/>
      <w:r w:rsidRPr="003107FF">
        <w:rPr>
          <w:sz w:val="20"/>
        </w:rPr>
        <w:t>20</w:t>
      </w:r>
      <w:r w:rsidR="00A05976" w:rsidRPr="003107FF">
        <w:rPr>
          <w:sz w:val="20"/>
        </w:rPr>
        <w:t>2</w:t>
      </w:r>
      <w:r w:rsidR="00216B13" w:rsidRPr="003107FF">
        <w:rPr>
          <w:sz w:val="20"/>
        </w:rPr>
        <w:t>1</w:t>
      </w:r>
    </w:p>
    <w:p w14:paraId="0B8D2ACE" w14:textId="10639E4F" w:rsidR="00C12E6B" w:rsidRPr="003107FF" w:rsidRDefault="00C12E6B" w:rsidP="00C12E6B">
      <w:pPr>
        <w:rPr>
          <w:sz w:val="18"/>
          <w:szCs w:val="18"/>
        </w:rPr>
      </w:pPr>
      <w:r w:rsidRPr="003107FF">
        <w:rPr>
          <w:sz w:val="18"/>
          <w:szCs w:val="18"/>
        </w:rPr>
        <w:t>Tous droits réservés. Aucune partie de cette publication ne peut être reproduite, par quelque procédé que ce soit, sans l</w:t>
      </w:r>
      <w:r w:rsidR="006B610A" w:rsidRPr="003107FF">
        <w:rPr>
          <w:sz w:val="18"/>
          <w:szCs w:val="18"/>
        </w:rPr>
        <w:t>'</w:t>
      </w:r>
      <w:r w:rsidRPr="003107FF">
        <w:rPr>
          <w:sz w:val="18"/>
          <w:szCs w:val="18"/>
        </w:rPr>
        <w:t>accord écrit préalable de l</w:t>
      </w:r>
      <w:r w:rsidR="006B610A" w:rsidRPr="003107FF">
        <w:rPr>
          <w:sz w:val="18"/>
          <w:szCs w:val="18"/>
        </w:rPr>
        <w:t>'</w:t>
      </w:r>
      <w:r w:rsidRPr="003107FF">
        <w:rPr>
          <w:sz w:val="18"/>
          <w:szCs w:val="18"/>
        </w:rPr>
        <w:t>UIT.</w:t>
      </w:r>
    </w:p>
    <w:p w14:paraId="41AFCA0D" w14:textId="77777777" w:rsidR="00C12E6B" w:rsidRPr="003107FF" w:rsidRDefault="00C12E6B" w:rsidP="00C12E6B">
      <w:pPr>
        <w:spacing w:before="160"/>
        <w:rPr>
          <w:i/>
          <w:sz w:val="20"/>
          <w:highlight w:val="yellow"/>
        </w:rPr>
        <w:sectPr w:rsidR="00C12E6B" w:rsidRPr="003107FF" w:rsidSect="00105D3E">
          <w:headerReference w:type="even" r:id="rId11"/>
          <w:headerReference w:type="default" r:id="rId12"/>
          <w:pgSz w:w="11907" w:h="16834" w:code="9"/>
          <w:pgMar w:top="1418" w:right="1134" w:bottom="1134" w:left="1134" w:header="720" w:footer="482" w:gutter="0"/>
          <w:pgNumType w:fmt="lowerRoman" w:start="2"/>
          <w:cols w:space="720"/>
        </w:sectPr>
      </w:pPr>
    </w:p>
    <w:p w14:paraId="0FE71B73" w14:textId="77777777" w:rsidR="003067D7" w:rsidRPr="003107FF" w:rsidRDefault="003067D7" w:rsidP="00D206EC">
      <w:pPr>
        <w:pStyle w:val="RecNo"/>
        <w:spacing w:before="0"/>
      </w:pPr>
      <w:bookmarkStart w:id="3" w:name="irecnoe"/>
      <w:bookmarkEnd w:id="3"/>
      <w:r w:rsidRPr="003107FF">
        <w:t>RECOMMANDATION UIT-R SM.1392-</w:t>
      </w:r>
      <w:r w:rsidR="00035A0C" w:rsidRPr="003107FF">
        <w:t>3</w:t>
      </w:r>
    </w:p>
    <w:p w14:paraId="3014C0F4" w14:textId="401D0994" w:rsidR="003067D7" w:rsidRPr="003107FF" w:rsidRDefault="003067D7" w:rsidP="003067D7">
      <w:pPr>
        <w:pStyle w:val="Rectitle"/>
      </w:pPr>
      <w:r w:rsidRPr="003107FF">
        <w:t xml:space="preserve">Cahier des charges principal d'un </w:t>
      </w:r>
      <w:r w:rsidR="00C657CA" w:rsidRPr="003107FF">
        <w:t xml:space="preserve">système </w:t>
      </w:r>
      <w:r w:rsidRPr="003107FF">
        <w:t>de contrôle</w:t>
      </w:r>
      <w:r w:rsidR="00C657CA" w:rsidRPr="003107FF">
        <w:t xml:space="preserve"> </w:t>
      </w:r>
      <w:r w:rsidRPr="003107FF">
        <w:br/>
        <w:t>du spectre pour les pays en développement</w:t>
      </w:r>
    </w:p>
    <w:p w14:paraId="273B10A2" w14:textId="77777777" w:rsidR="003067D7" w:rsidRPr="003107FF" w:rsidRDefault="003067D7" w:rsidP="00D206EC">
      <w:pPr>
        <w:pStyle w:val="Recdate"/>
      </w:pPr>
      <w:r w:rsidRPr="003107FF">
        <w:t>(1999-2000-2010</w:t>
      </w:r>
      <w:r w:rsidR="00035A0C" w:rsidRPr="003107FF">
        <w:t>-2021</w:t>
      </w:r>
      <w:r w:rsidRPr="003107FF">
        <w:t>)</w:t>
      </w:r>
    </w:p>
    <w:p w14:paraId="1FF9CEFA" w14:textId="77777777" w:rsidR="003067D7" w:rsidRPr="003107FF" w:rsidRDefault="003067D7" w:rsidP="003067D7">
      <w:pPr>
        <w:pStyle w:val="headfoot"/>
        <w:rPr>
          <w:lang w:val="fr-FR"/>
        </w:rPr>
      </w:pPr>
      <w:r w:rsidRPr="003107FF">
        <w:rPr>
          <w:lang w:val="fr-FR"/>
        </w:rPr>
        <w:t>Rec. UIT-R SM.1392-1</w:t>
      </w:r>
    </w:p>
    <w:p w14:paraId="290E120D" w14:textId="77777777" w:rsidR="003067D7" w:rsidRPr="00F900D4" w:rsidRDefault="003067D7" w:rsidP="00F900D4">
      <w:pPr>
        <w:pStyle w:val="HeadingSum"/>
        <w:rPr>
          <w:lang w:val="fr-CH"/>
        </w:rPr>
      </w:pPr>
      <w:r w:rsidRPr="00F900D4">
        <w:rPr>
          <w:lang w:val="fr-CH"/>
        </w:rPr>
        <w:t>Domaine d'application</w:t>
      </w:r>
    </w:p>
    <w:p w14:paraId="1BD73BD1" w14:textId="4DC0F8DC" w:rsidR="003067D7" w:rsidRPr="003107FF" w:rsidRDefault="003067D7" w:rsidP="00F900D4">
      <w:pPr>
        <w:pStyle w:val="Summary"/>
      </w:pPr>
      <w:r w:rsidRPr="00D544EB">
        <w:rPr>
          <w:lang w:val="fr-CH"/>
        </w:rPr>
        <w:t>La situation particulière des pays en développement, notamment les restrictions budgétaires, exige</w:t>
      </w:r>
      <w:r w:rsidR="00D544EB">
        <w:rPr>
          <w:lang w:val="fr-CH"/>
        </w:rPr>
        <w:t>nt</w:t>
      </w:r>
      <w:r w:rsidRPr="00D544EB">
        <w:rPr>
          <w:lang w:val="fr-CH"/>
        </w:rPr>
        <w:t xml:space="preserve"> une planification rigoureuse des systèmes nationaux de contrôle des émissions radioélectriques. </w:t>
      </w:r>
      <w:r w:rsidRPr="003107FF">
        <w:t>On trouvera dans la présente Recommandation des indications sur ce sujet.</w:t>
      </w:r>
    </w:p>
    <w:p w14:paraId="2B1E7228" w14:textId="77777777" w:rsidR="00035A0C" w:rsidRPr="003107FF" w:rsidRDefault="00035A0C" w:rsidP="00522726">
      <w:pPr>
        <w:pStyle w:val="Headingb"/>
      </w:pPr>
      <w:r w:rsidRPr="003107FF">
        <w:t>Mots clés</w:t>
      </w:r>
    </w:p>
    <w:p w14:paraId="4A0E28F8" w14:textId="7A2A06C7" w:rsidR="00035A0C" w:rsidRPr="003107FF" w:rsidRDefault="00035A0C" w:rsidP="00035A0C">
      <w:r w:rsidRPr="003107FF">
        <w:t>Système et réseau de contrôle du spectre</w:t>
      </w:r>
      <w:r w:rsidR="0063740C" w:rsidRPr="003107FF">
        <w:t>, cahier des charges principal, indications, pays en développement</w:t>
      </w:r>
    </w:p>
    <w:p w14:paraId="1C469407" w14:textId="77777777" w:rsidR="003067D7" w:rsidRPr="003107FF" w:rsidRDefault="003067D7" w:rsidP="003067D7">
      <w:pPr>
        <w:pStyle w:val="Normalaftertitle"/>
      </w:pPr>
      <w:r w:rsidRPr="003107FF">
        <w:t>L'Assemblée des radiocommunications de l'UIT,</w:t>
      </w:r>
    </w:p>
    <w:p w14:paraId="5AA99387" w14:textId="77777777" w:rsidR="003067D7" w:rsidRPr="003107FF" w:rsidRDefault="003067D7" w:rsidP="003067D7">
      <w:pPr>
        <w:pStyle w:val="Call"/>
      </w:pPr>
      <w:r w:rsidRPr="003107FF">
        <w:t>considérant</w:t>
      </w:r>
    </w:p>
    <w:p w14:paraId="368D8AB8" w14:textId="77777777" w:rsidR="003067D7" w:rsidRPr="003107FF" w:rsidRDefault="003067D7" w:rsidP="003067D7">
      <w:r w:rsidRPr="003107FF">
        <w:rPr>
          <w:i/>
          <w:iCs/>
        </w:rPr>
        <w:t>a)</w:t>
      </w:r>
      <w:r w:rsidRPr="003107FF">
        <w:tab/>
        <w:t>que l'utilisation accrue des services radioélectriques dans les pays en développement appelle une utilisation plus efficace du spectre des fréquences radioélectriques;</w:t>
      </w:r>
    </w:p>
    <w:p w14:paraId="6F0F852A" w14:textId="77777777" w:rsidR="003067D7" w:rsidRPr="003107FF" w:rsidRDefault="003067D7" w:rsidP="003067D7">
      <w:r w:rsidRPr="003107FF">
        <w:rPr>
          <w:i/>
          <w:iCs/>
        </w:rPr>
        <w:t>b)</w:t>
      </w:r>
      <w:r w:rsidRPr="003107FF">
        <w:tab/>
        <w:t>que le contrôle du spectre constitue un outil important pour la gestion des fréquences en général, et pour la vérification de l'utilisation efficace du spectre des fréquences radioélectriques en particulier;</w:t>
      </w:r>
    </w:p>
    <w:p w14:paraId="417491AC" w14:textId="7EDDD56E" w:rsidR="003067D7" w:rsidRPr="003107FF" w:rsidRDefault="003067D7" w:rsidP="00850E2A">
      <w:r w:rsidRPr="003107FF">
        <w:rPr>
          <w:i/>
          <w:iCs/>
        </w:rPr>
        <w:t>c)</w:t>
      </w:r>
      <w:r w:rsidRPr="003107FF">
        <w:tab/>
        <w:t xml:space="preserve">que les systèmes de contrôle des émissions constituent souvent l'élément le plus onéreux d'un système national de gestion du spectre dont la mise en </w:t>
      </w:r>
      <w:r w:rsidR="00850E2A" w:rsidRPr="003107FF">
        <w:t>œ</w:t>
      </w:r>
      <w:r w:rsidRPr="003107FF">
        <w:t xml:space="preserve">uvre optimale, </w:t>
      </w:r>
      <w:r w:rsidR="00C26F2E" w:rsidRPr="003107FF">
        <w:t xml:space="preserve">notamment pour ce qui est des </w:t>
      </w:r>
      <w:r w:rsidR="002E3094" w:rsidRPr="003107FF">
        <w:t>réseaux de contrôle</w:t>
      </w:r>
      <w:r w:rsidRPr="003107FF">
        <w:t>, a de profondes répercussions sur le plan économique;</w:t>
      </w:r>
    </w:p>
    <w:p w14:paraId="30053F3D" w14:textId="77777777" w:rsidR="003067D7" w:rsidRPr="003107FF" w:rsidRDefault="003067D7" w:rsidP="003067D7">
      <w:r w:rsidRPr="003107FF">
        <w:rPr>
          <w:i/>
          <w:iCs/>
        </w:rPr>
        <w:t>d)</w:t>
      </w:r>
      <w:r w:rsidRPr="003107FF">
        <w:tab/>
        <w:t>que les équipements de contrôle des émissions deviennent de plus en plus perfectionnés et disposent de nouvelles fonctions toujours plus nombreuses, de sorte que pour assurer leur bon fonctionnement, il est nécessaire de pouvoir compter sur un personnel très spécialisé et qualifié, ainsi que sur les infrastructures requises pour les tests, l'étalonnage et la maintenance des équipements, notamment des antennes;</w:t>
      </w:r>
    </w:p>
    <w:p w14:paraId="5457D323" w14:textId="77777777" w:rsidR="003067D7" w:rsidRPr="003107FF" w:rsidRDefault="003067D7" w:rsidP="003067D7">
      <w:r w:rsidRPr="003107FF">
        <w:rPr>
          <w:i/>
          <w:iCs/>
        </w:rPr>
        <w:t>e)</w:t>
      </w:r>
      <w:r w:rsidRPr="003107FF">
        <w:tab/>
        <w:t>que la Recommandation UIT-R SM.1050 définit les fonctions assignées à un service de contrôle des émissions;</w:t>
      </w:r>
    </w:p>
    <w:p w14:paraId="484BC699" w14:textId="77777777" w:rsidR="003067D7" w:rsidRPr="003107FF" w:rsidRDefault="003067D7" w:rsidP="003067D7">
      <w:r w:rsidRPr="003107FF">
        <w:rPr>
          <w:i/>
          <w:iCs/>
        </w:rPr>
        <w:t>f)</w:t>
      </w:r>
      <w:r w:rsidRPr="003107FF">
        <w:tab/>
        <w:t>qu'il est nécessaire de spécifier un cahier des charges minimal pour les systèmes de contrôle des pays en développement, afin qu'ils puissent remplir leurs fonctions pour la gestion nationale du spectre et faire partie du système de contrôle international des émissions,</w:t>
      </w:r>
    </w:p>
    <w:p w14:paraId="1E0EB01B" w14:textId="77777777" w:rsidR="003067D7" w:rsidRPr="003107FF" w:rsidRDefault="003067D7" w:rsidP="003067D7">
      <w:pPr>
        <w:pStyle w:val="Call"/>
      </w:pPr>
      <w:r w:rsidRPr="003107FF">
        <w:t>notant</w:t>
      </w:r>
    </w:p>
    <w:p w14:paraId="3486AB17" w14:textId="6930DF22" w:rsidR="003067D7" w:rsidRPr="003107FF" w:rsidRDefault="009A2A8A" w:rsidP="003067D7">
      <w:r w:rsidRPr="003107FF">
        <w:t>l'édition en vigueur</w:t>
      </w:r>
      <w:r w:rsidR="00EA12F3" w:rsidRPr="003107FF">
        <w:t xml:space="preserve"> du</w:t>
      </w:r>
      <w:r w:rsidR="003067D7" w:rsidRPr="003107FF">
        <w:t xml:space="preserve"> Manuel de l'UIT sur le contrôle du spectre </w:t>
      </w:r>
      <w:r w:rsidR="00EA12F3" w:rsidRPr="003107FF">
        <w:t xml:space="preserve">et les références figurant dans la présente Recommandation, qui renvoient à </w:t>
      </w:r>
      <w:r w:rsidR="004C5E5E" w:rsidRPr="003107FF">
        <w:t>l'édition</w:t>
      </w:r>
      <w:r w:rsidR="00EA12F3" w:rsidRPr="003107FF">
        <w:t xml:space="preserve"> de 2011 et au </w:t>
      </w:r>
      <w:hyperlink r:id="rId13" w:history="1">
        <w:r w:rsidR="00EA12F3" w:rsidRPr="003107FF">
          <w:rPr>
            <w:rStyle w:val="Hyperlink"/>
          </w:rPr>
          <w:t>Rapport de l'UIT-D</w:t>
        </w:r>
      </w:hyperlink>
      <w:r w:rsidR="00EA12F3" w:rsidRPr="003107FF">
        <w:t xml:space="preserve"> intitulé </w:t>
      </w:r>
      <w:bookmarkStart w:id="4" w:name="_Hlk68766249"/>
      <w:r w:rsidR="006D1A0F" w:rsidRPr="003107FF">
        <w:t>«</w:t>
      </w:r>
      <w:r w:rsidR="00EA12F3" w:rsidRPr="003107FF">
        <w:t>Lignes directrices relatives à l</w:t>
      </w:r>
      <w:r w:rsidR="006B610A" w:rsidRPr="003107FF">
        <w:t>'</w:t>
      </w:r>
      <w:r w:rsidR="00EA12F3" w:rsidRPr="003107FF">
        <w:t>élaboration d</w:t>
      </w:r>
      <w:r w:rsidR="006B610A" w:rsidRPr="003107FF">
        <w:t>'</w:t>
      </w:r>
      <w:r w:rsidR="00EA12F3" w:rsidRPr="003107FF">
        <w:t>un appel d</w:t>
      </w:r>
      <w:r w:rsidR="006B610A" w:rsidRPr="003107FF">
        <w:t>'</w:t>
      </w:r>
      <w:r w:rsidR="00EA12F3" w:rsidRPr="003107FF">
        <w:t>offres pour l</w:t>
      </w:r>
      <w:r w:rsidR="006B610A" w:rsidRPr="003107FF">
        <w:t>'</w:t>
      </w:r>
      <w:r w:rsidR="00EA12F3" w:rsidRPr="003107FF">
        <w:t>établissement d</w:t>
      </w:r>
      <w:r w:rsidR="006B610A" w:rsidRPr="003107FF">
        <w:t>'</w:t>
      </w:r>
      <w:r w:rsidR="00EA12F3" w:rsidRPr="003107FF">
        <w:t xml:space="preserve">un nouveau réseau de contrôle </w:t>
      </w:r>
      <w:r w:rsidR="00A93F87" w:rsidRPr="003107FF">
        <w:t xml:space="preserve">des émissions </w:t>
      </w:r>
      <w:r w:rsidR="00EA12F3" w:rsidRPr="003107FF">
        <w:t>ou la mise à jour d</w:t>
      </w:r>
      <w:r w:rsidR="006B610A" w:rsidRPr="003107FF">
        <w:t>'</w:t>
      </w:r>
      <w:r w:rsidR="00EA12F3" w:rsidRPr="003107FF">
        <w:t xml:space="preserve">un réseau existant de contrôle </w:t>
      </w:r>
      <w:r w:rsidR="00A93F87" w:rsidRPr="003107FF">
        <w:t>des émissions</w:t>
      </w:r>
      <w:r w:rsidR="006D1A0F" w:rsidRPr="003107FF">
        <w:t>»</w:t>
      </w:r>
      <w:bookmarkEnd w:id="4"/>
      <w:r w:rsidR="00EA12F3" w:rsidRPr="003107FF">
        <w:t>,</w:t>
      </w:r>
    </w:p>
    <w:p w14:paraId="2D5E5C6F" w14:textId="3D2DF7F3" w:rsidR="003067D7" w:rsidRPr="003107FF" w:rsidRDefault="003067D7" w:rsidP="003067D7">
      <w:pPr>
        <w:pStyle w:val="Call"/>
      </w:pPr>
      <w:r w:rsidRPr="003107FF">
        <w:t>recommande</w:t>
      </w:r>
    </w:p>
    <w:p w14:paraId="180CE851" w14:textId="37317C00" w:rsidR="000D696B" w:rsidRDefault="003067D7" w:rsidP="003067D7">
      <w:proofErr w:type="gramStart"/>
      <w:r w:rsidRPr="003107FF">
        <w:t>de</w:t>
      </w:r>
      <w:proofErr w:type="gramEnd"/>
      <w:r w:rsidRPr="003107FF">
        <w:t xml:space="preserve"> faire en sorte que les </w:t>
      </w:r>
      <w:r w:rsidR="00C657CA" w:rsidRPr="003107FF">
        <w:t xml:space="preserve">systèmes </w:t>
      </w:r>
      <w:r w:rsidR="000D696B" w:rsidRPr="003107FF">
        <w:t xml:space="preserve">et les réseaux </w:t>
      </w:r>
      <w:r w:rsidRPr="003107FF">
        <w:t>de contrôle du spectre des pays en développement soient conçus de manière à être conformes au cahier des charges spécifié dans l'Annexe 1, afin de pouvoir réaliser les fonctions définies dans la Recommandation UIT</w:t>
      </w:r>
      <w:r w:rsidRPr="003107FF">
        <w:noBreakHyphen/>
        <w:t>R SM.1050, tout en étant adaptés aux besoins nationaux.</w:t>
      </w:r>
    </w:p>
    <w:p w14:paraId="006EDB0E" w14:textId="37D64D67" w:rsidR="00D544EB" w:rsidRDefault="00D544EB" w:rsidP="003067D7"/>
    <w:p w14:paraId="33642D6E" w14:textId="77777777" w:rsidR="00D544EB" w:rsidRPr="003107FF" w:rsidRDefault="00D544EB" w:rsidP="003067D7"/>
    <w:p w14:paraId="423924AC" w14:textId="77777777" w:rsidR="003067D7" w:rsidRPr="003107FF" w:rsidRDefault="003067D7" w:rsidP="003067D7">
      <w:pPr>
        <w:pStyle w:val="AnnexNoTitle"/>
      </w:pPr>
      <w:r w:rsidRPr="003107FF">
        <w:t>Annexe 1</w:t>
      </w:r>
    </w:p>
    <w:p w14:paraId="2540ABA2" w14:textId="77777777" w:rsidR="003067D7" w:rsidRPr="003107FF" w:rsidRDefault="003067D7" w:rsidP="00A93F87">
      <w:pPr>
        <w:pStyle w:val="Heading1"/>
        <w:spacing w:before="240"/>
      </w:pPr>
      <w:r w:rsidRPr="003107FF">
        <w:rPr>
          <w:bCs/>
        </w:rPr>
        <w:t>1</w:t>
      </w:r>
      <w:r w:rsidRPr="003107FF">
        <w:tab/>
        <w:t>Introduction</w:t>
      </w:r>
    </w:p>
    <w:p w14:paraId="3D0534D4" w14:textId="4FD7DABB" w:rsidR="003067D7" w:rsidRPr="003107FF" w:rsidRDefault="003067D7" w:rsidP="003067D7">
      <w:pPr>
        <w:rPr>
          <w:rFonts w:eastAsia="Arial Unicode MS"/>
        </w:rPr>
      </w:pPr>
      <w:r w:rsidRPr="003107FF">
        <w:rPr>
          <w:rFonts w:eastAsia="Arial Unicode MS"/>
        </w:rPr>
        <w:t xml:space="preserve">En principe, les stations </w:t>
      </w:r>
      <w:r w:rsidR="000D696B" w:rsidRPr="003107FF">
        <w:rPr>
          <w:rFonts w:eastAsia="Arial Unicode MS"/>
        </w:rPr>
        <w:t xml:space="preserve">et les réseaux </w:t>
      </w:r>
      <w:r w:rsidRPr="003107FF">
        <w:rPr>
          <w:rFonts w:eastAsia="Arial Unicode MS"/>
        </w:rPr>
        <w:t>de contrôle des émissions des pays en développement et des pays développés remplissent les mêmes fonctions, et sont donc soumises aux mêmes exigences. Toutefois, la différence en termes de budget et de personnel disponibles</w:t>
      </w:r>
      <w:r w:rsidR="000D696B" w:rsidRPr="003107FF">
        <w:rPr>
          <w:rFonts w:eastAsia="Arial Unicode MS"/>
        </w:rPr>
        <w:t xml:space="preserve"> mais aussi d'infrastructure existante</w:t>
      </w:r>
      <w:r w:rsidRPr="003107FF">
        <w:rPr>
          <w:rFonts w:eastAsia="Arial Unicode MS"/>
        </w:rPr>
        <w:t xml:space="preserve"> peut être considérable. En conséquence, une planification rigoureuse et une conception judicieuse </w:t>
      </w:r>
      <w:r w:rsidR="005C7899" w:rsidRPr="003107FF">
        <w:rPr>
          <w:rFonts w:eastAsia="Arial Unicode MS"/>
        </w:rPr>
        <w:t>de</w:t>
      </w:r>
      <w:r w:rsidR="008D60B2" w:rsidRPr="003107FF">
        <w:rPr>
          <w:rFonts w:eastAsia="Arial Unicode MS"/>
        </w:rPr>
        <w:t>s</w:t>
      </w:r>
      <w:r w:rsidR="005C7899" w:rsidRPr="003107FF">
        <w:rPr>
          <w:rFonts w:eastAsia="Arial Unicode MS"/>
        </w:rPr>
        <w:t xml:space="preserve"> systèmes et de</w:t>
      </w:r>
      <w:r w:rsidR="008D60B2" w:rsidRPr="003107FF">
        <w:rPr>
          <w:rFonts w:eastAsia="Arial Unicode MS"/>
        </w:rPr>
        <w:t>s</w:t>
      </w:r>
      <w:r w:rsidR="005C7899" w:rsidRPr="003107FF">
        <w:rPr>
          <w:rFonts w:eastAsia="Arial Unicode MS"/>
        </w:rPr>
        <w:t xml:space="preserve"> réseaux </w:t>
      </w:r>
      <w:r w:rsidRPr="003107FF">
        <w:rPr>
          <w:rFonts w:eastAsia="Arial Unicode MS"/>
        </w:rPr>
        <w:t>sont indispensables pour atténuer cette différence.</w:t>
      </w:r>
    </w:p>
    <w:p w14:paraId="0BC86DBA" w14:textId="6AF92A41" w:rsidR="003067D7" w:rsidRPr="003107FF" w:rsidRDefault="003067D7" w:rsidP="003067D7">
      <w:pPr>
        <w:rPr>
          <w:rFonts w:eastAsia="Arial Unicode MS"/>
          <w:szCs w:val="24"/>
        </w:rPr>
      </w:pPr>
      <w:r w:rsidRPr="003107FF">
        <w:rPr>
          <w:rFonts w:eastAsia="Arial Unicode MS"/>
          <w:szCs w:val="24"/>
        </w:rPr>
        <w:t xml:space="preserve">La présente Recommandation vise à fournir des indications sur les modalités de mise en place d'un système </w:t>
      </w:r>
      <w:r w:rsidR="005C7899" w:rsidRPr="003107FF">
        <w:rPr>
          <w:rFonts w:eastAsia="Arial Unicode MS"/>
          <w:szCs w:val="24"/>
        </w:rPr>
        <w:t xml:space="preserve">et d'un réseau </w:t>
      </w:r>
      <w:r w:rsidRPr="003107FF">
        <w:rPr>
          <w:rFonts w:eastAsia="Arial Unicode MS"/>
          <w:szCs w:val="24"/>
        </w:rPr>
        <w:t>de contrôle des émissions, dans les limites des ressources disponibles, qui sont limitées.</w:t>
      </w:r>
    </w:p>
    <w:p w14:paraId="232641B4" w14:textId="77777777" w:rsidR="003067D7" w:rsidRPr="003107FF" w:rsidRDefault="003067D7" w:rsidP="00A93F87">
      <w:pPr>
        <w:pStyle w:val="Heading1"/>
        <w:spacing w:before="240"/>
        <w:rPr>
          <w:rFonts w:eastAsia="Arial Unicode MS"/>
        </w:rPr>
      </w:pPr>
      <w:r w:rsidRPr="003107FF">
        <w:rPr>
          <w:rFonts w:eastAsia="Arial Unicode MS"/>
        </w:rPr>
        <w:t>2</w:t>
      </w:r>
      <w:r w:rsidRPr="003107FF">
        <w:rPr>
          <w:rFonts w:eastAsia="Arial Unicode MS"/>
        </w:rPr>
        <w:tab/>
        <w:t>Fonctions</w:t>
      </w:r>
    </w:p>
    <w:p w14:paraId="0DB354A9" w14:textId="77777777" w:rsidR="003067D7" w:rsidRPr="003107FF" w:rsidRDefault="003067D7" w:rsidP="003067D7">
      <w:pPr>
        <w:pStyle w:val="Heading2"/>
        <w:rPr>
          <w:rFonts w:eastAsia="Arial Unicode MS"/>
        </w:rPr>
      </w:pPr>
      <w:r w:rsidRPr="003107FF">
        <w:rPr>
          <w:rFonts w:eastAsia="Arial Unicode MS"/>
        </w:rPr>
        <w:t>2.1</w:t>
      </w:r>
      <w:r w:rsidRPr="003107FF">
        <w:rPr>
          <w:rFonts w:eastAsia="Arial Unicode MS"/>
        </w:rPr>
        <w:tab/>
        <w:t>Fonctions générales</w:t>
      </w:r>
    </w:p>
    <w:p w14:paraId="33C388B3" w14:textId="77777777" w:rsidR="003067D7" w:rsidRPr="003107FF" w:rsidRDefault="003067D7" w:rsidP="003067D7">
      <w:pPr>
        <w:rPr>
          <w:rFonts w:eastAsia="Arial Unicode MS"/>
          <w:szCs w:val="24"/>
        </w:rPr>
      </w:pPr>
      <w:r w:rsidRPr="003107FF">
        <w:rPr>
          <w:rFonts w:eastAsia="Arial Unicode MS"/>
          <w:szCs w:val="24"/>
        </w:rPr>
        <w:t>Un service de contrôle des émissions s'acquitte de quatre fonctions principales, qui découlent du Règlement des radiocommunications (RR), à savoir:</w:t>
      </w:r>
    </w:p>
    <w:p w14:paraId="6F60026E"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contrôle des émissions pour veiller à leur conformité aux conditions d'assignation des fréquences;</w:t>
      </w:r>
    </w:p>
    <w:p w14:paraId="514A3A22"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observation des bandes de fréquences et mesures de l'occupation des canaux de fréquence;</w:t>
      </w:r>
    </w:p>
    <w:p w14:paraId="27A51414"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recherche de cas de brouillages préjudiciables;</w:t>
      </w:r>
    </w:p>
    <w:p w14:paraId="0300020F"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identification et arrêt des émissions non autorisées.</w:t>
      </w:r>
    </w:p>
    <w:p w14:paraId="325BB52B" w14:textId="77777777" w:rsidR="003067D7" w:rsidRPr="003107FF" w:rsidRDefault="003067D7" w:rsidP="003067D7">
      <w:pPr>
        <w:rPr>
          <w:rFonts w:eastAsia="Arial Unicode MS"/>
          <w:szCs w:val="24"/>
        </w:rPr>
      </w:pPr>
      <w:r w:rsidRPr="003107FF">
        <w:rPr>
          <w:rFonts w:eastAsia="Arial Unicode MS"/>
          <w:szCs w:val="24"/>
        </w:rPr>
        <w:t>Ces fonctions sont présentées plus en détail dans la Recommandation UIT-R SM.1050.</w:t>
      </w:r>
    </w:p>
    <w:p w14:paraId="0342038D" w14:textId="77777777" w:rsidR="003067D7" w:rsidRPr="003107FF" w:rsidRDefault="003067D7" w:rsidP="003067D7">
      <w:pPr>
        <w:rPr>
          <w:rFonts w:eastAsia="Arial Unicode MS"/>
          <w:szCs w:val="24"/>
        </w:rPr>
      </w:pPr>
      <w:r w:rsidRPr="003107FF">
        <w:rPr>
          <w:rFonts w:eastAsia="Arial Unicode MS"/>
          <w:szCs w:val="24"/>
        </w:rPr>
        <w:t>D'autres fonctions sont énumérées dans les Chapitres 1 et 2 du Manuel de l'UIT sur le contrôle du spectre radioélectrique approuvé en 2010 (ci-après dénommé «le Manuel»), par exemple l'inspection sur place des stations radioélectriques, cette tâche pouvant être confiée à un service de contrôle des émissions.</w:t>
      </w:r>
    </w:p>
    <w:p w14:paraId="168EE2EF" w14:textId="77777777" w:rsidR="003067D7" w:rsidRPr="003107FF" w:rsidRDefault="003067D7" w:rsidP="00A93F87">
      <w:pPr>
        <w:pStyle w:val="Heading2"/>
        <w:spacing w:before="240"/>
        <w:rPr>
          <w:rFonts w:eastAsia="Arial Unicode MS"/>
        </w:rPr>
      </w:pPr>
      <w:r w:rsidRPr="003107FF">
        <w:rPr>
          <w:rFonts w:eastAsia="Arial Unicode MS"/>
        </w:rPr>
        <w:t>2.2</w:t>
      </w:r>
      <w:r w:rsidRPr="003107FF">
        <w:rPr>
          <w:rFonts w:eastAsia="Arial Unicode MS"/>
        </w:rPr>
        <w:tab/>
        <w:t>Fonctions de mesure</w:t>
      </w:r>
    </w:p>
    <w:p w14:paraId="02A4B2D6" w14:textId="77777777" w:rsidR="003067D7" w:rsidRPr="003107FF" w:rsidRDefault="003067D7" w:rsidP="003067D7">
      <w:pPr>
        <w:rPr>
          <w:rFonts w:eastAsia="Arial Unicode MS"/>
          <w:szCs w:val="24"/>
        </w:rPr>
      </w:pPr>
      <w:r w:rsidRPr="003107FF">
        <w:rPr>
          <w:rFonts w:eastAsia="Arial Unicode MS"/>
          <w:szCs w:val="24"/>
        </w:rPr>
        <w:t>Un examen détaillé de ces fonctions générales permet de définir des fonctions de mesure spécifiques, qui sont décrites dans la Recommandation UIT-R SM.1050 et dans le Chapitre 2 du Manuel, par exemple:</w:t>
      </w:r>
    </w:p>
    <w:p w14:paraId="036D7537"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mesure des fréquences;</w:t>
      </w:r>
    </w:p>
    <w:p w14:paraId="19367EAD"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mesure du champ et de la puissance surfacique;</w:t>
      </w:r>
    </w:p>
    <w:p w14:paraId="5AA66617"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mesure de la largeur de bande;</w:t>
      </w:r>
    </w:p>
    <w:p w14:paraId="3CA7543D"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mesure de la modulation;</w:t>
      </w:r>
    </w:p>
    <w:p w14:paraId="7A577C14"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mesure du degré d'occupation du spectre;</w:t>
      </w:r>
    </w:p>
    <w:p w14:paraId="093FF5E4"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analyse des signaux et identification de l'émetteur;</w:t>
      </w:r>
    </w:p>
    <w:p w14:paraId="75C8F195"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radiogoniométrie et localisation.</w:t>
      </w:r>
    </w:p>
    <w:p w14:paraId="38E8E574" w14:textId="4C47F5CF" w:rsidR="003067D7" w:rsidRPr="003107FF" w:rsidRDefault="003067D7" w:rsidP="003067D7">
      <w:r w:rsidRPr="003107FF">
        <w:t>Le Chapitre 4 du Manuel donne des renseignements détaillés sur la mesure de ces paramètres de base. Le Chapitre 5 du Manuel décrit des systèmes et des procédures de contrôle plus spécifiques</w:t>
      </w:r>
      <w:r w:rsidR="00BD3EDF" w:rsidRPr="003107FF">
        <w:t xml:space="preserve"> concernant divers services </w:t>
      </w:r>
      <w:r w:rsidR="00DB4F21" w:rsidRPr="003107FF">
        <w:t>radioélectriques et leurs applications</w:t>
      </w:r>
      <w:r w:rsidR="00816EB9" w:rsidRPr="003107FF">
        <w:t xml:space="preserve">. Le Chapitre 6 </w:t>
      </w:r>
      <w:r w:rsidR="00837732" w:rsidRPr="003107FF">
        <w:t xml:space="preserve">énonce </w:t>
      </w:r>
      <w:r w:rsidR="00A67671" w:rsidRPr="003107FF">
        <w:t xml:space="preserve">les principes fondamentaux </w:t>
      </w:r>
      <w:r w:rsidR="00837732" w:rsidRPr="003107FF">
        <w:t xml:space="preserve">concernant les </w:t>
      </w:r>
      <w:r w:rsidR="001517DE" w:rsidRPr="003107FF">
        <w:t>systèmes de contr</w:t>
      </w:r>
      <w:r w:rsidR="00A96D1B" w:rsidRPr="003107FF">
        <w:t xml:space="preserve">ôle, y compris la planification optimale et l'optimisation des réseaux de contrôle et les outils d'appui </w:t>
      </w:r>
      <w:r w:rsidR="00561243" w:rsidRPr="003107FF">
        <w:t xml:space="preserve">essentiels </w:t>
      </w:r>
      <w:r w:rsidR="00A96D1B" w:rsidRPr="003107FF">
        <w:t xml:space="preserve">tels que les cartes, </w:t>
      </w:r>
      <w:r w:rsidR="00DE1C2B" w:rsidRPr="003107FF">
        <w:t xml:space="preserve">les systèmes mondiaux de </w:t>
      </w:r>
      <w:r w:rsidR="007C7B36" w:rsidRPr="003107FF">
        <w:t xml:space="preserve">navigation par satellite, </w:t>
      </w:r>
      <w:r w:rsidR="00D4619A" w:rsidRPr="003107FF">
        <w:t>les techniques à transform</w:t>
      </w:r>
      <w:r w:rsidR="006B610A" w:rsidRPr="003107FF">
        <w:t>er</w:t>
      </w:r>
      <w:r w:rsidR="00D4619A" w:rsidRPr="003107FF">
        <w:t xml:space="preserve"> de Fourier rapide, etc.</w:t>
      </w:r>
    </w:p>
    <w:p w14:paraId="59B76496" w14:textId="77777777" w:rsidR="003067D7" w:rsidRPr="003107FF" w:rsidRDefault="003067D7" w:rsidP="00A93F87">
      <w:pPr>
        <w:pStyle w:val="Heading1"/>
        <w:spacing w:before="240"/>
        <w:rPr>
          <w:rFonts w:eastAsia="Arial Unicode MS"/>
        </w:rPr>
      </w:pPr>
      <w:r w:rsidRPr="003107FF">
        <w:rPr>
          <w:rFonts w:eastAsia="Arial Unicode MS"/>
        </w:rPr>
        <w:t>3</w:t>
      </w:r>
      <w:r w:rsidRPr="003107FF">
        <w:rPr>
          <w:rFonts w:eastAsia="Arial Unicode MS"/>
        </w:rPr>
        <w:tab/>
        <w:t>Domaine d'activité du système de contrôle des émissions</w:t>
      </w:r>
    </w:p>
    <w:p w14:paraId="6B9AB956" w14:textId="558DCCA0" w:rsidR="003067D7" w:rsidRPr="003107FF" w:rsidRDefault="006D1A0F" w:rsidP="00D206EC">
      <w:pPr>
        <w:rPr>
          <w:rFonts w:eastAsia="Arial Unicode MS"/>
        </w:rPr>
      </w:pPr>
      <w:r w:rsidRPr="003107FF">
        <w:rPr>
          <w:rFonts w:eastAsia="Arial Unicode MS"/>
        </w:rPr>
        <w:t>Étant</w:t>
      </w:r>
      <w:r w:rsidR="003067D7" w:rsidRPr="003107FF">
        <w:rPr>
          <w:rFonts w:eastAsia="Arial Unicode MS"/>
        </w:rPr>
        <w:t xml:space="preserve"> donné que les budgets sont limités et compte tenu de certaines exigences, le domaine d'activité du système </w:t>
      </w:r>
      <w:r w:rsidR="00762ED9" w:rsidRPr="003107FF">
        <w:rPr>
          <w:rFonts w:eastAsia="Arial Unicode MS"/>
        </w:rPr>
        <w:t xml:space="preserve">et du réseau </w:t>
      </w:r>
      <w:r w:rsidR="003067D7" w:rsidRPr="003107FF">
        <w:rPr>
          <w:rFonts w:eastAsia="Arial Unicode MS"/>
        </w:rPr>
        <w:t xml:space="preserve">de contrôle des émissions doit être restreint. </w:t>
      </w:r>
      <w:r w:rsidRPr="003107FF">
        <w:rPr>
          <w:rFonts w:eastAsia="Arial Unicode MS"/>
        </w:rPr>
        <w:t>À</w:t>
      </w:r>
      <w:r w:rsidR="003067D7" w:rsidRPr="003107FF">
        <w:rPr>
          <w:rFonts w:eastAsia="Arial Unicode MS"/>
        </w:rPr>
        <w:t xml:space="preserve"> cette fin, il faut répondre en premier lieu à un certain nombre de questions, par exemple:</w:t>
      </w:r>
    </w:p>
    <w:p w14:paraId="29C51932"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Qu'attend-on exactement du service de contrôle des émissions?</w:t>
      </w:r>
    </w:p>
    <w:p w14:paraId="09645DDF"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Quels sont les domaines d'activité revêtant un grand intérêt sur le plan politique ou commercial et pour le grand public?</w:t>
      </w:r>
    </w:p>
    <w:p w14:paraId="6A71EB28"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 xml:space="preserve">Quelle est la gamme de fréquences concernée? </w:t>
      </w:r>
    </w:p>
    <w:p w14:paraId="2F5751BF" w14:textId="1761B35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 xml:space="preserve">Quels sont les services de radiocommunication </w:t>
      </w:r>
      <w:r w:rsidR="001215B0" w:rsidRPr="003107FF">
        <w:rPr>
          <w:rFonts w:eastAsia="Arial Unicode MS"/>
        </w:rPr>
        <w:t xml:space="preserve">et leurs applications spécifiques </w:t>
      </w:r>
      <w:r w:rsidRPr="003107FF">
        <w:rPr>
          <w:rFonts w:eastAsia="Arial Unicode MS"/>
        </w:rPr>
        <w:t>devant impérativement faire l'objet d'un contrôle?</w:t>
      </w:r>
    </w:p>
    <w:p w14:paraId="43E7DBA9"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Dans quelles régions du pays faut-il impérativement procéder à un contrôle des émissions au stade actuel de développement économique du pays et quelle devrait être l'étendue de ce contrôle?</w:t>
      </w:r>
    </w:p>
    <w:p w14:paraId="30E2C2FA"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Quelles sont les conséquences si une gamme de fréquences, un service de radiocommunication, une fonction ou une région du territoire sont exclus?</w:t>
      </w:r>
    </w:p>
    <w:p w14:paraId="065ECFD5"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Des agents opérationnels très spécialisés et dûment formés sont-ils disponibles en nombre suffisant?</w:t>
      </w:r>
    </w:p>
    <w:p w14:paraId="7E57DE24"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L'infrastructure nécessaire aux fins des tests, de l'étalonnage et de la maintenance des équipements, y compris des antennes, peut-elle être mise à disposition?</w:t>
      </w:r>
    </w:p>
    <w:p w14:paraId="0BF1FB06"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Est-il nécessaire de procéder à un échange de données entre les stations de contrôle et les centres de contrôle et, dans l'affirmative, l'infrastructure nécessaire est-elle disponible?</w:t>
      </w:r>
    </w:p>
    <w:p w14:paraId="5D37D70A" w14:textId="6785CC2C"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Existe-t-il un autre organisme susceptible d'accomplir certaines de ces fonctions?</w:t>
      </w:r>
    </w:p>
    <w:p w14:paraId="12F6A787" w14:textId="31617388" w:rsidR="00643AB8" w:rsidRPr="003107FF" w:rsidRDefault="00643AB8" w:rsidP="00643AB8">
      <w:pPr>
        <w:pStyle w:val="enumlev1"/>
        <w:ind w:left="0" w:firstLine="0"/>
        <w:rPr>
          <w:rFonts w:eastAsia="Arial Unicode MS"/>
        </w:rPr>
      </w:pPr>
      <w:r w:rsidRPr="003107FF">
        <w:rPr>
          <w:rFonts w:eastAsia="Arial Unicode MS"/>
        </w:rPr>
        <w:t>–</w:t>
      </w:r>
      <w:r w:rsidRPr="003107FF">
        <w:rPr>
          <w:rFonts w:eastAsia="Arial Unicode MS"/>
        </w:rPr>
        <w:tab/>
        <w:t>Existe-t-il un emplacement adapté pour construire une station de contrôle fixe?</w:t>
      </w:r>
    </w:p>
    <w:p w14:paraId="42418DDF" w14:textId="033A0B84" w:rsidR="003067D7" w:rsidRPr="003107FF" w:rsidRDefault="006D1A0F" w:rsidP="00993BAA">
      <w:pPr>
        <w:rPr>
          <w:rFonts w:eastAsia="Arial Unicode MS"/>
        </w:rPr>
      </w:pPr>
      <w:r w:rsidRPr="003107FF">
        <w:rPr>
          <w:rFonts w:eastAsia="Arial Unicode MS"/>
        </w:rPr>
        <w:t>Étant</w:t>
      </w:r>
      <w:r w:rsidR="003067D7" w:rsidRPr="003107FF">
        <w:rPr>
          <w:rFonts w:eastAsia="Arial Unicode MS"/>
        </w:rPr>
        <w:t xml:space="preserve"> donné que ces questions sont interdépendantes et qu'il est impossible d'y répondre séparément, il est nécessaire de les examiner compte tenu des questions opérationnelles. On pourrait par exemple être amené à se poser les questions suivantes:</w:t>
      </w:r>
    </w:p>
    <w:p w14:paraId="67EC8BC9"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Est-il nécessaire de contrôler les réseaux téléphoniques mobiles publics et de mesurer leur couverture radioélectrique ou cette tâche peut-elle être confiée à l'opérateur de réseau?</w:t>
      </w:r>
    </w:p>
    <w:p w14:paraId="78BB8DCF"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Le nombre de licences délivrées pour les liaisons fixes justifie-t-il l'acquisition d'équipements spéciaux pour les mesures jusqu'à 40 GHz, voire à une fréquence supérieure?</w:t>
      </w:r>
    </w:p>
    <w:p w14:paraId="4E3C3EB3" w14:textId="66A083F3"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 xml:space="preserve">Quels sont les services de radiocommunication </w:t>
      </w:r>
      <w:r w:rsidR="004B0660" w:rsidRPr="003107FF">
        <w:rPr>
          <w:rFonts w:eastAsia="Arial Unicode MS"/>
        </w:rPr>
        <w:t xml:space="preserve">et les applications connexes </w:t>
      </w:r>
      <w:r w:rsidRPr="003107FF">
        <w:rPr>
          <w:rFonts w:eastAsia="Arial Unicode MS"/>
        </w:rPr>
        <w:t>les plus affectés par des brouillages ou par l'exploitation non autorisée et dans quelles régions du territoire sont-ils situés?</w:t>
      </w:r>
    </w:p>
    <w:p w14:paraId="36F30108" w14:textId="51F38054" w:rsidR="004C6E77" w:rsidRPr="003107FF" w:rsidRDefault="004C6E77" w:rsidP="00D206EC">
      <w:pPr>
        <w:pStyle w:val="enumlev1"/>
        <w:rPr>
          <w:rFonts w:eastAsia="Arial Unicode MS"/>
        </w:rPr>
      </w:pPr>
      <w:r w:rsidRPr="003107FF">
        <w:rPr>
          <w:rFonts w:eastAsia="Arial Unicode MS"/>
        </w:rPr>
        <w:t>–</w:t>
      </w:r>
      <w:r w:rsidRPr="003107FF">
        <w:rPr>
          <w:rFonts w:eastAsia="Arial Unicode MS"/>
        </w:rPr>
        <w:tab/>
      </w:r>
      <w:r w:rsidR="00BF4A15" w:rsidRPr="003107FF">
        <w:rPr>
          <w:rFonts w:eastAsia="Arial Unicode MS"/>
        </w:rPr>
        <w:t xml:space="preserve">Existe-t-il des </w:t>
      </w:r>
      <w:r w:rsidR="00ED070F" w:rsidRPr="003107FF">
        <w:rPr>
          <w:rFonts w:eastAsia="Arial Unicode MS"/>
        </w:rPr>
        <w:t>zones</w:t>
      </w:r>
      <w:r w:rsidR="00BF4A15" w:rsidRPr="003107FF">
        <w:rPr>
          <w:rFonts w:eastAsia="Arial Unicode MS"/>
        </w:rPr>
        <w:t xml:space="preserve"> où il conviendrait de mettre en place des stations de contrôle fixes ou mobiles</w:t>
      </w:r>
      <w:r w:rsidR="00ED070F" w:rsidRPr="003107FF">
        <w:rPr>
          <w:rFonts w:eastAsia="Arial Unicode MS"/>
        </w:rPr>
        <w:t xml:space="preserve"> pour pouvoir agir rapidement, compte </w:t>
      </w:r>
      <w:r w:rsidR="00837732" w:rsidRPr="003107FF">
        <w:rPr>
          <w:rFonts w:eastAsia="Arial Unicode MS"/>
        </w:rPr>
        <w:t xml:space="preserve">tenu </w:t>
      </w:r>
      <w:r w:rsidR="00ED070F" w:rsidRPr="003107FF">
        <w:rPr>
          <w:rFonts w:eastAsia="Arial Unicode MS"/>
        </w:rPr>
        <w:t>de l'infrastructure du pays</w:t>
      </w:r>
      <w:r w:rsidRPr="003107FF">
        <w:rPr>
          <w:rFonts w:eastAsia="Arial Unicode MS"/>
        </w:rPr>
        <w:t>?</w:t>
      </w:r>
    </w:p>
    <w:p w14:paraId="783E46A5" w14:textId="32477DFD" w:rsidR="003067D7" w:rsidRPr="003107FF" w:rsidRDefault="003067D7" w:rsidP="00A93F87">
      <w:pPr>
        <w:pStyle w:val="Heading1"/>
        <w:spacing w:before="240"/>
        <w:rPr>
          <w:rFonts w:eastAsia="Arial Unicode MS"/>
        </w:rPr>
      </w:pPr>
      <w:r w:rsidRPr="003107FF">
        <w:rPr>
          <w:rFonts w:eastAsia="Arial Unicode MS"/>
        </w:rPr>
        <w:t>4</w:t>
      </w:r>
      <w:r w:rsidRPr="003107FF">
        <w:rPr>
          <w:rFonts w:eastAsia="Arial Unicode MS"/>
        </w:rPr>
        <w:tab/>
        <w:t>Planification d'un système de contrôle des émissions</w:t>
      </w:r>
    </w:p>
    <w:p w14:paraId="08291E2F" w14:textId="013FAC9A" w:rsidR="003067D7" w:rsidRPr="003107FF" w:rsidRDefault="003067D7" w:rsidP="003067D7">
      <w:pPr>
        <w:rPr>
          <w:rFonts w:eastAsia="Arial Unicode MS"/>
          <w:szCs w:val="24"/>
        </w:rPr>
      </w:pPr>
      <w:bookmarkStart w:id="5" w:name="_Hlk68767086"/>
      <w:r w:rsidRPr="003107FF">
        <w:rPr>
          <w:rFonts w:eastAsia="Arial Unicode MS"/>
          <w:szCs w:val="24"/>
        </w:rPr>
        <w:t>Une fois que l'on aura répondu à ces questions, il sera possible de déterminer les systèmes de contrôle des émissions requis</w:t>
      </w:r>
      <w:r w:rsidR="007C03AB" w:rsidRPr="003107FF">
        <w:rPr>
          <w:rFonts w:eastAsia="Arial Unicode MS"/>
          <w:szCs w:val="24"/>
        </w:rPr>
        <w:t xml:space="preserve">, </w:t>
      </w:r>
      <w:r w:rsidR="001B5EA5" w:rsidRPr="003107FF">
        <w:rPr>
          <w:rFonts w:eastAsia="Arial Unicode MS"/>
          <w:szCs w:val="24"/>
        </w:rPr>
        <w:t>notamment</w:t>
      </w:r>
      <w:r w:rsidR="007C03AB" w:rsidRPr="003107FF">
        <w:rPr>
          <w:rFonts w:eastAsia="Arial Unicode MS"/>
          <w:szCs w:val="24"/>
        </w:rPr>
        <w:t xml:space="preserve"> </w:t>
      </w:r>
      <w:r w:rsidR="001B5EA5" w:rsidRPr="003107FF">
        <w:rPr>
          <w:rFonts w:eastAsia="Arial Unicode MS"/>
          <w:szCs w:val="24"/>
        </w:rPr>
        <w:t xml:space="preserve">les </w:t>
      </w:r>
      <w:r w:rsidR="006D1A0F" w:rsidRPr="003107FF">
        <w:rPr>
          <w:rFonts w:eastAsia="Arial Unicode MS"/>
          <w:szCs w:val="24"/>
        </w:rPr>
        <w:t>systèmes</w:t>
      </w:r>
      <w:r w:rsidR="001B5EA5" w:rsidRPr="003107FF">
        <w:rPr>
          <w:rFonts w:eastAsia="Arial Unicode MS"/>
          <w:szCs w:val="24"/>
        </w:rPr>
        <w:t xml:space="preserve"> de</w:t>
      </w:r>
      <w:r w:rsidR="007C03AB" w:rsidRPr="003107FF">
        <w:rPr>
          <w:rFonts w:eastAsia="Arial Unicode MS"/>
          <w:szCs w:val="24"/>
        </w:rPr>
        <w:t xml:space="preserve"> radiogoniométrie,</w:t>
      </w:r>
      <w:r w:rsidRPr="003107FF">
        <w:rPr>
          <w:rFonts w:eastAsia="Arial Unicode MS"/>
          <w:szCs w:val="24"/>
        </w:rPr>
        <w:t xml:space="preserve"> et l'infrastructure nécessaire sur la base des ressources financières disponibles. </w:t>
      </w:r>
      <w:bookmarkEnd w:id="5"/>
      <w:r w:rsidR="006D1A0F" w:rsidRPr="003107FF">
        <w:rPr>
          <w:rFonts w:eastAsia="Arial Unicode MS"/>
          <w:szCs w:val="24"/>
        </w:rPr>
        <w:t>À</w:t>
      </w:r>
      <w:r w:rsidRPr="003107FF">
        <w:rPr>
          <w:rFonts w:eastAsia="Arial Unicode MS"/>
          <w:szCs w:val="24"/>
        </w:rPr>
        <w:t xml:space="preserve"> cet égard, il convient d'accorder une attention particulière au nombre de stations de contrôle requis, au choix de l'emplacement et à la commande à distance des stations de contrôle.</w:t>
      </w:r>
    </w:p>
    <w:p w14:paraId="02D41F36" w14:textId="751E8B40" w:rsidR="003067D7" w:rsidRPr="003107FF" w:rsidRDefault="003067D7" w:rsidP="003067D7">
      <w:pPr>
        <w:rPr>
          <w:rFonts w:eastAsia="Arial Unicode MS"/>
          <w:szCs w:val="24"/>
        </w:rPr>
      </w:pPr>
      <w:r w:rsidRPr="003107FF">
        <w:rPr>
          <w:rFonts w:eastAsia="Arial Unicode MS"/>
          <w:szCs w:val="24"/>
        </w:rPr>
        <w:t xml:space="preserve">Le cahier des charges concernant le choix de l'emplacement et la protection de l'environnement est présenté </w:t>
      </w:r>
      <w:r w:rsidR="007C03AB" w:rsidRPr="003107FF">
        <w:rPr>
          <w:rFonts w:eastAsia="Arial Unicode MS"/>
          <w:szCs w:val="24"/>
        </w:rPr>
        <w:t>dans la</w:t>
      </w:r>
      <w:r w:rsidR="00A7018D" w:rsidRPr="003107FF">
        <w:rPr>
          <w:rFonts w:eastAsia="Arial Unicode MS"/>
          <w:szCs w:val="24"/>
        </w:rPr>
        <w:t xml:space="preserve"> Recommandation UIT-R SM.575 et à</w:t>
      </w:r>
      <w:r w:rsidRPr="003107FF">
        <w:rPr>
          <w:rFonts w:eastAsia="Arial Unicode MS"/>
          <w:szCs w:val="24"/>
        </w:rPr>
        <w:t xml:space="preserve"> la section 2.6 du Manuel. Il doit être entendu que le choix de l'emplacement d'une station de contrôle est une étape très importante, dans la mesure où il n'est pas toujours facile de trouver des emplacements libres et appropriés.</w:t>
      </w:r>
      <w:r w:rsidR="007C03AB" w:rsidRPr="003107FF">
        <w:rPr>
          <w:rFonts w:eastAsia="Arial Unicode MS"/>
          <w:szCs w:val="24"/>
        </w:rPr>
        <w:t xml:space="preserve"> Des indications détaillées sur ce sujet figurent dans le Rapport UIT-R SM.2356.</w:t>
      </w:r>
    </w:p>
    <w:p w14:paraId="1EBE1523" w14:textId="77777777" w:rsidR="003067D7" w:rsidRPr="003107FF" w:rsidRDefault="003067D7" w:rsidP="003067D7">
      <w:pPr>
        <w:rPr>
          <w:rFonts w:eastAsia="Arial Unicode MS"/>
          <w:szCs w:val="24"/>
        </w:rPr>
      </w:pPr>
      <w:r w:rsidRPr="003107FF">
        <w:rPr>
          <w:rFonts w:eastAsia="Arial Unicode MS"/>
          <w:szCs w:val="24"/>
        </w:rPr>
        <w:t>La section 2.5 du Manuel donne des précisions sur la commande à distance des stations de contrôle des émissions. Les moyens de connexion entre différents sites de stations de contrôle ainsi qu'entre ces sites et le centre de commande principal doivent être examinés minutieusement.</w:t>
      </w:r>
    </w:p>
    <w:p w14:paraId="7D3DB43C" w14:textId="58C622BA" w:rsidR="003067D7" w:rsidRPr="003107FF" w:rsidRDefault="003067D7" w:rsidP="003067D7">
      <w:pPr>
        <w:rPr>
          <w:rFonts w:eastAsia="Arial Unicode MS"/>
          <w:szCs w:val="24"/>
        </w:rPr>
      </w:pPr>
      <w:r w:rsidRPr="003107FF">
        <w:rPr>
          <w:rFonts w:eastAsia="Arial Unicode MS"/>
          <w:szCs w:val="24"/>
        </w:rPr>
        <w:t>L'Annexe 1 du Manuel donne des orientations sur la planification du système de contrôle compte tenu des équipements et du processus d'appel d'offres correspondant.</w:t>
      </w:r>
    </w:p>
    <w:p w14:paraId="5D89CE52" w14:textId="4E7BC576" w:rsidR="00E253AC" w:rsidRPr="003107FF" w:rsidRDefault="00447723" w:rsidP="003067D7">
      <w:pPr>
        <w:rPr>
          <w:rFonts w:eastAsia="Arial Unicode MS"/>
          <w:szCs w:val="24"/>
        </w:rPr>
      </w:pPr>
      <w:r w:rsidRPr="003107FF">
        <w:rPr>
          <w:rFonts w:eastAsia="Arial Unicode MS"/>
          <w:szCs w:val="24"/>
        </w:rPr>
        <w:t xml:space="preserve">Le Rapport UIT-R SM.2257 fournit des indications sur </w:t>
      </w:r>
      <w:r w:rsidR="006F6160" w:rsidRPr="003107FF">
        <w:rPr>
          <w:rFonts w:eastAsia="Arial Unicode MS"/>
          <w:szCs w:val="24"/>
        </w:rPr>
        <w:t>les aspects organisationnels,</w:t>
      </w:r>
      <w:r w:rsidRPr="003107FF">
        <w:rPr>
          <w:rFonts w:eastAsia="Arial Unicode MS"/>
          <w:szCs w:val="24"/>
        </w:rPr>
        <w:t xml:space="preserve"> techniques et logistiques d</w:t>
      </w:r>
      <w:r w:rsidR="000E37F1" w:rsidRPr="003107FF">
        <w:rPr>
          <w:rFonts w:eastAsia="Arial Unicode MS"/>
          <w:szCs w:val="24"/>
        </w:rPr>
        <w:t>u contrôle du spectre lors de grands événements.</w:t>
      </w:r>
    </w:p>
    <w:p w14:paraId="7D53185B" w14:textId="058EF9F3" w:rsidR="00015242" w:rsidRPr="003107FF" w:rsidRDefault="00015242" w:rsidP="003067D7">
      <w:pPr>
        <w:rPr>
          <w:rFonts w:eastAsia="Arial Unicode MS"/>
          <w:szCs w:val="24"/>
        </w:rPr>
      </w:pPr>
      <w:r w:rsidRPr="003107FF">
        <w:rPr>
          <w:rFonts w:eastAsia="Arial Unicode MS"/>
          <w:szCs w:val="24"/>
        </w:rPr>
        <w:t xml:space="preserve">Le rôle joué par le contrôle des émissions pour appuyer l'inspection des </w:t>
      </w:r>
      <w:r w:rsidR="00F2458B" w:rsidRPr="003107FF">
        <w:rPr>
          <w:rFonts w:eastAsia="Arial Unicode MS"/>
          <w:szCs w:val="24"/>
        </w:rPr>
        <w:t xml:space="preserve">installations </w:t>
      </w:r>
      <w:r w:rsidRPr="003107FF">
        <w:rPr>
          <w:rFonts w:eastAsia="Arial Unicode MS"/>
          <w:szCs w:val="24"/>
        </w:rPr>
        <w:t>de radiocommunication est présenté dans le Rapport UIT-R SM.2156. Le Rapport UIT-R SM.2130 fournit des indications concernant l'inspection des stations de radiocommunication.</w:t>
      </w:r>
    </w:p>
    <w:p w14:paraId="43384E71" w14:textId="41794899" w:rsidR="003067D7" w:rsidRPr="003107FF" w:rsidRDefault="003067D7" w:rsidP="003067D7">
      <w:pPr>
        <w:pStyle w:val="Heading1"/>
        <w:rPr>
          <w:rFonts w:eastAsia="Arial Unicode MS"/>
        </w:rPr>
      </w:pPr>
      <w:r w:rsidRPr="003107FF">
        <w:rPr>
          <w:rFonts w:eastAsia="Arial Unicode MS"/>
        </w:rPr>
        <w:t>5</w:t>
      </w:r>
      <w:r w:rsidRPr="003107FF">
        <w:rPr>
          <w:rFonts w:eastAsia="Arial Unicode MS"/>
        </w:rPr>
        <w:tab/>
      </w:r>
      <w:r w:rsidR="006D1A0F" w:rsidRPr="003107FF">
        <w:rPr>
          <w:rFonts w:eastAsia="Arial Unicode MS"/>
        </w:rPr>
        <w:t>Équipements</w:t>
      </w:r>
    </w:p>
    <w:p w14:paraId="62262D93" w14:textId="77777777" w:rsidR="003067D7" w:rsidRPr="003107FF" w:rsidRDefault="003067D7" w:rsidP="003067D7">
      <w:pPr>
        <w:rPr>
          <w:rFonts w:eastAsia="Arial Unicode MS"/>
          <w:szCs w:val="24"/>
        </w:rPr>
      </w:pPr>
      <w:r w:rsidRPr="003107FF">
        <w:rPr>
          <w:rFonts w:eastAsia="Arial Unicode MS"/>
          <w:szCs w:val="24"/>
        </w:rPr>
        <w:t>Pour l'essentiel, toutes les stations de contrôle comprennent des antennes, des récepteurs ou des analyseurs, des radiogoniomètres et des équipements d'analyse des signaux ou d'enregistrement. Les équipements modernes sont largement automatisés et peuvent prendre en charge plusieurs fonctions dans une même unité. Ainsi, un récepteur pourrait être doté d'une fonction de radiogoniométrie. Il est parfois possible d'améliorer ces fonctions ultérieurement.</w:t>
      </w:r>
    </w:p>
    <w:p w14:paraId="6DAF4926" w14:textId="77777777" w:rsidR="003067D7" w:rsidRPr="003107FF" w:rsidRDefault="003067D7" w:rsidP="003067D7">
      <w:pPr>
        <w:rPr>
          <w:rFonts w:eastAsia="Arial Unicode MS"/>
          <w:szCs w:val="24"/>
        </w:rPr>
      </w:pPr>
      <w:r w:rsidRPr="003107FF">
        <w:rPr>
          <w:rFonts w:eastAsia="Arial Unicode MS"/>
          <w:szCs w:val="24"/>
        </w:rPr>
        <w:t>Cependant, il faut disposer d'un ordinateur personnel externe ou d'un ordinateur portable pour la commande automatique ou à distance des équipements et pour la consignation des résultats.</w:t>
      </w:r>
    </w:p>
    <w:p w14:paraId="78963475" w14:textId="77777777" w:rsidR="003067D7" w:rsidRPr="003107FF" w:rsidRDefault="003067D7" w:rsidP="003067D7">
      <w:pPr>
        <w:pStyle w:val="Heading2"/>
        <w:rPr>
          <w:rFonts w:eastAsia="Arial Unicode MS"/>
        </w:rPr>
      </w:pPr>
      <w:r w:rsidRPr="003107FF">
        <w:rPr>
          <w:rFonts w:eastAsia="Arial Unicode MS"/>
        </w:rPr>
        <w:t>5.1</w:t>
      </w:r>
      <w:r w:rsidRPr="003107FF">
        <w:rPr>
          <w:rFonts w:eastAsia="Arial Unicode MS"/>
        </w:rPr>
        <w:tab/>
        <w:t>Résultats</w:t>
      </w:r>
    </w:p>
    <w:p w14:paraId="35675DDF" w14:textId="77777777" w:rsidR="003067D7" w:rsidRPr="003107FF" w:rsidRDefault="003067D7" w:rsidP="00D206EC">
      <w:pPr>
        <w:rPr>
          <w:rFonts w:eastAsia="Arial Unicode MS"/>
          <w:szCs w:val="24"/>
        </w:rPr>
      </w:pPr>
      <w:r w:rsidRPr="003107FF">
        <w:rPr>
          <w:rFonts w:eastAsia="Arial Unicode MS"/>
          <w:szCs w:val="24"/>
        </w:rPr>
        <w:t>Des antennes appropriées sont indispensables pour toutes les gammes de fréquences devant faire l'objet d'un contrôle. On peut classer les antennes dans les catégories suivantes:</w:t>
      </w:r>
    </w:p>
    <w:p w14:paraId="5989071B"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antennes passives/actives;</w:t>
      </w:r>
    </w:p>
    <w:p w14:paraId="78E28181"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antennes présentant un gain faible/élevé;</w:t>
      </w:r>
    </w:p>
    <w:p w14:paraId="248F24E1"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antennes destinées aux utilisations fixes/mobiles/transportables;</w:t>
      </w:r>
    </w:p>
    <w:p w14:paraId="22869EB0" w14:textId="77777777" w:rsidR="003067D7" w:rsidRPr="003107FF" w:rsidRDefault="003067D7" w:rsidP="00D206EC">
      <w:pPr>
        <w:pStyle w:val="enumlev1"/>
        <w:rPr>
          <w:rFonts w:eastAsia="Arial Unicode MS"/>
        </w:rPr>
      </w:pPr>
      <w:r w:rsidRPr="003107FF">
        <w:rPr>
          <w:rFonts w:eastAsia="Arial Unicode MS"/>
        </w:rPr>
        <w:t>–</w:t>
      </w:r>
      <w:r w:rsidRPr="003107FF">
        <w:rPr>
          <w:rFonts w:eastAsia="Arial Unicode MS"/>
        </w:rPr>
        <w:tab/>
        <w:t>antennes directives/équidirectives/de radiogoniométrie.</w:t>
      </w:r>
    </w:p>
    <w:p w14:paraId="21827C56" w14:textId="77777777" w:rsidR="003067D7" w:rsidRPr="003107FF" w:rsidRDefault="003067D7" w:rsidP="003067D7">
      <w:pPr>
        <w:rPr>
          <w:rFonts w:eastAsia="Arial Unicode MS"/>
          <w:szCs w:val="24"/>
        </w:rPr>
      </w:pPr>
      <w:r w:rsidRPr="003107FF">
        <w:rPr>
          <w:rFonts w:eastAsia="Arial Unicode MS"/>
          <w:szCs w:val="24"/>
        </w:rPr>
        <w:t>Les différents types d'antennes présentent des avantages et inconvénients intrinsèques, selon l'application individuelle. Pour les mesures du champ, il faut connaître le facteur d'antenne dépendant de la fréquence (facteur-</w:t>
      </w:r>
      <w:r w:rsidRPr="003107FF">
        <w:rPr>
          <w:rFonts w:eastAsia="Arial Unicode MS"/>
          <w:i/>
          <w:iCs/>
          <w:szCs w:val="24"/>
        </w:rPr>
        <w:t>k</w:t>
      </w:r>
      <w:r w:rsidRPr="003107FF">
        <w:rPr>
          <w:rFonts w:eastAsia="Arial Unicode MS"/>
          <w:szCs w:val="24"/>
        </w:rPr>
        <w:t>).</w:t>
      </w:r>
    </w:p>
    <w:p w14:paraId="25E8C423" w14:textId="77777777" w:rsidR="003067D7" w:rsidRPr="003107FF" w:rsidRDefault="003067D7" w:rsidP="003067D7">
      <w:pPr>
        <w:rPr>
          <w:rFonts w:eastAsia="Arial Unicode MS"/>
          <w:szCs w:val="24"/>
        </w:rPr>
      </w:pPr>
      <w:r w:rsidRPr="003107FF">
        <w:rPr>
          <w:rFonts w:eastAsia="Arial Unicode MS"/>
          <w:szCs w:val="24"/>
        </w:rPr>
        <w:t>On trouvera des renseignements détaillés sur les antennes dans le Chapitre 3 du Manuel. La section 2.6 de ce Manuel traite des critères présidant au choix des sites et des mesures de protection des antennes.</w:t>
      </w:r>
    </w:p>
    <w:p w14:paraId="6DB944D5" w14:textId="77777777" w:rsidR="003067D7" w:rsidRPr="003107FF" w:rsidRDefault="003067D7" w:rsidP="003067D7">
      <w:pPr>
        <w:pStyle w:val="Heading2"/>
        <w:rPr>
          <w:rFonts w:eastAsia="Arial Unicode MS"/>
        </w:rPr>
      </w:pPr>
      <w:r w:rsidRPr="003107FF">
        <w:rPr>
          <w:rFonts w:eastAsia="Arial Unicode MS"/>
        </w:rPr>
        <w:t>5.2</w:t>
      </w:r>
      <w:r w:rsidRPr="003107FF">
        <w:rPr>
          <w:rFonts w:eastAsia="Arial Unicode MS"/>
        </w:rPr>
        <w:tab/>
        <w:t>Récepteurs et analyseurs</w:t>
      </w:r>
    </w:p>
    <w:p w14:paraId="7792A293" w14:textId="77777777" w:rsidR="003067D7" w:rsidRPr="003107FF" w:rsidRDefault="003067D7" w:rsidP="003067D7">
      <w:pPr>
        <w:rPr>
          <w:rFonts w:eastAsia="Arial Unicode MS"/>
        </w:rPr>
      </w:pPr>
      <w:r w:rsidRPr="003107FF">
        <w:rPr>
          <w:rFonts w:eastAsia="Arial Unicode MS"/>
        </w:rPr>
        <w:t>Les récepteurs et les analyseurs de spectre sont des outils indispensables pour tous les services de contrôle des émissions. La différence entre ces équipements tient essentiellement au fait que les récepteurs assurent en principe la présélection dans l'entrée RF et sont conçus aux fins de la démodulation, tandis que les analyseurs de spectre sont conçus pour afficher les caractéristiques spectrales du spectre RF.</w:t>
      </w:r>
    </w:p>
    <w:p w14:paraId="4F73E3B4" w14:textId="77777777" w:rsidR="003067D7" w:rsidRPr="003107FF" w:rsidRDefault="003067D7" w:rsidP="003067D7">
      <w:pPr>
        <w:rPr>
          <w:rFonts w:eastAsia="Arial Unicode MS"/>
        </w:rPr>
      </w:pPr>
      <w:r w:rsidRPr="003107FF">
        <w:rPr>
          <w:rFonts w:eastAsia="Arial Unicode MS"/>
        </w:rPr>
        <w:t>Les mesures des services de radiocommunication analogiques, notamment celles de l'excursion de fréquences et de la puissance de multiplexage d'un signal de radiodiffusion MF, doivent être effectuées avec un récepteur. Les mesures du champ sont également effectuées avec des récepteurs. On peut également procéder à la mesure de paramètres tels que la fréquence et la largeur de bande au moyen d'un analyseur de spectre. Ces appareils peuvent aussi servir à mesurer des signaux à modulation numérique ou à détecter des sources de brouillages inconnues.</w:t>
      </w:r>
    </w:p>
    <w:p w14:paraId="2BF34570" w14:textId="77777777" w:rsidR="003067D7" w:rsidRPr="003107FF" w:rsidRDefault="003067D7" w:rsidP="003067D7">
      <w:pPr>
        <w:rPr>
          <w:rFonts w:eastAsia="Arial Unicode MS"/>
        </w:rPr>
      </w:pPr>
      <w:r w:rsidRPr="003107FF">
        <w:rPr>
          <w:rFonts w:eastAsia="Arial Unicode MS"/>
        </w:rPr>
        <w:t>Les récepteurs modernes sont parfois dotés de certaines fonctions dont sont normalement pourvus les analyseurs de spectre. Inversement, un analyseur de spectre fonctionnant en mode d'excursion zéro peut être doté de certaines fonctions de récepteurs.</w:t>
      </w:r>
    </w:p>
    <w:p w14:paraId="2EBB9362" w14:textId="5F9B9045" w:rsidR="003067D7" w:rsidRPr="003107FF" w:rsidRDefault="003067D7" w:rsidP="00D206EC">
      <w:pPr>
        <w:rPr>
          <w:rFonts w:eastAsia="Arial Unicode MS"/>
        </w:rPr>
      </w:pPr>
      <w:r w:rsidRPr="003107FF">
        <w:rPr>
          <w:rFonts w:eastAsia="Arial Unicode MS"/>
        </w:rPr>
        <w:t>Cela étant, l'analyse par transformée de Fourier rapide (FTT), tant dans les récepteurs que dans les analyseurs de spectre, est devenue accessible et devrait être privilégiée. Par ailleurs, cette analyse n'est pas forcément plus onéreuse que l'analyse du balayage classique. S'agissant du cahier des charges des récepteurs, le Chapitre 3 du Manuel et les Recommandations UIT-R SM.1836, UIT</w:t>
      </w:r>
      <w:r w:rsidR="00766F39" w:rsidRPr="003107FF">
        <w:rPr>
          <w:rFonts w:eastAsia="Arial Unicode MS"/>
        </w:rPr>
        <w:noBreakHyphen/>
      </w:r>
      <w:r w:rsidRPr="003107FF">
        <w:rPr>
          <w:rFonts w:eastAsia="Arial Unicode MS"/>
        </w:rPr>
        <w:t>R</w:t>
      </w:r>
      <w:r w:rsidR="00766F39" w:rsidRPr="003107FF">
        <w:rPr>
          <w:rFonts w:eastAsia="Arial Unicode MS"/>
        </w:rPr>
        <w:t> </w:t>
      </w:r>
      <w:r w:rsidRPr="003107FF">
        <w:rPr>
          <w:rFonts w:eastAsia="Arial Unicode MS"/>
        </w:rPr>
        <w:t>SM.1837, UIT-R SM.1838, UIT-R SM.1839</w:t>
      </w:r>
      <w:r w:rsidR="00C93B32" w:rsidRPr="003107FF">
        <w:rPr>
          <w:rFonts w:eastAsia="Arial Unicode MS"/>
        </w:rPr>
        <w:t>, UIT-R SM.1840</w:t>
      </w:r>
      <w:r w:rsidRPr="003107FF">
        <w:rPr>
          <w:rFonts w:eastAsia="Arial Unicode MS"/>
        </w:rPr>
        <w:t xml:space="preserve"> et </w:t>
      </w:r>
      <w:r w:rsidR="00A85A9B" w:rsidRPr="003107FF">
        <w:rPr>
          <w:rFonts w:eastAsia="Arial Unicode MS"/>
        </w:rPr>
        <w:t>UIT-R SM.2080</w:t>
      </w:r>
      <w:r w:rsidRPr="003107FF">
        <w:rPr>
          <w:rFonts w:eastAsia="Arial Unicode MS"/>
        </w:rPr>
        <w:t xml:space="preserve"> et le Rapport UIT-R SM.2125 peuvent être consultés.</w:t>
      </w:r>
    </w:p>
    <w:p w14:paraId="6D11EB31" w14:textId="332C7007" w:rsidR="003067D7" w:rsidRPr="003107FF" w:rsidRDefault="003067D7" w:rsidP="003067D7">
      <w:pPr>
        <w:rPr>
          <w:rFonts w:eastAsia="Arial Unicode MS"/>
        </w:rPr>
      </w:pPr>
      <w:r w:rsidRPr="003107FF">
        <w:rPr>
          <w:rFonts w:eastAsia="Arial Unicode MS"/>
        </w:rPr>
        <w:t>L</w:t>
      </w:r>
      <w:r w:rsidR="007922F6" w:rsidRPr="003107FF">
        <w:rPr>
          <w:rFonts w:eastAsia="Arial Unicode MS"/>
        </w:rPr>
        <w:t>a</w:t>
      </w:r>
      <w:r w:rsidRPr="003107FF">
        <w:rPr>
          <w:rFonts w:eastAsia="Arial Unicode MS"/>
        </w:rPr>
        <w:t xml:space="preserve"> Recommandation UIT-R SM.377 ainsi que les </w:t>
      </w:r>
      <w:r w:rsidR="007922F6" w:rsidRPr="003107FF">
        <w:rPr>
          <w:rFonts w:eastAsia="Arial Unicode MS"/>
        </w:rPr>
        <w:t>sections</w:t>
      </w:r>
      <w:r w:rsidRPr="003107FF">
        <w:rPr>
          <w:rFonts w:eastAsia="Arial Unicode MS"/>
        </w:rPr>
        <w:t> 4.2 et 4.5 du Manuel décrivent en détail la mesure des fréquences et de la largeur de bande.</w:t>
      </w:r>
      <w:r w:rsidR="005307BD" w:rsidRPr="003107FF">
        <w:rPr>
          <w:rFonts w:eastAsia="Arial Unicode MS"/>
        </w:rPr>
        <w:t xml:space="preserve"> Étant donné que la largeur de bande </w:t>
      </w:r>
      <w:r w:rsidR="00F60002" w:rsidRPr="003107FF">
        <w:rPr>
          <w:rFonts w:eastAsia="Arial Unicode MS"/>
        </w:rPr>
        <w:t xml:space="preserve">des </w:t>
      </w:r>
      <w:r w:rsidR="005307BD" w:rsidRPr="003107FF">
        <w:rPr>
          <w:rFonts w:eastAsia="Arial Unicode MS"/>
        </w:rPr>
        <w:t>émissions des émetteurs de radiodiffusion FM</w:t>
      </w:r>
      <w:r w:rsidR="00A3324D" w:rsidRPr="003107FF">
        <w:rPr>
          <w:rFonts w:eastAsia="Arial Unicode MS"/>
        </w:rPr>
        <w:t xml:space="preserve"> </w:t>
      </w:r>
      <w:r w:rsidR="00E913DD" w:rsidRPr="003107FF">
        <w:rPr>
          <w:rFonts w:eastAsia="Arial Unicode MS"/>
        </w:rPr>
        <w:t>est étroitement liée à</w:t>
      </w:r>
      <w:r w:rsidR="00D62A19" w:rsidRPr="003107FF">
        <w:rPr>
          <w:rFonts w:eastAsia="Arial Unicode MS"/>
        </w:rPr>
        <w:t xml:space="preserve"> l'excursion de fréquence</w:t>
      </w:r>
      <w:r w:rsidR="009C5BBD" w:rsidRPr="003107FF">
        <w:rPr>
          <w:rFonts w:eastAsia="Arial Unicode MS"/>
        </w:rPr>
        <w:t xml:space="preserve">, il est essentiel de garder à l'esprit les dispositions de la Recommandation UIT-R SM.1268 </w:t>
      </w:r>
      <w:r w:rsidR="00F60002" w:rsidRPr="003107FF">
        <w:rPr>
          <w:rFonts w:eastAsia="Arial Unicode MS"/>
        </w:rPr>
        <w:t xml:space="preserve">lorsqu'il s'agit de </w:t>
      </w:r>
      <w:r w:rsidR="00894A23" w:rsidRPr="003107FF">
        <w:rPr>
          <w:rFonts w:eastAsia="Arial Unicode MS"/>
        </w:rPr>
        <w:t>mesurer</w:t>
      </w:r>
      <w:r w:rsidR="009C5BBD" w:rsidRPr="003107FF">
        <w:rPr>
          <w:rFonts w:eastAsia="Arial Unicode MS"/>
        </w:rPr>
        <w:t xml:space="preserve"> la largeur de bande </w:t>
      </w:r>
      <w:r w:rsidR="00F60002" w:rsidRPr="003107FF">
        <w:rPr>
          <w:rFonts w:eastAsia="Arial Unicode MS"/>
        </w:rPr>
        <w:t xml:space="preserve">des </w:t>
      </w:r>
      <w:r w:rsidR="009C5BBD" w:rsidRPr="003107FF">
        <w:rPr>
          <w:rFonts w:eastAsia="Arial Unicode MS"/>
        </w:rPr>
        <w:t>émissions de ces émetteurs</w:t>
      </w:r>
      <w:r w:rsidR="00936EE1" w:rsidRPr="003107FF">
        <w:rPr>
          <w:rFonts w:eastAsia="Arial Unicode MS"/>
        </w:rPr>
        <w:t xml:space="preserve">. </w:t>
      </w:r>
      <w:r w:rsidR="004C362A" w:rsidRPr="003107FF">
        <w:rPr>
          <w:rFonts w:eastAsia="Arial Unicode MS"/>
        </w:rPr>
        <w:t xml:space="preserve">Les limites de largeur de bande pour les différentes </w:t>
      </w:r>
      <w:r w:rsidR="00AE0DD5" w:rsidRPr="003107FF">
        <w:rPr>
          <w:rFonts w:eastAsia="Arial Unicode MS"/>
        </w:rPr>
        <w:t>classes</w:t>
      </w:r>
      <w:r w:rsidR="004C362A" w:rsidRPr="003107FF">
        <w:rPr>
          <w:rFonts w:eastAsia="Arial Unicode MS"/>
        </w:rPr>
        <w:t xml:space="preserve"> d'émissions sont définies dans le Rapport UIT-R SM.2048.</w:t>
      </w:r>
    </w:p>
    <w:p w14:paraId="6378B9C6" w14:textId="5FDC593C" w:rsidR="003067D7" w:rsidRPr="003107FF" w:rsidRDefault="003067D7" w:rsidP="003067D7">
      <w:pPr>
        <w:rPr>
          <w:rFonts w:eastAsia="Arial Unicode MS"/>
          <w:szCs w:val="24"/>
        </w:rPr>
      </w:pPr>
      <w:r w:rsidRPr="003107FF">
        <w:rPr>
          <w:rFonts w:eastAsia="Arial Unicode MS"/>
          <w:szCs w:val="24"/>
        </w:rPr>
        <w:t>On trouvera des précisions sur les mesures du champ et de la puissance surfacique dans la Recommandation UIT-R SM.378 et à la section 4.4 du Manuel. Les mesures du champ le long d'un trajet avec enregistrement des coordonnées géographiques, qui sont importantes pour la détermination de la zone de couverture des radiocommunications, sont présentées dans l</w:t>
      </w:r>
      <w:r w:rsidR="0062040C" w:rsidRPr="003107FF">
        <w:rPr>
          <w:rFonts w:eastAsia="Arial Unicode MS"/>
          <w:szCs w:val="24"/>
        </w:rPr>
        <w:t>es</w:t>
      </w:r>
      <w:r w:rsidRPr="003107FF">
        <w:rPr>
          <w:rFonts w:eastAsia="Arial Unicode MS"/>
          <w:szCs w:val="24"/>
        </w:rPr>
        <w:t xml:space="preserve"> Recommandation</w:t>
      </w:r>
      <w:r w:rsidR="0062040C" w:rsidRPr="003107FF">
        <w:rPr>
          <w:rFonts w:eastAsia="Arial Unicode MS"/>
          <w:szCs w:val="24"/>
        </w:rPr>
        <w:t>s</w:t>
      </w:r>
      <w:r w:rsidRPr="003107FF">
        <w:rPr>
          <w:rFonts w:eastAsia="Arial Unicode MS"/>
          <w:szCs w:val="24"/>
        </w:rPr>
        <w:t xml:space="preserve"> UIT</w:t>
      </w:r>
      <w:r w:rsidR="00766F39" w:rsidRPr="003107FF">
        <w:rPr>
          <w:rFonts w:eastAsia="Arial Unicode MS"/>
          <w:szCs w:val="24"/>
        </w:rPr>
        <w:noBreakHyphen/>
      </w:r>
      <w:r w:rsidRPr="003107FF">
        <w:rPr>
          <w:rFonts w:eastAsia="Arial Unicode MS"/>
          <w:szCs w:val="24"/>
        </w:rPr>
        <w:t>R</w:t>
      </w:r>
      <w:r w:rsidR="00766F39" w:rsidRPr="003107FF">
        <w:rPr>
          <w:rFonts w:eastAsia="Arial Unicode MS"/>
          <w:szCs w:val="24"/>
        </w:rPr>
        <w:t> </w:t>
      </w:r>
      <w:r w:rsidR="0062040C" w:rsidRPr="003107FF">
        <w:rPr>
          <w:rFonts w:eastAsia="Arial Unicode MS"/>
          <w:szCs w:val="24"/>
        </w:rPr>
        <w:t xml:space="preserve">SM.1447 et UIT-R </w:t>
      </w:r>
      <w:r w:rsidRPr="003107FF">
        <w:rPr>
          <w:rFonts w:eastAsia="Arial Unicode MS"/>
          <w:szCs w:val="24"/>
        </w:rPr>
        <w:t xml:space="preserve">SM.1875, et d'autres considérations concernant les mesures de la couverture sont données à la section 4.11 du Manuel. La Recommandation UIT-R SM.1708 </w:t>
      </w:r>
      <w:r w:rsidR="00D22A83" w:rsidRPr="003107FF">
        <w:rPr>
          <w:rFonts w:eastAsia="Arial Unicode MS"/>
          <w:szCs w:val="24"/>
        </w:rPr>
        <w:t xml:space="preserve">traite des </w:t>
      </w:r>
      <w:r w:rsidR="00067C72" w:rsidRPr="003107FF">
        <w:rPr>
          <w:rFonts w:eastAsia="Arial Unicode MS"/>
          <w:szCs w:val="24"/>
        </w:rPr>
        <w:t>mesures du champ le long d'un trajet, avec enregistrement des coordonnées géographiques</w:t>
      </w:r>
      <w:r w:rsidRPr="003107FF">
        <w:rPr>
          <w:rFonts w:eastAsia="Arial Unicode MS"/>
          <w:szCs w:val="24"/>
        </w:rPr>
        <w:t>.</w:t>
      </w:r>
    </w:p>
    <w:p w14:paraId="326E736B" w14:textId="512F610D" w:rsidR="00673DD1" w:rsidRPr="003107FF" w:rsidRDefault="00673DD1" w:rsidP="003067D7">
      <w:pPr>
        <w:rPr>
          <w:rFonts w:eastAsia="Arial Unicode MS"/>
          <w:szCs w:val="24"/>
        </w:rPr>
      </w:pPr>
      <w:r w:rsidRPr="003107FF">
        <w:rPr>
          <w:rFonts w:eastAsia="Arial Unicode MS"/>
          <w:szCs w:val="24"/>
        </w:rPr>
        <w:t xml:space="preserve">Concernant </w:t>
      </w:r>
      <w:r w:rsidR="009F1E21" w:rsidRPr="003107FF">
        <w:rPr>
          <w:rFonts w:eastAsia="Arial Unicode MS"/>
          <w:szCs w:val="24"/>
        </w:rPr>
        <w:t xml:space="preserve">la mesure du bruit radioélectrique, </w:t>
      </w:r>
      <w:r w:rsidR="00B21337" w:rsidRPr="003107FF">
        <w:rPr>
          <w:rFonts w:eastAsia="Arial Unicode MS"/>
          <w:szCs w:val="24"/>
        </w:rPr>
        <w:t>il faut tenir compte des Recommandations UIT</w:t>
      </w:r>
      <w:r w:rsidR="00766F39" w:rsidRPr="003107FF">
        <w:rPr>
          <w:rFonts w:eastAsia="Arial Unicode MS"/>
          <w:szCs w:val="24"/>
        </w:rPr>
        <w:noBreakHyphen/>
      </w:r>
      <w:r w:rsidR="00B21337" w:rsidRPr="003107FF">
        <w:rPr>
          <w:rFonts w:eastAsia="Arial Unicode MS"/>
          <w:szCs w:val="24"/>
        </w:rPr>
        <w:t>R</w:t>
      </w:r>
      <w:r w:rsidR="00766F39" w:rsidRPr="003107FF">
        <w:rPr>
          <w:rFonts w:eastAsia="Arial Unicode MS"/>
          <w:szCs w:val="24"/>
        </w:rPr>
        <w:t> </w:t>
      </w:r>
      <w:r w:rsidR="00B21337" w:rsidRPr="003107FF">
        <w:rPr>
          <w:rFonts w:eastAsia="Arial Unicode MS"/>
          <w:szCs w:val="24"/>
        </w:rPr>
        <w:t xml:space="preserve">SM.1753 et UIT-R P.372 ainsi que du Rapport UIT-R SM.2055. </w:t>
      </w:r>
      <w:r w:rsidR="00C032E3" w:rsidRPr="003107FF">
        <w:rPr>
          <w:rFonts w:eastAsia="Arial Unicode MS"/>
          <w:szCs w:val="24"/>
        </w:rPr>
        <w:t>Concernant le bruit artificiel dans la gamme des ondes décamétriques, il faut tenir compte du Rapport UIT-R SM.2155.</w:t>
      </w:r>
    </w:p>
    <w:p w14:paraId="297BCE40" w14:textId="77777777" w:rsidR="003067D7" w:rsidRPr="003107FF" w:rsidRDefault="003067D7" w:rsidP="003067D7">
      <w:pPr>
        <w:pStyle w:val="Heading2"/>
        <w:rPr>
          <w:rFonts w:eastAsia="Arial Unicode MS"/>
        </w:rPr>
      </w:pPr>
      <w:r w:rsidRPr="003107FF">
        <w:rPr>
          <w:rFonts w:eastAsia="Arial Unicode MS"/>
        </w:rPr>
        <w:t>5.3</w:t>
      </w:r>
      <w:r w:rsidRPr="003107FF">
        <w:rPr>
          <w:rFonts w:eastAsia="Arial Unicode MS"/>
        </w:rPr>
        <w:tab/>
        <w:t>Radiogoniométrie et localisation</w:t>
      </w:r>
    </w:p>
    <w:p w14:paraId="0DA4479E" w14:textId="77777777" w:rsidR="003067D7" w:rsidRPr="003107FF" w:rsidRDefault="003067D7" w:rsidP="003067D7">
      <w:pPr>
        <w:rPr>
          <w:rFonts w:eastAsia="Arial Unicode MS"/>
          <w:szCs w:val="24"/>
        </w:rPr>
      </w:pPr>
      <w:r w:rsidRPr="003107FF">
        <w:rPr>
          <w:rFonts w:eastAsia="Arial Unicode MS"/>
          <w:szCs w:val="24"/>
        </w:rPr>
        <w:t>Les radiogoniomètres (DF) sont probablement les outils les plus efficaces pour localiser la source des brouillages préjudiciables et pour repérer des émetteurs non autorisés. Parallèlement, ces équipements sont souvent l'un des outils les plus coûteux d'un service de contrôle des émissions.</w:t>
      </w:r>
    </w:p>
    <w:p w14:paraId="725C2E1F" w14:textId="205CAE08" w:rsidR="003067D7" w:rsidRPr="003107FF" w:rsidRDefault="003067D7" w:rsidP="003067D7">
      <w:pPr>
        <w:rPr>
          <w:rFonts w:eastAsia="Arial Unicode MS"/>
          <w:szCs w:val="24"/>
        </w:rPr>
      </w:pPr>
      <w:r w:rsidRPr="003107FF">
        <w:rPr>
          <w:rFonts w:eastAsia="Arial Unicode MS"/>
          <w:szCs w:val="24"/>
        </w:rPr>
        <w:t xml:space="preserve">Du fait des impératifs budgétaires, il est nécessaire de procéder à une planification rigoureuse des sites de radiogoniométrie fixes, afin d'en limiter le plus possible le nombre, tout en assurant la couverture de l'emplacement et la précision requises. La section 6.8 du Manuel donne des indications utiles sur cette question. Le déploiement provisoire de stations transportables </w:t>
      </w:r>
      <w:r w:rsidR="00583C7C" w:rsidRPr="003107FF">
        <w:rPr>
          <w:rFonts w:eastAsia="Arial Unicode MS"/>
          <w:szCs w:val="24"/>
        </w:rPr>
        <w:t xml:space="preserve">ou mobiles </w:t>
      </w:r>
      <w:r w:rsidRPr="003107FF">
        <w:rPr>
          <w:rFonts w:eastAsia="Arial Unicode MS"/>
          <w:szCs w:val="24"/>
        </w:rPr>
        <w:t>de radiogoniométrie peut également être envisagé pour élargir la couverture.</w:t>
      </w:r>
    </w:p>
    <w:p w14:paraId="55623E2B" w14:textId="7B3F1545" w:rsidR="003067D7" w:rsidRPr="003107FF" w:rsidRDefault="003067D7" w:rsidP="003067D7">
      <w:pPr>
        <w:rPr>
          <w:rFonts w:eastAsia="Arial Unicode MS"/>
          <w:szCs w:val="24"/>
        </w:rPr>
      </w:pPr>
      <w:r w:rsidRPr="003107FF">
        <w:rPr>
          <w:rFonts w:eastAsia="Arial Unicode MS"/>
          <w:szCs w:val="24"/>
        </w:rPr>
        <w:t xml:space="preserve">Pour planifier des équipements de radiogoniométrie fixes, mobiles et transportables, il faut au préalable examiner l'objectif poursuivi. Cela influe considérablement sur le cahier des charges, par exemple sur la gamme de fréquences requise et la durée minimale du signal. Il convient également de noter que les stations de radiogoniométrie mobiles sont particulièrement utiles pour le radioguidage, alors que la détermination de l'emplacement des émetteurs est effectuée par les stations de radiogoniométrie fixes ou transportables. Pour localiser un émetteur brouilleur ou non autorisé, il est nécessaire de disposer d'une station de contrôle des émissions mobile. On pourrait également réfléchir à l'opportunité d'utiliser des récepteurs de radioguidage pour certaines applications. Pour obtenir une fiabilité accrue des emplacements aux fréquences supérieures à 30 MHz, il faut généralement plusieurs stations de radiogoniométrie pour le processus de triangulation. Pour les fréquences inférieures à 30 MHz, on peut </w:t>
      </w:r>
      <w:r w:rsidR="00CD6CDB" w:rsidRPr="003107FF">
        <w:rPr>
          <w:rFonts w:eastAsia="Arial Unicode MS"/>
          <w:szCs w:val="24"/>
        </w:rPr>
        <w:t>envisager d'utiliser une seule station de localisation</w:t>
      </w:r>
      <w:r w:rsidRPr="003107FF">
        <w:rPr>
          <w:rFonts w:eastAsia="Arial Unicode MS"/>
          <w:szCs w:val="24"/>
        </w:rPr>
        <w:t>.</w:t>
      </w:r>
    </w:p>
    <w:p w14:paraId="34F7C878" w14:textId="1659E986" w:rsidR="003067D7" w:rsidRPr="003107FF" w:rsidRDefault="003067D7" w:rsidP="003067D7">
      <w:pPr>
        <w:rPr>
          <w:rFonts w:eastAsia="Arial Unicode MS"/>
          <w:szCs w:val="24"/>
        </w:rPr>
      </w:pPr>
      <w:r w:rsidRPr="003107FF">
        <w:rPr>
          <w:rFonts w:eastAsia="Arial Unicode MS"/>
          <w:szCs w:val="24"/>
        </w:rPr>
        <w:t>Exemples de considérations sur les limites de la radiogoniométrie: l'occurrence de liaisons fixes à 26 GHz</w:t>
      </w:r>
      <w:r w:rsidR="0076379B" w:rsidRPr="003107FF">
        <w:rPr>
          <w:rFonts w:eastAsia="Arial Unicode MS"/>
          <w:szCs w:val="24"/>
        </w:rPr>
        <w:t>,</w:t>
      </w:r>
      <w:r w:rsidRPr="003107FF">
        <w:rPr>
          <w:rFonts w:eastAsia="Arial Unicode MS"/>
          <w:szCs w:val="24"/>
        </w:rPr>
        <w:t xml:space="preserve"> </w:t>
      </w:r>
      <w:r w:rsidR="0076379B" w:rsidRPr="003107FF">
        <w:rPr>
          <w:rFonts w:eastAsia="Arial Unicode MS"/>
          <w:szCs w:val="24"/>
        </w:rPr>
        <w:t xml:space="preserve">ou même au-dessus, </w:t>
      </w:r>
      <w:r w:rsidRPr="003107FF">
        <w:rPr>
          <w:rFonts w:eastAsia="Arial Unicode MS"/>
          <w:szCs w:val="24"/>
        </w:rPr>
        <w:t xml:space="preserve">et l'émergence d'applications de données à haut débit ne justifieraient pas </w:t>
      </w:r>
      <w:r w:rsidR="0076379B" w:rsidRPr="003107FF">
        <w:rPr>
          <w:rFonts w:eastAsia="Arial Unicode MS"/>
          <w:szCs w:val="24"/>
        </w:rPr>
        <w:t xml:space="preserve">nécessairement </w:t>
      </w:r>
      <w:r w:rsidRPr="003107FF">
        <w:rPr>
          <w:rFonts w:eastAsia="Arial Unicode MS"/>
          <w:szCs w:val="24"/>
        </w:rPr>
        <w:t xml:space="preserve">en soi l'acquisition de radiogoniomètres </w:t>
      </w:r>
      <w:r w:rsidR="0076379B" w:rsidRPr="003107FF">
        <w:rPr>
          <w:rFonts w:eastAsia="Arial Unicode MS"/>
          <w:szCs w:val="24"/>
        </w:rPr>
        <w:t xml:space="preserve">mobiles </w:t>
      </w:r>
      <w:r w:rsidRPr="003107FF">
        <w:rPr>
          <w:rFonts w:eastAsia="Arial Unicode MS"/>
          <w:szCs w:val="24"/>
        </w:rPr>
        <w:t>pour cette bande de fréquences ou la spécification d'une durée minimale du signal très faible.</w:t>
      </w:r>
    </w:p>
    <w:p w14:paraId="20D27D0F" w14:textId="16AD8081" w:rsidR="003067D7" w:rsidRPr="003107FF" w:rsidRDefault="003067D7" w:rsidP="003067D7">
      <w:pPr>
        <w:rPr>
          <w:rFonts w:eastAsia="Arial Unicode MS"/>
          <w:szCs w:val="24"/>
        </w:rPr>
      </w:pPr>
      <w:r w:rsidRPr="003107FF">
        <w:rPr>
          <w:rFonts w:eastAsia="Arial Unicode MS"/>
          <w:szCs w:val="24"/>
        </w:rPr>
        <w:t>La section 4.7 du Manuel</w:t>
      </w:r>
      <w:r w:rsidR="007032C9" w:rsidRPr="003107FF">
        <w:rPr>
          <w:rFonts w:eastAsia="Arial Unicode MS"/>
          <w:szCs w:val="24"/>
        </w:rPr>
        <w:t>, la Recommandation UIT-R SM.854 et le Rapport UIT-R SM.2211</w:t>
      </w:r>
      <w:r w:rsidRPr="003107FF">
        <w:rPr>
          <w:rFonts w:eastAsia="Arial Unicode MS"/>
          <w:szCs w:val="24"/>
        </w:rPr>
        <w:t xml:space="preserve"> devraient être </w:t>
      </w:r>
      <w:r w:rsidR="007032C9" w:rsidRPr="003107FF">
        <w:rPr>
          <w:rFonts w:eastAsia="Arial Unicode MS"/>
          <w:szCs w:val="24"/>
        </w:rPr>
        <w:t>étudiés</w:t>
      </w:r>
      <w:r w:rsidRPr="003107FF">
        <w:rPr>
          <w:rFonts w:eastAsia="Arial Unicode MS"/>
          <w:szCs w:val="24"/>
        </w:rPr>
        <w:t xml:space="preserve"> de manière approfondie avant de prendre des décisions.</w:t>
      </w:r>
      <w:r w:rsidR="00290D26" w:rsidRPr="003107FF">
        <w:rPr>
          <w:rFonts w:eastAsia="Arial Unicode MS"/>
          <w:szCs w:val="24"/>
        </w:rPr>
        <w:t xml:space="preserve"> Le Rapport UIT</w:t>
      </w:r>
      <w:r w:rsidR="00766F39" w:rsidRPr="003107FF">
        <w:rPr>
          <w:rFonts w:eastAsia="Arial Unicode MS"/>
          <w:szCs w:val="24"/>
        </w:rPr>
        <w:noBreakHyphen/>
      </w:r>
      <w:r w:rsidR="00290D26" w:rsidRPr="003107FF">
        <w:rPr>
          <w:rFonts w:eastAsia="Arial Unicode MS"/>
          <w:szCs w:val="24"/>
        </w:rPr>
        <w:t>R</w:t>
      </w:r>
      <w:r w:rsidR="00766F39" w:rsidRPr="003107FF">
        <w:rPr>
          <w:rFonts w:eastAsia="Arial Unicode MS"/>
          <w:szCs w:val="24"/>
        </w:rPr>
        <w:t> </w:t>
      </w:r>
      <w:r w:rsidR="00290D26" w:rsidRPr="003107FF">
        <w:rPr>
          <w:rFonts w:eastAsia="Arial Unicode MS"/>
          <w:szCs w:val="24"/>
        </w:rPr>
        <w:t xml:space="preserve">SM.2211 </w:t>
      </w:r>
      <w:r w:rsidR="00675A18" w:rsidRPr="003107FF">
        <w:rPr>
          <w:rFonts w:eastAsia="Arial Unicode MS"/>
          <w:szCs w:val="24"/>
        </w:rPr>
        <w:t xml:space="preserve">traite </w:t>
      </w:r>
      <w:r w:rsidR="00C1080E" w:rsidRPr="003107FF">
        <w:rPr>
          <w:rFonts w:eastAsia="Arial Unicode MS"/>
          <w:szCs w:val="24"/>
        </w:rPr>
        <w:t xml:space="preserve">de la technique de géolocalisation </w:t>
      </w:r>
      <w:r w:rsidR="00E15F42" w:rsidRPr="003107FF">
        <w:rPr>
          <w:rFonts w:eastAsia="Arial Unicode MS"/>
          <w:szCs w:val="24"/>
        </w:rPr>
        <w:t xml:space="preserve">fondée sur la différence entre les instants d'arrivée (TDOA, </w:t>
      </w:r>
      <w:r w:rsidR="00E15F42" w:rsidRPr="003107FF">
        <w:rPr>
          <w:rFonts w:eastAsia="Arial Unicode MS"/>
          <w:i/>
          <w:szCs w:val="24"/>
        </w:rPr>
        <w:t>time-difference-of-arrival</w:t>
      </w:r>
      <w:r w:rsidR="00E15F42" w:rsidRPr="003107FF">
        <w:rPr>
          <w:rFonts w:eastAsia="Arial Unicode MS"/>
          <w:szCs w:val="24"/>
        </w:rPr>
        <w:t>)</w:t>
      </w:r>
      <w:r w:rsidR="00582071" w:rsidRPr="003107FF">
        <w:rPr>
          <w:rFonts w:eastAsia="Arial Unicode MS"/>
          <w:szCs w:val="24"/>
        </w:rPr>
        <w:t xml:space="preserve"> et d'une technique hybride </w:t>
      </w:r>
      <w:r w:rsidR="00531F22" w:rsidRPr="003107FF">
        <w:rPr>
          <w:rFonts w:eastAsia="Arial Unicode MS"/>
          <w:szCs w:val="24"/>
        </w:rPr>
        <w:t xml:space="preserve">de géolocalisation fondée à la fois sur la radiogoniométrie et </w:t>
      </w:r>
      <w:r w:rsidR="00FD1A82" w:rsidRPr="003107FF">
        <w:rPr>
          <w:rFonts w:eastAsia="Arial Unicode MS"/>
          <w:szCs w:val="24"/>
        </w:rPr>
        <w:t xml:space="preserve">sur la méthode TDOA. Dans </w:t>
      </w:r>
      <w:r w:rsidR="005C0F72" w:rsidRPr="003107FF">
        <w:rPr>
          <w:rFonts w:eastAsia="Arial Unicode MS"/>
          <w:szCs w:val="24"/>
        </w:rPr>
        <w:t xml:space="preserve">le Rapport, ces techniques sont comparées avec des </w:t>
      </w:r>
      <w:r w:rsidR="00BC3B02" w:rsidRPr="003107FF">
        <w:rPr>
          <w:rFonts w:eastAsia="Arial Unicode MS"/>
          <w:szCs w:val="24"/>
        </w:rPr>
        <w:t>méthodes</w:t>
      </w:r>
      <w:r w:rsidR="005C0F72" w:rsidRPr="003107FF">
        <w:rPr>
          <w:rFonts w:eastAsia="Arial Unicode MS"/>
          <w:szCs w:val="24"/>
        </w:rPr>
        <w:t xml:space="preserve"> de géolocalisation </w:t>
      </w:r>
      <w:r w:rsidR="0012352B" w:rsidRPr="003107FF">
        <w:rPr>
          <w:rFonts w:eastAsia="Arial Unicode MS"/>
          <w:szCs w:val="24"/>
        </w:rPr>
        <w:t xml:space="preserve">qui </w:t>
      </w:r>
      <w:r w:rsidR="008939D9" w:rsidRPr="003107FF">
        <w:rPr>
          <w:rFonts w:eastAsia="Arial Unicode MS"/>
          <w:szCs w:val="24"/>
        </w:rPr>
        <w:t xml:space="preserve">sont </w:t>
      </w:r>
      <w:r w:rsidR="003D756F" w:rsidRPr="003107FF">
        <w:rPr>
          <w:rFonts w:eastAsia="Arial Unicode MS"/>
          <w:szCs w:val="24"/>
        </w:rPr>
        <w:t>basées exclusivement</w:t>
      </w:r>
      <w:r w:rsidR="005C0F72" w:rsidRPr="003107FF">
        <w:rPr>
          <w:rFonts w:eastAsia="Arial Unicode MS"/>
          <w:szCs w:val="24"/>
        </w:rPr>
        <w:t xml:space="preserve"> sur la radiogoniométrie.</w:t>
      </w:r>
    </w:p>
    <w:p w14:paraId="46147DA5" w14:textId="21AEF7F1" w:rsidR="003067D7" w:rsidRPr="003107FF" w:rsidRDefault="003067D7" w:rsidP="003067D7">
      <w:pPr>
        <w:pStyle w:val="Heading2"/>
        <w:rPr>
          <w:rFonts w:eastAsia="Arial Unicode MS"/>
        </w:rPr>
      </w:pPr>
      <w:r w:rsidRPr="003107FF">
        <w:rPr>
          <w:rFonts w:eastAsia="Arial Unicode MS"/>
        </w:rPr>
        <w:t>5.4</w:t>
      </w:r>
      <w:r w:rsidRPr="003107FF">
        <w:rPr>
          <w:rFonts w:eastAsia="Arial Unicode MS"/>
        </w:rPr>
        <w:tab/>
      </w:r>
      <w:r w:rsidR="006D1A0F" w:rsidRPr="003107FF">
        <w:rPr>
          <w:rFonts w:eastAsia="Arial Unicode MS"/>
        </w:rPr>
        <w:t>Équipements</w:t>
      </w:r>
      <w:r w:rsidRPr="003107FF">
        <w:rPr>
          <w:rFonts w:eastAsia="Arial Unicode MS"/>
        </w:rPr>
        <w:t xml:space="preserve"> pour les mesures de l'occupation et équipements d'enregistrement</w:t>
      </w:r>
    </w:p>
    <w:p w14:paraId="1B24EA93" w14:textId="3B49A639" w:rsidR="003067D7" w:rsidRPr="003107FF" w:rsidRDefault="003067D7" w:rsidP="003067D7">
      <w:pPr>
        <w:rPr>
          <w:rFonts w:eastAsia="Arial Unicode MS"/>
          <w:szCs w:val="24"/>
        </w:rPr>
      </w:pPr>
      <w:r w:rsidRPr="003107FF">
        <w:rPr>
          <w:rFonts w:eastAsia="Arial Unicode MS"/>
          <w:szCs w:val="24"/>
        </w:rPr>
        <w:t xml:space="preserve">L'occupation des canaux et l'utilisation des bandes en général constituent des renseignements utiles pour la gestion du spectre. Des enregistreurs de spectre spécialisés facilitent les mesures simultanées de plusieurs bandes, mais nécessitent une capacité de stockage considérable. Dans certains cas, il est possible de réduire le nombre d'équipements nécessaires, par exemple en limitant le temps d'enregistrement et la plage de valeurs à observer ou en augmentant le temps nécessaire entre deux visites d'une fréquence pendant la mesure. Dans ces conditions, il convient d'envisager l'utilisation d'un récepteur FFT moderne propre à faciliter l'obtention de spectrogrammes et les mesures de l'occupation sans recourir à des équipements additionnels. Dans de nombreux cas, on peut aussi utiliser des récepteurs de contrôle des émissions types ou des analyseurs de spectre en association avec un ordinateur doté d'un logiciel qui commande les équipements et mémorise les données. La </w:t>
      </w:r>
      <w:r w:rsidR="00997DEA" w:rsidRPr="003107FF">
        <w:rPr>
          <w:rFonts w:eastAsia="Arial Unicode MS"/>
          <w:szCs w:val="24"/>
        </w:rPr>
        <w:t>Recommandation UIT-R SM.1880, les Rapports UIT-R SM.2154, UIT-R SM.2256 et UIT</w:t>
      </w:r>
      <w:r w:rsidR="00766F39" w:rsidRPr="003107FF">
        <w:rPr>
          <w:rFonts w:eastAsia="Arial Unicode MS"/>
          <w:szCs w:val="24"/>
        </w:rPr>
        <w:noBreakHyphen/>
      </w:r>
      <w:r w:rsidR="00997DEA" w:rsidRPr="003107FF">
        <w:rPr>
          <w:rFonts w:eastAsia="Arial Unicode MS"/>
          <w:szCs w:val="24"/>
        </w:rPr>
        <w:t>R</w:t>
      </w:r>
      <w:r w:rsidR="00766F39" w:rsidRPr="003107FF">
        <w:rPr>
          <w:rFonts w:eastAsia="Arial Unicode MS"/>
          <w:szCs w:val="24"/>
        </w:rPr>
        <w:t> </w:t>
      </w:r>
      <w:r w:rsidR="00997DEA" w:rsidRPr="003107FF">
        <w:rPr>
          <w:rFonts w:eastAsia="Arial Unicode MS"/>
          <w:szCs w:val="24"/>
        </w:rPr>
        <w:t xml:space="preserve">SM.2270 et la </w:t>
      </w:r>
      <w:r w:rsidRPr="003107FF">
        <w:rPr>
          <w:rFonts w:eastAsia="Arial Unicode MS"/>
          <w:szCs w:val="24"/>
        </w:rPr>
        <w:t xml:space="preserve">section 4.10 </w:t>
      </w:r>
      <w:r w:rsidR="009A4C22" w:rsidRPr="003107FF">
        <w:rPr>
          <w:rFonts w:eastAsia="Arial Unicode MS"/>
          <w:szCs w:val="24"/>
        </w:rPr>
        <w:t xml:space="preserve">du Manuel </w:t>
      </w:r>
      <w:r w:rsidR="00997DEA" w:rsidRPr="003107FF">
        <w:rPr>
          <w:rFonts w:eastAsia="Arial Unicode MS"/>
          <w:szCs w:val="24"/>
        </w:rPr>
        <w:t>fournissent des informations détaillées sur</w:t>
      </w:r>
      <w:r w:rsidRPr="003107FF">
        <w:rPr>
          <w:rFonts w:eastAsia="Arial Unicode MS"/>
          <w:szCs w:val="24"/>
        </w:rPr>
        <w:t xml:space="preserve"> les mesures correspondantes</w:t>
      </w:r>
      <w:r w:rsidR="00997DEA" w:rsidRPr="003107FF">
        <w:rPr>
          <w:rFonts w:eastAsia="Arial Unicode MS"/>
          <w:szCs w:val="24"/>
        </w:rPr>
        <w:t xml:space="preserve"> et sur la visu</w:t>
      </w:r>
      <w:r w:rsidR="00AB274B" w:rsidRPr="003107FF">
        <w:rPr>
          <w:rFonts w:eastAsia="Arial Unicode MS"/>
          <w:szCs w:val="24"/>
        </w:rPr>
        <w:t>alisation des résultats obtenus</w:t>
      </w:r>
      <w:r w:rsidRPr="003107FF">
        <w:rPr>
          <w:rFonts w:eastAsia="Arial Unicode MS"/>
          <w:szCs w:val="24"/>
        </w:rPr>
        <w:t>.</w:t>
      </w:r>
    </w:p>
    <w:p w14:paraId="7247D5C0" w14:textId="1EB696A4" w:rsidR="003067D7" w:rsidRPr="003107FF" w:rsidRDefault="003067D7" w:rsidP="003067D7">
      <w:pPr>
        <w:pStyle w:val="Heading2"/>
        <w:rPr>
          <w:rFonts w:eastAsia="Arial Unicode MS"/>
        </w:rPr>
      </w:pPr>
      <w:r w:rsidRPr="003107FF">
        <w:rPr>
          <w:rFonts w:eastAsia="Arial Unicode MS"/>
        </w:rPr>
        <w:t>5.5</w:t>
      </w:r>
      <w:r w:rsidRPr="003107FF">
        <w:rPr>
          <w:rFonts w:eastAsia="Arial Unicode MS"/>
        </w:rPr>
        <w:tab/>
      </w:r>
      <w:r w:rsidR="006D1A0F" w:rsidRPr="003107FF">
        <w:rPr>
          <w:rFonts w:eastAsia="Arial Unicode MS"/>
        </w:rPr>
        <w:t>Équipements</w:t>
      </w:r>
      <w:r w:rsidRPr="003107FF">
        <w:rPr>
          <w:rFonts w:eastAsia="Arial Unicode MS"/>
        </w:rPr>
        <w:t xml:space="preserve"> pour les mesures de la modulation</w:t>
      </w:r>
    </w:p>
    <w:p w14:paraId="48E02A79" w14:textId="77777777" w:rsidR="003067D7" w:rsidRPr="003107FF" w:rsidRDefault="003067D7" w:rsidP="003067D7">
      <w:pPr>
        <w:rPr>
          <w:rFonts w:eastAsia="Arial Unicode MS"/>
          <w:szCs w:val="24"/>
        </w:rPr>
      </w:pPr>
      <w:r w:rsidRPr="003107FF">
        <w:rPr>
          <w:rFonts w:eastAsia="Arial Unicode MS"/>
          <w:szCs w:val="24"/>
        </w:rPr>
        <w:t>Les récepteurs de contrôle des émissions types offrent déjà certaines fonctions de démodulation analogique et/ou numérique et une sortie IF pour les analyses plus poussées. Tout dépend de l'analyse effectuée conformément au § 2 ci-dessus, pour déterminer si des analyseurs de modulation particuliers sont nécessaires. On trouvera des renseignements détaillés sur les mesures de la modulation à la section 4.6 du Manuel.</w:t>
      </w:r>
    </w:p>
    <w:p w14:paraId="5ACA4A62" w14:textId="62CA916E" w:rsidR="003067D7" w:rsidRPr="003107FF" w:rsidRDefault="003067D7" w:rsidP="003067D7">
      <w:pPr>
        <w:pStyle w:val="Heading2"/>
        <w:rPr>
          <w:rFonts w:eastAsia="Arial Unicode MS"/>
        </w:rPr>
      </w:pPr>
      <w:r w:rsidRPr="003107FF">
        <w:rPr>
          <w:rFonts w:eastAsia="Arial Unicode MS"/>
        </w:rPr>
        <w:t>5.6</w:t>
      </w:r>
      <w:r w:rsidRPr="003107FF">
        <w:rPr>
          <w:rFonts w:eastAsia="Arial Unicode MS"/>
        </w:rPr>
        <w:tab/>
        <w:t>Identification et équipement de décodage</w:t>
      </w:r>
    </w:p>
    <w:p w14:paraId="1D94770F" w14:textId="20D1CAF8" w:rsidR="003067D7" w:rsidRPr="003107FF" w:rsidRDefault="003067D7" w:rsidP="003067D7">
      <w:pPr>
        <w:rPr>
          <w:rFonts w:eastAsia="Arial Unicode MS"/>
        </w:rPr>
      </w:pPr>
      <w:r w:rsidRPr="003107FF">
        <w:rPr>
          <w:rFonts w:eastAsia="Arial Unicode MS"/>
        </w:rPr>
        <w:t xml:space="preserve">L'identification d'un signal radioélectrique représente l'une des tâches les plus délicates d'un service de contrôle des émissions. On trouvera un examen détaillé de l'analyse du signal et de </w:t>
      </w:r>
      <w:r w:rsidR="000A3F5C" w:rsidRPr="003107FF">
        <w:rPr>
          <w:rFonts w:eastAsia="Arial Unicode MS"/>
        </w:rPr>
        <w:t>l'identification de l'émetteur dans la Recommandation UIT-R SM.1600, dans les Rapports U</w:t>
      </w:r>
      <w:r w:rsidR="00B17339" w:rsidRPr="003107FF">
        <w:rPr>
          <w:rFonts w:eastAsia="Arial Unicode MS"/>
        </w:rPr>
        <w:t>IT-R SM.2258 et UIT</w:t>
      </w:r>
      <w:r w:rsidR="00766F39" w:rsidRPr="003107FF">
        <w:rPr>
          <w:rFonts w:eastAsia="Arial Unicode MS"/>
        </w:rPr>
        <w:noBreakHyphen/>
      </w:r>
      <w:r w:rsidR="00B17339" w:rsidRPr="003107FF">
        <w:rPr>
          <w:rFonts w:eastAsia="Arial Unicode MS"/>
        </w:rPr>
        <w:t>R</w:t>
      </w:r>
      <w:r w:rsidR="00766F39" w:rsidRPr="003107FF">
        <w:rPr>
          <w:rFonts w:eastAsia="Arial Unicode MS"/>
        </w:rPr>
        <w:t> </w:t>
      </w:r>
      <w:r w:rsidR="00B17339" w:rsidRPr="003107FF">
        <w:rPr>
          <w:rFonts w:eastAsia="Arial Unicode MS"/>
        </w:rPr>
        <w:t>SM.2304</w:t>
      </w:r>
      <w:r w:rsidR="00085838" w:rsidRPr="003107FF">
        <w:rPr>
          <w:rFonts w:eastAsia="Arial Unicode MS"/>
        </w:rPr>
        <w:t>,</w:t>
      </w:r>
      <w:r w:rsidR="00B17339" w:rsidRPr="003107FF">
        <w:rPr>
          <w:rFonts w:eastAsia="Arial Unicode MS"/>
        </w:rPr>
        <w:t xml:space="preserve"> ainsi qu'</w:t>
      </w:r>
      <w:r w:rsidR="00B03024" w:rsidRPr="003107FF">
        <w:rPr>
          <w:rFonts w:eastAsia="Arial Unicode MS"/>
        </w:rPr>
        <w:t>à</w:t>
      </w:r>
      <w:r w:rsidR="000A3F5C" w:rsidRPr="003107FF">
        <w:rPr>
          <w:rFonts w:eastAsia="Arial Unicode MS"/>
        </w:rPr>
        <w:t xml:space="preserve"> la section 4.8 du Manuel.</w:t>
      </w:r>
      <w:r w:rsidRPr="003107FF">
        <w:rPr>
          <w:rFonts w:eastAsia="Arial Unicode MS"/>
        </w:rPr>
        <w:t xml:space="preserve"> </w:t>
      </w:r>
    </w:p>
    <w:p w14:paraId="63A82BAD" w14:textId="77777777" w:rsidR="003067D7" w:rsidRPr="003107FF" w:rsidRDefault="003067D7" w:rsidP="00085838">
      <w:pPr>
        <w:pStyle w:val="Heading1"/>
        <w:rPr>
          <w:rFonts w:eastAsia="Arial Unicode MS"/>
        </w:rPr>
      </w:pPr>
      <w:r w:rsidRPr="003107FF">
        <w:rPr>
          <w:rFonts w:eastAsia="Arial Unicode MS"/>
        </w:rPr>
        <w:t>6</w:t>
      </w:r>
      <w:r w:rsidRPr="003107FF">
        <w:rPr>
          <w:rFonts w:eastAsia="Arial Unicode MS"/>
        </w:rPr>
        <w:tab/>
        <w:t>Stations de contrôle des émissions fixes/mobiles et transportables</w:t>
      </w:r>
    </w:p>
    <w:p w14:paraId="375B2C3D" w14:textId="6B540516" w:rsidR="003067D7" w:rsidRPr="003107FF" w:rsidRDefault="003067D7" w:rsidP="00085838">
      <w:pPr>
        <w:keepNext/>
        <w:keepLines/>
        <w:rPr>
          <w:rFonts w:eastAsia="Arial Unicode MS"/>
        </w:rPr>
      </w:pPr>
      <w:r w:rsidRPr="003107FF">
        <w:rPr>
          <w:rFonts w:eastAsia="Arial Unicode MS"/>
        </w:rPr>
        <w:t xml:space="preserve">Un service de contrôle des émissions radioélectriques </w:t>
      </w:r>
      <w:r w:rsidR="00B03024" w:rsidRPr="003107FF">
        <w:rPr>
          <w:rFonts w:eastAsia="Arial Unicode MS"/>
        </w:rPr>
        <w:t>doit disposer d'au moins un</w:t>
      </w:r>
      <w:r w:rsidRPr="003107FF">
        <w:rPr>
          <w:rFonts w:eastAsia="Arial Unicode MS"/>
        </w:rPr>
        <w:t xml:space="preserve"> bâtiment comprenant des bureaux, un espace de stockage et un atelier de réparation. Dans certains cas, on peut installer quelques antennes sur le toit. Toutefois, dans la plupart des cas, il sera plus indiqué d'utiliser des pylônes d'antennes séparés.</w:t>
      </w:r>
    </w:p>
    <w:p w14:paraId="1154055F" w14:textId="0ED91922" w:rsidR="00D5170B" w:rsidRPr="003107FF" w:rsidRDefault="00BC5368" w:rsidP="003067D7">
      <w:pPr>
        <w:rPr>
          <w:rFonts w:eastAsia="Arial Unicode MS"/>
        </w:rPr>
      </w:pPr>
      <w:r w:rsidRPr="003107FF">
        <w:rPr>
          <w:rFonts w:eastAsia="Arial Unicode MS"/>
        </w:rPr>
        <w:t>En outre</w:t>
      </w:r>
      <w:r w:rsidR="00D5170B" w:rsidRPr="003107FF">
        <w:rPr>
          <w:rFonts w:eastAsia="Arial Unicode MS"/>
        </w:rPr>
        <w:t xml:space="preserve">, </w:t>
      </w:r>
      <w:r w:rsidR="00B76EEE" w:rsidRPr="003107FF">
        <w:rPr>
          <w:rFonts w:eastAsia="Arial Unicode MS"/>
        </w:rPr>
        <w:t xml:space="preserve">les stations </w:t>
      </w:r>
      <w:r w:rsidR="00D4619E" w:rsidRPr="003107FF">
        <w:rPr>
          <w:rFonts w:eastAsia="Arial Unicode MS"/>
        </w:rPr>
        <w:t xml:space="preserve">de contrôle mobiles et transportables </w:t>
      </w:r>
      <w:r w:rsidR="00681DEC" w:rsidRPr="003107FF">
        <w:rPr>
          <w:rFonts w:eastAsia="Arial Unicode MS"/>
        </w:rPr>
        <w:t xml:space="preserve">sont indispensables pour </w:t>
      </w:r>
      <w:r w:rsidR="00C006E2" w:rsidRPr="003107FF">
        <w:rPr>
          <w:rFonts w:eastAsia="Arial Unicode MS"/>
        </w:rPr>
        <w:t>suivre l'exécution des tâches sur le terrain</w:t>
      </w:r>
      <w:r w:rsidR="00A2581C" w:rsidRPr="003107FF">
        <w:rPr>
          <w:rFonts w:eastAsia="Arial Unicode MS"/>
        </w:rPr>
        <w:t xml:space="preserve">, en particulier pour </w:t>
      </w:r>
      <w:r w:rsidR="00C006E2" w:rsidRPr="003107FF">
        <w:rPr>
          <w:rFonts w:eastAsia="Arial Unicode MS"/>
        </w:rPr>
        <w:t>identifier les</w:t>
      </w:r>
      <w:r w:rsidR="00A2581C" w:rsidRPr="003107FF">
        <w:rPr>
          <w:rFonts w:eastAsia="Arial Unicode MS"/>
        </w:rPr>
        <w:t xml:space="preserve"> </w:t>
      </w:r>
      <w:r w:rsidR="00806724" w:rsidRPr="003107FF">
        <w:rPr>
          <w:rFonts w:eastAsia="Arial Unicode MS"/>
        </w:rPr>
        <w:t>sources de brouillage</w:t>
      </w:r>
      <w:r w:rsidR="00C006E2" w:rsidRPr="003107FF">
        <w:rPr>
          <w:rFonts w:eastAsia="Arial Unicode MS"/>
        </w:rPr>
        <w:t>s</w:t>
      </w:r>
      <w:r w:rsidR="00806724" w:rsidRPr="003107FF">
        <w:rPr>
          <w:rFonts w:eastAsia="Arial Unicode MS"/>
        </w:rPr>
        <w:t xml:space="preserve"> préjudiciable</w:t>
      </w:r>
      <w:r w:rsidR="00C006E2" w:rsidRPr="003107FF">
        <w:rPr>
          <w:rFonts w:eastAsia="Arial Unicode MS"/>
        </w:rPr>
        <w:t>s</w:t>
      </w:r>
      <w:r w:rsidR="00806724" w:rsidRPr="003107FF">
        <w:rPr>
          <w:rFonts w:eastAsia="Arial Unicode MS"/>
        </w:rPr>
        <w:t xml:space="preserve"> et </w:t>
      </w:r>
      <w:r w:rsidR="00C006E2" w:rsidRPr="003107FF">
        <w:rPr>
          <w:rFonts w:eastAsia="Arial Unicode MS"/>
        </w:rPr>
        <w:t>les</w:t>
      </w:r>
      <w:r w:rsidR="00806724" w:rsidRPr="003107FF">
        <w:rPr>
          <w:rFonts w:eastAsia="Arial Unicode MS"/>
        </w:rPr>
        <w:t xml:space="preserve"> émetteurs non autorisés.</w:t>
      </w:r>
      <w:r w:rsidR="00F63AE4" w:rsidRPr="003107FF">
        <w:rPr>
          <w:rFonts w:eastAsia="Arial Unicode MS"/>
        </w:rPr>
        <w:t xml:space="preserve"> </w:t>
      </w:r>
      <w:r w:rsidR="00ED4400" w:rsidRPr="003107FF">
        <w:rPr>
          <w:rFonts w:eastAsia="Arial Unicode MS"/>
        </w:rPr>
        <w:t xml:space="preserve">Les stations de contrôle mobiles </w:t>
      </w:r>
      <w:r w:rsidR="00E02913" w:rsidRPr="003107FF">
        <w:rPr>
          <w:rFonts w:eastAsia="Arial Unicode MS"/>
        </w:rPr>
        <w:t xml:space="preserve">sont utilisées pour </w:t>
      </w:r>
      <w:r w:rsidR="00FD2848" w:rsidRPr="003107FF">
        <w:rPr>
          <w:rFonts w:eastAsia="Arial Unicode MS"/>
        </w:rPr>
        <w:t xml:space="preserve">rechercher </w:t>
      </w:r>
      <w:r w:rsidR="000A0F8B" w:rsidRPr="003107FF">
        <w:rPr>
          <w:rFonts w:eastAsia="Arial Unicode MS"/>
        </w:rPr>
        <w:t xml:space="preserve">les </w:t>
      </w:r>
      <w:r w:rsidR="001F6E0D" w:rsidRPr="003107FF">
        <w:rPr>
          <w:rFonts w:eastAsia="Arial Unicode MS"/>
        </w:rPr>
        <w:t>sources de brouillage</w:t>
      </w:r>
      <w:r w:rsidR="00333056" w:rsidRPr="003107FF">
        <w:rPr>
          <w:rFonts w:eastAsia="Arial Unicode MS"/>
        </w:rPr>
        <w:t>s</w:t>
      </w:r>
      <w:r w:rsidR="001F6E0D" w:rsidRPr="003107FF">
        <w:rPr>
          <w:rFonts w:eastAsia="Arial Unicode MS"/>
        </w:rPr>
        <w:t xml:space="preserve"> </w:t>
      </w:r>
      <w:r w:rsidR="00FA2A5C" w:rsidRPr="003107FF">
        <w:rPr>
          <w:rFonts w:eastAsia="Arial Unicode MS"/>
        </w:rPr>
        <w:t>et pour estimer leur position</w:t>
      </w:r>
      <w:r w:rsidR="00277BA8" w:rsidRPr="003107FF">
        <w:rPr>
          <w:rFonts w:eastAsia="Arial Unicode MS"/>
        </w:rPr>
        <w:t xml:space="preserve">. </w:t>
      </w:r>
      <w:r w:rsidR="004A40CC" w:rsidRPr="003107FF">
        <w:rPr>
          <w:rFonts w:eastAsia="Arial Unicode MS"/>
        </w:rPr>
        <w:t xml:space="preserve">Elles peuvent également être envoyées vers des </w:t>
      </w:r>
      <w:r w:rsidR="00A6180F" w:rsidRPr="003107FF">
        <w:rPr>
          <w:rFonts w:eastAsia="Arial Unicode MS"/>
        </w:rPr>
        <w:t>zones qui ne sont couvertes par aucune station de contrôle fixe, pour faire temporairement</w:t>
      </w:r>
      <w:r w:rsidR="00720A1B" w:rsidRPr="003107FF">
        <w:rPr>
          <w:rFonts w:eastAsia="Arial Unicode MS"/>
        </w:rPr>
        <w:t xml:space="preserve"> office</w:t>
      </w:r>
      <w:r w:rsidR="00A6180F" w:rsidRPr="003107FF">
        <w:rPr>
          <w:rFonts w:eastAsia="Arial Unicode MS"/>
        </w:rPr>
        <w:t xml:space="preserve"> de station de contrôle fixe.</w:t>
      </w:r>
      <w:r w:rsidR="004A2CEB" w:rsidRPr="003107FF">
        <w:rPr>
          <w:rFonts w:eastAsia="Arial Unicode MS"/>
        </w:rPr>
        <w:t xml:space="preserve"> Les systèmes de contrôle transportables sont généralement utilisés pour </w:t>
      </w:r>
      <w:r w:rsidR="00FD2848" w:rsidRPr="003107FF">
        <w:rPr>
          <w:rFonts w:eastAsia="Arial Unicode MS"/>
        </w:rPr>
        <w:t>rechercher</w:t>
      </w:r>
      <w:r w:rsidR="004A2CEB" w:rsidRPr="003107FF">
        <w:rPr>
          <w:rFonts w:eastAsia="Arial Unicode MS"/>
        </w:rPr>
        <w:t>, dans les dernières centaines de mètres, une source de brouillage</w:t>
      </w:r>
      <w:r w:rsidR="00333056" w:rsidRPr="003107FF">
        <w:rPr>
          <w:rFonts w:eastAsia="Arial Unicode MS"/>
        </w:rPr>
        <w:t>s</w:t>
      </w:r>
      <w:r w:rsidR="004A2CEB" w:rsidRPr="003107FF">
        <w:rPr>
          <w:rFonts w:eastAsia="Arial Unicode MS"/>
        </w:rPr>
        <w:t xml:space="preserve"> ou un émetteur non autorisé.</w:t>
      </w:r>
    </w:p>
    <w:p w14:paraId="035156F8" w14:textId="3A3469DD" w:rsidR="00662F56" w:rsidRPr="003107FF" w:rsidRDefault="00FD2848" w:rsidP="003067D7">
      <w:pPr>
        <w:rPr>
          <w:rFonts w:eastAsia="Arial Unicode MS"/>
        </w:rPr>
      </w:pPr>
      <w:r w:rsidRPr="003107FF">
        <w:rPr>
          <w:rFonts w:eastAsia="Arial Unicode MS"/>
        </w:rPr>
        <w:t>L</w:t>
      </w:r>
      <w:r w:rsidR="009139FE" w:rsidRPr="003107FF">
        <w:rPr>
          <w:rFonts w:eastAsia="Arial Unicode MS"/>
        </w:rPr>
        <w:t>es</w:t>
      </w:r>
      <w:r w:rsidR="00662F56" w:rsidRPr="003107FF">
        <w:rPr>
          <w:rFonts w:eastAsia="Arial Unicode MS"/>
        </w:rPr>
        <w:t xml:space="preserve"> stations de contrôle transportables peuvent être </w:t>
      </w:r>
      <w:r w:rsidRPr="003107FF">
        <w:rPr>
          <w:rFonts w:eastAsia="Arial Unicode MS"/>
        </w:rPr>
        <w:t xml:space="preserve">utilisées </w:t>
      </w:r>
      <w:r w:rsidR="006A344D" w:rsidRPr="003107FF">
        <w:rPr>
          <w:rFonts w:eastAsia="Arial Unicode MS"/>
        </w:rPr>
        <w:t>à bord de véhicules</w:t>
      </w:r>
      <w:r w:rsidR="00837F40" w:rsidRPr="003107FF">
        <w:rPr>
          <w:rFonts w:eastAsia="Arial Unicode MS"/>
        </w:rPr>
        <w:t>, dans des zones où aucune station de contrôle mobile n'est disponible, p</w:t>
      </w:r>
      <w:r w:rsidR="00477754" w:rsidRPr="003107FF">
        <w:rPr>
          <w:rFonts w:eastAsia="Arial Unicode MS"/>
        </w:rPr>
        <w:t xml:space="preserve">our quelque raison que ce soit. </w:t>
      </w:r>
      <w:r w:rsidRPr="003107FF">
        <w:rPr>
          <w:rFonts w:eastAsia="Arial Unicode MS"/>
        </w:rPr>
        <w:t xml:space="preserve">Quant aux </w:t>
      </w:r>
      <w:r w:rsidR="00477754" w:rsidRPr="003107FF">
        <w:rPr>
          <w:rFonts w:eastAsia="Arial Unicode MS"/>
        </w:rPr>
        <w:t>stations de contrôle mobile</w:t>
      </w:r>
      <w:r w:rsidR="004F1295" w:rsidRPr="003107FF">
        <w:rPr>
          <w:rFonts w:eastAsia="Arial Unicode MS"/>
        </w:rPr>
        <w:t>s</w:t>
      </w:r>
      <w:r w:rsidRPr="003107FF">
        <w:rPr>
          <w:rFonts w:eastAsia="Arial Unicode MS"/>
        </w:rPr>
        <w:t>, elles</w:t>
      </w:r>
      <w:r w:rsidR="004F1295" w:rsidRPr="003107FF">
        <w:rPr>
          <w:rFonts w:eastAsia="Arial Unicode MS"/>
        </w:rPr>
        <w:t xml:space="preserve"> peuvent être utilisées dans les zones qui ne sont pas couvertes par une station de contrôle fixe, comme indiqué précédemment.</w:t>
      </w:r>
    </w:p>
    <w:p w14:paraId="3FBCE325" w14:textId="15F69A45" w:rsidR="003067D7" w:rsidRPr="003107FF" w:rsidRDefault="003067D7" w:rsidP="003067D7">
      <w:pPr>
        <w:rPr>
          <w:rFonts w:eastAsia="Arial Unicode MS"/>
        </w:rPr>
      </w:pPr>
      <w:r w:rsidRPr="003107FF">
        <w:rPr>
          <w:rFonts w:eastAsia="Arial Unicode MS"/>
        </w:rPr>
        <w:t>Le Chapitre 2 du Manuel traite des différents types de stations de contrôle, notamment des stations mobiles.</w:t>
      </w:r>
      <w:r w:rsidR="00C663BC" w:rsidRPr="003107FF">
        <w:rPr>
          <w:rFonts w:eastAsia="Arial Unicode MS"/>
        </w:rPr>
        <w:t xml:space="preserve"> La Recommandation UIT-R SM.1723 </w:t>
      </w:r>
      <w:r w:rsidR="00C70DAF" w:rsidRPr="003107FF">
        <w:rPr>
          <w:rFonts w:eastAsia="Arial Unicode MS"/>
        </w:rPr>
        <w:t xml:space="preserve">porte spécialement sur </w:t>
      </w:r>
      <w:r w:rsidR="00BC750F" w:rsidRPr="003107FF">
        <w:rPr>
          <w:rFonts w:eastAsia="Arial Unicode MS"/>
        </w:rPr>
        <w:t xml:space="preserve">les stations mobiles. Le Rapport UIT-R SM.2356 </w:t>
      </w:r>
      <w:r w:rsidR="009A750B" w:rsidRPr="003107FF">
        <w:rPr>
          <w:rFonts w:eastAsia="Arial Unicode MS"/>
        </w:rPr>
        <w:t xml:space="preserve">traite </w:t>
      </w:r>
      <w:r w:rsidR="00CC075A" w:rsidRPr="003107FF">
        <w:rPr>
          <w:rFonts w:eastAsia="Arial Unicode MS"/>
        </w:rPr>
        <w:t>de la proportion optimale de stations de contrôle fixes, transportables et mobiles.</w:t>
      </w:r>
    </w:p>
    <w:p w14:paraId="4C62EB1E" w14:textId="77777777" w:rsidR="003067D7" w:rsidRPr="003107FF" w:rsidRDefault="003067D7" w:rsidP="003067D7">
      <w:pPr>
        <w:pStyle w:val="Heading1"/>
        <w:rPr>
          <w:rFonts w:eastAsia="Arial Unicode MS"/>
        </w:rPr>
      </w:pPr>
      <w:r w:rsidRPr="003107FF">
        <w:rPr>
          <w:rFonts w:eastAsia="Arial Unicode MS"/>
        </w:rPr>
        <w:t>7</w:t>
      </w:r>
      <w:r w:rsidRPr="003107FF">
        <w:rPr>
          <w:rFonts w:eastAsia="Arial Unicode MS"/>
        </w:rPr>
        <w:tab/>
        <w:t>Logiciels et interfaces</w:t>
      </w:r>
    </w:p>
    <w:p w14:paraId="09E2AE3A" w14:textId="51B57DE2" w:rsidR="003067D7" w:rsidRPr="003107FF" w:rsidRDefault="003067D7" w:rsidP="00D206EC">
      <w:pPr>
        <w:rPr>
          <w:rFonts w:eastAsia="Arial Unicode MS"/>
        </w:rPr>
      </w:pPr>
      <w:r w:rsidRPr="003107FF">
        <w:rPr>
          <w:rFonts w:eastAsia="Arial Unicode MS"/>
        </w:rPr>
        <w:t>Outre les logiciels de bureautique classiques, qui comprennent des programmes de traitement de texte et des tableurs, un service de contrôle des émissions radioélectriques doit disposer d'autres logiciels spécialement conçus pour les équipements de mesure. Ces logiciels permettent d'automatiser les opérations de mesure courantes et répétitives, d'informer ou d'avertir l'opérateur lorsque certains critères sont respectés, et possèdent d'autres fonctions destinées à aider l'opérateur à mieux comprendre la nature des signaux et des brouillages faisant l'objet d'un contrôl</w:t>
      </w:r>
      <w:r w:rsidR="00852486" w:rsidRPr="003107FF">
        <w:rPr>
          <w:rFonts w:eastAsia="Arial Unicode MS"/>
        </w:rPr>
        <w:t>e (on trouvera des exemples à la section</w:t>
      </w:r>
      <w:r w:rsidRPr="003107FF">
        <w:rPr>
          <w:rFonts w:eastAsia="Arial Unicode MS"/>
        </w:rPr>
        <w:t xml:space="preserve"> 3.6.2 du Manuel). En outre, il est très important que le service de contrôle des émissions ait accès à la base de données complète sur les licences, </w:t>
      </w:r>
      <w:r w:rsidR="00852486" w:rsidRPr="003107FF">
        <w:rPr>
          <w:rFonts w:eastAsia="Arial Unicode MS"/>
        </w:rPr>
        <w:t xml:space="preserve">au moyen d'une interface appropriée, </w:t>
      </w:r>
      <w:r w:rsidRPr="003107FF">
        <w:rPr>
          <w:rFonts w:eastAsia="Arial Unicode MS"/>
        </w:rPr>
        <w:t>pour permettre des comparaisons avec les résultats du contrôle et pour repérer les éventuelles infractions aux conditions des licences et les émetteurs fonctionnant sans licence.</w:t>
      </w:r>
    </w:p>
    <w:p w14:paraId="58428FC1" w14:textId="77777777" w:rsidR="003067D7" w:rsidRPr="003107FF" w:rsidRDefault="003067D7" w:rsidP="003067D7">
      <w:pPr>
        <w:rPr>
          <w:rFonts w:eastAsia="Arial Unicode MS"/>
        </w:rPr>
      </w:pPr>
      <w:r w:rsidRPr="003107FF">
        <w:rPr>
          <w:rFonts w:eastAsia="Arial Unicode MS"/>
        </w:rPr>
        <w:t>Cet accès permet d'automatiser et d'intégrer les systèmes de contrôle des émissions à la gestion automatisée du spectre (Recommandation UIT-R SM.1537).</w:t>
      </w:r>
    </w:p>
    <w:p w14:paraId="0C91D128" w14:textId="6E53D402" w:rsidR="003067D7" w:rsidRPr="003107FF" w:rsidRDefault="003067D7" w:rsidP="003067D7">
      <w:pPr>
        <w:pStyle w:val="Heading1"/>
        <w:rPr>
          <w:rFonts w:eastAsia="Arial Unicode MS"/>
        </w:rPr>
      </w:pPr>
      <w:r w:rsidRPr="003107FF">
        <w:rPr>
          <w:rFonts w:eastAsia="Arial Unicode MS"/>
        </w:rPr>
        <w:t>8</w:t>
      </w:r>
      <w:r w:rsidRPr="003107FF">
        <w:rPr>
          <w:rFonts w:eastAsia="Arial Unicode MS"/>
        </w:rPr>
        <w:tab/>
        <w:t>Organisation</w:t>
      </w:r>
      <w:r w:rsidR="00852486" w:rsidRPr="003107FF">
        <w:rPr>
          <w:rFonts w:eastAsia="Arial Unicode MS"/>
        </w:rPr>
        <w:t xml:space="preserve">, formation du personnel et participation </w:t>
      </w:r>
      <w:r w:rsidR="00A47FEC" w:rsidRPr="003107FF">
        <w:rPr>
          <w:rFonts w:eastAsia="Arial Unicode MS"/>
        </w:rPr>
        <w:t>au système de contrôle international des émissions</w:t>
      </w:r>
    </w:p>
    <w:p w14:paraId="5111B08A" w14:textId="0A5F995E" w:rsidR="003067D7" w:rsidRPr="003107FF" w:rsidRDefault="003067D7" w:rsidP="003067D7">
      <w:pPr>
        <w:rPr>
          <w:rFonts w:eastAsia="Arial Unicode MS"/>
        </w:rPr>
      </w:pPr>
      <w:r w:rsidRPr="003107FF">
        <w:rPr>
          <w:rFonts w:eastAsia="Arial Unicode MS"/>
        </w:rPr>
        <w:t>Les restrictions budgétaires vont généralement de pair avec une pénurie de personnel, ce qui impose une formation à grande échelle du personnel et une hiérarchie horizontale. Dans certaines administrations, le personnel chargé du contrôle des émissions doit également s'acquitter de tâches d'inspection et de gestion du spectre. Plusieurs sections du Chapitre 2 du Manuel traitent de la structure et de l'organisation d'un service de contrôle des émissions et de la formation du personnel, car il s'agit d'éléments essentiels ayant des répercussions sur l'efficacité du système dans son ensemble. Il en va de même de l'infrastructure nécessaire pour les réparations, les réglages, l'étalonnage, les tests et la maintenance des équipements, y compris des antennes.</w:t>
      </w:r>
      <w:r w:rsidR="00FF603E" w:rsidRPr="003107FF">
        <w:rPr>
          <w:rFonts w:eastAsia="Arial Unicode MS"/>
        </w:rPr>
        <w:t xml:space="preserve"> Concernant la formation du personnel, les administrations des pays en développement peuvent envisager de se tourner vers les </w:t>
      </w:r>
      <w:r w:rsidR="000E6002" w:rsidRPr="003107FF">
        <w:rPr>
          <w:rFonts w:eastAsia="Arial Unicode MS"/>
        </w:rPr>
        <w:t>formations</w:t>
      </w:r>
      <w:r w:rsidR="00FF603E" w:rsidRPr="003107FF">
        <w:rPr>
          <w:rFonts w:eastAsia="Arial Unicode MS"/>
        </w:rPr>
        <w:t xml:space="preserve"> proposées par </w:t>
      </w:r>
      <w:r w:rsidR="00121CA4" w:rsidRPr="003107FF">
        <w:rPr>
          <w:rFonts w:eastAsia="Arial Unicode MS"/>
        </w:rPr>
        <w:t>le</w:t>
      </w:r>
      <w:r w:rsidR="0030578C" w:rsidRPr="003107FF">
        <w:rPr>
          <w:rFonts w:eastAsia="Arial Unicode MS"/>
        </w:rPr>
        <w:t>s ressources humaines au sein du</w:t>
      </w:r>
      <w:r w:rsidR="00121CA4" w:rsidRPr="003107FF">
        <w:rPr>
          <w:rFonts w:eastAsia="Arial Unicode MS"/>
        </w:rPr>
        <w:t xml:space="preserve"> </w:t>
      </w:r>
      <w:r w:rsidR="0030578C" w:rsidRPr="003107FF">
        <w:rPr>
          <w:rFonts w:eastAsia="Arial Unicode MS"/>
        </w:rPr>
        <w:t xml:space="preserve">Secteur </w:t>
      </w:r>
      <w:r w:rsidR="00121CA4" w:rsidRPr="003107FF">
        <w:rPr>
          <w:rFonts w:eastAsia="Arial Unicode MS"/>
        </w:rPr>
        <w:t xml:space="preserve">du développement </w:t>
      </w:r>
      <w:r w:rsidR="0030578C" w:rsidRPr="003107FF">
        <w:rPr>
          <w:rFonts w:eastAsia="Arial Unicode MS"/>
        </w:rPr>
        <w:t xml:space="preserve">des télécommunications </w:t>
      </w:r>
      <w:r w:rsidR="00121CA4" w:rsidRPr="003107FF">
        <w:rPr>
          <w:rFonts w:eastAsia="Arial Unicode MS"/>
        </w:rPr>
        <w:t>de l'Union internationale des télécommunications (UIT-D), notamment</w:t>
      </w:r>
      <w:r w:rsidR="00E427C8" w:rsidRPr="003107FF">
        <w:rPr>
          <w:rFonts w:eastAsia="Arial Unicode MS"/>
        </w:rPr>
        <w:t xml:space="preserve"> via</w:t>
      </w:r>
      <w:r w:rsidR="00121CA4" w:rsidRPr="003107FF">
        <w:rPr>
          <w:rFonts w:eastAsia="Arial Unicode MS"/>
        </w:rPr>
        <w:t xml:space="preserve"> l'Académie de l'UIT et les </w:t>
      </w:r>
      <w:r w:rsidR="00E427C8" w:rsidRPr="003107FF">
        <w:rPr>
          <w:rFonts w:eastAsia="Arial Unicode MS"/>
        </w:rPr>
        <w:t>centres du monde entier proposant une formation gratuite, qui sont répertoriés dans le Chapitre 2 du Manuel.</w:t>
      </w:r>
    </w:p>
    <w:p w14:paraId="4A71DC8B" w14:textId="3AB2BFA9" w:rsidR="002669A3" w:rsidRPr="003107FF" w:rsidRDefault="00962DDF" w:rsidP="003067D7">
      <w:pPr>
        <w:rPr>
          <w:rFonts w:eastAsia="Arial Unicode MS"/>
        </w:rPr>
      </w:pPr>
      <w:r w:rsidRPr="003107FF">
        <w:rPr>
          <w:rFonts w:eastAsia="Arial Unicode MS"/>
        </w:rPr>
        <w:t>Concernant</w:t>
      </w:r>
      <w:r w:rsidR="002669A3" w:rsidRPr="003107FF">
        <w:rPr>
          <w:rFonts w:eastAsia="Arial Unicode MS"/>
        </w:rPr>
        <w:t xml:space="preserve"> la participation au système de contrôle international des émissions, </w:t>
      </w:r>
      <w:r w:rsidR="00A46CBE" w:rsidRPr="003107FF">
        <w:rPr>
          <w:rFonts w:eastAsia="Arial Unicode MS"/>
        </w:rPr>
        <w:t>il convient de prendre en compte les Recommandations UIT-R SM.1139, UIT-R SM.1393, UIT-R SM.1394 et UIT</w:t>
      </w:r>
      <w:r w:rsidR="00766F39" w:rsidRPr="003107FF">
        <w:rPr>
          <w:rFonts w:eastAsia="Arial Unicode MS"/>
        </w:rPr>
        <w:noBreakHyphen/>
      </w:r>
      <w:r w:rsidR="00A46CBE" w:rsidRPr="003107FF">
        <w:rPr>
          <w:rFonts w:eastAsia="Arial Unicode MS"/>
        </w:rPr>
        <w:t>R</w:t>
      </w:r>
      <w:r w:rsidR="00766F39" w:rsidRPr="003107FF">
        <w:rPr>
          <w:rFonts w:eastAsia="Arial Unicode MS"/>
        </w:rPr>
        <w:t> </w:t>
      </w:r>
      <w:r w:rsidR="00A46CBE" w:rsidRPr="003107FF">
        <w:rPr>
          <w:rFonts w:eastAsia="Arial Unicode MS"/>
        </w:rPr>
        <w:t>SM.1809</w:t>
      </w:r>
      <w:r w:rsidR="003268FC" w:rsidRPr="003107FF">
        <w:rPr>
          <w:rFonts w:eastAsia="Arial Unicode MS"/>
        </w:rPr>
        <w:t>,</w:t>
      </w:r>
      <w:r w:rsidR="00A46CBE" w:rsidRPr="003107FF">
        <w:rPr>
          <w:rFonts w:eastAsia="Arial Unicode MS"/>
        </w:rPr>
        <w:t xml:space="preserve"> ainsi que les sections 1.4 et 1.5 du Manuel et l'Annexe 1 </w:t>
      </w:r>
      <w:r w:rsidR="00697281" w:rsidRPr="003107FF">
        <w:rPr>
          <w:rFonts w:eastAsia="Arial Unicode MS"/>
        </w:rPr>
        <w:t>du</w:t>
      </w:r>
      <w:r w:rsidR="00A46CBE" w:rsidRPr="003107FF">
        <w:rPr>
          <w:rFonts w:eastAsia="Arial Unicode MS"/>
        </w:rPr>
        <w:t xml:space="preserve"> Chapitre 1 du Manuel.</w:t>
      </w:r>
      <w:r w:rsidR="00697281" w:rsidRPr="003107FF">
        <w:rPr>
          <w:rFonts w:eastAsia="Arial Unicode MS"/>
        </w:rPr>
        <w:t xml:space="preserve"> Il convient également de prendre en compte </w:t>
      </w:r>
      <w:r w:rsidR="0005567E" w:rsidRPr="003107FF">
        <w:rPr>
          <w:rFonts w:eastAsia="Arial Unicode MS"/>
        </w:rPr>
        <w:t>les informations complémentaires sur les classes d'émissions qui sont fournies dans la Recommandation UIT-R SM.1270.</w:t>
      </w:r>
    </w:p>
    <w:p w14:paraId="77E9A9DB" w14:textId="02ACD1C8" w:rsidR="003067D7" w:rsidRPr="003107FF" w:rsidRDefault="00B837F0" w:rsidP="003067D7">
      <w:pPr>
        <w:rPr>
          <w:rFonts w:eastAsia="Arial Unicode MS"/>
        </w:rPr>
      </w:pPr>
      <w:r w:rsidRPr="003107FF">
        <w:rPr>
          <w:rFonts w:eastAsia="Arial Unicode MS"/>
        </w:rPr>
        <w:t>Les administrations qui souhaitent participer au système de contrôle international des émissions au titre de l'</w:t>
      </w:r>
      <w:r w:rsidR="0047557A" w:rsidRPr="003107FF">
        <w:rPr>
          <w:rFonts w:eastAsia="Arial Unicode MS"/>
        </w:rPr>
        <w:t>A</w:t>
      </w:r>
      <w:r w:rsidRPr="003107FF">
        <w:rPr>
          <w:rFonts w:eastAsia="Arial Unicode MS"/>
        </w:rPr>
        <w:t xml:space="preserve">rticle </w:t>
      </w:r>
      <w:r w:rsidRPr="003107FF">
        <w:rPr>
          <w:rFonts w:eastAsia="Arial Unicode MS"/>
          <w:b/>
        </w:rPr>
        <w:t>16</w:t>
      </w:r>
      <w:r w:rsidRPr="003107FF">
        <w:rPr>
          <w:rFonts w:eastAsia="Arial Unicode MS"/>
        </w:rPr>
        <w:t xml:space="preserve"> </w:t>
      </w:r>
      <w:r w:rsidR="001B4508" w:rsidRPr="003107FF">
        <w:rPr>
          <w:rFonts w:eastAsia="Arial Unicode MS"/>
        </w:rPr>
        <w:t xml:space="preserve">du Règlement des radiocommunications </w:t>
      </w:r>
      <w:r w:rsidR="0099181F" w:rsidRPr="003107FF">
        <w:rPr>
          <w:rFonts w:eastAsia="Arial Unicode MS"/>
        </w:rPr>
        <w:t xml:space="preserve">(RR) </w:t>
      </w:r>
      <w:r w:rsidR="00517B0D" w:rsidRPr="003107FF">
        <w:rPr>
          <w:rFonts w:eastAsia="Arial Unicode MS"/>
        </w:rPr>
        <w:t xml:space="preserve">doivent inscrire leur station dans la Nomenclature des stations de contrôle international des émissions (Liste VIII), qui </w:t>
      </w:r>
      <w:r w:rsidR="005A1F4A" w:rsidRPr="003107FF">
        <w:rPr>
          <w:rFonts w:eastAsia="Arial Unicode MS"/>
        </w:rPr>
        <w:t xml:space="preserve">contient des renseignements sur les stations de contrôle qui </w:t>
      </w:r>
      <w:r w:rsidR="00D33D67" w:rsidRPr="003107FF">
        <w:rPr>
          <w:rFonts w:eastAsia="Arial Unicode MS"/>
        </w:rPr>
        <w:t xml:space="preserve">participent au système de contrôle international des émissions ainsi que les adresses des bureaux centralisateurs. Elle contient des informations sur </w:t>
      </w:r>
      <w:r w:rsidR="001C0CC9" w:rsidRPr="003107FF">
        <w:rPr>
          <w:rFonts w:eastAsia="Arial Unicode MS"/>
        </w:rPr>
        <w:t xml:space="preserve">les mesures que chaque station de contrôle </w:t>
      </w:r>
      <w:r w:rsidR="00606745" w:rsidRPr="003107FF">
        <w:rPr>
          <w:rFonts w:eastAsia="Arial Unicode MS"/>
        </w:rPr>
        <w:t>permet</w:t>
      </w:r>
      <w:r w:rsidR="001C0CC9" w:rsidRPr="003107FF">
        <w:rPr>
          <w:rFonts w:eastAsia="Arial Unicode MS"/>
        </w:rPr>
        <w:t xml:space="preserve"> d'effectuer.</w:t>
      </w:r>
    </w:p>
    <w:p w14:paraId="5A263616" w14:textId="7E743678" w:rsidR="003067D7" w:rsidRPr="003107FF" w:rsidRDefault="003067D7" w:rsidP="00D2739F">
      <w:pPr>
        <w:pStyle w:val="Line"/>
      </w:pPr>
    </w:p>
    <w:sectPr w:rsidR="003067D7" w:rsidRPr="003107FF" w:rsidSect="00937B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B8A7A" w14:textId="77777777" w:rsidR="00833AD2" w:rsidRDefault="00833AD2">
      <w:r>
        <w:separator/>
      </w:r>
    </w:p>
    <w:p w14:paraId="086C3434" w14:textId="77777777" w:rsidR="00833AD2" w:rsidRDefault="00833AD2"/>
  </w:endnote>
  <w:endnote w:type="continuationSeparator" w:id="0">
    <w:p w14:paraId="48293B5B" w14:textId="77777777" w:rsidR="00833AD2" w:rsidRDefault="00833AD2">
      <w:r>
        <w:continuationSeparator/>
      </w:r>
    </w:p>
    <w:p w14:paraId="70D6DD36" w14:textId="77777777" w:rsidR="00833AD2" w:rsidRDefault="00833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C3C93" w14:textId="77777777" w:rsidR="00833AD2" w:rsidRDefault="00833AD2">
      <w:r>
        <w:separator/>
      </w:r>
    </w:p>
    <w:p w14:paraId="4A2CBD33" w14:textId="77777777" w:rsidR="00833AD2" w:rsidRDefault="00833AD2"/>
  </w:footnote>
  <w:footnote w:type="continuationSeparator" w:id="0">
    <w:p w14:paraId="46A77344" w14:textId="77777777" w:rsidR="00833AD2" w:rsidRDefault="00833AD2">
      <w:r>
        <w:continuationSeparator/>
      </w:r>
    </w:p>
    <w:p w14:paraId="20FDC901" w14:textId="77777777" w:rsidR="00833AD2" w:rsidRDefault="00833A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C282" w14:textId="77777777" w:rsidR="00993BAA" w:rsidRDefault="00993BA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E2C1" w14:textId="77777777" w:rsidR="00993BAA" w:rsidRDefault="00993BAA" w:rsidP="00105D3E">
    <w:pPr>
      <w:pStyle w:val="Header"/>
      <w:ind w:right="360" w:firstLine="360"/>
    </w:pPr>
    <w:r>
      <w:rPr>
        <w:noProof/>
        <w:lang w:val="fr-CH" w:eastAsia="fr-CH"/>
      </w:rPr>
      <w:drawing>
        <wp:anchor distT="0" distB="0" distL="114300" distR="114300" simplePos="0" relativeHeight="251659264" behindDoc="1" locked="0" layoutInCell="1" allowOverlap="1" wp14:anchorId="038B1F38" wp14:editId="0B394744">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694E7" w14:textId="62EBEDF3" w:rsidR="00993BAA" w:rsidRPr="00105D3E" w:rsidRDefault="00993BAA" w:rsidP="00937B7A">
    <w:pPr>
      <w:pStyle w:val="Header"/>
      <w:jc w:val="left"/>
      <w:rPr>
        <w:lang w:val="en-US"/>
      </w:rPr>
    </w:pPr>
    <w:r>
      <w:rPr>
        <w:rStyle w:val="PageNumber"/>
        <w:b/>
        <w:bCs/>
      </w:rPr>
      <w:fldChar w:fldCharType="begin"/>
    </w:r>
    <w:r w:rsidRPr="00C657CA">
      <w:rPr>
        <w:rStyle w:val="PageNumber"/>
        <w:b/>
        <w:bCs/>
        <w:lang w:val="en-US"/>
      </w:rPr>
      <w:instrText xml:space="preserve"> PAGE </w:instrText>
    </w:r>
    <w:r>
      <w:rPr>
        <w:rStyle w:val="PageNumber"/>
        <w:b/>
        <w:bCs/>
      </w:rPr>
      <w:fldChar w:fldCharType="separate"/>
    </w:r>
    <w:r w:rsidR="00E967A8" w:rsidRPr="00C657CA">
      <w:rPr>
        <w:rStyle w:val="PageNumber"/>
        <w:b/>
        <w:bCs/>
        <w:noProof/>
        <w:lang w:val="en-US"/>
      </w:rPr>
      <w:t>ii</w:t>
    </w:r>
    <w:r>
      <w:rPr>
        <w:rStyle w:val="PageNumber"/>
        <w:b/>
        <w:bCs/>
      </w:rPr>
      <w:fldChar w:fldCharType="end"/>
    </w:r>
    <w:r w:rsidRPr="00C657CA">
      <w:rPr>
        <w:lang w:val="en-US"/>
      </w:rPr>
      <w:tab/>
    </w:r>
    <w:r w:rsidRPr="00937B7A">
      <w:rPr>
        <w:b/>
        <w:bCs/>
        <w:lang w:val="en-US"/>
      </w:rPr>
      <w:t>Rec.</w:t>
    </w:r>
    <w:r w:rsidRPr="00C657CA">
      <w:rPr>
        <w:lang w:val="en-US"/>
      </w:rPr>
      <w:t xml:space="preserve">  </w:t>
    </w:r>
    <w:r w:rsidRPr="00105D3E">
      <w:rPr>
        <w:b/>
        <w:bCs/>
        <w:lang w:val="en-US"/>
      </w:rPr>
      <w:t>UIT-R  SM.1392-</w:t>
    </w:r>
    <w:r w:rsidR="00035A0C">
      <w:rPr>
        <w:b/>
        <w:bCs/>
        <w:lang w:val="en-US"/>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F0C0" w14:textId="71259E5F" w:rsidR="00993BAA" w:rsidRPr="006F20B4" w:rsidRDefault="00993BAA">
    <w:pPr>
      <w:pStyle w:val="Header"/>
      <w:rPr>
        <w:lang w:val="en-US"/>
      </w:rPr>
    </w:pPr>
    <w:r>
      <w:tab/>
    </w:r>
    <w:r w:rsidR="00755041">
      <w:fldChar w:fldCharType="begin"/>
    </w:r>
    <w:r w:rsidR="00755041" w:rsidRPr="00035A0C">
      <w:rPr>
        <w:lang w:val="en-US"/>
      </w:rPr>
      <w:instrText xml:space="preserve"> DOCPROPERTY "Header" \* MERGEFORMAT </w:instrText>
    </w:r>
    <w:r w:rsidR="00755041">
      <w:fldChar w:fldCharType="separate"/>
    </w:r>
    <w:r w:rsidR="006A741F" w:rsidRPr="006A741F">
      <w:rPr>
        <w:b/>
        <w:bCs/>
        <w:lang w:val="en-US"/>
      </w:rPr>
      <w:t xml:space="preserve">Rec. </w:t>
    </w:r>
    <w:r w:rsidR="00755041">
      <w:rPr>
        <w:b/>
        <w:bCs/>
        <w:lang w:val="en-US"/>
      </w:rPr>
      <w:fldChar w:fldCharType="end"/>
    </w:r>
    <w:r w:rsidRPr="006F20B4">
      <w:rPr>
        <w:b/>
        <w:bCs/>
        <w:lang w:val="en-US"/>
      </w:rPr>
      <w:t xml:space="preserve"> </w:t>
    </w:r>
    <w:r>
      <w:rPr>
        <w:b/>
        <w:bCs/>
      </w:rPr>
      <w:fldChar w:fldCharType="begin"/>
    </w:r>
    <w:r w:rsidRPr="006F20B4">
      <w:rPr>
        <w:b/>
        <w:bCs/>
        <w:lang w:val="en-US"/>
      </w:rPr>
      <w:instrText>styleref href</w:instrText>
    </w:r>
    <w:r>
      <w:rPr>
        <w:b/>
        <w:bCs/>
      </w:rPr>
      <w:fldChar w:fldCharType="separate"/>
    </w:r>
    <w:r w:rsidR="006A741F">
      <w:rPr>
        <w:noProof/>
        <w:lang w:val="en-US"/>
      </w:rPr>
      <w:t>Error! No text of specified style in document.</w:t>
    </w:r>
    <w:r>
      <w:rPr>
        <w:b/>
        <w:bCs/>
      </w:rPr>
      <w:fldChar w:fldCharType="end"/>
    </w:r>
    <w:r w:rsidRPr="006F20B4">
      <w:rPr>
        <w:lang w:val="en-US"/>
      </w:rPr>
      <w:tab/>
    </w:r>
    <w:r>
      <w:rPr>
        <w:rStyle w:val="PageNumber"/>
        <w:b/>
        <w:bCs/>
      </w:rPr>
      <w:fldChar w:fldCharType="begin"/>
    </w:r>
    <w:r w:rsidRPr="006F20B4">
      <w:rPr>
        <w:rStyle w:val="PageNumber"/>
        <w:b/>
        <w:bCs/>
        <w:lang w:val="en-US"/>
      </w:rPr>
      <w:instrText xml:space="preserve"> PAGE </w:instrText>
    </w:r>
    <w:r>
      <w:rPr>
        <w:rStyle w:val="PageNumber"/>
        <w:b/>
        <w:bCs/>
      </w:rPr>
      <w:fldChar w:fldCharType="separate"/>
    </w:r>
    <w:r w:rsidR="00B915D7" w:rsidRPr="006F20B4">
      <w:rPr>
        <w:rStyle w:val="PageNumber"/>
        <w:b/>
        <w:bCs/>
        <w:noProof/>
        <w:lang w:val="en-US"/>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64C54" w14:textId="5FBECE6E" w:rsidR="00993BAA" w:rsidRDefault="00993BAA" w:rsidP="00937B7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967A8">
      <w:rPr>
        <w:rStyle w:val="PageNumber"/>
        <w:b/>
        <w:bCs/>
        <w:noProof/>
        <w:lang w:val="en-US"/>
      </w:rPr>
      <w:t>8</w:t>
    </w:r>
    <w:r>
      <w:rPr>
        <w:rStyle w:val="PageNumber"/>
        <w:b/>
        <w:bCs/>
      </w:rPr>
      <w:fldChar w:fldCharType="end"/>
    </w:r>
    <w:r>
      <w:rPr>
        <w:lang w:val="en-US"/>
      </w:rPr>
      <w:tab/>
    </w:r>
    <w:r w:rsidRPr="00937B7A">
      <w:rPr>
        <w:b/>
        <w:bCs/>
        <w:lang w:val="en-US"/>
      </w:rPr>
      <w:t>Rec.</w:t>
    </w:r>
    <w:r>
      <w:t xml:space="preserve">  </w:t>
    </w:r>
    <w:r w:rsidRPr="00105D3E">
      <w:rPr>
        <w:b/>
        <w:bCs/>
        <w:lang w:val="en-US"/>
      </w:rPr>
      <w:t>UIT-R  SM.1392-</w:t>
    </w:r>
    <w:r w:rsidR="000D696B">
      <w:rPr>
        <w:b/>
        <w:bCs/>
        <w:lang w:val="en-US"/>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33E47" w14:textId="0EB5ADDC" w:rsidR="00993BAA" w:rsidRDefault="00993BAA" w:rsidP="00937B7A">
    <w:pPr>
      <w:pStyle w:val="Header"/>
    </w:pPr>
    <w:r>
      <w:tab/>
    </w:r>
    <w:r w:rsidRPr="00937B7A">
      <w:rPr>
        <w:b/>
        <w:bCs/>
        <w:lang w:val="en-US"/>
      </w:rPr>
      <w:t>Rec.</w:t>
    </w:r>
    <w:r w:rsidR="00A05976">
      <w:t xml:space="preserve">  </w:t>
    </w:r>
    <w:r w:rsidRPr="00105D3E">
      <w:rPr>
        <w:b/>
        <w:bCs/>
        <w:lang w:val="en-US"/>
      </w:rPr>
      <w:t>UIT-R  SM.1392-</w:t>
    </w:r>
    <w:r w:rsidR="000D696B">
      <w:rPr>
        <w:b/>
        <w:bCs/>
        <w:lang w:val="en-US"/>
      </w:rPr>
      <w:t>3</w:t>
    </w:r>
    <w:r>
      <w:tab/>
    </w:r>
    <w:r>
      <w:rPr>
        <w:rStyle w:val="PageNumber"/>
        <w:b/>
        <w:bCs/>
      </w:rPr>
      <w:fldChar w:fldCharType="begin"/>
    </w:r>
    <w:r>
      <w:rPr>
        <w:rStyle w:val="PageNumber"/>
        <w:b/>
        <w:bCs/>
      </w:rPr>
      <w:instrText xml:space="preserve"> PAGE </w:instrText>
    </w:r>
    <w:r>
      <w:rPr>
        <w:rStyle w:val="PageNumber"/>
        <w:b/>
        <w:bCs/>
      </w:rPr>
      <w:fldChar w:fldCharType="separate"/>
    </w:r>
    <w:r w:rsidR="00E967A8">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A2E90"/>
    <w:multiLevelType w:val="hybridMultilevel"/>
    <w:tmpl w:val="F7DC3CF6"/>
    <w:lvl w:ilvl="0" w:tplc="B2B2C8EE">
      <w:start w:val="3"/>
      <w:numFmt w:val="bullet"/>
      <w:lvlText w:val="-"/>
      <w:lvlJc w:val="left"/>
      <w:pPr>
        <w:ind w:left="720" w:hanging="360"/>
      </w:pPr>
      <w:rPr>
        <w:rFonts w:ascii="Times New Roman" w:eastAsia="Arial Unicode MS"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BA"/>
    <w:rsid w:val="00011D75"/>
    <w:rsid w:val="0001268B"/>
    <w:rsid w:val="00015242"/>
    <w:rsid w:val="00022A54"/>
    <w:rsid w:val="00035A0C"/>
    <w:rsid w:val="0005567E"/>
    <w:rsid w:val="00067C72"/>
    <w:rsid w:val="00085838"/>
    <w:rsid w:val="000925C4"/>
    <w:rsid w:val="000A0F8B"/>
    <w:rsid w:val="000A3F5C"/>
    <w:rsid w:val="000B1962"/>
    <w:rsid w:val="000D696B"/>
    <w:rsid w:val="000E37F1"/>
    <w:rsid w:val="000E6002"/>
    <w:rsid w:val="001022C7"/>
    <w:rsid w:val="00105D3E"/>
    <w:rsid w:val="001123BA"/>
    <w:rsid w:val="001215B0"/>
    <w:rsid w:val="00121CA4"/>
    <w:rsid w:val="0012352B"/>
    <w:rsid w:val="001517DE"/>
    <w:rsid w:val="001B4508"/>
    <w:rsid w:val="001B5EA5"/>
    <w:rsid w:val="001C0CC9"/>
    <w:rsid w:val="001F6A4A"/>
    <w:rsid w:val="001F6E0D"/>
    <w:rsid w:val="00216B13"/>
    <w:rsid w:val="00217EBF"/>
    <w:rsid w:val="002669A3"/>
    <w:rsid w:val="00277BA8"/>
    <w:rsid w:val="002878B7"/>
    <w:rsid w:val="00290D26"/>
    <w:rsid w:val="00296A57"/>
    <w:rsid w:val="002A489A"/>
    <w:rsid w:val="002A59FF"/>
    <w:rsid w:val="002C3413"/>
    <w:rsid w:val="002D76C4"/>
    <w:rsid w:val="002E2246"/>
    <w:rsid w:val="002E3094"/>
    <w:rsid w:val="003030C6"/>
    <w:rsid w:val="0030578C"/>
    <w:rsid w:val="003067D7"/>
    <w:rsid w:val="003107FF"/>
    <w:rsid w:val="003268FC"/>
    <w:rsid w:val="00333056"/>
    <w:rsid w:val="00346229"/>
    <w:rsid w:val="00354AB2"/>
    <w:rsid w:val="003D756F"/>
    <w:rsid w:val="003E0FFF"/>
    <w:rsid w:val="00424460"/>
    <w:rsid w:val="00447723"/>
    <w:rsid w:val="00455113"/>
    <w:rsid w:val="0047557A"/>
    <w:rsid w:val="00477754"/>
    <w:rsid w:val="004A2065"/>
    <w:rsid w:val="004A2CEB"/>
    <w:rsid w:val="004A3267"/>
    <w:rsid w:val="004A40CC"/>
    <w:rsid w:val="004B0660"/>
    <w:rsid w:val="004C362A"/>
    <w:rsid w:val="004C3B5F"/>
    <w:rsid w:val="004C5E5E"/>
    <w:rsid w:val="004C6E77"/>
    <w:rsid w:val="004F1295"/>
    <w:rsid w:val="00517B0D"/>
    <w:rsid w:val="00522726"/>
    <w:rsid w:val="005307BD"/>
    <w:rsid w:val="00531F22"/>
    <w:rsid w:val="00561243"/>
    <w:rsid w:val="00582071"/>
    <w:rsid w:val="00583C7C"/>
    <w:rsid w:val="005A1F4A"/>
    <w:rsid w:val="005A79F1"/>
    <w:rsid w:val="005C0F72"/>
    <w:rsid w:val="005C7899"/>
    <w:rsid w:val="005E62CA"/>
    <w:rsid w:val="00606745"/>
    <w:rsid w:val="00607D68"/>
    <w:rsid w:val="0062040C"/>
    <w:rsid w:val="0063740C"/>
    <w:rsid w:val="00643AB8"/>
    <w:rsid w:val="00662F56"/>
    <w:rsid w:val="00673DD1"/>
    <w:rsid w:val="00675A18"/>
    <w:rsid w:val="00681DEC"/>
    <w:rsid w:val="0068777E"/>
    <w:rsid w:val="00697281"/>
    <w:rsid w:val="006A344D"/>
    <w:rsid w:val="006A741F"/>
    <w:rsid w:val="006B268F"/>
    <w:rsid w:val="006B610A"/>
    <w:rsid w:val="006D1A0F"/>
    <w:rsid w:val="006E08DE"/>
    <w:rsid w:val="006F20B4"/>
    <w:rsid w:val="006F486E"/>
    <w:rsid w:val="006F6160"/>
    <w:rsid w:val="006F68C7"/>
    <w:rsid w:val="007032C9"/>
    <w:rsid w:val="00720A1B"/>
    <w:rsid w:val="00734B45"/>
    <w:rsid w:val="007468DA"/>
    <w:rsid w:val="00755041"/>
    <w:rsid w:val="00762ED9"/>
    <w:rsid w:val="0076379B"/>
    <w:rsid w:val="00766F39"/>
    <w:rsid w:val="007922F6"/>
    <w:rsid w:val="0079534F"/>
    <w:rsid w:val="007C03AB"/>
    <w:rsid w:val="007C7B36"/>
    <w:rsid w:val="00806724"/>
    <w:rsid w:val="00816EB9"/>
    <w:rsid w:val="00827B69"/>
    <w:rsid w:val="00833AD2"/>
    <w:rsid w:val="00837732"/>
    <w:rsid w:val="00837759"/>
    <w:rsid w:val="00837F40"/>
    <w:rsid w:val="00846EA6"/>
    <w:rsid w:val="00850E2A"/>
    <w:rsid w:val="00852486"/>
    <w:rsid w:val="008939D9"/>
    <w:rsid w:val="00894A23"/>
    <w:rsid w:val="008D60B2"/>
    <w:rsid w:val="008D653B"/>
    <w:rsid w:val="009139FE"/>
    <w:rsid w:val="00936EE1"/>
    <w:rsid w:val="00937B7A"/>
    <w:rsid w:val="00962DDF"/>
    <w:rsid w:val="0096420D"/>
    <w:rsid w:val="009658B7"/>
    <w:rsid w:val="0099181F"/>
    <w:rsid w:val="00993BAA"/>
    <w:rsid w:val="00997DEA"/>
    <w:rsid w:val="009A2A8A"/>
    <w:rsid w:val="009A4C22"/>
    <w:rsid w:val="009A750B"/>
    <w:rsid w:val="009C5BBD"/>
    <w:rsid w:val="009F1E21"/>
    <w:rsid w:val="00A05976"/>
    <w:rsid w:val="00A2581C"/>
    <w:rsid w:val="00A3324D"/>
    <w:rsid w:val="00A36055"/>
    <w:rsid w:val="00A414D3"/>
    <w:rsid w:val="00A4247F"/>
    <w:rsid w:val="00A46CBE"/>
    <w:rsid w:val="00A47FEC"/>
    <w:rsid w:val="00A6180F"/>
    <w:rsid w:val="00A6617B"/>
    <w:rsid w:val="00A67671"/>
    <w:rsid w:val="00A7018D"/>
    <w:rsid w:val="00A85A9B"/>
    <w:rsid w:val="00A93F87"/>
    <w:rsid w:val="00A96D1B"/>
    <w:rsid w:val="00AB0DC8"/>
    <w:rsid w:val="00AB274B"/>
    <w:rsid w:val="00AC3D88"/>
    <w:rsid w:val="00AD4DCD"/>
    <w:rsid w:val="00AE0DD5"/>
    <w:rsid w:val="00B03024"/>
    <w:rsid w:val="00B17339"/>
    <w:rsid w:val="00B21337"/>
    <w:rsid w:val="00B43741"/>
    <w:rsid w:val="00B44E24"/>
    <w:rsid w:val="00B76EEE"/>
    <w:rsid w:val="00B837F0"/>
    <w:rsid w:val="00B915D7"/>
    <w:rsid w:val="00B9321F"/>
    <w:rsid w:val="00BA3126"/>
    <w:rsid w:val="00BA4CBC"/>
    <w:rsid w:val="00BB65DC"/>
    <w:rsid w:val="00BC3B02"/>
    <w:rsid w:val="00BC5368"/>
    <w:rsid w:val="00BC750F"/>
    <w:rsid w:val="00BD3EDF"/>
    <w:rsid w:val="00BF4A15"/>
    <w:rsid w:val="00C006E2"/>
    <w:rsid w:val="00C032E3"/>
    <w:rsid w:val="00C1080E"/>
    <w:rsid w:val="00C12E6B"/>
    <w:rsid w:val="00C26F2E"/>
    <w:rsid w:val="00C657CA"/>
    <w:rsid w:val="00C663BC"/>
    <w:rsid w:val="00C70DAF"/>
    <w:rsid w:val="00C73C75"/>
    <w:rsid w:val="00C93B32"/>
    <w:rsid w:val="00CB57F0"/>
    <w:rsid w:val="00CC075A"/>
    <w:rsid w:val="00CC413B"/>
    <w:rsid w:val="00CD6CDB"/>
    <w:rsid w:val="00D15090"/>
    <w:rsid w:val="00D206EC"/>
    <w:rsid w:val="00D22A83"/>
    <w:rsid w:val="00D2739F"/>
    <w:rsid w:val="00D33D67"/>
    <w:rsid w:val="00D4619A"/>
    <w:rsid w:val="00D4619E"/>
    <w:rsid w:val="00D5170B"/>
    <w:rsid w:val="00D544EB"/>
    <w:rsid w:val="00D62A19"/>
    <w:rsid w:val="00DB4F21"/>
    <w:rsid w:val="00DE1C2B"/>
    <w:rsid w:val="00DF4176"/>
    <w:rsid w:val="00E02913"/>
    <w:rsid w:val="00E15F42"/>
    <w:rsid w:val="00E253AC"/>
    <w:rsid w:val="00E427C8"/>
    <w:rsid w:val="00E82095"/>
    <w:rsid w:val="00E913DD"/>
    <w:rsid w:val="00E967A8"/>
    <w:rsid w:val="00EA12F3"/>
    <w:rsid w:val="00EC122A"/>
    <w:rsid w:val="00ED070F"/>
    <w:rsid w:val="00ED4400"/>
    <w:rsid w:val="00EE7FCE"/>
    <w:rsid w:val="00F2458B"/>
    <w:rsid w:val="00F41838"/>
    <w:rsid w:val="00F529C3"/>
    <w:rsid w:val="00F60002"/>
    <w:rsid w:val="00F63AE4"/>
    <w:rsid w:val="00F703D7"/>
    <w:rsid w:val="00F900D4"/>
    <w:rsid w:val="00F92D09"/>
    <w:rsid w:val="00F93BC3"/>
    <w:rsid w:val="00FA2A5C"/>
    <w:rsid w:val="00FD1A82"/>
    <w:rsid w:val="00FD2848"/>
    <w:rsid w:val="00FF6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CDF04B"/>
  <w15:docId w15:val="{0B1AC7FB-E218-411E-AD92-39E3D0D5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544E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12E6B"/>
    <w:rPr>
      <w:color w:val="0000FF"/>
      <w:u w:val="single"/>
    </w:rPr>
  </w:style>
  <w:style w:type="paragraph" w:customStyle="1" w:styleId="RecTitleDate">
    <w:name w:val="Rec_Title/Date"/>
    <w:basedOn w:val="Normal"/>
    <w:next w:val="headfoot"/>
    <w:rsid w:val="003067D7"/>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
    <w:rsid w:val="003067D7"/>
    <w:pPr>
      <w:tabs>
        <w:tab w:val="clear" w:pos="794"/>
        <w:tab w:val="clear" w:pos="1191"/>
        <w:tab w:val="clear" w:pos="1588"/>
        <w:tab w:val="clear" w:pos="1985"/>
      </w:tabs>
      <w:spacing w:before="0"/>
    </w:pPr>
    <w:rPr>
      <w:b/>
      <w:color w:val="FFFFFF"/>
      <w:sz w:val="8"/>
      <w:lang w:val="en-GB"/>
    </w:rPr>
  </w:style>
  <w:style w:type="character" w:styleId="CommentReference">
    <w:name w:val="annotation reference"/>
    <w:basedOn w:val="DefaultParagraphFont"/>
    <w:semiHidden/>
    <w:unhideWhenUsed/>
    <w:rsid w:val="00EA12F3"/>
    <w:rPr>
      <w:sz w:val="16"/>
      <w:szCs w:val="16"/>
    </w:rPr>
  </w:style>
  <w:style w:type="paragraph" w:styleId="CommentText">
    <w:name w:val="annotation text"/>
    <w:basedOn w:val="Normal"/>
    <w:link w:val="CommentTextChar"/>
    <w:semiHidden/>
    <w:unhideWhenUsed/>
    <w:rsid w:val="00EA12F3"/>
    <w:rPr>
      <w:sz w:val="20"/>
    </w:rPr>
  </w:style>
  <w:style w:type="character" w:customStyle="1" w:styleId="CommentTextChar">
    <w:name w:val="Comment Text Char"/>
    <w:basedOn w:val="DefaultParagraphFont"/>
    <w:link w:val="CommentText"/>
    <w:semiHidden/>
    <w:rsid w:val="00EA12F3"/>
    <w:rPr>
      <w:lang w:val="fr-FR" w:eastAsia="en-US"/>
    </w:rPr>
  </w:style>
  <w:style w:type="paragraph" w:styleId="CommentSubject">
    <w:name w:val="annotation subject"/>
    <w:basedOn w:val="CommentText"/>
    <w:next w:val="CommentText"/>
    <w:link w:val="CommentSubjectChar"/>
    <w:semiHidden/>
    <w:unhideWhenUsed/>
    <w:rsid w:val="00EA12F3"/>
    <w:rPr>
      <w:b/>
      <w:bCs/>
    </w:rPr>
  </w:style>
  <w:style w:type="character" w:customStyle="1" w:styleId="CommentSubjectChar">
    <w:name w:val="Comment Subject Char"/>
    <w:basedOn w:val="CommentTextChar"/>
    <w:link w:val="CommentSubject"/>
    <w:semiHidden/>
    <w:rsid w:val="00EA12F3"/>
    <w:rPr>
      <w:b/>
      <w:bCs/>
      <w:lang w:val="fr-FR" w:eastAsia="en-US"/>
    </w:rPr>
  </w:style>
  <w:style w:type="paragraph" w:styleId="Revision">
    <w:name w:val="Revision"/>
    <w:hidden/>
    <w:uiPriority w:val="99"/>
    <w:semiHidden/>
    <w:rsid w:val="00EA12F3"/>
    <w:rPr>
      <w:sz w:val="24"/>
      <w:lang w:val="fr-FR" w:eastAsia="en-US"/>
    </w:rPr>
  </w:style>
  <w:style w:type="paragraph" w:styleId="BalloonText">
    <w:name w:val="Balloon Text"/>
    <w:basedOn w:val="Normal"/>
    <w:link w:val="BalloonTextChar"/>
    <w:semiHidden/>
    <w:unhideWhenUsed/>
    <w:rsid w:val="00EA12F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A12F3"/>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6D1A0F"/>
    <w:rPr>
      <w:color w:val="605E5C"/>
      <w:shd w:val="clear" w:color="auto" w:fill="E1DFDD"/>
    </w:rPr>
  </w:style>
  <w:style w:type="character" w:styleId="FollowedHyperlink">
    <w:name w:val="FollowedHyperlink"/>
    <w:basedOn w:val="DefaultParagraphFont"/>
    <w:semiHidden/>
    <w:unhideWhenUsed/>
    <w:rsid w:val="005227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en/ITU-D/Technology/Documents/Publications/PUB_BroadcastingSpectrum/Guidelines_SpectrumMonitoring_Final_F.pdf"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10</Pages>
  <Words>3992</Words>
  <Characters>23535</Characters>
  <Application>Microsoft Office Word</Application>
  <DocSecurity>0</DocSecurity>
  <Lines>409</Lines>
  <Paragraphs>162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SM.1392-3 - Cahier des charges principal d'un système de contrôle  du spectre pour les pays en développement</dc:title>
  <dc:subject>Série SM = Gestion du spectre</dc:subject>
  <dc:creator>Bureau des radiocommunications de l'UIT (BR)</dc:creator>
  <cp:keywords>SM,1392-3</cp:keywords>
  <dc:description>Gachetc, 08/04/2021, ITU51013811</dc:description>
  <cp:lastModifiedBy>Gachet, Christelle</cp:lastModifiedBy>
  <cp:revision>5</cp:revision>
  <cp:lastPrinted>2011-04-28T07:09:00Z</cp:lastPrinted>
  <dcterms:created xsi:type="dcterms:W3CDTF">2021-04-08T08:25:00Z</dcterms:created>
  <dcterms:modified xsi:type="dcterms:W3CDTF">2021-04-08T08:34:00Z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08 April 2021</vt:lpwstr>
  </property>
</Properties>
</file>