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54F" w:rsidRDefault="00C2054F" w:rsidP="00B8461A">
      <w:pPr>
        <w:rPr>
          <w:lang w:eastAsia="zh-CN"/>
        </w:rPr>
      </w:pPr>
    </w:p>
    <w:p w:rsidR="00C2054F" w:rsidRDefault="00C2054F" w:rsidP="00B8461A"/>
    <w:p w:rsidR="00C2054F" w:rsidRDefault="00C2054F" w:rsidP="00B8461A"/>
    <w:p w:rsidR="00C2054F" w:rsidRDefault="00C2054F" w:rsidP="00B8461A"/>
    <w:p w:rsidR="00C2054F" w:rsidRDefault="00C2054F" w:rsidP="00B8461A"/>
    <w:p w:rsidR="00C2054F" w:rsidRDefault="00C2054F" w:rsidP="00B8461A"/>
    <w:p w:rsidR="00C2054F" w:rsidRDefault="00C2054F" w:rsidP="00B8461A"/>
    <w:p w:rsidR="00C2054F" w:rsidRDefault="00C2054F" w:rsidP="00B8461A"/>
    <w:p w:rsidR="00C2054F" w:rsidRDefault="00C2054F" w:rsidP="00B8461A"/>
    <w:p w:rsidR="00C2054F" w:rsidRDefault="00C2054F" w:rsidP="00B8461A"/>
    <w:p w:rsidR="00C2054F" w:rsidRDefault="00C2054F" w:rsidP="00B8461A"/>
    <w:p w:rsidR="00C2054F" w:rsidRDefault="00C2054F" w:rsidP="00B8461A"/>
    <w:tbl>
      <w:tblPr>
        <w:tblW w:w="10089" w:type="dxa"/>
        <w:tblLook w:val="01E0" w:firstRow="1" w:lastRow="1" w:firstColumn="1" w:lastColumn="1" w:noHBand="0" w:noVBand="0"/>
      </w:tblPr>
      <w:tblGrid>
        <w:gridCol w:w="10089"/>
      </w:tblGrid>
      <w:tr w:rsidR="00C2054F" w:rsidRPr="000F6905" w:rsidTr="00D67F57">
        <w:tc>
          <w:tcPr>
            <w:tcW w:w="10089" w:type="dxa"/>
          </w:tcPr>
          <w:p w:rsidR="00C2054F" w:rsidRPr="007B31CB" w:rsidRDefault="00C2054F" w:rsidP="00B8461A">
            <w:pPr>
              <w:spacing w:before="380"/>
              <w:jc w:val="right"/>
              <w:rPr>
                <w:rFonts w:ascii="Tahoma" w:hAnsi="Tahoma" w:cs="Tahoma"/>
                <w:b/>
                <w:bCs/>
                <w:iCs/>
                <w:color w:val="243285"/>
                <w:sz w:val="32"/>
                <w:szCs w:val="32"/>
                <w:lang w:val="en-US"/>
              </w:rPr>
            </w:pPr>
          </w:p>
          <w:p w:rsidR="00C2054F" w:rsidRPr="006D690E" w:rsidRDefault="00C2054F" w:rsidP="00B8461A">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w:t>
            </w:r>
            <w:bookmarkStart w:id="0" w:name="_GoBack"/>
            <w:bookmarkEnd w:id="0"/>
            <w:r w:rsidRPr="006D690E">
              <w:rPr>
                <w:rFonts w:ascii="Tahoma" w:hAnsi="Tahoma" w:cs="Tahoma"/>
                <w:b/>
                <w:bCs/>
                <w:iCs/>
                <w:color w:val="243285"/>
                <w:sz w:val="36"/>
                <w:szCs w:val="36"/>
              </w:rPr>
              <w:t xml:space="preserve">-R  </w:t>
            </w:r>
            <w:r>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sidR="00164967">
              <w:rPr>
                <w:rFonts w:ascii="Tahoma" w:hAnsi="Tahoma" w:cs="Tahoma" w:hint="eastAsia"/>
                <w:b/>
                <w:bCs/>
                <w:iCs/>
                <w:color w:val="243285"/>
                <w:sz w:val="36"/>
                <w:szCs w:val="36"/>
                <w:lang w:eastAsia="zh-CN"/>
              </w:rPr>
              <w:t>1392-2</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C2054F" w:rsidRPr="000F6905" w:rsidRDefault="00C2054F" w:rsidP="00B8461A">
            <w:pPr>
              <w:spacing w:before="80"/>
              <w:jc w:val="right"/>
              <w:rPr>
                <w:rFonts w:ascii="Tahoma" w:hAnsi="Tahoma" w:cs="Tahoma"/>
                <w:b/>
                <w:bCs/>
                <w:iCs/>
                <w:color w:val="243285"/>
                <w:szCs w:val="24"/>
              </w:rPr>
            </w:pPr>
            <w:r w:rsidRPr="000F6905">
              <w:rPr>
                <w:rFonts w:ascii="Tahoma" w:hAnsi="Tahoma" w:cs="Tahoma"/>
                <w:b/>
                <w:bCs/>
                <w:iCs/>
                <w:color w:val="243285"/>
                <w:szCs w:val="24"/>
              </w:rPr>
              <w:t>(</w:t>
            </w:r>
            <w:r w:rsidR="00164967">
              <w:rPr>
                <w:rFonts w:ascii="Tahoma" w:hAnsi="Tahoma" w:cs="Tahoma" w:hint="eastAsia"/>
                <w:b/>
                <w:bCs/>
                <w:iCs/>
                <w:color w:val="243285"/>
                <w:szCs w:val="24"/>
                <w:lang w:eastAsia="zh-CN"/>
              </w:rPr>
              <w:t>01</w:t>
            </w:r>
            <w:r w:rsidRPr="000F6905">
              <w:rPr>
                <w:rFonts w:ascii="Tahoma" w:hAnsi="Tahoma" w:cs="Tahoma"/>
                <w:b/>
                <w:bCs/>
                <w:iCs/>
                <w:color w:val="243285"/>
                <w:szCs w:val="24"/>
              </w:rPr>
              <w:t>/</w:t>
            </w:r>
            <w:r w:rsidR="00164967">
              <w:rPr>
                <w:rFonts w:ascii="Tahoma" w:hAnsi="Tahoma" w:cs="Tahoma" w:hint="eastAsia"/>
                <w:b/>
                <w:bCs/>
                <w:iCs/>
                <w:color w:val="243285"/>
                <w:szCs w:val="24"/>
                <w:lang w:eastAsia="zh-CN"/>
              </w:rPr>
              <w:t>2011</w:t>
            </w:r>
            <w:r w:rsidRPr="000F6905">
              <w:rPr>
                <w:rFonts w:ascii="Tahoma" w:hAnsi="Tahoma" w:cs="Tahoma"/>
                <w:b/>
                <w:bCs/>
                <w:iCs/>
                <w:color w:val="243285"/>
                <w:szCs w:val="24"/>
              </w:rPr>
              <w:t>)</w:t>
            </w:r>
          </w:p>
        </w:tc>
      </w:tr>
      <w:tr w:rsidR="00C2054F" w:rsidRPr="007B31CB" w:rsidTr="00D67F57">
        <w:tc>
          <w:tcPr>
            <w:tcW w:w="10089" w:type="dxa"/>
          </w:tcPr>
          <w:p w:rsidR="00C2054F" w:rsidRPr="000F6905" w:rsidRDefault="00C2054F" w:rsidP="00B8461A">
            <w:pPr>
              <w:spacing w:before="80"/>
              <w:jc w:val="right"/>
              <w:rPr>
                <w:rFonts w:ascii="Tahoma" w:hAnsi="Tahoma" w:cs="Tahoma"/>
                <w:b/>
                <w:bCs/>
                <w:iCs/>
                <w:color w:val="243285"/>
                <w:sz w:val="44"/>
                <w:szCs w:val="44"/>
                <w:lang w:eastAsia="zh-CN"/>
              </w:rPr>
            </w:pPr>
          </w:p>
          <w:p w:rsidR="00C2054F" w:rsidRPr="00AA31DB" w:rsidRDefault="00164967" w:rsidP="0070772D">
            <w:pPr>
              <w:spacing w:before="80"/>
              <w:jc w:val="right"/>
              <w:rPr>
                <w:rFonts w:ascii="SimHei" w:eastAsia="SimHei" w:hAnsi="Tahoma" w:cs="Tahoma"/>
                <w:b/>
                <w:bCs/>
                <w:iCs/>
                <w:color w:val="243285"/>
                <w:sz w:val="44"/>
                <w:szCs w:val="44"/>
                <w:lang w:val="en-US" w:eastAsia="zh-CN"/>
              </w:rPr>
            </w:pPr>
            <w:r w:rsidRPr="00164967">
              <w:rPr>
                <w:rFonts w:ascii="SimHei" w:eastAsia="SimHei" w:hAnsi="Tahoma" w:cs="Tahoma" w:hint="eastAsia"/>
                <w:b/>
                <w:bCs/>
                <w:iCs/>
                <w:color w:val="243285"/>
                <w:sz w:val="44"/>
                <w:szCs w:val="44"/>
                <w:lang w:val="en-US" w:eastAsia="zh-CN"/>
              </w:rPr>
              <w:t>发展中国家频谱监测系统</w:t>
            </w:r>
            <w:r>
              <w:rPr>
                <w:rFonts w:ascii="SimHei" w:eastAsia="SimHei" w:hAnsi="Tahoma" w:cs="Tahoma"/>
                <w:b/>
                <w:bCs/>
                <w:iCs/>
                <w:color w:val="243285"/>
                <w:sz w:val="44"/>
                <w:szCs w:val="44"/>
                <w:lang w:val="en-US" w:eastAsia="zh-CN"/>
              </w:rPr>
              <w:br/>
            </w:r>
            <w:r w:rsidRPr="00164967">
              <w:rPr>
                <w:rFonts w:ascii="SimHei" w:eastAsia="SimHei" w:hAnsi="Tahoma" w:cs="Tahoma" w:hint="eastAsia"/>
                <w:b/>
                <w:bCs/>
                <w:iCs/>
                <w:color w:val="243285"/>
                <w:sz w:val="44"/>
                <w:szCs w:val="44"/>
                <w:lang w:val="en-US" w:eastAsia="zh-CN"/>
              </w:rPr>
              <w:t>的基本要求</w:t>
            </w:r>
          </w:p>
          <w:p w:rsidR="00C2054F" w:rsidRPr="007B31CB" w:rsidRDefault="00C2054F" w:rsidP="00B8461A">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2054F" w:rsidTr="00D67F57">
        <w:tc>
          <w:tcPr>
            <w:tcW w:w="10089" w:type="dxa"/>
          </w:tcPr>
          <w:p w:rsidR="00C2054F" w:rsidRPr="008D3573" w:rsidRDefault="00C2054F" w:rsidP="00B8461A">
            <w:pPr>
              <w:spacing w:before="80"/>
              <w:ind w:right="640"/>
              <w:rPr>
                <w:rFonts w:ascii="Tahoma" w:hAnsi="Tahoma" w:cs="Tahoma"/>
                <w:b/>
                <w:bCs/>
                <w:iCs/>
                <w:color w:val="243285"/>
                <w:sz w:val="32"/>
                <w:szCs w:val="32"/>
                <w:lang w:val="en-US" w:eastAsia="zh-CN"/>
              </w:rPr>
            </w:pPr>
          </w:p>
          <w:p w:rsidR="00C2054F" w:rsidRPr="008D3573" w:rsidRDefault="00C2054F" w:rsidP="00B8461A">
            <w:pPr>
              <w:spacing w:before="80"/>
              <w:ind w:right="640"/>
              <w:rPr>
                <w:rFonts w:ascii="Tahoma" w:hAnsi="Tahoma" w:cs="Tahoma"/>
                <w:b/>
                <w:bCs/>
                <w:iCs/>
                <w:color w:val="243285"/>
                <w:sz w:val="32"/>
                <w:szCs w:val="32"/>
                <w:lang w:val="en-US" w:eastAsia="zh-CN"/>
              </w:rPr>
            </w:pPr>
          </w:p>
          <w:p w:rsidR="00C2054F" w:rsidRPr="008D3573" w:rsidRDefault="00C2054F" w:rsidP="00B8461A">
            <w:pPr>
              <w:spacing w:before="80" w:after="180"/>
              <w:ind w:right="720"/>
              <w:rPr>
                <w:rFonts w:ascii="Tahoma" w:hAnsi="Tahoma" w:cs="Tahoma"/>
                <w:b/>
                <w:bCs/>
                <w:iCs/>
                <w:color w:val="243285"/>
                <w:sz w:val="36"/>
                <w:szCs w:val="36"/>
                <w:lang w:val="en-US" w:eastAsia="zh-CN"/>
              </w:rPr>
            </w:pPr>
          </w:p>
          <w:p w:rsidR="00C2054F" w:rsidRPr="007B31CB" w:rsidRDefault="00C2054F" w:rsidP="00B8461A">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C2054F" w:rsidRPr="007B31CB" w:rsidRDefault="00C2054F" w:rsidP="00B8461A">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rsidR="00C2054F" w:rsidRPr="007B31CB" w:rsidRDefault="00C2054F" w:rsidP="00B8461A">
            <w:pPr>
              <w:spacing w:before="80"/>
              <w:jc w:val="right"/>
              <w:rPr>
                <w:rFonts w:ascii="Tahoma" w:hAnsi="Tahoma" w:cs="Tahoma"/>
                <w:b/>
                <w:bCs/>
                <w:iCs/>
                <w:color w:val="243285"/>
                <w:sz w:val="32"/>
                <w:szCs w:val="32"/>
                <w:lang w:val="en-US" w:eastAsia="zh-CN"/>
              </w:rPr>
            </w:pPr>
          </w:p>
        </w:tc>
      </w:tr>
    </w:tbl>
    <w:p w:rsidR="00C2054F" w:rsidRDefault="00C2054F" w:rsidP="00053AB5">
      <w:pPr>
        <w:spacing w:before="80" w:line="480" w:lineRule="auto"/>
        <w:rPr>
          <w:i/>
          <w:sz w:val="22"/>
          <w:lang w:val="en-US" w:eastAsia="zh-CN"/>
        </w:rPr>
      </w:pPr>
    </w:p>
    <w:p w:rsidR="00C2054F" w:rsidRDefault="00C2054F" w:rsidP="00053AB5">
      <w:pPr>
        <w:spacing w:before="80" w:line="480" w:lineRule="auto"/>
        <w:rPr>
          <w:i/>
          <w:sz w:val="22"/>
          <w:lang w:val="en-US" w:eastAsia="zh-CN"/>
        </w:rPr>
      </w:pPr>
    </w:p>
    <w:p w:rsidR="00C2054F" w:rsidRDefault="00C2054F" w:rsidP="00053AB5">
      <w:pPr>
        <w:spacing w:before="80" w:line="480" w:lineRule="auto"/>
        <w:rPr>
          <w:i/>
          <w:sz w:val="22"/>
          <w:lang w:val="en-US" w:eastAsia="zh-CN"/>
        </w:rPr>
      </w:pPr>
    </w:p>
    <w:p w:rsidR="00C2054F" w:rsidRPr="008D3573" w:rsidRDefault="00C2054F" w:rsidP="00A13609">
      <w:pPr>
        <w:rPr>
          <w:lang w:val="en-US" w:eastAsia="zh-CN"/>
        </w:rPr>
      </w:pPr>
    </w:p>
    <w:p w:rsidR="00C2054F" w:rsidRPr="00D51444" w:rsidRDefault="00C2054F" w:rsidP="00A13609">
      <w:pPr>
        <w:pStyle w:val="RecNoBR"/>
        <w:spacing w:before="240"/>
        <w:rPr>
          <w:lang w:val="en-US" w:eastAsia="zh-CN"/>
        </w:rPr>
        <w:sectPr w:rsidR="00C2054F" w:rsidRPr="00D51444" w:rsidSect="00D67F57">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C2054F" w:rsidRPr="009E6169" w:rsidRDefault="00C2054F" w:rsidP="00A13609">
      <w:pPr>
        <w:spacing w:before="0"/>
        <w:rPr>
          <w:sz w:val="6"/>
          <w:szCs w:val="6"/>
          <w:lang w:val="en-US" w:eastAsia="zh-CN"/>
        </w:rPr>
      </w:pPr>
    </w:p>
    <w:p w:rsidR="00C2054F" w:rsidRPr="00586EF8" w:rsidRDefault="00C2054F" w:rsidP="00A13609">
      <w:pPr>
        <w:pStyle w:val="Heading1"/>
        <w:spacing w:before="0"/>
        <w:jc w:val="center"/>
        <w:rPr>
          <w:lang w:val="en-US" w:eastAsia="zh-CN"/>
        </w:rPr>
      </w:pPr>
      <w:r>
        <w:rPr>
          <w:rFonts w:hint="eastAsia"/>
          <w:lang w:val="fr-CH" w:eastAsia="zh-CN"/>
        </w:rPr>
        <w:t>前言</w:t>
      </w:r>
    </w:p>
    <w:p w:rsidR="00C2054F" w:rsidRPr="00355C93" w:rsidRDefault="00C2054F" w:rsidP="00A1360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2054F" w:rsidRPr="00355C93" w:rsidRDefault="00C2054F" w:rsidP="00A1360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2054F" w:rsidRPr="00943821" w:rsidRDefault="00C2054F" w:rsidP="00A1360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C2054F" w:rsidRPr="00355C93" w:rsidRDefault="00C2054F" w:rsidP="00A1360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2054F" w:rsidRDefault="00C2054F" w:rsidP="00A13609">
      <w:pPr>
        <w:jc w:val="center"/>
        <w:rPr>
          <w:sz w:val="22"/>
          <w:lang w:val="en-US" w:eastAsia="zh-CN"/>
        </w:rPr>
      </w:pPr>
    </w:p>
    <w:p w:rsidR="00C2054F" w:rsidRDefault="00C2054F" w:rsidP="00A1360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2054F" w:rsidTr="00D67F57">
        <w:tc>
          <w:tcPr>
            <w:tcW w:w="9748" w:type="dxa"/>
            <w:gridSpan w:val="2"/>
          </w:tcPr>
          <w:p w:rsidR="00C2054F" w:rsidRPr="00C12100" w:rsidRDefault="00C2054F" w:rsidP="00A136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C2054F" w:rsidRPr="00F128B0" w:rsidRDefault="00C2054F" w:rsidP="00A1360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2054F" w:rsidRPr="00355C93" w:rsidTr="00D67F57">
        <w:tc>
          <w:tcPr>
            <w:tcW w:w="960" w:type="dxa"/>
          </w:tcPr>
          <w:p w:rsidR="00C2054F" w:rsidRPr="00355C93" w:rsidRDefault="00C2054F" w:rsidP="00A1360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2054F" w:rsidRPr="00355C93" w:rsidRDefault="00C2054F" w:rsidP="00A136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2054F" w:rsidRPr="00355C93" w:rsidTr="00D67F57">
        <w:tc>
          <w:tcPr>
            <w:tcW w:w="960" w:type="dxa"/>
          </w:tcPr>
          <w:p w:rsidR="00C2054F" w:rsidRPr="00355C93" w:rsidRDefault="00C2054F" w:rsidP="00A13609">
            <w:pPr>
              <w:spacing w:before="30" w:after="30"/>
              <w:ind w:left="57"/>
              <w:jc w:val="left"/>
              <w:rPr>
                <w:b/>
                <w:bCs/>
                <w:sz w:val="20"/>
                <w:lang w:val="en-US"/>
              </w:rPr>
            </w:pPr>
            <w:r w:rsidRPr="00355C93">
              <w:rPr>
                <w:b/>
                <w:bCs/>
                <w:sz w:val="20"/>
                <w:lang w:val="en-US"/>
              </w:rPr>
              <w:t>BO</w:t>
            </w:r>
          </w:p>
        </w:tc>
        <w:tc>
          <w:tcPr>
            <w:tcW w:w="8788" w:type="dxa"/>
          </w:tcPr>
          <w:p w:rsidR="00C2054F" w:rsidRPr="00355C93" w:rsidRDefault="00C2054F" w:rsidP="00A136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2054F" w:rsidRPr="00355C93" w:rsidTr="00D67F57">
        <w:tc>
          <w:tcPr>
            <w:tcW w:w="960" w:type="dxa"/>
          </w:tcPr>
          <w:p w:rsidR="00C2054F" w:rsidRPr="00355C93" w:rsidRDefault="00C2054F" w:rsidP="00A13609">
            <w:pPr>
              <w:spacing w:before="30" w:after="30"/>
              <w:ind w:left="57"/>
              <w:jc w:val="left"/>
              <w:rPr>
                <w:b/>
                <w:bCs/>
                <w:sz w:val="20"/>
                <w:lang w:val="en-US"/>
              </w:rPr>
            </w:pPr>
            <w:r w:rsidRPr="00355C93">
              <w:rPr>
                <w:b/>
                <w:bCs/>
                <w:sz w:val="20"/>
                <w:lang w:val="en-US"/>
              </w:rPr>
              <w:t>BR</w:t>
            </w:r>
          </w:p>
        </w:tc>
        <w:tc>
          <w:tcPr>
            <w:tcW w:w="8788" w:type="dxa"/>
          </w:tcPr>
          <w:p w:rsidR="00C2054F" w:rsidRPr="00355C93" w:rsidRDefault="00C2054F" w:rsidP="00A136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2054F" w:rsidRPr="00355C93" w:rsidTr="00D67F57">
        <w:tc>
          <w:tcPr>
            <w:tcW w:w="960" w:type="dxa"/>
          </w:tcPr>
          <w:p w:rsidR="00C2054F" w:rsidRPr="00355C93" w:rsidRDefault="00C2054F" w:rsidP="00A13609">
            <w:pPr>
              <w:spacing w:before="30" w:after="30"/>
              <w:ind w:left="57"/>
              <w:jc w:val="left"/>
              <w:rPr>
                <w:b/>
                <w:bCs/>
                <w:sz w:val="20"/>
                <w:lang w:val="en-US"/>
              </w:rPr>
            </w:pPr>
            <w:r w:rsidRPr="00355C93">
              <w:rPr>
                <w:b/>
                <w:bCs/>
                <w:sz w:val="20"/>
                <w:lang w:val="en-US"/>
              </w:rPr>
              <w:t>BS</w:t>
            </w:r>
          </w:p>
        </w:tc>
        <w:tc>
          <w:tcPr>
            <w:tcW w:w="8788" w:type="dxa"/>
          </w:tcPr>
          <w:p w:rsidR="00C2054F" w:rsidRPr="00355C93" w:rsidRDefault="00C2054F" w:rsidP="00A136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2054F" w:rsidRPr="00355C93" w:rsidTr="00D67F57">
        <w:tc>
          <w:tcPr>
            <w:tcW w:w="960" w:type="dxa"/>
          </w:tcPr>
          <w:p w:rsidR="00C2054F" w:rsidRPr="00355C93" w:rsidRDefault="00C2054F" w:rsidP="00A13609">
            <w:pPr>
              <w:spacing w:before="30" w:after="30"/>
              <w:ind w:left="57"/>
              <w:jc w:val="left"/>
              <w:rPr>
                <w:b/>
                <w:bCs/>
                <w:sz w:val="20"/>
                <w:lang w:val="en-US"/>
              </w:rPr>
            </w:pPr>
            <w:r w:rsidRPr="00355C93">
              <w:rPr>
                <w:b/>
                <w:bCs/>
                <w:sz w:val="20"/>
                <w:lang w:val="en-US"/>
              </w:rPr>
              <w:t>BT</w:t>
            </w:r>
          </w:p>
        </w:tc>
        <w:tc>
          <w:tcPr>
            <w:tcW w:w="8788" w:type="dxa"/>
          </w:tcPr>
          <w:p w:rsidR="00C2054F" w:rsidRPr="00355C93" w:rsidRDefault="00C2054F" w:rsidP="00A136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C2054F" w:rsidRPr="00355C93" w:rsidTr="00D67F57">
        <w:tc>
          <w:tcPr>
            <w:tcW w:w="960" w:type="dxa"/>
          </w:tcPr>
          <w:p w:rsidR="00C2054F" w:rsidRPr="00355C93" w:rsidRDefault="00C2054F" w:rsidP="00A13609">
            <w:pPr>
              <w:spacing w:before="30" w:after="30"/>
              <w:ind w:left="57"/>
              <w:jc w:val="left"/>
              <w:rPr>
                <w:b/>
                <w:bCs/>
                <w:sz w:val="20"/>
                <w:lang w:val="fr-CH"/>
              </w:rPr>
            </w:pPr>
            <w:r w:rsidRPr="00355C93">
              <w:rPr>
                <w:b/>
                <w:bCs/>
                <w:sz w:val="20"/>
                <w:lang w:val="fr-CH"/>
              </w:rPr>
              <w:t>F</w:t>
            </w:r>
          </w:p>
        </w:tc>
        <w:tc>
          <w:tcPr>
            <w:tcW w:w="8788" w:type="dxa"/>
          </w:tcPr>
          <w:p w:rsidR="00C2054F" w:rsidRPr="00355C93" w:rsidRDefault="00C2054F" w:rsidP="00A136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2054F" w:rsidRPr="00355C93" w:rsidTr="00D67F57">
        <w:tc>
          <w:tcPr>
            <w:tcW w:w="960" w:type="dxa"/>
            <w:tcBorders>
              <w:bottom w:val="nil"/>
            </w:tcBorders>
          </w:tcPr>
          <w:p w:rsidR="00C2054F" w:rsidRPr="00F128B0" w:rsidRDefault="00C2054F" w:rsidP="00A13609">
            <w:pPr>
              <w:spacing w:before="30" w:after="30"/>
              <w:ind w:left="57"/>
              <w:jc w:val="left"/>
              <w:rPr>
                <w:b/>
                <w:bCs/>
                <w:sz w:val="20"/>
                <w:lang w:val="en-US"/>
              </w:rPr>
            </w:pPr>
            <w:r w:rsidRPr="00F128B0">
              <w:rPr>
                <w:b/>
                <w:bCs/>
                <w:sz w:val="20"/>
                <w:lang w:val="en-US"/>
              </w:rPr>
              <w:t>M</w:t>
            </w:r>
          </w:p>
        </w:tc>
        <w:tc>
          <w:tcPr>
            <w:tcW w:w="8788" w:type="dxa"/>
            <w:tcBorders>
              <w:bottom w:val="nil"/>
            </w:tcBorders>
          </w:tcPr>
          <w:p w:rsidR="00C2054F" w:rsidRPr="00355C93" w:rsidRDefault="00C2054F" w:rsidP="00A136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2054F" w:rsidRPr="00AA31DB" w:rsidTr="00C2054F">
        <w:tc>
          <w:tcPr>
            <w:tcW w:w="960" w:type="dxa"/>
            <w:tcBorders>
              <w:top w:val="nil"/>
              <w:bottom w:val="nil"/>
            </w:tcBorders>
            <w:shd w:val="clear" w:color="auto" w:fill="FFFFFF"/>
          </w:tcPr>
          <w:p w:rsidR="00C2054F" w:rsidRPr="00AA31DB" w:rsidRDefault="00C2054F" w:rsidP="00A13609">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cPr>
          <w:p w:rsidR="00C2054F" w:rsidRPr="00AA31DB" w:rsidRDefault="00C2054F" w:rsidP="00A13609">
            <w:pPr>
              <w:spacing w:before="30" w:after="30"/>
              <w:ind w:left="57" w:hanging="61"/>
              <w:jc w:val="left"/>
              <w:rPr>
                <w:sz w:val="20"/>
                <w:lang w:val="en-US"/>
              </w:rPr>
            </w:pPr>
            <w:r w:rsidRPr="00AA31DB">
              <w:rPr>
                <w:rFonts w:hint="eastAsia"/>
                <w:sz w:val="20"/>
                <w:lang w:val="en-US"/>
              </w:rPr>
              <w:t>无线电波传播</w:t>
            </w:r>
          </w:p>
        </w:tc>
      </w:tr>
      <w:tr w:rsidR="00C2054F" w:rsidRPr="00355C93" w:rsidTr="00D67F57">
        <w:tc>
          <w:tcPr>
            <w:tcW w:w="960" w:type="dxa"/>
            <w:tcBorders>
              <w:top w:val="nil"/>
            </w:tcBorders>
          </w:tcPr>
          <w:p w:rsidR="00C2054F" w:rsidRPr="00355C93" w:rsidRDefault="00C2054F" w:rsidP="00A13609">
            <w:pPr>
              <w:spacing w:before="30" w:after="30"/>
              <w:ind w:left="57"/>
              <w:jc w:val="left"/>
              <w:rPr>
                <w:b/>
                <w:bCs/>
                <w:sz w:val="20"/>
                <w:lang w:val="en-US"/>
              </w:rPr>
            </w:pPr>
            <w:r w:rsidRPr="00355C93">
              <w:rPr>
                <w:b/>
                <w:bCs/>
                <w:sz w:val="20"/>
                <w:lang w:val="en-US"/>
              </w:rPr>
              <w:t>RA</w:t>
            </w:r>
          </w:p>
        </w:tc>
        <w:tc>
          <w:tcPr>
            <w:tcW w:w="8788" w:type="dxa"/>
            <w:tcBorders>
              <w:top w:val="nil"/>
            </w:tcBorders>
          </w:tcPr>
          <w:p w:rsidR="00C2054F" w:rsidRPr="00355C93" w:rsidRDefault="00C2054F" w:rsidP="00A136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2054F" w:rsidRPr="00355C93" w:rsidTr="00D67F57">
        <w:tc>
          <w:tcPr>
            <w:tcW w:w="960" w:type="dxa"/>
            <w:tcBorders>
              <w:bottom w:val="nil"/>
            </w:tcBorders>
          </w:tcPr>
          <w:p w:rsidR="00C2054F" w:rsidRPr="00355C93" w:rsidRDefault="00C2054F" w:rsidP="00A13609">
            <w:pPr>
              <w:spacing w:before="30" w:after="30"/>
              <w:ind w:left="57"/>
              <w:jc w:val="left"/>
              <w:rPr>
                <w:b/>
                <w:bCs/>
                <w:sz w:val="20"/>
                <w:lang w:val="en-US"/>
              </w:rPr>
            </w:pPr>
            <w:r w:rsidRPr="00355C93">
              <w:rPr>
                <w:b/>
                <w:bCs/>
                <w:sz w:val="20"/>
                <w:lang w:val="en-US"/>
              </w:rPr>
              <w:t>RS</w:t>
            </w:r>
          </w:p>
        </w:tc>
        <w:tc>
          <w:tcPr>
            <w:tcW w:w="8788" w:type="dxa"/>
            <w:tcBorders>
              <w:bottom w:val="nil"/>
            </w:tcBorders>
          </w:tcPr>
          <w:p w:rsidR="00C2054F" w:rsidRPr="00355C93" w:rsidRDefault="00C2054F" w:rsidP="00A136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2054F" w:rsidRPr="00355C93" w:rsidTr="00C2054F">
        <w:tc>
          <w:tcPr>
            <w:tcW w:w="960" w:type="dxa"/>
            <w:tcBorders>
              <w:top w:val="nil"/>
              <w:bottom w:val="nil"/>
            </w:tcBorders>
            <w:shd w:val="clear" w:color="auto" w:fill="FFFFFF"/>
          </w:tcPr>
          <w:p w:rsidR="00C2054F" w:rsidRPr="002C01E1" w:rsidRDefault="00C2054F" w:rsidP="00A1360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cPr>
          <w:p w:rsidR="00C2054F" w:rsidRPr="002C01E1" w:rsidRDefault="00C2054F" w:rsidP="00A13609">
            <w:pPr>
              <w:spacing w:before="30" w:after="30"/>
              <w:jc w:val="left"/>
              <w:rPr>
                <w:sz w:val="20"/>
                <w:lang w:val="en-US"/>
              </w:rPr>
            </w:pPr>
            <w:r w:rsidRPr="002C01E1">
              <w:rPr>
                <w:rFonts w:hint="eastAsia"/>
                <w:sz w:val="20"/>
                <w:lang w:val="en-US"/>
              </w:rPr>
              <w:t>卫星固定业务</w:t>
            </w:r>
          </w:p>
        </w:tc>
      </w:tr>
      <w:tr w:rsidR="00C2054F" w:rsidRPr="00355C93" w:rsidTr="00D67F57">
        <w:tc>
          <w:tcPr>
            <w:tcW w:w="960" w:type="dxa"/>
            <w:tcBorders>
              <w:top w:val="nil"/>
            </w:tcBorders>
          </w:tcPr>
          <w:p w:rsidR="00C2054F" w:rsidRPr="00355C93" w:rsidRDefault="00C2054F" w:rsidP="00A13609">
            <w:pPr>
              <w:spacing w:before="30" w:after="30"/>
              <w:ind w:left="57"/>
              <w:jc w:val="left"/>
              <w:rPr>
                <w:b/>
                <w:bCs/>
                <w:sz w:val="20"/>
                <w:lang w:val="en-US"/>
              </w:rPr>
            </w:pPr>
            <w:r w:rsidRPr="00355C93">
              <w:rPr>
                <w:b/>
                <w:bCs/>
                <w:sz w:val="20"/>
                <w:lang w:val="en-US"/>
              </w:rPr>
              <w:t>SA</w:t>
            </w:r>
          </w:p>
        </w:tc>
        <w:tc>
          <w:tcPr>
            <w:tcW w:w="8788" w:type="dxa"/>
            <w:tcBorders>
              <w:top w:val="nil"/>
            </w:tcBorders>
          </w:tcPr>
          <w:p w:rsidR="00C2054F" w:rsidRPr="00355C93" w:rsidRDefault="00C2054F" w:rsidP="00A13609">
            <w:pPr>
              <w:spacing w:before="30" w:after="30"/>
              <w:jc w:val="left"/>
              <w:rPr>
                <w:sz w:val="20"/>
                <w:lang w:val="en-US"/>
              </w:rPr>
            </w:pPr>
            <w:r w:rsidRPr="00355C93">
              <w:rPr>
                <w:rFonts w:hint="eastAsia"/>
                <w:sz w:val="20"/>
                <w:lang w:val="en-US" w:eastAsia="zh-CN"/>
              </w:rPr>
              <w:t>空间应用和气象</w:t>
            </w:r>
          </w:p>
        </w:tc>
      </w:tr>
      <w:tr w:rsidR="00C2054F" w:rsidRPr="00355C93" w:rsidTr="00D67F57">
        <w:tc>
          <w:tcPr>
            <w:tcW w:w="960" w:type="dxa"/>
            <w:tcBorders>
              <w:bottom w:val="nil"/>
            </w:tcBorders>
          </w:tcPr>
          <w:p w:rsidR="00C2054F" w:rsidRPr="00355C93" w:rsidRDefault="00C2054F" w:rsidP="00A13609">
            <w:pPr>
              <w:spacing w:before="30" w:after="30"/>
              <w:ind w:left="57"/>
              <w:jc w:val="left"/>
              <w:rPr>
                <w:b/>
                <w:bCs/>
                <w:sz w:val="20"/>
                <w:lang w:val="en-US"/>
              </w:rPr>
            </w:pPr>
            <w:r w:rsidRPr="00355C93">
              <w:rPr>
                <w:b/>
                <w:bCs/>
                <w:sz w:val="20"/>
                <w:lang w:val="en-US"/>
              </w:rPr>
              <w:t>SF</w:t>
            </w:r>
          </w:p>
        </w:tc>
        <w:tc>
          <w:tcPr>
            <w:tcW w:w="8788" w:type="dxa"/>
            <w:tcBorders>
              <w:bottom w:val="nil"/>
            </w:tcBorders>
          </w:tcPr>
          <w:p w:rsidR="00C2054F" w:rsidRPr="00355C93" w:rsidRDefault="00C2054F" w:rsidP="00A1360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2054F" w:rsidRPr="00AA31DB" w:rsidTr="00D67F57">
        <w:tc>
          <w:tcPr>
            <w:tcW w:w="960" w:type="dxa"/>
            <w:tcBorders>
              <w:top w:val="nil"/>
              <w:bottom w:val="nil"/>
            </w:tcBorders>
            <w:shd w:val="pct5" w:color="auto" w:fill="auto"/>
          </w:tcPr>
          <w:p w:rsidR="00C2054F" w:rsidRPr="00AA31DB" w:rsidRDefault="00C2054F" w:rsidP="00A13609">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rsidR="00C2054F" w:rsidRPr="00AA31DB" w:rsidRDefault="00C2054F" w:rsidP="00A13609">
            <w:pPr>
              <w:spacing w:before="30" w:after="30"/>
              <w:ind w:left="57" w:hanging="61"/>
              <w:jc w:val="left"/>
              <w:rPr>
                <w:b/>
                <w:bCs/>
                <w:color w:val="000080"/>
                <w:sz w:val="20"/>
                <w:lang w:val="en-US"/>
              </w:rPr>
            </w:pPr>
            <w:r w:rsidRPr="00AA31DB">
              <w:rPr>
                <w:rFonts w:hint="eastAsia"/>
                <w:b/>
                <w:bCs/>
                <w:color w:val="000080"/>
                <w:sz w:val="20"/>
                <w:lang w:val="en-US"/>
              </w:rPr>
              <w:t>频谱管理</w:t>
            </w:r>
          </w:p>
        </w:tc>
      </w:tr>
      <w:tr w:rsidR="00C2054F" w:rsidRPr="00355C93" w:rsidTr="00D67F57">
        <w:tc>
          <w:tcPr>
            <w:tcW w:w="960" w:type="dxa"/>
            <w:tcBorders>
              <w:top w:val="nil"/>
            </w:tcBorders>
          </w:tcPr>
          <w:p w:rsidR="00C2054F" w:rsidRPr="00355C93" w:rsidRDefault="00C2054F" w:rsidP="00A13609">
            <w:pPr>
              <w:spacing w:before="30" w:after="30"/>
              <w:ind w:left="57"/>
              <w:jc w:val="left"/>
              <w:rPr>
                <w:b/>
                <w:bCs/>
                <w:sz w:val="20"/>
                <w:lang w:val="en-US"/>
              </w:rPr>
            </w:pPr>
            <w:r w:rsidRPr="00355C93">
              <w:rPr>
                <w:b/>
                <w:bCs/>
                <w:sz w:val="20"/>
                <w:lang w:val="en-US"/>
              </w:rPr>
              <w:t>SNG</w:t>
            </w:r>
          </w:p>
        </w:tc>
        <w:tc>
          <w:tcPr>
            <w:tcW w:w="8788" w:type="dxa"/>
            <w:tcBorders>
              <w:top w:val="nil"/>
            </w:tcBorders>
          </w:tcPr>
          <w:p w:rsidR="00C2054F" w:rsidRPr="00355C93" w:rsidRDefault="00C2054F" w:rsidP="00A13609">
            <w:pPr>
              <w:spacing w:before="30" w:after="30"/>
              <w:jc w:val="left"/>
              <w:rPr>
                <w:sz w:val="20"/>
                <w:lang w:val="en-US"/>
              </w:rPr>
            </w:pPr>
            <w:r w:rsidRPr="00355C93">
              <w:rPr>
                <w:rFonts w:hint="eastAsia"/>
                <w:sz w:val="20"/>
                <w:lang w:val="en-US" w:eastAsia="zh-CN"/>
              </w:rPr>
              <w:t>卫星新闻采集</w:t>
            </w:r>
          </w:p>
        </w:tc>
      </w:tr>
      <w:tr w:rsidR="00C2054F" w:rsidRPr="00355C93" w:rsidTr="00D67F57">
        <w:tc>
          <w:tcPr>
            <w:tcW w:w="960" w:type="dxa"/>
          </w:tcPr>
          <w:p w:rsidR="00C2054F" w:rsidRPr="00355C93" w:rsidRDefault="00C2054F" w:rsidP="00A13609">
            <w:pPr>
              <w:spacing w:before="30" w:after="30"/>
              <w:ind w:left="57"/>
              <w:jc w:val="left"/>
              <w:rPr>
                <w:b/>
                <w:bCs/>
                <w:sz w:val="20"/>
                <w:lang w:val="en-US"/>
              </w:rPr>
            </w:pPr>
            <w:r w:rsidRPr="00355C93">
              <w:rPr>
                <w:b/>
                <w:bCs/>
                <w:sz w:val="20"/>
                <w:lang w:val="en-US"/>
              </w:rPr>
              <w:t>TF</w:t>
            </w:r>
          </w:p>
        </w:tc>
        <w:tc>
          <w:tcPr>
            <w:tcW w:w="8788" w:type="dxa"/>
          </w:tcPr>
          <w:p w:rsidR="00C2054F" w:rsidRPr="00355C93" w:rsidRDefault="00C2054F" w:rsidP="00A13609">
            <w:pPr>
              <w:spacing w:before="30" w:after="30"/>
              <w:jc w:val="left"/>
              <w:rPr>
                <w:sz w:val="20"/>
                <w:lang w:val="en-US" w:eastAsia="zh-CN"/>
              </w:rPr>
            </w:pPr>
            <w:r w:rsidRPr="00355C93">
              <w:rPr>
                <w:rFonts w:hint="eastAsia"/>
                <w:sz w:val="20"/>
                <w:lang w:val="en-US" w:eastAsia="zh-CN"/>
              </w:rPr>
              <w:t>时间信号和频率标准发射</w:t>
            </w:r>
          </w:p>
        </w:tc>
      </w:tr>
      <w:tr w:rsidR="00C2054F" w:rsidRPr="00355C93" w:rsidTr="00D67F57">
        <w:tc>
          <w:tcPr>
            <w:tcW w:w="960" w:type="dxa"/>
          </w:tcPr>
          <w:p w:rsidR="00C2054F" w:rsidRPr="00355C93" w:rsidRDefault="00C2054F" w:rsidP="00A13609">
            <w:pPr>
              <w:spacing w:before="30" w:after="30"/>
              <w:ind w:left="57"/>
              <w:jc w:val="left"/>
              <w:rPr>
                <w:b/>
                <w:bCs/>
                <w:sz w:val="20"/>
                <w:lang w:val="en-US"/>
              </w:rPr>
            </w:pPr>
            <w:r w:rsidRPr="00355C93">
              <w:rPr>
                <w:b/>
                <w:bCs/>
                <w:sz w:val="20"/>
                <w:lang w:val="en-US"/>
              </w:rPr>
              <w:t>V</w:t>
            </w:r>
          </w:p>
        </w:tc>
        <w:tc>
          <w:tcPr>
            <w:tcW w:w="8788" w:type="dxa"/>
          </w:tcPr>
          <w:p w:rsidR="00C2054F" w:rsidRPr="00355C93" w:rsidRDefault="00C2054F" w:rsidP="00A13609">
            <w:pPr>
              <w:spacing w:before="30" w:after="180"/>
              <w:jc w:val="left"/>
              <w:rPr>
                <w:sz w:val="20"/>
                <w:lang w:val="en-US"/>
              </w:rPr>
            </w:pPr>
            <w:r w:rsidRPr="00355C93">
              <w:rPr>
                <w:rFonts w:hint="eastAsia"/>
                <w:sz w:val="20"/>
                <w:lang w:val="en-US" w:eastAsia="zh-CN"/>
              </w:rPr>
              <w:t>词汇和相关问题</w:t>
            </w:r>
          </w:p>
        </w:tc>
      </w:tr>
    </w:tbl>
    <w:p w:rsidR="00C2054F" w:rsidRDefault="00C2054F" w:rsidP="00A1360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2054F" w:rsidTr="00D67F57">
        <w:tc>
          <w:tcPr>
            <w:tcW w:w="9775" w:type="dxa"/>
          </w:tcPr>
          <w:p w:rsidR="00C2054F" w:rsidRPr="00F128B0" w:rsidRDefault="00C2054F" w:rsidP="00A1360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2054F" w:rsidRPr="00355C93" w:rsidRDefault="00C2054F" w:rsidP="00A1360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871E38">
        <w:rPr>
          <w:rFonts w:hint="eastAsia"/>
          <w:sz w:val="20"/>
          <w:lang w:eastAsia="zh-CN"/>
        </w:rPr>
        <w:t>11</w:t>
      </w:r>
      <w:r w:rsidRPr="00355C93">
        <w:rPr>
          <w:rFonts w:hint="eastAsia"/>
          <w:sz w:val="20"/>
          <w:lang w:eastAsia="zh-CN"/>
        </w:rPr>
        <w:t>年，日内瓦</w:t>
      </w:r>
    </w:p>
    <w:p w:rsidR="00C2054F" w:rsidRDefault="00C2054F" w:rsidP="00A13609">
      <w:pPr>
        <w:rPr>
          <w:szCs w:val="24"/>
          <w:lang w:eastAsia="zh-CN"/>
        </w:rPr>
      </w:pPr>
    </w:p>
    <w:p w:rsidR="00C2054F" w:rsidRPr="00A613D0" w:rsidRDefault="00C2054F" w:rsidP="00A13609">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871E38">
        <w:rPr>
          <w:rFonts w:hint="eastAsia"/>
          <w:sz w:val="20"/>
          <w:lang w:val="en-US" w:eastAsia="zh-CN"/>
        </w:rPr>
        <w:t>11</w:t>
      </w:r>
    </w:p>
    <w:p w:rsidR="00C2054F" w:rsidRDefault="00C2054F" w:rsidP="00A13609">
      <w:pPr>
        <w:ind w:firstLineChars="200" w:firstLine="360"/>
        <w:jc w:val="left"/>
        <w:rPr>
          <w:rFonts w:ascii="SimSun" w:hAnsi="SimSun"/>
          <w:sz w:val="18"/>
          <w:szCs w:val="18"/>
          <w:lang w:eastAsia="zh-CN"/>
        </w:rPr>
        <w:sectPr w:rsidR="00C2054F" w:rsidSect="00871E38">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286303" w:rsidRPr="00C2054F" w:rsidRDefault="00286303" w:rsidP="00A13609">
      <w:pPr>
        <w:pStyle w:val="RecNoBR"/>
        <w:spacing w:before="240"/>
        <w:rPr>
          <w:lang w:eastAsia="zh-CN"/>
        </w:rPr>
      </w:pPr>
      <w:r w:rsidRPr="00C2054F">
        <w:rPr>
          <w:lang w:eastAsia="zh-CN"/>
        </w:rPr>
        <w:lastRenderedPageBreak/>
        <w:t>ITU-R  SM.</w:t>
      </w:r>
      <w:r w:rsidR="00164967">
        <w:rPr>
          <w:rFonts w:hint="eastAsia"/>
          <w:lang w:eastAsia="zh-CN"/>
        </w:rPr>
        <w:t>1392-2</w:t>
      </w:r>
      <w:r w:rsidR="003C43FA" w:rsidRPr="00C2054F">
        <w:rPr>
          <w:rFonts w:hint="eastAsia"/>
          <w:lang w:eastAsia="zh-CN"/>
        </w:rPr>
        <w:t>建议书</w:t>
      </w:r>
    </w:p>
    <w:p w:rsidR="00286303" w:rsidRDefault="00164967" w:rsidP="00A13609">
      <w:pPr>
        <w:pStyle w:val="RectitleBR"/>
        <w:rPr>
          <w:lang w:val="en-US" w:eastAsia="zh-CN"/>
        </w:rPr>
      </w:pPr>
      <w:r w:rsidRPr="00164967">
        <w:rPr>
          <w:rFonts w:hint="eastAsia"/>
          <w:lang w:val="en-US" w:eastAsia="zh-CN"/>
        </w:rPr>
        <w:t>发展中国家频谱监测系统的基本要求</w:t>
      </w:r>
    </w:p>
    <w:p w:rsidR="00A67DA1" w:rsidRDefault="00A67DA1" w:rsidP="00A13609">
      <w:pPr>
        <w:pStyle w:val="Recdate"/>
        <w:rPr>
          <w:lang w:val="en-US" w:eastAsia="zh-CN"/>
        </w:rPr>
      </w:pPr>
    </w:p>
    <w:p w:rsidR="00286303" w:rsidRPr="00286303" w:rsidRDefault="003C43FA" w:rsidP="00A13609">
      <w:pPr>
        <w:pStyle w:val="Recdate"/>
        <w:rPr>
          <w:lang w:val="en-US" w:eastAsia="zh-CN"/>
        </w:rPr>
      </w:pPr>
      <w:r>
        <w:rPr>
          <w:rFonts w:hint="eastAsia"/>
          <w:lang w:val="en-US" w:eastAsia="zh-CN"/>
        </w:rPr>
        <w:t>（</w:t>
      </w:r>
      <w:r w:rsidR="00164967">
        <w:rPr>
          <w:rFonts w:hint="eastAsia"/>
          <w:lang w:val="en-US" w:eastAsia="zh-CN"/>
        </w:rPr>
        <w:t>1999-2000-2010</w:t>
      </w:r>
      <w:r>
        <w:rPr>
          <w:rFonts w:hint="eastAsia"/>
          <w:lang w:val="en-US" w:eastAsia="zh-CN"/>
        </w:rPr>
        <w:t>年）</w:t>
      </w:r>
    </w:p>
    <w:p w:rsidR="00286303" w:rsidRPr="00F21529" w:rsidRDefault="003C43FA" w:rsidP="00A13609">
      <w:pPr>
        <w:pStyle w:val="Heading1"/>
        <w:rPr>
          <w:sz w:val="22"/>
          <w:szCs w:val="22"/>
          <w:lang w:eastAsia="zh-CN"/>
        </w:rPr>
      </w:pPr>
      <w:r w:rsidRPr="00F21529">
        <w:rPr>
          <w:rFonts w:hint="eastAsia"/>
          <w:sz w:val="22"/>
          <w:szCs w:val="22"/>
          <w:lang w:eastAsia="zh-CN"/>
        </w:rPr>
        <w:t>范围</w:t>
      </w:r>
    </w:p>
    <w:p w:rsidR="00286303" w:rsidRPr="00F21529" w:rsidRDefault="00D67F57" w:rsidP="00A13609">
      <w:pPr>
        <w:ind w:firstLineChars="200" w:firstLine="440"/>
        <w:rPr>
          <w:sz w:val="22"/>
          <w:szCs w:val="22"/>
          <w:lang w:eastAsia="zh-CN"/>
        </w:rPr>
      </w:pPr>
      <w:r>
        <w:rPr>
          <w:rFonts w:hint="eastAsia"/>
          <w:sz w:val="22"/>
          <w:szCs w:val="22"/>
          <w:lang w:val="en-US" w:eastAsia="zh-CN"/>
        </w:rPr>
        <w:t>发展中国家的具体情况，特别是预算限制需要对国家频谱监测系统做出认真规划。本建议书在此方面提供了一些指导。</w:t>
      </w:r>
    </w:p>
    <w:p w:rsidR="00C20C6A" w:rsidRDefault="00C20C6A" w:rsidP="00A13609">
      <w:pPr>
        <w:rPr>
          <w:lang w:val="en-US" w:eastAsia="zh-CN"/>
        </w:rPr>
      </w:pPr>
    </w:p>
    <w:p w:rsidR="00871E38" w:rsidRDefault="00871E38" w:rsidP="00A13609">
      <w:pPr>
        <w:rPr>
          <w:lang w:val="en-US" w:eastAsia="zh-CN"/>
        </w:rPr>
      </w:pPr>
    </w:p>
    <w:p w:rsidR="00286303" w:rsidRPr="00286303" w:rsidRDefault="0046382B" w:rsidP="00A13609">
      <w:pPr>
        <w:pStyle w:val="Normalaftertitle"/>
        <w:rPr>
          <w:lang w:val="en-US" w:eastAsia="zh-CN"/>
        </w:rPr>
      </w:pPr>
      <w:r>
        <w:rPr>
          <w:rFonts w:hint="eastAsia"/>
          <w:lang w:val="en-US" w:eastAsia="zh-CN"/>
        </w:rPr>
        <w:t>国际电联无线电通信全会，</w:t>
      </w:r>
    </w:p>
    <w:p w:rsidR="00286303" w:rsidRPr="008B0C79" w:rsidRDefault="0046382B" w:rsidP="00A13609">
      <w:pPr>
        <w:pStyle w:val="Call"/>
        <w:rPr>
          <w:rFonts w:ascii="STKaiti" w:eastAsia="STKaiti" w:hAnsi="STKaiti"/>
          <w:i w:val="0"/>
          <w:lang w:val="en-US" w:eastAsia="zh-CN"/>
        </w:rPr>
      </w:pPr>
      <w:r w:rsidRPr="008B0C79">
        <w:rPr>
          <w:rFonts w:ascii="STKaiti" w:eastAsia="STKaiti" w:hAnsi="STKaiti" w:hint="eastAsia"/>
          <w:i w:val="0"/>
          <w:lang w:val="en-US" w:eastAsia="zh-CN"/>
        </w:rPr>
        <w:t>考虑到</w:t>
      </w:r>
    </w:p>
    <w:p w:rsidR="00286303" w:rsidRPr="00306998" w:rsidRDefault="00286303" w:rsidP="00A13609">
      <w:pPr>
        <w:rPr>
          <w:lang w:val="en-US" w:eastAsia="zh-CN"/>
        </w:rPr>
      </w:pPr>
      <w:r w:rsidRPr="00306998">
        <w:rPr>
          <w:lang w:val="en-US" w:eastAsia="zh-CN"/>
        </w:rPr>
        <w:t>a)</w:t>
      </w:r>
      <w:r w:rsidRPr="00306998">
        <w:rPr>
          <w:lang w:val="en-US" w:eastAsia="zh-CN"/>
        </w:rPr>
        <w:tab/>
      </w:r>
      <w:r w:rsidR="00D67F57">
        <w:rPr>
          <w:rFonts w:hint="eastAsia"/>
          <w:lang w:val="en-US" w:eastAsia="zh-CN"/>
        </w:rPr>
        <w:t>发展中国家无线电业务使用的增加需要更加有效地利用无线电频谱；</w:t>
      </w:r>
    </w:p>
    <w:p w:rsidR="00286303" w:rsidRPr="0046382B" w:rsidRDefault="00286303" w:rsidP="00A13609">
      <w:pPr>
        <w:rPr>
          <w:lang w:val="en-GB" w:eastAsia="zh-CN"/>
        </w:rPr>
      </w:pPr>
      <w:r w:rsidRPr="0046382B">
        <w:rPr>
          <w:lang w:val="en-GB" w:eastAsia="zh-CN"/>
        </w:rPr>
        <w:t>b)</w:t>
      </w:r>
      <w:r w:rsidRPr="0046382B">
        <w:rPr>
          <w:lang w:val="en-GB" w:eastAsia="zh-CN"/>
        </w:rPr>
        <w:tab/>
      </w:r>
      <w:r w:rsidR="00D67F57">
        <w:rPr>
          <w:rFonts w:hint="eastAsia"/>
          <w:lang w:val="en-GB" w:eastAsia="zh-CN"/>
        </w:rPr>
        <w:t>频谱监测是频率管理，尤其是确保无线电频率有效使用的重要手段；</w:t>
      </w:r>
    </w:p>
    <w:p w:rsidR="00286303" w:rsidRPr="008F08D2" w:rsidRDefault="00286303" w:rsidP="00A13609">
      <w:pPr>
        <w:rPr>
          <w:lang w:val="en-GB" w:eastAsia="zh-CN"/>
        </w:rPr>
      </w:pPr>
      <w:r w:rsidRPr="008F08D2">
        <w:rPr>
          <w:lang w:val="en-GB" w:eastAsia="zh-CN"/>
        </w:rPr>
        <w:t>c)</w:t>
      </w:r>
      <w:r w:rsidRPr="008F08D2">
        <w:rPr>
          <w:lang w:val="en-GB" w:eastAsia="zh-CN"/>
        </w:rPr>
        <w:tab/>
      </w:r>
      <w:r w:rsidR="00D67F57">
        <w:rPr>
          <w:rFonts w:hint="eastAsia"/>
          <w:lang w:val="en-GB" w:eastAsia="zh-CN"/>
        </w:rPr>
        <w:t>频率监测系统通常是国家频谱管理系统中最昂贵的部分，良好地落实包括组网在内的该系统具有重大经济影响；</w:t>
      </w:r>
    </w:p>
    <w:p w:rsidR="00286303" w:rsidRPr="007F5EF5" w:rsidRDefault="00286303" w:rsidP="00A13609">
      <w:pPr>
        <w:rPr>
          <w:lang w:val="en-GB" w:eastAsia="zh-CN"/>
        </w:rPr>
      </w:pPr>
      <w:r w:rsidRPr="007F5EF5">
        <w:rPr>
          <w:lang w:val="en-GB" w:eastAsia="zh-CN"/>
        </w:rPr>
        <w:t>d)</w:t>
      </w:r>
      <w:r w:rsidRPr="007F5EF5">
        <w:rPr>
          <w:lang w:val="en-GB" w:eastAsia="zh-CN"/>
        </w:rPr>
        <w:tab/>
      </w:r>
      <w:r w:rsidR="00D67F57">
        <w:rPr>
          <w:rFonts w:hint="eastAsia"/>
          <w:lang w:val="en-GB" w:eastAsia="zh-CN"/>
        </w:rPr>
        <w:t>频谱监测设备日趋先进，提供越来越多新的功能。妥善运行该系统需要高度专业化和训练有素的人才以及测试、校准和维护设备（包括天线）不可或缺的基础设施；</w:t>
      </w:r>
    </w:p>
    <w:p w:rsidR="00286303" w:rsidRPr="007F5EF5" w:rsidRDefault="00286303" w:rsidP="00A13609">
      <w:pPr>
        <w:rPr>
          <w:lang w:val="en-GB" w:eastAsia="zh-CN"/>
        </w:rPr>
      </w:pPr>
      <w:r w:rsidRPr="007F5EF5">
        <w:rPr>
          <w:lang w:val="en-GB" w:eastAsia="zh-CN"/>
        </w:rPr>
        <w:t>e)</w:t>
      </w:r>
      <w:r w:rsidRPr="007F5EF5">
        <w:rPr>
          <w:lang w:val="en-GB" w:eastAsia="zh-CN"/>
        </w:rPr>
        <w:tab/>
      </w:r>
      <w:r w:rsidR="00D67F57">
        <w:rPr>
          <w:rFonts w:hint="eastAsia"/>
          <w:lang w:eastAsia="zh-CN"/>
        </w:rPr>
        <w:t>ITU-R SM.1050</w:t>
      </w:r>
      <w:r w:rsidR="00D67F57">
        <w:rPr>
          <w:rFonts w:hint="eastAsia"/>
          <w:lang w:eastAsia="zh-CN"/>
        </w:rPr>
        <w:t>建议书确定了监测业务的任务；</w:t>
      </w:r>
    </w:p>
    <w:p w:rsidR="00286303" w:rsidRDefault="00286303" w:rsidP="00A13609">
      <w:pPr>
        <w:rPr>
          <w:lang w:val="en-GB" w:eastAsia="zh-CN"/>
        </w:rPr>
      </w:pPr>
      <w:r w:rsidRPr="007F5EF5">
        <w:rPr>
          <w:lang w:val="en-GB" w:eastAsia="zh-CN"/>
        </w:rPr>
        <w:t>f)</w:t>
      </w:r>
      <w:r w:rsidRPr="007F5EF5">
        <w:rPr>
          <w:lang w:val="en-GB" w:eastAsia="zh-CN"/>
        </w:rPr>
        <w:tab/>
      </w:r>
      <w:r w:rsidR="00D67F57">
        <w:rPr>
          <w:rFonts w:hint="eastAsia"/>
          <w:lang w:val="en-GB" w:eastAsia="zh-CN"/>
        </w:rPr>
        <w:t>有必要确定发展中国家监测系统的最低要求，使这些系统得以完成国家频谱管理任务并成为国际监测系统的组成部分，</w:t>
      </w:r>
    </w:p>
    <w:p w:rsidR="00023582" w:rsidRPr="008B0C79" w:rsidRDefault="00023582" w:rsidP="00A13609">
      <w:pPr>
        <w:pStyle w:val="Call"/>
        <w:rPr>
          <w:rFonts w:ascii="STKaiti" w:eastAsia="STKaiti" w:hAnsi="STKaiti"/>
          <w:i w:val="0"/>
          <w:lang w:val="en-US" w:eastAsia="zh-CN"/>
        </w:rPr>
      </w:pPr>
      <w:r>
        <w:rPr>
          <w:rFonts w:ascii="STKaiti" w:eastAsia="STKaiti" w:hAnsi="STKaiti" w:hint="eastAsia"/>
          <w:i w:val="0"/>
          <w:lang w:val="en-US" w:eastAsia="zh-CN"/>
        </w:rPr>
        <w:t>注意到</w:t>
      </w:r>
    </w:p>
    <w:p w:rsidR="00023582" w:rsidRPr="007F5EF5" w:rsidRDefault="00023582" w:rsidP="00A13609">
      <w:pPr>
        <w:ind w:firstLineChars="200" w:firstLine="480"/>
        <w:rPr>
          <w:lang w:val="en-GB" w:eastAsia="zh-CN"/>
        </w:rPr>
      </w:pPr>
      <w:r>
        <w:rPr>
          <w:rFonts w:hint="eastAsia"/>
          <w:lang w:val="en-GB" w:eastAsia="zh-CN"/>
        </w:rPr>
        <w:t>国际电联《频谱监测手册》的修订版于</w:t>
      </w:r>
      <w:r>
        <w:rPr>
          <w:rFonts w:hint="eastAsia"/>
          <w:lang w:val="en-GB" w:eastAsia="zh-CN"/>
        </w:rPr>
        <w:t>2010</w:t>
      </w:r>
      <w:r>
        <w:rPr>
          <w:rFonts w:hint="eastAsia"/>
          <w:lang w:val="en-GB" w:eastAsia="zh-CN"/>
        </w:rPr>
        <w:t>年获得批准，</w:t>
      </w:r>
    </w:p>
    <w:p w:rsidR="00286303" w:rsidRPr="008B0C79" w:rsidRDefault="00572B9D" w:rsidP="00A13609">
      <w:pPr>
        <w:pStyle w:val="Call"/>
        <w:rPr>
          <w:rFonts w:ascii="STKaiti" w:eastAsia="STKaiti" w:hAnsi="STKaiti"/>
          <w:i w:val="0"/>
          <w:lang w:val="en-US" w:eastAsia="zh-CN"/>
        </w:rPr>
      </w:pPr>
      <w:r w:rsidRPr="008B0C79">
        <w:rPr>
          <w:rFonts w:ascii="STKaiti" w:eastAsia="STKaiti" w:hAnsi="STKaiti" w:hint="eastAsia"/>
          <w:i w:val="0"/>
          <w:lang w:val="en-US" w:eastAsia="zh-CN"/>
        </w:rPr>
        <w:t>建议</w:t>
      </w:r>
    </w:p>
    <w:p w:rsidR="00286303" w:rsidRDefault="00023582" w:rsidP="00A13609">
      <w:pPr>
        <w:ind w:firstLineChars="200" w:firstLine="480"/>
        <w:rPr>
          <w:bCs/>
          <w:lang w:val="en-GB" w:eastAsia="zh-CN"/>
        </w:rPr>
      </w:pPr>
      <w:r w:rsidRPr="00023582">
        <w:rPr>
          <w:rFonts w:hint="eastAsia"/>
          <w:bCs/>
          <w:lang w:val="en-GB" w:eastAsia="zh-CN"/>
        </w:rPr>
        <w:t>发展中国家</w:t>
      </w:r>
      <w:r w:rsidR="00E258DD">
        <w:rPr>
          <w:rFonts w:hint="eastAsia"/>
          <w:bCs/>
          <w:lang w:val="en-GB" w:eastAsia="zh-CN"/>
        </w:rPr>
        <w:t>的监测系统在设计上</w:t>
      </w:r>
      <w:r>
        <w:rPr>
          <w:rFonts w:hint="eastAsia"/>
          <w:bCs/>
          <w:lang w:val="en-GB" w:eastAsia="zh-CN"/>
        </w:rPr>
        <w:t>满足附件</w:t>
      </w:r>
      <w:r>
        <w:rPr>
          <w:rFonts w:hint="eastAsia"/>
          <w:bCs/>
          <w:lang w:val="en-GB" w:eastAsia="zh-CN"/>
        </w:rPr>
        <w:t>1</w:t>
      </w:r>
      <w:r>
        <w:rPr>
          <w:rFonts w:hint="eastAsia"/>
          <w:bCs/>
          <w:lang w:val="en-GB" w:eastAsia="zh-CN"/>
        </w:rPr>
        <w:t>的要求，从而完成</w:t>
      </w:r>
      <w:r>
        <w:rPr>
          <w:rFonts w:hint="eastAsia"/>
          <w:bCs/>
          <w:lang w:val="en-GB" w:eastAsia="zh-CN"/>
        </w:rPr>
        <w:t>ITU-R SM.1050</w:t>
      </w:r>
      <w:r>
        <w:rPr>
          <w:rFonts w:hint="eastAsia"/>
          <w:bCs/>
          <w:lang w:val="en-GB" w:eastAsia="zh-CN"/>
        </w:rPr>
        <w:t>建议书规定的任务，同时</w:t>
      </w:r>
      <w:r w:rsidR="00E258DD">
        <w:rPr>
          <w:rFonts w:hint="eastAsia"/>
          <w:bCs/>
          <w:lang w:val="en-GB" w:eastAsia="zh-CN"/>
        </w:rPr>
        <w:t>满足各国的具体</w:t>
      </w:r>
      <w:r>
        <w:rPr>
          <w:rFonts w:hint="eastAsia"/>
          <w:bCs/>
          <w:lang w:val="en-GB" w:eastAsia="zh-CN"/>
        </w:rPr>
        <w:t>要求。</w:t>
      </w:r>
    </w:p>
    <w:p w:rsidR="00D92C79" w:rsidRPr="00023582" w:rsidRDefault="00D92C79" w:rsidP="00A13609">
      <w:pPr>
        <w:ind w:firstLineChars="200" w:firstLine="480"/>
        <w:rPr>
          <w:bCs/>
          <w:lang w:val="en-GB" w:eastAsia="zh-CN"/>
        </w:rPr>
      </w:pPr>
    </w:p>
    <w:p w:rsidR="00D92C79" w:rsidRDefault="00D92C79" w:rsidP="00A1360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92C79" w:rsidRDefault="00937BFD" w:rsidP="00A13609">
      <w:pPr>
        <w:pStyle w:val="AnnexNoTitle"/>
        <w:rPr>
          <w:lang w:val="en-US" w:eastAsia="zh-CN"/>
        </w:rPr>
      </w:pPr>
      <w:r>
        <w:rPr>
          <w:rFonts w:hint="eastAsia"/>
          <w:lang w:val="en-US" w:eastAsia="zh-CN"/>
        </w:rPr>
        <w:lastRenderedPageBreak/>
        <w:t>附件</w:t>
      </w:r>
      <w:r>
        <w:rPr>
          <w:lang w:val="en-US" w:eastAsia="zh-CN"/>
        </w:rPr>
        <w:t>1</w:t>
      </w:r>
    </w:p>
    <w:p w:rsidR="00023582" w:rsidRPr="00023582" w:rsidRDefault="00023582" w:rsidP="00A13609">
      <w:pPr>
        <w:pStyle w:val="Heading1"/>
        <w:rPr>
          <w:lang w:val="en-US" w:eastAsia="zh-CN"/>
        </w:rPr>
      </w:pPr>
      <w:r w:rsidRPr="00023582">
        <w:rPr>
          <w:lang w:val="en-US" w:eastAsia="zh-CN"/>
        </w:rPr>
        <w:t>1</w:t>
      </w:r>
      <w:r w:rsidRPr="00023582">
        <w:rPr>
          <w:lang w:val="en-US" w:eastAsia="zh-CN"/>
        </w:rPr>
        <w:tab/>
      </w:r>
      <w:r w:rsidR="00C4328D">
        <w:rPr>
          <w:rFonts w:hint="eastAsia"/>
          <w:lang w:val="en-US" w:eastAsia="zh-CN"/>
        </w:rPr>
        <w:t>引言</w:t>
      </w:r>
    </w:p>
    <w:p w:rsidR="00C4328D" w:rsidRDefault="00C4328D" w:rsidP="00A13609">
      <w:pPr>
        <w:ind w:firstLineChars="200" w:firstLine="480"/>
        <w:rPr>
          <w:lang w:val="en-US" w:eastAsia="zh-CN"/>
        </w:rPr>
      </w:pPr>
      <w:r>
        <w:rPr>
          <w:rFonts w:hint="eastAsia"/>
          <w:lang w:val="en-US" w:eastAsia="zh-CN"/>
        </w:rPr>
        <w:t>从原则上说，发展中国家和发达国家的无线电监测电台具有同样的任务，因此要求相同。但是，二者之间在可用预算和人力方面的差异却</w:t>
      </w:r>
      <w:r w:rsidR="00E258DD">
        <w:rPr>
          <w:rFonts w:hint="eastAsia"/>
          <w:lang w:val="en-US" w:eastAsia="zh-CN"/>
        </w:rPr>
        <w:t>不可同日而语</w:t>
      </w:r>
      <w:r>
        <w:rPr>
          <w:rFonts w:hint="eastAsia"/>
          <w:lang w:val="en-US" w:eastAsia="zh-CN"/>
        </w:rPr>
        <w:t>。因此，为减少差异，必须进行全面的规划和认真的设计。</w:t>
      </w:r>
    </w:p>
    <w:p w:rsidR="00C4328D" w:rsidRPr="00C4328D" w:rsidRDefault="00C4328D" w:rsidP="00A13609">
      <w:pPr>
        <w:ind w:firstLineChars="200" w:firstLine="480"/>
        <w:rPr>
          <w:lang w:val="en-US" w:eastAsia="zh-CN"/>
        </w:rPr>
      </w:pPr>
      <w:r>
        <w:rPr>
          <w:rFonts w:hint="eastAsia"/>
          <w:lang w:val="en-US" w:eastAsia="zh-CN"/>
        </w:rPr>
        <w:t>本建议书的宗旨是为如何利用有限资源建立频谱监测系统提供一些指导。</w:t>
      </w:r>
    </w:p>
    <w:p w:rsidR="00023582" w:rsidRPr="00023582" w:rsidRDefault="00023582" w:rsidP="00A13609">
      <w:pPr>
        <w:pStyle w:val="Heading1"/>
        <w:rPr>
          <w:lang w:val="en-US" w:eastAsia="zh-CN"/>
        </w:rPr>
      </w:pPr>
      <w:r w:rsidRPr="00023582">
        <w:rPr>
          <w:lang w:val="en-US" w:eastAsia="zh-CN"/>
        </w:rPr>
        <w:t>2</w:t>
      </w:r>
      <w:r w:rsidRPr="00023582">
        <w:rPr>
          <w:lang w:val="en-US" w:eastAsia="zh-CN"/>
        </w:rPr>
        <w:tab/>
      </w:r>
      <w:r w:rsidR="00C4328D">
        <w:rPr>
          <w:rFonts w:hint="eastAsia"/>
          <w:lang w:val="en-US" w:eastAsia="zh-CN"/>
        </w:rPr>
        <w:t>任务</w:t>
      </w:r>
    </w:p>
    <w:p w:rsidR="00023582" w:rsidRPr="00023582" w:rsidRDefault="00023582" w:rsidP="00A13609">
      <w:pPr>
        <w:pStyle w:val="Heading2"/>
        <w:rPr>
          <w:lang w:val="en-US" w:eastAsia="zh-CN"/>
        </w:rPr>
      </w:pPr>
      <w:r w:rsidRPr="00023582">
        <w:rPr>
          <w:lang w:val="en-US" w:eastAsia="zh-CN"/>
        </w:rPr>
        <w:t>2.1</w:t>
      </w:r>
      <w:r w:rsidRPr="00023582">
        <w:rPr>
          <w:lang w:val="en-US" w:eastAsia="zh-CN"/>
        </w:rPr>
        <w:tab/>
      </w:r>
      <w:r w:rsidR="00E258DD">
        <w:rPr>
          <w:rFonts w:hint="eastAsia"/>
          <w:lang w:val="en-US" w:eastAsia="zh-CN"/>
        </w:rPr>
        <w:t>总体</w:t>
      </w:r>
      <w:r w:rsidR="00C4328D">
        <w:rPr>
          <w:rFonts w:hint="eastAsia"/>
          <w:lang w:val="en-US" w:eastAsia="zh-CN"/>
        </w:rPr>
        <w:t>任务</w:t>
      </w:r>
    </w:p>
    <w:p w:rsidR="00C4328D" w:rsidRDefault="00E258DD" w:rsidP="00A13609">
      <w:pPr>
        <w:ind w:firstLineChars="200" w:firstLine="480"/>
        <w:rPr>
          <w:lang w:val="en-US" w:eastAsia="zh-CN"/>
        </w:rPr>
      </w:pPr>
      <w:r>
        <w:rPr>
          <w:rFonts w:hint="eastAsia"/>
          <w:lang w:val="en-US" w:eastAsia="zh-CN"/>
        </w:rPr>
        <w:t>根据《无线电规则》（</w:t>
      </w:r>
      <w:r>
        <w:rPr>
          <w:rFonts w:hint="eastAsia"/>
          <w:lang w:val="en-US" w:eastAsia="zh-CN"/>
        </w:rPr>
        <w:t>RR</w:t>
      </w:r>
      <w:r>
        <w:rPr>
          <w:rFonts w:hint="eastAsia"/>
          <w:lang w:val="en-US" w:eastAsia="zh-CN"/>
        </w:rPr>
        <w:t>），无线电监测业务具有四项主要任务</w:t>
      </w:r>
      <w:r w:rsidR="00C4328D">
        <w:rPr>
          <w:rFonts w:hint="eastAsia"/>
          <w:lang w:val="en-US" w:eastAsia="zh-CN"/>
        </w:rPr>
        <w:t>：</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C4328D">
        <w:rPr>
          <w:rFonts w:hint="eastAsia"/>
          <w:lang w:val="en-US" w:eastAsia="zh-CN"/>
        </w:rPr>
        <w:t>监测发射是否符合频率指配规定；</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C4328D">
        <w:rPr>
          <w:rFonts w:hint="eastAsia"/>
          <w:lang w:val="en-US" w:eastAsia="zh-CN"/>
        </w:rPr>
        <w:t>进行频段观测和信道占用测量</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C4328D">
        <w:rPr>
          <w:rFonts w:hint="eastAsia"/>
          <w:lang w:val="en-US" w:eastAsia="zh-CN"/>
        </w:rPr>
        <w:t>调查有害干扰情况；</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C4328D">
        <w:rPr>
          <w:rFonts w:hint="eastAsia"/>
          <w:lang w:val="en-US" w:eastAsia="zh-CN"/>
        </w:rPr>
        <w:t>识别并消除非法发射。</w:t>
      </w:r>
    </w:p>
    <w:p w:rsidR="00927CCD" w:rsidRDefault="00927CCD" w:rsidP="00A13609">
      <w:pPr>
        <w:ind w:firstLineChars="200" w:firstLine="480"/>
        <w:rPr>
          <w:lang w:val="en-US" w:eastAsia="zh-CN"/>
        </w:rPr>
      </w:pPr>
      <w:r w:rsidRPr="00023582">
        <w:rPr>
          <w:lang w:val="en-US" w:eastAsia="zh-CN"/>
        </w:rPr>
        <w:t>ITU-R SM.1050</w:t>
      </w:r>
      <w:r>
        <w:rPr>
          <w:rFonts w:hint="eastAsia"/>
          <w:lang w:val="en-US" w:eastAsia="zh-CN"/>
        </w:rPr>
        <w:t>建议书做出进一步规定。</w:t>
      </w:r>
    </w:p>
    <w:p w:rsidR="00927CCD" w:rsidRPr="00927CCD" w:rsidRDefault="00C1600C" w:rsidP="00A13609">
      <w:pPr>
        <w:ind w:firstLineChars="200" w:firstLine="480"/>
        <w:rPr>
          <w:lang w:val="en-US" w:eastAsia="zh-CN"/>
        </w:rPr>
      </w:pPr>
      <w:r>
        <w:rPr>
          <w:rFonts w:hint="eastAsia"/>
          <w:lang w:val="en-US" w:eastAsia="zh-CN"/>
        </w:rPr>
        <w:t>2010</w:t>
      </w:r>
      <w:r>
        <w:rPr>
          <w:rFonts w:hint="eastAsia"/>
          <w:lang w:val="en-US" w:eastAsia="zh-CN"/>
        </w:rPr>
        <w:t>年批准的国际电联《频谱监测手册》（以下简称“手册”）的第</w:t>
      </w:r>
      <w:r>
        <w:rPr>
          <w:rFonts w:hint="eastAsia"/>
          <w:lang w:val="en-US" w:eastAsia="zh-CN"/>
        </w:rPr>
        <w:t>1</w:t>
      </w:r>
      <w:r>
        <w:rPr>
          <w:rFonts w:hint="eastAsia"/>
          <w:lang w:val="en-US" w:eastAsia="zh-CN"/>
        </w:rPr>
        <w:t>章和第</w:t>
      </w:r>
      <w:r>
        <w:rPr>
          <w:rFonts w:hint="eastAsia"/>
          <w:lang w:val="en-US" w:eastAsia="zh-CN"/>
        </w:rPr>
        <w:t>2</w:t>
      </w:r>
      <w:r>
        <w:rPr>
          <w:rFonts w:hint="eastAsia"/>
          <w:lang w:val="en-US" w:eastAsia="zh-CN"/>
        </w:rPr>
        <w:t>章列出了其它任务，如现场无线电电台检查。这些任务亦可分配给无线电监测业务。</w:t>
      </w:r>
    </w:p>
    <w:p w:rsidR="00023582" w:rsidRPr="00023582" w:rsidRDefault="00023582" w:rsidP="00A13609">
      <w:pPr>
        <w:pStyle w:val="Heading2"/>
        <w:rPr>
          <w:lang w:val="en-US" w:eastAsia="zh-CN"/>
        </w:rPr>
      </w:pPr>
      <w:r w:rsidRPr="00023582">
        <w:rPr>
          <w:lang w:val="en-US" w:eastAsia="zh-CN"/>
        </w:rPr>
        <w:t>2.2</w:t>
      </w:r>
      <w:r w:rsidRPr="00023582">
        <w:rPr>
          <w:lang w:val="en-US" w:eastAsia="zh-CN"/>
        </w:rPr>
        <w:tab/>
      </w:r>
      <w:r w:rsidR="00C1600C">
        <w:rPr>
          <w:rFonts w:hint="eastAsia"/>
          <w:lang w:val="en-US" w:eastAsia="zh-CN"/>
        </w:rPr>
        <w:t>测量任务</w:t>
      </w:r>
    </w:p>
    <w:p w:rsidR="00023582" w:rsidRPr="00023582" w:rsidRDefault="00E258DD" w:rsidP="00A13609">
      <w:pPr>
        <w:ind w:firstLineChars="200" w:firstLine="480"/>
        <w:rPr>
          <w:lang w:val="en-US" w:eastAsia="zh-CN"/>
        </w:rPr>
      </w:pPr>
      <w:r>
        <w:rPr>
          <w:rFonts w:hint="eastAsia"/>
          <w:lang w:val="en-US" w:eastAsia="zh-CN"/>
        </w:rPr>
        <w:t>在仔细</w:t>
      </w:r>
      <w:r w:rsidR="00D61BDA">
        <w:rPr>
          <w:rFonts w:hint="eastAsia"/>
          <w:lang w:val="en-US" w:eastAsia="zh-CN"/>
        </w:rPr>
        <w:t>研究</w:t>
      </w:r>
      <w:r>
        <w:rPr>
          <w:rFonts w:hint="eastAsia"/>
          <w:lang w:val="en-US" w:eastAsia="zh-CN"/>
        </w:rPr>
        <w:t>了这些总体</w:t>
      </w:r>
      <w:r w:rsidR="00D61BDA">
        <w:rPr>
          <w:rFonts w:hint="eastAsia"/>
          <w:lang w:val="en-US" w:eastAsia="zh-CN"/>
        </w:rPr>
        <w:t>任务</w:t>
      </w:r>
      <w:r>
        <w:rPr>
          <w:rFonts w:hint="eastAsia"/>
          <w:lang w:val="en-US" w:eastAsia="zh-CN"/>
        </w:rPr>
        <w:t>后便可得知具体的测量任务。这些内容</w:t>
      </w:r>
      <w:r w:rsidR="00D61BDA">
        <w:rPr>
          <w:rFonts w:hint="eastAsia"/>
          <w:lang w:val="en-US" w:eastAsia="zh-CN"/>
        </w:rPr>
        <w:t>见</w:t>
      </w:r>
      <w:r w:rsidR="00023582" w:rsidRPr="00023582">
        <w:rPr>
          <w:lang w:val="en-US" w:eastAsia="zh-CN"/>
        </w:rPr>
        <w:t>ITU-R SM.1050</w:t>
      </w:r>
      <w:r w:rsidR="00D61BDA">
        <w:rPr>
          <w:rFonts w:hint="eastAsia"/>
          <w:lang w:val="en-US" w:eastAsia="zh-CN"/>
        </w:rPr>
        <w:t>建议书和《手册》第</w:t>
      </w:r>
      <w:r w:rsidR="00D61BDA">
        <w:rPr>
          <w:rFonts w:hint="eastAsia"/>
          <w:lang w:val="en-US" w:eastAsia="zh-CN"/>
        </w:rPr>
        <w:t>2</w:t>
      </w:r>
      <w:r w:rsidR="00D61BDA">
        <w:rPr>
          <w:rFonts w:hint="eastAsia"/>
          <w:lang w:val="en-US" w:eastAsia="zh-CN"/>
        </w:rPr>
        <w:t>章，如：</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频率测量；</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场强和功率通量密度测量；</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带宽测量；</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调制测量；</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频谱占用测量；</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信号分析和发射机识别；</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E258DD">
        <w:rPr>
          <w:rFonts w:hint="eastAsia"/>
          <w:lang w:val="en-US" w:eastAsia="zh-CN"/>
        </w:rPr>
        <w:t>测</w:t>
      </w:r>
      <w:r w:rsidR="00D61BDA">
        <w:rPr>
          <w:rFonts w:hint="eastAsia"/>
          <w:lang w:val="en-US" w:eastAsia="zh-CN"/>
        </w:rPr>
        <w:t>向和定位。</w:t>
      </w:r>
    </w:p>
    <w:p w:rsidR="00023582" w:rsidRPr="00023582" w:rsidRDefault="00D61BDA" w:rsidP="00A13609">
      <w:pPr>
        <w:ind w:firstLineChars="200" w:firstLine="480"/>
        <w:rPr>
          <w:lang w:val="en-US" w:eastAsia="zh-CN"/>
        </w:rPr>
      </w:pPr>
      <w:r>
        <w:rPr>
          <w:rFonts w:hint="eastAsia"/>
          <w:lang w:val="en-US" w:eastAsia="zh-CN"/>
        </w:rPr>
        <w:t>《手册》第</w:t>
      </w:r>
      <w:r>
        <w:rPr>
          <w:rFonts w:hint="eastAsia"/>
          <w:lang w:val="en-US" w:eastAsia="zh-CN"/>
        </w:rPr>
        <w:t>4</w:t>
      </w:r>
      <w:r>
        <w:rPr>
          <w:rFonts w:hint="eastAsia"/>
          <w:lang w:val="en-US" w:eastAsia="zh-CN"/>
        </w:rPr>
        <w:t>章详细介绍了这些基本参数的测量。《手册》第</w:t>
      </w:r>
      <w:r>
        <w:rPr>
          <w:rFonts w:hint="eastAsia"/>
          <w:lang w:val="en-US" w:eastAsia="zh-CN"/>
        </w:rPr>
        <w:t>5</w:t>
      </w:r>
      <w:r>
        <w:rPr>
          <w:rFonts w:hint="eastAsia"/>
          <w:lang w:val="en-US" w:eastAsia="zh-CN"/>
        </w:rPr>
        <w:t>章更加具体地描述了监测系统和监测程序。</w:t>
      </w:r>
    </w:p>
    <w:p w:rsidR="00023582" w:rsidRPr="00023582" w:rsidRDefault="00023582" w:rsidP="00A13609">
      <w:pPr>
        <w:pStyle w:val="Heading1"/>
        <w:rPr>
          <w:lang w:val="en-US" w:eastAsia="zh-CN"/>
        </w:rPr>
      </w:pPr>
      <w:r w:rsidRPr="00023582">
        <w:rPr>
          <w:lang w:val="en-US" w:eastAsia="zh-CN"/>
        </w:rPr>
        <w:t>3</w:t>
      </w:r>
      <w:r w:rsidRPr="00023582">
        <w:rPr>
          <w:lang w:val="en-US" w:eastAsia="zh-CN"/>
        </w:rPr>
        <w:tab/>
      </w:r>
      <w:r w:rsidR="00D61BDA">
        <w:rPr>
          <w:rFonts w:hint="eastAsia"/>
          <w:lang w:val="en-US" w:eastAsia="zh-CN"/>
        </w:rPr>
        <w:t>无线电监测系统的范围</w:t>
      </w:r>
    </w:p>
    <w:p w:rsidR="00023582" w:rsidRPr="00023582" w:rsidRDefault="00D61BDA" w:rsidP="00A13609">
      <w:pPr>
        <w:ind w:firstLineChars="200" w:firstLine="480"/>
        <w:rPr>
          <w:lang w:val="en-US" w:eastAsia="zh-CN"/>
        </w:rPr>
      </w:pPr>
      <w:r>
        <w:rPr>
          <w:rFonts w:hint="eastAsia"/>
          <w:lang w:val="en-US" w:eastAsia="zh-CN"/>
        </w:rPr>
        <w:t>鉴于预算有限</w:t>
      </w:r>
      <w:r w:rsidR="00E258DD">
        <w:rPr>
          <w:rFonts w:hint="eastAsia"/>
          <w:lang w:val="en-US" w:eastAsia="zh-CN"/>
        </w:rPr>
        <w:t>又必须满足某些要求，无线电监测系统的范围必须受到限值。为此，</w:t>
      </w:r>
      <w:r>
        <w:rPr>
          <w:rFonts w:hint="eastAsia"/>
          <w:lang w:val="en-US" w:eastAsia="zh-CN"/>
        </w:rPr>
        <w:t>首先</w:t>
      </w:r>
      <w:r w:rsidR="00E258DD">
        <w:rPr>
          <w:rFonts w:hint="eastAsia"/>
          <w:lang w:val="en-US" w:eastAsia="zh-CN"/>
        </w:rPr>
        <w:t>应</w:t>
      </w:r>
      <w:r>
        <w:rPr>
          <w:rFonts w:hint="eastAsia"/>
          <w:lang w:val="en-US" w:eastAsia="zh-CN"/>
        </w:rPr>
        <w:t>回答以下一些问题：</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具体希望从无线电监测业务中获得什么？</w:t>
      </w:r>
    </w:p>
    <w:p w:rsidR="00023582" w:rsidRPr="00023582" w:rsidRDefault="00023582" w:rsidP="00A13609">
      <w:pPr>
        <w:pStyle w:val="enumlev1"/>
        <w:rPr>
          <w:lang w:val="en-US" w:eastAsia="zh-CN"/>
        </w:rPr>
      </w:pPr>
      <w:r w:rsidRPr="00023582">
        <w:rPr>
          <w:lang w:val="en-US" w:eastAsia="zh-CN"/>
        </w:rPr>
        <w:lastRenderedPageBreak/>
        <w:t>–</w:t>
      </w:r>
      <w:r w:rsidRPr="00023582">
        <w:rPr>
          <w:lang w:val="en-US" w:eastAsia="zh-CN"/>
        </w:rPr>
        <w:tab/>
      </w:r>
      <w:r w:rsidR="00D61BDA">
        <w:rPr>
          <w:rFonts w:hint="eastAsia"/>
          <w:lang w:val="en-US" w:eastAsia="zh-CN"/>
        </w:rPr>
        <w:t>公众、政界或商业界对哪些活动感兴趣？</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备受关注的频段有哪些？</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哪些无线电业务必须受到监测？</w:t>
      </w:r>
    </w:p>
    <w:p w:rsidR="00023582" w:rsidRPr="00023582" w:rsidRDefault="00023582" w:rsidP="00A13609">
      <w:pPr>
        <w:pStyle w:val="enumlev1"/>
        <w:rPr>
          <w:szCs w:val="24"/>
          <w:lang w:val="en-US" w:eastAsia="zh-CN"/>
        </w:rPr>
      </w:pPr>
      <w:r w:rsidRPr="00023582">
        <w:rPr>
          <w:szCs w:val="24"/>
          <w:lang w:val="en-US" w:eastAsia="zh-CN"/>
        </w:rPr>
        <w:t>–</w:t>
      </w:r>
      <w:r w:rsidRPr="00023582">
        <w:rPr>
          <w:szCs w:val="24"/>
          <w:lang w:val="en-US" w:eastAsia="zh-CN"/>
        </w:rPr>
        <w:tab/>
      </w:r>
      <w:r w:rsidR="00E258DD">
        <w:rPr>
          <w:rFonts w:hint="eastAsia"/>
          <w:szCs w:val="24"/>
          <w:lang w:val="en-US" w:eastAsia="zh-CN"/>
        </w:rPr>
        <w:t>基于</w:t>
      </w:r>
      <w:r w:rsidR="00D61BDA">
        <w:rPr>
          <w:rFonts w:hint="eastAsia"/>
          <w:szCs w:val="24"/>
          <w:lang w:val="en-US" w:eastAsia="zh-CN"/>
        </w:rPr>
        <w:t>目前的国家经济发展水平</w:t>
      </w:r>
      <w:r w:rsidR="00E258DD">
        <w:rPr>
          <w:rFonts w:hint="eastAsia"/>
          <w:szCs w:val="24"/>
          <w:lang w:val="en-US" w:eastAsia="zh-CN"/>
        </w:rPr>
        <w:t>，哪些区域</w:t>
      </w:r>
      <w:r w:rsidR="00D61BDA">
        <w:rPr>
          <w:rFonts w:hint="eastAsia"/>
          <w:szCs w:val="24"/>
          <w:lang w:val="en-US" w:eastAsia="zh-CN"/>
        </w:rPr>
        <w:t>需要监测，这些区域须监测的程度如何？</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不能覆盖一个频率范围、无线电业务或任务或区域的影响如何？</w:t>
      </w:r>
    </w:p>
    <w:p w:rsidR="00023582" w:rsidRPr="00023582" w:rsidRDefault="00023582" w:rsidP="00A13609">
      <w:pPr>
        <w:pStyle w:val="enumlev1"/>
        <w:rPr>
          <w:szCs w:val="24"/>
          <w:lang w:val="en-US" w:eastAsia="zh-CN"/>
        </w:rPr>
      </w:pPr>
      <w:r w:rsidRPr="00023582">
        <w:rPr>
          <w:szCs w:val="24"/>
          <w:lang w:val="en-US" w:eastAsia="zh-CN"/>
        </w:rPr>
        <w:t>–</w:t>
      </w:r>
      <w:r w:rsidRPr="00023582">
        <w:rPr>
          <w:szCs w:val="24"/>
          <w:lang w:val="en-US" w:eastAsia="zh-CN"/>
        </w:rPr>
        <w:tab/>
      </w:r>
      <w:r w:rsidR="00D61BDA">
        <w:rPr>
          <w:rFonts w:hint="eastAsia"/>
          <w:szCs w:val="24"/>
          <w:lang w:val="en-US" w:eastAsia="zh-CN"/>
        </w:rPr>
        <w:t>能否提供充足的、高度专业化和训练有素的工作人员？</w:t>
      </w:r>
    </w:p>
    <w:p w:rsidR="00023582" w:rsidRPr="00023582" w:rsidRDefault="00023582" w:rsidP="00A13609">
      <w:pPr>
        <w:pStyle w:val="enumlev1"/>
        <w:rPr>
          <w:szCs w:val="24"/>
          <w:lang w:val="en-US" w:eastAsia="zh-CN"/>
        </w:rPr>
      </w:pPr>
      <w:r w:rsidRPr="00023582">
        <w:rPr>
          <w:szCs w:val="24"/>
          <w:lang w:val="en-US" w:eastAsia="zh-CN"/>
        </w:rPr>
        <w:t>–</w:t>
      </w:r>
      <w:r w:rsidRPr="00023582">
        <w:rPr>
          <w:szCs w:val="24"/>
          <w:lang w:val="en-US" w:eastAsia="zh-CN"/>
        </w:rPr>
        <w:tab/>
      </w:r>
      <w:r w:rsidR="00D61BDA">
        <w:rPr>
          <w:rFonts w:hint="eastAsia"/>
          <w:szCs w:val="24"/>
          <w:lang w:val="en-US" w:eastAsia="zh-CN"/>
        </w:rPr>
        <w:t>能否提供测试、校准和维护设备（包括天线）所必须的基础设施？</w:t>
      </w:r>
    </w:p>
    <w:p w:rsidR="00023582" w:rsidRPr="00023582" w:rsidRDefault="00023582" w:rsidP="00A13609">
      <w:pPr>
        <w:pStyle w:val="enumlev1"/>
        <w:rPr>
          <w:szCs w:val="24"/>
          <w:lang w:val="en-US" w:eastAsia="zh-CN"/>
        </w:rPr>
      </w:pPr>
      <w:r w:rsidRPr="00023582">
        <w:rPr>
          <w:szCs w:val="24"/>
          <w:lang w:val="en-US" w:eastAsia="zh-CN"/>
        </w:rPr>
        <w:t>–</w:t>
      </w:r>
      <w:r w:rsidRPr="00023582">
        <w:rPr>
          <w:szCs w:val="24"/>
          <w:lang w:val="en-US" w:eastAsia="zh-CN"/>
        </w:rPr>
        <w:tab/>
      </w:r>
      <w:r w:rsidR="00D61BDA">
        <w:rPr>
          <w:rFonts w:hint="eastAsia"/>
          <w:szCs w:val="24"/>
          <w:lang w:val="en-US" w:eastAsia="zh-CN"/>
        </w:rPr>
        <w:t>监测电台和监测中心之间是否有必要交换数据？如有必要</w:t>
      </w:r>
      <w:r w:rsidR="00E258DD">
        <w:rPr>
          <w:rFonts w:hint="eastAsia"/>
          <w:szCs w:val="24"/>
          <w:lang w:val="en-US" w:eastAsia="zh-CN"/>
        </w:rPr>
        <w:t>，</w:t>
      </w:r>
      <w:r w:rsidR="00D61BDA">
        <w:rPr>
          <w:rFonts w:hint="eastAsia"/>
          <w:szCs w:val="24"/>
          <w:lang w:val="en-US" w:eastAsia="zh-CN"/>
        </w:rPr>
        <w:t>是否具有必要的基础设施？</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D61BDA">
        <w:rPr>
          <w:rFonts w:hint="eastAsia"/>
          <w:lang w:val="en-US" w:eastAsia="zh-CN"/>
        </w:rPr>
        <w:t>有无其它可完成这些任务的机构？</w:t>
      </w:r>
    </w:p>
    <w:p w:rsidR="00023582" w:rsidRPr="00023582" w:rsidRDefault="00403F7B" w:rsidP="00A13609">
      <w:pPr>
        <w:ind w:firstLineChars="200" w:firstLine="480"/>
        <w:rPr>
          <w:lang w:val="en-US" w:eastAsia="zh-CN"/>
        </w:rPr>
      </w:pPr>
      <w:r>
        <w:rPr>
          <w:rFonts w:hint="eastAsia"/>
          <w:lang w:val="en-US" w:eastAsia="zh-CN"/>
        </w:rPr>
        <w:t>由于这些问题相互关联</w:t>
      </w:r>
      <w:r w:rsidR="00E258DD">
        <w:rPr>
          <w:rFonts w:hint="eastAsia"/>
          <w:lang w:val="en-US" w:eastAsia="zh-CN"/>
        </w:rPr>
        <w:t>，</w:t>
      </w:r>
      <w:r>
        <w:rPr>
          <w:rFonts w:hint="eastAsia"/>
          <w:lang w:val="en-US" w:eastAsia="zh-CN"/>
        </w:rPr>
        <w:t>无法单独做出回答，因此</w:t>
      </w:r>
      <w:r w:rsidR="00E258DD">
        <w:rPr>
          <w:rFonts w:hint="eastAsia"/>
          <w:lang w:val="en-US" w:eastAsia="zh-CN"/>
        </w:rPr>
        <w:t>，</w:t>
      </w:r>
      <w:r>
        <w:rPr>
          <w:rFonts w:hint="eastAsia"/>
          <w:lang w:val="en-US" w:eastAsia="zh-CN"/>
        </w:rPr>
        <w:t>在考虑这些问题时</w:t>
      </w:r>
      <w:r w:rsidR="00E258DD">
        <w:rPr>
          <w:rFonts w:hint="eastAsia"/>
          <w:lang w:val="en-US" w:eastAsia="zh-CN"/>
        </w:rPr>
        <w:t>，</w:t>
      </w:r>
      <w:r>
        <w:rPr>
          <w:rFonts w:hint="eastAsia"/>
          <w:lang w:val="en-US" w:eastAsia="zh-CN"/>
        </w:rPr>
        <w:t>必须联系到操作问题。由此导致的问题如下：</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F40DE2">
        <w:rPr>
          <w:rFonts w:hint="eastAsia"/>
          <w:lang w:val="en-US" w:eastAsia="zh-CN"/>
        </w:rPr>
        <w:t>是否有必要监测公众移动电话网，</w:t>
      </w:r>
      <w:r w:rsidR="00403F7B">
        <w:rPr>
          <w:rFonts w:hint="eastAsia"/>
          <w:lang w:val="en-US" w:eastAsia="zh-CN"/>
        </w:rPr>
        <w:t>测量其无线电覆盖情况，</w:t>
      </w:r>
      <w:r w:rsidR="00F40DE2">
        <w:rPr>
          <w:rFonts w:hint="eastAsia"/>
          <w:lang w:val="en-US" w:eastAsia="zh-CN"/>
        </w:rPr>
        <w:t>或是否可以将此任务交给网络运营商？</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F40DE2">
        <w:rPr>
          <w:rFonts w:hint="eastAsia"/>
          <w:lang w:val="en-US" w:eastAsia="zh-CN"/>
        </w:rPr>
        <w:t>固定链路许可证</w:t>
      </w:r>
      <w:r w:rsidR="00E258DD">
        <w:rPr>
          <w:rFonts w:hint="eastAsia"/>
          <w:lang w:val="en-US" w:eastAsia="zh-CN"/>
        </w:rPr>
        <w:t>的颁发</w:t>
      </w:r>
      <w:r w:rsidR="00F40DE2">
        <w:rPr>
          <w:rFonts w:hint="eastAsia"/>
          <w:lang w:val="en-US" w:eastAsia="zh-CN"/>
        </w:rPr>
        <w:t>数量能否</w:t>
      </w:r>
      <w:r w:rsidR="00E258DD">
        <w:rPr>
          <w:rFonts w:hint="eastAsia"/>
          <w:lang w:val="en-US" w:eastAsia="zh-CN"/>
        </w:rPr>
        <w:t>证明为</w:t>
      </w:r>
      <w:r w:rsidR="00F40DE2">
        <w:rPr>
          <w:rFonts w:hint="eastAsia"/>
          <w:lang w:val="en-US" w:eastAsia="zh-CN"/>
        </w:rPr>
        <w:t>衡量</w:t>
      </w:r>
      <w:r w:rsidR="00F40DE2">
        <w:rPr>
          <w:rFonts w:hint="eastAsia"/>
          <w:lang w:val="en-US" w:eastAsia="zh-CN"/>
        </w:rPr>
        <w:t>40 GHz</w:t>
      </w:r>
      <w:r w:rsidR="00F40DE2">
        <w:rPr>
          <w:rFonts w:hint="eastAsia"/>
          <w:lang w:val="en-US" w:eastAsia="zh-CN"/>
        </w:rPr>
        <w:t>或更</w:t>
      </w:r>
      <w:r w:rsidR="00E258DD">
        <w:rPr>
          <w:rFonts w:hint="eastAsia"/>
          <w:lang w:val="en-US" w:eastAsia="zh-CN"/>
        </w:rPr>
        <w:t>频率而购买</w:t>
      </w:r>
      <w:r w:rsidR="00F40DE2">
        <w:rPr>
          <w:rFonts w:hint="eastAsia"/>
          <w:lang w:val="en-US" w:eastAsia="zh-CN"/>
        </w:rPr>
        <w:t>特别设备</w:t>
      </w:r>
      <w:r w:rsidR="00E258DD">
        <w:rPr>
          <w:rFonts w:hint="eastAsia"/>
          <w:lang w:val="en-US" w:eastAsia="zh-CN"/>
        </w:rPr>
        <w:t>的合理性</w:t>
      </w:r>
      <w:r w:rsidR="00F40DE2">
        <w:rPr>
          <w:rFonts w:hint="eastAsia"/>
          <w:lang w:val="en-US" w:eastAsia="zh-CN"/>
        </w:rPr>
        <w:t>？</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E258DD">
        <w:rPr>
          <w:rFonts w:hint="eastAsia"/>
          <w:lang w:val="en-US" w:eastAsia="zh-CN"/>
        </w:rPr>
        <w:t>受</w:t>
      </w:r>
      <w:r w:rsidR="00F40DE2">
        <w:rPr>
          <w:rFonts w:hint="eastAsia"/>
          <w:lang w:val="en-US" w:eastAsia="zh-CN"/>
        </w:rPr>
        <w:t>干扰或非法运行影响最重的无线电通信业务有哪些，这些业务通常安排在国家哪些区域？</w:t>
      </w:r>
    </w:p>
    <w:p w:rsidR="00023582" w:rsidRPr="00023582" w:rsidRDefault="00023582" w:rsidP="00A13609">
      <w:pPr>
        <w:pStyle w:val="Heading1"/>
        <w:rPr>
          <w:lang w:val="en-US" w:eastAsia="zh-CN"/>
        </w:rPr>
      </w:pPr>
      <w:r w:rsidRPr="00023582">
        <w:rPr>
          <w:lang w:val="en-US" w:eastAsia="zh-CN"/>
        </w:rPr>
        <w:t>4</w:t>
      </w:r>
      <w:r w:rsidRPr="00023582">
        <w:rPr>
          <w:lang w:val="en-US" w:eastAsia="zh-CN"/>
        </w:rPr>
        <w:tab/>
      </w:r>
      <w:r w:rsidR="00F40DE2">
        <w:rPr>
          <w:rFonts w:hint="eastAsia"/>
          <w:lang w:val="en-US" w:eastAsia="zh-CN"/>
        </w:rPr>
        <w:t>无线电监测系统的规划</w:t>
      </w:r>
    </w:p>
    <w:p w:rsidR="00F40DE2" w:rsidRDefault="00F40DE2" w:rsidP="00A13609">
      <w:pPr>
        <w:ind w:firstLineChars="200" w:firstLine="480"/>
        <w:rPr>
          <w:lang w:val="en-US" w:eastAsia="zh-CN"/>
        </w:rPr>
      </w:pPr>
      <w:r>
        <w:rPr>
          <w:rFonts w:hint="eastAsia"/>
          <w:lang w:val="en-US" w:eastAsia="zh-CN"/>
        </w:rPr>
        <w:t>在回答上述问题后，根据可用财务资源情况就可以确定所必要的监测系统以及必要的基础设施。在此方面，应特别关注所需要的监测电台数量和选址以及监测电台的远程控制问题。</w:t>
      </w:r>
    </w:p>
    <w:p w:rsidR="00F40DE2" w:rsidRDefault="00F40DE2" w:rsidP="00A13609">
      <w:pPr>
        <w:ind w:firstLineChars="200" w:firstLine="480"/>
        <w:rPr>
          <w:lang w:val="en-US" w:eastAsia="zh-CN"/>
        </w:rPr>
      </w:pPr>
      <w:r>
        <w:rPr>
          <w:rFonts w:hint="eastAsia"/>
          <w:lang w:val="en-US" w:eastAsia="zh-CN"/>
        </w:rPr>
        <w:t>《手册》第</w:t>
      </w:r>
      <w:r>
        <w:rPr>
          <w:rFonts w:hint="eastAsia"/>
          <w:lang w:val="en-US" w:eastAsia="zh-CN"/>
        </w:rPr>
        <w:t>6.8</w:t>
      </w:r>
      <w:r>
        <w:rPr>
          <w:rFonts w:hint="eastAsia"/>
          <w:lang w:val="en-US" w:eastAsia="zh-CN"/>
        </w:rPr>
        <w:t>节为监测范围内频谱监测网络的规划和优化提供了指导。</w:t>
      </w:r>
    </w:p>
    <w:p w:rsidR="00F40DE2" w:rsidRDefault="00F40DE2" w:rsidP="00A13609">
      <w:pPr>
        <w:ind w:firstLineChars="200" w:firstLine="480"/>
        <w:rPr>
          <w:lang w:val="en-US" w:eastAsia="zh-CN"/>
        </w:rPr>
      </w:pPr>
      <w:r>
        <w:rPr>
          <w:rFonts w:hint="eastAsia"/>
          <w:lang w:val="en-US" w:eastAsia="zh-CN"/>
        </w:rPr>
        <w:t>有关监测电台的选址和环境保护要求见《手册》的第</w:t>
      </w:r>
      <w:r>
        <w:rPr>
          <w:rFonts w:hint="eastAsia"/>
          <w:lang w:val="en-US" w:eastAsia="zh-CN"/>
        </w:rPr>
        <w:t>2.6</w:t>
      </w:r>
      <w:r>
        <w:rPr>
          <w:rFonts w:hint="eastAsia"/>
          <w:lang w:val="en-US" w:eastAsia="zh-CN"/>
        </w:rPr>
        <w:t>段。必须了解的是，监测电</w:t>
      </w:r>
      <w:r w:rsidR="00E258DD">
        <w:rPr>
          <w:rFonts w:hint="eastAsia"/>
          <w:lang w:val="en-US" w:eastAsia="zh-CN"/>
        </w:rPr>
        <w:t>台</w:t>
      </w:r>
      <w:r>
        <w:rPr>
          <w:rFonts w:hint="eastAsia"/>
          <w:lang w:val="en-US" w:eastAsia="zh-CN"/>
        </w:rPr>
        <w:t>的选址非常重要，因为免费和适当的监测电台站址</w:t>
      </w:r>
      <w:r w:rsidR="00E258DD">
        <w:rPr>
          <w:rFonts w:hint="eastAsia"/>
          <w:lang w:val="en-US" w:eastAsia="zh-CN"/>
        </w:rPr>
        <w:t>并非唾手可得</w:t>
      </w:r>
      <w:r>
        <w:rPr>
          <w:rFonts w:hint="eastAsia"/>
          <w:lang w:val="en-US" w:eastAsia="zh-CN"/>
        </w:rPr>
        <w:t>。</w:t>
      </w:r>
    </w:p>
    <w:p w:rsidR="00F40DE2" w:rsidRDefault="00F40DE2" w:rsidP="00A13609">
      <w:pPr>
        <w:ind w:firstLineChars="200" w:firstLine="480"/>
        <w:rPr>
          <w:lang w:val="en-US" w:eastAsia="zh-CN"/>
        </w:rPr>
      </w:pPr>
      <w:r>
        <w:rPr>
          <w:rFonts w:hint="eastAsia"/>
          <w:lang w:val="en-US" w:eastAsia="zh-CN"/>
        </w:rPr>
        <w:t>《手册》第</w:t>
      </w:r>
      <w:r>
        <w:rPr>
          <w:rFonts w:hint="eastAsia"/>
          <w:lang w:val="en-US" w:eastAsia="zh-CN"/>
        </w:rPr>
        <w:t>2.5</w:t>
      </w:r>
      <w:r>
        <w:rPr>
          <w:rFonts w:hint="eastAsia"/>
          <w:lang w:val="en-US" w:eastAsia="zh-CN"/>
        </w:rPr>
        <w:t>节详细介绍了监测电台的远程控</w:t>
      </w:r>
      <w:r w:rsidR="00E258DD">
        <w:rPr>
          <w:rFonts w:hint="eastAsia"/>
          <w:lang w:val="en-US" w:eastAsia="zh-CN"/>
        </w:rPr>
        <w:t>制情况。不同监测电台站址，以及这些站址和主要控制中心之间的</w:t>
      </w:r>
      <w:r>
        <w:rPr>
          <w:rFonts w:hint="eastAsia"/>
          <w:lang w:val="en-US" w:eastAsia="zh-CN"/>
        </w:rPr>
        <w:t>连接手段必须得到认真考虑。</w:t>
      </w:r>
    </w:p>
    <w:p w:rsidR="00F40DE2" w:rsidRPr="00F40DE2" w:rsidRDefault="00F40DE2" w:rsidP="00A13609">
      <w:pPr>
        <w:ind w:firstLineChars="200" w:firstLine="480"/>
        <w:rPr>
          <w:lang w:val="en-US" w:eastAsia="zh-CN"/>
        </w:rPr>
      </w:pPr>
      <w:r>
        <w:rPr>
          <w:rFonts w:hint="eastAsia"/>
          <w:lang w:val="en-US" w:eastAsia="zh-CN"/>
        </w:rPr>
        <w:t>《手册》附件</w:t>
      </w:r>
      <w:r>
        <w:rPr>
          <w:rFonts w:hint="eastAsia"/>
          <w:lang w:val="en-US" w:eastAsia="zh-CN"/>
        </w:rPr>
        <w:t>1</w:t>
      </w:r>
      <w:r>
        <w:rPr>
          <w:rFonts w:hint="eastAsia"/>
          <w:lang w:val="en-US" w:eastAsia="zh-CN"/>
        </w:rPr>
        <w:t>根据设备和相关投标程序为监测系统规划提供了指导。</w:t>
      </w:r>
    </w:p>
    <w:p w:rsidR="00871E38" w:rsidRDefault="00871E3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23582" w:rsidRPr="00023582" w:rsidRDefault="00023582" w:rsidP="00A13609">
      <w:pPr>
        <w:pStyle w:val="Heading1"/>
        <w:rPr>
          <w:lang w:val="en-US" w:eastAsia="zh-CN"/>
        </w:rPr>
      </w:pPr>
      <w:r w:rsidRPr="00023582">
        <w:rPr>
          <w:lang w:val="en-US" w:eastAsia="zh-CN"/>
        </w:rPr>
        <w:lastRenderedPageBreak/>
        <w:t>5</w:t>
      </w:r>
      <w:r w:rsidRPr="00023582">
        <w:rPr>
          <w:lang w:val="en-US" w:eastAsia="zh-CN"/>
        </w:rPr>
        <w:tab/>
      </w:r>
      <w:r w:rsidR="00F40DE2">
        <w:rPr>
          <w:rFonts w:hint="eastAsia"/>
          <w:lang w:val="en-US" w:eastAsia="zh-CN"/>
        </w:rPr>
        <w:t>设备</w:t>
      </w:r>
    </w:p>
    <w:p w:rsidR="00F40DE2" w:rsidRDefault="00E258DD" w:rsidP="00A13609">
      <w:pPr>
        <w:ind w:firstLineChars="200" w:firstLine="480"/>
        <w:rPr>
          <w:lang w:val="en-US" w:eastAsia="zh-CN"/>
        </w:rPr>
      </w:pPr>
      <w:r>
        <w:rPr>
          <w:rFonts w:hint="eastAsia"/>
          <w:lang w:val="en-US" w:eastAsia="zh-CN"/>
        </w:rPr>
        <w:t>一般情况下，所有无线电监测电台由天线、接收机或分析仪、测</w:t>
      </w:r>
      <w:r w:rsidR="00F40DE2">
        <w:rPr>
          <w:rFonts w:hint="eastAsia"/>
          <w:lang w:val="en-US" w:eastAsia="zh-CN"/>
        </w:rPr>
        <w:t>向</w:t>
      </w:r>
      <w:r>
        <w:rPr>
          <w:rFonts w:hint="eastAsia"/>
          <w:lang w:val="en-US" w:eastAsia="zh-CN"/>
        </w:rPr>
        <w:t>机</w:t>
      </w:r>
      <w:r w:rsidR="00F40DE2">
        <w:rPr>
          <w:rFonts w:hint="eastAsia"/>
          <w:lang w:val="en-US" w:eastAsia="zh-CN"/>
        </w:rPr>
        <w:t>和信号分析以</w:t>
      </w:r>
      <w:r w:rsidR="00F40DE2">
        <w:rPr>
          <w:lang w:val="en-US" w:eastAsia="zh-CN"/>
        </w:rPr>
        <w:br/>
      </w:r>
      <w:r w:rsidR="00F40DE2">
        <w:rPr>
          <w:rFonts w:hint="eastAsia"/>
          <w:lang w:val="en-US" w:eastAsia="zh-CN"/>
        </w:rPr>
        <w:t>及</w:t>
      </w:r>
      <w:r w:rsidR="00F40DE2">
        <w:rPr>
          <w:rFonts w:hint="eastAsia"/>
          <w:lang w:val="en-US" w:eastAsia="zh-CN"/>
        </w:rPr>
        <w:t>/</w:t>
      </w:r>
      <w:r w:rsidR="00F40DE2">
        <w:rPr>
          <w:rFonts w:hint="eastAsia"/>
          <w:lang w:val="en-US" w:eastAsia="zh-CN"/>
        </w:rPr>
        <w:t>或</w:t>
      </w:r>
      <w:r>
        <w:rPr>
          <w:rFonts w:hint="eastAsia"/>
          <w:lang w:val="en-US" w:eastAsia="zh-CN"/>
        </w:rPr>
        <w:t>记</w:t>
      </w:r>
      <w:r w:rsidR="00F40DE2">
        <w:rPr>
          <w:rFonts w:hint="eastAsia"/>
          <w:lang w:val="en-US" w:eastAsia="zh-CN"/>
        </w:rPr>
        <w:t>录</w:t>
      </w:r>
      <w:r>
        <w:rPr>
          <w:rFonts w:hint="eastAsia"/>
          <w:lang w:val="en-US" w:eastAsia="zh-CN"/>
        </w:rPr>
        <w:t>设备组成。现代设备提供了高水平自动化，因此</w:t>
      </w:r>
      <w:r w:rsidR="00F40DE2">
        <w:rPr>
          <w:rFonts w:hint="eastAsia"/>
          <w:lang w:val="en-US" w:eastAsia="zh-CN"/>
        </w:rPr>
        <w:t>一台机器</w:t>
      </w:r>
      <w:r>
        <w:rPr>
          <w:rFonts w:hint="eastAsia"/>
          <w:lang w:val="en-US" w:eastAsia="zh-CN"/>
        </w:rPr>
        <w:t>可</w:t>
      </w:r>
      <w:r w:rsidR="00F40DE2">
        <w:rPr>
          <w:rFonts w:hint="eastAsia"/>
          <w:lang w:val="en-US" w:eastAsia="zh-CN"/>
        </w:rPr>
        <w:t>包含多项功能。举例而言，接收机可以包括</w:t>
      </w:r>
      <w:r w:rsidR="00F40DE2">
        <w:rPr>
          <w:rFonts w:hint="eastAsia"/>
          <w:lang w:val="en-US" w:eastAsia="zh-CN"/>
        </w:rPr>
        <w:t>DF</w:t>
      </w:r>
      <w:r w:rsidR="00F40DE2">
        <w:rPr>
          <w:rFonts w:hint="eastAsia"/>
          <w:lang w:val="en-US" w:eastAsia="zh-CN"/>
        </w:rPr>
        <w:t>功能。有时可以在晚些时候对这些功能予以升级。</w:t>
      </w:r>
    </w:p>
    <w:p w:rsidR="00F40DE2" w:rsidRPr="00F40DE2" w:rsidRDefault="00F40DE2" w:rsidP="00A13609">
      <w:pPr>
        <w:ind w:firstLineChars="200" w:firstLine="480"/>
        <w:rPr>
          <w:lang w:val="en-US" w:eastAsia="zh-CN"/>
        </w:rPr>
      </w:pPr>
      <w:r>
        <w:rPr>
          <w:rFonts w:hint="eastAsia"/>
          <w:lang w:val="en-US" w:eastAsia="zh-CN"/>
        </w:rPr>
        <w:t>尽管如此，仍有必要外接电脑或笔记本</w:t>
      </w:r>
      <w:r w:rsidR="00E258DD">
        <w:rPr>
          <w:rFonts w:hint="eastAsia"/>
          <w:lang w:val="en-US" w:eastAsia="zh-CN"/>
        </w:rPr>
        <w:t>完成设备的</w:t>
      </w:r>
      <w:r>
        <w:rPr>
          <w:rFonts w:hint="eastAsia"/>
          <w:lang w:val="en-US" w:eastAsia="zh-CN"/>
        </w:rPr>
        <w:t>自动或远程控制以及结果的登录。</w:t>
      </w:r>
    </w:p>
    <w:p w:rsidR="00023582" w:rsidRPr="00023582" w:rsidRDefault="00023582" w:rsidP="00A13609">
      <w:pPr>
        <w:pStyle w:val="Heading2"/>
        <w:rPr>
          <w:lang w:val="en-US" w:eastAsia="zh-CN"/>
        </w:rPr>
      </w:pPr>
      <w:r w:rsidRPr="00023582">
        <w:rPr>
          <w:lang w:val="en-US" w:eastAsia="zh-CN"/>
        </w:rPr>
        <w:t>5.1</w:t>
      </w:r>
      <w:r w:rsidRPr="00023582">
        <w:rPr>
          <w:lang w:val="en-US" w:eastAsia="zh-CN"/>
        </w:rPr>
        <w:tab/>
      </w:r>
      <w:r w:rsidR="00F40DE2">
        <w:rPr>
          <w:rFonts w:hint="eastAsia"/>
          <w:lang w:val="en-US" w:eastAsia="zh-CN"/>
        </w:rPr>
        <w:t>天线</w:t>
      </w:r>
    </w:p>
    <w:p w:rsidR="00023582" w:rsidRPr="00023582" w:rsidRDefault="00F40DE2" w:rsidP="00A13609">
      <w:pPr>
        <w:ind w:firstLineChars="200" w:firstLine="480"/>
        <w:rPr>
          <w:lang w:val="en-US" w:eastAsia="zh-CN"/>
        </w:rPr>
      </w:pPr>
      <w:r>
        <w:rPr>
          <w:rFonts w:hint="eastAsia"/>
          <w:lang w:val="en-US" w:eastAsia="zh-CN"/>
        </w:rPr>
        <w:t>所监测的各个频率范围均需要适当的天线。天线可以以不同方式分类，如：</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F40DE2">
        <w:rPr>
          <w:rFonts w:hint="eastAsia"/>
          <w:lang w:val="en-US" w:eastAsia="zh-CN"/>
        </w:rPr>
        <w:t>无源</w:t>
      </w:r>
      <w:r w:rsidR="00F40DE2">
        <w:rPr>
          <w:rFonts w:hint="eastAsia"/>
          <w:lang w:val="en-US" w:eastAsia="zh-CN"/>
        </w:rPr>
        <w:t>/</w:t>
      </w:r>
      <w:r w:rsidR="00F40DE2">
        <w:rPr>
          <w:rFonts w:hint="eastAsia"/>
          <w:lang w:val="en-US" w:eastAsia="zh-CN"/>
        </w:rPr>
        <w:t>有源天线；</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F40DE2">
        <w:rPr>
          <w:rFonts w:hint="eastAsia"/>
          <w:lang w:val="en-US" w:eastAsia="zh-CN"/>
        </w:rPr>
        <w:t>低</w:t>
      </w:r>
      <w:r w:rsidR="00F40DE2">
        <w:rPr>
          <w:rFonts w:hint="eastAsia"/>
          <w:lang w:val="en-US" w:eastAsia="zh-CN"/>
        </w:rPr>
        <w:t>/</w:t>
      </w:r>
      <w:r w:rsidR="00F40DE2">
        <w:rPr>
          <w:rFonts w:hint="eastAsia"/>
          <w:lang w:val="en-US" w:eastAsia="zh-CN"/>
        </w:rPr>
        <w:t>高增益天线；</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F40DE2">
        <w:rPr>
          <w:rFonts w:hint="eastAsia"/>
          <w:lang w:val="en-US" w:eastAsia="zh-CN"/>
        </w:rPr>
        <w:t>适用于固定</w:t>
      </w:r>
      <w:r w:rsidR="00F40DE2">
        <w:rPr>
          <w:rFonts w:hint="eastAsia"/>
          <w:lang w:val="en-US" w:eastAsia="zh-CN"/>
        </w:rPr>
        <w:t>/</w:t>
      </w:r>
      <w:r w:rsidR="00F40DE2">
        <w:rPr>
          <w:rFonts w:hint="eastAsia"/>
          <w:lang w:val="en-US" w:eastAsia="zh-CN"/>
        </w:rPr>
        <w:t>移动</w:t>
      </w:r>
      <w:r w:rsidR="00F40DE2">
        <w:rPr>
          <w:rFonts w:hint="eastAsia"/>
          <w:lang w:val="en-US" w:eastAsia="zh-CN"/>
        </w:rPr>
        <w:t>/</w:t>
      </w:r>
      <w:r w:rsidR="00F40DE2">
        <w:rPr>
          <w:rFonts w:hint="eastAsia"/>
          <w:lang w:val="en-US" w:eastAsia="zh-CN"/>
        </w:rPr>
        <w:t>便携使用的天线；</w:t>
      </w:r>
    </w:p>
    <w:p w:rsidR="00023582" w:rsidRPr="00023582" w:rsidRDefault="00023582" w:rsidP="00A13609">
      <w:pPr>
        <w:pStyle w:val="enumlev1"/>
        <w:rPr>
          <w:lang w:val="en-US" w:eastAsia="zh-CN"/>
        </w:rPr>
      </w:pPr>
      <w:r w:rsidRPr="00023582">
        <w:rPr>
          <w:lang w:val="en-US" w:eastAsia="zh-CN"/>
        </w:rPr>
        <w:t>–</w:t>
      </w:r>
      <w:r w:rsidRPr="00023582">
        <w:rPr>
          <w:lang w:val="en-US" w:eastAsia="zh-CN"/>
        </w:rPr>
        <w:tab/>
      </w:r>
      <w:r w:rsidR="00F40DE2">
        <w:rPr>
          <w:rFonts w:hint="eastAsia"/>
          <w:lang w:val="en-US" w:eastAsia="zh-CN"/>
        </w:rPr>
        <w:t>定向</w:t>
      </w:r>
      <w:r w:rsidR="00F40DE2">
        <w:rPr>
          <w:rFonts w:hint="eastAsia"/>
          <w:lang w:val="en-US" w:eastAsia="zh-CN"/>
        </w:rPr>
        <w:t>/</w:t>
      </w:r>
      <w:r w:rsidR="00F40DE2">
        <w:rPr>
          <w:rFonts w:hint="eastAsia"/>
          <w:lang w:val="en-US" w:eastAsia="zh-CN"/>
        </w:rPr>
        <w:t>全向</w:t>
      </w:r>
      <w:r w:rsidR="00F40DE2">
        <w:rPr>
          <w:rFonts w:hint="eastAsia"/>
          <w:lang w:val="en-US" w:eastAsia="zh-CN"/>
        </w:rPr>
        <w:t>/</w:t>
      </w:r>
      <w:r w:rsidR="00E258DD">
        <w:rPr>
          <w:rFonts w:hint="eastAsia"/>
          <w:lang w:val="en-US" w:eastAsia="zh-CN"/>
        </w:rPr>
        <w:t>测</w:t>
      </w:r>
      <w:r w:rsidR="00F40DE2">
        <w:rPr>
          <w:rFonts w:hint="eastAsia"/>
          <w:lang w:val="en-US" w:eastAsia="zh-CN"/>
        </w:rPr>
        <w:t>向天线。</w:t>
      </w:r>
    </w:p>
    <w:p w:rsidR="00023582" w:rsidRDefault="00E258DD" w:rsidP="00A13609">
      <w:pPr>
        <w:ind w:firstLineChars="200" w:firstLine="480"/>
        <w:rPr>
          <w:lang w:val="en-US" w:eastAsia="zh-CN"/>
        </w:rPr>
      </w:pPr>
      <w:r>
        <w:rPr>
          <w:rFonts w:hint="eastAsia"/>
          <w:lang w:val="en-US" w:eastAsia="zh-CN"/>
        </w:rPr>
        <w:t>根据不同应用情况，不同天线类型具有不同的优缺点</w:t>
      </w:r>
      <w:r w:rsidR="00F40DE2">
        <w:rPr>
          <w:rFonts w:hint="eastAsia"/>
          <w:lang w:val="en-US" w:eastAsia="zh-CN"/>
        </w:rPr>
        <w:t>。在场强测量中，</w:t>
      </w:r>
      <w:r>
        <w:rPr>
          <w:rFonts w:hint="eastAsia"/>
          <w:lang w:val="en-US" w:eastAsia="zh-CN"/>
        </w:rPr>
        <w:t>必须了解因频率而不同的</w:t>
      </w:r>
      <w:r w:rsidR="00F40DE2">
        <w:rPr>
          <w:rFonts w:hint="eastAsia"/>
          <w:lang w:val="en-US" w:eastAsia="zh-CN"/>
        </w:rPr>
        <w:t>天线因数（</w:t>
      </w:r>
      <w:r w:rsidR="00023582" w:rsidRPr="00023582">
        <w:rPr>
          <w:i/>
          <w:iCs/>
          <w:lang w:val="en-US" w:eastAsia="zh-CN"/>
        </w:rPr>
        <w:t>k</w:t>
      </w:r>
      <w:r w:rsidR="00F40DE2">
        <w:rPr>
          <w:rFonts w:hint="eastAsia"/>
          <w:lang w:val="en-US" w:eastAsia="zh-CN"/>
        </w:rPr>
        <w:t>因数）。</w:t>
      </w:r>
    </w:p>
    <w:p w:rsidR="00F40DE2" w:rsidRPr="00F40DE2" w:rsidRDefault="00F40DE2" w:rsidP="00A13609">
      <w:pPr>
        <w:ind w:firstLineChars="200" w:firstLine="480"/>
        <w:rPr>
          <w:lang w:val="en-US" w:eastAsia="zh-CN"/>
        </w:rPr>
      </w:pPr>
      <w:r>
        <w:rPr>
          <w:rFonts w:hint="eastAsia"/>
          <w:lang w:val="en-US" w:eastAsia="zh-CN"/>
        </w:rPr>
        <w:t>有关天线的详细情况见《手册》第</w:t>
      </w:r>
      <w:r>
        <w:rPr>
          <w:rFonts w:hint="eastAsia"/>
          <w:lang w:val="en-US" w:eastAsia="zh-CN"/>
        </w:rPr>
        <w:t>3</w:t>
      </w:r>
      <w:r>
        <w:rPr>
          <w:rFonts w:hint="eastAsia"/>
          <w:lang w:val="en-US" w:eastAsia="zh-CN"/>
        </w:rPr>
        <w:t>章。《手册》第</w:t>
      </w:r>
      <w:r>
        <w:rPr>
          <w:rFonts w:hint="eastAsia"/>
          <w:lang w:val="en-US" w:eastAsia="zh-CN"/>
        </w:rPr>
        <w:t>2.6</w:t>
      </w:r>
      <w:r>
        <w:rPr>
          <w:rFonts w:hint="eastAsia"/>
          <w:lang w:val="en-US" w:eastAsia="zh-CN"/>
        </w:rPr>
        <w:t>节探讨了站址标准和天线保护测量。</w:t>
      </w:r>
    </w:p>
    <w:p w:rsidR="00023582" w:rsidRPr="00023582" w:rsidRDefault="00023582" w:rsidP="00A13609">
      <w:pPr>
        <w:pStyle w:val="Heading2"/>
        <w:rPr>
          <w:lang w:val="en-US" w:eastAsia="zh-CN"/>
        </w:rPr>
      </w:pPr>
      <w:r w:rsidRPr="00023582">
        <w:rPr>
          <w:lang w:val="en-US" w:eastAsia="zh-CN"/>
        </w:rPr>
        <w:t>5.2</w:t>
      </w:r>
      <w:r w:rsidRPr="00023582">
        <w:rPr>
          <w:lang w:val="en-US" w:eastAsia="zh-CN"/>
        </w:rPr>
        <w:tab/>
      </w:r>
      <w:r w:rsidR="008B7CCF">
        <w:rPr>
          <w:rFonts w:hint="eastAsia"/>
          <w:lang w:val="en-US" w:eastAsia="zh-CN"/>
        </w:rPr>
        <w:t>接收机和分析仪</w:t>
      </w:r>
    </w:p>
    <w:p w:rsidR="008B7CCF" w:rsidRDefault="008B7CCF" w:rsidP="00A13609">
      <w:pPr>
        <w:ind w:firstLineChars="200" w:firstLine="480"/>
        <w:rPr>
          <w:lang w:val="en-US" w:eastAsia="zh-CN"/>
        </w:rPr>
      </w:pPr>
      <w:r>
        <w:rPr>
          <w:rFonts w:hint="eastAsia"/>
          <w:lang w:val="en-US" w:eastAsia="zh-CN"/>
        </w:rPr>
        <w:t>接收机和频谱分析仪是所有无线电监测业务必不可少的工具。二者的基本差异是，接收机通常在射频前端提供预选择，在设计上用于解调，而频谱分析仪是为显示射频频谱特性而设计的。</w:t>
      </w:r>
    </w:p>
    <w:p w:rsidR="008B7CCF" w:rsidRDefault="008B7CCF" w:rsidP="00A13609">
      <w:pPr>
        <w:ind w:firstLineChars="200" w:firstLine="480"/>
        <w:rPr>
          <w:lang w:val="en-US" w:eastAsia="zh-CN"/>
        </w:rPr>
      </w:pPr>
      <w:r>
        <w:rPr>
          <w:rFonts w:hint="eastAsia"/>
          <w:lang w:val="en-US" w:eastAsia="zh-CN"/>
        </w:rPr>
        <w:t>模拟无线电业务的测量，包括频率偏差和</w:t>
      </w:r>
      <w:r>
        <w:rPr>
          <w:rFonts w:hint="eastAsia"/>
          <w:lang w:val="en-US" w:eastAsia="zh-CN"/>
        </w:rPr>
        <w:t>FM</w:t>
      </w:r>
      <w:r>
        <w:rPr>
          <w:rFonts w:hint="eastAsia"/>
          <w:lang w:val="en-US" w:eastAsia="zh-CN"/>
        </w:rPr>
        <w:t>广播信号复用功率的测量，必须由接收机完成。场强的测量也是使用接收机进行的。频率和带宽等参数的测量亦可以使用频谱分析仪进行。频谱分析仪还可用来测量数字调制信号，或检测未知干扰源。</w:t>
      </w:r>
    </w:p>
    <w:p w:rsidR="008B7CCF" w:rsidRDefault="008B7CCF" w:rsidP="00A13609">
      <w:pPr>
        <w:ind w:firstLineChars="200" w:firstLine="480"/>
        <w:rPr>
          <w:lang w:val="en-US" w:eastAsia="zh-CN"/>
        </w:rPr>
      </w:pPr>
      <w:r>
        <w:rPr>
          <w:rFonts w:hint="eastAsia"/>
          <w:lang w:val="en-US" w:eastAsia="zh-CN"/>
        </w:rPr>
        <w:t>现代接收机可能包含一些频谱分析仪通常具有的特性。相反，工作在零扩展模式的频谱分析仪可以提供一些接收机功能。</w:t>
      </w:r>
    </w:p>
    <w:p w:rsidR="008B7CCF" w:rsidRDefault="008B7CCF" w:rsidP="00A13609">
      <w:pPr>
        <w:ind w:firstLineChars="200" w:firstLine="480"/>
        <w:rPr>
          <w:lang w:val="en-US" w:eastAsia="zh-CN"/>
        </w:rPr>
      </w:pPr>
      <w:r>
        <w:rPr>
          <w:rFonts w:hint="eastAsia"/>
          <w:lang w:val="en-US" w:eastAsia="zh-CN"/>
        </w:rPr>
        <w:t>与此同时，</w:t>
      </w:r>
      <w:r w:rsidR="004D50EB">
        <w:rPr>
          <w:rFonts w:hint="eastAsia"/>
          <w:lang w:val="en-US" w:eastAsia="zh-CN"/>
        </w:rPr>
        <w:t>使用接收机和频谱分析进行</w:t>
      </w:r>
      <w:r>
        <w:rPr>
          <w:rFonts w:hint="eastAsia"/>
          <w:lang w:val="en-US" w:eastAsia="zh-CN"/>
        </w:rPr>
        <w:t>FFT</w:t>
      </w:r>
      <w:r w:rsidR="004D50EB">
        <w:rPr>
          <w:rFonts w:hint="eastAsia"/>
          <w:lang w:val="en-US" w:eastAsia="zh-CN"/>
        </w:rPr>
        <w:t>分析</w:t>
      </w:r>
      <w:r>
        <w:rPr>
          <w:rFonts w:hint="eastAsia"/>
          <w:lang w:val="en-US" w:eastAsia="zh-CN"/>
        </w:rPr>
        <w:t>在价格上</w:t>
      </w:r>
      <w:r w:rsidR="004D50EB">
        <w:rPr>
          <w:rFonts w:hint="eastAsia"/>
          <w:lang w:val="en-US" w:eastAsia="zh-CN"/>
        </w:rPr>
        <w:t>都具有可承受性，应受到青睐。与常规的扫描分析相比，这些手段不</w:t>
      </w:r>
      <w:r>
        <w:rPr>
          <w:rFonts w:hint="eastAsia"/>
          <w:lang w:val="en-US" w:eastAsia="zh-CN"/>
        </w:rPr>
        <w:t>一定更加昂贵。有关接收机的规范，《手册》第</w:t>
      </w:r>
      <w:r>
        <w:rPr>
          <w:rFonts w:hint="eastAsia"/>
          <w:lang w:val="en-US" w:eastAsia="zh-CN"/>
        </w:rPr>
        <w:t>3</w:t>
      </w:r>
      <w:r>
        <w:rPr>
          <w:rFonts w:hint="eastAsia"/>
          <w:lang w:val="en-US" w:eastAsia="zh-CN"/>
        </w:rPr>
        <w:t>章和</w:t>
      </w:r>
      <w:r>
        <w:rPr>
          <w:lang w:val="en-US" w:eastAsia="zh-CN"/>
        </w:rPr>
        <w:t>ITU</w:t>
      </w:r>
      <w:r>
        <w:rPr>
          <w:lang w:val="en-US" w:eastAsia="zh-CN"/>
        </w:rPr>
        <w:noBreakHyphen/>
        <w:t>R SM.1836</w:t>
      </w:r>
      <w:r>
        <w:rPr>
          <w:rFonts w:hint="eastAsia"/>
          <w:lang w:val="en-US" w:eastAsia="zh-CN"/>
        </w:rPr>
        <w:t>、</w:t>
      </w:r>
      <w:r>
        <w:rPr>
          <w:lang w:val="en-US" w:eastAsia="zh-CN"/>
        </w:rPr>
        <w:t>ITU-R SM.1837</w:t>
      </w:r>
      <w:r>
        <w:rPr>
          <w:rFonts w:hint="eastAsia"/>
          <w:lang w:val="en-US" w:eastAsia="zh-CN"/>
        </w:rPr>
        <w:t>、</w:t>
      </w:r>
      <w:r>
        <w:rPr>
          <w:lang w:val="en-US" w:eastAsia="zh-CN"/>
        </w:rPr>
        <w:t>ITU-R SM.1838</w:t>
      </w:r>
      <w:r>
        <w:rPr>
          <w:rFonts w:hint="eastAsia"/>
          <w:lang w:val="en-US" w:eastAsia="zh-CN"/>
        </w:rPr>
        <w:t>、</w:t>
      </w:r>
      <w:r>
        <w:rPr>
          <w:lang w:val="en-US" w:eastAsia="zh-CN"/>
        </w:rPr>
        <w:t>ITU-R SM.1839</w:t>
      </w:r>
      <w:r>
        <w:rPr>
          <w:rFonts w:hint="eastAsia"/>
          <w:lang w:val="en-US" w:eastAsia="zh-CN"/>
        </w:rPr>
        <w:t>和</w:t>
      </w:r>
      <w:r w:rsidRPr="00023582">
        <w:rPr>
          <w:lang w:val="en-US" w:eastAsia="zh-CN"/>
        </w:rPr>
        <w:t>ITU-R SM.1840</w:t>
      </w:r>
      <w:r>
        <w:rPr>
          <w:rFonts w:hint="eastAsia"/>
          <w:lang w:val="en-US" w:eastAsia="zh-CN"/>
        </w:rPr>
        <w:t>建议书以及</w:t>
      </w:r>
      <w:r w:rsidRPr="00023582">
        <w:rPr>
          <w:lang w:val="en-US" w:eastAsia="zh-CN"/>
        </w:rPr>
        <w:t>ITU-R SM.2125</w:t>
      </w:r>
      <w:r>
        <w:rPr>
          <w:rFonts w:hint="eastAsia"/>
          <w:lang w:val="en-US" w:eastAsia="zh-CN"/>
        </w:rPr>
        <w:t>号报告均有所阐述。</w:t>
      </w:r>
    </w:p>
    <w:p w:rsidR="008B7CCF" w:rsidRDefault="008B7CCF" w:rsidP="00A13609">
      <w:pPr>
        <w:ind w:firstLineChars="200" w:firstLine="480"/>
        <w:rPr>
          <w:lang w:val="en-US" w:eastAsia="zh-CN"/>
        </w:rPr>
      </w:pPr>
      <w:r>
        <w:rPr>
          <w:lang w:val="en-US" w:eastAsia="zh-CN"/>
        </w:rPr>
        <w:t>ITU-R SM.377</w:t>
      </w:r>
      <w:r>
        <w:rPr>
          <w:rFonts w:hint="eastAsia"/>
          <w:lang w:val="en-US" w:eastAsia="zh-CN"/>
        </w:rPr>
        <w:t>和</w:t>
      </w:r>
      <w:r w:rsidRPr="00023582">
        <w:rPr>
          <w:lang w:val="en-US" w:eastAsia="zh-CN"/>
        </w:rPr>
        <w:t>ITU-R SM.443</w:t>
      </w:r>
      <w:r>
        <w:rPr>
          <w:rFonts w:hint="eastAsia"/>
          <w:lang w:val="en-US" w:eastAsia="zh-CN"/>
        </w:rPr>
        <w:t>建议书以及《手册》第</w:t>
      </w:r>
      <w:r>
        <w:rPr>
          <w:rFonts w:hint="eastAsia"/>
          <w:lang w:val="en-US" w:eastAsia="zh-CN"/>
        </w:rPr>
        <w:t>4.2</w:t>
      </w:r>
      <w:r>
        <w:rPr>
          <w:rFonts w:hint="eastAsia"/>
          <w:lang w:val="en-US" w:eastAsia="zh-CN"/>
        </w:rPr>
        <w:t>和</w:t>
      </w:r>
      <w:r>
        <w:rPr>
          <w:rFonts w:hint="eastAsia"/>
          <w:lang w:val="en-US" w:eastAsia="zh-CN"/>
        </w:rPr>
        <w:t>4.5</w:t>
      </w:r>
      <w:r>
        <w:rPr>
          <w:rFonts w:hint="eastAsia"/>
          <w:lang w:val="en-US" w:eastAsia="zh-CN"/>
        </w:rPr>
        <w:t>段详细描述了频率和带宽的测量。</w:t>
      </w:r>
    </w:p>
    <w:p w:rsidR="008B7CCF" w:rsidRPr="008B7CCF" w:rsidRDefault="008B7CCF" w:rsidP="00A13609">
      <w:pPr>
        <w:ind w:firstLineChars="200" w:firstLine="480"/>
        <w:rPr>
          <w:lang w:val="en-US" w:eastAsia="zh-CN"/>
        </w:rPr>
      </w:pPr>
      <w:r>
        <w:rPr>
          <w:rFonts w:hint="eastAsia"/>
          <w:lang w:val="en-US" w:eastAsia="zh-CN"/>
        </w:rPr>
        <w:t>场强和功率通量密度测量的详细情况见</w:t>
      </w:r>
      <w:r w:rsidRPr="00023582">
        <w:rPr>
          <w:lang w:val="en-US" w:eastAsia="zh-CN"/>
        </w:rPr>
        <w:t>ITU-R SM.378</w:t>
      </w:r>
      <w:r>
        <w:rPr>
          <w:rFonts w:hint="eastAsia"/>
          <w:lang w:val="en-US" w:eastAsia="zh-CN"/>
        </w:rPr>
        <w:t>建议书和《手册》第</w:t>
      </w:r>
      <w:r>
        <w:rPr>
          <w:rFonts w:hint="eastAsia"/>
          <w:lang w:val="en-US" w:eastAsia="zh-CN"/>
        </w:rPr>
        <w:t>4.4</w:t>
      </w:r>
      <w:r>
        <w:rPr>
          <w:rFonts w:hint="eastAsia"/>
          <w:lang w:val="en-US" w:eastAsia="zh-CN"/>
        </w:rPr>
        <w:t>段。路由中</w:t>
      </w:r>
      <w:r w:rsidR="004D50EB">
        <w:rPr>
          <w:rFonts w:hint="eastAsia"/>
          <w:lang w:val="en-US" w:eastAsia="zh-CN"/>
        </w:rPr>
        <w:t>登记</w:t>
      </w:r>
      <w:r>
        <w:rPr>
          <w:rFonts w:hint="eastAsia"/>
          <w:lang w:val="en-US" w:eastAsia="zh-CN"/>
        </w:rPr>
        <w:t>了地理坐标的场强测量对于确定无线电通信</w:t>
      </w:r>
      <w:r w:rsidR="00E9673B">
        <w:rPr>
          <w:rFonts w:hint="eastAsia"/>
          <w:lang w:val="en-US" w:eastAsia="zh-CN"/>
        </w:rPr>
        <w:t>覆盖区至关重要</w:t>
      </w:r>
      <w:r w:rsidR="004D50EB">
        <w:rPr>
          <w:rFonts w:hint="eastAsia"/>
          <w:lang w:val="en-US" w:eastAsia="zh-CN"/>
        </w:rPr>
        <w:t>。对此，</w:t>
      </w:r>
      <w:r w:rsidR="00E9673B">
        <w:rPr>
          <w:rFonts w:hint="eastAsia"/>
          <w:lang w:val="en-US" w:eastAsia="zh-CN"/>
        </w:rPr>
        <w:t>可查阅</w:t>
      </w:r>
      <w:r w:rsidR="00E9673B" w:rsidRPr="00023582">
        <w:rPr>
          <w:szCs w:val="24"/>
          <w:lang w:val="en-US" w:eastAsia="zh-CN"/>
        </w:rPr>
        <w:t>ITU-R SM.1875</w:t>
      </w:r>
      <w:r w:rsidR="00E9673B">
        <w:rPr>
          <w:rFonts w:hint="eastAsia"/>
          <w:szCs w:val="24"/>
          <w:lang w:val="en-US" w:eastAsia="zh-CN"/>
        </w:rPr>
        <w:t>建议书，有关覆盖测量的其它考虑见《手册》第</w:t>
      </w:r>
      <w:r w:rsidR="00E9673B">
        <w:rPr>
          <w:rFonts w:hint="eastAsia"/>
          <w:szCs w:val="24"/>
          <w:lang w:val="en-US" w:eastAsia="zh-CN"/>
        </w:rPr>
        <w:t>4.11</w:t>
      </w:r>
      <w:r w:rsidR="00E9673B">
        <w:rPr>
          <w:rFonts w:hint="eastAsia"/>
          <w:szCs w:val="24"/>
          <w:lang w:val="en-US" w:eastAsia="zh-CN"/>
        </w:rPr>
        <w:t>段。</w:t>
      </w:r>
      <w:r w:rsidR="00E9673B" w:rsidRPr="00023582">
        <w:rPr>
          <w:szCs w:val="24"/>
          <w:lang w:val="en-US" w:eastAsia="zh-CN"/>
        </w:rPr>
        <w:t>ITU-R SM.1708</w:t>
      </w:r>
      <w:r w:rsidR="00E9673B">
        <w:rPr>
          <w:rFonts w:hint="eastAsia"/>
          <w:szCs w:val="24"/>
          <w:lang w:val="en-US" w:eastAsia="zh-CN"/>
        </w:rPr>
        <w:t>建议书详细介绍了适用于数字电视广播的覆盖测量。</w:t>
      </w:r>
    </w:p>
    <w:p w:rsidR="00871E38" w:rsidRDefault="00871E3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23582" w:rsidRPr="00023582" w:rsidRDefault="00023582" w:rsidP="00A13609">
      <w:pPr>
        <w:pStyle w:val="Heading2"/>
        <w:rPr>
          <w:lang w:val="en-US" w:eastAsia="zh-CN"/>
        </w:rPr>
      </w:pPr>
      <w:r w:rsidRPr="00023582">
        <w:rPr>
          <w:lang w:val="en-US" w:eastAsia="zh-CN"/>
        </w:rPr>
        <w:lastRenderedPageBreak/>
        <w:t>5.3</w:t>
      </w:r>
      <w:r w:rsidRPr="00023582">
        <w:rPr>
          <w:lang w:val="en-US" w:eastAsia="zh-CN"/>
        </w:rPr>
        <w:tab/>
      </w:r>
      <w:r w:rsidR="004D50EB">
        <w:rPr>
          <w:rFonts w:hint="eastAsia"/>
          <w:lang w:val="en-US" w:eastAsia="zh-CN"/>
        </w:rPr>
        <w:t>测</w:t>
      </w:r>
      <w:r w:rsidR="00E9673B">
        <w:rPr>
          <w:rFonts w:hint="eastAsia"/>
          <w:lang w:val="en-US" w:eastAsia="zh-CN"/>
        </w:rPr>
        <w:t>向和定位</w:t>
      </w:r>
    </w:p>
    <w:p w:rsidR="00E9673B" w:rsidRDefault="004D50EB" w:rsidP="00A13609">
      <w:pPr>
        <w:ind w:firstLineChars="200" w:firstLine="480"/>
        <w:rPr>
          <w:lang w:val="en-US" w:eastAsia="zh-CN"/>
        </w:rPr>
      </w:pPr>
      <w:r>
        <w:rPr>
          <w:rFonts w:hint="eastAsia"/>
          <w:lang w:val="en-US" w:eastAsia="zh-CN"/>
        </w:rPr>
        <w:t>测向机</w:t>
      </w:r>
      <w:r w:rsidR="00E9673B">
        <w:rPr>
          <w:rFonts w:hint="eastAsia"/>
          <w:lang w:val="en-US" w:eastAsia="zh-CN"/>
        </w:rPr>
        <w:t>（</w:t>
      </w:r>
      <w:r w:rsidR="00E9673B">
        <w:rPr>
          <w:rFonts w:hint="eastAsia"/>
          <w:lang w:val="en-US" w:eastAsia="zh-CN"/>
        </w:rPr>
        <w:t>DF</w:t>
      </w:r>
      <w:r w:rsidR="00E9673B">
        <w:rPr>
          <w:rFonts w:hint="eastAsia"/>
          <w:lang w:val="en-US" w:eastAsia="zh-CN"/>
        </w:rPr>
        <w:t>）可能是确定有害干扰源以及寻找非授权发射机的最有效工具。与此同时，它们也是无线电监测业务中最昂贵的工具之一。</w:t>
      </w:r>
    </w:p>
    <w:p w:rsidR="00E9673B" w:rsidRDefault="00E9673B" w:rsidP="00A13609">
      <w:pPr>
        <w:ind w:firstLineChars="200" w:firstLine="480"/>
        <w:rPr>
          <w:lang w:val="en-US" w:eastAsia="zh-CN"/>
        </w:rPr>
      </w:pPr>
      <w:r>
        <w:rPr>
          <w:rFonts w:hint="eastAsia"/>
          <w:lang w:val="en-US" w:eastAsia="zh-CN"/>
        </w:rPr>
        <w:t>履行预算必须认真规划固定</w:t>
      </w:r>
      <w:r>
        <w:rPr>
          <w:rFonts w:hint="eastAsia"/>
          <w:lang w:val="en-US" w:eastAsia="zh-CN"/>
        </w:rPr>
        <w:t>DF</w:t>
      </w:r>
      <w:r>
        <w:rPr>
          <w:rFonts w:hint="eastAsia"/>
          <w:lang w:val="en-US" w:eastAsia="zh-CN"/>
        </w:rPr>
        <w:t>站址，从而在提供必要的定位覆盖和准确性的同时减少站址数量。《手册》第</w:t>
      </w:r>
      <w:r>
        <w:rPr>
          <w:rFonts w:hint="eastAsia"/>
          <w:lang w:val="en-US" w:eastAsia="zh-CN"/>
        </w:rPr>
        <w:t>6.8</w:t>
      </w:r>
      <w:r>
        <w:rPr>
          <w:rFonts w:hint="eastAsia"/>
          <w:lang w:val="en-US" w:eastAsia="zh-CN"/>
        </w:rPr>
        <w:t>节就此议题提供了有益指导。临时部署便携式</w:t>
      </w:r>
      <w:r>
        <w:rPr>
          <w:rFonts w:hint="eastAsia"/>
          <w:lang w:val="en-US" w:eastAsia="zh-CN"/>
        </w:rPr>
        <w:t>DF</w:t>
      </w:r>
      <w:r>
        <w:rPr>
          <w:rFonts w:hint="eastAsia"/>
          <w:lang w:val="en-US" w:eastAsia="zh-CN"/>
        </w:rPr>
        <w:t>电台也是</w:t>
      </w:r>
      <w:r w:rsidR="004D50EB">
        <w:rPr>
          <w:rFonts w:hint="eastAsia"/>
          <w:lang w:val="en-US" w:eastAsia="zh-CN"/>
        </w:rPr>
        <w:t>扩展覆盖</w:t>
      </w:r>
      <w:r>
        <w:rPr>
          <w:rFonts w:hint="eastAsia"/>
          <w:lang w:val="en-US" w:eastAsia="zh-CN"/>
        </w:rPr>
        <w:t>可以考虑的一种方法。</w:t>
      </w:r>
    </w:p>
    <w:p w:rsidR="00E9673B" w:rsidRDefault="00E9673B" w:rsidP="00A13609">
      <w:pPr>
        <w:ind w:firstLineChars="200" w:firstLine="480"/>
        <w:rPr>
          <w:lang w:val="en-US" w:eastAsia="zh-CN"/>
        </w:rPr>
      </w:pPr>
      <w:r>
        <w:rPr>
          <w:rFonts w:hint="eastAsia"/>
          <w:lang w:val="en-US" w:eastAsia="zh-CN"/>
        </w:rPr>
        <w:t>规划固定、移动和便携式</w:t>
      </w:r>
      <w:r>
        <w:rPr>
          <w:rFonts w:hint="eastAsia"/>
          <w:lang w:val="en-US" w:eastAsia="zh-CN"/>
        </w:rPr>
        <w:t>DF</w:t>
      </w:r>
      <w:r>
        <w:rPr>
          <w:rFonts w:hint="eastAsia"/>
          <w:lang w:val="en-US" w:eastAsia="zh-CN"/>
        </w:rPr>
        <w:t>设备需要事先考虑好宗旨。这对规范具有重大影响，如，所需要的频率范围和最短信号延续时间。还应注意到，移动</w:t>
      </w:r>
      <w:r>
        <w:rPr>
          <w:rFonts w:hint="eastAsia"/>
          <w:lang w:val="en-US" w:eastAsia="zh-CN"/>
        </w:rPr>
        <w:t>DF</w:t>
      </w:r>
      <w:r>
        <w:rPr>
          <w:rFonts w:hint="eastAsia"/>
          <w:lang w:val="en-US" w:eastAsia="zh-CN"/>
        </w:rPr>
        <w:t>对于导航具有重要意义，确定发射机位置是固定或便携</w:t>
      </w:r>
      <w:r w:rsidR="00D37A5A">
        <w:rPr>
          <w:rFonts w:hint="eastAsia"/>
          <w:lang w:val="en-US" w:eastAsia="zh-CN"/>
        </w:rPr>
        <w:t>DF</w:t>
      </w:r>
      <w:r w:rsidR="00D37A5A">
        <w:rPr>
          <w:rFonts w:hint="eastAsia"/>
          <w:lang w:val="en-US" w:eastAsia="zh-CN"/>
        </w:rPr>
        <w:t>电台的能力。为确定造成干扰或非法发射机</w:t>
      </w:r>
      <w:r w:rsidR="004D50EB">
        <w:rPr>
          <w:rFonts w:hint="eastAsia"/>
          <w:lang w:val="en-US" w:eastAsia="zh-CN"/>
        </w:rPr>
        <w:t>的位置</w:t>
      </w:r>
      <w:r w:rsidR="00D37A5A">
        <w:rPr>
          <w:rFonts w:hint="eastAsia"/>
          <w:lang w:val="en-US" w:eastAsia="zh-CN"/>
        </w:rPr>
        <w:t>，移动监测电台必不可少。我们还可以考虑在一些应用中使用导航接收机。在</w:t>
      </w:r>
      <w:r w:rsidR="00D37A5A">
        <w:rPr>
          <w:rFonts w:hint="eastAsia"/>
          <w:lang w:val="en-US" w:eastAsia="zh-CN"/>
        </w:rPr>
        <w:t>30 MHz</w:t>
      </w:r>
      <w:r w:rsidR="00D37A5A">
        <w:rPr>
          <w:rFonts w:hint="eastAsia"/>
          <w:lang w:val="en-US" w:eastAsia="zh-CN"/>
        </w:rPr>
        <w:t>频率以上加强定位可靠性通常需要若干</w:t>
      </w:r>
      <w:r w:rsidR="00D37A5A">
        <w:rPr>
          <w:rFonts w:hint="eastAsia"/>
          <w:lang w:val="en-US" w:eastAsia="zh-CN"/>
        </w:rPr>
        <w:t>DF</w:t>
      </w:r>
      <w:r w:rsidR="00D37A5A">
        <w:rPr>
          <w:rFonts w:hint="eastAsia"/>
          <w:lang w:val="en-US" w:eastAsia="zh-CN"/>
        </w:rPr>
        <w:t>电台进行三角测量。对于</w:t>
      </w:r>
      <w:r w:rsidR="00D37A5A">
        <w:rPr>
          <w:rFonts w:hint="eastAsia"/>
          <w:lang w:val="en-US" w:eastAsia="zh-CN"/>
        </w:rPr>
        <w:t>30 MHz</w:t>
      </w:r>
      <w:r w:rsidR="00D37A5A">
        <w:rPr>
          <w:rFonts w:hint="eastAsia"/>
          <w:lang w:val="en-US" w:eastAsia="zh-CN"/>
        </w:rPr>
        <w:t>以下的频率，至少提供一个</w:t>
      </w:r>
      <w:r w:rsidR="004D50EB">
        <w:rPr>
          <w:rFonts w:hint="eastAsia"/>
          <w:lang w:val="en-US" w:eastAsia="zh-CN"/>
        </w:rPr>
        <w:t>单</w:t>
      </w:r>
      <w:r w:rsidR="00D37A5A">
        <w:rPr>
          <w:rFonts w:hint="eastAsia"/>
          <w:lang w:val="en-US" w:eastAsia="zh-CN"/>
        </w:rPr>
        <w:t>站址位置（</w:t>
      </w:r>
      <w:r w:rsidR="00D37A5A">
        <w:rPr>
          <w:rFonts w:hint="eastAsia"/>
          <w:lang w:val="en-US" w:eastAsia="zh-CN"/>
        </w:rPr>
        <w:t>SSL</w:t>
      </w:r>
      <w:r w:rsidR="00D37A5A">
        <w:rPr>
          <w:rFonts w:hint="eastAsia"/>
          <w:lang w:val="en-US" w:eastAsia="zh-CN"/>
        </w:rPr>
        <w:t>）电台。</w:t>
      </w:r>
    </w:p>
    <w:p w:rsidR="00D37A5A" w:rsidRDefault="00D37A5A" w:rsidP="00A13609">
      <w:pPr>
        <w:ind w:firstLineChars="200" w:firstLine="480"/>
        <w:rPr>
          <w:lang w:val="en-US" w:eastAsia="zh-CN"/>
        </w:rPr>
      </w:pPr>
      <w:r>
        <w:rPr>
          <w:rFonts w:hint="eastAsia"/>
          <w:lang w:val="en-US" w:eastAsia="zh-CN"/>
        </w:rPr>
        <w:t>DF</w:t>
      </w:r>
      <w:r w:rsidR="004D50EB">
        <w:rPr>
          <w:rFonts w:hint="eastAsia"/>
          <w:lang w:val="en-US" w:eastAsia="zh-CN"/>
        </w:rPr>
        <w:t>局限性的考虑包括</w:t>
      </w:r>
      <w:r>
        <w:rPr>
          <w:rFonts w:hint="eastAsia"/>
          <w:lang w:val="en-US" w:eastAsia="zh-CN"/>
        </w:rPr>
        <w:t>：在固定链路出现在</w:t>
      </w:r>
      <w:r>
        <w:rPr>
          <w:rFonts w:hint="eastAsia"/>
          <w:lang w:val="en-US" w:eastAsia="zh-CN"/>
        </w:rPr>
        <w:t>26 GHz</w:t>
      </w:r>
      <w:r w:rsidR="004D50EB">
        <w:rPr>
          <w:rFonts w:hint="eastAsia"/>
          <w:lang w:val="en-US" w:eastAsia="zh-CN"/>
        </w:rPr>
        <w:t>并出现高速数据应用的情况下，无需为此频段购买测向机</w:t>
      </w:r>
      <w:r>
        <w:rPr>
          <w:rFonts w:hint="eastAsia"/>
          <w:lang w:val="en-US" w:eastAsia="zh-CN"/>
        </w:rPr>
        <w:t>，或规定较低的信号延续时间。</w:t>
      </w:r>
    </w:p>
    <w:p w:rsidR="00D37A5A" w:rsidRPr="00D37A5A" w:rsidRDefault="00D37A5A" w:rsidP="00A13609">
      <w:pPr>
        <w:ind w:firstLineChars="200" w:firstLine="480"/>
        <w:rPr>
          <w:lang w:val="en-US" w:eastAsia="zh-CN"/>
        </w:rPr>
      </w:pPr>
      <w:r>
        <w:rPr>
          <w:rFonts w:hint="eastAsia"/>
          <w:lang w:val="en-US" w:eastAsia="zh-CN"/>
        </w:rPr>
        <w:t>在做出任何决定之前需认真研究《手册》第</w:t>
      </w:r>
      <w:r>
        <w:rPr>
          <w:rFonts w:hint="eastAsia"/>
          <w:lang w:val="en-US" w:eastAsia="zh-CN"/>
        </w:rPr>
        <w:t>4.7</w:t>
      </w:r>
      <w:r>
        <w:rPr>
          <w:rFonts w:hint="eastAsia"/>
          <w:lang w:val="en-US" w:eastAsia="zh-CN"/>
        </w:rPr>
        <w:t>节。</w:t>
      </w:r>
    </w:p>
    <w:p w:rsidR="00023582" w:rsidRPr="00023582" w:rsidRDefault="00023582" w:rsidP="00A13609">
      <w:pPr>
        <w:pStyle w:val="Heading2"/>
        <w:rPr>
          <w:lang w:val="en-US" w:eastAsia="zh-CN"/>
        </w:rPr>
      </w:pPr>
      <w:r w:rsidRPr="00023582">
        <w:rPr>
          <w:lang w:val="en-US" w:eastAsia="zh-CN"/>
        </w:rPr>
        <w:t>5.4</w:t>
      </w:r>
      <w:r w:rsidRPr="00023582">
        <w:rPr>
          <w:lang w:val="en-US" w:eastAsia="zh-CN"/>
        </w:rPr>
        <w:tab/>
      </w:r>
      <w:r w:rsidR="00D37A5A">
        <w:rPr>
          <w:rFonts w:hint="eastAsia"/>
          <w:lang w:val="en-US" w:eastAsia="zh-CN"/>
        </w:rPr>
        <w:t>设备占用测量和录制设备</w:t>
      </w:r>
    </w:p>
    <w:p w:rsidR="00D37A5A" w:rsidRDefault="00D37A5A" w:rsidP="00A13609">
      <w:pPr>
        <w:ind w:firstLineChars="200" w:firstLine="480"/>
        <w:rPr>
          <w:lang w:val="en-US" w:eastAsia="zh-CN"/>
        </w:rPr>
      </w:pPr>
      <w:r>
        <w:rPr>
          <w:rFonts w:hint="eastAsia"/>
          <w:lang w:val="en-US" w:eastAsia="zh-CN"/>
        </w:rPr>
        <w:t>信道占用和频率的使用是频谱管理中的有用信息。专业化频谱记录仪方便同步测量若干频段，但需要大量存储容量。有时，可以降低设备要求，如缩短登记时间，限制观测范围或在测量期间增加必要的频谱重访时间。在这些情况下，使用现代</w:t>
      </w:r>
      <w:r>
        <w:rPr>
          <w:rFonts w:hint="eastAsia"/>
          <w:lang w:val="en-US" w:eastAsia="zh-CN"/>
        </w:rPr>
        <w:t>FFT</w:t>
      </w:r>
      <w:r>
        <w:rPr>
          <w:rFonts w:hint="eastAsia"/>
          <w:lang w:val="en-US" w:eastAsia="zh-CN"/>
        </w:rPr>
        <w:t>接收机可促进频谱和占用测量，无需增加设备。在很多情况</w:t>
      </w:r>
      <w:r w:rsidR="004D50EB">
        <w:rPr>
          <w:rFonts w:hint="eastAsia"/>
          <w:lang w:val="en-US" w:eastAsia="zh-CN"/>
        </w:rPr>
        <w:t>下，标准检测接收机或频谱分析仪亦可与运行设备和存储数据软件的</w:t>
      </w:r>
      <w:r>
        <w:rPr>
          <w:rFonts w:hint="eastAsia"/>
          <w:lang w:val="en-US" w:eastAsia="zh-CN"/>
        </w:rPr>
        <w:t>计算机共同使用。《手册》第</w:t>
      </w:r>
      <w:r>
        <w:rPr>
          <w:rFonts w:hint="eastAsia"/>
          <w:lang w:val="en-US" w:eastAsia="zh-CN"/>
        </w:rPr>
        <w:t>4.10</w:t>
      </w:r>
      <w:r>
        <w:rPr>
          <w:rFonts w:hint="eastAsia"/>
          <w:lang w:val="en-US" w:eastAsia="zh-CN"/>
        </w:rPr>
        <w:t>节构成相关测量的基础。</w:t>
      </w:r>
    </w:p>
    <w:p w:rsidR="00023582" w:rsidRDefault="00023582" w:rsidP="00A13609">
      <w:pPr>
        <w:pStyle w:val="Heading2"/>
        <w:rPr>
          <w:lang w:val="en-US" w:eastAsia="zh-CN"/>
        </w:rPr>
      </w:pPr>
      <w:r w:rsidRPr="00023582">
        <w:rPr>
          <w:lang w:val="en-US" w:eastAsia="zh-CN"/>
        </w:rPr>
        <w:t>5.5</w:t>
      </w:r>
      <w:r w:rsidRPr="00023582">
        <w:rPr>
          <w:lang w:val="en-US" w:eastAsia="zh-CN"/>
        </w:rPr>
        <w:tab/>
      </w:r>
      <w:r w:rsidR="00D37A5A">
        <w:rPr>
          <w:rFonts w:hint="eastAsia"/>
          <w:lang w:val="en-US" w:eastAsia="zh-CN"/>
        </w:rPr>
        <w:t>用于调制测量的设备</w:t>
      </w:r>
    </w:p>
    <w:p w:rsidR="00D37A5A" w:rsidRPr="00D37A5A" w:rsidRDefault="00D37A5A" w:rsidP="00A13609">
      <w:pPr>
        <w:ind w:firstLineChars="200" w:firstLine="480"/>
        <w:rPr>
          <w:lang w:val="en-US" w:eastAsia="zh-CN"/>
        </w:rPr>
      </w:pPr>
      <w:r>
        <w:rPr>
          <w:rFonts w:hint="eastAsia"/>
          <w:lang w:val="en-US" w:eastAsia="zh-CN"/>
        </w:rPr>
        <w:t>标准测量接收机已经提供了一些模拟和</w:t>
      </w:r>
      <w:r>
        <w:rPr>
          <w:rFonts w:hint="eastAsia"/>
          <w:lang w:val="en-US" w:eastAsia="zh-CN"/>
        </w:rPr>
        <w:t>/</w:t>
      </w:r>
      <w:r>
        <w:rPr>
          <w:rFonts w:hint="eastAsia"/>
          <w:lang w:val="en-US" w:eastAsia="zh-CN"/>
        </w:rPr>
        <w:t>或数字解调功能以及用来进一步分析的</w:t>
      </w:r>
      <w:r>
        <w:rPr>
          <w:rFonts w:hint="eastAsia"/>
          <w:lang w:val="en-US" w:eastAsia="zh-CN"/>
        </w:rPr>
        <w:t>IF</w:t>
      </w:r>
      <w:r>
        <w:rPr>
          <w:rFonts w:hint="eastAsia"/>
          <w:lang w:val="en-US" w:eastAsia="zh-CN"/>
        </w:rPr>
        <w:t>输出。</w:t>
      </w:r>
      <w:r w:rsidR="004D50EB">
        <w:rPr>
          <w:rFonts w:hint="eastAsia"/>
          <w:lang w:val="en-US" w:eastAsia="zh-CN"/>
        </w:rPr>
        <w:t>是否需要具体的调制分析仪</w:t>
      </w:r>
      <w:r>
        <w:rPr>
          <w:rFonts w:hint="eastAsia"/>
          <w:lang w:val="en-US" w:eastAsia="zh-CN"/>
        </w:rPr>
        <w:t>在很大程度上依赖于按照上述第</w:t>
      </w:r>
      <w:r>
        <w:rPr>
          <w:rFonts w:hint="eastAsia"/>
          <w:lang w:val="en-US" w:eastAsia="zh-CN"/>
        </w:rPr>
        <w:t>2</w:t>
      </w:r>
      <w:r w:rsidR="004D50EB">
        <w:rPr>
          <w:rFonts w:hint="eastAsia"/>
          <w:lang w:val="en-US" w:eastAsia="zh-CN"/>
        </w:rPr>
        <w:t>段所进行的分析</w:t>
      </w:r>
      <w:r>
        <w:rPr>
          <w:rFonts w:hint="eastAsia"/>
          <w:lang w:val="en-US" w:eastAsia="zh-CN"/>
        </w:rPr>
        <w:t>。有关调制测量的详细情况见《手册》第</w:t>
      </w:r>
      <w:r>
        <w:rPr>
          <w:rFonts w:hint="eastAsia"/>
          <w:lang w:val="en-US" w:eastAsia="zh-CN"/>
        </w:rPr>
        <w:t>4.6</w:t>
      </w:r>
      <w:r>
        <w:rPr>
          <w:rFonts w:hint="eastAsia"/>
          <w:lang w:val="en-US" w:eastAsia="zh-CN"/>
        </w:rPr>
        <w:t>段。</w:t>
      </w:r>
    </w:p>
    <w:p w:rsidR="00023582" w:rsidRDefault="00023582" w:rsidP="00A13609">
      <w:pPr>
        <w:pStyle w:val="Heading2"/>
        <w:rPr>
          <w:lang w:val="en-US" w:eastAsia="zh-CN"/>
        </w:rPr>
      </w:pPr>
      <w:r w:rsidRPr="00023582">
        <w:rPr>
          <w:lang w:val="en-US" w:eastAsia="zh-CN"/>
        </w:rPr>
        <w:t>5.6</w:t>
      </w:r>
      <w:r w:rsidRPr="00023582">
        <w:rPr>
          <w:lang w:val="en-US" w:eastAsia="zh-CN"/>
        </w:rPr>
        <w:tab/>
      </w:r>
      <w:r w:rsidR="00D37A5A">
        <w:rPr>
          <w:rFonts w:hint="eastAsia"/>
          <w:lang w:val="en-US" w:eastAsia="zh-CN"/>
        </w:rPr>
        <w:t>识别和解码设备</w:t>
      </w:r>
    </w:p>
    <w:p w:rsidR="00023582" w:rsidRPr="00023582" w:rsidRDefault="00D37A5A" w:rsidP="00A13609">
      <w:pPr>
        <w:ind w:firstLineChars="200" w:firstLine="480"/>
        <w:rPr>
          <w:lang w:val="en-US" w:eastAsia="zh-CN"/>
        </w:rPr>
      </w:pPr>
      <w:r>
        <w:rPr>
          <w:rFonts w:hint="eastAsia"/>
          <w:lang w:val="en-US" w:eastAsia="zh-CN"/>
        </w:rPr>
        <w:t>无线电信号的识别是无线电测量业务中最难完成的工作之一。</w:t>
      </w:r>
      <w:r>
        <w:rPr>
          <w:rFonts w:hint="eastAsia"/>
          <w:lang w:val="en-US" w:eastAsia="zh-CN"/>
        </w:rPr>
        <w:t>ITU-R</w:t>
      </w:r>
      <w:r w:rsidR="00023582" w:rsidRPr="00023582">
        <w:rPr>
          <w:lang w:val="en-US" w:eastAsia="zh-CN"/>
        </w:rPr>
        <w:t xml:space="preserve"> SM.1052</w:t>
      </w:r>
      <w:r>
        <w:rPr>
          <w:rFonts w:hint="eastAsia"/>
          <w:lang w:val="en-US" w:eastAsia="zh-CN"/>
        </w:rPr>
        <w:t>建议书列出了有关在</w:t>
      </w:r>
      <w:r>
        <w:rPr>
          <w:rFonts w:hint="eastAsia"/>
          <w:lang w:val="en-US" w:eastAsia="zh-CN"/>
        </w:rPr>
        <w:t>HF</w:t>
      </w:r>
      <w:r>
        <w:rPr>
          <w:rFonts w:hint="eastAsia"/>
          <w:lang w:val="en-US" w:eastAsia="zh-CN"/>
        </w:rPr>
        <w:t>频段中自动识别无线电电台的一些要求。有关信号分析和发射机识别的更多细节见《手册》第</w:t>
      </w:r>
      <w:r>
        <w:rPr>
          <w:rFonts w:hint="eastAsia"/>
          <w:lang w:val="en-US" w:eastAsia="zh-CN"/>
        </w:rPr>
        <w:t>4.8</w:t>
      </w:r>
      <w:r>
        <w:rPr>
          <w:rFonts w:hint="eastAsia"/>
          <w:lang w:val="en-US" w:eastAsia="zh-CN"/>
        </w:rPr>
        <w:t>段。</w:t>
      </w:r>
    </w:p>
    <w:p w:rsidR="00871E38" w:rsidRDefault="00871E3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23582" w:rsidRDefault="00023582" w:rsidP="00A13609">
      <w:pPr>
        <w:pStyle w:val="Heading1"/>
        <w:rPr>
          <w:lang w:val="en-US" w:eastAsia="zh-CN"/>
        </w:rPr>
      </w:pPr>
      <w:r w:rsidRPr="00023582">
        <w:rPr>
          <w:lang w:val="en-US" w:eastAsia="zh-CN"/>
        </w:rPr>
        <w:lastRenderedPageBreak/>
        <w:t>6</w:t>
      </w:r>
      <w:r w:rsidRPr="00023582">
        <w:rPr>
          <w:lang w:val="en-US" w:eastAsia="zh-CN"/>
        </w:rPr>
        <w:tab/>
      </w:r>
      <w:r w:rsidR="00D37A5A">
        <w:rPr>
          <w:rFonts w:hint="eastAsia"/>
          <w:lang w:val="en-US" w:eastAsia="zh-CN"/>
        </w:rPr>
        <w:t>固定与移动和便携式监测电台</w:t>
      </w:r>
    </w:p>
    <w:p w:rsidR="00D37A5A" w:rsidRDefault="00D37A5A" w:rsidP="00A13609">
      <w:pPr>
        <w:ind w:firstLineChars="200" w:firstLine="480"/>
        <w:rPr>
          <w:lang w:val="en-US" w:eastAsia="zh-CN"/>
        </w:rPr>
      </w:pPr>
      <w:r>
        <w:rPr>
          <w:rFonts w:hint="eastAsia"/>
          <w:lang w:val="en-US" w:eastAsia="zh-CN"/>
        </w:rPr>
        <w:t>移动监测电台是</w:t>
      </w:r>
      <w:r w:rsidR="00F41F05">
        <w:rPr>
          <w:rFonts w:hint="eastAsia"/>
          <w:lang w:val="en-US" w:eastAsia="zh-CN"/>
        </w:rPr>
        <w:t>完成</w:t>
      </w:r>
      <w:r>
        <w:rPr>
          <w:rFonts w:hint="eastAsia"/>
          <w:lang w:val="en-US" w:eastAsia="zh-CN"/>
        </w:rPr>
        <w:t>现场</w:t>
      </w:r>
      <w:r w:rsidR="00F41F05">
        <w:rPr>
          <w:rFonts w:hint="eastAsia"/>
          <w:lang w:val="en-US" w:eastAsia="zh-CN"/>
        </w:rPr>
        <w:t>监测任务</w:t>
      </w:r>
      <w:r w:rsidR="004D50EB">
        <w:rPr>
          <w:rFonts w:hint="eastAsia"/>
          <w:lang w:val="en-US" w:eastAsia="zh-CN"/>
        </w:rPr>
        <w:t>必</w:t>
      </w:r>
      <w:r w:rsidR="00F41F05">
        <w:rPr>
          <w:rFonts w:hint="eastAsia"/>
          <w:lang w:val="en-US" w:eastAsia="zh-CN"/>
        </w:rPr>
        <w:t>不可</w:t>
      </w:r>
      <w:r w:rsidR="004D50EB">
        <w:rPr>
          <w:rFonts w:hint="eastAsia"/>
          <w:lang w:val="en-US" w:eastAsia="zh-CN"/>
        </w:rPr>
        <w:t>少</w:t>
      </w:r>
      <w:r w:rsidR="00F41F05">
        <w:rPr>
          <w:rFonts w:hint="eastAsia"/>
          <w:lang w:val="en-US" w:eastAsia="zh-CN"/>
        </w:rPr>
        <w:t>的，特别用于识别有害干扰来源和非授权的发射机。车辆数量受到各种因素的影响。预算往往是最重要的原因。这要求</w:t>
      </w:r>
      <w:r w:rsidR="004D50EB">
        <w:rPr>
          <w:rFonts w:hint="eastAsia"/>
          <w:lang w:val="en-US" w:eastAsia="zh-CN"/>
        </w:rPr>
        <w:t>尽量</w:t>
      </w:r>
      <w:r w:rsidR="00F41F05">
        <w:rPr>
          <w:rFonts w:hint="eastAsia"/>
          <w:lang w:val="en-US" w:eastAsia="zh-CN"/>
        </w:rPr>
        <w:t>设计并购买多用途监测车辆，而不是专用车辆。</w:t>
      </w:r>
      <w:r w:rsidR="004D50EB">
        <w:rPr>
          <w:rFonts w:hint="eastAsia"/>
          <w:lang w:val="en-US" w:eastAsia="zh-CN"/>
        </w:rPr>
        <w:t>但</w:t>
      </w:r>
      <w:r w:rsidR="00F41F05">
        <w:rPr>
          <w:rFonts w:hint="eastAsia"/>
          <w:lang w:val="en-US" w:eastAsia="zh-CN"/>
        </w:rPr>
        <w:t>车辆尺寸和负载</w:t>
      </w:r>
      <w:r w:rsidR="004D50EB">
        <w:rPr>
          <w:rFonts w:hint="eastAsia"/>
          <w:lang w:val="en-US" w:eastAsia="zh-CN"/>
        </w:rPr>
        <w:t>须符合规定</w:t>
      </w:r>
      <w:r w:rsidR="00F41F05">
        <w:rPr>
          <w:rFonts w:hint="eastAsia"/>
          <w:lang w:val="en-US" w:eastAsia="zh-CN"/>
        </w:rPr>
        <w:t>。</w:t>
      </w:r>
    </w:p>
    <w:p w:rsidR="00F41F05" w:rsidRDefault="00F41F05" w:rsidP="00A13609">
      <w:pPr>
        <w:ind w:firstLineChars="200" w:firstLine="480"/>
        <w:rPr>
          <w:lang w:val="en-US" w:eastAsia="zh-CN"/>
        </w:rPr>
      </w:pPr>
      <w:r>
        <w:rPr>
          <w:rFonts w:hint="eastAsia"/>
          <w:lang w:val="en-US" w:eastAsia="zh-CN"/>
        </w:rPr>
        <w:t>使用</w:t>
      </w:r>
      <w:r w:rsidR="004D50EB">
        <w:rPr>
          <w:rFonts w:hint="eastAsia"/>
          <w:lang w:val="en-US" w:eastAsia="zh-CN"/>
        </w:rPr>
        <w:t>高度在</w:t>
      </w:r>
      <w:r>
        <w:rPr>
          <w:rFonts w:hint="eastAsia"/>
          <w:lang w:val="en-US" w:eastAsia="zh-CN"/>
        </w:rPr>
        <w:t>10</w:t>
      </w:r>
      <w:r>
        <w:rPr>
          <w:rFonts w:hint="eastAsia"/>
          <w:lang w:val="en-US" w:eastAsia="zh-CN"/>
        </w:rPr>
        <w:t>米以上天线的监测难以用移动电台完成，因此</w:t>
      </w:r>
      <w:r w:rsidR="004D50EB">
        <w:rPr>
          <w:rFonts w:hint="eastAsia"/>
          <w:lang w:val="en-US" w:eastAsia="zh-CN"/>
        </w:rPr>
        <w:t>，</w:t>
      </w:r>
      <w:r>
        <w:rPr>
          <w:rFonts w:hint="eastAsia"/>
          <w:lang w:val="en-US" w:eastAsia="zh-CN"/>
        </w:rPr>
        <w:t>在此情况下</w:t>
      </w:r>
      <w:r w:rsidR="004D50EB">
        <w:rPr>
          <w:rFonts w:hint="eastAsia"/>
          <w:lang w:val="en-US" w:eastAsia="zh-CN"/>
        </w:rPr>
        <w:t>，</w:t>
      </w:r>
      <w:r>
        <w:rPr>
          <w:rFonts w:hint="eastAsia"/>
          <w:lang w:val="en-US" w:eastAsia="zh-CN"/>
        </w:rPr>
        <w:t>需要使用固定或便携式电台。无线电监测业务需要办公楼、储藏室和修复车间。有时可以在房顶上安装若干天线。在大多数情况下，可能需要使用单独的天线塔。</w:t>
      </w:r>
    </w:p>
    <w:p w:rsidR="00F41F05" w:rsidRPr="00F41F05" w:rsidRDefault="00F41F05" w:rsidP="00A13609">
      <w:pPr>
        <w:ind w:firstLineChars="200" w:firstLine="480"/>
        <w:rPr>
          <w:lang w:val="en-US" w:eastAsia="zh-CN"/>
        </w:rPr>
      </w:pPr>
      <w:r>
        <w:rPr>
          <w:rFonts w:hint="eastAsia"/>
          <w:lang w:val="en-US" w:eastAsia="zh-CN"/>
        </w:rPr>
        <w:t>《手册》第</w:t>
      </w:r>
      <w:r>
        <w:rPr>
          <w:rFonts w:hint="eastAsia"/>
          <w:lang w:val="en-US" w:eastAsia="zh-CN"/>
        </w:rPr>
        <w:t>2</w:t>
      </w:r>
      <w:r>
        <w:rPr>
          <w:rFonts w:hint="eastAsia"/>
          <w:lang w:val="en-US" w:eastAsia="zh-CN"/>
        </w:rPr>
        <w:t>章探讨了各种监测电台类型，其中包括移动电台。</w:t>
      </w:r>
    </w:p>
    <w:p w:rsidR="00023582" w:rsidRDefault="00023582" w:rsidP="00A13609">
      <w:pPr>
        <w:pStyle w:val="Heading1"/>
        <w:rPr>
          <w:lang w:val="en-US" w:eastAsia="zh-CN"/>
        </w:rPr>
      </w:pPr>
      <w:r w:rsidRPr="00023582">
        <w:rPr>
          <w:lang w:val="en-US" w:eastAsia="zh-CN"/>
        </w:rPr>
        <w:t>7</w:t>
      </w:r>
      <w:r w:rsidRPr="00023582">
        <w:rPr>
          <w:lang w:val="en-US" w:eastAsia="zh-CN"/>
        </w:rPr>
        <w:tab/>
      </w:r>
      <w:r w:rsidR="00F41F05">
        <w:rPr>
          <w:rFonts w:hint="eastAsia"/>
          <w:lang w:val="en-US" w:eastAsia="zh-CN"/>
        </w:rPr>
        <w:t>软件、接口</w:t>
      </w:r>
    </w:p>
    <w:p w:rsidR="00F41F05" w:rsidRDefault="004D50EB" w:rsidP="00A13609">
      <w:pPr>
        <w:ind w:firstLineChars="200" w:firstLine="480"/>
        <w:rPr>
          <w:lang w:val="en-US" w:eastAsia="zh-CN"/>
        </w:rPr>
      </w:pPr>
      <w:r>
        <w:rPr>
          <w:rFonts w:hint="eastAsia"/>
          <w:lang w:val="en-US" w:eastAsia="zh-CN"/>
        </w:rPr>
        <w:t>除用于文字处理和电子表格项目的标准办公软件外，无线电监</w:t>
      </w:r>
      <w:r w:rsidR="00F41F05">
        <w:rPr>
          <w:rFonts w:hint="eastAsia"/>
          <w:lang w:val="en-US" w:eastAsia="zh-CN"/>
        </w:rPr>
        <w:t>测业务需要其它</w:t>
      </w:r>
      <w:r>
        <w:rPr>
          <w:rFonts w:hint="eastAsia"/>
          <w:lang w:val="en-US" w:eastAsia="zh-CN"/>
        </w:rPr>
        <w:t>测量设备</w:t>
      </w:r>
      <w:r w:rsidR="00F41F05">
        <w:rPr>
          <w:rFonts w:hint="eastAsia"/>
          <w:lang w:val="en-US" w:eastAsia="zh-CN"/>
        </w:rPr>
        <w:t>专用软件。该软件可以自动完成程序并重复测量程序，可通报或警告操作员是否满足具体标准并提供其它特性</w:t>
      </w:r>
      <w:r>
        <w:rPr>
          <w:rFonts w:hint="eastAsia"/>
          <w:lang w:val="en-US" w:eastAsia="zh-CN"/>
        </w:rPr>
        <w:t>，</w:t>
      </w:r>
      <w:r w:rsidR="00F41F05">
        <w:rPr>
          <w:rFonts w:hint="eastAsia"/>
          <w:lang w:val="en-US" w:eastAsia="zh-CN"/>
        </w:rPr>
        <w:t>以帮助操作员了解信号类型和所监测到的干扰类型（示例见《手册》第</w:t>
      </w:r>
      <w:r w:rsidR="00F41F05">
        <w:rPr>
          <w:rFonts w:hint="eastAsia"/>
          <w:lang w:val="en-US" w:eastAsia="zh-CN"/>
        </w:rPr>
        <w:t>3.6.2</w:t>
      </w:r>
      <w:r w:rsidR="00F41F05">
        <w:rPr>
          <w:rFonts w:hint="eastAsia"/>
          <w:lang w:val="en-US" w:eastAsia="zh-CN"/>
        </w:rPr>
        <w:t>段），此外，重要的是</w:t>
      </w:r>
      <w:r>
        <w:rPr>
          <w:rFonts w:hint="eastAsia"/>
          <w:lang w:val="en-US" w:eastAsia="zh-CN"/>
        </w:rPr>
        <w:t>，</w:t>
      </w:r>
      <w:r w:rsidR="00F41F05">
        <w:rPr>
          <w:rFonts w:hint="eastAsia"/>
          <w:lang w:val="en-US" w:eastAsia="zh-CN"/>
        </w:rPr>
        <w:t>无线电监测业务可以</w:t>
      </w:r>
      <w:r>
        <w:rPr>
          <w:rFonts w:hint="eastAsia"/>
          <w:lang w:val="en-US" w:eastAsia="zh-CN"/>
        </w:rPr>
        <w:t>连接整个</w:t>
      </w:r>
      <w:r w:rsidR="00F41F05">
        <w:rPr>
          <w:rFonts w:hint="eastAsia"/>
          <w:lang w:val="en-US" w:eastAsia="zh-CN"/>
        </w:rPr>
        <w:t>许可数据库，以便与监测结果进行比较并确定可能的许可违规和非许可发射机。</w:t>
      </w:r>
    </w:p>
    <w:p w:rsidR="00F41F05" w:rsidRPr="00F41F05" w:rsidRDefault="00F41F05" w:rsidP="00A13609">
      <w:pPr>
        <w:ind w:firstLineChars="200" w:firstLine="480"/>
        <w:rPr>
          <w:lang w:val="en-US" w:eastAsia="zh-CN"/>
        </w:rPr>
      </w:pPr>
      <w:r>
        <w:rPr>
          <w:rFonts w:hint="eastAsia"/>
          <w:lang w:val="en-US" w:eastAsia="zh-CN"/>
        </w:rPr>
        <w:t>这种接入可实现频谱监测系统的自动化以及与自动化频谱管理的结合（</w:t>
      </w:r>
      <w:r w:rsidRPr="00023582">
        <w:rPr>
          <w:lang w:val="en-US" w:eastAsia="zh-CN"/>
        </w:rPr>
        <w:t>ITU-R SM.1537</w:t>
      </w:r>
      <w:r>
        <w:rPr>
          <w:rFonts w:hint="eastAsia"/>
          <w:lang w:val="en-US" w:eastAsia="zh-CN"/>
        </w:rPr>
        <w:t>建议书）。</w:t>
      </w:r>
    </w:p>
    <w:p w:rsidR="00023582" w:rsidRDefault="00023582" w:rsidP="00A13609">
      <w:pPr>
        <w:pStyle w:val="Heading1"/>
        <w:rPr>
          <w:lang w:val="en-US" w:eastAsia="zh-CN"/>
        </w:rPr>
      </w:pPr>
      <w:r w:rsidRPr="00023582">
        <w:rPr>
          <w:lang w:val="en-US" w:eastAsia="zh-CN"/>
        </w:rPr>
        <w:t>8</w:t>
      </w:r>
      <w:r w:rsidRPr="00023582">
        <w:rPr>
          <w:lang w:val="en-US" w:eastAsia="zh-CN"/>
        </w:rPr>
        <w:tab/>
      </w:r>
      <w:r w:rsidR="00F41F05">
        <w:rPr>
          <w:rFonts w:hint="eastAsia"/>
          <w:lang w:val="en-US" w:eastAsia="zh-CN"/>
        </w:rPr>
        <w:t>组织</w:t>
      </w:r>
    </w:p>
    <w:p w:rsidR="00F41F05" w:rsidRPr="00F41F05" w:rsidRDefault="00F41F05" w:rsidP="00A13609">
      <w:pPr>
        <w:ind w:firstLineChars="200" w:firstLine="480"/>
        <w:rPr>
          <w:lang w:val="en-US" w:eastAsia="zh-CN"/>
        </w:rPr>
      </w:pPr>
      <w:r>
        <w:rPr>
          <w:rFonts w:hint="eastAsia"/>
          <w:lang w:val="en-US" w:eastAsia="zh-CN"/>
        </w:rPr>
        <w:t>预算不足和人才匮乏总是并存的。这需要广泛培训人才以及一个</w:t>
      </w:r>
      <w:r w:rsidR="004D50EB">
        <w:rPr>
          <w:rFonts w:hint="eastAsia"/>
          <w:lang w:val="en-US" w:eastAsia="zh-CN"/>
        </w:rPr>
        <w:t>平面化组织结构</w:t>
      </w:r>
      <w:r>
        <w:rPr>
          <w:rFonts w:hint="eastAsia"/>
          <w:lang w:val="en-US" w:eastAsia="zh-CN"/>
        </w:rPr>
        <w:t>。在一些主管部门，频谱监测人员必须完成频谱管理和检查工作。《手册》第</w:t>
      </w:r>
      <w:r>
        <w:rPr>
          <w:rFonts w:hint="eastAsia"/>
          <w:lang w:val="en-US" w:eastAsia="zh-CN"/>
        </w:rPr>
        <w:t>2</w:t>
      </w:r>
      <w:r>
        <w:rPr>
          <w:rFonts w:hint="eastAsia"/>
          <w:lang w:val="en-US" w:eastAsia="zh-CN"/>
        </w:rPr>
        <w:t>章若干节和附件</w:t>
      </w:r>
      <w:r>
        <w:rPr>
          <w:rFonts w:hint="eastAsia"/>
          <w:lang w:val="en-US" w:eastAsia="zh-CN"/>
        </w:rPr>
        <w:t>1</w:t>
      </w:r>
      <w:r w:rsidR="004D50EB">
        <w:rPr>
          <w:rFonts w:hint="eastAsia"/>
          <w:lang w:val="en-US" w:eastAsia="zh-CN"/>
        </w:rPr>
        <w:t>均涉及无线电监</w:t>
      </w:r>
      <w:r>
        <w:rPr>
          <w:rFonts w:hint="eastAsia"/>
          <w:lang w:val="en-US" w:eastAsia="zh-CN"/>
        </w:rPr>
        <w:t>测业务的结构和组织以及人才培训问题，因为这些是影响整个系统有效性的基本元素。用来修理、调试、校准、测试和维护包括天线在内的设备的基础设施面临同样的问题。</w:t>
      </w:r>
    </w:p>
    <w:p w:rsidR="00023582" w:rsidRDefault="00023582" w:rsidP="00A13609">
      <w:pPr>
        <w:rPr>
          <w:lang w:val="en-US" w:eastAsia="zh-CN"/>
        </w:rPr>
      </w:pPr>
    </w:p>
    <w:p w:rsidR="00023582" w:rsidRDefault="00023582" w:rsidP="00A13609">
      <w:pPr>
        <w:rPr>
          <w:lang w:val="en-US" w:eastAsia="zh-CN"/>
        </w:rPr>
      </w:pPr>
    </w:p>
    <w:p w:rsidR="00023582" w:rsidRDefault="00023582" w:rsidP="00A13609">
      <w:pPr>
        <w:jc w:val="center"/>
      </w:pPr>
      <w:r>
        <w:t>______________</w:t>
      </w:r>
    </w:p>
    <w:p w:rsidR="00023582" w:rsidRDefault="00023582" w:rsidP="00A13609">
      <w:pPr>
        <w:rPr>
          <w:lang w:val="en-US" w:eastAsia="zh-CN"/>
        </w:rPr>
      </w:pPr>
    </w:p>
    <w:sectPr w:rsidR="00023582" w:rsidSect="00F21529">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8DD" w:rsidRDefault="00E258DD">
      <w:r>
        <w:separator/>
      </w:r>
    </w:p>
  </w:endnote>
  <w:endnote w:type="continuationSeparator" w:id="0">
    <w:p w:rsidR="00E258DD" w:rsidRDefault="00E2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DD" w:rsidRPr="00053AB5" w:rsidRDefault="00E258DD" w:rsidP="00053AB5">
    <w:pPr>
      <w:pStyle w:val="Footer"/>
      <w:tabs>
        <w:tab w:val="right" w:pos="6237"/>
        <w:tab w:val="right" w:pos="9639"/>
      </w:tabs>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8DD" w:rsidRDefault="00E258DD">
      <w:r>
        <w:separator/>
      </w:r>
    </w:p>
  </w:footnote>
  <w:footnote w:type="continuationSeparator" w:id="0">
    <w:p w:rsidR="00E258DD" w:rsidRDefault="00E25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DD" w:rsidRDefault="00E258DD" w:rsidP="00B8461A">
    <w:pPr>
      <w:pStyle w:val="Header"/>
      <w:jc w:val="left"/>
      <w:rPr>
        <w:lang w:val="en-US"/>
      </w:rPr>
    </w:pPr>
    <w:r>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DD" w:rsidRDefault="00E258DD" w:rsidP="00D67F57">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33B2CE3D" wp14:editId="6D9EBBB8">
          <wp:simplePos x="0" y="0"/>
          <wp:positionH relativeFrom="column">
            <wp:posOffset>-748665</wp:posOffset>
          </wp:positionH>
          <wp:positionV relativeFrom="paragraph">
            <wp:posOffset>-445770</wp:posOffset>
          </wp:positionV>
          <wp:extent cx="7696200" cy="10763250"/>
          <wp:effectExtent l="0" t="0" r="0" b="0"/>
          <wp:wrapNone/>
          <wp:docPr id="1" name="Picture 11" descr="Description: 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63250"/>
                  </a:xfrm>
                  <a:prstGeom prst="rect">
                    <a:avLst/>
                  </a:prstGeom>
                  <a:noFill/>
                  <a:ln>
                    <a:noFill/>
                  </a:ln>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DD" w:rsidRDefault="00E258DD" w:rsidP="00C205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F4E77">
      <w:rPr>
        <w:rStyle w:val="PageNumber"/>
        <w:b/>
        <w:bCs/>
        <w:noProof/>
        <w:lang w:val="en-US"/>
      </w:rPr>
      <w:t>ii</w:t>
    </w:r>
    <w:r>
      <w:rPr>
        <w:rStyle w:val="PageNumber"/>
        <w:b/>
        <w:bCs/>
      </w:rPr>
      <w:fldChar w:fldCharType="end"/>
    </w:r>
    <w:r>
      <w:rPr>
        <w:lang w:val="en-US"/>
      </w:rPr>
      <w:tab/>
    </w:r>
    <w:r w:rsidRPr="008429A7">
      <w:rPr>
        <w:b/>
        <w:bCs/>
      </w:rPr>
      <w:t xml:space="preserve">ITU-R  </w:t>
    </w:r>
    <w:r w:rsidR="0027231F">
      <w:rPr>
        <w:rFonts w:hint="eastAsia"/>
        <w:b/>
        <w:bCs/>
        <w:lang w:eastAsia="zh-CN"/>
      </w:rPr>
      <w:t>SM.1392-2</w:t>
    </w:r>
    <w:r>
      <w:rPr>
        <w:rFonts w:hint="eastAsia"/>
        <w:b/>
        <w:bCs/>
        <w:lang w:eastAsia="zh-CN"/>
      </w:rPr>
      <w:t xml:space="preserve">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DD" w:rsidRDefault="00E258DD" w:rsidP="00D67F57">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DD" w:rsidRDefault="00E258DD" w:rsidP="0016496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F4E77">
      <w:rPr>
        <w:rStyle w:val="PageNumber"/>
        <w:b/>
        <w:bCs/>
        <w:noProof/>
        <w:lang w:val="en-US"/>
      </w:rPr>
      <w:t>6</w:t>
    </w:r>
    <w:r>
      <w:rPr>
        <w:rStyle w:val="PageNumber"/>
        <w:b/>
        <w:bCs/>
      </w:rPr>
      <w:fldChar w:fldCharType="end"/>
    </w:r>
    <w:r>
      <w:rPr>
        <w:lang w:val="en-US"/>
      </w:rPr>
      <w:tab/>
    </w:r>
    <w:r w:rsidRPr="008429A7">
      <w:rPr>
        <w:b/>
        <w:bCs/>
      </w:rPr>
      <w:t xml:space="preserve">ITU-R  </w:t>
    </w:r>
    <w:r>
      <w:rPr>
        <w:rFonts w:hint="eastAsia"/>
        <w:b/>
        <w:bCs/>
        <w:lang w:eastAsia="zh-CN"/>
      </w:rPr>
      <w:t xml:space="preserve">SM.1392-2 </w:t>
    </w:r>
    <w:r w:rsidRPr="008429A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DD" w:rsidRDefault="00E258DD" w:rsidP="00164967">
    <w:pPr>
      <w:pStyle w:val="Header"/>
      <w:rPr>
        <w:lang w:eastAsia="zh-CN"/>
      </w:rPr>
    </w:pPr>
    <w:r>
      <w:tab/>
    </w:r>
    <w:r w:rsidRPr="008429A7">
      <w:rPr>
        <w:b/>
        <w:bCs/>
      </w:rPr>
      <w:t xml:space="preserve">ITU-R  </w:t>
    </w:r>
    <w:r>
      <w:rPr>
        <w:rFonts w:hint="eastAsia"/>
        <w:b/>
        <w:bCs/>
        <w:lang w:eastAsia="zh-CN"/>
      </w:rPr>
      <w:t xml:space="preserve">SM.1392-2 </w:t>
    </w:r>
    <w:r w:rsidRPr="008429A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F4E77">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5DE38A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303"/>
    <w:rsid w:val="00016EB8"/>
    <w:rsid w:val="00021E1B"/>
    <w:rsid w:val="00023582"/>
    <w:rsid w:val="00032B0B"/>
    <w:rsid w:val="00053AB5"/>
    <w:rsid w:val="000F7F18"/>
    <w:rsid w:val="001342F3"/>
    <w:rsid w:val="00164967"/>
    <w:rsid w:val="001657F6"/>
    <w:rsid w:val="001771AF"/>
    <w:rsid w:val="001F4E77"/>
    <w:rsid w:val="0027231F"/>
    <w:rsid w:val="00286303"/>
    <w:rsid w:val="002C1A9B"/>
    <w:rsid w:val="002D76C4"/>
    <w:rsid w:val="002E30E7"/>
    <w:rsid w:val="00306998"/>
    <w:rsid w:val="00311F13"/>
    <w:rsid w:val="00363642"/>
    <w:rsid w:val="00373DEE"/>
    <w:rsid w:val="003A2782"/>
    <w:rsid w:val="003C43FA"/>
    <w:rsid w:val="003D193B"/>
    <w:rsid w:val="00403F7B"/>
    <w:rsid w:val="0046382B"/>
    <w:rsid w:val="0048518B"/>
    <w:rsid w:val="00495D4B"/>
    <w:rsid w:val="004A6CEB"/>
    <w:rsid w:val="004D50EB"/>
    <w:rsid w:val="005427B9"/>
    <w:rsid w:val="00572B9D"/>
    <w:rsid w:val="00577F49"/>
    <w:rsid w:val="00593D4B"/>
    <w:rsid w:val="005C1FA8"/>
    <w:rsid w:val="005F7020"/>
    <w:rsid w:val="00607D68"/>
    <w:rsid w:val="0067748A"/>
    <w:rsid w:val="0070772D"/>
    <w:rsid w:val="007170E2"/>
    <w:rsid w:val="007A3772"/>
    <w:rsid w:val="007F5EF5"/>
    <w:rsid w:val="00871E38"/>
    <w:rsid w:val="00880654"/>
    <w:rsid w:val="008B0C79"/>
    <w:rsid w:val="008B7CCF"/>
    <w:rsid w:val="008F08D2"/>
    <w:rsid w:val="00900512"/>
    <w:rsid w:val="00927CCD"/>
    <w:rsid w:val="00937BFD"/>
    <w:rsid w:val="0098201A"/>
    <w:rsid w:val="009D0286"/>
    <w:rsid w:val="009F2809"/>
    <w:rsid w:val="00A13609"/>
    <w:rsid w:val="00A6617B"/>
    <w:rsid w:val="00A67DA1"/>
    <w:rsid w:val="00A7160D"/>
    <w:rsid w:val="00A903C5"/>
    <w:rsid w:val="00AB0DC8"/>
    <w:rsid w:val="00AC672B"/>
    <w:rsid w:val="00AD5649"/>
    <w:rsid w:val="00B276AC"/>
    <w:rsid w:val="00B44E24"/>
    <w:rsid w:val="00B8461A"/>
    <w:rsid w:val="00C1600C"/>
    <w:rsid w:val="00C2054F"/>
    <w:rsid w:val="00C20C6A"/>
    <w:rsid w:val="00C36C67"/>
    <w:rsid w:val="00C4328D"/>
    <w:rsid w:val="00C546D9"/>
    <w:rsid w:val="00C67E2C"/>
    <w:rsid w:val="00CC29CD"/>
    <w:rsid w:val="00CF3CF3"/>
    <w:rsid w:val="00D37A5A"/>
    <w:rsid w:val="00D61BDA"/>
    <w:rsid w:val="00D67F57"/>
    <w:rsid w:val="00D92C79"/>
    <w:rsid w:val="00DD3C78"/>
    <w:rsid w:val="00DF4176"/>
    <w:rsid w:val="00DF6BCB"/>
    <w:rsid w:val="00E17B4C"/>
    <w:rsid w:val="00E258DD"/>
    <w:rsid w:val="00E9673B"/>
    <w:rsid w:val="00EB3833"/>
    <w:rsid w:val="00F21529"/>
    <w:rsid w:val="00F408CF"/>
    <w:rsid w:val="00F40DE2"/>
    <w:rsid w:val="00F41F05"/>
    <w:rsid w:val="00F42BD9"/>
    <w:rsid w:val="00FD6E73"/>
    <w:rsid w:val="00FF2B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0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70E2"/>
    <w:pPr>
      <w:keepNext/>
      <w:keepLines/>
      <w:spacing w:before="480"/>
      <w:ind w:left="794" w:hanging="794"/>
      <w:outlineLvl w:val="0"/>
    </w:pPr>
    <w:rPr>
      <w:b/>
    </w:rPr>
  </w:style>
  <w:style w:type="paragraph" w:styleId="Heading2">
    <w:name w:val="heading 2"/>
    <w:basedOn w:val="Heading1"/>
    <w:next w:val="Normal"/>
    <w:qFormat/>
    <w:rsid w:val="007170E2"/>
    <w:pPr>
      <w:spacing w:before="320"/>
      <w:outlineLvl w:val="1"/>
    </w:pPr>
  </w:style>
  <w:style w:type="paragraph" w:styleId="Heading3">
    <w:name w:val="heading 3"/>
    <w:basedOn w:val="Heading1"/>
    <w:next w:val="Normal"/>
    <w:qFormat/>
    <w:rsid w:val="007170E2"/>
    <w:pPr>
      <w:spacing w:before="200"/>
      <w:outlineLvl w:val="2"/>
    </w:pPr>
  </w:style>
  <w:style w:type="paragraph" w:styleId="Heading4">
    <w:name w:val="heading 4"/>
    <w:basedOn w:val="Heading3"/>
    <w:next w:val="Normal"/>
    <w:qFormat/>
    <w:rsid w:val="007170E2"/>
    <w:pPr>
      <w:tabs>
        <w:tab w:val="clear" w:pos="794"/>
        <w:tab w:val="left" w:pos="992"/>
      </w:tabs>
      <w:ind w:left="992" w:hanging="992"/>
      <w:outlineLvl w:val="3"/>
    </w:pPr>
  </w:style>
  <w:style w:type="paragraph" w:styleId="Heading5">
    <w:name w:val="heading 5"/>
    <w:basedOn w:val="Heading4"/>
    <w:next w:val="Normal"/>
    <w:qFormat/>
    <w:rsid w:val="007170E2"/>
    <w:pPr>
      <w:outlineLvl w:val="4"/>
    </w:pPr>
  </w:style>
  <w:style w:type="paragraph" w:styleId="Heading6">
    <w:name w:val="heading 6"/>
    <w:basedOn w:val="Heading4"/>
    <w:next w:val="Normal"/>
    <w:qFormat/>
    <w:rsid w:val="007170E2"/>
    <w:pPr>
      <w:tabs>
        <w:tab w:val="clear" w:pos="992"/>
        <w:tab w:val="clear" w:pos="1191"/>
      </w:tabs>
      <w:ind w:left="1588" w:hanging="1588"/>
      <w:outlineLvl w:val="5"/>
    </w:pPr>
  </w:style>
  <w:style w:type="paragraph" w:styleId="Heading7">
    <w:name w:val="heading 7"/>
    <w:basedOn w:val="Heading6"/>
    <w:next w:val="Normal"/>
    <w:qFormat/>
    <w:rsid w:val="007170E2"/>
    <w:pPr>
      <w:outlineLvl w:val="6"/>
    </w:pPr>
  </w:style>
  <w:style w:type="paragraph" w:styleId="Heading8">
    <w:name w:val="heading 8"/>
    <w:basedOn w:val="Heading6"/>
    <w:next w:val="Normal"/>
    <w:qFormat/>
    <w:rsid w:val="007170E2"/>
    <w:pPr>
      <w:outlineLvl w:val="7"/>
    </w:pPr>
  </w:style>
  <w:style w:type="paragraph" w:styleId="Heading9">
    <w:name w:val="heading 9"/>
    <w:basedOn w:val="Heading6"/>
    <w:next w:val="Normal"/>
    <w:qFormat/>
    <w:rsid w:val="007170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170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70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70E2"/>
  </w:style>
  <w:style w:type="paragraph" w:customStyle="1" w:styleId="Headingb">
    <w:name w:val="Heading_b"/>
    <w:basedOn w:val="Heading3"/>
    <w:next w:val="Normal"/>
    <w:rsid w:val="007170E2"/>
    <w:pPr>
      <w:spacing w:before="160"/>
      <w:ind w:left="0" w:firstLine="0"/>
      <w:outlineLvl w:val="9"/>
    </w:pPr>
  </w:style>
  <w:style w:type="paragraph" w:customStyle="1" w:styleId="Headingi">
    <w:name w:val="Heading_i"/>
    <w:basedOn w:val="Heading3"/>
    <w:next w:val="Normal"/>
    <w:rsid w:val="007170E2"/>
    <w:pPr>
      <w:spacing w:before="160"/>
      <w:ind w:left="0" w:firstLine="0"/>
    </w:pPr>
    <w:rPr>
      <w:b w:val="0"/>
      <w:i/>
    </w:rPr>
  </w:style>
  <w:style w:type="character" w:customStyle="1" w:styleId="href">
    <w:name w:val="href"/>
    <w:basedOn w:val="DefaultParagraphFont"/>
    <w:rsid w:val="007170E2"/>
  </w:style>
  <w:style w:type="paragraph" w:customStyle="1" w:styleId="enumlev1">
    <w:name w:val="enumlev1"/>
    <w:basedOn w:val="Normal"/>
    <w:uiPriority w:val="99"/>
    <w:rsid w:val="007170E2"/>
    <w:pPr>
      <w:spacing w:before="80"/>
      <w:ind w:left="794" w:hanging="794"/>
    </w:pPr>
  </w:style>
  <w:style w:type="paragraph" w:customStyle="1" w:styleId="enumlev2">
    <w:name w:val="enumlev2"/>
    <w:basedOn w:val="enumlev1"/>
    <w:rsid w:val="007170E2"/>
    <w:pPr>
      <w:ind w:left="1191" w:hanging="397"/>
    </w:pPr>
  </w:style>
  <w:style w:type="paragraph" w:customStyle="1" w:styleId="enumlev3">
    <w:name w:val="enumlev3"/>
    <w:basedOn w:val="enumlev2"/>
    <w:rsid w:val="007170E2"/>
    <w:pPr>
      <w:ind w:left="1588"/>
    </w:pPr>
  </w:style>
  <w:style w:type="paragraph" w:customStyle="1" w:styleId="Normalaftertitle">
    <w:name w:val="Normal_after_title"/>
    <w:basedOn w:val="Normal"/>
    <w:next w:val="Normal"/>
    <w:rsid w:val="007170E2"/>
    <w:pPr>
      <w:spacing w:before="320"/>
    </w:pPr>
  </w:style>
  <w:style w:type="paragraph" w:customStyle="1" w:styleId="Note">
    <w:name w:val="Note"/>
    <w:basedOn w:val="Normal"/>
    <w:rsid w:val="007170E2"/>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170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170E2"/>
    <w:pPr>
      <w:spacing w:before="240"/>
    </w:pPr>
    <w:rPr>
      <w:sz w:val="22"/>
      <w:lang w:val="es-ES_tradnl"/>
    </w:rPr>
  </w:style>
  <w:style w:type="paragraph" w:customStyle="1" w:styleId="Recref">
    <w:name w:val="Rec_ref"/>
    <w:basedOn w:val="Normal"/>
    <w:next w:val="Recdate"/>
    <w:rsid w:val="007170E2"/>
    <w:pPr>
      <w:jc w:val="center"/>
    </w:pPr>
  </w:style>
  <w:style w:type="paragraph" w:customStyle="1" w:styleId="Recdate">
    <w:name w:val="Rec_date"/>
    <w:basedOn w:val="Recref"/>
    <w:next w:val="Normalaftertitle"/>
    <w:rsid w:val="007170E2"/>
    <w:pPr>
      <w:jc w:val="right"/>
    </w:pPr>
  </w:style>
  <w:style w:type="paragraph" w:customStyle="1" w:styleId="AnnexNoTitle">
    <w:name w:val="Annex_NoTitle"/>
    <w:basedOn w:val="Normal"/>
    <w:next w:val="Normalaftertitle"/>
    <w:rsid w:val="007170E2"/>
    <w:pPr>
      <w:keepNext/>
      <w:keepLines/>
      <w:spacing w:before="480" w:after="80"/>
      <w:jc w:val="center"/>
    </w:pPr>
    <w:rPr>
      <w:b/>
      <w:sz w:val="28"/>
    </w:rPr>
  </w:style>
  <w:style w:type="paragraph" w:customStyle="1" w:styleId="AppendixNoTitle">
    <w:name w:val="Appendix_NoTitle"/>
    <w:basedOn w:val="AnnexNoTitle"/>
    <w:next w:val="Normal"/>
    <w:rsid w:val="007170E2"/>
  </w:style>
  <w:style w:type="paragraph" w:customStyle="1" w:styleId="Tablefin">
    <w:name w:val="Table_fin"/>
    <w:basedOn w:val="Normal"/>
    <w:next w:val="Normal"/>
    <w:rsid w:val="007170E2"/>
    <w:pPr>
      <w:spacing w:before="0"/>
    </w:pPr>
    <w:rPr>
      <w:sz w:val="20"/>
      <w:lang w:val="en-GB"/>
    </w:rPr>
  </w:style>
  <w:style w:type="paragraph" w:customStyle="1" w:styleId="Tablehead">
    <w:name w:val="Table_head"/>
    <w:basedOn w:val="Normal"/>
    <w:next w:val="Normal"/>
    <w:rsid w:val="007170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70E2"/>
    <w:pPr>
      <w:keepNext/>
      <w:spacing w:before="360" w:after="120"/>
      <w:jc w:val="center"/>
    </w:pPr>
  </w:style>
  <w:style w:type="paragraph" w:customStyle="1" w:styleId="Tabletext">
    <w:name w:val="Table_text"/>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170E2"/>
    <w:pPr>
      <w:tabs>
        <w:tab w:val="clear" w:pos="1191"/>
        <w:tab w:val="clear" w:pos="1588"/>
        <w:tab w:val="clear" w:pos="1985"/>
        <w:tab w:val="center" w:pos="4820"/>
        <w:tab w:val="right" w:pos="9639"/>
      </w:tabs>
    </w:pPr>
  </w:style>
  <w:style w:type="paragraph" w:customStyle="1" w:styleId="Equationlegend">
    <w:name w:val="Equation_legend"/>
    <w:basedOn w:val="NormalIndent"/>
    <w:rsid w:val="007170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70E2"/>
    <w:pPr>
      <w:ind w:left="794"/>
    </w:pPr>
  </w:style>
  <w:style w:type="paragraph" w:customStyle="1" w:styleId="Figurelegend">
    <w:name w:val="Figure_legend"/>
    <w:basedOn w:val="Normal"/>
    <w:rsid w:val="007170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70E2"/>
    <w:pPr>
      <w:keepNext/>
      <w:keepLines/>
      <w:spacing w:before="480" w:after="80"/>
      <w:jc w:val="center"/>
    </w:pPr>
    <w:rPr>
      <w:caps/>
      <w:sz w:val="18"/>
    </w:rPr>
  </w:style>
  <w:style w:type="paragraph" w:customStyle="1" w:styleId="tocpart">
    <w:name w:val="tocpart"/>
    <w:basedOn w:val="Normal"/>
    <w:rsid w:val="007170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70E2"/>
    <w:pPr>
      <w:keepNext/>
      <w:keepLines/>
      <w:spacing w:before="480"/>
      <w:jc w:val="center"/>
    </w:pPr>
    <w:rPr>
      <w:sz w:val="28"/>
    </w:rPr>
  </w:style>
  <w:style w:type="paragraph" w:customStyle="1" w:styleId="Arttitle">
    <w:name w:val="Art_title"/>
    <w:basedOn w:val="Normal"/>
    <w:next w:val="Normalaftertitle"/>
    <w:rsid w:val="007170E2"/>
    <w:pPr>
      <w:keepNext/>
      <w:keepLines/>
      <w:spacing w:before="240"/>
      <w:jc w:val="center"/>
    </w:pPr>
    <w:rPr>
      <w:b/>
      <w:sz w:val="28"/>
    </w:rPr>
  </w:style>
  <w:style w:type="paragraph" w:customStyle="1" w:styleId="Blanc">
    <w:name w:val="Blanc"/>
    <w:basedOn w:val="Normal"/>
    <w:next w:val="Tabletext"/>
    <w:rsid w:val="007170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70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70E2"/>
    <w:pPr>
      <w:keepNext/>
      <w:keepLines/>
      <w:spacing w:before="160"/>
      <w:ind w:left="794"/>
    </w:pPr>
    <w:rPr>
      <w:i/>
    </w:rPr>
  </w:style>
  <w:style w:type="paragraph" w:customStyle="1" w:styleId="ChapNo">
    <w:name w:val="Chap_No"/>
    <w:basedOn w:val="ArtNo"/>
    <w:next w:val="Chaptitle"/>
    <w:rsid w:val="007170E2"/>
    <w:rPr>
      <w:b/>
    </w:rPr>
  </w:style>
  <w:style w:type="paragraph" w:customStyle="1" w:styleId="Chaptitle">
    <w:name w:val="Chap_title"/>
    <w:basedOn w:val="Arttitle"/>
    <w:next w:val="Normalaftertitle"/>
    <w:rsid w:val="007170E2"/>
  </w:style>
  <w:style w:type="character" w:styleId="FootnoteReference">
    <w:name w:val="footnote reference"/>
    <w:basedOn w:val="DefaultParagraphFont"/>
    <w:semiHidden/>
    <w:rsid w:val="007170E2"/>
    <w:rPr>
      <w:position w:val="6"/>
      <w:sz w:val="18"/>
    </w:rPr>
  </w:style>
  <w:style w:type="paragraph" w:styleId="FootnoteText">
    <w:name w:val="footnote text"/>
    <w:basedOn w:val="Normal"/>
    <w:link w:val="FootnoteTextChar"/>
    <w:semiHidden/>
    <w:rsid w:val="007170E2"/>
    <w:pPr>
      <w:keepLines/>
      <w:tabs>
        <w:tab w:val="left" w:pos="255"/>
      </w:tabs>
      <w:ind w:left="255" w:hanging="255"/>
    </w:pPr>
    <w:rPr>
      <w:sz w:val="22"/>
    </w:rPr>
  </w:style>
  <w:style w:type="paragraph" w:styleId="Index1">
    <w:name w:val="index 1"/>
    <w:basedOn w:val="Normal"/>
    <w:next w:val="Normal"/>
    <w:semiHidden/>
    <w:rsid w:val="007170E2"/>
  </w:style>
  <w:style w:type="paragraph" w:styleId="Index2">
    <w:name w:val="index 2"/>
    <w:basedOn w:val="Normal"/>
    <w:next w:val="Normal"/>
    <w:semiHidden/>
    <w:rsid w:val="007170E2"/>
    <w:pPr>
      <w:ind w:left="283"/>
    </w:pPr>
  </w:style>
  <w:style w:type="paragraph" w:styleId="Index3">
    <w:name w:val="index 3"/>
    <w:basedOn w:val="Normal"/>
    <w:next w:val="Normal"/>
    <w:semiHidden/>
    <w:rsid w:val="007170E2"/>
    <w:pPr>
      <w:ind w:left="566"/>
    </w:pPr>
  </w:style>
  <w:style w:type="paragraph" w:styleId="IndexHeading">
    <w:name w:val="index heading"/>
    <w:basedOn w:val="Normal"/>
    <w:next w:val="Index1"/>
    <w:semiHidden/>
    <w:rsid w:val="007170E2"/>
  </w:style>
  <w:style w:type="paragraph" w:customStyle="1" w:styleId="Line">
    <w:name w:val="Line"/>
    <w:basedOn w:val="Normal"/>
    <w:next w:val="Normal"/>
    <w:rsid w:val="007170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70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70E2"/>
  </w:style>
  <w:style w:type="paragraph" w:customStyle="1" w:styleId="Partref">
    <w:name w:val="Part_ref"/>
    <w:basedOn w:val="Normal"/>
    <w:next w:val="Normal"/>
    <w:rsid w:val="007170E2"/>
    <w:pPr>
      <w:keepNext/>
      <w:keepLines/>
      <w:spacing w:after="280"/>
      <w:jc w:val="center"/>
    </w:pPr>
  </w:style>
  <w:style w:type="paragraph" w:customStyle="1" w:styleId="Parttitle">
    <w:name w:val="Part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70E2"/>
  </w:style>
  <w:style w:type="paragraph" w:customStyle="1" w:styleId="QuestionNo">
    <w:name w:val="Question_No"/>
    <w:basedOn w:val="RecNo"/>
    <w:next w:val="Normal"/>
    <w:rsid w:val="007170E2"/>
  </w:style>
  <w:style w:type="paragraph" w:customStyle="1" w:styleId="Questionref">
    <w:name w:val="Question_ref"/>
    <w:basedOn w:val="Recref"/>
    <w:next w:val="Questiondate"/>
    <w:rsid w:val="007170E2"/>
  </w:style>
  <w:style w:type="paragraph" w:customStyle="1" w:styleId="Questiontitle">
    <w:name w:val="Question_title"/>
    <w:basedOn w:val="Normal"/>
    <w:next w:val="Questionref"/>
    <w:rsid w:val="007170E2"/>
  </w:style>
  <w:style w:type="paragraph" w:customStyle="1" w:styleId="Reftext">
    <w:name w:val="Ref_text"/>
    <w:basedOn w:val="Normal"/>
    <w:rsid w:val="007170E2"/>
    <w:pPr>
      <w:ind w:left="794" w:hanging="794"/>
    </w:pPr>
    <w:rPr>
      <w:sz w:val="22"/>
    </w:rPr>
  </w:style>
  <w:style w:type="paragraph" w:customStyle="1" w:styleId="Reftitle">
    <w:name w:val="Ref_title"/>
    <w:basedOn w:val="Normal"/>
    <w:next w:val="Reftext"/>
    <w:rsid w:val="007170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70E2"/>
  </w:style>
  <w:style w:type="paragraph" w:customStyle="1" w:styleId="RepNo">
    <w:name w:val="Rep_No"/>
    <w:basedOn w:val="RecNo"/>
    <w:next w:val="Reptitle"/>
    <w:rsid w:val="007170E2"/>
  </w:style>
  <w:style w:type="paragraph" w:customStyle="1" w:styleId="Repref">
    <w:name w:val="Rep_ref"/>
    <w:basedOn w:val="Recref"/>
    <w:next w:val="Repdate"/>
    <w:rsid w:val="007170E2"/>
  </w:style>
  <w:style w:type="paragraph" w:customStyle="1" w:styleId="Reptitle">
    <w:name w:val="Rep_title"/>
    <w:basedOn w:val="RectitleBR"/>
    <w:next w:val="Repref"/>
    <w:rsid w:val="007170E2"/>
  </w:style>
  <w:style w:type="paragraph" w:customStyle="1" w:styleId="Resdate">
    <w:name w:val="Res_date"/>
    <w:basedOn w:val="Recdate"/>
    <w:next w:val="Normalaftertitle"/>
    <w:rsid w:val="007170E2"/>
  </w:style>
  <w:style w:type="paragraph" w:customStyle="1" w:styleId="ResNo">
    <w:name w:val="Res_No"/>
    <w:basedOn w:val="RecNo"/>
    <w:next w:val="Restitle"/>
    <w:rsid w:val="007170E2"/>
  </w:style>
  <w:style w:type="paragraph" w:customStyle="1" w:styleId="Resref">
    <w:name w:val="Res_ref"/>
    <w:basedOn w:val="Recref"/>
    <w:next w:val="Resdate"/>
    <w:rsid w:val="007170E2"/>
  </w:style>
  <w:style w:type="paragraph" w:customStyle="1" w:styleId="Restitle">
    <w:name w:val="Res_title"/>
    <w:basedOn w:val="Normal"/>
    <w:next w:val="Resref"/>
    <w:rsid w:val="007170E2"/>
    <w:pPr>
      <w:spacing w:before="240"/>
      <w:jc w:val="center"/>
    </w:pPr>
    <w:rPr>
      <w:b/>
      <w:sz w:val="28"/>
    </w:rPr>
  </w:style>
  <w:style w:type="paragraph" w:customStyle="1" w:styleId="SectionNo">
    <w:name w:val="Section_No"/>
    <w:basedOn w:val="Normal"/>
    <w:next w:val="Normal"/>
    <w:rsid w:val="007170E2"/>
  </w:style>
  <w:style w:type="paragraph" w:customStyle="1" w:styleId="Sectiontitle">
    <w:name w:val="Section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70E2"/>
    <w:pPr>
      <w:tabs>
        <w:tab w:val="clear" w:pos="794"/>
        <w:tab w:val="clear" w:pos="1191"/>
        <w:tab w:val="clear" w:pos="1588"/>
        <w:tab w:val="clear" w:pos="1985"/>
        <w:tab w:val="right" w:pos="9611"/>
      </w:tabs>
    </w:pPr>
    <w:rPr>
      <w:i/>
    </w:rPr>
  </w:style>
  <w:style w:type="paragraph" w:styleId="TOC1">
    <w:name w:val="toc 1"/>
    <w:basedOn w:val="Normal"/>
    <w:semiHidden/>
    <w:rsid w:val="007170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70E2"/>
    <w:pPr>
      <w:tabs>
        <w:tab w:val="clear" w:pos="567"/>
        <w:tab w:val="left" w:pos="1276"/>
      </w:tabs>
      <w:spacing w:before="160"/>
      <w:ind w:left="1276" w:hanging="709"/>
    </w:pPr>
  </w:style>
  <w:style w:type="paragraph" w:styleId="TOC3">
    <w:name w:val="toc 3"/>
    <w:basedOn w:val="TOC2"/>
    <w:semiHidden/>
    <w:rsid w:val="007170E2"/>
    <w:pPr>
      <w:tabs>
        <w:tab w:val="clear" w:pos="1276"/>
        <w:tab w:val="left" w:pos="2155"/>
      </w:tabs>
      <w:ind w:left="2155" w:hanging="879"/>
    </w:pPr>
  </w:style>
  <w:style w:type="paragraph" w:styleId="TOC4">
    <w:name w:val="toc 4"/>
    <w:basedOn w:val="TOC3"/>
    <w:semiHidden/>
    <w:rsid w:val="007170E2"/>
    <w:pPr>
      <w:tabs>
        <w:tab w:val="left" w:pos="3261"/>
      </w:tabs>
      <w:spacing w:before="80"/>
      <w:ind w:left="3261" w:hanging="993"/>
    </w:pPr>
  </w:style>
  <w:style w:type="paragraph" w:styleId="TOC5">
    <w:name w:val="toc 5"/>
    <w:basedOn w:val="TOC4"/>
    <w:semiHidden/>
    <w:rsid w:val="007170E2"/>
  </w:style>
  <w:style w:type="paragraph" w:styleId="TOC6">
    <w:name w:val="toc 6"/>
    <w:basedOn w:val="TOC4"/>
    <w:semiHidden/>
    <w:rsid w:val="007170E2"/>
  </w:style>
  <w:style w:type="paragraph" w:styleId="TOC7">
    <w:name w:val="toc 7"/>
    <w:basedOn w:val="TOC4"/>
    <w:semiHidden/>
    <w:rsid w:val="007170E2"/>
  </w:style>
  <w:style w:type="paragraph" w:styleId="TOC8">
    <w:name w:val="toc 8"/>
    <w:basedOn w:val="TOC4"/>
    <w:semiHidden/>
    <w:rsid w:val="007170E2"/>
  </w:style>
  <w:style w:type="paragraph" w:customStyle="1" w:styleId="RectitleBR">
    <w:name w:val="Rec_title_BR"/>
    <w:basedOn w:val="Normal"/>
    <w:next w:val="Recref"/>
    <w:rsid w:val="007170E2"/>
    <w:pPr>
      <w:keepNext/>
      <w:keepLines/>
      <w:spacing w:before="240"/>
      <w:jc w:val="center"/>
    </w:pPr>
    <w:rPr>
      <w:b/>
      <w:sz w:val="28"/>
    </w:rPr>
  </w:style>
  <w:style w:type="paragraph" w:customStyle="1" w:styleId="Annexref">
    <w:name w:val="Annex_ref"/>
    <w:basedOn w:val="Normal"/>
    <w:next w:val="Normalaftertitle"/>
    <w:rsid w:val="007170E2"/>
    <w:pPr>
      <w:keepNext/>
      <w:keepLines/>
      <w:spacing w:after="280"/>
      <w:jc w:val="center"/>
    </w:pPr>
  </w:style>
  <w:style w:type="paragraph" w:customStyle="1" w:styleId="Appendixref">
    <w:name w:val="Appendix_ref"/>
    <w:basedOn w:val="Annexref"/>
    <w:next w:val="Normalaftertitle"/>
    <w:rsid w:val="007170E2"/>
  </w:style>
  <w:style w:type="paragraph" w:customStyle="1" w:styleId="Figuretitle">
    <w:name w:val="Figure_title"/>
    <w:basedOn w:val="Normal"/>
    <w:next w:val="Figure"/>
    <w:rsid w:val="007170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70E2"/>
    <w:pPr>
      <w:keepNext/>
      <w:spacing w:before="0" w:after="120"/>
      <w:jc w:val="center"/>
    </w:pPr>
    <w:rPr>
      <w:b/>
    </w:rPr>
  </w:style>
  <w:style w:type="paragraph" w:customStyle="1" w:styleId="Summary">
    <w:name w:val="Summary"/>
    <w:basedOn w:val="Normal"/>
    <w:next w:val="Normalaftertitle"/>
    <w:rsid w:val="007170E2"/>
    <w:pPr>
      <w:spacing w:after="480"/>
    </w:pPr>
    <w:rPr>
      <w:sz w:val="22"/>
      <w:lang w:val="es-ES_tradnl"/>
    </w:rPr>
  </w:style>
  <w:style w:type="character" w:customStyle="1" w:styleId="Heading1Char">
    <w:name w:val="Heading 1 Char"/>
    <w:basedOn w:val="DefaultParagraphFont"/>
    <w:link w:val="Heading1"/>
    <w:rsid w:val="00286303"/>
    <w:rPr>
      <w:b/>
      <w:sz w:val="24"/>
      <w:lang w:val="fr-FR" w:eastAsia="en-US" w:bidi="ar-SA"/>
    </w:rPr>
  </w:style>
  <w:style w:type="paragraph" w:customStyle="1" w:styleId="Figure">
    <w:name w:val="Figure"/>
    <w:basedOn w:val="FigureNo"/>
    <w:next w:val="Normal"/>
    <w:rsid w:val="007170E2"/>
    <w:pPr>
      <w:keepNext w:val="0"/>
      <w:spacing w:before="0" w:after="240"/>
    </w:pPr>
  </w:style>
  <w:style w:type="table" w:styleId="TableGrid">
    <w:name w:val="Table Grid"/>
    <w:basedOn w:val="TableNormal"/>
    <w:rsid w:val="00286303"/>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A67DA1"/>
    <w:pPr>
      <w:numPr>
        <w:numId w:val="1"/>
      </w:numPr>
    </w:pPr>
  </w:style>
  <w:style w:type="character" w:customStyle="1" w:styleId="HeaderChar">
    <w:name w:val="Header Char"/>
    <w:link w:val="Header"/>
    <w:rsid w:val="00C2054F"/>
    <w:rPr>
      <w:sz w:val="24"/>
      <w:lang w:val="fr-FR" w:eastAsia="en-US"/>
    </w:rPr>
  </w:style>
  <w:style w:type="paragraph" w:customStyle="1" w:styleId="RecNoBR">
    <w:name w:val="Rec_No_BR"/>
    <w:basedOn w:val="Normal"/>
    <w:next w:val="Normal"/>
    <w:rsid w:val="00C2054F"/>
    <w:pPr>
      <w:keepNext/>
      <w:keepLines/>
      <w:tabs>
        <w:tab w:val="clear" w:pos="794"/>
        <w:tab w:val="clear" w:pos="1191"/>
        <w:tab w:val="clear" w:pos="1588"/>
        <w:tab w:val="clear" w:pos="1985"/>
      </w:tabs>
      <w:spacing w:before="480"/>
      <w:jc w:val="center"/>
    </w:pPr>
    <w:rPr>
      <w:sz w:val="28"/>
    </w:rPr>
  </w:style>
  <w:style w:type="character" w:styleId="Hyperlink">
    <w:name w:val="Hyperlink"/>
    <w:rsid w:val="00C2054F"/>
    <w:rPr>
      <w:color w:val="0000FF"/>
      <w:u w:val="single"/>
    </w:rPr>
  </w:style>
  <w:style w:type="character" w:customStyle="1" w:styleId="FootnoteTextChar">
    <w:name w:val="Footnote Text Char"/>
    <w:link w:val="FootnoteText"/>
    <w:semiHidden/>
    <w:rsid w:val="00C2054F"/>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0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70E2"/>
    <w:pPr>
      <w:keepNext/>
      <w:keepLines/>
      <w:spacing w:before="480"/>
      <w:ind w:left="794" w:hanging="794"/>
      <w:outlineLvl w:val="0"/>
    </w:pPr>
    <w:rPr>
      <w:b/>
    </w:rPr>
  </w:style>
  <w:style w:type="paragraph" w:styleId="Heading2">
    <w:name w:val="heading 2"/>
    <w:basedOn w:val="Heading1"/>
    <w:next w:val="Normal"/>
    <w:qFormat/>
    <w:rsid w:val="007170E2"/>
    <w:pPr>
      <w:spacing w:before="320"/>
      <w:outlineLvl w:val="1"/>
    </w:pPr>
  </w:style>
  <w:style w:type="paragraph" w:styleId="Heading3">
    <w:name w:val="heading 3"/>
    <w:basedOn w:val="Heading1"/>
    <w:next w:val="Normal"/>
    <w:qFormat/>
    <w:rsid w:val="007170E2"/>
    <w:pPr>
      <w:spacing w:before="200"/>
      <w:outlineLvl w:val="2"/>
    </w:pPr>
  </w:style>
  <w:style w:type="paragraph" w:styleId="Heading4">
    <w:name w:val="heading 4"/>
    <w:basedOn w:val="Heading3"/>
    <w:next w:val="Normal"/>
    <w:qFormat/>
    <w:rsid w:val="007170E2"/>
    <w:pPr>
      <w:tabs>
        <w:tab w:val="clear" w:pos="794"/>
        <w:tab w:val="left" w:pos="992"/>
      </w:tabs>
      <w:ind w:left="992" w:hanging="992"/>
      <w:outlineLvl w:val="3"/>
    </w:pPr>
  </w:style>
  <w:style w:type="paragraph" w:styleId="Heading5">
    <w:name w:val="heading 5"/>
    <w:basedOn w:val="Heading4"/>
    <w:next w:val="Normal"/>
    <w:qFormat/>
    <w:rsid w:val="007170E2"/>
    <w:pPr>
      <w:outlineLvl w:val="4"/>
    </w:pPr>
  </w:style>
  <w:style w:type="paragraph" w:styleId="Heading6">
    <w:name w:val="heading 6"/>
    <w:basedOn w:val="Heading4"/>
    <w:next w:val="Normal"/>
    <w:qFormat/>
    <w:rsid w:val="007170E2"/>
    <w:pPr>
      <w:tabs>
        <w:tab w:val="clear" w:pos="992"/>
        <w:tab w:val="clear" w:pos="1191"/>
      </w:tabs>
      <w:ind w:left="1588" w:hanging="1588"/>
      <w:outlineLvl w:val="5"/>
    </w:pPr>
  </w:style>
  <w:style w:type="paragraph" w:styleId="Heading7">
    <w:name w:val="heading 7"/>
    <w:basedOn w:val="Heading6"/>
    <w:next w:val="Normal"/>
    <w:qFormat/>
    <w:rsid w:val="007170E2"/>
    <w:pPr>
      <w:outlineLvl w:val="6"/>
    </w:pPr>
  </w:style>
  <w:style w:type="paragraph" w:styleId="Heading8">
    <w:name w:val="heading 8"/>
    <w:basedOn w:val="Heading6"/>
    <w:next w:val="Normal"/>
    <w:qFormat/>
    <w:rsid w:val="007170E2"/>
    <w:pPr>
      <w:outlineLvl w:val="7"/>
    </w:pPr>
  </w:style>
  <w:style w:type="paragraph" w:styleId="Heading9">
    <w:name w:val="heading 9"/>
    <w:basedOn w:val="Heading6"/>
    <w:next w:val="Normal"/>
    <w:qFormat/>
    <w:rsid w:val="007170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170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70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70E2"/>
  </w:style>
  <w:style w:type="paragraph" w:customStyle="1" w:styleId="Headingb">
    <w:name w:val="Heading_b"/>
    <w:basedOn w:val="Heading3"/>
    <w:next w:val="Normal"/>
    <w:rsid w:val="007170E2"/>
    <w:pPr>
      <w:spacing w:before="160"/>
      <w:ind w:left="0" w:firstLine="0"/>
      <w:outlineLvl w:val="9"/>
    </w:pPr>
  </w:style>
  <w:style w:type="paragraph" w:customStyle="1" w:styleId="Headingi">
    <w:name w:val="Heading_i"/>
    <w:basedOn w:val="Heading3"/>
    <w:next w:val="Normal"/>
    <w:rsid w:val="007170E2"/>
    <w:pPr>
      <w:spacing w:before="160"/>
      <w:ind w:left="0" w:firstLine="0"/>
    </w:pPr>
    <w:rPr>
      <w:b w:val="0"/>
      <w:i/>
    </w:rPr>
  </w:style>
  <w:style w:type="character" w:customStyle="1" w:styleId="href">
    <w:name w:val="href"/>
    <w:basedOn w:val="DefaultParagraphFont"/>
    <w:rsid w:val="007170E2"/>
  </w:style>
  <w:style w:type="paragraph" w:customStyle="1" w:styleId="enumlev1">
    <w:name w:val="enumlev1"/>
    <w:basedOn w:val="Normal"/>
    <w:uiPriority w:val="99"/>
    <w:rsid w:val="007170E2"/>
    <w:pPr>
      <w:spacing w:before="80"/>
      <w:ind w:left="794" w:hanging="794"/>
    </w:pPr>
  </w:style>
  <w:style w:type="paragraph" w:customStyle="1" w:styleId="enumlev2">
    <w:name w:val="enumlev2"/>
    <w:basedOn w:val="enumlev1"/>
    <w:rsid w:val="007170E2"/>
    <w:pPr>
      <w:ind w:left="1191" w:hanging="397"/>
    </w:pPr>
  </w:style>
  <w:style w:type="paragraph" w:customStyle="1" w:styleId="enumlev3">
    <w:name w:val="enumlev3"/>
    <w:basedOn w:val="enumlev2"/>
    <w:rsid w:val="007170E2"/>
    <w:pPr>
      <w:ind w:left="1588"/>
    </w:pPr>
  </w:style>
  <w:style w:type="paragraph" w:customStyle="1" w:styleId="Normalaftertitle">
    <w:name w:val="Normal_after_title"/>
    <w:basedOn w:val="Normal"/>
    <w:next w:val="Normal"/>
    <w:rsid w:val="007170E2"/>
    <w:pPr>
      <w:spacing w:before="320"/>
    </w:pPr>
  </w:style>
  <w:style w:type="paragraph" w:customStyle="1" w:styleId="Note">
    <w:name w:val="Note"/>
    <w:basedOn w:val="Normal"/>
    <w:rsid w:val="007170E2"/>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170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170E2"/>
    <w:pPr>
      <w:spacing w:before="240"/>
    </w:pPr>
    <w:rPr>
      <w:sz w:val="22"/>
      <w:lang w:val="es-ES_tradnl"/>
    </w:rPr>
  </w:style>
  <w:style w:type="paragraph" w:customStyle="1" w:styleId="Recref">
    <w:name w:val="Rec_ref"/>
    <w:basedOn w:val="Normal"/>
    <w:next w:val="Recdate"/>
    <w:rsid w:val="007170E2"/>
    <w:pPr>
      <w:jc w:val="center"/>
    </w:pPr>
  </w:style>
  <w:style w:type="paragraph" w:customStyle="1" w:styleId="Recdate">
    <w:name w:val="Rec_date"/>
    <w:basedOn w:val="Recref"/>
    <w:next w:val="Normalaftertitle"/>
    <w:rsid w:val="007170E2"/>
    <w:pPr>
      <w:jc w:val="right"/>
    </w:pPr>
  </w:style>
  <w:style w:type="paragraph" w:customStyle="1" w:styleId="AnnexNoTitle">
    <w:name w:val="Annex_NoTitle"/>
    <w:basedOn w:val="Normal"/>
    <w:next w:val="Normalaftertitle"/>
    <w:rsid w:val="007170E2"/>
    <w:pPr>
      <w:keepNext/>
      <w:keepLines/>
      <w:spacing w:before="480" w:after="80"/>
      <w:jc w:val="center"/>
    </w:pPr>
    <w:rPr>
      <w:b/>
      <w:sz w:val="28"/>
    </w:rPr>
  </w:style>
  <w:style w:type="paragraph" w:customStyle="1" w:styleId="AppendixNoTitle">
    <w:name w:val="Appendix_NoTitle"/>
    <w:basedOn w:val="AnnexNoTitle"/>
    <w:next w:val="Normal"/>
    <w:rsid w:val="007170E2"/>
  </w:style>
  <w:style w:type="paragraph" w:customStyle="1" w:styleId="Tablefin">
    <w:name w:val="Table_fin"/>
    <w:basedOn w:val="Normal"/>
    <w:next w:val="Normal"/>
    <w:rsid w:val="007170E2"/>
    <w:pPr>
      <w:spacing w:before="0"/>
    </w:pPr>
    <w:rPr>
      <w:sz w:val="20"/>
      <w:lang w:val="en-GB"/>
    </w:rPr>
  </w:style>
  <w:style w:type="paragraph" w:customStyle="1" w:styleId="Tablehead">
    <w:name w:val="Table_head"/>
    <w:basedOn w:val="Normal"/>
    <w:next w:val="Normal"/>
    <w:rsid w:val="007170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70E2"/>
    <w:pPr>
      <w:keepNext/>
      <w:spacing w:before="360" w:after="120"/>
      <w:jc w:val="center"/>
    </w:pPr>
  </w:style>
  <w:style w:type="paragraph" w:customStyle="1" w:styleId="Tabletext">
    <w:name w:val="Table_text"/>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170E2"/>
    <w:pPr>
      <w:tabs>
        <w:tab w:val="clear" w:pos="1191"/>
        <w:tab w:val="clear" w:pos="1588"/>
        <w:tab w:val="clear" w:pos="1985"/>
        <w:tab w:val="center" w:pos="4820"/>
        <w:tab w:val="right" w:pos="9639"/>
      </w:tabs>
    </w:pPr>
  </w:style>
  <w:style w:type="paragraph" w:customStyle="1" w:styleId="Equationlegend">
    <w:name w:val="Equation_legend"/>
    <w:basedOn w:val="NormalIndent"/>
    <w:rsid w:val="007170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70E2"/>
    <w:pPr>
      <w:ind w:left="794"/>
    </w:pPr>
  </w:style>
  <w:style w:type="paragraph" w:customStyle="1" w:styleId="Figurelegend">
    <w:name w:val="Figure_legend"/>
    <w:basedOn w:val="Normal"/>
    <w:rsid w:val="007170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70E2"/>
    <w:pPr>
      <w:keepNext/>
      <w:keepLines/>
      <w:spacing w:before="480" w:after="80"/>
      <w:jc w:val="center"/>
    </w:pPr>
    <w:rPr>
      <w:caps/>
      <w:sz w:val="18"/>
    </w:rPr>
  </w:style>
  <w:style w:type="paragraph" w:customStyle="1" w:styleId="tocpart">
    <w:name w:val="tocpart"/>
    <w:basedOn w:val="Normal"/>
    <w:rsid w:val="007170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70E2"/>
    <w:pPr>
      <w:keepNext/>
      <w:keepLines/>
      <w:spacing w:before="480"/>
      <w:jc w:val="center"/>
    </w:pPr>
    <w:rPr>
      <w:sz w:val="28"/>
    </w:rPr>
  </w:style>
  <w:style w:type="paragraph" w:customStyle="1" w:styleId="Arttitle">
    <w:name w:val="Art_title"/>
    <w:basedOn w:val="Normal"/>
    <w:next w:val="Normalaftertitle"/>
    <w:rsid w:val="007170E2"/>
    <w:pPr>
      <w:keepNext/>
      <w:keepLines/>
      <w:spacing w:before="240"/>
      <w:jc w:val="center"/>
    </w:pPr>
    <w:rPr>
      <w:b/>
      <w:sz w:val="28"/>
    </w:rPr>
  </w:style>
  <w:style w:type="paragraph" w:customStyle="1" w:styleId="Blanc">
    <w:name w:val="Blanc"/>
    <w:basedOn w:val="Normal"/>
    <w:next w:val="Tabletext"/>
    <w:rsid w:val="007170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70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70E2"/>
    <w:pPr>
      <w:keepNext/>
      <w:keepLines/>
      <w:spacing w:before="160"/>
      <w:ind w:left="794"/>
    </w:pPr>
    <w:rPr>
      <w:i/>
    </w:rPr>
  </w:style>
  <w:style w:type="paragraph" w:customStyle="1" w:styleId="ChapNo">
    <w:name w:val="Chap_No"/>
    <w:basedOn w:val="ArtNo"/>
    <w:next w:val="Chaptitle"/>
    <w:rsid w:val="007170E2"/>
    <w:rPr>
      <w:b/>
    </w:rPr>
  </w:style>
  <w:style w:type="paragraph" w:customStyle="1" w:styleId="Chaptitle">
    <w:name w:val="Chap_title"/>
    <w:basedOn w:val="Arttitle"/>
    <w:next w:val="Normalaftertitle"/>
    <w:rsid w:val="007170E2"/>
  </w:style>
  <w:style w:type="character" w:styleId="FootnoteReference">
    <w:name w:val="footnote reference"/>
    <w:basedOn w:val="DefaultParagraphFont"/>
    <w:semiHidden/>
    <w:rsid w:val="007170E2"/>
    <w:rPr>
      <w:position w:val="6"/>
      <w:sz w:val="18"/>
    </w:rPr>
  </w:style>
  <w:style w:type="paragraph" w:styleId="FootnoteText">
    <w:name w:val="footnote text"/>
    <w:basedOn w:val="Normal"/>
    <w:link w:val="FootnoteTextChar"/>
    <w:semiHidden/>
    <w:rsid w:val="007170E2"/>
    <w:pPr>
      <w:keepLines/>
      <w:tabs>
        <w:tab w:val="left" w:pos="255"/>
      </w:tabs>
      <w:ind w:left="255" w:hanging="255"/>
    </w:pPr>
    <w:rPr>
      <w:sz w:val="22"/>
    </w:rPr>
  </w:style>
  <w:style w:type="paragraph" w:styleId="Index1">
    <w:name w:val="index 1"/>
    <w:basedOn w:val="Normal"/>
    <w:next w:val="Normal"/>
    <w:semiHidden/>
    <w:rsid w:val="007170E2"/>
  </w:style>
  <w:style w:type="paragraph" w:styleId="Index2">
    <w:name w:val="index 2"/>
    <w:basedOn w:val="Normal"/>
    <w:next w:val="Normal"/>
    <w:semiHidden/>
    <w:rsid w:val="007170E2"/>
    <w:pPr>
      <w:ind w:left="283"/>
    </w:pPr>
  </w:style>
  <w:style w:type="paragraph" w:styleId="Index3">
    <w:name w:val="index 3"/>
    <w:basedOn w:val="Normal"/>
    <w:next w:val="Normal"/>
    <w:semiHidden/>
    <w:rsid w:val="007170E2"/>
    <w:pPr>
      <w:ind w:left="566"/>
    </w:pPr>
  </w:style>
  <w:style w:type="paragraph" w:styleId="IndexHeading">
    <w:name w:val="index heading"/>
    <w:basedOn w:val="Normal"/>
    <w:next w:val="Index1"/>
    <w:semiHidden/>
    <w:rsid w:val="007170E2"/>
  </w:style>
  <w:style w:type="paragraph" w:customStyle="1" w:styleId="Line">
    <w:name w:val="Line"/>
    <w:basedOn w:val="Normal"/>
    <w:next w:val="Normal"/>
    <w:rsid w:val="007170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70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70E2"/>
  </w:style>
  <w:style w:type="paragraph" w:customStyle="1" w:styleId="Partref">
    <w:name w:val="Part_ref"/>
    <w:basedOn w:val="Normal"/>
    <w:next w:val="Normal"/>
    <w:rsid w:val="007170E2"/>
    <w:pPr>
      <w:keepNext/>
      <w:keepLines/>
      <w:spacing w:after="280"/>
      <w:jc w:val="center"/>
    </w:pPr>
  </w:style>
  <w:style w:type="paragraph" w:customStyle="1" w:styleId="Parttitle">
    <w:name w:val="Part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70E2"/>
  </w:style>
  <w:style w:type="paragraph" w:customStyle="1" w:styleId="QuestionNo">
    <w:name w:val="Question_No"/>
    <w:basedOn w:val="RecNo"/>
    <w:next w:val="Normal"/>
    <w:rsid w:val="007170E2"/>
  </w:style>
  <w:style w:type="paragraph" w:customStyle="1" w:styleId="Questionref">
    <w:name w:val="Question_ref"/>
    <w:basedOn w:val="Recref"/>
    <w:next w:val="Questiondate"/>
    <w:rsid w:val="007170E2"/>
  </w:style>
  <w:style w:type="paragraph" w:customStyle="1" w:styleId="Questiontitle">
    <w:name w:val="Question_title"/>
    <w:basedOn w:val="Normal"/>
    <w:next w:val="Questionref"/>
    <w:rsid w:val="007170E2"/>
  </w:style>
  <w:style w:type="paragraph" w:customStyle="1" w:styleId="Reftext">
    <w:name w:val="Ref_text"/>
    <w:basedOn w:val="Normal"/>
    <w:rsid w:val="007170E2"/>
    <w:pPr>
      <w:ind w:left="794" w:hanging="794"/>
    </w:pPr>
    <w:rPr>
      <w:sz w:val="22"/>
    </w:rPr>
  </w:style>
  <w:style w:type="paragraph" w:customStyle="1" w:styleId="Reftitle">
    <w:name w:val="Ref_title"/>
    <w:basedOn w:val="Normal"/>
    <w:next w:val="Reftext"/>
    <w:rsid w:val="007170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70E2"/>
  </w:style>
  <w:style w:type="paragraph" w:customStyle="1" w:styleId="RepNo">
    <w:name w:val="Rep_No"/>
    <w:basedOn w:val="RecNo"/>
    <w:next w:val="Reptitle"/>
    <w:rsid w:val="007170E2"/>
  </w:style>
  <w:style w:type="paragraph" w:customStyle="1" w:styleId="Repref">
    <w:name w:val="Rep_ref"/>
    <w:basedOn w:val="Recref"/>
    <w:next w:val="Repdate"/>
    <w:rsid w:val="007170E2"/>
  </w:style>
  <w:style w:type="paragraph" w:customStyle="1" w:styleId="Reptitle">
    <w:name w:val="Rep_title"/>
    <w:basedOn w:val="RectitleBR"/>
    <w:next w:val="Repref"/>
    <w:rsid w:val="007170E2"/>
  </w:style>
  <w:style w:type="paragraph" w:customStyle="1" w:styleId="Resdate">
    <w:name w:val="Res_date"/>
    <w:basedOn w:val="Recdate"/>
    <w:next w:val="Normalaftertitle"/>
    <w:rsid w:val="007170E2"/>
  </w:style>
  <w:style w:type="paragraph" w:customStyle="1" w:styleId="ResNo">
    <w:name w:val="Res_No"/>
    <w:basedOn w:val="RecNo"/>
    <w:next w:val="Restitle"/>
    <w:rsid w:val="007170E2"/>
  </w:style>
  <w:style w:type="paragraph" w:customStyle="1" w:styleId="Resref">
    <w:name w:val="Res_ref"/>
    <w:basedOn w:val="Recref"/>
    <w:next w:val="Resdate"/>
    <w:rsid w:val="007170E2"/>
  </w:style>
  <w:style w:type="paragraph" w:customStyle="1" w:styleId="Restitle">
    <w:name w:val="Res_title"/>
    <w:basedOn w:val="Normal"/>
    <w:next w:val="Resref"/>
    <w:rsid w:val="007170E2"/>
    <w:pPr>
      <w:spacing w:before="240"/>
      <w:jc w:val="center"/>
    </w:pPr>
    <w:rPr>
      <w:b/>
      <w:sz w:val="28"/>
    </w:rPr>
  </w:style>
  <w:style w:type="paragraph" w:customStyle="1" w:styleId="SectionNo">
    <w:name w:val="Section_No"/>
    <w:basedOn w:val="Normal"/>
    <w:next w:val="Normal"/>
    <w:rsid w:val="007170E2"/>
  </w:style>
  <w:style w:type="paragraph" w:customStyle="1" w:styleId="Sectiontitle">
    <w:name w:val="Section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70E2"/>
    <w:pPr>
      <w:tabs>
        <w:tab w:val="clear" w:pos="794"/>
        <w:tab w:val="clear" w:pos="1191"/>
        <w:tab w:val="clear" w:pos="1588"/>
        <w:tab w:val="clear" w:pos="1985"/>
        <w:tab w:val="right" w:pos="9611"/>
      </w:tabs>
    </w:pPr>
    <w:rPr>
      <w:i/>
    </w:rPr>
  </w:style>
  <w:style w:type="paragraph" w:styleId="TOC1">
    <w:name w:val="toc 1"/>
    <w:basedOn w:val="Normal"/>
    <w:semiHidden/>
    <w:rsid w:val="007170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70E2"/>
    <w:pPr>
      <w:tabs>
        <w:tab w:val="clear" w:pos="567"/>
        <w:tab w:val="left" w:pos="1276"/>
      </w:tabs>
      <w:spacing w:before="160"/>
      <w:ind w:left="1276" w:hanging="709"/>
    </w:pPr>
  </w:style>
  <w:style w:type="paragraph" w:styleId="TOC3">
    <w:name w:val="toc 3"/>
    <w:basedOn w:val="TOC2"/>
    <w:semiHidden/>
    <w:rsid w:val="007170E2"/>
    <w:pPr>
      <w:tabs>
        <w:tab w:val="clear" w:pos="1276"/>
        <w:tab w:val="left" w:pos="2155"/>
      </w:tabs>
      <w:ind w:left="2155" w:hanging="879"/>
    </w:pPr>
  </w:style>
  <w:style w:type="paragraph" w:styleId="TOC4">
    <w:name w:val="toc 4"/>
    <w:basedOn w:val="TOC3"/>
    <w:semiHidden/>
    <w:rsid w:val="007170E2"/>
    <w:pPr>
      <w:tabs>
        <w:tab w:val="left" w:pos="3261"/>
      </w:tabs>
      <w:spacing w:before="80"/>
      <w:ind w:left="3261" w:hanging="993"/>
    </w:pPr>
  </w:style>
  <w:style w:type="paragraph" w:styleId="TOC5">
    <w:name w:val="toc 5"/>
    <w:basedOn w:val="TOC4"/>
    <w:semiHidden/>
    <w:rsid w:val="007170E2"/>
  </w:style>
  <w:style w:type="paragraph" w:styleId="TOC6">
    <w:name w:val="toc 6"/>
    <w:basedOn w:val="TOC4"/>
    <w:semiHidden/>
    <w:rsid w:val="007170E2"/>
  </w:style>
  <w:style w:type="paragraph" w:styleId="TOC7">
    <w:name w:val="toc 7"/>
    <w:basedOn w:val="TOC4"/>
    <w:semiHidden/>
    <w:rsid w:val="007170E2"/>
  </w:style>
  <w:style w:type="paragraph" w:styleId="TOC8">
    <w:name w:val="toc 8"/>
    <w:basedOn w:val="TOC4"/>
    <w:semiHidden/>
    <w:rsid w:val="007170E2"/>
  </w:style>
  <w:style w:type="paragraph" w:customStyle="1" w:styleId="RectitleBR">
    <w:name w:val="Rec_title_BR"/>
    <w:basedOn w:val="Normal"/>
    <w:next w:val="Recref"/>
    <w:rsid w:val="007170E2"/>
    <w:pPr>
      <w:keepNext/>
      <w:keepLines/>
      <w:spacing w:before="240"/>
      <w:jc w:val="center"/>
    </w:pPr>
    <w:rPr>
      <w:b/>
      <w:sz w:val="28"/>
    </w:rPr>
  </w:style>
  <w:style w:type="paragraph" w:customStyle="1" w:styleId="Annexref">
    <w:name w:val="Annex_ref"/>
    <w:basedOn w:val="Normal"/>
    <w:next w:val="Normalaftertitle"/>
    <w:rsid w:val="007170E2"/>
    <w:pPr>
      <w:keepNext/>
      <w:keepLines/>
      <w:spacing w:after="280"/>
      <w:jc w:val="center"/>
    </w:pPr>
  </w:style>
  <w:style w:type="paragraph" w:customStyle="1" w:styleId="Appendixref">
    <w:name w:val="Appendix_ref"/>
    <w:basedOn w:val="Annexref"/>
    <w:next w:val="Normalaftertitle"/>
    <w:rsid w:val="007170E2"/>
  </w:style>
  <w:style w:type="paragraph" w:customStyle="1" w:styleId="Figuretitle">
    <w:name w:val="Figure_title"/>
    <w:basedOn w:val="Normal"/>
    <w:next w:val="Figure"/>
    <w:rsid w:val="007170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70E2"/>
    <w:pPr>
      <w:keepNext/>
      <w:spacing w:before="0" w:after="120"/>
      <w:jc w:val="center"/>
    </w:pPr>
    <w:rPr>
      <w:b/>
    </w:rPr>
  </w:style>
  <w:style w:type="paragraph" w:customStyle="1" w:styleId="Summary">
    <w:name w:val="Summary"/>
    <w:basedOn w:val="Normal"/>
    <w:next w:val="Normalaftertitle"/>
    <w:rsid w:val="007170E2"/>
    <w:pPr>
      <w:spacing w:after="480"/>
    </w:pPr>
    <w:rPr>
      <w:sz w:val="22"/>
      <w:lang w:val="es-ES_tradnl"/>
    </w:rPr>
  </w:style>
  <w:style w:type="character" w:customStyle="1" w:styleId="Heading1Char">
    <w:name w:val="Heading 1 Char"/>
    <w:basedOn w:val="DefaultParagraphFont"/>
    <w:link w:val="Heading1"/>
    <w:rsid w:val="00286303"/>
    <w:rPr>
      <w:b/>
      <w:sz w:val="24"/>
      <w:lang w:val="fr-FR" w:eastAsia="en-US" w:bidi="ar-SA"/>
    </w:rPr>
  </w:style>
  <w:style w:type="paragraph" w:customStyle="1" w:styleId="Figure">
    <w:name w:val="Figure"/>
    <w:basedOn w:val="FigureNo"/>
    <w:next w:val="Normal"/>
    <w:rsid w:val="007170E2"/>
    <w:pPr>
      <w:keepNext w:val="0"/>
      <w:spacing w:before="0" w:after="240"/>
    </w:pPr>
  </w:style>
  <w:style w:type="table" w:styleId="TableGrid">
    <w:name w:val="Table Grid"/>
    <w:basedOn w:val="TableNormal"/>
    <w:rsid w:val="00286303"/>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A67DA1"/>
    <w:pPr>
      <w:numPr>
        <w:numId w:val="1"/>
      </w:numPr>
    </w:pPr>
  </w:style>
  <w:style w:type="character" w:customStyle="1" w:styleId="HeaderChar">
    <w:name w:val="Header Char"/>
    <w:link w:val="Header"/>
    <w:rsid w:val="00C2054F"/>
    <w:rPr>
      <w:sz w:val="24"/>
      <w:lang w:val="fr-FR" w:eastAsia="en-US"/>
    </w:rPr>
  </w:style>
  <w:style w:type="paragraph" w:customStyle="1" w:styleId="RecNoBR">
    <w:name w:val="Rec_No_BR"/>
    <w:basedOn w:val="Normal"/>
    <w:next w:val="Normal"/>
    <w:rsid w:val="00C2054F"/>
    <w:pPr>
      <w:keepNext/>
      <w:keepLines/>
      <w:tabs>
        <w:tab w:val="clear" w:pos="794"/>
        <w:tab w:val="clear" w:pos="1191"/>
        <w:tab w:val="clear" w:pos="1588"/>
        <w:tab w:val="clear" w:pos="1985"/>
      </w:tabs>
      <w:spacing w:before="480"/>
      <w:jc w:val="center"/>
    </w:pPr>
    <w:rPr>
      <w:sz w:val="28"/>
    </w:rPr>
  </w:style>
  <w:style w:type="character" w:styleId="Hyperlink">
    <w:name w:val="Hyperlink"/>
    <w:rsid w:val="00C2054F"/>
    <w:rPr>
      <w:color w:val="0000FF"/>
      <w:u w:val="single"/>
    </w:rPr>
  </w:style>
  <w:style w:type="character" w:customStyle="1" w:styleId="FootnoteTextChar">
    <w:name w:val="Footnote Text Char"/>
    <w:link w:val="FootnoteText"/>
    <w:semiHidden/>
    <w:rsid w:val="00C2054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10</TotalTime>
  <Pages>8</Pages>
  <Words>4421</Words>
  <Characters>907</Characters>
  <Application>Microsoft Office Word</Application>
  <DocSecurity>0</DocSecurity>
  <Lines>7</Lines>
  <Paragraphs>10</Paragraphs>
  <ScaleCrop>false</ScaleCrop>
  <HeadingPairs>
    <vt:vector size="2" baseType="variant">
      <vt:variant>
        <vt:lpstr>Title</vt:lpstr>
      </vt:variant>
      <vt:variant>
        <vt:i4>1</vt:i4>
      </vt:variant>
    </vt:vector>
  </HeadingPairs>
  <TitlesOfParts>
    <vt:vector size="1" baseType="lpstr">
      <vt:lpstr>ITU-R SM.1392-2建议书 - 发展中国家频谱监测系统的基本要求</vt:lpstr>
    </vt:vector>
  </TitlesOfParts>
  <Manager/>
  <Company>ITU</Company>
  <LinksUpToDate>false</LinksUpToDate>
  <CharactersWithSpaces>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SM.1392-2建议书 - 发展中国家频谱监测系统的基本要求</dc:title>
  <dc:subject/>
  <dc:creator>chenm</dc:creator>
  <cp:keywords/>
  <dc:description>Edition                    23.01.08      SP_x000d_
REV - 28-01-08 - HB_x000d_
REV - 07-02-08 - HB</dc:description>
  <cp:lastModifiedBy>lij</cp:lastModifiedBy>
  <cp:revision>9</cp:revision>
  <cp:lastPrinted>2011-06-16T09:25:00Z</cp:lastPrinted>
  <dcterms:created xsi:type="dcterms:W3CDTF">2011-05-02T07:57:00Z</dcterms:created>
  <dcterms:modified xsi:type="dcterms:W3CDTF">2011-06-16T09:26:00Z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