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502D4" w14:textId="77777777" w:rsidR="00977803" w:rsidRPr="00C10B7E" w:rsidRDefault="005B70D3">
      <w:pPr>
        <w:pStyle w:val="Rec"/>
        <w:spacing w:before="0"/>
        <w:rPr>
          <w:lang w:val="es-ES_tradnl"/>
        </w:rPr>
      </w:pPr>
      <w:r w:rsidRPr="00C10B7E">
        <w:rPr>
          <w:lang w:val="es-ES_tradnl"/>
        </w:rPr>
        <w:t>RECOMENDACIÓN  UIT-R  SM.1271</w:t>
      </w:r>
      <w:r w:rsidR="00C10B7E">
        <w:rPr>
          <w:lang w:val="es-ES_tradnl"/>
        </w:rPr>
        <w:t>-0</w:t>
      </w:r>
      <w:r w:rsidR="00BB4948" w:rsidRPr="00D876A9">
        <w:rPr>
          <w:rStyle w:val="FootnoteReference"/>
          <w:lang w:val="es-ES_tradnl"/>
        </w:rPr>
        <w:footnoteReference w:customMarkFollows="1" w:id="1"/>
        <w:t>*</w:t>
      </w:r>
    </w:p>
    <w:p w14:paraId="5FEA4213" w14:textId="77777777" w:rsidR="00977803" w:rsidRPr="00C10B7E" w:rsidRDefault="005B70D3">
      <w:pPr>
        <w:pStyle w:val="RecTitle"/>
        <w:rPr>
          <w:lang w:val="es-ES_tradnl"/>
        </w:rPr>
      </w:pPr>
      <w:r w:rsidRPr="00C10B7E">
        <w:rPr>
          <w:lang w:val="es-ES_tradnl"/>
        </w:rPr>
        <w:t>UTILIZACIÓN  EFICAZ  DEL  ESPECTRO  EMPLEANDO  MÉTODOS  PROBABILÍSTICOS</w:t>
      </w:r>
    </w:p>
    <w:p w14:paraId="38F5C28C" w14:textId="77777777" w:rsidR="00977803" w:rsidRPr="00C10B7E" w:rsidRDefault="005B70D3">
      <w:pPr>
        <w:pStyle w:val="RecTitleRef"/>
        <w:rPr>
          <w:lang w:val="es-ES_tradnl"/>
        </w:rPr>
      </w:pPr>
      <w:r w:rsidRPr="00C10B7E">
        <w:rPr>
          <w:lang w:val="es-ES_tradnl"/>
        </w:rPr>
        <w:t>(Cuestión UIT-R 45/1)</w:t>
      </w:r>
    </w:p>
    <w:p w14:paraId="47354110" w14:textId="77777777" w:rsidR="00977803" w:rsidRPr="00C10B7E" w:rsidRDefault="005B70D3">
      <w:pPr>
        <w:pStyle w:val="RecTitleDate"/>
        <w:rPr>
          <w:lang w:val="es-ES_tradnl"/>
        </w:rPr>
      </w:pPr>
      <w:r w:rsidRPr="00C10B7E">
        <w:rPr>
          <w:lang w:val="es-ES_tradnl"/>
        </w:rPr>
        <w:t>(1997)</w:t>
      </w:r>
    </w:p>
    <w:p w14:paraId="610DD23C" w14:textId="77777777" w:rsidR="00977803" w:rsidRPr="00C10B7E" w:rsidRDefault="005B70D3">
      <w:pPr>
        <w:pStyle w:val="headfoot"/>
        <w:rPr>
          <w:lang w:val="es-ES_tradnl"/>
        </w:rPr>
      </w:pPr>
      <w:r w:rsidRPr="00C10B7E">
        <w:rPr>
          <w:lang w:val="es-ES_tradnl"/>
        </w:rPr>
        <w:t>Rec. UIT-R SM.1271</w:t>
      </w:r>
    </w:p>
    <w:p w14:paraId="2C065548" w14:textId="77777777" w:rsidR="009A50EB" w:rsidRPr="009A50EB" w:rsidRDefault="009A50EB" w:rsidP="009A50EB">
      <w:pPr>
        <w:pStyle w:val="Headingb"/>
        <w:spacing w:before="360"/>
        <w:rPr>
          <w:sz w:val="20"/>
          <w:lang w:val="es-ES_tradnl" w:eastAsia="en-GB"/>
        </w:rPr>
      </w:pPr>
      <w:r w:rsidRPr="009A50EB">
        <w:rPr>
          <w:sz w:val="20"/>
          <w:lang w:val="es-ES_tradnl" w:eastAsia="en-GB"/>
        </w:rPr>
        <w:t>Alcance</w:t>
      </w:r>
    </w:p>
    <w:p w14:paraId="0A02642E" w14:textId="77777777" w:rsidR="009A50EB" w:rsidRPr="009A50EB" w:rsidRDefault="009A50EB" w:rsidP="009A50EB">
      <w:pPr>
        <w:rPr>
          <w:lang w:val="es-ES_tradnl"/>
        </w:rPr>
      </w:pPr>
      <w:r w:rsidRPr="009A50EB">
        <w:rPr>
          <w:lang w:val="es-ES_tradnl"/>
        </w:rPr>
        <w:t>Esta Recomendación sirve de base para los criterios de calidad de funcionamiento desarrollados a través de la aplicación de métodos probabilísticos a fin de lograr una utilización más eficiente del espectro.</w:t>
      </w:r>
    </w:p>
    <w:p w14:paraId="18C9F4F5" w14:textId="77777777" w:rsidR="009A50EB" w:rsidRPr="009A50EB" w:rsidRDefault="009A50EB" w:rsidP="009A50EB">
      <w:pPr>
        <w:pStyle w:val="Headingb"/>
        <w:rPr>
          <w:sz w:val="20"/>
          <w:lang w:val="es-ES_tradnl" w:eastAsia="en-GB"/>
        </w:rPr>
      </w:pPr>
      <w:r w:rsidRPr="009A50EB">
        <w:rPr>
          <w:sz w:val="20"/>
          <w:lang w:val="es-ES_tradnl" w:eastAsia="en-GB"/>
        </w:rPr>
        <w:t>Palabras clave</w:t>
      </w:r>
    </w:p>
    <w:p w14:paraId="16C70FFB" w14:textId="77777777" w:rsidR="009A50EB" w:rsidRPr="009A50EB" w:rsidRDefault="009A50EB" w:rsidP="009A50EB">
      <w:pPr>
        <w:rPr>
          <w:lang w:val="es-ES_tradnl"/>
        </w:rPr>
      </w:pPr>
      <w:r w:rsidRPr="009A50EB">
        <w:rPr>
          <w:lang w:val="es-ES_tradnl"/>
        </w:rPr>
        <w:t>Probabilidad de interferencia, utilización del espectro, modelo de interferencia, cofrecuencia, criterios de interferencia</w:t>
      </w:r>
    </w:p>
    <w:p w14:paraId="39E41797" w14:textId="77777777" w:rsidR="009A50EB" w:rsidRDefault="009A50EB" w:rsidP="009A50EB">
      <w:pPr>
        <w:rPr>
          <w:lang w:val="es-ES_tradnl"/>
        </w:rPr>
      </w:pPr>
    </w:p>
    <w:p w14:paraId="6A473650" w14:textId="38EB673B" w:rsidR="00977803" w:rsidRPr="00C10B7E" w:rsidRDefault="005B70D3" w:rsidP="00BB4948">
      <w:pPr>
        <w:pStyle w:val="Normalaftertitle"/>
        <w:spacing w:before="0"/>
        <w:rPr>
          <w:lang w:val="es-ES_tradnl"/>
        </w:rPr>
      </w:pPr>
      <w:r w:rsidRPr="00C10B7E">
        <w:rPr>
          <w:lang w:val="es-ES_tradnl"/>
        </w:rPr>
        <w:t>La Asamblea de Radiocomunicaciones de la UIT,</w:t>
      </w:r>
    </w:p>
    <w:p w14:paraId="48FB9831" w14:textId="77777777" w:rsidR="00977803" w:rsidRPr="00C10B7E" w:rsidRDefault="005B70D3">
      <w:pPr>
        <w:pStyle w:val="call"/>
        <w:rPr>
          <w:lang w:val="es-ES_tradnl"/>
        </w:rPr>
      </w:pPr>
      <w:r w:rsidRPr="00C10B7E">
        <w:rPr>
          <w:lang w:val="es-ES_tradnl"/>
        </w:rPr>
        <w:t>considerando</w:t>
      </w:r>
    </w:p>
    <w:p w14:paraId="770A76AD" w14:textId="77777777" w:rsidR="00977803" w:rsidRPr="00C10B7E" w:rsidRDefault="005B70D3">
      <w:pPr>
        <w:rPr>
          <w:lang w:val="es-ES_tradnl"/>
        </w:rPr>
      </w:pPr>
      <w:r w:rsidRPr="00C10B7E">
        <w:rPr>
          <w:lang w:val="es-ES_tradnl"/>
        </w:rPr>
        <w:t>a)</w:t>
      </w:r>
      <w:r w:rsidRPr="00C10B7E">
        <w:rPr>
          <w:lang w:val="es-ES_tradnl"/>
        </w:rPr>
        <w:tab/>
        <w:t>que la tecnología de comunicaciones ha experimentado grandes avances durante la última década y la utilización de los servicios de radiocomunicaciones por las administraciones ha multiplicado la demanda de espectro radioeléctrico;</w:t>
      </w:r>
    </w:p>
    <w:p w14:paraId="6777B3BF" w14:textId="77777777" w:rsidR="00977803" w:rsidRPr="00C10B7E" w:rsidRDefault="005B70D3">
      <w:pPr>
        <w:rPr>
          <w:lang w:val="es-ES_tradnl"/>
        </w:rPr>
      </w:pPr>
      <w:r w:rsidRPr="00C10B7E">
        <w:rPr>
          <w:lang w:val="es-ES_tradnl"/>
        </w:rPr>
        <w:t>b)</w:t>
      </w:r>
      <w:r w:rsidRPr="00C10B7E">
        <w:rPr>
          <w:lang w:val="es-ES_tradnl"/>
        </w:rPr>
        <w:tab/>
        <w:t>que la compartición de frecuencias es uno de los aspectos importantes para la utilización eficaz del espectro de frecuencias;</w:t>
      </w:r>
    </w:p>
    <w:p w14:paraId="76378B9D" w14:textId="77777777" w:rsidR="00977803" w:rsidRPr="00C10B7E" w:rsidRDefault="005B70D3">
      <w:pPr>
        <w:rPr>
          <w:lang w:val="es-ES_tradnl"/>
        </w:rPr>
      </w:pPr>
      <w:r w:rsidRPr="00C10B7E">
        <w:rPr>
          <w:lang w:val="es-ES_tradnl"/>
        </w:rPr>
        <w:t>c)</w:t>
      </w:r>
      <w:r w:rsidRPr="00C10B7E">
        <w:rPr>
          <w:lang w:val="es-ES_tradnl"/>
        </w:rPr>
        <w:tab/>
        <w:t>que muchas directrices y criterios de compartición se basan en las hipótesis de interferencia más desfavorables;</w:t>
      </w:r>
    </w:p>
    <w:p w14:paraId="4BF3EF16" w14:textId="77777777" w:rsidR="00977803" w:rsidRPr="00C10B7E" w:rsidRDefault="005B70D3">
      <w:pPr>
        <w:rPr>
          <w:lang w:val="es-ES_tradnl"/>
        </w:rPr>
      </w:pPr>
      <w:r w:rsidRPr="00C10B7E">
        <w:rPr>
          <w:lang w:val="es-ES_tradnl"/>
        </w:rPr>
        <w:t>d)</w:t>
      </w:r>
      <w:r w:rsidRPr="00C10B7E">
        <w:rPr>
          <w:lang w:val="es-ES_tradnl"/>
        </w:rPr>
        <w:tab/>
        <w:t>que la utilización más eficaz del espectro puede depender de la aceptación de criterios de calidad de funcionamiento elaborados mediante la aplicación de métodos probabilísticos;</w:t>
      </w:r>
    </w:p>
    <w:p w14:paraId="6827EBF1" w14:textId="77777777" w:rsidR="00977803" w:rsidRPr="00C10B7E" w:rsidRDefault="005B70D3">
      <w:pPr>
        <w:rPr>
          <w:lang w:val="es-ES_tradnl"/>
        </w:rPr>
      </w:pPr>
      <w:r w:rsidRPr="00C10B7E">
        <w:rPr>
          <w:lang w:val="es-ES_tradnl"/>
        </w:rPr>
        <w:t>e)</w:t>
      </w:r>
      <w:r w:rsidRPr="00C10B7E">
        <w:rPr>
          <w:lang w:val="es-ES_tradnl"/>
        </w:rPr>
        <w:tab/>
        <w:t>que sería necesario determinar las características estadísticas de las señales deseada e interferente para evaluar las situaciones de compartición del espectro y la utilización del espectro en función de las normas de calidad de funcionamiento,</w:t>
      </w:r>
    </w:p>
    <w:p w14:paraId="5E936B4B" w14:textId="77777777" w:rsidR="00977803" w:rsidRPr="00C10B7E" w:rsidRDefault="005B70D3">
      <w:pPr>
        <w:pStyle w:val="call"/>
        <w:rPr>
          <w:lang w:val="es-ES_tradnl"/>
        </w:rPr>
      </w:pPr>
      <w:r w:rsidRPr="00C10B7E">
        <w:rPr>
          <w:lang w:val="es-ES_tradnl"/>
        </w:rPr>
        <w:t>recomienda</w:t>
      </w:r>
    </w:p>
    <w:p w14:paraId="588807EB" w14:textId="77777777" w:rsidR="00977803" w:rsidRPr="00C10B7E" w:rsidRDefault="005B70D3">
      <w:pPr>
        <w:rPr>
          <w:lang w:val="es-ES_tradnl"/>
        </w:rPr>
      </w:pPr>
      <w:r w:rsidRPr="00C10B7E">
        <w:rPr>
          <w:b/>
          <w:lang w:val="es-ES_tradnl"/>
        </w:rPr>
        <w:t>1</w:t>
      </w:r>
      <w:r w:rsidRPr="00C10B7E">
        <w:rPr>
          <w:b/>
          <w:lang w:val="es-ES_tradnl"/>
        </w:rPr>
        <w:tab/>
      </w:r>
      <w:r w:rsidRPr="00C10B7E">
        <w:rPr>
          <w:lang w:val="es-ES_tradnl"/>
        </w:rPr>
        <w:t>que para lograr la utilización más eficaz del espectro, las administraciones consideren la utilización de las probabilidades de interferencia y su influencia en la calidad de funcionamiento del sistema.</w:t>
      </w:r>
    </w:p>
    <w:p w14:paraId="75A49CE2" w14:textId="77777777" w:rsidR="00977803" w:rsidRPr="00C10B7E" w:rsidRDefault="005B70D3">
      <w:pPr>
        <w:rPr>
          <w:lang w:val="es-ES_tradnl"/>
        </w:rPr>
      </w:pPr>
      <w:r w:rsidRPr="00C10B7E">
        <w:rPr>
          <w:b/>
          <w:lang w:val="es-ES_tradnl"/>
        </w:rPr>
        <w:t>2</w:t>
      </w:r>
      <w:r w:rsidRPr="00C10B7E">
        <w:rPr>
          <w:lang w:val="es-ES_tradnl"/>
        </w:rPr>
        <w:tab/>
        <w:t>que para evaluar en su totalidad la posible interferencia al introducir un nuevo sistema en el entorno, se considere la probabilidad de interferencia debido a múltiples fuentes interferentes, utilizando técnicas tales como las indicadas en el Anexo 1 y para calcular la probabilidad de interferencia de estación de base a estación móvil y de estación móvil a estación de base en un sistema dúplex móvil terrestre, el método que aparece en el Anexo 2 debe ser usado.</w:t>
      </w:r>
    </w:p>
    <w:p w14:paraId="47237420" w14:textId="77777777" w:rsidR="00977803" w:rsidRPr="00C10B7E" w:rsidRDefault="005B70D3">
      <w:pPr>
        <w:pStyle w:val="Note"/>
        <w:rPr>
          <w:lang w:val="es-ES_tradnl"/>
        </w:rPr>
      </w:pPr>
      <w:r w:rsidRPr="00C10B7E">
        <w:rPr>
          <w:lang w:val="es-ES_tradnl"/>
        </w:rPr>
        <w:t>NOTA 1 – Se incluirán ejemplos para explicar la forma de utilizar métodos probabilísticos a fin de realizar una estimación de las características de las señales deseada e interferente con objeto de aumentar la utilización del espectro.</w:t>
      </w:r>
    </w:p>
    <w:p w14:paraId="362ACA5D" w14:textId="791D8A48" w:rsidR="00977803" w:rsidRPr="00C10B7E" w:rsidRDefault="009A50EB">
      <w:pPr>
        <w:pStyle w:val="Annex"/>
        <w:rPr>
          <w:lang w:val="es-ES_tradnl"/>
        </w:rPr>
      </w:pPr>
      <w:r>
        <w:rPr>
          <w:lang w:val="es-ES_tradnl"/>
        </w:rPr>
        <w:br w:type="page"/>
      </w:r>
      <w:r w:rsidR="005B70D3" w:rsidRPr="00C10B7E">
        <w:rPr>
          <w:lang w:val="es-ES_tradnl"/>
        </w:rPr>
        <w:lastRenderedPageBreak/>
        <w:t>ANEXO  1</w:t>
      </w:r>
    </w:p>
    <w:p w14:paraId="22A22A5A" w14:textId="77777777" w:rsidR="00977803" w:rsidRPr="00C10B7E" w:rsidRDefault="005B70D3">
      <w:pPr>
        <w:pStyle w:val="AnnexRef"/>
        <w:rPr>
          <w:lang w:val="es-ES_tradnl"/>
        </w:rPr>
      </w:pPr>
      <w:r w:rsidRPr="00C10B7E">
        <w:rPr>
          <w:lang w:val="es-ES_tradnl"/>
        </w:rPr>
        <w:t>(Ejemplo 1)</w:t>
      </w:r>
    </w:p>
    <w:p w14:paraId="423F8CFF" w14:textId="77777777" w:rsidR="00977803" w:rsidRPr="00C10B7E" w:rsidRDefault="005B70D3">
      <w:pPr>
        <w:pStyle w:val="AnnexTitle"/>
        <w:rPr>
          <w:lang w:val="es-ES_tradnl"/>
        </w:rPr>
      </w:pPr>
      <w:r w:rsidRPr="00C10B7E">
        <w:rPr>
          <w:lang w:val="es-ES_tradnl"/>
        </w:rPr>
        <w:t xml:space="preserve">Cálculo de la tensión recibida debida a la radiación </w:t>
      </w:r>
      <w:r w:rsidRPr="00C10B7E">
        <w:rPr>
          <w:lang w:val="es-ES_tradnl"/>
        </w:rPr>
        <w:br/>
        <w:t>procedente de múltiples fuentes cofrecuencia</w:t>
      </w:r>
    </w:p>
    <w:p w14:paraId="1B10E55C" w14:textId="77777777" w:rsidR="00977803" w:rsidRPr="00C10B7E" w:rsidRDefault="005B70D3">
      <w:pPr>
        <w:pStyle w:val="Heading1"/>
        <w:rPr>
          <w:lang w:val="es-ES_tradnl"/>
        </w:rPr>
      </w:pPr>
      <w:r w:rsidRPr="00C10B7E">
        <w:rPr>
          <w:lang w:val="es-ES_tradnl"/>
        </w:rPr>
        <w:t>1</w:t>
      </w:r>
      <w:r w:rsidRPr="00C10B7E">
        <w:rPr>
          <w:lang w:val="es-ES_tradnl"/>
        </w:rPr>
        <w:tab/>
        <w:t>Introducción</w:t>
      </w:r>
    </w:p>
    <w:p w14:paraId="723BC246" w14:textId="77777777" w:rsidR="00977803" w:rsidRPr="00C10B7E" w:rsidRDefault="005B70D3">
      <w:pPr>
        <w:rPr>
          <w:lang w:val="es-ES_tradnl"/>
        </w:rPr>
      </w:pPr>
      <w:r w:rsidRPr="00C10B7E">
        <w:rPr>
          <w:lang w:val="es-ES_tradnl"/>
        </w:rPr>
        <w:t>Existen diversas situaciones de compartición de frecuencias en que puede aparecer interferencia. En algunas de estas situaciones se desconoce el número y el emplazamiento de las posibles fuentes interferentes (por ejemplo, cuando la interferencia procede de transmisores radioeléctricos del servicio móvil terrestre). En estos casos, la interferencia puede estimarse utilizando métodos probabilísticos.</w:t>
      </w:r>
    </w:p>
    <w:p w14:paraId="7998FF0C" w14:textId="77777777" w:rsidR="00977803" w:rsidRPr="00C10B7E" w:rsidRDefault="005B70D3">
      <w:pPr>
        <w:rPr>
          <w:lang w:val="es-ES_tradnl"/>
        </w:rPr>
      </w:pPr>
      <w:r w:rsidRPr="00C10B7E">
        <w:rPr>
          <w:lang w:val="es-ES_tradnl"/>
        </w:rPr>
        <w:t xml:space="preserve">El presente ejemplo describe un método que muestra claramente el concepto de cálculo de niveles de interferencia debida a múltiples fuentes utilizando métodos probabilísticos. Para mayor sencillez se considera el caso de un receptor a bordo de aeronave volando sobre zona urbana. En este caso concreto, pueden despreciarse los efecto de la curvatura de la Tierra. Se supondrá que la antena a bordo de la aeronave es un dipolo de media onda con un diagrama de radiación en coseno. Se supone que las </w:t>
      </w:r>
      <w:r w:rsidRPr="00C10B7E">
        <w:rPr>
          <w:i/>
          <w:lang w:val="es-ES_tradnl"/>
        </w:rPr>
        <w:t>N</w:t>
      </w:r>
      <w:r w:rsidRPr="00C10B7E">
        <w:rPr>
          <w:lang w:val="es-ES_tradnl"/>
        </w:rPr>
        <w:t xml:space="preserve"> fuentes de interferencia se encuentran distribuidas de manera uniforme sobre la zona que, a su vez, se supone circular y de radio </w:t>
      </w:r>
      <w:r w:rsidRPr="00C10B7E">
        <w:rPr>
          <w:i/>
          <w:lang w:val="es-ES_tradnl"/>
        </w:rPr>
        <w:t>R</w:t>
      </w:r>
      <w:r w:rsidRPr="00C10B7E">
        <w:rPr>
          <w:lang w:val="es-ES_tradnl"/>
        </w:rPr>
        <w:t>, como se ilustra en la Fig. 1.</w:t>
      </w:r>
    </w:p>
    <w:p w14:paraId="7D7D66DE" w14:textId="49D3A538" w:rsidR="00977803" w:rsidRDefault="005B70D3">
      <w:pPr>
        <w:pStyle w:val="Fig"/>
      </w:pPr>
      <w:r>
        <w:object w:dxaOrig="5641" w:dyaOrig="7091" w14:anchorId="6E86B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55.5pt" o:ole="">
            <v:imagedata r:id="rId6" o:title=""/>
          </v:shape>
          <o:OLEObject Type="Embed" ProgID="Word.Document.8" ShapeID="_x0000_i1025" DrawAspect="Content" ObjectID="_1652536411" r:id="rId7"/>
        </w:object>
      </w:r>
    </w:p>
    <w:p w14:paraId="4EE0480F" w14:textId="77777777" w:rsidR="00977803" w:rsidRPr="00C10B7E" w:rsidRDefault="005B70D3">
      <w:pPr>
        <w:pStyle w:val="Fig0"/>
        <w:rPr>
          <w:lang w:val="es-ES_tradnl"/>
        </w:rPr>
      </w:pPr>
      <w:r w:rsidRPr="00C10B7E">
        <w:rPr>
          <w:lang w:val="es-ES_tradnl"/>
        </w:rPr>
        <w:t>FIGURE  1..[1271-01]  =  12 cm</w:t>
      </w:r>
    </w:p>
    <w:p w14:paraId="0D395992" w14:textId="77777777" w:rsidR="00977803" w:rsidRPr="00C10B7E" w:rsidRDefault="00977803">
      <w:pPr>
        <w:rPr>
          <w:lang w:val="es-ES_tradnl"/>
        </w:rPr>
      </w:pPr>
    </w:p>
    <w:p w14:paraId="6C2DDBA7" w14:textId="77777777" w:rsidR="00977803" w:rsidRPr="00C10B7E" w:rsidRDefault="00977803">
      <w:pPr>
        <w:pStyle w:val="Blanc"/>
        <w:rPr>
          <w:lang w:val="es-ES_tradnl"/>
        </w:rPr>
      </w:pPr>
    </w:p>
    <w:p w14:paraId="3650768D" w14:textId="77777777" w:rsidR="00977803" w:rsidRPr="00C10B7E" w:rsidRDefault="005B70D3">
      <w:pPr>
        <w:rPr>
          <w:lang w:val="es-ES_tradnl"/>
        </w:rPr>
      </w:pPr>
      <w:r w:rsidRPr="00C10B7E">
        <w:rPr>
          <w:lang w:val="es-ES_tradnl"/>
        </w:rPr>
        <w:t>El objetivo consiste en obtener una expresión sencilla de la función densidad de probabilidad (fdp) del valor eficaz de la tensión recibida en los terminales de la antena de recepción. Este ejemplo se basa en diversas hipótesis de simplificación, a saber:</w:t>
      </w:r>
    </w:p>
    <w:p w14:paraId="47E0D3D1" w14:textId="77777777" w:rsidR="00977803" w:rsidRPr="00C10B7E" w:rsidRDefault="005B70D3">
      <w:pPr>
        <w:pStyle w:val="enumlev1"/>
        <w:rPr>
          <w:lang w:val="es-ES_tradnl"/>
        </w:rPr>
      </w:pPr>
      <w:r w:rsidRPr="00C10B7E">
        <w:rPr>
          <w:lang w:val="es-ES_tradnl"/>
        </w:rPr>
        <w:t>–</w:t>
      </w:r>
      <w:r w:rsidRPr="00C10B7E">
        <w:rPr>
          <w:lang w:val="es-ES_tradnl"/>
        </w:rPr>
        <w:tab/>
        <w:t xml:space="preserve">el número de transmisores interferentes, </w:t>
      </w:r>
      <w:r w:rsidRPr="00C10B7E">
        <w:rPr>
          <w:i/>
          <w:lang w:val="es-ES_tradnl"/>
        </w:rPr>
        <w:t>N</w:t>
      </w:r>
      <w:r w:rsidRPr="00C10B7E">
        <w:rPr>
          <w:lang w:val="es-ES_tradnl"/>
        </w:rPr>
        <w:t>, es elevado;</w:t>
      </w:r>
    </w:p>
    <w:p w14:paraId="172AD58A" w14:textId="77777777" w:rsidR="00977803" w:rsidRPr="00C10B7E" w:rsidRDefault="005B70D3">
      <w:pPr>
        <w:pStyle w:val="enumlev1"/>
        <w:rPr>
          <w:lang w:val="es-ES_tradnl"/>
        </w:rPr>
      </w:pPr>
      <w:r w:rsidRPr="00C10B7E">
        <w:rPr>
          <w:lang w:val="es-ES_tradnl"/>
        </w:rPr>
        <w:t>–</w:t>
      </w:r>
      <w:r w:rsidRPr="00C10B7E">
        <w:rPr>
          <w:lang w:val="es-ES_tradnl"/>
        </w:rPr>
        <w:tab/>
        <w:t xml:space="preserve">los transmisores interferentes se encuentran uniformemente distribuidos, en términos geográficos, sobre una zona circular de radio </w:t>
      </w:r>
      <w:r w:rsidRPr="00C10B7E">
        <w:rPr>
          <w:i/>
          <w:lang w:val="es-ES_tradnl"/>
        </w:rPr>
        <w:t>R</w:t>
      </w:r>
      <w:r w:rsidRPr="00C10B7E">
        <w:rPr>
          <w:lang w:val="es-ES_tradnl"/>
        </w:rPr>
        <w:t>;</w:t>
      </w:r>
    </w:p>
    <w:p w14:paraId="614ED617" w14:textId="77777777" w:rsidR="00977803" w:rsidRPr="00C10B7E" w:rsidRDefault="005B70D3">
      <w:pPr>
        <w:pStyle w:val="enumlev1"/>
        <w:rPr>
          <w:lang w:val="es-ES_tradnl"/>
        </w:rPr>
      </w:pPr>
      <w:r w:rsidRPr="00C10B7E">
        <w:rPr>
          <w:lang w:val="es-ES_tradnl"/>
        </w:rPr>
        <w:lastRenderedPageBreak/>
        <w:t>–</w:t>
      </w:r>
      <w:r w:rsidRPr="00C10B7E">
        <w:rPr>
          <w:lang w:val="es-ES_tradnl"/>
        </w:rPr>
        <w:tab/>
        <w:t>todos los transmisores interferentes presentan una potencia radiada del mismo valor;</w:t>
      </w:r>
    </w:p>
    <w:p w14:paraId="28780AB9" w14:textId="77777777" w:rsidR="00977803" w:rsidRPr="00C10B7E" w:rsidRDefault="005B70D3">
      <w:pPr>
        <w:pStyle w:val="enumlev1"/>
        <w:rPr>
          <w:lang w:val="es-ES_tradnl"/>
        </w:rPr>
      </w:pPr>
      <w:r w:rsidRPr="00C10B7E">
        <w:rPr>
          <w:lang w:val="es-ES_tradnl"/>
        </w:rPr>
        <w:t>–</w:t>
      </w:r>
      <w:r w:rsidRPr="00C10B7E">
        <w:rPr>
          <w:lang w:val="es-ES_tradnl"/>
        </w:rPr>
        <w:tab/>
        <w:t>el receptor sometido a la interferencia procedente de todos los móviles se encuentra a bordo de una aeronave volando a una altitud, </w:t>
      </w:r>
      <w:r w:rsidRPr="00C10B7E">
        <w:rPr>
          <w:i/>
          <w:lang w:val="es-ES_tradnl"/>
        </w:rPr>
        <w:t>h</w:t>
      </w:r>
      <w:r w:rsidRPr="00C10B7E">
        <w:rPr>
          <w:lang w:val="es-ES_tradnl"/>
        </w:rPr>
        <w:t>, directamente encima del centro de la zona circular que contiene todas las fuentes interferentes;</w:t>
      </w:r>
    </w:p>
    <w:p w14:paraId="204010EF" w14:textId="77777777" w:rsidR="00977803" w:rsidRPr="00C10B7E" w:rsidRDefault="005B70D3">
      <w:pPr>
        <w:pStyle w:val="enumlev1"/>
        <w:rPr>
          <w:lang w:val="es-ES_tradnl"/>
        </w:rPr>
      </w:pPr>
      <w:r w:rsidRPr="00C10B7E">
        <w:rPr>
          <w:lang w:val="es-ES_tradnl"/>
        </w:rPr>
        <w:t>–</w:t>
      </w:r>
      <w:r w:rsidRPr="00C10B7E">
        <w:rPr>
          <w:lang w:val="es-ES_tradnl"/>
        </w:rPr>
        <w:tab/>
        <w:t>la ley de propagación entre cualquier fuente interferente y el receptor a bordo de la aeronave se asimila a la propagación en espacio libre.</w:t>
      </w:r>
    </w:p>
    <w:p w14:paraId="54D65D5E" w14:textId="77777777" w:rsidR="00977803" w:rsidRPr="00C10B7E" w:rsidRDefault="005B70D3">
      <w:pPr>
        <w:pStyle w:val="Heading1"/>
        <w:rPr>
          <w:lang w:val="es-ES_tradnl"/>
        </w:rPr>
      </w:pPr>
      <w:r w:rsidRPr="00C10B7E">
        <w:rPr>
          <w:lang w:val="es-ES_tradnl"/>
        </w:rPr>
        <w:t>2</w:t>
      </w:r>
      <w:r w:rsidRPr="00C10B7E">
        <w:rPr>
          <w:lang w:val="es-ES_tradnl"/>
        </w:rPr>
        <w:tab/>
        <w:t>Método</w:t>
      </w:r>
    </w:p>
    <w:p w14:paraId="3EC8AFFF" w14:textId="77777777" w:rsidR="00977803" w:rsidRPr="00C10B7E" w:rsidRDefault="005B70D3">
      <w:pPr>
        <w:rPr>
          <w:lang w:val="es-ES_tradnl"/>
        </w:rPr>
      </w:pPr>
      <w:r w:rsidRPr="00C10B7E">
        <w:rPr>
          <w:lang w:val="es-ES_tradnl"/>
        </w:rPr>
        <w:t>Si se considera que el receptor a bordo de la aeronave se encuentra volando sobre la zona urbana, la tensión en los terminales de la antena de recepción puede expresarse de la forma siguiente:</w:t>
      </w:r>
    </w:p>
    <w:p w14:paraId="3414A31A" w14:textId="77777777" w:rsidR="00977803" w:rsidRPr="00C10B7E" w:rsidRDefault="005B70D3">
      <w:pPr>
        <w:pStyle w:val="Equation"/>
        <w:rPr>
          <w:lang w:val="es-ES_tradnl"/>
        </w:rPr>
      </w:pPr>
      <w:r w:rsidRPr="00C10B7E">
        <w:rPr>
          <w:lang w:val="es-ES_tradnl"/>
        </w:rPr>
        <w:tab/>
      </w:r>
      <w:r w:rsidRPr="00C10B7E">
        <w:rPr>
          <w:lang w:val="es-ES_tradnl"/>
        </w:rPr>
        <w:tab/>
      </w:r>
      <w:r>
        <w:rPr>
          <w:position w:val="-34"/>
        </w:rPr>
        <w:object w:dxaOrig="2580" w:dyaOrig="780" w14:anchorId="41EAA05D">
          <v:shape id="_x0000_i1026" type="#_x0000_t75" style="width:129pt;height:39pt" o:ole="">
            <v:imagedata r:id="rId8" o:title=""/>
          </v:shape>
          <o:OLEObject Type="Embed" ProgID="Equation.2" ShapeID="_x0000_i1026" DrawAspect="Content" ObjectID="_1652536412" r:id="rId9"/>
        </w:object>
      </w:r>
      <w:r w:rsidRPr="00C10B7E">
        <w:rPr>
          <w:lang w:val="es-ES_tradnl"/>
        </w:rPr>
        <w:tab/>
        <w:t>(1)</w:t>
      </w:r>
    </w:p>
    <w:p w14:paraId="16C1F1A4" w14:textId="51E9C016" w:rsidR="00977803" w:rsidRPr="00C10B7E" w:rsidRDefault="005B70D3">
      <w:pPr>
        <w:rPr>
          <w:lang w:val="es-ES_tradnl"/>
        </w:rPr>
      </w:pPr>
      <w:r w:rsidRPr="00C10B7E">
        <w:rPr>
          <w:i/>
          <w:lang w:val="es-ES_tradnl"/>
        </w:rPr>
        <w:t>C</w:t>
      </w:r>
      <w:r w:rsidRPr="00C10B7E">
        <w:rPr>
          <w:i/>
          <w:position w:val="-4"/>
          <w:sz w:val="16"/>
          <w:lang w:val="es-ES_tradnl"/>
        </w:rPr>
        <w:t>A</w:t>
      </w:r>
      <w:r w:rsidRPr="00C10B7E">
        <w:rPr>
          <w:lang w:val="es-ES_tradnl"/>
        </w:rPr>
        <w:t xml:space="preserve"> es la relación entre la intensidad de campo en una antena y la tensión a través de sus terminales adaptados a una impedancia de 50 </w:t>
      </w:r>
      <w:r>
        <w:rPr>
          <w:rFonts w:ascii="Symbol" w:hAnsi="Symbol"/>
        </w:rPr>
        <w:t></w:t>
      </w:r>
      <w:r w:rsidRPr="00C10B7E">
        <w:rPr>
          <w:lang w:val="es-ES_tradnl"/>
        </w:rPr>
        <w:t>:</w:t>
      </w:r>
    </w:p>
    <w:p w14:paraId="295FE836" w14:textId="77777777" w:rsidR="00977803" w:rsidRPr="00C10B7E" w:rsidRDefault="005B70D3">
      <w:pPr>
        <w:pStyle w:val="Equation"/>
        <w:rPr>
          <w:lang w:val="es-ES_tradnl"/>
        </w:rPr>
      </w:pPr>
      <w:r w:rsidRPr="00C10B7E">
        <w:rPr>
          <w:lang w:val="es-ES_tradnl"/>
        </w:rPr>
        <w:tab/>
      </w:r>
      <w:r w:rsidRPr="00C10B7E">
        <w:rPr>
          <w:lang w:val="es-ES_tradnl"/>
        </w:rPr>
        <w:tab/>
      </w:r>
      <w:r>
        <w:rPr>
          <w:position w:val="-26"/>
        </w:rPr>
        <w:object w:dxaOrig="1460" w:dyaOrig="660" w14:anchorId="6116D9BD">
          <v:shape id="_x0000_i1027" type="#_x0000_t75" style="width:72.75pt;height:33pt" o:ole="">
            <v:imagedata r:id="rId10" o:title=""/>
          </v:shape>
          <o:OLEObject Type="Embed" ProgID="Equation.2" ShapeID="_x0000_i1027" DrawAspect="Content" ObjectID="_1652536413" r:id="rId11"/>
        </w:object>
      </w:r>
      <w:r w:rsidRPr="00C10B7E">
        <w:rPr>
          <w:lang w:val="es-ES_tradnl"/>
        </w:rPr>
        <w:tab/>
        <w:t>(2)</w:t>
      </w:r>
    </w:p>
    <w:p w14:paraId="5F5C2BF8" w14:textId="77777777" w:rsidR="00977803" w:rsidRPr="00C10B7E" w:rsidRDefault="005B70D3">
      <w:pPr>
        <w:rPr>
          <w:lang w:val="es-ES_tradnl"/>
        </w:rPr>
      </w:pPr>
      <w:r w:rsidRPr="00C10B7E">
        <w:rPr>
          <w:i/>
          <w:lang w:val="es-ES_tradnl"/>
        </w:rPr>
        <w:t>A</w:t>
      </w:r>
      <w:r w:rsidRPr="00C10B7E">
        <w:rPr>
          <w:lang w:val="es-ES_tradnl"/>
        </w:rPr>
        <w:t>(</w:t>
      </w:r>
      <w:r w:rsidRPr="00C10B7E">
        <w:rPr>
          <w:i/>
          <w:lang w:val="es-ES_tradnl"/>
        </w:rPr>
        <w:t>d</w:t>
      </w:r>
      <w:r w:rsidRPr="00C10B7E">
        <w:rPr>
          <w:i/>
          <w:position w:val="-4"/>
          <w:sz w:val="16"/>
          <w:lang w:val="es-ES_tradnl"/>
        </w:rPr>
        <w:t>i</w:t>
      </w:r>
      <w:r w:rsidRPr="00C10B7E">
        <w:rPr>
          <w:lang w:val="es-ES_tradnl"/>
        </w:rPr>
        <w:t xml:space="preserve">) es el factor de antena complejo relacionado con la distancia entre la fuente de interferencia y la antena, </w:t>
      </w:r>
      <w:r w:rsidRPr="00C10B7E">
        <w:rPr>
          <w:i/>
          <w:lang w:val="es-ES_tradnl"/>
        </w:rPr>
        <w:t>d</w:t>
      </w:r>
      <w:r w:rsidRPr="00C10B7E">
        <w:rPr>
          <w:i/>
          <w:position w:val="-4"/>
          <w:sz w:val="16"/>
          <w:lang w:val="es-ES_tradnl"/>
        </w:rPr>
        <w:t>i</w:t>
      </w:r>
      <w:r w:rsidRPr="00C10B7E">
        <w:rPr>
          <w:lang w:val="es-ES_tradnl"/>
        </w:rPr>
        <w:t>, como sigue:</w:t>
      </w:r>
    </w:p>
    <w:p w14:paraId="6E0FA674" w14:textId="77777777" w:rsidR="00977803" w:rsidRPr="00C10B7E" w:rsidRDefault="005B70D3" w:rsidP="00C10B7E">
      <w:pPr>
        <w:pStyle w:val="Equation"/>
        <w:rPr>
          <w:lang w:val="es-ES_tradnl"/>
        </w:rPr>
      </w:pPr>
      <w:r w:rsidRPr="00C10B7E">
        <w:rPr>
          <w:lang w:val="es-ES_tradnl"/>
        </w:rPr>
        <w:tab/>
      </w:r>
      <w:r w:rsidRPr="00C10B7E">
        <w:rPr>
          <w:lang w:val="es-ES_tradnl"/>
        </w:rPr>
        <w:tab/>
      </w:r>
      <w:r w:rsidR="00C10B7E" w:rsidRPr="000262CD">
        <w:rPr>
          <w:noProof/>
          <w:position w:val="-14"/>
        </w:rPr>
        <w:object w:dxaOrig="2120" w:dyaOrig="400" w14:anchorId="44AC0C37">
          <v:shape id="_x0000_i1028" type="#_x0000_t75" alt="" style="width:107.25pt;height:20.25pt" o:ole="">
            <v:imagedata r:id="rId12" o:title=""/>
          </v:shape>
          <o:OLEObject Type="Embed" ProgID="Equation.DSMT4" ShapeID="_x0000_i1028" DrawAspect="Content" ObjectID="_1652536414" r:id="rId13"/>
        </w:object>
      </w:r>
      <w:r w:rsidRPr="00C10B7E">
        <w:rPr>
          <w:lang w:val="es-ES_tradnl"/>
        </w:rPr>
        <w:tab/>
        <w:t>(3)</w:t>
      </w:r>
    </w:p>
    <w:p w14:paraId="6971966A" w14:textId="77777777" w:rsidR="00977803" w:rsidRPr="00C10B7E" w:rsidRDefault="005B70D3">
      <w:pPr>
        <w:rPr>
          <w:lang w:val="es-ES_tradnl"/>
        </w:rPr>
      </w:pPr>
      <w:r w:rsidRPr="00C10B7E">
        <w:rPr>
          <w:i/>
          <w:lang w:val="es-ES_tradnl"/>
        </w:rPr>
        <w:t>K</w:t>
      </w:r>
      <w:r w:rsidRPr="00C10B7E">
        <w:rPr>
          <w:i/>
          <w:position w:val="-4"/>
          <w:sz w:val="16"/>
          <w:lang w:val="es-ES_tradnl"/>
        </w:rPr>
        <w:t>i</w:t>
      </w:r>
      <w:r w:rsidRPr="00C10B7E">
        <w:rPr>
          <w:lang w:val="es-ES_tradnl"/>
        </w:rPr>
        <w:t xml:space="preserve"> y </w:t>
      </w:r>
      <w:r>
        <w:rPr>
          <w:rFonts w:ascii="Symbol" w:hAnsi="Symbol"/>
        </w:rPr>
        <w:t></w:t>
      </w:r>
      <w:r w:rsidRPr="00C10B7E">
        <w:rPr>
          <w:i/>
          <w:position w:val="-4"/>
          <w:sz w:val="16"/>
          <w:lang w:val="es-ES_tradnl"/>
        </w:rPr>
        <w:t>i</w:t>
      </w:r>
      <w:r w:rsidRPr="00C10B7E">
        <w:rPr>
          <w:lang w:val="es-ES_tradnl"/>
        </w:rPr>
        <w:t xml:space="preserve"> son la amplitud y la fase del campo en la antena de recepción debido a la fuente interferente </w:t>
      </w:r>
      <w:r w:rsidRPr="00C10B7E">
        <w:rPr>
          <w:i/>
          <w:lang w:val="es-ES_tradnl"/>
        </w:rPr>
        <w:t>i</w:t>
      </w:r>
      <w:r w:rsidRPr="00C10B7E">
        <w:rPr>
          <w:lang w:val="es-ES_tradnl"/>
        </w:rPr>
        <w:t xml:space="preserve"> y se definen de la forma siguiente:</w:t>
      </w:r>
    </w:p>
    <w:p w14:paraId="45A45E76" w14:textId="77777777" w:rsidR="00977803" w:rsidRPr="00C10B7E" w:rsidRDefault="005B70D3" w:rsidP="00C10B7E">
      <w:pPr>
        <w:pStyle w:val="Equation"/>
        <w:rPr>
          <w:lang w:val="es-ES_tradnl"/>
        </w:rPr>
      </w:pPr>
      <w:r w:rsidRPr="00C10B7E">
        <w:rPr>
          <w:lang w:val="es-ES_tradnl"/>
        </w:rPr>
        <w:tab/>
      </w:r>
      <w:r w:rsidRPr="00C10B7E">
        <w:rPr>
          <w:lang w:val="es-ES_tradnl"/>
        </w:rPr>
        <w:tab/>
      </w:r>
      <w:r w:rsidR="00C10B7E" w:rsidRPr="00B76DD9">
        <w:rPr>
          <w:noProof/>
          <w:position w:val="-32"/>
        </w:rPr>
        <w:object w:dxaOrig="1579" w:dyaOrig="760" w14:anchorId="175D6AAE">
          <v:shape id="_x0000_i1029" type="#_x0000_t75" alt="" style="width:77.25pt;height:36pt;mso-width-percent:0;mso-height-percent:0;mso-width-percent:0;mso-height-percent:0" o:ole="">
            <v:imagedata r:id="rId14" o:title=""/>
          </v:shape>
          <o:OLEObject Type="Embed" ProgID="Equation.3" ShapeID="_x0000_i1029" DrawAspect="Content" ObjectID="_1652536415" r:id="rId15"/>
        </w:object>
      </w:r>
      <w:r w:rsidRPr="00C10B7E">
        <w:rPr>
          <w:lang w:val="es-ES_tradnl"/>
        </w:rPr>
        <w:tab/>
        <w:t>(4)</w:t>
      </w:r>
    </w:p>
    <w:p w14:paraId="4DC8BBAB" w14:textId="77777777" w:rsidR="00977803" w:rsidRPr="00C10B7E" w:rsidRDefault="005B70D3">
      <w:pPr>
        <w:rPr>
          <w:lang w:val="es-ES_tradnl"/>
        </w:rPr>
      </w:pPr>
      <w:r w:rsidRPr="00C10B7E">
        <w:rPr>
          <w:lang w:val="es-ES_tradnl"/>
        </w:rPr>
        <w:t xml:space="preserve">siendo </w:t>
      </w:r>
      <w:r w:rsidRPr="00C10B7E">
        <w:rPr>
          <w:i/>
          <w:lang w:val="es-ES_tradnl"/>
        </w:rPr>
        <w:t>E</w:t>
      </w:r>
      <w:r w:rsidRPr="00C10B7E">
        <w:rPr>
          <w:i/>
          <w:position w:val="-4"/>
          <w:sz w:val="16"/>
          <w:lang w:val="es-ES_tradnl"/>
        </w:rPr>
        <w:t>L</w:t>
      </w:r>
      <w:r w:rsidRPr="00C10B7E">
        <w:rPr>
          <w:lang w:val="es-ES_tradnl"/>
        </w:rPr>
        <w:t xml:space="preserve"> el límite de int</w:t>
      </w:r>
      <w:r w:rsidR="00C10B7E">
        <w:rPr>
          <w:lang w:val="es-ES_tradnl"/>
        </w:rPr>
        <w:t>ensidad de campo especificado (m</w:t>
      </w:r>
      <w:r w:rsidRPr="00C10B7E">
        <w:rPr>
          <w:lang w:val="es-ES_tradnl"/>
        </w:rPr>
        <w:t xml:space="preserve">V/m) a una distancia </w:t>
      </w:r>
      <w:r w:rsidRPr="00C10B7E">
        <w:rPr>
          <w:i/>
          <w:lang w:val="es-ES_tradnl"/>
        </w:rPr>
        <w:t>d</w:t>
      </w:r>
      <w:r w:rsidRPr="00C10B7E">
        <w:rPr>
          <w:i/>
          <w:position w:val="-4"/>
          <w:sz w:val="16"/>
          <w:lang w:val="es-ES_tradnl"/>
        </w:rPr>
        <w:t>L</w:t>
      </w:r>
      <w:r w:rsidRPr="00C10B7E">
        <w:rPr>
          <w:lang w:val="es-ES_tradnl"/>
        </w:rPr>
        <w:t xml:space="preserve"> (m) procedente de una sola fuente de interferencia. </w:t>
      </w:r>
      <w:r w:rsidRPr="00C10B7E">
        <w:rPr>
          <w:i/>
          <w:lang w:val="es-ES_tradnl"/>
        </w:rPr>
        <w:t>K</w:t>
      </w:r>
      <w:r w:rsidRPr="00C10B7E">
        <w:rPr>
          <w:i/>
          <w:position w:val="-4"/>
          <w:sz w:val="16"/>
          <w:lang w:val="es-ES_tradnl"/>
        </w:rPr>
        <w:t>s</w:t>
      </w:r>
      <w:r w:rsidRPr="00C10B7E">
        <w:rPr>
          <w:lang w:val="es-ES_tradnl"/>
        </w:rPr>
        <w:t xml:space="preserve"> es el factor del diagrama de radiación de la fuente interferente que tiene en cuenta la reducción del nivel medio con respecto al nivel máximo. </w:t>
      </w:r>
      <w:r w:rsidRPr="00C10B7E">
        <w:rPr>
          <w:i/>
          <w:lang w:val="es-ES_tradnl"/>
        </w:rPr>
        <w:t>d</w:t>
      </w:r>
      <w:r w:rsidRPr="00C10B7E">
        <w:rPr>
          <w:i/>
          <w:position w:val="-4"/>
          <w:sz w:val="16"/>
          <w:lang w:val="es-ES_tradnl"/>
        </w:rPr>
        <w:t>i</w:t>
      </w:r>
      <w:r w:rsidRPr="00C10B7E">
        <w:rPr>
          <w:lang w:val="es-ES_tradnl"/>
        </w:rPr>
        <w:t xml:space="preserve"> es la distancia entre la fuente de interferencia y la antena (m).</w:t>
      </w:r>
    </w:p>
    <w:p w14:paraId="28D4710E" w14:textId="77777777" w:rsidR="00977803" w:rsidRPr="00C10B7E" w:rsidRDefault="005B70D3">
      <w:pPr>
        <w:pStyle w:val="Equation"/>
        <w:rPr>
          <w:lang w:val="es-ES_tradnl"/>
        </w:rPr>
      </w:pPr>
      <w:r w:rsidRPr="00C10B7E">
        <w:rPr>
          <w:lang w:val="es-ES_tradnl"/>
        </w:rPr>
        <w:tab/>
      </w:r>
      <w:r w:rsidRPr="00C10B7E">
        <w:rPr>
          <w:lang w:val="es-ES_tradnl"/>
        </w:rPr>
        <w:tab/>
      </w:r>
      <w:r>
        <w:rPr>
          <w:position w:val="-22"/>
        </w:rPr>
        <w:object w:dxaOrig="1920" w:dyaOrig="580" w14:anchorId="75D260BC">
          <v:shape id="_x0000_i1030" type="#_x0000_t75" style="width:96pt;height:29.25pt" o:ole="">
            <v:imagedata r:id="rId16" o:title=""/>
          </v:shape>
          <o:OLEObject Type="Embed" ProgID="Equation.2" ShapeID="_x0000_i1030" DrawAspect="Content" ObjectID="_1652536416" r:id="rId17"/>
        </w:object>
      </w:r>
      <w:r w:rsidRPr="00C10B7E">
        <w:rPr>
          <w:lang w:val="es-ES_tradnl"/>
        </w:rPr>
        <w:tab/>
        <w:t>(5)</w:t>
      </w:r>
    </w:p>
    <w:p w14:paraId="7901E912" w14:textId="77777777" w:rsidR="00977803" w:rsidRPr="00C10B7E" w:rsidRDefault="005B70D3">
      <w:pPr>
        <w:rPr>
          <w:lang w:val="es-ES_tradnl"/>
        </w:rPr>
      </w:pPr>
      <w:r w:rsidRPr="00C10B7E">
        <w:rPr>
          <w:lang w:val="es-ES_tradnl"/>
        </w:rPr>
        <w:t xml:space="preserve">donde </w:t>
      </w:r>
      <w:r>
        <w:rPr>
          <w:rFonts w:ascii="Symbol" w:hAnsi="Symbol"/>
        </w:rPr>
        <w:t></w:t>
      </w:r>
      <w:r w:rsidRPr="00C10B7E">
        <w:rPr>
          <w:lang w:val="es-ES_tradnl"/>
        </w:rPr>
        <w:t xml:space="preserve"> es la longitud de onda y </w:t>
      </w:r>
      <w:r>
        <w:rPr>
          <w:rFonts w:ascii="Symbol" w:hAnsi="Symbol"/>
        </w:rPr>
        <w:t></w:t>
      </w:r>
      <w:r w:rsidRPr="00C10B7E">
        <w:rPr>
          <w:lang w:val="es-ES_tradnl"/>
        </w:rPr>
        <w:t>(0) es la fase inicial de la señal cuando sale de la fuente </w:t>
      </w:r>
      <w:r w:rsidRPr="00C10B7E">
        <w:rPr>
          <w:i/>
          <w:lang w:val="es-ES_tradnl"/>
        </w:rPr>
        <w:t>i</w:t>
      </w:r>
      <w:r w:rsidRPr="00C10B7E">
        <w:rPr>
          <w:lang w:val="es-ES_tradnl"/>
        </w:rPr>
        <w:t>.</w:t>
      </w:r>
    </w:p>
    <w:p w14:paraId="59574036" w14:textId="77777777" w:rsidR="00977803" w:rsidRPr="00C10B7E" w:rsidRDefault="005B70D3">
      <w:pPr>
        <w:rPr>
          <w:lang w:val="es-ES_tradnl"/>
        </w:rPr>
      </w:pPr>
      <w:r w:rsidRPr="00C10B7E">
        <w:rPr>
          <w:lang w:val="es-ES_tradnl"/>
        </w:rPr>
        <w:t>Por consiguiente, la ecuación (1) puede escribirse de la forma siguiente:</w:t>
      </w:r>
    </w:p>
    <w:p w14:paraId="03474E62" w14:textId="77777777" w:rsidR="00977803" w:rsidRPr="00C10B7E" w:rsidRDefault="005B70D3">
      <w:pPr>
        <w:pStyle w:val="Equation"/>
        <w:rPr>
          <w:lang w:val="es-ES_tradnl"/>
        </w:rPr>
      </w:pPr>
      <w:r w:rsidRPr="00C10B7E">
        <w:rPr>
          <w:lang w:val="es-ES_tradnl"/>
        </w:rPr>
        <w:tab/>
      </w:r>
      <w:r w:rsidRPr="00C10B7E">
        <w:rPr>
          <w:lang w:val="es-ES_tradnl"/>
        </w:rPr>
        <w:tab/>
      </w:r>
      <w:r>
        <w:rPr>
          <w:position w:val="-34"/>
        </w:rPr>
        <w:object w:dxaOrig="1560" w:dyaOrig="780" w14:anchorId="22D61019">
          <v:shape id="_x0000_i1031" type="#_x0000_t75" style="width:78pt;height:39pt" o:ole="">
            <v:imagedata r:id="rId18" o:title=""/>
          </v:shape>
          <o:OLEObject Type="Embed" ProgID="Equation.2" ShapeID="_x0000_i1031" DrawAspect="Content" ObjectID="_1652536417" r:id="rId19"/>
        </w:object>
      </w:r>
      <w:r w:rsidRPr="00C10B7E">
        <w:rPr>
          <w:lang w:val="es-ES_tradnl"/>
        </w:rPr>
        <w:tab/>
        <w:t>(6)</w:t>
      </w:r>
    </w:p>
    <w:p w14:paraId="6196B541" w14:textId="77777777" w:rsidR="00977803" w:rsidRPr="00C10B7E" w:rsidRDefault="005B70D3">
      <w:pPr>
        <w:rPr>
          <w:lang w:val="es-ES_tradnl"/>
        </w:rPr>
      </w:pPr>
      <w:r w:rsidRPr="00C10B7E">
        <w:rPr>
          <w:lang w:val="es-ES_tradnl"/>
        </w:rPr>
        <w:t>siendo:</w:t>
      </w:r>
    </w:p>
    <w:p w14:paraId="6DB46C88" w14:textId="77777777" w:rsidR="00977803" w:rsidRPr="00C10B7E" w:rsidRDefault="005B70D3" w:rsidP="00C10B7E">
      <w:pPr>
        <w:pStyle w:val="Equation"/>
        <w:rPr>
          <w:lang w:val="es-ES_tradnl"/>
        </w:rPr>
      </w:pPr>
      <w:r w:rsidRPr="00C10B7E">
        <w:rPr>
          <w:lang w:val="es-ES_tradnl"/>
        </w:rPr>
        <w:tab/>
      </w:r>
      <w:r w:rsidRPr="00C10B7E">
        <w:rPr>
          <w:lang w:val="es-ES_tradnl"/>
        </w:rPr>
        <w:tab/>
      </w:r>
      <w:r w:rsidR="00C10B7E" w:rsidRPr="003A0D9A">
        <w:rPr>
          <w:noProof/>
          <w:position w:val="-30"/>
        </w:rPr>
        <w:object w:dxaOrig="2120" w:dyaOrig="700" w14:anchorId="0934560B">
          <v:shape id="_x0000_i1032" type="#_x0000_t75" alt="" style="width:108pt;height:36pt;mso-width-percent:0;mso-height-percent:0;mso-width-percent:0;mso-height-percent:0" o:ole="">
            <v:imagedata r:id="rId20" o:title=""/>
          </v:shape>
          <o:OLEObject Type="Embed" ProgID="Equation.3" ShapeID="_x0000_i1032" DrawAspect="Content" ObjectID="_1652536418" r:id="rId21"/>
        </w:object>
      </w:r>
      <w:r w:rsidRPr="00C10B7E">
        <w:rPr>
          <w:lang w:val="es-ES_tradnl"/>
        </w:rPr>
        <w:tab/>
        <w:t>(7)</w:t>
      </w:r>
    </w:p>
    <w:p w14:paraId="3DB4A028" w14:textId="77777777" w:rsidR="00977803" w:rsidRPr="00C10B7E" w:rsidRDefault="005B70D3">
      <w:pPr>
        <w:pStyle w:val="Equation"/>
        <w:rPr>
          <w:rFonts w:ascii="CG Times" w:hAnsi="CG Times"/>
          <w:lang w:val="es-ES_tradnl"/>
        </w:rPr>
      </w:pPr>
      <w:r w:rsidRPr="00C10B7E">
        <w:rPr>
          <w:lang w:val="es-ES_tradnl"/>
        </w:rPr>
        <w:tab/>
      </w:r>
      <w:r w:rsidRPr="00C10B7E">
        <w:rPr>
          <w:lang w:val="es-ES_tradnl"/>
        </w:rPr>
        <w:tab/>
      </w:r>
      <w:r>
        <w:rPr>
          <w:position w:val="-22"/>
        </w:rPr>
        <w:object w:dxaOrig="3000" w:dyaOrig="580" w14:anchorId="37D597FF">
          <v:shape id="_x0000_i1033" type="#_x0000_t75" style="width:150pt;height:29.25pt" o:ole="">
            <v:imagedata r:id="rId22" o:title=""/>
          </v:shape>
          <o:OLEObject Type="Embed" ProgID="Equation.2" ShapeID="_x0000_i1033" DrawAspect="Content" ObjectID="_1652536419" r:id="rId23"/>
        </w:object>
      </w:r>
      <w:r w:rsidRPr="00C10B7E">
        <w:rPr>
          <w:rFonts w:ascii="CG Times" w:hAnsi="CG Times"/>
          <w:lang w:val="es-ES_tradnl"/>
        </w:rPr>
        <w:tab/>
        <w:t>(8)</w:t>
      </w:r>
    </w:p>
    <w:p w14:paraId="5570F705" w14:textId="77777777" w:rsidR="00977803" w:rsidRPr="00C10B7E" w:rsidRDefault="005B70D3">
      <w:pPr>
        <w:rPr>
          <w:lang w:val="es-ES_tradnl"/>
        </w:rPr>
      </w:pPr>
      <w:r w:rsidRPr="00C10B7E">
        <w:rPr>
          <w:lang w:val="es-ES_tradnl"/>
        </w:rPr>
        <w:t xml:space="preserve">presentando </w:t>
      </w:r>
      <w:r>
        <w:rPr>
          <w:rFonts w:ascii="Symbol" w:hAnsi="Symbol"/>
        </w:rPr>
        <w:t></w:t>
      </w:r>
      <w:r w:rsidRPr="00C10B7E">
        <w:rPr>
          <w:i/>
          <w:position w:val="-4"/>
          <w:sz w:val="16"/>
          <w:lang w:val="es-ES_tradnl"/>
        </w:rPr>
        <w:t>i</w:t>
      </w:r>
      <w:r w:rsidRPr="00C10B7E">
        <w:rPr>
          <w:lang w:val="es-ES_tradnl"/>
        </w:rPr>
        <w:t xml:space="preserve"> una distribución uniforme entre 0 y 2</w:t>
      </w:r>
      <w:r>
        <w:rPr>
          <w:rFonts w:ascii="Symbol" w:hAnsi="Symbol"/>
        </w:rPr>
        <w:t></w:t>
      </w:r>
      <w:r w:rsidRPr="00C10B7E">
        <w:rPr>
          <w:lang w:val="es-ES_tradnl"/>
        </w:rPr>
        <w:t>.</w:t>
      </w:r>
    </w:p>
    <w:p w14:paraId="69C16882" w14:textId="77777777" w:rsidR="00977803" w:rsidRPr="00C10B7E" w:rsidRDefault="005B70D3">
      <w:pPr>
        <w:rPr>
          <w:lang w:val="es-ES_tradnl"/>
        </w:rPr>
      </w:pPr>
      <w:r w:rsidRPr="00C10B7E">
        <w:rPr>
          <w:lang w:val="es-ES_tradnl"/>
        </w:rPr>
        <w:t>Puede demostrarse fácilmente que |</w:t>
      </w:r>
      <w:r w:rsidRPr="00C10B7E">
        <w:rPr>
          <w:sz w:val="12"/>
          <w:lang w:val="es-ES_tradnl"/>
        </w:rPr>
        <w:t> </w:t>
      </w:r>
      <w:r w:rsidRPr="00C10B7E">
        <w:rPr>
          <w:i/>
          <w:lang w:val="es-ES_tradnl"/>
        </w:rPr>
        <w:t>v</w:t>
      </w:r>
      <w:r w:rsidRPr="00C10B7E">
        <w:rPr>
          <w:sz w:val="12"/>
          <w:lang w:val="es-ES_tradnl"/>
        </w:rPr>
        <w:t> </w:t>
      </w:r>
      <w:r w:rsidRPr="00C10B7E">
        <w:rPr>
          <w:lang w:val="es-ES_tradnl"/>
        </w:rPr>
        <w:t>| sigue una distribución de Rayleigh de manera que:</w:t>
      </w:r>
    </w:p>
    <w:p w14:paraId="3BD3406F" w14:textId="77777777" w:rsidR="00977803" w:rsidRPr="00C10B7E" w:rsidRDefault="005B70D3">
      <w:pPr>
        <w:pStyle w:val="Equation"/>
        <w:rPr>
          <w:rFonts w:ascii="CG Times" w:hAnsi="CG Times"/>
          <w:lang w:val="es-ES_tradnl"/>
        </w:rPr>
      </w:pPr>
      <w:r w:rsidRPr="00C10B7E">
        <w:rPr>
          <w:lang w:val="es-ES_tradnl"/>
        </w:rPr>
        <w:lastRenderedPageBreak/>
        <w:tab/>
      </w:r>
      <w:r w:rsidRPr="00C10B7E">
        <w:rPr>
          <w:lang w:val="es-ES_tradnl"/>
        </w:rPr>
        <w:tab/>
      </w:r>
      <w:r>
        <w:rPr>
          <w:position w:val="-42"/>
        </w:rPr>
        <w:object w:dxaOrig="2780" w:dyaOrig="920" w14:anchorId="1834EDBA">
          <v:shape id="_x0000_i1034" type="#_x0000_t75" style="width:138.75pt;height:45.75pt" o:ole="">
            <v:imagedata r:id="rId24" o:title=""/>
          </v:shape>
          <o:OLEObject Type="Embed" ProgID="Equation.2" ShapeID="_x0000_i1034" DrawAspect="Content" ObjectID="_1652536420" r:id="rId25"/>
        </w:object>
      </w:r>
      <w:r w:rsidRPr="00C10B7E">
        <w:rPr>
          <w:rFonts w:ascii="CG Times" w:hAnsi="CG Times"/>
          <w:lang w:val="es-ES_tradnl"/>
        </w:rPr>
        <w:tab/>
        <w:t>(9)</w:t>
      </w:r>
    </w:p>
    <w:p w14:paraId="325BA9CF" w14:textId="77777777" w:rsidR="00977803" w:rsidRPr="00C10B7E" w:rsidRDefault="005B70D3" w:rsidP="00C10B7E">
      <w:pPr>
        <w:rPr>
          <w:lang w:val="es-ES_tradnl"/>
        </w:rPr>
      </w:pPr>
      <w:r w:rsidRPr="00C10B7E">
        <w:rPr>
          <w:lang w:val="es-ES_tradnl"/>
        </w:rPr>
        <w:t xml:space="preserve">siendo </w:t>
      </w:r>
      <w:r>
        <w:rPr>
          <w:rFonts w:ascii="Symbol" w:hAnsi="Symbol"/>
        </w:rPr>
        <w:t></w:t>
      </w:r>
      <w:r w:rsidRPr="00C10B7E">
        <w:rPr>
          <w:position w:val="6"/>
          <w:sz w:val="16"/>
          <w:lang w:val="es-ES_tradnl"/>
        </w:rPr>
        <w:t>2</w:t>
      </w:r>
      <w:r w:rsidRPr="00C10B7E">
        <w:rPr>
          <w:lang w:val="es-ES_tradnl"/>
        </w:rPr>
        <w:t xml:space="preserve"> </w:t>
      </w:r>
      <w:r>
        <w:rPr>
          <w:rFonts w:ascii="Symbol" w:hAnsi="Symbol"/>
        </w:rPr>
        <w:t></w:t>
      </w:r>
      <w:r w:rsidRPr="00C10B7E">
        <w:rPr>
          <w:lang w:val="es-ES_tradnl"/>
        </w:rPr>
        <w:t xml:space="preserve"> (</w:t>
      </w:r>
      <w:r w:rsidRPr="00C10B7E">
        <w:rPr>
          <w:i/>
          <w:lang w:val="es-ES_tradnl"/>
        </w:rPr>
        <w:t>N</w:t>
      </w:r>
      <w:r w:rsidRPr="00C10B7E">
        <w:rPr>
          <w:lang w:val="es-ES_tradnl"/>
        </w:rPr>
        <w:t xml:space="preserve">/2). </w:t>
      </w:r>
      <w:r w:rsidRPr="00C10B7E">
        <w:rPr>
          <w:i/>
          <w:lang w:val="es-ES_tradnl"/>
        </w:rPr>
        <w:t>E</w:t>
      </w:r>
      <w:r w:rsidRPr="00C10B7E">
        <w:rPr>
          <w:lang w:val="es-ES_tradnl"/>
        </w:rPr>
        <w:t>(</w:t>
      </w:r>
      <w:r>
        <w:fldChar w:fldCharType="begin"/>
      </w:r>
      <w:r w:rsidRPr="00C10B7E">
        <w:rPr>
          <w:lang w:val="es-ES_tradnl"/>
        </w:rPr>
        <w:instrText xml:space="preserve">eq </w:instrText>
      </w:r>
      <w:r w:rsidRPr="00C10B7E">
        <w:rPr>
          <w:i/>
          <w:lang w:val="es-ES_tradnl"/>
        </w:rPr>
        <w:instrText>v\</w:instrText>
      </w:r>
      <w:r w:rsidRPr="00C10B7E">
        <w:rPr>
          <w:lang w:val="es-ES_tradnl"/>
        </w:rPr>
        <w:instrText>s(</w:instrText>
      </w:r>
      <w:r w:rsidRPr="00C10B7E">
        <w:rPr>
          <w:position w:val="-2"/>
          <w:sz w:val="16"/>
          <w:lang w:val="es-ES_tradnl"/>
        </w:rPr>
        <w:instrText>2</w:instrText>
      </w:r>
      <w:r w:rsidRPr="00C10B7E">
        <w:rPr>
          <w:sz w:val="8"/>
          <w:lang w:val="es-ES_tradnl"/>
        </w:rPr>
        <w:instrText> </w:instrText>
      </w:r>
      <w:r w:rsidRPr="00C10B7E">
        <w:rPr>
          <w:lang w:val="es-ES_tradnl"/>
        </w:rPr>
        <w:instrText>,\s\do4(</w:instrText>
      </w:r>
      <w:r w:rsidRPr="00C10B7E">
        <w:rPr>
          <w:i/>
          <w:sz w:val="16"/>
          <w:lang w:val="es-ES_tradnl"/>
        </w:rPr>
        <w:instrText>i</w:instrText>
      </w:r>
      <w:r w:rsidRPr="00C10B7E">
        <w:rPr>
          <w:lang w:val="es-ES_tradnl"/>
        </w:rPr>
        <w:instrText>))</w:instrText>
      </w:r>
      <w:r>
        <w:fldChar w:fldCharType="end"/>
      </w:r>
      <w:r w:rsidRPr="00C10B7E">
        <w:rPr>
          <w:lang w:val="es-ES_tradnl"/>
        </w:rPr>
        <w:t xml:space="preserve">) es el valor esperado de </w:t>
      </w:r>
      <w:r>
        <w:fldChar w:fldCharType="begin"/>
      </w:r>
      <w:r w:rsidRPr="00C10B7E">
        <w:rPr>
          <w:lang w:val="es-ES_tradnl"/>
        </w:rPr>
        <w:instrText xml:space="preserve">eq </w:instrText>
      </w:r>
      <w:r w:rsidRPr="00C10B7E">
        <w:rPr>
          <w:i/>
          <w:lang w:val="es-ES_tradnl"/>
        </w:rPr>
        <w:instrText>v\</w:instrText>
      </w:r>
      <w:r w:rsidRPr="00C10B7E">
        <w:rPr>
          <w:lang w:val="es-ES_tradnl"/>
        </w:rPr>
        <w:instrText>s(</w:instrText>
      </w:r>
      <w:r w:rsidRPr="00C10B7E">
        <w:rPr>
          <w:sz w:val="16"/>
          <w:lang w:val="es-ES_tradnl"/>
        </w:rPr>
        <w:instrText>2</w:instrText>
      </w:r>
      <w:r w:rsidRPr="00C10B7E">
        <w:rPr>
          <w:lang w:val="es-ES_tradnl"/>
        </w:rPr>
        <w:instrText>,\s\do5(</w:instrText>
      </w:r>
      <w:r w:rsidRPr="00C10B7E">
        <w:rPr>
          <w:i/>
          <w:sz w:val="16"/>
          <w:lang w:val="es-ES_tradnl"/>
        </w:rPr>
        <w:instrText>i</w:instrText>
      </w:r>
      <w:r w:rsidRPr="00C10B7E">
        <w:rPr>
          <w:lang w:val="es-ES_tradnl"/>
        </w:rPr>
        <w:instrText>))</w:instrText>
      </w:r>
      <w:r>
        <w:fldChar w:fldCharType="end"/>
      </w:r>
      <w:r w:rsidRPr="00C10B7E">
        <w:rPr>
          <w:lang w:val="es-ES_tradnl"/>
        </w:rPr>
        <w:t xml:space="preserve">. La tensión eficaz es </w:t>
      </w:r>
      <w:r w:rsidRPr="00C10B7E">
        <w:rPr>
          <w:i/>
          <w:lang w:val="es-ES_tradnl"/>
        </w:rPr>
        <w:t>v</w:t>
      </w:r>
      <w:r w:rsidRPr="00C10B7E">
        <w:rPr>
          <w:i/>
          <w:position w:val="-4"/>
          <w:sz w:val="16"/>
          <w:lang w:val="es-ES_tradnl"/>
        </w:rPr>
        <w:t>ef</w:t>
      </w:r>
      <w:r w:rsidRPr="00C10B7E">
        <w:rPr>
          <w:lang w:val="es-ES_tradnl"/>
        </w:rPr>
        <w:t> </w:t>
      </w:r>
      <w:r>
        <w:rPr>
          <w:rFonts w:ascii="Symbol" w:hAnsi="Symbol"/>
        </w:rPr>
        <w:t></w:t>
      </w:r>
      <w:r w:rsidRPr="00C10B7E">
        <w:rPr>
          <w:lang w:val="es-ES_tradnl"/>
        </w:rPr>
        <w:t> </w:t>
      </w:r>
      <w:r w:rsidR="00C10B7E" w:rsidRPr="00830D34">
        <w:rPr>
          <w:noProof/>
          <w:position w:val="-10"/>
        </w:rPr>
        <w:object w:dxaOrig="480" w:dyaOrig="380" w14:anchorId="4190B51D">
          <v:shape id="_x0000_i1035" type="#_x0000_t75" alt="" style="width:25.5pt;height:20.25pt;mso-width-percent:0;mso-height-percent:0;mso-width-percent:0;mso-height-percent:0" o:ole="">
            <v:imagedata r:id="rId26" o:title=""/>
          </v:shape>
          <o:OLEObject Type="Embed" ProgID="Equation.DSMT4" ShapeID="_x0000_i1035" DrawAspect="Content" ObjectID="_1652536421" r:id="rId27"/>
        </w:object>
      </w:r>
      <w:r w:rsidRPr="00C10B7E">
        <w:rPr>
          <w:lang w:val="es-ES_tradnl"/>
        </w:rPr>
        <w:t>.</w:t>
      </w:r>
    </w:p>
    <w:p w14:paraId="018E289E" w14:textId="77777777" w:rsidR="00977803" w:rsidRPr="00C10B7E" w:rsidRDefault="005B70D3">
      <w:pPr>
        <w:rPr>
          <w:lang w:val="es-ES_tradnl"/>
        </w:rPr>
      </w:pPr>
      <w:r w:rsidRPr="00C10B7E">
        <w:rPr>
          <w:lang w:val="es-ES_tradnl"/>
        </w:rPr>
        <w:t>A partir de las variables indicadas, el valor eficaz de la tensión puede calcularse de la forma siguiente:</w:t>
      </w:r>
    </w:p>
    <w:p w14:paraId="45B8F4A3" w14:textId="77777777" w:rsidR="00977803" w:rsidRDefault="005B70D3">
      <w:pPr>
        <w:pStyle w:val="Equation"/>
      </w:pPr>
      <w:r w:rsidRPr="00C10B7E">
        <w:rPr>
          <w:lang w:val="es-ES_tradnl"/>
        </w:rPr>
        <w:tab/>
      </w:r>
      <w:r w:rsidRPr="00C10B7E">
        <w:rPr>
          <w:lang w:val="es-ES_tradnl"/>
        </w:rPr>
        <w:tab/>
      </w:r>
      <w:r>
        <w:rPr>
          <w:position w:val="-42"/>
        </w:rPr>
        <w:object w:dxaOrig="4040" w:dyaOrig="960" w14:anchorId="6780EA61">
          <v:shape id="_x0000_i1036" type="#_x0000_t75" style="width:201.75pt;height:48pt" o:ole="">
            <v:imagedata r:id="rId28" o:title=""/>
          </v:shape>
          <o:OLEObject Type="Embed" ProgID="Equation.2" ShapeID="_x0000_i1036" DrawAspect="Content" ObjectID="_1652536422" r:id="rId29"/>
        </w:object>
      </w:r>
      <w:r>
        <w:tab/>
        <w:t>(10)</w:t>
      </w:r>
    </w:p>
    <w:p w14:paraId="638DF6BE" w14:textId="57FA79A6" w:rsidR="00977803" w:rsidRDefault="005B70D3">
      <w:r>
        <w:t>El factor antena/distancia:</w:t>
      </w:r>
    </w:p>
    <w:p w14:paraId="583FC10C" w14:textId="77777777" w:rsidR="00977803" w:rsidRDefault="005B70D3">
      <w:pPr>
        <w:pStyle w:val="Equation"/>
      </w:pPr>
      <w:r>
        <w:tab/>
      </w:r>
      <w:r>
        <w:tab/>
      </w:r>
      <w:r>
        <w:rPr>
          <w:position w:val="-42"/>
        </w:rPr>
        <w:object w:dxaOrig="1460" w:dyaOrig="960" w14:anchorId="57AC8B11">
          <v:shape id="_x0000_i1037" type="#_x0000_t75" style="width:72.75pt;height:48pt" o:ole="">
            <v:imagedata r:id="rId30" o:title=""/>
          </v:shape>
          <o:OLEObject Type="Embed" ProgID="Equation.2" ShapeID="_x0000_i1037" DrawAspect="Content" ObjectID="_1652536423" r:id="rId31"/>
        </w:object>
      </w:r>
    </w:p>
    <w:p w14:paraId="20DDC406" w14:textId="77777777" w:rsidR="00977803" w:rsidRPr="00C10B7E" w:rsidRDefault="005B70D3">
      <w:pPr>
        <w:rPr>
          <w:lang w:val="es-ES_tradnl"/>
        </w:rPr>
      </w:pPr>
      <w:r w:rsidRPr="00C10B7E">
        <w:rPr>
          <w:lang w:val="es-ES_tradnl"/>
        </w:rPr>
        <w:t>se debe al efecto combinado del diagrama de la antena de recepción y la dispersión de las fuentes de interferencia en la zona determinada y puede calcularse considerando la distribución de probabilidad de las fuentes interferentes. Suponiendo una distribución uniforme para mayor sencillez, véase la Fig. 1, la fdp del emplazamiento </w:t>
      </w:r>
      <w:r w:rsidRPr="00C10B7E">
        <w:rPr>
          <w:i/>
          <w:lang w:val="es-ES_tradnl"/>
        </w:rPr>
        <w:t>r</w:t>
      </w:r>
      <w:r w:rsidRPr="00C10B7E">
        <w:rPr>
          <w:lang w:val="es-ES_tradnl"/>
        </w:rPr>
        <w:t xml:space="preserve"> de las fuentes de interferencia viene dada por la expresión:</w:t>
      </w:r>
    </w:p>
    <w:p w14:paraId="76B5EBC6" w14:textId="77777777" w:rsidR="00977803" w:rsidRPr="00C10B7E" w:rsidRDefault="005B70D3">
      <w:pPr>
        <w:pStyle w:val="Equation"/>
        <w:rPr>
          <w:lang w:val="es-ES_tradnl"/>
        </w:rPr>
      </w:pPr>
      <w:r w:rsidRPr="00C10B7E">
        <w:rPr>
          <w:lang w:val="es-ES_tradnl"/>
        </w:rPr>
        <w:tab/>
      </w:r>
      <w:r w:rsidRPr="00C10B7E">
        <w:rPr>
          <w:lang w:val="es-ES_tradnl"/>
        </w:rPr>
        <w:tab/>
      </w:r>
      <w:r>
        <w:rPr>
          <w:position w:val="-30"/>
        </w:rPr>
        <w:object w:dxaOrig="2320" w:dyaOrig="660" w14:anchorId="115FE05F">
          <v:shape id="_x0000_i1038" type="#_x0000_t75" style="width:116.25pt;height:33pt" o:ole="">
            <v:imagedata r:id="rId32" o:title=""/>
          </v:shape>
          <o:OLEObject Type="Embed" ProgID="Equation.2" ShapeID="_x0000_i1038" DrawAspect="Content" ObjectID="_1652536424" r:id="rId33"/>
        </w:object>
      </w:r>
      <w:r w:rsidRPr="00C10B7E">
        <w:rPr>
          <w:lang w:val="es-ES_tradnl"/>
        </w:rPr>
        <w:tab/>
        <w:t>(11)</w:t>
      </w:r>
    </w:p>
    <w:p w14:paraId="3C2303B7" w14:textId="77777777" w:rsidR="00977803" w:rsidRPr="00C10B7E" w:rsidRDefault="005B70D3">
      <w:pPr>
        <w:rPr>
          <w:lang w:val="es-ES_tradnl"/>
        </w:rPr>
      </w:pPr>
      <w:r w:rsidRPr="00C10B7E">
        <w:rPr>
          <w:lang w:val="es-ES_tradnl"/>
        </w:rPr>
        <w:t>Como la curvatura de la Tierra es despreciable, la distancia entre la fuente interferente y la antena receptora es:</w:t>
      </w:r>
    </w:p>
    <w:p w14:paraId="265255D4" w14:textId="77777777" w:rsidR="00977803" w:rsidRPr="00C10B7E" w:rsidRDefault="005B70D3">
      <w:pPr>
        <w:pStyle w:val="Equation"/>
        <w:rPr>
          <w:lang w:val="es-ES_tradnl"/>
        </w:rPr>
      </w:pPr>
      <w:r w:rsidRPr="00C10B7E">
        <w:rPr>
          <w:lang w:val="es-ES_tradnl"/>
        </w:rPr>
        <w:tab/>
      </w:r>
      <w:r w:rsidRPr="00C10B7E">
        <w:rPr>
          <w:lang w:val="es-ES_tradnl"/>
        </w:rPr>
        <w:tab/>
      </w:r>
      <w:r>
        <w:rPr>
          <w:position w:val="-12"/>
        </w:rPr>
        <w:object w:dxaOrig="1640" w:dyaOrig="460" w14:anchorId="262F6425">
          <v:shape id="_x0000_i1039" type="#_x0000_t75" style="width:81.75pt;height:23.25pt" o:ole="">
            <v:imagedata r:id="rId34" o:title=""/>
          </v:shape>
          <o:OLEObject Type="Embed" ProgID="Equation.2" ShapeID="_x0000_i1039" DrawAspect="Content" ObjectID="_1652536425" r:id="rId35"/>
        </w:object>
      </w:r>
      <w:r w:rsidRPr="00C10B7E">
        <w:rPr>
          <w:lang w:val="es-ES_tradnl"/>
        </w:rPr>
        <w:tab/>
        <w:t>(12)</w:t>
      </w:r>
    </w:p>
    <w:p w14:paraId="3FB37165" w14:textId="77777777" w:rsidR="00977803" w:rsidRPr="00C10B7E" w:rsidRDefault="005B70D3">
      <w:pPr>
        <w:rPr>
          <w:lang w:val="es-ES_tradnl"/>
        </w:rPr>
      </w:pPr>
      <w:r w:rsidRPr="00C10B7E">
        <w:rPr>
          <w:lang w:val="es-ES_tradnl"/>
        </w:rPr>
        <w:t>Además, como se supone que el diagrama de antena sigue la ley del coseno:</w:t>
      </w:r>
    </w:p>
    <w:p w14:paraId="6211FF30" w14:textId="77777777" w:rsidR="00977803" w:rsidRPr="00C10B7E" w:rsidRDefault="005B70D3" w:rsidP="00C10B7E">
      <w:pPr>
        <w:pStyle w:val="Equation"/>
        <w:rPr>
          <w:lang w:val="es-ES_tradnl"/>
        </w:rPr>
      </w:pPr>
      <w:r w:rsidRPr="00C10B7E">
        <w:rPr>
          <w:lang w:val="es-ES_tradnl"/>
        </w:rPr>
        <w:tab/>
      </w:r>
      <w:r w:rsidRPr="00C10B7E">
        <w:rPr>
          <w:lang w:val="es-ES_tradnl"/>
        </w:rPr>
        <w:tab/>
      </w:r>
      <w:r w:rsidR="00C10B7E" w:rsidRPr="00545052">
        <w:rPr>
          <w:noProof/>
          <w:position w:val="-14"/>
        </w:rPr>
        <w:object w:dxaOrig="1300" w:dyaOrig="400" w14:anchorId="0321ABCC">
          <v:shape id="_x0000_i1040" type="#_x0000_t75" alt="" style="width:61.5pt;height:20.25pt;mso-width-percent:0;mso-height-percent:0;mso-width-percent:0;mso-height-percent:0" o:ole="">
            <v:imagedata r:id="rId36" o:title=""/>
          </v:shape>
          <o:OLEObject Type="Embed" ProgID="Equation.DSMT4" ShapeID="_x0000_i1040" DrawAspect="Content" ObjectID="_1652536426" r:id="rId37"/>
        </w:object>
      </w:r>
      <w:r w:rsidRPr="00C10B7E">
        <w:rPr>
          <w:lang w:val="es-ES_tradnl"/>
        </w:rPr>
        <w:tab/>
        <w:t>(13)</w:t>
      </w:r>
    </w:p>
    <w:p w14:paraId="6777C9EC" w14:textId="77777777" w:rsidR="00977803" w:rsidRPr="00C10B7E" w:rsidRDefault="005B70D3">
      <w:pPr>
        <w:rPr>
          <w:lang w:val="es-ES_tradnl"/>
        </w:rPr>
      </w:pPr>
      <w:r w:rsidRPr="00C10B7E">
        <w:rPr>
          <w:lang w:val="es-ES_tradnl"/>
        </w:rPr>
        <w:t>En consecuencia, el factor de antena viene dado por:</w:t>
      </w:r>
    </w:p>
    <w:p w14:paraId="798A5BBE" w14:textId="77777777" w:rsidR="00977803" w:rsidRPr="00C10B7E" w:rsidRDefault="005B70D3" w:rsidP="00C10B7E">
      <w:pPr>
        <w:pStyle w:val="Equation"/>
        <w:rPr>
          <w:lang w:val="es-ES_tradnl"/>
        </w:rPr>
      </w:pPr>
      <w:r w:rsidRPr="00C10B7E">
        <w:rPr>
          <w:lang w:val="es-ES_tradnl"/>
        </w:rPr>
        <w:tab/>
      </w:r>
      <w:r w:rsidRPr="00C10B7E">
        <w:rPr>
          <w:lang w:val="es-ES_tradnl"/>
        </w:rPr>
        <w:tab/>
      </w:r>
      <w:r w:rsidR="00C10B7E" w:rsidRPr="00545052">
        <w:rPr>
          <w:noProof/>
          <w:position w:val="-16"/>
        </w:rPr>
        <w:object w:dxaOrig="3300" w:dyaOrig="440" w14:anchorId="3DC8681B">
          <v:shape id="_x0000_i1041" type="#_x0000_t75" alt="" style="width:164.25pt;height:20.25pt;mso-width-percent:0;mso-height-percent:0;mso-width-percent:0;mso-height-percent:0" o:ole="">
            <v:imagedata r:id="rId38" o:title=""/>
          </v:shape>
          <o:OLEObject Type="Embed" ProgID="Equation.DSMT4" ShapeID="_x0000_i1041" DrawAspect="Content" ObjectID="_1652536427" r:id="rId39"/>
        </w:object>
      </w:r>
      <w:r w:rsidRPr="00C10B7E">
        <w:rPr>
          <w:lang w:val="es-ES_tradnl"/>
        </w:rPr>
        <w:tab/>
        <w:t>(14)</w:t>
      </w:r>
    </w:p>
    <w:p w14:paraId="4BEE6F46" w14:textId="77777777" w:rsidR="00977803" w:rsidRPr="00C10B7E" w:rsidRDefault="005B70D3">
      <w:pPr>
        <w:rPr>
          <w:lang w:val="es-ES_tradnl"/>
        </w:rPr>
      </w:pPr>
      <w:r w:rsidRPr="00C10B7E">
        <w:rPr>
          <w:lang w:val="es-ES_tradnl"/>
        </w:rPr>
        <w:t>cuyo valor esperado es:</w:t>
      </w:r>
    </w:p>
    <w:p w14:paraId="152FB5F6" w14:textId="77777777" w:rsidR="00977803" w:rsidRPr="00C10B7E" w:rsidRDefault="005B70D3">
      <w:pPr>
        <w:pStyle w:val="Equation"/>
        <w:rPr>
          <w:lang w:val="es-ES_tradnl"/>
        </w:rPr>
      </w:pPr>
      <w:r w:rsidRPr="00C10B7E">
        <w:rPr>
          <w:lang w:val="es-ES_tradnl"/>
        </w:rPr>
        <w:tab/>
      </w:r>
      <w:r w:rsidRPr="00C10B7E">
        <w:rPr>
          <w:lang w:val="es-ES_tradnl"/>
        </w:rPr>
        <w:tab/>
      </w:r>
      <w:r>
        <w:rPr>
          <w:position w:val="-44"/>
        </w:rPr>
        <w:object w:dxaOrig="5000" w:dyaOrig="980" w14:anchorId="4C4EBA16">
          <v:shape id="_x0000_i1042" type="#_x0000_t75" style="width:249.75pt;height:48.75pt" o:ole="">
            <v:imagedata r:id="rId40" o:title=""/>
          </v:shape>
          <o:OLEObject Type="Embed" ProgID="Equation.2" ShapeID="_x0000_i1042" DrawAspect="Content" ObjectID="_1652536428" r:id="rId41"/>
        </w:object>
      </w:r>
      <w:r w:rsidRPr="00C10B7E">
        <w:rPr>
          <w:lang w:val="es-ES_tradnl"/>
        </w:rPr>
        <w:tab/>
        <w:t>(15)</w:t>
      </w:r>
    </w:p>
    <w:p w14:paraId="62645690" w14:textId="77777777" w:rsidR="00977803" w:rsidRPr="00C10B7E" w:rsidRDefault="005B70D3">
      <w:pPr>
        <w:rPr>
          <w:lang w:val="es-ES_tradnl"/>
        </w:rPr>
      </w:pPr>
      <w:r w:rsidRPr="00C10B7E">
        <w:rPr>
          <w:lang w:val="es-ES_tradnl"/>
        </w:rPr>
        <w:t>Esta última expresión es la adecuada para calcular la radiación combinada procedente de diversas fuentes situadas en una zona relativamente reducida tal como una ciudad de pequeño tamaño donde la  curvatura de la Tierra puede despreciarse. Para ciudades de gran tamaño en que no puede aplicarse esta última hipótesis, puede obtenerse una fórmula que es relativamente más compleja.</w:t>
      </w:r>
    </w:p>
    <w:p w14:paraId="3E59B4FE" w14:textId="77777777" w:rsidR="00977803" w:rsidRPr="00C10B7E" w:rsidRDefault="005B70D3">
      <w:pPr>
        <w:pStyle w:val="Heading1"/>
        <w:rPr>
          <w:lang w:val="es-ES_tradnl"/>
        </w:rPr>
      </w:pPr>
      <w:r w:rsidRPr="00C10B7E">
        <w:rPr>
          <w:lang w:val="es-ES_tradnl"/>
        </w:rPr>
        <w:t>3</w:t>
      </w:r>
      <w:r w:rsidRPr="00C10B7E">
        <w:rPr>
          <w:lang w:val="es-ES_tradnl"/>
        </w:rPr>
        <w:tab/>
        <w:t>Conclusión</w:t>
      </w:r>
    </w:p>
    <w:p w14:paraId="12815695" w14:textId="77777777" w:rsidR="00977803" w:rsidRPr="00C10B7E" w:rsidRDefault="005B70D3">
      <w:pPr>
        <w:rPr>
          <w:lang w:val="es-ES_tradnl"/>
        </w:rPr>
      </w:pPr>
      <w:r w:rsidRPr="00C10B7E">
        <w:rPr>
          <w:lang w:val="es-ES_tradnl"/>
        </w:rPr>
        <w:t>En este ejemplo puede observarse que para determinar los efectos de las múltiples fuentes de interferencia en emplaza</w:t>
      </w:r>
      <w:r w:rsidRPr="00C10B7E">
        <w:rPr>
          <w:lang w:val="es-ES_tradnl"/>
        </w:rPr>
        <w:softHyphen/>
        <w:t>mientos desconocidos, es necesario utilizar métodos probabilísticos con las hipótesis indicadas en la introducción. Las dos variables aleatorias, es decir la tensión recibida y el factor de antena, deben considerarse en su forma de valor esperado. Las ecuaciones (10) y (15) son ejemplos de fórmulas para calcular la tensión de interferencia procedente de la suma de un número relativamente elevado de fuentes de interferencia.</w:t>
      </w:r>
    </w:p>
    <w:p w14:paraId="06E35199" w14:textId="77777777" w:rsidR="00977803" w:rsidRPr="00C10B7E" w:rsidRDefault="005B70D3">
      <w:pPr>
        <w:pStyle w:val="Annex"/>
        <w:rPr>
          <w:lang w:val="es-ES_tradnl"/>
        </w:rPr>
      </w:pPr>
      <w:r w:rsidRPr="00C10B7E">
        <w:rPr>
          <w:lang w:val="es-ES_tradnl"/>
        </w:rPr>
        <w:br w:type="page"/>
      </w:r>
      <w:r w:rsidRPr="00C10B7E">
        <w:rPr>
          <w:lang w:val="es-ES_tradnl"/>
        </w:rPr>
        <w:lastRenderedPageBreak/>
        <w:t>ANEXO  2</w:t>
      </w:r>
    </w:p>
    <w:p w14:paraId="59BE0849" w14:textId="77777777" w:rsidR="00977803" w:rsidRPr="00C10B7E" w:rsidRDefault="005B70D3">
      <w:pPr>
        <w:pStyle w:val="AnnexRef"/>
        <w:rPr>
          <w:lang w:val="es-ES_tradnl"/>
        </w:rPr>
      </w:pPr>
      <w:r w:rsidRPr="00C10B7E">
        <w:rPr>
          <w:lang w:val="es-ES_tradnl"/>
        </w:rPr>
        <w:t>(Ejemplo 2)</w:t>
      </w:r>
    </w:p>
    <w:p w14:paraId="6A50D114" w14:textId="77777777" w:rsidR="00977803" w:rsidRPr="00C10B7E" w:rsidRDefault="005B70D3">
      <w:pPr>
        <w:pStyle w:val="AnnexTitle"/>
        <w:rPr>
          <w:lang w:val="es-ES_tradnl"/>
        </w:rPr>
      </w:pPr>
      <w:r w:rsidRPr="00C10B7E">
        <w:rPr>
          <w:lang w:val="es-ES_tradnl"/>
        </w:rPr>
        <w:t xml:space="preserve">Método para calcular la probabilidad de interferencia de estación de base a estación móvil </w:t>
      </w:r>
      <w:r w:rsidRPr="00C10B7E">
        <w:rPr>
          <w:lang w:val="es-ES_tradnl"/>
        </w:rPr>
        <w:br/>
        <w:t>y de estación móvil a estación de base en un sistema dúplex móvil terrestre</w:t>
      </w:r>
    </w:p>
    <w:p w14:paraId="3971D012" w14:textId="77777777" w:rsidR="00977803" w:rsidRPr="00C10B7E" w:rsidRDefault="005B70D3">
      <w:pPr>
        <w:pStyle w:val="Heading1"/>
        <w:rPr>
          <w:lang w:val="es-ES_tradnl"/>
        </w:rPr>
      </w:pPr>
      <w:r w:rsidRPr="00C10B7E">
        <w:rPr>
          <w:lang w:val="es-ES_tradnl"/>
        </w:rPr>
        <w:t>1</w:t>
      </w:r>
      <w:r w:rsidRPr="00C10B7E">
        <w:rPr>
          <w:lang w:val="es-ES_tradnl"/>
        </w:rPr>
        <w:tab/>
        <w:t>Introducción</w:t>
      </w:r>
    </w:p>
    <w:p w14:paraId="5E481A47" w14:textId="77777777" w:rsidR="00977803" w:rsidRPr="00C10B7E" w:rsidRDefault="005B70D3">
      <w:pPr>
        <w:rPr>
          <w:lang w:val="es-ES_tradnl"/>
        </w:rPr>
      </w:pPr>
      <w:r w:rsidRPr="00C10B7E">
        <w:rPr>
          <w:lang w:val="es-ES_tradnl"/>
        </w:rPr>
        <w:t>En los sistemas móviles terrestres, la distancia de reutilización entre estaciones de base cocanal se determina tradicionalmente en función de un nivel aceptable de interferencia para la estación móvil afectada. Se trata de un método «determinista», que no toma en cuenta la probabilidad de interferencia. Por consiguiente, el cálculo de la distancia de reutilización se basa en hipótesis del caso más desfavorable. Está claro que, a menudo dichos sistemas no funcionan según esas hipótesis, lo que da lugar a una utilización ineficaz del espectro.</w:t>
      </w:r>
    </w:p>
    <w:p w14:paraId="0F250A89" w14:textId="77777777" w:rsidR="00977803" w:rsidRPr="00C10B7E" w:rsidRDefault="005B70D3">
      <w:pPr>
        <w:rPr>
          <w:lang w:val="es-ES_tradnl"/>
        </w:rPr>
      </w:pPr>
      <w:r w:rsidRPr="00C10B7E">
        <w:rPr>
          <w:lang w:val="es-ES_tradnl"/>
        </w:rPr>
        <w:t>El método que aquí se presenta se basa en un enfoque «probabilístico». Define una probabilidad de interferencia en función de la distancia entre estaciones de base cocanal. La distancia de reutilización puede entonces determinarse considerando un nivel aceptable de probabilidad de interferencia, que es una función de parámetros específicos del sistema, así como el factor de rechazo fuera de canal (OCR), que mide la capacidad de un receptor para rechazar interferencias. Este parámetro se define en la Recomendación UIT-R SM.337.</w:t>
      </w:r>
    </w:p>
    <w:p w14:paraId="1B11DD19" w14:textId="77777777" w:rsidR="00977803" w:rsidRPr="00C10B7E" w:rsidRDefault="005B70D3">
      <w:pPr>
        <w:rPr>
          <w:lang w:val="es-ES_tradnl"/>
        </w:rPr>
      </w:pPr>
      <w:r w:rsidRPr="00C10B7E">
        <w:rPr>
          <w:lang w:val="es-ES_tradnl"/>
        </w:rPr>
        <w:t>La probabilidad de interferencia se define como la relación entre el área de la zona de cobertura expuesta a interferencia y el área total de dicha zona. En nuestro ejemplo, se supone una distribución uniforme de las estaciones móviles dentro de las zonas de cobertura interferente y afectada. Podría pensarse que esta probabilidad disminuye al aumentar la distancia de separación entre las estaciones de base. Nuestro análisis muestra que no es siempre así. Para algunos valores de OCR, la probabilidad de interferencia en realidad aumentará al principio para luego disminuir al aumentar la distancia. Utilizando las curvas de probabilidad es posible seleccionar una distancia de separación menor, corres</w:t>
      </w:r>
      <w:r w:rsidRPr="00C10B7E">
        <w:rPr>
          <w:lang w:val="es-ES_tradnl"/>
        </w:rPr>
        <w:softHyphen/>
        <w:t>pondiente a una probabilidad de interferencia aceptable, con lo que aumentaría la utilización del espectro. Este método de cálculo de la probabilidad de interferencia es independiente de la técnica de modulación utilizada. Es asimismo aplicable tanto a sistemas radioeléctricos analógicos como digitales de diferentes anchuras de canal.</w:t>
      </w:r>
    </w:p>
    <w:p w14:paraId="175BCBD2" w14:textId="77777777" w:rsidR="00977803" w:rsidRPr="00C10B7E" w:rsidRDefault="005B70D3">
      <w:pPr>
        <w:pStyle w:val="Heading1"/>
        <w:rPr>
          <w:lang w:val="es-ES_tradnl"/>
        </w:rPr>
      </w:pPr>
      <w:r w:rsidRPr="00C10B7E">
        <w:rPr>
          <w:lang w:val="es-ES_tradnl"/>
        </w:rPr>
        <w:t>2</w:t>
      </w:r>
      <w:r w:rsidRPr="00C10B7E">
        <w:rPr>
          <w:lang w:val="es-ES_tradnl"/>
        </w:rPr>
        <w:tab/>
        <w:t>Cálculo de los criterios de interferencia</w:t>
      </w:r>
    </w:p>
    <w:p w14:paraId="37A6F28F" w14:textId="77777777" w:rsidR="00977803" w:rsidRPr="00C10B7E" w:rsidRDefault="005B70D3">
      <w:pPr>
        <w:rPr>
          <w:lang w:val="es-ES_tradnl"/>
        </w:rPr>
      </w:pPr>
      <w:r w:rsidRPr="00C10B7E">
        <w:rPr>
          <w:lang w:val="es-ES_tradnl"/>
        </w:rPr>
        <w:t>El ejemplo que nos ocupa suministra un método para determinar la probabilidad de interferencia en un sistema dúplex móvil terrestre. Las interferencias de base a móvil y de móvil a base son tratadas separadamente. En primer lugar es necesario definir un criterio para determinar la existencia o no de interferencia perjudicial.</w:t>
      </w:r>
    </w:p>
    <w:p w14:paraId="1AB4256D" w14:textId="77777777" w:rsidR="00977803" w:rsidRPr="00C10B7E" w:rsidRDefault="005B70D3">
      <w:pPr>
        <w:rPr>
          <w:lang w:val="es-ES_tradnl"/>
        </w:rPr>
      </w:pPr>
      <w:r w:rsidRPr="00C10B7E">
        <w:rPr>
          <w:lang w:val="es-ES_tradnl"/>
        </w:rPr>
        <w:t xml:space="preserve">En el criterio de interferencia se supone que ésta tiene lugar cuando la diferencia entre el nivel de potencia de interferencia </w:t>
      </w:r>
      <w:r w:rsidRPr="00C10B7E">
        <w:rPr>
          <w:i/>
          <w:lang w:val="es-ES_tradnl"/>
        </w:rPr>
        <w:t>P</w:t>
      </w:r>
      <w:r w:rsidRPr="00C10B7E">
        <w:rPr>
          <w:i/>
          <w:position w:val="-4"/>
          <w:sz w:val="16"/>
          <w:lang w:val="es-ES_tradnl"/>
        </w:rPr>
        <w:t>i</w:t>
      </w:r>
      <w:r w:rsidRPr="00C10B7E">
        <w:rPr>
          <w:b/>
          <w:lang w:val="es-ES_tradnl"/>
        </w:rPr>
        <w:t xml:space="preserve"> </w:t>
      </w:r>
      <w:r w:rsidRPr="00C10B7E">
        <w:rPr>
          <w:lang w:val="es-ES_tradnl"/>
        </w:rPr>
        <w:t>y</w:t>
      </w:r>
      <w:r w:rsidRPr="00C10B7E">
        <w:rPr>
          <w:b/>
          <w:lang w:val="es-ES_tradnl"/>
        </w:rPr>
        <w:t xml:space="preserve"> </w:t>
      </w:r>
      <w:r w:rsidRPr="00C10B7E">
        <w:rPr>
          <w:lang w:val="es-ES_tradnl"/>
        </w:rPr>
        <w:t xml:space="preserve">el nivel de potencia deseado </w:t>
      </w:r>
      <w:r w:rsidRPr="00C10B7E">
        <w:rPr>
          <w:i/>
          <w:lang w:val="es-ES_tradnl"/>
        </w:rPr>
        <w:t>P</w:t>
      </w:r>
      <w:r w:rsidRPr="00C10B7E">
        <w:rPr>
          <w:i/>
          <w:position w:val="-4"/>
          <w:sz w:val="16"/>
          <w:lang w:val="es-ES_tradnl"/>
        </w:rPr>
        <w:t>r</w:t>
      </w:r>
      <w:r w:rsidRPr="00C10B7E">
        <w:rPr>
          <w:b/>
          <w:lang w:val="es-ES_tradnl"/>
        </w:rPr>
        <w:t xml:space="preserve"> </w:t>
      </w:r>
      <w:r w:rsidRPr="00C10B7E">
        <w:rPr>
          <w:lang w:val="es-ES_tradnl"/>
        </w:rPr>
        <w:t xml:space="preserve">es mayor que una proporción de protección dada, </w:t>
      </w:r>
      <w:r>
        <w:rPr>
          <w:rFonts w:ascii="Symbol" w:hAnsi="Symbol"/>
        </w:rPr>
        <w:t></w:t>
      </w:r>
      <w:r w:rsidRPr="00C10B7E">
        <w:rPr>
          <w:lang w:val="es-ES_tradnl"/>
        </w:rPr>
        <w:t xml:space="preserve"> (dB) (es decir, </w:t>
      </w:r>
      <w:r>
        <w:fldChar w:fldCharType="begin"/>
      </w:r>
      <w:r w:rsidRPr="00C10B7E">
        <w:rPr>
          <w:lang w:val="es-ES_tradnl"/>
        </w:rPr>
        <w:instrText>eq si </w:instrText>
      </w:r>
      <w:r w:rsidRPr="00C10B7E">
        <w:rPr>
          <w:i/>
          <w:lang w:val="es-ES_tradnl"/>
        </w:rPr>
        <w:instrText>P</w:instrText>
      </w:r>
      <w:r w:rsidRPr="00C10B7E">
        <w:rPr>
          <w:i/>
          <w:position w:val="-4"/>
          <w:sz w:val="16"/>
          <w:lang w:val="es-ES_tradnl"/>
        </w:rPr>
        <w:instrText>i</w:instrText>
      </w:r>
      <w:r w:rsidRPr="00C10B7E">
        <w:rPr>
          <w:b/>
          <w:lang w:val="es-ES_tradnl"/>
        </w:rPr>
        <w:instrText> – </w:instrText>
      </w:r>
      <w:r w:rsidRPr="00C10B7E">
        <w:rPr>
          <w:i/>
          <w:lang w:val="es-ES_tradnl"/>
        </w:rPr>
        <w:instrText>P</w:instrText>
      </w:r>
      <w:r w:rsidRPr="00C10B7E">
        <w:rPr>
          <w:i/>
          <w:position w:val="-4"/>
          <w:sz w:val="16"/>
          <w:lang w:val="es-ES_tradnl"/>
        </w:rPr>
        <w:instrText>r</w:instrText>
      </w:r>
      <w:r w:rsidRPr="00C10B7E">
        <w:rPr>
          <w:b/>
          <w:lang w:val="es-ES_tradnl"/>
        </w:rPr>
        <w:instrText> </w:instrText>
      </w:r>
      <w:r w:rsidRPr="00C10B7E">
        <w:rPr>
          <w:rFonts w:ascii="Symbol" w:hAnsi="Symbol"/>
          <w:lang w:val="es-ES_tradnl"/>
        </w:rPr>
        <w:instrText>&gt;</w:instrText>
      </w:r>
      <w:r w:rsidRPr="00C10B7E">
        <w:rPr>
          <w:b/>
          <w:lang w:val="es-ES_tradnl"/>
        </w:rPr>
        <w:instrText> </w:instrText>
      </w:r>
      <w:r w:rsidRPr="00C10B7E">
        <w:rPr>
          <w:rFonts w:ascii="Symbol" w:hAnsi="Symbol"/>
          <w:lang w:val="es-ES_tradnl"/>
        </w:rPr>
        <w:instrText>e</w:instrText>
      </w:r>
      <w:r w:rsidRPr="00C10B7E">
        <w:rPr>
          <w:lang w:val="es-ES_tradnl"/>
        </w:rPr>
        <w:instrText>)</w:instrText>
      </w:r>
      <w:r>
        <w:fldChar w:fldCharType="end"/>
      </w:r>
      <w:r w:rsidRPr="00C10B7E">
        <w:rPr>
          <w:lang w:val="es-ES_tradnl"/>
        </w:rPr>
        <w:t xml:space="preserve">. Aplicando la ley de la cuarta potencia, es posible expresar los niveles de potencia en términos de distancias, con lo cual el criterio de interferencia se transforma en </w:t>
      </w:r>
      <w:r w:rsidRPr="00C10B7E">
        <w:rPr>
          <w:i/>
          <w:lang w:val="es-ES_tradnl"/>
        </w:rPr>
        <w:t>d</w:t>
      </w:r>
      <w:r w:rsidRPr="00C10B7E">
        <w:rPr>
          <w:position w:val="-4"/>
          <w:sz w:val="16"/>
          <w:lang w:val="es-ES_tradnl"/>
        </w:rPr>
        <w:t>2</w:t>
      </w:r>
      <w:r w:rsidRPr="00C10B7E">
        <w:rPr>
          <w:b/>
          <w:lang w:val="es-ES_tradnl"/>
        </w:rPr>
        <w:t> </w:t>
      </w:r>
      <w:r>
        <w:rPr>
          <w:rFonts w:ascii="Symbol" w:hAnsi="Symbol"/>
        </w:rPr>
        <w:t></w:t>
      </w:r>
      <w:r w:rsidRPr="00C10B7E">
        <w:rPr>
          <w:b/>
          <w:lang w:val="es-ES_tradnl"/>
        </w:rPr>
        <w:t> </w:t>
      </w:r>
      <w:r w:rsidRPr="00C10B7E">
        <w:rPr>
          <w:i/>
          <w:lang w:val="es-ES_tradnl"/>
        </w:rPr>
        <w:t>k</w:t>
      </w:r>
      <w:r w:rsidRPr="00C10B7E">
        <w:rPr>
          <w:lang w:val="es-ES_tradnl"/>
        </w:rPr>
        <w:t> </w:t>
      </w:r>
      <w:r w:rsidRPr="00C10B7E">
        <w:rPr>
          <w:i/>
          <w:lang w:val="es-ES_tradnl"/>
        </w:rPr>
        <w:t>d</w:t>
      </w:r>
      <w:r w:rsidRPr="00C10B7E">
        <w:rPr>
          <w:position w:val="-4"/>
          <w:sz w:val="16"/>
          <w:lang w:val="es-ES_tradnl"/>
        </w:rPr>
        <w:t>1</w:t>
      </w:r>
      <w:r w:rsidRPr="00C10B7E">
        <w:rPr>
          <w:lang w:val="es-ES_tradnl"/>
        </w:rPr>
        <w:t>,</w:t>
      </w:r>
      <w:r w:rsidRPr="00C10B7E">
        <w:rPr>
          <w:b/>
          <w:lang w:val="es-ES_tradnl"/>
        </w:rPr>
        <w:t xml:space="preserve"> </w:t>
      </w:r>
      <w:r w:rsidRPr="00C10B7E">
        <w:rPr>
          <w:lang w:val="es-ES_tradnl"/>
        </w:rPr>
        <w:t>parámetros que se definen como sigue:</w:t>
      </w:r>
    </w:p>
    <w:p w14:paraId="0C0C9966" w14:textId="77777777" w:rsidR="00977803" w:rsidRPr="00C10B7E" w:rsidRDefault="005B70D3">
      <w:pPr>
        <w:pStyle w:val="enumlev1"/>
        <w:tabs>
          <w:tab w:val="left" w:pos="794"/>
        </w:tabs>
        <w:ind w:left="510" w:hanging="510"/>
        <w:rPr>
          <w:lang w:val="es-ES_tradnl"/>
        </w:rPr>
      </w:pPr>
      <w:r w:rsidRPr="00C10B7E">
        <w:rPr>
          <w:lang w:val="es-ES_tradnl"/>
        </w:rPr>
        <w:tab/>
      </w:r>
      <w:r w:rsidRPr="00C10B7E">
        <w:rPr>
          <w:i/>
          <w:lang w:val="es-ES_tradnl"/>
        </w:rPr>
        <w:t>d</w:t>
      </w:r>
      <w:r w:rsidRPr="00C10B7E">
        <w:rPr>
          <w:position w:val="-4"/>
          <w:sz w:val="16"/>
          <w:lang w:val="es-ES_tradnl"/>
        </w:rPr>
        <w:t>1</w:t>
      </w:r>
      <w:r w:rsidRPr="00C10B7E">
        <w:rPr>
          <w:sz w:val="12"/>
          <w:lang w:val="es-ES_tradnl"/>
        </w:rPr>
        <w:t> </w:t>
      </w:r>
      <w:r w:rsidRPr="00C10B7E">
        <w:rPr>
          <w:lang w:val="es-ES_tradnl"/>
        </w:rPr>
        <w:t>:</w:t>
      </w:r>
      <w:r w:rsidRPr="00C10B7E">
        <w:rPr>
          <w:lang w:val="es-ES_tradnl"/>
        </w:rPr>
        <w:tab/>
        <w:t>distancia (km) entre el transmisor y receptor deseados</w:t>
      </w:r>
    </w:p>
    <w:p w14:paraId="5A658684" w14:textId="77777777" w:rsidR="00977803" w:rsidRPr="00C10B7E" w:rsidRDefault="005B70D3">
      <w:pPr>
        <w:pStyle w:val="enumlev1"/>
        <w:tabs>
          <w:tab w:val="left" w:pos="794"/>
        </w:tabs>
        <w:ind w:left="510" w:hanging="510"/>
        <w:rPr>
          <w:lang w:val="es-ES_tradnl"/>
        </w:rPr>
      </w:pPr>
      <w:r w:rsidRPr="00C10B7E">
        <w:rPr>
          <w:lang w:val="es-ES_tradnl"/>
        </w:rPr>
        <w:tab/>
      </w:r>
      <w:r w:rsidRPr="00C10B7E">
        <w:rPr>
          <w:i/>
          <w:lang w:val="es-ES_tradnl"/>
        </w:rPr>
        <w:t>d</w:t>
      </w:r>
      <w:r w:rsidRPr="00C10B7E">
        <w:rPr>
          <w:position w:val="-4"/>
          <w:sz w:val="16"/>
          <w:lang w:val="es-ES_tradnl"/>
        </w:rPr>
        <w:t>2</w:t>
      </w:r>
      <w:r w:rsidRPr="00C10B7E">
        <w:rPr>
          <w:sz w:val="12"/>
          <w:lang w:val="es-ES_tradnl"/>
        </w:rPr>
        <w:t> </w:t>
      </w:r>
      <w:r w:rsidRPr="00C10B7E">
        <w:rPr>
          <w:lang w:val="es-ES_tradnl"/>
        </w:rPr>
        <w:t>:</w:t>
      </w:r>
      <w:r w:rsidRPr="00C10B7E">
        <w:rPr>
          <w:lang w:val="es-ES_tradnl"/>
        </w:rPr>
        <w:tab/>
        <w:t>distancia (km) entre el transmisor interferente y el receptor deseado</w:t>
      </w:r>
    </w:p>
    <w:p w14:paraId="03E65318" w14:textId="77777777" w:rsidR="00977803" w:rsidRPr="00C10B7E" w:rsidRDefault="005B70D3">
      <w:pPr>
        <w:pStyle w:val="enumlev1"/>
        <w:tabs>
          <w:tab w:val="left" w:pos="794"/>
        </w:tabs>
        <w:ind w:left="510" w:hanging="510"/>
        <w:rPr>
          <w:lang w:val="es-ES_tradnl"/>
        </w:rPr>
      </w:pPr>
      <w:r w:rsidRPr="00C10B7E">
        <w:rPr>
          <w:lang w:val="es-ES_tradnl"/>
        </w:rPr>
        <w:tab/>
      </w:r>
      <w:r w:rsidRPr="00C10B7E">
        <w:rPr>
          <w:i/>
          <w:lang w:val="es-ES_tradnl"/>
        </w:rPr>
        <w:t>k</w:t>
      </w:r>
      <w:r w:rsidRPr="00C10B7E">
        <w:rPr>
          <w:sz w:val="12"/>
          <w:lang w:val="es-ES_tradnl"/>
        </w:rPr>
        <w:t> </w:t>
      </w:r>
      <w:r w:rsidRPr="00C10B7E">
        <w:rPr>
          <w:lang w:val="es-ES_tradnl"/>
        </w:rPr>
        <w:t>:</w:t>
      </w:r>
      <w:r w:rsidRPr="00C10B7E">
        <w:rPr>
          <w:lang w:val="es-ES_tradnl"/>
        </w:rPr>
        <w:tab/>
        <w:t>factor del criterio de interferencia, definido por:</w:t>
      </w:r>
    </w:p>
    <w:p w14:paraId="360E6ABB" w14:textId="77777777" w:rsidR="00977803" w:rsidRDefault="005B70D3">
      <w:pPr>
        <w:pStyle w:val="Equation"/>
      </w:pPr>
      <w:r w:rsidRPr="00C10B7E">
        <w:rPr>
          <w:lang w:val="es-ES_tradnl"/>
        </w:rPr>
        <w:tab/>
      </w:r>
      <w:r w:rsidRPr="00C10B7E">
        <w:rPr>
          <w:lang w:val="es-ES_tradnl"/>
        </w:rPr>
        <w:tab/>
      </w:r>
      <w:r>
        <w:rPr>
          <w:position w:val="-10"/>
        </w:rPr>
        <w:object w:dxaOrig="5940" w:dyaOrig="920" w14:anchorId="0345CC84">
          <v:shape id="_x0000_i1043" type="#_x0000_t75" style="width:297pt;height:45.75pt" o:ole="">
            <v:imagedata r:id="rId42" o:title=""/>
          </v:shape>
          <o:OLEObject Type="Embed" ProgID="Equation.2" ShapeID="_x0000_i1043" DrawAspect="Content" ObjectID="_1652536429" r:id="rId43"/>
        </w:object>
      </w:r>
    </w:p>
    <w:p w14:paraId="62214573" w14:textId="77777777" w:rsidR="00977803" w:rsidRPr="00C10B7E" w:rsidRDefault="005B70D3">
      <w:pPr>
        <w:pStyle w:val="enumlev1"/>
        <w:rPr>
          <w:lang w:val="es-ES_tradnl"/>
        </w:rPr>
      </w:pPr>
      <w:r>
        <w:tab/>
      </w:r>
      <w:r w:rsidRPr="00C10B7E">
        <w:rPr>
          <w:lang w:val="es-ES_tradnl"/>
        </w:rPr>
        <w:t>donde:</w:t>
      </w:r>
    </w:p>
    <w:p w14:paraId="31722B7D" w14:textId="77777777" w:rsidR="00977803" w:rsidRPr="00C10B7E" w:rsidRDefault="005B70D3">
      <w:pPr>
        <w:pStyle w:val="enumlev2"/>
        <w:rPr>
          <w:lang w:val="es-ES_tradnl"/>
        </w:rPr>
      </w:pPr>
      <w:r w:rsidRPr="00C10B7E">
        <w:rPr>
          <w:lang w:val="es-ES_tradnl"/>
        </w:rPr>
        <w:tab/>
      </w:r>
      <w:r w:rsidRPr="00C10B7E">
        <w:rPr>
          <w:i/>
          <w:lang w:val="es-ES_tradnl"/>
        </w:rPr>
        <w:t>h</w:t>
      </w:r>
      <w:r w:rsidRPr="00C10B7E">
        <w:rPr>
          <w:sz w:val="12"/>
          <w:lang w:val="es-ES_tradnl"/>
        </w:rPr>
        <w:t> </w:t>
      </w:r>
      <w:r w:rsidRPr="00C10B7E">
        <w:rPr>
          <w:lang w:val="es-ES_tradnl"/>
        </w:rPr>
        <w:t>:</w:t>
      </w:r>
      <w:r w:rsidRPr="00C10B7E">
        <w:rPr>
          <w:lang w:val="es-ES_tradnl"/>
        </w:rPr>
        <w:tab/>
        <w:t>altura de la antena (m)</w:t>
      </w:r>
    </w:p>
    <w:p w14:paraId="03FB24AB" w14:textId="77777777" w:rsidR="00977803" w:rsidRPr="00C10B7E" w:rsidRDefault="005B70D3">
      <w:pPr>
        <w:pStyle w:val="enumlev2"/>
        <w:rPr>
          <w:lang w:val="es-ES_tradnl"/>
        </w:rPr>
      </w:pPr>
      <w:r w:rsidRPr="00C10B7E">
        <w:rPr>
          <w:lang w:val="es-ES_tradnl"/>
        </w:rPr>
        <w:tab/>
      </w:r>
      <w:r w:rsidRPr="00C10B7E">
        <w:rPr>
          <w:i/>
          <w:lang w:val="es-ES_tradnl"/>
        </w:rPr>
        <w:t>G</w:t>
      </w:r>
      <w:r w:rsidRPr="00C10B7E">
        <w:rPr>
          <w:sz w:val="12"/>
          <w:lang w:val="es-ES_tradnl"/>
        </w:rPr>
        <w:t> </w:t>
      </w:r>
      <w:r w:rsidRPr="00C10B7E">
        <w:rPr>
          <w:lang w:val="es-ES_tradnl"/>
        </w:rPr>
        <w:t>:</w:t>
      </w:r>
      <w:r w:rsidRPr="00C10B7E">
        <w:rPr>
          <w:lang w:val="es-ES_tradnl"/>
        </w:rPr>
        <w:tab/>
        <w:t>ganancia de antena isotrópica (dB)</w:t>
      </w:r>
    </w:p>
    <w:p w14:paraId="54BA67D2" w14:textId="77777777" w:rsidR="00977803" w:rsidRPr="00C10B7E" w:rsidRDefault="005B70D3">
      <w:pPr>
        <w:pStyle w:val="enumlev2"/>
        <w:rPr>
          <w:lang w:val="es-ES_tradnl"/>
        </w:rPr>
      </w:pPr>
      <w:r w:rsidRPr="00C10B7E">
        <w:rPr>
          <w:lang w:val="es-ES_tradnl"/>
        </w:rPr>
        <w:tab/>
      </w:r>
      <w:r w:rsidRPr="00C10B7E">
        <w:rPr>
          <w:i/>
          <w:lang w:val="es-ES_tradnl"/>
        </w:rPr>
        <w:t>P</w:t>
      </w:r>
      <w:r w:rsidRPr="00C10B7E">
        <w:rPr>
          <w:i/>
          <w:position w:val="-4"/>
          <w:sz w:val="16"/>
          <w:lang w:val="es-ES_tradnl"/>
        </w:rPr>
        <w:t>t</w:t>
      </w:r>
      <w:r w:rsidRPr="00C10B7E">
        <w:rPr>
          <w:sz w:val="12"/>
          <w:lang w:val="es-ES_tradnl"/>
        </w:rPr>
        <w:t> </w:t>
      </w:r>
      <w:r w:rsidRPr="00C10B7E">
        <w:rPr>
          <w:lang w:val="es-ES_tradnl"/>
        </w:rPr>
        <w:t>:</w:t>
      </w:r>
      <w:r w:rsidRPr="00C10B7E">
        <w:rPr>
          <w:lang w:val="es-ES_tradnl"/>
        </w:rPr>
        <w:tab/>
        <w:t>potencia transmitida (dBW)</w:t>
      </w:r>
    </w:p>
    <w:p w14:paraId="0E2DC9DF" w14:textId="77777777" w:rsidR="00977803" w:rsidRPr="00C10B7E" w:rsidRDefault="005B70D3">
      <w:pPr>
        <w:pStyle w:val="enumlev2"/>
        <w:rPr>
          <w:lang w:val="es-ES_tradnl"/>
        </w:rPr>
      </w:pPr>
      <w:r w:rsidRPr="00C10B7E">
        <w:rPr>
          <w:lang w:val="es-ES_tradnl"/>
        </w:rPr>
        <w:tab/>
      </w:r>
      <w:r w:rsidRPr="00C10B7E">
        <w:rPr>
          <w:i/>
          <w:lang w:val="es-ES_tradnl"/>
        </w:rPr>
        <w:t>OCR</w:t>
      </w:r>
      <w:r w:rsidRPr="00C10B7E">
        <w:rPr>
          <w:sz w:val="12"/>
          <w:lang w:val="es-ES_tradnl"/>
        </w:rPr>
        <w:t> </w:t>
      </w:r>
      <w:r w:rsidRPr="00C10B7E">
        <w:rPr>
          <w:lang w:val="es-ES_tradnl"/>
        </w:rPr>
        <w:t>:</w:t>
      </w:r>
      <w:r w:rsidRPr="00C10B7E">
        <w:rPr>
          <w:lang w:val="es-ES_tradnl"/>
        </w:rPr>
        <w:tab/>
        <w:t>factor de rechazo fuera de canal (dB)</w:t>
      </w:r>
    </w:p>
    <w:p w14:paraId="0DA616AE" w14:textId="77777777" w:rsidR="00977803" w:rsidRPr="00C10B7E" w:rsidRDefault="005B70D3">
      <w:pPr>
        <w:pStyle w:val="enumlev2"/>
        <w:rPr>
          <w:lang w:val="es-ES_tradnl"/>
        </w:rPr>
      </w:pPr>
      <w:r w:rsidRPr="00C10B7E">
        <w:rPr>
          <w:lang w:val="es-ES_tradnl"/>
        </w:rPr>
        <w:tab/>
      </w:r>
      <w:r w:rsidRPr="00C10B7E">
        <w:rPr>
          <w:i/>
          <w:lang w:val="es-ES_tradnl"/>
        </w:rPr>
        <w:t>DTx</w:t>
      </w:r>
      <w:r w:rsidRPr="00C10B7E">
        <w:rPr>
          <w:sz w:val="12"/>
          <w:lang w:val="es-ES_tradnl"/>
        </w:rPr>
        <w:t> </w:t>
      </w:r>
      <w:r w:rsidRPr="00C10B7E">
        <w:rPr>
          <w:lang w:val="es-ES_tradnl"/>
        </w:rPr>
        <w:t>:</w:t>
      </w:r>
      <w:r w:rsidRPr="00C10B7E">
        <w:rPr>
          <w:lang w:val="es-ES_tradnl"/>
        </w:rPr>
        <w:tab/>
        <w:t>transmisor deseado</w:t>
      </w:r>
    </w:p>
    <w:p w14:paraId="37C0BA33" w14:textId="77777777" w:rsidR="00977803" w:rsidRPr="00C10B7E" w:rsidRDefault="005B70D3">
      <w:pPr>
        <w:pStyle w:val="enumlev2"/>
        <w:rPr>
          <w:lang w:val="es-ES_tradnl"/>
        </w:rPr>
      </w:pPr>
      <w:r w:rsidRPr="00C10B7E">
        <w:rPr>
          <w:lang w:val="es-ES_tradnl"/>
        </w:rPr>
        <w:tab/>
      </w:r>
      <w:r w:rsidRPr="00C10B7E">
        <w:rPr>
          <w:i/>
          <w:lang w:val="es-ES_tradnl"/>
        </w:rPr>
        <w:t>ITx</w:t>
      </w:r>
      <w:r w:rsidRPr="00C10B7E">
        <w:rPr>
          <w:sz w:val="12"/>
          <w:lang w:val="es-ES_tradnl"/>
        </w:rPr>
        <w:t> </w:t>
      </w:r>
      <w:r w:rsidRPr="00C10B7E">
        <w:rPr>
          <w:lang w:val="es-ES_tradnl"/>
        </w:rPr>
        <w:t>:</w:t>
      </w:r>
      <w:r w:rsidRPr="00C10B7E">
        <w:rPr>
          <w:lang w:val="es-ES_tradnl"/>
        </w:rPr>
        <w:tab/>
        <w:t>transmisor interferente.</w:t>
      </w:r>
    </w:p>
    <w:p w14:paraId="77B3F7B6" w14:textId="77777777" w:rsidR="00977803" w:rsidRPr="00C10B7E" w:rsidRDefault="005B70D3">
      <w:pPr>
        <w:rPr>
          <w:lang w:val="es-ES_tradnl"/>
        </w:rPr>
      </w:pPr>
      <w:r w:rsidRPr="00C10B7E">
        <w:rPr>
          <w:lang w:val="es-ES_tradnl"/>
        </w:rPr>
        <w:br w:type="page"/>
      </w:r>
      <w:r w:rsidRPr="00C10B7E">
        <w:rPr>
          <w:lang w:val="es-ES_tradnl"/>
        </w:rPr>
        <w:lastRenderedPageBreak/>
        <w:t xml:space="preserve">En función de los valores de estos parámetros, </w:t>
      </w:r>
      <w:r w:rsidRPr="00C10B7E">
        <w:rPr>
          <w:i/>
          <w:lang w:val="es-ES_tradnl"/>
        </w:rPr>
        <w:t>k</w:t>
      </w:r>
      <w:r w:rsidRPr="00C10B7E">
        <w:rPr>
          <w:lang w:val="es-ES_tradnl"/>
        </w:rPr>
        <w:t xml:space="preserve"> puede tener uno de los tres valores posibles siguientes: 0 </w:t>
      </w:r>
      <w:r>
        <w:rPr>
          <w:rFonts w:ascii="Symbol" w:hAnsi="Symbol"/>
        </w:rPr>
        <w:t></w:t>
      </w:r>
      <w:r w:rsidRPr="00C10B7E">
        <w:rPr>
          <w:lang w:val="es-ES_tradnl"/>
        </w:rPr>
        <w:t xml:space="preserve"> </w:t>
      </w:r>
      <w:r w:rsidRPr="00C10B7E">
        <w:rPr>
          <w:i/>
          <w:lang w:val="es-ES_tradnl"/>
        </w:rPr>
        <w:t>k</w:t>
      </w:r>
      <w:r w:rsidRPr="00C10B7E">
        <w:rPr>
          <w:lang w:val="es-ES_tradnl"/>
        </w:rPr>
        <w:t xml:space="preserve"> </w:t>
      </w:r>
      <w:r>
        <w:rPr>
          <w:rFonts w:ascii="Symbol" w:hAnsi="Symbol"/>
        </w:rPr>
        <w:t></w:t>
      </w:r>
      <w:r w:rsidRPr="00C10B7E">
        <w:rPr>
          <w:lang w:val="es-ES_tradnl"/>
        </w:rPr>
        <w:t xml:space="preserve"> 1, </w:t>
      </w:r>
      <w:r w:rsidRPr="00C10B7E">
        <w:rPr>
          <w:i/>
          <w:lang w:val="es-ES_tradnl"/>
        </w:rPr>
        <w:t>k</w:t>
      </w:r>
      <w:r w:rsidRPr="00C10B7E">
        <w:rPr>
          <w:lang w:val="es-ES_tradnl"/>
        </w:rPr>
        <w:t xml:space="preserve"> </w:t>
      </w:r>
      <w:r>
        <w:rPr>
          <w:rFonts w:ascii="Symbol" w:hAnsi="Symbol"/>
        </w:rPr>
        <w:t></w:t>
      </w:r>
      <w:r w:rsidRPr="00C10B7E">
        <w:rPr>
          <w:lang w:val="es-ES_tradnl"/>
        </w:rPr>
        <w:t xml:space="preserve"> 1, </w:t>
      </w:r>
      <w:r w:rsidRPr="00C10B7E">
        <w:rPr>
          <w:i/>
          <w:lang w:val="es-ES_tradnl"/>
        </w:rPr>
        <w:t>k</w:t>
      </w:r>
      <w:r w:rsidRPr="00C10B7E">
        <w:rPr>
          <w:lang w:val="es-ES_tradnl"/>
        </w:rPr>
        <w:t xml:space="preserve"> </w:t>
      </w:r>
      <w:r>
        <w:rPr>
          <w:rFonts w:ascii="Symbol" w:hAnsi="Symbol"/>
        </w:rPr>
        <w:t></w:t>
      </w:r>
      <w:r w:rsidRPr="00C10B7E">
        <w:rPr>
          <w:lang w:val="es-ES_tradnl"/>
        </w:rPr>
        <w:t xml:space="preserve"> 1. En las Figs. 2a), 2b) y 2c) se presentan las zonas de interferencia para esos tres valores, respectivamente. Obsérvese que el área sombreada corresponde a la zona donde existe interferencia y que </w:t>
      </w:r>
      <w:r w:rsidRPr="00C10B7E">
        <w:rPr>
          <w:i/>
          <w:lang w:val="es-ES_tradnl"/>
        </w:rPr>
        <w:t>OCR</w:t>
      </w:r>
      <w:r w:rsidRPr="00C10B7E">
        <w:rPr>
          <w:lang w:val="es-ES_tradnl"/>
        </w:rPr>
        <w:t xml:space="preserve"> </w:t>
      </w:r>
      <w:r>
        <w:rPr>
          <w:rFonts w:ascii="Symbol" w:hAnsi="Symbol"/>
        </w:rPr>
        <w:t></w:t>
      </w:r>
      <w:r w:rsidRPr="00C10B7E">
        <w:rPr>
          <w:lang w:val="es-ES_tradnl"/>
        </w:rPr>
        <w:t xml:space="preserve"> 1 corresponde a un valor de OCR de 18 dB. Los resultados del análisis presentados en el § 6 muestran que los valores pequeños de OCR corresponden a una alta probabilidad de interferencia y que los altos valores de OCR corresponden a una baja probabilidad de interferencia para la misma distancia de separación.</w:t>
      </w:r>
    </w:p>
    <w:p w14:paraId="4E33025E" w14:textId="77777777" w:rsidR="00977803" w:rsidRPr="00C10B7E" w:rsidRDefault="00977803">
      <w:pPr>
        <w:spacing w:before="0"/>
        <w:rPr>
          <w:lang w:val="es-ES_tradnl"/>
        </w:rPr>
      </w:pPr>
    </w:p>
    <w:p w14:paraId="15EEB6BA" w14:textId="77777777" w:rsidR="00977803" w:rsidRDefault="005B70D3">
      <w:pPr>
        <w:pStyle w:val="Fig"/>
      </w:pPr>
      <w:r>
        <w:object w:dxaOrig="4402" w:dyaOrig="12485" w14:anchorId="27C3945C">
          <v:shape id="_x0000_i1044" type="#_x0000_t75" style="width:219.75pt;height:624pt" o:ole="">
            <v:imagedata r:id="rId44" o:title=""/>
          </v:shape>
          <o:OLEObject Type="Embed" ProgID="Word.Document.8" ShapeID="_x0000_i1044" DrawAspect="Content" ObjectID="_1652536430" r:id="rId45"/>
        </w:object>
      </w:r>
    </w:p>
    <w:p w14:paraId="01E4CA9A" w14:textId="77777777" w:rsidR="00977803" w:rsidRPr="00C10B7E" w:rsidRDefault="005B70D3">
      <w:pPr>
        <w:pStyle w:val="Fig0"/>
        <w:spacing w:before="0"/>
        <w:rPr>
          <w:lang w:val="es-ES_tradnl"/>
        </w:rPr>
      </w:pPr>
      <w:r w:rsidRPr="00C10B7E">
        <w:rPr>
          <w:lang w:val="es-ES_tradnl"/>
        </w:rPr>
        <w:t>FIGURE  2..[1271-02]  =  xx cm</w:t>
      </w:r>
    </w:p>
    <w:p w14:paraId="413D1EEE" w14:textId="77777777" w:rsidR="00977803" w:rsidRPr="00C10B7E" w:rsidRDefault="005B70D3">
      <w:pPr>
        <w:pStyle w:val="Heading1"/>
        <w:rPr>
          <w:lang w:val="es-ES_tradnl"/>
        </w:rPr>
      </w:pPr>
      <w:r w:rsidRPr="00C10B7E">
        <w:rPr>
          <w:lang w:val="es-ES_tradnl"/>
        </w:rPr>
        <w:br w:type="page"/>
      </w:r>
      <w:r w:rsidRPr="00C10B7E">
        <w:rPr>
          <w:lang w:val="es-ES_tradnl"/>
        </w:rPr>
        <w:lastRenderedPageBreak/>
        <w:t>3</w:t>
      </w:r>
      <w:r w:rsidRPr="00C10B7E">
        <w:rPr>
          <w:lang w:val="es-ES_tradnl"/>
        </w:rPr>
        <w:tab/>
        <w:t>Modelo probabilístico</w:t>
      </w:r>
    </w:p>
    <w:p w14:paraId="60D87803" w14:textId="77777777" w:rsidR="00977803" w:rsidRPr="00C10B7E" w:rsidRDefault="005B70D3">
      <w:pPr>
        <w:rPr>
          <w:lang w:val="es-ES_tradnl"/>
        </w:rPr>
      </w:pPr>
      <w:r w:rsidRPr="00C10B7E">
        <w:rPr>
          <w:lang w:val="es-ES_tradnl"/>
        </w:rPr>
        <w:t xml:space="preserve">La Fig. 3 representa las zonas de cobertura – o células – de dos estaciones de base separadas entre sí </w:t>
      </w:r>
      <w:r w:rsidRPr="00C10B7E">
        <w:rPr>
          <w:i/>
          <w:lang w:val="es-ES_tradnl"/>
        </w:rPr>
        <w:t>S</w:t>
      </w:r>
      <w:r w:rsidRPr="00C10B7E">
        <w:rPr>
          <w:lang w:val="es-ES_tradnl"/>
        </w:rPr>
        <w:t> km.</w:t>
      </w:r>
    </w:p>
    <w:p w14:paraId="6B80FCFA" w14:textId="77777777" w:rsidR="00977803" w:rsidRPr="00C10B7E" w:rsidRDefault="00977803">
      <w:pPr>
        <w:rPr>
          <w:lang w:val="es-ES_tradnl"/>
        </w:rPr>
      </w:pPr>
    </w:p>
    <w:p w14:paraId="4E76069E" w14:textId="77777777" w:rsidR="00977803" w:rsidRDefault="005B70D3">
      <w:pPr>
        <w:pStyle w:val="Fig"/>
      </w:pPr>
      <w:r>
        <w:object w:dxaOrig="8161" w:dyaOrig="6437" w14:anchorId="151F4DF1">
          <v:shape id="_x0000_i1045" type="#_x0000_t75" style="width:408pt;height:321.75pt" o:ole="">
            <v:imagedata r:id="rId46" o:title=""/>
          </v:shape>
          <o:OLEObject Type="Embed" ProgID="Word.Document.8" ShapeID="_x0000_i1045" DrawAspect="Content" ObjectID="_1652536431" r:id="rId47"/>
        </w:object>
      </w:r>
    </w:p>
    <w:p w14:paraId="20E8C8B9" w14:textId="77777777" w:rsidR="00977803" w:rsidRPr="00C10B7E" w:rsidRDefault="005B70D3">
      <w:pPr>
        <w:pStyle w:val="Fig0"/>
        <w:rPr>
          <w:lang w:val="es-ES_tradnl"/>
        </w:rPr>
      </w:pPr>
      <w:r w:rsidRPr="00C10B7E">
        <w:rPr>
          <w:lang w:val="es-ES_tradnl"/>
        </w:rPr>
        <w:t>FIGURE  3..[1271-03]  =  xx cm</w:t>
      </w:r>
    </w:p>
    <w:p w14:paraId="1D691536" w14:textId="77777777" w:rsidR="00977803" w:rsidRPr="00C10B7E" w:rsidRDefault="00977803">
      <w:pPr>
        <w:rPr>
          <w:lang w:val="es-ES_tradnl"/>
        </w:rPr>
      </w:pPr>
    </w:p>
    <w:p w14:paraId="635F6E57" w14:textId="77777777" w:rsidR="00977803" w:rsidRPr="00C10B7E" w:rsidRDefault="005B70D3">
      <w:pPr>
        <w:rPr>
          <w:lang w:val="es-ES_tradnl"/>
        </w:rPr>
      </w:pPr>
      <w:r w:rsidRPr="00C10B7E">
        <w:rPr>
          <w:lang w:val="es-ES_tradnl"/>
        </w:rPr>
        <w:t>Tanto en la célula deseada como en la célula interferente hay estaciones móviles. La estación de base deseada se denomina B</w:t>
      </w:r>
      <w:r w:rsidRPr="00C10B7E">
        <w:rPr>
          <w:position w:val="-4"/>
          <w:sz w:val="16"/>
          <w:lang w:val="es-ES_tradnl"/>
        </w:rPr>
        <w:t>D</w:t>
      </w:r>
      <w:r w:rsidRPr="00C10B7E">
        <w:rPr>
          <w:lang w:val="es-ES_tradnl"/>
        </w:rPr>
        <w:t>, la estación de base interferente, B</w:t>
      </w:r>
      <w:r w:rsidRPr="00C10B7E">
        <w:rPr>
          <w:position w:val="-4"/>
          <w:sz w:val="16"/>
          <w:lang w:val="es-ES_tradnl"/>
        </w:rPr>
        <w:t>I</w:t>
      </w:r>
      <w:r w:rsidRPr="00C10B7E">
        <w:rPr>
          <w:lang w:val="es-ES_tradnl"/>
        </w:rPr>
        <w:t xml:space="preserve"> y, de modo similar, las estaciones móviles se denominan M</w:t>
      </w:r>
      <w:r w:rsidRPr="00C10B7E">
        <w:rPr>
          <w:position w:val="-4"/>
          <w:sz w:val="16"/>
          <w:lang w:val="es-ES_tradnl"/>
        </w:rPr>
        <w:t>D</w:t>
      </w:r>
      <w:r w:rsidRPr="00C10B7E">
        <w:rPr>
          <w:lang w:val="es-ES_tradnl"/>
        </w:rPr>
        <w:t xml:space="preserve"> y M</w:t>
      </w:r>
      <w:r w:rsidRPr="00C10B7E">
        <w:rPr>
          <w:position w:val="-4"/>
          <w:sz w:val="16"/>
          <w:lang w:val="es-ES_tradnl"/>
        </w:rPr>
        <w:t>I</w:t>
      </w:r>
      <w:r w:rsidRPr="00C10B7E">
        <w:rPr>
          <w:lang w:val="es-ES_tradnl"/>
        </w:rPr>
        <w:t>. La constante, R, define el radio de las zonas de cobertura. La estación de base, B</w:t>
      </w:r>
      <w:r w:rsidRPr="00C10B7E">
        <w:rPr>
          <w:position w:val="-4"/>
          <w:sz w:val="16"/>
          <w:lang w:val="es-ES_tradnl"/>
        </w:rPr>
        <w:t>D</w:t>
      </w:r>
      <w:r w:rsidRPr="00C10B7E">
        <w:rPr>
          <w:lang w:val="es-ES_tradnl"/>
        </w:rPr>
        <w:t>, está en el punto de origen y la estación de base, B</w:t>
      </w:r>
      <w:r w:rsidRPr="00C10B7E">
        <w:rPr>
          <w:position w:val="-4"/>
          <w:sz w:val="16"/>
          <w:lang w:val="es-ES_tradnl"/>
        </w:rPr>
        <w:t>I</w:t>
      </w:r>
      <w:r w:rsidRPr="00C10B7E">
        <w:rPr>
          <w:lang w:val="es-ES_tradnl"/>
        </w:rPr>
        <w:t xml:space="preserve">, está a </w:t>
      </w:r>
      <w:r w:rsidRPr="00C10B7E">
        <w:rPr>
          <w:i/>
          <w:lang w:val="es-ES_tradnl"/>
        </w:rPr>
        <w:t>S</w:t>
      </w:r>
      <w:r w:rsidRPr="00C10B7E">
        <w:rPr>
          <w:lang w:val="es-ES_tradnl"/>
        </w:rPr>
        <w:t xml:space="preserve"> km de distancia en el eje i. En ambos modelos, </w:t>
      </w:r>
      <w:r w:rsidRPr="00C10B7E">
        <w:rPr>
          <w:i/>
          <w:lang w:val="es-ES_tradnl"/>
        </w:rPr>
        <w:t>d</w:t>
      </w:r>
      <w:r w:rsidRPr="00C10B7E">
        <w:rPr>
          <w:position w:val="-4"/>
          <w:sz w:val="16"/>
          <w:lang w:val="es-ES_tradnl"/>
        </w:rPr>
        <w:t>1</w:t>
      </w:r>
      <w:r w:rsidRPr="00C10B7E">
        <w:rPr>
          <w:lang w:val="es-ES_tradnl"/>
        </w:rPr>
        <w:t xml:space="preserve"> se define como la distancia entre el Rx deseado y el Tx deseado. Del mismo modo, </w:t>
      </w:r>
      <w:r w:rsidRPr="00C10B7E">
        <w:rPr>
          <w:i/>
          <w:lang w:val="es-ES_tradnl"/>
        </w:rPr>
        <w:t>d</w:t>
      </w:r>
      <w:r w:rsidRPr="00C10B7E">
        <w:rPr>
          <w:position w:val="-4"/>
          <w:sz w:val="16"/>
          <w:lang w:val="es-ES_tradnl"/>
        </w:rPr>
        <w:t>2</w:t>
      </w:r>
      <w:r w:rsidRPr="00C10B7E">
        <w:rPr>
          <w:lang w:val="es-ES_tradnl"/>
        </w:rPr>
        <w:t xml:space="preserve"> es la distancia entre el Rx deseado y el Tx interferente. Todos los parámetros de distancia están en kilómetros.</w:t>
      </w:r>
    </w:p>
    <w:p w14:paraId="5F18E282" w14:textId="77777777" w:rsidR="00977803" w:rsidRPr="00C10B7E" w:rsidRDefault="005B70D3">
      <w:pPr>
        <w:pStyle w:val="Heading1"/>
        <w:rPr>
          <w:lang w:val="es-ES_tradnl"/>
        </w:rPr>
      </w:pPr>
      <w:r w:rsidRPr="00C10B7E">
        <w:rPr>
          <w:lang w:val="es-ES_tradnl"/>
        </w:rPr>
        <w:t>4</w:t>
      </w:r>
      <w:r w:rsidRPr="00C10B7E">
        <w:rPr>
          <w:lang w:val="es-ES_tradnl"/>
        </w:rPr>
        <w:tab/>
        <w:t>Interferencia de estación de base a estación móvil</w:t>
      </w:r>
    </w:p>
    <w:p w14:paraId="58B68C70" w14:textId="77777777" w:rsidR="00977803" w:rsidRPr="00C10B7E" w:rsidRDefault="005B70D3">
      <w:pPr>
        <w:rPr>
          <w:lang w:val="es-ES_tradnl"/>
        </w:rPr>
      </w:pPr>
      <w:r w:rsidRPr="00C10B7E">
        <w:rPr>
          <w:lang w:val="es-ES_tradnl"/>
        </w:rPr>
        <w:t>Este tipo de interferencia ocurre cuando una estación móvil deseada, M</w:t>
      </w:r>
      <w:r w:rsidRPr="00C10B7E">
        <w:rPr>
          <w:position w:val="-4"/>
          <w:sz w:val="16"/>
          <w:lang w:val="es-ES_tradnl"/>
        </w:rPr>
        <w:t>D</w:t>
      </w:r>
      <w:r w:rsidRPr="00C10B7E">
        <w:rPr>
          <w:lang w:val="es-ES_tradnl"/>
        </w:rPr>
        <w:t>, sufre interferencia de una estación de base interferente, B</w:t>
      </w:r>
      <w:r w:rsidRPr="00C10B7E">
        <w:rPr>
          <w:position w:val="-4"/>
          <w:sz w:val="16"/>
          <w:lang w:val="es-ES_tradnl"/>
        </w:rPr>
        <w:t>I</w:t>
      </w:r>
      <w:r w:rsidRPr="00C10B7E">
        <w:rPr>
          <w:lang w:val="es-ES_tradnl"/>
        </w:rPr>
        <w:t>.</w:t>
      </w:r>
    </w:p>
    <w:p w14:paraId="6E367E26" w14:textId="77777777" w:rsidR="00977803" w:rsidRPr="00C10B7E" w:rsidRDefault="005B70D3">
      <w:pPr>
        <w:rPr>
          <w:lang w:val="es-ES_tradnl"/>
        </w:rPr>
      </w:pPr>
      <w:r w:rsidRPr="00C10B7E">
        <w:rPr>
          <w:lang w:val="es-ES_tradnl"/>
        </w:rPr>
        <w:t xml:space="preserve">Para definir la probabilidad de interferencia es necesario determinar el área de superposición entre las zonas de cobertura y de interferencia, que está limitada por el perímetro de la zona de cobertura por un lado y la curva definida por </w:t>
      </w:r>
      <w:r w:rsidRPr="00C10B7E">
        <w:rPr>
          <w:i/>
          <w:lang w:val="es-ES_tradnl"/>
        </w:rPr>
        <w:t>d</w:t>
      </w:r>
      <w:r w:rsidRPr="00C10B7E">
        <w:rPr>
          <w:position w:val="-4"/>
          <w:sz w:val="16"/>
          <w:lang w:val="es-ES_tradnl"/>
        </w:rPr>
        <w:t>2</w:t>
      </w:r>
      <w:r w:rsidRPr="00C10B7E">
        <w:rPr>
          <w:lang w:val="es-ES_tradnl"/>
        </w:rPr>
        <w:t> </w:t>
      </w:r>
      <w:r>
        <w:rPr>
          <w:rFonts w:ascii="Symbol" w:hAnsi="Symbol"/>
        </w:rPr>
        <w:t></w:t>
      </w:r>
      <w:r w:rsidRPr="00C10B7E">
        <w:rPr>
          <w:lang w:val="es-ES_tradnl"/>
        </w:rPr>
        <w:t> </w:t>
      </w:r>
      <w:r w:rsidRPr="00C10B7E">
        <w:rPr>
          <w:i/>
          <w:lang w:val="es-ES_tradnl"/>
        </w:rPr>
        <w:t>k</w:t>
      </w:r>
      <w:r w:rsidRPr="00C10B7E">
        <w:rPr>
          <w:lang w:val="es-ES_tradnl"/>
        </w:rPr>
        <w:t> </w:t>
      </w:r>
      <w:r w:rsidRPr="00C10B7E">
        <w:rPr>
          <w:i/>
          <w:lang w:val="es-ES_tradnl"/>
        </w:rPr>
        <w:t>d</w:t>
      </w:r>
      <w:r w:rsidRPr="00C10B7E">
        <w:rPr>
          <w:position w:val="-4"/>
          <w:sz w:val="16"/>
          <w:lang w:val="es-ES_tradnl"/>
        </w:rPr>
        <w:t>1</w:t>
      </w:r>
      <w:r w:rsidRPr="00C10B7E">
        <w:rPr>
          <w:lang w:val="es-ES_tradnl"/>
        </w:rPr>
        <w:t xml:space="preserve"> por el otro. Según el valor de </w:t>
      </w:r>
      <w:r w:rsidRPr="00C10B7E">
        <w:rPr>
          <w:i/>
          <w:lang w:val="es-ES_tradnl"/>
        </w:rPr>
        <w:t>k</w:t>
      </w:r>
      <w:r w:rsidRPr="00C10B7E">
        <w:rPr>
          <w:lang w:val="es-ES_tradnl"/>
        </w:rPr>
        <w:t>, dicha curva puede ser una circunferencia que encierra la región de interferencia (</w:t>
      </w:r>
      <w:r w:rsidRPr="00C10B7E">
        <w:rPr>
          <w:i/>
          <w:lang w:val="es-ES_tradnl"/>
        </w:rPr>
        <w:t>k</w:t>
      </w:r>
      <w:r w:rsidRPr="00C10B7E">
        <w:rPr>
          <w:lang w:val="es-ES_tradnl"/>
        </w:rPr>
        <w:t> </w:t>
      </w:r>
      <w:r>
        <w:rPr>
          <w:rFonts w:ascii="Symbol" w:hAnsi="Symbol"/>
        </w:rPr>
        <w:t></w:t>
      </w:r>
      <w:r w:rsidRPr="00C10B7E">
        <w:rPr>
          <w:lang w:val="es-ES_tradnl"/>
        </w:rPr>
        <w:t> 1), una recta (</w:t>
      </w:r>
      <w:r w:rsidRPr="00C10B7E">
        <w:rPr>
          <w:i/>
          <w:lang w:val="es-ES_tradnl"/>
        </w:rPr>
        <w:t>k</w:t>
      </w:r>
      <w:r w:rsidRPr="00C10B7E">
        <w:rPr>
          <w:lang w:val="es-ES_tradnl"/>
        </w:rPr>
        <w:t> </w:t>
      </w:r>
      <w:r>
        <w:rPr>
          <w:rFonts w:ascii="Symbol" w:hAnsi="Symbol"/>
        </w:rPr>
        <w:t></w:t>
      </w:r>
      <w:r w:rsidRPr="00C10B7E">
        <w:rPr>
          <w:lang w:val="es-ES_tradnl"/>
        </w:rPr>
        <w:t> 1) o una circunferencia que encierra la región sin interferencia (</w:t>
      </w:r>
      <w:r w:rsidRPr="00C10B7E">
        <w:rPr>
          <w:i/>
          <w:lang w:val="es-ES_tradnl"/>
        </w:rPr>
        <w:t>k</w:t>
      </w:r>
      <w:r w:rsidRPr="00C10B7E">
        <w:rPr>
          <w:lang w:val="es-ES_tradnl"/>
        </w:rPr>
        <w:t> </w:t>
      </w:r>
      <w:r>
        <w:rPr>
          <w:rFonts w:ascii="Symbol" w:hAnsi="Symbol"/>
        </w:rPr>
        <w:t></w:t>
      </w:r>
      <w:r w:rsidRPr="00C10B7E">
        <w:rPr>
          <w:lang w:val="es-ES_tradnl"/>
        </w:rPr>
        <w:t xml:space="preserve"> 1). Estos círculos de interferencia, diferentes de las zonas de cobertura, tienen un centro y un radio que varían en función de </w:t>
      </w:r>
      <w:r w:rsidRPr="00C10B7E">
        <w:rPr>
          <w:i/>
          <w:lang w:val="es-ES_tradnl"/>
        </w:rPr>
        <w:t>k</w:t>
      </w:r>
      <w:r w:rsidRPr="00C10B7E">
        <w:rPr>
          <w:lang w:val="es-ES_tradnl"/>
        </w:rPr>
        <w:t xml:space="preserve"> y </w:t>
      </w:r>
      <w:r w:rsidRPr="00C10B7E">
        <w:rPr>
          <w:i/>
          <w:lang w:val="es-ES_tradnl"/>
        </w:rPr>
        <w:t>S</w:t>
      </w:r>
      <w:r w:rsidRPr="00C10B7E">
        <w:rPr>
          <w:lang w:val="es-ES_tradnl"/>
        </w:rPr>
        <w:t>. Una vez determinadas estas áreas, la probabilidad de interferencia puede obtenerse dividiendo el área de interferencia por el área de cobertura.</w:t>
      </w:r>
    </w:p>
    <w:p w14:paraId="3B92735D" w14:textId="77777777" w:rsidR="00977803" w:rsidRDefault="005B70D3">
      <w:pPr>
        <w:pStyle w:val="Fig"/>
      </w:pPr>
      <w:r w:rsidRPr="00C10B7E">
        <w:rPr>
          <w:lang w:val="es-ES_tradnl"/>
        </w:rPr>
        <w:br w:type="page"/>
      </w:r>
      <w:r>
        <w:object w:dxaOrig="5958" w:dyaOrig="5593" w14:anchorId="6CFDC9B9">
          <v:shape id="_x0000_i1046" type="#_x0000_t75" style="width:297.75pt;height:279pt" o:ole="">
            <v:imagedata r:id="rId48" o:title=""/>
          </v:shape>
          <o:OLEObject Type="Embed" ProgID="Word.Document.8" ShapeID="_x0000_i1046" DrawAspect="Content" ObjectID="_1652536432" r:id="rId49"/>
        </w:object>
      </w:r>
    </w:p>
    <w:p w14:paraId="7C607E7D" w14:textId="77777777" w:rsidR="00977803" w:rsidRPr="00C10B7E" w:rsidRDefault="005B70D3">
      <w:pPr>
        <w:pStyle w:val="Fig0"/>
        <w:rPr>
          <w:lang w:val="es-ES_tradnl"/>
        </w:rPr>
      </w:pPr>
      <w:r w:rsidRPr="00C10B7E">
        <w:rPr>
          <w:lang w:val="es-ES_tradnl"/>
        </w:rPr>
        <w:t>FIGURE  4..[1271-04]  =  xx cm</w:t>
      </w:r>
    </w:p>
    <w:p w14:paraId="1CE17B19" w14:textId="77777777" w:rsidR="00977803" w:rsidRPr="00C10B7E" w:rsidRDefault="005B70D3">
      <w:pPr>
        <w:pStyle w:val="Heading1"/>
        <w:rPr>
          <w:lang w:val="es-ES_tradnl"/>
        </w:rPr>
      </w:pPr>
      <w:r w:rsidRPr="00C10B7E">
        <w:rPr>
          <w:lang w:val="es-ES_tradnl"/>
        </w:rPr>
        <w:t>5</w:t>
      </w:r>
      <w:r w:rsidRPr="00C10B7E">
        <w:rPr>
          <w:lang w:val="es-ES_tradnl"/>
        </w:rPr>
        <w:tab/>
        <w:t>Interferencia de estación móvil a estación de base</w:t>
      </w:r>
    </w:p>
    <w:p w14:paraId="113C20F6" w14:textId="77777777" w:rsidR="00977803" w:rsidRPr="00C10B7E" w:rsidRDefault="005B70D3">
      <w:pPr>
        <w:rPr>
          <w:lang w:val="es-ES_tradnl"/>
        </w:rPr>
      </w:pPr>
      <w:r w:rsidRPr="00C10B7E">
        <w:rPr>
          <w:lang w:val="es-ES_tradnl"/>
        </w:rPr>
        <w:t>Este tipo de interferencia ocurre cuando una estación de base deseada, B</w:t>
      </w:r>
      <w:r w:rsidRPr="00C10B7E">
        <w:rPr>
          <w:position w:val="-4"/>
          <w:sz w:val="16"/>
          <w:lang w:val="es-ES_tradnl"/>
        </w:rPr>
        <w:t>D</w:t>
      </w:r>
      <w:r w:rsidRPr="00C10B7E">
        <w:rPr>
          <w:lang w:val="es-ES_tradnl"/>
        </w:rPr>
        <w:t>, sufre interferencia de una estación móvil interferente, M</w:t>
      </w:r>
      <w:r w:rsidRPr="00C10B7E">
        <w:rPr>
          <w:position w:val="-4"/>
          <w:sz w:val="16"/>
          <w:lang w:val="es-ES_tradnl"/>
        </w:rPr>
        <w:t>I</w:t>
      </w:r>
      <w:r w:rsidRPr="00C10B7E">
        <w:rPr>
          <w:lang w:val="es-ES_tradnl"/>
        </w:rPr>
        <w:t>.</w:t>
      </w:r>
    </w:p>
    <w:p w14:paraId="4AC93DA8" w14:textId="77777777" w:rsidR="00977803" w:rsidRPr="00C10B7E" w:rsidRDefault="00977803">
      <w:pPr>
        <w:rPr>
          <w:lang w:val="es-ES_tradnl"/>
        </w:rPr>
      </w:pPr>
    </w:p>
    <w:p w14:paraId="254F2A07" w14:textId="77777777" w:rsidR="00977803" w:rsidRDefault="005B70D3">
      <w:pPr>
        <w:pStyle w:val="Fig"/>
      </w:pPr>
      <w:r>
        <w:object w:dxaOrig="5958" w:dyaOrig="5559" w14:anchorId="5F30C0BB">
          <v:shape id="_x0000_i1047" type="#_x0000_t75" style="width:297.75pt;height:278.25pt" o:ole="">
            <v:imagedata r:id="rId50" o:title=""/>
          </v:shape>
          <o:OLEObject Type="Embed" ProgID="Word.Document.8" ShapeID="_x0000_i1047" DrawAspect="Content" ObjectID="_1652536433" r:id="rId51"/>
        </w:object>
      </w:r>
    </w:p>
    <w:p w14:paraId="690C19C5" w14:textId="77777777" w:rsidR="00977803" w:rsidRPr="00C10B7E" w:rsidRDefault="005B70D3">
      <w:pPr>
        <w:pStyle w:val="Fig0"/>
        <w:rPr>
          <w:lang w:val="es-ES_tradnl"/>
        </w:rPr>
      </w:pPr>
      <w:r w:rsidRPr="00C10B7E">
        <w:rPr>
          <w:lang w:val="es-ES_tradnl"/>
        </w:rPr>
        <w:t>FIGURE  5..[1271-05]  =  xx cm</w:t>
      </w:r>
    </w:p>
    <w:p w14:paraId="1045827F" w14:textId="77777777" w:rsidR="00977803" w:rsidRPr="00C10B7E" w:rsidRDefault="005B70D3">
      <w:pPr>
        <w:rPr>
          <w:lang w:val="es-ES_tradnl"/>
        </w:rPr>
      </w:pPr>
      <w:r w:rsidRPr="00C10B7E">
        <w:rPr>
          <w:lang w:val="es-ES_tradnl"/>
        </w:rPr>
        <w:br w:type="page"/>
      </w:r>
      <w:r w:rsidRPr="00C10B7E">
        <w:rPr>
          <w:lang w:val="es-ES_tradnl"/>
        </w:rPr>
        <w:lastRenderedPageBreak/>
        <w:t xml:space="preserve">Para que una estación móvil produzca interferencia a una estación de base, la estación móvil deseada debe encontrarse a </w:t>
      </w:r>
      <w:r w:rsidRPr="00C10B7E">
        <w:rPr>
          <w:i/>
          <w:lang w:val="es-ES_tradnl"/>
        </w:rPr>
        <w:t>r</w:t>
      </w:r>
      <w:r w:rsidRPr="00C10B7E">
        <w:rPr>
          <w:lang w:val="es-ES_tradnl"/>
        </w:rPr>
        <w:t> km de B</w:t>
      </w:r>
      <w:r w:rsidRPr="00C10B7E">
        <w:rPr>
          <w:position w:val="-4"/>
          <w:sz w:val="16"/>
          <w:lang w:val="es-ES_tradnl"/>
        </w:rPr>
        <w:t>D</w:t>
      </w:r>
      <w:r w:rsidRPr="00C10B7E">
        <w:rPr>
          <w:lang w:val="es-ES_tradnl"/>
        </w:rPr>
        <w:t xml:space="preserve"> y la estación móvil interferente debe estar a menos de </w:t>
      </w:r>
      <w:r w:rsidRPr="00C10B7E">
        <w:rPr>
          <w:i/>
          <w:lang w:val="es-ES_tradnl"/>
        </w:rPr>
        <w:t>k</w:t>
      </w:r>
      <w:r w:rsidRPr="00C10B7E">
        <w:rPr>
          <w:lang w:val="es-ES_tradnl"/>
        </w:rPr>
        <w:t xml:space="preserve"> </w:t>
      </w:r>
      <w:r w:rsidRPr="00C10B7E">
        <w:rPr>
          <w:i/>
          <w:lang w:val="es-ES_tradnl"/>
        </w:rPr>
        <w:t>r</w:t>
      </w:r>
      <w:r w:rsidRPr="00C10B7E">
        <w:rPr>
          <w:lang w:val="es-ES_tradnl"/>
        </w:rPr>
        <w:t xml:space="preserve"> km de B</w:t>
      </w:r>
      <w:r w:rsidRPr="00C10B7E">
        <w:rPr>
          <w:position w:val="-4"/>
          <w:sz w:val="16"/>
          <w:lang w:val="es-ES_tradnl"/>
        </w:rPr>
        <w:t>D</w:t>
      </w:r>
      <w:r w:rsidRPr="00C10B7E">
        <w:rPr>
          <w:lang w:val="es-ES_tradnl"/>
        </w:rPr>
        <w:t>. La probabilidad de interferencia en el receptor de la estación de base es el producto de las probabilidades de estos dos acontecimientos.</w:t>
      </w:r>
    </w:p>
    <w:p w14:paraId="55ABF324" w14:textId="77777777" w:rsidR="00977803" w:rsidRPr="00C10B7E" w:rsidRDefault="005B70D3">
      <w:pPr>
        <w:pStyle w:val="Heading1"/>
        <w:rPr>
          <w:lang w:val="es-ES_tradnl"/>
        </w:rPr>
      </w:pPr>
      <w:r w:rsidRPr="00C10B7E">
        <w:rPr>
          <w:lang w:val="es-ES_tradnl"/>
        </w:rPr>
        <w:t>6</w:t>
      </w:r>
      <w:r w:rsidRPr="00C10B7E">
        <w:rPr>
          <w:lang w:val="es-ES_tradnl"/>
        </w:rPr>
        <w:tab/>
        <w:t>Resultados</w:t>
      </w:r>
    </w:p>
    <w:p w14:paraId="409B7DFA" w14:textId="77777777" w:rsidR="00977803" w:rsidRPr="00C10B7E" w:rsidRDefault="005B70D3">
      <w:pPr>
        <w:rPr>
          <w:lang w:val="es-ES_tradnl"/>
        </w:rPr>
      </w:pPr>
      <w:r w:rsidRPr="00C10B7E">
        <w:rPr>
          <w:lang w:val="es-ES_tradnl"/>
        </w:rPr>
        <w:t xml:space="preserve">Aplicando esta metodología, la interferencia de estación de base a estación móvil y viceversa se calcula para varios valores de OCR y </w:t>
      </w:r>
      <w:r w:rsidRPr="00C10B7E">
        <w:rPr>
          <w:i/>
          <w:lang w:val="es-ES_tradnl"/>
        </w:rPr>
        <w:t>S</w:t>
      </w:r>
      <w:r w:rsidRPr="00C10B7E">
        <w:rPr>
          <w:lang w:val="es-ES_tradnl"/>
        </w:rPr>
        <w:t>. Los distintos valores de OCR tienen en cuenta que diferentes sistemas móviles terrestres (tanto analógicos como digitales con diversas anchuras de canal) pueden interferirse entre sí.</w:t>
      </w:r>
    </w:p>
    <w:p w14:paraId="283CA7C1" w14:textId="77777777" w:rsidR="00977803" w:rsidRPr="00C10B7E" w:rsidRDefault="005B70D3">
      <w:pPr>
        <w:rPr>
          <w:lang w:val="es-ES_tradnl"/>
        </w:rPr>
      </w:pPr>
      <w:r w:rsidRPr="00C10B7E">
        <w:rPr>
          <w:lang w:val="es-ES_tradnl"/>
        </w:rPr>
        <w:t xml:space="preserve">Las curvas de probabilidad para las interferencias de estación de base a estación móvil y de estación móvil a estación de base están representadas en las Figs. 6 y 7. A modo de ejemplo, se han supuesto los siguientes valores: </w:t>
      </w:r>
      <w:r w:rsidRPr="00C10B7E">
        <w:rPr>
          <w:i/>
          <w:lang w:val="es-ES_tradnl"/>
        </w:rPr>
        <w:t>R</w:t>
      </w:r>
      <w:r w:rsidRPr="00C10B7E">
        <w:rPr>
          <w:i/>
          <w:position w:val="-4"/>
          <w:sz w:val="16"/>
          <w:lang w:val="es-ES_tradnl"/>
        </w:rPr>
        <w:t>D</w:t>
      </w:r>
      <w:r w:rsidRPr="00C10B7E">
        <w:rPr>
          <w:lang w:val="es-ES_tradnl"/>
        </w:rPr>
        <w:t xml:space="preserve"> = </w:t>
      </w:r>
      <w:r w:rsidRPr="00C10B7E">
        <w:rPr>
          <w:i/>
          <w:lang w:val="es-ES_tradnl"/>
        </w:rPr>
        <w:t>R</w:t>
      </w:r>
      <w:r w:rsidRPr="00C10B7E">
        <w:rPr>
          <w:i/>
          <w:position w:val="-4"/>
          <w:sz w:val="16"/>
          <w:lang w:val="es-ES_tradnl"/>
        </w:rPr>
        <w:t>I</w:t>
      </w:r>
      <w:r w:rsidRPr="00C10B7E">
        <w:rPr>
          <w:lang w:val="es-ES_tradnl"/>
        </w:rPr>
        <w:t xml:space="preserve"> = 32 km, </w:t>
      </w:r>
      <w:r>
        <w:rPr>
          <w:rFonts w:ascii="Symbol" w:hAnsi="Symbol"/>
        </w:rPr>
        <w:t></w:t>
      </w:r>
      <w:r w:rsidRPr="00C10B7E">
        <w:rPr>
          <w:lang w:val="es-ES_tradnl"/>
        </w:rPr>
        <w:t xml:space="preserve"> </w:t>
      </w:r>
      <w:r>
        <w:rPr>
          <w:rFonts w:ascii="Symbol" w:hAnsi="Symbol"/>
        </w:rPr>
        <w:t></w:t>
      </w:r>
      <w:r w:rsidRPr="00C10B7E">
        <w:rPr>
          <w:lang w:val="es-ES_tradnl"/>
        </w:rPr>
        <w:t xml:space="preserve"> 18 dB. En el Cuadro 1 se describe el significado de los distintos valores de OCR.</w:t>
      </w:r>
    </w:p>
    <w:p w14:paraId="39FC58FA" w14:textId="77777777" w:rsidR="00977803" w:rsidRPr="00C10B7E" w:rsidRDefault="00977803">
      <w:pPr>
        <w:rPr>
          <w:lang w:val="es-ES_tradnl"/>
        </w:rPr>
      </w:pPr>
    </w:p>
    <w:p w14:paraId="20EE3BB3" w14:textId="77777777" w:rsidR="00977803" w:rsidRDefault="005B70D3">
      <w:pPr>
        <w:pStyle w:val="Fig"/>
      </w:pPr>
      <w:r>
        <w:object w:dxaOrig="7451" w:dyaOrig="7186" w14:anchorId="6C5EAFF4">
          <v:shape id="_x0000_i1048" type="#_x0000_t75" style="width:372.75pt;height:359.25pt" o:ole="">
            <v:imagedata r:id="rId52" o:title=""/>
          </v:shape>
          <o:OLEObject Type="Embed" ProgID="Word.Document.8" ShapeID="_x0000_i1048" DrawAspect="Content" ObjectID="_1652536434" r:id="rId53"/>
        </w:object>
      </w:r>
    </w:p>
    <w:p w14:paraId="6E750370" w14:textId="77777777" w:rsidR="00977803" w:rsidRPr="00C10B7E" w:rsidRDefault="005B70D3">
      <w:pPr>
        <w:pStyle w:val="Fig0"/>
        <w:rPr>
          <w:lang w:val="es-ES_tradnl"/>
        </w:rPr>
      </w:pPr>
      <w:r w:rsidRPr="00C10B7E">
        <w:rPr>
          <w:lang w:val="es-ES_tradnl"/>
        </w:rPr>
        <w:t>FIGURE  6..[1271-06]  =  xx cm</w:t>
      </w:r>
    </w:p>
    <w:p w14:paraId="1A11CF7C" w14:textId="77777777" w:rsidR="00977803" w:rsidRPr="00C10B7E" w:rsidRDefault="005B70D3">
      <w:pPr>
        <w:rPr>
          <w:lang w:val="es-ES_tradnl"/>
        </w:rPr>
      </w:pPr>
      <w:r w:rsidRPr="00C10B7E">
        <w:rPr>
          <w:lang w:val="es-ES_tradnl"/>
        </w:rPr>
        <w:t>Mediante estas curvas es posible determinar la distancia de separación entre dos sistemas dúplex móviles terrestres, conociendo OCR y una probabilidad de interferencia aceptable. Por ejemplo, para un valor de OCR de 8,5 dB y una probabilidad de interferencia aceptable de 0,05, las curvas nos indican una distancia entre transmisores de 73 km para la interferencia de estación de base a estación móvil, y de 68 km para la interferencia de estación móvil a estación de base. Por lo tanto, ha de escogerse la distancia de 73 km, ya que satisface los requisitos mínimos de ambos tipos de interferencia.</w:t>
      </w:r>
    </w:p>
    <w:p w14:paraId="38517BD3" w14:textId="77777777" w:rsidR="00977803" w:rsidRDefault="005B70D3">
      <w:pPr>
        <w:pStyle w:val="Fig"/>
      </w:pPr>
      <w:r w:rsidRPr="00C10B7E">
        <w:rPr>
          <w:lang w:val="es-ES_tradnl"/>
        </w:rPr>
        <w:br w:type="page"/>
      </w:r>
      <w:r>
        <w:object w:dxaOrig="7451" w:dyaOrig="7263" w14:anchorId="079124AC">
          <v:shape id="_x0000_i1049" type="#_x0000_t75" style="width:372.75pt;height:363pt" o:ole="">
            <v:imagedata r:id="rId54" o:title=""/>
          </v:shape>
          <o:OLEObject Type="Embed" ProgID="Word.Document.8" ShapeID="_x0000_i1049" DrawAspect="Content" ObjectID="_1652536435" r:id="rId55"/>
        </w:object>
      </w:r>
    </w:p>
    <w:p w14:paraId="290814D6" w14:textId="77777777" w:rsidR="00977803" w:rsidRDefault="005B70D3">
      <w:pPr>
        <w:pStyle w:val="Fig0"/>
      </w:pPr>
      <w:r>
        <w:t>FIGURE  7..[1271-07]  =  xx cm</w:t>
      </w:r>
    </w:p>
    <w:p w14:paraId="36141EA6" w14:textId="77777777" w:rsidR="00977803" w:rsidRDefault="00977803"/>
    <w:p w14:paraId="3CE89607" w14:textId="77777777" w:rsidR="00977803" w:rsidRDefault="005B70D3">
      <w:pPr>
        <w:pStyle w:val="Table"/>
      </w:pPr>
      <w:r>
        <w:t>CUADRO  1</w:t>
      </w:r>
    </w:p>
    <w:p w14:paraId="41D06E93" w14:textId="77777777" w:rsidR="00977803" w:rsidRDefault="00977803">
      <w:pPr>
        <w:pStyle w:val="Blanc"/>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134"/>
        <w:gridCol w:w="1134"/>
        <w:gridCol w:w="4536"/>
      </w:tblGrid>
      <w:tr w:rsidR="00977803" w14:paraId="5636D0E6" w14:textId="77777777">
        <w:trPr>
          <w:jc w:val="center"/>
        </w:trPr>
        <w:tc>
          <w:tcPr>
            <w:tcW w:w="1134" w:type="dxa"/>
          </w:tcPr>
          <w:p w14:paraId="742EC3AF" w14:textId="77777777" w:rsidR="00977803" w:rsidRDefault="005B70D3">
            <w:pPr>
              <w:pStyle w:val="TableText"/>
              <w:framePr w:hSpace="181" w:wrap="notBeside" w:vAnchor="text" w:hAnchor="page" w:xAlign="center" w:y="1"/>
              <w:spacing w:before="70" w:after="70"/>
              <w:jc w:val="center"/>
            </w:pPr>
            <w:r>
              <w:t>Curvas</w:t>
            </w:r>
          </w:p>
        </w:tc>
        <w:tc>
          <w:tcPr>
            <w:tcW w:w="1134" w:type="dxa"/>
          </w:tcPr>
          <w:p w14:paraId="4115F8F3" w14:textId="77777777" w:rsidR="00977803" w:rsidRDefault="005B70D3">
            <w:pPr>
              <w:pStyle w:val="TableText"/>
              <w:framePr w:hSpace="181" w:wrap="notBeside" w:vAnchor="text" w:hAnchor="page" w:xAlign="center" w:y="1"/>
              <w:spacing w:before="70" w:after="70"/>
              <w:jc w:val="center"/>
            </w:pPr>
            <w:r>
              <w:t>OCR</w:t>
            </w:r>
            <w:r>
              <w:br/>
              <w:t>(dB)</w:t>
            </w:r>
          </w:p>
        </w:tc>
        <w:tc>
          <w:tcPr>
            <w:tcW w:w="1134" w:type="dxa"/>
          </w:tcPr>
          <w:p w14:paraId="02FC5D2B" w14:textId="77777777" w:rsidR="00977803" w:rsidRDefault="005B70D3">
            <w:pPr>
              <w:pStyle w:val="TableText"/>
              <w:framePr w:hSpace="181" w:wrap="notBeside" w:vAnchor="text" w:hAnchor="page" w:xAlign="center" w:y="1"/>
              <w:spacing w:before="70" w:after="70"/>
              <w:jc w:val="center"/>
            </w:pPr>
            <w:r>
              <w:rPr>
                <w:rFonts w:ascii="Symbol" w:hAnsi="Symbol"/>
              </w:rPr>
              <w:t></w:t>
            </w:r>
            <w:r>
              <w:rPr>
                <w:i/>
              </w:rPr>
              <w:t>f</w:t>
            </w:r>
            <w:r>
              <w:br/>
              <w:t>(kHz)</w:t>
            </w:r>
          </w:p>
        </w:tc>
        <w:tc>
          <w:tcPr>
            <w:tcW w:w="4536" w:type="dxa"/>
          </w:tcPr>
          <w:p w14:paraId="268EFAC3" w14:textId="77777777" w:rsidR="00977803" w:rsidRDefault="005B70D3">
            <w:pPr>
              <w:pStyle w:val="TableText"/>
              <w:framePr w:hSpace="181" w:wrap="notBeside" w:vAnchor="text" w:hAnchor="page" w:xAlign="center" w:y="1"/>
              <w:spacing w:before="70" w:after="70"/>
              <w:jc w:val="center"/>
            </w:pPr>
            <w:r>
              <w:t>Significado</w:t>
            </w:r>
          </w:p>
        </w:tc>
      </w:tr>
      <w:tr w:rsidR="00977803" w:rsidRPr="009A50EB" w14:paraId="63CEB912" w14:textId="77777777">
        <w:trPr>
          <w:jc w:val="center"/>
        </w:trPr>
        <w:tc>
          <w:tcPr>
            <w:tcW w:w="1134" w:type="dxa"/>
          </w:tcPr>
          <w:p w14:paraId="0FF8F208" w14:textId="77777777" w:rsidR="00977803" w:rsidRDefault="005B70D3">
            <w:pPr>
              <w:pStyle w:val="TableText"/>
              <w:framePr w:hSpace="181" w:wrap="notBeside" w:vAnchor="text" w:hAnchor="page" w:xAlign="center" w:y="1"/>
              <w:spacing w:before="50" w:after="50"/>
              <w:jc w:val="center"/>
            </w:pPr>
            <w:r>
              <w:t>A</w:t>
            </w:r>
          </w:p>
        </w:tc>
        <w:tc>
          <w:tcPr>
            <w:tcW w:w="1134" w:type="dxa"/>
          </w:tcPr>
          <w:p w14:paraId="5C69D4A7" w14:textId="77777777" w:rsidR="00977803" w:rsidRDefault="005B70D3">
            <w:pPr>
              <w:pStyle w:val="TableText"/>
              <w:framePr w:hSpace="181" w:wrap="notBeside" w:vAnchor="text" w:hAnchor="page" w:xAlign="center" w:y="1"/>
              <w:spacing w:before="50" w:after="50"/>
              <w:jc w:val="center"/>
            </w:pPr>
            <w:r>
              <w:t> </w:t>
            </w:r>
            <w:r>
              <w:t>0,0</w:t>
            </w:r>
          </w:p>
        </w:tc>
        <w:tc>
          <w:tcPr>
            <w:tcW w:w="1134" w:type="dxa"/>
          </w:tcPr>
          <w:p w14:paraId="630FE9E6" w14:textId="77777777" w:rsidR="00977803" w:rsidRDefault="005B70D3">
            <w:pPr>
              <w:pStyle w:val="TableText"/>
              <w:framePr w:hSpace="181" w:wrap="notBeside" w:vAnchor="text" w:hAnchor="page" w:xAlign="center" w:y="1"/>
              <w:spacing w:before="50" w:after="50"/>
              <w:jc w:val="center"/>
            </w:pPr>
            <w:r>
              <w:t> </w:t>
            </w:r>
            <w:r>
              <w:t>0,00</w:t>
            </w:r>
          </w:p>
        </w:tc>
        <w:tc>
          <w:tcPr>
            <w:tcW w:w="4536" w:type="dxa"/>
          </w:tcPr>
          <w:p w14:paraId="748D1796" w14:textId="77777777" w:rsidR="00977803" w:rsidRPr="00C10B7E" w:rsidRDefault="005B70D3">
            <w:pPr>
              <w:pStyle w:val="TableText"/>
              <w:framePr w:hSpace="181" w:wrap="notBeside" w:vAnchor="text" w:hAnchor="page" w:xAlign="center" w:y="1"/>
              <w:spacing w:before="50" w:after="50"/>
              <w:ind w:left="113" w:right="113"/>
              <w:jc w:val="left"/>
              <w:rPr>
                <w:lang w:val="es-ES_tradnl"/>
              </w:rPr>
            </w:pPr>
            <w:r w:rsidRPr="00C10B7E">
              <w:rPr>
                <w:lang w:val="es-ES_tradnl"/>
              </w:rPr>
              <w:t>Un tipo de sistema interfiere a un sistema similar</w:t>
            </w:r>
          </w:p>
        </w:tc>
      </w:tr>
      <w:tr w:rsidR="00977803" w:rsidRPr="009A50EB" w14:paraId="17CB83E8" w14:textId="77777777">
        <w:trPr>
          <w:jc w:val="center"/>
        </w:trPr>
        <w:tc>
          <w:tcPr>
            <w:tcW w:w="1134" w:type="dxa"/>
          </w:tcPr>
          <w:p w14:paraId="0C9ED0D1" w14:textId="77777777" w:rsidR="00977803" w:rsidRDefault="005B70D3">
            <w:pPr>
              <w:pStyle w:val="TableText"/>
              <w:framePr w:hSpace="181" w:wrap="notBeside" w:vAnchor="text" w:hAnchor="page" w:xAlign="center" w:y="1"/>
              <w:spacing w:before="50" w:after="50"/>
              <w:jc w:val="center"/>
            </w:pPr>
            <w:r>
              <w:t>B</w:t>
            </w:r>
          </w:p>
        </w:tc>
        <w:tc>
          <w:tcPr>
            <w:tcW w:w="1134" w:type="dxa"/>
          </w:tcPr>
          <w:p w14:paraId="43BD9D45" w14:textId="77777777" w:rsidR="00977803" w:rsidRDefault="005B70D3">
            <w:pPr>
              <w:pStyle w:val="TableText"/>
              <w:framePr w:hSpace="181" w:wrap="notBeside" w:vAnchor="text" w:hAnchor="page" w:xAlign="center" w:y="1"/>
              <w:spacing w:before="50" w:after="50"/>
              <w:jc w:val="center"/>
            </w:pPr>
            <w:r>
              <w:t> </w:t>
            </w:r>
            <w:r>
              <w:t>8,5</w:t>
            </w:r>
          </w:p>
        </w:tc>
        <w:tc>
          <w:tcPr>
            <w:tcW w:w="1134" w:type="dxa"/>
          </w:tcPr>
          <w:p w14:paraId="5C473482" w14:textId="77777777" w:rsidR="00977803" w:rsidRDefault="005B70D3">
            <w:pPr>
              <w:pStyle w:val="TableText"/>
              <w:framePr w:hSpace="181" w:wrap="notBeside" w:vAnchor="text" w:hAnchor="page" w:xAlign="center" w:y="1"/>
              <w:spacing w:before="50" w:after="50"/>
              <w:jc w:val="center"/>
            </w:pPr>
            <w:r>
              <w:t> </w:t>
            </w:r>
            <w:r>
              <w:t>6,25</w:t>
            </w:r>
          </w:p>
        </w:tc>
        <w:tc>
          <w:tcPr>
            <w:tcW w:w="4536" w:type="dxa"/>
          </w:tcPr>
          <w:p w14:paraId="32B65444" w14:textId="77777777" w:rsidR="00977803" w:rsidRPr="00C10B7E" w:rsidRDefault="005B70D3">
            <w:pPr>
              <w:pStyle w:val="TableText"/>
              <w:framePr w:hSpace="181" w:wrap="notBeside" w:vAnchor="text" w:hAnchor="page" w:xAlign="center" w:y="1"/>
              <w:spacing w:before="50" w:after="50"/>
              <w:ind w:left="113" w:right="113"/>
              <w:jc w:val="left"/>
              <w:rPr>
                <w:lang w:val="es-ES_tradnl"/>
              </w:rPr>
            </w:pPr>
            <w:r w:rsidRPr="00C10B7E">
              <w:rPr>
                <w:lang w:val="es-ES_tradnl"/>
              </w:rPr>
              <w:t>Dos sistemas de 12,5 kHz se interfieren entre sí</w:t>
            </w:r>
          </w:p>
        </w:tc>
      </w:tr>
      <w:tr w:rsidR="00977803" w:rsidRPr="009A50EB" w14:paraId="54844CDD" w14:textId="77777777">
        <w:trPr>
          <w:jc w:val="center"/>
        </w:trPr>
        <w:tc>
          <w:tcPr>
            <w:tcW w:w="1134" w:type="dxa"/>
          </w:tcPr>
          <w:p w14:paraId="75900E87" w14:textId="77777777" w:rsidR="00977803" w:rsidRDefault="005B70D3">
            <w:pPr>
              <w:pStyle w:val="TableText"/>
              <w:framePr w:hSpace="181" w:wrap="notBeside" w:vAnchor="text" w:hAnchor="page" w:xAlign="center" w:y="1"/>
              <w:spacing w:before="50" w:after="50"/>
              <w:jc w:val="center"/>
            </w:pPr>
            <w:r>
              <w:t>C</w:t>
            </w:r>
          </w:p>
        </w:tc>
        <w:tc>
          <w:tcPr>
            <w:tcW w:w="1134" w:type="dxa"/>
          </w:tcPr>
          <w:p w14:paraId="328A5A8A" w14:textId="77777777" w:rsidR="00977803" w:rsidRDefault="005B70D3">
            <w:pPr>
              <w:pStyle w:val="TableText"/>
              <w:framePr w:hSpace="181" w:wrap="notBeside" w:vAnchor="text" w:hAnchor="page" w:xAlign="center" w:y="1"/>
              <w:spacing w:before="50" w:after="50"/>
              <w:jc w:val="center"/>
            </w:pPr>
            <w:r>
              <w:t>17,8</w:t>
            </w:r>
          </w:p>
        </w:tc>
        <w:tc>
          <w:tcPr>
            <w:tcW w:w="1134" w:type="dxa"/>
          </w:tcPr>
          <w:p w14:paraId="00C01F9A" w14:textId="77777777" w:rsidR="00977803" w:rsidRDefault="005B70D3">
            <w:pPr>
              <w:pStyle w:val="TableText"/>
              <w:framePr w:hSpace="181" w:wrap="notBeside" w:vAnchor="text" w:hAnchor="page" w:xAlign="center" w:y="1"/>
              <w:spacing w:before="50" w:after="50"/>
              <w:jc w:val="center"/>
            </w:pPr>
            <w:r>
              <w:t>12,50</w:t>
            </w:r>
          </w:p>
        </w:tc>
        <w:tc>
          <w:tcPr>
            <w:tcW w:w="4536" w:type="dxa"/>
          </w:tcPr>
          <w:p w14:paraId="658904A6" w14:textId="77777777" w:rsidR="00977803" w:rsidRPr="00C10B7E" w:rsidRDefault="005B70D3">
            <w:pPr>
              <w:pStyle w:val="TableText"/>
              <w:framePr w:hSpace="181" w:wrap="notBeside" w:vAnchor="text" w:hAnchor="page" w:xAlign="center" w:y="1"/>
              <w:spacing w:before="50" w:after="50"/>
              <w:ind w:left="113" w:right="113"/>
              <w:jc w:val="left"/>
              <w:rPr>
                <w:lang w:val="es-ES_tradnl"/>
              </w:rPr>
            </w:pPr>
            <w:r w:rsidRPr="00C10B7E">
              <w:rPr>
                <w:lang w:val="es-ES_tradnl"/>
              </w:rPr>
              <w:t>Dos sistemas de 25 kHz se interfieren entre sí</w:t>
            </w:r>
          </w:p>
        </w:tc>
      </w:tr>
      <w:tr w:rsidR="00977803" w:rsidRPr="009A50EB" w14:paraId="59ABB85B" w14:textId="77777777">
        <w:trPr>
          <w:jc w:val="center"/>
        </w:trPr>
        <w:tc>
          <w:tcPr>
            <w:tcW w:w="1134" w:type="dxa"/>
          </w:tcPr>
          <w:p w14:paraId="7285A98D" w14:textId="77777777" w:rsidR="00977803" w:rsidRDefault="005B70D3">
            <w:pPr>
              <w:pStyle w:val="TableText"/>
              <w:framePr w:hSpace="181" w:wrap="notBeside" w:vAnchor="text" w:hAnchor="page" w:xAlign="center" w:y="1"/>
              <w:spacing w:before="50" w:after="50"/>
              <w:jc w:val="center"/>
            </w:pPr>
            <w:r>
              <w:t>D</w:t>
            </w:r>
          </w:p>
        </w:tc>
        <w:tc>
          <w:tcPr>
            <w:tcW w:w="1134" w:type="dxa"/>
          </w:tcPr>
          <w:p w14:paraId="0CC67C50" w14:textId="77777777" w:rsidR="00977803" w:rsidRDefault="005B70D3">
            <w:pPr>
              <w:pStyle w:val="TableText"/>
              <w:framePr w:hSpace="181" w:wrap="notBeside" w:vAnchor="text" w:hAnchor="page" w:xAlign="center" w:y="1"/>
              <w:spacing w:before="50" w:after="50"/>
              <w:jc w:val="center"/>
            </w:pPr>
            <w:r>
              <w:t>26,4</w:t>
            </w:r>
          </w:p>
        </w:tc>
        <w:tc>
          <w:tcPr>
            <w:tcW w:w="1134" w:type="dxa"/>
          </w:tcPr>
          <w:p w14:paraId="359BC6BB" w14:textId="77777777" w:rsidR="00977803" w:rsidRDefault="005B70D3">
            <w:pPr>
              <w:pStyle w:val="TableText"/>
              <w:framePr w:hSpace="181" w:wrap="notBeside" w:vAnchor="text" w:hAnchor="page" w:xAlign="center" w:y="1"/>
              <w:spacing w:before="50" w:after="50"/>
              <w:jc w:val="center"/>
            </w:pPr>
            <w:r>
              <w:t>12,50</w:t>
            </w:r>
          </w:p>
        </w:tc>
        <w:tc>
          <w:tcPr>
            <w:tcW w:w="4536" w:type="dxa"/>
          </w:tcPr>
          <w:p w14:paraId="3423BA38" w14:textId="77777777" w:rsidR="00977803" w:rsidRPr="00C10B7E" w:rsidRDefault="005B70D3">
            <w:pPr>
              <w:pStyle w:val="TableText"/>
              <w:framePr w:hSpace="181" w:wrap="notBeside" w:vAnchor="text" w:hAnchor="page" w:xAlign="center" w:y="1"/>
              <w:spacing w:before="50" w:after="50"/>
              <w:ind w:left="113" w:right="113"/>
              <w:jc w:val="left"/>
              <w:rPr>
                <w:lang w:val="es-ES_tradnl"/>
              </w:rPr>
            </w:pPr>
            <w:r w:rsidRPr="00C10B7E">
              <w:rPr>
                <w:lang w:val="es-ES_tradnl"/>
              </w:rPr>
              <w:t>Un sistema de 25 kHz interfiere a otro de 12,5 kHz</w:t>
            </w:r>
          </w:p>
        </w:tc>
      </w:tr>
      <w:tr w:rsidR="00977803" w:rsidRPr="009A50EB" w14:paraId="0E391846" w14:textId="77777777">
        <w:trPr>
          <w:jc w:val="center"/>
        </w:trPr>
        <w:tc>
          <w:tcPr>
            <w:tcW w:w="1134" w:type="dxa"/>
          </w:tcPr>
          <w:p w14:paraId="2BCC55E0" w14:textId="77777777" w:rsidR="00977803" w:rsidRDefault="005B70D3">
            <w:pPr>
              <w:pStyle w:val="TableText"/>
              <w:framePr w:hSpace="181" w:wrap="notBeside" w:vAnchor="text" w:hAnchor="page" w:xAlign="center" w:y="1"/>
              <w:spacing w:before="50" w:after="50"/>
              <w:jc w:val="center"/>
            </w:pPr>
            <w:r>
              <w:t>E</w:t>
            </w:r>
          </w:p>
        </w:tc>
        <w:tc>
          <w:tcPr>
            <w:tcW w:w="1134" w:type="dxa"/>
          </w:tcPr>
          <w:p w14:paraId="59072B8B" w14:textId="77777777" w:rsidR="00977803" w:rsidRDefault="005B70D3">
            <w:pPr>
              <w:pStyle w:val="TableText"/>
              <w:framePr w:hSpace="181" w:wrap="notBeside" w:vAnchor="text" w:hAnchor="page" w:xAlign="center" w:y="1"/>
              <w:spacing w:before="50" w:after="50"/>
              <w:jc w:val="center"/>
            </w:pPr>
            <w:r>
              <w:t>29,0</w:t>
            </w:r>
          </w:p>
        </w:tc>
        <w:tc>
          <w:tcPr>
            <w:tcW w:w="1134" w:type="dxa"/>
          </w:tcPr>
          <w:p w14:paraId="031E640B" w14:textId="77777777" w:rsidR="00977803" w:rsidRDefault="005B70D3">
            <w:pPr>
              <w:pStyle w:val="TableText"/>
              <w:framePr w:hSpace="181" w:wrap="notBeside" w:vAnchor="text" w:hAnchor="page" w:xAlign="center" w:y="1"/>
              <w:spacing w:before="50" w:after="50"/>
              <w:jc w:val="center"/>
            </w:pPr>
            <w:r>
              <w:t>12,50</w:t>
            </w:r>
          </w:p>
        </w:tc>
        <w:tc>
          <w:tcPr>
            <w:tcW w:w="4536" w:type="dxa"/>
          </w:tcPr>
          <w:p w14:paraId="3FF0A6BB" w14:textId="77777777" w:rsidR="00977803" w:rsidRPr="00C10B7E" w:rsidRDefault="005B70D3">
            <w:pPr>
              <w:pStyle w:val="TableText"/>
              <w:framePr w:hSpace="181" w:wrap="notBeside" w:vAnchor="text" w:hAnchor="page" w:xAlign="center" w:y="1"/>
              <w:spacing w:before="50" w:after="50"/>
              <w:ind w:left="113" w:right="113"/>
              <w:jc w:val="left"/>
              <w:rPr>
                <w:lang w:val="es-ES_tradnl"/>
              </w:rPr>
            </w:pPr>
            <w:r w:rsidRPr="00C10B7E">
              <w:rPr>
                <w:lang w:val="es-ES_tradnl"/>
              </w:rPr>
              <w:t>Un sistema de 12,5 kHz interfiere a otro de 25 kHz</w:t>
            </w:r>
          </w:p>
        </w:tc>
      </w:tr>
      <w:tr w:rsidR="00977803" w:rsidRPr="009A50EB" w14:paraId="30BA0172" w14:textId="77777777">
        <w:trPr>
          <w:jc w:val="center"/>
        </w:trPr>
        <w:tc>
          <w:tcPr>
            <w:tcW w:w="1134" w:type="dxa"/>
          </w:tcPr>
          <w:p w14:paraId="3F64F2B9" w14:textId="77777777" w:rsidR="00977803" w:rsidRDefault="005B70D3">
            <w:pPr>
              <w:pStyle w:val="TableText"/>
              <w:framePr w:hSpace="181" w:wrap="notBeside" w:vAnchor="text" w:hAnchor="page" w:xAlign="center" w:y="1"/>
              <w:spacing w:before="50" w:after="50"/>
              <w:jc w:val="center"/>
            </w:pPr>
            <w:r>
              <w:t>F</w:t>
            </w:r>
          </w:p>
        </w:tc>
        <w:tc>
          <w:tcPr>
            <w:tcW w:w="1134" w:type="dxa"/>
          </w:tcPr>
          <w:p w14:paraId="1EC06D04" w14:textId="77777777" w:rsidR="00977803" w:rsidRDefault="005B70D3">
            <w:pPr>
              <w:pStyle w:val="TableText"/>
              <w:framePr w:hSpace="181" w:wrap="notBeside" w:vAnchor="text" w:hAnchor="page" w:xAlign="center" w:y="1"/>
              <w:spacing w:before="50" w:after="50"/>
              <w:jc w:val="center"/>
            </w:pPr>
            <w:r>
              <w:t>42,9</w:t>
            </w:r>
          </w:p>
        </w:tc>
        <w:tc>
          <w:tcPr>
            <w:tcW w:w="1134" w:type="dxa"/>
          </w:tcPr>
          <w:p w14:paraId="5722E2B5" w14:textId="77777777" w:rsidR="00977803" w:rsidRDefault="005B70D3">
            <w:pPr>
              <w:pStyle w:val="TableText"/>
              <w:framePr w:hSpace="181" w:wrap="notBeside" w:vAnchor="text" w:hAnchor="page" w:xAlign="center" w:y="1"/>
              <w:spacing w:before="50" w:after="50"/>
              <w:jc w:val="center"/>
            </w:pPr>
            <w:r>
              <w:t>12,50</w:t>
            </w:r>
          </w:p>
        </w:tc>
        <w:tc>
          <w:tcPr>
            <w:tcW w:w="4536" w:type="dxa"/>
          </w:tcPr>
          <w:p w14:paraId="706012B1" w14:textId="77777777" w:rsidR="00977803" w:rsidRPr="00C10B7E" w:rsidRDefault="005B70D3">
            <w:pPr>
              <w:pStyle w:val="TableText"/>
              <w:framePr w:hSpace="181" w:wrap="notBeside" w:vAnchor="text" w:hAnchor="page" w:xAlign="center" w:y="1"/>
              <w:spacing w:before="50" w:after="50"/>
              <w:ind w:left="113" w:right="113"/>
              <w:jc w:val="left"/>
              <w:rPr>
                <w:lang w:val="es-ES_tradnl"/>
              </w:rPr>
            </w:pPr>
            <w:r w:rsidRPr="00C10B7E">
              <w:rPr>
                <w:lang w:val="es-ES_tradnl"/>
              </w:rPr>
              <w:t>Dos sistemas de 12,5 kHz se interfieren entre sí</w:t>
            </w:r>
          </w:p>
        </w:tc>
      </w:tr>
    </w:tbl>
    <w:p w14:paraId="6AD630AD" w14:textId="77777777" w:rsidR="00977803" w:rsidRPr="00C10B7E" w:rsidRDefault="00977803">
      <w:pPr>
        <w:pStyle w:val="Tablefin"/>
        <w:spacing w:before="0"/>
        <w:rPr>
          <w:lang w:val="es-ES_tradnl"/>
        </w:rPr>
      </w:pPr>
    </w:p>
    <w:p w14:paraId="36165AE1" w14:textId="77777777" w:rsidR="00977803" w:rsidRPr="00C10B7E" w:rsidRDefault="005B70D3">
      <w:pPr>
        <w:pStyle w:val="Heading1"/>
        <w:rPr>
          <w:lang w:val="es-ES_tradnl"/>
        </w:rPr>
      </w:pPr>
      <w:r w:rsidRPr="00C10B7E">
        <w:rPr>
          <w:lang w:val="es-ES_tradnl"/>
        </w:rPr>
        <w:t>7</w:t>
      </w:r>
      <w:r w:rsidRPr="00C10B7E">
        <w:rPr>
          <w:lang w:val="es-ES_tradnl"/>
        </w:rPr>
        <w:tab/>
        <w:t>Conclusión</w:t>
      </w:r>
    </w:p>
    <w:p w14:paraId="12A9314C" w14:textId="77777777" w:rsidR="00977803" w:rsidRPr="00C10B7E" w:rsidRDefault="005B70D3">
      <w:pPr>
        <w:rPr>
          <w:lang w:val="es-ES_tradnl"/>
        </w:rPr>
      </w:pPr>
      <w:r w:rsidRPr="00C10B7E">
        <w:rPr>
          <w:lang w:val="es-ES_tradnl"/>
        </w:rPr>
        <w:t>En el ejemplo se ha presentado un método de cálculo de la probabilidad de interferencia para sistemas dúplex móviles terrestres. Escogiendo un nivel aceptable de probabilidad de interferencia, puede determinarse la distancia de separación entre dos sistemas de este tipo. De esta manera puede determinarse la distancia mínima de separación requerida, aumentando así el grado de utilización del espectro.</w:t>
      </w:r>
    </w:p>
    <w:p w14:paraId="7FD4F5FD" w14:textId="77777777" w:rsidR="00977803" w:rsidRPr="00C10B7E" w:rsidRDefault="00977803">
      <w:pPr>
        <w:rPr>
          <w:lang w:val="es-ES_tradnl"/>
        </w:rPr>
      </w:pPr>
    </w:p>
    <w:p w14:paraId="27EDF2C2" w14:textId="77777777" w:rsidR="00977803" w:rsidRPr="00C10B7E" w:rsidRDefault="00977803">
      <w:pPr>
        <w:pStyle w:val="Line"/>
        <w:rPr>
          <w:lang w:val="es-ES_tradnl"/>
        </w:rPr>
      </w:pPr>
    </w:p>
    <w:sectPr w:rsidR="00977803" w:rsidRPr="00C10B7E">
      <w:headerReference w:type="even" r:id="rId56"/>
      <w:headerReference w:type="default" r:id="rId57"/>
      <w:pgSz w:w="11907" w:h="16840" w:code="9"/>
      <w:pgMar w:top="1089" w:right="1089" w:bottom="1089" w:left="1089" w:header="482" w:footer="482" w:gutter="0"/>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352AE" w14:textId="77777777" w:rsidR="00977803" w:rsidRDefault="005B70D3">
      <w:pPr>
        <w:spacing w:before="0"/>
      </w:pPr>
      <w:r>
        <w:separator/>
      </w:r>
    </w:p>
  </w:endnote>
  <w:endnote w:type="continuationSeparator" w:id="0">
    <w:p w14:paraId="76BDB496" w14:textId="77777777" w:rsidR="00977803" w:rsidRDefault="005B70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885DE" w14:textId="77777777" w:rsidR="00977803" w:rsidRDefault="005B70D3">
      <w:r>
        <w:rPr>
          <w:b/>
        </w:rPr>
        <w:t>_______________</w:t>
      </w:r>
    </w:p>
  </w:footnote>
  <w:footnote w:type="continuationSeparator" w:id="0">
    <w:p w14:paraId="0BDFF4D6" w14:textId="77777777" w:rsidR="00977803" w:rsidRDefault="005B70D3">
      <w:pPr>
        <w:spacing w:before="0"/>
      </w:pPr>
      <w:r>
        <w:continuationSeparator/>
      </w:r>
    </w:p>
  </w:footnote>
  <w:footnote w:id="1">
    <w:p w14:paraId="5F74FDBE" w14:textId="7DF8025A" w:rsidR="00BB4948" w:rsidRPr="00CF78B9" w:rsidRDefault="00BB4948" w:rsidP="00BB4948">
      <w:pPr>
        <w:pStyle w:val="FootnoteText"/>
        <w:ind w:left="313" w:hanging="313"/>
        <w:rPr>
          <w:lang w:val="es-ES_tradnl"/>
        </w:rPr>
      </w:pPr>
      <w:r w:rsidRPr="00CF78B9">
        <w:rPr>
          <w:rStyle w:val="FootnoteReference"/>
          <w:lang w:val="es-ES_tradnl"/>
        </w:rPr>
        <w:t>*</w:t>
      </w:r>
      <w:r w:rsidRPr="00CF78B9">
        <w:rPr>
          <w:lang w:val="es-ES_tradnl"/>
        </w:rPr>
        <w:t xml:space="preserve"> </w:t>
      </w:r>
      <w:r w:rsidRPr="00CF78B9">
        <w:rPr>
          <w:lang w:val="es-ES_tradnl"/>
        </w:rPr>
        <w:tab/>
      </w:r>
      <w:r>
        <w:rPr>
          <w:lang w:val="es-ES_tradnl"/>
        </w:rPr>
        <w:t>La Comisión de Estudio 1 de Radiocomunicaciones introdujo algunas modificaciones redaccionales en esta Recomendación en 2018</w:t>
      </w:r>
      <w:r w:rsidR="00B84F2D">
        <w:rPr>
          <w:lang w:val="es-ES_tradnl"/>
        </w:rPr>
        <w:t xml:space="preserve"> y 2019</w:t>
      </w:r>
      <w:r>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89EA" w14:textId="4893CEA6" w:rsidR="00977803" w:rsidRDefault="005B70D3">
    <w:pPr>
      <w:pStyle w:val="Header"/>
    </w:pPr>
    <w:r>
      <w:fldChar w:fldCharType="begin"/>
    </w:r>
    <w:r>
      <w:instrText>PAGE</w:instrText>
    </w:r>
    <w:r>
      <w:fldChar w:fldCharType="separate"/>
    </w:r>
    <w:r w:rsidR="00BB4948">
      <w:rPr>
        <w:noProof/>
      </w:rPr>
      <w:t>2</w:t>
    </w:r>
    <w:r>
      <w:fldChar w:fldCharType="end"/>
    </w:r>
    <w:r>
      <w:tab/>
    </w:r>
    <w:r>
      <w:fldChar w:fldCharType="begin"/>
    </w:r>
    <w:r>
      <w:instrText>styleref head_foot</w:instrText>
    </w:r>
    <w:r>
      <w:fldChar w:fldCharType="separate"/>
    </w:r>
    <w:r w:rsidR="00CB42E5">
      <w:rPr>
        <w:noProof/>
      </w:rPr>
      <w:t>Rec. UIT-R SM.1271</w:t>
    </w:r>
    <w:r>
      <w:fldChar w:fldCharType="end"/>
    </w:r>
    <w:r w:rsidR="00C10B7E">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342B" w14:textId="14CE8E35" w:rsidR="00977803" w:rsidRDefault="005B70D3">
    <w:pPr>
      <w:pStyle w:val="Header"/>
    </w:pPr>
    <w:r>
      <w:tab/>
    </w:r>
    <w:r>
      <w:fldChar w:fldCharType="begin"/>
    </w:r>
    <w:r>
      <w:instrText>styleref head_foot</w:instrText>
    </w:r>
    <w:r>
      <w:fldChar w:fldCharType="separate"/>
    </w:r>
    <w:r w:rsidR="00CB42E5">
      <w:rPr>
        <w:noProof/>
      </w:rPr>
      <w:t>Rec. UIT-R SM.1271</w:t>
    </w:r>
    <w:r>
      <w:fldChar w:fldCharType="end"/>
    </w:r>
    <w:r w:rsidR="00C10B7E">
      <w:t>-0</w:t>
    </w:r>
    <w:r>
      <w:tab/>
    </w:r>
    <w:r>
      <w:fldChar w:fldCharType="begin"/>
    </w:r>
    <w:r>
      <w:instrText>PAGE</w:instrText>
    </w:r>
    <w:r>
      <w:fldChar w:fldCharType="separate"/>
    </w:r>
    <w:r w:rsidR="00BB494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70D3"/>
    <w:rsid w:val="003237D4"/>
    <w:rsid w:val="005B70D3"/>
    <w:rsid w:val="00977803"/>
    <w:rsid w:val="009A50EB"/>
    <w:rsid w:val="009B14F8"/>
    <w:rsid w:val="00B84F2D"/>
    <w:rsid w:val="00BB4948"/>
    <w:rsid w:val="00C10B7E"/>
    <w:rsid w:val="00CB42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0B7B0586"/>
  <w15:chartTrackingRefBased/>
  <w15:docId w15:val="{B9652309-CAAE-46B5-BE26-DF2844B7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basedOn w:val="DefaultParagraphFont"/>
    <w:semiHidden/>
    <w:rPr>
      <w:position w:val="4"/>
      <w:sz w:val="16"/>
      <w:szCs w:val="16"/>
    </w:rPr>
  </w:style>
  <w:style w:type="paragraph" w:styleId="FootnoteText">
    <w:name w:val="footnote text"/>
    <w:basedOn w:val="Normal"/>
    <w:link w:val="FootnoteTextChar"/>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FFFF"/>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TitreSerie">
    <w:name w:val="Titre Serie"/>
    <w:basedOn w:val="Normal"/>
    <w:pPr>
      <w:tabs>
        <w:tab w:val="clear" w:pos="794"/>
        <w:tab w:val="clear" w:pos="1191"/>
        <w:tab w:val="clear" w:pos="1588"/>
        <w:tab w:val="clear" w:pos="1985"/>
      </w:tabs>
      <w:spacing w:before="1200" w:after="240"/>
      <w:ind w:left="1418"/>
      <w:jc w:val="left"/>
    </w:pPr>
    <w:rPr>
      <w:rFonts w:ascii="Arial" w:hAnsi="Arial" w:cs="Arial"/>
      <w:sz w:val="32"/>
      <w:szCs w:val="32"/>
      <w:lang w:val="en-US"/>
    </w:rPr>
  </w:style>
  <w:style w:type="paragraph" w:customStyle="1" w:styleId="Sujet">
    <w:name w:val="Sujet"/>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Ref">
    <w:name w:val="Rec Ref"/>
    <w:basedOn w:val="Normal"/>
    <w:next w:val="Heading1"/>
    <w:pPr>
      <w:tabs>
        <w:tab w:val="clear" w:pos="794"/>
        <w:tab w:val="clear" w:pos="1191"/>
        <w:tab w:val="clear" w:pos="1588"/>
        <w:tab w:val="clear" w:pos="1985"/>
      </w:tabs>
      <w:jc w:val="center"/>
    </w:pPr>
    <w:rPr>
      <w:i/>
      <w:iCs/>
      <w:lang w:val="en-US"/>
    </w:rPr>
  </w:style>
  <w:style w:type="paragraph" w:customStyle="1" w:styleId="TableFin0">
    <w:name w:val="Table_Fin"/>
    <w:basedOn w:val="Normal"/>
    <w:next w:val="Normal"/>
    <w:pPr>
      <w:tabs>
        <w:tab w:val="clear" w:pos="794"/>
        <w:tab w:val="clear" w:pos="1191"/>
        <w:tab w:val="clear" w:pos="1588"/>
        <w:tab w:val="clear" w:pos="1985"/>
      </w:tabs>
      <w:spacing w:before="284"/>
    </w:pPr>
    <w:rPr>
      <w:lang w:val="en-US"/>
    </w:rPr>
  </w:style>
  <w:style w:type="paragraph" w:customStyle="1" w:styleId="SectionTitle0">
    <w:name w:val="Section_Title"/>
    <w:basedOn w:val="Normal"/>
    <w:pPr>
      <w:tabs>
        <w:tab w:val="clear" w:pos="794"/>
        <w:tab w:val="clear" w:pos="1191"/>
        <w:tab w:val="clear" w:pos="1588"/>
        <w:tab w:val="clear" w:pos="1985"/>
      </w:tabs>
      <w:ind w:left="1418"/>
      <w:jc w:val="left"/>
    </w:pPr>
    <w:rPr>
      <w:rFonts w:ascii="Arial" w:hAnsi="Arial" w:cs="Arial"/>
      <w:sz w:val="32"/>
      <w:szCs w:val="32"/>
      <w:lang w:val="en-US"/>
    </w:rPr>
  </w:style>
  <w:style w:type="paragraph" w:customStyle="1" w:styleId="Rec0">
    <w:name w:val="Rec #"/>
    <w:basedOn w:val="Normal"/>
    <w:next w:val="headfoot"/>
    <w:pPr>
      <w:keepNext/>
      <w:keepLines/>
      <w:tabs>
        <w:tab w:val="clear" w:pos="794"/>
        <w:tab w:val="clear" w:pos="1191"/>
        <w:tab w:val="clear" w:pos="1588"/>
        <w:tab w:val="clear" w:pos="1985"/>
      </w:tabs>
      <w:spacing w:before="720"/>
      <w:jc w:val="left"/>
    </w:pPr>
    <w:rPr>
      <w:b/>
      <w:bCs/>
      <w:lang w:val="en-US"/>
    </w:rPr>
  </w:style>
  <w:style w:type="paragraph" w:customStyle="1" w:styleId="RecTitle0">
    <w:name w:val="Rec Title"/>
    <w:basedOn w:val="Rec0"/>
    <w:next w:val="RecRef"/>
    <w:pPr>
      <w:spacing w:before="240"/>
      <w:jc w:val="center"/>
    </w:pPr>
    <w:rPr>
      <w:caps/>
      <w:sz w:val="24"/>
      <w:szCs w:val="24"/>
    </w:rPr>
  </w:style>
  <w:style w:type="paragraph" w:customStyle="1" w:styleId="CouvRecTitle">
    <w:name w:val="Couv Rec Title"/>
    <w:basedOn w:val="RecTitle0"/>
    <w:pPr>
      <w:ind w:left="1418"/>
      <w:jc w:val="left"/>
    </w:pPr>
    <w:rPr>
      <w:rFonts w:ascii="Arial" w:hAnsi="Arial" w:cs="Arial"/>
      <w:caps w:val="0"/>
      <w:sz w:val="36"/>
      <w:szCs w:val="36"/>
    </w:rPr>
  </w:style>
  <w:style w:type="paragraph" w:customStyle="1" w:styleId="CouvRec">
    <w:name w:val="Couv Rec #"/>
    <w:basedOn w:val="Normal"/>
    <w:pPr>
      <w:tabs>
        <w:tab w:val="clear" w:pos="794"/>
        <w:tab w:val="clear" w:pos="1191"/>
        <w:tab w:val="clear" w:pos="1588"/>
        <w:tab w:val="clear" w:pos="1985"/>
      </w:tabs>
      <w:spacing w:before="6"/>
      <w:ind w:left="1418"/>
    </w:pPr>
    <w:rPr>
      <w:rFonts w:ascii="Arial" w:hAnsi="Arial" w:cs="Arial"/>
      <w:sz w:val="32"/>
      <w:szCs w:val="32"/>
      <w:lang w:val="en-US"/>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ASN1Cont">
    <w:name w:val="ASN.1 Cont."/>
    <w:basedOn w:val="ASN1"/>
    <w:pPr>
      <w:spacing w:before="0"/>
    </w:pPr>
  </w:style>
  <w:style w:type="paragraph" w:customStyle="1" w:styleId="ASN1ital">
    <w:name w:val="ASN.1 ital"/>
    <w:basedOn w:val="Normal"/>
    <w:next w:val="ASN1Cont"/>
    <w:pPr>
      <w:spacing w:before="0"/>
    </w:pPr>
    <w:rPr>
      <w:i/>
      <w:iCs/>
      <w:lang w:val="en-US"/>
    </w:rPr>
  </w:style>
  <w:style w:type="paragraph" w:customStyle="1" w:styleId="CouvNote">
    <w:name w:val="Couv Note"/>
    <w:basedOn w:val="Normal"/>
    <w:pPr>
      <w:tabs>
        <w:tab w:val="clear" w:pos="794"/>
        <w:tab w:val="clear" w:pos="1191"/>
        <w:tab w:val="clear" w:pos="1588"/>
        <w:tab w:val="clear" w:pos="1985"/>
        <w:tab w:val="left" w:pos="1134"/>
        <w:tab w:val="left" w:pos="1418"/>
      </w:tabs>
      <w:spacing w:before="200"/>
    </w:pPr>
    <w:rPr>
      <w:rFonts w:ascii="Arial" w:hAnsi="Arial" w:cs="Arial"/>
      <w:lang w:val="en-US"/>
    </w:rPr>
  </w:style>
  <w:style w:type="paragraph" w:customStyle="1" w:styleId="SAP">
    <w:name w:val="SAP"/>
    <w:basedOn w:val="Normal"/>
    <w:pPr>
      <w:spacing w:before="960" w:after="240"/>
      <w:jc w:val="right"/>
    </w:pPr>
    <w:rPr>
      <w:rFonts w:ascii="C39T36Lfz" w:hAnsi="C39T36Lfz"/>
      <w:sz w:val="104"/>
      <w:szCs w:val="104"/>
      <w:lang w:val="en-US"/>
    </w:rPr>
  </w:style>
  <w:style w:type="paragraph" w:customStyle="1" w:styleId="IndexTitle">
    <w:name w:val="Index_Title"/>
    <w:basedOn w:val="AnnexTitle"/>
    <w:pPr>
      <w:tabs>
        <w:tab w:val="clear" w:pos="4849"/>
        <w:tab w:val="clear" w:pos="9696"/>
        <w:tab w:val="left" w:pos="794"/>
        <w:tab w:val="left" w:pos="1191"/>
        <w:tab w:val="left" w:pos="1588"/>
        <w:tab w:val="left" w:pos="1985"/>
      </w:tabs>
      <w:spacing w:before="80" w:after="20"/>
    </w:pPr>
    <w:rPr>
      <w:lang w:val="en-US"/>
    </w:r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bCs w:val="0"/>
      <w:i/>
      <w:iCs/>
    </w:rPr>
  </w:style>
  <w:style w:type="character" w:customStyle="1" w:styleId="FootnoteTextChar">
    <w:name w:val="Footnote Text Char"/>
    <w:link w:val="FootnoteText"/>
    <w:semiHidden/>
    <w:rsid w:val="00BB4948"/>
    <w:rPr>
      <w:rFonts w:ascii="Times New Roman" w:hAnsi="Times New Roman"/>
      <w:sz w:val="18"/>
      <w:szCs w:val="18"/>
    </w:rPr>
  </w:style>
  <w:style w:type="paragraph" w:customStyle="1" w:styleId="Headingb">
    <w:name w:val="Heading_b"/>
    <w:basedOn w:val="Heading3"/>
    <w:next w:val="Normal"/>
    <w:link w:val="HeadingbChar"/>
    <w:qFormat/>
    <w:rsid w:val="009A50EB"/>
    <w:pPr>
      <w:tabs>
        <w:tab w:val="left" w:pos="1191"/>
        <w:tab w:val="left" w:pos="1588"/>
        <w:tab w:val="left" w:pos="1985"/>
      </w:tabs>
      <w:spacing w:before="160"/>
      <w:ind w:left="0" w:firstLine="0"/>
      <w:outlineLvl w:val="9"/>
    </w:pPr>
    <w:rPr>
      <w:bCs w:val="0"/>
      <w:sz w:val="24"/>
      <w:lang w:val="fr-FR" w:eastAsia="en-US"/>
    </w:rPr>
  </w:style>
  <w:style w:type="character" w:customStyle="1" w:styleId="HeadingbChar">
    <w:name w:val="Heading_b Char"/>
    <w:link w:val="Headingb"/>
    <w:locked/>
    <w:rsid w:val="009A50EB"/>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53</TotalTime>
  <Pages>10</Pages>
  <Words>2858</Words>
  <Characters>14295</Characters>
  <Application>Microsoft Office Word</Application>
  <DocSecurity>0</DocSecurity>
  <Lines>297</Lines>
  <Paragraphs>199</Paragraphs>
  <ScaleCrop>false</ScaleCrop>
  <HeadingPairs>
    <vt:vector size="2" baseType="variant">
      <vt:variant>
        <vt:lpstr>Title</vt:lpstr>
      </vt:variant>
      <vt:variant>
        <vt:i4>1</vt:i4>
      </vt:variant>
    </vt:vector>
  </HeadingPairs>
  <TitlesOfParts>
    <vt:vector size="1" baseType="lpstr">
      <vt:lpstr>SM.1271 - Utilización eficaz del espectro empleando métodos probabilísticos</vt:lpstr>
    </vt:vector>
  </TitlesOfParts>
  <Manager>PV..1677</Manager>
  <Company>ITU</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SM.1271 - Utilización eficaz del espectro empleando métodos probabilísticos</dc:title>
  <dc:subject>Serie SM = Gestión del espectro</dc:subject>
  <dc:creator>Oficina de Radiocomunicaciones del UIT (BR)</dc:creator>
  <cp:keywords>SM, 1271</cp:keywords>
  <dc:description>Saisie   +    MEP      23.06.98   /    PV_x000d_
BAT                         29.06.98   /    PV_x000d_
Ultimes                     01.07.98   /    PV</dc:description>
  <cp:lastModifiedBy>Catalano Moreira, Rossana</cp:lastModifiedBy>
  <cp:revision>8</cp:revision>
  <cp:lastPrinted>2020-06-01T14:08:00Z</cp:lastPrinted>
  <dcterms:created xsi:type="dcterms:W3CDTF">2018-10-12T13:16:00Z</dcterms:created>
  <dcterms:modified xsi:type="dcterms:W3CDTF">2020-06-01T15:01:00Z</dcterms:modified>
  <cp:category>\\  WW7  //    Folios:     1   à   10</cp:category>
</cp:coreProperties>
</file>