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842EB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r w:rsidRPr="00A443C2">
              <w:rPr>
                <w:rFonts w:ascii="Tahoma" w:hAnsi="Tahoma" w:cs="Tahoma"/>
                <w:b/>
                <w:bCs/>
                <w:iCs/>
                <w:color w:val="243285"/>
                <w:sz w:val="36"/>
                <w:szCs w:val="36"/>
              </w:rPr>
              <w:t>.</w:t>
            </w:r>
            <w:r w:rsidR="00842EBC">
              <w:rPr>
                <w:rFonts w:ascii="Tahoma" w:hAnsi="Tahoma" w:cs="Tahoma"/>
                <w:b/>
                <w:bCs/>
                <w:iCs/>
                <w:color w:val="243285"/>
                <w:sz w:val="36"/>
                <w:szCs w:val="36"/>
              </w:rPr>
              <w:t>1270</w:t>
            </w:r>
            <w:r w:rsidR="00810CAE">
              <w:rPr>
                <w:rFonts w:ascii="Tahoma" w:hAnsi="Tahoma" w:cs="Tahoma"/>
                <w:b/>
                <w:bCs/>
                <w:iCs/>
                <w:color w:val="243285"/>
                <w:sz w:val="36"/>
                <w:szCs w:val="36"/>
              </w:rPr>
              <w:t>-0</w:t>
            </w:r>
          </w:p>
          <w:p w:rsidR="00FE79FE" w:rsidRPr="00A443C2" w:rsidRDefault="00FE79FE" w:rsidP="00842EB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842EBC">
              <w:rPr>
                <w:rFonts w:ascii="Tahoma" w:hAnsi="Tahoma" w:cs="Tahoma"/>
                <w:b/>
                <w:bCs/>
                <w:iCs/>
                <w:color w:val="243285"/>
                <w:szCs w:val="24"/>
              </w:rPr>
              <w:t>7</w:t>
            </w:r>
            <w:r w:rsidRPr="00A443C2">
              <w:rPr>
                <w:rFonts w:ascii="Tahoma" w:hAnsi="Tahoma" w:cs="Tahoma"/>
                <w:b/>
                <w:bCs/>
                <w:iCs/>
                <w:color w:val="243285"/>
                <w:szCs w:val="24"/>
              </w:rPr>
              <w:t>/</w:t>
            </w:r>
            <w:r w:rsidR="00842EBC">
              <w:rPr>
                <w:rFonts w:ascii="Tahoma" w:hAnsi="Tahoma" w:cs="Tahoma"/>
                <w:b/>
                <w:bCs/>
                <w:iCs/>
                <w:color w:val="243285"/>
                <w:szCs w:val="24"/>
              </w:rPr>
              <w:t>1997</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E02402" w:rsidRPr="00F54FBD" w:rsidRDefault="00D30C53" w:rsidP="00D30C53">
            <w:pPr>
              <w:spacing w:before="80" w:line="500" w:lineRule="exact"/>
              <w:jc w:val="right"/>
              <w:rPr>
                <w:rFonts w:ascii="Tahoma" w:hAnsi="Tahoma" w:cs="Tahoma"/>
                <w:b/>
                <w:bCs/>
                <w:iCs/>
                <w:color w:val="243285"/>
                <w:sz w:val="44"/>
                <w:szCs w:val="44"/>
              </w:rPr>
            </w:pPr>
            <w:r w:rsidRPr="00D30C53">
              <w:rPr>
                <w:rFonts w:ascii="Tahoma" w:hAnsi="Tahoma" w:cs="Tahoma"/>
                <w:b/>
                <w:bCs/>
                <w:iCs/>
                <w:color w:val="243285"/>
                <w:sz w:val="44"/>
                <w:szCs w:val="44"/>
                <w:lang w:val="fr-CH"/>
              </w:rPr>
              <w:t>Renseignements complémentaires relatifs</w:t>
            </w:r>
            <w:r>
              <w:rPr>
                <w:rFonts w:ascii="Tahoma" w:hAnsi="Tahoma" w:cs="Tahoma"/>
                <w:b/>
                <w:bCs/>
                <w:iCs/>
                <w:color w:val="243285"/>
                <w:sz w:val="44"/>
                <w:szCs w:val="44"/>
                <w:lang w:val="fr-CH"/>
              </w:rPr>
              <w:t xml:space="preserve"> </w:t>
            </w:r>
            <w:r w:rsidRPr="00D30C53">
              <w:rPr>
                <w:rFonts w:ascii="Tahoma" w:hAnsi="Tahoma" w:cs="Tahoma"/>
                <w:b/>
                <w:bCs/>
                <w:iCs/>
                <w:color w:val="243285"/>
                <w:sz w:val="44"/>
                <w:szCs w:val="44"/>
                <w:lang w:val="fr-CH"/>
              </w:rPr>
              <w:t>au contrôle des</w:t>
            </w:r>
            <w:r>
              <w:rPr>
                <w:rFonts w:ascii="Tahoma" w:hAnsi="Tahoma" w:cs="Tahoma"/>
                <w:b/>
                <w:bCs/>
                <w:iCs/>
                <w:color w:val="243285"/>
                <w:sz w:val="44"/>
                <w:szCs w:val="44"/>
                <w:lang w:val="fr-CH"/>
              </w:rPr>
              <w:t xml:space="preserve"> </w:t>
            </w:r>
            <w:r w:rsidRPr="00D30C53">
              <w:rPr>
                <w:rFonts w:ascii="Tahoma" w:hAnsi="Tahoma" w:cs="Tahoma"/>
                <w:b/>
                <w:bCs/>
                <w:iCs/>
                <w:color w:val="243285"/>
                <w:sz w:val="44"/>
                <w:szCs w:val="44"/>
                <w:lang w:val="fr-CH"/>
              </w:rPr>
              <w:t>émissions pour la</w:t>
            </w:r>
            <w:r>
              <w:rPr>
                <w:rFonts w:ascii="Tahoma" w:hAnsi="Tahoma" w:cs="Tahoma"/>
                <w:b/>
                <w:bCs/>
                <w:iCs/>
                <w:color w:val="243285"/>
                <w:sz w:val="44"/>
                <w:szCs w:val="44"/>
                <w:lang w:val="fr-CH"/>
              </w:rPr>
              <w:t xml:space="preserve"> </w:t>
            </w:r>
            <w:r w:rsidRPr="00D30C53">
              <w:rPr>
                <w:rFonts w:ascii="Tahoma" w:hAnsi="Tahoma" w:cs="Tahoma"/>
                <w:b/>
                <w:bCs/>
                <w:iCs/>
                <w:color w:val="243285"/>
                <w:sz w:val="44"/>
                <w:szCs w:val="44"/>
                <w:lang w:val="fr-CH"/>
              </w:rPr>
              <w:t xml:space="preserve">classification et </w:t>
            </w:r>
            <w:r>
              <w:rPr>
                <w:rFonts w:ascii="Tahoma" w:hAnsi="Tahoma" w:cs="Tahoma"/>
                <w:b/>
                <w:bCs/>
                <w:iCs/>
                <w:color w:val="243285"/>
                <w:sz w:val="44"/>
                <w:szCs w:val="44"/>
                <w:lang w:val="fr-CH"/>
              </w:rPr>
              <w:t>la d</w:t>
            </w:r>
            <w:r w:rsidRPr="00D30C53">
              <w:rPr>
                <w:rFonts w:ascii="Tahoma" w:hAnsi="Tahoma" w:cs="Tahoma"/>
                <w:b/>
                <w:bCs/>
                <w:iCs/>
                <w:color w:val="243285"/>
                <w:sz w:val="44"/>
                <w:szCs w:val="44"/>
                <w:lang w:val="fr-CH"/>
              </w:rPr>
              <w:t xml:space="preserve">ésignation </w:t>
            </w:r>
            <w:r>
              <w:rPr>
                <w:rFonts w:ascii="Tahoma" w:hAnsi="Tahoma" w:cs="Tahoma"/>
                <w:b/>
                <w:bCs/>
                <w:iCs/>
                <w:color w:val="243285"/>
                <w:sz w:val="44"/>
                <w:szCs w:val="44"/>
                <w:lang w:val="fr-CH"/>
              </w:rPr>
              <w:br/>
            </w:r>
            <w:r w:rsidR="009E4D81">
              <w:rPr>
                <w:rFonts w:ascii="Tahoma" w:hAnsi="Tahoma" w:cs="Tahoma"/>
                <w:b/>
                <w:bCs/>
                <w:iCs/>
                <w:color w:val="243285"/>
                <w:sz w:val="44"/>
                <w:szCs w:val="44"/>
                <w:lang w:val="fr-CH"/>
              </w:rPr>
              <w:t xml:space="preserve">des </w:t>
            </w:r>
            <w:r w:rsidRPr="00D30C53">
              <w:rPr>
                <w:rFonts w:ascii="Tahoma" w:hAnsi="Tahoma" w:cs="Tahoma"/>
                <w:b/>
                <w:bCs/>
                <w:iCs/>
                <w:color w:val="243285"/>
                <w:sz w:val="44"/>
                <w:szCs w:val="44"/>
                <w:lang w:val="fr-CH"/>
              </w:rPr>
              <w:t>émissions</w:t>
            </w:r>
            <w:r w:rsidRPr="00D30C53">
              <w:rPr>
                <w:rFonts w:ascii="Tahoma" w:hAnsi="Tahoma" w:cs="Tahoma"/>
                <w:b/>
                <w:bCs/>
                <w:iCs/>
                <w:color w:val="243285"/>
                <w:sz w:val="44"/>
                <w:szCs w:val="44"/>
              </w:rPr>
              <w:t xml:space="preserve"> </w:t>
            </w: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9B556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p>
          <w:p w:rsidR="00FE79FE" w:rsidRPr="00F54FBD" w:rsidRDefault="009B5564"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842EBC"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326525">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rsidTr="00C40D3E">
        <w:tc>
          <w:tcPr>
            <w:tcW w:w="1140" w:type="dxa"/>
            <w:tcBorders>
              <w:top w:val="nil"/>
              <w:bottom w:val="nil"/>
            </w:tcBorders>
            <w:shd w:val="clear" w:color="auto" w:fill="auto"/>
          </w:tcPr>
          <w:p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rsidTr="00595D3D">
        <w:tc>
          <w:tcPr>
            <w:tcW w:w="1140" w:type="dxa"/>
            <w:tcBorders>
              <w:top w:val="nil"/>
              <w:bottom w:val="nil"/>
            </w:tcBorders>
            <w:shd w:val="clear" w:color="auto" w:fill="auto"/>
          </w:tcPr>
          <w:p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F54FBD" w:rsidRPr="00C40D3E" w:rsidRDefault="00614CC6" w:rsidP="00F336CC">
            <w:pPr>
              <w:spacing w:before="30" w:after="30"/>
              <w:jc w:val="left"/>
              <w:rPr>
                <w:sz w:val="20"/>
                <w:lang w:val="en-US"/>
              </w:rPr>
            </w:pPr>
            <w:r w:rsidRPr="00C40D3E">
              <w:rPr>
                <w:sz w:val="20"/>
              </w:rPr>
              <w:t>Service fixe par satellite</w:t>
            </w:r>
          </w:p>
        </w:tc>
      </w:tr>
      <w:tr w:rsidR="00F54FBD" w:rsidRPr="00595D3D" w:rsidTr="009B5564">
        <w:tc>
          <w:tcPr>
            <w:tcW w:w="1140" w:type="dxa"/>
            <w:tcBorders>
              <w:top w:val="nil"/>
              <w:bottom w:val="nil"/>
            </w:tcBorders>
            <w:shd w:val="clear" w:color="auto" w:fill="auto"/>
          </w:tcPr>
          <w:p w:rsidR="00F54FBD" w:rsidRPr="00595D3D" w:rsidRDefault="00F54F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F54FBD" w:rsidRPr="00595D3D" w:rsidRDefault="00614CC6" w:rsidP="00F336CC">
            <w:pPr>
              <w:spacing w:before="30" w:after="30"/>
              <w:jc w:val="left"/>
              <w:rPr>
                <w:sz w:val="20"/>
                <w:lang w:val="en-US"/>
              </w:rPr>
            </w:pPr>
            <w:r w:rsidRPr="00595D3D">
              <w:rPr>
                <w:sz w:val="20"/>
              </w:rPr>
              <w:t>Applications spatiales et météorologie</w:t>
            </w:r>
          </w:p>
        </w:tc>
      </w:tr>
      <w:tr w:rsidR="00F54FBD" w:rsidRPr="009B5564" w:rsidTr="009B5564">
        <w:tc>
          <w:tcPr>
            <w:tcW w:w="1140" w:type="dxa"/>
            <w:tcBorders>
              <w:top w:val="nil"/>
              <w:bottom w:val="nil"/>
            </w:tcBorders>
            <w:shd w:val="clear" w:color="auto" w:fill="auto"/>
          </w:tcPr>
          <w:p w:rsidR="00F54FBD" w:rsidRPr="009B5564" w:rsidRDefault="00F54FB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F54FBD" w:rsidRPr="009B5564" w:rsidRDefault="00614CC6" w:rsidP="00F336CC">
            <w:pPr>
              <w:spacing w:before="30" w:after="30"/>
              <w:jc w:val="left"/>
              <w:rPr>
                <w:bCs/>
                <w:sz w:val="20"/>
              </w:rPr>
            </w:pPr>
            <w:r w:rsidRPr="009B5564">
              <w:rPr>
                <w:bCs/>
                <w:sz w:val="20"/>
              </w:rPr>
              <w:t>Partage des fréquences et coordination entre les systèmes du service fixe par satellite et du service fixe</w:t>
            </w:r>
          </w:p>
        </w:tc>
      </w:tr>
      <w:tr w:rsidR="00F54FBD" w:rsidRPr="009B5564" w:rsidTr="009B5564">
        <w:tc>
          <w:tcPr>
            <w:tcW w:w="1140" w:type="dxa"/>
            <w:tcBorders>
              <w:top w:val="nil"/>
              <w:bottom w:val="nil"/>
            </w:tcBorders>
            <w:shd w:val="clear" w:color="auto" w:fill="F3F3F3"/>
          </w:tcPr>
          <w:p w:rsidR="00F54FBD" w:rsidRPr="009B5564" w:rsidRDefault="00F54FBD" w:rsidP="00F336CC">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F54FBD" w:rsidRPr="009B5564" w:rsidRDefault="00614CC6" w:rsidP="00F336CC">
            <w:pPr>
              <w:spacing w:before="30" w:after="30"/>
              <w:jc w:val="left"/>
              <w:rPr>
                <w:b/>
                <w:bCs/>
                <w:color w:val="000080"/>
                <w:sz w:val="20"/>
                <w:lang w:val="en-US"/>
              </w:rPr>
            </w:pPr>
            <w:r w:rsidRPr="009B5564">
              <w:rPr>
                <w:b/>
                <w:bCs/>
                <w:color w:val="000080"/>
                <w:sz w:val="20"/>
              </w:rPr>
              <w:t>Gestion du spectre</w:t>
            </w:r>
          </w:p>
        </w:tc>
      </w:tr>
      <w:tr w:rsidR="00F54FBD" w:rsidRPr="00036EE3" w:rsidTr="009B5564">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Borders>
              <w:top w:val="nil"/>
            </w:tcBorders>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842EBC">
      <w:pPr>
        <w:spacing w:before="0"/>
        <w:jc w:val="right"/>
        <w:rPr>
          <w:sz w:val="20"/>
        </w:rPr>
      </w:pPr>
      <w:r w:rsidRPr="00614CC6">
        <w:rPr>
          <w:sz w:val="20"/>
        </w:rPr>
        <w:t>G</w:t>
      </w:r>
      <w:r w:rsidR="00614CC6" w:rsidRPr="00614CC6">
        <w:rPr>
          <w:sz w:val="20"/>
        </w:rPr>
        <w:t>enève</w:t>
      </w:r>
      <w:r w:rsidRPr="00614CC6">
        <w:rPr>
          <w:sz w:val="20"/>
        </w:rPr>
        <w:t>, 20</w:t>
      </w:r>
      <w:r w:rsidR="000A5F59">
        <w:rPr>
          <w:sz w:val="20"/>
        </w:rPr>
        <w:t>1</w:t>
      </w:r>
      <w:r w:rsidR="00842EBC">
        <w:rPr>
          <w:sz w:val="20"/>
        </w:rPr>
        <w:t>1</w:t>
      </w:r>
    </w:p>
    <w:p w:rsidR="00F54FBD" w:rsidRPr="00614CC6" w:rsidRDefault="00F54FBD" w:rsidP="00842EBC">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0A5F59">
        <w:rPr>
          <w:sz w:val="20"/>
        </w:rPr>
        <w:t>1</w:t>
      </w:r>
      <w:r w:rsidR="00842EBC">
        <w:rPr>
          <w:sz w:val="20"/>
        </w:rPr>
        <w:t>1</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842EBC" w:rsidRDefault="00756B4D" w:rsidP="00842EBC">
      <w:pPr>
        <w:pStyle w:val="Rec"/>
        <w:spacing w:before="0"/>
        <w:rPr>
          <w:rStyle w:val="href"/>
          <w:lang w:val="fr-CH"/>
        </w:rPr>
      </w:pPr>
      <w:bookmarkStart w:id="2" w:name="irecnoe"/>
      <w:bookmarkEnd w:id="2"/>
      <w:r w:rsidRPr="00842EBC">
        <w:rPr>
          <w:lang w:val="fr-CH"/>
        </w:rPr>
        <w:lastRenderedPageBreak/>
        <w:t>RECOMMA</w:t>
      </w:r>
      <w:r w:rsidR="00934ED7" w:rsidRPr="00842EBC">
        <w:rPr>
          <w:lang w:val="fr-CH"/>
        </w:rPr>
        <w:t xml:space="preserve">NDATION  </w:t>
      </w:r>
      <w:r w:rsidR="00273CBE" w:rsidRPr="00842EBC">
        <w:rPr>
          <w:rStyle w:val="href"/>
          <w:lang w:val="fr-CH"/>
        </w:rPr>
        <w:t>UIT</w:t>
      </w:r>
      <w:r w:rsidR="00934ED7" w:rsidRPr="00842EBC">
        <w:rPr>
          <w:rStyle w:val="href"/>
          <w:lang w:val="fr-CH"/>
        </w:rPr>
        <w:t>-R</w:t>
      </w:r>
      <w:bookmarkStart w:id="3" w:name="_GoBack"/>
      <w:bookmarkEnd w:id="3"/>
      <w:r w:rsidR="00934ED7" w:rsidRPr="00842EBC">
        <w:rPr>
          <w:rStyle w:val="href"/>
          <w:lang w:val="fr-CH"/>
        </w:rPr>
        <w:t xml:space="preserve">  </w:t>
      </w:r>
      <w:r w:rsidR="004822EF" w:rsidRPr="00842EBC">
        <w:rPr>
          <w:rStyle w:val="href"/>
          <w:lang w:val="fr-CH"/>
        </w:rPr>
        <w:t>S</w:t>
      </w:r>
      <w:r w:rsidR="009B5564" w:rsidRPr="00842EBC">
        <w:rPr>
          <w:rStyle w:val="href"/>
          <w:lang w:val="fr-CH"/>
        </w:rPr>
        <w:t>M</w:t>
      </w:r>
      <w:r w:rsidR="00934ED7" w:rsidRPr="00842EBC">
        <w:rPr>
          <w:rStyle w:val="href"/>
          <w:lang w:val="fr-CH"/>
        </w:rPr>
        <w:t>.</w:t>
      </w:r>
      <w:r w:rsidR="00842EBC" w:rsidRPr="00842EBC">
        <w:rPr>
          <w:rStyle w:val="href"/>
          <w:lang w:val="fr-CH"/>
        </w:rPr>
        <w:t>1270</w:t>
      </w:r>
      <w:r w:rsidR="00810CAE">
        <w:rPr>
          <w:rStyle w:val="href"/>
          <w:lang w:val="fr-CH"/>
        </w:rPr>
        <w:t>-0</w:t>
      </w:r>
      <w:r w:rsidR="00842EBC">
        <w:rPr>
          <w:rStyle w:val="FootnoteReference"/>
          <w:lang w:val="fr-CH"/>
        </w:rPr>
        <w:footnoteReference w:id="1"/>
      </w:r>
    </w:p>
    <w:p w:rsidR="00842EBC" w:rsidRPr="00842EBC" w:rsidRDefault="00842EBC" w:rsidP="00842EBC">
      <w:pPr>
        <w:pStyle w:val="Rectitle"/>
        <w:rPr>
          <w:sz w:val="20"/>
          <w:lang w:val="fr-CH"/>
        </w:rPr>
      </w:pPr>
      <w:r w:rsidRPr="00842EBC">
        <w:rPr>
          <w:sz w:val="20"/>
          <w:lang w:val="fr-CH"/>
        </w:rPr>
        <w:t xml:space="preserve">RENSEIGNEMENTS  COMPLÉMENTAIRES  RELATIFS  AU  CONTRÔLE  DES  </w:t>
      </w:r>
      <w:r w:rsidRPr="00842EBC">
        <w:rPr>
          <w:sz w:val="20"/>
          <w:lang w:val="fr-CH"/>
        </w:rPr>
        <w:br/>
        <w:t>ÉMISSIONS  POUR  LA  CLASSIFICATION  ET  LA  DÉSIGNATION  DES  ÉMISSIONS</w:t>
      </w:r>
    </w:p>
    <w:p w:rsidR="00842EBC" w:rsidRPr="00842EBC" w:rsidRDefault="00842EBC" w:rsidP="00842EBC">
      <w:pPr>
        <w:keepNext/>
        <w:keepLines/>
        <w:tabs>
          <w:tab w:val="clear" w:pos="794"/>
          <w:tab w:val="clear" w:pos="1191"/>
          <w:tab w:val="clear" w:pos="1588"/>
          <w:tab w:val="clear" w:pos="1985"/>
          <w:tab w:val="right" w:pos="9696"/>
        </w:tabs>
        <w:spacing w:before="136"/>
        <w:jc w:val="right"/>
        <w:rPr>
          <w:sz w:val="20"/>
          <w:lang w:eastAsia="zh-CN"/>
        </w:rPr>
      </w:pPr>
      <w:r w:rsidRPr="00842EBC">
        <w:rPr>
          <w:sz w:val="20"/>
          <w:lang w:eastAsia="zh-CN"/>
        </w:rPr>
        <w:t>(</w:t>
      </w:r>
      <w:r w:rsidRPr="00842EBC">
        <w:rPr>
          <w:sz w:val="20"/>
          <w:lang w:val="fr-CH" w:eastAsia="zh-CN"/>
        </w:rPr>
        <w:t>1997</w:t>
      </w:r>
      <w:r w:rsidRPr="00842EBC">
        <w:rPr>
          <w:sz w:val="20"/>
          <w:lang w:eastAsia="zh-CN"/>
        </w:rPr>
        <w:t>)</w:t>
      </w:r>
    </w:p>
    <w:p w:rsidR="00842EBC" w:rsidRPr="00842EBC" w:rsidRDefault="00842EBC" w:rsidP="00842EBC">
      <w:pPr>
        <w:tabs>
          <w:tab w:val="clear" w:pos="794"/>
          <w:tab w:val="clear" w:pos="1191"/>
          <w:tab w:val="clear" w:pos="1588"/>
          <w:tab w:val="clear" w:pos="1985"/>
        </w:tabs>
        <w:spacing w:before="0"/>
        <w:rPr>
          <w:color w:val="FF0000"/>
          <w:sz w:val="8"/>
          <w:szCs w:val="8"/>
          <w:lang w:eastAsia="zh-CN"/>
        </w:rPr>
      </w:pPr>
      <w:r w:rsidRPr="00842EBC">
        <w:rPr>
          <w:color w:val="FFFFFF"/>
          <w:sz w:val="8"/>
          <w:szCs w:val="8"/>
          <w:lang w:eastAsia="zh-CN"/>
        </w:rPr>
        <w:t>Rec. UIT-R SM.1270</w:t>
      </w:r>
    </w:p>
    <w:p w:rsidR="00810CAE" w:rsidRPr="00810CAE" w:rsidRDefault="00810CAE" w:rsidP="00810CAE">
      <w:pPr>
        <w:spacing w:before="0"/>
        <w:rPr>
          <w:b/>
          <w:bCs/>
          <w:sz w:val="20"/>
          <w:lang w:eastAsia="zh-CN"/>
        </w:rPr>
      </w:pPr>
      <w:r w:rsidRPr="00810CAE">
        <w:rPr>
          <w:b/>
          <w:bCs/>
          <w:sz w:val="20"/>
          <w:lang w:eastAsia="zh-CN"/>
        </w:rPr>
        <w:t>Domaine d'application</w:t>
      </w:r>
    </w:p>
    <w:p w:rsidR="00810CAE" w:rsidRPr="00810CAE" w:rsidRDefault="00810CAE" w:rsidP="00810CAE">
      <w:pPr>
        <w:rPr>
          <w:sz w:val="20"/>
          <w:lang w:eastAsia="zh-CN"/>
        </w:rPr>
      </w:pPr>
      <w:r w:rsidRPr="00810CAE">
        <w:rPr>
          <w:sz w:val="20"/>
          <w:lang w:eastAsia="zh-CN"/>
        </w:rPr>
        <w:t xml:space="preserve">La présente Recommandation met l'accent sur la collecte de renseignements sur les différents types d'émissions qui sont mentionnés dans l'Appendice </w:t>
      </w:r>
      <w:r w:rsidRPr="00810CAE">
        <w:rPr>
          <w:b/>
          <w:bCs/>
          <w:sz w:val="20"/>
          <w:lang w:eastAsia="zh-CN"/>
        </w:rPr>
        <w:t>1</w:t>
      </w:r>
      <w:r w:rsidRPr="00810CAE">
        <w:rPr>
          <w:sz w:val="20"/>
          <w:lang w:eastAsia="zh-CN"/>
        </w:rPr>
        <w:t xml:space="preserve"> du RR et dans la Recommandation UIT-R SM.1138, et décrit la structure de la base de données.</w:t>
      </w:r>
    </w:p>
    <w:p w:rsidR="00810CAE" w:rsidRPr="00810CAE" w:rsidRDefault="00810CAE" w:rsidP="00810CAE">
      <w:pPr>
        <w:rPr>
          <w:b/>
          <w:sz w:val="20"/>
          <w:lang w:eastAsia="zh-CN"/>
        </w:rPr>
      </w:pPr>
      <w:r w:rsidRPr="00810CAE">
        <w:rPr>
          <w:b/>
          <w:sz w:val="20"/>
          <w:lang w:eastAsia="zh-CN"/>
        </w:rPr>
        <w:t>Mots clés</w:t>
      </w:r>
    </w:p>
    <w:p w:rsidR="00810CAE" w:rsidRDefault="00810CAE" w:rsidP="00810CAE">
      <w:pPr>
        <w:rPr>
          <w:lang w:eastAsia="zh-CN"/>
        </w:rPr>
      </w:pPr>
      <w:r w:rsidRPr="00810CAE">
        <w:rPr>
          <w:sz w:val="20"/>
          <w:lang w:eastAsia="zh-CN"/>
        </w:rPr>
        <w:t>Classification des émissions, structure de base de données, services de contrôle des émissions</w:t>
      </w:r>
    </w:p>
    <w:p w:rsidR="00842EBC" w:rsidRPr="00842EBC" w:rsidRDefault="00842EBC" w:rsidP="00810CAE">
      <w:pPr>
        <w:spacing w:before="240"/>
        <w:rPr>
          <w:sz w:val="20"/>
          <w:lang w:eastAsia="zh-CN"/>
        </w:rPr>
      </w:pPr>
      <w:r w:rsidRPr="00842EBC">
        <w:rPr>
          <w:sz w:val="20"/>
          <w:lang w:eastAsia="zh-CN"/>
        </w:rPr>
        <w:t>L'Assemblée des radiocommunications de l'UIT,</w:t>
      </w:r>
    </w:p>
    <w:p w:rsidR="00842EBC" w:rsidRPr="00842EBC" w:rsidRDefault="00842EBC" w:rsidP="00842EBC">
      <w:pPr>
        <w:keepNext/>
        <w:keepLines/>
        <w:tabs>
          <w:tab w:val="clear" w:pos="1191"/>
          <w:tab w:val="clear" w:pos="1588"/>
          <w:tab w:val="clear" w:pos="1985"/>
        </w:tabs>
        <w:spacing w:before="227"/>
        <w:ind w:left="794"/>
        <w:jc w:val="left"/>
        <w:rPr>
          <w:i/>
          <w:iCs/>
          <w:sz w:val="20"/>
          <w:lang w:eastAsia="zh-CN"/>
        </w:rPr>
      </w:pPr>
      <w:r w:rsidRPr="00842EBC">
        <w:rPr>
          <w:i/>
          <w:iCs/>
          <w:sz w:val="20"/>
          <w:lang w:eastAsia="zh-CN"/>
        </w:rPr>
        <w:t>considérant</w:t>
      </w:r>
    </w:p>
    <w:p w:rsidR="00842EBC" w:rsidRPr="00842EBC" w:rsidRDefault="00842EBC" w:rsidP="00842EBC">
      <w:pPr>
        <w:spacing w:before="136" w:line="0" w:lineRule="atLeast"/>
        <w:rPr>
          <w:sz w:val="20"/>
          <w:lang w:val="fr-CH" w:eastAsia="zh-CN"/>
        </w:rPr>
      </w:pPr>
      <w:r w:rsidRPr="00842EBC">
        <w:rPr>
          <w:sz w:val="20"/>
          <w:lang w:val="fr-CH" w:eastAsia="zh-CN"/>
        </w:rPr>
        <w:t>a)</w:t>
      </w:r>
      <w:r w:rsidRPr="00842EBC">
        <w:rPr>
          <w:sz w:val="20"/>
          <w:lang w:val="fr-CH" w:eastAsia="zh-CN"/>
        </w:rPr>
        <w:tab/>
        <w:t>qu'avec l'apparition de nouvelles techniques et de nouveaux moyens techniques, le nombre de communications par téléimprimeur et par d'autres méthodes est en augmentation;</w:t>
      </w:r>
    </w:p>
    <w:p w:rsidR="00842EBC" w:rsidRPr="00842EBC" w:rsidRDefault="00842EBC" w:rsidP="00842EBC">
      <w:pPr>
        <w:spacing w:before="136" w:line="0" w:lineRule="atLeast"/>
        <w:rPr>
          <w:sz w:val="20"/>
          <w:lang w:val="fr-CH" w:eastAsia="zh-CN"/>
        </w:rPr>
      </w:pPr>
      <w:r w:rsidRPr="00842EBC">
        <w:rPr>
          <w:sz w:val="20"/>
          <w:lang w:val="fr-CH" w:eastAsia="zh-CN"/>
        </w:rPr>
        <w:t>b)</w:t>
      </w:r>
      <w:r w:rsidRPr="00842EBC">
        <w:rPr>
          <w:sz w:val="20"/>
          <w:lang w:val="fr-CH" w:eastAsia="zh-CN"/>
        </w:rPr>
        <w:tab/>
        <w:t>la disposition 19.1 (Article 19) du Règlement des radiocommunications (RR);</w:t>
      </w:r>
    </w:p>
    <w:p w:rsidR="00842EBC" w:rsidRPr="00842EBC" w:rsidRDefault="00842EBC" w:rsidP="00842EBC">
      <w:pPr>
        <w:spacing w:before="136" w:line="0" w:lineRule="atLeast"/>
        <w:rPr>
          <w:sz w:val="20"/>
          <w:lang w:val="fr-CH" w:eastAsia="zh-CN"/>
        </w:rPr>
      </w:pPr>
      <w:r w:rsidRPr="00842EBC">
        <w:rPr>
          <w:sz w:val="20"/>
          <w:lang w:val="fr-CH" w:eastAsia="zh-CN"/>
        </w:rPr>
        <w:t>c)</w:t>
      </w:r>
      <w:r w:rsidRPr="00842EBC">
        <w:rPr>
          <w:sz w:val="20"/>
          <w:lang w:val="fr-CH" w:eastAsia="zh-CN"/>
        </w:rPr>
        <w:tab/>
        <w:t>que la désignation des émissions par cinq caractères comme indiqué dans l'Appendice I du RR et dans la Recommandation UIT-R SM.1138 suffit pour la gestion des fréquences;</w:t>
      </w:r>
    </w:p>
    <w:p w:rsidR="00842EBC" w:rsidRPr="00842EBC" w:rsidRDefault="00842EBC" w:rsidP="00842EBC">
      <w:pPr>
        <w:spacing w:before="136"/>
        <w:rPr>
          <w:sz w:val="20"/>
          <w:lang w:eastAsia="zh-CN"/>
        </w:rPr>
      </w:pPr>
      <w:r w:rsidRPr="00842EBC">
        <w:rPr>
          <w:sz w:val="20"/>
          <w:lang w:val="fr-CH" w:eastAsia="zh-CN"/>
        </w:rPr>
        <w:t>d)</w:t>
      </w:r>
      <w:r w:rsidRPr="00842EBC">
        <w:rPr>
          <w:sz w:val="20"/>
          <w:lang w:val="fr-CH" w:eastAsia="zh-CN"/>
        </w:rPr>
        <w:tab/>
        <w:t>que, pour le contrôle des émissions, ces cinq symboles de classification des émissions ne suffisent pas à caractériser les émissions de façon complète et non ambiguë,</w:t>
      </w:r>
    </w:p>
    <w:p w:rsidR="00842EBC" w:rsidRPr="00842EBC" w:rsidRDefault="00842EBC" w:rsidP="00842EBC">
      <w:pPr>
        <w:keepNext/>
        <w:keepLines/>
        <w:tabs>
          <w:tab w:val="clear" w:pos="1191"/>
          <w:tab w:val="clear" w:pos="1588"/>
          <w:tab w:val="clear" w:pos="1985"/>
        </w:tabs>
        <w:spacing w:before="227"/>
        <w:ind w:left="794"/>
        <w:jc w:val="left"/>
        <w:rPr>
          <w:i/>
          <w:iCs/>
          <w:sz w:val="20"/>
          <w:lang w:eastAsia="zh-CN"/>
        </w:rPr>
      </w:pPr>
      <w:r w:rsidRPr="00842EBC">
        <w:rPr>
          <w:i/>
          <w:iCs/>
          <w:sz w:val="20"/>
          <w:lang w:eastAsia="zh-CN"/>
        </w:rPr>
        <w:t>recommande</w:t>
      </w:r>
    </w:p>
    <w:p w:rsidR="00842EBC" w:rsidRPr="00842EBC" w:rsidRDefault="00842EBC" w:rsidP="00842EBC">
      <w:pPr>
        <w:spacing w:before="136" w:line="0" w:lineRule="atLeast"/>
        <w:rPr>
          <w:sz w:val="20"/>
          <w:lang w:val="fr-CH" w:eastAsia="zh-CN"/>
        </w:rPr>
      </w:pPr>
      <w:r w:rsidRPr="00842EBC">
        <w:rPr>
          <w:b/>
          <w:sz w:val="20"/>
          <w:lang w:val="fr-CH" w:eastAsia="zh-CN"/>
        </w:rPr>
        <w:t>1</w:t>
      </w:r>
      <w:r w:rsidRPr="00842EBC">
        <w:rPr>
          <w:sz w:val="20"/>
          <w:lang w:val="fr-CH" w:eastAsia="zh-CN"/>
        </w:rPr>
        <w:tab/>
        <w:t>aux administrations de recueillir des renseignements complémentaires précis concernant les différents types d'émissions;</w:t>
      </w:r>
    </w:p>
    <w:p w:rsidR="00842EBC" w:rsidRPr="00842EBC" w:rsidRDefault="00842EBC" w:rsidP="00842EBC">
      <w:pPr>
        <w:spacing w:before="136" w:line="0" w:lineRule="atLeast"/>
        <w:rPr>
          <w:sz w:val="20"/>
          <w:lang w:val="fr-CH" w:eastAsia="zh-CN"/>
        </w:rPr>
      </w:pPr>
      <w:r w:rsidRPr="00842EBC">
        <w:rPr>
          <w:b/>
          <w:sz w:val="20"/>
          <w:lang w:val="fr-CH" w:eastAsia="zh-CN"/>
        </w:rPr>
        <w:t>2</w:t>
      </w:r>
      <w:r w:rsidRPr="00842EBC">
        <w:rPr>
          <w:sz w:val="20"/>
          <w:lang w:val="fr-CH" w:eastAsia="zh-CN"/>
        </w:rPr>
        <w:tab/>
        <w:t>de créer une base de données commune en un endroit accessible à tous les services de contrôle des émissions;</w:t>
      </w:r>
    </w:p>
    <w:p w:rsidR="00842EBC" w:rsidRPr="00842EBC" w:rsidRDefault="00842EBC" w:rsidP="00842EBC">
      <w:pPr>
        <w:spacing w:before="136"/>
        <w:rPr>
          <w:sz w:val="20"/>
          <w:lang w:eastAsia="zh-CN"/>
        </w:rPr>
      </w:pPr>
      <w:r w:rsidRPr="00842EBC">
        <w:rPr>
          <w:b/>
          <w:sz w:val="20"/>
          <w:lang w:val="fr-CH" w:eastAsia="zh-CN"/>
        </w:rPr>
        <w:t>3</w:t>
      </w:r>
      <w:r w:rsidRPr="00842EBC">
        <w:rPr>
          <w:sz w:val="20"/>
          <w:lang w:val="fr-CH" w:eastAsia="zh-CN"/>
        </w:rPr>
        <w:tab/>
        <w:t>d'adopter pour cette base de données une structure conforme à celle définie dans l'Annexe 1.</w:t>
      </w:r>
    </w:p>
    <w:p w:rsidR="00842EBC" w:rsidRPr="00842EBC" w:rsidRDefault="00842EBC" w:rsidP="00842EBC">
      <w:pPr>
        <w:tabs>
          <w:tab w:val="clear" w:pos="794"/>
          <w:tab w:val="clear" w:pos="1191"/>
          <w:tab w:val="clear" w:pos="1588"/>
          <w:tab w:val="clear" w:pos="1985"/>
          <w:tab w:val="center" w:pos="4849"/>
          <w:tab w:val="right" w:pos="9696"/>
        </w:tabs>
        <w:spacing w:before="720" w:after="68" w:line="0" w:lineRule="atLeast"/>
        <w:jc w:val="center"/>
        <w:rPr>
          <w:sz w:val="20"/>
          <w:lang w:val="fr-CH" w:eastAsia="zh-CN"/>
        </w:rPr>
      </w:pPr>
      <w:r w:rsidRPr="00842EBC">
        <w:rPr>
          <w:sz w:val="20"/>
          <w:lang w:val="fr-CH" w:eastAsia="zh-CN"/>
        </w:rPr>
        <w:t>ANNEXE  1</w:t>
      </w:r>
    </w:p>
    <w:p w:rsidR="00842EBC" w:rsidRPr="00842EBC" w:rsidRDefault="00842EBC" w:rsidP="00842EBC">
      <w:pPr>
        <w:tabs>
          <w:tab w:val="clear" w:pos="794"/>
          <w:tab w:val="clear" w:pos="1191"/>
          <w:tab w:val="clear" w:pos="1588"/>
          <w:tab w:val="clear" w:pos="1985"/>
          <w:tab w:val="left" w:pos="4849"/>
          <w:tab w:val="right" w:pos="9696"/>
        </w:tabs>
        <w:spacing w:before="136" w:after="200"/>
        <w:jc w:val="center"/>
        <w:rPr>
          <w:b/>
          <w:bCs/>
          <w:szCs w:val="24"/>
          <w:lang w:val="fr-CH" w:eastAsia="zh-CN"/>
        </w:rPr>
      </w:pPr>
      <w:r w:rsidRPr="00842EBC">
        <w:rPr>
          <w:b/>
          <w:bCs/>
          <w:szCs w:val="24"/>
          <w:lang w:val="fr-CH" w:eastAsia="zh-CN"/>
        </w:rPr>
        <w:t>Structure de la base de données</w:t>
      </w:r>
    </w:p>
    <w:tbl>
      <w:tblPr>
        <w:tblW w:w="0" w:type="auto"/>
        <w:tblLayout w:type="fixed"/>
        <w:tblCellMar>
          <w:left w:w="0" w:type="dxa"/>
          <w:right w:w="0" w:type="dxa"/>
        </w:tblCellMar>
        <w:tblLook w:val="0000" w:firstRow="0" w:lastRow="0" w:firstColumn="0" w:lastColumn="0" w:noHBand="0" w:noVBand="0"/>
      </w:tblPr>
      <w:tblGrid>
        <w:gridCol w:w="1871"/>
        <w:gridCol w:w="964"/>
        <w:gridCol w:w="1418"/>
        <w:gridCol w:w="5443"/>
      </w:tblGrid>
      <w:tr w:rsidR="00842EBC" w:rsidRPr="00842EBC" w:rsidTr="003753D2">
        <w:tc>
          <w:tcPr>
            <w:tcW w:w="1871" w:type="dxa"/>
          </w:tcPr>
          <w:p w:rsidR="00842EBC" w:rsidRPr="00842EBC" w:rsidRDefault="00842EBC" w:rsidP="00842EBC">
            <w:pPr>
              <w:spacing w:before="180" w:line="0" w:lineRule="atLeast"/>
              <w:jc w:val="left"/>
              <w:rPr>
                <w:i/>
                <w:sz w:val="20"/>
                <w:lang w:val="en-GB" w:eastAsia="zh-CN"/>
              </w:rPr>
            </w:pPr>
            <w:r w:rsidRPr="00842EBC">
              <w:rPr>
                <w:i/>
                <w:sz w:val="20"/>
                <w:lang w:val="en-GB" w:eastAsia="zh-CN"/>
              </w:rPr>
              <w:t>Nom du champ</w:t>
            </w:r>
          </w:p>
        </w:tc>
        <w:tc>
          <w:tcPr>
            <w:tcW w:w="964" w:type="dxa"/>
          </w:tcPr>
          <w:p w:rsidR="00842EBC" w:rsidRPr="00842EBC" w:rsidRDefault="00842EBC" w:rsidP="00842EBC">
            <w:pPr>
              <w:spacing w:line="0" w:lineRule="atLeast"/>
              <w:jc w:val="center"/>
              <w:rPr>
                <w:i/>
                <w:sz w:val="20"/>
                <w:lang w:val="en-GB" w:eastAsia="zh-CN"/>
              </w:rPr>
            </w:pPr>
            <w:r w:rsidRPr="00842EBC">
              <w:rPr>
                <w:i/>
                <w:sz w:val="20"/>
                <w:lang w:val="en-GB" w:eastAsia="zh-CN"/>
              </w:rPr>
              <w:t>Type</w:t>
            </w:r>
            <w:r w:rsidRPr="00842EBC">
              <w:rPr>
                <w:sz w:val="20"/>
                <w:lang w:val="en-GB" w:eastAsia="zh-CN"/>
              </w:rPr>
              <w:br/>
              <w:t>(Note 1)</w:t>
            </w:r>
          </w:p>
        </w:tc>
        <w:tc>
          <w:tcPr>
            <w:tcW w:w="1418" w:type="dxa"/>
          </w:tcPr>
          <w:p w:rsidR="00842EBC" w:rsidRPr="00842EBC" w:rsidRDefault="00842EBC" w:rsidP="00842EBC">
            <w:pPr>
              <w:spacing w:before="180" w:line="0" w:lineRule="atLeast"/>
              <w:jc w:val="center"/>
              <w:rPr>
                <w:i/>
                <w:sz w:val="20"/>
                <w:lang w:val="en-GB" w:eastAsia="zh-CN"/>
              </w:rPr>
            </w:pPr>
            <w:r w:rsidRPr="00842EBC">
              <w:rPr>
                <w:i/>
                <w:sz w:val="20"/>
                <w:lang w:val="en-GB" w:eastAsia="zh-CN"/>
              </w:rPr>
              <w:t>Longueur</w:t>
            </w:r>
          </w:p>
        </w:tc>
        <w:tc>
          <w:tcPr>
            <w:tcW w:w="5443" w:type="dxa"/>
          </w:tcPr>
          <w:p w:rsidR="00842EBC" w:rsidRPr="00842EBC" w:rsidRDefault="00842EBC" w:rsidP="00842EBC">
            <w:pPr>
              <w:spacing w:before="180" w:line="0" w:lineRule="atLeast"/>
              <w:jc w:val="center"/>
              <w:rPr>
                <w:i/>
                <w:sz w:val="20"/>
                <w:lang w:val="en-GB" w:eastAsia="zh-CN"/>
              </w:rPr>
            </w:pPr>
            <w:r w:rsidRPr="00842EBC">
              <w:rPr>
                <w:i/>
                <w:sz w:val="20"/>
                <w:lang w:val="en-GB" w:eastAsia="zh-CN"/>
              </w:rPr>
              <w:t>Description</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SYSTNUM</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I</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 </w:t>
            </w:r>
            <w:r w:rsidRPr="00842EBC">
              <w:rPr>
                <w:sz w:val="20"/>
                <w:lang w:val="en-GB" w:eastAsia="zh-CN"/>
              </w:rPr>
              <w:t>4</w:t>
            </w:r>
          </w:p>
        </w:tc>
        <w:tc>
          <w:tcPr>
            <w:tcW w:w="5443" w:type="dxa"/>
          </w:tcPr>
          <w:p w:rsidR="00842EBC" w:rsidRPr="00842EBC" w:rsidRDefault="00842EBC" w:rsidP="00842EBC">
            <w:pPr>
              <w:spacing w:before="70" w:line="0" w:lineRule="atLeast"/>
              <w:rPr>
                <w:sz w:val="20"/>
                <w:lang w:val="fr-CH" w:eastAsia="zh-CN"/>
              </w:rPr>
            </w:pPr>
            <w:r w:rsidRPr="00842EBC">
              <w:rPr>
                <w:sz w:val="20"/>
                <w:lang w:val="fr-CH" w:eastAsia="zh-CN"/>
              </w:rPr>
              <w:t>Numéro de système commençant par 0001</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SYSNAME</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A</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20</w:t>
            </w:r>
          </w:p>
        </w:tc>
        <w:tc>
          <w:tcPr>
            <w:tcW w:w="5443" w:type="dxa"/>
          </w:tcPr>
          <w:p w:rsidR="00842EBC" w:rsidRPr="00842EBC" w:rsidRDefault="00842EBC" w:rsidP="00842EBC">
            <w:pPr>
              <w:spacing w:before="70" w:line="0" w:lineRule="atLeast"/>
              <w:jc w:val="left"/>
              <w:rPr>
                <w:sz w:val="20"/>
                <w:lang w:val="fr-CH" w:eastAsia="zh-CN"/>
              </w:rPr>
            </w:pPr>
            <w:r w:rsidRPr="00842EBC">
              <w:rPr>
                <w:sz w:val="20"/>
                <w:lang w:val="fr-CH" w:eastAsia="zh-CN"/>
              </w:rPr>
              <w:t>Nom de système couramment utilisé, par exemple SITOR, ROU</w:t>
            </w:r>
            <w:r w:rsidRPr="00842EBC">
              <w:rPr>
                <w:sz w:val="20"/>
                <w:lang w:val="fr-CH" w:eastAsia="zh-CN"/>
              </w:rPr>
              <w:noBreakHyphen/>
              <w:t>FEC, PACKET, TOR-342, etc.</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TYPE</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A</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20</w:t>
            </w:r>
          </w:p>
        </w:tc>
        <w:tc>
          <w:tcPr>
            <w:tcW w:w="5443" w:type="dxa"/>
          </w:tcPr>
          <w:p w:rsidR="00842EBC" w:rsidRPr="00842EBC" w:rsidRDefault="00842EBC" w:rsidP="00842EBC">
            <w:pPr>
              <w:spacing w:before="70" w:line="0" w:lineRule="atLeast"/>
              <w:jc w:val="left"/>
              <w:rPr>
                <w:sz w:val="20"/>
                <w:lang w:val="en-GB" w:eastAsia="zh-CN"/>
              </w:rPr>
            </w:pPr>
            <w:r w:rsidRPr="00842EBC">
              <w:rPr>
                <w:sz w:val="20"/>
                <w:lang w:val="en-GB" w:eastAsia="zh-CN"/>
              </w:rPr>
              <w:t>Type de système</w:t>
            </w:r>
          </w:p>
        </w:tc>
      </w:tr>
      <w:tr w:rsidR="00842EBC" w:rsidRPr="00842EBC" w:rsidTr="003753D2">
        <w:tc>
          <w:tcPr>
            <w:tcW w:w="1871" w:type="dxa"/>
          </w:tcPr>
          <w:p w:rsidR="00842EBC" w:rsidRPr="00842EBC" w:rsidRDefault="00842EBC" w:rsidP="00842EBC">
            <w:pPr>
              <w:spacing w:before="0" w:line="0" w:lineRule="atLeast"/>
              <w:rPr>
                <w:sz w:val="20"/>
                <w:lang w:val="en-GB" w:eastAsia="zh-CN"/>
              </w:rPr>
            </w:pPr>
          </w:p>
        </w:tc>
        <w:tc>
          <w:tcPr>
            <w:tcW w:w="964" w:type="dxa"/>
          </w:tcPr>
          <w:p w:rsidR="00842EBC" w:rsidRPr="00842EBC" w:rsidRDefault="00842EBC" w:rsidP="00842EBC">
            <w:pPr>
              <w:spacing w:before="0" w:line="0" w:lineRule="atLeast"/>
              <w:jc w:val="center"/>
              <w:rPr>
                <w:sz w:val="20"/>
                <w:lang w:val="en-GB" w:eastAsia="zh-CN"/>
              </w:rPr>
            </w:pPr>
          </w:p>
        </w:tc>
        <w:tc>
          <w:tcPr>
            <w:tcW w:w="1418" w:type="dxa"/>
          </w:tcPr>
          <w:p w:rsidR="00842EBC" w:rsidRPr="00842EBC" w:rsidRDefault="00842EBC" w:rsidP="00842EBC">
            <w:pPr>
              <w:spacing w:before="0" w:line="0" w:lineRule="atLeast"/>
              <w:jc w:val="center"/>
              <w:rPr>
                <w:sz w:val="20"/>
                <w:lang w:val="en-GB" w:eastAsia="zh-CN"/>
              </w:rPr>
            </w:pPr>
          </w:p>
        </w:tc>
        <w:tc>
          <w:tcPr>
            <w:tcW w:w="5443" w:type="dxa"/>
          </w:tcPr>
          <w:p w:rsidR="00842EBC" w:rsidRPr="00842EBC" w:rsidRDefault="00842EBC" w:rsidP="00842EBC">
            <w:pPr>
              <w:tabs>
                <w:tab w:val="clear" w:pos="794"/>
                <w:tab w:val="clear" w:pos="1191"/>
                <w:tab w:val="clear" w:pos="1588"/>
                <w:tab w:val="clear" w:pos="1985"/>
                <w:tab w:val="left" w:pos="1134"/>
                <w:tab w:val="left" w:pos="1247"/>
              </w:tabs>
              <w:spacing w:before="0" w:line="0" w:lineRule="atLeast"/>
              <w:ind w:left="1134" w:hanging="1134"/>
              <w:jc w:val="left"/>
              <w:rPr>
                <w:sz w:val="20"/>
                <w:lang w:val="fr-CH" w:eastAsia="zh-CN"/>
              </w:rPr>
            </w:pPr>
            <w:r w:rsidRPr="00842EBC">
              <w:rPr>
                <w:sz w:val="20"/>
                <w:lang w:val="fr-CH" w:eastAsia="zh-CN"/>
              </w:rPr>
              <w:t>Possibilités:</w:t>
            </w:r>
            <w:r w:rsidRPr="00842EBC">
              <w:rPr>
                <w:sz w:val="20"/>
                <w:lang w:val="fr-CH" w:eastAsia="zh-CN"/>
              </w:rPr>
              <w:tab/>
              <w:t>arythmique</w:t>
            </w:r>
            <w:r w:rsidRPr="00842EBC">
              <w:rPr>
                <w:sz w:val="20"/>
                <w:lang w:val="fr-CH" w:eastAsia="zh-CN"/>
              </w:rPr>
              <w:br/>
              <w:t>par rafales</w:t>
            </w:r>
            <w:r w:rsidRPr="00842EBC">
              <w:rPr>
                <w:sz w:val="20"/>
                <w:lang w:val="fr-CH" w:eastAsia="zh-CN"/>
              </w:rPr>
              <w:br/>
              <w:t>à train d'impulsions ARQ</w:t>
            </w:r>
            <w:r w:rsidRPr="00842EBC">
              <w:rPr>
                <w:sz w:val="20"/>
                <w:lang w:val="fr-CH" w:eastAsia="zh-CN"/>
              </w:rPr>
              <w:br/>
              <w:t>CED</w:t>
            </w:r>
            <w:r w:rsidRPr="00842EBC">
              <w:rPr>
                <w:sz w:val="20"/>
                <w:lang w:val="fr-CH" w:eastAsia="zh-CN"/>
              </w:rPr>
              <w:br/>
              <w:t>twinplex SITOR</w:t>
            </w:r>
            <w:r w:rsidRPr="00842EBC">
              <w:rPr>
                <w:sz w:val="20"/>
                <w:lang w:val="fr-CH" w:eastAsia="zh-CN"/>
              </w:rPr>
              <w:br/>
              <w:t>multifréquence</w:t>
            </w:r>
            <w:r w:rsidRPr="00842EBC">
              <w:rPr>
                <w:sz w:val="20"/>
                <w:lang w:val="fr-CH" w:eastAsia="zh-CN"/>
              </w:rPr>
              <w:br/>
              <w:t>avec navigation/localisation</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ALPHABET</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A</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 </w:t>
            </w:r>
            <w:r w:rsidRPr="00842EBC">
              <w:rPr>
                <w:sz w:val="20"/>
                <w:lang w:val="en-GB" w:eastAsia="zh-CN"/>
              </w:rPr>
              <w:t>8</w:t>
            </w:r>
          </w:p>
        </w:tc>
        <w:tc>
          <w:tcPr>
            <w:tcW w:w="5443" w:type="dxa"/>
          </w:tcPr>
          <w:p w:rsidR="00842EBC" w:rsidRPr="00842EBC" w:rsidRDefault="00842EBC" w:rsidP="00842EBC">
            <w:pPr>
              <w:spacing w:before="70" w:line="0" w:lineRule="atLeast"/>
              <w:ind w:left="1474" w:hanging="1474"/>
              <w:jc w:val="left"/>
              <w:rPr>
                <w:sz w:val="20"/>
                <w:lang w:val="fr-CH" w:eastAsia="zh-CN"/>
              </w:rPr>
            </w:pPr>
            <w:r w:rsidRPr="00842EBC">
              <w:rPr>
                <w:sz w:val="20"/>
                <w:lang w:val="fr-CH" w:eastAsia="zh-CN"/>
              </w:rPr>
              <w:t>Utilisation d'un alphabet du type ITA-2, SITOR, ITA-5</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lastRenderedPageBreak/>
              <w:t>BITS</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A</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 </w:t>
            </w:r>
            <w:r w:rsidRPr="00842EBC">
              <w:rPr>
                <w:sz w:val="20"/>
                <w:lang w:val="en-GB" w:eastAsia="zh-CN"/>
              </w:rPr>
              <w:t>5</w:t>
            </w:r>
          </w:p>
        </w:tc>
        <w:tc>
          <w:tcPr>
            <w:tcW w:w="5443" w:type="dxa"/>
          </w:tcPr>
          <w:p w:rsidR="00842EBC" w:rsidRPr="00842EBC" w:rsidRDefault="00842EBC" w:rsidP="00842EBC">
            <w:pPr>
              <w:spacing w:before="70" w:line="0" w:lineRule="atLeast"/>
              <w:jc w:val="left"/>
              <w:rPr>
                <w:sz w:val="20"/>
                <w:lang w:val="fr-CH" w:eastAsia="zh-CN"/>
              </w:rPr>
            </w:pPr>
            <w:r w:rsidRPr="00842EBC">
              <w:rPr>
                <w:sz w:val="20"/>
                <w:lang w:val="fr-CH" w:eastAsia="zh-CN"/>
              </w:rPr>
              <w:t>Nombre de bits par caractère</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DET_COR</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A</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20</w:t>
            </w:r>
          </w:p>
        </w:tc>
        <w:tc>
          <w:tcPr>
            <w:tcW w:w="5443" w:type="dxa"/>
          </w:tcPr>
          <w:p w:rsidR="00842EBC" w:rsidRPr="00842EBC" w:rsidRDefault="00842EBC" w:rsidP="00842EBC">
            <w:pPr>
              <w:spacing w:before="70" w:line="0" w:lineRule="atLeast"/>
              <w:jc w:val="left"/>
              <w:rPr>
                <w:sz w:val="20"/>
                <w:lang w:val="fr-CH" w:eastAsia="zh-CN"/>
              </w:rPr>
            </w:pPr>
            <w:r w:rsidRPr="00842EBC">
              <w:rPr>
                <w:sz w:val="20"/>
                <w:lang w:val="fr-CH" w:eastAsia="zh-CN"/>
              </w:rPr>
              <w:t xml:space="preserve">Détection/correction par contrôle de parité, rapport de </w:t>
            </w:r>
            <w:r w:rsidRPr="00842EBC">
              <w:rPr>
                <w:sz w:val="20"/>
                <w:lang w:val="fr-CH" w:eastAsia="zh-CN"/>
              </w:rPr>
              <w:br/>
              <w:t>travail/repos 3:4, etc.</w:t>
            </w:r>
          </w:p>
        </w:tc>
      </w:tr>
      <w:tr w:rsidR="00842EBC" w:rsidRPr="00842EBC" w:rsidTr="003753D2">
        <w:tc>
          <w:tcPr>
            <w:tcW w:w="1871" w:type="dxa"/>
          </w:tcPr>
          <w:p w:rsidR="00842EBC" w:rsidRPr="00842EBC" w:rsidRDefault="00842EBC" w:rsidP="00EF613C">
            <w:pPr>
              <w:keepNext/>
              <w:keepLines/>
              <w:spacing w:before="70" w:line="0" w:lineRule="atLeast"/>
              <w:rPr>
                <w:sz w:val="20"/>
                <w:lang w:val="en-GB" w:eastAsia="zh-CN"/>
              </w:rPr>
            </w:pPr>
            <w:r w:rsidRPr="00842EBC">
              <w:rPr>
                <w:sz w:val="20"/>
                <w:lang w:val="en-GB" w:eastAsia="zh-CN"/>
              </w:rPr>
              <w:t>MARK_CY</w:t>
            </w:r>
          </w:p>
        </w:tc>
        <w:tc>
          <w:tcPr>
            <w:tcW w:w="964" w:type="dxa"/>
          </w:tcPr>
          <w:p w:rsidR="00842EBC" w:rsidRPr="00842EBC" w:rsidRDefault="00842EBC" w:rsidP="00EF613C">
            <w:pPr>
              <w:keepNext/>
              <w:keepLines/>
              <w:spacing w:before="70" w:line="0" w:lineRule="atLeast"/>
              <w:jc w:val="center"/>
              <w:rPr>
                <w:sz w:val="20"/>
                <w:lang w:val="en-GB" w:eastAsia="zh-CN"/>
              </w:rPr>
            </w:pPr>
            <w:r w:rsidRPr="00842EBC">
              <w:rPr>
                <w:sz w:val="20"/>
                <w:lang w:val="en-GB" w:eastAsia="zh-CN"/>
              </w:rPr>
              <w:t>A</w:t>
            </w:r>
          </w:p>
        </w:tc>
        <w:tc>
          <w:tcPr>
            <w:tcW w:w="1418" w:type="dxa"/>
          </w:tcPr>
          <w:p w:rsidR="00842EBC" w:rsidRPr="00842EBC" w:rsidRDefault="00842EBC" w:rsidP="00EF613C">
            <w:pPr>
              <w:keepNext/>
              <w:keepLines/>
              <w:spacing w:before="70" w:line="0" w:lineRule="atLeast"/>
              <w:jc w:val="center"/>
              <w:rPr>
                <w:sz w:val="20"/>
                <w:lang w:val="en-GB" w:eastAsia="zh-CN"/>
              </w:rPr>
            </w:pPr>
            <w:r w:rsidRPr="00842EBC">
              <w:rPr>
                <w:sz w:val="20"/>
                <w:lang w:val="en-GB" w:eastAsia="zh-CN"/>
              </w:rPr>
              <w:t>10</w:t>
            </w:r>
          </w:p>
        </w:tc>
        <w:tc>
          <w:tcPr>
            <w:tcW w:w="5443" w:type="dxa"/>
          </w:tcPr>
          <w:p w:rsidR="00842EBC" w:rsidRPr="00842EBC" w:rsidRDefault="00842EBC" w:rsidP="00EF613C">
            <w:pPr>
              <w:keepNext/>
              <w:keepLines/>
              <w:spacing w:before="70" w:line="0" w:lineRule="atLeast"/>
              <w:jc w:val="left"/>
              <w:rPr>
                <w:sz w:val="20"/>
                <w:lang w:val="fr-CH" w:eastAsia="zh-CN"/>
              </w:rPr>
            </w:pPr>
            <w:r w:rsidRPr="00842EBC">
              <w:rPr>
                <w:sz w:val="20"/>
                <w:lang w:val="fr-CH" w:eastAsia="zh-CN"/>
              </w:rPr>
              <w:t>Le cycle de travail tous les 4, 5 ou 8 caractères peut être inversé pour permettre au récepteur de se resynchroniser</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REP_CY</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A</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10</w:t>
            </w:r>
          </w:p>
        </w:tc>
        <w:tc>
          <w:tcPr>
            <w:tcW w:w="5443" w:type="dxa"/>
          </w:tcPr>
          <w:p w:rsidR="00842EBC" w:rsidRPr="00842EBC" w:rsidRDefault="00842EBC" w:rsidP="00842EBC">
            <w:pPr>
              <w:spacing w:before="70" w:line="0" w:lineRule="atLeast"/>
              <w:jc w:val="left"/>
              <w:rPr>
                <w:sz w:val="20"/>
                <w:lang w:val="en-GB" w:eastAsia="zh-CN"/>
              </w:rPr>
            </w:pPr>
            <w:r w:rsidRPr="00842EBC">
              <w:rPr>
                <w:sz w:val="20"/>
                <w:lang w:val="en-GB" w:eastAsia="zh-CN"/>
              </w:rPr>
              <w:t>Cycle de répétition</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p>
        </w:tc>
        <w:tc>
          <w:tcPr>
            <w:tcW w:w="964" w:type="dxa"/>
          </w:tcPr>
          <w:p w:rsidR="00842EBC" w:rsidRPr="00842EBC" w:rsidRDefault="00842EBC" w:rsidP="00842EBC">
            <w:pPr>
              <w:spacing w:before="70" w:line="0" w:lineRule="atLeast"/>
              <w:jc w:val="center"/>
              <w:rPr>
                <w:sz w:val="20"/>
                <w:lang w:val="en-GB" w:eastAsia="zh-CN"/>
              </w:rPr>
            </w:pPr>
          </w:p>
        </w:tc>
        <w:tc>
          <w:tcPr>
            <w:tcW w:w="1418" w:type="dxa"/>
          </w:tcPr>
          <w:p w:rsidR="00842EBC" w:rsidRPr="00842EBC" w:rsidRDefault="00842EBC" w:rsidP="00842EBC">
            <w:pPr>
              <w:spacing w:before="70" w:line="0" w:lineRule="atLeast"/>
              <w:jc w:val="center"/>
              <w:rPr>
                <w:sz w:val="20"/>
                <w:lang w:val="en-GB" w:eastAsia="zh-CN"/>
              </w:rPr>
            </w:pPr>
          </w:p>
        </w:tc>
        <w:tc>
          <w:tcPr>
            <w:tcW w:w="5443" w:type="dxa"/>
          </w:tcPr>
          <w:p w:rsidR="00842EBC" w:rsidRPr="00842EBC" w:rsidRDefault="00842EBC" w:rsidP="00842EBC">
            <w:pPr>
              <w:spacing w:before="70" w:line="0" w:lineRule="atLeast"/>
              <w:jc w:val="left"/>
              <w:rPr>
                <w:sz w:val="20"/>
                <w:lang w:val="fr-CH" w:eastAsia="zh-CN"/>
              </w:rPr>
            </w:pPr>
            <w:r w:rsidRPr="00842EBC">
              <w:rPr>
                <w:sz w:val="20"/>
                <w:lang w:val="fr-CH" w:eastAsia="zh-CN"/>
              </w:rPr>
              <w:t xml:space="preserve">Si le récepteur détecte un ou plusieurs caractères altérés, </w:t>
            </w:r>
            <w:r w:rsidRPr="00842EBC">
              <w:rPr>
                <w:sz w:val="20"/>
                <w:lang w:val="fr-CH" w:eastAsia="zh-CN"/>
              </w:rPr>
              <w:br/>
              <w:t>il demande à ce que plusieurs caractères soient répétés.</w:t>
            </w:r>
          </w:p>
        </w:tc>
      </w:tr>
    </w:tbl>
    <w:p w:rsidR="00842EBC" w:rsidRPr="00842EBC" w:rsidRDefault="00842EBC" w:rsidP="00842EBC">
      <w:pPr>
        <w:spacing w:before="136"/>
        <w:rPr>
          <w:sz w:val="20"/>
          <w:lang w:val="fr-CH" w:eastAsia="zh-CN"/>
        </w:rPr>
      </w:pPr>
      <w:r w:rsidRPr="00842EBC">
        <w:rPr>
          <w:sz w:val="20"/>
          <w:lang w:val="fr-CH" w:eastAsia="zh-CN"/>
        </w:rPr>
        <w:t>Les trois champs suivants peuvent être utilisés dans le cas de systèmes à multifréquence et de twinplex si_tor.</w:t>
      </w:r>
    </w:p>
    <w:p w:rsidR="00842EBC" w:rsidRPr="00842EBC" w:rsidRDefault="00842EBC" w:rsidP="00842EBC">
      <w:pPr>
        <w:keepNext/>
        <w:keepLines/>
        <w:tabs>
          <w:tab w:val="clear" w:pos="794"/>
          <w:tab w:val="clear" w:pos="1191"/>
          <w:tab w:val="clear" w:pos="1588"/>
          <w:tab w:val="clear" w:pos="1985"/>
        </w:tabs>
        <w:spacing w:before="0"/>
        <w:rPr>
          <w:sz w:val="16"/>
          <w:szCs w:val="16"/>
          <w:lang w:val="fr-CH" w:eastAsia="zh-CN"/>
        </w:rPr>
      </w:pPr>
    </w:p>
    <w:tbl>
      <w:tblPr>
        <w:tblW w:w="0" w:type="auto"/>
        <w:tblLayout w:type="fixed"/>
        <w:tblCellMar>
          <w:left w:w="0" w:type="dxa"/>
          <w:right w:w="0" w:type="dxa"/>
        </w:tblCellMar>
        <w:tblLook w:val="0000" w:firstRow="0" w:lastRow="0" w:firstColumn="0" w:lastColumn="0" w:noHBand="0" w:noVBand="0"/>
      </w:tblPr>
      <w:tblGrid>
        <w:gridCol w:w="1871"/>
        <w:gridCol w:w="964"/>
        <w:gridCol w:w="1418"/>
        <w:gridCol w:w="5443"/>
      </w:tblGrid>
      <w:tr w:rsidR="00842EBC" w:rsidRPr="00842EBC" w:rsidTr="003753D2">
        <w:tc>
          <w:tcPr>
            <w:tcW w:w="1871" w:type="dxa"/>
          </w:tcPr>
          <w:p w:rsidR="00842EBC" w:rsidRPr="00842EBC" w:rsidRDefault="00842EBC" w:rsidP="00842EBC">
            <w:pPr>
              <w:spacing w:line="0" w:lineRule="atLeast"/>
              <w:rPr>
                <w:sz w:val="20"/>
                <w:lang w:val="en-GB" w:eastAsia="zh-CN"/>
              </w:rPr>
            </w:pPr>
            <w:r w:rsidRPr="00842EBC">
              <w:rPr>
                <w:sz w:val="20"/>
                <w:lang w:val="en-GB" w:eastAsia="zh-CN"/>
              </w:rPr>
              <w:t>PULSE</w:t>
            </w:r>
          </w:p>
        </w:tc>
        <w:tc>
          <w:tcPr>
            <w:tcW w:w="964" w:type="dxa"/>
          </w:tcPr>
          <w:p w:rsidR="00842EBC" w:rsidRPr="00842EBC" w:rsidRDefault="00842EBC" w:rsidP="00842EBC">
            <w:pPr>
              <w:spacing w:line="0" w:lineRule="atLeast"/>
              <w:jc w:val="center"/>
              <w:rPr>
                <w:sz w:val="20"/>
                <w:lang w:val="en-GB" w:eastAsia="zh-CN"/>
              </w:rPr>
            </w:pPr>
            <w:r w:rsidRPr="00842EBC">
              <w:rPr>
                <w:sz w:val="20"/>
                <w:lang w:val="en-GB" w:eastAsia="zh-CN"/>
              </w:rPr>
              <w:t>I</w:t>
            </w:r>
          </w:p>
        </w:tc>
        <w:tc>
          <w:tcPr>
            <w:tcW w:w="1418" w:type="dxa"/>
          </w:tcPr>
          <w:p w:rsidR="00842EBC" w:rsidRPr="00842EBC" w:rsidRDefault="00842EBC" w:rsidP="00842EBC">
            <w:pPr>
              <w:spacing w:line="0" w:lineRule="atLeast"/>
              <w:jc w:val="center"/>
              <w:rPr>
                <w:sz w:val="20"/>
                <w:lang w:val="en-GB" w:eastAsia="zh-CN"/>
              </w:rPr>
            </w:pPr>
            <w:r w:rsidRPr="00842EBC">
              <w:rPr>
                <w:sz w:val="20"/>
                <w:lang w:val="en-GB" w:eastAsia="zh-CN"/>
              </w:rPr>
              <w:t> </w:t>
            </w:r>
            <w:r w:rsidRPr="00842EBC">
              <w:rPr>
                <w:sz w:val="20"/>
                <w:lang w:val="en-GB" w:eastAsia="zh-CN"/>
              </w:rPr>
              <w:t>3</w:t>
            </w:r>
          </w:p>
        </w:tc>
        <w:tc>
          <w:tcPr>
            <w:tcW w:w="5443" w:type="dxa"/>
          </w:tcPr>
          <w:p w:rsidR="00842EBC" w:rsidRPr="00842EBC" w:rsidRDefault="00842EBC" w:rsidP="00842EBC">
            <w:pPr>
              <w:spacing w:line="0" w:lineRule="atLeast"/>
              <w:jc w:val="left"/>
              <w:rPr>
                <w:sz w:val="20"/>
                <w:lang w:val="fr-CH" w:eastAsia="zh-CN"/>
              </w:rPr>
            </w:pPr>
            <w:r w:rsidRPr="00842EBC">
              <w:rPr>
                <w:sz w:val="20"/>
                <w:lang w:val="fr-CH" w:eastAsia="zh-CN"/>
              </w:rPr>
              <w:t xml:space="preserve">Pour les systèmes à multifréquence, ces champs peuvent être 100/200/008, ce qui signifie une durée d'impulsion (PULSE) </w:t>
            </w:r>
            <w:r w:rsidRPr="00842EBC">
              <w:rPr>
                <w:sz w:val="20"/>
                <w:lang w:val="fr-CH" w:eastAsia="zh-CN"/>
              </w:rPr>
              <w:br/>
              <w:t>de 100 ms</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SEP</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I</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 </w:t>
            </w:r>
            <w:r w:rsidRPr="00842EBC">
              <w:rPr>
                <w:sz w:val="20"/>
                <w:lang w:val="en-GB" w:eastAsia="zh-CN"/>
              </w:rPr>
              <w:t>3</w:t>
            </w:r>
          </w:p>
        </w:tc>
        <w:tc>
          <w:tcPr>
            <w:tcW w:w="5443" w:type="dxa"/>
          </w:tcPr>
          <w:p w:rsidR="00842EBC" w:rsidRPr="00842EBC" w:rsidRDefault="00842EBC" w:rsidP="00842EBC">
            <w:pPr>
              <w:spacing w:before="70" w:line="0" w:lineRule="atLeast"/>
              <w:jc w:val="left"/>
              <w:rPr>
                <w:sz w:val="20"/>
                <w:lang w:val="fr-CH" w:eastAsia="zh-CN"/>
              </w:rPr>
            </w:pPr>
            <w:r w:rsidRPr="00842EBC">
              <w:rPr>
                <w:sz w:val="20"/>
                <w:lang w:val="fr-CH" w:eastAsia="zh-CN"/>
              </w:rPr>
              <w:t>Espacement entre les tonalités de 200 Hz</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NUMB</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I</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 </w:t>
            </w:r>
            <w:r w:rsidRPr="00842EBC">
              <w:rPr>
                <w:sz w:val="20"/>
                <w:lang w:val="en-GB" w:eastAsia="zh-CN"/>
              </w:rPr>
              <w:t>3</w:t>
            </w:r>
          </w:p>
        </w:tc>
        <w:tc>
          <w:tcPr>
            <w:tcW w:w="5443" w:type="dxa"/>
          </w:tcPr>
          <w:p w:rsidR="00842EBC" w:rsidRPr="00842EBC" w:rsidRDefault="00842EBC" w:rsidP="00842EBC">
            <w:pPr>
              <w:spacing w:before="70" w:line="0" w:lineRule="atLeast"/>
              <w:jc w:val="left"/>
              <w:rPr>
                <w:sz w:val="20"/>
                <w:lang w:val="en-GB" w:eastAsia="zh-CN"/>
              </w:rPr>
            </w:pPr>
            <w:r w:rsidRPr="00842EBC">
              <w:rPr>
                <w:sz w:val="20"/>
                <w:lang w:val="en-GB" w:eastAsia="zh-CN"/>
              </w:rPr>
              <w:t>Nombre de tonalités: 8</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p>
        </w:tc>
        <w:tc>
          <w:tcPr>
            <w:tcW w:w="964" w:type="dxa"/>
          </w:tcPr>
          <w:p w:rsidR="00842EBC" w:rsidRPr="00842EBC" w:rsidRDefault="00842EBC" w:rsidP="00842EBC">
            <w:pPr>
              <w:spacing w:before="70" w:line="0" w:lineRule="atLeast"/>
              <w:jc w:val="center"/>
              <w:rPr>
                <w:sz w:val="20"/>
                <w:lang w:val="en-GB" w:eastAsia="zh-CN"/>
              </w:rPr>
            </w:pPr>
          </w:p>
        </w:tc>
        <w:tc>
          <w:tcPr>
            <w:tcW w:w="1418" w:type="dxa"/>
          </w:tcPr>
          <w:p w:rsidR="00842EBC" w:rsidRPr="00842EBC" w:rsidRDefault="00842EBC" w:rsidP="00842EBC">
            <w:pPr>
              <w:spacing w:before="70" w:line="0" w:lineRule="atLeast"/>
              <w:jc w:val="center"/>
              <w:rPr>
                <w:sz w:val="20"/>
                <w:lang w:val="en-GB" w:eastAsia="zh-CN"/>
              </w:rPr>
            </w:pPr>
          </w:p>
        </w:tc>
        <w:tc>
          <w:tcPr>
            <w:tcW w:w="5443" w:type="dxa"/>
          </w:tcPr>
          <w:p w:rsidR="00842EBC" w:rsidRPr="00842EBC" w:rsidRDefault="00842EBC" w:rsidP="00842EBC">
            <w:pPr>
              <w:spacing w:before="70" w:line="0" w:lineRule="atLeast"/>
              <w:jc w:val="left"/>
              <w:rPr>
                <w:sz w:val="20"/>
                <w:lang w:val="fr-CH" w:eastAsia="zh-CN"/>
              </w:rPr>
            </w:pPr>
            <w:r w:rsidRPr="00842EBC">
              <w:rPr>
                <w:sz w:val="20"/>
                <w:lang w:val="fr-CH" w:eastAsia="zh-CN"/>
              </w:rPr>
              <w:t xml:space="preserve">Pour les systèmes twinplex si_tor, ces champs peuvent avoir pour valeur 200/280/510, ce qui signifie que l'espacement entre </w:t>
            </w:r>
            <w:r w:rsidRPr="00842EBC">
              <w:rPr>
                <w:i/>
                <w:sz w:val="20"/>
                <w:lang w:val="fr-CH" w:eastAsia="zh-CN"/>
              </w:rPr>
              <w:t>f</w:t>
            </w:r>
            <w:r w:rsidRPr="00842EBC">
              <w:rPr>
                <w:position w:val="-4"/>
                <w:sz w:val="16"/>
                <w:lang w:val="fr-CH" w:eastAsia="zh-CN"/>
              </w:rPr>
              <w:t>1</w:t>
            </w:r>
            <w:r w:rsidRPr="00842EBC">
              <w:rPr>
                <w:sz w:val="20"/>
                <w:lang w:val="fr-CH" w:eastAsia="zh-CN"/>
              </w:rPr>
              <w:t xml:space="preserve"> et </w:t>
            </w:r>
            <w:r w:rsidRPr="00842EBC">
              <w:rPr>
                <w:i/>
                <w:sz w:val="20"/>
                <w:lang w:val="fr-CH" w:eastAsia="zh-CN"/>
              </w:rPr>
              <w:t>f</w:t>
            </w:r>
            <w:r w:rsidRPr="00842EBC">
              <w:rPr>
                <w:position w:val="-4"/>
                <w:sz w:val="16"/>
                <w:lang w:val="fr-CH" w:eastAsia="zh-CN"/>
              </w:rPr>
              <w:t>2</w:t>
            </w:r>
            <w:r w:rsidRPr="00842EBC">
              <w:rPr>
                <w:sz w:val="20"/>
                <w:lang w:val="fr-CH" w:eastAsia="zh-CN"/>
              </w:rPr>
              <w:t xml:space="preserve"> est égal à 200 Hz, entre </w:t>
            </w:r>
            <w:r w:rsidRPr="00842EBC">
              <w:rPr>
                <w:i/>
                <w:sz w:val="20"/>
                <w:lang w:val="fr-CH" w:eastAsia="zh-CN"/>
              </w:rPr>
              <w:t>f</w:t>
            </w:r>
            <w:r w:rsidRPr="00842EBC">
              <w:rPr>
                <w:position w:val="-4"/>
                <w:sz w:val="16"/>
                <w:lang w:val="fr-CH" w:eastAsia="zh-CN"/>
              </w:rPr>
              <w:t>2</w:t>
            </w:r>
            <w:r w:rsidRPr="00842EBC">
              <w:rPr>
                <w:sz w:val="20"/>
                <w:lang w:val="fr-CH" w:eastAsia="zh-CN"/>
              </w:rPr>
              <w:t xml:space="preserve"> et </w:t>
            </w:r>
            <w:r w:rsidRPr="00842EBC">
              <w:rPr>
                <w:i/>
                <w:sz w:val="20"/>
                <w:lang w:val="fr-CH" w:eastAsia="zh-CN"/>
              </w:rPr>
              <w:t>f</w:t>
            </w:r>
            <w:r w:rsidRPr="00842EBC">
              <w:rPr>
                <w:position w:val="-4"/>
                <w:sz w:val="16"/>
                <w:lang w:val="fr-CH" w:eastAsia="zh-CN"/>
              </w:rPr>
              <w:t>3</w:t>
            </w:r>
            <w:r w:rsidRPr="00842EBC">
              <w:rPr>
                <w:sz w:val="20"/>
                <w:lang w:val="fr-CH" w:eastAsia="zh-CN"/>
              </w:rPr>
              <w:t xml:space="preserve"> à 280 Hz, et entre </w:t>
            </w:r>
            <w:r w:rsidRPr="00842EBC">
              <w:rPr>
                <w:i/>
                <w:sz w:val="20"/>
                <w:lang w:val="fr-CH" w:eastAsia="zh-CN"/>
              </w:rPr>
              <w:t>f</w:t>
            </w:r>
            <w:r w:rsidRPr="00842EBC">
              <w:rPr>
                <w:position w:val="-4"/>
                <w:sz w:val="16"/>
                <w:lang w:val="fr-CH" w:eastAsia="zh-CN"/>
              </w:rPr>
              <w:t>3</w:t>
            </w:r>
            <w:r w:rsidRPr="00842EBC">
              <w:rPr>
                <w:sz w:val="20"/>
                <w:lang w:val="fr-CH" w:eastAsia="zh-CN"/>
              </w:rPr>
              <w:t xml:space="preserve"> et </w:t>
            </w:r>
            <w:r w:rsidRPr="00842EBC">
              <w:rPr>
                <w:i/>
                <w:sz w:val="20"/>
                <w:lang w:val="fr-CH" w:eastAsia="zh-CN"/>
              </w:rPr>
              <w:t>f</w:t>
            </w:r>
            <w:r w:rsidRPr="00842EBC">
              <w:rPr>
                <w:position w:val="-4"/>
                <w:sz w:val="16"/>
                <w:lang w:val="fr-CH" w:eastAsia="zh-CN"/>
              </w:rPr>
              <w:t>4</w:t>
            </w:r>
            <w:r w:rsidRPr="00842EBC">
              <w:rPr>
                <w:sz w:val="20"/>
                <w:lang w:val="fr-CH" w:eastAsia="zh-CN"/>
              </w:rPr>
              <w:t xml:space="preserve"> à 510 Hz</w:t>
            </w:r>
          </w:p>
        </w:tc>
      </w:tr>
      <w:tr w:rsidR="00842EBC" w:rsidRPr="00842EBC" w:rsidTr="003753D2">
        <w:tc>
          <w:tcPr>
            <w:tcW w:w="1871" w:type="dxa"/>
          </w:tcPr>
          <w:p w:rsidR="00842EBC" w:rsidRPr="00842EBC" w:rsidRDefault="00842EBC" w:rsidP="00842EBC">
            <w:pPr>
              <w:spacing w:before="70" w:line="0" w:lineRule="atLeast"/>
              <w:rPr>
                <w:sz w:val="20"/>
                <w:lang w:val="fr-CH" w:eastAsia="zh-CN"/>
              </w:rPr>
            </w:pPr>
          </w:p>
        </w:tc>
        <w:tc>
          <w:tcPr>
            <w:tcW w:w="964" w:type="dxa"/>
          </w:tcPr>
          <w:p w:rsidR="00842EBC" w:rsidRPr="00842EBC" w:rsidRDefault="00842EBC" w:rsidP="00842EBC">
            <w:pPr>
              <w:spacing w:before="70" w:line="0" w:lineRule="atLeast"/>
              <w:jc w:val="center"/>
              <w:rPr>
                <w:sz w:val="20"/>
                <w:lang w:val="fr-CH" w:eastAsia="zh-CN"/>
              </w:rPr>
            </w:pPr>
          </w:p>
        </w:tc>
        <w:tc>
          <w:tcPr>
            <w:tcW w:w="1418" w:type="dxa"/>
          </w:tcPr>
          <w:p w:rsidR="00842EBC" w:rsidRPr="00842EBC" w:rsidRDefault="00842EBC" w:rsidP="00842EBC">
            <w:pPr>
              <w:spacing w:before="70" w:line="0" w:lineRule="atLeast"/>
              <w:jc w:val="center"/>
              <w:rPr>
                <w:sz w:val="20"/>
                <w:lang w:val="fr-CH" w:eastAsia="zh-CN"/>
              </w:rPr>
            </w:pPr>
          </w:p>
        </w:tc>
        <w:tc>
          <w:tcPr>
            <w:tcW w:w="5443" w:type="dxa"/>
          </w:tcPr>
          <w:p w:rsidR="00842EBC" w:rsidRPr="00842EBC" w:rsidRDefault="00842EBC" w:rsidP="00842EBC">
            <w:pPr>
              <w:spacing w:before="70" w:line="0" w:lineRule="atLeast"/>
              <w:jc w:val="left"/>
              <w:rPr>
                <w:sz w:val="20"/>
                <w:lang w:val="fr-CH" w:eastAsia="zh-CN"/>
              </w:rPr>
            </w:pPr>
            <w:r w:rsidRPr="00842EBC">
              <w:rPr>
                <w:sz w:val="20"/>
                <w:lang w:val="fr-CH" w:eastAsia="zh-CN"/>
              </w:rPr>
              <w:t>Dans un cas comme dans l'autre, ces renseignements sont souvent suffisants pour identifier le pays utilisant ce système sans avoir connaissance du texte des messages</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BETWEEN</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A</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10</w:t>
            </w:r>
          </w:p>
        </w:tc>
        <w:tc>
          <w:tcPr>
            <w:tcW w:w="5443" w:type="dxa"/>
          </w:tcPr>
          <w:p w:rsidR="00842EBC" w:rsidRPr="00842EBC" w:rsidRDefault="00842EBC" w:rsidP="00842EBC">
            <w:pPr>
              <w:spacing w:before="70" w:line="0" w:lineRule="atLeast"/>
              <w:jc w:val="left"/>
              <w:rPr>
                <w:sz w:val="20"/>
                <w:lang w:val="fr-CH" w:eastAsia="zh-CN"/>
              </w:rPr>
            </w:pPr>
            <w:r w:rsidRPr="00842EBC">
              <w:rPr>
                <w:sz w:val="20"/>
                <w:lang w:val="fr-CH" w:eastAsia="zh-CN"/>
              </w:rPr>
              <w:t>Dans le cas de systèmes à multifréquence, les limites des tonalités utilisées sont, par exemple, 1</w:t>
            </w:r>
            <w:r w:rsidRPr="00842EBC">
              <w:rPr>
                <w:sz w:val="12"/>
                <w:lang w:val="fr-CH" w:eastAsia="zh-CN"/>
              </w:rPr>
              <w:t> </w:t>
            </w:r>
            <w:r w:rsidRPr="00842EBC">
              <w:rPr>
                <w:sz w:val="20"/>
                <w:lang w:val="fr-CH" w:eastAsia="zh-CN"/>
              </w:rPr>
              <w:t>220-1</w:t>
            </w:r>
            <w:r w:rsidRPr="00842EBC">
              <w:rPr>
                <w:sz w:val="12"/>
                <w:lang w:val="fr-CH" w:eastAsia="zh-CN"/>
              </w:rPr>
              <w:t> </w:t>
            </w:r>
            <w:r w:rsidRPr="00842EBC">
              <w:rPr>
                <w:sz w:val="20"/>
                <w:lang w:val="fr-CH" w:eastAsia="zh-CN"/>
              </w:rPr>
              <w:t>860 Hz</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IDLE</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A</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10</w:t>
            </w:r>
          </w:p>
        </w:tc>
        <w:tc>
          <w:tcPr>
            <w:tcW w:w="5443" w:type="dxa"/>
          </w:tcPr>
          <w:p w:rsidR="00842EBC" w:rsidRPr="00842EBC" w:rsidRDefault="00842EBC" w:rsidP="00842EBC">
            <w:pPr>
              <w:spacing w:before="70" w:line="0" w:lineRule="atLeast"/>
              <w:jc w:val="left"/>
              <w:rPr>
                <w:sz w:val="20"/>
                <w:lang w:val="fr-CH" w:eastAsia="zh-CN"/>
              </w:rPr>
            </w:pPr>
            <w:r w:rsidRPr="00842EBC">
              <w:rPr>
                <w:sz w:val="20"/>
                <w:lang w:val="fr-CH" w:eastAsia="zh-CN"/>
              </w:rPr>
              <w:t>Dans le cas de systèmes à multifréquence, les tonalités sont utilisées en période de repos.</w:t>
            </w:r>
          </w:p>
        </w:tc>
      </w:tr>
    </w:tbl>
    <w:p w:rsidR="00842EBC" w:rsidRPr="00842EBC" w:rsidRDefault="00842EBC" w:rsidP="00842EBC">
      <w:pPr>
        <w:spacing w:before="136" w:line="0" w:lineRule="atLeast"/>
        <w:rPr>
          <w:sz w:val="20"/>
          <w:lang w:val="fr-CH" w:eastAsia="zh-CN"/>
        </w:rPr>
      </w:pPr>
      <w:r w:rsidRPr="00842EBC">
        <w:rPr>
          <w:sz w:val="20"/>
          <w:lang w:val="fr-CH" w:eastAsia="zh-CN"/>
        </w:rPr>
        <w:t>Pour de nombreux systèmes, beaucoup de paramètres dépendent de la rapidité de modulation. Si un système peut utiliser différentes rapidités de modulation, il n'en reste pas moins le même système.</w:t>
      </w:r>
    </w:p>
    <w:p w:rsidR="00842EBC" w:rsidRPr="00842EBC" w:rsidRDefault="00842EBC" w:rsidP="00842EBC">
      <w:pPr>
        <w:spacing w:before="136" w:line="0" w:lineRule="atLeast"/>
        <w:rPr>
          <w:sz w:val="20"/>
          <w:lang w:val="fr-CH" w:eastAsia="zh-CN"/>
        </w:rPr>
      </w:pPr>
      <w:r w:rsidRPr="00842EBC">
        <w:rPr>
          <w:sz w:val="20"/>
          <w:lang w:val="fr-CH" w:eastAsia="zh-CN"/>
        </w:rPr>
        <w:t xml:space="preserve">Les paramètres dépendant de la rapidité de modulation doivent être stockés dans une deuxième base de données ayant une relation dans un champ de la première base de données. Dans ce cas, il s'agit du champ </w:t>
      </w:r>
      <w:r w:rsidRPr="00842EBC">
        <w:rPr>
          <w:sz w:val="20"/>
          <w:u w:val="single"/>
          <w:lang w:val="fr-CH" w:eastAsia="zh-CN"/>
        </w:rPr>
        <w:t>SYSTNUM</w:t>
      </w:r>
      <w:r w:rsidRPr="00842EBC">
        <w:rPr>
          <w:sz w:val="20"/>
          <w:lang w:val="fr-CH" w:eastAsia="zh-CN"/>
        </w:rPr>
        <w:t>.</w:t>
      </w:r>
    </w:p>
    <w:p w:rsidR="00842EBC" w:rsidRPr="00842EBC" w:rsidRDefault="00842EBC" w:rsidP="00842EBC">
      <w:pPr>
        <w:spacing w:before="136" w:line="0" w:lineRule="atLeast"/>
        <w:rPr>
          <w:sz w:val="20"/>
          <w:lang w:val="fr-CH" w:eastAsia="zh-CN"/>
        </w:rPr>
      </w:pPr>
      <w:r w:rsidRPr="00842EBC">
        <w:rPr>
          <w:sz w:val="20"/>
          <w:lang w:val="fr-CH" w:eastAsia="zh-CN"/>
        </w:rPr>
        <w:t>Chaque rapidité de modulation possible d'un système doit être mémorisée dans la deuxième base de données.</w:t>
      </w:r>
    </w:p>
    <w:p w:rsidR="00842EBC" w:rsidRPr="00842EBC" w:rsidRDefault="00842EBC" w:rsidP="00842EBC">
      <w:pPr>
        <w:spacing w:before="136" w:line="0" w:lineRule="atLeast"/>
        <w:rPr>
          <w:sz w:val="20"/>
          <w:lang w:val="fr-CH" w:eastAsia="zh-CN"/>
        </w:rPr>
      </w:pPr>
      <w:r w:rsidRPr="00842EBC">
        <w:rPr>
          <w:sz w:val="20"/>
          <w:lang w:val="fr-CH" w:eastAsia="zh-CN"/>
        </w:rPr>
        <w:t>Cette base de données contient les champs suivants:</w:t>
      </w:r>
    </w:p>
    <w:p w:rsidR="00842EBC" w:rsidRPr="00842EBC" w:rsidRDefault="00842EBC" w:rsidP="00842EBC">
      <w:pPr>
        <w:keepNext/>
        <w:keepLines/>
        <w:tabs>
          <w:tab w:val="clear" w:pos="794"/>
          <w:tab w:val="clear" w:pos="1191"/>
          <w:tab w:val="clear" w:pos="1588"/>
          <w:tab w:val="clear" w:pos="1985"/>
        </w:tabs>
        <w:spacing w:before="0"/>
        <w:rPr>
          <w:sz w:val="16"/>
          <w:szCs w:val="16"/>
          <w:lang w:val="fr-CH" w:eastAsia="zh-CN"/>
        </w:rPr>
      </w:pPr>
    </w:p>
    <w:tbl>
      <w:tblPr>
        <w:tblW w:w="0" w:type="auto"/>
        <w:tblLayout w:type="fixed"/>
        <w:tblCellMar>
          <w:left w:w="0" w:type="dxa"/>
          <w:right w:w="0" w:type="dxa"/>
        </w:tblCellMar>
        <w:tblLook w:val="0000" w:firstRow="0" w:lastRow="0" w:firstColumn="0" w:lastColumn="0" w:noHBand="0" w:noVBand="0"/>
      </w:tblPr>
      <w:tblGrid>
        <w:gridCol w:w="1871"/>
        <w:gridCol w:w="964"/>
        <w:gridCol w:w="1418"/>
        <w:gridCol w:w="5443"/>
      </w:tblGrid>
      <w:tr w:rsidR="00842EBC" w:rsidRPr="00842EBC" w:rsidTr="003753D2">
        <w:tc>
          <w:tcPr>
            <w:tcW w:w="1871" w:type="dxa"/>
          </w:tcPr>
          <w:p w:rsidR="00842EBC" w:rsidRPr="00842EBC" w:rsidRDefault="00842EBC" w:rsidP="00842EBC">
            <w:pPr>
              <w:spacing w:before="180" w:line="0" w:lineRule="atLeast"/>
              <w:jc w:val="left"/>
              <w:rPr>
                <w:i/>
                <w:sz w:val="20"/>
                <w:lang w:val="en-GB" w:eastAsia="zh-CN"/>
              </w:rPr>
            </w:pPr>
            <w:r w:rsidRPr="00842EBC">
              <w:rPr>
                <w:i/>
                <w:sz w:val="20"/>
                <w:lang w:val="en-GB" w:eastAsia="zh-CN"/>
              </w:rPr>
              <w:t>Nom du champ</w:t>
            </w:r>
          </w:p>
        </w:tc>
        <w:tc>
          <w:tcPr>
            <w:tcW w:w="964" w:type="dxa"/>
          </w:tcPr>
          <w:p w:rsidR="00842EBC" w:rsidRPr="00842EBC" w:rsidRDefault="00842EBC" w:rsidP="00842EBC">
            <w:pPr>
              <w:spacing w:line="0" w:lineRule="atLeast"/>
              <w:jc w:val="center"/>
              <w:rPr>
                <w:i/>
                <w:sz w:val="20"/>
                <w:lang w:val="en-GB" w:eastAsia="zh-CN"/>
              </w:rPr>
            </w:pPr>
            <w:r w:rsidRPr="00842EBC">
              <w:rPr>
                <w:i/>
                <w:sz w:val="20"/>
                <w:lang w:val="en-GB" w:eastAsia="zh-CN"/>
              </w:rPr>
              <w:t>Type</w:t>
            </w:r>
            <w:r w:rsidRPr="00842EBC">
              <w:rPr>
                <w:sz w:val="20"/>
                <w:lang w:val="en-GB" w:eastAsia="zh-CN"/>
              </w:rPr>
              <w:br/>
              <w:t>(Note 1)</w:t>
            </w:r>
          </w:p>
        </w:tc>
        <w:tc>
          <w:tcPr>
            <w:tcW w:w="1418" w:type="dxa"/>
          </w:tcPr>
          <w:p w:rsidR="00842EBC" w:rsidRPr="00842EBC" w:rsidRDefault="00842EBC" w:rsidP="00842EBC">
            <w:pPr>
              <w:spacing w:before="180" w:line="0" w:lineRule="atLeast"/>
              <w:jc w:val="center"/>
              <w:rPr>
                <w:i/>
                <w:sz w:val="20"/>
                <w:lang w:val="en-GB" w:eastAsia="zh-CN"/>
              </w:rPr>
            </w:pPr>
            <w:r w:rsidRPr="00842EBC">
              <w:rPr>
                <w:i/>
                <w:sz w:val="20"/>
                <w:lang w:val="en-GB" w:eastAsia="zh-CN"/>
              </w:rPr>
              <w:t>Longueur</w:t>
            </w:r>
          </w:p>
        </w:tc>
        <w:tc>
          <w:tcPr>
            <w:tcW w:w="5443" w:type="dxa"/>
          </w:tcPr>
          <w:p w:rsidR="00842EBC" w:rsidRPr="00842EBC" w:rsidRDefault="00842EBC" w:rsidP="00842EBC">
            <w:pPr>
              <w:spacing w:before="180" w:line="0" w:lineRule="atLeast"/>
              <w:jc w:val="center"/>
              <w:rPr>
                <w:i/>
                <w:sz w:val="20"/>
                <w:lang w:val="en-GB" w:eastAsia="zh-CN"/>
              </w:rPr>
            </w:pPr>
            <w:r w:rsidRPr="00842EBC">
              <w:rPr>
                <w:i/>
                <w:sz w:val="20"/>
                <w:lang w:val="en-GB" w:eastAsia="zh-CN"/>
              </w:rPr>
              <w:t>Description</w:t>
            </w:r>
          </w:p>
        </w:tc>
      </w:tr>
      <w:tr w:rsidR="00842EBC" w:rsidRPr="00842EBC" w:rsidTr="003753D2">
        <w:tc>
          <w:tcPr>
            <w:tcW w:w="1871" w:type="dxa"/>
          </w:tcPr>
          <w:p w:rsidR="00842EBC" w:rsidRPr="00842EBC" w:rsidRDefault="00842EBC" w:rsidP="00842EBC">
            <w:pPr>
              <w:spacing w:line="0" w:lineRule="atLeast"/>
              <w:rPr>
                <w:sz w:val="20"/>
                <w:lang w:val="en-GB" w:eastAsia="zh-CN"/>
              </w:rPr>
            </w:pPr>
            <w:r w:rsidRPr="00842EBC">
              <w:rPr>
                <w:sz w:val="20"/>
                <w:lang w:val="en-GB" w:eastAsia="zh-CN"/>
              </w:rPr>
              <w:t>SYSTNUM</w:t>
            </w:r>
          </w:p>
        </w:tc>
        <w:tc>
          <w:tcPr>
            <w:tcW w:w="964" w:type="dxa"/>
          </w:tcPr>
          <w:p w:rsidR="00842EBC" w:rsidRPr="00842EBC" w:rsidRDefault="00842EBC" w:rsidP="00842EBC">
            <w:pPr>
              <w:spacing w:line="0" w:lineRule="atLeast"/>
              <w:jc w:val="center"/>
              <w:rPr>
                <w:sz w:val="20"/>
                <w:lang w:val="en-GB" w:eastAsia="zh-CN"/>
              </w:rPr>
            </w:pPr>
            <w:r w:rsidRPr="00842EBC">
              <w:rPr>
                <w:sz w:val="20"/>
                <w:lang w:val="en-GB" w:eastAsia="zh-CN"/>
              </w:rPr>
              <w:t>I</w:t>
            </w:r>
          </w:p>
        </w:tc>
        <w:tc>
          <w:tcPr>
            <w:tcW w:w="1418" w:type="dxa"/>
          </w:tcPr>
          <w:p w:rsidR="00842EBC" w:rsidRPr="00842EBC" w:rsidRDefault="00842EBC" w:rsidP="00842EBC">
            <w:pPr>
              <w:spacing w:line="0" w:lineRule="atLeast"/>
              <w:jc w:val="center"/>
              <w:rPr>
                <w:sz w:val="20"/>
                <w:lang w:val="en-GB" w:eastAsia="zh-CN"/>
              </w:rPr>
            </w:pPr>
            <w:r w:rsidRPr="00842EBC">
              <w:rPr>
                <w:sz w:val="20"/>
                <w:lang w:val="en-GB" w:eastAsia="zh-CN"/>
              </w:rPr>
              <w:t>4</w:t>
            </w:r>
          </w:p>
        </w:tc>
        <w:tc>
          <w:tcPr>
            <w:tcW w:w="5443" w:type="dxa"/>
          </w:tcPr>
          <w:p w:rsidR="00842EBC" w:rsidRPr="00842EBC" w:rsidRDefault="00842EBC" w:rsidP="00842EBC">
            <w:pPr>
              <w:spacing w:line="0" w:lineRule="atLeast"/>
              <w:jc w:val="left"/>
              <w:rPr>
                <w:sz w:val="20"/>
                <w:lang w:val="fr-CH" w:eastAsia="zh-CN"/>
              </w:rPr>
            </w:pPr>
            <w:r w:rsidRPr="00842EBC">
              <w:rPr>
                <w:sz w:val="20"/>
                <w:lang w:val="fr-CH" w:eastAsia="zh-CN"/>
              </w:rPr>
              <w:t>Numéro du système pour la relation avec la première base de données</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BAUDSPEED</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D</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8,2</w:t>
            </w:r>
          </w:p>
        </w:tc>
        <w:tc>
          <w:tcPr>
            <w:tcW w:w="5443" w:type="dxa"/>
          </w:tcPr>
          <w:p w:rsidR="00842EBC" w:rsidRPr="00842EBC" w:rsidRDefault="00842EBC" w:rsidP="00842EBC">
            <w:pPr>
              <w:spacing w:before="70" w:line="0" w:lineRule="atLeast"/>
              <w:jc w:val="left"/>
              <w:rPr>
                <w:sz w:val="20"/>
                <w:lang w:val="fr-CH" w:eastAsia="zh-CN"/>
              </w:rPr>
            </w:pPr>
            <w:r w:rsidRPr="00842EBC">
              <w:rPr>
                <w:sz w:val="20"/>
                <w:lang w:val="fr-CH" w:eastAsia="zh-CN"/>
              </w:rPr>
              <w:t>Rapidité de modulation du système, par exemple, 164,35 Bd</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AUTO_CORR</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I</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4</w:t>
            </w:r>
          </w:p>
        </w:tc>
        <w:tc>
          <w:tcPr>
            <w:tcW w:w="5443" w:type="dxa"/>
          </w:tcPr>
          <w:p w:rsidR="00842EBC" w:rsidRPr="00842EBC" w:rsidRDefault="00842EBC" w:rsidP="00842EBC">
            <w:pPr>
              <w:spacing w:before="70" w:line="0" w:lineRule="atLeast"/>
              <w:jc w:val="left"/>
              <w:rPr>
                <w:sz w:val="20"/>
                <w:lang w:val="fr-CH" w:eastAsia="zh-CN"/>
              </w:rPr>
            </w:pPr>
            <w:r w:rsidRPr="00842EBC">
              <w:rPr>
                <w:sz w:val="20"/>
                <w:lang w:val="fr-CH" w:eastAsia="zh-CN"/>
              </w:rPr>
              <w:t>Crête de la fonction d'autocorrélation, nombre de bits dans une trame de caractères</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BIT_DUR</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D</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5,2</w:t>
            </w:r>
          </w:p>
        </w:tc>
        <w:tc>
          <w:tcPr>
            <w:tcW w:w="5443" w:type="dxa"/>
          </w:tcPr>
          <w:p w:rsidR="00842EBC" w:rsidRPr="00842EBC" w:rsidRDefault="00842EBC" w:rsidP="00842EBC">
            <w:pPr>
              <w:spacing w:before="70" w:line="0" w:lineRule="atLeast"/>
              <w:jc w:val="left"/>
              <w:rPr>
                <w:sz w:val="20"/>
                <w:lang w:val="fr-CH" w:eastAsia="zh-CN"/>
              </w:rPr>
            </w:pPr>
            <w:r w:rsidRPr="00842EBC">
              <w:rPr>
                <w:sz w:val="20"/>
                <w:lang w:val="fr-CH" w:eastAsia="zh-CN"/>
              </w:rPr>
              <w:t>Durée des bits, par exemple, 10,30 ms</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CYCLE</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I</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4</w:t>
            </w:r>
          </w:p>
        </w:tc>
        <w:tc>
          <w:tcPr>
            <w:tcW w:w="5443" w:type="dxa"/>
          </w:tcPr>
          <w:p w:rsidR="00842EBC" w:rsidRPr="00842EBC" w:rsidRDefault="00842EBC" w:rsidP="00842EBC">
            <w:pPr>
              <w:spacing w:before="70" w:line="0" w:lineRule="atLeast"/>
              <w:jc w:val="left"/>
              <w:rPr>
                <w:sz w:val="20"/>
                <w:lang w:val="fr-CH" w:eastAsia="zh-CN"/>
              </w:rPr>
            </w:pPr>
            <w:r w:rsidRPr="00842EBC">
              <w:rPr>
                <w:sz w:val="20"/>
                <w:lang w:val="fr-CH" w:eastAsia="zh-CN"/>
              </w:rPr>
              <w:t>Durée du cycle du système, temps nécessaire à la transmission d'une trame de caractères</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INFO</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I</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4</w:t>
            </w:r>
          </w:p>
        </w:tc>
        <w:tc>
          <w:tcPr>
            <w:tcW w:w="5443" w:type="dxa"/>
          </w:tcPr>
          <w:p w:rsidR="00842EBC" w:rsidRPr="00842EBC" w:rsidRDefault="00842EBC" w:rsidP="00842EBC">
            <w:pPr>
              <w:spacing w:before="70" w:line="0" w:lineRule="atLeast"/>
              <w:jc w:val="left"/>
              <w:rPr>
                <w:sz w:val="20"/>
                <w:lang w:val="fr-CH" w:eastAsia="zh-CN"/>
              </w:rPr>
            </w:pPr>
            <w:r w:rsidRPr="00842EBC">
              <w:rPr>
                <w:sz w:val="20"/>
                <w:lang w:val="fr-CH" w:eastAsia="zh-CN"/>
              </w:rPr>
              <w:t>Temps dans lequel CYCLE contient de l'information</w:t>
            </w:r>
          </w:p>
        </w:tc>
      </w:tr>
      <w:tr w:rsidR="00842EBC" w:rsidRPr="00842EBC"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PAUSE</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I</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4</w:t>
            </w:r>
          </w:p>
        </w:tc>
        <w:tc>
          <w:tcPr>
            <w:tcW w:w="5443" w:type="dxa"/>
          </w:tcPr>
          <w:p w:rsidR="00842EBC" w:rsidRPr="00842EBC" w:rsidRDefault="00842EBC" w:rsidP="00842EBC">
            <w:pPr>
              <w:spacing w:before="70" w:line="0" w:lineRule="atLeast"/>
              <w:jc w:val="left"/>
              <w:rPr>
                <w:sz w:val="20"/>
                <w:lang w:val="fr-CH" w:eastAsia="zh-CN"/>
              </w:rPr>
            </w:pPr>
            <w:r w:rsidRPr="00842EBC">
              <w:rPr>
                <w:sz w:val="20"/>
                <w:lang w:val="fr-CH" w:eastAsia="zh-CN"/>
              </w:rPr>
              <w:t>Durée de CYCLE sans transmission</w:t>
            </w:r>
          </w:p>
        </w:tc>
      </w:tr>
      <w:tr w:rsidR="00842EBC" w:rsidRPr="009E4D81" w:rsidTr="003753D2">
        <w:tc>
          <w:tcPr>
            <w:tcW w:w="1871" w:type="dxa"/>
          </w:tcPr>
          <w:p w:rsidR="00842EBC" w:rsidRPr="00842EBC" w:rsidRDefault="00842EBC" w:rsidP="00842EBC">
            <w:pPr>
              <w:spacing w:before="70" w:line="0" w:lineRule="atLeast"/>
              <w:rPr>
                <w:sz w:val="20"/>
                <w:lang w:val="en-GB" w:eastAsia="zh-CN"/>
              </w:rPr>
            </w:pPr>
            <w:r w:rsidRPr="00842EBC">
              <w:rPr>
                <w:sz w:val="20"/>
                <w:lang w:val="en-GB" w:eastAsia="zh-CN"/>
              </w:rPr>
              <w:t>CHAR</w:t>
            </w:r>
          </w:p>
        </w:tc>
        <w:tc>
          <w:tcPr>
            <w:tcW w:w="964" w:type="dxa"/>
          </w:tcPr>
          <w:p w:rsidR="00842EBC" w:rsidRPr="00842EBC" w:rsidRDefault="00842EBC" w:rsidP="00842EBC">
            <w:pPr>
              <w:spacing w:before="70" w:line="0" w:lineRule="atLeast"/>
              <w:jc w:val="center"/>
              <w:rPr>
                <w:sz w:val="20"/>
                <w:lang w:val="en-GB" w:eastAsia="zh-CN"/>
              </w:rPr>
            </w:pPr>
            <w:r w:rsidRPr="00842EBC">
              <w:rPr>
                <w:sz w:val="20"/>
                <w:lang w:val="en-GB" w:eastAsia="zh-CN"/>
              </w:rPr>
              <w:t>I</w:t>
            </w:r>
          </w:p>
        </w:tc>
        <w:tc>
          <w:tcPr>
            <w:tcW w:w="1418" w:type="dxa"/>
          </w:tcPr>
          <w:p w:rsidR="00842EBC" w:rsidRPr="00842EBC" w:rsidRDefault="00842EBC" w:rsidP="00842EBC">
            <w:pPr>
              <w:spacing w:before="70" w:line="0" w:lineRule="atLeast"/>
              <w:jc w:val="center"/>
              <w:rPr>
                <w:sz w:val="20"/>
                <w:lang w:val="en-GB" w:eastAsia="zh-CN"/>
              </w:rPr>
            </w:pPr>
            <w:r w:rsidRPr="00842EBC">
              <w:rPr>
                <w:sz w:val="20"/>
                <w:lang w:val="en-GB" w:eastAsia="zh-CN"/>
              </w:rPr>
              <w:t>3</w:t>
            </w:r>
          </w:p>
        </w:tc>
        <w:tc>
          <w:tcPr>
            <w:tcW w:w="5443" w:type="dxa"/>
          </w:tcPr>
          <w:p w:rsidR="00842EBC" w:rsidRPr="00842EBC" w:rsidRDefault="00842EBC" w:rsidP="00842EBC">
            <w:pPr>
              <w:spacing w:before="70" w:line="0" w:lineRule="atLeast"/>
              <w:jc w:val="left"/>
              <w:rPr>
                <w:sz w:val="20"/>
                <w:lang w:val="fr-CH" w:eastAsia="zh-CN"/>
              </w:rPr>
            </w:pPr>
            <w:r w:rsidRPr="00842EBC">
              <w:rPr>
                <w:sz w:val="20"/>
                <w:lang w:val="fr-CH" w:eastAsia="zh-CN"/>
              </w:rPr>
              <w:t xml:space="preserve">Nombre de caractères dans un paquet d'impulsions, </w:t>
            </w:r>
            <w:r w:rsidRPr="00842EBC">
              <w:rPr>
                <w:sz w:val="20"/>
                <w:lang w:val="fr-CH" w:eastAsia="zh-CN"/>
              </w:rPr>
              <w:br/>
              <w:t>par exemple: pour une transmission si_tor</w:t>
            </w:r>
          </w:p>
          <w:p w:rsidR="00842EBC" w:rsidRPr="00842EBC" w:rsidRDefault="00842EBC" w:rsidP="00842EBC">
            <w:pPr>
              <w:tabs>
                <w:tab w:val="clear" w:pos="794"/>
                <w:tab w:val="clear" w:pos="1588"/>
                <w:tab w:val="clear" w:pos="1985"/>
                <w:tab w:val="left" w:pos="1474"/>
              </w:tabs>
              <w:spacing w:before="70" w:line="0" w:lineRule="atLeast"/>
              <w:jc w:val="left"/>
              <w:rPr>
                <w:sz w:val="20"/>
                <w:lang w:val="en-GB" w:eastAsia="zh-CN"/>
              </w:rPr>
            </w:pPr>
            <w:r w:rsidRPr="00842EBC">
              <w:rPr>
                <w:sz w:val="20"/>
                <w:lang w:val="en-GB" w:eastAsia="zh-CN"/>
              </w:rPr>
              <w:t>CYCLE time</w:t>
            </w:r>
            <w:r w:rsidRPr="00842EBC">
              <w:rPr>
                <w:sz w:val="20"/>
                <w:lang w:val="en-GB" w:eastAsia="zh-CN"/>
              </w:rPr>
              <w:tab/>
            </w:r>
            <w:r w:rsidRPr="00842EBC">
              <w:rPr>
                <w:rFonts w:ascii="Symbol" w:hAnsi="Symbol"/>
                <w:sz w:val="20"/>
                <w:lang w:val="en-GB" w:eastAsia="zh-CN"/>
              </w:rPr>
              <w:sym w:font="Symbol" w:char="F03D"/>
            </w:r>
            <w:r w:rsidRPr="00842EBC">
              <w:rPr>
                <w:sz w:val="20"/>
                <w:lang w:val="en-GB" w:eastAsia="zh-CN"/>
              </w:rPr>
              <w:tab/>
              <w:t>450 ms</w:t>
            </w:r>
            <w:r w:rsidRPr="00842EBC">
              <w:rPr>
                <w:sz w:val="20"/>
                <w:lang w:val="en-GB" w:eastAsia="zh-CN"/>
              </w:rPr>
              <w:br/>
              <w:t>INFO</w:t>
            </w:r>
            <w:r w:rsidRPr="00842EBC">
              <w:rPr>
                <w:sz w:val="20"/>
                <w:lang w:val="en-GB" w:eastAsia="zh-CN"/>
              </w:rPr>
              <w:tab/>
            </w:r>
            <w:r w:rsidRPr="00842EBC">
              <w:rPr>
                <w:rFonts w:ascii="Symbol" w:hAnsi="Symbol"/>
                <w:sz w:val="20"/>
                <w:lang w:val="en-GB" w:eastAsia="zh-CN"/>
              </w:rPr>
              <w:sym w:font="Symbol" w:char="F03D"/>
            </w:r>
            <w:r w:rsidRPr="00842EBC">
              <w:rPr>
                <w:sz w:val="20"/>
                <w:lang w:val="en-GB" w:eastAsia="zh-CN"/>
              </w:rPr>
              <w:tab/>
              <w:t>210 ms</w:t>
            </w:r>
            <w:r w:rsidRPr="00842EBC">
              <w:rPr>
                <w:sz w:val="20"/>
                <w:lang w:val="en-GB" w:eastAsia="zh-CN"/>
              </w:rPr>
              <w:br/>
              <w:t>PAUSE</w:t>
            </w:r>
            <w:r w:rsidRPr="00842EBC">
              <w:rPr>
                <w:sz w:val="20"/>
                <w:lang w:val="en-GB" w:eastAsia="zh-CN"/>
              </w:rPr>
              <w:tab/>
            </w:r>
            <w:r w:rsidRPr="00842EBC">
              <w:rPr>
                <w:rFonts w:ascii="Symbol" w:hAnsi="Symbol"/>
                <w:sz w:val="20"/>
                <w:lang w:val="en-GB" w:eastAsia="zh-CN"/>
              </w:rPr>
              <w:sym w:font="Symbol" w:char="F03D"/>
            </w:r>
            <w:r w:rsidRPr="00842EBC">
              <w:rPr>
                <w:sz w:val="20"/>
                <w:lang w:val="en-GB" w:eastAsia="zh-CN"/>
              </w:rPr>
              <w:tab/>
              <w:t>240 ms</w:t>
            </w:r>
            <w:r w:rsidRPr="00842EBC">
              <w:rPr>
                <w:sz w:val="20"/>
                <w:lang w:val="en-GB" w:eastAsia="zh-CN"/>
              </w:rPr>
              <w:br/>
              <w:t>CHAR</w:t>
            </w:r>
            <w:r w:rsidRPr="00842EBC">
              <w:rPr>
                <w:sz w:val="20"/>
                <w:lang w:val="en-GB" w:eastAsia="zh-CN"/>
              </w:rPr>
              <w:tab/>
            </w:r>
            <w:r w:rsidRPr="00842EBC">
              <w:rPr>
                <w:rFonts w:ascii="Symbol" w:hAnsi="Symbol"/>
                <w:sz w:val="20"/>
                <w:lang w:val="en-GB" w:eastAsia="zh-CN"/>
              </w:rPr>
              <w:sym w:font="Symbol" w:char="F03D"/>
            </w:r>
            <w:r w:rsidRPr="00842EBC">
              <w:rPr>
                <w:sz w:val="20"/>
                <w:lang w:val="en-GB" w:eastAsia="zh-CN"/>
              </w:rPr>
              <w:tab/>
            </w:r>
            <w:r w:rsidRPr="00842EBC">
              <w:rPr>
                <w:sz w:val="20"/>
                <w:lang w:val="en-GB" w:eastAsia="zh-CN"/>
              </w:rPr>
              <w:t> </w:t>
            </w:r>
            <w:r w:rsidRPr="00842EBC">
              <w:rPr>
                <w:sz w:val="20"/>
                <w:lang w:val="en-GB" w:eastAsia="zh-CN"/>
              </w:rPr>
              <w:t>3</w:t>
            </w:r>
          </w:p>
        </w:tc>
      </w:tr>
    </w:tbl>
    <w:p w:rsidR="00842EBC" w:rsidRPr="00842EBC" w:rsidRDefault="00842EBC" w:rsidP="00842EBC">
      <w:pPr>
        <w:spacing w:before="0" w:line="0" w:lineRule="atLeast"/>
        <w:rPr>
          <w:sz w:val="20"/>
          <w:lang w:val="en-GB" w:eastAsia="zh-CN"/>
        </w:rPr>
      </w:pPr>
    </w:p>
    <w:p w:rsidR="00842EBC" w:rsidRPr="00842EBC" w:rsidRDefault="00842EBC" w:rsidP="00842EBC">
      <w:pPr>
        <w:spacing w:before="0" w:line="0" w:lineRule="atLeast"/>
        <w:rPr>
          <w:sz w:val="20"/>
          <w:lang w:val="fr-CH" w:eastAsia="zh-CN"/>
        </w:rPr>
      </w:pPr>
      <w:r w:rsidRPr="009E4D81">
        <w:rPr>
          <w:sz w:val="20"/>
          <w:lang w:val="fr-CH" w:eastAsia="zh-CN"/>
        </w:rPr>
        <w:br w:type="column"/>
      </w:r>
      <w:r w:rsidRPr="00842EBC">
        <w:rPr>
          <w:sz w:val="20"/>
          <w:lang w:val="fr-CH" w:eastAsia="zh-CN"/>
        </w:rPr>
        <w:lastRenderedPageBreak/>
        <w:t>Ces bases de données ne couvrent pas toutes les possibilités, la création d'une base de données exhaustive est pratiquement impossible, elle serait trop complexe et ne répondrait pas aux besoins des ingénieurs chargés du contrôle des émissions qui veulent avoir à disposition un outil souple et facile à utiliser.</w:t>
      </w:r>
    </w:p>
    <w:p w:rsidR="00842EBC" w:rsidRPr="00842EBC" w:rsidRDefault="00842EBC" w:rsidP="00842EBC">
      <w:pPr>
        <w:tabs>
          <w:tab w:val="clear" w:pos="794"/>
          <w:tab w:val="clear" w:pos="1191"/>
          <w:tab w:val="clear" w:pos="1588"/>
          <w:tab w:val="clear" w:pos="1985"/>
          <w:tab w:val="left" w:pos="1049"/>
        </w:tabs>
        <w:spacing w:before="80"/>
        <w:ind w:left="1049" w:hanging="1049"/>
        <w:jc w:val="left"/>
        <w:rPr>
          <w:sz w:val="20"/>
          <w:lang w:val="fr-CH" w:eastAsia="zh-CN"/>
        </w:rPr>
      </w:pPr>
      <w:r w:rsidRPr="00842EBC">
        <w:rPr>
          <w:sz w:val="20"/>
          <w:lang w:val="fr-CH" w:eastAsia="zh-CN"/>
        </w:rPr>
        <w:t>NOTE 1 –</w:t>
      </w:r>
      <w:r w:rsidRPr="00842EBC">
        <w:rPr>
          <w:sz w:val="20"/>
          <w:lang w:val="fr-CH" w:eastAsia="zh-CN"/>
        </w:rPr>
        <w:tab/>
        <w:t>A:</w:t>
      </w:r>
      <w:r w:rsidRPr="00842EBC">
        <w:rPr>
          <w:sz w:val="20"/>
          <w:lang w:val="fr-CH" w:eastAsia="zh-CN"/>
        </w:rPr>
        <w:tab/>
        <w:t>alphanumérique</w:t>
      </w:r>
      <w:r w:rsidRPr="00842EBC">
        <w:rPr>
          <w:sz w:val="20"/>
          <w:lang w:val="fr-CH" w:eastAsia="zh-CN"/>
        </w:rPr>
        <w:br/>
        <w:t>I:</w:t>
      </w:r>
      <w:r w:rsidRPr="00842EBC">
        <w:rPr>
          <w:sz w:val="20"/>
          <w:lang w:val="fr-CH" w:eastAsia="zh-CN"/>
        </w:rPr>
        <w:tab/>
        <w:t>numérique (entier)</w:t>
      </w:r>
      <w:r w:rsidRPr="00842EBC">
        <w:rPr>
          <w:sz w:val="20"/>
          <w:lang w:val="fr-CH" w:eastAsia="zh-CN"/>
        </w:rPr>
        <w:br/>
        <w:t>D:</w:t>
      </w:r>
      <w:r w:rsidRPr="00842EBC">
        <w:rPr>
          <w:sz w:val="20"/>
          <w:lang w:val="fr-CH" w:eastAsia="zh-CN"/>
        </w:rPr>
        <w:tab/>
        <w:t>numérique (décimal)</w:t>
      </w:r>
    </w:p>
    <w:p w:rsidR="00842EBC" w:rsidRPr="00842EBC" w:rsidRDefault="00842EBC" w:rsidP="00842EBC">
      <w:pPr>
        <w:spacing w:before="0" w:line="0" w:lineRule="atLeast"/>
        <w:rPr>
          <w:sz w:val="20"/>
          <w:lang w:val="fr-CH" w:eastAsia="zh-CN"/>
        </w:rPr>
      </w:pPr>
    </w:p>
    <w:p w:rsidR="00842EBC" w:rsidRPr="00842EBC" w:rsidRDefault="00842EBC" w:rsidP="00842EBC">
      <w:pPr>
        <w:pBdr>
          <w:top w:val="single" w:sz="6" w:space="1" w:color="auto"/>
        </w:pBdr>
        <w:tabs>
          <w:tab w:val="clear" w:pos="794"/>
          <w:tab w:val="clear" w:pos="1191"/>
          <w:tab w:val="clear" w:pos="1588"/>
          <w:tab w:val="clear" w:pos="1985"/>
        </w:tabs>
        <w:spacing w:before="240"/>
        <w:ind w:left="3969" w:right="3969"/>
        <w:jc w:val="center"/>
        <w:rPr>
          <w:sz w:val="20"/>
          <w:lang w:val="fr-CH" w:eastAsia="zh-CN"/>
        </w:rPr>
      </w:pPr>
    </w:p>
    <w:p w:rsidR="00842EBC" w:rsidRPr="00842EBC" w:rsidRDefault="00842EBC" w:rsidP="00842EBC">
      <w:pPr>
        <w:spacing w:before="136"/>
        <w:rPr>
          <w:sz w:val="20"/>
          <w:lang w:val="fr-CH" w:eastAsia="zh-CN"/>
        </w:rPr>
      </w:pPr>
    </w:p>
    <w:p w:rsidR="00934ED7" w:rsidRPr="00842EBC" w:rsidRDefault="00934ED7" w:rsidP="00842EBC">
      <w:pPr>
        <w:pStyle w:val="RecNo"/>
        <w:spacing w:before="0"/>
        <w:rPr>
          <w:lang w:val="fr-CH"/>
        </w:rPr>
      </w:pPr>
    </w:p>
    <w:sectPr w:rsidR="00934ED7" w:rsidRPr="00842EBC" w:rsidSect="00842EBC">
      <w:footnotePr>
        <w:numFmt w:val="chicago"/>
      </w:footnotePr>
      <w:type w:val="continuous"/>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99A" w:rsidRDefault="0029599A">
      <w:r>
        <w:separator/>
      </w:r>
    </w:p>
  </w:endnote>
  <w:endnote w:type="continuationSeparator" w:id="0">
    <w:p w:rsidR="0029599A" w:rsidRDefault="00295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99A" w:rsidRDefault="0029599A">
      <w:r>
        <w:separator/>
      </w:r>
    </w:p>
  </w:footnote>
  <w:footnote w:type="continuationSeparator" w:id="0">
    <w:p w:rsidR="0029599A" w:rsidRDefault="0029599A">
      <w:r>
        <w:continuationSeparator/>
      </w:r>
    </w:p>
  </w:footnote>
  <w:footnote w:id="1">
    <w:p w:rsidR="00842EBC" w:rsidRPr="00842EBC" w:rsidRDefault="00842EBC">
      <w:pPr>
        <w:pStyle w:val="FootnoteText"/>
        <w:rPr>
          <w:lang w:val="fr-CH"/>
        </w:rPr>
      </w:pPr>
      <w:r>
        <w:rPr>
          <w:rStyle w:val="FootnoteReference"/>
        </w:rPr>
        <w:footnoteRef/>
      </w:r>
      <w:r>
        <w:t xml:space="preserve"> </w:t>
      </w:r>
      <w:r>
        <w:rPr>
          <w:lang w:val="fr-CH"/>
        </w:rPr>
        <w:tab/>
      </w:r>
      <w:r w:rsidRPr="00842EBC">
        <w:rPr>
          <w:sz w:val="18"/>
          <w:szCs w:val="18"/>
          <w:lang w:val="fr-CH"/>
        </w:rPr>
        <w:t xml:space="preserve">La Commission d'études 1 des radiocommunications a apporté en 2010 </w:t>
      </w:r>
      <w:r w:rsidR="00810CAE">
        <w:rPr>
          <w:sz w:val="18"/>
          <w:szCs w:val="18"/>
          <w:lang w:val="fr-CH"/>
        </w:rPr>
        <w:t xml:space="preserve">et en 2019 </w:t>
      </w:r>
      <w:r w:rsidRPr="00842EBC">
        <w:rPr>
          <w:sz w:val="18"/>
          <w:szCs w:val="18"/>
          <w:lang w:val="fr-CH"/>
        </w:rPr>
        <w:t>des modifications de forme à cette Recommandation, conformément aux disposi</w:t>
      </w:r>
      <w:r w:rsidR="00810CAE">
        <w:rPr>
          <w:sz w:val="18"/>
          <w:szCs w:val="18"/>
          <w:lang w:val="fr-CH"/>
        </w:rPr>
        <w:t>tions de la Résolution UIT-R 1</w:t>
      </w:r>
      <w:r w:rsidRPr="00842EBC">
        <w:rPr>
          <w:sz w:val="18"/>
          <w:szCs w:val="18"/>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B25CC1" w:rsidP="00C668C8">
    <w:pPr>
      <w:pStyle w:val="Header"/>
      <w:ind w:right="360" w:firstLine="360"/>
    </w:pPr>
    <w:r>
      <w:rPr>
        <w:noProof/>
        <w:lang w:val="fr-CH" w:eastAsia="fr-CH"/>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Pr="00842EBC" w:rsidRDefault="00A443C2" w:rsidP="00897DC7">
    <w:pPr>
      <w:pStyle w:val="Header"/>
      <w:jc w:val="left"/>
      <w:rPr>
        <w:lang w:val="en-US"/>
      </w:rPr>
    </w:pPr>
    <w:r>
      <w:rPr>
        <w:rStyle w:val="PageNumber"/>
        <w:b/>
        <w:bCs/>
      </w:rPr>
      <w:fldChar w:fldCharType="begin"/>
    </w:r>
    <w:r w:rsidRPr="00842EBC">
      <w:rPr>
        <w:rStyle w:val="PageNumber"/>
        <w:b/>
        <w:bCs/>
        <w:lang w:val="en-US"/>
      </w:rPr>
      <w:instrText xml:space="preserve"> PAGE </w:instrText>
    </w:r>
    <w:r>
      <w:rPr>
        <w:rStyle w:val="PageNumber"/>
        <w:b/>
        <w:bCs/>
      </w:rPr>
      <w:fldChar w:fldCharType="separate"/>
    </w:r>
    <w:r w:rsidR="00810CAE">
      <w:rPr>
        <w:rStyle w:val="PageNumber"/>
        <w:b/>
        <w:bCs/>
        <w:noProof/>
        <w:lang w:val="en-US"/>
      </w:rPr>
      <w:t>ii</w:t>
    </w:r>
    <w:r>
      <w:rPr>
        <w:rStyle w:val="PageNumber"/>
        <w:b/>
        <w:bCs/>
      </w:rPr>
      <w:fldChar w:fldCharType="end"/>
    </w:r>
    <w:r w:rsidRPr="00842EBC">
      <w:rPr>
        <w:lang w:val="en-US"/>
      </w:rPr>
      <w:tab/>
    </w:r>
    <w:r w:rsidR="00D30C53">
      <w:fldChar w:fldCharType="begin"/>
    </w:r>
    <w:r w:rsidR="00D30C53" w:rsidRPr="00842EBC">
      <w:rPr>
        <w:lang w:val="en-US"/>
      </w:rPr>
      <w:instrText xml:space="preserve"> DOCPROPERTY "Header" \* MERGEFORMAT </w:instrText>
    </w:r>
    <w:r w:rsidR="00D30C53">
      <w:fldChar w:fldCharType="separate"/>
    </w:r>
    <w:r w:rsidR="00EF613C" w:rsidRPr="00EF613C">
      <w:rPr>
        <w:b/>
        <w:bCs/>
        <w:lang w:val="en-US"/>
      </w:rPr>
      <w:t xml:space="preserve">Rec. </w:t>
    </w:r>
    <w:r w:rsidR="00D30C53">
      <w:rPr>
        <w:b/>
        <w:bCs/>
      </w:rPr>
      <w:fldChar w:fldCharType="end"/>
    </w:r>
    <w:r w:rsidRPr="00842EBC">
      <w:rPr>
        <w:b/>
        <w:bCs/>
        <w:lang w:val="en-US"/>
      </w:rPr>
      <w:t xml:space="preserve"> </w:t>
    </w:r>
    <w:r w:rsidR="00842EBC" w:rsidRPr="00842EBC">
      <w:rPr>
        <w:b/>
        <w:bCs/>
        <w:lang w:val="en-US"/>
      </w:rPr>
      <w:t xml:space="preserve">UIT-R </w:t>
    </w:r>
    <w:r w:rsidR="00603F95">
      <w:rPr>
        <w:b/>
        <w:bCs/>
        <w:lang w:val="en-US"/>
      </w:rPr>
      <w:t xml:space="preserve"> </w:t>
    </w:r>
    <w:r w:rsidR="00842EBC" w:rsidRPr="00842EBC">
      <w:rPr>
        <w:b/>
        <w:bCs/>
        <w:lang w:val="en-US"/>
      </w:rPr>
      <w:t>SM.1270</w:t>
    </w:r>
    <w:r w:rsidR="00810CAE">
      <w:rPr>
        <w:b/>
        <w:bCs/>
        <w:lang w:val="en-US"/>
      </w:rPr>
      <w:t>-0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Pr="00D30C53" w:rsidRDefault="00842EBC" w:rsidP="00897DC7">
    <w:pPr>
      <w:pStyle w:val="Header"/>
      <w:jc w:val="left"/>
      <w:rPr>
        <w:lang w:val="en-US"/>
      </w:rPr>
    </w:pPr>
    <w:r w:rsidRPr="00842EBC">
      <w:rPr>
        <w:lang w:val="en-US"/>
      </w:rPr>
      <w:tab/>
    </w:r>
    <w:r>
      <w:fldChar w:fldCharType="begin"/>
    </w:r>
    <w:r w:rsidRPr="00842EBC">
      <w:rPr>
        <w:lang w:val="en-US"/>
      </w:rPr>
      <w:instrText xml:space="preserve"> DOCPROPERTY "Header" \* MERGEFORMAT </w:instrText>
    </w:r>
    <w:r>
      <w:fldChar w:fldCharType="separate"/>
    </w:r>
    <w:r w:rsidR="00EF613C" w:rsidRPr="00EF613C">
      <w:rPr>
        <w:b/>
        <w:bCs/>
        <w:lang w:val="en-US"/>
      </w:rPr>
      <w:t xml:space="preserve">Rec. </w:t>
    </w:r>
    <w:r>
      <w:rPr>
        <w:b/>
        <w:bCs/>
      </w:rPr>
      <w:fldChar w:fldCharType="end"/>
    </w:r>
    <w:r w:rsidRPr="00842EBC">
      <w:rPr>
        <w:b/>
        <w:bCs/>
        <w:lang w:val="en-US"/>
      </w:rPr>
      <w:t xml:space="preserve"> UIT-R</w:t>
    </w:r>
    <w:r w:rsidR="00603F95">
      <w:rPr>
        <w:b/>
        <w:bCs/>
        <w:lang w:val="en-US"/>
      </w:rPr>
      <w:t xml:space="preserve"> </w:t>
    </w:r>
    <w:r w:rsidRPr="00842EBC">
      <w:rPr>
        <w:b/>
        <w:bCs/>
        <w:lang w:val="en-US"/>
      </w:rPr>
      <w:t xml:space="preserve"> SM.1270</w:t>
    </w:r>
    <w:r w:rsidR="00810CAE">
      <w:rPr>
        <w:b/>
        <w:bCs/>
        <w:lang w:val="en-US"/>
      </w:rPr>
      <w:t>-0</w:t>
    </w:r>
    <w:r w:rsidR="00603F95">
      <w:rPr>
        <w:b/>
        <w:bCs/>
        <w:lang w:val="en-US"/>
      </w:rPr>
      <w:tab/>
    </w:r>
    <w:r w:rsidR="00603F95" w:rsidRPr="00603F95">
      <w:rPr>
        <w:b/>
        <w:bCs/>
        <w:lang w:val="en-US"/>
      </w:rPr>
      <w:fldChar w:fldCharType="begin"/>
    </w:r>
    <w:r w:rsidR="00603F95" w:rsidRPr="00603F95">
      <w:rPr>
        <w:b/>
        <w:bCs/>
        <w:lang w:val="en-US"/>
      </w:rPr>
      <w:instrText xml:space="preserve"> PAGE   \* MERGEFORMAT </w:instrText>
    </w:r>
    <w:r w:rsidR="00603F95" w:rsidRPr="00603F95">
      <w:rPr>
        <w:b/>
        <w:bCs/>
        <w:lang w:val="en-US"/>
      </w:rPr>
      <w:fldChar w:fldCharType="separate"/>
    </w:r>
    <w:r w:rsidR="00810CAE">
      <w:rPr>
        <w:b/>
        <w:bCs/>
        <w:noProof/>
        <w:lang w:val="en-US"/>
      </w:rPr>
      <w:t>1</w:t>
    </w:r>
    <w:r w:rsidR="00603F95" w:rsidRPr="00603F95">
      <w:rPr>
        <w:b/>
        <w:bCs/>
        <w:noProof/>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57FB"/>
    <w:rsid w:val="00072484"/>
    <w:rsid w:val="00076BD8"/>
    <w:rsid w:val="00086C50"/>
    <w:rsid w:val="00096612"/>
    <w:rsid w:val="000A0A78"/>
    <w:rsid w:val="000A5F59"/>
    <w:rsid w:val="000B7683"/>
    <w:rsid w:val="00102934"/>
    <w:rsid w:val="00123FD5"/>
    <w:rsid w:val="00125B6D"/>
    <w:rsid w:val="00126AF2"/>
    <w:rsid w:val="00147110"/>
    <w:rsid w:val="001A27FE"/>
    <w:rsid w:val="00202D10"/>
    <w:rsid w:val="002058CE"/>
    <w:rsid w:val="002165F1"/>
    <w:rsid w:val="00220C16"/>
    <w:rsid w:val="00227626"/>
    <w:rsid w:val="00273CBE"/>
    <w:rsid w:val="00276D21"/>
    <w:rsid w:val="0029599A"/>
    <w:rsid w:val="00296D7F"/>
    <w:rsid w:val="002B3CF6"/>
    <w:rsid w:val="002C768A"/>
    <w:rsid w:val="002D76C4"/>
    <w:rsid w:val="002E73BB"/>
    <w:rsid w:val="00326525"/>
    <w:rsid w:val="00354F85"/>
    <w:rsid w:val="00363367"/>
    <w:rsid w:val="003E6469"/>
    <w:rsid w:val="00420DFD"/>
    <w:rsid w:val="00470E28"/>
    <w:rsid w:val="004822EF"/>
    <w:rsid w:val="004934C5"/>
    <w:rsid w:val="004A4D65"/>
    <w:rsid w:val="00556548"/>
    <w:rsid w:val="00567DC0"/>
    <w:rsid w:val="00586EF8"/>
    <w:rsid w:val="00592F9F"/>
    <w:rsid w:val="00593B96"/>
    <w:rsid w:val="00595D3D"/>
    <w:rsid w:val="005B49AB"/>
    <w:rsid w:val="005B50E7"/>
    <w:rsid w:val="005B65B9"/>
    <w:rsid w:val="005E427C"/>
    <w:rsid w:val="005E6DCC"/>
    <w:rsid w:val="005E7B4F"/>
    <w:rsid w:val="00603F95"/>
    <w:rsid w:val="0060611D"/>
    <w:rsid w:val="00607D68"/>
    <w:rsid w:val="006149B1"/>
    <w:rsid w:val="00614CC6"/>
    <w:rsid w:val="00647E80"/>
    <w:rsid w:val="00680D2B"/>
    <w:rsid w:val="00681B32"/>
    <w:rsid w:val="006C7827"/>
    <w:rsid w:val="006E2037"/>
    <w:rsid w:val="006F154D"/>
    <w:rsid w:val="006F6E5D"/>
    <w:rsid w:val="00712870"/>
    <w:rsid w:val="00731BD8"/>
    <w:rsid w:val="00743D85"/>
    <w:rsid w:val="00753CF4"/>
    <w:rsid w:val="007565CC"/>
    <w:rsid w:val="00756B4D"/>
    <w:rsid w:val="00763B9A"/>
    <w:rsid w:val="00776E56"/>
    <w:rsid w:val="007A308E"/>
    <w:rsid w:val="007A6AA8"/>
    <w:rsid w:val="008025D0"/>
    <w:rsid w:val="00810CAE"/>
    <w:rsid w:val="008310C9"/>
    <w:rsid w:val="00837CB5"/>
    <w:rsid w:val="00842EBC"/>
    <w:rsid w:val="00872472"/>
    <w:rsid w:val="00895BF9"/>
    <w:rsid w:val="00897DC7"/>
    <w:rsid w:val="008C7848"/>
    <w:rsid w:val="00917AF2"/>
    <w:rsid w:val="0092418A"/>
    <w:rsid w:val="00934ED7"/>
    <w:rsid w:val="009454F8"/>
    <w:rsid w:val="009543C3"/>
    <w:rsid w:val="00966E1B"/>
    <w:rsid w:val="009B5551"/>
    <w:rsid w:val="009B5564"/>
    <w:rsid w:val="009E4D81"/>
    <w:rsid w:val="009F2D2C"/>
    <w:rsid w:val="00A443C2"/>
    <w:rsid w:val="00A52DB0"/>
    <w:rsid w:val="00A6617B"/>
    <w:rsid w:val="00A71FE5"/>
    <w:rsid w:val="00AA3AD8"/>
    <w:rsid w:val="00AB0DC8"/>
    <w:rsid w:val="00AB52D1"/>
    <w:rsid w:val="00AD267B"/>
    <w:rsid w:val="00B033C8"/>
    <w:rsid w:val="00B21066"/>
    <w:rsid w:val="00B25CC1"/>
    <w:rsid w:val="00B33425"/>
    <w:rsid w:val="00B44E24"/>
    <w:rsid w:val="00B54ECC"/>
    <w:rsid w:val="00B714F3"/>
    <w:rsid w:val="00B81801"/>
    <w:rsid w:val="00BC0651"/>
    <w:rsid w:val="00BC5D77"/>
    <w:rsid w:val="00BF487A"/>
    <w:rsid w:val="00C268B9"/>
    <w:rsid w:val="00C362C3"/>
    <w:rsid w:val="00C40D3E"/>
    <w:rsid w:val="00C46BD9"/>
    <w:rsid w:val="00C55258"/>
    <w:rsid w:val="00C668C8"/>
    <w:rsid w:val="00C73560"/>
    <w:rsid w:val="00CB0F14"/>
    <w:rsid w:val="00CD659B"/>
    <w:rsid w:val="00CD7DC8"/>
    <w:rsid w:val="00D017C0"/>
    <w:rsid w:val="00D30C53"/>
    <w:rsid w:val="00D31EB8"/>
    <w:rsid w:val="00D70C4E"/>
    <w:rsid w:val="00DE5EA2"/>
    <w:rsid w:val="00DF4176"/>
    <w:rsid w:val="00DF693C"/>
    <w:rsid w:val="00E02402"/>
    <w:rsid w:val="00E17240"/>
    <w:rsid w:val="00E44C45"/>
    <w:rsid w:val="00E44CBB"/>
    <w:rsid w:val="00E73AFE"/>
    <w:rsid w:val="00E80F1D"/>
    <w:rsid w:val="00EA6E8E"/>
    <w:rsid w:val="00EC361D"/>
    <w:rsid w:val="00EE257F"/>
    <w:rsid w:val="00EE57AA"/>
    <w:rsid w:val="00EF613C"/>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d62a47"/>
      <o:colormenu v:ext="edit" strokecolor="#d62a47"/>
    </o:shapedefaults>
    <o:shapelayout v:ext="edit">
      <o:idmap v:ext="edit" data="1"/>
    </o:shapelayout>
  </w:shapeDefaults>
  <w:decimalSymbol w:val="."/>
  <w:listSeparator w:val=","/>
  <w14:docId w14:val="14AABD0C"/>
  <w15:docId w15:val="{91E13BD1-03D2-4868-AD17-D8B5D4D38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25CC1"/>
    <w:pPr>
      <w:keepNext/>
      <w:keepLines/>
      <w:spacing w:before="480"/>
      <w:ind w:left="794" w:hanging="794"/>
      <w:outlineLvl w:val="0"/>
    </w:pPr>
    <w:rPr>
      <w:b/>
    </w:rPr>
  </w:style>
  <w:style w:type="paragraph" w:styleId="Heading2">
    <w:name w:val="heading 2"/>
    <w:basedOn w:val="Heading1"/>
    <w:next w:val="Normal"/>
    <w:qFormat/>
    <w:rsid w:val="00B25CC1"/>
    <w:pPr>
      <w:spacing w:before="320"/>
      <w:outlineLvl w:val="1"/>
    </w:pPr>
  </w:style>
  <w:style w:type="paragraph" w:styleId="Heading3">
    <w:name w:val="heading 3"/>
    <w:basedOn w:val="Heading1"/>
    <w:next w:val="Normal"/>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qFormat/>
    <w:rsid w:val="00B25CC1"/>
    <w:pPr>
      <w:tabs>
        <w:tab w:val="clear" w:pos="992"/>
        <w:tab w:val="clear" w:pos="1191"/>
      </w:tabs>
      <w:ind w:left="1588" w:hanging="1588"/>
      <w:outlineLvl w:val="5"/>
    </w:pPr>
  </w:style>
  <w:style w:type="paragraph" w:styleId="Heading7">
    <w:name w:val="heading 7"/>
    <w:basedOn w:val="Heading6"/>
    <w:next w:val="Normal"/>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rsid w:val="00B25CC1"/>
    <w:pPr>
      <w:keepNext/>
      <w:keepLines/>
      <w:spacing w:before="480" w:after="80"/>
      <w:jc w:val="center"/>
    </w:pPr>
    <w:rPr>
      <w:b/>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semiHidden/>
    <w:rsid w:val="00B25CC1"/>
    <w:rPr>
      <w:position w:val="6"/>
      <w:sz w:val="18"/>
    </w:rPr>
  </w:style>
  <w:style w:type="paragraph" w:styleId="FootnoteText">
    <w:name w:val="footnote text"/>
    <w:basedOn w:val="Normal"/>
    <w:semiHidden/>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Rec">
    <w:name w:val="Rec_#"/>
    <w:basedOn w:val="Normal"/>
    <w:next w:val="Rectitle"/>
    <w:rsid w:val="00842EBC"/>
    <w:pPr>
      <w:keepNext/>
      <w:keepLines/>
      <w:tabs>
        <w:tab w:val="clear" w:pos="794"/>
        <w:tab w:val="clear" w:pos="1191"/>
        <w:tab w:val="clear" w:pos="1588"/>
        <w:tab w:val="clear" w:pos="1985"/>
        <w:tab w:val="center" w:pos="4849"/>
        <w:tab w:val="right" w:pos="9696"/>
      </w:tabs>
      <w:spacing w:before="720"/>
      <w:jc w:val="center"/>
    </w:pPr>
    <w:rPr>
      <w:sz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F089E-B632-4FB8-81FE-0B6F664CD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76</TotalTime>
  <Pages>5</Pages>
  <Words>1171</Words>
  <Characters>6758</Characters>
  <Application>Microsoft Office Word</Application>
  <DocSecurity>0</DocSecurity>
  <Lines>397</Lines>
  <Paragraphs>317</Paragraphs>
  <ScaleCrop>false</ScaleCrop>
  <HeadingPairs>
    <vt:vector size="2" baseType="variant">
      <vt:variant>
        <vt:lpstr>Title</vt:lpstr>
      </vt:variant>
      <vt:variant>
        <vt:i4>1</vt:i4>
      </vt:variant>
    </vt:vector>
  </HeadingPairs>
  <TitlesOfParts>
    <vt:vector size="1" baseType="lpstr">
      <vt:lpstr> - RENSEIGNEMENTS  COMPLÉMENTAIRES  RELATIFS  AU  CONTRÔLE  DES   ÉMISSIONS  POUR  LA  CLASSIFICATION  ET  LA  DÉSIGNATION  DES  ÉMISSIONS</vt:lpstr>
    </vt:vector>
  </TitlesOfParts>
  <Manager/>
  <Company>ITU</Company>
  <LinksUpToDate>false</LinksUpToDate>
  <CharactersWithSpaces>7612</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RENSEIGNEMENTS  COMPLÉMENTAIRES  RELATIFS  AU  CONTRÔLE  DES   ÉMISSIONS  POUR  LA  CLASSIFICATION  ET  LA  DÉSIGNATION  DES  ÉMISSIONS</dc:title>
  <dc:subject/>
  <dc:creator>Bureau des radiocommunications de l'UIT (BR)</dc:creator>
  <cp:keywords>,</cp:keywords>
  <dc:description>Soby, 31.03.2011, MS-106344</dc:description>
  <cp:lastModifiedBy>Gachet, Christelle</cp:lastModifiedBy>
  <cp:revision>10</cp:revision>
  <cp:lastPrinted>2009-07-01T12:03:00Z</cp:lastPrinted>
  <dcterms:created xsi:type="dcterms:W3CDTF">2011-03-31T13:07:00Z</dcterms:created>
  <dcterms:modified xsi:type="dcterms:W3CDTF">2020-04-24T05:24:00Z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31. mars 2011</vt:lpwstr>
  </property>
</Properties>
</file>