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Default="00FA2826" w:rsidP="003A1935">
      <w:pPr>
        <w:rPr>
          <w:lang w:eastAsia="zh-CN"/>
        </w:rPr>
      </w:pPr>
    </w:p>
    <w:p w:rsidR="00485E6C" w:rsidRDefault="00485E6C" w:rsidP="003A1935">
      <w:pPr>
        <w:rPr>
          <w:lang w:eastAsia="zh-CN"/>
        </w:rPr>
      </w:pPr>
    </w:p>
    <w:p w:rsidR="004B2F0F" w:rsidRPr="000D2B2B" w:rsidRDefault="004B2F0F" w:rsidP="003A1935">
      <w:pPr>
        <w:rPr>
          <w:lang w:eastAsia="zh-CN"/>
        </w:rPr>
      </w:pPr>
    </w:p>
    <w:tbl>
      <w:tblPr>
        <w:tblW w:w="10089" w:type="dxa"/>
        <w:tblLook w:val="01E0" w:firstRow="1" w:lastRow="1" w:firstColumn="1" w:lastColumn="1" w:noHBand="0" w:noVBand="0"/>
      </w:tblPr>
      <w:tblGrid>
        <w:gridCol w:w="10089"/>
      </w:tblGrid>
      <w:tr w:rsidR="00FA2826" w:rsidRPr="004A0FE3" w:rsidTr="00E82171">
        <w:tc>
          <w:tcPr>
            <w:tcW w:w="10089" w:type="dxa"/>
          </w:tcPr>
          <w:p w:rsidR="00FA2826" w:rsidRPr="004A0FE3" w:rsidRDefault="00FA2826" w:rsidP="003A1935">
            <w:pPr>
              <w:spacing w:before="380"/>
              <w:jc w:val="right"/>
              <w:rPr>
                <w:rFonts w:ascii="Tahoma" w:hAnsi="Tahoma" w:cs="Tahoma"/>
                <w:b/>
                <w:bCs/>
                <w:iCs/>
                <w:color w:val="243285"/>
                <w:sz w:val="32"/>
                <w:szCs w:val="32"/>
                <w:lang w:val="en-US"/>
              </w:rPr>
            </w:pPr>
          </w:p>
          <w:p w:rsidR="00FA2826" w:rsidRPr="004A0FE3" w:rsidRDefault="00FA2826" w:rsidP="004E2A9A">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005722F1">
              <w:rPr>
                <w:rFonts w:ascii="Tahoma" w:hAnsi="Tahoma" w:cs="Tahoma"/>
                <w:b/>
                <w:bCs/>
                <w:iCs/>
                <w:color w:val="243285"/>
                <w:sz w:val="36"/>
                <w:szCs w:val="36"/>
                <w:lang w:eastAsia="zh-CN"/>
              </w:rPr>
              <w:t>SM.</w:t>
            </w:r>
            <w:r w:rsidR="004E2A9A">
              <w:rPr>
                <w:rFonts w:ascii="Tahoma" w:hAnsi="Tahoma" w:cs="Tahoma"/>
                <w:b/>
                <w:bCs/>
                <w:iCs/>
                <w:color w:val="243285"/>
                <w:sz w:val="36"/>
                <w:szCs w:val="36"/>
                <w:lang w:eastAsia="zh-CN"/>
              </w:rPr>
              <w:t>1268</w:t>
            </w:r>
            <w:r w:rsidR="00E73F53">
              <w:rPr>
                <w:rFonts w:ascii="Tahoma" w:hAnsi="Tahoma" w:cs="Tahoma" w:hint="eastAsia"/>
                <w:b/>
                <w:bCs/>
                <w:iCs/>
                <w:color w:val="243285"/>
                <w:sz w:val="36"/>
                <w:szCs w:val="36"/>
                <w:lang w:eastAsia="zh-CN"/>
              </w:rPr>
              <w:t>-</w:t>
            </w:r>
            <w:r w:rsidR="004E2A9A">
              <w:rPr>
                <w:rFonts w:ascii="Tahoma" w:hAnsi="Tahoma" w:cs="Tahoma"/>
                <w:b/>
                <w:bCs/>
                <w:iCs/>
                <w:color w:val="243285"/>
                <w:sz w:val="36"/>
                <w:szCs w:val="36"/>
                <w:lang w:eastAsia="zh-CN"/>
              </w:rPr>
              <w:t>3</w:t>
            </w:r>
            <w:r w:rsidRPr="004A0FE3">
              <w:rPr>
                <w:rFonts w:ascii="Tahoma" w:hAnsi="Tahoma" w:cs="Tahom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FA2826" w:rsidRPr="004A0FE3" w:rsidRDefault="00FA2826" w:rsidP="003A1935">
            <w:pPr>
              <w:spacing w:before="80"/>
              <w:jc w:val="right"/>
              <w:rPr>
                <w:rFonts w:ascii="Tahoma" w:hAnsi="Tahoma" w:cs="Tahoma"/>
                <w:b/>
                <w:bCs/>
                <w:iCs/>
                <w:color w:val="243285"/>
                <w:szCs w:val="24"/>
              </w:rPr>
            </w:pPr>
            <w:r w:rsidRPr="004A0FE3">
              <w:rPr>
                <w:rFonts w:ascii="Tahoma" w:hAnsi="Tahoma" w:cs="Tahoma"/>
                <w:b/>
                <w:bCs/>
                <w:iCs/>
                <w:color w:val="243285"/>
                <w:szCs w:val="24"/>
              </w:rPr>
              <w:t>(</w:t>
            </w:r>
            <w:r w:rsidR="00E73F53">
              <w:rPr>
                <w:rFonts w:ascii="Tahoma" w:hAnsi="Tahoma" w:cs="Tahoma" w:hint="eastAsia"/>
                <w:b/>
                <w:bCs/>
                <w:iCs/>
                <w:color w:val="243285"/>
                <w:szCs w:val="24"/>
                <w:lang w:eastAsia="zh-CN"/>
              </w:rPr>
              <w:t>08</w:t>
            </w:r>
            <w:r w:rsidRPr="004A0FE3">
              <w:rPr>
                <w:rFonts w:ascii="Tahoma" w:hAnsi="Tahoma" w:cs="Tahoma"/>
                <w:b/>
                <w:bCs/>
                <w:iCs/>
                <w:color w:val="243285"/>
                <w:szCs w:val="24"/>
              </w:rPr>
              <w:t>/</w:t>
            </w:r>
            <w:r w:rsidR="005722F1">
              <w:rPr>
                <w:rFonts w:ascii="Tahoma" w:hAnsi="Tahoma" w:cs="Tahoma"/>
                <w:b/>
                <w:bCs/>
                <w:iCs/>
                <w:color w:val="243285"/>
                <w:szCs w:val="24"/>
                <w:lang w:eastAsia="zh-CN"/>
              </w:rPr>
              <w:t>201</w:t>
            </w:r>
            <w:r w:rsidR="00DB10B5">
              <w:rPr>
                <w:rFonts w:ascii="Tahoma" w:hAnsi="Tahoma" w:cs="Tahoma" w:hint="eastAsia"/>
                <w:b/>
                <w:bCs/>
                <w:iCs/>
                <w:color w:val="243285"/>
                <w:szCs w:val="24"/>
                <w:lang w:eastAsia="zh-CN"/>
              </w:rPr>
              <w:t>4</w:t>
            </w:r>
            <w:r w:rsidRPr="004A0FE3">
              <w:rPr>
                <w:rFonts w:ascii="Tahoma" w:hAnsi="Tahoma" w:cs="Tahoma"/>
                <w:b/>
                <w:bCs/>
                <w:iCs/>
                <w:color w:val="243285"/>
                <w:szCs w:val="24"/>
              </w:rPr>
              <w:t>)</w:t>
            </w:r>
          </w:p>
        </w:tc>
      </w:tr>
      <w:tr w:rsidR="00FA2826" w:rsidRPr="004A0FE3" w:rsidTr="00E82171">
        <w:tc>
          <w:tcPr>
            <w:tcW w:w="10089" w:type="dxa"/>
          </w:tcPr>
          <w:p w:rsidR="00FA2826" w:rsidRPr="004B2F0F" w:rsidRDefault="00FA2826" w:rsidP="003A1935">
            <w:pPr>
              <w:spacing w:before="80"/>
              <w:jc w:val="right"/>
              <w:rPr>
                <w:rFonts w:ascii="Tahoma" w:hAnsi="Tahoma" w:cs="Tahoma"/>
                <w:b/>
                <w:bCs/>
                <w:iCs/>
                <w:color w:val="243285"/>
                <w:sz w:val="32"/>
                <w:szCs w:val="32"/>
                <w:lang w:eastAsia="zh-CN"/>
              </w:rPr>
            </w:pPr>
          </w:p>
          <w:p w:rsidR="004E2A9A" w:rsidRDefault="004E2A9A" w:rsidP="004E2A9A">
            <w:pPr>
              <w:wordWrap w:val="0"/>
              <w:spacing w:before="80"/>
              <w:jc w:val="right"/>
              <w:rPr>
                <w:rFonts w:ascii="Tahoma" w:eastAsia="SimHei" w:hAnsi="Tahoma" w:cs="Tahoma"/>
                <w:b/>
                <w:bCs/>
                <w:iCs/>
                <w:color w:val="243285"/>
                <w:sz w:val="44"/>
                <w:szCs w:val="44"/>
                <w:lang w:eastAsia="zh-CN"/>
              </w:rPr>
            </w:pPr>
            <w:r w:rsidRPr="004E2A9A">
              <w:rPr>
                <w:rFonts w:ascii="Tahoma" w:eastAsia="SimHei" w:hAnsi="Tahoma" w:cs="Tahoma" w:hint="eastAsia"/>
                <w:b/>
                <w:bCs/>
                <w:iCs/>
                <w:color w:val="243285"/>
                <w:sz w:val="44"/>
                <w:szCs w:val="44"/>
                <w:lang w:eastAsia="zh-CN"/>
              </w:rPr>
              <w:t>监测站测量调频</w:t>
            </w:r>
            <w:r>
              <w:rPr>
                <w:rFonts w:ascii="Tahoma" w:eastAsia="SimHei" w:hAnsi="Tahoma" w:cs="Tahoma" w:hint="eastAsia"/>
                <w:b/>
                <w:bCs/>
                <w:iCs/>
                <w:color w:val="243285"/>
                <w:sz w:val="44"/>
                <w:szCs w:val="44"/>
                <w:lang w:eastAsia="zh-CN"/>
              </w:rPr>
              <w:t xml:space="preserve"> (</w:t>
            </w:r>
            <w:r w:rsidRPr="004E2A9A">
              <w:rPr>
                <w:rFonts w:ascii="Tahoma" w:eastAsia="SimHei" w:hAnsi="Tahoma" w:cs="Tahoma"/>
                <w:b/>
                <w:bCs/>
                <w:iCs/>
                <w:color w:val="243285"/>
                <w:sz w:val="44"/>
                <w:szCs w:val="44"/>
                <w:lang w:eastAsia="zh-CN"/>
              </w:rPr>
              <w:t>FM</w:t>
            </w:r>
            <w:r>
              <w:rPr>
                <w:rFonts w:ascii="Tahoma" w:eastAsia="SimHei" w:hAnsi="Tahoma" w:cs="Tahoma" w:hint="eastAsia"/>
                <w:b/>
                <w:bCs/>
                <w:iCs/>
                <w:color w:val="243285"/>
                <w:sz w:val="44"/>
                <w:szCs w:val="44"/>
                <w:lang w:eastAsia="zh-CN"/>
              </w:rPr>
              <w:t>)</w:t>
            </w:r>
            <w:r>
              <w:rPr>
                <w:rFonts w:ascii="Tahoma" w:eastAsia="SimHei" w:hAnsi="Tahoma" w:cs="Tahoma"/>
                <w:b/>
                <w:bCs/>
                <w:iCs/>
                <w:color w:val="243285"/>
                <w:sz w:val="44"/>
                <w:szCs w:val="44"/>
                <w:lang w:eastAsia="zh-CN"/>
              </w:rPr>
              <w:t xml:space="preserve"> </w:t>
            </w:r>
            <w:r w:rsidRPr="004E2A9A">
              <w:rPr>
                <w:rFonts w:ascii="Tahoma" w:eastAsia="SimHei" w:hAnsi="Tahoma" w:cs="Tahoma" w:hint="eastAsia"/>
                <w:b/>
                <w:bCs/>
                <w:iCs/>
                <w:color w:val="243285"/>
                <w:sz w:val="44"/>
                <w:szCs w:val="44"/>
                <w:lang w:eastAsia="zh-CN"/>
              </w:rPr>
              <w:t>广播</w:t>
            </w:r>
          </w:p>
          <w:p w:rsidR="00FA2826" w:rsidRPr="002334D5" w:rsidRDefault="004E2A9A" w:rsidP="004E2A9A">
            <w:pPr>
              <w:wordWrap w:val="0"/>
              <w:spacing w:before="80"/>
              <w:jc w:val="right"/>
              <w:rPr>
                <w:rFonts w:ascii="Tahoma" w:hAnsi="Tahoma" w:cs="Tahoma"/>
                <w:b/>
                <w:bCs/>
                <w:iCs/>
                <w:color w:val="243285"/>
                <w:sz w:val="44"/>
                <w:szCs w:val="44"/>
                <w:lang w:val="en-US" w:eastAsia="zh-CN"/>
              </w:rPr>
            </w:pPr>
            <w:r w:rsidRPr="004E2A9A">
              <w:rPr>
                <w:rFonts w:ascii="Tahoma" w:eastAsia="SimHei" w:hAnsi="Tahoma" w:cs="Tahoma" w:hint="eastAsia"/>
                <w:b/>
                <w:bCs/>
                <w:iCs/>
                <w:color w:val="243285"/>
                <w:sz w:val="44"/>
                <w:szCs w:val="44"/>
                <w:lang w:eastAsia="zh-CN"/>
              </w:rPr>
              <w:t>发射最大频偏的方法</w:t>
            </w:r>
          </w:p>
          <w:p w:rsidR="00FA2826" w:rsidRPr="004B2F0F" w:rsidRDefault="00FA2826" w:rsidP="003A1935">
            <w:pPr>
              <w:spacing w:before="80"/>
              <w:jc w:val="right"/>
              <w:rPr>
                <w:rFonts w:ascii="Tahoma" w:hAnsi="Tahoma" w:cs="Tahoma"/>
                <w:b/>
                <w:bCs/>
                <w:iCs/>
                <w:color w:val="243285"/>
                <w:sz w:val="32"/>
                <w:szCs w:val="32"/>
                <w:lang w:val="en-US" w:eastAsia="zh-CN"/>
              </w:rPr>
            </w:pPr>
            <w:r w:rsidRPr="004B2F0F">
              <w:rPr>
                <w:rFonts w:ascii="Tahoma" w:hAnsi="Tahoma" w:cs="Tahoma"/>
                <w:b/>
                <w:bCs/>
                <w:iCs/>
                <w:color w:val="243285"/>
                <w:sz w:val="32"/>
                <w:szCs w:val="32"/>
                <w:lang w:val="en-US" w:eastAsia="zh-CN"/>
              </w:rPr>
              <w:t xml:space="preserve"> </w:t>
            </w:r>
          </w:p>
        </w:tc>
      </w:tr>
      <w:tr w:rsidR="00FA2826" w:rsidRPr="004A0FE3" w:rsidTr="00E82171">
        <w:tc>
          <w:tcPr>
            <w:tcW w:w="10089" w:type="dxa"/>
          </w:tcPr>
          <w:p w:rsidR="00FA2826" w:rsidRPr="004A0FE3" w:rsidRDefault="00FA2826" w:rsidP="003A1935">
            <w:pPr>
              <w:spacing w:before="80"/>
              <w:ind w:right="640"/>
              <w:rPr>
                <w:rFonts w:ascii="Tahoma" w:hAnsi="Tahoma" w:cs="Tahoma"/>
                <w:b/>
                <w:bCs/>
                <w:iCs/>
                <w:color w:val="243285"/>
                <w:sz w:val="32"/>
                <w:szCs w:val="32"/>
                <w:lang w:val="en-US" w:eastAsia="zh-CN"/>
              </w:rPr>
            </w:pPr>
          </w:p>
          <w:p w:rsidR="00FA2826" w:rsidRDefault="00FA2826" w:rsidP="003A1935">
            <w:pPr>
              <w:spacing w:before="80"/>
              <w:ind w:right="640"/>
              <w:rPr>
                <w:rFonts w:ascii="Tahoma" w:hAnsi="Tahoma" w:cs="Tahoma"/>
                <w:b/>
                <w:bCs/>
                <w:iCs/>
                <w:color w:val="243285"/>
                <w:sz w:val="32"/>
                <w:szCs w:val="32"/>
                <w:lang w:val="en-US" w:eastAsia="zh-CN"/>
              </w:rPr>
            </w:pPr>
          </w:p>
          <w:p w:rsidR="00FA2826" w:rsidRPr="004A0FE3" w:rsidRDefault="00FA2826" w:rsidP="003A1935">
            <w:pPr>
              <w:spacing w:before="80" w:after="180"/>
              <w:ind w:right="720"/>
              <w:rPr>
                <w:rFonts w:ascii="Tahoma" w:hAnsi="Tahoma" w:cs="Tahoma"/>
                <w:b/>
                <w:bCs/>
                <w:iCs/>
                <w:color w:val="243285"/>
                <w:sz w:val="36"/>
                <w:szCs w:val="36"/>
                <w:lang w:val="en-US" w:eastAsia="zh-CN"/>
              </w:rPr>
            </w:pPr>
          </w:p>
          <w:p w:rsidR="00FA2826" w:rsidRPr="004A0FE3" w:rsidRDefault="00FA2826" w:rsidP="003A1935">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FA2826" w:rsidRPr="00C72176" w:rsidRDefault="00FA2826" w:rsidP="003A1935">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FA2826" w:rsidRPr="004A0FE3" w:rsidRDefault="00FA2826" w:rsidP="003A1935">
            <w:pPr>
              <w:spacing w:before="80"/>
              <w:jc w:val="right"/>
              <w:rPr>
                <w:rFonts w:ascii="Tahoma" w:hAnsi="Tahoma" w:cs="Tahoma"/>
                <w:b/>
                <w:bCs/>
                <w:iCs/>
                <w:color w:val="243285"/>
                <w:sz w:val="32"/>
                <w:szCs w:val="32"/>
                <w:lang w:val="en-US" w:eastAsia="zh-CN"/>
              </w:rPr>
            </w:pPr>
          </w:p>
        </w:tc>
      </w:tr>
    </w:tbl>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4B2F0F" w:rsidRDefault="00FA2826" w:rsidP="003A1935">
      <w:pPr>
        <w:spacing w:before="80"/>
        <w:rPr>
          <w:i/>
          <w:sz w:val="22"/>
          <w:u w:val="single"/>
          <w:lang w:val="en-US" w:eastAsia="zh-CN"/>
        </w:rPr>
      </w:pPr>
    </w:p>
    <w:p w:rsidR="00FA2826" w:rsidRPr="000D2B2B" w:rsidRDefault="00FA2826" w:rsidP="003A1935">
      <w:pPr>
        <w:keepNext/>
        <w:keepLines/>
        <w:tabs>
          <w:tab w:val="clear" w:pos="794"/>
          <w:tab w:val="clear" w:pos="1191"/>
          <w:tab w:val="clear" w:pos="1588"/>
          <w:tab w:val="clear" w:pos="1985"/>
        </w:tabs>
        <w:spacing w:before="240"/>
        <w:jc w:val="center"/>
        <w:rPr>
          <w:sz w:val="28"/>
          <w:lang w:val="en-US" w:eastAsia="zh-CN"/>
        </w:rPr>
        <w:sectPr w:rsidR="00FA2826" w:rsidRPr="000D2B2B" w:rsidSect="005D4238">
          <w:headerReference w:type="even" r:id="rId8"/>
          <w:headerReference w:type="default" r:id="rId9"/>
          <w:pgSz w:w="11907" w:h="16834" w:code="9"/>
          <w:pgMar w:top="1089" w:right="1089" w:bottom="284" w:left="1089" w:header="567" w:footer="284" w:gutter="0"/>
          <w:paperSrc w:first="15" w:other="15"/>
          <w:cols w:space="720"/>
        </w:sectPr>
      </w:pPr>
    </w:p>
    <w:p w:rsidR="00485E6C" w:rsidRPr="00586EF8" w:rsidRDefault="00485E6C" w:rsidP="00485E6C">
      <w:pPr>
        <w:pStyle w:val="Heading1"/>
        <w:spacing w:before="120"/>
        <w:jc w:val="center"/>
        <w:rPr>
          <w:lang w:val="en-US" w:eastAsia="zh-CN"/>
        </w:rPr>
      </w:pPr>
      <w:r>
        <w:rPr>
          <w:rFonts w:hint="eastAsia"/>
          <w:lang w:val="fr-CH" w:eastAsia="zh-CN"/>
        </w:rPr>
        <w:lastRenderedPageBreak/>
        <w:t>前言</w:t>
      </w:r>
    </w:p>
    <w:p w:rsidR="00485E6C" w:rsidRPr="00355C93" w:rsidRDefault="00485E6C" w:rsidP="00485E6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5E6C" w:rsidRPr="00355C93" w:rsidRDefault="00485E6C" w:rsidP="00485E6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5E6C" w:rsidRPr="00943821" w:rsidRDefault="00485E6C" w:rsidP="00485E6C">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85E6C" w:rsidRPr="00355C93" w:rsidRDefault="00485E6C" w:rsidP="00485E6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5E6C" w:rsidRDefault="00485E6C" w:rsidP="00485E6C">
      <w:pPr>
        <w:jc w:val="center"/>
        <w:rPr>
          <w:sz w:val="22"/>
          <w:lang w:val="en-US" w:eastAsia="zh-CN"/>
        </w:rPr>
      </w:pPr>
    </w:p>
    <w:p w:rsidR="00485E6C" w:rsidRDefault="00485E6C" w:rsidP="00485E6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485E6C" w:rsidTr="00245829">
        <w:tc>
          <w:tcPr>
            <w:tcW w:w="9748" w:type="dxa"/>
            <w:gridSpan w:val="2"/>
          </w:tcPr>
          <w:p w:rsidR="00485E6C" w:rsidRPr="00C12100"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485E6C" w:rsidRPr="00F128B0" w:rsidRDefault="00485E6C" w:rsidP="0024582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5E6C" w:rsidRPr="00355C93" w:rsidTr="00245829">
        <w:tc>
          <w:tcPr>
            <w:tcW w:w="960" w:type="dxa"/>
          </w:tcPr>
          <w:p w:rsidR="00485E6C" w:rsidRPr="00355C93" w:rsidRDefault="00485E6C" w:rsidP="0024582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BO</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BR</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BS</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BT</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fr-CH"/>
              </w:rPr>
            </w:pPr>
            <w:r w:rsidRPr="00355C93">
              <w:rPr>
                <w:b/>
                <w:bCs/>
                <w:sz w:val="20"/>
                <w:lang w:val="fr-CH"/>
              </w:rPr>
              <w:t>F</w:t>
            </w:r>
          </w:p>
        </w:tc>
        <w:tc>
          <w:tcPr>
            <w:tcW w:w="8788" w:type="dxa"/>
            <w:tcBorders>
              <w:bottom w:val="nil"/>
            </w:tcBorders>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5E6C" w:rsidRPr="00355C93" w:rsidTr="00245829">
        <w:tc>
          <w:tcPr>
            <w:tcW w:w="960" w:type="dxa"/>
            <w:tcBorders>
              <w:top w:val="nil"/>
              <w:bottom w:val="nil"/>
            </w:tcBorders>
            <w:shd w:val="clear" w:color="auto" w:fill="auto"/>
          </w:tcPr>
          <w:p w:rsidR="00485E6C" w:rsidRPr="00245829" w:rsidRDefault="00485E6C" w:rsidP="00245829">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485E6C" w:rsidRPr="00245829"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485E6C" w:rsidRPr="00355C93" w:rsidTr="00245829">
        <w:tc>
          <w:tcPr>
            <w:tcW w:w="960" w:type="dxa"/>
            <w:tcBorders>
              <w:top w:val="nil"/>
            </w:tcBorders>
            <w:shd w:val="clear" w:color="auto" w:fill="FFFFFF" w:themeFill="background1"/>
          </w:tcPr>
          <w:p w:rsidR="00485E6C" w:rsidRPr="00ED017E" w:rsidRDefault="00485E6C" w:rsidP="00245829">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485E6C" w:rsidRPr="00ED017E" w:rsidRDefault="00485E6C" w:rsidP="00245829">
            <w:pPr>
              <w:spacing w:before="30" w:after="30"/>
              <w:jc w:val="left"/>
              <w:rPr>
                <w:sz w:val="20"/>
                <w:lang w:val="fr-CH"/>
              </w:rPr>
            </w:pPr>
            <w:r w:rsidRPr="00ED017E">
              <w:rPr>
                <w:rFonts w:hint="eastAsia"/>
                <w:sz w:val="20"/>
                <w:lang w:val="fr-CH"/>
              </w:rPr>
              <w:t>无线电波传播</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RA</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RS</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5E6C" w:rsidRPr="00355C93" w:rsidTr="00245829">
        <w:tc>
          <w:tcPr>
            <w:tcW w:w="960" w:type="dxa"/>
            <w:shd w:val="clear" w:color="auto" w:fill="FFFFFF" w:themeFill="background1"/>
          </w:tcPr>
          <w:p w:rsidR="00485E6C" w:rsidRPr="002C01E1" w:rsidRDefault="00485E6C" w:rsidP="00245829">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485E6C" w:rsidRPr="002C01E1" w:rsidRDefault="00485E6C" w:rsidP="00245829">
            <w:pPr>
              <w:spacing w:before="30" w:after="30"/>
              <w:jc w:val="left"/>
              <w:rPr>
                <w:sz w:val="20"/>
                <w:lang w:val="en-US"/>
              </w:rPr>
            </w:pPr>
            <w:r w:rsidRPr="002C01E1">
              <w:rPr>
                <w:rFonts w:hint="eastAsia"/>
                <w:sz w:val="20"/>
                <w:lang w:val="en-US"/>
              </w:rPr>
              <w:t>卫星固定业务</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SA</w:t>
            </w:r>
          </w:p>
        </w:tc>
        <w:tc>
          <w:tcPr>
            <w:tcW w:w="8788" w:type="dxa"/>
          </w:tcPr>
          <w:p w:rsidR="00485E6C" w:rsidRPr="00355C93" w:rsidRDefault="00485E6C" w:rsidP="00245829">
            <w:pPr>
              <w:spacing w:before="30" w:after="30"/>
              <w:jc w:val="left"/>
              <w:rPr>
                <w:sz w:val="20"/>
                <w:lang w:val="en-US"/>
              </w:rPr>
            </w:pPr>
            <w:r w:rsidRPr="00355C93">
              <w:rPr>
                <w:rFonts w:hint="eastAsia"/>
                <w:sz w:val="20"/>
                <w:lang w:val="en-US" w:eastAsia="zh-CN"/>
              </w:rPr>
              <w:t>空间应用和气象</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en-US"/>
              </w:rPr>
            </w:pPr>
            <w:r w:rsidRPr="00355C93">
              <w:rPr>
                <w:b/>
                <w:bCs/>
                <w:sz w:val="20"/>
                <w:lang w:val="en-US"/>
              </w:rPr>
              <w:t>SF</w:t>
            </w:r>
          </w:p>
        </w:tc>
        <w:tc>
          <w:tcPr>
            <w:tcW w:w="8788" w:type="dxa"/>
            <w:tcBorders>
              <w:bottom w:val="nil"/>
            </w:tcBorders>
          </w:tcPr>
          <w:p w:rsidR="00485E6C" w:rsidRPr="00355C93" w:rsidRDefault="00485E6C" w:rsidP="0024582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5E6C" w:rsidRPr="00355C93" w:rsidTr="00245829">
        <w:tc>
          <w:tcPr>
            <w:tcW w:w="960" w:type="dxa"/>
            <w:tcBorders>
              <w:top w:val="nil"/>
              <w:bottom w:val="nil"/>
            </w:tcBorders>
            <w:shd w:val="pct5" w:color="auto" w:fill="auto"/>
          </w:tcPr>
          <w:p w:rsidR="00485E6C" w:rsidRPr="00245829" w:rsidRDefault="00485E6C" w:rsidP="00245829">
            <w:pPr>
              <w:spacing w:before="30" w:after="30"/>
              <w:ind w:left="57"/>
              <w:jc w:val="left"/>
              <w:rPr>
                <w:b/>
                <w:bCs/>
                <w:color w:val="000080"/>
                <w:sz w:val="20"/>
                <w:lang w:val="en-US"/>
              </w:rPr>
            </w:pPr>
            <w:r w:rsidRPr="00245829">
              <w:rPr>
                <w:b/>
                <w:bCs/>
                <w:color w:val="000080"/>
                <w:sz w:val="20"/>
                <w:lang w:val="en-US"/>
              </w:rPr>
              <w:t>SM</w:t>
            </w:r>
          </w:p>
        </w:tc>
        <w:tc>
          <w:tcPr>
            <w:tcW w:w="8788" w:type="dxa"/>
            <w:tcBorders>
              <w:top w:val="nil"/>
              <w:bottom w:val="nil"/>
            </w:tcBorders>
            <w:shd w:val="pct5" w:color="auto" w:fill="auto"/>
          </w:tcPr>
          <w:p w:rsidR="00485E6C" w:rsidRPr="00245829"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45829">
              <w:rPr>
                <w:rFonts w:hint="eastAsia"/>
                <w:b/>
                <w:bCs/>
                <w:color w:val="000080"/>
                <w:sz w:val="20"/>
                <w:lang w:val="en-US"/>
              </w:rPr>
              <w:t>频谱管理</w:t>
            </w:r>
          </w:p>
        </w:tc>
      </w:tr>
      <w:tr w:rsidR="00485E6C" w:rsidRPr="00355C93" w:rsidTr="00245829">
        <w:tc>
          <w:tcPr>
            <w:tcW w:w="960" w:type="dxa"/>
            <w:tcBorders>
              <w:top w:val="nil"/>
            </w:tcBorders>
          </w:tcPr>
          <w:p w:rsidR="00485E6C" w:rsidRPr="00355C93" w:rsidRDefault="00485E6C" w:rsidP="00245829">
            <w:pPr>
              <w:spacing w:before="30" w:after="30"/>
              <w:ind w:left="57"/>
              <w:jc w:val="left"/>
              <w:rPr>
                <w:b/>
                <w:bCs/>
                <w:sz w:val="20"/>
                <w:lang w:val="en-US"/>
              </w:rPr>
            </w:pPr>
            <w:r w:rsidRPr="00355C93">
              <w:rPr>
                <w:b/>
                <w:bCs/>
                <w:sz w:val="20"/>
                <w:lang w:val="en-US"/>
              </w:rPr>
              <w:t>SNG</w:t>
            </w:r>
          </w:p>
        </w:tc>
        <w:tc>
          <w:tcPr>
            <w:tcW w:w="8788" w:type="dxa"/>
            <w:tcBorders>
              <w:top w:val="nil"/>
            </w:tcBorders>
          </w:tcPr>
          <w:p w:rsidR="00485E6C" w:rsidRPr="00355C93" w:rsidRDefault="00485E6C" w:rsidP="00245829">
            <w:pPr>
              <w:spacing w:before="30" w:after="30"/>
              <w:jc w:val="left"/>
              <w:rPr>
                <w:sz w:val="20"/>
                <w:lang w:val="en-US"/>
              </w:rPr>
            </w:pPr>
            <w:r w:rsidRPr="00355C93">
              <w:rPr>
                <w:rFonts w:hint="eastAsia"/>
                <w:sz w:val="20"/>
                <w:lang w:val="en-US" w:eastAsia="zh-CN"/>
              </w:rPr>
              <w:t>卫星新闻采集</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TF</w:t>
            </w:r>
          </w:p>
        </w:tc>
        <w:tc>
          <w:tcPr>
            <w:tcW w:w="8788" w:type="dxa"/>
          </w:tcPr>
          <w:p w:rsidR="00485E6C" w:rsidRPr="00355C93" w:rsidRDefault="00485E6C" w:rsidP="00245829">
            <w:pPr>
              <w:spacing w:before="30" w:after="30"/>
              <w:jc w:val="left"/>
              <w:rPr>
                <w:sz w:val="20"/>
                <w:lang w:val="en-US" w:eastAsia="zh-CN"/>
              </w:rPr>
            </w:pPr>
            <w:r w:rsidRPr="00355C93">
              <w:rPr>
                <w:rFonts w:hint="eastAsia"/>
                <w:sz w:val="20"/>
                <w:lang w:val="en-US" w:eastAsia="zh-CN"/>
              </w:rPr>
              <w:t>时间信号和频率标准发射</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V</w:t>
            </w:r>
          </w:p>
        </w:tc>
        <w:tc>
          <w:tcPr>
            <w:tcW w:w="8788" w:type="dxa"/>
          </w:tcPr>
          <w:p w:rsidR="00485E6C" w:rsidRPr="00355C93" w:rsidRDefault="00485E6C" w:rsidP="00245829">
            <w:pPr>
              <w:spacing w:before="30" w:after="180"/>
              <w:jc w:val="left"/>
              <w:rPr>
                <w:sz w:val="20"/>
                <w:lang w:val="en-US"/>
              </w:rPr>
            </w:pPr>
            <w:r w:rsidRPr="00355C93">
              <w:rPr>
                <w:rFonts w:hint="eastAsia"/>
                <w:sz w:val="20"/>
                <w:lang w:val="en-US" w:eastAsia="zh-CN"/>
              </w:rPr>
              <w:t>词汇和相关问题</w:t>
            </w:r>
          </w:p>
        </w:tc>
      </w:tr>
    </w:tbl>
    <w:p w:rsidR="00485E6C" w:rsidRDefault="00485E6C" w:rsidP="00485E6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485E6C" w:rsidTr="00245829">
        <w:tc>
          <w:tcPr>
            <w:tcW w:w="9775" w:type="dxa"/>
          </w:tcPr>
          <w:p w:rsidR="00485E6C" w:rsidRPr="00793097" w:rsidRDefault="00485E6C" w:rsidP="00245829">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485E6C" w:rsidRPr="00355C93" w:rsidRDefault="00485E6C" w:rsidP="00485E6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5</w:t>
      </w:r>
      <w:r w:rsidRPr="00355C93">
        <w:rPr>
          <w:rFonts w:hint="eastAsia"/>
          <w:sz w:val="20"/>
          <w:lang w:eastAsia="zh-CN"/>
        </w:rPr>
        <w:t>年，日内瓦</w:t>
      </w:r>
    </w:p>
    <w:p w:rsidR="00485E6C" w:rsidRDefault="00485E6C">
      <w:pPr>
        <w:rPr>
          <w:szCs w:val="24"/>
          <w:lang w:eastAsia="zh-CN"/>
        </w:rPr>
      </w:pPr>
    </w:p>
    <w:p w:rsidR="00485E6C" w:rsidRDefault="00485E6C" w:rsidP="00485E6C">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20</w:t>
      </w:r>
      <w:r>
        <w:rPr>
          <w:rFonts w:hint="eastAsia"/>
          <w:sz w:val="20"/>
          <w:lang w:val="en-US" w:eastAsia="zh-CN"/>
        </w:rPr>
        <w:t>1</w:t>
      </w:r>
      <w:r>
        <w:rPr>
          <w:sz w:val="20"/>
          <w:lang w:val="en-US" w:eastAsia="zh-CN"/>
        </w:rPr>
        <w:t>5</w:t>
      </w:r>
    </w:p>
    <w:p w:rsidR="00A02437" w:rsidRDefault="00A02437" w:rsidP="00A02437">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A02437" w:rsidRDefault="00A02437" w:rsidP="00A02437">
      <w:pPr>
        <w:spacing w:before="160"/>
        <w:ind w:firstLine="426"/>
        <w:rPr>
          <w:rFonts w:ascii="SimSun" w:hAnsi="SimSun"/>
          <w:sz w:val="18"/>
          <w:szCs w:val="18"/>
          <w:lang w:eastAsia="zh-CN"/>
        </w:rPr>
        <w:sectPr w:rsidR="00A02437" w:rsidSect="00245829">
          <w:headerReference w:type="even" r:id="rId12"/>
          <w:headerReference w:type="default" r:id="rId13"/>
          <w:pgSz w:w="11907" w:h="16834" w:code="9"/>
          <w:pgMar w:top="1418" w:right="1134" w:bottom="1134" w:left="1134" w:header="720" w:footer="482" w:gutter="0"/>
          <w:paperSrc w:first="15" w:other="15"/>
          <w:pgNumType w:fmt="lowerRoman" w:start="2"/>
          <w:cols w:space="720"/>
          <w:rtlGutter/>
        </w:sectPr>
      </w:pPr>
    </w:p>
    <w:p w:rsidR="004E2A9A" w:rsidRDefault="004E2A9A" w:rsidP="004E2A9A">
      <w:pPr>
        <w:pStyle w:val="RecNoBR"/>
        <w:spacing w:before="0"/>
        <w:rPr>
          <w:rStyle w:val="href"/>
          <w:lang w:eastAsia="zh-CN"/>
        </w:rPr>
      </w:pPr>
      <w:bookmarkStart w:id="0" w:name="irecnoe"/>
      <w:bookmarkEnd w:id="0"/>
      <w:r>
        <w:rPr>
          <w:rStyle w:val="href"/>
          <w:lang w:val="en-US" w:eastAsia="zh-CN"/>
        </w:rPr>
        <w:lastRenderedPageBreak/>
        <w:t>ITU-R  SM.</w:t>
      </w:r>
      <w:r>
        <w:rPr>
          <w:lang w:val="en-US" w:eastAsia="zh-CN"/>
        </w:rPr>
        <w:t xml:space="preserve">1268-3 </w:t>
      </w:r>
      <w:r>
        <w:rPr>
          <w:rFonts w:ascii="SimSun" w:hAnsi="SimSun" w:cs="SimSun" w:hint="eastAsia"/>
          <w:lang w:val="en-US" w:eastAsia="zh-CN"/>
        </w:rPr>
        <w:t>建议书</w:t>
      </w:r>
    </w:p>
    <w:p w:rsidR="004E2A9A" w:rsidRDefault="004E2A9A" w:rsidP="004E2A9A">
      <w:pPr>
        <w:pStyle w:val="RectitleBR"/>
        <w:rPr>
          <w:lang w:eastAsia="zh-CN"/>
        </w:rPr>
      </w:pPr>
      <w:r>
        <w:rPr>
          <w:rFonts w:hint="eastAsia"/>
          <w:lang w:val="en-US" w:eastAsia="zh-CN"/>
        </w:rPr>
        <w:t>监测站测量调频（</w:t>
      </w:r>
      <w:r>
        <w:rPr>
          <w:lang w:val="en-US" w:eastAsia="zh-CN"/>
        </w:rPr>
        <w:t>FM</w:t>
      </w:r>
      <w:r>
        <w:rPr>
          <w:rFonts w:hint="eastAsia"/>
          <w:lang w:val="en-US" w:eastAsia="zh-CN"/>
        </w:rPr>
        <w:t>）广播发射最大频偏的方法</w:t>
      </w:r>
    </w:p>
    <w:p w:rsidR="004E2A9A" w:rsidRDefault="004E2A9A" w:rsidP="004E2A9A">
      <w:pPr>
        <w:pStyle w:val="Recdate"/>
        <w:rPr>
          <w:lang w:val="en-US" w:eastAsia="zh-CN"/>
        </w:rPr>
      </w:pPr>
      <w:r>
        <w:rPr>
          <w:rFonts w:hint="eastAsia"/>
          <w:lang w:val="en-US" w:eastAsia="zh-CN"/>
        </w:rPr>
        <w:t>（</w:t>
      </w:r>
      <w:r>
        <w:rPr>
          <w:lang w:val="en-US" w:eastAsia="zh-CN"/>
        </w:rPr>
        <w:t>1997-1999-2011-2014</w:t>
      </w:r>
      <w:r>
        <w:rPr>
          <w:rFonts w:hint="eastAsia"/>
          <w:lang w:val="en-US" w:eastAsia="zh-CN"/>
        </w:rPr>
        <w:t>）</w:t>
      </w:r>
    </w:p>
    <w:p w:rsidR="004E2A9A" w:rsidRPr="004E2A9A" w:rsidRDefault="004E2A9A" w:rsidP="004E2A9A">
      <w:pPr>
        <w:pStyle w:val="Heading1"/>
        <w:rPr>
          <w:sz w:val="22"/>
          <w:szCs w:val="22"/>
          <w:lang w:val="en-US" w:eastAsia="zh-CN"/>
        </w:rPr>
      </w:pPr>
      <w:r w:rsidRPr="004E2A9A">
        <w:rPr>
          <w:rFonts w:hint="eastAsia"/>
          <w:sz w:val="22"/>
          <w:szCs w:val="22"/>
          <w:lang w:val="en-US" w:eastAsia="zh-CN"/>
        </w:rPr>
        <w:t>范围</w:t>
      </w:r>
    </w:p>
    <w:p w:rsidR="004E2A9A" w:rsidRDefault="004E2A9A" w:rsidP="004E2A9A">
      <w:pPr>
        <w:pStyle w:val="Summary"/>
        <w:ind w:firstLineChars="200" w:firstLine="440"/>
        <w:rPr>
          <w:lang w:val="en-US" w:eastAsia="zh-CN"/>
        </w:rPr>
      </w:pPr>
      <w:r>
        <w:rPr>
          <w:rFonts w:hint="eastAsia"/>
          <w:lang w:val="en-US" w:eastAsia="zh-CN"/>
        </w:rPr>
        <w:t>本建议书描述了在正常节目运行期间测量调频（</w:t>
      </w:r>
      <w:r>
        <w:rPr>
          <w:lang w:val="en-US" w:eastAsia="zh-CN"/>
        </w:rPr>
        <w:t>FM</w:t>
      </w:r>
      <w:r>
        <w:rPr>
          <w:rFonts w:hint="eastAsia"/>
          <w:lang w:val="en-US" w:eastAsia="zh-CN"/>
        </w:rPr>
        <w:t>）广播电台频偏和多路功率以及验证与广播网络规划程序所假设条件符合程度的方法。</w:t>
      </w:r>
    </w:p>
    <w:p w:rsidR="004E2A9A" w:rsidRPr="004E2A9A" w:rsidRDefault="004E2A9A" w:rsidP="004E2A9A">
      <w:pPr>
        <w:rPr>
          <w:b/>
          <w:bCs/>
          <w:lang w:val="en-US" w:eastAsia="zh-CN"/>
        </w:rPr>
      </w:pPr>
      <w:r w:rsidRPr="004E2A9A">
        <w:rPr>
          <w:rFonts w:hint="eastAsia"/>
          <w:b/>
          <w:bCs/>
          <w:lang w:val="en-GB" w:eastAsia="zh-CN"/>
        </w:rPr>
        <w:t>关键字</w:t>
      </w:r>
    </w:p>
    <w:p w:rsidR="004E2A9A" w:rsidRDefault="004E2A9A" w:rsidP="004E2A9A">
      <w:pPr>
        <w:ind w:firstLineChars="200" w:firstLine="480"/>
        <w:rPr>
          <w:lang w:val="en-US" w:eastAsia="zh-CN"/>
        </w:rPr>
      </w:pPr>
      <w:r>
        <w:rPr>
          <w:rFonts w:hint="eastAsia"/>
          <w:lang w:val="en-US" w:eastAsia="zh-CN"/>
        </w:rPr>
        <w:t>调频（</w:t>
      </w:r>
      <w:r>
        <w:rPr>
          <w:lang w:val="en-US" w:eastAsia="zh-CN"/>
        </w:rPr>
        <w:t>FM</w:t>
      </w:r>
      <w:r>
        <w:rPr>
          <w:rFonts w:hint="eastAsia"/>
          <w:lang w:val="en-US" w:eastAsia="zh-CN"/>
        </w:rPr>
        <w:t>）广播、频偏、调制功率、测量、监视、调制功率。</w:t>
      </w:r>
    </w:p>
    <w:p w:rsidR="004E2A9A" w:rsidRPr="004E2A9A" w:rsidRDefault="004E2A9A" w:rsidP="004E2A9A">
      <w:pPr>
        <w:rPr>
          <w:b/>
          <w:bCs/>
          <w:lang w:val="en-US" w:eastAsia="zh-CN"/>
        </w:rPr>
      </w:pPr>
      <w:r w:rsidRPr="004E2A9A">
        <w:rPr>
          <w:rFonts w:hint="eastAsia"/>
          <w:b/>
          <w:bCs/>
          <w:lang w:val="en-US" w:eastAsia="zh-CN"/>
        </w:rPr>
        <w:t>相关的</w:t>
      </w:r>
      <w:r w:rsidRPr="004E2A9A">
        <w:rPr>
          <w:b/>
          <w:bCs/>
          <w:lang w:val="en-US" w:eastAsia="zh-CN"/>
        </w:rPr>
        <w:t>ITU</w:t>
      </w:r>
      <w:r w:rsidRPr="004E2A9A">
        <w:rPr>
          <w:rFonts w:hint="eastAsia"/>
          <w:b/>
          <w:bCs/>
          <w:lang w:val="en-US" w:eastAsia="zh-CN"/>
        </w:rPr>
        <w:t>建议书、报告</w:t>
      </w:r>
    </w:p>
    <w:p w:rsidR="004E2A9A" w:rsidRDefault="004E2A9A" w:rsidP="004E2A9A">
      <w:pPr>
        <w:ind w:firstLineChars="200" w:firstLine="480"/>
        <w:rPr>
          <w:lang w:val="en-US" w:eastAsia="zh-CN"/>
        </w:rPr>
      </w:pPr>
      <w:r>
        <w:rPr>
          <w:lang w:val="en-US" w:eastAsia="zh-CN"/>
        </w:rPr>
        <w:t>ITU-R BS.412</w:t>
      </w:r>
      <w:r>
        <w:rPr>
          <w:rFonts w:hint="eastAsia"/>
          <w:lang w:val="en-US" w:eastAsia="zh-CN"/>
        </w:rPr>
        <w:t>建议书。</w:t>
      </w:r>
    </w:p>
    <w:p w:rsidR="004E2A9A" w:rsidRDefault="004E2A9A" w:rsidP="004E2A9A">
      <w:pPr>
        <w:rPr>
          <w:lang w:val="en-US" w:eastAsia="zh-CN"/>
        </w:rPr>
      </w:pPr>
      <w:r>
        <w:rPr>
          <w:rFonts w:hint="eastAsia"/>
          <w:lang w:val="en-US" w:eastAsia="zh-CN"/>
        </w:rPr>
        <w:t>注</w:t>
      </w:r>
      <w:r>
        <w:rPr>
          <w:lang w:val="en-US" w:eastAsia="zh-CN"/>
        </w:rPr>
        <w:t xml:space="preserve"> – </w:t>
      </w:r>
      <w:r>
        <w:rPr>
          <w:rFonts w:hint="eastAsia"/>
          <w:lang w:val="en-US" w:eastAsia="zh-CN"/>
        </w:rPr>
        <w:t>在每种情况下，应该采用实施中的建议书</w:t>
      </w:r>
      <w:r>
        <w:rPr>
          <w:lang w:val="en-US" w:eastAsia="zh-CN"/>
        </w:rPr>
        <w:t>/</w:t>
      </w:r>
      <w:r>
        <w:rPr>
          <w:rFonts w:hint="eastAsia"/>
          <w:lang w:val="en-US" w:eastAsia="zh-CN"/>
        </w:rPr>
        <w:t>报告的最新版本。</w:t>
      </w:r>
    </w:p>
    <w:p w:rsidR="004E2A9A" w:rsidRDefault="004E2A9A" w:rsidP="004E2A9A">
      <w:pPr>
        <w:rPr>
          <w:lang w:val="en-US" w:eastAsia="zh-CN"/>
        </w:rPr>
      </w:pPr>
    </w:p>
    <w:p w:rsidR="004E2A9A" w:rsidRDefault="004E2A9A" w:rsidP="004E2A9A">
      <w:pPr>
        <w:rPr>
          <w:lang w:val="en-US" w:eastAsia="zh-CN"/>
        </w:rPr>
      </w:pPr>
      <w:r>
        <w:rPr>
          <w:rFonts w:hint="eastAsia"/>
          <w:lang w:val="en-US" w:eastAsia="zh-CN"/>
        </w:rPr>
        <w:t>国际电联无线电通信全会，</w:t>
      </w:r>
    </w:p>
    <w:p w:rsidR="004E2A9A" w:rsidRDefault="004E2A9A" w:rsidP="004E2A9A">
      <w:pPr>
        <w:pStyle w:val="Call"/>
        <w:rPr>
          <w:rFonts w:ascii="STKaiti" w:eastAsia="STKaiti" w:hAnsi="STKaiti"/>
          <w:i w:val="0"/>
          <w:lang w:val="en-US" w:eastAsia="zh-CN"/>
        </w:rPr>
      </w:pPr>
      <w:r>
        <w:rPr>
          <w:rFonts w:ascii="STKaiti" w:eastAsia="STKaiti" w:hAnsi="STKaiti" w:hint="eastAsia"/>
          <w:i w:val="0"/>
          <w:lang w:val="en-US" w:eastAsia="zh-CN"/>
        </w:rPr>
        <w:t>考虑到</w:t>
      </w:r>
    </w:p>
    <w:p w:rsidR="004E2A9A" w:rsidRDefault="004E2A9A" w:rsidP="004E2A9A">
      <w:pPr>
        <w:rPr>
          <w:lang w:val="en-US" w:eastAsia="zh-CN"/>
        </w:rPr>
      </w:pPr>
      <w:r>
        <w:rPr>
          <w:i/>
          <w:iCs/>
          <w:lang w:val="en-US" w:eastAsia="zh-CN"/>
        </w:rPr>
        <w:t>a</w:t>
      </w:r>
      <w:r>
        <w:rPr>
          <w:rFonts w:hint="eastAsia"/>
          <w:i/>
          <w:iCs/>
          <w:lang w:val="en-US" w:eastAsia="zh-CN"/>
        </w:rPr>
        <w:t>)</w:t>
      </w:r>
      <w:r>
        <w:rPr>
          <w:lang w:val="en-US" w:eastAsia="zh-CN"/>
        </w:rPr>
        <w:tab/>
      </w:r>
      <w:r>
        <w:rPr>
          <w:rFonts w:hint="eastAsia"/>
          <w:lang w:val="en-US" w:eastAsia="zh-CN"/>
        </w:rPr>
        <w:t>在</w:t>
      </w:r>
      <w:r>
        <w:rPr>
          <w:lang w:val="en-US" w:eastAsia="zh-CN"/>
        </w:rPr>
        <w:t>ITU-R BS.412</w:t>
      </w:r>
      <w:r>
        <w:rPr>
          <w:rFonts w:hint="eastAsia"/>
          <w:lang w:val="en-US" w:eastAsia="zh-CN"/>
        </w:rPr>
        <w:t>建议书中提供了调频广播网络的规划参数；</w:t>
      </w:r>
    </w:p>
    <w:p w:rsidR="004E2A9A" w:rsidRDefault="004E2A9A" w:rsidP="004E2A9A">
      <w:pPr>
        <w:rPr>
          <w:lang w:val="en-US" w:eastAsia="zh-CN"/>
        </w:rPr>
      </w:pPr>
      <w:r>
        <w:rPr>
          <w:i/>
          <w:iCs/>
          <w:lang w:val="en-US" w:eastAsia="zh-CN"/>
        </w:rPr>
        <w:t>b</w:t>
      </w:r>
      <w:r>
        <w:rPr>
          <w:rFonts w:hint="eastAsia"/>
          <w:i/>
          <w:iCs/>
          <w:lang w:val="en-US" w:eastAsia="zh-CN"/>
        </w:rPr>
        <w:t>)</w:t>
      </w:r>
      <w:r>
        <w:rPr>
          <w:lang w:val="en-US" w:eastAsia="zh-CN"/>
        </w:rPr>
        <w:tab/>
      </w:r>
      <w:r>
        <w:rPr>
          <w:rFonts w:hint="eastAsia"/>
          <w:lang w:val="en-US" w:eastAsia="zh-CN"/>
        </w:rPr>
        <w:t>广播发射机频率规划的保护比是基于一个</w:t>
      </w:r>
      <w:r>
        <w:rPr>
          <w:szCs w:val="24"/>
        </w:rPr>
        <w:sym w:font="Symbol" w:char="F0B1"/>
      </w:r>
      <w:r>
        <w:rPr>
          <w:lang w:val="en-US" w:eastAsia="zh-CN"/>
        </w:rPr>
        <w:t xml:space="preserve">75 kHz </w:t>
      </w:r>
      <w:r>
        <w:rPr>
          <w:rFonts w:hint="eastAsia"/>
          <w:lang w:val="en-US" w:eastAsia="zh-CN"/>
        </w:rPr>
        <w:t>（或者</w:t>
      </w:r>
      <w:r>
        <w:rPr>
          <w:szCs w:val="24"/>
        </w:rPr>
        <w:sym w:font="Symbol" w:char="F0B1"/>
      </w:r>
      <w:r>
        <w:rPr>
          <w:lang w:val="en-US" w:eastAsia="zh-CN"/>
        </w:rPr>
        <w:t>50 kHz</w:t>
      </w:r>
      <w:r>
        <w:rPr>
          <w:rFonts w:hint="eastAsia"/>
          <w:lang w:val="en-US" w:eastAsia="zh-CN"/>
        </w:rPr>
        <w:t>）的最大频偏和一个不超过引起</w:t>
      </w:r>
      <w:r>
        <w:rPr>
          <w:szCs w:val="24"/>
        </w:rPr>
        <w:sym w:font="Symbol" w:char="F0B1"/>
      </w:r>
      <w:r>
        <w:rPr>
          <w:lang w:val="en-US" w:eastAsia="zh-CN"/>
        </w:rPr>
        <w:t>19 kHz</w:t>
      </w:r>
      <w:r>
        <w:rPr>
          <w:rFonts w:hint="eastAsia"/>
          <w:lang w:val="en-US" w:eastAsia="zh-CN"/>
        </w:rPr>
        <w:t>频偏的正弦波音频功率的最大调制信号功率；</w:t>
      </w:r>
    </w:p>
    <w:p w:rsidR="004E2A9A" w:rsidRDefault="004E2A9A" w:rsidP="004E2A9A">
      <w:pPr>
        <w:rPr>
          <w:lang w:val="en-US" w:eastAsia="zh-CN"/>
        </w:rPr>
      </w:pPr>
      <w:r>
        <w:rPr>
          <w:i/>
          <w:iCs/>
          <w:lang w:val="en-US" w:eastAsia="zh-CN"/>
        </w:rPr>
        <w:t>c</w:t>
      </w:r>
      <w:r>
        <w:rPr>
          <w:rFonts w:hint="eastAsia"/>
          <w:i/>
          <w:iCs/>
          <w:lang w:val="en-US" w:eastAsia="zh-CN"/>
        </w:rPr>
        <w:t>)</w:t>
      </w:r>
      <w:r>
        <w:rPr>
          <w:lang w:val="en-US" w:eastAsia="zh-CN"/>
        </w:rPr>
        <w:tab/>
      </w:r>
      <w:r>
        <w:rPr>
          <w:rFonts w:hint="eastAsia"/>
          <w:lang w:val="en-US" w:eastAsia="zh-CN"/>
        </w:rPr>
        <w:t>各种广播发射由于节目的不同类型、构成信号的附加分量（例如，无线电数据系统（</w:t>
      </w:r>
      <w:r>
        <w:rPr>
          <w:lang w:val="en-US" w:eastAsia="zh-CN"/>
        </w:rPr>
        <w:t>RDS</w:t>
      </w:r>
      <w:r>
        <w:rPr>
          <w:rFonts w:hint="eastAsia"/>
          <w:lang w:val="en-US" w:eastAsia="zh-CN"/>
        </w:rPr>
        <w:t>））和音频压缩而超过最大频偏和</w:t>
      </w:r>
      <w:r>
        <w:rPr>
          <w:lang w:val="en-US" w:eastAsia="zh-CN"/>
        </w:rPr>
        <w:t>/</w:t>
      </w:r>
      <w:r>
        <w:rPr>
          <w:rFonts w:hint="eastAsia"/>
          <w:lang w:val="en-US" w:eastAsia="zh-CN"/>
        </w:rPr>
        <w:t>或调制功率；</w:t>
      </w:r>
    </w:p>
    <w:p w:rsidR="004E2A9A" w:rsidRDefault="004E2A9A" w:rsidP="004E2A9A">
      <w:pPr>
        <w:rPr>
          <w:lang w:val="en-US" w:eastAsia="zh-CN"/>
        </w:rPr>
      </w:pPr>
      <w:r>
        <w:rPr>
          <w:i/>
          <w:iCs/>
          <w:lang w:val="en-US" w:eastAsia="zh-CN"/>
        </w:rPr>
        <w:t>d</w:t>
      </w:r>
      <w:r>
        <w:rPr>
          <w:rFonts w:hint="eastAsia"/>
          <w:i/>
          <w:iCs/>
          <w:lang w:val="en-US" w:eastAsia="zh-CN"/>
        </w:rPr>
        <w:t>)</w:t>
      </w:r>
      <w:r>
        <w:rPr>
          <w:lang w:val="en-US" w:eastAsia="zh-CN"/>
        </w:rPr>
        <w:tab/>
      </w:r>
      <w:r>
        <w:rPr>
          <w:rFonts w:hint="eastAsia"/>
          <w:lang w:val="en-US" w:eastAsia="zh-CN"/>
        </w:rPr>
        <w:t>由于广播规划的相互保护和在</w:t>
      </w:r>
      <w:r>
        <w:rPr>
          <w:lang w:val="en-US" w:eastAsia="zh-CN"/>
        </w:rPr>
        <w:t>108 MHz</w:t>
      </w:r>
      <w:r>
        <w:rPr>
          <w:rFonts w:hint="eastAsia"/>
          <w:lang w:val="en-US" w:eastAsia="zh-CN"/>
        </w:rPr>
        <w:t>以上频段中航空无线电导航业务而要求峰值频偏和调制功率的限值；</w:t>
      </w:r>
    </w:p>
    <w:p w:rsidR="004E2A9A" w:rsidRDefault="004E2A9A" w:rsidP="004E2A9A">
      <w:pPr>
        <w:rPr>
          <w:lang w:val="en-US" w:eastAsia="zh-CN"/>
        </w:rPr>
      </w:pPr>
      <w:r>
        <w:rPr>
          <w:i/>
          <w:iCs/>
          <w:lang w:val="en-US" w:eastAsia="zh-CN"/>
        </w:rPr>
        <w:t>e</w:t>
      </w:r>
      <w:r>
        <w:rPr>
          <w:rFonts w:hint="eastAsia"/>
          <w:i/>
          <w:iCs/>
          <w:lang w:val="en-US" w:eastAsia="zh-CN"/>
        </w:rPr>
        <w:t>)</w:t>
      </w:r>
      <w:r>
        <w:rPr>
          <w:lang w:val="en-US" w:eastAsia="zh-CN"/>
        </w:rPr>
        <w:tab/>
      </w:r>
      <w:r>
        <w:rPr>
          <w:rFonts w:hint="eastAsia"/>
          <w:lang w:val="en-US" w:eastAsia="zh-CN"/>
        </w:rPr>
        <w:t>有必要对广播发射进行监视，以防止发射超过一个最大频偏和一个最大调制功率；</w:t>
      </w:r>
    </w:p>
    <w:p w:rsidR="004E2A9A" w:rsidRDefault="004E2A9A" w:rsidP="004E2A9A">
      <w:pPr>
        <w:rPr>
          <w:lang w:val="en-US" w:eastAsia="zh-CN"/>
        </w:rPr>
      </w:pPr>
      <w:r>
        <w:rPr>
          <w:i/>
          <w:iCs/>
          <w:lang w:val="en-US" w:eastAsia="zh-CN"/>
        </w:rPr>
        <w:t>f</w:t>
      </w:r>
      <w:r>
        <w:rPr>
          <w:rFonts w:hint="eastAsia"/>
          <w:i/>
          <w:iCs/>
          <w:lang w:val="en-US" w:eastAsia="zh-CN"/>
        </w:rPr>
        <w:t>)</w:t>
      </w:r>
      <w:r>
        <w:rPr>
          <w:lang w:val="en-US" w:eastAsia="zh-CN"/>
        </w:rPr>
        <w:tab/>
      </w:r>
      <w:r>
        <w:rPr>
          <w:rFonts w:hint="eastAsia"/>
          <w:lang w:val="en-US" w:eastAsia="zh-CN"/>
        </w:rPr>
        <w:t>必须要有通用测量程序，从而使得所涉及各方达到对测量结果的相互接受，例如，频率管理者、监视业务和广播公司；</w:t>
      </w:r>
    </w:p>
    <w:p w:rsidR="004E2A9A" w:rsidRDefault="004E2A9A" w:rsidP="004E2A9A">
      <w:pPr>
        <w:rPr>
          <w:lang w:val="en-US" w:eastAsia="zh-CN"/>
        </w:rPr>
      </w:pPr>
      <w:r>
        <w:rPr>
          <w:i/>
          <w:iCs/>
          <w:lang w:val="en-US" w:eastAsia="zh-CN"/>
        </w:rPr>
        <w:t>g</w:t>
      </w:r>
      <w:r>
        <w:rPr>
          <w:rFonts w:hint="eastAsia"/>
          <w:i/>
          <w:iCs/>
          <w:lang w:val="en-US" w:eastAsia="zh-CN"/>
        </w:rPr>
        <w:t>)</w:t>
      </w:r>
      <w:r>
        <w:rPr>
          <w:lang w:val="en-US" w:eastAsia="zh-CN"/>
        </w:rPr>
        <w:tab/>
      </w:r>
      <w:r>
        <w:rPr>
          <w:rFonts w:hint="eastAsia"/>
          <w:lang w:val="en-US" w:eastAsia="zh-CN"/>
        </w:rPr>
        <w:t>采用诸如</w:t>
      </w:r>
      <w:r>
        <w:rPr>
          <w:lang w:val="en-US" w:eastAsia="zh-CN"/>
        </w:rPr>
        <w:t>RDS</w:t>
      </w:r>
      <w:r>
        <w:rPr>
          <w:rFonts w:hint="eastAsia"/>
          <w:lang w:val="en-US" w:eastAsia="zh-CN"/>
        </w:rPr>
        <w:t>和高速数据信号这类附加信号的广播电台的数量正在增加，而且这些系统对来自相邻信道的干扰高度敏感，</w:t>
      </w:r>
    </w:p>
    <w:p w:rsidR="00F10100" w:rsidRDefault="00F10100">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i/>
          <w:lang w:val="en-US" w:eastAsia="zh-CN"/>
        </w:rPr>
        <w:br w:type="page"/>
      </w:r>
    </w:p>
    <w:p w:rsidR="004E2A9A" w:rsidRDefault="004E2A9A" w:rsidP="004E2A9A">
      <w:pPr>
        <w:pStyle w:val="Call"/>
        <w:rPr>
          <w:rFonts w:ascii="STKaiti" w:eastAsia="STKaiti" w:hAnsi="STKaiti"/>
          <w:i w:val="0"/>
          <w:lang w:val="en-US" w:eastAsia="zh-CN"/>
        </w:rPr>
      </w:pPr>
      <w:r>
        <w:rPr>
          <w:rFonts w:ascii="STKaiti" w:eastAsia="STKaiti" w:hAnsi="STKaiti" w:hint="eastAsia"/>
          <w:i w:val="0"/>
          <w:lang w:val="en-US" w:eastAsia="zh-CN"/>
        </w:rPr>
        <w:t>认识到</w:t>
      </w:r>
    </w:p>
    <w:p w:rsidR="004E2A9A" w:rsidRDefault="004E2A9A" w:rsidP="004E2A9A">
      <w:pPr>
        <w:rPr>
          <w:lang w:val="en-US" w:eastAsia="zh-CN"/>
        </w:rPr>
      </w:pPr>
      <w:r>
        <w:rPr>
          <w:i/>
          <w:iCs/>
          <w:lang w:val="en-US" w:eastAsia="zh-CN"/>
        </w:rPr>
        <w:t>a</w:t>
      </w:r>
      <w:r>
        <w:rPr>
          <w:rFonts w:hint="eastAsia"/>
          <w:i/>
          <w:iCs/>
          <w:lang w:val="en-US" w:eastAsia="zh-CN"/>
        </w:rPr>
        <w:t>)</w:t>
      </w:r>
      <w:r>
        <w:rPr>
          <w:lang w:val="en-US" w:eastAsia="zh-CN"/>
        </w:rPr>
        <w:tab/>
      </w:r>
      <w:r>
        <w:rPr>
          <w:rFonts w:hint="eastAsia"/>
          <w:lang w:val="en-US" w:eastAsia="zh-CN"/>
        </w:rPr>
        <w:t>在附件</w:t>
      </w:r>
      <w:r>
        <w:rPr>
          <w:lang w:val="en-US" w:eastAsia="zh-CN"/>
        </w:rPr>
        <w:t>1</w:t>
      </w:r>
      <w:r>
        <w:rPr>
          <w:rFonts w:hint="eastAsia"/>
          <w:lang w:val="en-US" w:eastAsia="zh-CN"/>
        </w:rPr>
        <w:t>中所描述的方法是基于一个频谱掩模的简单</w:t>
      </w:r>
      <w:r>
        <w:rPr>
          <w:lang w:val="en-US" w:eastAsia="zh-CN"/>
        </w:rPr>
        <w:t>“</w:t>
      </w:r>
      <w:r>
        <w:rPr>
          <w:rFonts w:hint="eastAsia"/>
          <w:lang w:val="en-US" w:eastAsia="zh-CN"/>
        </w:rPr>
        <w:t>行</w:t>
      </w:r>
      <w:r>
        <w:rPr>
          <w:lang w:val="en-US" w:eastAsia="zh-CN"/>
        </w:rPr>
        <w:t>-</w:t>
      </w:r>
      <w:r>
        <w:rPr>
          <w:rFonts w:hint="eastAsia"/>
          <w:lang w:val="en-US" w:eastAsia="zh-CN"/>
        </w:rPr>
        <w:t>不行</w:t>
      </w:r>
      <w:r>
        <w:rPr>
          <w:lang w:val="en-US" w:eastAsia="zh-CN"/>
        </w:rPr>
        <w:t>”</w:t>
      </w:r>
      <w:r>
        <w:rPr>
          <w:rFonts w:hint="eastAsia"/>
          <w:lang w:val="en-US" w:eastAsia="zh-CN"/>
        </w:rPr>
        <w:t>测试，它不能替代对频偏的精确测量；</w:t>
      </w:r>
    </w:p>
    <w:p w:rsidR="004E2A9A" w:rsidRDefault="004E2A9A" w:rsidP="004E2A9A">
      <w:pPr>
        <w:rPr>
          <w:lang w:val="en-US" w:eastAsia="zh-CN"/>
        </w:rPr>
      </w:pPr>
      <w:r>
        <w:rPr>
          <w:i/>
          <w:iCs/>
          <w:lang w:val="en-US" w:eastAsia="zh-CN"/>
        </w:rPr>
        <w:t>b</w:t>
      </w:r>
      <w:r>
        <w:rPr>
          <w:rFonts w:hint="eastAsia"/>
          <w:i/>
          <w:iCs/>
          <w:lang w:val="en-US" w:eastAsia="zh-CN"/>
        </w:rPr>
        <w:t>)</w:t>
      </w:r>
      <w:r>
        <w:rPr>
          <w:lang w:val="en-US" w:eastAsia="zh-CN"/>
        </w:rPr>
        <w:tab/>
      </w:r>
      <w:r>
        <w:rPr>
          <w:rFonts w:hint="eastAsia"/>
          <w:lang w:val="en-US" w:eastAsia="zh-CN"/>
        </w:rPr>
        <w:t>在附件</w:t>
      </w:r>
      <w:r>
        <w:rPr>
          <w:lang w:val="en-US" w:eastAsia="zh-CN"/>
        </w:rPr>
        <w:t>1</w:t>
      </w:r>
      <w:r>
        <w:rPr>
          <w:rFonts w:hint="eastAsia"/>
          <w:lang w:val="en-US" w:eastAsia="zh-CN"/>
        </w:rPr>
        <w:t>中所描述的方法因为没有适当的频谱掩模可用而不能应用于具有</w:t>
      </w:r>
      <w:r>
        <w:rPr>
          <w:lang w:val="en-US" w:eastAsia="zh-CN"/>
        </w:rPr>
        <w:t>50 kHz</w:t>
      </w:r>
      <w:r>
        <w:rPr>
          <w:rFonts w:hint="eastAsia"/>
          <w:lang w:val="en-US" w:eastAsia="zh-CN"/>
        </w:rPr>
        <w:t>峰值频偏的传输；</w:t>
      </w:r>
      <w:r>
        <w:rPr>
          <w:rFonts w:hint="eastAsia"/>
          <w:lang w:val="en-US" w:eastAsia="zh-CN"/>
        </w:rPr>
        <w:t xml:space="preserve"> </w:t>
      </w:r>
    </w:p>
    <w:p w:rsidR="004E2A9A" w:rsidRDefault="004E2A9A" w:rsidP="004E2A9A">
      <w:pPr>
        <w:rPr>
          <w:lang w:val="en-US" w:eastAsia="zh-CN"/>
        </w:rPr>
      </w:pPr>
      <w:r>
        <w:rPr>
          <w:i/>
          <w:iCs/>
          <w:lang w:val="en-US" w:eastAsia="zh-CN"/>
        </w:rPr>
        <w:t>c</w:t>
      </w:r>
      <w:r>
        <w:rPr>
          <w:rFonts w:hint="eastAsia"/>
          <w:i/>
          <w:iCs/>
          <w:lang w:val="en-US" w:eastAsia="zh-CN"/>
        </w:rPr>
        <w:t>)</w:t>
      </w:r>
      <w:r>
        <w:rPr>
          <w:lang w:val="en-US" w:eastAsia="zh-CN"/>
        </w:rPr>
        <w:tab/>
      </w:r>
      <w:r>
        <w:rPr>
          <w:rFonts w:hint="eastAsia"/>
          <w:lang w:val="en-US" w:eastAsia="zh-CN"/>
        </w:rPr>
        <w:t>在附件</w:t>
      </w:r>
      <w:r>
        <w:rPr>
          <w:lang w:val="en-US" w:eastAsia="zh-CN"/>
        </w:rPr>
        <w:t>2</w:t>
      </w:r>
      <w:r>
        <w:rPr>
          <w:rFonts w:hint="eastAsia"/>
          <w:lang w:val="en-US" w:eastAsia="zh-CN"/>
        </w:rPr>
        <w:t>中所描述的方法也适用于具有</w:t>
      </w:r>
      <w:r>
        <w:rPr>
          <w:lang w:val="en-US" w:eastAsia="zh-CN"/>
        </w:rPr>
        <w:t>50 kHz</w:t>
      </w:r>
      <w:r>
        <w:rPr>
          <w:rFonts w:hint="eastAsia"/>
          <w:lang w:val="en-US" w:eastAsia="zh-CN"/>
        </w:rPr>
        <w:t>峰值频偏的传输，</w:t>
      </w:r>
    </w:p>
    <w:p w:rsidR="004E2A9A" w:rsidRDefault="004E2A9A" w:rsidP="004E2A9A">
      <w:pPr>
        <w:pStyle w:val="Call"/>
        <w:rPr>
          <w:rFonts w:ascii="STKaiti" w:eastAsia="STKaiti" w:hAnsi="STKaiti"/>
          <w:i w:val="0"/>
          <w:lang w:val="en-US" w:eastAsia="zh-CN"/>
        </w:rPr>
      </w:pPr>
      <w:r>
        <w:rPr>
          <w:rFonts w:ascii="STKaiti" w:eastAsia="STKaiti" w:hAnsi="STKaiti" w:hint="eastAsia"/>
          <w:i w:val="0"/>
          <w:lang w:val="en-US" w:eastAsia="zh-CN"/>
        </w:rPr>
        <w:t>建议</w:t>
      </w:r>
    </w:p>
    <w:p w:rsidR="004E2A9A" w:rsidRDefault="004E2A9A" w:rsidP="004E2A9A">
      <w:pPr>
        <w:rPr>
          <w:lang w:val="en-US" w:eastAsia="zh-CN"/>
        </w:rPr>
      </w:pPr>
      <w:r>
        <w:rPr>
          <w:b/>
          <w:lang w:val="en-US" w:eastAsia="zh-CN"/>
        </w:rPr>
        <w:t>1</w:t>
      </w:r>
      <w:r>
        <w:rPr>
          <w:lang w:val="en-US" w:eastAsia="zh-CN"/>
        </w:rPr>
        <w:tab/>
      </w:r>
      <w:r>
        <w:rPr>
          <w:rFonts w:hint="eastAsia"/>
          <w:lang w:val="en-US" w:eastAsia="zh-CN"/>
        </w:rPr>
        <w:t>附件</w:t>
      </w:r>
      <w:r>
        <w:rPr>
          <w:lang w:val="en-US" w:eastAsia="zh-CN"/>
        </w:rPr>
        <w:t>1</w:t>
      </w:r>
      <w:r>
        <w:rPr>
          <w:rFonts w:hint="eastAsia"/>
          <w:lang w:val="en-US" w:eastAsia="zh-CN"/>
        </w:rPr>
        <w:t>中所描述的方法可以被用作指示一个调频广播电台的频偏是否超过了限值的一个验证；</w:t>
      </w:r>
    </w:p>
    <w:p w:rsidR="004E2A9A" w:rsidRDefault="004E2A9A" w:rsidP="004E2A9A">
      <w:pPr>
        <w:rPr>
          <w:lang w:val="en-US" w:eastAsia="zh-CN"/>
        </w:rPr>
      </w:pPr>
      <w:r>
        <w:rPr>
          <w:b/>
          <w:lang w:val="en-US" w:eastAsia="zh-CN"/>
        </w:rPr>
        <w:t>2</w:t>
      </w:r>
      <w:r>
        <w:rPr>
          <w:lang w:val="en-US" w:eastAsia="zh-CN"/>
        </w:rPr>
        <w:tab/>
      </w:r>
      <w:r>
        <w:rPr>
          <w:rFonts w:hint="eastAsia"/>
          <w:lang w:val="en-US" w:eastAsia="zh-CN"/>
        </w:rPr>
        <w:t>当要求频偏和调制功率数值时，应该使用在附件</w:t>
      </w:r>
      <w:r>
        <w:rPr>
          <w:lang w:val="en-US" w:eastAsia="zh-CN"/>
        </w:rPr>
        <w:t>2</w:t>
      </w:r>
      <w:r>
        <w:rPr>
          <w:rFonts w:hint="eastAsia"/>
          <w:lang w:val="en-US" w:eastAsia="zh-CN"/>
        </w:rPr>
        <w:t>中所描述的方法。</w:t>
      </w:r>
    </w:p>
    <w:p w:rsidR="004E2A9A" w:rsidRDefault="004E2A9A" w:rsidP="004E2A9A">
      <w:pPr>
        <w:rPr>
          <w:lang w:val="en-US" w:eastAsia="zh-CN"/>
        </w:rPr>
      </w:pPr>
    </w:p>
    <w:p w:rsidR="004E2A9A" w:rsidRDefault="004E2A9A" w:rsidP="004E2A9A">
      <w:pPr>
        <w:rPr>
          <w:lang w:val="en-US" w:eastAsia="zh-CN"/>
        </w:rPr>
      </w:pPr>
    </w:p>
    <w:p w:rsidR="004E2A9A" w:rsidRDefault="004E2A9A" w:rsidP="004E2A9A">
      <w:pPr>
        <w:pStyle w:val="AnnexNoTitle"/>
        <w:rPr>
          <w:lang w:val="en-US" w:eastAsia="zh-CN"/>
        </w:rPr>
      </w:pPr>
      <w:r>
        <w:rPr>
          <w:rFonts w:hint="eastAsia"/>
          <w:lang w:val="en-US" w:eastAsia="zh-CN"/>
        </w:rPr>
        <w:t>附件</w:t>
      </w:r>
      <w:r>
        <w:rPr>
          <w:lang w:val="en-US" w:eastAsia="zh-CN"/>
        </w:rPr>
        <w:t>1</w:t>
      </w:r>
      <w:r>
        <w:rPr>
          <w:lang w:val="en-US" w:eastAsia="zh-CN"/>
        </w:rPr>
        <w:br/>
      </w:r>
      <w:r>
        <w:rPr>
          <w:lang w:val="en-US" w:eastAsia="zh-CN"/>
        </w:rPr>
        <w:br/>
      </w:r>
      <w:r>
        <w:rPr>
          <w:rFonts w:hint="eastAsia"/>
          <w:lang w:val="en-US" w:eastAsia="zh-CN"/>
        </w:rPr>
        <w:t>指示超过频偏限值的基于简单频谱掩模的方法</w:t>
      </w:r>
    </w:p>
    <w:p w:rsidR="004E2A9A" w:rsidRDefault="004E2A9A" w:rsidP="004E2A9A">
      <w:pPr>
        <w:pStyle w:val="Heading1"/>
        <w:rPr>
          <w:lang w:val="en-US" w:eastAsia="zh-CN"/>
        </w:rPr>
      </w:pPr>
      <w:bookmarkStart w:id="1" w:name="_Toc393872575"/>
      <w:r>
        <w:rPr>
          <w:lang w:val="en-US" w:eastAsia="zh-CN"/>
        </w:rPr>
        <w:t>1</w:t>
      </w:r>
      <w:r>
        <w:rPr>
          <w:lang w:val="en-US" w:eastAsia="zh-CN"/>
        </w:rPr>
        <w:tab/>
      </w:r>
      <w:r>
        <w:rPr>
          <w:rFonts w:hint="eastAsia"/>
          <w:lang w:val="en-US" w:eastAsia="zh-CN"/>
        </w:rPr>
        <w:t>要求</w:t>
      </w:r>
      <w:bookmarkEnd w:id="1"/>
    </w:p>
    <w:p w:rsidR="004E2A9A" w:rsidRDefault="004E2A9A" w:rsidP="004E2A9A">
      <w:pPr>
        <w:ind w:firstLineChars="200" w:firstLine="480"/>
        <w:rPr>
          <w:lang w:val="en-US" w:eastAsia="zh-CN"/>
        </w:rPr>
      </w:pPr>
      <w:r>
        <w:rPr>
          <w:rFonts w:hint="eastAsia"/>
          <w:lang w:val="en-US" w:eastAsia="zh-CN"/>
        </w:rPr>
        <w:t>对于此测量，可以使用任何频谱分析仪和具有分析仪能力的测试接收机。</w:t>
      </w:r>
    </w:p>
    <w:p w:rsidR="004E2A9A" w:rsidRDefault="004E2A9A" w:rsidP="004E2A9A">
      <w:pPr>
        <w:pStyle w:val="Heading1"/>
        <w:rPr>
          <w:lang w:val="en-US" w:eastAsia="zh-CN"/>
        </w:rPr>
      </w:pPr>
      <w:bookmarkStart w:id="2" w:name="_Toc393872576"/>
      <w:r>
        <w:rPr>
          <w:lang w:val="en-US" w:eastAsia="zh-CN"/>
        </w:rPr>
        <w:t>2</w:t>
      </w:r>
      <w:r>
        <w:rPr>
          <w:lang w:val="en-US" w:eastAsia="zh-CN"/>
        </w:rPr>
        <w:tab/>
      </w:r>
      <w:r>
        <w:rPr>
          <w:rFonts w:hint="eastAsia"/>
          <w:lang w:val="en-US" w:eastAsia="zh-CN"/>
        </w:rPr>
        <w:t>连接发射机和频谱分析仪</w:t>
      </w:r>
      <w:bookmarkEnd w:id="2"/>
    </w:p>
    <w:p w:rsidR="004E2A9A" w:rsidRDefault="004E2A9A" w:rsidP="004E2A9A">
      <w:pPr>
        <w:ind w:firstLineChars="200" w:firstLine="480"/>
        <w:rPr>
          <w:lang w:val="en-US" w:eastAsia="zh-CN"/>
        </w:rPr>
      </w:pPr>
      <w:r>
        <w:rPr>
          <w:rFonts w:hint="eastAsia"/>
          <w:lang w:val="en-US" w:eastAsia="zh-CN"/>
        </w:rPr>
        <w:t>借助一个测量天线。</w:t>
      </w:r>
    </w:p>
    <w:p w:rsidR="004E2A9A" w:rsidRDefault="004E2A9A" w:rsidP="004E2A9A">
      <w:pPr>
        <w:pStyle w:val="Heading1"/>
        <w:rPr>
          <w:lang w:val="en-US" w:eastAsia="zh-CN"/>
        </w:rPr>
      </w:pPr>
      <w:bookmarkStart w:id="3" w:name="_Toc393872577"/>
      <w:r>
        <w:rPr>
          <w:lang w:val="en-US" w:eastAsia="zh-CN"/>
        </w:rPr>
        <w:t>3</w:t>
      </w:r>
      <w:r>
        <w:rPr>
          <w:lang w:val="en-US" w:eastAsia="zh-CN"/>
        </w:rPr>
        <w:tab/>
      </w:r>
      <w:r>
        <w:rPr>
          <w:rFonts w:hint="eastAsia"/>
          <w:lang w:val="en-US" w:eastAsia="zh-CN"/>
        </w:rPr>
        <w:t>测量条件</w:t>
      </w:r>
      <w:bookmarkEnd w:id="3"/>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在每</w:t>
      </w:r>
      <w:r>
        <w:rPr>
          <w:lang w:val="en-US" w:eastAsia="zh-CN"/>
        </w:rPr>
        <w:t>5</w:t>
      </w:r>
      <w:r>
        <w:rPr>
          <w:rFonts w:hint="eastAsia"/>
          <w:lang w:val="en-US" w:eastAsia="zh-CN"/>
        </w:rPr>
        <w:t>分钟的三个测量期间，应该采用一个用于要判定的发射机的代表性节目材料对该特定发射机进行调制。可以执行附加测量，以确保该节目材料真的具有代表性；</w:t>
      </w:r>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不应该发生脉冲式干扰（例如，来自一个点火装置的干扰）；</w:t>
      </w:r>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信号</w:t>
      </w:r>
      <w:r>
        <w:rPr>
          <w:lang w:val="en-US" w:eastAsia="zh-CN"/>
        </w:rPr>
        <w:t>/</w:t>
      </w:r>
      <w:r>
        <w:rPr>
          <w:rFonts w:hint="eastAsia"/>
          <w:lang w:val="en-US" w:eastAsia="zh-CN"/>
        </w:rPr>
        <w:t>干扰</w:t>
      </w:r>
      <w:r>
        <w:rPr>
          <w:szCs w:val="24"/>
        </w:rPr>
        <w:sym w:font="Symbol" w:char="F02B"/>
      </w:r>
      <w:r>
        <w:rPr>
          <w:lang w:val="en-US" w:eastAsia="zh-CN"/>
        </w:rPr>
        <w:t xml:space="preserve"> </w:t>
      </w:r>
      <w:r>
        <w:rPr>
          <w:rFonts w:hint="eastAsia"/>
          <w:lang w:val="en-US" w:eastAsia="zh-CN"/>
        </w:rPr>
        <w:t>噪声应该</w:t>
      </w:r>
      <w:r>
        <w:rPr>
          <w:szCs w:val="24"/>
        </w:rPr>
        <w:sym w:font="Symbol" w:char="F0B3"/>
      </w:r>
      <w:r>
        <w:rPr>
          <w:lang w:val="en-US" w:eastAsia="zh-CN"/>
        </w:rPr>
        <w:t> 50 dB</w:t>
      </w:r>
      <w:r>
        <w:rPr>
          <w:rFonts w:hint="eastAsia"/>
          <w:lang w:val="en-US" w:eastAsia="zh-CN"/>
        </w:rPr>
        <w:t>。</w:t>
      </w:r>
    </w:p>
    <w:p w:rsidR="004E2A9A" w:rsidRDefault="004E2A9A" w:rsidP="004E2A9A">
      <w:pPr>
        <w:pStyle w:val="Heading1"/>
        <w:rPr>
          <w:lang w:val="en-US" w:eastAsia="zh-CN"/>
        </w:rPr>
      </w:pPr>
      <w:bookmarkStart w:id="4" w:name="_Toc393872578"/>
      <w:r>
        <w:rPr>
          <w:lang w:val="en-US" w:eastAsia="zh-CN"/>
        </w:rPr>
        <w:t>4</w:t>
      </w:r>
      <w:r>
        <w:rPr>
          <w:lang w:val="en-US" w:eastAsia="zh-CN"/>
        </w:rPr>
        <w:tab/>
      </w:r>
      <w:r>
        <w:rPr>
          <w:rFonts w:hint="eastAsia"/>
          <w:lang w:val="en-US" w:eastAsia="zh-CN"/>
        </w:rPr>
        <w:t>对频谱分析仪的</w:t>
      </w:r>
      <w:bookmarkEnd w:id="4"/>
      <w:r>
        <w:rPr>
          <w:rFonts w:hint="eastAsia"/>
          <w:lang w:val="en-US" w:eastAsia="zh-CN"/>
        </w:rPr>
        <w:t>调整</w:t>
      </w:r>
    </w:p>
    <w:p w:rsidR="004E2A9A" w:rsidRDefault="004E2A9A" w:rsidP="004E2A9A">
      <w:pPr>
        <w:ind w:firstLineChars="200" w:firstLine="480"/>
        <w:rPr>
          <w:lang w:val="en-US" w:eastAsia="zh-CN"/>
        </w:rPr>
      </w:pPr>
      <w:r>
        <w:rPr>
          <w:rFonts w:hint="eastAsia"/>
          <w:lang w:val="en-US" w:eastAsia="zh-CN"/>
        </w:rPr>
        <w:t>频谱分析仪应该调整如下：</w:t>
      </w:r>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中心频率（</w:t>
      </w:r>
      <w:r>
        <w:rPr>
          <w:lang w:val="en-US" w:eastAsia="zh-CN"/>
        </w:rPr>
        <w:t>CF</w:t>
      </w:r>
      <w:r>
        <w:rPr>
          <w:rFonts w:hint="eastAsia"/>
          <w:lang w:val="en-US" w:eastAsia="zh-CN"/>
        </w:rPr>
        <w:t>）</w:t>
      </w:r>
      <w:r>
        <w:rPr>
          <w:lang w:val="en-US" w:eastAsia="zh-CN"/>
        </w:rPr>
        <w:t> </w:t>
      </w:r>
      <w:r>
        <w:rPr>
          <w:szCs w:val="24"/>
        </w:rPr>
        <w:sym w:font="Symbol" w:char="F03D"/>
      </w:r>
      <w:r>
        <w:rPr>
          <w:lang w:val="en-US" w:eastAsia="zh-CN"/>
        </w:rPr>
        <w:t> </w:t>
      </w:r>
      <w:r>
        <w:rPr>
          <w:i/>
          <w:lang w:val="en-US" w:eastAsia="zh-CN"/>
        </w:rPr>
        <w:t>f</w:t>
      </w:r>
      <w:r>
        <w:rPr>
          <w:position w:val="-4"/>
          <w:sz w:val="16"/>
          <w:lang w:val="en-US" w:eastAsia="zh-CN"/>
        </w:rPr>
        <w:t>0</w:t>
      </w:r>
      <w:r>
        <w:rPr>
          <w:lang w:val="en-US" w:eastAsia="zh-CN"/>
        </w:rPr>
        <w:t xml:space="preserve"> </w:t>
      </w:r>
      <w:r>
        <w:rPr>
          <w:rFonts w:hint="eastAsia"/>
          <w:lang w:val="en-US" w:eastAsia="zh-CN"/>
        </w:rPr>
        <w:t>（发射机的载波频率）；</w:t>
      </w:r>
    </w:p>
    <w:p w:rsidR="004E2A9A" w:rsidRDefault="004E2A9A" w:rsidP="004E2A9A">
      <w:pPr>
        <w:pStyle w:val="enumlev1"/>
        <w:rPr>
          <w:lang w:val="de-DE" w:eastAsia="zh-CN"/>
        </w:rPr>
      </w:pPr>
      <w:r>
        <w:rPr>
          <w:lang w:val="de-DE" w:eastAsia="zh-CN"/>
        </w:rPr>
        <w:t>–</w:t>
      </w:r>
      <w:r>
        <w:rPr>
          <w:lang w:val="de-DE" w:eastAsia="zh-CN"/>
        </w:rPr>
        <w:tab/>
        <w:t xml:space="preserve">RBW 10 kHz </w:t>
      </w:r>
      <w:r>
        <w:rPr>
          <w:rFonts w:hint="eastAsia"/>
          <w:lang w:val="de-DE" w:eastAsia="zh-CN"/>
        </w:rPr>
        <w:t>（中频滤波器）；</w:t>
      </w:r>
    </w:p>
    <w:p w:rsidR="004E2A9A" w:rsidRDefault="004E2A9A" w:rsidP="004E2A9A">
      <w:pPr>
        <w:pStyle w:val="enumlev1"/>
        <w:numPr>
          <w:ilvl w:val="0"/>
          <w:numId w:val="16"/>
        </w:numPr>
        <w:textAlignment w:val="auto"/>
        <w:rPr>
          <w:lang w:val="de-DE" w:eastAsia="zh-CN"/>
        </w:rPr>
      </w:pPr>
      <w:r>
        <w:rPr>
          <w:lang w:val="de-DE" w:eastAsia="zh-CN"/>
        </w:rPr>
        <w:t xml:space="preserve">VBW 10 kHz </w:t>
      </w:r>
      <w:r>
        <w:rPr>
          <w:rFonts w:hint="eastAsia"/>
          <w:lang w:val="de-DE" w:eastAsia="zh-CN"/>
        </w:rPr>
        <w:t>（视频滤波器）；</w:t>
      </w:r>
    </w:p>
    <w:p w:rsidR="00F10100" w:rsidRDefault="00F10100">
      <w:pPr>
        <w:tabs>
          <w:tab w:val="clear" w:pos="794"/>
          <w:tab w:val="clear" w:pos="1191"/>
          <w:tab w:val="clear" w:pos="1588"/>
          <w:tab w:val="clear" w:pos="1985"/>
        </w:tabs>
        <w:overflowPunct/>
        <w:autoSpaceDE/>
        <w:autoSpaceDN/>
        <w:adjustRightInd/>
        <w:spacing w:before="0"/>
        <w:jc w:val="left"/>
        <w:textAlignment w:val="auto"/>
        <w:rPr>
          <w:lang w:val="de-DE" w:eastAsia="zh-CN"/>
        </w:rPr>
      </w:pPr>
      <w:r>
        <w:rPr>
          <w:lang w:val="de-DE" w:eastAsia="zh-CN"/>
        </w:rPr>
        <w:br w:type="page"/>
      </w:r>
    </w:p>
    <w:p w:rsidR="004E2A9A" w:rsidRDefault="004E2A9A" w:rsidP="004E2A9A">
      <w:pPr>
        <w:pStyle w:val="enumlev1"/>
        <w:rPr>
          <w:lang w:val="de-DE" w:eastAsia="zh-CN"/>
        </w:rPr>
      </w:pPr>
      <w:r>
        <w:rPr>
          <w:lang w:val="de-DE" w:eastAsia="zh-CN"/>
        </w:rPr>
        <w:t>–</w:t>
      </w:r>
      <w:r>
        <w:rPr>
          <w:lang w:val="de-DE" w:eastAsia="zh-CN"/>
        </w:rPr>
        <w:tab/>
      </w:r>
      <w:r>
        <w:rPr>
          <w:rFonts w:hint="eastAsia"/>
          <w:lang w:val="de-DE" w:eastAsia="zh-CN"/>
        </w:rPr>
        <w:t>范围：</w:t>
      </w:r>
      <w:r>
        <w:rPr>
          <w:lang w:val="de-DE" w:eastAsia="zh-CN"/>
        </w:rPr>
        <w:t>340 kHz</w:t>
      </w:r>
      <w:r>
        <w:rPr>
          <w:rFonts w:hint="eastAsia"/>
          <w:lang w:val="de-DE" w:eastAsia="zh-CN"/>
        </w:rPr>
        <w:t>；</w:t>
      </w:r>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扫描时间：</w:t>
      </w:r>
      <w:r>
        <w:rPr>
          <w:lang w:val="en-US" w:eastAsia="zh-CN"/>
        </w:rPr>
        <w:t xml:space="preserve">340 ms </w:t>
      </w:r>
      <w:r>
        <w:rPr>
          <w:rFonts w:hint="eastAsia"/>
          <w:lang w:val="en-US" w:eastAsia="zh-CN"/>
        </w:rPr>
        <w:t>（</w:t>
      </w:r>
      <w:r>
        <w:rPr>
          <w:lang w:val="en-US" w:eastAsia="zh-CN"/>
        </w:rPr>
        <w:t>1 ms/kHz</w:t>
      </w:r>
      <w:r>
        <w:rPr>
          <w:rFonts w:hint="eastAsia"/>
          <w:lang w:val="en-US" w:eastAsia="zh-CN"/>
        </w:rPr>
        <w:t>）；</w:t>
      </w:r>
    </w:p>
    <w:p w:rsidR="004E2A9A" w:rsidRDefault="004E2A9A" w:rsidP="004E2A9A">
      <w:pPr>
        <w:pStyle w:val="enumlev1"/>
        <w:rPr>
          <w:lang w:val="en-US" w:eastAsia="zh-CN"/>
        </w:rPr>
      </w:pPr>
      <w:bookmarkStart w:id="5" w:name="dsgno"/>
      <w:bookmarkEnd w:id="5"/>
      <w:r>
        <w:rPr>
          <w:lang w:val="en-US" w:eastAsia="zh-CN"/>
        </w:rPr>
        <w:t>–</w:t>
      </w:r>
      <w:r>
        <w:rPr>
          <w:lang w:val="en-US" w:eastAsia="zh-CN"/>
        </w:rPr>
        <w:tab/>
      </w:r>
      <w:r>
        <w:rPr>
          <w:rFonts w:hint="eastAsia"/>
          <w:lang w:val="en-US" w:eastAsia="zh-CN"/>
        </w:rPr>
        <w:t>最大保持模式；</w:t>
      </w:r>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输入衰减取决于输入电平。</w:t>
      </w:r>
    </w:p>
    <w:p w:rsidR="004E2A9A" w:rsidRDefault="004E2A9A" w:rsidP="004E2A9A">
      <w:pPr>
        <w:ind w:firstLineChars="200" w:firstLine="480"/>
        <w:rPr>
          <w:lang w:val="en-US" w:eastAsia="zh-CN"/>
        </w:rPr>
      </w:pPr>
      <w:r>
        <w:rPr>
          <w:rFonts w:hint="eastAsia"/>
          <w:lang w:val="en-US" w:eastAsia="zh-CN"/>
        </w:rPr>
        <w:t>对数字信号处理器（</w:t>
      </w:r>
      <w:r>
        <w:rPr>
          <w:lang w:val="en-US" w:eastAsia="zh-CN"/>
        </w:rPr>
        <w:t>DSP</w:t>
      </w:r>
      <w:r>
        <w:rPr>
          <w:rFonts w:hint="eastAsia"/>
          <w:lang w:val="en-US" w:eastAsia="zh-CN"/>
        </w:rPr>
        <w:t>）分析仪的设置将会不同，但应该提供相同的结果。</w:t>
      </w:r>
    </w:p>
    <w:p w:rsidR="004E2A9A" w:rsidRDefault="004E2A9A" w:rsidP="004E2A9A">
      <w:pPr>
        <w:pStyle w:val="Heading1"/>
        <w:rPr>
          <w:lang w:val="en-US" w:eastAsia="zh-CN"/>
        </w:rPr>
      </w:pPr>
      <w:bookmarkStart w:id="6" w:name="_Toc393872579"/>
      <w:r>
        <w:rPr>
          <w:lang w:val="en-US" w:eastAsia="zh-CN"/>
        </w:rPr>
        <w:t>5</w:t>
      </w:r>
      <w:r>
        <w:rPr>
          <w:lang w:val="en-US" w:eastAsia="zh-CN"/>
        </w:rPr>
        <w:tab/>
      </w:r>
      <w:r>
        <w:rPr>
          <w:rFonts w:hint="eastAsia"/>
          <w:lang w:val="en-US" w:eastAsia="zh-CN"/>
        </w:rPr>
        <w:t>测量指导</w:t>
      </w:r>
      <w:bookmarkEnd w:id="6"/>
    </w:p>
    <w:p w:rsidR="004E2A9A" w:rsidRDefault="004E2A9A" w:rsidP="00F10100">
      <w:pPr>
        <w:pStyle w:val="enumlev1"/>
        <w:rPr>
          <w:lang w:val="en-US" w:eastAsia="zh-CN"/>
        </w:rPr>
      </w:pPr>
      <w:r>
        <w:rPr>
          <w:lang w:val="en-US" w:eastAsia="zh-CN"/>
        </w:rPr>
        <w:t>a</w:t>
      </w:r>
      <w:r w:rsidR="00F10100">
        <w:rPr>
          <w:rFonts w:hint="eastAsia"/>
          <w:lang w:val="en-US" w:eastAsia="zh-CN"/>
        </w:rPr>
        <w:t>)</w:t>
      </w:r>
      <w:r>
        <w:rPr>
          <w:lang w:val="en-US" w:eastAsia="zh-CN"/>
        </w:rPr>
        <w:tab/>
      </w:r>
      <w:r>
        <w:rPr>
          <w:rFonts w:hint="eastAsia"/>
          <w:lang w:val="en-US" w:eastAsia="zh-CN"/>
        </w:rPr>
        <w:t>记录</w:t>
      </w:r>
      <w:r>
        <w:rPr>
          <w:lang w:val="en-US" w:eastAsia="zh-CN"/>
        </w:rPr>
        <w:t>5</w:t>
      </w:r>
      <w:r>
        <w:rPr>
          <w:rFonts w:hint="eastAsia"/>
          <w:lang w:val="en-US" w:eastAsia="zh-CN"/>
        </w:rPr>
        <w:t>分钟时间段上的发射机信号。</w:t>
      </w:r>
    </w:p>
    <w:p w:rsidR="004E2A9A" w:rsidRDefault="004E2A9A" w:rsidP="00F10100">
      <w:pPr>
        <w:pStyle w:val="enumlev1"/>
        <w:rPr>
          <w:lang w:val="en-US" w:eastAsia="zh-CN"/>
        </w:rPr>
      </w:pPr>
      <w:r>
        <w:rPr>
          <w:lang w:val="en-US" w:eastAsia="zh-CN"/>
        </w:rPr>
        <w:t>b</w:t>
      </w:r>
      <w:r w:rsidR="00F10100">
        <w:rPr>
          <w:rFonts w:hint="eastAsia"/>
          <w:lang w:val="en-US" w:eastAsia="zh-CN"/>
        </w:rPr>
        <w:t>)</w:t>
      </w:r>
      <w:r>
        <w:rPr>
          <w:i/>
          <w:lang w:val="en-US" w:eastAsia="zh-CN"/>
        </w:rPr>
        <w:tab/>
      </w:r>
      <w:r>
        <w:rPr>
          <w:rFonts w:hint="eastAsia"/>
          <w:lang w:val="en-US" w:eastAsia="zh-CN"/>
        </w:rPr>
        <w:t>在接收机处对分析仪和声学控制的观测应该被用作一种措施，来确保没有已经被脉冲干扰引起失真的测量结果被进行了评估。出于相同的原因，该测量要被重复二次。</w:t>
      </w:r>
    </w:p>
    <w:p w:rsidR="004E2A9A" w:rsidRDefault="004E2A9A" w:rsidP="00F10100">
      <w:pPr>
        <w:pStyle w:val="enumlev1"/>
        <w:rPr>
          <w:lang w:val="en-US" w:eastAsia="zh-CN"/>
        </w:rPr>
      </w:pPr>
      <w:r>
        <w:rPr>
          <w:lang w:val="en-US" w:eastAsia="zh-CN"/>
        </w:rPr>
        <w:t>c</w:t>
      </w:r>
      <w:r w:rsidR="00F10100">
        <w:rPr>
          <w:rFonts w:hint="eastAsia"/>
          <w:lang w:val="en-US" w:eastAsia="zh-CN"/>
        </w:rPr>
        <w:t>)</w:t>
      </w:r>
      <w:r>
        <w:rPr>
          <w:lang w:val="en-US" w:eastAsia="zh-CN"/>
        </w:rPr>
        <w:tab/>
      </w:r>
      <w:r>
        <w:rPr>
          <w:rFonts w:hint="eastAsia"/>
          <w:lang w:val="en-US" w:eastAsia="zh-CN"/>
        </w:rPr>
        <w:t>将图形化的测量值与第</w:t>
      </w:r>
      <w:r>
        <w:rPr>
          <w:lang w:val="en-US" w:eastAsia="zh-CN"/>
        </w:rPr>
        <w:t>7</w:t>
      </w:r>
      <w:r>
        <w:rPr>
          <w:rFonts w:hint="eastAsia"/>
          <w:lang w:val="en-US" w:eastAsia="zh-CN"/>
        </w:rPr>
        <w:t>节中所描述的掩模相重叠。</w:t>
      </w:r>
    </w:p>
    <w:p w:rsidR="004E2A9A" w:rsidRDefault="004E2A9A" w:rsidP="00F10100">
      <w:pPr>
        <w:pStyle w:val="enumlev1"/>
        <w:rPr>
          <w:lang w:val="en-US" w:eastAsia="zh-CN"/>
        </w:rPr>
      </w:pPr>
      <w:r>
        <w:rPr>
          <w:lang w:val="en-US" w:eastAsia="zh-CN"/>
        </w:rPr>
        <w:t>d</w:t>
      </w:r>
      <w:r w:rsidR="00F10100">
        <w:rPr>
          <w:rFonts w:hint="eastAsia"/>
          <w:lang w:val="en-US" w:eastAsia="zh-CN"/>
        </w:rPr>
        <w:t>)</w:t>
      </w:r>
      <w:r>
        <w:rPr>
          <w:lang w:val="en-US" w:eastAsia="zh-CN"/>
        </w:rPr>
        <w:tab/>
      </w:r>
      <w:r>
        <w:rPr>
          <w:rFonts w:hint="eastAsia"/>
          <w:lang w:val="en-US" w:eastAsia="zh-CN"/>
        </w:rPr>
        <w:t>掩模</w:t>
      </w:r>
      <w:r>
        <w:rPr>
          <w:lang w:val="en-US" w:eastAsia="zh-CN"/>
        </w:rPr>
        <w:t>x</w:t>
      </w:r>
      <w:r>
        <w:rPr>
          <w:rFonts w:hint="eastAsia"/>
          <w:lang w:val="en-US" w:eastAsia="zh-CN"/>
        </w:rPr>
        <w:t>轴的中心应该与中心频率（</w:t>
      </w:r>
      <w:r>
        <w:rPr>
          <w:i/>
          <w:lang w:val="en-US" w:eastAsia="zh-CN"/>
        </w:rPr>
        <w:t>f</w:t>
      </w:r>
      <w:r>
        <w:rPr>
          <w:position w:val="-4"/>
          <w:sz w:val="16"/>
          <w:lang w:val="en-US" w:eastAsia="zh-CN"/>
        </w:rPr>
        <w:t>0</w:t>
      </w:r>
      <w:r>
        <w:rPr>
          <w:rFonts w:hint="eastAsia"/>
          <w:lang w:val="en-US" w:eastAsia="zh-CN"/>
        </w:rPr>
        <w:t>）相对应。</w:t>
      </w:r>
    </w:p>
    <w:p w:rsidR="004E2A9A" w:rsidRDefault="004E2A9A" w:rsidP="00F10100">
      <w:pPr>
        <w:pStyle w:val="enumlev1"/>
        <w:rPr>
          <w:lang w:val="en-US" w:eastAsia="zh-CN"/>
        </w:rPr>
      </w:pPr>
      <w:r>
        <w:rPr>
          <w:lang w:val="en-US" w:eastAsia="zh-CN"/>
        </w:rPr>
        <w:t>e</w:t>
      </w:r>
      <w:r w:rsidR="00F10100">
        <w:rPr>
          <w:rFonts w:hint="eastAsia"/>
          <w:lang w:val="en-US" w:eastAsia="zh-CN"/>
        </w:rPr>
        <w:t>)</w:t>
      </w:r>
      <w:r>
        <w:rPr>
          <w:lang w:val="en-US" w:eastAsia="zh-CN"/>
        </w:rPr>
        <w:tab/>
      </w:r>
      <w:r>
        <w:rPr>
          <w:rFonts w:hint="eastAsia"/>
          <w:lang w:val="en-US" w:eastAsia="zh-CN"/>
        </w:rPr>
        <w:t>调整参考电平，使测量值的最大幅度对应于</w:t>
      </w:r>
      <w:r>
        <w:rPr>
          <w:lang w:val="en-US" w:eastAsia="zh-CN"/>
        </w:rPr>
        <w:t>0 dB</w:t>
      </w:r>
      <w:r>
        <w:rPr>
          <w:rFonts w:hint="eastAsia"/>
          <w:lang w:val="en-US" w:eastAsia="zh-CN"/>
        </w:rPr>
        <w:t>。</w:t>
      </w:r>
    </w:p>
    <w:p w:rsidR="004E2A9A" w:rsidRDefault="004E2A9A" w:rsidP="00F10100">
      <w:pPr>
        <w:pStyle w:val="enumlev1"/>
        <w:rPr>
          <w:lang w:val="en-US" w:eastAsia="zh-CN"/>
        </w:rPr>
      </w:pPr>
      <w:r>
        <w:rPr>
          <w:lang w:val="en-US" w:eastAsia="zh-CN"/>
        </w:rPr>
        <w:t>f</w:t>
      </w:r>
      <w:r w:rsidR="00F10100">
        <w:rPr>
          <w:rFonts w:hint="eastAsia"/>
          <w:lang w:val="en-US" w:eastAsia="zh-CN"/>
        </w:rPr>
        <w:t>)</w:t>
      </w:r>
      <w:r>
        <w:rPr>
          <w:lang w:val="en-US" w:eastAsia="zh-CN"/>
        </w:rPr>
        <w:tab/>
      </w:r>
      <w:r>
        <w:rPr>
          <w:rFonts w:hint="eastAsia"/>
          <w:lang w:val="en-US" w:eastAsia="zh-CN"/>
        </w:rPr>
        <w:t>确定该测量是否在掩模的限值之内。</w:t>
      </w:r>
    </w:p>
    <w:p w:rsidR="004E2A9A" w:rsidRDefault="004E2A9A" w:rsidP="004E2A9A">
      <w:pPr>
        <w:pStyle w:val="Heading1"/>
        <w:rPr>
          <w:lang w:val="en-US" w:eastAsia="zh-CN"/>
        </w:rPr>
      </w:pPr>
      <w:bookmarkStart w:id="7" w:name="_Toc393872580"/>
      <w:r>
        <w:rPr>
          <w:lang w:val="en-US" w:eastAsia="zh-CN"/>
        </w:rPr>
        <w:t>6</w:t>
      </w:r>
      <w:r>
        <w:rPr>
          <w:lang w:val="en-US" w:eastAsia="zh-CN"/>
        </w:rPr>
        <w:tab/>
      </w:r>
      <w:r>
        <w:rPr>
          <w:rFonts w:hint="eastAsia"/>
          <w:lang w:val="en-US" w:eastAsia="zh-CN"/>
        </w:rPr>
        <w:t>限值</w:t>
      </w:r>
      <w:bookmarkEnd w:id="7"/>
    </w:p>
    <w:p w:rsidR="004E2A9A" w:rsidRDefault="004E2A9A" w:rsidP="004E2A9A">
      <w:pPr>
        <w:ind w:firstLineChars="200" w:firstLine="480"/>
        <w:rPr>
          <w:lang w:val="en-US" w:eastAsia="zh-CN"/>
        </w:rPr>
      </w:pPr>
      <w:r>
        <w:rPr>
          <w:rFonts w:hint="eastAsia"/>
          <w:lang w:val="en-US" w:eastAsia="zh-CN"/>
        </w:rPr>
        <w:t>如果任何被测的频谱超过了掩模，即假定该发射机偏差不满足要求。</w:t>
      </w:r>
    </w:p>
    <w:p w:rsidR="004E2A9A" w:rsidRDefault="004E2A9A" w:rsidP="004E2A9A">
      <w:pPr>
        <w:pStyle w:val="Heading1"/>
        <w:rPr>
          <w:lang w:val="en-US" w:eastAsia="zh-CN"/>
        </w:rPr>
      </w:pPr>
      <w:bookmarkStart w:id="8" w:name="_Toc393872581"/>
      <w:r>
        <w:rPr>
          <w:lang w:val="en-US" w:eastAsia="zh-CN"/>
        </w:rPr>
        <w:t>7</w:t>
      </w:r>
      <w:r>
        <w:rPr>
          <w:lang w:val="en-US" w:eastAsia="zh-CN"/>
        </w:rPr>
        <w:tab/>
      </w:r>
      <w:r>
        <w:rPr>
          <w:rFonts w:hint="eastAsia"/>
          <w:lang w:val="en-US" w:eastAsia="zh-CN"/>
        </w:rPr>
        <w:t>掩模的构成</w:t>
      </w:r>
      <w:bookmarkEnd w:id="8"/>
    </w:p>
    <w:p w:rsidR="004E2A9A" w:rsidRDefault="004E2A9A" w:rsidP="00F10100">
      <w:pPr>
        <w:pStyle w:val="enumlev1"/>
        <w:rPr>
          <w:lang w:val="en-US" w:eastAsia="zh-CN"/>
        </w:rPr>
      </w:pPr>
      <w:r>
        <w:rPr>
          <w:lang w:val="en-US" w:eastAsia="zh-CN"/>
        </w:rPr>
        <w:t>a</w:t>
      </w:r>
      <w:r w:rsidR="00F10100">
        <w:rPr>
          <w:rFonts w:hint="eastAsia"/>
          <w:lang w:val="en-US" w:eastAsia="zh-CN"/>
        </w:rPr>
        <w:t>)</w:t>
      </w:r>
      <w:r>
        <w:rPr>
          <w:lang w:val="en-US" w:eastAsia="zh-CN"/>
        </w:rPr>
        <w:tab/>
      </w:r>
      <w:r>
        <w:rPr>
          <w:rFonts w:hint="eastAsia"/>
          <w:lang w:val="en-US" w:eastAsia="zh-CN"/>
        </w:rPr>
        <w:t>掩模的标度应该与分析仪的设置一致。</w:t>
      </w:r>
    </w:p>
    <w:p w:rsidR="004E2A9A" w:rsidRDefault="004E2A9A" w:rsidP="00F10100">
      <w:pPr>
        <w:pStyle w:val="enumlev1"/>
        <w:rPr>
          <w:lang w:val="en-US" w:eastAsia="zh-CN"/>
        </w:rPr>
      </w:pPr>
      <w:r>
        <w:rPr>
          <w:lang w:val="en-US" w:eastAsia="zh-CN"/>
        </w:rPr>
        <w:t>b</w:t>
      </w:r>
      <w:r w:rsidR="00F10100">
        <w:rPr>
          <w:rFonts w:hint="eastAsia"/>
          <w:lang w:val="en-US" w:eastAsia="zh-CN"/>
        </w:rPr>
        <w:t>)</w:t>
      </w:r>
      <w:r>
        <w:rPr>
          <w:lang w:val="en-US" w:eastAsia="zh-CN"/>
        </w:rPr>
        <w:tab/>
        <w:t>x</w:t>
      </w:r>
      <w:r>
        <w:rPr>
          <w:rFonts w:hint="eastAsia"/>
          <w:lang w:val="en-US" w:eastAsia="zh-CN"/>
        </w:rPr>
        <w:t>轴的中心对准</w:t>
      </w:r>
      <w:r>
        <w:rPr>
          <w:i/>
          <w:lang w:val="en-US" w:eastAsia="zh-CN"/>
        </w:rPr>
        <w:t>f</w:t>
      </w:r>
      <w:r>
        <w:rPr>
          <w:iCs/>
          <w:vertAlign w:val="subscript"/>
          <w:lang w:val="en-US" w:eastAsia="zh-CN"/>
        </w:rPr>
        <w:t>0</w:t>
      </w:r>
      <w:r>
        <w:rPr>
          <w:rFonts w:hint="eastAsia"/>
          <w:lang w:val="en-US" w:eastAsia="zh-CN"/>
        </w:rPr>
        <w:t>。</w:t>
      </w:r>
    </w:p>
    <w:p w:rsidR="004E2A9A" w:rsidRDefault="004E2A9A" w:rsidP="00F10100">
      <w:pPr>
        <w:pStyle w:val="enumlev1"/>
        <w:rPr>
          <w:lang w:val="en-US" w:eastAsia="zh-CN"/>
        </w:rPr>
      </w:pPr>
      <w:r>
        <w:rPr>
          <w:lang w:val="en-US" w:eastAsia="zh-CN"/>
        </w:rPr>
        <w:t>c</w:t>
      </w:r>
      <w:r w:rsidR="00F10100">
        <w:rPr>
          <w:rFonts w:hint="eastAsia"/>
          <w:lang w:val="en-US" w:eastAsia="zh-CN"/>
        </w:rPr>
        <w:t>)</w:t>
      </w:r>
      <w:r>
        <w:rPr>
          <w:lang w:val="en-US" w:eastAsia="zh-CN"/>
        </w:rPr>
        <w:tab/>
        <w:t>y</w:t>
      </w:r>
      <w:r>
        <w:rPr>
          <w:rFonts w:hint="eastAsia"/>
          <w:lang w:val="en-US" w:eastAsia="zh-CN"/>
        </w:rPr>
        <w:t>轴的顶部与</w:t>
      </w:r>
      <w:r>
        <w:rPr>
          <w:lang w:val="en-US" w:eastAsia="zh-CN"/>
        </w:rPr>
        <w:t>0 dB</w:t>
      </w:r>
      <w:r>
        <w:rPr>
          <w:rFonts w:hint="eastAsia"/>
          <w:lang w:val="en-US" w:eastAsia="zh-CN"/>
        </w:rPr>
        <w:t>参考电平相对应。</w:t>
      </w:r>
    </w:p>
    <w:p w:rsidR="004E2A9A" w:rsidRDefault="004E2A9A" w:rsidP="00F10100">
      <w:pPr>
        <w:pStyle w:val="enumlev1"/>
        <w:rPr>
          <w:lang w:val="en-US"/>
        </w:rPr>
      </w:pPr>
      <w:r>
        <w:rPr>
          <w:lang w:val="en-US"/>
        </w:rPr>
        <w:t>d</w:t>
      </w:r>
      <w:r w:rsidR="00F10100">
        <w:rPr>
          <w:rFonts w:hint="eastAsia"/>
          <w:lang w:val="en-US"/>
        </w:rPr>
        <w:t>)</w:t>
      </w:r>
      <w:r>
        <w:rPr>
          <w:lang w:val="en-US"/>
        </w:rPr>
        <w:tab/>
      </w:r>
      <w:r>
        <w:rPr>
          <w:rFonts w:hint="eastAsia"/>
          <w:lang w:val="en-US"/>
        </w:rPr>
        <w:t>直线连接坐标</w:t>
      </w:r>
      <w:r>
        <w:rPr>
          <w:rFonts w:hint="eastAsia"/>
          <w:lang w:val="en-US" w:eastAsia="zh-CN"/>
        </w:rPr>
        <w:t>：</w:t>
      </w:r>
    </w:p>
    <w:p w:rsidR="004E2A9A" w:rsidRDefault="004E2A9A" w:rsidP="004E2A9A">
      <w:pPr>
        <w:pStyle w:val="enumlev1"/>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134"/>
        <w:gridCol w:w="1701"/>
        <w:gridCol w:w="1701"/>
      </w:tblGrid>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X</w:t>
            </w:r>
            <w:r>
              <w:rPr>
                <w:rFonts w:hint="eastAsia"/>
                <w:kern w:val="2"/>
                <w:sz w:val="20"/>
                <w:szCs w:val="18"/>
              </w:rPr>
              <w:t>轴</w:t>
            </w:r>
            <w:r>
              <w:rPr>
                <w:kern w:val="2"/>
                <w:sz w:val="20"/>
                <w:szCs w:val="18"/>
              </w:rPr>
              <w:br/>
            </w:r>
            <w:r>
              <w:rPr>
                <w:rFonts w:hint="eastAsia"/>
                <w:kern w:val="2"/>
                <w:sz w:val="20"/>
                <w:szCs w:val="18"/>
              </w:rPr>
              <w:t>（</w:t>
            </w:r>
            <w:r>
              <w:rPr>
                <w:kern w:val="2"/>
                <w:sz w:val="20"/>
                <w:szCs w:val="18"/>
              </w:rPr>
              <w:t>kHz</w:t>
            </w:r>
            <w:r>
              <w:rPr>
                <w:rFonts w:hint="eastAsia"/>
                <w:kern w:val="2"/>
                <w:sz w:val="20"/>
                <w:szCs w:val="18"/>
              </w:rPr>
              <w:t>）</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Y</w:t>
            </w:r>
            <w:r>
              <w:rPr>
                <w:rFonts w:hint="eastAsia"/>
                <w:kern w:val="2"/>
                <w:sz w:val="20"/>
                <w:szCs w:val="18"/>
              </w:rPr>
              <w:t>轴</w:t>
            </w:r>
            <w:r>
              <w:rPr>
                <w:kern w:val="2"/>
                <w:sz w:val="20"/>
                <w:szCs w:val="18"/>
              </w:rPr>
              <w:br/>
            </w:r>
            <w:r>
              <w:rPr>
                <w:rFonts w:hint="eastAsia"/>
                <w:kern w:val="2"/>
                <w:sz w:val="20"/>
                <w:szCs w:val="18"/>
              </w:rPr>
              <w:t>（</w:t>
            </w:r>
            <w:r>
              <w:rPr>
                <w:kern w:val="2"/>
                <w:sz w:val="20"/>
                <w:szCs w:val="18"/>
              </w:rPr>
              <w:t>dB</w:t>
            </w:r>
            <w:r>
              <w:rPr>
                <w:rFonts w:hint="eastAsia"/>
                <w:kern w:val="2"/>
                <w:sz w:val="20"/>
                <w:szCs w:val="18"/>
              </w:rPr>
              <w:t>）</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X</w:t>
            </w:r>
            <w:r>
              <w:rPr>
                <w:rFonts w:hint="eastAsia"/>
                <w:kern w:val="2"/>
                <w:sz w:val="20"/>
                <w:szCs w:val="18"/>
              </w:rPr>
              <w:t>轴</w:t>
            </w:r>
            <w:r>
              <w:rPr>
                <w:kern w:val="2"/>
                <w:sz w:val="20"/>
                <w:szCs w:val="18"/>
              </w:rPr>
              <w:br/>
            </w:r>
            <w:r>
              <w:rPr>
                <w:rFonts w:hint="eastAsia"/>
                <w:kern w:val="2"/>
                <w:sz w:val="20"/>
                <w:szCs w:val="18"/>
              </w:rPr>
              <w:t>（</w:t>
            </w:r>
            <w:r>
              <w:rPr>
                <w:kern w:val="2"/>
                <w:sz w:val="20"/>
                <w:szCs w:val="18"/>
              </w:rPr>
              <w:t>kHz</w:t>
            </w:r>
            <w:r>
              <w:rPr>
                <w:rFonts w:hint="eastAsia"/>
                <w:kern w:val="2"/>
                <w:sz w:val="20"/>
                <w:szCs w:val="18"/>
              </w:rPr>
              <w:t>）</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Y</w:t>
            </w:r>
            <w:r>
              <w:rPr>
                <w:rFonts w:hint="eastAsia"/>
                <w:kern w:val="2"/>
                <w:sz w:val="20"/>
                <w:szCs w:val="18"/>
              </w:rPr>
              <w:t>轴</w:t>
            </w:r>
            <w:r>
              <w:rPr>
                <w:kern w:val="2"/>
                <w:sz w:val="20"/>
                <w:szCs w:val="18"/>
              </w:rPr>
              <w:br/>
            </w:r>
            <w:r>
              <w:rPr>
                <w:rFonts w:hint="eastAsia"/>
                <w:kern w:val="2"/>
                <w:sz w:val="20"/>
                <w:szCs w:val="18"/>
              </w:rPr>
              <w:t>（</w:t>
            </w:r>
            <w:r>
              <w:rPr>
                <w:kern w:val="2"/>
                <w:sz w:val="20"/>
                <w:szCs w:val="18"/>
              </w:rPr>
              <w:t>dB</w:t>
            </w:r>
            <w:r>
              <w:rPr>
                <w:rFonts w:hint="eastAsia"/>
                <w:kern w:val="2"/>
                <w:sz w:val="20"/>
                <w:szCs w:val="18"/>
              </w:rPr>
              <w:t>）</w:t>
            </w:r>
          </w:p>
        </w:tc>
      </w:tr>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 74</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0</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w:t>
            </w:r>
            <w:r>
              <w:rPr>
                <w:kern w:val="2"/>
                <w:sz w:val="20"/>
              </w:rPr>
              <w:sym w:font="Symbol" w:char="F02B"/>
            </w:r>
            <w:r>
              <w:rPr>
                <w:kern w:val="2"/>
                <w:sz w:val="20"/>
                <w:szCs w:val="18"/>
              </w:rPr>
              <w:t xml:space="preserve"> 74</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0</w:t>
            </w:r>
          </w:p>
        </w:tc>
      </w:tr>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 107.5</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–15</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w:t>
            </w:r>
            <w:r>
              <w:rPr>
                <w:kern w:val="2"/>
                <w:sz w:val="20"/>
              </w:rPr>
              <w:sym w:font="Symbol" w:char="F02B"/>
            </w:r>
            <w:r>
              <w:rPr>
                <w:kern w:val="2"/>
                <w:sz w:val="20"/>
                <w:szCs w:val="18"/>
              </w:rPr>
              <w:t xml:space="preserve"> 107.5</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–15</w:t>
            </w:r>
          </w:p>
        </w:tc>
      </w:tr>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 124</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–30</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w:t>
            </w:r>
            <w:r>
              <w:rPr>
                <w:kern w:val="2"/>
                <w:sz w:val="20"/>
              </w:rPr>
              <w:sym w:font="Symbol" w:char="F02B"/>
            </w:r>
            <w:r>
              <w:rPr>
                <w:kern w:val="2"/>
                <w:sz w:val="20"/>
                <w:szCs w:val="18"/>
              </w:rPr>
              <w:t xml:space="preserve"> 124</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–30</w:t>
            </w:r>
          </w:p>
        </w:tc>
      </w:tr>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 152.5</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 40</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w:t>
            </w:r>
            <w:r>
              <w:rPr>
                <w:kern w:val="2"/>
                <w:sz w:val="20"/>
              </w:rPr>
              <w:sym w:font="Symbol" w:char="F02B"/>
            </w:r>
            <w:r>
              <w:rPr>
                <w:kern w:val="2"/>
                <w:sz w:val="20"/>
                <w:szCs w:val="18"/>
              </w:rPr>
              <w:t xml:space="preserve"> 152.5</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 40</w:t>
            </w:r>
          </w:p>
        </w:tc>
      </w:tr>
    </w:tbl>
    <w:p w:rsidR="004E2A9A" w:rsidRDefault="004E2A9A" w:rsidP="004E2A9A">
      <w:pPr>
        <w:pStyle w:val="Normalaftertitle"/>
        <w:ind w:firstLineChars="200" w:firstLine="480"/>
        <w:rPr>
          <w:lang w:val="en-US" w:eastAsia="zh-CN"/>
        </w:rPr>
      </w:pPr>
      <w:r>
        <w:rPr>
          <w:rFonts w:hint="eastAsia"/>
          <w:lang w:val="en-US" w:eastAsia="zh-CN"/>
        </w:rPr>
        <w:t>该表的图形显示被显示在图</w:t>
      </w:r>
      <w:r>
        <w:rPr>
          <w:lang w:val="en-US" w:eastAsia="zh-CN"/>
        </w:rPr>
        <w:t>1</w:t>
      </w:r>
      <w:r>
        <w:rPr>
          <w:rFonts w:hint="eastAsia"/>
          <w:lang w:val="en-US" w:eastAsia="zh-CN"/>
        </w:rPr>
        <w:t>中。</w:t>
      </w:r>
    </w:p>
    <w:p w:rsidR="004E2A9A" w:rsidRDefault="004E2A9A" w:rsidP="004E2A9A">
      <w:pPr>
        <w:rPr>
          <w:lang w:val="en-US" w:eastAsia="zh-CN"/>
        </w:rPr>
      </w:pPr>
    </w:p>
    <w:p w:rsidR="004E2A9A" w:rsidRDefault="004E2A9A" w:rsidP="004E2A9A">
      <w:pPr>
        <w:pStyle w:val="FigureNo"/>
      </w:pPr>
      <w:r>
        <w:rPr>
          <w:rFonts w:hint="eastAsia"/>
        </w:rPr>
        <w:t>图</w:t>
      </w:r>
      <w:r>
        <w:t xml:space="preserve"> 1</w:t>
      </w:r>
    </w:p>
    <w:p w:rsidR="004E2A9A" w:rsidRDefault="004E2A9A" w:rsidP="004E2A9A">
      <w:pPr>
        <w:pStyle w:val="Figuretitle"/>
        <w:rPr>
          <w:rFonts w:ascii="Times New Roman" w:hAnsi="Times New Roman"/>
        </w:rPr>
      </w:pPr>
      <w:r>
        <w:rPr>
          <w:rFonts w:ascii="Times New Roman" w:hAnsi="Times New Roman" w:hint="eastAsia"/>
        </w:rPr>
        <w:t>掩模形状</w:t>
      </w:r>
    </w:p>
    <w:p w:rsidR="004E2A9A" w:rsidRDefault="004E2A9A" w:rsidP="004E2A9A">
      <w:pPr>
        <w:pStyle w:val="Figure"/>
        <w:rPr>
          <w:noProof/>
          <w:lang w:val="en-US"/>
        </w:rPr>
      </w:pPr>
      <w:r>
        <w:object w:dxaOrig="6768" w:dyaOrig="4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pt;height:245.65pt" o:ole="">
            <v:imagedata r:id="rId14" o:title=""/>
          </v:shape>
          <o:OLEObject Type="Embed" ProgID="CorelDraw.Graphic.16" ShapeID="_x0000_i1025" DrawAspect="Content" ObjectID="_1498637462" r:id="rId15"/>
        </w:object>
      </w:r>
    </w:p>
    <w:p w:rsidR="004E2A9A" w:rsidRDefault="004E2A9A" w:rsidP="004E2A9A">
      <w:pPr>
        <w:rPr>
          <w:highlight w:val="yellow"/>
          <w:lang w:val="en-US" w:eastAsia="zh-CN"/>
        </w:rPr>
      </w:pPr>
    </w:p>
    <w:p w:rsidR="004E2A9A" w:rsidRDefault="004E2A9A" w:rsidP="004E2A9A">
      <w:pPr>
        <w:rPr>
          <w:lang w:eastAsia="zh-CN"/>
        </w:rPr>
      </w:pPr>
    </w:p>
    <w:p w:rsidR="004E2A9A" w:rsidRDefault="004E2A9A" w:rsidP="004E2A9A">
      <w:pPr>
        <w:pStyle w:val="AnnexNoTitle"/>
        <w:rPr>
          <w:lang w:val="en-US" w:eastAsia="zh-CN"/>
        </w:rPr>
      </w:pPr>
      <w:r>
        <w:rPr>
          <w:rFonts w:hint="eastAsia"/>
          <w:lang w:val="en-US" w:eastAsia="zh-CN"/>
        </w:rPr>
        <w:t>附件</w:t>
      </w:r>
      <w:r>
        <w:rPr>
          <w:lang w:val="en-US" w:eastAsia="zh-CN"/>
        </w:rPr>
        <w:t xml:space="preserve"> 2</w:t>
      </w:r>
      <w:r>
        <w:rPr>
          <w:lang w:val="en-US" w:eastAsia="zh-CN"/>
        </w:rPr>
        <w:br/>
      </w:r>
      <w:r>
        <w:rPr>
          <w:lang w:val="en-US" w:eastAsia="zh-CN"/>
        </w:rPr>
        <w:br/>
      </w:r>
      <w:r>
        <w:rPr>
          <w:rFonts w:hint="eastAsia"/>
          <w:lang w:val="en-US" w:eastAsia="zh-CN"/>
        </w:rPr>
        <w:t>监视站测量调频广播发射最大频偏的方法</w:t>
      </w:r>
    </w:p>
    <w:p w:rsidR="004E2A9A" w:rsidRDefault="004E2A9A" w:rsidP="004E2A9A">
      <w:pPr>
        <w:pStyle w:val="Heading1"/>
        <w:rPr>
          <w:lang w:val="en-US" w:eastAsia="zh-CN"/>
        </w:rPr>
      </w:pPr>
      <w:r>
        <w:rPr>
          <w:lang w:val="en-US" w:eastAsia="zh-CN"/>
        </w:rPr>
        <w:t>1</w:t>
      </w:r>
      <w:r>
        <w:rPr>
          <w:lang w:val="en-US" w:eastAsia="zh-CN"/>
        </w:rPr>
        <w:tab/>
      </w:r>
      <w:r>
        <w:rPr>
          <w:rFonts w:hint="eastAsia"/>
          <w:lang w:val="en-US" w:eastAsia="zh-CN"/>
        </w:rPr>
        <w:t>概述</w:t>
      </w:r>
    </w:p>
    <w:p w:rsidR="004E2A9A" w:rsidRDefault="004E2A9A" w:rsidP="004E2A9A">
      <w:pPr>
        <w:pStyle w:val="Heading2"/>
        <w:rPr>
          <w:lang w:val="en-US" w:eastAsia="zh-CN"/>
        </w:rPr>
      </w:pPr>
      <w:r>
        <w:rPr>
          <w:lang w:val="en-US" w:eastAsia="zh-CN"/>
        </w:rPr>
        <w:t>1.1</w:t>
      </w:r>
      <w:r>
        <w:rPr>
          <w:lang w:val="en-US" w:eastAsia="zh-CN"/>
        </w:rPr>
        <w:tab/>
      </w:r>
      <w:r>
        <w:rPr>
          <w:rFonts w:hint="eastAsia"/>
          <w:lang w:val="en-US" w:eastAsia="zh-CN"/>
        </w:rPr>
        <w:t>定义</w:t>
      </w:r>
    </w:p>
    <w:p w:rsidR="004E2A9A" w:rsidRDefault="004E2A9A" w:rsidP="004E2A9A">
      <w:pPr>
        <w:pStyle w:val="Headingi"/>
        <w:rPr>
          <w:rFonts w:ascii="STKaiti" w:eastAsia="STKaiti" w:hAnsi="STKaiti"/>
          <w:b/>
          <w:bCs/>
          <w:i w:val="0"/>
          <w:lang w:val="en-US" w:eastAsia="zh-CN"/>
        </w:rPr>
      </w:pPr>
      <w:r>
        <w:rPr>
          <w:rFonts w:ascii="STKaiti" w:eastAsia="STKaiti" w:hAnsi="STKaiti" w:hint="eastAsia"/>
          <w:i w:val="0"/>
          <w:lang w:val="en-US" w:eastAsia="zh-CN"/>
        </w:rPr>
        <w:t>频偏：</w:t>
      </w:r>
    </w:p>
    <w:p w:rsidR="004E2A9A" w:rsidRDefault="004E2A9A" w:rsidP="004E2A9A">
      <w:pPr>
        <w:ind w:firstLineChars="200" w:firstLine="480"/>
        <w:rPr>
          <w:b/>
          <w:bCs/>
          <w:lang w:val="en-US" w:eastAsia="zh-CN"/>
        </w:rPr>
      </w:pPr>
      <w:r>
        <w:rPr>
          <w:rFonts w:hint="eastAsia"/>
          <w:lang w:val="en-US" w:eastAsia="zh-CN"/>
        </w:rPr>
        <w:t>在调频情况下，相对于未调制载波频率</w:t>
      </w:r>
      <w:r>
        <w:rPr>
          <w:i/>
          <w:iCs/>
          <w:lang w:val="en-US" w:eastAsia="zh-CN"/>
        </w:rPr>
        <w:t>f</w:t>
      </w:r>
      <w:r>
        <w:rPr>
          <w:vertAlign w:val="subscript"/>
          <w:lang w:val="en-US" w:eastAsia="zh-CN"/>
        </w:rPr>
        <w:t>0</w:t>
      </w:r>
      <w:r>
        <w:rPr>
          <w:rFonts w:hint="eastAsia"/>
          <w:lang w:val="en-US" w:eastAsia="zh-CN"/>
        </w:rPr>
        <w:t>的频偏。</w:t>
      </w:r>
      <w:r>
        <w:rPr>
          <w:rFonts w:hint="eastAsia"/>
          <w:lang w:val="en-US" w:eastAsia="zh-CN"/>
        </w:rPr>
        <w:t xml:space="preserve"> </w:t>
      </w:r>
    </w:p>
    <w:p w:rsidR="004E2A9A" w:rsidRDefault="004E2A9A" w:rsidP="004E2A9A">
      <w:pPr>
        <w:pStyle w:val="Headingi"/>
        <w:rPr>
          <w:rFonts w:ascii="STKaiti" w:eastAsia="STKaiti" w:hAnsi="STKaiti"/>
          <w:b/>
          <w:bCs/>
          <w:i w:val="0"/>
          <w:lang w:val="en-US" w:eastAsia="zh-CN"/>
        </w:rPr>
      </w:pPr>
      <w:r>
        <w:rPr>
          <w:rFonts w:ascii="STKaiti" w:eastAsia="STKaiti" w:hAnsi="STKaiti" w:hint="eastAsia"/>
          <w:i w:val="0"/>
          <w:lang w:val="en-US" w:eastAsia="zh-CN"/>
        </w:rPr>
        <w:t>瞬时频偏：</w:t>
      </w:r>
    </w:p>
    <w:p w:rsidR="004E2A9A" w:rsidRDefault="004E2A9A" w:rsidP="004E2A9A">
      <w:pPr>
        <w:ind w:firstLineChars="200" w:firstLine="480"/>
        <w:rPr>
          <w:b/>
          <w:sz w:val="28"/>
          <w:lang w:val="en-US" w:eastAsia="zh-CN"/>
        </w:rPr>
      </w:pPr>
      <w:r>
        <w:rPr>
          <w:rFonts w:hint="eastAsia"/>
          <w:lang w:val="en-US" w:eastAsia="zh-CN"/>
        </w:rPr>
        <w:t>在调频情况下，瞬时频偏</w:t>
      </w:r>
      <w:r>
        <w:rPr>
          <w:szCs w:val="24"/>
        </w:rPr>
        <w:sym w:font="Symbol" w:char="F044"/>
      </w:r>
      <w:r>
        <w:rPr>
          <w:i/>
          <w:iCs/>
          <w:lang w:val="en-US" w:eastAsia="zh-CN"/>
        </w:rPr>
        <w:t>f</w:t>
      </w:r>
      <w:r>
        <w:rPr>
          <w:rFonts w:hint="eastAsia"/>
          <w:lang w:val="en-US" w:eastAsia="zh-CN"/>
        </w:rPr>
        <w:t>（</w:t>
      </w:r>
      <w:r>
        <w:rPr>
          <w:i/>
          <w:iCs/>
          <w:lang w:val="en-US" w:eastAsia="zh-CN"/>
        </w:rPr>
        <w:t>t</w:t>
      </w:r>
      <w:r>
        <w:rPr>
          <w:rFonts w:hint="eastAsia"/>
          <w:lang w:val="en-US" w:eastAsia="zh-CN"/>
        </w:rPr>
        <w:t>）是在任何给定时间（</w:t>
      </w:r>
      <w:r>
        <w:rPr>
          <w:i/>
          <w:iCs/>
          <w:lang w:val="en-US" w:eastAsia="zh-CN"/>
        </w:rPr>
        <w:t>t</w:t>
      </w:r>
      <w:r>
        <w:rPr>
          <w:rFonts w:hint="eastAsia"/>
          <w:lang w:val="en-US" w:eastAsia="zh-CN"/>
        </w:rPr>
        <w:t>）的瞬时频率与未调制载波频率（</w:t>
      </w:r>
      <w:r>
        <w:rPr>
          <w:i/>
          <w:iCs/>
          <w:lang w:val="en-US" w:eastAsia="zh-CN"/>
        </w:rPr>
        <w:t>f</w:t>
      </w:r>
      <w:r>
        <w:rPr>
          <w:vertAlign w:val="subscript"/>
          <w:lang w:val="en-US" w:eastAsia="zh-CN"/>
        </w:rPr>
        <w:t>0</w:t>
      </w:r>
      <w:r>
        <w:rPr>
          <w:rFonts w:hint="eastAsia"/>
          <w:lang w:val="en-US" w:eastAsia="zh-CN"/>
        </w:rPr>
        <w:t>）之间的差值。瞬时频率是：</w:t>
      </w:r>
    </w:p>
    <w:p w:rsidR="004E2A9A" w:rsidRDefault="004E2A9A" w:rsidP="004E2A9A">
      <w:pPr>
        <w:pStyle w:val="Equation"/>
        <w:rPr>
          <w:lang w:val="en-US" w:eastAsia="zh-CN"/>
        </w:rPr>
      </w:pPr>
      <w:r>
        <w:rPr>
          <w:lang w:val="en-US" w:eastAsia="zh-CN"/>
        </w:rPr>
        <w:tab/>
      </w:r>
      <w:r>
        <w:rPr>
          <w:lang w:val="en-US" w:eastAsia="zh-CN"/>
        </w:rPr>
        <w:tab/>
      </w:r>
      <w:r>
        <w:rPr>
          <w:i/>
          <w:iCs/>
          <w:lang w:val="en-US" w:eastAsia="zh-CN"/>
        </w:rPr>
        <w:t>f</w:t>
      </w:r>
      <w:r>
        <w:rPr>
          <w:rFonts w:hint="eastAsia"/>
          <w:lang w:val="en-US" w:eastAsia="zh-CN"/>
        </w:rPr>
        <w:t>（</w:t>
      </w:r>
      <w:r>
        <w:rPr>
          <w:i/>
          <w:iCs/>
          <w:lang w:val="en-US" w:eastAsia="zh-CN"/>
        </w:rPr>
        <w:t>t</w:t>
      </w:r>
      <w:r>
        <w:rPr>
          <w:rFonts w:hint="eastAsia"/>
          <w:lang w:val="en-US" w:eastAsia="zh-CN"/>
        </w:rPr>
        <w:t>）</w:t>
      </w:r>
      <w:r>
        <w:rPr>
          <w:lang w:val="en-US" w:eastAsia="zh-CN"/>
        </w:rPr>
        <w:t> </w:t>
      </w:r>
      <w:r>
        <w:rPr>
          <w:szCs w:val="24"/>
        </w:rPr>
        <w:sym w:font="Symbol" w:char="F03D"/>
      </w:r>
      <w:r>
        <w:rPr>
          <w:lang w:val="en-US" w:eastAsia="zh-CN"/>
        </w:rPr>
        <w:t> </w:t>
      </w:r>
      <w:r>
        <w:rPr>
          <w:i/>
          <w:iCs/>
          <w:lang w:val="en-US" w:eastAsia="zh-CN"/>
        </w:rPr>
        <w:t>f</w:t>
      </w:r>
      <w:r>
        <w:rPr>
          <w:vertAlign w:val="subscript"/>
          <w:lang w:val="en-US" w:eastAsia="zh-CN"/>
        </w:rPr>
        <w:t>0</w:t>
      </w:r>
      <w:r>
        <w:rPr>
          <w:lang w:val="en-US" w:eastAsia="zh-CN"/>
        </w:rPr>
        <w:t> </w:t>
      </w:r>
      <w:r>
        <w:rPr>
          <w:szCs w:val="24"/>
        </w:rPr>
        <w:sym w:font="Symbol" w:char="F02B"/>
      </w:r>
      <w:r>
        <w:rPr>
          <w:lang w:val="en-US" w:eastAsia="zh-CN"/>
        </w:rPr>
        <w:t> </w:t>
      </w:r>
      <w:r>
        <w:rPr>
          <w:szCs w:val="24"/>
        </w:rPr>
        <w:sym w:font="Symbol" w:char="F044"/>
      </w:r>
      <w:r>
        <w:rPr>
          <w:i/>
          <w:iCs/>
          <w:lang w:val="en-US" w:eastAsia="zh-CN"/>
        </w:rPr>
        <w:t>f</w:t>
      </w:r>
      <w:r>
        <w:rPr>
          <w:rFonts w:hint="eastAsia"/>
          <w:lang w:val="en-US" w:eastAsia="zh-CN"/>
        </w:rPr>
        <w:t>（</w:t>
      </w:r>
      <w:r>
        <w:rPr>
          <w:i/>
          <w:iCs/>
          <w:lang w:val="en-US" w:eastAsia="zh-CN"/>
        </w:rPr>
        <w:t>t</w:t>
      </w:r>
      <w:r>
        <w:rPr>
          <w:rFonts w:hint="eastAsia"/>
          <w:lang w:val="en-US" w:eastAsia="zh-CN"/>
        </w:rPr>
        <w:t>）</w:t>
      </w:r>
    </w:p>
    <w:p w:rsidR="004E2A9A" w:rsidRDefault="004E2A9A" w:rsidP="004E2A9A">
      <w:pPr>
        <w:pStyle w:val="Headingi"/>
        <w:rPr>
          <w:rFonts w:ascii="STKaiti" w:eastAsia="STKaiti" w:hAnsi="STKaiti"/>
          <w:b/>
          <w:bCs/>
          <w:i w:val="0"/>
          <w:lang w:val="en-US" w:eastAsia="zh-CN"/>
        </w:rPr>
      </w:pPr>
      <w:r>
        <w:rPr>
          <w:rFonts w:ascii="STKaiti" w:eastAsia="STKaiti" w:hAnsi="STKaiti" w:hint="eastAsia"/>
          <w:i w:val="0"/>
          <w:lang w:val="en-US" w:eastAsia="zh-CN"/>
        </w:rPr>
        <w:t>峰值频偏：</w:t>
      </w:r>
    </w:p>
    <w:p w:rsidR="004E2A9A" w:rsidRDefault="004E2A9A" w:rsidP="004E2A9A">
      <w:pPr>
        <w:ind w:firstLineChars="200" w:firstLine="480"/>
        <w:rPr>
          <w:b/>
          <w:bCs/>
          <w:sz w:val="28"/>
          <w:lang w:val="en-US" w:eastAsia="zh-CN"/>
        </w:rPr>
      </w:pPr>
      <w:r>
        <w:rPr>
          <w:rFonts w:hint="eastAsia"/>
          <w:lang w:val="en-US" w:eastAsia="zh-CN"/>
        </w:rPr>
        <w:t>在调频情况下，峰值频偏</w:t>
      </w:r>
      <w:r>
        <w:rPr>
          <w:szCs w:val="24"/>
        </w:rPr>
        <w:sym w:font="Symbol" w:char="F044"/>
      </w:r>
      <w:r>
        <w:rPr>
          <w:i/>
          <w:iCs/>
          <w:lang w:val="en-US" w:eastAsia="zh-CN"/>
        </w:rPr>
        <w:t>f</w:t>
      </w:r>
      <w:r>
        <w:rPr>
          <w:rFonts w:hint="eastAsia"/>
          <w:lang w:val="en-US" w:eastAsia="zh-CN"/>
        </w:rPr>
        <w:t>是未调制载波频率（</w:t>
      </w:r>
      <w:r>
        <w:rPr>
          <w:i/>
          <w:iCs/>
          <w:lang w:val="en-US" w:eastAsia="zh-CN"/>
        </w:rPr>
        <w:t>f</w:t>
      </w:r>
      <w:r>
        <w:rPr>
          <w:vertAlign w:val="subscript"/>
          <w:lang w:val="en-US" w:eastAsia="zh-CN"/>
        </w:rPr>
        <w:t>0</w:t>
      </w:r>
      <w:r>
        <w:rPr>
          <w:rFonts w:hint="eastAsia"/>
          <w:lang w:val="en-US" w:eastAsia="zh-CN"/>
        </w:rPr>
        <w:t>）和瞬时频率</w:t>
      </w:r>
      <w:r>
        <w:rPr>
          <w:i/>
          <w:iCs/>
          <w:lang w:val="en-US" w:eastAsia="zh-CN"/>
        </w:rPr>
        <w:t>f</w:t>
      </w:r>
      <w:r>
        <w:rPr>
          <w:rFonts w:hint="eastAsia"/>
          <w:lang w:val="en-US" w:eastAsia="zh-CN"/>
        </w:rPr>
        <w:t>（</w:t>
      </w:r>
      <w:r>
        <w:rPr>
          <w:i/>
          <w:iCs/>
          <w:lang w:val="en-US" w:eastAsia="zh-CN"/>
        </w:rPr>
        <w:t>t</w:t>
      </w:r>
      <w:r>
        <w:rPr>
          <w:rFonts w:hint="eastAsia"/>
          <w:lang w:val="en-US" w:eastAsia="zh-CN"/>
        </w:rPr>
        <w:t>）之间差值的最大绝对值。</w:t>
      </w:r>
    </w:p>
    <w:p w:rsidR="004E2A9A" w:rsidRDefault="004E2A9A" w:rsidP="004E2A9A">
      <w:pPr>
        <w:pStyle w:val="Headingi"/>
        <w:rPr>
          <w:rFonts w:ascii="STKaiti" w:eastAsia="STKaiti" w:hAnsi="STKaiti"/>
          <w:i w:val="0"/>
          <w:lang w:val="en-US" w:eastAsia="zh-CN"/>
        </w:rPr>
      </w:pPr>
      <w:r>
        <w:rPr>
          <w:rFonts w:ascii="STKaiti" w:eastAsia="STKaiti" w:hAnsi="STKaiti" w:hint="eastAsia"/>
          <w:i w:val="0"/>
          <w:lang w:val="en-US" w:eastAsia="zh-CN"/>
        </w:rPr>
        <w:t>复合信号：</w:t>
      </w:r>
    </w:p>
    <w:p w:rsidR="004E2A9A" w:rsidRDefault="004E2A9A" w:rsidP="004E2A9A">
      <w:pPr>
        <w:ind w:firstLineChars="200" w:firstLine="480"/>
        <w:rPr>
          <w:b/>
          <w:bCs/>
          <w:lang w:val="en-US" w:eastAsia="zh-CN"/>
        </w:rPr>
      </w:pPr>
      <w:r>
        <w:rPr>
          <w:rFonts w:hint="eastAsia"/>
          <w:lang w:val="en-US" w:eastAsia="zh-CN"/>
        </w:rPr>
        <w:t>此信号包括所有立体声信息（包括导频音），并且还包括交通无线电信号、</w:t>
      </w:r>
      <w:r>
        <w:rPr>
          <w:lang w:val="en-US" w:eastAsia="zh-CN"/>
        </w:rPr>
        <w:t>RDS</w:t>
      </w:r>
      <w:r>
        <w:rPr>
          <w:rFonts w:hint="eastAsia"/>
          <w:lang w:val="en-US" w:eastAsia="zh-CN"/>
        </w:rPr>
        <w:t>信号和其他附加信号。</w:t>
      </w:r>
    </w:p>
    <w:p w:rsidR="004E2A9A" w:rsidRDefault="004E2A9A" w:rsidP="004E2A9A">
      <w:pPr>
        <w:pStyle w:val="Headingi"/>
        <w:rPr>
          <w:rFonts w:ascii="STKaiti" w:eastAsia="STKaiti" w:hAnsi="STKaiti"/>
          <w:i w:val="0"/>
          <w:lang w:val="en-US" w:eastAsia="zh-CN"/>
        </w:rPr>
      </w:pPr>
      <w:r>
        <w:rPr>
          <w:rFonts w:ascii="STKaiti" w:eastAsia="STKaiti" w:hAnsi="STKaiti" w:hint="eastAsia"/>
          <w:i w:val="0"/>
          <w:lang w:val="en-US" w:eastAsia="zh-CN"/>
        </w:rPr>
        <w:t>调制功率（亦被称为多路功率）：</w:t>
      </w:r>
    </w:p>
    <w:p w:rsidR="004E2A9A" w:rsidRDefault="004E2A9A" w:rsidP="004E2A9A">
      <w:pPr>
        <w:ind w:firstLineChars="200" w:firstLine="480"/>
        <w:rPr>
          <w:lang w:val="en-US" w:eastAsia="zh-CN"/>
        </w:rPr>
      </w:pPr>
      <w:r>
        <w:rPr>
          <w:rFonts w:hint="eastAsia"/>
          <w:lang w:val="en-US" w:eastAsia="zh-CN"/>
        </w:rPr>
        <w:t>根据以下公式对调制信号在</w:t>
      </w:r>
      <w:r>
        <w:rPr>
          <w:lang w:val="en-US" w:eastAsia="zh-CN"/>
        </w:rPr>
        <w:t>60</w:t>
      </w:r>
      <w:r>
        <w:rPr>
          <w:rFonts w:hint="eastAsia"/>
          <w:lang w:val="en-US" w:eastAsia="zh-CN"/>
        </w:rPr>
        <w:t>秒上平均的相对功率：</w:t>
      </w:r>
    </w:p>
    <w:p w:rsidR="004E2A9A" w:rsidRDefault="004E2A9A" w:rsidP="004E2A9A">
      <w:pPr>
        <w:tabs>
          <w:tab w:val="center" w:pos="4820"/>
          <w:tab w:val="right" w:pos="9639"/>
        </w:tabs>
        <w:rPr>
          <w:b/>
          <w:bCs/>
          <w:lang w:val="en-US"/>
        </w:rPr>
      </w:pPr>
      <w:r>
        <w:rPr>
          <w:lang w:val="en-US" w:eastAsia="zh-CN"/>
        </w:rPr>
        <w:tab/>
      </w:r>
      <w:r>
        <w:rPr>
          <w:lang w:val="en-US" w:eastAsia="zh-CN"/>
        </w:rPr>
        <w:tab/>
      </w:r>
      <w:r>
        <w:rPr>
          <w:rFonts w:hint="eastAsia"/>
          <w:lang w:val="en-US" w:eastAsia="zh-CN"/>
        </w:rPr>
        <w:t>调制</w:t>
      </w:r>
      <w:r>
        <w:rPr>
          <w:rFonts w:hint="eastAsia"/>
          <w:lang w:val="en-US"/>
        </w:rPr>
        <w:t>功率</w:t>
      </w:r>
      <w:r>
        <w:rPr>
          <w:lang w:val="en-US"/>
        </w:rPr>
        <w:t xml:space="preserve"> = 10 log {</w:t>
      </w:r>
      <w:r>
        <w:rPr>
          <w:rFonts w:hint="eastAsia"/>
          <w:lang w:val="en-US"/>
        </w:rPr>
        <w:t>（</w:t>
      </w:r>
      <w:r>
        <w:rPr>
          <w:lang w:val="en-US"/>
        </w:rPr>
        <w:t>2/60 s</w:t>
      </w:r>
      <w:r>
        <w:rPr>
          <w:rFonts w:hint="eastAsia"/>
          <w:lang w:val="en-US"/>
        </w:rPr>
        <w:t>）</w:t>
      </w:r>
      <w:r>
        <w:rPr>
          <w:lang w:val="en-US"/>
        </w:rPr>
        <w:t xml:space="preserve"> </w:t>
      </w:r>
      <w:r>
        <w:rPr>
          <w:szCs w:val="24"/>
        </w:rPr>
        <w:sym w:font="Symbol" w:char="F0F2"/>
      </w:r>
      <w:r>
        <w:rPr>
          <w:rFonts w:hint="eastAsia"/>
          <w:lang w:val="en-US"/>
        </w:rPr>
        <w:t>（</w:t>
      </w:r>
      <w:r>
        <w:rPr>
          <w:szCs w:val="24"/>
        </w:rPr>
        <w:sym w:font="Symbol" w:char="F044"/>
      </w:r>
      <w:r>
        <w:rPr>
          <w:i/>
          <w:iCs/>
          <w:lang w:val="en-US"/>
        </w:rPr>
        <w:t>f</w:t>
      </w:r>
      <w:r>
        <w:rPr>
          <w:rFonts w:hint="eastAsia"/>
          <w:lang w:val="en-US"/>
        </w:rPr>
        <w:t>（</w:t>
      </w:r>
      <w:r>
        <w:rPr>
          <w:i/>
          <w:iCs/>
          <w:lang w:val="en-US"/>
        </w:rPr>
        <w:t>t</w:t>
      </w:r>
      <w:r>
        <w:rPr>
          <w:rFonts w:hint="eastAsia"/>
          <w:lang w:val="en-US"/>
        </w:rPr>
        <w:t>）</w:t>
      </w:r>
      <w:r>
        <w:rPr>
          <w:lang w:val="en-US"/>
        </w:rPr>
        <w:t>/19 kHz</w:t>
      </w:r>
      <w:r>
        <w:rPr>
          <w:rFonts w:hint="eastAsia"/>
          <w:lang w:val="en-US"/>
        </w:rPr>
        <w:t>）</w:t>
      </w:r>
      <w:r>
        <w:rPr>
          <w:vertAlign w:val="superscript"/>
          <w:lang w:val="en-US"/>
        </w:rPr>
        <w:t>2</w:t>
      </w:r>
      <w:r>
        <w:rPr>
          <w:lang w:val="en-US"/>
        </w:rPr>
        <w:t xml:space="preserve"> d</w:t>
      </w:r>
      <w:r>
        <w:rPr>
          <w:i/>
          <w:iCs/>
          <w:lang w:val="en-US"/>
        </w:rPr>
        <w:t>t</w:t>
      </w:r>
      <w:r>
        <w:rPr>
          <w:lang w:val="en-US"/>
        </w:rPr>
        <w:t>}                dBr</w:t>
      </w:r>
    </w:p>
    <w:p w:rsidR="004E2A9A" w:rsidRDefault="004E2A9A" w:rsidP="004E2A9A">
      <w:pPr>
        <w:tabs>
          <w:tab w:val="right" w:pos="1701"/>
        </w:tabs>
        <w:spacing w:before="80"/>
        <w:ind w:left="1985" w:hanging="1985"/>
        <w:rPr>
          <w:i/>
          <w:lang w:val="en-US"/>
        </w:rPr>
      </w:pPr>
      <w:r>
        <w:rPr>
          <w:i/>
          <w:lang w:val="en-US"/>
        </w:rPr>
        <w:t>0 dBr</w:t>
      </w:r>
      <w:r>
        <w:rPr>
          <w:rFonts w:hint="eastAsia"/>
          <w:i/>
          <w:lang w:val="en-US"/>
        </w:rPr>
        <w:t>：</w:t>
      </w:r>
    </w:p>
    <w:p w:rsidR="004E2A9A" w:rsidRDefault="004E2A9A" w:rsidP="004E2A9A">
      <w:pPr>
        <w:ind w:firstLineChars="200" w:firstLine="480"/>
        <w:rPr>
          <w:lang w:val="en-US" w:eastAsia="zh-CN"/>
        </w:rPr>
      </w:pPr>
      <w:r>
        <w:rPr>
          <w:rFonts w:hint="eastAsia"/>
          <w:lang w:val="en-US" w:eastAsia="zh-CN"/>
        </w:rPr>
        <w:t>是等于引起一个</w:t>
      </w:r>
      <w:r>
        <w:rPr>
          <w:lang w:val="en-US" w:eastAsia="zh-CN"/>
        </w:rPr>
        <w:t>±19 kHz</w:t>
      </w:r>
      <w:r>
        <w:rPr>
          <w:rFonts w:hint="eastAsia"/>
          <w:lang w:val="en-US" w:eastAsia="zh-CN"/>
        </w:rPr>
        <w:t>峰值频偏的一个正弦音功率的一个信号的平均功率。</w:t>
      </w:r>
    </w:p>
    <w:p w:rsidR="004E2A9A" w:rsidRDefault="004E2A9A" w:rsidP="004E2A9A">
      <w:pPr>
        <w:pStyle w:val="Heading2"/>
        <w:rPr>
          <w:lang w:val="en-US" w:eastAsia="zh-CN"/>
        </w:rPr>
      </w:pPr>
      <w:r>
        <w:rPr>
          <w:lang w:val="en-US" w:eastAsia="zh-CN"/>
        </w:rPr>
        <w:t>1.2</w:t>
      </w:r>
      <w:r>
        <w:rPr>
          <w:lang w:val="en-US" w:eastAsia="zh-CN"/>
        </w:rPr>
        <w:tab/>
      </w:r>
      <w:r>
        <w:rPr>
          <w:rFonts w:hint="eastAsia"/>
          <w:lang w:val="en-US" w:eastAsia="zh-CN"/>
        </w:rPr>
        <w:t>引言</w:t>
      </w:r>
    </w:p>
    <w:p w:rsidR="004E2A9A" w:rsidRDefault="004E2A9A" w:rsidP="004E2A9A">
      <w:pPr>
        <w:ind w:firstLineChars="200" w:firstLine="480"/>
        <w:rPr>
          <w:lang w:val="en-US" w:eastAsia="zh-CN"/>
        </w:rPr>
      </w:pPr>
      <w:r>
        <w:rPr>
          <w:rFonts w:hint="eastAsia"/>
          <w:lang w:val="en-US" w:eastAsia="zh-CN"/>
        </w:rPr>
        <w:t>有各种原因使得在现场且不直接在发射机输出处进行频偏测量变得敏感，例如减少测量所需要的时间。</w:t>
      </w:r>
      <w:r>
        <w:rPr>
          <w:rFonts w:hint="eastAsia"/>
          <w:lang w:val="en-US" w:eastAsia="zh-CN"/>
        </w:rPr>
        <w:t xml:space="preserve"> </w:t>
      </w:r>
      <w:r>
        <w:rPr>
          <w:rFonts w:hint="eastAsia"/>
          <w:lang w:val="en-US" w:eastAsia="zh-CN"/>
        </w:rPr>
        <w:t>为了避免测量的不确定性，除了测量仪表与在第</w:t>
      </w:r>
      <w:r>
        <w:rPr>
          <w:lang w:val="en-US" w:eastAsia="zh-CN"/>
        </w:rPr>
        <w:t>3</w:t>
      </w:r>
      <w:r>
        <w:rPr>
          <w:rFonts w:hint="eastAsia"/>
          <w:lang w:val="en-US" w:eastAsia="zh-CN"/>
        </w:rPr>
        <w:t>节中所描述的要求相符合外，还要求被测信号与以下所列举特性相符合。</w:t>
      </w:r>
    </w:p>
    <w:p w:rsidR="004E2A9A" w:rsidRDefault="004E2A9A" w:rsidP="004E2A9A">
      <w:pPr>
        <w:pStyle w:val="Heading2"/>
        <w:rPr>
          <w:lang w:val="en-US" w:eastAsia="zh-CN"/>
        </w:rPr>
      </w:pPr>
      <w:r>
        <w:rPr>
          <w:lang w:val="en-US" w:eastAsia="zh-CN"/>
        </w:rPr>
        <w:t>1.3</w:t>
      </w:r>
      <w:r>
        <w:rPr>
          <w:lang w:val="en-US" w:eastAsia="zh-CN"/>
        </w:rPr>
        <w:tab/>
      </w:r>
      <w:r>
        <w:rPr>
          <w:rFonts w:hint="eastAsia"/>
          <w:lang w:val="en-US" w:eastAsia="zh-CN"/>
        </w:rPr>
        <w:t>限值</w:t>
      </w:r>
    </w:p>
    <w:p w:rsidR="004E2A9A" w:rsidRDefault="004E2A9A" w:rsidP="004E2A9A">
      <w:pPr>
        <w:ind w:firstLineChars="200" w:firstLine="480"/>
        <w:rPr>
          <w:lang w:val="en-US" w:eastAsia="zh-CN"/>
        </w:rPr>
      </w:pPr>
      <w:r>
        <w:rPr>
          <w:rFonts w:hint="eastAsia"/>
          <w:lang w:val="en-US" w:eastAsia="zh-CN"/>
        </w:rPr>
        <w:t>在</w:t>
      </w:r>
      <w:r>
        <w:rPr>
          <w:lang w:val="en-US" w:eastAsia="zh-CN"/>
        </w:rPr>
        <w:t>ITU</w:t>
      </w:r>
      <w:r>
        <w:rPr>
          <w:lang w:val="en-US" w:eastAsia="zh-CN"/>
        </w:rPr>
        <w:noBreakHyphen/>
        <w:t>R BS.412</w:t>
      </w:r>
      <w:r>
        <w:rPr>
          <w:rFonts w:hint="eastAsia"/>
          <w:lang w:val="en-US" w:eastAsia="zh-CN"/>
        </w:rPr>
        <w:t>建议书中为调频音频广播发射机规划所指定的保护比适用于一个</w:t>
      </w:r>
      <w:r>
        <w:rPr>
          <w:lang w:val="en-US" w:eastAsia="zh-CN"/>
        </w:rPr>
        <w:t>±75 kHz</w:t>
      </w:r>
      <w:r>
        <w:rPr>
          <w:rFonts w:hint="eastAsia"/>
          <w:lang w:val="en-US" w:eastAsia="zh-CN"/>
        </w:rPr>
        <w:t>峰值频偏未被超过和在任何</w:t>
      </w:r>
      <w:r>
        <w:rPr>
          <w:lang w:val="en-US" w:eastAsia="zh-CN"/>
        </w:rPr>
        <w:t>60</w:t>
      </w:r>
      <w:r>
        <w:rPr>
          <w:rFonts w:hint="eastAsia"/>
          <w:lang w:val="en-US" w:eastAsia="zh-CN"/>
        </w:rPr>
        <w:t>秒间隔上的平均调制功率未超过引起一个</w:t>
      </w:r>
      <w:r>
        <w:rPr>
          <w:lang w:val="en-US" w:eastAsia="zh-CN"/>
        </w:rPr>
        <w:t>±19 kHz</w:t>
      </w:r>
      <w:r>
        <w:rPr>
          <w:rFonts w:hint="eastAsia"/>
          <w:lang w:val="en-US" w:eastAsia="zh-CN"/>
        </w:rPr>
        <w:t>峰值频偏的单频正弦音的情况。</w:t>
      </w:r>
    </w:p>
    <w:p w:rsidR="004E2A9A" w:rsidRDefault="004E2A9A" w:rsidP="004E2A9A">
      <w:pPr>
        <w:pStyle w:val="Heading2"/>
        <w:rPr>
          <w:lang w:val="en-US" w:eastAsia="zh-CN"/>
        </w:rPr>
      </w:pPr>
      <w:r>
        <w:rPr>
          <w:lang w:val="en-US" w:eastAsia="zh-CN"/>
        </w:rPr>
        <w:t>1.4</w:t>
      </w:r>
      <w:r>
        <w:rPr>
          <w:lang w:val="en-US" w:eastAsia="zh-CN"/>
        </w:rPr>
        <w:tab/>
      </w:r>
      <w:r>
        <w:rPr>
          <w:rFonts w:hint="eastAsia"/>
          <w:lang w:val="en-US" w:eastAsia="zh-CN"/>
        </w:rPr>
        <w:t>观测时间</w:t>
      </w:r>
    </w:p>
    <w:p w:rsidR="004E2A9A" w:rsidRDefault="004E2A9A" w:rsidP="004E2A9A">
      <w:pPr>
        <w:ind w:firstLineChars="200" w:firstLine="480"/>
        <w:rPr>
          <w:lang w:val="en-US" w:eastAsia="zh-CN"/>
        </w:rPr>
      </w:pPr>
      <w:r>
        <w:rPr>
          <w:rFonts w:hint="eastAsia"/>
          <w:lang w:val="en-US" w:eastAsia="zh-CN"/>
        </w:rPr>
        <w:t>观测时间至少应该是</w:t>
      </w:r>
      <w:r>
        <w:rPr>
          <w:lang w:val="en-US" w:eastAsia="zh-CN"/>
        </w:rPr>
        <w:t>15</w:t>
      </w:r>
      <w:r>
        <w:rPr>
          <w:rFonts w:hint="eastAsia"/>
          <w:lang w:val="en-US" w:eastAsia="zh-CN"/>
        </w:rPr>
        <w:t>分钟。在某些情况下，可以要求一小时或甚至更长的时间，以保证测量到引起频偏和调制功率最大值的节目资料。</w:t>
      </w:r>
    </w:p>
    <w:p w:rsidR="004E2A9A" w:rsidRDefault="004E2A9A" w:rsidP="004E2A9A">
      <w:pPr>
        <w:pStyle w:val="Heading1"/>
        <w:rPr>
          <w:lang w:val="en-US" w:eastAsia="zh-CN"/>
        </w:rPr>
      </w:pPr>
      <w:r>
        <w:rPr>
          <w:lang w:val="en-US" w:eastAsia="zh-CN"/>
        </w:rPr>
        <w:t>2</w:t>
      </w:r>
      <w:r>
        <w:rPr>
          <w:lang w:val="en-US" w:eastAsia="zh-CN"/>
        </w:rPr>
        <w:tab/>
      </w:r>
      <w:r>
        <w:rPr>
          <w:rFonts w:hint="eastAsia"/>
          <w:lang w:val="en-US" w:eastAsia="zh-CN"/>
        </w:rPr>
        <w:t>对测量要求的条件</w:t>
      </w:r>
    </w:p>
    <w:p w:rsidR="004E2A9A" w:rsidRDefault="004E2A9A" w:rsidP="004E2A9A">
      <w:pPr>
        <w:pStyle w:val="Heading2"/>
        <w:rPr>
          <w:lang w:val="en-US" w:eastAsia="zh-CN"/>
        </w:rPr>
      </w:pPr>
      <w:r>
        <w:rPr>
          <w:lang w:val="en-US" w:eastAsia="zh-CN"/>
        </w:rPr>
        <w:t>2.1</w:t>
      </w:r>
      <w:r>
        <w:rPr>
          <w:lang w:val="en-US" w:eastAsia="zh-CN"/>
        </w:rPr>
        <w:tab/>
      </w:r>
      <w:r>
        <w:rPr>
          <w:rFonts w:hint="eastAsia"/>
          <w:lang w:val="en-US" w:eastAsia="zh-CN"/>
        </w:rPr>
        <w:t>测量设备处所要求的有用与无用射频信号电平比</w:t>
      </w:r>
      <w:r>
        <w:rPr>
          <w:i/>
          <w:iCs/>
          <w:lang w:val="en-US" w:eastAsia="zh-CN"/>
        </w:rPr>
        <w:t>E</w:t>
      </w:r>
      <w:r>
        <w:rPr>
          <w:i/>
          <w:iCs/>
          <w:vertAlign w:val="subscript"/>
          <w:lang w:val="en-US" w:eastAsia="zh-CN"/>
        </w:rPr>
        <w:t>n</w:t>
      </w:r>
      <w:r>
        <w:rPr>
          <w:lang w:val="en-US" w:eastAsia="zh-CN"/>
        </w:rPr>
        <w:t>/</w:t>
      </w:r>
      <w:r>
        <w:rPr>
          <w:i/>
          <w:iCs/>
          <w:lang w:val="en-US" w:eastAsia="zh-CN"/>
        </w:rPr>
        <w:t>E</w:t>
      </w:r>
      <w:r>
        <w:rPr>
          <w:i/>
          <w:iCs/>
          <w:vertAlign w:val="subscript"/>
          <w:lang w:val="en-US" w:eastAsia="zh-CN"/>
        </w:rPr>
        <w:t>s</w:t>
      </w:r>
      <w:r>
        <w:rPr>
          <w:lang w:val="en-US" w:eastAsia="zh-CN"/>
        </w:rPr>
        <w:t xml:space="preserve"> </w:t>
      </w:r>
    </w:p>
    <w:p w:rsidR="004E2A9A" w:rsidRDefault="004E2A9A" w:rsidP="004E2A9A">
      <w:pPr>
        <w:ind w:firstLineChars="200" w:firstLine="480"/>
        <w:rPr>
          <w:lang w:val="en-US" w:eastAsia="zh-CN"/>
        </w:rPr>
      </w:pPr>
      <w:r>
        <w:rPr>
          <w:rFonts w:hint="eastAsia"/>
          <w:lang w:val="en-US" w:eastAsia="zh-CN"/>
        </w:rPr>
        <w:t>此比值取决于用于测量的设备特性。对于在第</w:t>
      </w:r>
      <w:r>
        <w:rPr>
          <w:lang w:val="en-US" w:eastAsia="zh-CN"/>
        </w:rPr>
        <w:t>3.1</w:t>
      </w:r>
      <w:r>
        <w:rPr>
          <w:rFonts w:hint="eastAsia"/>
          <w:lang w:val="en-US" w:eastAsia="zh-CN"/>
        </w:rPr>
        <w:t>和</w:t>
      </w:r>
      <w:r>
        <w:rPr>
          <w:lang w:val="en-US" w:eastAsia="zh-CN"/>
        </w:rPr>
        <w:t>3.2</w:t>
      </w:r>
      <w:r>
        <w:rPr>
          <w:rFonts w:hint="eastAsia"/>
          <w:lang w:val="en-US" w:eastAsia="zh-CN"/>
        </w:rPr>
        <w:t>节中规定的要求准确度，无用发射的电平必须要低于表</w:t>
      </w:r>
      <w:r>
        <w:rPr>
          <w:lang w:val="en-US" w:eastAsia="zh-CN"/>
        </w:rPr>
        <w:t>1</w:t>
      </w:r>
      <w:r>
        <w:rPr>
          <w:rFonts w:hint="eastAsia"/>
          <w:lang w:val="en-US" w:eastAsia="zh-CN"/>
        </w:rPr>
        <w:t>和</w:t>
      </w:r>
      <w:r>
        <w:rPr>
          <w:lang w:val="en-US" w:eastAsia="zh-CN"/>
        </w:rPr>
        <w:t>2</w:t>
      </w:r>
      <w:r>
        <w:rPr>
          <w:rFonts w:hint="eastAsia"/>
          <w:lang w:val="en-US" w:eastAsia="zh-CN"/>
        </w:rPr>
        <w:t>中所给出的数值。</w:t>
      </w:r>
    </w:p>
    <w:p w:rsidR="004E2A9A" w:rsidRDefault="004E2A9A" w:rsidP="004E2A9A">
      <w:pPr>
        <w:ind w:firstLineChars="200" w:firstLine="480"/>
        <w:rPr>
          <w:lang w:val="en-US" w:eastAsia="zh-CN"/>
        </w:rPr>
      </w:pPr>
      <w:r>
        <w:rPr>
          <w:rFonts w:hint="eastAsia"/>
          <w:lang w:val="en-US" w:eastAsia="zh-CN"/>
        </w:rPr>
        <w:t>测量接收机通常具有高斯或通道滤波器。在实际环境中，高斯滤波器可能不如通道滤波器更适合于峰值频偏的测量。</w:t>
      </w:r>
    </w:p>
    <w:p w:rsidR="004E2A9A" w:rsidRDefault="004E2A9A" w:rsidP="004E2A9A">
      <w:pPr>
        <w:tabs>
          <w:tab w:val="left" w:pos="720"/>
        </w:tabs>
        <w:overflowPunct/>
        <w:autoSpaceDE/>
        <w:adjustRightInd/>
        <w:spacing w:before="0"/>
        <w:jc w:val="left"/>
        <w:rPr>
          <w:b/>
          <w:lang w:val="en-US" w:eastAsia="zh-CN"/>
        </w:rPr>
      </w:pPr>
      <w:r>
        <w:rPr>
          <w:b/>
          <w:lang w:val="en-US" w:eastAsia="zh-CN"/>
        </w:rPr>
        <w:br w:type="page"/>
      </w:r>
    </w:p>
    <w:p w:rsidR="004E2A9A" w:rsidRPr="0002279F" w:rsidRDefault="004E2A9A" w:rsidP="0002279F">
      <w:pPr>
        <w:rPr>
          <w:b/>
          <w:bCs/>
          <w:lang w:val="en-US" w:eastAsia="zh-CN"/>
        </w:rPr>
      </w:pPr>
      <w:r w:rsidRPr="0002279F">
        <w:rPr>
          <w:b/>
          <w:bCs/>
          <w:lang w:val="en-US" w:eastAsia="zh-CN"/>
        </w:rPr>
        <w:t>a</w:t>
      </w:r>
      <w:r w:rsidR="00F10100" w:rsidRPr="0002279F">
        <w:rPr>
          <w:rFonts w:hint="eastAsia"/>
          <w:b/>
          <w:bCs/>
          <w:lang w:val="en-US" w:eastAsia="zh-CN"/>
        </w:rPr>
        <w:t>)</w:t>
      </w:r>
      <w:r w:rsidRPr="0002279F">
        <w:rPr>
          <w:b/>
          <w:bCs/>
          <w:lang w:val="en-US" w:eastAsia="zh-CN"/>
        </w:rPr>
        <w:tab/>
      </w:r>
      <w:r w:rsidRPr="0002279F">
        <w:rPr>
          <w:rFonts w:hint="eastAsia"/>
          <w:b/>
          <w:bCs/>
          <w:lang w:val="en-US" w:eastAsia="zh-CN"/>
        </w:rPr>
        <w:t>具有高斯中频滤波器的测量接收机</w:t>
      </w:r>
    </w:p>
    <w:p w:rsidR="004E2A9A" w:rsidRDefault="004E2A9A" w:rsidP="004E2A9A">
      <w:pPr>
        <w:pStyle w:val="TableNo"/>
      </w:pPr>
      <w:r>
        <w:rPr>
          <w:rFonts w:hint="eastAsia"/>
        </w:rPr>
        <w:t>表</w:t>
      </w:r>
      <w: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4E2A9A" w:rsidTr="004E2A9A">
        <w:trPr>
          <w:jc w:val="center"/>
        </w:trPr>
        <w:tc>
          <w:tcPr>
            <w:tcW w:w="3686" w:type="dxa"/>
            <w:tcBorders>
              <w:top w:val="single" w:sz="4" w:space="0" w:color="auto"/>
              <w:left w:val="single" w:sz="4" w:space="0" w:color="auto"/>
              <w:bottom w:val="single" w:sz="4" w:space="0" w:color="auto"/>
              <w:right w:val="single" w:sz="4" w:space="0" w:color="auto"/>
            </w:tcBorders>
            <w:hideMark/>
          </w:tcPr>
          <w:p w:rsidR="004E2A9A" w:rsidRDefault="004E2A9A">
            <w:pPr>
              <w:pStyle w:val="Tablehead"/>
              <w:rPr>
                <w:kern w:val="2"/>
                <w:szCs w:val="22"/>
              </w:rPr>
            </w:pPr>
            <w:r>
              <w:rPr>
                <w:rFonts w:hint="eastAsia"/>
                <w:kern w:val="2"/>
                <w:szCs w:val="22"/>
              </w:rPr>
              <w:t>频率差</w:t>
            </w:r>
            <w:r>
              <w:rPr>
                <w:kern w:val="2"/>
                <w:szCs w:val="22"/>
                <w:lang w:eastAsia="zh-CN"/>
              </w:rPr>
              <w:t xml:space="preserve"> </w:t>
            </w:r>
            <w:r>
              <w:rPr>
                <w:kern w:val="2"/>
                <w:szCs w:val="22"/>
              </w:rPr>
              <w:t xml:space="preserve">± </w:t>
            </w:r>
            <w:r>
              <w:rPr>
                <w:kern w:val="2"/>
                <w:szCs w:val="22"/>
              </w:rPr>
              <w:sym w:font="Symbol" w:char="F044"/>
            </w:r>
            <w:r>
              <w:rPr>
                <w:i/>
                <w:iCs/>
                <w:kern w:val="2"/>
                <w:szCs w:val="22"/>
              </w:rPr>
              <w:t>f</w:t>
            </w:r>
            <w:r>
              <w:rPr>
                <w:kern w:val="2"/>
                <w:szCs w:val="22"/>
              </w:rPr>
              <w:br/>
            </w:r>
            <w:r>
              <w:rPr>
                <w:rFonts w:hint="eastAsia"/>
                <w:kern w:val="2"/>
                <w:szCs w:val="22"/>
              </w:rPr>
              <w:t>（</w:t>
            </w:r>
            <w:r>
              <w:rPr>
                <w:kern w:val="2"/>
                <w:szCs w:val="22"/>
              </w:rPr>
              <w:t>kHz</w:t>
            </w:r>
            <w:r>
              <w:rPr>
                <w:rFonts w:hint="eastAsia"/>
                <w:kern w:val="2"/>
                <w:szCs w:val="22"/>
              </w:rPr>
              <w:t>）</w:t>
            </w:r>
          </w:p>
        </w:tc>
        <w:tc>
          <w:tcPr>
            <w:tcW w:w="3686" w:type="dxa"/>
            <w:tcBorders>
              <w:top w:val="single" w:sz="4" w:space="0" w:color="auto"/>
              <w:left w:val="single" w:sz="4" w:space="0" w:color="auto"/>
              <w:bottom w:val="single" w:sz="4" w:space="0" w:color="auto"/>
              <w:right w:val="single" w:sz="4" w:space="0" w:color="auto"/>
            </w:tcBorders>
            <w:hideMark/>
          </w:tcPr>
          <w:p w:rsidR="004E2A9A" w:rsidRDefault="004E2A9A">
            <w:pPr>
              <w:pStyle w:val="Tablehead"/>
              <w:rPr>
                <w:kern w:val="2"/>
                <w:szCs w:val="22"/>
                <w:lang w:eastAsia="zh-CN"/>
              </w:rPr>
            </w:pPr>
            <w:r>
              <w:rPr>
                <w:rFonts w:hint="eastAsia"/>
                <w:kern w:val="2"/>
                <w:szCs w:val="22"/>
                <w:lang w:eastAsia="zh-CN"/>
              </w:rPr>
              <w:t>要求的保护比</w:t>
            </w:r>
            <w:r>
              <w:rPr>
                <w:kern w:val="2"/>
                <w:szCs w:val="22"/>
                <w:lang w:eastAsia="zh-CN"/>
              </w:rPr>
              <w:br/>
            </w:r>
            <w:r>
              <w:rPr>
                <w:rFonts w:hint="eastAsia"/>
                <w:kern w:val="2"/>
                <w:szCs w:val="22"/>
                <w:lang w:eastAsia="zh-CN"/>
              </w:rPr>
              <w:t>（</w:t>
            </w:r>
            <w:r>
              <w:rPr>
                <w:kern w:val="2"/>
                <w:szCs w:val="22"/>
                <w:lang w:eastAsia="zh-CN"/>
              </w:rPr>
              <w:t>dB</w:t>
            </w:r>
            <w:r>
              <w:rPr>
                <w:rFonts w:hint="eastAsia"/>
                <w:kern w:val="2"/>
                <w:szCs w:val="22"/>
                <w:lang w:eastAsia="zh-CN"/>
              </w:rPr>
              <w:t>）</w:t>
            </w:r>
          </w:p>
        </w:tc>
      </w:tr>
      <w:tr w:rsidR="004E2A9A" w:rsidTr="004E2A9A">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jc w:val="center"/>
              <w:rPr>
                <w:kern w:val="2"/>
                <w:szCs w:val="22"/>
              </w:rPr>
            </w:pPr>
            <w:r>
              <w:rPr>
                <w:kern w:val="2"/>
                <w:szCs w:val="22"/>
              </w:rPr>
              <w:t>0</w:t>
            </w:r>
          </w:p>
        </w:tc>
        <w:tc>
          <w:tcPr>
            <w:tcW w:w="3686"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jc w:val="center"/>
              <w:rPr>
                <w:kern w:val="2"/>
                <w:szCs w:val="22"/>
              </w:rPr>
            </w:pPr>
            <w:r>
              <w:rPr>
                <w:kern w:val="2"/>
                <w:szCs w:val="22"/>
              </w:rPr>
              <w:t>40</w:t>
            </w:r>
          </w:p>
        </w:tc>
      </w:tr>
      <w:tr w:rsidR="004E2A9A" w:rsidTr="004E2A9A">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jc w:val="center"/>
              <w:rPr>
                <w:i/>
                <w:iCs/>
                <w:kern w:val="2"/>
                <w:szCs w:val="22"/>
              </w:rPr>
            </w:pPr>
            <w:r>
              <w:rPr>
                <w:i/>
                <w:iCs/>
                <w:kern w:val="2"/>
                <w:szCs w:val="22"/>
              </w:rPr>
              <w:t>X</w:t>
            </w:r>
          </w:p>
        </w:tc>
        <w:tc>
          <w:tcPr>
            <w:tcW w:w="3686"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jc w:val="center"/>
              <w:rPr>
                <w:kern w:val="2"/>
                <w:szCs w:val="22"/>
              </w:rPr>
            </w:pPr>
            <w:r>
              <w:rPr>
                <w:kern w:val="2"/>
                <w:position w:val="-40"/>
                <w:szCs w:val="22"/>
              </w:rPr>
              <w:object w:dxaOrig="2556" w:dyaOrig="936">
                <v:shape id="_x0000_i1026" type="#_x0000_t75" style="width:127.65pt;height:46.6pt" o:ole="">
                  <v:imagedata r:id="rId16" o:title=""/>
                </v:shape>
                <o:OLEObject Type="Embed" ProgID="Equation.DSMT4" ShapeID="_x0000_i1026" DrawAspect="Content" ObjectID="_1498637463" r:id="rId17"/>
              </w:object>
            </w:r>
          </w:p>
        </w:tc>
      </w:tr>
    </w:tbl>
    <w:p w:rsidR="004E2A9A" w:rsidRDefault="004E2A9A" w:rsidP="004E2A9A">
      <w:pPr>
        <w:ind w:firstLineChars="200" w:firstLine="480"/>
        <w:rPr>
          <w:lang w:val="en-US" w:eastAsia="zh-CN"/>
        </w:rPr>
      </w:pPr>
      <w:r>
        <w:rPr>
          <w:rFonts w:hint="eastAsia"/>
          <w:lang w:val="en-US" w:eastAsia="zh-CN"/>
        </w:rPr>
        <w:t>在表</w:t>
      </w:r>
      <w:r>
        <w:rPr>
          <w:lang w:val="en-US" w:eastAsia="zh-CN"/>
        </w:rPr>
        <w:t xml:space="preserve"> 1 </w:t>
      </w:r>
      <w:r>
        <w:rPr>
          <w:rFonts w:hint="eastAsia"/>
          <w:lang w:val="en-US" w:eastAsia="zh-CN"/>
        </w:rPr>
        <w:t>中，</w:t>
      </w:r>
      <w:r>
        <w:rPr>
          <w:lang w:val="en-US" w:eastAsia="zh-CN"/>
        </w:rPr>
        <w:t>“</w:t>
      </w:r>
      <w:r>
        <w:rPr>
          <w:i/>
          <w:iCs/>
          <w:lang w:val="en-US" w:eastAsia="zh-CN"/>
        </w:rPr>
        <w:t>B</w:t>
      </w:r>
      <w:r>
        <w:rPr>
          <w:lang w:val="en-US" w:eastAsia="zh-CN"/>
        </w:rPr>
        <w:t>”</w:t>
      </w:r>
      <w:r>
        <w:rPr>
          <w:rFonts w:hint="eastAsia"/>
          <w:lang w:val="en-US" w:eastAsia="zh-CN"/>
        </w:rPr>
        <w:t>是测量滤波器的标称</w:t>
      </w:r>
      <w:r>
        <w:rPr>
          <w:lang w:val="en-US" w:eastAsia="zh-CN"/>
        </w:rPr>
        <w:t>3 dB</w:t>
      </w:r>
      <w:r>
        <w:rPr>
          <w:rFonts w:hint="eastAsia"/>
          <w:lang w:val="en-US" w:eastAsia="zh-CN"/>
        </w:rPr>
        <w:t>带宽，以</w:t>
      </w:r>
      <w:r>
        <w:rPr>
          <w:lang w:val="en-US" w:eastAsia="zh-CN"/>
        </w:rPr>
        <w:t>kHz</w:t>
      </w:r>
      <w:r>
        <w:rPr>
          <w:rFonts w:hint="eastAsia"/>
          <w:lang w:val="en-US" w:eastAsia="zh-CN"/>
        </w:rPr>
        <w:t>为单位。</w:t>
      </w:r>
    </w:p>
    <w:p w:rsidR="004E2A9A" w:rsidRDefault="004E2A9A" w:rsidP="004E2A9A">
      <w:pPr>
        <w:ind w:firstLineChars="200" w:firstLine="480"/>
        <w:rPr>
          <w:lang w:val="en-US" w:eastAsia="zh-CN"/>
        </w:rPr>
      </w:pPr>
      <w:r>
        <w:rPr>
          <w:rFonts w:hint="eastAsia"/>
          <w:lang w:val="en-US" w:eastAsia="zh-CN"/>
        </w:rPr>
        <w:t>下图用三个实例测量带宽说明了所要求的保护比。</w:t>
      </w:r>
    </w:p>
    <w:p w:rsidR="004E2A9A" w:rsidRDefault="004E2A9A" w:rsidP="004E2A9A">
      <w:pPr>
        <w:pStyle w:val="FigureNo"/>
        <w:rPr>
          <w:lang w:val="en-US" w:eastAsia="zh-CN"/>
        </w:rPr>
      </w:pPr>
      <w:r>
        <w:rPr>
          <w:rFonts w:hint="eastAsia"/>
          <w:lang w:val="en-GB" w:eastAsia="zh-CN"/>
        </w:rPr>
        <w:t>图</w:t>
      </w:r>
      <w:r>
        <w:rPr>
          <w:lang w:val="en-US" w:eastAsia="zh-CN"/>
        </w:rPr>
        <w:t xml:space="preserve"> 2</w:t>
      </w:r>
    </w:p>
    <w:p w:rsidR="004E2A9A" w:rsidRDefault="004E2A9A" w:rsidP="004E2A9A">
      <w:pPr>
        <w:pStyle w:val="Figuretitle"/>
        <w:rPr>
          <w:rFonts w:ascii="Times New Roman" w:hAnsi="Times New Roman"/>
          <w:lang w:val="en-US" w:eastAsia="zh-CN"/>
        </w:rPr>
      </w:pPr>
      <w:r>
        <w:rPr>
          <w:rFonts w:ascii="Times New Roman" w:hAnsi="Times New Roman" w:hint="eastAsia"/>
          <w:lang w:val="en-US" w:eastAsia="zh-CN"/>
        </w:rPr>
        <w:t>对高斯滤波器接收机要求的保护比</w:t>
      </w:r>
    </w:p>
    <w:p w:rsidR="004E2A9A" w:rsidRDefault="004E2A9A" w:rsidP="004E2A9A">
      <w:pPr>
        <w:pStyle w:val="Figure"/>
        <w:rPr>
          <w:noProof/>
          <w:lang w:val="en-US"/>
        </w:rPr>
      </w:pPr>
      <w:r>
        <w:object w:dxaOrig="9636" w:dyaOrig="6528">
          <v:shape id="_x0000_i1027" type="#_x0000_t75" style="width:481.6pt;height:326.1pt" o:ole="">
            <v:imagedata r:id="rId18" o:title=""/>
          </v:shape>
          <o:OLEObject Type="Embed" ProgID="CorelDraw.Graphic.16" ShapeID="_x0000_i1027" DrawAspect="Content" ObjectID="_1498637464" r:id="rId19"/>
        </w:object>
      </w:r>
    </w:p>
    <w:p w:rsidR="004E2A9A" w:rsidRDefault="004E2A9A" w:rsidP="004E2A9A">
      <w:pPr>
        <w:rPr>
          <w:lang w:val="en-US"/>
        </w:rPr>
      </w:pPr>
    </w:p>
    <w:p w:rsidR="0002279F" w:rsidRDefault="0002279F">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4E2A9A" w:rsidRPr="0002279F" w:rsidRDefault="004E2A9A" w:rsidP="0002279F">
      <w:pPr>
        <w:rPr>
          <w:b/>
          <w:bCs/>
          <w:lang w:val="en-US" w:eastAsia="zh-CN"/>
        </w:rPr>
      </w:pPr>
      <w:bookmarkStart w:id="9" w:name="_GoBack"/>
      <w:bookmarkEnd w:id="9"/>
      <w:r w:rsidRPr="0002279F">
        <w:rPr>
          <w:b/>
          <w:bCs/>
          <w:lang w:val="en-US" w:eastAsia="zh-CN"/>
        </w:rPr>
        <w:t>b</w:t>
      </w:r>
      <w:r w:rsidR="00F10100" w:rsidRPr="0002279F">
        <w:rPr>
          <w:rFonts w:hint="eastAsia"/>
          <w:b/>
          <w:bCs/>
          <w:lang w:val="en-US" w:eastAsia="zh-CN"/>
        </w:rPr>
        <w:t>)</w:t>
      </w:r>
      <w:r w:rsidRPr="0002279F">
        <w:rPr>
          <w:b/>
          <w:bCs/>
          <w:lang w:val="en-US" w:eastAsia="zh-CN"/>
        </w:rPr>
        <w:tab/>
      </w:r>
      <w:r w:rsidRPr="0002279F">
        <w:rPr>
          <w:rFonts w:hint="eastAsia"/>
          <w:b/>
          <w:bCs/>
          <w:lang w:val="en-US" w:eastAsia="zh-CN"/>
        </w:rPr>
        <w:t>具有通道滤波器的测量接收机</w:t>
      </w:r>
    </w:p>
    <w:p w:rsidR="004E2A9A" w:rsidRDefault="004E2A9A" w:rsidP="004E2A9A">
      <w:pPr>
        <w:pStyle w:val="TableNo"/>
        <w:keepLines/>
      </w:pPr>
      <w:r>
        <w:rPr>
          <w:rFonts w:hint="eastAsia"/>
        </w:rPr>
        <w:t>表</w:t>
      </w:r>
      <w:r>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4E2A9A" w:rsidTr="004E2A9A">
        <w:trPr>
          <w:jc w:val="center"/>
        </w:trPr>
        <w:tc>
          <w:tcPr>
            <w:tcW w:w="3969" w:type="dxa"/>
            <w:tcBorders>
              <w:top w:val="single" w:sz="4" w:space="0" w:color="auto"/>
              <w:left w:val="single" w:sz="4" w:space="0" w:color="auto"/>
              <w:bottom w:val="single" w:sz="4" w:space="0" w:color="auto"/>
              <w:right w:val="single" w:sz="4" w:space="0" w:color="auto"/>
            </w:tcBorders>
            <w:hideMark/>
          </w:tcPr>
          <w:p w:rsidR="004E2A9A" w:rsidRDefault="004E2A9A">
            <w:pPr>
              <w:pStyle w:val="Tablehead"/>
              <w:rPr>
                <w:kern w:val="2"/>
                <w:szCs w:val="22"/>
              </w:rPr>
            </w:pPr>
            <w:r>
              <w:rPr>
                <w:rFonts w:hint="eastAsia"/>
                <w:kern w:val="2"/>
                <w:szCs w:val="22"/>
              </w:rPr>
              <w:t>频率差</w:t>
            </w:r>
            <w:r>
              <w:rPr>
                <w:kern w:val="2"/>
                <w:szCs w:val="22"/>
                <w:lang w:eastAsia="zh-CN"/>
              </w:rPr>
              <w:t xml:space="preserve"> </w:t>
            </w:r>
            <w:r>
              <w:rPr>
                <w:kern w:val="2"/>
                <w:szCs w:val="22"/>
              </w:rPr>
              <w:t xml:space="preserve">± </w:t>
            </w:r>
            <w:r>
              <w:rPr>
                <w:kern w:val="2"/>
                <w:szCs w:val="22"/>
              </w:rPr>
              <w:sym w:font="Symbol" w:char="F044"/>
            </w:r>
            <w:r>
              <w:rPr>
                <w:i/>
                <w:iCs/>
                <w:kern w:val="2"/>
                <w:szCs w:val="22"/>
              </w:rPr>
              <w:t>f</w:t>
            </w:r>
            <w:r>
              <w:rPr>
                <w:kern w:val="2"/>
                <w:szCs w:val="22"/>
              </w:rPr>
              <w:br/>
            </w:r>
            <w:r>
              <w:rPr>
                <w:rFonts w:hint="eastAsia"/>
                <w:kern w:val="2"/>
                <w:szCs w:val="22"/>
              </w:rPr>
              <w:t>（</w:t>
            </w:r>
            <w:r>
              <w:rPr>
                <w:kern w:val="2"/>
                <w:szCs w:val="22"/>
              </w:rPr>
              <w:t>kHz</w:t>
            </w:r>
            <w:r>
              <w:rPr>
                <w:rFonts w:hint="eastAsia"/>
                <w:kern w:val="2"/>
                <w:szCs w:val="22"/>
              </w:rPr>
              <w:t>）</w:t>
            </w:r>
          </w:p>
        </w:tc>
        <w:tc>
          <w:tcPr>
            <w:tcW w:w="3969" w:type="dxa"/>
            <w:tcBorders>
              <w:top w:val="single" w:sz="4" w:space="0" w:color="auto"/>
              <w:left w:val="single" w:sz="4" w:space="0" w:color="auto"/>
              <w:bottom w:val="single" w:sz="4" w:space="0" w:color="auto"/>
              <w:right w:val="single" w:sz="4" w:space="0" w:color="auto"/>
            </w:tcBorders>
            <w:hideMark/>
          </w:tcPr>
          <w:p w:rsidR="004E2A9A" w:rsidRDefault="004E2A9A">
            <w:pPr>
              <w:pStyle w:val="Tablehead"/>
              <w:rPr>
                <w:kern w:val="2"/>
                <w:szCs w:val="22"/>
                <w:lang w:eastAsia="zh-CN"/>
              </w:rPr>
            </w:pPr>
            <w:r>
              <w:rPr>
                <w:rFonts w:hint="eastAsia"/>
                <w:kern w:val="2"/>
                <w:szCs w:val="22"/>
                <w:lang w:eastAsia="zh-CN"/>
              </w:rPr>
              <w:t>要求的保护比</w:t>
            </w:r>
            <w:r>
              <w:rPr>
                <w:kern w:val="2"/>
                <w:szCs w:val="22"/>
                <w:lang w:eastAsia="zh-CN"/>
              </w:rPr>
              <w:br/>
            </w:r>
            <w:r>
              <w:rPr>
                <w:rFonts w:hint="eastAsia"/>
                <w:kern w:val="2"/>
                <w:szCs w:val="22"/>
                <w:lang w:eastAsia="zh-CN"/>
              </w:rPr>
              <w:t>（</w:t>
            </w:r>
            <w:r>
              <w:rPr>
                <w:kern w:val="2"/>
                <w:szCs w:val="22"/>
                <w:lang w:eastAsia="zh-CN"/>
              </w:rPr>
              <w:t>dB</w:t>
            </w:r>
            <w:r>
              <w:rPr>
                <w:rFonts w:hint="eastAsia"/>
                <w:kern w:val="2"/>
                <w:szCs w:val="22"/>
                <w:lang w:eastAsia="zh-CN"/>
              </w:rPr>
              <w:t>）</w:t>
            </w:r>
          </w:p>
        </w:tc>
      </w:tr>
      <w:tr w:rsidR="004E2A9A" w:rsidTr="004E2A9A">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kern w:val="2"/>
                <w:szCs w:val="22"/>
              </w:rPr>
              <w:t>0</w:t>
            </w:r>
          </w:p>
        </w:tc>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kern w:val="2"/>
                <w:szCs w:val="22"/>
              </w:rPr>
              <w:t>40</w:t>
            </w:r>
          </w:p>
        </w:tc>
      </w:tr>
      <w:tr w:rsidR="004E2A9A" w:rsidTr="004E2A9A">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i/>
                <w:iCs/>
                <w:kern w:val="2"/>
                <w:szCs w:val="22"/>
              </w:rPr>
              <w:t>B</w:t>
            </w:r>
            <w:r>
              <w:rPr>
                <w:kern w:val="2"/>
                <w:szCs w:val="22"/>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kern w:val="2"/>
                <w:szCs w:val="22"/>
              </w:rPr>
              <w:t>35</w:t>
            </w:r>
          </w:p>
        </w:tc>
      </w:tr>
      <w:tr w:rsidR="004E2A9A" w:rsidTr="004E2A9A">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i/>
                <w:iCs/>
                <w:kern w:val="2"/>
                <w:szCs w:val="22"/>
              </w:rPr>
              <w:t>X</w:t>
            </w:r>
            <w:r>
              <w:rPr>
                <w:kern w:val="2"/>
                <w:szCs w:val="22"/>
              </w:rPr>
              <w:t xml:space="preserve"> </w:t>
            </w:r>
            <w:r>
              <w:rPr>
                <w:rFonts w:hint="eastAsia"/>
                <w:kern w:val="2"/>
                <w:szCs w:val="22"/>
              </w:rPr>
              <w:t>（对</w:t>
            </w:r>
            <w:r>
              <w:rPr>
                <w:i/>
                <w:iCs/>
                <w:kern w:val="2"/>
                <w:szCs w:val="22"/>
              </w:rPr>
              <w:t>X</w:t>
            </w:r>
            <w:r>
              <w:rPr>
                <w:kern w:val="2"/>
                <w:szCs w:val="22"/>
              </w:rPr>
              <w:t xml:space="preserve"> &gt; </w:t>
            </w:r>
            <w:r>
              <w:rPr>
                <w:i/>
                <w:iCs/>
                <w:kern w:val="2"/>
                <w:szCs w:val="22"/>
              </w:rPr>
              <w:t>B</w:t>
            </w:r>
            <w:r>
              <w:rPr>
                <w:kern w:val="2"/>
                <w:szCs w:val="22"/>
              </w:rPr>
              <w:t>/2</w:t>
            </w:r>
            <w:r>
              <w:rPr>
                <w:rFonts w:hint="eastAsia"/>
                <w:kern w:val="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kern w:val="2"/>
                <w:szCs w:val="22"/>
              </w:rPr>
              <w:t>35 – 0.2*</w:t>
            </w:r>
            <w:r>
              <w:rPr>
                <w:rFonts w:hint="eastAsia"/>
                <w:kern w:val="2"/>
                <w:szCs w:val="22"/>
              </w:rPr>
              <w:t>（</w:t>
            </w:r>
            <w:r>
              <w:rPr>
                <w:i/>
                <w:iCs/>
                <w:kern w:val="2"/>
                <w:szCs w:val="22"/>
              </w:rPr>
              <w:t>X</w:t>
            </w:r>
            <w:r>
              <w:rPr>
                <w:kern w:val="2"/>
                <w:szCs w:val="22"/>
              </w:rPr>
              <w:t xml:space="preserve"> – </w:t>
            </w:r>
            <w:r>
              <w:rPr>
                <w:i/>
                <w:iCs/>
                <w:kern w:val="2"/>
                <w:szCs w:val="22"/>
              </w:rPr>
              <w:t>B</w:t>
            </w:r>
            <w:r>
              <w:rPr>
                <w:kern w:val="2"/>
                <w:szCs w:val="22"/>
              </w:rPr>
              <w:t>/2</w:t>
            </w:r>
            <w:r>
              <w:rPr>
                <w:rFonts w:hint="eastAsia"/>
                <w:kern w:val="2"/>
                <w:szCs w:val="22"/>
              </w:rPr>
              <w:t>）</w:t>
            </w:r>
          </w:p>
        </w:tc>
      </w:tr>
    </w:tbl>
    <w:p w:rsidR="004E2A9A" w:rsidRDefault="004E2A9A" w:rsidP="004E2A9A">
      <w:pPr>
        <w:ind w:firstLineChars="200" w:firstLine="480"/>
        <w:rPr>
          <w:lang w:val="en-US" w:eastAsia="zh-CN"/>
        </w:rPr>
      </w:pPr>
      <w:r>
        <w:rPr>
          <w:rFonts w:hint="eastAsia"/>
          <w:lang w:eastAsia="zh-CN"/>
        </w:rPr>
        <w:t>在</w:t>
      </w:r>
      <w:r>
        <w:rPr>
          <w:rFonts w:hint="eastAsia"/>
          <w:lang w:val="en-US" w:eastAsia="zh-CN"/>
        </w:rPr>
        <w:t>表</w:t>
      </w:r>
      <w:r>
        <w:rPr>
          <w:lang w:val="en-US" w:eastAsia="zh-CN"/>
        </w:rPr>
        <w:t xml:space="preserve"> 2 </w:t>
      </w:r>
      <w:r>
        <w:rPr>
          <w:rFonts w:hint="eastAsia"/>
          <w:lang w:val="en-US" w:eastAsia="zh-CN"/>
        </w:rPr>
        <w:t>中，</w:t>
      </w:r>
      <w:r>
        <w:rPr>
          <w:lang w:val="en-US" w:eastAsia="zh-CN"/>
        </w:rPr>
        <w:t>“</w:t>
      </w:r>
      <w:r>
        <w:rPr>
          <w:i/>
          <w:iCs/>
          <w:lang w:val="en-US" w:eastAsia="zh-CN"/>
        </w:rPr>
        <w:t>B</w:t>
      </w:r>
      <w:r>
        <w:rPr>
          <w:lang w:val="en-US" w:eastAsia="zh-CN"/>
        </w:rPr>
        <w:t>”</w:t>
      </w:r>
      <w:r>
        <w:rPr>
          <w:rFonts w:hint="eastAsia"/>
          <w:lang w:val="en-US" w:eastAsia="zh-CN"/>
        </w:rPr>
        <w:t>是测量滤波器的标称</w:t>
      </w:r>
      <w:r>
        <w:rPr>
          <w:lang w:val="en-US" w:eastAsia="zh-CN"/>
        </w:rPr>
        <w:t>3 dB</w:t>
      </w:r>
      <w:r>
        <w:rPr>
          <w:rFonts w:hint="eastAsia"/>
          <w:lang w:val="en-US" w:eastAsia="zh-CN"/>
        </w:rPr>
        <w:t>带宽，以</w:t>
      </w:r>
      <w:r>
        <w:rPr>
          <w:lang w:val="en-US" w:eastAsia="zh-CN"/>
        </w:rPr>
        <w:t>kHz</w:t>
      </w:r>
      <w:r>
        <w:rPr>
          <w:rFonts w:hint="eastAsia"/>
          <w:lang w:val="en-US" w:eastAsia="zh-CN"/>
        </w:rPr>
        <w:t>为单位。在离散值之间采用了一个线性插值。下图采用三个实例测量带宽说明了所要求的保护比。</w:t>
      </w:r>
    </w:p>
    <w:p w:rsidR="004E2A9A" w:rsidRDefault="004E2A9A" w:rsidP="004E2A9A">
      <w:pPr>
        <w:pStyle w:val="FigureNo"/>
        <w:rPr>
          <w:lang w:val="en-US" w:eastAsia="zh-CN"/>
        </w:rPr>
      </w:pPr>
      <w:r>
        <w:rPr>
          <w:rFonts w:hint="eastAsia"/>
          <w:lang w:val="en-US" w:eastAsia="zh-CN"/>
        </w:rPr>
        <w:t>图</w:t>
      </w:r>
      <w:r>
        <w:rPr>
          <w:lang w:val="en-US" w:eastAsia="zh-CN"/>
        </w:rPr>
        <w:t xml:space="preserve"> 3</w:t>
      </w:r>
    </w:p>
    <w:p w:rsidR="004E2A9A" w:rsidRDefault="004E2A9A" w:rsidP="004E2A9A">
      <w:pPr>
        <w:pStyle w:val="Figuretitle"/>
        <w:rPr>
          <w:rFonts w:ascii="Times New Roman" w:hAnsi="Times New Roman"/>
          <w:lang w:val="en-US" w:eastAsia="zh-CN"/>
        </w:rPr>
      </w:pPr>
      <w:r>
        <w:rPr>
          <w:rFonts w:ascii="Times New Roman" w:hAnsi="Times New Roman" w:hint="eastAsia"/>
          <w:lang w:val="en-US" w:eastAsia="zh-CN"/>
        </w:rPr>
        <w:t>对通道滤波器接收机要求的保护比</w:t>
      </w:r>
    </w:p>
    <w:p w:rsidR="004E2A9A" w:rsidRDefault="004E2A9A" w:rsidP="004E2A9A">
      <w:pPr>
        <w:pStyle w:val="Figure"/>
        <w:rPr>
          <w:lang w:val="en-US"/>
        </w:rPr>
      </w:pPr>
      <w:r>
        <w:object w:dxaOrig="9540" w:dyaOrig="6444">
          <v:shape id="_x0000_i1028" type="#_x0000_t75" style="width:476.75pt;height:322.5pt" o:ole="">
            <v:imagedata r:id="rId20" o:title=""/>
          </v:shape>
          <o:OLEObject Type="Embed" ProgID="CorelDraw.Graphic.16" ShapeID="_x0000_i1028" DrawAspect="Content" ObjectID="_1498637465" r:id="rId21"/>
        </w:object>
      </w:r>
    </w:p>
    <w:p w:rsidR="004E2A9A" w:rsidRDefault="004E2A9A" w:rsidP="004E2A9A">
      <w:pPr>
        <w:snapToGrid w:val="0"/>
        <w:ind w:firstLineChars="200" w:firstLine="480"/>
        <w:rPr>
          <w:lang w:val="en-GB" w:eastAsia="zh-CN"/>
        </w:rPr>
      </w:pPr>
      <w:r>
        <w:rPr>
          <w:rFonts w:hint="eastAsia"/>
          <w:lang w:val="en-GB" w:eastAsia="zh-CN"/>
        </w:rPr>
        <w:t>观测以上所给出的适用保护比是至关重要的，因为即使无用信号电平中一个较小增加都将会导致可观的测量误差。</w:t>
      </w:r>
    </w:p>
    <w:p w:rsidR="004E2A9A" w:rsidRDefault="004E2A9A" w:rsidP="004E2A9A">
      <w:pPr>
        <w:pStyle w:val="Heading2"/>
        <w:snapToGrid w:val="0"/>
        <w:rPr>
          <w:lang w:val="en-US" w:eastAsia="zh-CN"/>
        </w:rPr>
      </w:pPr>
      <w:r>
        <w:rPr>
          <w:lang w:val="en-US" w:eastAsia="zh-CN"/>
        </w:rPr>
        <w:t>2.2</w:t>
      </w:r>
      <w:r>
        <w:rPr>
          <w:lang w:val="en-US" w:eastAsia="zh-CN"/>
        </w:rPr>
        <w:tab/>
      </w:r>
      <w:r>
        <w:rPr>
          <w:rFonts w:hint="eastAsia"/>
          <w:lang w:val="en-US" w:eastAsia="zh-CN"/>
        </w:rPr>
        <w:t>多径传播和失真</w:t>
      </w:r>
    </w:p>
    <w:p w:rsidR="004E2A9A" w:rsidRDefault="004E2A9A" w:rsidP="004E2A9A">
      <w:pPr>
        <w:ind w:firstLineChars="200" w:firstLine="480"/>
        <w:rPr>
          <w:lang w:val="en-US" w:eastAsia="zh-CN"/>
        </w:rPr>
      </w:pPr>
      <w:r>
        <w:rPr>
          <w:rFonts w:hint="eastAsia"/>
          <w:lang w:val="en-US" w:eastAsia="zh-CN"/>
        </w:rPr>
        <w:t>来自无用发射机以及来自其他共信道或相邻信道发射机的延迟信号将小到足以保证测量结果不受多径传播效应的影响。在仅有多径接收的情况下，如果延迟时间和以百分比表示的幅度比相乘的积如下式所示时则视为是足够的：</w:t>
      </w:r>
    </w:p>
    <w:p w:rsidR="004E2A9A" w:rsidRDefault="004E2A9A" w:rsidP="004E2A9A">
      <w:pPr>
        <w:pStyle w:val="Equation"/>
        <w:rPr>
          <w:lang w:val="en-US"/>
        </w:rPr>
      </w:pPr>
      <w:r>
        <w:rPr>
          <w:lang w:val="en-US" w:eastAsia="zh-CN"/>
        </w:rPr>
        <w:tab/>
      </w:r>
      <w:r>
        <w:rPr>
          <w:lang w:val="en-US" w:eastAsia="zh-CN"/>
        </w:rPr>
        <w:tab/>
      </w:r>
      <w:r>
        <w:rPr>
          <w:rFonts w:hint="eastAsia"/>
          <w:lang w:val="en-US"/>
        </w:rPr>
        <w:t>（</w:t>
      </w:r>
      <w:r>
        <w:rPr>
          <w:i/>
          <w:iCs/>
          <w:lang w:val="en-US"/>
        </w:rPr>
        <w:t>U</w:t>
      </w:r>
      <w:r>
        <w:rPr>
          <w:i/>
          <w:iCs/>
          <w:vertAlign w:val="subscript"/>
          <w:lang w:val="en-US"/>
        </w:rPr>
        <w:t>r</w:t>
      </w:r>
      <w:r>
        <w:rPr>
          <w:lang w:val="en-US"/>
        </w:rPr>
        <w:t>/</w:t>
      </w:r>
      <w:r>
        <w:rPr>
          <w:i/>
          <w:iCs/>
          <w:lang w:val="en-US"/>
        </w:rPr>
        <w:t>U</w:t>
      </w:r>
      <w:r>
        <w:rPr>
          <w:i/>
          <w:iCs/>
          <w:vertAlign w:val="subscript"/>
          <w:lang w:val="en-US"/>
        </w:rPr>
        <w:t>d</w:t>
      </w:r>
      <w:r>
        <w:rPr>
          <w:rFonts w:hint="eastAsia"/>
          <w:lang w:val="en-US"/>
        </w:rPr>
        <w:t>）</w:t>
      </w:r>
      <w:r>
        <w:rPr>
          <w:lang w:val="en-US"/>
        </w:rPr>
        <w:t xml:space="preserve"> </w:t>
      </w:r>
      <w:r>
        <w:rPr>
          <w:szCs w:val="24"/>
        </w:rPr>
        <w:sym w:font="Symbol" w:char="F0D7"/>
      </w:r>
      <w:r>
        <w:rPr>
          <w:lang w:val="en-US"/>
        </w:rPr>
        <w:t xml:space="preserve"> </w:t>
      </w:r>
      <w:r>
        <w:rPr>
          <w:szCs w:val="24"/>
        </w:rPr>
        <w:sym w:font="Symbol" w:char="F074"/>
      </w:r>
      <w:r>
        <w:rPr>
          <w:lang w:val="en-US"/>
        </w:rPr>
        <w:t xml:space="preserve"> &lt; 64% </w:t>
      </w:r>
      <w:r>
        <w:rPr>
          <w:szCs w:val="24"/>
        </w:rPr>
        <w:sym w:font="Symbol" w:char="F0D7"/>
      </w:r>
      <w:r>
        <w:rPr>
          <w:lang w:val="en-US"/>
        </w:rPr>
        <w:t xml:space="preserve"> </w:t>
      </w:r>
      <w:r>
        <w:rPr>
          <w:szCs w:val="24"/>
        </w:rPr>
        <w:sym w:font="Symbol" w:char="F06D"/>
      </w:r>
      <w:r>
        <w:rPr>
          <w:lang w:val="en-US"/>
        </w:rPr>
        <w:t>s</w:t>
      </w:r>
      <w:r>
        <w:rPr>
          <w:lang w:val="en-US"/>
        </w:rPr>
        <w:tab/>
      </w:r>
      <w:r>
        <w:rPr>
          <w:rFonts w:hint="eastAsia"/>
          <w:lang w:val="en-US"/>
        </w:rPr>
        <w:t>（</w:t>
      </w:r>
      <w:r>
        <w:rPr>
          <w:lang w:val="en-US"/>
        </w:rPr>
        <w:t>1</w:t>
      </w:r>
      <w:r>
        <w:rPr>
          <w:rFonts w:hint="eastAsia"/>
          <w:lang w:val="en-US"/>
        </w:rPr>
        <w:t>）</w:t>
      </w:r>
    </w:p>
    <w:p w:rsidR="004E2A9A" w:rsidRDefault="004E2A9A" w:rsidP="004E2A9A">
      <w:pPr>
        <w:rPr>
          <w:lang w:val="en-US" w:eastAsia="zh-CN"/>
        </w:rPr>
      </w:pPr>
      <w:r>
        <w:rPr>
          <w:rFonts w:hint="eastAsia"/>
          <w:lang w:val="en-US" w:eastAsia="zh-CN"/>
        </w:rPr>
        <w:t>其中：</w:t>
      </w:r>
    </w:p>
    <w:p w:rsidR="004E2A9A" w:rsidRDefault="004E2A9A" w:rsidP="004E2A9A">
      <w:pPr>
        <w:tabs>
          <w:tab w:val="right" w:pos="1701"/>
        </w:tabs>
        <w:spacing w:before="80"/>
        <w:ind w:left="1985" w:hanging="1985"/>
        <w:rPr>
          <w:lang w:val="en-US" w:eastAsia="zh-CN"/>
        </w:rPr>
      </w:pPr>
      <w:r>
        <w:rPr>
          <w:lang w:val="en-US" w:eastAsia="zh-CN"/>
        </w:rPr>
        <w:tab/>
      </w:r>
      <w:r>
        <w:rPr>
          <w:i/>
          <w:iCs/>
          <w:lang w:val="en-US" w:eastAsia="zh-CN"/>
        </w:rPr>
        <w:t>U</w:t>
      </w:r>
      <w:r>
        <w:rPr>
          <w:i/>
          <w:iCs/>
          <w:vertAlign w:val="subscript"/>
          <w:lang w:val="en-US" w:eastAsia="zh-CN"/>
        </w:rPr>
        <w:t>r</w:t>
      </w:r>
      <w:r>
        <w:rPr>
          <w:rFonts w:hint="eastAsia"/>
          <w:lang w:val="en-US" w:eastAsia="zh-CN"/>
        </w:rPr>
        <w:t>：反射信号的幅度；</w:t>
      </w:r>
    </w:p>
    <w:p w:rsidR="004E2A9A" w:rsidRDefault="004E2A9A" w:rsidP="004E2A9A">
      <w:pPr>
        <w:tabs>
          <w:tab w:val="right" w:pos="1701"/>
        </w:tabs>
        <w:spacing w:before="80"/>
        <w:ind w:left="1985" w:hanging="1985"/>
        <w:rPr>
          <w:lang w:val="en-US" w:eastAsia="zh-CN"/>
        </w:rPr>
      </w:pPr>
      <w:r>
        <w:rPr>
          <w:lang w:val="en-US" w:eastAsia="zh-CN"/>
        </w:rPr>
        <w:tab/>
      </w:r>
      <w:r>
        <w:rPr>
          <w:i/>
          <w:iCs/>
          <w:lang w:val="en-US" w:eastAsia="zh-CN"/>
        </w:rPr>
        <w:t>U</w:t>
      </w:r>
      <w:r>
        <w:rPr>
          <w:i/>
          <w:iCs/>
          <w:vertAlign w:val="subscript"/>
          <w:lang w:val="en-US" w:eastAsia="zh-CN"/>
        </w:rPr>
        <w:t>d</w:t>
      </w:r>
      <w:r>
        <w:rPr>
          <w:rFonts w:hint="eastAsia"/>
          <w:lang w:val="en-US" w:eastAsia="zh-CN"/>
        </w:rPr>
        <w:t>：直接信号的幅度；</w:t>
      </w:r>
    </w:p>
    <w:p w:rsidR="004E2A9A" w:rsidRDefault="004E2A9A" w:rsidP="004E2A9A">
      <w:pPr>
        <w:tabs>
          <w:tab w:val="right" w:pos="1701"/>
        </w:tabs>
        <w:spacing w:before="80"/>
        <w:ind w:left="1985" w:hanging="1985"/>
        <w:rPr>
          <w:lang w:val="en-US" w:eastAsia="zh-CN"/>
        </w:rPr>
      </w:pPr>
      <w:r>
        <w:rPr>
          <w:lang w:val="en-US" w:eastAsia="zh-CN"/>
        </w:rPr>
        <w:tab/>
      </w:r>
      <w:r>
        <w:t>τ</w:t>
      </w:r>
      <w:r>
        <w:rPr>
          <w:rFonts w:hint="eastAsia"/>
          <w:lang w:val="en-US" w:eastAsia="zh-CN"/>
        </w:rPr>
        <w:t>：时延（</w:t>
      </w:r>
      <w:r>
        <w:rPr>
          <w:lang w:val="en-US" w:eastAsia="zh-CN"/>
        </w:rPr>
        <w:t>µs</w:t>
      </w:r>
      <w:r>
        <w:rPr>
          <w:rFonts w:hint="eastAsia"/>
          <w:lang w:val="en-US" w:eastAsia="zh-CN"/>
        </w:rPr>
        <w:t>）。</w:t>
      </w:r>
    </w:p>
    <w:p w:rsidR="004E2A9A" w:rsidRDefault="004E2A9A" w:rsidP="004E2A9A">
      <w:pPr>
        <w:ind w:firstLineChars="200" w:firstLine="480"/>
        <w:rPr>
          <w:lang w:val="en-US" w:eastAsia="zh-CN"/>
        </w:rPr>
      </w:pPr>
      <w:r>
        <w:rPr>
          <w:rFonts w:hint="eastAsia"/>
          <w:lang w:val="en-US" w:eastAsia="zh-CN"/>
        </w:rPr>
        <w:t>说明多径接收和来自其他发射机信号所造成失真的一个更加通用的方法是基于所有这些分量导造成接收信号某种程度调幅这个事实之上。这个造成的调幅充分定义为射频幅度对于射频频率相关性的最大梯度，并被称为失真度。其数值可以容易地采用反射计来测量。立体声接收的相应最大允许梯度如下：</w:t>
      </w:r>
    </w:p>
    <w:p w:rsidR="004E2A9A" w:rsidRPr="004E2A9A" w:rsidRDefault="004E2A9A" w:rsidP="004E2A9A">
      <w:pPr>
        <w:pStyle w:val="Equation"/>
        <w:rPr>
          <w:lang w:val="en-US"/>
        </w:rPr>
      </w:pPr>
      <w:r>
        <w:rPr>
          <w:lang w:val="en-US" w:eastAsia="zh-CN"/>
        </w:rPr>
        <w:tab/>
      </w:r>
      <w:r>
        <w:rPr>
          <w:lang w:val="en-US" w:eastAsia="zh-CN"/>
        </w:rPr>
        <w:tab/>
      </w:r>
      <w:r w:rsidRPr="004E2A9A">
        <w:rPr>
          <w:lang w:val="en-US"/>
        </w:rPr>
        <w:t>d</w:t>
      </w:r>
      <w:r w:rsidRPr="004E2A9A">
        <w:rPr>
          <w:rFonts w:hint="eastAsia"/>
          <w:lang w:val="en-US"/>
        </w:rPr>
        <w:t>（</w:t>
      </w:r>
      <w:r w:rsidRPr="004E2A9A">
        <w:rPr>
          <w:i/>
          <w:iCs/>
          <w:lang w:val="en-US"/>
        </w:rPr>
        <w:t>U</w:t>
      </w:r>
      <w:r w:rsidRPr="004E2A9A">
        <w:rPr>
          <w:lang w:val="en-US"/>
        </w:rPr>
        <w:t>/</w:t>
      </w:r>
      <w:r w:rsidRPr="004E2A9A">
        <w:rPr>
          <w:i/>
          <w:iCs/>
          <w:lang w:val="en-US"/>
        </w:rPr>
        <w:t>U</w:t>
      </w:r>
      <w:r w:rsidRPr="004E2A9A">
        <w:rPr>
          <w:i/>
          <w:iCs/>
          <w:vertAlign w:val="subscript"/>
          <w:lang w:val="en-US"/>
        </w:rPr>
        <w:t>d</w:t>
      </w:r>
      <w:r w:rsidRPr="004E2A9A">
        <w:rPr>
          <w:rFonts w:hint="eastAsia"/>
          <w:lang w:val="en-US"/>
        </w:rPr>
        <w:t>）</w:t>
      </w:r>
      <w:r w:rsidRPr="004E2A9A">
        <w:rPr>
          <w:lang w:val="en-US"/>
        </w:rPr>
        <w:t>/df &lt; 0.4%/kHz</w:t>
      </w:r>
      <w:r w:rsidRPr="004E2A9A">
        <w:rPr>
          <w:lang w:val="en-US"/>
        </w:rPr>
        <w:tab/>
      </w:r>
      <w:r w:rsidRPr="004E2A9A">
        <w:rPr>
          <w:rFonts w:hint="eastAsia"/>
          <w:lang w:val="en-US"/>
        </w:rPr>
        <w:t>（</w:t>
      </w:r>
      <w:r w:rsidRPr="004E2A9A">
        <w:rPr>
          <w:lang w:val="en-US"/>
        </w:rPr>
        <w:t>2</w:t>
      </w:r>
      <w:r w:rsidRPr="004E2A9A">
        <w:rPr>
          <w:rFonts w:hint="eastAsia"/>
          <w:lang w:val="en-US"/>
        </w:rPr>
        <w:t>）</w:t>
      </w:r>
    </w:p>
    <w:p w:rsidR="004E2A9A" w:rsidRDefault="004E2A9A" w:rsidP="004E2A9A">
      <w:pPr>
        <w:rPr>
          <w:lang w:val="es-ES_tradnl" w:eastAsia="zh-CN"/>
        </w:rPr>
      </w:pPr>
      <w:r>
        <w:rPr>
          <w:rFonts w:hint="eastAsia"/>
          <w:lang w:val="es-ES_tradnl" w:eastAsia="zh-CN"/>
        </w:rPr>
        <w:t>其中：</w:t>
      </w:r>
    </w:p>
    <w:p w:rsidR="004E2A9A" w:rsidRDefault="004E2A9A" w:rsidP="004E2A9A">
      <w:pPr>
        <w:rPr>
          <w:lang w:val="en-US" w:eastAsia="zh-CN"/>
        </w:rPr>
      </w:pPr>
      <w:r>
        <w:rPr>
          <w:lang w:val="es-ES_tradnl" w:eastAsia="zh-CN"/>
        </w:rPr>
        <w:tab/>
      </w:r>
      <w:r>
        <w:rPr>
          <w:i/>
          <w:iCs/>
          <w:lang w:val="en-US" w:eastAsia="zh-CN"/>
        </w:rPr>
        <w:t>U</w:t>
      </w:r>
      <w:r>
        <w:rPr>
          <w:rFonts w:hint="eastAsia"/>
          <w:lang w:val="en-US" w:eastAsia="zh-CN"/>
        </w:rPr>
        <w:t>：接收信号的总幅度。</w:t>
      </w:r>
    </w:p>
    <w:p w:rsidR="004E2A9A" w:rsidRDefault="004E2A9A" w:rsidP="004E2A9A">
      <w:pPr>
        <w:ind w:firstLineChars="200" w:firstLine="480"/>
        <w:rPr>
          <w:lang w:val="en-US" w:eastAsia="zh-CN"/>
        </w:rPr>
      </w:pPr>
      <w:r>
        <w:rPr>
          <w:rFonts w:hint="eastAsia"/>
          <w:lang w:val="en-US" w:eastAsia="zh-CN"/>
        </w:rPr>
        <w:t>至关重要的是失真度不超过以上限值，因为即使是较小的增加都将导致可观的测量误差。</w:t>
      </w:r>
    </w:p>
    <w:p w:rsidR="004E2A9A" w:rsidRDefault="004E2A9A" w:rsidP="004E2A9A">
      <w:pPr>
        <w:pStyle w:val="Heading2"/>
        <w:rPr>
          <w:lang w:val="en-US" w:eastAsia="zh-CN"/>
        </w:rPr>
      </w:pPr>
      <w:r>
        <w:rPr>
          <w:lang w:val="en-US" w:eastAsia="zh-CN"/>
        </w:rPr>
        <w:t>2.3</w:t>
      </w:r>
      <w:r>
        <w:rPr>
          <w:lang w:val="en-US" w:eastAsia="zh-CN"/>
        </w:rPr>
        <w:tab/>
      </w:r>
      <w:r>
        <w:rPr>
          <w:rFonts w:hint="eastAsia"/>
          <w:lang w:val="en-US" w:eastAsia="zh-CN"/>
        </w:rPr>
        <w:t>接收机输入处的有用信号电平</w:t>
      </w:r>
    </w:p>
    <w:p w:rsidR="004E2A9A" w:rsidRDefault="004E2A9A" w:rsidP="004E2A9A">
      <w:pPr>
        <w:ind w:firstLineChars="200" w:firstLine="480"/>
        <w:rPr>
          <w:lang w:val="en-US" w:eastAsia="zh-CN"/>
        </w:rPr>
      </w:pPr>
      <w:r>
        <w:rPr>
          <w:rFonts w:hint="eastAsia"/>
          <w:lang w:val="en-US" w:eastAsia="zh-CN"/>
        </w:rPr>
        <w:t>为了确保一个足够的</w:t>
      </w:r>
      <w:r>
        <w:rPr>
          <w:lang w:val="en-US" w:eastAsia="zh-CN"/>
        </w:rPr>
        <w:t>AF</w:t>
      </w:r>
      <w:r>
        <w:rPr>
          <w:rFonts w:hint="eastAsia"/>
          <w:lang w:val="en-US" w:eastAsia="zh-CN"/>
        </w:rPr>
        <w:t>信噪比，接收机的有用信号输入电平应该至少是</w:t>
      </w:r>
      <w:r>
        <w:rPr>
          <w:lang w:val="en-US" w:eastAsia="zh-CN"/>
        </w:rPr>
        <w:t>–47 dBm</w:t>
      </w:r>
      <w:r>
        <w:rPr>
          <w:position w:val="6"/>
          <w:sz w:val="18"/>
        </w:rPr>
        <w:footnoteReference w:id="1"/>
      </w:r>
      <w:r>
        <w:rPr>
          <w:rFonts w:hint="eastAsia"/>
          <w:lang w:val="en-US" w:eastAsia="zh-CN"/>
        </w:rPr>
        <w:t>。</w:t>
      </w:r>
    </w:p>
    <w:p w:rsidR="004E2A9A" w:rsidRDefault="004E2A9A" w:rsidP="004E2A9A">
      <w:pPr>
        <w:pStyle w:val="Heading1"/>
        <w:rPr>
          <w:lang w:val="en-US" w:eastAsia="zh-CN"/>
        </w:rPr>
      </w:pPr>
      <w:r>
        <w:rPr>
          <w:lang w:val="en-US" w:eastAsia="zh-CN"/>
        </w:rPr>
        <w:t>3</w:t>
      </w:r>
      <w:r>
        <w:rPr>
          <w:lang w:val="en-US" w:eastAsia="zh-CN"/>
        </w:rPr>
        <w:tab/>
      </w:r>
      <w:r>
        <w:rPr>
          <w:rFonts w:hint="eastAsia"/>
          <w:lang w:val="en-US" w:eastAsia="zh-CN"/>
        </w:rPr>
        <w:t>合适测量设备的特性</w:t>
      </w:r>
    </w:p>
    <w:p w:rsidR="004E2A9A" w:rsidRDefault="004E2A9A" w:rsidP="004E2A9A">
      <w:pPr>
        <w:ind w:firstLineChars="200" w:firstLine="480"/>
        <w:rPr>
          <w:lang w:val="en-US" w:eastAsia="zh-CN"/>
        </w:rPr>
      </w:pPr>
      <w:r>
        <w:rPr>
          <w:rFonts w:hint="eastAsia"/>
          <w:lang w:val="en-US" w:eastAsia="zh-CN"/>
        </w:rPr>
        <w:t>为了确保所有频偏的峰值被捕捉到，设备必须能够检测到由基带信号或合成信号最高分量所引起的频偏。</w:t>
      </w:r>
    </w:p>
    <w:p w:rsidR="004E2A9A" w:rsidRDefault="004E2A9A" w:rsidP="004E2A9A">
      <w:pPr>
        <w:ind w:firstLineChars="200" w:firstLine="480"/>
        <w:rPr>
          <w:lang w:val="en-US" w:eastAsia="zh-CN"/>
        </w:rPr>
      </w:pPr>
      <w:r>
        <w:rPr>
          <w:rFonts w:hint="eastAsia"/>
          <w:lang w:val="en-US" w:eastAsia="zh-CN"/>
        </w:rPr>
        <w:t>出于这个原因，如果采用数字测量设备，则它必须要具有一个</w:t>
      </w:r>
      <w:r>
        <w:rPr>
          <w:lang w:val="en-US" w:eastAsia="zh-CN"/>
        </w:rPr>
        <w:t>200 kHz</w:t>
      </w:r>
      <w:r>
        <w:rPr>
          <w:rFonts w:hint="eastAsia"/>
          <w:lang w:val="en-US" w:eastAsia="zh-CN"/>
        </w:rPr>
        <w:t>或者根据最大合成信号频率的更高采样速率。</w:t>
      </w:r>
    </w:p>
    <w:p w:rsidR="004E2A9A" w:rsidRDefault="004E2A9A" w:rsidP="004E2A9A">
      <w:pPr>
        <w:pStyle w:val="Heading2"/>
        <w:rPr>
          <w:lang w:val="en-US" w:eastAsia="zh-CN"/>
        </w:rPr>
      </w:pPr>
      <w:r>
        <w:rPr>
          <w:lang w:val="en-US" w:eastAsia="zh-CN"/>
        </w:rPr>
        <w:t>3.1</w:t>
      </w:r>
      <w:r>
        <w:rPr>
          <w:lang w:val="en-US" w:eastAsia="zh-CN"/>
        </w:rPr>
        <w:tab/>
      </w:r>
      <w:r>
        <w:rPr>
          <w:rFonts w:hint="eastAsia"/>
          <w:lang w:val="en-US" w:eastAsia="zh-CN"/>
        </w:rPr>
        <w:t>反射测量</w:t>
      </w:r>
    </w:p>
    <w:p w:rsidR="004E2A9A" w:rsidRDefault="004E2A9A" w:rsidP="004E2A9A">
      <w:pPr>
        <w:ind w:firstLineChars="200" w:firstLine="480"/>
        <w:rPr>
          <w:lang w:val="en-US" w:eastAsia="zh-CN"/>
        </w:rPr>
      </w:pPr>
      <w:r>
        <w:rPr>
          <w:rFonts w:hint="eastAsia"/>
          <w:lang w:val="en-US" w:eastAsia="zh-CN"/>
        </w:rPr>
        <w:t>由于缺少测量天线的指向性，大多数情况中将不可能分别测量有用和无用发射的场强并采用公式（</w:t>
      </w:r>
      <w:r>
        <w:rPr>
          <w:lang w:val="en-US" w:eastAsia="zh-CN"/>
        </w:rPr>
        <w:t>1</w:t>
      </w:r>
      <w:r>
        <w:rPr>
          <w:rFonts w:hint="eastAsia"/>
          <w:lang w:val="en-US" w:eastAsia="zh-CN"/>
        </w:rPr>
        <w:t>）来计算失真的程度和多径传播。测量此参数的一种更加实用的方法是采用反射计，它实际测量接收信号中的调幅量，并采用公式（</w:t>
      </w:r>
      <w:r>
        <w:rPr>
          <w:lang w:val="en-US" w:eastAsia="zh-CN"/>
        </w:rPr>
        <w:t>2</w:t>
      </w:r>
      <w:r>
        <w:rPr>
          <w:rFonts w:hint="eastAsia"/>
          <w:lang w:val="en-US" w:eastAsia="zh-CN"/>
        </w:rPr>
        <w:t>）来计算多径传播的程度。</w:t>
      </w:r>
    </w:p>
    <w:p w:rsidR="004E2A9A" w:rsidRDefault="004E2A9A" w:rsidP="004E2A9A">
      <w:pPr>
        <w:ind w:firstLineChars="200" w:firstLine="480"/>
        <w:rPr>
          <w:lang w:val="en-US" w:eastAsia="zh-CN"/>
        </w:rPr>
      </w:pPr>
      <w:r>
        <w:rPr>
          <w:rFonts w:hint="eastAsia"/>
          <w:lang w:val="en-US" w:eastAsia="zh-CN"/>
        </w:rPr>
        <w:t>理想情况下，该反射计应该具有一个</w:t>
      </w:r>
      <w:r>
        <w:rPr>
          <w:lang w:val="en-US" w:eastAsia="zh-CN"/>
        </w:rPr>
        <w:t>150 kHz</w:t>
      </w:r>
      <w:r>
        <w:rPr>
          <w:rFonts w:hint="eastAsia"/>
          <w:lang w:val="en-US" w:eastAsia="zh-CN"/>
        </w:rPr>
        <w:t>的测量带宽。但是，大多数可用的反射计具有一个小相当多的带宽。在此情况下，多径传播的最大允许程度小于第</w:t>
      </w:r>
      <w:r>
        <w:rPr>
          <w:lang w:val="en-US" w:eastAsia="zh-CN"/>
        </w:rPr>
        <w:t>2.2</w:t>
      </w:r>
      <w:r>
        <w:rPr>
          <w:rFonts w:hint="eastAsia"/>
          <w:lang w:val="en-US" w:eastAsia="zh-CN"/>
        </w:rPr>
        <w:t>节中所提到的</w:t>
      </w:r>
      <w:r>
        <w:rPr>
          <w:lang w:val="en-US" w:eastAsia="zh-CN"/>
        </w:rPr>
        <w:t>0.4%/kHz</w:t>
      </w:r>
      <w:r>
        <w:rPr>
          <w:rFonts w:hint="eastAsia"/>
          <w:lang w:val="en-US" w:eastAsia="zh-CN"/>
        </w:rPr>
        <w:t>。图</w:t>
      </w:r>
      <w:r>
        <w:rPr>
          <w:lang w:val="en-US" w:eastAsia="zh-CN"/>
        </w:rPr>
        <w:t> 4</w:t>
      </w:r>
      <w:r>
        <w:rPr>
          <w:rFonts w:hint="eastAsia"/>
          <w:lang w:val="en-US" w:eastAsia="zh-CN"/>
        </w:rPr>
        <w:t>根据反射计的测量带宽显示了最大指示失真度的修正值。</w:t>
      </w:r>
    </w:p>
    <w:p w:rsidR="004E2A9A" w:rsidRDefault="004E2A9A" w:rsidP="00F10100">
      <w:pPr>
        <w:pStyle w:val="Heading2"/>
        <w:keepNext w:val="0"/>
        <w:keepLines w:val="0"/>
        <w:rPr>
          <w:lang w:val="en-US" w:eastAsia="zh-CN"/>
        </w:rPr>
      </w:pPr>
      <w:r>
        <w:rPr>
          <w:lang w:val="en-US" w:eastAsia="zh-CN"/>
        </w:rPr>
        <w:t>3.2</w:t>
      </w:r>
      <w:r>
        <w:rPr>
          <w:lang w:val="en-US" w:eastAsia="zh-CN"/>
        </w:rPr>
        <w:tab/>
      </w:r>
      <w:r>
        <w:rPr>
          <w:rFonts w:hint="eastAsia"/>
          <w:lang w:val="en-US" w:eastAsia="zh-CN"/>
        </w:rPr>
        <w:t>频偏测量</w:t>
      </w:r>
    </w:p>
    <w:p w:rsidR="004E2A9A" w:rsidRDefault="004E2A9A" w:rsidP="004E2A9A">
      <w:pPr>
        <w:ind w:firstLineChars="200" w:firstLine="480"/>
        <w:rPr>
          <w:lang w:val="en-US" w:eastAsia="zh-CN"/>
        </w:rPr>
      </w:pPr>
      <w:r>
        <w:rPr>
          <w:rFonts w:hint="eastAsia"/>
          <w:lang w:val="en-US" w:eastAsia="zh-CN"/>
        </w:rPr>
        <w:t>所用的测量设备应该能够测量</w:t>
      </w:r>
      <w:r>
        <w:rPr>
          <w:lang w:val="en-US" w:eastAsia="zh-CN"/>
        </w:rPr>
        <w:t>100 kHz</w:t>
      </w:r>
      <w:r>
        <w:rPr>
          <w:rFonts w:hint="eastAsia"/>
          <w:lang w:val="en-US" w:eastAsia="zh-CN"/>
        </w:rPr>
        <w:t>或者更高的频偏。此外，测量设备必须具有考虑到所要求带宽和滤波器形状因子等这样的特性，以确保非线性和失真不会导致比表</w:t>
      </w:r>
      <w:r>
        <w:rPr>
          <w:lang w:val="en-US" w:eastAsia="zh-CN"/>
        </w:rPr>
        <w:t>3</w:t>
      </w:r>
      <w:r>
        <w:rPr>
          <w:rFonts w:hint="eastAsia"/>
          <w:lang w:val="en-US" w:eastAsia="zh-CN"/>
        </w:rPr>
        <w:t>中所规定更大的不准确度。</w:t>
      </w:r>
    </w:p>
    <w:p w:rsidR="004E2A9A" w:rsidRDefault="004E2A9A" w:rsidP="004E2A9A">
      <w:pPr>
        <w:pStyle w:val="FigureNo"/>
      </w:pPr>
      <w:r>
        <w:rPr>
          <w:rFonts w:hint="eastAsia"/>
        </w:rPr>
        <w:t>图</w:t>
      </w:r>
      <w:r>
        <w:t xml:space="preserve"> 4</w:t>
      </w:r>
    </w:p>
    <w:p w:rsidR="004E2A9A" w:rsidRDefault="004E2A9A" w:rsidP="004E2A9A">
      <w:pPr>
        <w:pStyle w:val="Figure"/>
      </w:pPr>
      <w:r>
        <w:object w:dxaOrig="9540" w:dyaOrig="6540">
          <v:shape id="_x0000_i1029" type="#_x0000_t75" style="width:476.75pt;height:326.7pt" o:ole="">
            <v:imagedata r:id="rId22" o:title=""/>
          </v:shape>
          <o:OLEObject Type="Embed" ProgID="CorelDraw.Graphic.16" ShapeID="_x0000_i1029" DrawAspect="Content" ObjectID="_1498637466" r:id="rId23"/>
        </w:object>
      </w:r>
    </w:p>
    <w:p w:rsidR="004E2A9A" w:rsidRDefault="004E2A9A" w:rsidP="004E2A9A">
      <w:pPr>
        <w:pStyle w:val="TableNo"/>
        <w:rPr>
          <w:lang w:eastAsia="zh-CN"/>
        </w:rPr>
      </w:pPr>
      <w:r>
        <w:rPr>
          <w:rFonts w:hint="eastAsia"/>
          <w:lang w:val="en-GB" w:eastAsia="zh-CN"/>
        </w:rPr>
        <w:t>表</w:t>
      </w:r>
      <w:r>
        <w:rPr>
          <w:lang w:eastAsia="zh-CN"/>
        </w:rPr>
        <w:t xml:space="preserve"> 3</w:t>
      </w:r>
    </w:p>
    <w:p w:rsidR="004E2A9A" w:rsidRDefault="004E2A9A" w:rsidP="004E2A9A">
      <w:pPr>
        <w:pStyle w:val="Tabletitle"/>
        <w:rPr>
          <w:lang w:val="en-US" w:eastAsia="zh-CN"/>
        </w:rPr>
      </w:pPr>
      <w:r>
        <w:rPr>
          <w:rFonts w:hint="eastAsia"/>
          <w:lang w:val="en-US" w:eastAsia="zh-CN"/>
        </w:rPr>
        <w:t>频偏测量的仪表准确度</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3969"/>
      </w:tblGrid>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head"/>
              <w:rPr>
                <w:kern w:val="2"/>
              </w:rPr>
            </w:pPr>
            <w:r>
              <w:rPr>
                <w:rFonts w:hint="eastAsia"/>
                <w:kern w:val="2"/>
              </w:rPr>
              <w:t>瞬时频偏</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head"/>
              <w:rPr>
                <w:kern w:val="2"/>
              </w:rPr>
            </w:pPr>
            <w:r>
              <w:rPr>
                <w:rFonts w:hint="eastAsia"/>
                <w:kern w:val="2"/>
              </w:rPr>
              <w:t>要求的准确度</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rPr>
            </w:pPr>
            <w:r>
              <w:rPr>
                <w:kern w:val="2"/>
              </w:rPr>
              <w:t>≤ 80 kHz</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rPr>
            </w:pPr>
            <w:r>
              <w:rPr>
                <w:kern w:val="2"/>
              </w:rPr>
              <w:t>± 2 kHz</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rPr>
            </w:pPr>
            <w:r>
              <w:rPr>
                <w:kern w:val="2"/>
              </w:rPr>
              <w:t>&gt; 80 kHz</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rPr>
            </w:pPr>
            <w:r>
              <w:rPr>
                <w:kern w:val="2"/>
              </w:rPr>
              <w:t>±`5%</w:t>
            </w:r>
          </w:p>
        </w:tc>
      </w:tr>
    </w:tbl>
    <w:p w:rsidR="004E2A9A" w:rsidRDefault="004E2A9A" w:rsidP="004E2A9A">
      <w:pPr>
        <w:pStyle w:val="Heading2"/>
      </w:pPr>
      <w:r>
        <w:t>3.3</w:t>
      </w:r>
      <w:r>
        <w:tab/>
      </w:r>
      <w:r>
        <w:rPr>
          <w:rFonts w:hint="eastAsia"/>
        </w:rPr>
        <w:t>对调制功率的测量</w:t>
      </w:r>
    </w:p>
    <w:p w:rsidR="004E2A9A" w:rsidRDefault="004E2A9A" w:rsidP="004E2A9A">
      <w:pPr>
        <w:ind w:firstLineChars="200" w:firstLine="480"/>
        <w:rPr>
          <w:lang w:val="en-US" w:eastAsia="zh-CN"/>
        </w:rPr>
      </w:pPr>
      <w:r>
        <w:rPr>
          <w:rFonts w:hint="eastAsia"/>
          <w:lang w:val="en-US" w:eastAsia="zh-CN"/>
        </w:rPr>
        <w:t>调制功率（</w:t>
      </w:r>
      <w:r>
        <w:rPr>
          <w:lang w:val="en-US" w:eastAsia="zh-CN"/>
        </w:rPr>
        <w:t>dBr</w:t>
      </w:r>
      <w:r>
        <w:rPr>
          <w:rFonts w:hint="eastAsia"/>
          <w:lang w:val="en-US" w:eastAsia="zh-CN"/>
        </w:rPr>
        <w:t>）是按照第</w:t>
      </w:r>
      <w:r>
        <w:rPr>
          <w:lang w:val="en-US" w:eastAsia="zh-CN"/>
        </w:rPr>
        <w:t>1.1</w:t>
      </w:r>
      <w:r>
        <w:rPr>
          <w:rFonts w:hint="eastAsia"/>
          <w:lang w:val="en-US" w:eastAsia="zh-CN"/>
        </w:rPr>
        <w:t>节以</w:t>
      </w:r>
      <w:r>
        <w:rPr>
          <w:lang w:val="en-US" w:eastAsia="zh-CN"/>
        </w:rPr>
        <w:t>dBr</w:t>
      </w:r>
      <w:r>
        <w:rPr>
          <w:rFonts w:hint="eastAsia"/>
          <w:lang w:val="en-US" w:eastAsia="zh-CN"/>
        </w:rPr>
        <w:t>为单位来规定的。测量设备应该能够测量从</w:t>
      </w:r>
      <w:r>
        <w:rPr>
          <w:lang w:val="en-US" w:eastAsia="zh-CN"/>
        </w:rPr>
        <w:t>−6 dBr</w:t>
      </w:r>
      <w:r>
        <w:rPr>
          <w:rFonts w:hint="eastAsia"/>
          <w:lang w:val="en-US" w:eastAsia="zh-CN"/>
        </w:rPr>
        <w:t>到</w:t>
      </w:r>
      <w:r>
        <w:rPr>
          <w:lang w:val="en-US" w:eastAsia="zh-CN"/>
        </w:rPr>
        <w:t>+6 dBr</w:t>
      </w:r>
      <w:r>
        <w:rPr>
          <w:rFonts w:hint="eastAsia"/>
          <w:lang w:val="en-US" w:eastAsia="zh-CN"/>
        </w:rPr>
        <w:t>范围的调制功率。仪表的准确度至少应该满足表</w:t>
      </w:r>
      <w:r>
        <w:rPr>
          <w:lang w:val="en-US" w:eastAsia="zh-CN"/>
        </w:rPr>
        <w:t>4</w:t>
      </w:r>
      <w:r>
        <w:rPr>
          <w:rFonts w:hint="eastAsia"/>
          <w:lang w:val="en-US" w:eastAsia="zh-CN"/>
        </w:rPr>
        <w:t>中规定的数值。</w:t>
      </w:r>
    </w:p>
    <w:p w:rsidR="004E2A9A" w:rsidRDefault="004E2A9A" w:rsidP="004E2A9A">
      <w:pPr>
        <w:pStyle w:val="TableNo"/>
        <w:rPr>
          <w:lang w:val="en-US" w:eastAsia="zh-CN"/>
        </w:rPr>
      </w:pPr>
      <w:r>
        <w:rPr>
          <w:rFonts w:hint="eastAsia"/>
          <w:lang w:val="en-US" w:eastAsia="zh-CN"/>
        </w:rPr>
        <w:t>表</w:t>
      </w:r>
      <w:r>
        <w:rPr>
          <w:lang w:val="en-US" w:eastAsia="zh-CN"/>
        </w:rPr>
        <w:t xml:space="preserve"> 4</w:t>
      </w:r>
    </w:p>
    <w:p w:rsidR="004E2A9A" w:rsidRDefault="004E2A9A" w:rsidP="004E2A9A">
      <w:pPr>
        <w:pStyle w:val="Tabletitle"/>
        <w:rPr>
          <w:lang w:val="en-US" w:eastAsia="zh-CN"/>
        </w:rPr>
      </w:pPr>
      <w:r>
        <w:rPr>
          <w:rFonts w:hint="eastAsia"/>
          <w:lang w:val="en-US" w:eastAsia="zh-CN"/>
        </w:rPr>
        <w:t>调制功率测量的仪表准确度</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4A0" w:firstRow="1" w:lastRow="0" w:firstColumn="1" w:lastColumn="0" w:noHBand="0" w:noVBand="1"/>
      </w:tblPr>
      <w:tblGrid>
        <w:gridCol w:w="3969"/>
        <w:gridCol w:w="3969"/>
      </w:tblGrid>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head"/>
              <w:rPr>
                <w:kern w:val="2"/>
                <w:szCs w:val="22"/>
              </w:rPr>
            </w:pPr>
            <w:r>
              <w:rPr>
                <w:rFonts w:hint="eastAsia"/>
                <w:kern w:val="2"/>
                <w:szCs w:val="22"/>
              </w:rPr>
              <w:t>调制功率</w:t>
            </w:r>
            <w:r>
              <w:rPr>
                <w:kern w:val="2"/>
                <w:szCs w:val="22"/>
              </w:rPr>
              <w:br/>
            </w:r>
            <w:r>
              <w:rPr>
                <w:rFonts w:hint="eastAsia"/>
                <w:kern w:val="2"/>
                <w:szCs w:val="22"/>
              </w:rPr>
              <w:t>（</w:t>
            </w:r>
            <w:r>
              <w:rPr>
                <w:kern w:val="2"/>
                <w:szCs w:val="22"/>
              </w:rPr>
              <w:t>dBr</w:t>
            </w:r>
            <w:r>
              <w:rPr>
                <w:rFonts w:hint="eastAsia"/>
                <w:kern w:val="2"/>
                <w:szCs w:val="22"/>
              </w:rPr>
              <w:t>）</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head"/>
              <w:rPr>
                <w:kern w:val="2"/>
                <w:szCs w:val="22"/>
              </w:rPr>
            </w:pPr>
            <w:r>
              <w:rPr>
                <w:rFonts w:hint="eastAsia"/>
                <w:kern w:val="2"/>
                <w:szCs w:val="22"/>
              </w:rPr>
              <w:t>要求的准确度</w:t>
            </w:r>
            <w:r>
              <w:rPr>
                <w:kern w:val="2"/>
                <w:szCs w:val="22"/>
              </w:rPr>
              <w:br/>
            </w:r>
            <w:r>
              <w:rPr>
                <w:rFonts w:hint="eastAsia"/>
                <w:kern w:val="2"/>
                <w:szCs w:val="22"/>
              </w:rPr>
              <w:t>（</w:t>
            </w:r>
            <w:r>
              <w:rPr>
                <w:kern w:val="2"/>
                <w:szCs w:val="22"/>
              </w:rPr>
              <w:t>dB</w:t>
            </w:r>
            <w:r>
              <w:rPr>
                <w:rFonts w:hint="eastAsia"/>
                <w:kern w:val="2"/>
                <w:szCs w:val="22"/>
              </w:rPr>
              <w:t>）</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&lt; –2</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 0.4</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–2 to + 2</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 0.2</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&gt; 2</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 0.4</w:t>
            </w:r>
          </w:p>
        </w:tc>
      </w:tr>
    </w:tbl>
    <w:p w:rsidR="004E2A9A" w:rsidRDefault="004E2A9A" w:rsidP="004E2A9A">
      <w:pPr>
        <w:pStyle w:val="Heading1"/>
      </w:pPr>
      <w:r>
        <w:t>4</w:t>
      </w:r>
      <w:r>
        <w:tab/>
      </w:r>
      <w:r>
        <w:rPr>
          <w:rFonts w:hint="eastAsia"/>
        </w:rPr>
        <w:t>结果评估</w:t>
      </w:r>
    </w:p>
    <w:p w:rsidR="004E2A9A" w:rsidRDefault="004E2A9A" w:rsidP="004E2A9A">
      <w:pPr>
        <w:ind w:firstLineChars="200" w:firstLine="480"/>
        <w:rPr>
          <w:lang w:eastAsia="zh-CN"/>
        </w:rPr>
      </w:pPr>
      <w:r>
        <w:rPr>
          <w:rFonts w:hint="eastAsia"/>
          <w:lang w:val="en-US" w:eastAsia="zh-CN"/>
        </w:rPr>
        <w:t>将</w:t>
      </w:r>
      <w:r>
        <w:rPr>
          <w:rFonts w:hint="eastAsia"/>
          <w:lang w:eastAsia="zh-CN"/>
        </w:rPr>
        <w:t>出现</w:t>
      </w:r>
      <w:r>
        <w:rPr>
          <w:lang w:eastAsia="zh-CN"/>
        </w:rPr>
        <w:t>75 kHz</w:t>
      </w:r>
      <w:r>
        <w:rPr>
          <w:rFonts w:hint="eastAsia"/>
          <w:lang w:eastAsia="zh-CN"/>
        </w:rPr>
        <w:t>以上</w:t>
      </w:r>
      <w:r>
        <w:rPr>
          <w:rFonts w:hint="eastAsia"/>
          <w:lang w:val="en-US" w:eastAsia="zh-CN"/>
        </w:rPr>
        <w:t>单个测量样本视为违反频偏限值被认为是不适当的</w:t>
      </w:r>
      <w:r>
        <w:rPr>
          <w:rFonts w:hint="eastAsia"/>
          <w:lang w:eastAsia="zh-CN"/>
        </w:rPr>
        <w:t>，因为：</w:t>
      </w:r>
    </w:p>
    <w:p w:rsidR="004E2A9A" w:rsidRDefault="004E2A9A" w:rsidP="00F10100">
      <w:pPr>
        <w:pStyle w:val="enumlev1"/>
        <w:rPr>
          <w:lang w:eastAsia="zh-CN"/>
        </w:rPr>
      </w:pPr>
      <w:r>
        <w:rPr>
          <w:lang w:eastAsia="zh-CN"/>
        </w:rPr>
        <w:t>a</w:t>
      </w:r>
      <w:r w:rsidR="00F10100">
        <w:rPr>
          <w:rFonts w:hint="eastAsia"/>
          <w:lang w:eastAsia="zh-CN"/>
        </w:rPr>
        <w:t>)</w:t>
      </w:r>
      <w:r>
        <w:rPr>
          <w:lang w:eastAsia="zh-CN"/>
        </w:rPr>
        <w:tab/>
      </w:r>
      <w:r>
        <w:rPr>
          <w:rFonts w:hint="eastAsia"/>
          <w:lang w:val="en-US" w:eastAsia="zh-CN"/>
        </w:rPr>
        <w:t>由正常节目内容对一个</w:t>
      </w:r>
      <w:r>
        <w:rPr>
          <w:rFonts w:hint="eastAsia"/>
          <w:lang w:eastAsia="zh-CN"/>
        </w:rPr>
        <w:t>调频广播</w:t>
      </w:r>
      <w:r>
        <w:rPr>
          <w:rFonts w:hint="eastAsia"/>
          <w:lang w:val="en-US" w:eastAsia="zh-CN"/>
        </w:rPr>
        <w:t>发射机进行的动态调制可能包括了极为罕见的调制峰值</w:t>
      </w:r>
      <w:r>
        <w:rPr>
          <w:rFonts w:hint="eastAsia"/>
          <w:lang w:eastAsia="zh-CN"/>
        </w:rPr>
        <w:t>，并且可能在第二个测量中不可能重现；</w:t>
      </w:r>
    </w:p>
    <w:p w:rsidR="004E2A9A" w:rsidRDefault="004E2A9A" w:rsidP="00F10100">
      <w:pPr>
        <w:pStyle w:val="enumlev1"/>
        <w:rPr>
          <w:lang w:eastAsia="zh-CN"/>
        </w:rPr>
      </w:pPr>
      <w:r>
        <w:rPr>
          <w:lang w:eastAsia="zh-CN"/>
        </w:rPr>
        <w:t>b</w:t>
      </w:r>
      <w:r w:rsidR="00F10100">
        <w:rPr>
          <w:rFonts w:hint="eastAsia"/>
          <w:lang w:eastAsia="zh-CN"/>
        </w:rPr>
        <w:t>)</w:t>
      </w:r>
      <w:r>
        <w:rPr>
          <w:lang w:eastAsia="zh-CN"/>
        </w:rPr>
        <w:tab/>
      </w:r>
      <w:r>
        <w:rPr>
          <w:rFonts w:hint="eastAsia"/>
          <w:lang w:val="en-US" w:eastAsia="zh-CN"/>
        </w:rPr>
        <w:t>即使当第</w:t>
      </w:r>
      <w:r>
        <w:rPr>
          <w:lang w:eastAsia="zh-CN"/>
        </w:rPr>
        <w:t>2</w:t>
      </w:r>
      <w:r>
        <w:rPr>
          <w:rFonts w:hint="eastAsia"/>
          <w:lang w:val="en-US" w:eastAsia="zh-CN"/>
        </w:rPr>
        <w:t>节中所述的测量条件得到了满足</w:t>
      </w:r>
      <w:r>
        <w:rPr>
          <w:rFonts w:hint="eastAsia"/>
          <w:lang w:eastAsia="zh-CN"/>
        </w:rPr>
        <w:t>，在每一次中都不可能完全避免外部干扰。</w:t>
      </w:r>
    </w:p>
    <w:p w:rsidR="004E2A9A" w:rsidRDefault="004E2A9A" w:rsidP="004E2A9A">
      <w:pPr>
        <w:ind w:firstLineChars="200" w:firstLine="480"/>
        <w:rPr>
          <w:lang w:eastAsia="zh-CN"/>
        </w:rPr>
      </w:pPr>
      <w:r>
        <w:rPr>
          <w:rFonts w:hint="eastAsia"/>
          <w:lang w:val="en-US" w:eastAsia="zh-CN"/>
        </w:rPr>
        <w:t>出于这些原因</w:t>
      </w:r>
      <w:r>
        <w:rPr>
          <w:rFonts w:hint="eastAsia"/>
          <w:lang w:eastAsia="zh-CN"/>
        </w:rPr>
        <w:t>，</w:t>
      </w:r>
      <w:r>
        <w:rPr>
          <w:rFonts w:hint="eastAsia"/>
          <w:lang w:val="en-US" w:eastAsia="zh-CN"/>
        </w:rPr>
        <w:t>并且考虑具有</w:t>
      </w:r>
      <w:r>
        <w:rPr>
          <w:lang w:eastAsia="zh-CN"/>
        </w:rPr>
        <w:t>95%</w:t>
      </w:r>
      <w:r>
        <w:rPr>
          <w:rFonts w:hint="eastAsia"/>
          <w:lang w:val="en-US" w:eastAsia="zh-CN"/>
        </w:rPr>
        <w:t>目标置信水平的测量不确定性</w:t>
      </w:r>
      <w:r>
        <w:rPr>
          <w:rFonts w:hint="eastAsia"/>
          <w:lang w:eastAsia="zh-CN"/>
        </w:rPr>
        <w:t>，如果一定数量的测量样本超过了</w:t>
      </w:r>
      <w:r>
        <w:rPr>
          <w:lang w:eastAsia="zh-CN"/>
        </w:rPr>
        <w:t>± 75 kHz</w:t>
      </w:r>
      <w:r>
        <w:rPr>
          <w:rFonts w:hint="eastAsia"/>
          <w:lang w:eastAsia="zh-CN"/>
        </w:rPr>
        <w:t>（加上测量不确定性），一个调频广播发射机可以被视为违反了频偏限值。</w:t>
      </w:r>
      <w:r>
        <w:rPr>
          <w:lang w:eastAsia="zh-CN"/>
        </w:rPr>
        <w:t>10</w:t>
      </w:r>
      <w:r>
        <w:rPr>
          <w:vertAlign w:val="superscript"/>
          <w:lang w:eastAsia="zh-CN"/>
        </w:rPr>
        <w:t>–4</w:t>
      </w:r>
      <w:r>
        <w:rPr>
          <w:lang w:eastAsia="zh-CN"/>
        </w:rPr>
        <w:t>%</w:t>
      </w:r>
      <w:r>
        <w:rPr>
          <w:rFonts w:hint="eastAsia"/>
          <w:lang w:eastAsia="zh-CN"/>
        </w:rPr>
        <w:t>测量样本超过</w:t>
      </w:r>
      <w:r>
        <w:rPr>
          <w:lang w:eastAsia="zh-CN"/>
        </w:rPr>
        <w:t>77 kHz</w:t>
      </w:r>
      <w:r>
        <w:rPr>
          <w:rFonts w:hint="eastAsia"/>
          <w:lang w:eastAsia="zh-CN"/>
        </w:rPr>
        <w:t>频偏可以被视为是一个实用的数值。</w:t>
      </w:r>
    </w:p>
    <w:p w:rsidR="004E2A9A" w:rsidRDefault="004E2A9A" w:rsidP="004E2A9A">
      <w:pPr>
        <w:ind w:firstLineChars="200" w:firstLine="480"/>
        <w:rPr>
          <w:lang w:val="en-US" w:eastAsia="zh-CN"/>
        </w:rPr>
      </w:pPr>
      <w:r>
        <w:rPr>
          <w:rFonts w:hint="eastAsia"/>
          <w:lang w:val="en-US" w:eastAsia="zh-CN"/>
        </w:rPr>
        <w:t>因为调制功率是对一个</w:t>
      </w:r>
      <w:r>
        <w:rPr>
          <w:lang w:eastAsia="zh-CN"/>
        </w:rPr>
        <w:t>60 s</w:t>
      </w:r>
      <w:r>
        <w:rPr>
          <w:rFonts w:hint="eastAsia"/>
          <w:lang w:val="en-US" w:eastAsia="zh-CN"/>
        </w:rPr>
        <w:t>的时间段进行平均的</w:t>
      </w:r>
      <w:r>
        <w:rPr>
          <w:rFonts w:hint="eastAsia"/>
          <w:lang w:eastAsia="zh-CN"/>
        </w:rPr>
        <w:t>，包括在程序内容中或由外部干扰所引起的短峰值已经在很大程度上被消除。因此</w:t>
      </w:r>
      <w:r>
        <w:rPr>
          <w:rFonts w:hint="eastAsia"/>
          <w:lang w:val="en-US" w:eastAsia="zh-CN"/>
        </w:rPr>
        <w:t>，如果最高测量多路功率值超过了</w:t>
      </w:r>
      <w:r>
        <w:rPr>
          <w:lang w:val="en-US" w:eastAsia="zh-CN"/>
        </w:rPr>
        <w:t>0.2 dBr</w:t>
      </w:r>
      <w:r>
        <w:rPr>
          <w:rFonts w:hint="eastAsia"/>
          <w:lang w:eastAsia="zh-CN"/>
        </w:rPr>
        <w:t>，</w:t>
      </w:r>
      <w:r>
        <w:rPr>
          <w:rFonts w:hint="eastAsia"/>
          <w:lang w:val="en-US" w:eastAsia="zh-CN"/>
        </w:rPr>
        <w:t>调频广播发射机可以被视为违反了调制功率限值。</w:t>
      </w:r>
    </w:p>
    <w:p w:rsidR="004E2A9A" w:rsidRDefault="004E2A9A" w:rsidP="004E2A9A">
      <w:pPr>
        <w:pStyle w:val="Heading1"/>
        <w:rPr>
          <w:lang w:val="en-US" w:eastAsia="zh-CN"/>
        </w:rPr>
      </w:pPr>
      <w:r>
        <w:rPr>
          <w:lang w:val="en-US" w:eastAsia="zh-CN"/>
        </w:rPr>
        <w:t>5</w:t>
      </w:r>
      <w:r>
        <w:rPr>
          <w:lang w:val="en-US" w:eastAsia="zh-CN"/>
        </w:rPr>
        <w:tab/>
      </w:r>
      <w:r>
        <w:rPr>
          <w:rFonts w:hint="eastAsia"/>
          <w:lang w:val="en-US" w:eastAsia="zh-CN"/>
        </w:rPr>
        <w:t>测量结果的表示</w:t>
      </w:r>
    </w:p>
    <w:p w:rsidR="004E2A9A" w:rsidRDefault="004E2A9A" w:rsidP="004E2A9A">
      <w:pPr>
        <w:pStyle w:val="Heading2"/>
        <w:rPr>
          <w:lang w:val="en-US" w:eastAsia="zh-CN"/>
        </w:rPr>
      </w:pPr>
      <w:r>
        <w:rPr>
          <w:lang w:val="en-US" w:eastAsia="zh-CN"/>
        </w:rPr>
        <w:t>5.1</w:t>
      </w:r>
      <w:r>
        <w:rPr>
          <w:lang w:val="en-US" w:eastAsia="zh-CN"/>
        </w:rPr>
        <w:tab/>
      </w:r>
      <w:r>
        <w:rPr>
          <w:rFonts w:hint="eastAsia"/>
          <w:lang w:val="en-US" w:eastAsia="zh-CN"/>
        </w:rPr>
        <w:t>调制功率</w:t>
      </w:r>
    </w:p>
    <w:p w:rsidR="004E2A9A" w:rsidRDefault="004E2A9A" w:rsidP="004E2A9A">
      <w:pPr>
        <w:ind w:firstLineChars="200" w:firstLine="480"/>
        <w:rPr>
          <w:lang w:val="en-US" w:eastAsia="zh-CN"/>
        </w:rPr>
      </w:pPr>
      <w:r>
        <w:rPr>
          <w:rFonts w:hint="eastAsia"/>
          <w:lang w:val="en-US" w:eastAsia="zh-CN"/>
        </w:rPr>
        <w:t>调制功率应该表示为测量间隔期间的一个时间函数。必须要指示所记录的最大值。</w:t>
      </w:r>
    </w:p>
    <w:p w:rsidR="004E2A9A" w:rsidRDefault="004E2A9A" w:rsidP="004E2A9A">
      <w:pPr>
        <w:pStyle w:val="Heading2"/>
        <w:rPr>
          <w:lang w:val="en-US" w:eastAsia="zh-CN"/>
        </w:rPr>
      </w:pPr>
      <w:r>
        <w:rPr>
          <w:lang w:val="en-US" w:eastAsia="zh-CN"/>
        </w:rPr>
        <w:t>5.2</w:t>
      </w:r>
      <w:r>
        <w:rPr>
          <w:lang w:val="en-US" w:eastAsia="zh-CN"/>
        </w:rPr>
        <w:tab/>
      </w:r>
      <w:r>
        <w:rPr>
          <w:rFonts w:hint="eastAsia"/>
          <w:lang w:val="en-US" w:eastAsia="zh-CN"/>
        </w:rPr>
        <w:t>频偏</w:t>
      </w:r>
    </w:p>
    <w:p w:rsidR="004E2A9A" w:rsidRDefault="004E2A9A" w:rsidP="004E2A9A">
      <w:pPr>
        <w:ind w:firstLineChars="200" w:firstLine="480"/>
        <w:rPr>
          <w:lang w:val="en-US" w:eastAsia="zh-CN"/>
        </w:rPr>
      </w:pPr>
      <w:r>
        <w:rPr>
          <w:rFonts w:hint="eastAsia"/>
          <w:lang w:val="en-US" w:eastAsia="zh-CN"/>
        </w:rPr>
        <w:t>必须要指示超过</w:t>
      </w:r>
      <w:r>
        <w:rPr>
          <w:lang w:val="en-US" w:eastAsia="zh-CN"/>
        </w:rPr>
        <w:t>77 kHz</w:t>
      </w:r>
      <w:r>
        <w:rPr>
          <w:rFonts w:hint="eastAsia"/>
          <w:lang w:val="en-US" w:eastAsia="zh-CN"/>
        </w:rPr>
        <w:t>样本的百分比（请参见第</w:t>
      </w:r>
      <w:r>
        <w:rPr>
          <w:lang w:val="en-US" w:eastAsia="zh-CN"/>
        </w:rPr>
        <w:t>4</w:t>
      </w:r>
      <w:r>
        <w:rPr>
          <w:rFonts w:hint="eastAsia"/>
          <w:lang w:val="en-US" w:eastAsia="zh-CN"/>
        </w:rPr>
        <w:t>节）。</w:t>
      </w:r>
    </w:p>
    <w:p w:rsidR="004E2A9A" w:rsidRDefault="004E2A9A" w:rsidP="004E2A9A">
      <w:pPr>
        <w:ind w:firstLineChars="200" w:firstLine="480"/>
        <w:rPr>
          <w:lang w:val="en-US" w:eastAsia="zh-CN"/>
        </w:rPr>
      </w:pPr>
      <w:r>
        <w:rPr>
          <w:rFonts w:hint="eastAsia"/>
          <w:lang w:val="en-US" w:eastAsia="zh-CN"/>
        </w:rPr>
        <w:t>为了提供更多的信息，最好采用直方图并作为一个时间函数来表示频偏，而不是仅仅显示一定时间段上“最大保持”模式中的最高值。频偏的直方图处理如下：</w:t>
      </w:r>
    </w:p>
    <w:p w:rsidR="004E2A9A" w:rsidRDefault="004E2A9A" w:rsidP="00F10100">
      <w:pPr>
        <w:pStyle w:val="enumlev1"/>
        <w:rPr>
          <w:lang w:val="en-US" w:eastAsia="zh-CN"/>
        </w:rPr>
      </w:pPr>
      <w:r>
        <w:rPr>
          <w:lang w:val="en-US" w:eastAsia="zh-CN"/>
        </w:rPr>
        <w:t>a</w:t>
      </w:r>
      <w:r w:rsidR="00F10100">
        <w:rPr>
          <w:rFonts w:hint="eastAsia"/>
          <w:lang w:val="en-US" w:eastAsia="zh-CN"/>
        </w:rPr>
        <w:t>)</w:t>
      </w:r>
      <w:r>
        <w:rPr>
          <w:lang w:val="en-US" w:eastAsia="zh-CN"/>
        </w:rPr>
        <w:tab/>
      </w:r>
      <w:r>
        <w:rPr>
          <w:rFonts w:hint="eastAsia"/>
          <w:lang w:val="en-US" w:eastAsia="zh-CN"/>
        </w:rPr>
        <w:t>将所关心的频偏范围（即，</w:t>
      </w:r>
      <w:r>
        <w:rPr>
          <w:lang w:val="en-US" w:eastAsia="zh-CN"/>
        </w:rPr>
        <w:t>150 kHz</w:t>
      </w:r>
      <w:r>
        <w:rPr>
          <w:rFonts w:hint="eastAsia"/>
          <w:lang w:val="en-US" w:eastAsia="zh-CN"/>
        </w:rPr>
        <w:t>）划分成所期望的分辨率（例如，</w:t>
      </w:r>
      <w:r>
        <w:rPr>
          <w:lang w:val="en-US" w:eastAsia="zh-CN"/>
        </w:rPr>
        <w:t>1 kHz</w:t>
      </w:r>
      <w:r>
        <w:rPr>
          <w:rFonts w:hint="eastAsia"/>
          <w:lang w:val="en-US" w:eastAsia="zh-CN"/>
        </w:rPr>
        <w:t>）来给出直条数（在此例中为</w:t>
      </w:r>
      <w:r>
        <w:rPr>
          <w:lang w:val="en-US" w:eastAsia="zh-CN"/>
        </w:rPr>
        <w:t>150</w:t>
      </w:r>
      <w:r>
        <w:rPr>
          <w:rFonts w:hint="eastAsia"/>
          <w:lang w:val="en-US" w:eastAsia="zh-CN"/>
        </w:rPr>
        <w:t>个直条）；</w:t>
      </w:r>
    </w:p>
    <w:p w:rsidR="004E2A9A" w:rsidRDefault="004E2A9A" w:rsidP="00F10100">
      <w:pPr>
        <w:pStyle w:val="enumlev1"/>
        <w:rPr>
          <w:lang w:val="en-US" w:eastAsia="zh-CN"/>
        </w:rPr>
      </w:pPr>
      <w:r>
        <w:rPr>
          <w:lang w:val="en-US" w:eastAsia="zh-CN"/>
        </w:rPr>
        <w:t>b</w:t>
      </w:r>
      <w:r w:rsidR="00F10100">
        <w:rPr>
          <w:rFonts w:hint="eastAsia"/>
          <w:lang w:val="en-US" w:eastAsia="zh-CN"/>
        </w:rPr>
        <w:t>)</w:t>
      </w:r>
      <w:r>
        <w:rPr>
          <w:lang w:val="en-US" w:eastAsia="zh-CN"/>
        </w:rPr>
        <w:tab/>
      </w:r>
      <w:r>
        <w:rPr>
          <w:rFonts w:hint="eastAsia"/>
          <w:lang w:val="en-US" w:eastAsia="zh-CN"/>
        </w:rPr>
        <w:t>对于每个直条，计量具有数值在此直条中的样本的数量。结果是如图</w:t>
      </w:r>
      <w:r>
        <w:rPr>
          <w:lang w:val="en-US" w:eastAsia="zh-CN"/>
        </w:rPr>
        <w:t>5</w:t>
      </w:r>
      <w:r>
        <w:rPr>
          <w:rFonts w:hint="eastAsia"/>
          <w:lang w:val="en-US" w:eastAsia="zh-CN"/>
        </w:rPr>
        <w:t>中所示的一个频偏分布图（直方图）；</w:t>
      </w:r>
    </w:p>
    <w:p w:rsidR="004E2A9A" w:rsidRDefault="004E2A9A" w:rsidP="00F10100">
      <w:pPr>
        <w:pStyle w:val="enumlev1"/>
        <w:rPr>
          <w:lang w:val="en-US" w:eastAsia="zh-CN"/>
        </w:rPr>
      </w:pPr>
      <w:r>
        <w:rPr>
          <w:lang w:val="en-US" w:eastAsia="zh-CN"/>
        </w:rPr>
        <w:t>c</w:t>
      </w:r>
      <w:r w:rsidR="00F10100">
        <w:rPr>
          <w:rFonts w:hint="eastAsia"/>
          <w:lang w:val="en-US" w:eastAsia="zh-CN"/>
        </w:rPr>
        <w:t>)</w:t>
      </w:r>
      <w:r>
        <w:rPr>
          <w:lang w:val="en-US" w:eastAsia="zh-CN"/>
        </w:rPr>
        <w:tab/>
      </w:r>
      <w:r>
        <w:rPr>
          <w:rFonts w:hint="eastAsia"/>
          <w:lang w:val="en-US" w:eastAsia="zh-CN"/>
        </w:rPr>
        <w:t>对每个直条</w:t>
      </w:r>
      <w:r>
        <w:rPr>
          <w:lang w:val="en-US" w:eastAsia="zh-CN"/>
        </w:rPr>
        <w:t>x</w:t>
      </w:r>
      <w:r>
        <w:rPr>
          <w:rFonts w:hint="eastAsia"/>
          <w:lang w:val="en-US" w:eastAsia="zh-CN"/>
        </w:rPr>
        <w:t>，将从直条</w:t>
      </w:r>
      <w:r>
        <w:rPr>
          <w:lang w:val="en-US" w:eastAsia="zh-CN"/>
        </w:rPr>
        <w:t>0</w:t>
      </w:r>
      <w:r>
        <w:rPr>
          <w:rFonts w:hint="eastAsia"/>
          <w:lang w:val="en-US" w:eastAsia="zh-CN"/>
        </w:rPr>
        <w:t>到直条</w:t>
      </w:r>
      <w:r>
        <w:rPr>
          <w:lang w:val="en-US" w:eastAsia="zh-CN"/>
        </w:rPr>
        <w:t>x</w:t>
      </w:r>
      <w:r>
        <w:rPr>
          <w:rFonts w:hint="eastAsia"/>
          <w:lang w:val="en-US" w:eastAsia="zh-CN"/>
        </w:rPr>
        <w:t>的数量相加，并以</w:t>
      </w:r>
      <w:r>
        <w:rPr>
          <w:lang w:val="en-US" w:eastAsia="zh-CN"/>
        </w:rPr>
        <w:t>N</w:t>
      </w:r>
      <w:r>
        <w:rPr>
          <w:rFonts w:hint="eastAsia"/>
          <w:lang w:val="en-US" w:eastAsia="zh-CN"/>
        </w:rPr>
        <w:t>归一化。结果是如图</w:t>
      </w:r>
      <w:r>
        <w:rPr>
          <w:lang w:val="en-US" w:eastAsia="zh-CN"/>
        </w:rPr>
        <w:t>6</w:t>
      </w:r>
      <w:r>
        <w:rPr>
          <w:rFonts w:hint="eastAsia"/>
          <w:lang w:val="en-US" w:eastAsia="zh-CN"/>
        </w:rPr>
        <w:t>中所示的一个累计分布图；此外，在频偏观测期间得到</w:t>
      </w:r>
      <w:r>
        <w:rPr>
          <w:lang w:val="en-US" w:eastAsia="zh-CN"/>
        </w:rPr>
        <w:t>N</w:t>
      </w:r>
      <w:r>
        <w:rPr>
          <w:rFonts w:hint="eastAsia"/>
          <w:lang w:val="en-US" w:eastAsia="zh-CN"/>
        </w:rPr>
        <w:t>个峰值保持值，每一个是在一个至少</w:t>
      </w:r>
      <w:r>
        <w:rPr>
          <w:lang w:val="en-US" w:eastAsia="zh-CN"/>
        </w:rPr>
        <w:t>50 ms</w:t>
      </w:r>
      <w:r>
        <w:rPr>
          <w:rFonts w:hint="eastAsia"/>
          <w:lang w:val="en-US" w:eastAsia="zh-CN"/>
        </w:rPr>
        <w:t>积分时间期间取得的。这个</w:t>
      </w:r>
      <w:r>
        <w:rPr>
          <w:lang w:val="en-US" w:eastAsia="zh-CN"/>
        </w:rPr>
        <w:t>50 ms</w:t>
      </w:r>
      <w:r>
        <w:rPr>
          <w:rFonts w:hint="eastAsia"/>
          <w:lang w:val="en-US" w:eastAsia="zh-CN"/>
        </w:rPr>
        <w:t>保证了即使在调制频率低至</w:t>
      </w:r>
      <w:r>
        <w:rPr>
          <w:lang w:val="en-US" w:eastAsia="zh-CN"/>
        </w:rPr>
        <w:t>20 Hz</w:t>
      </w:r>
      <w:r>
        <w:rPr>
          <w:rFonts w:hint="eastAsia"/>
          <w:lang w:val="en-US" w:eastAsia="zh-CN"/>
        </w:rPr>
        <w:t>时频偏的峰值也能够被捕捉到。积分时间的一个实用值可以是</w:t>
      </w:r>
      <w:r>
        <w:rPr>
          <w:lang w:val="en-US" w:eastAsia="zh-CN"/>
        </w:rPr>
        <w:t>1 s</w:t>
      </w:r>
      <w:r>
        <w:rPr>
          <w:rFonts w:hint="eastAsia"/>
          <w:lang w:val="en-US" w:eastAsia="zh-CN"/>
        </w:rPr>
        <w:t>；</w:t>
      </w:r>
    </w:p>
    <w:p w:rsidR="004E2A9A" w:rsidRDefault="004E2A9A" w:rsidP="00F10100">
      <w:pPr>
        <w:pStyle w:val="enumlev1"/>
        <w:rPr>
          <w:lang w:val="en-US" w:eastAsia="zh-CN"/>
        </w:rPr>
      </w:pPr>
      <w:r>
        <w:rPr>
          <w:lang w:val="en-US" w:eastAsia="zh-CN"/>
        </w:rPr>
        <w:t>d</w:t>
      </w:r>
      <w:r w:rsidR="00F10100">
        <w:rPr>
          <w:rFonts w:hint="eastAsia"/>
          <w:lang w:val="en-US" w:eastAsia="zh-CN"/>
        </w:rPr>
        <w:t>)</w:t>
      </w:r>
      <w:r>
        <w:rPr>
          <w:lang w:val="en-US" w:eastAsia="zh-CN"/>
        </w:rPr>
        <w:tab/>
      </w:r>
      <w:r>
        <w:rPr>
          <w:rFonts w:hint="eastAsia"/>
          <w:lang w:val="en-US" w:eastAsia="zh-CN"/>
        </w:rPr>
        <w:t>此外，</w:t>
      </w:r>
      <w:r>
        <w:rPr>
          <w:lang w:val="en-US" w:eastAsia="zh-CN"/>
        </w:rPr>
        <w:t>N</w:t>
      </w:r>
      <w:r>
        <w:rPr>
          <w:rFonts w:hint="eastAsia"/>
          <w:lang w:val="en-US" w:eastAsia="zh-CN"/>
        </w:rPr>
        <w:t>个频偏的峰值保持值应该被表示为如图</w:t>
      </w:r>
      <w:r>
        <w:rPr>
          <w:lang w:val="en-US" w:eastAsia="zh-CN"/>
        </w:rPr>
        <w:t>7</w:t>
      </w:r>
      <w:r>
        <w:rPr>
          <w:rFonts w:hint="eastAsia"/>
          <w:lang w:val="en-US" w:eastAsia="zh-CN"/>
        </w:rPr>
        <w:t>中所示的测量间隔期间的一个时间函数。</w:t>
      </w:r>
    </w:p>
    <w:p w:rsidR="004E2A9A" w:rsidRDefault="004E2A9A" w:rsidP="004E2A9A">
      <w:pPr>
        <w:pStyle w:val="FigureNo"/>
        <w:rPr>
          <w:lang w:val="en-US" w:eastAsia="zh-CN"/>
        </w:rPr>
      </w:pPr>
      <w:r>
        <w:rPr>
          <w:rFonts w:hint="eastAsia"/>
          <w:lang w:val="en-US" w:eastAsia="zh-CN"/>
        </w:rPr>
        <w:t>图</w:t>
      </w:r>
      <w:r>
        <w:rPr>
          <w:lang w:val="en-US" w:eastAsia="zh-CN"/>
        </w:rPr>
        <w:t xml:space="preserve"> 5</w:t>
      </w:r>
    </w:p>
    <w:p w:rsidR="004E2A9A" w:rsidRDefault="004E2A9A" w:rsidP="004E2A9A">
      <w:pPr>
        <w:pStyle w:val="Figuretitle"/>
        <w:rPr>
          <w:rFonts w:ascii="Times New Roman" w:hAnsi="Times New Roman"/>
          <w:lang w:val="en-US" w:eastAsia="zh-CN"/>
        </w:rPr>
      </w:pPr>
      <w:r>
        <w:rPr>
          <w:rFonts w:ascii="Times New Roman" w:hAnsi="Times New Roman" w:hint="eastAsia"/>
          <w:lang w:val="en-US" w:eastAsia="zh-CN"/>
        </w:rPr>
        <w:t>频偏分布图（直方图）</w:t>
      </w:r>
    </w:p>
    <w:p w:rsidR="004E2A9A" w:rsidRDefault="004E2A9A" w:rsidP="004E2A9A">
      <w:pPr>
        <w:pStyle w:val="Figure"/>
      </w:pPr>
      <w:r>
        <w:object w:dxaOrig="7548" w:dyaOrig="3972">
          <v:shape id="_x0000_i1030" type="#_x0000_t75" style="width:377.55pt;height:198.45pt" o:ole="">
            <v:imagedata r:id="rId24" o:title=""/>
          </v:shape>
          <o:OLEObject Type="Embed" ProgID="CorelDraw.Graphic.16" ShapeID="_x0000_i1030" DrawAspect="Content" ObjectID="_1498637467" r:id="rId25"/>
        </w:object>
      </w:r>
    </w:p>
    <w:p w:rsidR="004E2A9A" w:rsidRDefault="004E2A9A" w:rsidP="004E2A9A">
      <w:pPr>
        <w:pStyle w:val="FigureNo"/>
        <w:rPr>
          <w:lang w:val="en-US"/>
        </w:rPr>
      </w:pPr>
      <w:r>
        <w:rPr>
          <w:rFonts w:hint="eastAsia"/>
          <w:lang w:val="en-US"/>
        </w:rPr>
        <w:t>图</w:t>
      </w:r>
      <w:r>
        <w:rPr>
          <w:lang w:val="en-US"/>
        </w:rPr>
        <w:t xml:space="preserve"> 6</w:t>
      </w:r>
    </w:p>
    <w:p w:rsidR="004E2A9A" w:rsidRDefault="004E2A9A" w:rsidP="004E2A9A">
      <w:pPr>
        <w:pStyle w:val="Figuretitle"/>
        <w:rPr>
          <w:rFonts w:ascii="Times New Roman" w:hAnsi="Times New Roman"/>
          <w:lang w:val="en-US"/>
        </w:rPr>
      </w:pPr>
      <w:r>
        <w:rPr>
          <w:rFonts w:ascii="Times New Roman" w:hAnsi="Times New Roman" w:hint="eastAsia"/>
          <w:lang w:val="en-US"/>
        </w:rPr>
        <w:t>频偏的累计分布图</w:t>
      </w:r>
    </w:p>
    <w:p w:rsidR="004E2A9A" w:rsidRDefault="004E2A9A" w:rsidP="004E2A9A">
      <w:pPr>
        <w:pStyle w:val="Figure"/>
        <w:rPr>
          <w:noProof/>
          <w:lang w:val="en-US"/>
        </w:rPr>
      </w:pPr>
      <w:r>
        <w:object w:dxaOrig="8472" w:dyaOrig="5304">
          <v:shape id="_x0000_i1031" type="#_x0000_t75" style="width:423.55pt;height:265pt" o:ole="">
            <v:imagedata r:id="rId26" o:title=""/>
          </v:shape>
          <o:OLEObject Type="Embed" ProgID="CorelDraw.Graphic.16" ShapeID="_x0000_i1031" DrawAspect="Content" ObjectID="_1498637468" r:id="rId27"/>
        </w:object>
      </w:r>
    </w:p>
    <w:p w:rsidR="004E2A9A" w:rsidRDefault="004E2A9A" w:rsidP="004E2A9A">
      <w:pPr>
        <w:rPr>
          <w:lang w:val="en-US"/>
        </w:rPr>
      </w:pPr>
    </w:p>
    <w:p w:rsidR="004E2A9A" w:rsidRDefault="004E2A9A" w:rsidP="004E2A9A">
      <w:pPr>
        <w:pStyle w:val="FigureNo"/>
        <w:rPr>
          <w:lang w:val="en-US" w:eastAsia="zh-CN"/>
        </w:rPr>
      </w:pPr>
      <w:r>
        <w:rPr>
          <w:rFonts w:hint="eastAsia"/>
          <w:lang w:val="en-US" w:eastAsia="zh-CN"/>
        </w:rPr>
        <w:t>图</w:t>
      </w:r>
      <w:r>
        <w:rPr>
          <w:lang w:val="en-US" w:eastAsia="zh-CN"/>
        </w:rPr>
        <w:t xml:space="preserve"> 7</w:t>
      </w:r>
    </w:p>
    <w:p w:rsidR="004E2A9A" w:rsidRDefault="004E2A9A" w:rsidP="004E2A9A">
      <w:pPr>
        <w:pStyle w:val="Figuretitle"/>
        <w:rPr>
          <w:rFonts w:ascii="Times New Roman" w:hAnsi="Times New Roman"/>
          <w:lang w:val="en-US" w:eastAsia="zh-CN"/>
        </w:rPr>
      </w:pPr>
      <w:r>
        <w:rPr>
          <w:rFonts w:ascii="Times New Roman" w:hAnsi="Times New Roman" w:hint="eastAsia"/>
          <w:lang w:val="en-US" w:eastAsia="zh-CN"/>
        </w:rPr>
        <w:t>作为一个时间函数的频偏图</w:t>
      </w:r>
    </w:p>
    <w:p w:rsidR="004E2A9A" w:rsidRDefault="004E2A9A" w:rsidP="004E2A9A">
      <w:pPr>
        <w:pStyle w:val="Figure"/>
      </w:pPr>
      <w:r>
        <w:object w:dxaOrig="9588" w:dyaOrig="3696">
          <v:shape id="_x0000_i1032" type="#_x0000_t75" style="width:479.2pt;height:184.55pt" o:ole="">
            <v:imagedata r:id="rId28" o:title=""/>
          </v:shape>
          <o:OLEObject Type="Embed" ProgID="CorelDraw.Graphic.16" ShapeID="_x0000_i1032" DrawAspect="Content" ObjectID="_1498637469" r:id="rId29"/>
        </w:object>
      </w:r>
    </w:p>
    <w:p w:rsidR="004E2A9A" w:rsidRDefault="004E2A9A" w:rsidP="004E2A9A">
      <w:pPr>
        <w:rPr>
          <w:lang w:eastAsia="zh-CN"/>
        </w:rPr>
      </w:pPr>
    </w:p>
    <w:p w:rsidR="004E2A9A" w:rsidRDefault="004E2A9A" w:rsidP="004E2A9A">
      <w:pPr>
        <w:jc w:val="center"/>
      </w:pPr>
      <w:r>
        <w:t>______________</w:t>
      </w:r>
    </w:p>
    <w:p w:rsidR="006145AB" w:rsidRDefault="006145AB" w:rsidP="00CD366A">
      <w:pPr>
        <w:pStyle w:val="RecNoBR"/>
        <w:spacing w:before="0"/>
      </w:pPr>
    </w:p>
    <w:sectPr w:rsidR="006145AB" w:rsidSect="00F45904">
      <w:headerReference w:type="even" r:id="rId30"/>
      <w:headerReference w:type="default" r:id="rId31"/>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743" w:rsidRDefault="00410743">
      <w:r>
        <w:separator/>
      </w:r>
    </w:p>
  </w:endnote>
  <w:endnote w:type="continuationSeparator" w:id="0">
    <w:p w:rsidR="00410743" w:rsidRDefault="0041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743" w:rsidRDefault="00410743">
      <w:r>
        <w:separator/>
      </w:r>
    </w:p>
  </w:footnote>
  <w:footnote w:type="continuationSeparator" w:id="0">
    <w:p w:rsidR="00410743" w:rsidRDefault="00410743">
      <w:r>
        <w:continuationSeparator/>
      </w:r>
    </w:p>
  </w:footnote>
  <w:footnote w:id="1">
    <w:p w:rsidR="004E2A9A" w:rsidRDefault="004E2A9A" w:rsidP="004E2A9A">
      <w:pPr>
        <w:pStyle w:val="FootnoteText"/>
        <w:rPr>
          <w:lang w:eastAsia="zh-CN"/>
        </w:rPr>
      </w:pPr>
      <w:r>
        <w:rPr>
          <w:rStyle w:val="FootnoteReference"/>
        </w:rPr>
        <w:footnoteRef/>
      </w:r>
      <w:r>
        <w:rPr>
          <w:lang w:val="en-US" w:eastAsia="zh-CN"/>
        </w:rPr>
        <w:tab/>
      </w:r>
      <w:r>
        <w:rPr>
          <w:rFonts w:hint="eastAsia"/>
          <w:lang w:val="en-US" w:eastAsia="zh-CN"/>
        </w:rPr>
        <w:t>这对应于采用在</w:t>
      </w:r>
      <w:r>
        <w:rPr>
          <w:lang w:val="en-US" w:eastAsia="zh-CN"/>
        </w:rPr>
        <w:t>ITU</w:t>
      </w:r>
      <w:r>
        <w:rPr>
          <w:lang w:val="en-US" w:eastAsia="zh-CN"/>
        </w:rPr>
        <w:noBreakHyphen/>
        <w:t>R BS.599</w:t>
      </w:r>
      <w:r>
        <w:rPr>
          <w:rFonts w:hint="eastAsia"/>
          <w:lang w:val="en-US" w:eastAsia="zh-CN"/>
        </w:rPr>
        <w:t>建议书图</w:t>
      </w:r>
      <w:r>
        <w:rPr>
          <w:lang w:val="en-US" w:eastAsia="zh-CN"/>
        </w:rPr>
        <w:t>1</w:t>
      </w:r>
      <w:r>
        <w:rPr>
          <w:rFonts w:hint="eastAsia"/>
          <w:lang w:val="en-US" w:eastAsia="zh-CN"/>
        </w:rPr>
        <w:t>中曲线</w:t>
      </w:r>
      <w:r>
        <w:rPr>
          <w:lang w:val="en-US" w:eastAsia="zh-CN"/>
        </w:rPr>
        <w:t>B</w:t>
      </w:r>
      <w:r>
        <w:rPr>
          <w:rFonts w:hint="eastAsia"/>
          <w:lang w:val="en-US" w:eastAsia="zh-CN"/>
        </w:rPr>
        <w:t>所建议的一个天线（</w:t>
      </w:r>
      <w:r>
        <w:rPr>
          <w:lang w:val="en-US" w:eastAsia="zh-CN"/>
        </w:rPr>
        <w:t>12 dB</w:t>
      </w:r>
      <w:r>
        <w:rPr>
          <w:rFonts w:hint="eastAsia"/>
          <w:lang w:val="en-US" w:eastAsia="zh-CN"/>
        </w:rPr>
        <w:t>前后比）时大约</w:t>
      </w:r>
      <w:r>
        <w:rPr>
          <w:lang w:val="en-US" w:eastAsia="zh-CN"/>
        </w:rPr>
        <w:t>68 dB</w:t>
      </w:r>
      <w:r>
        <w:rPr>
          <w:rFonts w:hint="eastAsia"/>
          <w:lang w:val="en-US" w:eastAsia="zh-CN"/>
        </w:rPr>
        <w:t>（</w:t>
      </w:r>
      <w:r>
        <w:rPr>
          <w:lang w:val="en-US" w:eastAsia="zh-CN"/>
        </w:rPr>
        <w:t>µV/m</w:t>
      </w:r>
      <w:r>
        <w:rPr>
          <w:rFonts w:hint="eastAsia"/>
          <w:lang w:val="en-US" w:eastAsia="zh-CN"/>
        </w:rPr>
        <w:t>）的一个场强，。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E82171">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3</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485E6C" w:rsidP="00E82171">
    <w:pPr>
      <w:pStyle w:val="Header"/>
      <w:jc w:val="left"/>
      <w:rPr>
        <w:lang w:val="en-US" w:eastAsia="zh-CN"/>
      </w:rPr>
    </w:pPr>
    <w:r w:rsidRPr="00485E6C">
      <w:rPr>
        <w:b/>
        <w:bCs/>
        <w:noProof/>
        <w:lang w:val="en-US" w:eastAsia="zh-CN"/>
      </w:rPr>
      <w:drawing>
        <wp:anchor distT="0" distB="0" distL="114300" distR="114300" simplePos="0" relativeHeight="251659776" behindDoc="1" locked="0" layoutInCell="1" allowOverlap="1" wp14:anchorId="7884D5B9" wp14:editId="1B080DA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E6C">
      <w:rPr>
        <w:b/>
        <w:bCs/>
        <w:noProof/>
        <w:lang w:val="en-US" w:eastAsia="zh-CN"/>
      </w:rPr>
      <w:drawing>
        <wp:anchor distT="0" distB="0" distL="114300" distR="114300" simplePos="0" relativeHeight="251660800" behindDoc="1" locked="0" layoutInCell="1" allowOverlap="1" wp14:anchorId="1F0155E1" wp14:editId="11485CC7">
          <wp:simplePos x="0" y="0"/>
          <wp:positionH relativeFrom="column">
            <wp:posOffset>-144780</wp:posOffset>
          </wp:positionH>
          <wp:positionV relativeFrom="paragraph">
            <wp:posOffset>9054465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C332D4">
      <w:rPr>
        <w:noProof/>
        <w:lang w:val="en-US" w:eastAsia="zh-CN"/>
      </w:rPr>
      <w:drawing>
        <wp:anchor distT="0" distB="0" distL="114300" distR="114300" simplePos="0" relativeHeight="251650560" behindDoc="1" locked="0" layoutInCell="1" allowOverlap="0" wp14:anchorId="1B3C1AC2" wp14:editId="6BDB4A9B">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r w:rsidR="00C332D4">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Default="00A02437" w:rsidP="004E2A9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2279F">
      <w:rPr>
        <w:rStyle w:val="PageNumber"/>
        <w:b/>
        <w:bCs/>
        <w:noProof/>
        <w:lang w:val="en-US"/>
      </w:rPr>
      <w:t>ii</w:t>
    </w:r>
    <w:r>
      <w:rPr>
        <w:rStyle w:val="PageNumber"/>
        <w:b/>
        <w:bCs/>
        <w:lang w:val="en-US"/>
      </w:rPr>
      <w:fldChar w:fldCharType="end"/>
    </w:r>
    <w:r>
      <w:rPr>
        <w:lang w:val="en-US"/>
      </w:rPr>
      <w:tab/>
    </w:r>
    <w:r>
      <w:rPr>
        <w:b/>
        <w:bCs/>
      </w:rPr>
      <w:t>ITU-R  SM.</w:t>
    </w:r>
    <w:r w:rsidR="004E2A9A">
      <w:rPr>
        <w:b/>
        <w:bCs/>
        <w:lang w:eastAsia="zh-CN"/>
      </w:rPr>
      <w:t>1268</w:t>
    </w:r>
    <w:r>
      <w:rPr>
        <w:rFonts w:hint="eastAsia"/>
        <w:b/>
        <w:bCs/>
        <w:lang w:eastAsia="zh-CN"/>
      </w:rPr>
      <w:t>-</w:t>
    </w:r>
    <w:r w:rsidR="004E2A9A">
      <w:rPr>
        <w:b/>
        <w:bCs/>
        <w:lang w:eastAsia="zh-CN"/>
      </w:rPr>
      <w:t>3</w:t>
    </w:r>
    <w:r w:rsidRPr="00DF7BE9">
      <w:rPr>
        <w:b/>
        <w:bCs/>
      </w:rPr>
      <w:t xml:space="preserve"> </w:t>
    </w:r>
    <w:r w:rsidRPr="00DF7BE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Pr="00651379" w:rsidRDefault="00A02437" w:rsidP="00505194">
    <w:pPr>
      <w:pStyle w:val="Header"/>
      <w:rPr>
        <w:lang w:val="en-US"/>
      </w:rPr>
    </w:pPr>
    <w:r>
      <w:tab/>
    </w:r>
    <w:r>
      <w:rPr>
        <w:b/>
        <w:bCs/>
      </w:rPr>
      <w:t>ITU-R  SM.</w:t>
    </w:r>
    <w:r>
      <w:rPr>
        <w:rFonts w:hint="eastAsia"/>
        <w:b/>
        <w:bCs/>
        <w:lang w:eastAsia="zh-CN"/>
      </w:rPr>
      <w:t>2060-0</w:t>
    </w:r>
    <w:r w:rsidRPr="00DF7BE9">
      <w:rPr>
        <w:b/>
        <w:bCs/>
      </w:rPr>
      <w:t xml:space="preserve"> </w:t>
    </w:r>
    <w:r w:rsidRPr="00DF7BE9">
      <w:rPr>
        <w:rFonts w:hint="eastAsia"/>
        <w:b/>
        <w:bCs/>
      </w:rPr>
      <w:t>建议书</w:t>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Pr>
        <w:rStyle w:val="PageNumber"/>
        <w:b/>
        <w:bCs/>
        <w:noProof/>
        <w:lang w:val="en-GB"/>
      </w:rPr>
      <w:t>1</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4E2A9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2279F">
      <w:rPr>
        <w:rStyle w:val="PageNumber"/>
        <w:b/>
        <w:bCs/>
        <w:noProof/>
        <w:lang w:val="en-US"/>
      </w:rPr>
      <w:t>2</w:t>
    </w:r>
    <w:r>
      <w:rPr>
        <w:rStyle w:val="PageNumber"/>
        <w:b/>
        <w:bCs/>
        <w:lang w:val="en-US"/>
      </w:rPr>
      <w:fldChar w:fldCharType="end"/>
    </w:r>
    <w:r>
      <w:rPr>
        <w:lang w:val="en-US"/>
      </w:rPr>
      <w:tab/>
    </w:r>
    <w:r>
      <w:rPr>
        <w:b/>
        <w:bCs/>
      </w:rPr>
      <w:t>ITU-R  SM.</w:t>
    </w:r>
    <w:r w:rsidR="004E2A9A">
      <w:rPr>
        <w:b/>
        <w:bCs/>
        <w:lang w:eastAsia="zh-CN"/>
      </w:rPr>
      <w:t>1268</w:t>
    </w:r>
    <w:r w:rsidR="009276E9">
      <w:rPr>
        <w:rFonts w:hint="eastAsia"/>
        <w:b/>
        <w:bCs/>
        <w:lang w:eastAsia="zh-CN"/>
      </w:rPr>
      <w:t>-</w:t>
    </w:r>
    <w:r w:rsidR="004E2A9A">
      <w:rPr>
        <w:b/>
        <w:bCs/>
        <w:lang w:eastAsia="zh-CN"/>
      </w:rPr>
      <w:t>3</w:t>
    </w:r>
    <w:r w:rsidR="00A02437">
      <w:rPr>
        <w:b/>
        <w:bCs/>
        <w:lang w:eastAsia="zh-CN"/>
      </w:rPr>
      <w:t xml:space="preserve"> </w:t>
    </w:r>
    <w:r w:rsidRPr="00DF7BE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4E2A9A">
    <w:pPr>
      <w:pStyle w:val="Header"/>
    </w:pPr>
    <w:r>
      <w:tab/>
    </w:r>
    <w:r>
      <w:rPr>
        <w:b/>
        <w:bCs/>
      </w:rPr>
      <w:t>ITU-R  SM.</w:t>
    </w:r>
    <w:r w:rsidR="004E2A9A">
      <w:rPr>
        <w:b/>
        <w:bCs/>
        <w:lang w:eastAsia="zh-CN"/>
      </w:rPr>
      <w:t>1268</w:t>
    </w:r>
    <w:r w:rsidR="00731B76">
      <w:rPr>
        <w:rFonts w:hint="eastAsia"/>
        <w:b/>
        <w:bCs/>
        <w:lang w:eastAsia="zh-CN"/>
      </w:rPr>
      <w:t>-</w:t>
    </w:r>
    <w:r w:rsidR="004E2A9A">
      <w:rPr>
        <w:b/>
        <w:bCs/>
        <w:lang w:eastAsia="zh-CN"/>
      </w:rPr>
      <w:t>3</w:t>
    </w:r>
    <w:r w:rsidR="00A02437">
      <w:rPr>
        <w:b/>
        <w:bCs/>
        <w:lang w:eastAsia="zh-CN"/>
      </w:rPr>
      <w:t xml:space="preserve"> </w:t>
    </w:r>
    <w:r w:rsidRPr="00DF7BE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2279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66DF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4EF6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0C9D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58E5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0AF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0C0E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0EE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EEA9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BC84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D4C6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67BB2"/>
    <w:multiLevelType w:val="hybridMultilevel"/>
    <w:tmpl w:val="AB542F64"/>
    <w:lvl w:ilvl="0" w:tplc="56765A3A">
      <w:start w:val="1"/>
      <w:numFmt w:val="lowerLetter"/>
      <w:lvlText w:val="%1)"/>
      <w:lvlJc w:val="left"/>
      <w:pPr>
        <w:ind w:left="795" w:hanging="795"/>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B5E22A0"/>
    <w:multiLevelType w:val="hybridMultilevel"/>
    <w:tmpl w:val="0D946BF6"/>
    <w:lvl w:ilvl="0" w:tplc="A6408230">
      <w:start w:val="7"/>
      <w:numFmt w:val="bullet"/>
      <w:lvlText w:val="–"/>
      <w:lvlJc w:val="left"/>
      <w:pPr>
        <w:tabs>
          <w:tab w:val="num" w:pos="795"/>
        </w:tabs>
        <w:ind w:left="795" w:hanging="795"/>
      </w:pPr>
      <w:rPr>
        <w:rFonts w:ascii="Times New Roman" w:eastAsia="SimSun" w:hAnsi="Times New Roman" w:cs="Times New Roman"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68420C5A"/>
    <w:multiLevelType w:val="hybridMultilevel"/>
    <w:tmpl w:val="90FA667A"/>
    <w:lvl w:ilvl="0" w:tplc="C97627BA">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AB71716"/>
    <w:multiLevelType w:val="hybridMultilevel"/>
    <w:tmpl w:val="07E8A1D4"/>
    <w:lvl w:ilvl="0" w:tplc="AEC0818A">
      <w:start w:val="1"/>
      <w:numFmt w:val="lowerLetter"/>
      <w:lvlText w:val="%1)"/>
      <w:lvlJc w:val="left"/>
      <w:pPr>
        <w:ind w:left="1140" w:hanging="114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4"/>
  </w:num>
  <w:num w:numId="3">
    <w:abstractNumId w:val="10"/>
  </w:num>
  <w:num w:numId="4">
    <w:abstractNumId w:val="15"/>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F99"/>
    <w:rsid w:val="0000312E"/>
    <w:rsid w:val="00003415"/>
    <w:rsid w:val="00006DBE"/>
    <w:rsid w:val="00012B3F"/>
    <w:rsid w:val="00020148"/>
    <w:rsid w:val="00021976"/>
    <w:rsid w:val="00022014"/>
    <w:rsid w:val="0002279F"/>
    <w:rsid w:val="0002742B"/>
    <w:rsid w:val="00045DF3"/>
    <w:rsid w:val="00047152"/>
    <w:rsid w:val="00047CDD"/>
    <w:rsid w:val="00052E3F"/>
    <w:rsid w:val="00071F4A"/>
    <w:rsid w:val="000779DE"/>
    <w:rsid w:val="00093E1A"/>
    <w:rsid w:val="000A14A8"/>
    <w:rsid w:val="000A522D"/>
    <w:rsid w:val="000B6613"/>
    <w:rsid w:val="000B73AA"/>
    <w:rsid w:val="000B771E"/>
    <w:rsid w:val="000C0A77"/>
    <w:rsid w:val="000C0F99"/>
    <w:rsid w:val="000D203F"/>
    <w:rsid w:val="000D22FF"/>
    <w:rsid w:val="000D2B2B"/>
    <w:rsid w:val="000E3B09"/>
    <w:rsid w:val="000E3DBC"/>
    <w:rsid w:val="000E58A0"/>
    <w:rsid w:val="000F0042"/>
    <w:rsid w:val="000F720A"/>
    <w:rsid w:val="001016B2"/>
    <w:rsid w:val="00102017"/>
    <w:rsid w:val="001029FB"/>
    <w:rsid w:val="00105A0A"/>
    <w:rsid w:val="0010756E"/>
    <w:rsid w:val="00112484"/>
    <w:rsid w:val="001175CF"/>
    <w:rsid w:val="0011774D"/>
    <w:rsid w:val="00120F97"/>
    <w:rsid w:val="00130CBE"/>
    <w:rsid w:val="00131FE3"/>
    <w:rsid w:val="0014058F"/>
    <w:rsid w:val="001468E1"/>
    <w:rsid w:val="0015299D"/>
    <w:rsid w:val="00155526"/>
    <w:rsid w:val="00157342"/>
    <w:rsid w:val="00157C3C"/>
    <w:rsid w:val="00165701"/>
    <w:rsid w:val="00166ED7"/>
    <w:rsid w:val="001675DF"/>
    <w:rsid w:val="001740CD"/>
    <w:rsid w:val="0019333B"/>
    <w:rsid w:val="001948E8"/>
    <w:rsid w:val="001961C4"/>
    <w:rsid w:val="00197434"/>
    <w:rsid w:val="001A30B2"/>
    <w:rsid w:val="001A4877"/>
    <w:rsid w:val="001B1613"/>
    <w:rsid w:val="001B1BDE"/>
    <w:rsid w:val="001B2D43"/>
    <w:rsid w:val="001B4D0B"/>
    <w:rsid w:val="001B6E8B"/>
    <w:rsid w:val="001C31F6"/>
    <w:rsid w:val="001C3D2E"/>
    <w:rsid w:val="001C40CD"/>
    <w:rsid w:val="001C5DD5"/>
    <w:rsid w:val="001C5E27"/>
    <w:rsid w:val="001C64F7"/>
    <w:rsid w:val="001C6A9D"/>
    <w:rsid w:val="001E0A38"/>
    <w:rsid w:val="001E0BDB"/>
    <w:rsid w:val="00201FD1"/>
    <w:rsid w:val="00205518"/>
    <w:rsid w:val="002064EF"/>
    <w:rsid w:val="0021636A"/>
    <w:rsid w:val="00217EBF"/>
    <w:rsid w:val="0022668F"/>
    <w:rsid w:val="00226D07"/>
    <w:rsid w:val="0023309C"/>
    <w:rsid w:val="002334D5"/>
    <w:rsid w:val="00234075"/>
    <w:rsid w:val="0023621A"/>
    <w:rsid w:val="002365C9"/>
    <w:rsid w:val="00241BD2"/>
    <w:rsid w:val="00246F27"/>
    <w:rsid w:val="00256CD4"/>
    <w:rsid w:val="002570F8"/>
    <w:rsid w:val="002704FF"/>
    <w:rsid w:val="002759A3"/>
    <w:rsid w:val="00276566"/>
    <w:rsid w:val="002777C3"/>
    <w:rsid w:val="0029264B"/>
    <w:rsid w:val="00292C00"/>
    <w:rsid w:val="002C3833"/>
    <w:rsid w:val="002C4088"/>
    <w:rsid w:val="002D14C3"/>
    <w:rsid w:val="002D76C4"/>
    <w:rsid w:val="00300D98"/>
    <w:rsid w:val="003075E7"/>
    <w:rsid w:val="00315699"/>
    <w:rsid w:val="00315AB8"/>
    <w:rsid w:val="00320FAF"/>
    <w:rsid w:val="00326E93"/>
    <w:rsid w:val="00340B49"/>
    <w:rsid w:val="00343101"/>
    <w:rsid w:val="0034562D"/>
    <w:rsid w:val="00346AFC"/>
    <w:rsid w:val="00353B20"/>
    <w:rsid w:val="00357CCC"/>
    <w:rsid w:val="0036034A"/>
    <w:rsid w:val="00367748"/>
    <w:rsid w:val="00372057"/>
    <w:rsid w:val="0037415D"/>
    <w:rsid w:val="00377D3C"/>
    <w:rsid w:val="00380EAC"/>
    <w:rsid w:val="00386622"/>
    <w:rsid w:val="0038795D"/>
    <w:rsid w:val="0039549B"/>
    <w:rsid w:val="003961E0"/>
    <w:rsid w:val="003A1935"/>
    <w:rsid w:val="003A2842"/>
    <w:rsid w:val="003A3A7C"/>
    <w:rsid w:val="003A4CD0"/>
    <w:rsid w:val="003B28A2"/>
    <w:rsid w:val="003B5B33"/>
    <w:rsid w:val="003B5E5C"/>
    <w:rsid w:val="003B6063"/>
    <w:rsid w:val="003B65E8"/>
    <w:rsid w:val="003C454C"/>
    <w:rsid w:val="003D0B85"/>
    <w:rsid w:val="003D2769"/>
    <w:rsid w:val="003D3036"/>
    <w:rsid w:val="003E17B1"/>
    <w:rsid w:val="003E7296"/>
    <w:rsid w:val="00410743"/>
    <w:rsid w:val="0041464B"/>
    <w:rsid w:val="004201A2"/>
    <w:rsid w:val="004212D1"/>
    <w:rsid w:val="00427B5D"/>
    <w:rsid w:val="00432CB1"/>
    <w:rsid w:val="00434A86"/>
    <w:rsid w:val="00440F2B"/>
    <w:rsid w:val="00442E61"/>
    <w:rsid w:val="00443556"/>
    <w:rsid w:val="00445032"/>
    <w:rsid w:val="0045164A"/>
    <w:rsid w:val="00462288"/>
    <w:rsid w:val="00462611"/>
    <w:rsid w:val="004701FF"/>
    <w:rsid w:val="00470E28"/>
    <w:rsid w:val="00472CE7"/>
    <w:rsid w:val="004744C5"/>
    <w:rsid w:val="004758CE"/>
    <w:rsid w:val="0048453A"/>
    <w:rsid w:val="00485E6C"/>
    <w:rsid w:val="0049269E"/>
    <w:rsid w:val="004959D3"/>
    <w:rsid w:val="00495D53"/>
    <w:rsid w:val="004A0FE3"/>
    <w:rsid w:val="004A6C75"/>
    <w:rsid w:val="004B2F0F"/>
    <w:rsid w:val="004B4A7E"/>
    <w:rsid w:val="004B68E9"/>
    <w:rsid w:val="004E1711"/>
    <w:rsid w:val="004E2A9A"/>
    <w:rsid w:val="004F441E"/>
    <w:rsid w:val="0050010B"/>
    <w:rsid w:val="00503560"/>
    <w:rsid w:val="00521DA7"/>
    <w:rsid w:val="00525A9B"/>
    <w:rsid w:val="00530FD2"/>
    <w:rsid w:val="00531F40"/>
    <w:rsid w:val="00540509"/>
    <w:rsid w:val="00542EED"/>
    <w:rsid w:val="005463D7"/>
    <w:rsid w:val="00546742"/>
    <w:rsid w:val="00550736"/>
    <w:rsid w:val="005519B6"/>
    <w:rsid w:val="00561329"/>
    <w:rsid w:val="00567C33"/>
    <w:rsid w:val="00571DE3"/>
    <w:rsid w:val="005722F1"/>
    <w:rsid w:val="00580E96"/>
    <w:rsid w:val="005A0643"/>
    <w:rsid w:val="005A59C1"/>
    <w:rsid w:val="005A7D7F"/>
    <w:rsid w:val="005B6C3F"/>
    <w:rsid w:val="005C571F"/>
    <w:rsid w:val="005D4238"/>
    <w:rsid w:val="005E0DE1"/>
    <w:rsid w:val="005E4F20"/>
    <w:rsid w:val="005F40F4"/>
    <w:rsid w:val="005F5A65"/>
    <w:rsid w:val="005F6A68"/>
    <w:rsid w:val="00600068"/>
    <w:rsid w:val="00605C45"/>
    <w:rsid w:val="00607D68"/>
    <w:rsid w:val="006103A7"/>
    <w:rsid w:val="0061391E"/>
    <w:rsid w:val="006145AB"/>
    <w:rsid w:val="00617DEE"/>
    <w:rsid w:val="0062656C"/>
    <w:rsid w:val="00627781"/>
    <w:rsid w:val="00632BBC"/>
    <w:rsid w:val="0063517F"/>
    <w:rsid w:val="00635B5E"/>
    <w:rsid w:val="00636AE2"/>
    <w:rsid w:val="00642EDC"/>
    <w:rsid w:val="00651379"/>
    <w:rsid w:val="0065588B"/>
    <w:rsid w:val="00657EDF"/>
    <w:rsid w:val="00672955"/>
    <w:rsid w:val="00672FD8"/>
    <w:rsid w:val="006809C3"/>
    <w:rsid w:val="006827F2"/>
    <w:rsid w:val="00682F09"/>
    <w:rsid w:val="006846E8"/>
    <w:rsid w:val="006938D8"/>
    <w:rsid w:val="00696922"/>
    <w:rsid w:val="006B17F9"/>
    <w:rsid w:val="006B182F"/>
    <w:rsid w:val="006B379B"/>
    <w:rsid w:val="006B670B"/>
    <w:rsid w:val="006C4475"/>
    <w:rsid w:val="006C4D6D"/>
    <w:rsid w:val="006D6D9E"/>
    <w:rsid w:val="006E2BB5"/>
    <w:rsid w:val="006E44EA"/>
    <w:rsid w:val="006E6D2D"/>
    <w:rsid w:val="006E7947"/>
    <w:rsid w:val="00705239"/>
    <w:rsid w:val="00705B33"/>
    <w:rsid w:val="00706794"/>
    <w:rsid w:val="0072744F"/>
    <w:rsid w:val="007309E7"/>
    <w:rsid w:val="00731B76"/>
    <w:rsid w:val="00733DB6"/>
    <w:rsid w:val="007468DA"/>
    <w:rsid w:val="0075373C"/>
    <w:rsid w:val="00765392"/>
    <w:rsid w:val="00782842"/>
    <w:rsid w:val="0078379E"/>
    <w:rsid w:val="007843E7"/>
    <w:rsid w:val="00786C7E"/>
    <w:rsid w:val="00787B99"/>
    <w:rsid w:val="00792DE4"/>
    <w:rsid w:val="00793E3D"/>
    <w:rsid w:val="007A27F8"/>
    <w:rsid w:val="007A5052"/>
    <w:rsid w:val="007A5702"/>
    <w:rsid w:val="007C5981"/>
    <w:rsid w:val="007D2E62"/>
    <w:rsid w:val="007D67B3"/>
    <w:rsid w:val="007E2689"/>
    <w:rsid w:val="007E5ED4"/>
    <w:rsid w:val="007F7FBC"/>
    <w:rsid w:val="00807622"/>
    <w:rsid w:val="00807B73"/>
    <w:rsid w:val="00821433"/>
    <w:rsid w:val="00826173"/>
    <w:rsid w:val="008333FF"/>
    <w:rsid w:val="008429A7"/>
    <w:rsid w:val="00845BB2"/>
    <w:rsid w:val="00846E9A"/>
    <w:rsid w:val="008470D7"/>
    <w:rsid w:val="00851799"/>
    <w:rsid w:val="00853DB4"/>
    <w:rsid w:val="00856BAE"/>
    <w:rsid w:val="00870249"/>
    <w:rsid w:val="008840DB"/>
    <w:rsid w:val="008A1800"/>
    <w:rsid w:val="008A1CA0"/>
    <w:rsid w:val="008A264D"/>
    <w:rsid w:val="008A3878"/>
    <w:rsid w:val="008A59F2"/>
    <w:rsid w:val="008A5B3C"/>
    <w:rsid w:val="008A5E99"/>
    <w:rsid w:val="008A64A8"/>
    <w:rsid w:val="008B08BB"/>
    <w:rsid w:val="008B1139"/>
    <w:rsid w:val="008B34E7"/>
    <w:rsid w:val="008B575D"/>
    <w:rsid w:val="008C0201"/>
    <w:rsid w:val="008C2948"/>
    <w:rsid w:val="008C4729"/>
    <w:rsid w:val="008C538E"/>
    <w:rsid w:val="008C563D"/>
    <w:rsid w:val="008D5329"/>
    <w:rsid w:val="008E3710"/>
    <w:rsid w:val="008F66F8"/>
    <w:rsid w:val="00907E5F"/>
    <w:rsid w:val="00921B80"/>
    <w:rsid w:val="00923BAF"/>
    <w:rsid w:val="0092550A"/>
    <w:rsid w:val="00927403"/>
    <w:rsid w:val="009276E9"/>
    <w:rsid w:val="00931F79"/>
    <w:rsid w:val="0093456E"/>
    <w:rsid w:val="009510B2"/>
    <w:rsid w:val="00951E59"/>
    <w:rsid w:val="009544E8"/>
    <w:rsid w:val="0095628E"/>
    <w:rsid w:val="00956E65"/>
    <w:rsid w:val="00962283"/>
    <w:rsid w:val="00970AB5"/>
    <w:rsid w:val="00975889"/>
    <w:rsid w:val="00976431"/>
    <w:rsid w:val="00983B34"/>
    <w:rsid w:val="00986598"/>
    <w:rsid w:val="00993695"/>
    <w:rsid w:val="009A75A7"/>
    <w:rsid w:val="009B0580"/>
    <w:rsid w:val="009B2789"/>
    <w:rsid w:val="009B2BA6"/>
    <w:rsid w:val="009B2E3E"/>
    <w:rsid w:val="009C1CDC"/>
    <w:rsid w:val="009C37A4"/>
    <w:rsid w:val="009D6783"/>
    <w:rsid w:val="009E11DA"/>
    <w:rsid w:val="009E20CD"/>
    <w:rsid w:val="009E7604"/>
    <w:rsid w:val="009F0BE7"/>
    <w:rsid w:val="009F1F11"/>
    <w:rsid w:val="009F261F"/>
    <w:rsid w:val="009F2A3B"/>
    <w:rsid w:val="00A023A2"/>
    <w:rsid w:val="00A02437"/>
    <w:rsid w:val="00A07BE9"/>
    <w:rsid w:val="00A111AD"/>
    <w:rsid w:val="00A12936"/>
    <w:rsid w:val="00A12E45"/>
    <w:rsid w:val="00A14333"/>
    <w:rsid w:val="00A20F03"/>
    <w:rsid w:val="00A21B73"/>
    <w:rsid w:val="00A22242"/>
    <w:rsid w:val="00A2337F"/>
    <w:rsid w:val="00A250C5"/>
    <w:rsid w:val="00A34A19"/>
    <w:rsid w:val="00A6617B"/>
    <w:rsid w:val="00A832D6"/>
    <w:rsid w:val="00A927F3"/>
    <w:rsid w:val="00A94DD3"/>
    <w:rsid w:val="00A97B26"/>
    <w:rsid w:val="00AA3E89"/>
    <w:rsid w:val="00AB0DC8"/>
    <w:rsid w:val="00AB458B"/>
    <w:rsid w:val="00AB6B09"/>
    <w:rsid w:val="00AC2084"/>
    <w:rsid w:val="00AC5C2D"/>
    <w:rsid w:val="00AC6EF3"/>
    <w:rsid w:val="00AD0B89"/>
    <w:rsid w:val="00AD48B1"/>
    <w:rsid w:val="00AD6D9C"/>
    <w:rsid w:val="00AE11AE"/>
    <w:rsid w:val="00AE3CA5"/>
    <w:rsid w:val="00AF45BB"/>
    <w:rsid w:val="00B02029"/>
    <w:rsid w:val="00B066E0"/>
    <w:rsid w:val="00B0730A"/>
    <w:rsid w:val="00B10272"/>
    <w:rsid w:val="00B17181"/>
    <w:rsid w:val="00B25C57"/>
    <w:rsid w:val="00B3467F"/>
    <w:rsid w:val="00B34C2C"/>
    <w:rsid w:val="00B44E24"/>
    <w:rsid w:val="00B4503C"/>
    <w:rsid w:val="00B61C21"/>
    <w:rsid w:val="00B71BAF"/>
    <w:rsid w:val="00B75E65"/>
    <w:rsid w:val="00B80628"/>
    <w:rsid w:val="00B80D49"/>
    <w:rsid w:val="00B8484F"/>
    <w:rsid w:val="00B95DF2"/>
    <w:rsid w:val="00B97C6B"/>
    <w:rsid w:val="00BA2575"/>
    <w:rsid w:val="00BA4CF3"/>
    <w:rsid w:val="00BB40E8"/>
    <w:rsid w:val="00BB5791"/>
    <w:rsid w:val="00BC7B3E"/>
    <w:rsid w:val="00BD1F3E"/>
    <w:rsid w:val="00BD5586"/>
    <w:rsid w:val="00BD673D"/>
    <w:rsid w:val="00BE12CB"/>
    <w:rsid w:val="00BE1D6C"/>
    <w:rsid w:val="00BE2F29"/>
    <w:rsid w:val="00BE6DB2"/>
    <w:rsid w:val="00C132D7"/>
    <w:rsid w:val="00C23013"/>
    <w:rsid w:val="00C231B8"/>
    <w:rsid w:val="00C25E70"/>
    <w:rsid w:val="00C332D4"/>
    <w:rsid w:val="00C36D83"/>
    <w:rsid w:val="00C53854"/>
    <w:rsid w:val="00C61A71"/>
    <w:rsid w:val="00C6322A"/>
    <w:rsid w:val="00C66B59"/>
    <w:rsid w:val="00C717E9"/>
    <w:rsid w:val="00C72176"/>
    <w:rsid w:val="00C72AA5"/>
    <w:rsid w:val="00C93E1A"/>
    <w:rsid w:val="00C94EC9"/>
    <w:rsid w:val="00C961F0"/>
    <w:rsid w:val="00C96A45"/>
    <w:rsid w:val="00CA2ACC"/>
    <w:rsid w:val="00CA2C5B"/>
    <w:rsid w:val="00CB163F"/>
    <w:rsid w:val="00CB77D9"/>
    <w:rsid w:val="00CC27BA"/>
    <w:rsid w:val="00CC3047"/>
    <w:rsid w:val="00CC395A"/>
    <w:rsid w:val="00CD366A"/>
    <w:rsid w:val="00CD4E94"/>
    <w:rsid w:val="00CD5810"/>
    <w:rsid w:val="00CE2F9E"/>
    <w:rsid w:val="00CF767A"/>
    <w:rsid w:val="00D11759"/>
    <w:rsid w:val="00D1286E"/>
    <w:rsid w:val="00D24C93"/>
    <w:rsid w:val="00D41DA1"/>
    <w:rsid w:val="00D73581"/>
    <w:rsid w:val="00D76C37"/>
    <w:rsid w:val="00D8650D"/>
    <w:rsid w:val="00D92D82"/>
    <w:rsid w:val="00D937C6"/>
    <w:rsid w:val="00D97009"/>
    <w:rsid w:val="00DA1C8C"/>
    <w:rsid w:val="00DA302F"/>
    <w:rsid w:val="00DA3243"/>
    <w:rsid w:val="00DA4FC5"/>
    <w:rsid w:val="00DA5061"/>
    <w:rsid w:val="00DA6F5F"/>
    <w:rsid w:val="00DA7AA0"/>
    <w:rsid w:val="00DB107C"/>
    <w:rsid w:val="00DB10B5"/>
    <w:rsid w:val="00DB3193"/>
    <w:rsid w:val="00DB5BE6"/>
    <w:rsid w:val="00DC27C0"/>
    <w:rsid w:val="00DE1BE0"/>
    <w:rsid w:val="00DE575A"/>
    <w:rsid w:val="00DF07DA"/>
    <w:rsid w:val="00DF081B"/>
    <w:rsid w:val="00DF3CF3"/>
    <w:rsid w:val="00DF4176"/>
    <w:rsid w:val="00DF5F3B"/>
    <w:rsid w:val="00DF6F8B"/>
    <w:rsid w:val="00DF7BE9"/>
    <w:rsid w:val="00E0107D"/>
    <w:rsid w:val="00E1275F"/>
    <w:rsid w:val="00E134ED"/>
    <w:rsid w:val="00E146C7"/>
    <w:rsid w:val="00E21FDB"/>
    <w:rsid w:val="00E26084"/>
    <w:rsid w:val="00E323F5"/>
    <w:rsid w:val="00E33D65"/>
    <w:rsid w:val="00E3430E"/>
    <w:rsid w:val="00E35ECE"/>
    <w:rsid w:val="00E4111D"/>
    <w:rsid w:val="00E43558"/>
    <w:rsid w:val="00E46FFF"/>
    <w:rsid w:val="00E54E2B"/>
    <w:rsid w:val="00E600CF"/>
    <w:rsid w:val="00E62031"/>
    <w:rsid w:val="00E71B79"/>
    <w:rsid w:val="00E72466"/>
    <w:rsid w:val="00E73F53"/>
    <w:rsid w:val="00E80C48"/>
    <w:rsid w:val="00E82171"/>
    <w:rsid w:val="00E97A84"/>
    <w:rsid w:val="00E97DC4"/>
    <w:rsid w:val="00EA1DCC"/>
    <w:rsid w:val="00EB0BBA"/>
    <w:rsid w:val="00EB36AC"/>
    <w:rsid w:val="00EC2FBA"/>
    <w:rsid w:val="00EC4485"/>
    <w:rsid w:val="00EC6640"/>
    <w:rsid w:val="00ED1658"/>
    <w:rsid w:val="00ED321E"/>
    <w:rsid w:val="00ED4959"/>
    <w:rsid w:val="00ED74D7"/>
    <w:rsid w:val="00ED79DA"/>
    <w:rsid w:val="00EE5DF0"/>
    <w:rsid w:val="00EF0290"/>
    <w:rsid w:val="00EF419D"/>
    <w:rsid w:val="00F02C4D"/>
    <w:rsid w:val="00F10100"/>
    <w:rsid w:val="00F1436E"/>
    <w:rsid w:val="00F228E4"/>
    <w:rsid w:val="00F4085A"/>
    <w:rsid w:val="00F41310"/>
    <w:rsid w:val="00F4417F"/>
    <w:rsid w:val="00F45904"/>
    <w:rsid w:val="00F55FDD"/>
    <w:rsid w:val="00F635D4"/>
    <w:rsid w:val="00F77262"/>
    <w:rsid w:val="00F80C45"/>
    <w:rsid w:val="00F82EAC"/>
    <w:rsid w:val="00F87865"/>
    <w:rsid w:val="00FA2826"/>
    <w:rsid w:val="00FA3AB9"/>
    <w:rsid w:val="00FB0CB6"/>
    <w:rsid w:val="00FC2733"/>
    <w:rsid w:val="00FD1351"/>
    <w:rsid w:val="00FD4145"/>
    <w:rsid w:val="00FE2B34"/>
    <w:rsid w:val="00FE5A8B"/>
    <w:rsid w:val="00FE7BEA"/>
    <w:rsid w:val="00FF4D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5B437FB8-5903-495F-8D19-3843AD74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43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qFormat/>
    <w:rsid w:val="00CE2F9E"/>
    <w:pPr>
      <w:spacing w:before="320"/>
      <w:outlineLvl w:val="1"/>
    </w:pPr>
  </w:style>
  <w:style w:type="paragraph" w:styleId="Heading3">
    <w:name w:val="heading 3"/>
    <w:basedOn w:val="Heading1"/>
    <w:next w:val="Normal"/>
    <w:link w:val="Heading3Char"/>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qFormat/>
    <w:rsid w:val="00CE2F9E"/>
    <w:pPr>
      <w:outlineLvl w:val="4"/>
    </w:pPr>
  </w:style>
  <w:style w:type="paragraph" w:styleId="Heading6">
    <w:name w:val="heading 6"/>
    <w:basedOn w:val="Heading4"/>
    <w:next w:val="Normal"/>
    <w:link w:val="Heading6Char"/>
    <w:qFormat/>
    <w:rsid w:val="00CE2F9E"/>
    <w:pPr>
      <w:tabs>
        <w:tab w:val="clear" w:pos="992"/>
        <w:tab w:val="clear" w:pos="1191"/>
      </w:tabs>
      <w:ind w:left="1588" w:hanging="1588"/>
      <w:outlineLvl w:val="5"/>
    </w:pPr>
  </w:style>
  <w:style w:type="paragraph" w:styleId="Heading7">
    <w:name w:val="heading 7"/>
    <w:basedOn w:val="Heading6"/>
    <w:next w:val="Normal"/>
    <w:link w:val="Heading7Char"/>
    <w:qFormat/>
    <w:rsid w:val="00CE2F9E"/>
    <w:pPr>
      <w:outlineLvl w:val="6"/>
    </w:pPr>
  </w:style>
  <w:style w:type="paragraph" w:styleId="Heading8">
    <w:name w:val="heading 8"/>
    <w:basedOn w:val="Heading6"/>
    <w:next w:val="Normal"/>
    <w:link w:val="Heading8Char"/>
    <w:qFormat/>
    <w:rsid w:val="00CE2F9E"/>
    <w:pPr>
      <w:outlineLvl w:val="7"/>
    </w:pPr>
  </w:style>
  <w:style w:type="paragraph" w:styleId="Heading9">
    <w:name w:val="heading 9"/>
    <w:basedOn w:val="Heading6"/>
    <w:next w:val="Normal"/>
    <w:link w:val="Heading9Char"/>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rsid w:val="00CE2F9E"/>
    <w:rPr>
      <w:rFonts w:cs="Times New Roman"/>
    </w:rPr>
  </w:style>
  <w:style w:type="paragraph" w:customStyle="1" w:styleId="Headingb">
    <w:name w:val="Heading_b"/>
    <w:basedOn w:val="Heading3"/>
    <w:next w:val="Normal"/>
    <w:link w:val="HeadingbChar"/>
    <w:uiPriority w:val="99"/>
    <w:qFormat/>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uiPriority w:val="99"/>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link w:val="NormalaftertitleChar"/>
    <w:uiPriority w:val="99"/>
    <w:rsid w:val="00CE2F9E"/>
    <w:pPr>
      <w:spacing w:before="320"/>
    </w:pPr>
  </w:style>
  <w:style w:type="paragraph" w:customStyle="1" w:styleId="Note">
    <w:name w:val="Note"/>
    <w:basedOn w:val="Normal"/>
    <w:link w:val="NoteChar"/>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link w:val="AnnexNoTitleChar"/>
    <w:uiPriority w:val="99"/>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link w:val="TableheadChar"/>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E2F9E"/>
    <w:pPr>
      <w:keepNext/>
      <w:spacing w:before="360" w:after="120"/>
      <w:jc w:val="center"/>
    </w:pPr>
  </w:style>
  <w:style w:type="paragraph" w:customStyle="1" w:styleId="Tabletext">
    <w:name w:val="Table_text"/>
    <w:basedOn w:val="Normal"/>
    <w:link w:val="TabletextChar"/>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E2F9E"/>
    <w:pPr>
      <w:keepNext/>
      <w:keepLines/>
      <w:spacing w:before="480"/>
      <w:jc w:val="center"/>
    </w:pPr>
    <w:rPr>
      <w:sz w:val="28"/>
    </w:rPr>
  </w:style>
  <w:style w:type="paragraph" w:customStyle="1" w:styleId="Arttitle">
    <w:name w:val="Art_title"/>
    <w:basedOn w:val="Normal"/>
    <w:next w:val="Normalaftertitle"/>
    <w:link w:val="ArttitleCar"/>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link w:val="ChaptitleChar"/>
    <w:rsid w:val="00CE2F9E"/>
  </w:style>
  <w:style w:type="character" w:styleId="FootnoteReference">
    <w:name w:val="footnote reference"/>
    <w:aliases w:val="Appel note de bas de p,Footnote Reference/,Style 12,(NECG) Footnote Reference,Style 124"/>
    <w:basedOn w:val="DefaultParagraphFont"/>
    <w:uiPriority w:val="99"/>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locked/>
    <w:rsid w:val="008B1139"/>
    <w:rPr>
      <w:rFonts w:cs="Times New Roman"/>
      <w:sz w:val="22"/>
      <w:lang w:val="fr-FR" w:eastAsia="en-US"/>
    </w:rPr>
  </w:style>
  <w:style w:type="paragraph" w:styleId="Index1">
    <w:name w:val="index 1"/>
    <w:basedOn w:val="Normal"/>
    <w:next w:val="Normal"/>
    <w:semiHidden/>
    <w:rsid w:val="00CE2F9E"/>
  </w:style>
  <w:style w:type="paragraph" w:styleId="Index2">
    <w:name w:val="index 2"/>
    <w:basedOn w:val="Normal"/>
    <w:next w:val="Normal"/>
    <w:semiHidden/>
    <w:rsid w:val="00CE2F9E"/>
    <w:pPr>
      <w:ind w:left="283"/>
    </w:pPr>
  </w:style>
  <w:style w:type="paragraph" w:styleId="Index3">
    <w:name w:val="index 3"/>
    <w:basedOn w:val="Normal"/>
    <w:next w:val="Normal"/>
    <w:semiHidden/>
    <w:rsid w:val="00CE2F9E"/>
    <w:pPr>
      <w:ind w:left="566"/>
    </w:pPr>
  </w:style>
  <w:style w:type="paragraph" w:styleId="IndexHeading">
    <w:name w:val="index heading"/>
    <w:basedOn w:val="Normal"/>
    <w:next w:val="Index1"/>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link w:val="ResNoChar"/>
    <w:rsid w:val="00CE2F9E"/>
  </w:style>
  <w:style w:type="paragraph" w:customStyle="1" w:styleId="Resref">
    <w:name w:val="Res_ref"/>
    <w:basedOn w:val="Recref"/>
    <w:next w:val="Resdate"/>
    <w:rsid w:val="00CE2F9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2F9E"/>
    <w:pPr>
      <w:tabs>
        <w:tab w:val="clear" w:pos="567"/>
        <w:tab w:val="left" w:pos="1276"/>
      </w:tabs>
      <w:spacing w:before="160"/>
      <w:ind w:left="1276" w:hanging="709"/>
    </w:pPr>
  </w:style>
  <w:style w:type="paragraph" w:styleId="TOC3">
    <w:name w:val="toc 3"/>
    <w:basedOn w:val="TOC2"/>
    <w:rsid w:val="00CE2F9E"/>
    <w:pPr>
      <w:tabs>
        <w:tab w:val="clear" w:pos="1276"/>
        <w:tab w:val="left" w:pos="2155"/>
      </w:tabs>
      <w:ind w:left="2155" w:hanging="879"/>
    </w:pPr>
  </w:style>
  <w:style w:type="paragraph" w:styleId="TOC4">
    <w:name w:val="toc 4"/>
    <w:basedOn w:val="TOC3"/>
    <w:rsid w:val="00CE2F9E"/>
    <w:pPr>
      <w:tabs>
        <w:tab w:val="left" w:pos="3261"/>
      </w:tabs>
      <w:spacing w:before="80"/>
      <w:ind w:left="3261" w:hanging="993"/>
    </w:pPr>
  </w:style>
  <w:style w:type="paragraph" w:styleId="TOC5">
    <w:name w:val="toc 5"/>
    <w:basedOn w:val="TOC4"/>
    <w:rsid w:val="00CE2F9E"/>
  </w:style>
  <w:style w:type="paragraph" w:styleId="TOC6">
    <w:name w:val="toc 6"/>
    <w:basedOn w:val="TOC4"/>
    <w:semiHidden/>
    <w:rsid w:val="00CE2F9E"/>
  </w:style>
  <w:style w:type="paragraph" w:styleId="TOC7">
    <w:name w:val="toc 7"/>
    <w:basedOn w:val="TOC4"/>
    <w:semiHidden/>
    <w:rsid w:val="00CE2F9E"/>
  </w:style>
  <w:style w:type="paragraph" w:styleId="TOC8">
    <w:name w:val="toc 8"/>
    <w:basedOn w:val="TOC4"/>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link w:val="FiguretitleChar"/>
    <w:uiPriority w:val="99"/>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Normalaftertitle0">
    <w:name w:val="Normal after title"/>
    <w:basedOn w:val="Normal"/>
    <w:next w:val="Normal"/>
    <w:uiPriority w:val="99"/>
    <w:rsid w:val="009B2E3E"/>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enumlev1Char">
    <w:name w:val="enumlev1 Char"/>
    <w:basedOn w:val="DefaultParagraphFont"/>
    <w:link w:val="enumlev1"/>
    <w:locked/>
    <w:rsid w:val="009B2E3E"/>
    <w:rPr>
      <w:sz w:val="24"/>
      <w:szCs w:val="20"/>
      <w:lang w:val="fr-FR" w:eastAsia="en-US"/>
    </w:rPr>
  </w:style>
  <w:style w:type="character" w:customStyle="1" w:styleId="NormalaftertitleChar">
    <w:name w:val="Normal_after_title Char"/>
    <w:link w:val="Normalaftertitle"/>
    <w:locked/>
    <w:rsid w:val="009B2E3E"/>
    <w:rPr>
      <w:sz w:val="24"/>
      <w:szCs w:val="20"/>
      <w:lang w:val="fr-FR" w:eastAsia="en-US"/>
    </w:rPr>
  </w:style>
  <w:style w:type="character" w:customStyle="1" w:styleId="CallChar">
    <w:name w:val="Call Char"/>
    <w:link w:val="Call"/>
    <w:locked/>
    <w:rsid w:val="009B2E3E"/>
    <w:rPr>
      <w:i/>
      <w:sz w:val="24"/>
      <w:szCs w:val="20"/>
      <w:lang w:val="fr-FR" w:eastAsia="en-US"/>
    </w:rPr>
  </w:style>
  <w:style w:type="character" w:customStyle="1" w:styleId="TabletextChar">
    <w:name w:val="Table_text Char"/>
    <w:link w:val="Tabletext"/>
    <w:locked/>
    <w:rsid w:val="009B2E3E"/>
    <w:rPr>
      <w:szCs w:val="20"/>
      <w:lang w:val="fr-FR" w:eastAsia="en-US"/>
    </w:rPr>
  </w:style>
  <w:style w:type="character" w:customStyle="1" w:styleId="HeadingbChar">
    <w:name w:val="Heading_b Char"/>
    <w:link w:val="Headingb"/>
    <w:locked/>
    <w:rsid w:val="009B2E3E"/>
    <w:rPr>
      <w:b/>
      <w:sz w:val="24"/>
      <w:szCs w:val="20"/>
      <w:lang w:val="fr-FR" w:eastAsia="en-US"/>
    </w:rPr>
  </w:style>
  <w:style w:type="paragraph" w:customStyle="1" w:styleId="Char1CharChar1Char">
    <w:name w:val="Char1 Char Char1 Char"/>
    <w:basedOn w:val="Normal"/>
    <w:rsid w:val="00E134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Reasons">
    <w:name w:val="Reasons"/>
    <w:basedOn w:val="Normal"/>
    <w:qFormat/>
    <w:rsid w:val="006145A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uiPriority w:val="99"/>
    <w:rsid w:val="00FD135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uiPriority w:val="99"/>
    <w:rsid w:val="00FD1351"/>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FD1351"/>
    <w:rPr>
      <w:rFonts w:eastAsia="Times New Roman"/>
      <w:b/>
      <w:sz w:val="28"/>
      <w:szCs w:val="20"/>
      <w:lang w:val="fr-FR" w:eastAsia="en-US"/>
    </w:rPr>
  </w:style>
  <w:style w:type="character" w:customStyle="1" w:styleId="TabletitleChar">
    <w:name w:val="Table_title Char"/>
    <w:basedOn w:val="DefaultParagraphFont"/>
    <w:link w:val="Tabletitle"/>
    <w:rsid w:val="00FD1351"/>
    <w:rPr>
      <w:b/>
      <w:sz w:val="24"/>
      <w:szCs w:val="20"/>
      <w:lang w:val="fr-FR" w:eastAsia="en-US"/>
    </w:rPr>
  </w:style>
  <w:style w:type="character" w:customStyle="1" w:styleId="FiguretitleChar">
    <w:name w:val="Figure_title Char"/>
    <w:basedOn w:val="TabletitleChar"/>
    <w:link w:val="Figuretitle"/>
    <w:rsid w:val="00FD1351"/>
    <w:rPr>
      <w:rFonts w:ascii="Times New Roman Bold" w:hAnsi="Times New Roman Bold"/>
      <w:b/>
      <w:sz w:val="18"/>
      <w:szCs w:val="20"/>
      <w:lang w:val="fr-FR" w:eastAsia="en-US"/>
    </w:rPr>
  </w:style>
  <w:style w:type="character" w:customStyle="1" w:styleId="FigureNo0">
    <w:name w:val="Figure_No (文字)"/>
    <w:basedOn w:val="DefaultParagraphFont"/>
    <w:link w:val="FigureNo"/>
    <w:rsid w:val="00FD1351"/>
    <w:rPr>
      <w:caps/>
      <w:sz w:val="18"/>
      <w:szCs w:val="20"/>
      <w:lang w:val="fr-FR" w:eastAsia="en-US"/>
    </w:rPr>
  </w:style>
  <w:style w:type="character" w:customStyle="1" w:styleId="TableNoChar">
    <w:name w:val="Table_No Char"/>
    <w:basedOn w:val="DefaultParagraphFont"/>
    <w:link w:val="TableNo"/>
    <w:rsid w:val="00FD1351"/>
    <w:rPr>
      <w:sz w:val="24"/>
      <w:szCs w:val="20"/>
      <w:lang w:val="fr-FR" w:eastAsia="en-US"/>
    </w:rPr>
  </w:style>
  <w:style w:type="character" w:customStyle="1" w:styleId="TablelegendChar">
    <w:name w:val="Table_legend Char"/>
    <w:basedOn w:val="DefaultParagraphFont"/>
    <w:link w:val="Tablelegend"/>
    <w:rsid w:val="00FD1351"/>
    <w:rPr>
      <w:szCs w:val="20"/>
      <w:lang w:val="fr-FR" w:eastAsia="en-US"/>
    </w:rPr>
  </w:style>
  <w:style w:type="character" w:customStyle="1" w:styleId="TableheadChar">
    <w:name w:val="Table_head Char"/>
    <w:link w:val="Tablehead"/>
    <w:locked/>
    <w:rsid w:val="00FD1351"/>
    <w:rPr>
      <w:b/>
      <w:szCs w:val="20"/>
      <w:lang w:val="fr-FR" w:eastAsia="en-US"/>
    </w:rPr>
  </w:style>
  <w:style w:type="character" w:customStyle="1" w:styleId="ArttitleCar">
    <w:name w:val="Art_title Car"/>
    <w:basedOn w:val="DefaultParagraphFont"/>
    <w:link w:val="Arttitle"/>
    <w:locked/>
    <w:rsid w:val="00FD1351"/>
    <w:rPr>
      <w:b/>
      <w:sz w:val="28"/>
      <w:szCs w:val="20"/>
      <w:lang w:val="fr-FR" w:eastAsia="en-US"/>
    </w:rPr>
  </w:style>
  <w:style w:type="character" w:customStyle="1" w:styleId="ArtNoChar">
    <w:name w:val="Art_No Char"/>
    <w:basedOn w:val="DefaultParagraphFont"/>
    <w:link w:val="ArtNo"/>
    <w:locked/>
    <w:rsid w:val="00FD1351"/>
    <w:rPr>
      <w:sz w:val="28"/>
      <w:szCs w:val="20"/>
      <w:lang w:val="fr-FR" w:eastAsia="en-US"/>
    </w:rPr>
  </w:style>
  <w:style w:type="character" w:customStyle="1" w:styleId="ChaptitleChar">
    <w:name w:val="Chap_title Char"/>
    <w:basedOn w:val="DefaultParagraphFont"/>
    <w:link w:val="Chaptitle"/>
    <w:locked/>
    <w:rsid w:val="00FD1351"/>
    <w:rPr>
      <w:b/>
      <w:sz w:val="28"/>
      <w:szCs w:val="20"/>
      <w:lang w:val="fr-FR" w:eastAsia="en-US"/>
    </w:rPr>
  </w:style>
  <w:style w:type="character" w:customStyle="1" w:styleId="EquationlegendChar">
    <w:name w:val="Equation_legend Char"/>
    <w:basedOn w:val="DefaultParagraphFont"/>
    <w:link w:val="Equationlegend"/>
    <w:locked/>
    <w:rsid w:val="00FD1351"/>
    <w:rPr>
      <w:sz w:val="24"/>
      <w:szCs w:val="20"/>
      <w:lang w:eastAsia="en-US"/>
    </w:rPr>
  </w:style>
  <w:style w:type="character" w:customStyle="1" w:styleId="NoteChar">
    <w:name w:val="Note Char"/>
    <w:basedOn w:val="DefaultParagraphFont"/>
    <w:link w:val="Note"/>
    <w:locked/>
    <w:rsid w:val="00FD1351"/>
    <w:rPr>
      <w:szCs w:val="20"/>
      <w:lang w:val="fr-FR" w:eastAsia="en-US"/>
    </w:rPr>
  </w:style>
  <w:style w:type="character" w:customStyle="1" w:styleId="RestitleChar">
    <w:name w:val="Res_title Char"/>
    <w:basedOn w:val="DefaultParagraphFont"/>
    <w:link w:val="Restitle"/>
    <w:locked/>
    <w:rsid w:val="00FD1351"/>
    <w:rPr>
      <w:b/>
      <w:sz w:val="28"/>
      <w:szCs w:val="20"/>
      <w:lang w:val="fr-FR" w:eastAsia="en-US"/>
    </w:rPr>
  </w:style>
  <w:style w:type="character" w:customStyle="1" w:styleId="ResNoChar">
    <w:name w:val="Res_No Char"/>
    <w:basedOn w:val="DefaultParagraphFont"/>
    <w:link w:val="ResNo"/>
    <w:locked/>
    <w:rsid w:val="00FD1351"/>
    <w:rPr>
      <w:sz w:val="28"/>
      <w:szCs w:val="20"/>
      <w:lang w:val="fr-FR" w:eastAsia="en-US"/>
    </w:rPr>
  </w:style>
  <w:style w:type="character" w:customStyle="1" w:styleId="AnnexNoTitleChar">
    <w:name w:val="Annex_NoTitle Char"/>
    <w:link w:val="AnnexNoTitle"/>
    <w:locked/>
    <w:rsid w:val="00FD1351"/>
    <w:rPr>
      <w:b/>
      <w:sz w:val="28"/>
      <w:szCs w:val="20"/>
      <w:lang w:val="fr-FR" w:eastAsia="en-US"/>
    </w:rPr>
  </w:style>
  <w:style w:type="paragraph" w:styleId="Revision">
    <w:name w:val="Revision"/>
    <w:hidden/>
    <w:uiPriority w:val="99"/>
    <w:semiHidden/>
    <w:rsid w:val="00FD1351"/>
    <w:rPr>
      <w:rFonts w:eastAsia="Times New Roman"/>
      <w:sz w:val="24"/>
      <w:szCs w:val="20"/>
      <w:lang w:val="en-GB" w:eastAsia="en-US"/>
    </w:rPr>
  </w:style>
  <w:style w:type="character" w:styleId="FollowedHyperlink">
    <w:name w:val="FollowedHyperlink"/>
    <w:basedOn w:val="DefaultParagraphFont"/>
    <w:uiPriority w:val="99"/>
    <w:semiHidden/>
    <w:unhideWhenUsed/>
    <w:rsid w:val="00FD1351"/>
    <w:rPr>
      <w:color w:val="800080" w:themeColor="followedHyperlink"/>
      <w:u w:val="single"/>
    </w:rPr>
  </w:style>
  <w:style w:type="paragraph" w:styleId="ListParagraph">
    <w:name w:val="List Paragraph"/>
    <w:basedOn w:val="Normal"/>
    <w:uiPriority w:val="34"/>
    <w:qFormat/>
    <w:rsid w:val="00DA1C8C"/>
    <w:pPr>
      <w:ind w:firstLineChars="200" w:firstLine="420"/>
    </w:pPr>
  </w:style>
  <w:style w:type="paragraph" w:customStyle="1" w:styleId="AnnexNo">
    <w:name w:val="Annex_No"/>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3247">
      <w:bodyDiv w:val="1"/>
      <w:marLeft w:val="0"/>
      <w:marRight w:val="0"/>
      <w:marTop w:val="0"/>
      <w:marBottom w:val="0"/>
      <w:divBdr>
        <w:top w:val="none" w:sz="0" w:space="0" w:color="auto"/>
        <w:left w:val="none" w:sz="0" w:space="0" w:color="auto"/>
        <w:bottom w:val="none" w:sz="0" w:space="0" w:color="auto"/>
        <w:right w:val="none" w:sz="0" w:space="0" w:color="auto"/>
      </w:divBdr>
    </w:div>
    <w:div w:id="273636020">
      <w:bodyDiv w:val="1"/>
      <w:marLeft w:val="0"/>
      <w:marRight w:val="0"/>
      <w:marTop w:val="0"/>
      <w:marBottom w:val="0"/>
      <w:divBdr>
        <w:top w:val="none" w:sz="0" w:space="0" w:color="auto"/>
        <w:left w:val="none" w:sz="0" w:space="0" w:color="auto"/>
        <w:bottom w:val="none" w:sz="0" w:space="0" w:color="auto"/>
        <w:right w:val="none" w:sz="0" w:space="0" w:color="auto"/>
      </w:divBdr>
    </w:div>
    <w:div w:id="485559514">
      <w:bodyDiv w:val="1"/>
      <w:marLeft w:val="0"/>
      <w:marRight w:val="0"/>
      <w:marTop w:val="0"/>
      <w:marBottom w:val="0"/>
      <w:divBdr>
        <w:top w:val="none" w:sz="0" w:space="0" w:color="auto"/>
        <w:left w:val="none" w:sz="0" w:space="0" w:color="auto"/>
        <w:bottom w:val="none" w:sz="0" w:space="0" w:color="auto"/>
        <w:right w:val="none" w:sz="0" w:space="0" w:color="auto"/>
      </w:divBdr>
    </w:div>
    <w:div w:id="699666094">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A4A3F-1D9F-4B8F-B4B5-FCEA036E9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14</Pages>
  <Words>4650</Words>
  <Characters>1592</Characters>
  <Application>Microsoft Office Word</Application>
  <DocSecurity>0</DocSecurity>
  <Lines>13</Lines>
  <Paragraphs>12</Paragraphs>
  <ScaleCrop>false</ScaleCrop>
  <HeadingPairs>
    <vt:vector size="2" baseType="variant">
      <vt:variant>
        <vt:lpstr>Title</vt:lpstr>
      </vt:variant>
      <vt:variant>
        <vt:i4>1</vt:i4>
      </vt:variant>
    </vt:vector>
  </HeadingPairs>
  <TitlesOfParts>
    <vt:vector size="1" baseType="lpstr">
      <vt:lpstr>ITU-R  SM.2061-0建议书 (08/2014) - 测量测向系统多径传播抗扰度的测试程序</vt:lpstr>
    </vt:vector>
  </TitlesOfParts>
  <Company>ITU</Company>
  <LinksUpToDate>false</LinksUpToDate>
  <CharactersWithSpaces>6230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SM.1268-3 建议书 (08/2014) - 监测站测量调频（FM）广播发射最大频偏的方法</dc:title>
  <dc:creator>wangjingtao</dc:creator>
  <cp:lastModifiedBy>Li, Jianying</cp:lastModifiedBy>
  <cp:revision>4</cp:revision>
  <cp:lastPrinted>2012-01-03T14:13:00Z</cp:lastPrinted>
  <dcterms:created xsi:type="dcterms:W3CDTF">2015-07-16T13:58:00Z</dcterms:created>
  <dcterms:modified xsi:type="dcterms:W3CDTF">2015-07-17T09:23:00Z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