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913" w14:textId="77777777" w:rsidR="0024149A" w:rsidRDefault="00463D83">
      <w:pPr>
        <w:pStyle w:val="RecNo"/>
        <w:spacing w:before="0"/>
        <w:rPr>
          <w:lang w:val="en-US"/>
        </w:rPr>
      </w:pPr>
      <w:bookmarkStart w:id="0" w:name="Doc_title"/>
      <w:proofErr w:type="gramStart"/>
      <w:r>
        <w:rPr>
          <w:lang w:val="en-US"/>
        </w:rPr>
        <w:t xml:space="preserve">RECOMMENDATION  </w:t>
      </w:r>
      <w:r w:rsidRPr="00066D88">
        <w:rPr>
          <w:rStyle w:val="href"/>
          <w:lang w:val="en-GB"/>
        </w:rPr>
        <w:t>ITU</w:t>
      </w:r>
      <w:proofErr w:type="gramEnd"/>
      <w:r w:rsidRPr="00066D88">
        <w:rPr>
          <w:rStyle w:val="href"/>
          <w:lang w:val="en-GB"/>
        </w:rPr>
        <w:noBreakHyphen/>
        <w:t>R  SM.1265-1</w:t>
      </w:r>
      <w:bookmarkEnd w:id="0"/>
      <w:r w:rsidR="00634805" w:rsidRPr="00066D88">
        <w:rPr>
          <w:rStyle w:val="FootnoteReference"/>
          <w:lang w:val="en-GB"/>
        </w:rPr>
        <w:footnoteReference w:customMarkFollows="1" w:id="1"/>
        <w:t>*</w:t>
      </w:r>
    </w:p>
    <w:p w14:paraId="067C1914" w14:textId="77777777" w:rsidR="0024149A" w:rsidRDefault="00463D83">
      <w:pPr>
        <w:pStyle w:val="Rectitle"/>
        <w:rPr>
          <w:lang w:val="en-US"/>
        </w:rPr>
      </w:pPr>
      <w:bookmarkStart w:id="1" w:name="Pre_title"/>
      <w:r>
        <w:rPr>
          <w:lang w:val="en-US"/>
        </w:rPr>
        <w:t>National alternative allocation methods</w:t>
      </w:r>
      <w:bookmarkEnd w:id="1"/>
    </w:p>
    <w:p w14:paraId="067C1915" w14:textId="77777777" w:rsidR="0024149A" w:rsidRDefault="00463D83">
      <w:pPr>
        <w:pStyle w:val="Recref"/>
        <w:rPr>
          <w:lang w:val="en-US"/>
        </w:rPr>
      </w:pPr>
      <w:bookmarkStart w:id="2" w:name="Related_Questions"/>
      <w:r>
        <w:rPr>
          <w:lang w:val="en-US"/>
        </w:rPr>
        <w:t>(Question ITU</w:t>
      </w:r>
      <w:r>
        <w:rPr>
          <w:lang w:val="en-US"/>
        </w:rPr>
        <w:noBreakHyphen/>
        <w:t>R 208/1)</w:t>
      </w:r>
      <w:bookmarkEnd w:id="2"/>
    </w:p>
    <w:p w14:paraId="067C1916" w14:textId="77777777" w:rsidR="0024149A" w:rsidRDefault="00463D83">
      <w:pPr>
        <w:pStyle w:val="Recdate"/>
        <w:rPr>
          <w:lang w:val="en-US"/>
        </w:rPr>
      </w:pPr>
      <w:bookmarkStart w:id="3" w:name="Revision_history"/>
      <w:r>
        <w:rPr>
          <w:sz w:val="24"/>
          <w:lang w:val="en-US"/>
        </w:rPr>
        <w:t>(1997-2001)</w:t>
      </w:r>
      <w:bookmarkEnd w:id="3"/>
    </w:p>
    <w:p w14:paraId="067C1917" w14:textId="77777777" w:rsidR="00634805" w:rsidRPr="00634805" w:rsidRDefault="00634805" w:rsidP="00634805">
      <w:pPr>
        <w:pStyle w:val="Headingb"/>
        <w:rPr>
          <w:lang w:val="en-GB"/>
        </w:rPr>
      </w:pPr>
      <w:r w:rsidRPr="00634805">
        <w:rPr>
          <w:sz w:val="22"/>
          <w:szCs w:val="18"/>
          <w:lang w:val="en-GB"/>
        </w:rPr>
        <w:t>Scope</w:t>
      </w:r>
    </w:p>
    <w:p w14:paraId="067C1918" w14:textId="77777777" w:rsidR="00634805" w:rsidRPr="00634805" w:rsidRDefault="00634805" w:rsidP="00463D83">
      <w:pPr>
        <w:spacing w:after="240"/>
        <w:rPr>
          <w:lang w:val="en-GB"/>
        </w:rPr>
      </w:pPr>
      <w:r w:rsidRPr="00634805">
        <w:rPr>
          <w:sz w:val="22"/>
          <w:lang w:val="en-GB"/>
        </w:rPr>
        <w:t>This Recommendation contains the considerations and approaches that each Administration should consider for its alternative frequency allocation.</w:t>
      </w:r>
    </w:p>
    <w:p w14:paraId="067C1919" w14:textId="77777777" w:rsidR="00634805" w:rsidRPr="00634805" w:rsidRDefault="00634805" w:rsidP="00634805">
      <w:pPr>
        <w:pStyle w:val="Headingb"/>
        <w:rPr>
          <w:lang w:val="en-GB"/>
        </w:rPr>
      </w:pPr>
      <w:r w:rsidRPr="00634805">
        <w:rPr>
          <w:lang w:val="en-GB"/>
        </w:rPr>
        <w:t>Keywords</w:t>
      </w:r>
    </w:p>
    <w:p w14:paraId="067C191A" w14:textId="77777777" w:rsidR="00634805" w:rsidRPr="00634805" w:rsidRDefault="00634805" w:rsidP="00634805">
      <w:pPr>
        <w:rPr>
          <w:lang w:val="en-GB"/>
        </w:rPr>
      </w:pPr>
      <w:r w:rsidRPr="00634805">
        <w:rPr>
          <w:lang w:val="en-GB"/>
        </w:rPr>
        <w:t>Alternative frequency allocation, radio-frequency spectrum, allocation structure, new technologies</w:t>
      </w:r>
    </w:p>
    <w:p w14:paraId="067C191B" w14:textId="77777777" w:rsidR="0024149A" w:rsidRDefault="00463D83" w:rsidP="00463D83">
      <w:pPr>
        <w:spacing w:before="240"/>
        <w:rPr>
          <w:lang w:val="en-US"/>
        </w:rPr>
      </w:pPr>
      <w:r>
        <w:rPr>
          <w:lang w:val="en-US"/>
        </w:rPr>
        <w:t>The ITU Radiocommunication Assembly,</w:t>
      </w:r>
    </w:p>
    <w:p w14:paraId="067C191C" w14:textId="77777777" w:rsidR="0024149A" w:rsidRPr="00066D88" w:rsidRDefault="00463D83">
      <w:pPr>
        <w:pStyle w:val="Call"/>
        <w:rPr>
          <w:lang w:val="en-GB"/>
        </w:rPr>
      </w:pPr>
      <w:r w:rsidRPr="00066D88">
        <w:rPr>
          <w:lang w:val="en-GB"/>
        </w:rPr>
        <w:t>considering</w:t>
      </w:r>
    </w:p>
    <w:p w14:paraId="067C191D" w14:textId="77777777" w:rsidR="0024149A" w:rsidRDefault="00463D83">
      <w:pPr>
        <w:rPr>
          <w:lang w:val="en-US"/>
        </w:rPr>
      </w:pPr>
      <w:r w:rsidRPr="00066D88">
        <w:rPr>
          <w:i/>
          <w:iCs/>
          <w:lang w:val="en-US"/>
        </w:rPr>
        <w:t>a)</w:t>
      </w:r>
      <w:r>
        <w:rPr>
          <w:lang w:val="en-US"/>
        </w:rPr>
        <w:tab/>
        <w:t>that the Radio Regulations (RR) define over 40 different radio services;</w:t>
      </w:r>
    </w:p>
    <w:p w14:paraId="067C191E" w14:textId="77777777" w:rsidR="0024149A" w:rsidRDefault="00463D83">
      <w:pPr>
        <w:rPr>
          <w:lang w:val="en-US"/>
        </w:rPr>
      </w:pPr>
      <w:r w:rsidRPr="00066D88">
        <w:rPr>
          <w:i/>
          <w:iCs/>
          <w:lang w:val="en-US"/>
        </w:rPr>
        <w:t>b)</w:t>
      </w:r>
      <w:r>
        <w:rPr>
          <w:lang w:val="en-US"/>
        </w:rPr>
        <w:tab/>
        <w:t>that narrowly defined services can unnecessarily restrict flexibility and limit spectrum utilization;</w:t>
      </w:r>
    </w:p>
    <w:p w14:paraId="067C191F" w14:textId="77777777" w:rsidR="0024149A" w:rsidRDefault="00463D83">
      <w:pPr>
        <w:rPr>
          <w:lang w:val="en-US"/>
        </w:rPr>
      </w:pPr>
      <w:r w:rsidRPr="00066D88">
        <w:rPr>
          <w:i/>
          <w:iCs/>
          <w:lang w:val="en-US"/>
        </w:rPr>
        <w:t>c)</w:t>
      </w:r>
      <w:r>
        <w:rPr>
          <w:lang w:val="en-US"/>
        </w:rPr>
        <w:tab/>
        <w:t>that new technologies are often capable of providing several fully compatible radiocommunication services from a single technology platform;</w:t>
      </w:r>
    </w:p>
    <w:p w14:paraId="067C1920" w14:textId="77777777" w:rsidR="0024149A" w:rsidRDefault="00463D83">
      <w:pPr>
        <w:rPr>
          <w:lang w:val="en-US"/>
        </w:rPr>
      </w:pPr>
      <w:r w:rsidRPr="00066D88">
        <w:rPr>
          <w:i/>
          <w:iCs/>
          <w:lang w:val="en-US"/>
        </w:rPr>
        <w:t>d)</w:t>
      </w:r>
      <w:r>
        <w:rPr>
          <w:lang w:val="en-US"/>
        </w:rPr>
        <w:tab/>
        <w:t>that any changes in the current frequency allocation structure must be fully tested and proven before gaining acceptance on a global basis;</w:t>
      </w:r>
    </w:p>
    <w:p w14:paraId="067C1921" w14:textId="77777777" w:rsidR="0024149A" w:rsidRDefault="00463D83">
      <w:pPr>
        <w:rPr>
          <w:lang w:val="en-US"/>
        </w:rPr>
      </w:pPr>
      <w:r w:rsidRPr="00066D88">
        <w:rPr>
          <w:i/>
          <w:iCs/>
          <w:lang w:val="en-US"/>
        </w:rPr>
        <w:t>e)</w:t>
      </w:r>
      <w:r>
        <w:rPr>
          <w:lang w:val="en-US"/>
        </w:rPr>
        <w:tab/>
        <w:t>that such testing may not always be possible in accordance with Article</w:t>
      </w:r>
      <w:r>
        <w:rPr>
          <w:b/>
          <w:bCs/>
          <w:lang w:val="en-US"/>
        </w:rPr>
        <w:t> </w:t>
      </w:r>
      <w:r w:rsidRPr="00297740">
        <w:rPr>
          <w:b/>
          <w:bCs/>
          <w:lang w:val="en-US"/>
        </w:rPr>
        <w:t>5</w:t>
      </w:r>
      <w:r>
        <w:rPr>
          <w:lang w:val="en-US"/>
        </w:rPr>
        <w:t xml:space="preserve"> of the RR,</w:t>
      </w:r>
    </w:p>
    <w:p w14:paraId="067C1922" w14:textId="77777777" w:rsidR="0024149A" w:rsidRPr="00066D88" w:rsidRDefault="00463D83">
      <w:pPr>
        <w:pStyle w:val="Call"/>
        <w:rPr>
          <w:lang w:val="en-GB"/>
        </w:rPr>
      </w:pPr>
      <w:r w:rsidRPr="00066D88">
        <w:rPr>
          <w:lang w:val="en-GB"/>
        </w:rPr>
        <w:t>recognizing</w:t>
      </w:r>
    </w:p>
    <w:p w14:paraId="067C1923" w14:textId="77777777" w:rsidR="0024149A" w:rsidRDefault="00463D83">
      <w:pPr>
        <w:rPr>
          <w:b/>
          <w:lang w:val="en-US"/>
        </w:rPr>
      </w:pPr>
      <w:r>
        <w:rPr>
          <w:bCs/>
          <w:lang w:val="en-US"/>
        </w:rPr>
        <w:t>provision</w:t>
      </w:r>
      <w:r>
        <w:rPr>
          <w:b/>
          <w:lang w:val="en-US"/>
        </w:rPr>
        <w:t xml:space="preserve"> </w:t>
      </w:r>
      <w:r>
        <w:rPr>
          <w:bCs/>
          <w:lang w:val="en-US"/>
        </w:rPr>
        <w:t>RR No. </w:t>
      </w:r>
      <w:r w:rsidRPr="00297740">
        <w:rPr>
          <w:b/>
          <w:lang w:val="en-US"/>
        </w:rPr>
        <w:t>4.4</w:t>
      </w:r>
      <w:r>
        <w:rPr>
          <w:bCs/>
          <w:lang w:val="en-US"/>
        </w:rPr>
        <w:t>:</w:t>
      </w:r>
    </w:p>
    <w:p w14:paraId="067C1924" w14:textId="77777777" w:rsidR="0024149A" w:rsidRDefault="00463D83">
      <w:pPr>
        <w:rPr>
          <w:b/>
          <w:lang w:val="en-US"/>
        </w:rPr>
      </w:pPr>
      <w:r>
        <w:rPr>
          <w:rStyle w:val="Artdef"/>
          <w:b w:val="0"/>
          <w:bCs/>
          <w:lang w:val="en-US"/>
        </w:rPr>
        <w:t>“</w:t>
      </w:r>
      <w:r>
        <w:rPr>
          <w:rStyle w:val="Artdef"/>
          <w:lang w:val="en-US"/>
        </w:rPr>
        <w:t>4.4</w:t>
      </w:r>
      <w:r>
        <w:rPr>
          <w:lang w:val="en-US"/>
        </w:rPr>
        <w:tab/>
        <w:t>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Convention and these Regulations.”,</w:t>
      </w:r>
    </w:p>
    <w:p w14:paraId="067C1925" w14:textId="77777777" w:rsidR="0024149A" w:rsidRPr="00066D88" w:rsidRDefault="00463D83">
      <w:pPr>
        <w:pStyle w:val="Call"/>
        <w:rPr>
          <w:lang w:val="en-GB"/>
        </w:rPr>
      </w:pPr>
      <w:r w:rsidRPr="00066D88">
        <w:rPr>
          <w:lang w:val="en-GB"/>
        </w:rPr>
        <w:t>recommends</w:t>
      </w:r>
    </w:p>
    <w:p w14:paraId="067C1926" w14:textId="77777777" w:rsidR="0024149A" w:rsidRDefault="00463D83">
      <w:pPr>
        <w:rPr>
          <w:lang w:val="en-US"/>
        </w:rPr>
      </w:pPr>
      <w:r w:rsidRPr="00066D88">
        <w:rPr>
          <w:bCs/>
          <w:lang w:val="en-US"/>
        </w:rPr>
        <w:t>1</w:t>
      </w:r>
      <w:r>
        <w:rPr>
          <w:lang w:val="en-US"/>
        </w:rPr>
        <w:tab/>
        <w:t>that administrations should consider theoretical and practical test applications of the alternate allocation methods cited in the conclusion of Annex 1;</w:t>
      </w:r>
    </w:p>
    <w:p w14:paraId="067C1927" w14:textId="77777777" w:rsidR="0024149A" w:rsidRDefault="00463D83">
      <w:pPr>
        <w:rPr>
          <w:lang w:val="en-US"/>
        </w:rPr>
      </w:pPr>
      <w:r w:rsidRPr="00066D88">
        <w:rPr>
          <w:bCs/>
          <w:lang w:val="en-US"/>
        </w:rPr>
        <w:t>2</w:t>
      </w:r>
      <w:r>
        <w:rPr>
          <w:lang w:val="en-US"/>
        </w:rPr>
        <w:tab/>
        <w:t>that administrations should always undertake such practical tests in accordance with the provisions of the RR, including application of RR No. </w:t>
      </w:r>
      <w:r w:rsidRPr="00066D88">
        <w:rPr>
          <w:b/>
          <w:bCs/>
          <w:lang w:val="en-US"/>
        </w:rPr>
        <w:t>4.4</w:t>
      </w:r>
      <w:r>
        <w:rPr>
          <w:lang w:val="en-US"/>
        </w:rPr>
        <w:t xml:space="preserve"> where necessary;</w:t>
      </w:r>
    </w:p>
    <w:p w14:paraId="067C1928" w14:textId="77777777" w:rsidR="0024149A" w:rsidRDefault="00463D83">
      <w:pPr>
        <w:rPr>
          <w:lang w:val="en-US"/>
        </w:rPr>
      </w:pPr>
      <w:r w:rsidRPr="00066D88">
        <w:rPr>
          <w:bCs/>
          <w:lang w:val="en-US"/>
        </w:rPr>
        <w:t>3</w:t>
      </w:r>
      <w:r>
        <w:rPr>
          <w:lang w:val="en-US"/>
        </w:rPr>
        <w:tab/>
        <w:t>that administrations should provide timely information on their experience in applying provisions of this Recommendation to Radiocommunication Study Group 1.</w:t>
      </w:r>
    </w:p>
    <w:p w14:paraId="067C1929" w14:textId="77777777" w:rsidR="0024149A" w:rsidRDefault="00463D83">
      <w:pPr>
        <w:pStyle w:val="AnnexNo"/>
        <w:rPr>
          <w:lang w:val="en-US"/>
        </w:rPr>
      </w:pPr>
      <w:r>
        <w:rPr>
          <w:lang w:val="en-US"/>
        </w:rPr>
        <w:br w:type="page"/>
      </w:r>
      <w:bookmarkStart w:id="4" w:name="_Toc138251502"/>
      <w:r>
        <w:rPr>
          <w:lang w:val="en-US"/>
        </w:rPr>
        <w:lastRenderedPageBreak/>
        <w:t>ANNEX  1</w:t>
      </w:r>
      <w:bookmarkEnd w:id="4"/>
    </w:p>
    <w:p w14:paraId="067C192A" w14:textId="77777777" w:rsidR="0024149A" w:rsidRDefault="00463D83">
      <w:pPr>
        <w:pStyle w:val="Annextitle"/>
        <w:rPr>
          <w:lang w:val="en-US"/>
        </w:rPr>
      </w:pPr>
      <w:r>
        <w:rPr>
          <w:lang w:val="en-US"/>
        </w:rPr>
        <w:t>Allocation structures</w:t>
      </w:r>
    </w:p>
    <w:p w14:paraId="2F859185" w14:textId="77777777" w:rsidR="00846D4B" w:rsidRDefault="00846D4B" w:rsidP="00846D4B">
      <w:pPr>
        <w:pStyle w:val="Normalaftertitle"/>
        <w:jc w:val="center"/>
        <w:rPr>
          <w:lang w:val="en-US"/>
        </w:rPr>
      </w:pPr>
      <w:r>
        <w:rPr>
          <w:lang w:val="en-US"/>
        </w:rPr>
        <w:t>TABLE OF CONTENTS</w:t>
      </w:r>
    </w:p>
    <w:p w14:paraId="0ADA5F0E" w14:textId="51AB4403" w:rsidR="00846D4B" w:rsidRPr="00846D4B" w:rsidRDefault="00846D4B" w:rsidP="00846D4B">
      <w:pPr>
        <w:pStyle w:val="toc0"/>
        <w:jc w:val="right"/>
        <w:rPr>
          <w:lang w:val="en-US"/>
        </w:rPr>
      </w:pPr>
      <w:r>
        <w:rPr>
          <w:lang w:val="en-US"/>
        </w:rPr>
        <w:t>Page</w:t>
      </w:r>
      <w:r>
        <w:rPr>
          <w:lang w:val="en-US"/>
        </w:rPr>
        <w:fldChar w:fldCharType="begin"/>
      </w:r>
      <w:r>
        <w:rPr>
          <w:lang w:val="en-US"/>
        </w:rPr>
        <w:instrText xml:space="preserve"> TOC \o "1-2" \h \z \u </w:instrText>
      </w:r>
      <w:r>
        <w:rPr>
          <w:lang w:val="en-US"/>
        </w:rPr>
        <w:fldChar w:fldCharType="separate"/>
      </w:r>
    </w:p>
    <w:p w14:paraId="767D64FD" w14:textId="4EA4CC1E" w:rsidR="00846D4B" w:rsidRDefault="00297740">
      <w:pPr>
        <w:pStyle w:val="TOC1"/>
        <w:rPr>
          <w:rFonts w:asciiTheme="minorHAnsi" w:eastAsiaTheme="minorEastAsia" w:hAnsiTheme="minorHAnsi" w:cstheme="minorBidi"/>
          <w:noProof/>
          <w:sz w:val="22"/>
          <w:szCs w:val="22"/>
          <w:lang w:val="fr-CH" w:eastAsia="fr-CH"/>
        </w:rPr>
      </w:pPr>
      <w:hyperlink w:anchor="_Toc138251503" w:history="1">
        <w:r w:rsidR="00846D4B" w:rsidRPr="00E43E3D">
          <w:rPr>
            <w:rStyle w:val="Hyperlink"/>
            <w:noProof/>
          </w:rPr>
          <w:t>1</w:t>
        </w:r>
        <w:r w:rsidR="00846D4B">
          <w:rPr>
            <w:rFonts w:asciiTheme="minorHAnsi" w:eastAsiaTheme="minorEastAsia" w:hAnsiTheme="minorHAnsi" w:cstheme="minorBidi"/>
            <w:noProof/>
            <w:sz w:val="22"/>
            <w:szCs w:val="22"/>
            <w:lang w:val="fr-CH" w:eastAsia="fr-CH"/>
          </w:rPr>
          <w:tab/>
        </w:r>
        <w:r w:rsidR="00846D4B" w:rsidRPr="00E43E3D">
          <w:rPr>
            <w:rStyle w:val="Hyperlink"/>
            <w:noProof/>
          </w:rPr>
          <w:t>Introduction</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_Toc138251503 \h </w:instrText>
        </w:r>
        <w:r w:rsidR="00846D4B">
          <w:rPr>
            <w:noProof/>
            <w:webHidden/>
          </w:rPr>
        </w:r>
        <w:r w:rsidR="00846D4B">
          <w:rPr>
            <w:noProof/>
            <w:webHidden/>
          </w:rPr>
          <w:fldChar w:fldCharType="separate"/>
        </w:r>
        <w:r w:rsidR="00846D4B">
          <w:rPr>
            <w:noProof/>
            <w:webHidden/>
          </w:rPr>
          <w:t>2</w:t>
        </w:r>
        <w:r w:rsidR="00846D4B">
          <w:rPr>
            <w:noProof/>
            <w:webHidden/>
          </w:rPr>
          <w:fldChar w:fldCharType="end"/>
        </w:r>
      </w:hyperlink>
    </w:p>
    <w:p w14:paraId="439833FF" w14:textId="65777463" w:rsidR="00846D4B" w:rsidRDefault="00297740">
      <w:pPr>
        <w:pStyle w:val="TOC1"/>
        <w:rPr>
          <w:rFonts w:asciiTheme="minorHAnsi" w:eastAsiaTheme="minorEastAsia" w:hAnsiTheme="minorHAnsi" w:cstheme="minorBidi"/>
          <w:noProof/>
          <w:sz w:val="22"/>
          <w:szCs w:val="22"/>
          <w:lang w:val="fr-CH" w:eastAsia="fr-CH"/>
        </w:rPr>
      </w:pPr>
      <w:hyperlink w:anchor="_Toc138251504" w:history="1">
        <w:r w:rsidR="00846D4B" w:rsidRPr="00E43E3D">
          <w:rPr>
            <w:rStyle w:val="Hyperlink"/>
            <w:noProof/>
          </w:rPr>
          <w:t>2</w:t>
        </w:r>
        <w:r w:rsidR="00846D4B">
          <w:rPr>
            <w:rFonts w:asciiTheme="minorHAnsi" w:eastAsiaTheme="minorEastAsia" w:hAnsiTheme="minorHAnsi" w:cstheme="minorBidi"/>
            <w:noProof/>
            <w:sz w:val="22"/>
            <w:szCs w:val="22"/>
            <w:lang w:val="fr-CH" w:eastAsia="fr-CH"/>
          </w:rPr>
          <w:tab/>
        </w:r>
        <w:r w:rsidR="00846D4B" w:rsidRPr="00E43E3D">
          <w:rPr>
            <w:rStyle w:val="Hyperlink"/>
            <w:noProof/>
          </w:rPr>
          <w:t>Alternative frequency allocation structures</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_Toc138251504 \h </w:instrText>
        </w:r>
        <w:r w:rsidR="00846D4B">
          <w:rPr>
            <w:noProof/>
            <w:webHidden/>
          </w:rPr>
        </w:r>
        <w:r w:rsidR="00846D4B">
          <w:rPr>
            <w:noProof/>
            <w:webHidden/>
          </w:rPr>
          <w:fldChar w:fldCharType="separate"/>
        </w:r>
        <w:r w:rsidR="00846D4B">
          <w:rPr>
            <w:noProof/>
            <w:webHidden/>
          </w:rPr>
          <w:t>2</w:t>
        </w:r>
        <w:r w:rsidR="00846D4B">
          <w:rPr>
            <w:noProof/>
            <w:webHidden/>
          </w:rPr>
          <w:fldChar w:fldCharType="end"/>
        </w:r>
      </w:hyperlink>
    </w:p>
    <w:p w14:paraId="410FA1AB" w14:textId="672EDF93" w:rsidR="00846D4B" w:rsidRDefault="00297740">
      <w:pPr>
        <w:pStyle w:val="TOC2"/>
        <w:rPr>
          <w:rFonts w:asciiTheme="minorHAnsi" w:eastAsiaTheme="minorEastAsia" w:hAnsiTheme="minorHAnsi" w:cstheme="minorBidi"/>
          <w:noProof/>
          <w:sz w:val="22"/>
          <w:szCs w:val="22"/>
          <w:lang w:val="fr-CH" w:eastAsia="fr-CH"/>
        </w:rPr>
      </w:pPr>
      <w:hyperlink w:anchor="_Toc138251505" w:history="1">
        <w:r w:rsidR="00846D4B" w:rsidRPr="00E43E3D">
          <w:rPr>
            <w:rStyle w:val="Hyperlink"/>
            <w:noProof/>
          </w:rPr>
          <w:t>2.1</w:t>
        </w:r>
        <w:r w:rsidR="00846D4B">
          <w:rPr>
            <w:rFonts w:asciiTheme="minorHAnsi" w:eastAsiaTheme="minorEastAsia" w:hAnsiTheme="minorHAnsi" w:cstheme="minorBidi"/>
            <w:noProof/>
            <w:sz w:val="22"/>
            <w:szCs w:val="22"/>
            <w:lang w:val="fr-CH" w:eastAsia="fr-CH"/>
          </w:rPr>
          <w:tab/>
        </w:r>
        <w:r w:rsidR="00846D4B" w:rsidRPr="00E43E3D">
          <w:rPr>
            <w:rStyle w:val="Hyperlink"/>
            <w:i/>
            <w:iCs/>
            <w:noProof/>
          </w:rPr>
          <w:t>Status quo</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_Toc138251505 \h </w:instrText>
        </w:r>
        <w:r w:rsidR="00846D4B">
          <w:rPr>
            <w:noProof/>
            <w:webHidden/>
          </w:rPr>
        </w:r>
        <w:r w:rsidR="00846D4B">
          <w:rPr>
            <w:noProof/>
            <w:webHidden/>
          </w:rPr>
          <w:fldChar w:fldCharType="separate"/>
        </w:r>
        <w:r w:rsidR="00846D4B">
          <w:rPr>
            <w:noProof/>
            <w:webHidden/>
          </w:rPr>
          <w:t>3</w:t>
        </w:r>
        <w:r w:rsidR="00846D4B">
          <w:rPr>
            <w:noProof/>
            <w:webHidden/>
          </w:rPr>
          <w:fldChar w:fldCharType="end"/>
        </w:r>
      </w:hyperlink>
    </w:p>
    <w:p w14:paraId="0FB9E368" w14:textId="4BA8B9D8" w:rsidR="00846D4B" w:rsidRDefault="00297740">
      <w:pPr>
        <w:pStyle w:val="TOC2"/>
        <w:rPr>
          <w:rFonts w:asciiTheme="minorHAnsi" w:eastAsiaTheme="minorEastAsia" w:hAnsiTheme="minorHAnsi" w:cstheme="minorBidi"/>
          <w:noProof/>
          <w:sz w:val="22"/>
          <w:szCs w:val="22"/>
          <w:lang w:val="fr-CH" w:eastAsia="fr-CH"/>
        </w:rPr>
      </w:pPr>
      <w:hyperlink w:anchor="_Toc138251506" w:history="1">
        <w:r w:rsidR="00846D4B" w:rsidRPr="00E43E3D">
          <w:rPr>
            <w:rStyle w:val="Hyperlink"/>
            <w:noProof/>
            <w:lang w:val="en-GB"/>
          </w:rPr>
          <w:t>2.2</w:t>
        </w:r>
        <w:r w:rsidR="00846D4B">
          <w:rPr>
            <w:rFonts w:asciiTheme="minorHAnsi" w:eastAsiaTheme="minorEastAsia" w:hAnsiTheme="minorHAnsi" w:cstheme="minorBidi"/>
            <w:noProof/>
            <w:sz w:val="22"/>
            <w:szCs w:val="22"/>
            <w:lang w:val="fr-CH" w:eastAsia="fr-CH"/>
          </w:rPr>
          <w:tab/>
        </w:r>
        <w:r w:rsidR="00846D4B" w:rsidRPr="00E43E3D">
          <w:rPr>
            <w:rStyle w:val="Hyperlink"/>
            <w:noProof/>
            <w:lang w:val="en-GB"/>
          </w:rPr>
          <w:t>Allocations based on generic services</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_Toc138251506 \h </w:instrText>
        </w:r>
        <w:r w:rsidR="00846D4B">
          <w:rPr>
            <w:noProof/>
            <w:webHidden/>
          </w:rPr>
        </w:r>
        <w:r w:rsidR="00846D4B">
          <w:rPr>
            <w:noProof/>
            <w:webHidden/>
          </w:rPr>
          <w:fldChar w:fldCharType="separate"/>
        </w:r>
        <w:r w:rsidR="00846D4B">
          <w:rPr>
            <w:noProof/>
            <w:webHidden/>
          </w:rPr>
          <w:t>5</w:t>
        </w:r>
        <w:r w:rsidR="00846D4B">
          <w:rPr>
            <w:noProof/>
            <w:webHidden/>
          </w:rPr>
          <w:fldChar w:fldCharType="end"/>
        </w:r>
      </w:hyperlink>
    </w:p>
    <w:p w14:paraId="6955CECA" w14:textId="4B27E802" w:rsidR="00846D4B" w:rsidRDefault="00297740">
      <w:pPr>
        <w:pStyle w:val="TOC2"/>
        <w:rPr>
          <w:rFonts w:asciiTheme="minorHAnsi" w:eastAsiaTheme="minorEastAsia" w:hAnsiTheme="minorHAnsi" w:cstheme="minorBidi"/>
          <w:noProof/>
          <w:sz w:val="22"/>
          <w:szCs w:val="22"/>
          <w:lang w:val="fr-CH" w:eastAsia="fr-CH"/>
        </w:rPr>
      </w:pPr>
      <w:hyperlink w:anchor="_Toc138251507" w:history="1">
        <w:r w:rsidR="00846D4B" w:rsidRPr="00E43E3D">
          <w:rPr>
            <w:rStyle w:val="Hyperlink"/>
            <w:noProof/>
          </w:rPr>
          <w:t>2.3</w:t>
        </w:r>
        <w:r w:rsidR="00846D4B">
          <w:rPr>
            <w:rFonts w:asciiTheme="minorHAnsi" w:eastAsiaTheme="minorEastAsia" w:hAnsiTheme="minorHAnsi" w:cstheme="minorBidi"/>
            <w:noProof/>
            <w:sz w:val="22"/>
            <w:szCs w:val="22"/>
            <w:lang w:val="fr-CH" w:eastAsia="fr-CH"/>
          </w:rPr>
          <w:tab/>
        </w:r>
        <w:r w:rsidR="00846D4B" w:rsidRPr="00E43E3D">
          <w:rPr>
            <w:rStyle w:val="Hyperlink"/>
            <w:noProof/>
          </w:rPr>
          <w:t>Allocations based on spatial types</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_Toc138251507 \h </w:instrText>
        </w:r>
        <w:r w:rsidR="00846D4B">
          <w:rPr>
            <w:noProof/>
            <w:webHidden/>
          </w:rPr>
        </w:r>
        <w:r w:rsidR="00846D4B">
          <w:rPr>
            <w:noProof/>
            <w:webHidden/>
          </w:rPr>
          <w:fldChar w:fldCharType="separate"/>
        </w:r>
        <w:r w:rsidR="00846D4B">
          <w:rPr>
            <w:noProof/>
            <w:webHidden/>
          </w:rPr>
          <w:t>6</w:t>
        </w:r>
        <w:r w:rsidR="00846D4B">
          <w:rPr>
            <w:noProof/>
            <w:webHidden/>
          </w:rPr>
          <w:fldChar w:fldCharType="end"/>
        </w:r>
      </w:hyperlink>
    </w:p>
    <w:p w14:paraId="1BEB1C90" w14:textId="7B01504C" w:rsidR="00846D4B" w:rsidRDefault="00297740">
      <w:pPr>
        <w:pStyle w:val="TOC2"/>
        <w:rPr>
          <w:rFonts w:asciiTheme="minorHAnsi" w:eastAsiaTheme="minorEastAsia" w:hAnsiTheme="minorHAnsi" w:cstheme="minorBidi"/>
          <w:noProof/>
          <w:sz w:val="22"/>
          <w:szCs w:val="22"/>
          <w:lang w:val="fr-CH" w:eastAsia="fr-CH"/>
        </w:rPr>
      </w:pPr>
      <w:hyperlink w:anchor="_Toc138251508" w:history="1">
        <w:r w:rsidR="00846D4B" w:rsidRPr="00E43E3D">
          <w:rPr>
            <w:rStyle w:val="Hyperlink"/>
            <w:noProof/>
            <w:lang w:val="en-GB"/>
          </w:rPr>
          <w:t>2.4</w:t>
        </w:r>
        <w:r w:rsidR="00846D4B">
          <w:rPr>
            <w:rFonts w:asciiTheme="minorHAnsi" w:eastAsiaTheme="minorEastAsia" w:hAnsiTheme="minorHAnsi" w:cstheme="minorBidi"/>
            <w:noProof/>
            <w:sz w:val="22"/>
            <w:szCs w:val="22"/>
            <w:lang w:val="fr-CH" w:eastAsia="fr-CH"/>
          </w:rPr>
          <w:tab/>
        </w:r>
        <w:r w:rsidR="00846D4B" w:rsidRPr="00E43E3D">
          <w:rPr>
            <w:rStyle w:val="Hyperlink"/>
            <w:noProof/>
            <w:lang w:val="en-GB"/>
          </w:rPr>
          <w:t>Allocations based on technical considerations</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_Toc138251508 \h </w:instrText>
        </w:r>
        <w:r w:rsidR="00846D4B">
          <w:rPr>
            <w:noProof/>
            <w:webHidden/>
          </w:rPr>
        </w:r>
        <w:r w:rsidR="00846D4B">
          <w:rPr>
            <w:noProof/>
            <w:webHidden/>
          </w:rPr>
          <w:fldChar w:fldCharType="separate"/>
        </w:r>
        <w:r w:rsidR="00846D4B">
          <w:rPr>
            <w:noProof/>
            <w:webHidden/>
          </w:rPr>
          <w:t>9</w:t>
        </w:r>
        <w:r w:rsidR="00846D4B">
          <w:rPr>
            <w:noProof/>
            <w:webHidden/>
          </w:rPr>
          <w:fldChar w:fldCharType="end"/>
        </w:r>
      </w:hyperlink>
    </w:p>
    <w:p w14:paraId="25B3797C" w14:textId="3D9549FD" w:rsidR="00846D4B" w:rsidRDefault="00297740">
      <w:pPr>
        <w:pStyle w:val="TOC2"/>
        <w:rPr>
          <w:rFonts w:asciiTheme="minorHAnsi" w:eastAsiaTheme="minorEastAsia" w:hAnsiTheme="minorHAnsi" w:cstheme="minorBidi"/>
          <w:noProof/>
          <w:sz w:val="22"/>
          <w:szCs w:val="22"/>
          <w:lang w:val="fr-CH" w:eastAsia="fr-CH"/>
        </w:rPr>
      </w:pPr>
      <w:hyperlink w:anchor="_Toc138251509" w:history="1">
        <w:r w:rsidR="00846D4B" w:rsidRPr="00E43E3D">
          <w:rPr>
            <w:rStyle w:val="Hyperlink"/>
            <w:noProof/>
          </w:rPr>
          <w:t>2.5</w:t>
        </w:r>
        <w:r w:rsidR="00846D4B">
          <w:rPr>
            <w:rFonts w:asciiTheme="minorHAnsi" w:eastAsiaTheme="minorEastAsia" w:hAnsiTheme="minorHAnsi" w:cstheme="minorBidi"/>
            <w:noProof/>
            <w:sz w:val="22"/>
            <w:szCs w:val="22"/>
            <w:lang w:val="fr-CH" w:eastAsia="fr-CH"/>
          </w:rPr>
          <w:tab/>
        </w:r>
        <w:r w:rsidR="00846D4B" w:rsidRPr="00E43E3D">
          <w:rPr>
            <w:rStyle w:val="Hyperlink"/>
            <w:noProof/>
          </w:rPr>
          <w:t>Market approach</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_Toc138251509 \h </w:instrText>
        </w:r>
        <w:r w:rsidR="00846D4B">
          <w:rPr>
            <w:noProof/>
            <w:webHidden/>
          </w:rPr>
        </w:r>
        <w:r w:rsidR="00846D4B">
          <w:rPr>
            <w:noProof/>
            <w:webHidden/>
          </w:rPr>
          <w:fldChar w:fldCharType="separate"/>
        </w:r>
        <w:r w:rsidR="00846D4B">
          <w:rPr>
            <w:noProof/>
            <w:webHidden/>
          </w:rPr>
          <w:t>10</w:t>
        </w:r>
        <w:r w:rsidR="00846D4B">
          <w:rPr>
            <w:noProof/>
            <w:webHidden/>
          </w:rPr>
          <w:fldChar w:fldCharType="end"/>
        </w:r>
      </w:hyperlink>
    </w:p>
    <w:p w14:paraId="71485439" w14:textId="2AB49EB1" w:rsidR="00846D4B" w:rsidRDefault="00297740">
      <w:pPr>
        <w:pStyle w:val="TOC1"/>
        <w:rPr>
          <w:rFonts w:asciiTheme="minorHAnsi" w:eastAsiaTheme="minorEastAsia" w:hAnsiTheme="minorHAnsi" w:cstheme="minorBidi"/>
          <w:noProof/>
          <w:sz w:val="22"/>
          <w:szCs w:val="22"/>
          <w:lang w:val="fr-CH" w:eastAsia="fr-CH"/>
        </w:rPr>
      </w:pPr>
      <w:hyperlink w:anchor="_Toc138251510" w:history="1">
        <w:r w:rsidR="00846D4B" w:rsidRPr="00E43E3D">
          <w:rPr>
            <w:rStyle w:val="Hyperlink"/>
            <w:noProof/>
          </w:rPr>
          <w:t>3</w:t>
        </w:r>
        <w:r w:rsidR="00846D4B">
          <w:rPr>
            <w:rFonts w:asciiTheme="minorHAnsi" w:eastAsiaTheme="minorEastAsia" w:hAnsiTheme="minorHAnsi" w:cstheme="minorBidi"/>
            <w:noProof/>
            <w:sz w:val="22"/>
            <w:szCs w:val="22"/>
            <w:lang w:val="fr-CH" w:eastAsia="fr-CH"/>
          </w:rPr>
          <w:tab/>
        </w:r>
        <w:r w:rsidR="00846D4B" w:rsidRPr="00E43E3D">
          <w:rPr>
            <w:rStyle w:val="Hyperlink"/>
            <w:noProof/>
          </w:rPr>
          <w:t>Conclusions</w:t>
        </w:r>
        <w:r w:rsidR="00846D4B">
          <w:rPr>
            <w:noProof/>
            <w:webHidden/>
          </w:rPr>
          <w:tab/>
        </w:r>
        <w:r w:rsidR="00846D4B">
          <w:rPr>
            <w:noProof/>
            <w:webHidden/>
          </w:rPr>
          <w:tab/>
        </w:r>
        <w:r w:rsidR="00846D4B">
          <w:rPr>
            <w:noProof/>
            <w:webHidden/>
          </w:rPr>
          <w:fldChar w:fldCharType="begin"/>
        </w:r>
        <w:r w:rsidR="00846D4B">
          <w:rPr>
            <w:noProof/>
            <w:webHidden/>
          </w:rPr>
          <w:instrText xml:space="preserve"> PAGEREF _Toc138251510 \h </w:instrText>
        </w:r>
        <w:r w:rsidR="00846D4B">
          <w:rPr>
            <w:noProof/>
            <w:webHidden/>
          </w:rPr>
        </w:r>
        <w:r w:rsidR="00846D4B">
          <w:rPr>
            <w:noProof/>
            <w:webHidden/>
          </w:rPr>
          <w:fldChar w:fldCharType="separate"/>
        </w:r>
        <w:r w:rsidR="00846D4B">
          <w:rPr>
            <w:noProof/>
            <w:webHidden/>
          </w:rPr>
          <w:t>10</w:t>
        </w:r>
        <w:r w:rsidR="00846D4B">
          <w:rPr>
            <w:noProof/>
            <w:webHidden/>
          </w:rPr>
          <w:fldChar w:fldCharType="end"/>
        </w:r>
      </w:hyperlink>
    </w:p>
    <w:p w14:paraId="5F426724" w14:textId="7ED4082A" w:rsidR="007750CF" w:rsidRPr="007750CF" w:rsidRDefault="00846D4B" w:rsidP="007750CF">
      <w:pPr>
        <w:pStyle w:val="Normalaftertitle"/>
        <w:rPr>
          <w:lang w:val="en-US"/>
        </w:rPr>
      </w:pPr>
      <w:r>
        <w:rPr>
          <w:lang w:val="en-US"/>
        </w:rPr>
        <w:fldChar w:fldCharType="end"/>
      </w:r>
    </w:p>
    <w:p w14:paraId="067C192B" w14:textId="77777777" w:rsidR="0024149A" w:rsidRDefault="00463D83">
      <w:pPr>
        <w:pStyle w:val="Heading1"/>
        <w:rPr>
          <w:lang w:val="en-US"/>
        </w:rPr>
      </w:pPr>
      <w:bookmarkStart w:id="5" w:name="_Toc138251503"/>
      <w:r>
        <w:rPr>
          <w:lang w:val="en-US"/>
        </w:rPr>
        <w:t>1</w:t>
      </w:r>
      <w:r>
        <w:rPr>
          <w:lang w:val="en-US"/>
        </w:rPr>
        <w:tab/>
        <w:t>Introduction</w:t>
      </w:r>
      <w:bookmarkEnd w:id="5"/>
    </w:p>
    <w:p w14:paraId="067C192C" w14:textId="77777777" w:rsidR="0024149A" w:rsidRDefault="00463D83">
      <w:pPr>
        <w:rPr>
          <w:lang w:val="en-US"/>
        </w:rPr>
      </w:pPr>
      <w:r>
        <w:rPr>
          <w:lang w:val="en-US"/>
        </w:rPr>
        <w:t>This Annex examines alternate allocation structures with the aim of using the radio spectrum more efficiently and providing flexible access to the spectrum by new technologies. These alternate allocation structures should also maintain use of the spectrum by existing systems and limit interference.</w:t>
      </w:r>
    </w:p>
    <w:p w14:paraId="067C192D" w14:textId="77777777" w:rsidR="0024149A" w:rsidRDefault="00463D83">
      <w:pPr>
        <w:rPr>
          <w:lang w:val="en-US"/>
        </w:rPr>
      </w:pPr>
      <w:r>
        <w:rPr>
          <w:lang w:val="en-US"/>
        </w:rPr>
        <w:t>The approach taken in this Annex is in two steps: first, the alternative frequency allocation structures are presented with a list of advantages and disadvantages for each structure. Then an example of the application of the proposed approach is given.</w:t>
      </w:r>
    </w:p>
    <w:p w14:paraId="067C192E" w14:textId="77777777" w:rsidR="0024149A" w:rsidRDefault="00463D83">
      <w:pPr>
        <w:pStyle w:val="Heading1"/>
        <w:rPr>
          <w:lang w:val="en-US"/>
        </w:rPr>
      </w:pPr>
      <w:bookmarkStart w:id="6" w:name="_Toc138251504"/>
      <w:r>
        <w:rPr>
          <w:lang w:val="en-US"/>
        </w:rPr>
        <w:t>2</w:t>
      </w:r>
      <w:r>
        <w:rPr>
          <w:lang w:val="en-US"/>
        </w:rPr>
        <w:tab/>
        <w:t>Alternative frequency allocation structures</w:t>
      </w:r>
      <w:bookmarkEnd w:id="6"/>
    </w:p>
    <w:p w14:paraId="067C192F" w14:textId="77777777" w:rsidR="0024149A" w:rsidRDefault="00463D83">
      <w:pPr>
        <w:rPr>
          <w:lang w:val="en-US"/>
        </w:rPr>
      </w:pPr>
      <w:r>
        <w:rPr>
          <w:lang w:val="en-US"/>
        </w:rPr>
        <w:t xml:space="preserve">This Annex considers five approaches to allocating the radio spectrum, one of which is the current approach. The advantages and disadvantages of the </w:t>
      </w:r>
      <w:r>
        <w:rPr>
          <w:i/>
          <w:lang w:val="en-US"/>
        </w:rPr>
        <w:t>status quo</w:t>
      </w:r>
      <w:r>
        <w:rPr>
          <w:lang w:val="en-US"/>
        </w:rPr>
        <w:t xml:space="preserve"> are presented to provide a basis for judging the improvement or degradation resulting from the new approaches being proposed.</w:t>
      </w:r>
    </w:p>
    <w:p w14:paraId="067C1930" w14:textId="4FEEB570" w:rsidR="0024149A" w:rsidRDefault="00846D4B">
      <w:pPr>
        <w:spacing w:before="240"/>
        <w:rPr>
          <w:lang w:val="en-US"/>
        </w:rPr>
      </w:pPr>
      <w:r>
        <w:rPr>
          <w:lang w:val="en-US"/>
        </w:rPr>
        <w:br w:type="page"/>
      </w:r>
      <w:r w:rsidR="00463D83">
        <w:rPr>
          <w:lang w:val="en-US"/>
        </w:rPr>
        <w:lastRenderedPageBreak/>
        <w:t>The new approaches considered are:</w:t>
      </w:r>
    </w:p>
    <w:p w14:paraId="067C1931" w14:textId="77777777" w:rsidR="0024149A" w:rsidRDefault="00463D83">
      <w:pPr>
        <w:pStyle w:val="enumlev1"/>
        <w:rPr>
          <w:lang w:val="en-US"/>
        </w:rPr>
      </w:pPr>
      <w:r>
        <w:rPr>
          <w:lang w:val="en-US"/>
        </w:rPr>
        <w:t>–</w:t>
      </w:r>
      <w:r>
        <w:rPr>
          <w:lang w:val="en-US"/>
        </w:rPr>
        <w:tab/>
        <w:t>allocations based on generic services,</w:t>
      </w:r>
    </w:p>
    <w:p w14:paraId="067C1932" w14:textId="77777777" w:rsidR="0024149A" w:rsidRDefault="00463D83">
      <w:pPr>
        <w:pStyle w:val="enumlev1"/>
        <w:rPr>
          <w:lang w:val="en-US"/>
        </w:rPr>
      </w:pPr>
      <w:r>
        <w:rPr>
          <w:lang w:val="en-US"/>
        </w:rPr>
        <w:t>–</w:t>
      </w:r>
      <w:r>
        <w:rPr>
          <w:lang w:val="en-US"/>
        </w:rPr>
        <w:tab/>
        <w:t>allocations based on spatial service areas,</w:t>
      </w:r>
    </w:p>
    <w:p w14:paraId="067C1933" w14:textId="77777777" w:rsidR="0024149A" w:rsidRDefault="00463D83">
      <w:pPr>
        <w:pStyle w:val="enumlev1"/>
        <w:rPr>
          <w:lang w:val="en-US"/>
        </w:rPr>
      </w:pPr>
      <w:r>
        <w:rPr>
          <w:lang w:val="en-US"/>
        </w:rPr>
        <w:t>–</w:t>
      </w:r>
      <w:r>
        <w:rPr>
          <w:lang w:val="en-US"/>
        </w:rPr>
        <w:tab/>
        <w:t>allocations based on technical rules,</w:t>
      </w:r>
    </w:p>
    <w:p w14:paraId="067C1934" w14:textId="77777777" w:rsidR="0024149A" w:rsidRDefault="00463D83">
      <w:pPr>
        <w:pStyle w:val="enumlev1"/>
        <w:spacing w:line="0" w:lineRule="atLeast"/>
        <w:rPr>
          <w:lang w:val="en-US"/>
        </w:rPr>
      </w:pPr>
      <w:r>
        <w:rPr>
          <w:lang w:val="en-US"/>
        </w:rPr>
        <w:t>–</w:t>
      </w:r>
      <w:r>
        <w:rPr>
          <w:lang w:val="en-US"/>
        </w:rPr>
        <w:tab/>
        <w:t>allocations based on market approaches.</w:t>
      </w:r>
    </w:p>
    <w:p w14:paraId="067C1935" w14:textId="297971FC" w:rsidR="0024149A" w:rsidRDefault="00463D83">
      <w:pPr>
        <w:rPr>
          <w:lang w:val="en-US"/>
        </w:rPr>
      </w:pPr>
      <w:r>
        <w:rPr>
          <w:lang w:val="en-US"/>
        </w:rPr>
        <w:t>It is important to note that with the new approaches to allocations it would be necessary to include further conditions to ensure compatibility within the new “service” groups.</w:t>
      </w:r>
    </w:p>
    <w:p w14:paraId="067C1936" w14:textId="77777777" w:rsidR="0024149A" w:rsidRDefault="00463D83">
      <w:pPr>
        <w:rPr>
          <w:lang w:val="en-US"/>
        </w:rPr>
      </w:pPr>
      <w:r>
        <w:rPr>
          <w:lang w:val="en-US"/>
        </w:rPr>
        <w:t>The objective of formulating alternate allocation structures is to permit some additional flexibility to administrations in the allocation process and where possible to simplify the regulatory provisions. An additional objective is to reduce the size and complexity of the RR while guaranteeing the continued access which is provided currently by the existing block allocation methodology together with its footnotes.</w:t>
      </w:r>
    </w:p>
    <w:p w14:paraId="067C1937" w14:textId="77777777" w:rsidR="0024149A" w:rsidRDefault="00463D83" w:rsidP="00846D4B">
      <w:pPr>
        <w:rPr>
          <w:lang w:val="en-US"/>
        </w:rPr>
      </w:pPr>
      <w:r>
        <w:rPr>
          <w:lang w:val="en-US"/>
        </w:rPr>
        <w:t>The following provides a description, list of advantages and disadvantages and an example application for each of these potential structures.</w:t>
      </w:r>
    </w:p>
    <w:p w14:paraId="067C1938" w14:textId="77777777" w:rsidR="0024149A" w:rsidRDefault="00463D83" w:rsidP="00846D4B">
      <w:pPr>
        <w:pStyle w:val="Heading2"/>
        <w:spacing w:before="360"/>
        <w:rPr>
          <w:i/>
          <w:iCs/>
          <w:lang w:val="en-US"/>
        </w:rPr>
      </w:pPr>
      <w:bookmarkStart w:id="7" w:name="_Toc138251505"/>
      <w:r>
        <w:rPr>
          <w:lang w:val="en-US"/>
        </w:rPr>
        <w:t>2.1</w:t>
      </w:r>
      <w:r>
        <w:rPr>
          <w:lang w:val="en-US"/>
        </w:rPr>
        <w:tab/>
      </w:r>
      <w:r>
        <w:rPr>
          <w:i/>
          <w:iCs/>
          <w:lang w:val="en-US"/>
        </w:rPr>
        <w:t>Status quo</w:t>
      </w:r>
      <w:bookmarkEnd w:id="7"/>
    </w:p>
    <w:p w14:paraId="067C1939" w14:textId="77777777" w:rsidR="0024149A" w:rsidRDefault="00463D83" w:rsidP="00846D4B">
      <w:pPr>
        <w:pStyle w:val="Heading3"/>
        <w:rPr>
          <w:lang w:val="en-US"/>
        </w:rPr>
      </w:pPr>
      <w:r>
        <w:rPr>
          <w:lang w:val="en-US"/>
        </w:rPr>
        <w:t>2.1.1</w:t>
      </w:r>
      <w:r>
        <w:rPr>
          <w:lang w:val="en-US"/>
        </w:rPr>
        <w:tab/>
        <w:t>Approach</w:t>
      </w:r>
    </w:p>
    <w:p w14:paraId="533B76FD" w14:textId="56CE0CB5" w:rsidR="00846D4B" w:rsidRDefault="00463D83" w:rsidP="00846D4B">
      <w:pPr>
        <w:rPr>
          <w:lang w:val="en-US"/>
        </w:rPr>
      </w:pPr>
      <w:r>
        <w:rPr>
          <w:lang w:val="en-US"/>
        </w:rPr>
        <w:t xml:space="preserve">In the </w:t>
      </w:r>
      <w:r>
        <w:rPr>
          <w:i/>
          <w:lang w:val="en-US"/>
        </w:rPr>
        <w:t>status quo</w:t>
      </w:r>
      <w:r>
        <w:rPr>
          <w:lang w:val="en-US"/>
        </w:rPr>
        <w:t xml:space="preserve"> structure, the current Table of Frequency Allocations will be retained. Here the frequency band from 9 kHz to 400 GHz is segmented into smaller bands and allocated to over 40 radiocommunication services in the Table of Frequency Allocations. The radio services are identified as primary or secondary in the Table. Footnotes are used to alter, </w:t>
      </w:r>
      <w:proofErr w:type="gramStart"/>
      <w:r>
        <w:rPr>
          <w:lang w:val="en-US"/>
        </w:rPr>
        <w:t>limit</w:t>
      </w:r>
      <w:proofErr w:type="gramEnd"/>
      <w:r>
        <w:rPr>
          <w:lang w:val="en-US"/>
        </w:rPr>
        <w:t xml:space="preserve"> or change the relevant allocations. The Table is also organized into three Regions of the world and is supplemented by assignment and allotment plans for some bands and services. The existing radiocommunication services as defined by the ITU and their relationship are shown in Fig. 1.</w:t>
      </w:r>
    </w:p>
    <w:p w14:paraId="39CA7284" w14:textId="51AEAF67" w:rsidR="00846D4B" w:rsidRDefault="00846D4B" w:rsidP="00846D4B">
      <w:pPr>
        <w:rPr>
          <w:lang w:val="en-US"/>
        </w:rPr>
      </w:pPr>
    </w:p>
    <w:p w14:paraId="358BE28D" w14:textId="0299F9B3" w:rsidR="00846D4B" w:rsidRDefault="00846D4B" w:rsidP="00846D4B">
      <w:pPr>
        <w:rPr>
          <w:lang w:val="en-US"/>
        </w:rPr>
      </w:pPr>
    </w:p>
    <w:p w14:paraId="680D0A56" w14:textId="605D7527" w:rsidR="00846D4B" w:rsidRDefault="00846D4B" w:rsidP="00846D4B">
      <w:pPr>
        <w:rPr>
          <w:lang w:val="en-US"/>
        </w:rPr>
      </w:pPr>
    </w:p>
    <w:p w14:paraId="7C644CC7" w14:textId="77777777" w:rsidR="00846D4B" w:rsidRDefault="00846D4B" w:rsidP="00846D4B">
      <w:pPr>
        <w:rPr>
          <w:lang w:val="en-US"/>
        </w:rPr>
      </w:pPr>
    </w:p>
    <w:p w14:paraId="671C7C6C" w14:textId="77777777" w:rsidR="00846D4B" w:rsidRDefault="00846D4B" w:rsidP="00846D4B">
      <w:pPr>
        <w:rPr>
          <w:lang w:val="en-US"/>
        </w:rPr>
      </w:pPr>
    </w:p>
    <w:p w14:paraId="067C193B" w14:textId="414A5326" w:rsidR="0024149A" w:rsidRDefault="00297740" w:rsidP="00846D4B">
      <w:pPr>
        <w:keepNext/>
        <w:rPr>
          <w:lang w:val="en-US"/>
        </w:rPr>
      </w:pPr>
      <w:r>
        <w:rPr>
          <w:lang w:val="en-US"/>
        </w:rPr>
        <w:lastRenderedPageBreak/>
        <w:pict w14:anchorId="067C1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5pt;height:631.7pt">
            <v:imagedata r:id="rId8" o:title=""/>
          </v:shape>
        </w:pict>
      </w:r>
    </w:p>
    <w:p w14:paraId="067C193C" w14:textId="34F949FC" w:rsidR="0024149A" w:rsidRDefault="00463D83">
      <w:pPr>
        <w:pStyle w:val="Heading3"/>
        <w:rPr>
          <w:lang w:val="en-US"/>
        </w:rPr>
      </w:pPr>
      <w:r>
        <w:rPr>
          <w:lang w:val="en-US"/>
        </w:rPr>
        <w:t>2.1.2</w:t>
      </w:r>
      <w:r>
        <w:rPr>
          <w:lang w:val="en-US"/>
        </w:rPr>
        <w:tab/>
        <w:t>Advantages</w:t>
      </w:r>
    </w:p>
    <w:p w14:paraId="067C193D" w14:textId="77777777" w:rsidR="0024149A" w:rsidRDefault="00463D83">
      <w:pPr>
        <w:pStyle w:val="enumlev1"/>
        <w:rPr>
          <w:lang w:val="en-US"/>
        </w:rPr>
      </w:pPr>
      <w:r>
        <w:rPr>
          <w:lang w:val="en-US"/>
        </w:rPr>
        <w:t>–</w:t>
      </w:r>
      <w:r>
        <w:rPr>
          <w:lang w:val="en-US"/>
        </w:rPr>
        <w:tab/>
        <w:t>Requires no transitional change;</w:t>
      </w:r>
    </w:p>
    <w:p w14:paraId="067C193E" w14:textId="77777777" w:rsidR="0024149A" w:rsidRDefault="00463D83">
      <w:pPr>
        <w:pStyle w:val="enumlev1"/>
        <w:rPr>
          <w:lang w:val="en-US"/>
        </w:rPr>
      </w:pPr>
      <w:r>
        <w:rPr>
          <w:lang w:val="en-US"/>
        </w:rPr>
        <w:t>–</w:t>
      </w:r>
      <w:r>
        <w:rPr>
          <w:lang w:val="en-US"/>
        </w:rPr>
        <w:tab/>
        <w:t>safeguards existing allocated services;</w:t>
      </w:r>
    </w:p>
    <w:p w14:paraId="067C193F" w14:textId="77777777" w:rsidR="0024149A" w:rsidRDefault="00463D83">
      <w:pPr>
        <w:pStyle w:val="enumlev1"/>
        <w:rPr>
          <w:lang w:val="en-US"/>
        </w:rPr>
      </w:pPr>
      <w:r>
        <w:rPr>
          <w:lang w:val="en-US"/>
        </w:rPr>
        <w:t>–</w:t>
      </w:r>
      <w:r>
        <w:rPr>
          <w:lang w:val="en-US"/>
        </w:rPr>
        <w:tab/>
        <w:t>familiar to administrations;</w:t>
      </w:r>
    </w:p>
    <w:p w14:paraId="067C1940" w14:textId="77777777" w:rsidR="0024149A" w:rsidRDefault="00463D83">
      <w:pPr>
        <w:pStyle w:val="enumlev1"/>
        <w:rPr>
          <w:lang w:val="en-US"/>
        </w:rPr>
      </w:pPr>
      <w:r>
        <w:rPr>
          <w:lang w:val="en-US"/>
        </w:rPr>
        <w:lastRenderedPageBreak/>
        <w:t>–</w:t>
      </w:r>
      <w:r>
        <w:rPr>
          <w:lang w:val="en-US"/>
        </w:rPr>
        <w:tab/>
        <w:t>provides stability for equipment manufacturers and users;</w:t>
      </w:r>
    </w:p>
    <w:p w14:paraId="067C1941" w14:textId="77777777" w:rsidR="0024149A" w:rsidRDefault="00463D83">
      <w:pPr>
        <w:pStyle w:val="enumlev1"/>
        <w:rPr>
          <w:lang w:val="en-US"/>
        </w:rPr>
      </w:pPr>
      <w:r>
        <w:rPr>
          <w:lang w:val="en-US"/>
        </w:rPr>
        <w:t>–</w:t>
      </w:r>
      <w:r>
        <w:rPr>
          <w:lang w:val="en-US"/>
        </w:rPr>
        <w:tab/>
        <w:t>coordination methods well established;</w:t>
      </w:r>
    </w:p>
    <w:p w14:paraId="067C1942" w14:textId="77777777" w:rsidR="0024149A" w:rsidRDefault="00463D83">
      <w:pPr>
        <w:pStyle w:val="enumlev1"/>
        <w:rPr>
          <w:lang w:val="en-US"/>
        </w:rPr>
      </w:pPr>
      <w:r>
        <w:rPr>
          <w:lang w:val="en-US"/>
        </w:rPr>
        <w:t>–</w:t>
      </w:r>
      <w:r>
        <w:rPr>
          <w:lang w:val="en-US"/>
        </w:rPr>
        <w:tab/>
        <w:t>provides stable planning environment for administrations;</w:t>
      </w:r>
    </w:p>
    <w:p w14:paraId="067C1943" w14:textId="77777777" w:rsidR="0024149A" w:rsidRDefault="00463D83">
      <w:pPr>
        <w:pStyle w:val="enumlev1"/>
        <w:rPr>
          <w:lang w:val="en-US"/>
        </w:rPr>
      </w:pPr>
      <w:r>
        <w:rPr>
          <w:lang w:val="en-US"/>
        </w:rPr>
        <w:t>–</w:t>
      </w:r>
      <w:r>
        <w:rPr>
          <w:lang w:val="en-US"/>
        </w:rPr>
        <w:tab/>
        <w:t>generally provides compatible services with similar technical characteristics;</w:t>
      </w:r>
    </w:p>
    <w:p w14:paraId="067C1944" w14:textId="77777777" w:rsidR="0024149A" w:rsidRDefault="00463D83">
      <w:pPr>
        <w:pStyle w:val="enumlev1"/>
        <w:rPr>
          <w:lang w:val="en-US"/>
        </w:rPr>
      </w:pPr>
      <w:r>
        <w:rPr>
          <w:lang w:val="en-US"/>
        </w:rPr>
        <w:t>–</w:t>
      </w:r>
      <w:r>
        <w:rPr>
          <w:lang w:val="en-US"/>
        </w:rPr>
        <w:tab/>
        <w:t>provides for safety services;</w:t>
      </w:r>
    </w:p>
    <w:p w14:paraId="067C1945" w14:textId="77777777" w:rsidR="0024149A" w:rsidRDefault="00463D83">
      <w:pPr>
        <w:pStyle w:val="enumlev1"/>
        <w:spacing w:line="0" w:lineRule="atLeast"/>
        <w:rPr>
          <w:lang w:val="en-US"/>
        </w:rPr>
      </w:pPr>
      <w:r>
        <w:rPr>
          <w:lang w:val="en-US"/>
        </w:rPr>
        <w:t>–</w:t>
      </w:r>
      <w:r>
        <w:rPr>
          <w:lang w:val="en-US"/>
        </w:rPr>
        <w:tab/>
        <w:t>provides, in some cases, for broadly defined services and narrowly defined services.</w:t>
      </w:r>
    </w:p>
    <w:p w14:paraId="067C1946" w14:textId="77777777" w:rsidR="0024149A" w:rsidRDefault="00463D83">
      <w:pPr>
        <w:pStyle w:val="Heading3"/>
        <w:rPr>
          <w:lang w:val="en-US"/>
        </w:rPr>
      </w:pPr>
      <w:r>
        <w:rPr>
          <w:lang w:val="en-US"/>
        </w:rPr>
        <w:t>2.1.3</w:t>
      </w:r>
      <w:r>
        <w:rPr>
          <w:lang w:val="en-US"/>
        </w:rPr>
        <w:tab/>
        <w:t>Disadvantages</w:t>
      </w:r>
    </w:p>
    <w:p w14:paraId="067C1947" w14:textId="77777777" w:rsidR="0024149A" w:rsidRDefault="00463D83">
      <w:pPr>
        <w:pStyle w:val="enumlev1"/>
        <w:rPr>
          <w:lang w:val="en-US"/>
        </w:rPr>
      </w:pPr>
      <w:r>
        <w:rPr>
          <w:lang w:val="en-US"/>
        </w:rPr>
        <w:t>–</w:t>
      </w:r>
      <w:r>
        <w:rPr>
          <w:lang w:val="en-US"/>
        </w:rPr>
        <w:tab/>
        <w:t>Some allocations are service specific and hence inflexible;</w:t>
      </w:r>
    </w:p>
    <w:p w14:paraId="067C1948" w14:textId="77777777" w:rsidR="0024149A" w:rsidRDefault="00463D83">
      <w:pPr>
        <w:pStyle w:val="enumlev1"/>
        <w:rPr>
          <w:lang w:val="en-US"/>
        </w:rPr>
      </w:pPr>
      <w:r>
        <w:rPr>
          <w:lang w:val="en-US"/>
        </w:rPr>
        <w:t>–</w:t>
      </w:r>
      <w:r>
        <w:rPr>
          <w:lang w:val="en-US"/>
        </w:rPr>
        <w:tab/>
        <w:t>current block allocation is slow to respond to new services;</w:t>
      </w:r>
    </w:p>
    <w:p w14:paraId="067C1949" w14:textId="77777777" w:rsidR="0024149A" w:rsidRDefault="00463D83">
      <w:pPr>
        <w:pStyle w:val="enumlev1"/>
        <w:rPr>
          <w:lang w:val="en-US"/>
        </w:rPr>
      </w:pPr>
      <w:r>
        <w:rPr>
          <w:lang w:val="en-US"/>
        </w:rPr>
        <w:t>–</w:t>
      </w:r>
      <w:r>
        <w:rPr>
          <w:lang w:val="en-US"/>
        </w:rPr>
        <w:tab/>
        <w:t>limited use of technical characteristics in the allocation process;</w:t>
      </w:r>
    </w:p>
    <w:p w14:paraId="067C194A" w14:textId="77777777" w:rsidR="0024149A" w:rsidRDefault="00463D83">
      <w:pPr>
        <w:pStyle w:val="enumlev1"/>
        <w:rPr>
          <w:lang w:val="en-US"/>
        </w:rPr>
      </w:pPr>
      <w:r>
        <w:rPr>
          <w:lang w:val="en-US"/>
        </w:rPr>
        <w:t>–</w:t>
      </w:r>
      <w:r>
        <w:rPr>
          <w:lang w:val="en-US"/>
        </w:rPr>
        <w:tab/>
        <w:t>current user has no incentive to accommodate new users except through world radiocommunication conferences;</w:t>
      </w:r>
    </w:p>
    <w:p w14:paraId="067C194B" w14:textId="77777777" w:rsidR="0024149A" w:rsidRDefault="00463D83">
      <w:pPr>
        <w:pStyle w:val="enumlev1"/>
        <w:rPr>
          <w:lang w:val="en-US"/>
        </w:rPr>
      </w:pPr>
      <w:r>
        <w:rPr>
          <w:lang w:val="en-US"/>
        </w:rPr>
        <w:t>–</w:t>
      </w:r>
      <w:r>
        <w:rPr>
          <w:lang w:val="en-US"/>
        </w:rPr>
        <w:tab/>
        <w:t>narrowly defined blocks can lead to inefficient use of the spectrum due to the spectrum not being used or through the use of inefficient technology;</w:t>
      </w:r>
    </w:p>
    <w:p w14:paraId="067C194C" w14:textId="77777777" w:rsidR="0024149A" w:rsidRDefault="00463D83">
      <w:pPr>
        <w:pStyle w:val="enumlev1"/>
        <w:spacing w:line="0" w:lineRule="atLeast"/>
        <w:rPr>
          <w:lang w:val="en-GB"/>
        </w:rPr>
      </w:pPr>
      <w:r>
        <w:rPr>
          <w:lang w:val="en-GB"/>
        </w:rPr>
        <w:t>–</w:t>
      </w:r>
      <w:r>
        <w:rPr>
          <w:lang w:val="en-GB"/>
        </w:rPr>
        <w:tab/>
        <w:t>present spectrum is becoming fragmented due to the number of system driven allocations and footnotes.</w:t>
      </w:r>
    </w:p>
    <w:p w14:paraId="067C194D" w14:textId="77777777" w:rsidR="0024149A" w:rsidRDefault="00463D83">
      <w:pPr>
        <w:pStyle w:val="Heading2"/>
        <w:spacing w:line="0" w:lineRule="atLeast"/>
        <w:rPr>
          <w:lang w:val="en-GB"/>
        </w:rPr>
      </w:pPr>
      <w:bookmarkStart w:id="8" w:name="_Toc138251506"/>
      <w:r>
        <w:rPr>
          <w:lang w:val="en-GB"/>
        </w:rPr>
        <w:t>2.2</w:t>
      </w:r>
      <w:r>
        <w:rPr>
          <w:lang w:val="en-GB"/>
        </w:rPr>
        <w:tab/>
        <w:t>Allocations based on generic services</w:t>
      </w:r>
      <w:bookmarkEnd w:id="8"/>
    </w:p>
    <w:p w14:paraId="067C194E" w14:textId="77777777" w:rsidR="0024149A" w:rsidRDefault="00463D83">
      <w:pPr>
        <w:pStyle w:val="Heading3"/>
        <w:rPr>
          <w:lang w:val="en-GB"/>
        </w:rPr>
      </w:pPr>
      <w:r>
        <w:rPr>
          <w:lang w:val="en-GB"/>
        </w:rPr>
        <w:t>2.2.1</w:t>
      </w:r>
      <w:r>
        <w:rPr>
          <w:lang w:val="en-GB"/>
        </w:rPr>
        <w:tab/>
        <w:t>Approach</w:t>
      </w:r>
    </w:p>
    <w:p w14:paraId="067C194F" w14:textId="77777777" w:rsidR="0024149A" w:rsidRDefault="00463D83">
      <w:pPr>
        <w:rPr>
          <w:lang w:val="en-GB"/>
        </w:rPr>
      </w:pPr>
      <w:r>
        <w:rPr>
          <w:lang w:val="en-GB"/>
        </w:rPr>
        <w:t>Existing radio services could be combined to form a number of “generic” radio services. The combination can be based on grouping by similar usage (based on operational zones, systems and propagation characteristics).</w:t>
      </w:r>
    </w:p>
    <w:p w14:paraId="067C1950" w14:textId="77777777" w:rsidR="0024149A" w:rsidRDefault="00463D83">
      <w:pPr>
        <w:rPr>
          <w:lang w:val="en-GB"/>
        </w:rPr>
      </w:pPr>
      <w:r>
        <w:rPr>
          <w:lang w:val="en-GB"/>
        </w:rPr>
        <w:t>There can be different degrees of combination of existing services. At the minimum level, services which are application specific could be combined (e.g. aeronautical-mobile satellite, maritime</w:t>
      </w:r>
      <w:r>
        <w:rPr>
          <w:lang w:val="en-GB"/>
        </w:rPr>
        <w:noBreakHyphen/>
        <w:t>mobile satellite, land-mobile satellite combined to form mobile satellite). Further combination could be achieved by, grouping services which could operate under either mutually acceptable technical conditions or, by consideration of their area of operation (i.e. worldwide, regional, etc.). Clearly it will be necessary to establish the technical conditions and include these as part of the allocation in Article 5 or in a reference document of the ITU-R.</w:t>
      </w:r>
    </w:p>
    <w:p w14:paraId="067C1951" w14:textId="77777777" w:rsidR="0024149A" w:rsidRDefault="00463D83">
      <w:pPr>
        <w:pStyle w:val="Heading3"/>
        <w:rPr>
          <w:lang w:val="en-GB"/>
        </w:rPr>
      </w:pPr>
      <w:r>
        <w:rPr>
          <w:lang w:val="en-GB"/>
        </w:rPr>
        <w:t>2.2.2</w:t>
      </w:r>
      <w:r>
        <w:rPr>
          <w:lang w:val="en-GB"/>
        </w:rPr>
        <w:tab/>
        <w:t>Example of a smaller number of generic services</w:t>
      </w:r>
    </w:p>
    <w:p w14:paraId="067C1952" w14:textId="77777777" w:rsidR="0024149A" w:rsidRDefault="00463D83">
      <w:pPr>
        <w:spacing w:line="0" w:lineRule="atLeast"/>
        <w:rPr>
          <w:lang w:val="en-GB"/>
        </w:rPr>
      </w:pPr>
      <w:r>
        <w:rPr>
          <w:lang w:val="en-GB"/>
        </w:rPr>
        <w:t>The Table of Frequency Allocations could contain only:</w:t>
      </w:r>
    </w:p>
    <w:p w14:paraId="067C1953" w14:textId="77777777" w:rsidR="0024149A" w:rsidRDefault="00463D83">
      <w:pPr>
        <w:pStyle w:val="enumlev1"/>
        <w:rPr>
          <w:lang w:val="en-GB"/>
        </w:rPr>
      </w:pPr>
      <w:r>
        <w:rPr>
          <w:lang w:val="en-GB"/>
        </w:rPr>
        <w:t>–</w:t>
      </w:r>
      <w:r>
        <w:rPr>
          <w:lang w:val="en-GB"/>
        </w:rPr>
        <w:tab/>
        <w:t>fixed,</w:t>
      </w:r>
    </w:p>
    <w:p w14:paraId="067C1954" w14:textId="77777777" w:rsidR="0024149A" w:rsidRDefault="00463D83">
      <w:pPr>
        <w:pStyle w:val="enumlev1"/>
        <w:rPr>
          <w:lang w:val="en-GB"/>
        </w:rPr>
      </w:pPr>
      <w:r>
        <w:rPr>
          <w:lang w:val="en-GB"/>
        </w:rPr>
        <w:t>–</w:t>
      </w:r>
      <w:r>
        <w:rPr>
          <w:lang w:val="en-GB"/>
        </w:rPr>
        <w:tab/>
        <w:t>mobile,</w:t>
      </w:r>
    </w:p>
    <w:p w14:paraId="067C1955" w14:textId="77777777" w:rsidR="0024149A" w:rsidRDefault="00463D83">
      <w:pPr>
        <w:pStyle w:val="enumlev1"/>
        <w:rPr>
          <w:lang w:val="en-GB"/>
        </w:rPr>
      </w:pPr>
      <w:r>
        <w:rPr>
          <w:lang w:val="en-GB"/>
        </w:rPr>
        <w:t>–</w:t>
      </w:r>
      <w:r>
        <w:rPr>
          <w:lang w:val="en-GB"/>
        </w:rPr>
        <w:tab/>
        <w:t>broadcasting,</w:t>
      </w:r>
    </w:p>
    <w:p w14:paraId="067C1956" w14:textId="77777777" w:rsidR="0024149A" w:rsidRPr="00066D88" w:rsidRDefault="00463D83">
      <w:pPr>
        <w:pStyle w:val="enumlev1"/>
        <w:rPr>
          <w:lang w:val="en-GB"/>
        </w:rPr>
      </w:pPr>
      <w:r w:rsidRPr="00066D88">
        <w:rPr>
          <w:lang w:val="en-GB"/>
        </w:rPr>
        <w:br w:type="page"/>
      </w:r>
      <w:r w:rsidRPr="00066D88">
        <w:rPr>
          <w:lang w:val="en-GB"/>
        </w:rPr>
        <w:lastRenderedPageBreak/>
        <w:t>–</w:t>
      </w:r>
      <w:r w:rsidRPr="00066D88">
        <w:rPr>
          <w:lang w:val="en-GB"/>
        </w:rPr>
        <w:tab/>
        <w:t>aeronautical mobile,</w:t>
      </w:r>
    </w:p>
    <w:p w14:paraId="067C1957" w14:textId="77777777" w:rsidR="0024149A" w:rsidRPr="00066D88" w:rsidRDefault="00463D83">
      <w:pPr>
        <w:pStyle w:val="enumlev1"/>
        <w:rPr>
          <w:lang w:val="en-GB"/>
        </w:rPr>
      </w:pPr>
      <w:r w:rsidRPr="00066D88">
        <w:rPr>
          <w:lang w:val="en-GB"/>
        </w:rPr>
        <w:t>–</w:t>
      </w:r>
      <w:r w:rsidRPr="00066D88">
        <w:rPr>
          <w:lang w:val="en-GB"/>
        </w:rPr>
        <w:tab/>
        <w:t>maritime mobile,</w:t>
      </w:r>
    </w:p>
    <w:p w14:paraId="067C1958" w14:textId="77777777" w:rsidR="0024149A" w:rsidRDefault="00463D83">
      <w:pPr>
        <w:pStyle w:val="enumlev1"/>
        <w:rPr>
          <w:lang w:val="en-US"/>
        </w:rPr>
      </w:pPr>
      <w:r>
        <w:rPr>
          <w:lang w:val="en-US"/>
        </w:rPr>
        <w:t>–</w:t>
      </w:r>
      <w:r>
        <w:rPr>
          <w:lang w:val="en-US"/>
        </w:rPr>
        <w:tab/>
        <w:t>amateur,</w:t>
      </w:r>
    </w:p>
    <w:p w14:paraId="067C1959" w14:textId="77777777" w:rsidR="0024149A" w:rsidRDefault="00463D83">
      <w:pPr>
        <w:pStyle w:val="enumlev1"/>
        <w:rPr>
          <w:lang w:val="en-US"/>
        </w:rPr>
      </w:pPr>
      <w:r>
        <w:rPr>
          <w:lang w:val="en-US"/>
        </w:rPr>
        <w:t>–</w:t>
      </w:r>
      <w:r>
        <w:rPr>
          <w:lang w:val="en-US"/>
        </w:rPr>
        <w:tab/>
        <w:t>space operation,</w:t>
      </w:r>
    </w:p>
    <w:p w14:paraId="067C195A" w14:textId="77777777" w:rsidR="0024149A" w:rsidRDefault="00463D83">
      <w:pPr>
        <w:pStyle w:val="enumlev1"/>
        <w:rPr>
          <w:lang w:val="en-US"/>
        </w:rPr>
      </w:pPr>
      <w:r>
        <w:rPr>
          <w:lang w:val="en-US"/>
        </w:rPr>
        <w:t>–</w:t>
      </w:r>
      <w:r>
        <w:rPr>
          <w:lang w:val="en-US"/>
        </w:rPr>
        <w:tab/>
        <w:t>space research,</w:t>
      </w:r>
    </w:p>
    <w:p w14:paraId="067C195B" w14:textId="77777777" w:rsidR="0024149A" w:rsidRDefault="00463D83">
      <w:pPr>
        <w:pStyle w:val="enumlev1"/>
        <w:rPr>
          <w:lang w:val="en-US"/>
        </w:rPr>
      </w:pPr>
      <w:r>
        <w:rPr>
          <w:lang w:val="en-US"/>
        </w:rPr>
        <w:t>–</w:t>
      </w:r>
      <w:r>
        <w:rPr>
          <w:lang w:val="en-US"/>
        </w:rPr>
        <w:tab/>
        <w:t>radiolocation,</w:t>
      </w:r>
    </w:p>
    <w:p w14:paraId="067C195C" w14:textId="77777777" w:rsidR="0024149A" w:rsidRDefault="00463D83">
      <w:pPr>
        <w:pStyle w:val="enumlev1"/>
        <w:rPr>
          <w:lang w:val="en-US"/>
        </w:rPr>
      </w:pPr>
      <w:r>
        <w:rPr>
          <w:lang w:val="en-US"/>
        </w:rPr>
        <w:t>–</w:t>
      </w:r>
      <w:r>
        <w:rPr>
          <w:lang w:val="en-US"/>
        </w:rPr>
        <w:tab/>
        <w:t>radionavigation,</w:t>
      </w:r>
    </w:p>
    <w:p w14:paraId="067C195D" w14:textId="77777777" w:rsidR="0024149A" w:rsidRDefault="00463D83">
      <w:pPr>
        <w:pStyle w:val="enumlev1"/>
        <w:rPr>
          <w:lang w:val="en-US"/>
        </w:rPr>
      </w:pPr>
      <w:r>
        <w:rPr>
          <w:lang w:val="en-US"/>
        </w:rPr>
        <w:t>–</w:t>
      </w:r>
      <w:r>
        <w:rPr>
          <w:lang w:val="en-US"/>
        </w:rPr>
        <w:tab/>
        <w:t>passive services (radio astronomy),</w:t>
      </w:r>
    </w:p>
    <w:p w14:paraId="067C195E" w14:textId="77777777" w:rsidR="0024149A" w:rsidRDefault="00463D83">
      <w:pPr>
        <w:pStyle w:val="enumlev1"/>
        <w:rPr>
          <w:lang w:val="en-US"/>
        </w:rPr>
      </w:pPr>
      <w:r>
        <w:rPr>
          <w:lang w:val="en-US"/>
        </w:rPr>
        <w:t>–</w:t>
      </w:r>
      <w:r>
        <w:rPr>
          <w:lang w:val="en-US"/>
        </w:rPr>
        <w:tab/>
        <w:t>mobile satellite,</w:t>
      </w:r>
    </w:p>
    <w:p w14:paraId="067C195F" w14:textId="77777777" w:rsidR="0024149A" w:rsidRDefault="00463D83">
      <w:pPr>
        <w:pStyle w:val="enumlev1"/>
        <w:rPr>
          <w:lang w:val="en-US"/>
        </w:rPr>
      </w:pPr>
      <w:r>
        <w:rPr>
          <w:lang w:val="en-US"/>
        </w:rPr>
        <w:t>–</w:t>
      </w:r>
      <w:r>
        <w:rPr>
          <w:lang w:val="en-US"/>
        </w:rPr>
        <w:tab/>
        <w:t>fixed satellite,</w:t>
      </w:r>
    </w:p>
    <w:p w14:paraId="067C1960" w14:textId="77777777" w:rsidR="0024149A" w:rsidRDefault="00463D83">
      <w:pPr>
        <w:pStyle w:val="enumlev1"/>
        <w:rPr>
          <w:lang w:val="en-US"/>
        </w:rPr>
      </w:pPr>
      <w:r>
        <w:rPr>
          <w:lang w:val="en-US"/>
        </w:rPr>
        <w:t>–</w:t>
      </w:r>
      <w:r>
        <w:rPr>
          <w:lang w:val="en-US"/>
        </w:rPr>
        <w:tab/>
        <w:t>broadcasting satellite,</w:t>
      </w:r>
    </w:p>
    <w:p w14:paraId="067C1961" w14:textId="77777777" w:rsidR="0024149A" w:rsidRDefault="00463D83">
      <w:pPr>
        <w:pStyle w:val="enumlev1"/>
        <w:spacing w:line="0" w:lineRule="atLeast"/>
        <w:rPr>
          <w:lang w:val="en-US"/>
        </w:rPr>
      </w:pPr>
      <w:r>
        <w:rPr>
          <w:lang w:val="en-US"/>
        </w:rPr>
        <w:t>–</w:t>
      </w:r>
      <w:r>
        <w:rPr>
          <w:lang w:val="en-US"/>
        </w:rPr>
        <w:tab/>
        <w:t>amateur satellite.</w:t>
      </w:r>
    </w:p>
    <w:p w14:paraId="067C1962" w14:textId="77777777" w:rsidR="0024149A" w:rsidRDefault="00463D83">
      <w:pPr>
        <w:spacing w:line="0" w:lineRule="atLeast"/>
        <w:rPr>
          <w:lang w:val="en-US"/>
        </w:rPr>
      </w:pPr>
      <w:r>
        <w:rPr>
          <w:lang w:val="en-US"/>
        </w:rPr>
        <w:t>A further reduction might be possible in the future as technologies advance and services evolve (e.g. trend towards universal personal communications and more widespread use of digital techniques).</w:t>
      </w:r>
    </w:p>
    <w:p w14:paraId="067C1963" w14:textId="77777777" w:rsidR="0024149A" w:rsidRDefault="00463D83">
      <w:pPr>
        <w:pStyle w:val="Heading3"/>
        <w:rPr>
          <w:lang w:val="en-US"/>
        </w:rPr>
      </w:pPr>
      <w:r>
        <w:rPr>
          <w:lang w:val="en-US"/>
        </w:rPr>
        <w:t>2.2.3</w:t>
      </w:r>
      <w:r>
        <w:rPr>
          <w:lang w:val="en-US"/>
        </w:rPr>
        <w:tab/>
        <w:t xml:space="preserve">Advantages over </w:t>
      </w:r>
      <w:r>
        <w:rPr>
          <w:i/>
          <w:lang w:val="en-US"/>
        </w:rPr>
        <w:t>status quo</w:t>
      </w:r>
    </w:p>
    <w:p w14:paraId="067C1964" w14:textId="77777777" w:rsidR="0024149A" w:rsidRDefault="00463D83">
      <w:pPr>
        <w:pStyle w:val="enumlev1"/>
        <w:rPr>
          <w:lang w:val="en-US"/>
        </w:rPr>
      </w:pPr>
      <w:r>
        <w:rPr>
          <w:lang w:val="en-US"/>
        </w:rPr>
        <w:t>–</w:t>
      </w:r>
      <w:r>
        <w:rPr>
          <w:lang w:val="en-US"/>
        </w:rPr>
        <w:tab/>
        <w:t>Flexible to accommodate new services;</w:t>
      </w:r>
    </w:p>
    <w:p w14:paraId="067C1965" w14:textId="77777777" w:rsidR="0024149A" w:rsidRDefault="00463D83">
      <w:pPr>
        <w:pStyle w:val="enumlev1"/>
        <w:rPr>
          <w:lang w:val="en-US"/>
        </w:rPr>
      </w:pPr>
      <w:r>
        <w:rPr>
          <w:lang w:val="en-US"/>
        </w:rPr>
        <w:t>–</w:t>
      </w:r>
      <w:r>
        <w:rPr>
          <w:lang w:val="en-US"/>
        </w:rPr>
        <w:tab/>
        <w:t>fewer allocations and possibly fewer coordination methods;</w:t>
      </w:r>
    </w:p>
    <w:p w14:paraId="067C1966" w14:textId="77777777" w:rsidR="0024149A" w:rsidRDefault="00463D83">
      <w:pPr>
        <w:pStyle w:val="enumlev1"/>
        <w:rPr>
          <w:lang w:val="en-US"/>
        </w:rPr>
      </w:pPr>
      <w:r>
        <w:rPr>
          <w:lang w:val="en-US"/>
        </w:rPr>
        <w:t>–</w:t>
      </w:r>
      <w:r>
        <w:rPr>
          <w:lang w:val="en-US"/>
        </w:rPr>
        <w:tab/>
        <w:t>efficient use of the spectrum;</w:t>
      </w:r>
    </w:p>
    <w:p w14:paraId="067C1967" w14:textId="77777777" w:rsidR="0024149A" w:rsidRDefault="00463D83">
      <w:pPr>
        <w:pStyle w:val="enumlev1"/>
        <w:rPr>
          <w:lang w:val="en-US"/>
        </w:rPr>
      </w:pPr>
      <w:r>
        <w:rPr>
          <w:lang w:val="en-US"/>
        </w:rPr>
        <w:t>–</w:t>
      </w:r>
      <w:r>
        <w:rPr>
          <w:lang w:val="en-US"/>
        </w:rPr>
        <w:tab/>
        <w:t>encourages technology development and entrepreneurial initiatives;</w:t>
      </w:r>
    </w:p>
    <w:p w14:paraId="067C1968" w14:textId="77777777" w:rsidR="0024149A" w:rsidRDefault="00463D83">
      <w:pPr>
        <w:pStyle w:val="enumlev1"/>
        <w:spacing w:line="0" w:lineRule="atLeast"/>
        <w:rPr>
          <w:lang w:val="en-US"/>
        </w:rPr>
      </w:pPr>
      <w:r>
        <w:rPr>
          <w:lang w:val="en-US"/>
        </w:rPr>
        <w:t>–</w:t>
      </w:r>
      <w:r>
        <w:rPr>
          <w:lang w:val="en-US"/>
        </w:rPr>
        <w:tab/>
        <w:t>has a strong technical basis.</w:t>
      </w:r>
    </w:p>
    <w:p w14:paraId="067C1969" w14:textId="77777777" w:rsidR="0024149A" w:rsidRDefault="00463D83">
      <w:pPr>
        <w:pStyle w:val="Heading3"/>
        <w:rPr>
          <w:lang w:val="en-US"/>
        </w:rPr>
      </w:pPr>
      <w:r>
        <w:rPr>
          <w:lang w:val="en-US"/>
        </w:rPr>
        <w:t>2.2.4</w:t>
      </w:r>
      <w:r>
        <w:rPr>
          <w:lang w:val="en-US"/>
        </w:rPr>
        <w:tab/>
        <w:t>Disadvantages</w:t>
      </w:r>
    </w:p>
    <w:p w14:paraId="067C196A" w14:textId="77777777" w:rsidR="0024149A" w:rsidRDefault="00463D83">
      <w:pPr>
        <w:pStyle w:val="enumlev1"/>
        <w:rPr>
          <w:lang w:val="en-US"/>
        </w:rPr>
      </w:pPr>
      <w:r>
        <w:rPr>
          <w:lang w:val="en-US"/>
        </w:rPr>
        <w:t>–</w:t>
      </w:r>
      <w:r>
        <w:rPr>
          <w:lang w:val="en-US"/>
        </w:rPr>
        <w:tab/>
        <w:t>Reduction of stability;</w:t>
      </w:r>
    </w:p>
    <w:p w14:paraId="067C196B" w14:textId="77777777" w:rsidR="0024149A" w:rsidRDefault="00463D83">
      <w:pPr>
        <w:pStyle w:val="enumlev1"/>
        <w:rPr>
          <w:lang w:val="en-US"/>
        </w:rPr>
      </w:pPr>
      <w:r>
        <w:rPr>
          <w:lang w:val="en-US"/>
        </w:rPr>
        <w:t>–</w:t>
      </w:r>
      <w:r>
        <w:rPr>
          <w:lang w:val="en-US"/>
        </w:rPr>
        <w:tab/>
        <w:t>requires services to observe technical conditions;</w:t>
      </w:r>
    </w:p>
    <w:p w14:paraId="067C196C" w14:textId="77777777" w:rsidR="0024149A" w:rsidRDefault="00463D83">
      <w:pPr>
        <w:pStyle w:val="enumlev1"/>
        <w:rPr>
          <w:lang w:val="en-US"/>
        </w:rPr>
      </w:pPr>
      <w:r>
        <w:rPr>
          <w:lang w:val="en-US"/>
        </w:rPr>
        <w:t>–</w:t>
      </w:r>
      <w:r>
        <w:rPr>
          <w:lang w:val="en-US"/>
        </w:rPr>
        <w:tab/>
        <w:t>the conditions of operation of existing services could be complicated;</w:t>
      </w:r>
    </w:p>
    <w:p w14:paraId="067C196D" w14:textId="77777777" w:rsidR="0024149A" w:rsidRDefault="00463D83">
      <w:pPr>
        <w:pStyle w:val="enumlev1"/>
        <w:rPr>
          <w:lang w:val="en-US"/>
        </w:rPr>
      </w:pPr>
      <w:r>
        <w:rPr>
          <w:lang w:val="en-US"/>
        </w:rPr>
        <w:t>–</w:t>
      </w:r>
      <w:r>
        <w:rPr>
          <w:lang w:val="en-US"/>
        </w:rPr>
        <w:tab/>
        <w:t>may penalize slow growth services;</w:t>
      </w:r>
    </w:p>
    <w:p w14:paraId="067C196E" w14:textId="77777777" w:rsidR="0024149A" w:rsidRDefault="00463D83">
      <w:pPr>
        <w:pStyle w:val="enumlev1"/>
        <w:spacing w:line="0" w:lineRule="atLeast"/>
        <w:rPr>
          <w:lang w:val="en-US"/>
        </w:rPr>
      </w:pPr>
      <w:r>
        <w:rPr>
          <w:lang w:val="en-US"/>
        </w:rPr>
        <w:t>–</w:t>
      </w:r>
      <w:r>
        <w:rPr>
          <w:lang w:val="en-US"/>
        </w:rPr>
        <w:tab/>
        <w:t>may increase the amount of coordination.</w:t>
      </w:r>
    </w:p>
    <w:p w14:paraId="067C196F" w14:textId="77777777" w:rsidR="0024149A" w:rsidRDefault="00463D83">
      <w:pPr>
        <w:pStyle w:val="Heading2"/>
        <w:spacing w:line="0" w:lineRule="atLeast"/>
        <w:rPr>
          <w:lang w:val="en-US"/>
        </w:rPr>
      </w:pPr>
      <w:bookmarkStart w:id="9" w:name="_Toc138251507"/>
      <w:r>
        <w:rPr>
          <w:lang w:val="en-US"/>
        </w:rPr>
        <w:t>2.3</w:t>
      </w:r>
      <w:r>
        <w:rPr>
          <w:lang w:val="en-US"/>
        </w:rPr>
        <w:tab/>
        <w:t>Allocations based on spatial types</w:t>
      </w:r>
      <w:bookmarkEnd w:id="9"/>
    </w:p>
    <w:p w14:paraId="067C1970" w14:textId="77777777" w:rsidR="0024149A" w:rsidRDefault="00463D83">
      <w:pPr>
        <w:pStyle w:val="Heading3"/>
        <w:rPr>
          <w:lang w:val="en-US"/>
        </w:rPr>
      </w:pPr>
      <w:r>
        <w:rPr>
          <w:lang w:val="en-US"/>
        </w:rPr>
        <w:t>2.3.1</w:t>
      </w:r>
      <w:r>
        <w:rPr>
          <w:lang w:val="en-US"/>
        </w:rPr>
        <w:tab/>
        <w:t>Approach</w:t>
      </w:r>
    </w:p>
    <w:p w14:paraId="067C1971" w14:textId="77777777" w:rsidR="0024149A" w:rsidRDefault="00463D83">
      <w:pPr>
        <w:rPr>
          <w:lang w:val="en-US"/>
        </w:rPr>
      </w:pPr>
      <w:r>
        <w:rPr>
          <w:lang w:val="en-US"/>
        </w:rPr>
        <w:t>The spatial service area approach categorizes the spectrum by using the service area of the radio system application. Service areas can be defined as:</w:t>
      </w:r>
    </w:p>
    <w:p w14:paraId="067C1972" w14:textId="77777777" w:rsidR="0024149A" w:rsidRDefault="00463D83">
      <w:pPr>
        <w:rPr>
          <w:lang w:val="en-US"/>
        </w:rPr>
      </w:pPr>
      <w:r>
        <w:rPr>
          <w:i/>
          <w:lang w:val="en-US"/>
        </w:rPr>
        <w:t>Terrestrial</w:t>
      </w:r>
      <w:r>
        <w:rPr>
          <w:lang w:val="en-US"/>
        </w:rPr>
        <w:t>:</w:t>
      </w:r>
    </w:p>
    <w:p w14:paraId="067C1973" w14:textId="77777777" w:rsidR="0024149A" w:rsidRDefault="00463D83">
      <w:pPr>
        <w:pStyle w:val="enumlev1"/>
        <w:spacing w:line="0" w:lineRule="atLeast"/>
        <w:rPr>
          <w:lang w:val="en-US"/>
        </w:rPr>
      </w:pPr>
      <w:r>
        <w:rPr>
          <w:lang w:val="en-US"/>
        </w:rPr>
        <w:t>–</w:t>
      </w:r>
      <w:r>
        <w:rPr>
          <w:lang w:val="en-US"/>
        </w:rPr>
        <w:tab/>
        <w:t>point-to-point,</w:t>
      </w:r>
    </w:p>
    <w:p w14:paraId="067C1974" w14:textId="77777777" w:rsidR="0024149A" w:rsidRDefault="00463D83">
      <w:pPr>
        <w:pStyle w:val="enumlev1"/>
        <w:spacing w:line="0" w:lineRule="atLeast"/>
        <w:rPr>
          <w:lang w:val="en-US"/>
        </w:rPr>
      </w:pPr>
      <w:r>
        <w:rPr>
          <w:lang w:val="en-US"/>
        </w:rPr>
        <w:br w:type="page"/>
      </w:r>
      <w:r>
        <w:rPr>
          <w:lang w:val="en-US"/>
        </w:rPr>
        <w:lastRenderedPageBreak/>
        <w:t>–</w:t>
      </w:r>
      <w:r>
        <w:rPr>
          <w:lang w:val="en-US"/>
        </w:rPr>
        <w:tab/>
        <w:t>point-to-area</w:t>
      </w:r>
      <w:r>
        <w:rPr>
          <w:sz w:val="4"/>
          <w:lang w:val="en-US"/>
        </w:rPr>
        <w:t> </w:t>
      </w:r>
      <w:r>
        <w:rPr>
          <w:position w:val="6"/>
          <w:sz w:val="16"/>
          <w:lang w:val="en-US"/>
        </w:rPr>
        <w:t>(1)</w:t>
      </w:r>
      <w:r>
        <w:rPr>
          <w:lang w:val="en-US"/>
        </w:rPr>
        <w:t>,</w:t>
      </w:r>
    </w:p>
    <w:p w14:paraId="067C1975" w14:textId="77777777" w:rsidR="0024149A" w:rsidRDefault="00463D83">
      <w:pPr>
        <w:pStyle w:val="enumlev1"/>
        <w:spacing w:line="0" w:lineRule="atLeast"/>
        <w:rPr>
          <w:lang w:val="en-US"/>
        </w:rPr>
      </w:pPr>
      <w:r>
        <w:rPr>
          <w:lang w:val="en-US"/>
        </w:rPr>
        <w:t>–</w:t>
      </w:r>
      <w:r>
        <w:rPr>
          <w:lang w:val="en-US"/>
        </w:rPr>
        <w:tab/>
        <w:t>area</w:t>
      </w:r>
      <w:r>
        <w:rPr>
          <w:sz w:val="4"/>
          <w:lang w:val="en-US"/>
        </w:rPr>
        <w:t> </w:t>
      </w:r>
      <w:r>
        <w:rPr>
          <w:position w:val="6"/>
          <w:sz w:val="16"/>
          <w:lang w:val="en-US"/>
        </w:rPr>
        <w:t>(1)</w:t>
      </w:r>
      <w:r>
        <w:rPr>
          <w:lang w:val="en-US"/>
        </w:rPr>
        <w:t>-to-point,</w:t>
      </w:r>
    </w:p>
    <w:p w14:paraId="067C1976" w14:textId="77777777" w:rsidR="0024149A" w:rsidRDefault="00463D83">
      <w:pPr>
        <w:pStyle w:val="enumlev1"/>
        <w:spacing w:line="0" w:lineRule="atLeast"/>
        <w:rPr>
          <w:lang w:val="en-US"/>
        </w:rPr>
      </w:pPr>
      <w:r>
        <w:rPr>
          <w:lang w:val="en-US"/>
        </w:rPr>
        <w:t>–</w:t>
      </w:r>
      <w:r>
        <w:rPr>
          <w:lang w:val="en-US"/>
        </w:rPr>
        <w:tab/>
        <w:t>area</w:t>
      </w:r>
      <w:r>
        <w:rPr>
          <w:sz w:val="4"/>
          <w:lang w:val="en-US"/>
        </w:rPr>
        <w:t> </w:t>
      </w:r>
      <w:r>
        <w:rPr>
          <w:position w:val="6"/>
          <w:sz w:val="16"/>
          <w:lang w:val="en-US"/>
        </w:rPr>
        <w:t>(1)</w:t>
      </w:r>
      <w:r>
        <w:rPr>
          <w:lang w:val="en-US"/>
        </w:rPr>
        <w:t>-to-area.</w:t>
      </w:r>
    </w:p>
    <w:p w14:paraId="067C1977" w14:textId="77777777" w:rsidR="0024149A" w:rsidRDefault="00463D83">
      <w:pPr>
        <w:pStyle w:val="enumlev1"/>
        <w:spacing w:line="0" w:lineRule="atLeast"/>
        <w:rPr>
          <w:lang w:val="en-US"/>
        </w:rPr>
      </w:pPr>
      <w:r>
        <w:rPr>
          <w:position w:val="6"/>
          <w:sz w:val="16"/>
          <w:lang w:val="en-US"/>
        </w:rPr>
        <w:tab/>
        <w:t>(1)</w:t>
      </w:r>
      <w:r>
        <w:rPr>
          <w:lang w:val="en-US"/>
        </w:rPr>
        <w:tab/>
        <w:t>Area also covers multipoint.</w:t>
      </w:r>
    </w:p>
    <w:p w14:paraId="067C1978" w14:textId="77777777" w:rsidR="0024149A" w:rsidRDefault="00463D83">
      <w:pPr>
        <w:rPr>
          <w:lang w:val="en-US"/>
        </w:rPr>
      </w:pPr>
      <w:r>
        <w:rPr>
          <w:i/>
          <w:lang w:val="en-US"/>
        </w:rPr>
        <w:t>Space</w:t>
      </w:r>
      <w:r>
        <w:rPr>
          <w:lang w:val="en-US"/>
        </w:rPr>
        <w:t>:</w:t>
      </w:r>
    </w:p>
    <w:p w14:paraId="067C1979" w14:textId="77777777" w:rsidR="0024149A" w:rsidRDefault="00463D83">
      <w:pPr>
        <w:pStyle w:val="enumlev1"/>
        <w:rPr>
          <w:lang w:val="en-US"/>
        </w:rPr>
      </w:pPr>
      <w:r>
        <w:rPr>
          <w:lang w:val="en-US"/>
        </w:rPr>
        <w:t>–</w:t>
      </w:r>
      <w:r>
        <w:rPr>
          <w:lang w:val="en-US"/>
        </w:rPr>
        <w:tab/>
        <w:t>space-to-Earth;</w:t>
      </w:r>
    </w:p>
    <w:p w14:paraId="067C197A" w14:textId="77777777" w:rsidR="0024149A" w:rsidRDefault="00463D83">
      <w:pPr>
        <w:pStyle w:val="enumlev1"/>
        <w:rPr>
          <w:lang w:val="en-US"/>
        </w:rPr>
      </w:pPr>
      <w:r>
        <w:rPr>
          <w:lang w:val="en-US"/>
        </w:rPr>
        <w:t>–</w:t>
      </w:r>
      <w:r>
        <w:rPr>
          <w:lang w:val="en-US"/>
        </w:rPr>
        <w:tab/>
        <w:t>Earth-to-space;</w:t>
      </w:r>
    </w:p>
    <w:p w14:paraId="067C197B" w14:textId="77777777" w:rsidR="0024149A" w:rsidRDefault="00463D83">
      <w:pPr>
        <w:pStyle w:val="enumlev1"/>
        <w:spacing w:line="0" w:lineRule="atLeast"/>
        <w:rPr>
          <w:lang w:val="en-US"/>
        </w:rPr>
      </w:pPr>
      <w:r>
        <w:rPr>
          <w:lang w:val="en-US"/>
        </w:rPr>
        <w:t>–</w:t>
      </w:r>
      <w:r>
        <w:rPr>
          <w:lang w:val="en-US"/>
        </w:rPr>
        <w:tab/>
        <w:t>space-to-space.</w:t>
      </w:r>
    </w:p>
    <w:p w14:paraId="067C197C" w14:textId="77777777" w:rsidR="0024149A" w:rsidRDefault="00463D83">
      <w:pPr>
        <w:spacing w:line="0" w:lineRule="atLeast"/>
        <w:rPr>
          <w:lang w:val="en-US"/>
        </w:rPr>
      </w:pPr>
      <w:r>
        <w:rPr>
          <w:lang w:val="en-US"/>
        </w:rPr>
        <w:t>A further condition that needs to be included for gaining access is the usage within the service area as well as technical conditions. Examples of this might be:</w:t>
      </w:r>
    </w:p>
    <w:p w14:paraId="067C197D" w14:textId="77777777" w:rsidR="0024149A" w:rsidRPr="00066D88" w:rsidRDefault="00463D83">
      <w:pPr>
        <w:pStyle w:val="enumlev1"/>
        <w:rPr>
          <w:lang w:val="en-GB"/>
        </w:rPr>
      </w:pPr>
      <w:r w:rsidRPr="00066D88">
        <w:rPr>
          <w:lang w:val="en-GB"/>
        </w:rPr>
        <w:t>–</w:t>
      </w:r>
      <w:r w:rsidRPr="00066D88">
        <w:rPr>
          <w:lang w:val="en-GB"/>
        </w:rPr>
        <w:tab/>
        <w:t>communications;</w:t>
      </w:r>
    </w:p>
    <w:p w14:paraId="067C197E" w14:textId="77777777" w:rsidR="0024149A" w:rsidRPr="00066D88" w:rsidRDefault="00463D83">
      <w:pPr>
        <w:pStyle w:val="enumlev1"/>
        <w:rPr>
          <w:lang w:val="en-GB"/>
        </w:rPr>
      </w:pPr>
      <w:r w:rsidRPr="00066D88">
        <w:rPr>
          <w:lang w:val="en-GB"/>
        </w:rPr>
        <w:t>–</w:t>
      </w:r>
      <w:r w:rsidRPr="00066D88">
        <w:rPr>
          <w:lang w:val="en-GB"/>
        </w:rPr>
        <w:tab/>
        <w:t>radiodetermination;</w:t>
      </w:r>
    </w:p>
    <w:p w14:paraId="067C197F" w14:textId="77777777" w:rsidR="0024149A" w:rsidRPr="00066D88" w:rsidRDefault="00463D83">
      <w:pPr>
        <w:pStyle w:val="enumlev1"/>
        <w:spacing w:line="0" w:lineRule="atLeast"/>
        <w:rPr>
          <w:lang w:val="en-GB"/>
        </w:rPr>
      </w:pPr>
      <w:r w:rsidRPr="00066D88">
        <w:rPr>
          <w:lang w:val="en-GB"/>
        </w:rPr>
        <w:t>–</w:t>
      </w:r>
      <w:r w:rsidRPr="00066D88">
        <w:rPr>
          <w:lang w:val="en-GB"/>
        </w:rPr>
        <w:tab/>
        <w:t>passive.</w:t>
      </w:r>
    </w:p>
    <w:p w14:paraId="067C1980" w14:textId="77777777" w:rsidR="0024149A" w:rsidRDefault="00463D83">
      <w:pPr>
        <w:rPr>
          <w:lang w:val="en-US"/>
        </w:rPr>
      </w:pPr>
      <w:r>
        <w:rPr>
          <w:lang w:val="en-US"/>
        </w:rPr>
        <w:t>This approach is a major change, and will require careful consideration in mapping the existing services into the new framework, as a current service may qualify for more than one spatial allocation. The following example is based on mapping of a complete communication system to each spatial type in the terrestrial section, and mapping of the basis of links in a case of space systems:</w:t>
      </w:r>
    </w:p>
    <w:p w14:paraId="067C1981" w14:textId="77777777" w:rsidR="0024149A" w:rsidRDefault="00463D83">
      <w:pPr>
        <w:pStyle w:val="Heading4"/>
        <w:rPr>
          <w:lang w:val="en-US"/>
        </w:rPr>
      </w:pPr>
      <w:r>
        <w:rPr>
          <w:lang w:val="en-US"/>
        </w:rPr>
        <w:t>2.3.1.1</w:t>
      </w:r>
      <w:r>
        <w:rPr>
          <w:lang w:val="en-US"/>
        </w:rPr>
        <w:tab/>
        <w:t>Terrestrial</w:t>
      </w:r>
    </w:p>
    <w:p w14:paraId="067C1982" w14:textId="77777777" w:rsidR="0024149A" w:rsidRDefault="0024149A">
      <w:pPr>
        <w:pStyle w:val="Blanc"/>
      </w:pPr>
    </w:p>
    <w:tbl>
      <w:tblPr>
        <w:tblW w:w="0" w:type="auto"/>
        <w:jc w:val="center"/>
        <w:tblLayout w:type="fixed"/>
        <w:tblCellMar>
          <w:left w:w="107" w:type="dxa"/>
          <w:right w:w="107" w:type="dxa"/>
        </w:tblCellMar>
        <w:tblLook w:val="0000" w:firstRow="0" w:lastRow="0" w:firstColumn="0" w:lastColumn="0" w:noHBand="0" w:noVBand="0"/>
      </w:tblPr>
      <w:tblGrid>
        <w:gridCol w:w="3402"/>
        <w:gridCol w:w="6237"/>
      </w:tblGrid>
      <w:tr w:rsidR="0024149A" w14:paraId="067C1985" w14:textId="77777777">
        <w:trPr>
          <w:jc w:val="center"/>
        </w:trPr>
        <w:tc>
          <w:tcPr>
            <w:tcW w:w="3402" w:type="dxa"/>
            <w:tcBorders>
              <w:top w:val="single" w:sz="6" w:space="0" w:color="auto"/>
              <w:left w:val="single" w:sz="6" w:space="0" w:color="auto"/>
            </w:tcBorders>
          </w:tcPr>
          <w:p w14:paraId="067C1983"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single" w:sz="6" w:space="0" w:color="auto"/>
              <w:left w:val="single" w:sz="6" w:space="0" w:color="auto"/>
              <w:right w:val="single" w:sz="6" w:space="0" w:color="auto"/>
            </w:tcBorders>
          </w:tcPr>
          <w:p w14:paraId="067C1984" w14:textId="77777777" w:rsidR="0024149A" w:rsidRDefault="00463D83">
            <w:pPr>
              <w:pStyle w:val="Tabletext"/>
              <w:framePr w:hSpace="181" w:wrap="notBeside" w:vAnchor="text" w:hAnchor="text" w:xAlign="center" w:y="1"/>
              <w:jc w:val="left"/>
            </w:pPr>
            <w:r>
              <w:t>FIXED</w:t>
            </w:r>
          </w:p>
        </w:tc>
      </w:tr>
      <w:tr w:rsidR="0024149A" w14:paraId="067C1988" w14:textId="77777777">
        <w:trPr>
          <w:jc w:val="center"/>
        </w:trPr>
        <w:tc>
          <w:tcPr>
            <w:tcW w:w="3402" w:type="dxa"/>
            <w:tcBorders>
              <w:left w:val="single" w:sz="6" w:space="0" w:color="auto"/>
            </w:tcBorders>
          </w:tcPr>
          <w:p w14:paraId="067C1986" w14:textId="77777777" w:rsidR="0024149A" w:rsidRDefault="00463D83">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Point-to-point</w:t>
            </w:r>
          </w:p>
        </w:tc>
        <w:tc>
          <w:tcPr>
            <w:tcW w:w="6237" w:type="dxa"/>
            <w:tcBorders>
              <w:left w:val="single" w:sz="6" w:space="0" w:color="auto"/>
              <w:right w:val="single" w:sz="6" w:space="0" w:color="auto"/>
            </w:tcBorders>
          </w:tcPr>
          <w:p w14:paraId="067C1987" w14:textId="77777777" w:rsidR="0024149A" w:rsidRDefault="00463D83">
            <w:pPr>
              <w:pStyle w:val="Tabletext"/>
              <w:framePr w:hSpace="181" w:wrap="notBeside" w:vAnchor="text" w:hAnchor="text" w:xAlign="center" w:y="1"/>
              <w:jc w:val="left"/>
            </w:pPr>
            <w:r>
              <w:t>METEOROLOGICAL AIDS</w:t>
            </w:r>
          </w:p>
        </w:tc>
      </w:tr>
      <w:tr w:rsidR="0024149A" w14:paraId="067C198B" w14:textId="77777777">
        <w:trPr>
          <w:jc w:val="center"/>
        </w:trPr>
        <w:tc>
          <w:tcPr>
            <w:tcW w:w="3402" w:type="dxa"/>
            <w:tcBorders>
              <w:top w:val="single" w:sz="6" w:space="0" w:color="auto"/>
              <w:left w:val="single" w:sz="6" w:space="0" w:color="auto"/>
            </w:tcBorders>
          </w:tcPr>
          <w:p w14:paraId="067C1989"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single" w:sz="6" w:space="0" w:color="auto"/>
              <w:left w:val="single" w:sz="6" w:space="0" w:color="auto"/>
              <w:right w:val="single" w:sz="6" w:space="0" w:color="auto"/>
            </w:tcBorders>
          </w:tcPr>
          <w:p w14:paraId="067C198A" w14:textId="77777777" w:rsidR="0024149A" w:rsidRDefault="00463D83">
            <w:pPr>
              <w:pStyle w:val="Tabletext"/>
              <w:framePr w:hSpace="181" w:wrap="notBeside" w:vAnchor="text" w:hAnchor="text" w:xAlign="center" w:y="1"/>
              <w:jc w:val="left"/>
            </w:pPr>
            <w:r>
              <w:t>FIXED</w:t>
            </w:r>
          </w:p>
        </w:tc>
      </w:tr>
      <w:tr w:rsidR="0024149A" w14:paraId="067C198E" w14:textId="77777777">
        <w:trPr>
          <w:jc w:val="center"/>
        </w:trPr>
        <w:tc>
          <w:tcPr>
            <w:tcW w:w="3402" w:type="dxa"/>
            <w:tcBorders>
              <w:left w:val="single" w:sz="6" w:space="0" w:color="auto"/>
            </w:tcBorders>
          </w:tcPr>
          <w:p w14:paraId="067C198C"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8D" w14:textId="77777777" w:rsidR="0024149A" w:rsidRDefault="00463D83">
            <w:pPr>
              <w:pStyle w:val="Tabletext"/>
              <w:framePr w:hSpace="181" w:wrap="notBeside" w:vAnchor="text" w:hAnchor="text" w:xAlign="center" w:y="1"/>
              <w:tabs>
                <w:tab w:val="clear" w:pos="1134"/>
                <w:tab w:val="left" w:pos="1078"/>
              </w:tabs>
              <w:jc w:val="left"/>
            </w:pPr>
            <w:r>
              <w:t>MOBILE</w:t>
            </w:r>
            <w:r>
              <w:tab/>
            </w:r>
            <w:r>
              <w:tab/>
              <w:t>–</w:t>
            </w:r>
            <w:r>
              <w:tab/>
              <w:t>LAND</w:t>
            </w:r>
          </w:p>
        </w:tc>
      </w:tr>
      <w:tr w:rsidR="0024149A" w14:paraId="067C1991" w14:textId="77777777">
        <w:trPr>
          <w:jc w:val="center"/>
        </w:trPr>
        <w:tc>
          <w:tcPr>
            <w:tcW w:w="3402" w:type="dxa"/>
            <w:tcBorders>
              <w:left w:val="single" w:sz="6" w:space="0" w:color="auto"/>
            </w:tcBorders>
          </w:tcPr>
          <w:p w14:paraId="067C198F"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90" w14:textId="77777777" w:rsidR="0024149A" w:rsidRDefault="00463D83">
            <w:pPr>
              <w:pStyle w:val="Tabletext"/>
              <w:framePr w:hSpace="181" w:wrap="notBeside" w:vAnchor="text" w:hAnchor="text" w:xAlign="center" w:y="1"/>
              <w:tabs>
                <w:tab w:val="clear" w:pos="1134"/>
                <w:tab w:val="left" w:pos="1078"/>
              </w:tabs>
              <w:jc w:val="left"/>
            </w:pPr>
            <w:r>
              <w:tab/>
            </w:r>
            <w:r>
              <w:tab/>
            </w:r>
            <w:r>
              <w:tab/>
            </w:r>
            <w:r>
              <w:tab/>
              <w:t>–</w:t>
            </w:r>
            <w:r>
              <w:tab/>
              <w:t>MARITIME</w:t>
            </w:r>
          </w:p>
        </w:tc>
      </w:tr>
      <w:tr w:rsidR="0024149A" w14:paraId="067C1994" w14:textId="77777777">
        <w:trPr>
          <w:jc w:val="center"/>
        </w:trPr>
        <w:tc>
          <w:tcPr>
            <w:tcW w:w="3402" w:type="dxa"/>
            <w:tcBorders>
              <w:left w:val="single" w:sz="6" w:space="0" w:color="auto"/>
            </w:tcBorders>
          </w:tcPr>
          <w:p w14:paraId="067C1992"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93" w14:textId="77777777" w:rsidR="0024149A" w:rsidRDefault="00463D83">
            <w:pPr>
              <w:pStyle w:val="Tabletext"/>
              <w:framePr w:hSpace="181" w:wrap="notBeside" w:vAnchor="text" w:hAnchor="text" w:xAlign="center" w:y="1"/>
              <w:tabs>
                <w:tab w:val="clear" w:pos="1134"/>
                <w:tab w:val="left" w:pos="1078"/>
              </w:tabs>
              <w:jc w:val="left"/>
            </w:pPr>
            <w:r>
              <w:tab/>
            </w:r>
            <w:r>
              <w:tab/>
            </w:r>
            <w:r>
              <w:tab/>
            </w:r>
            <w:r>
              <w:tab/>
              <w:t>–</w:t>
            </w:r>
            <w:r>
              <w:tab/>
              <w:t>AERONAUTICAL, (R), (OR)</w:t>
            </w:r>
          </w:p>
        </w:tc>
      </w:tr>
      <w:tr w:rsidR="0024149A" w14:paraId="067C1997" w14:textId="77777777">
        <w:trPr>
          <w:jc w:val="center"/>
        </w:trPr>
        <w:tc>
          <w:tcPr>
            <w:tcW w:w="3402" w:type="dxa"/>
            <w:tcBorders>
              <w:left w:val="single" w:sz="6" w:space="0" w:color="auto"/>
            </w:tcBorders>
          </w:tcPr>
          <w:p w14:paraId="067C1995" w14:textId="77777777" w:rsidR="0024149A" w:rsidRDefault="00463D83">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Point-to-area</w:t>
            </w:r>
            <w:r>
              <w:rPr>
                <w:sz w:val="4"/>
              </w:rPr>
              <w:t> </w:t>
            </w:r>
            <w:r>
              <w:rPr>
                <w:position w:val="6"/>
                <w:sz w:val="14"/>
              </w:rPr>
              <w:t>(1)</w:t>
            </w:r>
          </w:p>
        </w:tc>
        <w:tc>
          <w:tcPr>
            <w:tcW w:w="6237" w:type="dxa"/>
            <w:tcBorders>
              <w:left w:val="single" w:sz="6" w:space="0" w:color="auto"/>
              <w:right w:val="single" w:sz="6" w:space="0" w:color="auto"/>
            </w:tcBorders>
          </w:tcPr>
          <w:p w14:paraId="067C1996" w14:textId="77777777" w:rsidR="0024149A" w:rsidRDefault="00463D83">
            <w:pPr>
              <w:pStyle w:val="Tabletext"/>
              <w:framePr w:hSpace="181" w:wrap="notBeside" w:vAnchor="text" w:hAnchor="text" w:xAlign="center" w:y="1"/>
              <w:jc w:val="left"/>
            </w:pPr>
            <w:r>
              <w:t>BROADCASTING</w:t>
            </w:r>
          </w:p>
        </w:tc>
      </w:tr>
      <w:tr w:rsidR="0024149A" w14:paraId="067C199A" w14:textId="77777777">
        <w:trPr>
          <w:jc w:val="center"/>
        </w:trPr>
        <w:tc>
          <w:tcPr>
            <w:tcW w:w="3402" w:type="dxa"/>
            <w:tcBorders>
              <w:left w:val="single" w:sz="6" w:space="0" w:color="auto"/>
            </w:tcBorders>
          </w:tcPr>
          <w:p w14:paraId="067C1998"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99" w14:textId="77777777" w:rsidR="0024149A" w:rsidRDefault="00463D83">
            <w:pPr>
              <w:pStyle w:val="Tabletext"/>
              <w:framePr w:hSpace="181" w:wrap="notBeside" w:vAnchor="text" w:hAnchor="text" w:xAlign="center" w:y="1"/>
              <w:jc w:val="left"/>
            </w:pPr>
            <w:r>
              <w:t>METEOROLOGICAL AIDS</w:t>
            </w:r>
          </w:p>
        </w:tc>
      </w:tr>
      <w:tr w:rsidR="0024149A" w:rsidRPr="00297740" w14:paraId="067C199D" w14:textId="77777777">
        <w:trPr>
          <w:jc w:val="center"/>
        </w:trPr>
        <w:tc>
          <w:tcPr>
            <w:tcW w:w="3402" w:type="dxa"/>
            <w:tcBorders>
              <w:left w:val="single" w:sz="6" w:space="0" w:color="auto"/>
            </w:tcBorders>
          </w:tcPr>
          <w:p w14:paraId="067C199B"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9C" w14:textId="77777777" w:rsidR="0024149A" w:rsidRPr="00066D88" w:rsidRDefault="00463D83">
            <w:pPr>
              <w:pStyle w:val="Tabletext"/>
              <w:framePr w:hSpace="181" w:wrap="notBeside" w:vAnchor="text" w:hAnchor="text" w:xAlign="center" w:y="1"/>
              <w:jc w:val="left"/>
              <w:rPr>
                <w:lang w:val="en-GB"/>
              </w:rPr>
            </w:pPr>
            <w:r w:rsidRPr="00066D88">
              <w:rPr>
                <w:lang w:val="en-GB"/>
              </w:rPr>
              <w:t>STANDARD FREQUENCY AND TIME SIGNAL</w:t>
            </w:r>
          </w:p>
        </w:tc>
      </w:tr>
      <w:tr w:rsidR="0024149A" w14:paraId="067C19A0" w14:textId="77777777">
        <w:trPr>
          <w:jc w:val="center"/>
        </w:trPr>
        <w:tc>
          <w:tcPr>
            <w:tcW w:w="3402" w:type="dxa"/>
            <w:tcBorders>
              <w:left w:val="single" w:sz="6" w:space="0" w:color="auto"/>
            </w:tcBorders>
          </w:tcPr>
          <w:p w14:paraId="067C199E" w14:textId="77777777" w:rsidR="0024149A" w:rsidRPr="00066D88"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GB"/>
              </w:rPr>
            </w:pPr>
          </w:p>
        </w:tc>
        <w:tc>
          <w:tcPr>
            <w:tcW w:w="6237" w:type="dxa"/>
            <w:tcBorders>
              <w:left w:val="single" w:sz="6" w:space="0" w:color="auto"/>
              <w:right w:val="single" w:sz="6" w:space="0" w:color="auto"/>
            </w:tcBorders>
          </w:tcPr>
          <w:p w14:paraId="067C199F" w14:textId="77777777" w:rsidR="0024149A" w:rsidRDefault="00463D83">
            <w:pPr>
              <w:pStyle w:val="Tabletext"/>
              <w:framePr w:hSpace="181" w:wrap="notBeside" w:vAnchor="text" w:hAnchor="text" w:xAlign="center" w:y="1"/>
              <w:jc w:val="left"/>
            </w:pPr>
            <w:r>
              <w:t>AMATEUR</w:t>
            </w:r>
          </w:p>
        </w:tc>
      </w:tr>
      <w:tr w:rsidR="0024149A" w14:paraId="067C19A3" w14:textId="77777777">
        <w:trPr>
          <w:jc w:val="center"/>
        </w:trPr>
        <w:tc>
          <w:tcPr>
            <w:tcW w:w="3402" w:type="dxa"/>
            <w:tcBorders>
              <w:left w:val="single" w:sz="6" w:space="0" w:color="auto"/>
            </w:tcBorders>
          </w:tcPr>
          <w:p w14:paraId="067C19A1"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A2" w14:textId="77777777" w:rsidR="0024149A" w:rsidRDefault="00463D83">
            <w:pPr>
              <w:pStyle w:val="Tabletext"/>
              <w:framePr w:hSpace="181" w:wrap="notBeside" w:vAnchor="text" w:hAnchor="text" w:xAlign="center" w:y="1"/>
              <w:jc w:val="left"/>
            </w:pPr>
            <w:r>
              <w:t>RADIONAVIGATION</w:t>
            </w:r>
          </w:p>
        </w:tc>
      </w:tr>
      <w:tr w:rsidR="0024149A" w14:paraId="067C19A6" w14:textId="77777777">
        <w:trPr>
          <w:jc w:val="center"/>
        </w:trPr>
        <w:tc>
          <w:tcPr>
            <w:tcW w:w="3402" w:type="dxa"/>
            <w:tcBorders>
              <w:left w:val="single" w:sz="6" w:space="0" w:color="auto"/>
            </w:tcBorders>
          </w:tcPr>
          <w:p w14:paraId="067C19A4"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A5" w14:textId="77777777" w:rsidR="0024149A" w:rsidRDefault="00463D83">
            <w:pPr>
              <w:pStyle w:val="Tabletext"/>
              <w:framePr w:hSpace="181" w:wrap="notBeside" w:vAnchor="text" w:hAnchor="text" w:xAlign="center" w:y="1"/>
              <w:jc w:val="left"/>
            </w:pPr>
            <w:r>
              <w:t>RADIOLOCATION</w:t>
            </w:r>
          </w:p>
        </w:tc>
      </w:tr>
      <w:tr w:rsidR="0024149A" w14:paraId="067C19A9" w14:textId="77777777">
        <w:trPr>
          <w:jc w:val="center"/>
        </w:trPr>
        <w:tc>
          <w:tcPr>
            <w:tcW w:w="3402" w:type="dxa"/>
            <w:tcBorders>
              <w:top w:val="single" w:sz="6" w:space="0" w:color="auto"/>
              <w:left w:val="single" w:sz="6" w:space="0" w:color="auto"/>
              <w:bottom w:val="single" w:sz="6" w:space="0" w:color="auto"/>
            </w:tcBorders>
          </w:tcPr>
          <w:p w14:paraId="067C19A7" w14:textId="77777777" w:rsidR="0024149A" w:rsidRDefault="00463D83">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Area</w:t>
            </w:r>
            <w:r>
              <w:rPr>
                <w:sz w:val="4"/>
              </w:rPr>
              <w:t>  </w:t>
            </w:r>
            <w:r>
              <w:rPr>
                <w:position w:val="6"/>
                <w:sz w:val="14"/>
              </w:rPr>
              <w:t>(1)</w:t>
            </w:r>
            <w:r>
              <w:t>-to-point</w:t>
            </w:r>
          </w:p>
        </w:tc>
        <w:tc>
          <w:tcPr>
            <w:tcW w:w="6237" w:type="dxa"/>
            <w:tcBorders>
              <w:top w:val="single" w:sz="6" w:space="0" w:color="auto"/>
              <w:left w:val="single" w:sz="6" w:space="0" w:color="auto"/>
              <w:bottom w:val="single" w:sz="6" w:space="0" w:color="auto"/>
              <w:right w:val="single" w:sz="6" w:space="0" w:color="auto"/>
            </w:tcBorders>
          </w:tcPr>
          <w:p w14:paraId="067C19A8" w14:textId="77777777" w:rsidR="0024149A" w:rsidRDefault="00463D83">
            <w:pPr>
              <w:pStyle w:val="Tabletext"/>
              <w:framePr w:hSpace="181" w:wrap="notBeside" w:vAnchor="text" w:hAnchor="text" w:xAlign="center" w:y="1"/>
              <w:jc w:val="left"/>
            </w:pPr>
            <w:r>
              <w:t>METEOROLOGICAL AIDS</w:t>
            </w:r>
          </w:p>
        </w:tc>
      </w:tr>
      <w:tr w:rsidR="0024149A" w14:paraId="067C19AC" w14:textId="77777777">
        <w:trPr>
          <w:jc w:val="center"/>
        </w:trPr>
        <w:tc>
          <w:tcPr>
            <w:tcW w:w="3402" w:type="dxa"/>
            <w:tcBorders>
              <w:left w:val="single" w:sz="6" w:space="0" w:color="auto"/>
            </w:tcBorders>
          </w:tcPr>
          <w:p w14:paraId="067C19AA"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right w:val="single" w:sz="6" w:space="0" w:color="auto"/>
            </w:tcBorders>
          </w:tcPr>
          <w:p w14:paraId="067C19AB" w14:textId="77777777" w:rsidR="0024149A" w:rsidRDefault="00463D83">
            <w:pPr>
              <w:pStyle w:val="Tabletext"/>
              <w:framePr w:hSpace="181" w:wrap="notBeside" w:vAnchor="text" w:hAnchor="text" w:xAlign="center" w:y="1"/>
              <w:tabs>
                <w:tab w:val="clear" w:pos="1134"/>
                <w:tab w:val="left" w:pos="1078"/>
              </w:tabs>
              <w:jc w:val="left"/>
            </w:pPr>
            <w:r>
              <w:t>MOBILE</w:t>
            </w:r>
            <w:r>
              <w:tab/>
            </w:r>
            <w:r>
              <w:tab/>
              <w:t>–</w:t>
            </w:r>
            <w:r>
              <w:tab/>
              <w:t>LAND</w:t>
            </w:r>
          </w:p>
        </w:tc>
      </w:tr>
      <w:tr w:rsidR="0024149A" w14:paraId="067C19AF" w14:textId="77777777">
        <w:trPr>
          <w:jc w:val="center"/>
        </w:trPr>
        <w:tc>
          <w:tcPr>
            <w:tcW w:w="3402" w:type="dxa"/>
            <w:tcBorders>
              <w:left w:val="single" w:sz="6" w:space="0" w:color="auto"/>
            </w:tcBorders>
          </w:tcPr>
          <w:p w14:paraId="067C19AD" w14:textId="77777777" w:rsidR="0024149A" w:rsidRDefault="00463D83">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Area</w:t>
            </w:r>
            <w:r>
              <w:rPr>
                <w:sz w:val="4"/>
              </w:rPr>
              <w:t>  </w:t>
            </w:r>
            <w:r>
              <w:rPr>
                <w:position w:val="6"/>
                <w:sz w:val="14"/>
              </w:rPr>
              <w:t>(1)</w:t>
            </w:r>
            <w:r>
              <w:t>-to-area</w:t>
            </w:r>
          </w:p>
        </w:tc>
        <w:tc>
          <w:tcPr>
            <w:tcW w:w="6237" w:type="dxa"/>
            <w:tcBorders>
              <w:left w:val="single" w:sz="6" w:space="0" w:color="auto"/>
              <w:right w:val="single" w:sz="6" w:space="0" w:color="auto"/>
            </w:tcBorders>
          </w:tcPr>
          <w:p w14:paraId="067C19AE" w14:textId="77777777" w:rsidR="0024149A" w:rsidRDefault="00463D83">
            <w:pPr>
              <w:pStyle w:val="Tabletext"/>
              <w:framePr w:hSpace="181" w:wrap="notBeside" w:vAnchor="text" w:hAnchor="text" w:xAlign="center" w:y="1"/>
              <w:tabs>
                <w:tab w:val="clear" w:pos="1134"/>
                <w:tab w:val="left" w:pos="1078"/>
              </w:tabs>
              <w:jc w:val="left"/>
            </w:pPr>
            <w:r>
              <w:tab/>
            </w:r>
            <w:r>
              <w:tab/>
            </w:r>
            <w:r>
              <w:tab/>
            </w:r>
            <w:r>
              <w:tab/>
              <w:t>–</w:t>
            </w:r>
            <w:r>
              <w:tab/>
              <w:t>MARITIME</w:t>
            </w:r>
          </w:p>
        </w:tc>
      </w:tr>
      <w:tr w:rsidR="0024149A" w14:paraId="067C19B2" w14:textId="77777777">
        <w:trPr>
          <w:jc w:val="center"/>
        </w:trPr>
        <w:tc>
          <w:tcPr>
            <w:tcW w:w="3402" w:type="dxa"/>
            <w:tcBorders>
              <w:left w:val="single" w:sz="6" w:space="0" w:color="auto"/>
              <w:bottom w:val="single" w:sz="6" w:space="0" w:color="auto"/>
            </w:tcBorders>
          </w:tcPr>
          <w:p w14:paraId="067C19B0"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left w:val="single" w:sz="6" w:space="0" w:color="auto"/>
              <w:bottom w:val="single" w:sz="6" w:space="0" w:color="auto"/>
              <w:right w:val="single" w:sz="6" w:space="0" w:color="auto"/>
            </w:tcBorders>
          </w:tcPr>
          <w:p w14:paraId="067C19B1" w14:textId="77777777" w:rsidR="0024149A" w:rsidRDefault="00463D83">
            <w:pPr>
              <w:pStyle w:val="Tabletext"/>
              <w:framePr w:hSpace="181" w:wrap="notBeside" w:vAnchor="text" w:hAnchor="text" w:xAlign="center" w:y="1"/>
              <w:tabs>
                <w:tab w:val="clear" w:pos="1134"/>
                <w:tab w:val="left" w:pos="1078"/>
              </w:tabs>
              <w:jc w:val="left"/>
            </w:pPr>
            <w:r>
              <w:tab/>
            </w:r>
            <w:r>
              <w:tab/>
            </w:r>
            <w:r>
              <w:tab/>
            </w:r>
            <w:r>
              <w:tab/>
              <w:t>–</w:t>
            </w:r>
            <w:r>
              <w:tab/>
              <w:t>AERONAUTICAL, (R), (OR)</w:t>
            </w:r>
          </w:p>
        </w:tc>
      </w:tr>
      <w:tr w:rsidR="0024149A" w14:paraId="067C19B4" w14:textId="77777777">
        <w:trPr>
          <w:jc w:val="center"/>
        </w:trPr>
        <w:tc>
          <w:tcPr>
            <w:tcW w:w="6237" w:type="dxa"/>
            <w:gridSpan w:val="2"/>
          </w:tcPr>
          <w:p w14:paraId="067C19B3" w14:textId="77777777" w:rsidR="0024149A" w:rsidRDefault="00463D83">
            <w:pPr>
              <w:pStyle w:val="Tablelegend"/>
              <w:framePr w:hSpace="181" w:wrap="notBeside" w:vAnchor="text" w:hAnchor="text" w:xAlign="center" w:y="1"/>
            </w:pPr>
            <w:r>
              <w:rPr>
                <w:position w:val="6"/>
                <w:sz w:val="14"/>
              </w:rPr>
              <w:t>(1)</w:t>
            </w:r>
            <w:r>
              <w:tab/>
              <w:t>Area also covers multipoint.</w:t>
            </w:r>
          </w:p>
        </w:tc>
      </w:tr>
    </w:tbl>
    <w:p w14:paraId="067C19B5" w14:textId="77777777" w:rsidR="0024149A" w:rsidRDefault="0024149A">
      <w:pPr>
        <w:pStyle w:val="Tablefin"/>
        <w:spacing w:before="0"/>
      </w:pPr>
    </w:p>
    <w:p w14:paraId="067C19B6" w14:textId="77777777" w:rsidR="0024149A" w:rsidRDefault="00463D83">
      <w:pPr>
        <w:pStyle w:val="Heading4"/>
        <w:rPr>
          <w:lang w:val="en-GB"/>
        </w:rPr>
      </w:pPr>
      <w:r>
        <w:rPr>
          <w:lang w:val="en-GB"/>
        </w:rPr>
        <w:br w:type="page"/>
      </w:r>
      <w:r>
        <w:rPr>
          <w:lang w:val="en-GB"/>
        </w:rPr>
        <w:lastRenderedPageBreak/>
        <w:t>2.3.1.2</w:t>
      </w:r>
      <w:r>
        <w:rPr>
          <w:lang w:val="en-GB"/>
        </w:rPr>
        <w:tab/>
        <w:t>Space</w:t>
      </w:r>
    </w:p>
    <w:p w14:paraId="067C19B7" w14:textId="77777777" w:rsidR="0024149A" w:rsidRDefault="0024149A">
      <w:pPr>
        <w:pStyle w:val="Blanc"/>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3402"/>
        <w:gridCol w:w="6237"/>
      </w:tblGrid>
      <w:tr w:rsidR="0024149A" w14:paraId="067C19BA" w14:textId="77777777">
        <w:trPr>
          <w:jc w:val="center"/>
        </w:trPr>
        <w:tc>
          <w:tcPr>
            <w:tcW w:w="3402" w:type="dxa"/>
            <w:tcBorders>
              <w:right w:val="nil"/>
            </w:tcBorders>
          </w:tcPr>
          <w:p w14:paraId="067C19B8"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single" w:sz="6" w:space="0" w:color="auto"/>
              <w:left w:val="single" w:sz="6" w:space="0" w:color="auto"/>
              <w:bottom w:val="nil"/>
            </w:tcBorders>
          </w:tcPr>
          <w:p w14:paraId="067C19B9" w14:textId="77777777" w:rsidR="0024149A" w:rsidRDefault="00463D83">
            <w:pPr>
              <w:pStyle w:val="Tabletext"/>
              <w:framePr w:hSpace="181" w:wrap="notBeside" w:vAnchor="text" w:hAnchor="text" w:xAlign="center" w:y="1"/>
              <w:jc w:val="left"/>
            </w:pPr>
            <w:r>
              <w:t>BROADCASTING-SATELLITE</w:t>
            </w:r>
          </w:p>
        </w:tc>
      </w:tr>
      <w:tr w:rsidR="0024149A" w14:paraId="067C19BD" w14:textId="77777777">
        <w:trPr>
          <w:jc w:val="center"/>
        </w:trPr>
        <w:tc>
          <w:tcPr>
            <w:tcW w:w="3402" w:type="dxa"/>
            <w:tcBorders>
              <w:right w:val="nil"/>
            </w:tcBorders>
          </w:tcPr>
          <w:p w14:paraId="067C19BB"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BC" w14:textId="77777777" w:rsidR="0024149A" w:rsidRDefault="00463D83">
            <w:pPr>
              <w:pStyle w:val="Tabletext"/>
              <w:framePr w:hSpace="181" w:wrap="notBeside" w:vAnchor="text" w:hAnchor="text" w:xAlign="center" w:y="1"/>
              <w:jc w:val="left"/>
            </w:pPr>
            <w:r>
              <w:t>RADIODETERMINATION-SATELLITE</w:t>
            </w:r>
          </w:p>
        </w:tc>
      </w:tr>
      <w:tr w:rsidR="0024149A" w14:paraId="067C19C0" w14:textId="77777777">
        <w:trPr>
          <w:jc w:val="center"/>
        </w:trPr>
        <w:tc>
          <w:tcPr>
            <w:tcW w:w="3402" w:type="dxa"/>
            <w:tcBorders>
              <w:right w:val="nil"/>
            </w:tcBorders>
          </w:tcPr>
          <w:p w14:paraId="067C19BE" w14:textId="77777777" w:rsidR="0024149A" w:rsidRDefault="00463D83">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Space-to-Earth</w:t>
            </w:r>
          </w:p>
        </w:tc>
        <w:tc>
          <w:tcPr>
            <w:tcW w:w="6237" w:type="dxa"/>
            <w:tcBorders>
              <w:top w:val="nil"/>
              <w:left w:val="single" w:sz="6" w:space="0" w:color="auto"/>
              <w:bottom w:val="nil"/>
            </w:tcBorders>
          </w:tcPr>
          <w:p w14:paraId="067C19BF" w14:textId="77777777" w:rsidR="0024149A" w:rsidRDefault="00463D83">
            <w:pPr>
              <w:pStyle w:val="Tabletext"/>
              <w:framePr w:hSpace="181" w:wrap="notBeside" w:vAnchor="text" w:hAnchor="text" w:xAlign="center" w:y="1"/>
              <w:jc w:val="left"/>
            </w:pPr>
            <w:r>
              <w:t>MARITIME RADIONAVIGATION-SATELLITE</w:t>
            </w:r>
          </w:p>
        </w:tc>
      </w:tr>
      <w:tr w:rsidR="0024149A" w14:paraId="067C19C3" w14:textId="77777777">
        <w:trPr>
          <w:jc w:val="center"/>
        </w:trPr>
        <w:tc>
          <w:tcPr>
            <w:tcW w:w="3402" w:type="dxa"/>
            <w:tcBorders>
              <w:right w:val="nil"/>
            </w:tcBorders>
          </w:tcPr>
          <w:p w14:paraId="067C19C1"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C2" w14:textId="77777777" w:rsidR="0024149A" w:rsidRDefault="00463D83">
            <w:pPr>
              <w:pStyle w:val="Tabletext"/>
              <w:framePr w:hSpace="181" w:wrap="notBeside" w:vAnchor="text" w:hAnchor="text" w:xAlign="center" w:y="1"/>
              <w:jc w:val="left"/>
            </w:pPr>
            <w:r>
              <w:t>AERONAUTICAL RADIONAVIGATION-SATELLITE</w:t>
            </w:r>
          </w:p>
        </w:tc>
      </w:tr>
      <w:tr w:rsidR="0024149A" w:rsidRPr="00297740" w14:paraId="067C19C6" w14:textId="77777777">
        <w:trPr>
          <w:jc w:val="center"/>
        </w:trPr>
        <w:tc>
          <w:tcPr>
            <w:tcW w:w="3402" w:type="dxa"/>
            <w:tcBorders>
              <w:right w:val="nil"/>
            </w:tcBorders>
          </w:tcPr>
          <w:p w14:paraId="067C19C4"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C5" w14:textId="77777777" w:rsidR="0024149A" w:rsidRPr="00066D88" w:rsidRDefault="00463D83">
            <w:pPr>
              <w:pStyle w:val="Tabletext"/>
              <w:framePr w:hSpace="181" w:wrap="notBeside" w:vAnchor="text" w:hAnchor="text" w:xAlign="center" w:y="1"/>
              <w:jc w:val="left"/>
              <w:rPr>
                <w:lang w:val="en-GB"/>
              </w:rPr>
            </w:pPr>
            <w:r w:rsidRPr="00066D88">
              <w:rPr>
                <w:lang w:val="en-GB"/>
              </w:rPr>
              <w:t>STANDARD FREQUENCY AND TIME SIGNAL</w:t>
            </w:r>
          </w:p>
        </w:tc>
      </w:tr>
      <w:tr w:rsidR="0024149A" w14:paraId="067C19C9" w14:textId="77777777">
        <w:trPr>
          <w:jc w:val="center"/>
        </w:trPr>
        <w:tc>
          <w:tcPr>
            <w:tcW w:w="3402" w:type="dxa"/>
            <w:tcBorders>
              <w:right w:val="nil"/>
            </w:tcBorders>
          </w:tcPr>
          <w:p w14:paraId="067C19C7" w14:textId="77777777" w:rsidR="0024149A" w:rsidRPr="00066D88"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GB"/>
              </w:rPr>
            </w:pPr>
          </w:p>
        </w:tc>
        <w:tc>
          <w:tcPr>
            <w:tcW w:w="6237" w:type="dxa"/>
            <w:tcBorders>
              <w:top w:val="nil"/>
              <w:left w:val="single" w:sz="6" w:space="0" w:color="auto"/>
              <w:bottom w:val="nil"/>
            </w:tcBorders>
          </w:tcPr>
          <w:p w14:paraId="067C19C8" w14:textId="77777777" w:rsidR="0024149A" w:rsidRDefault="00463D83">
            <w:pPr>
              <w:pStyle w:val="Tabletext"/>
              <w:framePr w:hSpace="181" w:wrap="notBeside" w:vAnchor="text" w:hAnchor="text" w:xAlign="center" w:y="1"/>
              <w:jc w:val="left"/>
            </w:pPr>
            <w:r>
              <w:t>AMATEUR-SATELLITE</w:t>
            </w:r>
          </w:p>
        </w:tc>
      </w:tr>
      <w:tr w:rsidR="0024149A" w14:paraId="067C19CC" w14:textId="77777777">
        <w:trPr>
          <w:jc w:val="center"/>
        </w:trPr>
        <w:tc>
          <w:tcPr>
            <w:tcW w:w="3402" w:type="dxa"/>
            <w:tcBorders>
              <w:right w:val="nil"/>
            </w:tcBorders>
          </w:tcPr>
          <w:p w14:paraId="067C19CA"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CB" w14:textId="77777777" w:rsidR="0024149A" w:rsidRDefault="00463D83">
            <w:pPr>
              <w:pStyle w:val="Tabletext"/>
              <w:framePr w:hSpace="181" w:wrap="notBeside" w:vAnchor="text" w:hAnchor="text" w:xAlign="center" w:y="1"/>
              <w:jc w:val="left"/>
            </w:pPr>
            <w:r>
              <w:t>RADIO ASTRONOMY</w:t>
            </w:r>
          </w:p>
        </w:tc>
      </w:tr>
      <w:tr w:rsidR="0024149A" w14:paraId="067C19CF" w14:textId="77777777">
        <w:trPr>
          <w:jc w:val="center"/>
        </w:trPr>
        <w:tc>
          <w:tcPr>
            <w:tcW w:w="3402" w:type="dxa"/>
            <w:tcBorders>
              <w:right w:val="nil"/>
            </w:tcBorders>
          </w:tcPr>
          <w:p w14:paraId="067C19CD"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CE" w14:textId="77777777" w:rsidR="0024149A" w:rsidRDefault="00463D83">
            <w:pPr>
              <w:pStyle w:val="Tabletext"/>
              <w:framePr w:hSpace="181" w:wrap="notBeside" w:vAnchor="text" w:hAnchor="text" w:xAlign="center" w:y="1"/>
              <w:jc w:val="left"/>
            </w:pPr>
            <w:r>
              <w:t>FIXED-SATELLITE</w:t>
            </w:r>
          </w:p>
        </w:tc>
      </w:tr>
      <w:tr w:rsidR="0024149A" w14:paraId="067C19D2" w14:textId="77777777">
        <w:trPr>
          <w:jc w:val="center"/>
        </w:trPr>
        <w:tc>
          <w:tcPr>
            <w:tcW w:w="3402" w:type="dxa"/>
            <w:tcBorders>
              <w:right w:val="nil"/>
            </w:tcBorders>
          </w:tcPr>
          <w:p w14:paraId="067C19D0"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D1" w14:textId="77777777" w:rsidR="0024149A" w:rsidRDefault="00463D83">
            <w:pPr>
              <w:pStyle w:val="Tabletext"/>
              <w:framePr w:hSpace="181" w:wrap="notBeside" w:vAnchor="text" w:hAnchor="text" w:xAlign="center" w:y="1"/>
              <w:jc w:val="left"/>
            </w:pPr>
            <w:r>
              <w:t>SPACE OPERATIONS</w:t>
            </w:r>
          </w:p>
        </w:tc>
      </w:tr>
      <w:tr w:rsidR="0024149A" w14:paraId="067C19D5" w14:textId="77777777">
        <w:trPr>
          <w:jc w:val="center"/>
        </w:trPr>
        <w:tc>
          <w:tcPr>
            <w:tcW w:w="3402" w:type="dxa"/>
            <w:tcBorders>
              <w:bottom w:val="nil"/>
              <w:right w:val="nil"/>
            </w:tcBorders>
          </w:tcPr>
          <w:p w14:paraId="067C19D3"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D4" w14:textId="77777777" w:rsidR="0024149A" w:rsidRDefault="00463D83">
            <w:pPr>
              <w:pStyle w:val="Tabletext"/>
              <w:framePr w:hSpace="181" w:wrap="notBeside" w:vAnchor="text" w:hAnchor="text" w:xAlign="center" w:y="1"/>
              <w:jc w:val="left"/>
            </w:pPr>
            <w:r>
              <w:t>SPACE RESEARCH</w:t>
            </w:r>
          </w:p>
        </w:tc>
      </w:tr>
      <w:tr w:rsidR="0024149A" w14:paraId="067C19D8" w14:textId="77777777">
        <w:trPr>
          <w:jc w:val="center"/>
        </w:trPr>
        <w:tc>
          <w:tcPr>
            <w:tcW w:w="3402" w:type="dxa"/>
            <w:tcBorders>
              <w:top w:val="single" w:sz="6" w:space="0" w:color="auto"/>
              <w:bottom w:val="nil"/>
              <w:right w:val="nil"/>
            </w:tcBorders>
          </w:tcPr>
          <w:p w14:paraId="067C19D6"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single" w:sz="6" w:space="0" w:color="auto"/>
              <w:left w:val="single" w:sz="6" w:space="0" w:color="auto"/>
              <w:bottom w:val="nil"/>
            </w:tcBorders>
          </w:tcPr>
          <w:p w14:paraId="067C19D7" w14:textId="77777777" w:rsidR="0024149A" w:rsidRDefault="00463D83">
            <w:pPr>
              <w:pStyle w:val="Tabletext"/>
              <w:framePr w:hSpace="181" w:wrap="notBeside" w:vAnchor="text" w:hAnchor="text" w:xAlign="center" w:y="1"/>
              <w:jc w:val="left"/>
            </w:pPr>
            <w:r>
              <w:t>FIXED-SATELLITE</w:t>
            </w:r>
          </w:p>
        </w:tc>
      </w:tr>
      <w:tr w:rsidR="0024149A" w14:paraId="067C19DB" w14:textId="77777777">
        <w:trPr>
          <w:jc w:val="center"/>
        </w:trPr>
        <w:tc>
          <w:tcPr>
            <w:tcW w:w="3402" w:type="dxa"/>
            <w:tcBorders>
              <w:top w:val="nil"/>
              <w:right w:val="nil"/>
            </w:tcBorders>
          </w:tcPr>
          <w:p w14:paraId="067C19D9"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DA" w14:textId="77777777" w:rsidR="0024149A" w:rsidRDefault="00463D83">
            <w:pPr>
              <w:pStyle w:val="Tabletext"/>
              <w:framePr w:hSpace="181" w:wrap="notBeside" w:vAnchor="text" w:hAnchor="text" w:xAlign="center" w:y="1"/>
              <w:jc w:val="left"/>
            </w:pPr>
            <w:r>
              <w:t>SPACE OPERATIONS</w:t>
            </w:r>
          </w:p>
        </w:tc>
      </w:tr>
      <w:tr w:rsidR="0024149A" w14:paraId="067C19DE" w14:textId="77777777">
        <w:trPr>
          <w:jc w:val="center"/>
        </w:trPr>
        <w:tc>
          <w:tcPr>
            <w:tcW w:w="3402" w:type="dxa"/>
            <w:tcBorders>
              <w:right w:val="nil"/>
            </w:tcBorders>
          </w:tcPr>
          <w:p w14:paraId="067C19DC" w14:textId="77777777" w:rsidR="0024149A" w:rsidRDefault="00463D83">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Earth-to-space</w:t>
            </w:r>
          </w:p>
        </w:tc>
        <w:tc>
          <w:tcPr>
            <w:tcW w:w="6237" w:type="dxa"/>
            <w:tcBorders>
              <w:top w:val="nil"/>
              <w:left w:val="single" w:sz="6" w:space="0" w:color="auto"/>
              <w:bottom w:val="nil"/>
            </w:tcBorders>
          </w:tcPr>
          <w:p w14:paraId="067C19DD" w14:textId="77777777" w:rsidR="0024149A" w:rsidRDefault="00463D83">
            <w:pPr>
              <w:pStyle w:val="Tabletext"/>
              <w:framePr w:hSpace="181" w:wrap="notBeside" w:vAnchor="text" w:hAnchor="text" w:xAlign="center" w:y="1"/>
              <w:jc w:val="left"/>
            </w:pPr>
            <w:r>
              <w:t>SPACE RESEARCH</w:t>
            </w:r>
          </w:p>
        </w:tc>
      </w:tr>
      <w:tr w:rsidR="0024149A" w14:paraId="067C19E1" w14:textId="77777777">
        <w:trPr>
          <w:jc w:val="center"/>
        </w:trPr>
        <w:tc>
          <w:tcPr>
            <w:tcW w:w="3402" w:type="dxa"/>
            <w:tcBorders>
              <w:right w:val="nil"/>
            </w:tcBorders>
          </w:tcPr>
          <w:p w14:paraId="067C19DF"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E0" w14:textId="77777777" w:rsidR="0024149A" w:rsidRDefault="00463D83">
            <w:pPr>
              <w:pStyle w:val="Tabletext"/>
              <w:framePr w:hSpace="181" w:wrap="notBeside" w:vAnchor="text" w:hAnchor="text" w:xAlign="center" w:y="1"/>
              <w:jc w:val="left"/>
            </w:pPr>
            <w:r>
              <w:t>EARTH EXPLORATION-SATELLITE</w:t>
            </w:r>
          </w:p>
        </w:tc>
      </w:tr>
      <w:tr w:rsidR="0024149A" w14:paraId="067C19E4" w14:textId="77777777">
        <w:trPr>
          <w:jc w:val="center"/>
        </w:trPr>
        <w:tc>
          <w:tcPr>
            <w:tcW w:w="3402" w:type="dxa"/>
            <w:tcBorders>
              <w:right w:val="nil"/>
            </w:tcBorders>
          </w:tcPr>
          <w:p w14:paraId="067C19E2"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E3" w14:textId="77777777" w:rsidR="0024149A" w:rsidRDefault="00463D83">
            <w:pPr>
              <w:pStyle w:val="Tabletext"/>
              <w:framePr w:hSpace="181" w:wrap="notBeside" w:vAnchor="text" w:hAnchor="text" w:xAlign="center" w:y="1"/>
              <w:jc w:val="left"/>
            </w:pPr>
            <w:r>
              <w:t>MOBILE-SATELLITE</w:t>
            </w:r>
            <w:r>
              <w:tab/>
              <w:t>–</w:t>
            </w:r>
            <w:r>
              <w:tab/>
              <w:t>LAND</w:t>
            </w:r>
          </w:p>
        </w:tc>
      </w:tr>
      <w:tr w:rsidR="0024149A" w14:paraId="067C19E7" w14:textId="77777777">
        <w:trPr>
          <w:jc w:val="center"/>
        </w:trPr>
        <w:tc>
          <w:tcPr>
            <w:tcW w:w="3402" w:type="dxa"/>
            <w:tcBorders>
              <w:right w:val="nil"/>
            </w:tcBorders>
          </w:tcPr>
          <w:p w14:paraId="067C19E5"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E6" w14:textId="77777777" w:rsidR="0024149A" w:rsidRDefault="00463D83">
            <w:pPr>
              <w:pStyle w:val="Tabletext"/>
              <w:framePr w:hSpace="181" w:wrap="notBeside" w:vAnchor="text" w:hAnchor="text" w:xAlign="center" w:y="1"/>
              <w:jc w:val="left"/>
            </w:pPr>
            <w:r>
              <w:tab/>
            </w:r>
            <w:r>
              <w:tab/>
            </w:r>
            <w:r>
              <w:tab/>
            </w:r>
            <w:r>
              <w:tab/>
            </w:r>
            <w:r>
              <w:tab/>
            </w:r>
            <w:r>
              <w:tab/>
            </w:r>
            <w:r>
              <w:tab/>
            </w:r>
            <w:r>
              <w:tab/>
              <w:t>–</w:t>
            </w:r>
            <w:r>
              <w:tab/>
              <w:t>MARITIME</w:t>
            </w:r>
          </w:p>
        </w:tc>
      </w:tr>
      <w:tr w:rsidR="0024149A" w14:paraId="067C19EA" w14:textId="77777777">
        <w:trPr>
          <w:jc w:val="center"/>
        </w:trPr>
        <w:tc>
          <w:tcPr>
            <w:tcW w:w="3402" w:type="dxa"/>
            <w:tcBorders>
              <w:right w:val="nil"/>
            </w:tcBorders>
          </w:tcPr>
          <w:p w14:paraId="067C19E8"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E9" w14:textId="77777777" w:rsidR="0024149A" w:rsidRDefault="00463D83">
            <w:pPr>
              <w:pStyle w:val="Tabletext"/>
              <w:framePr w:hSpace="181" w:wrap="notBeside" w:vAnchor="text" w:hAnchor="text" w:xAlign="center" w:y="1"/>
              <w:jc w:val="left"/>
            </w:pPr>
            <w:r>
              <w:tab/>
            </w:r>
            <w:r>
              <w:tab/>
            </w:r>
            <w:r>
              <w:tab/>
            </w:r>
            <w:r>
              <w:tab/>
            </w:r>
            <w:r>
              <w:tab/>
            </w:r>
            <w:r>
              <w:tab/>
            </w:r>
            <w:r>
              <w:tab/>
            </w:r>
            <w:r>
              <w:tab/>
              <w:t>–</w:t>
            </w:r>
            <w:r>
              <w:tab/>
              <w:t>AERONAUTICAL, (R), (OR)</w:t>
            </w:r>
          </w:p>
        </w:tc>
      </w:tr>
      <w:tr w:rsidR="0024149A" w14:paraId="067C19ED" w14:textId="77777777">
        <w:trPr>
          <w:jc w:val="center"/>
        </w:trPr>
        <w:tc>
          <w:tcPr>
            <w:tcW w:w="3402" w:type="dxa"/>
            <w:tcBorders>
              <w:right w:val="nil"/>
            </w:tcBorders>
          </w:tcPr>
          <w:p w14:paraId="067C19EB"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EC" w14:textId="77777777" w:rsidR="0024149A" w:rsidRDefault="00463D83">
            <w:pPr>
              <w:pStyle w:val="Tabletext"/>
              <w:framePr w:hSpace="181" w:wrap="notBeside" w:vAnchor="text" w:hAnchor="text" w:xAlign="center" w:y="1"/>
              <w:jc w:val="left"/>
            </w:pPr>
            <w:r>
              <w:t>AMATEUR-SATELLITE</w:t>
            </w:r>
          </w:p>
        </w:tc>
      </w:tr>
      <w:tr w:rsidR="0024149A" w14:paraId="067C19F0" w14:textId="77777777">
        <w:trPr>
          <w:jc w:val="center"/>
        </w:trPr>
        <w:tc>
          <w:tcPr>
            <w:tcW w:w="3402" w:type="dxa"/>
            <w:tcBorders>
              <w:right w:val="nil"/>
            </w:tcBorders>
          </w:tcPr>
          <w:p w14:paraId="067C19EE"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EF" w14:textId="77777777" w:rsidR="0024149A" w:rsidRDefault="00463D83">
            <w:pPr>
              <w:pStyle w:val="Tabletext"/>
              <w:framePr w:hSpace="181" w:wrap="notBeside" w:vAnchor="text" w:hAnchor="text" w:xAlign="center" w:y="1"/>
              <w:jc w:val="left"/>
            </w:pPr>
            <w:r>
              <w:t>MARITIME RADIONAVIGATION-SATELLITE</w:t>
            </w:r>
          </w:p>
        </w:tc>
      </w:tr>
      <w:tr w:rsidR="0024149A" w14:paraId="067C19F3" w14:textId="77777777">
        <w:trPr>
          <w:jc w:val="center"/>
        </w:trPr>
        <w:tc>
          <w:tcPr>
            <w:tcW w:w="3402" w:type="dxa"/>
            <w:tcBorders>
              <w:bottom w:val="nil"/>
              <w:right w:val="nil"/>
            </w:tcBorders>
          </w:tcPr>
          <w:p w14:paraId="067C19F1"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nil"/>
            </w:tcBorders>
          </w:tcPr>
          <w:p w14:paraId="067C19F2" w14:textId="77777777" w:rsidR="0024149A" w:rsidRDefault="00463D83">
            <w:pPr>
              <w:pStyle w:val="Tabletext"/>
              <w:framePr w:hSpace="181" w:wrap="notBeside" w:vAnchor="text" w:hAnchor="text" w:xAlign="center" w:y="1"/>
              <w:jc w:val="left"/>
            </w:pPr>
            <w:r>
              <w:t>AERONAUTICAL RADIONAVIGATION-SATELLITE</w:t>
            </w:r>
          </w:p>
        </w:tc>
      </w:tr>
      <w:tr w:rsidR="0024149A" w14:paraId="067C19F6" w14:textId="77777777">
        <w:trPr>
          <w:jc w:val="center"/>
        </w:trPr>
        <w:tc>
          <w:tcPr>
            <w:tcW w:w="3402" w:type="dxa"/>
            <w:tcBorders>
              <w:top w:val="single" w:sz="6" w:space="0" w:color="auto"/>
              <w:bottom w:val="nil"/>
              <w:right w:val="nil"/>
            </w:tcBorders>
          </w:tcPr>
          <w:p w14:paraId="067C19F4"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single" w:sz="6" w:space="0" w:color="auto"/>
              <w:left w:val="single" w:sz="6" w:space="0" w:color="auto"/>
              <w:bottom w:val="nil"/>
            </w:tcBorders>
          </w:tcPr>
          <w:p w14:paraId="067C19F5" w14:textId="77777777" w:rsidR="0024149A" w:rsidRDefault="00463D83">
            <w:pPr>
              <w:pStyle w:val="Tabletext"/>
              <w:framePr w:hSpace="181" w:wrap="notBeside" w:vAnchor="text" w:hAnchor="text" w:xAlign="center" w:y="1"/>
              <w:jc w:val="left"/>
            </w:pPr>
            <w:r>
              <w:t>INTERSATELLITE</w:t>
            </w:r>
          </w:p>
        </w:tc>
      </w:tr>
      <w:tr w:rsidR="0024149A" w14:paraId="067C19F9" w14:textId="77777777">
        <w:trPr>
          <w:jc w:val="center"/>
        </w:trPr>
        <w:tc>
          <w:tcPr>
            <w:tcW w:w="3402" w:type="dxa"/>
            <w:tcBorders>
              <w:top w:val="nil"/>
              <w:right w:val="nil"/>
            </w:tcBorders>
          </w:tcPr>
          <w:p w14:paraId="067C19F7" w14:textId="77777777" w:rsidR="0024149A" w:rsidRDefault="00463D83">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Space-to-space</w:t>
            </w:r>
          </w:p>
        </w:tc>
        <w:tc>
          <w:tcPr>
            <w:tcW w:w="6237" w:type="dxa"/>
            <w:tcBorders>
              <w:top w:val="nil"/>
              <w:left w:val="single" w:sz="6" w:space="0" w:color="auto"/>
              <w:bottom w:val="nil"/>
            </w:tcBorders>
          </w:tcPr>
          <w:p w14:paraId="067C19F8" w14:textId="77777777" w:rsidR="0024149A" w:rsidRDefault="00463D83">
            <w:pPr>
              <w:pStyle w:val="Tabletext"/>
              <w:framePr w:hSpace="181" w:wrap="notBeside" w:vAnchor="text" w:hAnchor="text" w:xAlign="center" w:y="1"/>
              <w:jc w:val="left"/>
            </w:pPr>
            <w:r>
              <w:t>SPACE OPERATIONS</w:t>
            </w:r>
          </w:p>
        </w:tc>
      </w:tr>
      <w:tr w:rsidR="0024149A" w14:paraId="067C19FC" w14:textId="77777777">
        <w:trPr>
          <w:jc w:val="center"/>
        </w:trPr>
        <w:tc>
          <w:tcPr>
            <w:tcW w:w="3402" w:type="dxa"/>
            <w:tcBorders>
              <w:right w:val="nil"/>
            </w:tcBorders>
          </w:tcPr>
          <w:p w14:paraId="067C19FA" w14:textId="77777777" w:rsidR="0024149A" w:rsidRDefault="0024149A">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6237" w:type="dxa"/>
            <w:tcBorders>
              <w:top w:val="nil"/>
              <w:left w:val="single" w:sz="6" w:space="0" w:color="auto"/>
              <w:bottom w:val="single" w:sz="6" w:space="0" w:color="auto"/>
            </w:tcBorders>
          </w:tcPr>
          <w:p w14:paraId="067C19FB" w14:textId="77777777" w:rsidR="0024149A" w:rsidRDefault="00463D83">
            <w:pPr>
              <w:pStyle w:val="Tabletext"/>
              <w:framePr w:hSpace="181" w:wrap="notBeside" w:vAnchor="text" w:hAnchor="text" w:xAlign="center" w:y="1"/>
              <w:jc w:val="left"/>
            </w:pPr>
            <w:r>
              <w:t>SPACE RESEARCH</w:t>
            </w:r>
          </w:p>
        </w:tc>
      </w:tr>
    </w:tbl>
    <w:p w14:paraId="067C19FD" w14:textId="77777777" w:rsidR="0024149A" w:rsidRDefault="0024149A">
      <w:pPr>
        <w:pStyle w:val="Tablefin"/>
        <w:spacing w:before="0"/>
      </w:pPr>
    </w:p>
    <w:p w14:paraId="067C19FE" w14:textId="77777777" w:rsidR="0024149A" w:rsidRDefault="00463D83">
      <w:pPr>
        <w:spacing w:line="0" w:lineRule="atLeast"/>
        <w:rPr>
          <w:lang w:val="en-GB"/>
        </w:rPr>
      </w:pPr>
      <w:r>
        <w:rPr>
          <w:lang w:val="en-GB"/>
        </w:rPr>
        <w:t>After the existing radio services are mapped to the spatial classes, they are replaced by the latter in the Table of Frequency Allocations. As a result, the Table will contain the spatial types in place of the radio services.</w:t>
      </w:r>
    </w:p>
    <w:p w14:paraId="067C19FF" w14:textId="77777777" w:rsidR="0024149A" w:rsidRDefault="00463D83">
      <w:pPr>
        <w:pStyle w:val="Heading3"/>
        <w:rPr>
          <w:lang w:val="en-GB"/>
        </w:rPr>
      </w:pPr>
      <w:r>
        <w:rPr>
          <w:lang w:val="en-GB"/>
        </w:rPr>
        <w:t>2.3.2</w:t>
      </w:r>
      <w:r>
        <w:rPr>
          <w:lang w:val="en-GB"/>
        </w:rPr>
        <w:tab/>
        <w:t>Advantages</w:t>
      </w:r>
    </w:p>
    <w:p w14:paraId="067C1A00" w14:textId="77777777" w:rsidR="0024149A" w:rsidRDefault="00463D83">
      <w:pPr>
        <w:pStyle w:val="enumlev1"/>
        <w:rPr>
          <w:lang w:val="en-GB"/>
        </w:rPr>
      </w:pPr>
      <w:r>
        <w:rPr>
          <w:lang w:val="en-GB"/>
        </w:rPr>
        <w:t>–</w:t>
      </w:r>
      <w:r>
        <w:rPr>
          <w:lang w:val="en-GB"/>
        </w:rPr>
        <w:tab/>
        <w:t>Allows greater flexibility in accommodating new services and technology;</w:t>
      </w:r>
    </w:p>
    <w:p w14:paraId="067C1A01" w14:textId="77777777" w:rsidR="0024149A" w:rsidRDefault="00463D83">
      <w:pPr>
        <w:pStyle w:val="enumlev1"/>
        <w:rPr>
          <w:lang w:val="en-GB"/>
        </w:rPr>
      </w:pPr>
      <w:r>
        <w:rPr>
          <w:lang w:val="en-GB"/>
        </w:rPr>
        <w:t>–</w:t>
      </w:r>
      <w:r>
        <w:rPr>
          <w:lang w:val="en-GB"/>
        </w:rPr>
        <w:tab/>
        <w:t>provides easy access to the radio spectrum;</w:t>
      </w:r>
    </w:p>
    <w:p w14:paraId="067C1A02" w14:textId="77777777" w:rsidR="0024149A" w:rsidRDefault="00463D83">
      <w:pPr>
        <w:pStyle w:val="enumlev1"/>
        <w:rPr>
          <w:lang w:val="en-GB"/>
        </w:rPr>
      </w:pPr>
      <w:r>
        <w:rPr>
          <w:lang w:val="en-GB"/>
        </w:rPr>
        <w:t>–</w:t>
      </w:r>
      <w:r>
        <w:rPr>
          <w:lang w:val="en-GB"/>
        </w:rPr>
        <w:tab/>
        <w:t>provides greater flexibility for administrations to use the spectrum to meet their specific needs;</w:t>
      </w:r>
    </w:p>
    <w:p w14:paraId="067C1A03" w14:textId="77777777" w:rsidR="0024149A" w:rsidRDefault="00463D83">
      <w:pPr>
        <w:pStyle w:val="enumlev1"/>
        <w:rPr>
          <w:lang w:val="en-GB"/>
        </w:rPr>
      </w:pPr>
      <w:r>
        <w:rPr>
          <w:lang w:val="en-GB"/>
        </w:rPr>
        <w:t>–</w:t>
      </w:r>
      <w:r>
        <w:rPr>
          <w:lang w:val="en-GB"/>
        </w:rPr>
        <w:tab/>
        <w:t>sharing between the terrestrial classes of services could be a matter of domestic or bilateral nature;</w:t>
      </w:r>
    </w:p>
    <w:p w14:paraId="067C1A04" w14:textId="77777777" w:rsidR="0024149A" w:rsidRDefault="00463D83">
      <w:pPr>
        <w:pStyle w:val="enumlev1"/>
        <w:rPr>
          <w:lang w:val="en-GB"/>
        </w:rPr>
      </w:pPr>
      <w:r>
        <w:rPr>
          <w:lang w:val="en-GB"/>
        </w:rPr>
        <w:t>–</w:t>
      </w:r>
      <w:r>
        <w:rPr>
          <w:lang w:val="en-GB"/>
        </w:rPr>
        <w:tab/>
        <w:t>sharing is intrinsically encouraged;</w:t>
      </w:r>
    </w:p>
    <w:p w14:paraId="067C1A05" w14:textId="77777777" w:rsidR="0024149A" w:rsidRDefault="00463D83">
      <w:pPr>
        <w:pStyle w:val="enumlev1"/>
        <w:spacing w:line="0" w:lineRule="atLeast"/>
        <w:rPr>
          <w:lang w:val="en-GB"/>
        </w:rPr>
      </w:pPr>
      <w:r>
        <w:rPr>
          <w:lang w:val="en-GB"/>
        </w:rPr>
        <w:t>–</w:t>
      </w:r>
      <w:r>
        <w:rPr>
          <w:lang w:val="en-GB"/>
        </w:rPr>
        <w:tab/>
        <w:t>no need to displace existing users.</w:t>
      </w:r>
    </w:p>
    <w:p w14:paraId="067C1A06" w14:textId="77777777" w:rsidR="0024149A" w:rsidRDefault="00463D83">
      <w:pPr>
        <w:pStyle w:val="Heading3"/>
        <w:rPr>
          <w:lang w:val="en-GB"/>
        </w:rPr>
      </w:pPr>
      <w:r>
        <w:rPr>
          <w:lang w:val="en-GB"/>
        </w:rPr>
        <w:br w:type="page"/>
      </w:r>
      <w:r>
        <w:rPr>
          <w:lang w:val="en-GB"/>
        </w:rPr>
        <w:lastRenderedPageBreak/>
        <w:t>2.3.3</w:t>
      </w:r>
      <w:r>
        <w:rPr>
          <w:lang w:val="en-GB"/>
        </w:rPr>
        <w:tab/>
        <w:t>Disadvantages</w:t>
      </w:r>
    </w:p>
    <w:p w14:paraId="067C1A07" w14:textId="77777777" w:rsidR="0024149A" w:rsidRDefault="00463D83">
      <w:pPr>
        <w:pStyle w:val="enumlev1"/>
        <w:rPr>
          <w:lang w:val="en-GB"/>
        </w:rPr>
      </w:pPr>
      <w:r>
        <w:rPr>
          <w:lang w:val="en-GB"/>
        </w:rPr>
        <w:t>–</w:t>
      </w:r>
      <w:r>
        <w:rPr>
          <w:lang w:val="en-GB"/>
        </w:rPr>
        <w:tab/>
        <w:t>Radical change and may present a difficult transition plan;</w:t>
      </w:r>
    </w:p>
    <w:p w14:paraId="067C1A08" w14:textId="77777777" w:rsidR="0024149A" w:rsidRDefault="00463D83">
      <w:pPr>
        <w:pStyle w:val="enumlev1"/>
        <w:rPr>
          <w:lang w:val="en-GB"/>
        </w:rPr>
      </w:pPr>
      <w:r>
        <w:rPr>
          <w:lang w:val="en-GB"/>
        </w:rPr>
        <w:t>–</w:t>
      </w:r>
      <w:r>
        <w:rPr>
          <w:lang w:val="en-GB"/>
        </w:rPr>
        <w:tab/>
        <w:t>sharing criteria between space and terrestrial services would continue to be an international matter;</w:t>
      </w:r>
    </w:p>
    <w:p w14:paraId="067C1A09" w14:textId="77777777" w:rsidR="0024149A" w:rsidRDefault="00463D83">
      <w:pPr>
        <w:pStyle w:val="enumlev1"/>
        <w:rPr>
          <w:lang w:val="en-GB"/>
        </w:rPr>
      </w:pPr>
      <w:r>
        <w:rPr>
          <w:lang w:val="en-GB"/>
        </w:rPr>
        <w:t>–</w:t>
      </w:r>
      <w:r>
        <w:rPr>
          <w:lang w:val="en-GB"/>
        </w:rPr>
        <w:tab/>
        <w:t>not able to make the most optimum Frequency Allocations to the spatial classes;</w:t>
      </w:r>
    </w:p>
    <w:p w14:paraId="067C1A0A" w14:textId="77777777" w:rsidR="0024149A" w:rsidRDefault="00463D83">
      <w:pPr>
        <w:pStyle w:val="enumlev1"/>
        <w:rPr>
          <w:lang w:val="en-GB"/>
        </w:rPr>
      </w:pPr>
      <w:r>
        <w:rPr>
          <w:lang w:val="en-GB"/>
        </w:rPr>
        <w:t>–</w:t>
      </w:r>
      <w:r>
        <w:rPr>
          <w:lang w:val="en-GB"/>
        </w:rPr>
        <w:tab/>
        <w:t>slow growing systems penalized;</w:t>
      </w:r>
    </w:p>
    <w:p w14:paraId="067C1A0B" w14:textId="77777777" w:rsidR="0024149A" w:rsidRPr="00066D88" w:rsidRDefault="00463D83">
      <w:pPr>
        <w:pStyle w:val="enumlev1"/>
        <w:spacing w:line="0" w:lineRule="atLeast"/>
        <w:rPr>
          <w:lang w:val="en-GB"/>
        </w:rPr>
      </w:pPr>
      <w:r w:rsidRPr="00066D88">
        <w:rPr>
          <w:lang w:val="en-GB"/>
        </w:rPr>
        <w:t>–</w:t>
      </w:r>
      <w:r w:rsidRPr="00066D88">
        <w:rPr>
          <w:lang w:val="en-GB"/>
        </w:rPr>
        <w:tab/>
        <w:t>scientific services may suffer vis-à-vis commercial.</w:t>
      </w:r>
    </w:p>
    <w:p w14:paraId="067C1A0C" w14:textId="77777777" w:rsidR="0024149A" w:rsidRDefault="00463D83">
      <w:pPr>
        <w:pStyle w:val="Heading2"/>
        <w:spacing w:line="0" w:lineRule="atLeast"/>
        <w:rPr>
          <w:lang w:val="en-GB"/>
        </w:rPr>
      </w:pPr>
      <w:bookmarkStart w:id="10" w:name="_Toc138251508"/>
      <w:r>
        <w:rPr>
          <w:lang w:val="en-GB"/>
        </w:rPr>
        <w:t>2.4</w:t>
      </w:r>
      <w:r>
        <w:rPr>
          <w:lang w:val="en-GB"/>
        </w:rPr>
        <w:tab/>
        <w:t>Allocations based on technical considerations</w:t>
      </w:r>
      <w:bookmarkEnd w:id="10"/>
    </w:p>
    <w:p w14:paraId="067C1A0D" w14:textId="77777777" w:rsidR="0024149A" w:rsidRDefault="00463D83">
      <w:pPr>
        <w:pStyle w:val="Heading3"/>
        <w:rPr>
          <w:lang w:val="en-GB"/>
        </w:rPr>
      </w:pPr>
      <w:r>
        <w:rPr>
          <w:lang w:val="en-GB"/>
        </w:rPr>
        <w:t>2.4.1</w:t>
      </w:r>
      <w:r>
        <w:rPr>
          <w:lang w:val="en-GB"/>
        </w:rPr>
        <w:tab/>
        <w:t>Approach</w:t>
      </w:r>
    </w:p>
    <w:p w14:paraId="067C1A0E" w14:textId="77777777" w:rsidR="0024149A" w:rsidRDefault="00463D83">
      <w:pPr>
        <w:rPr>
          <w:lang w:val="en-GB"/>
        </w:rPr>
      </w:pPr>
      <w:r>
        <w:rPr>
          <w:lang w:val="en-GB"/>
        </w:rPr>
        <w:t>Radio system performance can be defined in terms of the performance level and the tolerance level. For any two (similar or dissimilar) radio systems operating in the same geographical area and at the same time, the technical constraints for these two systems to operate based on this model can be established. A matrix providing these parameters can be developed and employed for frequency assignment purposes. The model is based upon the system characteristics of modulation, bandwidth, transmitted power, and antenna parameters as well as propagation characteristics of the radio wave which make up the essential elements of an electromagnetic compatibility (EMC) model.</w:t>
      </w:r>
    </w:p>
    <w:p w14:paraId="067C1A0F" w14:textId="77777777" w:rsidR="0024149A" w:rsidRDefault="00463D83">
      <w:pPr>
        <w:rPr>
          <w:lang w:val="en-GB"/>
        </w:rPr>
      </w:pPr>
      <w:r>
        <w:rPr>
          <w:lang w:val="en-GB"/>
        </w:rPr>
        <w:t>The EMC techniques characterize a signal in terms of its basic technical parameters, rather than in terms of its specific function (service) or equipment. Since it is by means of such physical quantities (e.g. transmitted power, antenna gain, bandwidth, distance, etc.) that one signal interferes with another signal, signals within a band can be described with a suitable set of these parameters.</w:t>
      </w:r>
    </w:p>
    <w:p w14:paraId="067C1A10" w14:textId="77777777" w:rsidR="0024149A" w:rsidRDefault="00463D83">
      <w:pPr>
        <w:rPr>
          <w:lang w:val="en-GB"/>
        </w:rPr>
      </w:pPr>
      <w:r>
        <w:rPr>
          <w:lang w:val="en-GB"/>
        </w:rPr>
        <w:t>This approach defines the sharing between a number of systems in terms of a sharing criteria and the necessary equations or EMC models that determine the levels of the desired and undesired signals at the location of the proposed and existing receivers, or at the boundary of a country. As such it cannot be used as a stand-alone allocation method, but can be used with any other allocation method to increase flexibility and access to the spectrum.</w:t>
      </w:r>
    </w:p>
    <w:p w14:paraId="067C1A11" w14:textId="77777777" w:rsidR="0024149A" w:rsidRDefault="00463D83">
      <w:pPr>
        <w:rPr>
          <w:lang w:val="en-US"/>
        </w:rPr>
      </w:pPr>
      <w:r>
        <w:rPr>
          <w:lang w:val="en-US"/>
        </w:rPr>
        <w:t>Within any allocation the impact of a new application/service can be assessed based on the technical parameters of the existing and proposed systems. By providing a regulatory means by which the characteristics of systems that could use the band are to be established, greater flexibility could be achieved. The establishment of these characteristics might be a function that could be performed by the Radiocommunication Sector.</w:t>
      </w:r>
    </w:p>
    <w:p w14:paraId="067C1A12" w14:textId="77777777" w:rsidR="0024149A" w:rsidRDefault="00463D83">
      <w:pPr>
        <w:rPr>
          <w:lang w:val="en-US"/>
        </w:rPr>
      </w:pPr>
      <w:r>
        <w:rPr>
          <w:lang w:val="en-US"/>
        </w:rPr>
        <w:t>Extensive propagation modelling techniques, combined with extensive and up-to-date databases, can be processed in high-performance computer systems to accurately predict the impact of new applications. Better database techniques will make it more practical to keep track of uses of the band, as well as keeping track of much more complex types of systems. These capabilities within a suitable regulatory environment could provide the desired flexibility in the use of the RR.</w:t>
      </w:r>
    </w:p>
    <w:p w14:paraId="067C1A13" w14:textId="77777777" w:rsidR="0024149A" w:rsidRDefault="00463D83">
      <w:pPr>
        <w:pStyle w:val="Heading2"/>
        <w:rPr>
          <w:lang w:val="en-US"/>
        </w:rPr>
      </w:pPr>
      <w:r>
        <w:rPr>
          <w:lang w:val="en-US"/>
        </w:rPr>
        <w:br w:type="page"/>
      </w:r>
      <w:bookmarkStart w:id="11" w:name="_Toc138251509"/>
      <w:r>
        <w:rPr>
          <w:lang w:val="en-US"/>
        </w:rPr>
        <w:lastRenderedPageBreak/>
        <w:t>2.5</w:t>
      </w:r>
      <w:r>
        <w:rPr>
          <w:lang w:val="en-US"/>
        </w:rPr>
        <w:tab/>
        <w:t>Market approach</w:t>
      </w:r>
      <w:bookmarkEnd w:id="11"/>
    </w:p>
    <w:p w14:paraId="067C1A14" w14:textId="77777777" w:rsidR="0024149A" w:rsidRDefault="00463D83">
      <w:pPr>
        <w:rPr>
          <w:lang w:val="en-US"/>
        </w:rPr>
      </w:pPr>
      <w:r>
        <w:rPr>
          <w:lang w:val="en-US"/>
        </w:rPr>
        <w:t>The existing examples of market approach applications to national frequency management, though offering a flexible means for the accommodation of new applications on the national level, are not practical to use on the international level. It should also be noted that a simplified and more flexible table may facilitate the application of market approaches within an administration.</w:t>
      </w:r>
    </w:p>
    <w:p w14:paraId="067C1A15" w14:textId="77777777" w:rsidR="0024149A" w:rsidRDefault="00463D83">
      <w:pPr>
        <w:pStyle w:val="Heading1"/>
        <w:rPr>
          <w:lang w:val="en-US"/>
        </w:rPr>
      </w:pPr>
      <w:bookmarkStart w:id="12" w:name="_Toc138251510"/>
      <w:r>
        <w:rPr>
          <w:lang w:val="en-US"/>
        </w:rPr>
        <w:t>3</w:t>
      </w:r>
      <w:r>
        <w:rPr>
          <w:lang w:val="en-US"/>
        </w:rPr>
        <w:tab/>
        <w:t>Conclusions</w:t>
      </w:r>
      <w:bookmarkEnd w:id="12"/>
    </w:p>
    <w:p w14:paraId="067C1A16" w14:textId="77777777" w:rsidR="0024149A" w:rsidRDefault="00463D83">
      <w:pPr>
        <w:rPr>
          <w:lang w:val="en-US"/>
        </w:rPr>
      </w:pPr>
      <w:r>
        <w:rPr>
          <w:lang w:val="en-US"/>
        </w:rPr>
        <w:t>Herein are five approaches to allocation of the radio-frequency spectrum. Out of these only three appear to be technically feasible methods, namely:</w:t>
      </w:r>
    </w:p>
    <w:p w14:paraId="067C1A17" w14:textId="77777777" w:rsidR="0024149A" w:rsidRDefault="00463D83">
      <w:pPr>
        <w:pStyle w:val="enumlev1"/>
        <w:rPr>
          <w:lang w:val="en-US"/>
        </w:rPr>
      </w:pPr>
      <w:r>
        <w:rPr>
          <w:lang w:val="en-US"/>
        </w:rPr>
        <w:t>–</w:t>
      </w:r>
      <w:r>
        <w:rPr>
          <w:lang w:val="en-US"/>
        </w:rPr>
        <w:tab/>
      </w:r>
      <w:r>
        <w:rPr>
          <w:i/>
          <w:lang w:val="en-US"/>
        </w:rPr>
        <w:t>status quo</w:t>
      </w:r>
      <w:r>
        <w:rPr>
          <w:lang w:val="en-US"/>
        </w:rPr>
        <w:t>,</w:t>
      </w:r>
    </w:p>
    <w:p w14:paraId="067C1A18" w14:textId="77777777" w:rsidR="0024149A" w:rsidRDefault="00463D83">
      <w:pPr>
        <w:pStyle w:val="enumlev1"/>
        <w:rPr>
          <w:lang w:val="en-US"/>
        </w:rPr>
      </w:pPr>
      <w:r>
        <w:rPr>
          <w:lang w:val="en-US"/>
        </w:rPr>
        <w:t>–</w:t>
      </w:r>
      <w:r>
        <w:rPr>
          <w:lang w:val="en-US"/>
        </w:rPr>
        <w:tab/>
        <w:t>generic services,</w:t>
      </w:r>
    </w:p>
    <w:p w14:paraId="067C1A19" w14:textId="77777777" w:rsidR="0024149A" w:rsidRDefault="00463D83">
      <w:pPr>
        <w:pStyle w:val="enumlev1"/>
        <w:spacing w:line="0" w:lineRule="atLeast"/>
        <w:rPr>
          <w:lang w:val="en-US"/>
        </w:rPr>
      </w:pPr>
      <w:bookmarkStart w:id="13" w:name="dsgno"/>
      <w:bookmarkEnd w:id="13"/>
      <w:r>
        <w:rPr>
          <w:lang w:val="en-US"/>
        </w:rPr>
        <w:t>–</w:t>
      </w:r>
      <w:r>
        <w:rPr>
          <w:lang w:val="en-US"/>
        </w:rPr>
        <w:tab/>
        <w:t>spatial types.</w:t>
      </w:r>
    </w:p>
    <w:p w14:paraId="067C1A1A" w14:textId="77777777" w:rsidR="0024149A" w:rsidRDefault="00463D83">
      <w:pPr>
        <w:rPr>
          <w:lang w:val="en-US"/>
        </w:rPr>
      </w:pPr>
      <w:r>
        <w:rPr>
          <w:lang w:val="en-US"/>
        </w:rPr>
        <w:t>These approaches require testing before further conclusions can be drawn. All three cases can be improved by the addition of technical criteria which could increase the sharing and efficiency of spectrum use within a frequency block. The technical criteria includes EMC models, permissible interference and propagation conditions.</w:t>
      </w:r>
    </w:p>
    <w:p w14:paraId="067C1A1B" w14:textId="77777777" w:rsidR="0024149A" w:rsidRDefault="0024149A">
      <w:pPr>
        <w:rPr>
          <w:lang w:val="en-US"/>
        </w:rPr>
      </w:pPr>
    </w:p>
    <w:p w14:paraId="067C1A1C" w14:textId="77777777" w:rsidR="0024149A" w:rsidRDefault="0024149A">
      <w:pPr>
        <w:pStyle w:val="Line"/>
      </w:pPr>
    </w:p>
    <w:p w14:paraId="067C1A1D" w14:textId="77777777" w:rsidR="0024149A" w:rsidRDefault="0024149A">
      <w:pPr>
        <w:rPr>
          <w:lang w:val="en-GB"/>
        </w:rPr>
      </w:pPr>
    </w:p>
    <w:p w14:paraId="067C1A1E" w14:textId="77777777" w:rsidR="0024149A" w:rsidRDefault="0024149A">
      <w:pPr>
        <w:rPr>
          <w:lang w:val="en-GB"/>
        </w:rPr>
      </w:pPr>
    </w:p>
    <w:p w14:paraId="067C1A1F" w14:textId="77777777" w:rsidR="0024149A" w:rsidRDefault="0024149A">
      <w:pPr>
        <w:rPr>
          <w:lang w:val="en-GB"/>
        </w:rPr>
      </w:pPr>
    </w:p>
    <w:p w14:paraId="067C1A20" w14:textId="77777777" w:rsidR="0024149A" w:rsidRDefault="0024149A">
      <w:pPr>
        <w:rPr>
          <w:lang w:val="en-GB"/>
        </w:rPr>
      </w:pPr>
    </w:p>
    <w:p w14:paraId="067C1A21" w14:textId="77777777" w:rsidR="0024149A" w:rsidRDefault="0024149A">
      <w:pPr>
        <w:rPr>
          <w:lang w:val="en-GB"/>
        </w:rPr>
      </w:pPr>
    </w:p>
    <w:p w14:paraId="067C1A22" w14:textId="77777777" w:rsidR="0024149A" w:rsidRDefault="0024149A">
      <w:pPr>
        <w:rPr>
          <w:lang w:val="en-GB"/>
        </w:rPr>
      </w:pPr>
    </w:p>
    <w:p w14:paraId="067C1A23" w14:textId="77777777" w:rsidR="0024149A" w:rsidRDefault="0024149A">
      <w:pPr>
        <w:rPr>
          <w:lang w:val="en-GB"/>
        </w:rPr>
      </w:pPr>
    </w:p>
    <w:p w14:paraId="067C1A24" w14:textId="77777777" w:rsidR="0024149A" w:rsidRDefault="0024149A">
      <w:pPr>
        <w:rPr>
          <w:lang w:val="en-GB"/>
        </w:rPr>
      </w:pPr>
    </w:p>
    <w:p w14:paraId="067C1A25" w14:textId="77777777" w:rsidR="0024149A" w:rsidRDefault="0024149A">
      <w:pPr>
        <w:rPr>
          <w:lang w:val="en-GB"/>
        </w:rPr>
      </w:pPr>
    </w:p>
    <w:p w14:paraId="067C1A26" w14:textId="77777777" w:rsidR="0024149A" w:rsidRDefault="0024149A">
      <w:pPr>
        <w:rPr>
          <w:lang w:val="en-GB"/>
        </w:rPr>
      </w:pPr>
    </w:p>
    <w:p w14:paraId="067C1A27" w14:textId="77777777" w:rsidR="0024149A" w:rsidRDefault="0024149A">
      <w:pPr>
        <w:rPr>
          <w:lang w:val="en-GB"/>
        </w:rPr>
      </w:pPr>
    </w:p>
    <w:p w14:paraId="067C1A28" w14:textId="77777777" w:rsidR="0024149A" w:rsidRDefault="0024149A">
      <w:pPr>
        <w:rPr>
          <w:lang w:val="en-GB"/>
        </w:rPr>
      </w:pPr>
    </w:p>
    <w:p w14:paraId="067C1A29" w14:textId="77777777" w:rsidR="0024149A" w:rsidRDefault="0024149A">
      <w:pPr>
        <w:rPr>
          <w:lang w:val="en-GB"/>
        </w:rPr>
      </w:pPr>
    </w:p>
    <w:p w14:paraId="067C1A2A" w14:textId="77777777" w:rsidR="0024149A" w:rsidRDefault="0024149A">
      <w:pPr>
        <w:rPr>
          <w:lang w:val="en-GB"/>
        </w:rPr>
      </w:pPr>
    </w:p>
    <w:p w14:paraId="067C1A2B" w14:textId="77777777" w:rsidR="0024149A" w:rsidRDefault="0024149A">
      <w:pPr>
        <w:rPr>
          <w:lang w:val="en-GB"/>
        </w:rPr>
      </w:pPr>
    </w:p>
    <w:p w14:paraId="067C1A2C" w14:textId="77777777" w:rsidR="0024149A" w:rsidRDefault="0024149A">
      <w:pPr>
        <w:rPr>
          <w:lang w:val="en-GB"/>
        </w:rPr>
      </w:pPr>
    </w:p>
    <w:p w14:paraId="067C1A2D" w14:textId="77777777" w:rsidR="0024149A" w:rsidRDefault="0024149A">
      <w:pPr>
        <w:rPr>
          <w:lang w:val="en-GB"/>
        </w:rPr>
      </w:pPr>
    </w:p>
    <w:p w14:paraId="067C1A2E" w14:textId="77777777" w:rsidR="0024149A" w:rsidRDefault="0024149A">
      <w:pPr>
        <w:rPr>
          <w:lang w:val="en-GB"/>
        </w:rPr>
      </w:pPr>
    </w:p>
    <w:p w14:paraId="067C1A2F" w14:textId="77777777" w:rsidR="0024149A" w:rsidRDefault="0024149A">
      <w:pPr>
        <w:rPr>
          <w:lang w:val="en-GB"/>
        </w:rPr>
      </w:pPr>
    </w:p>
    <w:p w14:paraId="067C1A32" w14:textId="77777777" w:rsidR="0024149A" w:rsidRDefault="0024149A">
      <w:pPr>
        <w:rPr>
          <w:lang w:val="en-GB"/>
        </w:rPr>
      </w:pPr>
    </w:p>
    <w:sectPr w:rsidR="0024149A">
      <w:headerReference w:type="even" r:id="rId9"/>
      <w:headerReference w:type="default" r:id="rId10"/>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1F89" w14:textId="77777777" w:rsidR="00105D29" w:rsidRDefault="00105D29">
      <w:pPr>
        <w:spacing w:before="0"/>
      </w:pPr>
      <w:r>
        <w:separator/>
      </w:r>
    </w:p>
  </w:endnote>
  <w:endnote w:type="continuationSeparator" w:id="0">
    <w:p w14:paraId="3E3947E5" w14:textId="77777777" w:rsidR="00105D29" w:rsidRDefault="00105D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4DE5" w14:textId="77777777" w:rsidR="00105D29" w:rsidRDefault="00105D29">
      <w:r>
        <w:t>____________________</w:t>
      </w:r>
    </w:p>
  </w:footnote>
  <w:footnote w:type="continuationSeparator" w:id="0">
    <w:p w14:paraId="616822EC" w14:textId="77777777" w:rsidR="00105D29" w:rsidRDefault="00105D29">
      <w:pPr>
        <w:spacing w:before="0"/>
      </w:pPr>
      <w:r>
        <w:continuationSeparator/>
      </w:r>
    </w:p>
  </w:footnote>
  <w:footnote w:id="1">
    <w:p w14:paraId="067C1A3B" w14:textId="7EE20886" w:rsidR="00634805" w:rsidRPr="00634805" w:rsidRDefault="00634805">
      <w:pPr>
        <w:pStyle w:val="FootnoteText"/>
        <w:rPr>
          <w:lang w:val="en-GB"/>
        </w:rPr>
      </w:pPr>
      <w:r w:rsidRPr="00634805">
        <w:rPr>
          <w:rStyle w:val="FootnoteReference"/>
          <w:lang w:val="en-GB"/>
        </w:rPr>
        <w:t>*</w:t>
      </w:r>
      <w:r w:rsidRPr="00634805">
        <w:rPr>
          <w:lang w:val="en-GB"/>
        </w:rPr>
        <w:t xml:space="preserve"> </w:t>
      </w:r>
      <w:r w:rsidRPr="00634805">
        <w:rPr>
          <w:lang w:val="en-GB"/>
        </w:rPr>
        <w:tab/>
        <w:t>Radiocommunication Study Group 1 made editorial amendments to this Recommendation in the year</w:t>
      </w:r>
      <w:r w:rsidR="00066D88">
        <w:rPr>
          <w:lang w:val="en-GB"/>
        </w:rPr>
        <w:t>s</w:t>
      </w:r>
      <w:r w:rsidRPr="00634805">
        <w:rPr>
          <w:lang w:val="en-GB"/>
        </w:rPr>
        <w:t xml:space="preserve"> 2019 </w:t>
      </w:r>
      <w:r w:rsidR="00066D88">
        <w:rPr>
          <w:lang w:val="en-GB"/>
        </w:rPr>
        <w:t xml:space="preserve">and 2023 </w:t>
      </w:r>
      <w:r w:rsidRPr="00634805">
        <w:rPr>
          <w:lang w:val="en-GB"/>
        </w:rPr>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1A38" w14:textId="415FC54C" w:rsidR="0024149A" w:rsidRDefault="00463D83">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A833C5">
      <w:rPr>
        <w:rStyle w:val="PageNumber"/>
        <w:b/>
        <w:bCs/>
        <w:noProof/>
      </w:rPr>
      <w:t>2</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fldChar w:fldCharType="begin"/>
    </w:r>
    <w:r>
      <w:rPr>
        <w:b/>
        <w:bCs/>
      </w:rPr>
      <w:instrText>styleref href</w:instrText>
    </w:r>
    <w:r>
      <w:rPr>
        <w:b/>
        <w:bCs/>
      </w:rPr>
      <w:fldChar w:fldCharType="separate"/>
    </w:r>
    <w:r w:rsidR="00297740">
      <w:rPr>
        <w:b/>
        <w:bCs/>
        <w:noProof/>
      </w:rPr>
      <w:t>ITU-R  SM.1265-1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1A39" w14:textId="0DF096B9" w:rsidR="0024149A" w:rsidRDefault="00463D83">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fldChar w:fldCharType="begin"/>
    </w:r>
    <w:r>
      <w:rPr>
        <w:b/>
        <w:bCs/>
      </w:rPr>
      <w:instrText>styleref href</w:instrText>
    </w:r>
    <w:r>
      <w:rPr>
        <w:b/>
        <w:bCs/>
      </w:rPr>
      <w:fldChar w:fldCharType="separate"/>
    </w:r>
    <w:r w:rsidR="00297740">
      <w:rPr>
        <w:b/>
        <w:bCs/>
        <w:noProof/>
      </w:rPr>
      <w:t>ITU-R  SM.1265-1</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A833C5">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8"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9"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0"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1"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2"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3"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4"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5"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6"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7"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8"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9"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0"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1"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16cid:durableId="1696074318">
    <w:abstractNumId w:val="18"/>
  </w:num>
  <w:num w:numId="2" w16cid:durableId="1171218363">
    <w:abstractNumId w:val="6"/>
  </w:num>
  <w:num w:numId="3" w16cid:durableId="993489746">
    <w:abstractNumId w:val="4"/>
  </w:num>
  <w:num w:numId="4" w16cid:durableId="744914878">
    <w:abstractNumId w:val="11"/>
  </w:num>
  <w:num w:numId="5" w16cid:durableId="632558529">
    <w:abstractNumId w:val="2"/>
  </w:num>
  <w:num w:numId="6" w16cid:durableId="7761185">
    <w:abstractNumId w:val="9"/>
  </w:num>
  <w:num w:numId="7" w16cid:durableId="1934624499">
    <w:abstractNumId w:val="19"/>
  </w:num>
  <w:num w:numId="8" w16cid:durableId="823351089">
    <w:abstractNumId w:val="5"/>
  </w:num>
  <w:num w:numId="9" w16cid:durableId="662005427">
    <w:abstractNumId w:val="1"/>
  </w:num>
  <w:num w:numId="10" w16cid:durableId="894508144">
    <w:abstractNumId w:val="12"/>
  </w:num>
  <w:num w:numId="11" w16cid:durableId="1150823660">
    <w:abstractNumId w:val="7"/>
  </w:num>
  <w:num w:numId="12" w16cid:durableId="374812994">
    <w:abstractNumId w:val="21"/>
  </w:num>
  <w:num w:numId="13" w16cid:durableId="549922924">
    <w:abstractNumId w:val="21"/>
    <w:lvlOverride w:ilvl="0">
      <w:lvl w:ilvl="0">
        <w:start w:val="2"/>
        <w:numFmt w:val="lowerLetter"/>
        <w:lvlText w:val="%1)"/>
        <w:legacy w:legacy="1" w:legacySpace="0" w:legacyIndent="720"/>
        <w:lvlJc w:val="left"/>
        <w:pPr>
          <w:ind w:left="720" w:hanging="720"/>
        </w:pPr>
      </w:lvl>
    </w:lvlOverride>
  </w:num>
  <w:num w:numId="14" w16cid:durableId="1845167219">
    <w:abstractNumId w:val="3"/>
  </w:num>
  <w:num w:numId="15" w16cid:durableId="255947551">
    <w:abstractNumId w:val="20"/>
  </w:num>
  <w:num w:numId="16" w16cid:durableId="18989371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336151784">
    <w:abstractNumId w:val="8"/>
  </w:num>
  <w:num w:numId="18" w16cid:durableId="1091387485">
    <w:abstractNumId w:val="15"/>
  </w:num>
  <w:num w:numId="19" w16cid:durableId="1414621209">
    <w:abstractNumId w:val="10"/>
  </w:num>
  <w:num w:numId="20" w16cid:durableId="818309485">
    <w:abstractNumId w:val="0"/>
    <w:lvlOverride w:ilvl="0">
      <w:lvl w:ilvl="0">
        <w:start w:val="1"/>
        <w:numFmt w:val="bullet"/>
        <w:lvlText w:val="-"/>
        <w:legacy w:legacy="1" w:legacySpace="0" w:legacyIndent="360"/>
        <w:lvlJc w:val="left"/>
        <w:pPr>
          <w:ind w:left="360" w:hanging="360"/>
        </w:pPr>
        <w:rPr>
          <w:sz w:val="16"/>
        </w:rPr>
      </w:lvl>
    </w:lvlOverride>
  </w:num>
  <w:num w:numId="21" w16cid:durableId="1760180549">
    <w:abstractNumId w:val="17"/>
  </w:num>
  <w:num w:numId="22" w16cid:durableId="971401702">
    <w:abstractNumId w:val="13"/>
  </w:num>
  <w:num w:numId="23" w16cid:durableId="1964459461">
    <w:abstractNumId w:val="14"/>
  </w:num>
  <w:num w:numId="24" w16cid:durableId="127629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805"/>
    <w:rsid w:val="00066D88"/>
    <w:rsid w:val="00105D29"/>
    <w:rsid w:val="0024149A"/>
    <w:rsid w:val="00297740"/>
    <w:rsid w:val="00463D83"/>
    <w:rsid w:val="00567019"/>
    <w:rsid w:val="00634805"/>
    <w:rsid w:val="007750CF"/>
    <w:rsid w:val="00846D4B"/>
    <w:rsid w:val="00A833C5"/>
    <w:rsid w:val="00D60629"/>
    <w:rsid w:val="00E6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7C1913"/>
  <w15:chartTrackingRefBased/>
  <w15:docId w15:val="{358EDFD6-FB10-4780-AA26-B6C93B65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8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uiPriority w:val="39"/>
    <w:pPr>
      <w:tabs>
        <w:tab w:val="clear" w:pos="567"/>
        <w:tab w:val="left" w:pos="1276"/>
      </w:tabs>
      <w:spacing w:before="160"/>
      <w:ind w:left="1276" w:hanging="709"/>
    </w:p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463D83"/>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character" w:customStyle="1" w:styleId="Artdef">
    <w:name w:val="Art_def"/>
    <w:rPr>
      <w:rFonts w:ascii="Times New Roman" w:hAnsi="Times New Roman"/>
      <w:b/>
      <w:color w:val="auto"/>
    </w:rPr>
  </w:style>
  <w:style w:type="character" w:styleId="Hyperlink">
    <w:name w:val="Hyperlink"/>
    <w:uiPriority w:val="99"/>
    <w:unhideWhenUsed/>
    <w:rsid w:val="00846D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8B3E-C4BB-4DB4-AC01-BC092260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BR2001.dot</Template>
  <TotalTime>19</TotalTime>
  <Pages>10</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RECOMMENDATION  ITU-R  SM.1265-1 - National alternative allocation methods</vt:lpstr>
    </vt:vector>
  </TitlesOfParts>
  <Manager>CP..2500/NM</Manager>
  <Company>International Telecommunication Union (ITU)</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SM.1265-1* - National alternative allocation methods</dc:title>
  <dc:subject>SM Series = Spectrum management</dc:subject>
  <dc:creator>ITU Radiocommunication Bureau (BR)</dc:creator>
  <cp:keywords>SM,1265-1*</cp:keywords>
  <dc:description>Gachetc, 21/06/2023, ITU51013811</dc:description>
  <cp:lastModifiedBy>Gomez, Yoanni</cp:lastModifiedBy>
  <cp:revision>11</cp:revision>
  <cp:lastPrinted>2001-10-16T07:10:00Z</cp:lastPrinted>
  <dcterms:created xsi:type="dcterms:W3CDTF">2019-09-12T13:51:00Z</dcterms:created>
  <dcterms:modified xsi:type="dcterms:W3CDTF">2023-06-23T12:17:00Z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y fmtid="{D5CDD505-2E9C-101B-9397-08002B2CF9AE}" pid="7" name="Language">
    <vt:lpwstr>English</vt:lpwstr>
  </property>
  <property fmtid="{D5CDD505-2E9C-101B-9397-08002B2CF9AE}" pid="8" name="Typist">
    <vt:lpwstr>Gachetc</vt:lpwstr>
  </property>
  <property fmtid="{D5CDD505-2E9C-101B-9397-08002B2CF9AE}" pid="9" name="Date completed">
    <vt:lpwstr>21 June 2023</vt:lpwstr>
  </property>
</Properties>
</file>