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63E292" w14:textId="77777777" w:rsidR="000E3AD4" w:rsidRPr="00575CB8" w:rsidRDefault="000E3AD4" w:rsidP="000E3AD4">
      <w:pPr>
        <w:rPr>
          <w:lang w:val="en-US"/>
        </w:rPr>
      </w:pPr>
      <w:bookmarkStart w:id="0" w:name="dbreak"/>
      <w:bookmarkEnd w:id="0"/>
    </w:p>
    <w:p w14:paraId="4EF7E3DD" w14:textId="77777777" w:rsidR="000E3AD4" w:rsidRDefault="000E3AD4" w:rsidP="000E3AD4"/>
    <w:p w14:paraId="16ED739F" w14:textId="77777777" w:rsidR="000E3AD4" w:rsidRDefault="000E3AD4" w:rsidP="000E3AD4"/>
    <w:p w14:paraId="2E79688A" w14:textId="77777777" w:rsidR="000E3AD4" w:rsidRDefault="000E3AD4" w:rsidP="000E3AD4"/>
    <w:p w14:paraId="02AC3E71" w14:textId="77777777" w:rsidR="000E3AD4" w:rsidRDefault="000E3AD4" w:rsidP="000E3AD4"/>
    <w:p w14:paraId="24E43365" w14:textId="77777777" w:rsidR="000E3AD4" w:rsidRDefault="000E3AD4" w:rsidP="000E3AD4"/>
    <w:p w14:paraId="619461F7" w14:textId="77777777" w:rsidR="000E3AD4" w:rsidRDefault="000E3AD4" w:rsidP="000E3AD4"/>
    <w:p w14:paraId="147F1B06" w14:textId="77777777" w:rsidR="000E3AD4" w:rsidRDefault="000E3AD4" w:rsidP="000E3AD4"/>
    <w:p w14:paraId="6B3C63EF" w14:textId="77777777" w:rsidR="000E3AD4" w:rsidRDefault="000E3AD4" w:rsidP="000E3AD4"/>
    <w:p w14:paraId="06D2AEDB" w14:textId="77777777" w:rsidR="000E3AD4" w:rsidRDefault="000E3AD4" w:rsidP="000E3AD4"/>
    <w:p w14:paraId="5B8AB1BE" w14:textId="77777777" w:rsidR="000E3AD4" w:rsidRDefault="000E3AD4" w:rsidP="000E3AD4"/>
    <w:p w14:paraId="72D1A9FA" w14:textId="77777777" w:rsidR="000E3AD4" w:rsidRDefault="000E3AD4" w:rsidP="000E3AD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0E3AD4" w:rsidRPr="00241E36" w14:paraId="440499C6" w14:textId="77777777" w:rsidTr="00533065">
        <w:tc>
          <w:tcPr>
            <w:tcW w:w="10089" w:type="dxa"/>
          </w:tcPr>
          <w:p w14:paraId="7072C17F" w14:textId="77777777" w:rsidR="000E3AD4" w:rsidRPr="0010336F" w:rsidRDefault="000E3AD4" w:rsidP="00533065">
            <w:pPr>
              <w:spacing w:before="380" w:line="280" w:lineRule="exact"/>
              <w:jc w:val="right"/>
              <w:rPr>
                <w:rFonts w:ascii="Tahoma" w:hAnsi="Tahoma" w:cs="Tahoma"/>
                <w:b/>
                <w:bCs/>
                <w:iCs/>
                <w:color w:val="243285"/>
                <w:sz w:val="32"/>
                <w:szCs w:val="32"/>
                <w:lang w:val="en-US"/>
              </w:rPr>
            </w:pPr>
          </w:p>
          <w:p w14:paraId="7D7611B4" w14:textId="63BF39BD" w:rsidR="000E3AD4" w:rsidRPr="0010336F" w:rsidRDefault="000E3AD4" w:rsidP="0053306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1139</w:t>
            </w:r>
            <w:r w:rsidR="00E039CF">
              <w:rPr>
                <w:rFonts w:ascii="Tahoma" w:hAnsi="Tahoma" w:cs="Tahoma"/>
                <w:b/>
                <w:bCs/>
                <w:iCs/>
                <w:color w:val="243285"/>
                <w:sz w:val="36"/>
                <w:szCs w:val="36"/>
                <w:lang w:val="es-ES_tradnl"/>
              </w:rPr>
              <w:t>-0</w:t>
            </w:r>
          </w:p>
          <w:p w14:paraId="35922E3D" w14:textId="77777777" w:rsidR="000E3AD4" w:rsidRPr="0010336F" w:rsidRDefault="000E3AD4" w:rsidP="0053306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1995</w:t>
            </w:r>
            <w:r w:rsidRPr="0010336F">
              <w:rPr>
                <w:rFonts w:ascii="Tahoma" w:hAnsi="Tahoma" w:cs="Tahoma"/>
                <w:b/>
                <w:bCs/>
                <w:iCs/>
                <w:color w:val="243285"/>
                <w:szCs w:val="24"/>
                <w:lang w:val="es-ES_tradnl"/>
              </w:rPr>
              <w:t>)</w:t>
            </w:r>
          </w:p>
        </w:tc>
      </w:tr>
      <w:tr w:rsidR="000E3AD4" w:rsidRPr="00E039CF" w14:paraId="7CB3AF6B" w14:textId="77777777" w:rsidTr="00533065">
        <w:tc>
          <w:tcPr>
            <w:tcW w:w="10089" w:type="dxa"/>
          </w:tcPr>
          <w:p w14:paraId="7F8C22EF" w14:textId="77777777" w:rsidR="000E3AD4" w:rsidRPr="0010336F" w:rsidRDefault="000E3AD4" w:rsidP="00533065">
            <w:pPr>
              <w:spacing w:before="80" w:line="500" w:lineRule="exact"/>
              <w:jc w:val="right"/>
              <w:rPr>
                <w:rFonts w:ascii="Tahoma" w:hAnsi="Tahoma" w:cs="Tahoma"/>
                <w:b/>
                <w:bCs/>
                <w:iCs/>
                <w:color w:val="243285"/>
                <w:sz w:val="44"/>
                <w:szCs w:val="44"/>
                <w:lang w:val="es-ES_tradnl"/>
              </w:rPr>
            </w:pPr>
          </w:p>
          <w:p w14:paraId="3E251B24" w14:textId="77777777" w:rsidR="000E3AD4" w:rsidRDefault="000E3AD4" w:rsidP="00533065">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Sistema de comprobación técnica internacional de las emisiones</w:t>
            </w:r>
          </w:p>
          <w:p w14:paraId="308F18B5" w14:textId="77777777" w:rsidR="000E3AD4" w:rsidRPr="0010336F" w:rsidRDefault="000E3AD4" w:rsidP="00533065">
            <w:pPr>
              <w:spacing w:before="80" w:line="500" w:lineRule="exact"/>
              <w:jc w:val="right"/>
              <w:rPr>
                <w:rFonts w:ascii="Tahoma" w:hAnsi="Tahoma" w:cs="Tahoma"/>
                <w:b/>
                <w:bCs/>
                <w:iCs/>
                <w:color w:val="243285"/>
                <w:sz w:val="44"/>
                <w:szCs w:val="44"/>
                <w:lang w:val="es-ES_tradnl"/>
              </w:rPr>
            </w:pPr>
          </w:p>
        </w:tc>
      </w:tr>
      <w:tr w:rsidR="000E3AD4" w:rsidRPr="00E039CF" w14:paraId="52E9F2FA" w14:textId="77777777" w:rsidTr="00533065">
        <w:tc>
          <w:tcPr>
            <w:tcW w:w="10089" w:type="dxa"/>
          </w:tcPr>
          <w:p w14:paraId="145D89A5" w14:textId="77777777" w:rsidR="000E3AD4" w:rsidRPr="0010336F" w:rsidRDefault="000E3AD4" w:rsidP="00533065">
            <w:pPr>
              <w:spacing w:before="80" w:line="280" w:lineRule="exact"/>
              <w:ind w:right="640"/>
              <w:rPr>
                <w:rFonts w:ascii="Tahoma" w:hAnsi="Tahoma" w:cs="Tahoma"/>
                <w:b/>
                <w:bCs/>
                <w:iCs/>
                <w:color w:val="243285"/>
                <w:sz w:val="32"/>
                <w:szCs w:val="32"/>
                <w:lang w:val="es-ES_tradnl"/>
              </w:rPr>
            </w:pPr>
          </w:p>
          <w:p w14:paraId="63763676" w14:textId="77777777" w:rsidR="000E3AD4" w:rsidRPr="0010336F" w:rsidRDefault="000E3AD4" w:rsidP="00533065">
            <w:pPr>
              <w:spacing w:before="80" w:line="280" w:lineRule="exact"/>
              <w:ind w:right="640"/>
              <w:rPr>
                <w:rFonts w:ascii="Tahoma" w:hAnsi="Tahoma" w:cs="Tahoma"/>
                <w:b/>
                <w:bCs/>
                <w:iCs/>
                <w:color w:val="243285"/>
                <w:sz w:val="32"/>
                <w:szCs w:val="32"/>
                <w:lang w:val="es-ES_tradnl"/>
              </w:rPr>
            </w:pPr>
          </w:p>
          <w:p w14:paraId="49143D8F" w14:textId="77777777" w:rsidR="000E3AD4" w:rsidRPr="0010336F" w:rsidRDefault="000E3AD4" w:rsidP="00533065">
            <w:pPr>
              <w:spacing w:before="80" w:after="180" w:line="360" w:lineRule="exact"/>
              <w:ind w:right="720"/>
              <w:rPr>
                <w:rFonts w:ascii="Tahoma" w:hAnsi="Tahoma" w:cs="Tahoma"/>
                <w:b/>
                <w:bCs/>
                <w:iCs/>
                <w:color w:val="243285"/>
                <w:sz w:val="36"/>
                <w:szCs w:val="36"/>
                <w:lang w:val="es-ES_tradnl"/>
              </w:rPr>
            </w:pPr>
          </w:p>
          <w:p w14:paraId="288A77FC" w14:textId="77777777" w:rsidR="000E3AD4" w:rsidRPr="0010336F" w:rsidRDefault="000E3AD4" w:rsidP="0053306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6329BAA3" w14:textId="77777777" w:rsidR="000E3AD4" w:rsidRPr="0010336F" w:rsidRDefault="000E3AD4" w:rsidP="0053306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741B5302" w14:textId="77777777" w:rsidR="000E3AD4" w:rsidRPr="0026666F" w:rsidRDefault="000E3AD4" w:rsidP="000E3AD4">
      <w:pPr>
        <w:spacing w:before="80"/>
        <w:rPr>
          <w:i/>
          <w:sz w:val="22"/>
          <w:lang w:val="es-ES_tradnl"/>
        </w:rPr>
      </w:pPr>
    </w:p>
    <w:p w14:paraId="574C6D09" w14:textId="77777777" w:rsidR="000E3AD4" w:rsidRPr="0026666F" w:rsidRDefault="000E3AD4" w:rsidP="000E3AD4">
      <w:pPr>
        <w:spacing w:before="80"/>
        <w:rPr>
          <w:i/>
          <w:sz w:val="22"/>
          <w:lang w:val="es-ES_tradnl"/>
        </w:rPr>
      </w:pPr>
    </w:p>
    <w:p w14:paraId="29FFCF1B" w14:textId="77777777" w:rsidR="000E3AD4" w:rsidRPr="0026666F" w:rsidRDefault="000E3AD4" w:rsidP="000E3AD4">
      <w:pPr>
        <w:spacing w:before="80"/>
        <w:rPr>
          <w:i/>
          <w:sz w:val="22"/>
          <w:lang w:val="es-ES_tradnl"/>
        </w:rPr>
      </w:pPr>
    </w:p>
    <w:p w14:paraId="55B91AAB" w14:textId="77777777" w:rsidR="000E3AD4" w:rsidRPr="0026666F" w:rsidRDefault="000E3AD4" w:rsidP="000E3AD4">
      <w:pPr>
        <w:spacing w:before="80"/>
        <w:rPr>
          <w:i/>
          <w:sz w:val="22"/>
          <w:lang w:val="es-ES_tradnl"/>
        </w:rPr>
      </w:pPr>
    </w:p>
    <w:p w14:paraId="3941067C" w14:textId="77777777" w:rsidR="000E3AD4" w:rsidRPr="0026666F" w:rsidRDefault="000E3AD4" w:rsidP="000E3AD4">
      <w:pPr>
        <w:spacing w:before="80"/>
        <w:rPr>
          <w:i/>
          <w:sz w:val="22"/>
          <w:lang w:val="es-ES_tradnl"/>
        </w:rPr>
      </w:pPr>
    </w:p>
    <w:p w14:paraId="0EA2A043" w14:textId="77777777" w:rsidR="000E3AD4" w:rsidRPr="0026666F" w:rsidRDefault="000E3AD4" w:rsidP="000E3AD4">
      <w:pPr>
        <w:spacing w:before="80"/>
        <w:rPr>
          <w:i/>
          <w:sz w:val="22"/>
          <w:lang w:val="es-ES_tradnl"/>
        </w:rPr>
      </w:pPr>
    </w:p>
    <w:p w14:paraId="0FEADC52" w14:textId="77777777" w:rsidR="000E3AD4" w:rsidRPr="0026666F" w:rsidRDefault="000E3AD4" w:rsidP="000E3AD4">
      <w:pPr>
        <w:pStyle w:val="Equation"/>
        <w:tabs>
          <w:tab w:val="left" w:pos="1191"/>
          <w:tab w:val="left" w:pos="1588"/>
          <w:tab w:val="left" w:pos="1985"/>
        </w:tabs>
        <w:rPr>
          <w:rFonts w:ascii="Palatino Linotype" w:hAnsi="Palatino Linotype"/>
          <w:lang w:val="es-ES_tradnl"/>
        </w:rPr>
        <w:sectPr w:rsidR="000E3AD4" w:rsidRPr="0026666F">
          <w:headerReference w:type="even" r:id="rId6"/>
          <w:headerReference w:type="default" r:id="rId7"/>
          <w:pgSz w:w="11907" w:h="16840" w:code="9"/>
          <w:pgMar w:top="1089" w:right="1089" w:bottom="284" w:left="1089" w:header="567" w:footer="284" w:gutter="0"/>
          <w:pgNumType w:start="1"/>
          <w:cols w:space="720"/>
        </w:sectPr>
      </w:pPr>
    </w:p>
    <w:p w14:paraId="4012EF2F" w14:textId="77777777" w:rsidR="000E3AD4" w:rsidRPr="006C718C" w:rsidRDefault="000E3AD4" w:rsidP="000E3A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316EBD29" w14:textId="77777777" w:rsidR="000E3AD4" w:rsidRPr="006C718C" w:rsidRDefault="000E3AD4" w:rsidP="000E3AD4">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5B94A2" w14:textId="77777777" w:rsidR="000E3AD4" w:rsidRPr="006C718C" w:rsidRDefault="000E3AD4" w:rsidP="000E3AD4">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14:paraId="5461A9F2" w14:textId="77777777" w:rsidR="000E3AD4" w:rsidRPr="00021E8A" w:rsidRDefault="000E3AD4" w:rsidP="000E3AD4">
      <w:pPr>
        <w:pStyle w:val="Heading1"/>
        <w:spacing w:before="340"/>
        <w:jc w:val="center"/>
        <w:rPr>
          <w:lang w:val="es-ES_tradnl"/>
        </w:rPr>
      </w:pPr>
      <w:r w:rsidRPr="007C36CA">
        <w:rPr>
          <w:lang w:val="es-ES_tradnl"/>
        </w:rPr>
        <w:t>Política sobre Derechos de Propiedad Intelectual</w:t>
      </w:r>
      <w:r w:rsidRPr="00021E8A">
        <w:rPr>
          <w:lang w:val="es-ES_tradnl"/>
        </w:rPr>
        <w:t xml:space="preserve"> (IPR)</w:t>
      </w:r>
    </w:p>
    <w:p w14:paraId="41C1915E" w14:textId="77777777" w:rsidR="000E3AD4" w:rsidRPr="00021E8A" w:rsidRDefault="000E3AD4" w:rsidP="000E3AD4">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14:paraId="39F28CF4" w14:textId="77777777" w:rsidR="000E3AD4" w:rsidRDefault="000E3AD4" w:rsidP="000E3AD4">
      <w:pPr>
        <w:spacing w:before="0"/>
        <w:jc w:val="center"/>
        <w:rPr>
          <w:sz w:val="22"/>
          <w:lang w:val="es-ES_tradnl"/>
        </w:rPr>
      </w:pPr>
    </w:p>
    <w:p w14:paraId="29164342" w14:textId="77777777" w:rsidR="000E3AD4" w:rsidRPr="007C36CA" w:rsidRDefault="000E3AD4" w:rsidP="000E3AD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E3AD4" w:rsidRPr="00E039CF" w14:paraId="583C3B48" w14:textId="77777777" w:rsidTr="00533065">
        <w:tc>
          <w:tcPr>
            <w:tcW w:w="9360" w:type="dxa"/>
            <w:gridSpan w:val="2"/>
          </w:tcPr>
          <w:p w14:paraId="561F13EA" w14:textId="77777777" w:rsidR="000E3AD4" w:rsidRPr="00021E8A" w:rsidRDefault="000E3AD4" w:rsidP="0053306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14BE927" w14:textId="77777777" w:rsidR="000E3AD4" w:rsidRPr="00763D08" w:rsidRDefault="000E3AD4" w:rsidP="00533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E3AD4" w:rsidRPr="00036EE3" w14:paraId="3F665FD4" w14:textId="77777777" w:rsidTr="00533065">
        <w:tc>
          <w:tcPr>
            <w:tcW w:w="1140" w:type="dxa"/>
            <w:tcBorders>
              <w:bottom w:val="nil"/>
            </w:tcBorders>
          </w:tcPr>
          <w:p w14:paraId="19BB2941" w14:textId="77777777" w:rsidR="000E3AD4" w:rsidRPr="00036EE3" w:rsidRDefault="000E3AD4" w:rsidP="00533065">
            <w:pPr>
              <w:spacing w:before="180" w:after="100"/>
              <w:ind w:left="57"/>
              <w:rPr>
                <w:b/>
                <w:bCs/>
                <w:lang w:val="en-US"/>
              </w:rPr>
            </w:pPr>
            <w:r w:rsidRPr="00036EE3">
              <w:rPr>
                <w:b/>
                <w:bCs/>
                <w:lang w:val="en-US"/>
              </w:rPr>
              <w:t>Series</w:t>
            </w:r>
          </w:p>
        </w:tc>
        <w:tc>
          <w:tcPr>
            <w:tcW w:w="8220" w:type="dxa"/>
            <w:tcBorders>
              <w:bottom w:val="nil"/>
            </w:tcBorders>
          </w:tcPr>
          <w:p w14:paraId="3C2A575D" w14:textId="77777777" w:rsidR="000E3AD4" w:rsidRPr="00036EE3" w:rsidRDefault="000E3AD4" w:rsidP="00533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E3AD4" w:rsidRPr="004532F7" w14:paraId="2E9625C0" w14:textId="77777777" w:rsidTr="00533065">
        <w:tc>
          <w:tcPr>
            <w:tcW w:w="1140" w:type="dxa"/>
            <w:tcBorders>
              <w:top w:val="nil"/>
              <w:bottom w:val="nil"/>
            </w:tcBorders>
            <w:shd w:val="clear" w:color="auto" w:fill="auto"/>
          </w:tcPr>
          <w:p w14:paraId="55772813" w14:textId="77777777" w:rsidR="000E3AD4" w:rsidRPr="004532F7" w:rsidRDefault="000E3AD4" w:rsidP="00533065">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14:paraId="5749357F" w14:textId="77777777" w:rsidR="000E3AD4" w:rsidRPr="004532F7" w:rsidRDefault="000E3AD4" w:rsidP="00533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E3AD4" w:rsidRPr="00E039CF" w14:paraId="1084D1FD" w14:textId="77777777" w:rsidTr="00533065">
        <w:tc>
          <w:tcPr>
            <w:tcW w:w="1140" w:type="dxa"/>
            <w:tcBorders>
              <w:top w:val="nil"/>
              <w:bottom w:val="nil"/>
            </w:tcBorders>
            <w:shd w:val="clear" w:color="auto" w:fill="auto"/>
          </w:tcPr>
          <w:p w14:paraId="5132FDB5" w14:textId="77777777" w:rsidR="000E3AD4" w:rsidRPr="006B22C3" w:rsidRDefault="000E3AD4" w:rsidP="00533065">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14:paraId="2C3BE31E" w14:textId="77777777" w:rsidR="000E3AD4" w:rsidRPr="006B22C3" w:rsidRDefault="000E3AD4" w:rsidP="00533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E3AD4" w:rsidRPr="00847DD5" w14:paraId="62C9585F" w14:textId="77777777" w:rsidTr="00533065">
        <w:tc>
          <w:tcPr>
            <w:tcW w:w="1140" w:type="dxa"/>
            <w:tcBorders>
              <w:top w:val="nil"/>
              <w:bottom w:val="nil"/>
            </w:tcBorders>
            <w:shd w:val="clear" w:color="auto" w:fill="auto"/>
          </w:tcPr>
          <w:p w14:paraId="52789374" w14:textId="77777777" w:rsidR="000E3AD4" w:rsidRPr="00847DD5" w:rsidRDefault="000E3AD4" w:rsidP="00533065">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14:paraId="76BD99FC" w14:textId="77777777" w:rsidR="000E3AD4" w:rsidRPr="00847DD5" w:rsidRDefault="000E3AD4" w:rsidP="00533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0E3AD4" w:rsidRPr="00ED2695" w14:paraId="03C13A1F" w14:textId="77777777" w:rsidTr="00533065">
        <w:tc>
          <w:tcPr>
            <w:tcW w:w="1140" w:type="dxa"/>
            <w:tcBorders>
              <w:top w:val="nil"/>
              <w:bottom w:val="nil"/>
            </w:tcBorders>
            <w:shd w:val="clear" w:color="auto" w:fill="auto"/>
          </w:tcPr>
          <w:p w14:paraId="61503037" w14:textId="77777777" w:rsidR="000E3AD4" w:rsidRPr="00ED2695" w:rsidRDefault="000E3AD4" w:rsidP="00533065">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14:paraId="5C56A9E9" w14:textId="77777777" w:rsidR="000E3AD4" w:rsidRPr="00021E8A" w:rsidRDefault="000E3AD4" w:rsidP="00533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E3AD4" w:rsidRPr="00366CEE" w14:paraId="2EBD780A" w14:textId="77777777" w:rsidTr="00533065">
        <w:tc>
          <w:tcPr>
            <w:tcW w:w="1140" w:type="dxa"/>
            <w:tcBorders>
              <w:top w:val="nil"/>
              <w:bottom w:val="nil"/>
            </w:tcBorders>
            <w:shd w:val="clear" w:color="auto" w:fill="auto"/>
          </w:tcPr>
          <w:p w14:paraId="26DF6F03" w14:textId="77777777" w:rsidR="000E3AD4" w:rsidRPr="00366CEE" w:rsidRDefault="000E3AD4" w:rsidP="00533065">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14:paraId="64B27EF5" w14:textId="77777777" w:rsidR="000E3AD4" w:rsidRPr="00366CEE" w:rsidRDefault="000E3AD4" w:rsidP="005330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E3AD4" w:rsidRPr="00E039CF" w14:paraId="14CF77A6" w14:textId="77777777" w:rsidTr="00533065">
        <w:tc>
          <w:tcPr>
            <w:tcW w:w="1140" w:type="dxa"/>
            <w:tcBorders>
              <w:top w:val="nil"/>
              <w:bottom w:val="nil"/>
            </w:tcBorders>
            <w:shd w:val="clear" w:color="auto" w:fill="auto"/>
          </w:tcPr>
          <w:p w14:paraId="35B2D4DA" w14:textId="77777777" w:rsidR="000E3AD4" w:rsidRPr="0010336F" w:rsidRDefault="000E3AD4" w:rsidP="00533065">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14:paraId="289C7208" w14:textId="77777777" w:rsidR="000E3AD4" w:rsidRPr="0010336F" w:rsidRDefault="000E3AD4" w:rsidP="00533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E3AD4" w:rsidRPr="00E039CF" w14:paraId="4E0087D7" w14:textId="77777777" w:rsidTr="00533065">
        <w:tc>
          <w:tcPr>
            <w:tcW w:w="1140" w:type="dxa"/>
            <w:tcBorders>
              <w:top w:val="nil"/>
              <w:bottom w:val="nil"/>
            </w:tcBorders>
            <w:shd w:val="clear" w:color="auto" w:fill="auto"/>
          </w:tcPr>
          <w:p w14:paraId="762DCD81" w14:textId="77777777" w:rsidR="000E3AD4" w:rsidRPr="00F95576" w:rsidRDefault="000E3AD4" w:rsidP="00533065">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14:paraId="5631C287" w14:textId="77777777" w:rsidR="000E3AD4" w:rsidRPr="00F95576" w:rsidRDefault="000E3AD4" w:rsidP="00533065">
            <w:pPr>
              <w:spacing w:before="30" w:after="30"/>
              <w:jc w:val="left"/>
              <w:rPr>
                <w:lang w:val="es-ES_tradnl"/>
              </w:rPr>
            </w:pPr>
            <w:r w:rsidRPr="00F95576">
              <w:rPr>
                <w:lang w:val="es-ES_tradnl"/>
              </w:rPr>
              <w:t>Propagación de las ondas radioeléctricas</w:t>
            </w:r>
          </w:p>
        </w:tc>
      </w:tr>
      <w:tr w:rsidR="000E3AD4" w:rsidRPr="00DE71F7" w14:paraId="721122F4" w14:textId="77777777" w:rsidTr="00533065">
        <w:tc>
          <w:tcPr>
            <w:tcW w:w="1140" w:type="dxa"/>
            <w:tcBorders>
              <w:top w:val="nil"/>
              <w:bottom w:val="nil"/>
            </w:tcBorders>
            <w:shd w:val="clear" w:color="auto" w:fill="auto"/>
          </w:tcPr>
          <w:p w14:paraId="056811EF" w14:textId="77777777" w:rsidR="000E3AD4" w:rsidRPr="00DE71F7" w:rsidRDefault="000E3AD4" w:rsidP="00533065">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14:paraId="0484B49A" w14:textId="77777777" w:rsidR="000E3AD4" w:rsidRPr="00DE71F7" w:rsidRDefault="000E3AD4" w:rsidP="005330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0E3AD4" w:rsidRPr="00E039CF" w14:paraId="5FC6EDAA" w14:textId="77777777" w:rsidTr="00533065">
        <w:tc>
          <w:tcPr>
            <w:tcW w:w="1140" w:type="dxa"/>
            <w:tcBorders>
              <w:top w:val="nil"/>
              <w:bottom w:val="nil"/>
            </w:tcBorders>
            <w:shd w:val="clear" w:color="auto" w:fill="auto"/>
          </w:tcPr>
          <w:p w14:paraId="1676CE86" w14:textId="77777777" w:rsidR="000E3AD4" w:rsidRPr="00D12388" w:rsidRDefault="000E3AD4" w:rsidP="00533065">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14:paraId="66DDA319" w14:textId="77777777" w:rsidR="000E3AD4" w:rsidRPr="00D12388" w:rsidRDefault="000E3AD4" w:rsidP="005330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0E3AD4" w:rsidRPr="00025336" w14:paraId="145C0BDC" w14:textId="77777777" w:rsidTr="00533065">
        <w:tc>
          <w:tcPr>
            <w:tcW w:w="1140" w:type="dxa"/>
            <w:tcBorders>
              <w:top w:val="nil"/>
              <w:bottom w:val="nil"/>
            </w:tcBorders>
            <w:shd w:val="clear" w:color="auto" w:fill="auto"/>
          </w:tcPr>
          <w:p w14:paraId="6D988F10" w14:textId="77777777" w:rsidR="000E3AD4" w:rsidRPr="00025336" w:rsidRDefault="000E3AD4" w:rsidP="00533065">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14:paraId="10B53FC4" w14:textId="77777777" w:rsidR="000E3AD4" w:rsidRPr="00025336" w:rsidRDefault="000E3AD4" w:rsidP="00533065">
            <w:pPr>
              <w:spacing w:before="30" w:after="30"/>
              <w:jc w:val="left"/>
              <w:rPr>
                <w:lang w:val="en-US"/>
              </w:rPr>
            </w:pPr>
            <w:r w:rsidRPr="00025336">
              <w:t>Servicio fijo por satélite</w:t>
            </w:r>
          </w:p>
        </w:tc>
      </w:tr>
      <w:tr w:rsidR="000E3AD4" w:rsidRPr="00975AEB" w14:paraId="0A8FB405" w14:textId="77777777" w:rsidTr="00533065">
        <w:tc>
          <w:tcPr>
            <w:tcW w:w="1140" w:type="dxa"/>
            <w:tcBorders>
              <w:top w:val="nil"/>
              <w:bottom w:val="nil"/>
            </w:tcBorders>
            <w:shd w:val="clear" w:color="auto" w:fill="auto"/>
          </w:tcPr>
          <w:p w14:paraId="2A3FBF9B" w14:textId="77777777" w:rsidR="000E3AD4" w:rsidRPr="00975AEB" w:rsidRDefault="000E3AD4" w:rsidP="00533065">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14:paraId="6AA65820" w14:textId="77777777" w:rsidR="000E3AD4" w:rsidRPr="00975AEB" w:rsidRDefault="000E3AD4" w:rsidP="00533065">
            <w:pPr>
              <w:spacing w:before="30" w:after="30"/>
              <w:jc w:val="left"/>
              <w:rPr>
                <w:lang w:val="en-US"/>
              </w:rPr>
            </w:pPr>
            <w:r w:rsidRPr="00975AEB">
              <w:t>Aplicaciones espaciales y meteorología</w:t>
            </w:r>
          </w:p>
        </w:tc>
      </w:tr>
      <w:tr w:rsidR="000E3AD4" w:rsidRPr="00E039CF" w14:paraId="7BCF93F4" w14:textId="77777777" w:rsidTr="00533065">
        <w:tc>
          <w:tcPr>
            <w:tcW w:w="1140" w:type="dxa"/>
            <w:tcBorders>
              <w:top w:val="nil"/>
              <w:bottom w:val="nil"/>
            </w:tcBorders>
            <w:shd w:val="clear" w:color="auto" w:fill="auto"/>
          </w:tcPr>
          <w:p w14:paraId="45F9E8FA" w14:textId="77777777" w:rsidR="000E3AD4" w:rsidRPr="00746AC6" w:rsidRDefault="000E3AD4" w:rsidP="00533065">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14:paraId="1F6B8B66" w14:textId="77777777" w:rsidR="000E3AD4" w:rsidRPr="00746AC6" w:rsidRDefault="000E3AD4" w:rsidP="00533065">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0E3AD4" w:rsidRPr="00746AC6" w14:paraId="3E03075C" w14:textId="77777777" w:rsidTr="00533065">
        <w:tc>
          <w:tcPr>
            <w:tcW w:w="1140" w:type="dxa"/>
            <w:tcBorders>
              <w:top w:val="nil"/>
              <w:bottom w:val="nil"/>
            </w:tcBorders>
            <w:shd w:val="clear" w:color="auto" w:fill="F3F3F3"/>
          </w:tcPr>
          <w:p w14:paraId="656BF7EA" w14:textId="77777777" w:rsidR="000E3AD4" w:rsidRPr="00746AC6" w:rsidRDefault="000E3AD4" w:rsidP="00533065">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14:paraId="7A12CB02" w14:textId="77777777" w:rsidR="000E3AD4" w:rsidRPr="00746AC6" w:rsidRDefault="000E3AD4" w:rsidP="00533065">
            <w:pPr>
              <w:spacing w:before="30" w:after="30"/>
              <w:jc w:val="left"/>
              <w:rPr>
                <w:b/>
                <w:bCs/>
                <w:color w:val="000080"/>
                <w:lang w:val="en-US"/>
              </w:rPr>
            </w:pPr>
            <w:r w:rsidRPr="00746AC6">
              <w:rPr>
                <w:b/>
                <w:bCs/>
                <w:color w:val="000080"/>
              </w:rPr>
              <w:t>Gestión del espectro</w:t>
            </w:r>
          </w:p>
        </w:tc>
      </w:tr>
      <w:tr w:rsidR="000E3AD4" w:rsidRPr="00036EE3" w14:paraId="7E161EA8" w14:textId="77777777" w:rsidTr="00533065">
        <w:tc>
          <w:tcPr>
            <w:tcW w:w="1140" w:type="dxa"/>
            <w:tcBorders>
              <w:top w:val="nil"/>
            </w:tcBorders>
          </w:tcPr>
          <w:p w14:paraId="153E232D" w14:textId="77777777" w:rsidR="000E3AD4" w:rsidRPr="00036EE3" w:rsidRDefault="000E3AD4" w:rsidP="00533065">
            <w:pPr>
              <w:spacing w:before="30" w:after="30"/>
              <w:ind w:left="57"/>
              <w:jc w:val="left"/>
              <w:rPr>
                <w:b/>
                <w:bCs/>
                <w:lang w:val="en-US"/>
              </w:rPr>
            </w:pPr>
            <w:r w:rsidRPr="00036EE3">
              <w:rPr>
                <w:b/>
                <w:bCs/>
                <w:lang w:val="en-US"/>
              </w:rPr>
              <w:t>SNG</w:t>
            </w:r>
          </w:p>
        </w:tc>
        <w:tc>
          <w:tcPr>
            <w:tcW w:w="8220" w:type="dxa"/>
            <w:tcBorders>
              <w:top w:val="nil"/>
            </w:tcBorders>
          </w:tcPr>
          <w:p w14:paraId="0BD82528" w14:textId="77777777" w:rsidR="000E3AD4" w:rsidRPr="00021E8A" w:rsidRDefault="000E3AD4" w:rsidP="00533065">
            <w:pPr>
              <w:spacing w:before="30" w:after="30"/>
              <w:jc w:val="left"/>
              <w:rPr>
                <w:bCs/>
                <w:lang w:val="en-US"/>
              </w:rPr>
            </w:pPr>
            <w:r w:rsidRPr="00021E8A">
              <w:rPr>
                <w:bCs/>
              </w:rPr>
              <w:t>Periodismo electrónico por satélite</w:t>
            </w:r>
          </w:p>
        </w:tc>
      </w:tr>
      <w:tr w:rsidR="000E3AD4" w:rsidRPr="00E039CF" w14:paraId="4B514EE1" w14:textId="77777777" w:rsidTr="00533065">
        <w:tc>
          <w:tcPr>
            <w:tcW w:w="1140" w:type="dxa"/>
          </w:tcPr>
          <w:p w14:paraId="31A31CE7" w14:textId="77777777" w:rsidR="000E3AD4" w:rsidRPr="00036EE3" w:rsidRDefault="000E3AD4" w:rsidP="00533065">
            <w:pPr>
              <w:spacing w:before="30" w:after="30"/>
              <w:ind w:left="57"/>
              <w:jc w:val="left"/>
              <w:rPr>
                <w:b/>
                <w:bCs/>
                <w:lang w:val="en-US"/>
              </w:rPr>
            </w:pPr>
            <w:r w:rsidRPr="00036EE3">
              <w:rPr>
                <w:b/>
                <w:bCs/>
                <w:lang w:val="en-US"/>
              </w:rPr>
              <w:t>TF</w:t>
            </w:r>
          </w:p>
        </w:tc>
        <w:tc>
          <w:tcPr>
            <w:tcW w:w="8220" w:type="dxa"/>
          </w:tcPr>
          <w:p w14:paraId="599885C9" w14:textId="77777777" w:rsidR="000E3AD4" w:rsidRPr="00021E8A" w:rsidRDefault="000E3AD4" w:rsidP="00533065">
            <w:pPr>
              <w:spacing w:before="30" w:after="30"/>
              <w:jc w:val="left"/>
              <w:rPr>
                <w:bCs/>
                <w:lang w:val="es-ES_tradnl"/>
              </w:rPr>
            </w:pPr>
            <w:r w:rsidRPr="00021E8A">
              <w:rPr>
                <w:bCs/>
                <w:lang w:val="es-ES_tradnl"/>
              </w:rPr>
              <w:t>Emisiones de frecuencias patrón y señales horarias</w:t>
            </w:r>
          </w:p>
        </w:tc>
      </w:tr>
      <w:tr w:rsidR="000E3AD4" w:rsidRPr="00036EE3" w14:paraId="5DC48A7B" w14:textId="77777777" w:rsidTr="00533065">
        <w:tc>
          <w:tcPr>
            <w:tcW w:w="1140" w:type="dxa"/>
          </w:tcPr>
          <w:p w14:paraId="094BE5EF" w14:textId="77777777" w:rsidR="000E3AD4" w:rsidRPr="00036EE3" w:rsidRDefault="000E3AD4" w:rsidP="00533065">
            <w:pPr>
              <w:spacing w:before="30" w:after="30"/>
              <w:ind w:left="57"/>
              <w:jc w:val="left"/>
              <w:rPr>
                <w:b/>
                <w:bCs/>
                <w:lang w:val="en-US"/>
              </w:rPr>
            </w:pPr>
            <w:r w:rsidRPr="00036EE3">
              <w:rPr>
                <w:b/>
                <w:bCs/>
                <w:lang w:val="en-US"/>
              </w:rPr>
              <w:t>V</w:t>
            </w:r>
          </w:p>
        </w:tc>
        <w:tc>
          <w:tcPr>
            <w:tcW w:w="8220" w:type="dxa"/>
          </w:tcPr>
          <w:p w14:paraId="3FC0AD48" w14:textId="77777777" w:rsidR="000E3AD4" w:rsidRPr="00021E8A" w:rsidRDefault="000E3AD4" w:rsidP="00533065">
            <w:pPr>
              <w:spacing w:before="30" w:after="140"/>
              <w:jc w:val="left"/>
              <w:rPr>
                <w:bCs/>
                <w:lang w:val="en-US"/>
              </w:rPr>
            </w:pPr>
            <w:r w:rsidRPr="00021E8A">
              <w:rPr>
                <w:bCs/>
              </w:rPr>
              <w:t>Vocabulario y cuestiones afines</w:t>
            </w:r>
          </w:p>
        </w:tc>
      </w:tr>
    </w:tbl>
    <w:p w14:paraId="58017D07" w14:textId="77777777" w:rsidR="000E3AD4" w:rsidRPr="00036EE3" w:rsidRDefault="000E3AD4" w:rsidP="000E3AD4">
      <w:pPr>
        <w:spacing w:before="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E3AD4" w14:paraId="78804913" w14:textId="77777777" w:rsidTr="00533065">
        <w:tc>
          <w:tcPr>
            <w:tcW w:w="720" w:type="dxa"/>
          </w:tcPr>
          <w:p w14:paraId="4C266868" w14:textId="77777777" w:rsidR="000E3AD4" w:rsidRDefault="000E3AD4" w:rsidP="0053306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0E3AD4" w:rsidRPr="00E039CF" w14:paraId="1447FC51" w14:textId="77777777" w:rsidTr="00533065">
        <w:tc>
          <w:tcPr>
            <w:tcW w:w="9360" w:type="dxa"/>
          </w:tcPr>
          <w:p w14:paraId="6C80624C" w14:textId="77777777" w:rsidR="000E3AD4" w:rsidRPr="00763D08" w:rsidRDefault="000E3AD4" w:rsidP="00533065">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14:paraId="28A768E6" w14:textId="77777777" w:rsidR="000E3AD4" w:rsidRPr="00763D08" w:rsidRDefault="000E3AD4" w:rsidP="000E3AD4">
      <w:pPr>
        <w:spacing w:before="0"/>
        <w:jc w:val="center"/>
        <w:rPr>
          <w:sz w:val="22"/>
          <w:lang w:val="es-ES_tradnl"/>
        </w:rPr>
      </w:pPr>
    </w:p>
    <w:p w14:paraId="396FFF3F" w14:textId="77777777" w:rsidR="000E3AD4" w:rsidRPr="00763D08" w:rsidRDefault="000E3AD4" w:rsidP="000E3AD4">
      <w:pPr>
        <w:spacing w:before="60"/>
        <w:jc w:val="right"/>
        <w:rPr>
          <w:i/>
          <w:iCs/>
          <w:lang w:val="es-ES_tradnl"/>
        </w:rPr>
      </w:pPr>
      <w:r w:rsidRPr="00763D08">
        <w:rPr>
          <w:i/>
          <w:iCs/>
          <w:lang w:val="es-ES_tradnl"/>
        </w:rPr>
        <w:t>Publicación electrónica</w:t>
      </w:r>
    </w:p>
    <w:p w14:paraId="189FD680" w14:textId="77777777" w:rsidR="000E3AD4" w:rsidRPr="00763D08" w:rsidRDefault="000E3AD4" w:rsidP="000E3AD4">
      <w:pPr>
        <w:spacing w:before="0" w:after="40"/>
        <w:jc w:val="right"/>
        <w:rPr>
          <w:lang w:val="es-ES_tradnl"/>
        </w:rPr>
      </w:pPr>
      <w:r w:rsidRPr="00763D08">
        <w:rPr>
          <w:lang w:val="es-ES_tradnl"/>
        </w:rPr>
        <w:t>Ginebra, 20</w:t>
      </w:r>
      <w:r>
        <w:rPr>
          <w:lang w:val="es-ES_tradnl"/>
        </w:rPr>
        <w:t>11</w:t>
      </w:r>
    </w:p>
    <w:p w14:paraId="46F4B255" w14:textId="77777777" w:rsidR="000E3AD4" w:rsidRPr="00763D08" w:rsidRDefault="000E3AD4" w:rsidP="000E3AD4">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Pr>
          <w:lang w:val="es-ES_tradnl"/>
        </w:rPr>
        <w:t>11</w:t>
      </w:r>
    </w:p>
    <w:p w14:paraId="346A4BCF" w14:textId="77777777" w:rsidR="000E3AD4" w:rsidRPr="006C718C" w:rsidRDefault="000E3AD4" w:rsidP="000E3AD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CEB115F" w14:textId="77777777" w:rsidR="000E3AD4" w:rsidRPr="006C718C" w:rsidRDefault="000E3AD4" w:rsidP="000E3AD4">
      <w:pPr>
        <w:spacing w:before="160"/>
        <w:rPr>
          <w:i/>
          <w:highlight w:val="yellow"/>
          <w:lang w:val="es-ES_tradnl"/>
        </w:rPr>
        <w:sectPr w:rsidR="000E3AD4"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11066D2A" w14:textId="3321ADB5" w:rsidR="00A4037B" w:rsidRPr="000E3AD4" w:rsidRDefault="00EF51AD">
      <w:pPr>
        <w:pStyle w:val="Rec"/>
        <w:spacing w:before="0"/>
        <w:rPr>
          <w:lang w:val="es-ES_tradnl"/>
        </w:rPr>
      </w:pPr>
      <w:r w:rsidRPr="000E3AD4">
        <w:rPr>
          <w:lang w:val="es-ES_tradnl"/>
        </w:rPr>
        <w:lastRenderedPageBreak/>
        <w:t>RECOMENDACIÓN  UIT-R  SM.1139</w:t>
      </w:r>
      <w:r w:rsidR="00E039CF">
        <w:rPr>
          <w:lang w:val="es-ES_tradnl"/>
        </w:rPr>
        <w:t>-0</w:t>
      </w:r>
      <w:r w:rsidRPr="000E3AD4">
        <w:rPr>
          <w:rStyle w:val="FootnoteReference"/>
          <w:lang w:val="es-ES_tradnl"/>
        </w:rPr>
        <w:footnoteReference w:customMarkFollows="1" w:id="1"/>
        <w:t>*</w:t>
      </w:r>
    </w:p>
    <w:p w14:paraId="3E969D47" w14:textId="77777777" w:rsidR="00A4037B" w:rsidRPr="000E3AD4" w:rsidRDefault="00EF51AD">
      <w:pPr>
        <w:pStyle w:val="RecTitle"/>
        <w:rPr>
          <w:lang w:val="es-ES_tradnl"/>
        </w:rPr>
      </w:pPr>
      <w:r w:rsidRPr="000E3AD4">
        <w:rPr>
          <w:lang w:val="es-ES_tradnl"/>
        </w:rPr>
        <w:t>SISTEMA  DE  COMPROBACIÓN  TÉCNICA  INTERNACIONAL  DE  LAS  EMISIONES</w:t>
      </w:r>
    </w:p>
    <w:p w14:paraId="331C8F66" w14:textId="77777777" w:rsidR="00A4037B" w:rsidRPr="000E3AD4" w:rsidRDefault="00EF51AD">
      <w:pPr>
        <w:pStyle w:val="RecTitleDate"/>
        <w:rPr>
          <w:lang w:val="es-ES_tradnl"/>
        </w:rPr>
      </w:pPr>
      <w:r w:rsidRPr="000E3AD4">
        <w:rPr>
          <w:lang w:val="es-ES_tradnl"/>
        </w:rPr>
        <w:t>(1995)</w:t>
      </w:r>
    </w:p>
    <w:p w14:paraId="69B61764" w14:textId="77777777" w:rsidR="00A4037B" w:rsidRPr="00EF51AD" w:rsidRDefault="00EF51AD">
      <w:pPr>
        <w:pStyle w:val="headfoot"/>
        <w:rPr>
          <w:color w:val="FFFFFF" w:themeColor="background1"/>
          <w:lang w:val="es-ES_tradnl"/>
        </w:rPr>
      </w:pPr>
      <w:r w:rsidRPr="00EF51AD">
        <w:rPr>
          <w:color w:val="FFFFFF" w:themeColor="background1"/>
          <w:lang w:val="es-ES_tradnl"/>
        </w:rPr>
        <w:t>Rec.  UIT-R  SM.1139</w:t>
      </w:r>
    </w:p>
    <w:p w14:paraId="70FBEDDB" w14:textId="77777777" w:rsidR="00E039CF" w:rsidRPr="00E039CF" w:rsidRDefault="00E039CF" w:rsidP="00E039CF">
      <w:pPr>
        <w:pStyle w:val="Headingb"/>
        <w:spacing w:before="360"/>
        <w:rPr>
          <w:sz w:val="20"/>
          <w:lang w:val="es-ES_tradnl" w:eastAsia="zh-CN"/>
        </w:rPr>
      </w:pPr>
      <w:r w:rsidRPr="00E039CF">
        <w:rPr>
          <w:sz w:val="20"/>
          <w:lang w:val="es-ES_tradnl" w:eastAsia="zh-CN"/>
        </w:rPr>
        <w:t>Alcance</w:t>
      </w:r>
    </w:p>
    <w:p w14:paraId="0BE0DC9A" w14:textId="77777777" w:rsidR="00E039CF" w:rsidRPr="00E039CF" w:rsidRDefault="00E039CF" w:rsidP="00E039CF">
      <w:pPr>
        <w:rPr>
          <w:lang w:val="es-ES_tradnl"/>
        </w:rPr>
      </w:pPr>
      <w:r w:rsidRPr="00E039CF">
        <w:rPr>
          <w:lang w:val="es-ES_tradnl"/>
        </w:rPr>
        <w:t xml:space="preserve">En esta Recomendación se facilita la directriz de que se recomienda a las administraciones a estudiar la posibilidad de examinar los sistemas de comprobación técnica internacional de las emisiones. </w:t>
      </w:r>
    </w:p>
    <w:p w14:paraId="4C7BC51B" w14:textId="77777777" w:rsidR="00E039CF" w:rsidRPr="00E039CF" w:rsidRDefault="00E039CF" w:rsidP="00E039CF">
      <w:pPr>
        <w:pStyle w:val="Headingb"/>
        <w:rPr>
          <w:sz w:val="20"/>
          <w:lang w:val="es-ES_tradnl" w:eastAsia="zh-CN"/>
        </w:rPr>
      </w:pPr>
      <w:r w:rsidRPr="00E039CF">
        <w:rPr>
          <w:sz w:val="20"/>
          <w:lang w:val="es-ES_tradnl" w:eastAsia="zh-CN"/>
        </w:rPr>
        <w:t>Palabras clave</w:t>
      </w:r>
    </w:p>
    <w:p w14:paraId="43456963" w14:textId="77777777" w:rsidR="00E039CF" w:rsidRPr="00E039CF" w:rsidRDefault="00E039CF" w:rsidP="00E039CF">
      <w:pPr>
        <w:rPr>
          <w:lang w:val="es-ES_tradnl"/>
        </w:rPr>
      </w:pPr>
      <w:r w:rsidRPr="00E039CF">
        <w:rPr>
          <w:lang w:val="es-ES_tradnl"/>
        </w:rPr>
        <w:t>Sistema de comprobación técnica internacional, servicios de radiocomunicaciones terrenales, espacio, servicios de radiocomunicaciones</w:t>
      </w:r>
    </w:p>
    <w:p w14:paraId="09AC4148" w14:textId="546D16C7" w:rsidR="00A4037B" w:rsidRPr="000E3AD4" w:rsidRDefault="00EF51AD">
      <w:pPr>
        <w:pStyle w:val="Normalaftertitle"/>
        <w:rPr>
          <w:lang w:val="es-ES_tradnl"/>
        </w:rPr>
      </w:pPr>
      <w:r w:rsidRPr="000E3AD4">
        <w:rPr>
          <w:lang w:val="es-ES_tradnl"/>
        </w:rPr>
        <w:t>La Asamblea de Radiocomunicaciones de la UIT,</w:t>
      </w:r>
    </w:p>
    <w:p w14:paraId="3051147D" w14:textId="77777777" w:rsidR="00A4037B" w:rsidRPr="000E3AD4" w:rsidRDefault="00EF51AD">
      <w:pPr>
        <w:pStyle w:val="call"/>
        <w:rPr>
          <w:lang w:val="es-ES_tradnl"/>
        </w:rPr>
      </w:pPr>
      <w:r w:rsidRPr="000E3AD4">
        <w:rPr>
          <w:lang w:val="es-ES_tradnl"/>
        </w:rPr>
        <w:t>considerando</w:t>
      </w:r>
    </w:p>
    <w:p w14:paraId="318BD521" w14:textId="77777777" w:rsidR="00A4037B" w:rsidRPr="000E3AD4" w:rsidRDefault="00EF51AD" w:rsidP="00EF51AD">
      <w:pPr>
        <w:rPr>
          <w:lang w:val="es-ES_tradnl"/>
        </w:rPr>
      </w:pPr>
      <w:r w:rsidRPr="000E3AD4">
        <w:rPr>
          <w:lang w:val="es-ES_tradnl"/>
        </w:rPr>
        <w:t>a)</w:t>
      </w:r>
      <w:r w:rsidRPr="000E3AD4">
        <w:rPr>
          <w:lang w:val="es-ES_tradnl"/>
        </w:rPr>
        <w:tab/>
      </w:r>
      <w:r w:rsidRPr="00EF51AD">
        <w:rPr>
          <w:lang w:val="es-ES_tradnl"/>
        </w:rPr>
        <w:t>la necesidad de prestar asistencia, en la medida de lo posible, para la aplicación del RR, y principalmente de contribuir a la utilización eficaz y económica del espectro de frecuencias radioeléctricas y a la pronta eliminación de las interferencias perjudiciales;</w:t>
      </w:r>
    </w:p>
    <w:p w14:paraId="5C7C2509" w14:textId="77777777" w:rsidR="00A4037B" w:rsidRPr="000E3AD4" w:rsidRDefault="00EF51AD" w:rsidP="00EF51AD">
      <w:pPr>
        <w:rPr>
          <w:lang w:val="es-ES_tradnl"/>
        </w:rPr>
      </w:pPr>
      <w:r w:rsidRPr="000E3AD4">
        <w:rPr>
          <w:lang w:val="es-ES_tradnl"/>
        </w:rPr>
        <w:t>b)</w:t>
      </w:r>
      <w:r w:rsidRPr="000E3AD4">
        <w:rPr>
          <w:lang w:val="es-ES_tradnl"/>
        </w:rPr>
        <w:tab/>
      </w:r>
      <w:r w:rsidRPr="00EF51AD">
        <w:rPr>
          <w:lang w:val="es-ES"/>
        </w:rPr>
        <w:t>que la disposición pertinente del RR establece que los requisitos administrativos y de procedimiento con respecto a la utilización y el funcionamiento del sistema de comprobación técnica internacional de las emisiones deberán ajustarse a las disposiciones de la presente Recomendación,</w:t>
      </w:r>
    </w:p>
    <w:p w14:paraId="21A5A024" w14:textId="77777777" w:rsidR="00A4037B" w:rsidRPr="000E3AD4" w:rsidRDefault="00EF51AD">
      <w:pPr>
        <w:pStyle w:val="call"/>
        <w:rPr>
          <w:lang w:val="es-ES_tradnl"/>
        </w:rPr>
      </w:pPr>
      <w:r w:rsidRPr="000E3AD4">
        <w:rPr>
          <w:lang w:val="es-ES_tradnl"/>
        </w:rPr>
        <w:t>recomienda</w:t>
      </w:r>
    </w:p>
    <w:p w14:paraId="69FD3EB2" w14:textId="77777777" w:rsidR="00A4037B" w:rsidRPr="000E3AD4" w:rsidRDefault="00EF51AD">
      <w:pPr>
        <w:rPr>
          <w:lang w:val="es-ES_tradnl"/>
        </w:rPr>
      </w:pPr>
      <w:r w:rsidRPr="000E3AD4">
        <w:rPr>
          <w:b/>
          <w:lang w:val="es-ES_tradnl"/>
        </w:rPr>
        <w:t>1</w:t>
      </w:r>
      <w:r w:rsidRPr="000E3AD4">
        <w:rPr>
          <w:lang w:val="es-ES_tradnl"/>
        </w:rPr>
        <w:tab/>
        <w:t>que al solicitar observaciones de comprobación técnica, las administraciones y la Oficina de Radiocomunicaciones tengan en cuenta las instalaciones de comprobación técnica disponibles que figuran en el Nomenclátor de las estaciones de comprobación técnica internacional de las emisiones, indicando claramente tanto el objeto de las observaciones pedidas como los parámetros característicos de las mismas (incluidos los correspondientes horarios). Los resultados de estas comprobaciones que se comuniquen a otras administraciones podrán también ser enviados a la Oficina de Radiocomunicaciones, si procede;</w:t>
      </w:r>
    </w:p>
    <w:p w14:paraId="335B26A7" w14:textId="77777777" w:rsidR="00A4037B" w:rsidRPr="000E3AD4" w:rsidRDefault="00EF51AD">
      <w:pPr>
        <w:rPr>
          <w:lang w:val="es-ES_tradnl"/>
        </w:rPr>
      </w:pPr>
      <w:r w:rsidRPr="000E3AD4">
        <w:rPr>
          <w:b/>
          <w:lang w:val="es-ES_tradnl"/>
        </w:rPr>
        <w:t>2</w:t>
      </w:r>
      <w:r w:rsidRPr="000E3AD4">
        <w:rPr>
          <w:lang w:val="es-ES_tradnl"/>
        </w:rPr>
        <w:tab/>
        <w:t>que las peticiones de comprobación técnica formuladas por organizaciones internacionales que no participen en el sistema de comprobación técnica internacional de las emisiones sean coordinadas por la Oficina de Radiocomunicaciones y, si procede, comunicadas por ella a las administraciones;</w:t>
      </w:r>
    </w:p>
    <w:p w14:paraId="4AE6B566" w14:textId="77777777" w:rsidR="00A4037B" w:rsidRPr="000E3AD4" w:rsidRDefault="00EF51AD">
      <w:pPr>
        <w:rPr>
          <w:lang w:val="es-ES_tradnl"/>
        </w:rPr>
      </w:pPr>
      <w:r w:rsidRPr="000E3AD4">
        <w:rPr>
          <w:b/>
          <w:lang w:val="es-ES_tradnl"/>
        </w:rPr>
        <w:t>3</w:t>
      </w:r>
      <w:r w:rsidRPr="000E3AD4">
        <w:rPr>
          <w:lang w:val="es-ES_tradnl"/>
        </w:rPr>
        <w:tab/>
        <w:t>que las normas técnicas recomendadas por la Asamblea de Radiocomunicaciones para su aplicación por las estaciones de comprobación técnica sean reconocidas por la Oficina de Radiocomunicaciones como normas prácticas óptimas para las estaciones que participen en el sistema de comprobación técnica internacional;</w:t>
      </w:r>
    </w:p>
    <w:p w14:paraId="0FC9F701" w14:textId="77777777" w:rsidR="00A4037B" w:rsidRPr="000E3AD4" w:rsidRDefault="00EF51AD">
      <w:pPr>
        <w:rPr>
          <w:lang w:val="es-ES_tradnl"/>
        </w:rPr>
      </w:pPr>
      <w:r w:rsidRPr="000E3AD4">
        <w:rPr>
          <w:b/>
          <w:lang w:val="es-ES_tradnl"/>
        </w:rPr>
        <w:t>4</w:t>
      </w:r>
      <w:r w:rsidRPr="000E3AD4">
        <w:rPr>
          <w:lang w:val="es-ES_tradnl"/>
        </w:rPr>
        <w:tab/>
        <w:t>que para poder atender ciertas necesidades en materia de datos de comprobación técnica se autorice a estaciones que apliquen normas técnicas menos rigurosas a participar en el sistema de comprobación técnica internacional de las emisiones, a criterio de sus administraciones;</w:t>
      </w:r>
    </w:p>
    <w:p w14:paraId="521598E2" w14:textId="77777777" w:rsidR="00A4037B" w:rsidRPr="000E3AD4" w:rsidRDefault="00EF51AD">
      <w:pPr>
        <w:rPr>
          <w:lang w:val="es-ES_tradnl"/>
        </w:rPr>
      </w:pPr>
      <w:r w:rsidRPr="000E3AD4">
        <w:rPr>
          <w:b/>
          <w:lang w:val="es-ES_tradnl"/>
        </w:rPr>
        <w:t>5</w:t>
      </w:r>
      <w:r w:rsidRPr="000E3AD4">
        <w:rPr>
          <w:lang w:val="es-ES_tradnl"/>
        </w:rPr>
        <w:tab/>
        <w:t>que las administraciones, una vez determinado si las estaciones de comprobación técnica se ajustan a normas técnicas adecuadas, notifiquen a la Oficina de Radiocomunicaciones la información pertinente acerca de la oficina centralizadora y de las estaciones que deseen incluir en la Lista VIII, identificando con claridad las estaciones autorizadas a participar en el sistema de comprobación técnica internacional de las emisiones;</w:t>
      </w:r>
    </w:p>
    <w:p w14:paraId="219706CC" w14:textId="77777777" w:rsidR="00A4037B" w:rsidRPr="000E3AD4" w:rsidRDefault="00EF51AD">
      <w:pPr>
        <w:rPr>
          <w:lang w:val="es-ES_tradnl"/>
        </w:rPr>
      </w:pPr>
      <w:r w:rsidRPr="000E3AD4">
        <w:rPr>
          <w:b/>
          <w:lang w:val="es-ES_tradnl"/>
        </w:rPr>
        <w:t>6</w:t>
      </w:r>
      <w:r w:rsidRPr="000E3AD4">
        <w:rPr>
          <w:lang w:val="es-ES_tradnl"/>
        </w:rPr>
        <w:tab/>
        <w:t>que en los resultados de mediciones (véase la Nota 1) comunicadas a la Oficina de Radiocomunicaciones o a otras administraciones, se haga constar la precisión estimada que ha podido obtenerse en el momento de su realización.</w:t>
      </w:r>
    </w:p>
    <w:p w14:paraId="39EC7AC7" w14:textId="77777777" w:rsidR="00A4037B" w:rsidRPr="000E3AD4" w:rsidRDefault="00EF51AD">
      <w:pPr>
        <w:pStyle w:val="nota"/>
        <w:rPr>
          <w:lang w:val="es-ES_tradnl"/>
        </w:rPr>
      </w:pPr>
      <w:r w:rsidRPr="000E3AD4">
        <w:rPr>
          <w:lang w:val="es-ES_tradnl"/>
        </w:rPr>
        <w:t>NOTA 1 – Cuando la Oficina de Radiocomunicaciones considere que los resultados facilitados por una estación de comprobación técnica son dudosos o insuficientes para sus necesidades, lo indicará a la administración u organización internacional interesada junto con los detalles apropiados;</w:t>
      </w:r>
    </w:p>
    <w:p w14:paraId="402F06C0" w14:textId="77777777" w:rsidR="00A4037B" w:rsidRPr="000E3AD4" w:rsidRDefault="00EF51AD">
      <w:pPr>
        <w:rPr>
          <w:lang w:val="es-ES_tradnl"/>
        </w:rPr>
      </w:pPr>
      <w:r w:rsidRPr="000E3AD4">
        <w:rPr>
          <w:b/>
          <w:lang w:val="es-ES_tradnl"/>
        </w:rPr>
        <w:t>7</w:t>
      </w:r>
      <w:r w:rsidRPr="000E3AD4">
        <w:rPr>
          <w:lang w:val="es-ES_tradnl"/>
        </w:rPr>
        <w:tab/>
        <w:t>que las administraciones hagan todo lo posible para que las observaciones de comprobación técnica (véase el Anexo 1) se sometan a la Oficina de Radiocomunicaciones a la mayor brevedad.</w:t>
      </w:r>
    </w:p>
    <w:p w14:paraId="3B58C0FF" w14:textId="77777777" w:rsidR="00A4037B" w:rsidRPr="000E3AD4" w:rsidRDefault="00EF51AD">
      <w:pPr>
        <w:pStyle w:val="Annex"/>
        <w:rPr>
          <w:lang w:val="es-ES_tradnl"/>
        </w:rPr>
      </w:pPr>
      <w:r w:rsidRPr="000E3AD4">
        <w:rPr>
          <w:lang w:val="es-ES_tradnl"/>
        </w:rPr>
        <w:lastRenderedPageBreak/>
        <w:t>ANEXO  1</w:t>
      </w:r>
    </w:p>
    <w:p w14:paraId="56F0C995" w14:textId="77777777" w:rsidR="00A4037B" w:rsidRPr="000E3AD4" w:rsidRDefault="00EF51AD">
      <w:pPr>
        <w:pStyle w:val="AnnexTitle"/>
        <w:rPr>
          <w:lang w:val="es-ES_tradnl"/>
        </w:rPr>
      </w:pPr>
      <w:r w:rsidRPr="000E3AD4">
        <w:rPr>
          <w:lang w:val="es-ES_tradnl"/>
        </w:rPr>
        <w:t>Informes de comprobación técnica internacional de las emisiones</w:t>
      </w:r>
    </w:p>
    <w:p w14:paraId="6E7235E3" w14:textId="77777777" w:rsidR="00A4037B" w:rsidRPr="000E3AD4" w:rsidRDefault="00EF51AD">
      <w:pPr>
        <w:jc w:val="center"/>
        <w:rPr>
          <w:lang w:val="es-ES_tradnl"/>
        </w:rPr>
      </w:pPr>
      <w:r w:rsidRPr="000E3AD4">
        <w:rPr>
          <w:b/>
          <w:lang w:val="es-ES_tradnl"/>
        </w:rPr>
        <w:t>Sección I.  Informes relativos a estaciones de los servicios</w:t>
      </w:r>
      <w:r w:rsidRPr="000E3AD4">
        <w:rPr>
          <w:b/>
          <w:lang w:val="es-ES_tradnl"/>
        </w:rPr>
        <w:br/>
        <w:t>de radiocomunicación terrenal</w:t>
      </w:r>
    </w:p>
    <w:p w14:paraId="2E8A40B9" w14:textId="77777777" w:rsidR="00A4037B" w:rsidRPr="000E3AD4" w:rsidRDefault="00EF51AD">
      <w:pPr>
        <w:pStyle w:val="Normalaftertitle"/>
        <w:rPr>
          <w:lang w:val="es-ES_tradnl"/>
        </w:rPr>
      </w:pPr>
      <w:r w:rsidRPr="000E3AD4">
        <w:rPr>
          <w:b/>
          <w:lang w:val="es-ES_tradnl"/>
        </w:rPr>
        <w:t>1</w:t>
      </w:r>
      <w:r w:rsidRPr="000E3AD4">
        <w:rPr>
          <w:lang w:val="es-ES_tradnl"/>
        </w:rPr>
        <w:tab/>
        <w:t>Los informes de mediciones de frecuencia deben contener, en la medida de lo posible, la siguiente información:</w:t>
      </w:r>
    </w:p>
    <w:p w14:paraId="08E1CB68" w14:textId="77777777" w:rsidR="00A4037B" w:rsidRPr="000E3AD4" w:rsidRDefault="00EF51AD">
      <w:pPr>
        <w:pStyle w:val="enumlev1"/>
        <w:rPr>
          <w:lang w:val="es-ES_tradnl"/>
        </w:rPr>
      </w:pPr>
      <w:r w:rsidRPr="000E3AD4">
        <w:rPr>
          <w:lang w:val="es-ES_tradnl"/>
        </w:rPr>
        <w:t>a)</w:t>
      </w:r>
      <w:r w:rsidRPr="000E3AD4">
        <w:rPr>
          <w:lang w:val="es-ES_tradnl"/>
        </w:rPr>
        <w:tab/>
        <w:t>identificación de la estación de comprobación técnica (administración u organización, y emplazamiento);</w:t>
      </w:r>
    </w:p>
    <w:p w14:paraId="59451239" w14:textId="77777777" w:rsidR="00A4037B" w:rsidRPr="000E3AD4" w:rsidRDefault="00EF51AD">
      <w:pPr>
        <w:pStyle w:val="enumlev1"/>
        <w:rPr>
          <w:lang w:val="es-ES_tradnl"/>
        </w:rPr>
      </w:pPr>
      <w:r w:rsidRPr="000E3AD4">
        <w:rPr>
          <w:lang w:val="es-ES_tradnl"/>
        </w:rPr>
        <w:t>b)</w:t>
      </w:r>
      <w:r w:rsidRPr="000E3AD4">
        <w:rPr>
          <w:lang w:val="es-ES_tradnl"/>
        </w:rPr>
        <w:tab/>
        <w:t>fecha de la medición;</w:t>
      </w:r>
    </w:p>
    <w:p w14:paraId="49D8EC73" w14:textId="77777777" w:rsidR="00A4037B" w:rsidRPr="000E3AD4" w:rsidRDefault="00EF51AD">
      <w:pPr>
        <w:pStyle w:val="enumlev1"/>
        <w:rPr>
          <w:lang w:val="es-ES_tradnl"/>
        </w:rPr>
      </w:pPr>
      <w:r w:rsidRPr="000E3AD4">
        <w:rPr>
          <w:lang w:val="es-ES_tradnl"/>
        </w:rPr>
        <w:t>c)</w:t>
      </w:r>
      <w:r w:rsidRPr="000E3AD4">
        <w:rPr>
          <w:lang w:val="es-ES_tradnl"/>
        </w:rPr>
        <w:tab/>
        <w:t>hora de la medición (UTC);</w:t>
      </w:r>
    </w:p>
    <w:p w14:paraId="21F3C628" w14:textId="77777777" w:rsidR="00A4037B" w:rsidRPr="000E3AD4" w:rsidRDefault="00EF51AD">
      <w:pPr>
        <w:pStyle w:val="enumlev1"/>
        <w:rPr>
          <w:lang w:val="es-ES_tradnl"/>
        </w:rPr>
      </w:pPr>
      <w:r w:rsidRPr="000E3AD4">
        <w:rPr>
          <w:lang w:val="es-ES_tradnl"/>
        </w:rPr>
        <w:t>d)</w:t>
      </w:r>
      <w:r w:rsidRPr="000E3AD4">
        <w:rPr>
          <w:lang w:val="es-ES_tradnl"/>
        </w:rPr>
        <w:tab/>
        <w:t>distintivo de llamada u otro medio de identificación, o ambos, de la estación que es objeto de las observaciones de comprobación técnica;</w:t>
      </w:r>
    </w:p>
    <w:p w14:paraId="20059FDC" w14:textId="77777777" w:rsidR="00A4037B" w:rsidRPr="000E3AD4" w:rsidRDefault="00EF51AD">
      <w:pPr>
        <w:pStyle w:val="enumlev1"/>
        <w:rPr>
          <w:lang w:val="es-ES_tradnl"/>
        </w:rPr>
      </w:pPr>
      <w:r w:rsidRPr="000E3AD4">
        <w:rPr>
          <w:lang w:val="es-ES_tradnl"/>
        </w:rPr>
        <w:t>e)</w:t>
      </w:r>
      <w:r w:rsidRPr="000E3AD4">
        <w:rPr>
          <w:lang w:val="es-ES_tradnl"/>
        </w:rPr>
        <w:tab/>
        <w:t>clase de emisión (véase la Nota 1);</w:t>
      </w:r>
    </w:p>
    <w:p w14:paraId="12D27EA9" w14:textId="77777777" w:rsidR="00A4037B" w:rsidRPr="000E3AD4" w:rsidRDefault="00EF51AD">
      <w:pPr>
        <w:pStyle w:val="enumlev1"/>
        <w:rPr>
          <w:lang w:val="es-ES_tradnl"/>
        </w:rPr>
      </w:pPr>
      <w:r w:rsidRPr="000E3AD4">
        <w:rPr>
          <w:lang w:val="es-ES_tradnl"/>
        </w:rPr>
        <w:t>f)</w:t>
      </w:r>
      <w:r w:rsidRPr="000E3AD4">
        <w:rPr>
          <w:lang w:val="es-ES_tradnl"/>
        </w:rPr>
        <w:tab/>
        <w:t>frecuencia asignada o frecuencia de referencia;</w:t>
      </w:r>
    </w:p>
    <w:p w14:paraId="3051D4AA" w14:textId="77777777" w:rsidR="00A4037B" w:rsidRPr="000E3AD4" w:rsidRDefault="00EF51AD">
      <w:pPr>
        <w:pStyle w:val="enumlev1"/>
        <w:rPr>
          <w:lang w:val="es-ES_tradnl"/>
        </w:rPr>
      </w:pPr>
      <w:r w:rsidRPr="000E3AD4">
        <w:rPr>
          <w:lang w:val="es-ES_tradnl"/>
        </w:rPr>
        <w:t>g)</w:t>
      </w:r>
      <w:r w:rsidRPr="000E3AD4">
        <w:rPr>
          <w:lang w:val="es-ES_tradnl"/>
        </w:rPr>
        <w:tab/>
        <w:t>tolerancia de frecuencia;</w:t>
      </w:r>
    </w:p>
    <w:p w14:paraId="4E584B3C" w14:textId="77777777" w:rsidR="00A4037B" w:rsidRPr="000E3AD4" w:rsidRDefault="00EF51AD">
      <w:pPr>
        <w:pStyle w:val="enumlev1"/>
        <w:rPr>
          <w:lang w:val="es-ES_tradnl"/>
        </w:rPr>
      </w:pPr>
      <w:r w:rsidRPr="000E3AD4">
        <w:rPr>
          <w:lang w:val="es-ES_tradnl"/>
        </w:rPr>
        <w:t>h)</w:t>
      </w:r>
      <w:r w:rsidRPr="000E3AD4">
        <w:rPr>
          <w:lang w:val="es-ES_tradnl"/>
        </w:rPr>
        <w:tab/>
        <w:t>frecuencia medida;</w:t>
      </w:r>
    </w:p>
    <w:p w14:paraId="2C4B0F98" w14:textId="77777777" w:rsidR="00A4037B" w:rsidRPr="000E3AD4" w:rsidRDefault="00EF51AD">
      <w:pPr>
        <w:pStyle w:val="enumlev1"/>
        <w:rPr>
          <w:lang w:val="es-ES_tradnl"/>
        </w:rPr>
      </w:pPr>
      <w:r w:rsidRPr="000E3AD4">
        <w:rPr>
          <w:lang w:val="es-ES_tradnl"/>
        </w:rPr>
        <w:t>i)</w:t>
      </w:r>
      <w:r w:rsidRPr="000E3AD4">
        <w:rPr>
          <w:lang w:val="es-ES_tradnl"/>
        </w:rPr>
        <w:tab/>
        <w:t>precisión de la medición;</w:t>
      </w:r>
    </w:p>
    <w:p w14:paraId="56A2090B" w14:textId="77777777" w:rsidR="00A4037B" w:rsidRPr="000E3AD4" w:rsidRDefault="00EF51AD">
      <w:pPr>
        <w:pStyle w:val="enumlev1"/>
        <w:rPr>
          <w:lang w:val="es-ES_tradnl"/>
        </w:rPr>
      </w:pPr>
      <w:r w:rsidRPr="000E3AD4">
        <w:rPr>
          <w:lang w:val="es-ES_tradnl"/>
        </w:rPr>
        <w:t>j)</w:t>
      </w:r>
      <w:r w:rsidRPr="000E3AD4">
        <w:rPr>
          <w:lang w:val="es-ES_tradnl"/>
        </w:rPr>
        <w:tab/>
        <w:t>desviación con respecto a la frecuencia asignada o a la frecuencia de referencia;</w:t>
      </w:r>
    </w:p>
    <w:p w14:paraId="2141C822" w14:textId="77777777" w:rsidR="00A4037B" w:rsidRPr="000E3AD4" w:rsidRDefault="00EF51AD">
      <w:pPr>
        <w:pStyle w:val="enumlev1"/>
        <w:rPr>
          <w:lang w:val="es-ES_tradnl"/>
        </w:rPr>
      </w:pPr>
      <w:r w:rsidRPr="000E3AD4">
        <w:rPr>
          <w:lang w:val="es-ES_tradnl"/>
        </w:rPr>
        <w:t>k)</w:t>
      </w:r>
      <w:r w:rsidRPr="000E3AD4">
        <w:rPr>
          <w:lang w:val="es-ES_tradnl"/>
        </w:rPr>
        <w:tab/>
        <w:t>información adicional (por ejemplo, periodo cubierto por la medición, deriva de la frecuencia medida durante ese periodo, calidad de la señal recibida y condiciones de recepción);</w:t>
      </w:r>
    </w:p>
    <w:p w14:paraId="73A791B9" w14:textId="77777777" w:rsidR="00A4037B" w:rsidRPr="000E3AD4" w:rsidRDefault="00EF51AD">
      <w:pPr>
        <w:pStyle w:val="enumlev1"/>
        <w:rPr>
          <w:lang w:val="es-ES_tradnl"/>
        </w:rPr>
      </w:pPr>
      <w:r w:rsidRPr="000E3AD4">
        <w:rPr>
          <w:lang w:val="es-ES_tradnl"/>
        </w:rPr>
        <w:t>l)</w:t>
      </w:r>
      <w:r w:rsidRPr="000E3AD4">
        <w:rPr>
          <w:lang w:val="es-ES_tradnl"/>
        </w:rPr>
        <w:tab/>
        <w:t>notas.</w:t>
      </w:r>
    </w:p>
    <w:p w14:paraId="7E8E4A15" w14:textId="77777777" w:rsidR="00A4037B" w:rsidRPr="000E3AD4" w:rsidRDefault="00EF51AD">
      <w:pPr>
        <w:rPr>
          <w:lang w:val="es-ES_tradnl"/>
        </w:rPr>
      </w:pPr>
      <w:r w:rsidRPr="000E3AD4">
        <w:rPr>
          <w:b/>
          <w:lang w:val="es-ES_tradnl"/>
        </w:rPr>
        <w:t>2</w:t>
      </w:r>
      <w:r w:rsidRPr="000E3AD4">
        <w:rPr>
          <w:lang w:val="es-ES_tradnl"/>
        </w:rPr>
        <w:tab/>
        <w:t>Los informes de mediciones de intensidad de campo o de densidad de flujo de potencia deben contener, en la medida de lo posible, la siguiente información:</w:t>
      </w:r>
    </w:p>
    <w:p w14:paraId="33BD0CC7" w14:textId="77777777" w:rsidR="00A4037B" w:rsidRPr="000E3AD4" w:rsidRDefault="00EF51AD">
      <w:pPr>
        <w:pStyle w:val="enumlev1"/>
        <w:rPr>
          <w:lang w:val="es-ES_tradnl"/>
        </w:rPr>
      </w:pPr>
      <w:r w:rsidRPr="000E3AD4">
        <w:rPr>
          <w:lang w:val="es-ES_tradnl"/>
        </w:rPr>
        <w:t>a)</w:t>
      </w:r>
      <w:r w:rsidRPr="000E3AD4">
        <w:rPr>
          <w:lang w:val="es-ES_tradnl"/>
        </w:rPr>
        <w:tab/>
        <w:t>identificación de la estación de comprobación técnica (administración u organización, y emplazamiento);</w:t>
      </w:r>
    </w:p>
    <w:p w14:paraId="769FFF96" w14:textId="77777777" w:rsidR="00A4037B" w:rsidRPr="000E3AD4" w:rsidRDefault="00EF51AD">
      <w:pPr>
        <w:pStyle w:val="enumlev1"/>
        <w:rPr>
          <w:lang w:val="es-ES_tradnl"/>
        </w:rPr>
      </w:pPr>
      <w:r w:rsidRPr="000E3AD4">
        <w:rPr>
          <w:lang w:val="es-ES_tradnl"/>
        </w:rPr>
        <w:t>b)</w:t>
      </w:r>
      <w:r w:rsidRPr="000E3AD4">
        <w:rPr>
          <w:lang w:val="es-ES_tradnl"/>
        </w:rPr>
        <w:tab/>
        <w:t>fecha de la medición;</w:t>
      </w:r>
    </w:p>
    <w:p w14:paraId="731D20C4" w14:textId="77777777" w:rsidR="00A4037B" w:rsidRPr="000E3AD4" w:rsidRDefault="00EF51AD">
      <w:pPr>
        <w:pStyle w:val="enumlev1"/>
        <w:rPr>
          <w:lang w:val="es-ES_tradnl"/>
        </w:rPr>
      </w:pPr>
      <w:r w:rsidRPr="000E3AD4">
        <w:rPr>
          <w:lang w:val="es-ES_tradnl"/>
        </w:rPr>
        <w:t>c)</w:t>
      </w:r>
      <w:r w:rsidRPr="000E3AD4">
        <w:rPr>
          <w:lang w:val="es-ES_tradnl"/>
        </w:rPr>
        <w:tab/>
        <w:t>hora de la medición (UTC);</w:t>
      </w:r>
    </w:p>
    <w:p w14:paraId="3F7EE209" w14:textId="77777777" w:rsidR="00A4037B" w:rsidRPr="000E3AD4" w:rsidRDefault="00EF51AD">
      <w:pPr>
        <w:pStyle w:val="enumlev1"/>
        <w:rPr>
          <w:lang w:val="es-ES_tradnl"/>
        </w:rPr>
      </w:pPr>
      <w:r w:rsidRPr="000E3AD4">
        <w:rPr>
          <w:lang w:val="es-ES_tradnl"/>
        </w:rPr>
        <w:t>d)</w:t>
      </w:r>
      <w:r w:rsidRPr="000E3AD4">
        <w:rPr>
          <w:lang w:val="es-ES_tradnl"/>
        </w:rPr>
        <w:tab/>
        <w:t>distintivo de llamada u otro medio de identificación, o ambos, de la estación que es objeto de las observaciones de comprobación técnica;</w:t>
      </w:r>
    </w:p>
    <w:p w14:paraId="01B23D3A" w14:textId="77777777" w:rsidR="00A4037B" w:rsidRPr="000E3AD4" w:rsidRDefault="00EF51AD">
      <w:pPr>
        <w:pStyle w:val="enumlev1"/>
        <w:rPr>
          <w:lang w:val="es-ES_tradnl"/>
        </w:rPr>
      </w:pPr>
      <w:r w:rsidRPr="000E3AD4">
        <w:rPr>
          <w:lang w:val="es-ES_tradnl"/>
        </w:rPr>
        <w:t>e)</w:t>
      </w:r>
      <w:r w:rsidRPr="000E3AD4">
        <w:rPr>
          <w:lang w:val="es-ES_tradnl"/>
        </w:rPr>
        <w:tab/>
        <w:t>clase de emisión (véase la Nota 1);</w:t>
      </w:r>
    </w:p>
    <w:p w14:paraId="2DE39843" w14:textId="77777777" w:rsidR="00A4037B" w:rsidRPr="000E3AD4" w:rsidRDefault="00EF51AD">
      <w:pPr>
        <w:pStyle w:val="enumlev1"/>
        <w:rPr>
          <w:lang w:val="es-ES_tradnl"/>
        </w:rPr>
      </w:pPr>
      <w:r w:rsidRPr="000E3AD4">
        <w:rPr>
          <w:lang w:val="es-ES_tradnl"/>
        </w:rPr>
        <w:t>f)</w:t>
      </w:r>
      <w:r w:rsidRPr="000E3AD4">
        <w:rPr>
          <w:lang w:val="es-ES_tradnl"/>
        </w:rPr>
        <w:tab/>
        <w:t>frecuencia asignada;</w:t>
      </w:r>
    </w:p>
    <w:p w14:paraId="0F55130B" w14:textId="77777777" w:rsidR="00A4037B" w:rsidRPr="000E3AD4" w:rsidRDefault="00EF51AD">
      <w:pPr>
        <w:pStyle w:val="enumlev1"/>
        <w:rPr>
          <w:lang w:val="es-ES_tradnl"/>
        </w:rPr>
      </w:pPr>
      <w:r w:rsidRPr="000E3AD4">
        <w:rPr>
          <w:lang w:val="es-ES_tradnl"/>
        </w:rPr>
        <w:t>g)</w:t>
      </w:r>
      <w:r w:rsidRPr="000E3AD4">
        <w:rPr>
          <w:lang w:val="es-ES_tradnl"/>
        </w:rPr>
        <w:tab/>
        <w:t>valor medido de intensidad de campo o de densidad de flujo de potencia;</w:t>
      </w:r>
    </w:p>
    <w:p w14:paraId="4DC8492A" w14:textId="77777777" w:rsidR="00A4037B" w:rsidRPr="000E3AD4" w:rsidRDefault="00EF51AD">
      <w:pPr>
        <w:pStyle w:val="enumlev1"/>
        <w:rPr>
          <w:lang w:val="es-ES_tradnl"/>
        </w:rPr>
      </w:pPr>
      <w:r w:rsidRPr="000E3AD4">
        <w:rPr>
          <w:lang w:val="es-ES_tradnl"/>
        </w:rPr>
        <w:t>h)</w:t>
      </w:r>
      <w:r w:rsidRPr="000E3AD4">
        <w:rPr>
          <w:lang w:val="es-ES_tradnl"/>
        </w:rPr>
        <w:tab/>
        <w:t>precisión estimada de la medición;</w:t>
      </w:r>
    </w:p>
    <w:p w14:paraId="17ABA4A1" w14:textId="77777777" w:rsidR="00A4037B" w:rsidRPr="000E3AD4" w:rsidRDefault="00EF51AD">
      <w:pPr>
        <w:pStyle w:val="enumlev1"/>
        <w:rPr>
          <w:lang w:val="es-ES_tradnl"/>
        </w:rPr>
      </w:pPr>
      <w:r w:rsidRPr="000E3AD4">
        <w:rPr>
          <w:lang w:val="es-ES_tradnl"/>
        </w:rPr>
        <w:t>i)</w:t>
      </w:r>
      <w:r w:rsidRPr="000E3AD4">
        <w:rPr>
          <w:lang w:val="es-ES_tradnl"/>
        </w:rPr>
        <w:tab/>
        <w:t>valor del componente de polarización medido;</w:t>
      </w:r>
    </w:p>
    <w:p w14:paraId="2ED77C32" w14:textId="77777777" w:rsidR="00A4037B" w:rsidRPr="000E3AD4" w:rsidRDefault="00EF51AD">
      <w:pPr>
        <w:pStyle w:val="enumlev1"/>
        <w:rPr>
          <w:lang w:val="es-ES_tradnl"/>
        </w:rPr>
      </w:pPr>
      <w:r w:rsidRPr="000E3AD4">
        <w:rPr>
          <w:lang w:val="es-ES_tradnl"/>
        </w:rPr>
        <w:t>j)</w:t>
      </w:r>
      <w:r w:rsidRPr="000E3AD4">
        <w:rPr>
          <w:lang w:val="es-ES_tradnl"/>
        </w:rPr>
        <w:tab/>
        <w:t>otros elementos o características de la medición;</w:t>
      </w:r>
    </w:p>
    <w:p w14:paraId="1BC45D7D" w14:textId="77777777" w:rsidR="00A4037B" w:rsidRPr="000E3AD4" w:rsidRDefault="00EF51AD">
      <w:pPr>
        <w:pStyle w:val="enumlev1"/>
        <w:rPr>
          <w:lang w:val="es-ES_tradnl"/>
        </w:rPr>
      </w:pPr>
      <w:r w:rsidRPr="000E3AD4">
        <w:rPr>
          <w:lang w:val="es-ES_tradnl"/>
        </w:rPr>
        <w:t>k)</w:t>
      </w:r>
      <w:r w:rsidRPr="000E3AD4">
        <w:rPr>
          <w:lang w:val="es-ES_tradnl"/>
        </w:rPr>
        <w:tab/>
        <w:t>notas.</w:t>
      </w:r>
    </w:p>
    <w:p w14:paraId="57433749" w14:textId="77777777" w:rsidR="00A4037B" w:rsidRPr="000E3AD4" w:rsidRDefault="00EF51AD">
      <w:pPr>
        <w:rPr>
          <w:lang w:val="es-ES_tradnl"/>
        </w:rPr>
      </w:pPr>
      <w:r w:rsidRPr="000E3AD4">
        <w:rPr>
          <w:b/>
          <w:lang w:val="es-ES_tradnl"/>
        </w:rPr>
        <w:t>3</w:t>
      </w:r>
      <w:r w:rsidRPr="000E3AD4">
        <w:rPr>
          <w:lang w:val="es-ES_tradnl"/>
        </w:rPr>
        <w:tab/>
        <w:t>Los informes de observaciones de la ocupación del espectro deben efectuarse, en la medida de lo posible, en la forma recomendada por la BR y contener, si es posible, la siguiente información:</w:t>
      </w:r>
    </w:p>
    <w:p w14:paraId="48ACD22C" w14:textId="77777777" w:rsidR="00A4037B" w:rsidRPr="000E3AD4" w:rsidRDefault="00EF51AD">
      <w:pPr>
        <w:pStyle w:val="enumlev1"/>
        <w:rPr>
          <w:lang w:val="es-ES_tradnl"/>
        </w:rPr>
      </w:pPr>
      <w:r w:rsidRPr="000E3AD4">
        <w:rPr>
          <w:lang w:val="es-ES_tradnl"/>
        </w:rPr>
        <w:t>a)</w:t>
      </w:r>
      <w:r w:rsidRPr="000E3AD4">
        <w:rPr>
          <w:lang w:val="es-ES_tradnl"/>
        </w:rPr>
        <w:tab/>
        <w:t>identificación de la estación de comprobación técnica (administración u organización, y emplazamiento);</w:t>
      </w:r>
    </w:p>
    <w:p w14:paraId="2907B5FB" w14:textId="77777777" w:rsidR="00A4037B" w:rsidRPr="000E3AD4" w:rsidRDefault="00EF51AD">
      <w:pPr>
        <w:pStyle w:val="enumlev1"/>
        <w:rPr>
          <w:lang w:val="es-ES_tradnl"/>
        </w:rPr>
      </w:pPr>
      <w:r w:rsidRPr="000E3AD4">
        <w:rPr>
          <w:lang w:val="es-ES_tradnl"/>
        </w:rPr>
        <w:t>b)</w:t>
      </w:r>
      <w:r w:rsidRPr="000E3AD4">
        <w:rPr>
          <w:lang w:val="es-ES_tradnl"/>
        </w:rPr>
        <w:tab/>
        <w:t>fecha de la medición;</w:t>
      </w:r>
    </w:p>
    <w:p w14:paraId="27DD296A" w14:textId="77777777" w:rsidR="00A4037B" w:rsidRPr="000E3AD4" w:rsidRDefault="00EF51AD">
      <w:pPr>
        <w:pStyle w:val="enumlev1"/>
        <w:rPr>
          <w:lang w:val="es-ES_tradnl"/>
        </w:rPr>
      </w:pPr>
      <w:bookmarkStart w:id="3" w:name="asunto"/>
      <w:bookmarkEnd w:id="3"/>
      <w:r w:rsidRPr="000E3AD4">
        <w:rPr>
          <w:lang w:val="es-ES_tradnl"/>
        </w:rPr>
        <w:t>c)</w:t>
      </w:r>
      <w:r w:rsidRPr="000E3AD4">
        <w:rPr>
          <w:lang w:val="es-ES_tradnl"/>
        </w:rPr>
        <w:tab/>
        <w:t>hora de la medición (UTC);</w:t>
      </w:r>
    </w:p>
    <w:p w14:paraId="6A8A8911" w14:textId="77777777" w:rsidR="00A4037B" w:rsidRPr="000E3AD4" w:rsidRDefault="00EF51AD">
      <w:pPr>
        <w:pStyle w:val="enumlev1"/>
        <w:rPr>
          <w:lang w:val="es-ES_tradnl"/>
        </w:rPr>
      </w:pPr>
      <w:r w:rsidRPr="000E3AD4">
        <w:rPr>
          <w:lang w:val="es-ES_tradnl"/>
        </w:rPr>
        <w:t>d)</w:t>
      </w:r>
      <w:r w:rsidRPr="000E3AD4">
        <w:rPr>
          <w:lang w:val="es-ES_tradnl"/>
        </w:rPr>
        <w:tab/>
        <w:t>distintivo de llamada u otro medio de identificación, o ambos, de la estación que es objeto de las observaciones de comprobación técnica;</w:t>
      </w:r>
    </w:p>
    <w:p w14:paraId="5FB94EE7" w14:textId="77777777" w:rsidR="00A4037B" w:rsidRPr="000E3AD4" w:rsidRDefault="00EF51AD">
      <w:pPr>
        <w:pStyle w:val="enumlev1"/>
        <w:rPr>
          <w:lang w:val="es-ES_tradnl"/>
        </w:rPr>
      </w:pPr>
      <w:r w:rsidRPr="000E3AD4">
        <w:rPr>
          <w:lang w:val="es-ES_tradnl"/>
        </w:rPr>
        <w:t>e)</w:t>
      </w:r>
      <w:r w:rsidRPr="000E3AD4">
        <w:rPr>
          <w:lang w:val="es-ES_tradnl"/>
        </w:rPr>
        <w:tab/>
        <w:t>clase de emisión (véase la Nota 1);</w:t>
      </w:r>
    </w:p>
    <w:p w14:paraId="6314EC2D" w14:textId="77777777" w:rsidR="00A4037B" w:rsidRPr="000E3AD4" w:rsidRDefault="00EF51AD">
      <w:pPr>
        <w:pStyle w:val="enumlev1"/>
        <w:rPr>
          <w:lang w:val="es-ES_tradnl"/>
        </w:rPr>
      </w:pPr>
      <w:r w:rsidRPr="000E3AD4">
        <w:rPr>
          <w:lang w:val="es-ES_tradnl"/>
        </w:rPr>
        <w:br w:type="page"/>
      </w:r>
      <w:r w:rsidRPr="000E3AD4">
        <w:rPr>
          <w:lang w:val="es-ES_tradnl"/>
        </w:rPr>
        <w:lastRenderedPageBreak/>
        <w:t>f)</w:t>
      </w:r>
      <w:r w:rsidRPr="000E3AD4">
        <w:rPr>
          <w:lang w:val="es-ES_tradnl"/>
        </w:rPr>
        <w:tab/>
        <w:t>clase de estación y naturaleza del servicio;</w:t>
      </w:r>
    </w:p>
    <w:p w14:paraId="34B568A5" w14:textId="77777777" w:rsidR="00A4037B" w:rsidRPr="000E3AD4" w:rsidRDefault="00EF51AD">
      <w:pPr>
        <w:pStyle w:val="enumlev1"/>
        <w:rPr>
          <w:lang w:val="es-ES_tradnl"/>
        </w:rPr>
      </w:pPr>
      <w:r w:rsidRPr="000E3AD4">
        <w:rPr>
          <w:lang w:val="es-ES_tradnl"/>
        </w:rPr>
        <w:t>g)</w:t>
      </w:r>
      <w:r w:rsidRPr="000E3AD4">
        <w:rPr>
          <w:lang w:val="es-ES_tradnl"/>
        </w:rPr>
        <w:tab/>
        <w:t>frecuencia medida;</w:t>
      </w:r>
    </w:p>
    <w:p w14:paraId="2E7C43CE" w14:textId="77777777" w:rsidR="00A4037B" w:rsidRPr="000E3AD4" w:rsidRDefault="00EF51AD">
      <w:pPr>
        <w:pStyle w:val="enumlev1"/>
        <w:rPr>
          <w:lang w:val="es-ES_tradnl"/>
        </w:rPr>
      </w:pPr>
      <w:r w:rsidRPr="000E3AD4">
        <w:rPr>
          <w:lang w:val="es-ES_tradnl"/>
        </w:rPr>
        <w:t>h)</w:t>
      </w:r>
      <w:r w:rsidRPr="000E3AD4">
        <w:rPr>
          <w:lang w:val="es-ES_tradnl"/>
        </w:rPr>
        <w:tab/>
        <w:t>periodo durante el cual se escuchó o grabó la emisión;</w:t>
      </w:r>
    </w:p>
    <w:p w14:paraId="704202B6" w14:textId="77777777" w:rsidR="00A4037B" w:rsidRPr="000E3AD4" w:rsidRDefault="00EF51AD">
      <w:pPr>
        <w:pStyle w:val="enumlev1"/>
        <w:rPr>
          <w:lang w:val="es-ES_tradnl"/>
        </w:rPr>
      </w:pPr>
      <w:r w:rsidRPr="000E3AD4">
        <w:rPr>
          <w:lang w:val="es-ES_tradnl"/>
        </w:rPr>
        <w:t>i)</w:t>
      </w:r>
      <w:r w:rsidRPr="000E3AD4">
        <w:rPr>
          <w:lang w:val="es-ES_tradnl"/>
        </w:rPr>
        <w:tab/>
        <w:t>valor medido de intensidad de campo, de densidad de flujo de potencia o de intensidad de señal según la escala QSA;</w:t>
      </w:r>
    </w:p>
    <w:p w14:paraId="2F6EE7E5" w14:textId="77777777" w:rsidR="00A4037B" w:rsidRPr="000E3AD4" w:rsidRDefault="00EF51AD">
      <w:pPr>
        <w:pStyle w:val="enumlev1"/>
        <w:rPr>
          <w:lang w:val="es-ES_tradnl"/>
        </w:rPr>
      </w:pPr>
      <w:r w:rsidRPr="000E3AD4">
        <w:rPr>
          <w:lang w:val="es-ES_tradnl"/>
        </w:rPr>
        <w:t>j)</w:t>
      </w:r>
      <w:r w:rsidRPr="000E3AD4">
        <w:rPr>
          <w:lang w:val="es-ES_tradnl"/>
        </w:rPr>
        <w:tab/>
        <w:t>anchura de banda ocupada (indíquese si es la anchura medida o estimada, o la anchura de banda necesaria notificada a la BR);</w:t>
      </w:r>
    </w:p>
    <w:p w14:paraId="4CC305B2" w14:textId="77777777" w:rsidR="00A4037B" w:rsidRPr="000E3AD4" w:rsidRDefault="00EF51AD">
      <w:pPr>
        <w:pStyle w:val="enumlev1"/>
        <w:rPr>
          <w:lang w:val="es-ES_tradnl"/>
        </w:rPr>
      </w:pPr>
      <w:r w:rsidRPr="000E3AD4">
        <w:rPr>
          <w:lang w:val="es-ES_tradnl"/>
        </w:rPr>
        <w:t>k)</w:t>
      </w:r>
      <w:r w:rsidRPr="000E3AD4">
        <w:rPr>
          <w:lang w:val="es-ES_tradnl"/>
        </w:rPr>
        <w:tab/>
        <w:t>información sobre el sitio o zona de recepción al que está destinada la emisión;</w:t>
      </w:r>
    </w:p>
    <w:p w14:paraId="70BE5EC5" w14:textId="77777777" w:rsidR="00A4037B" w:rsidRPr="000E3AD4" w:rsidRDefault="00EF51AD">
      <w:pPr>
        <w:pStyle w:val="enumlev1"/>
        <w:rPr>
          <w:lang w:val="es-ES_tradnl"/>
        </w:rPr>
      </w:pPr>
      <w:r w:rsidRPr="000E3AD4">
        <w:rPr>
          <w:lang w:val="es-ES_tradnl"/>
        </w:rPr>
        <w:t>l)</w:t>
      </w:r>
      <w:r w:rsidRPr="000E3AD4">
        <w:rPr>
          <w:lang w:val="es-ES_tradnl"/>
        </w:rPr>
        <w:tab/>
        <w:t>notas.</w:t>
      </w:r>
    </w:p>
    <w:p w14:paraId="524694FD" w14:textId="77777777" w:rsidR="00A4037B" w:rsidRPr="000E3AD4" w:rsidRDefault="00EF51AD">
      <w:pPr>
        <w:rPr>
          <w:lang w:val="es-ES_tradnl"/>
        </w:rPr>
      </w:pPr>
      <w:r w:rsidRPr="000E3AD4">
        <w:rPr>
          <w:b/>
          <w:lang w:val="es-ES_tradnl"/>
        </w:rPr>
        <w:t>4</w:t>
      </w:r>
      <w:r w:rsidRPr="000E3AD4">
        <w:rPr>
          <w:lang w:val="es-ES_tradnl"/>
        </w:rPr>
        <w:tab/>
        <w:t>Al proporcionar estos datos se deben utilizar, en la medida de lo posible, los símbolos que figuran en el RR o en el Prefacio a la Lista Internacional de Frecuencias.</w:t>
      </w:r>
    </w:p>
    <w:p w14:paraId="78CE9DA0" w14:textId="77777777" w:rsidR="00A4037B" w:rsidRPr="000E3AD4" w:rsidRDefault="00A4037B">
      <w:pPr>
        <w:rPr>
          <w:lang w:val="es-ES_tradnl"/>
        </w:rPr>
      </w:pPr>
    </w:p>
    <w:p w14:paraId="2981FCA9" w14:textId="77777777" w:rsidR="00A4037B" w:rsidRPr="000E3AD4" w:rsidRDefault="00EF51AD">
      <w:pPr>
        <w:jc w:val="center"/>
        <w:rPr>
          <w:b/>
          <w:lang w:val="es-ES_tradnl"/>
        </w:rPr>
      </w:pPr>
      <w:r w:rsidRPr="000E3AD4">
        <w:rPr>
          <w:b/>
          <w:lang w:val="es-ES_tradnl"/>
        </w:rPr>
        <w:t>Sección II.  Informes relativos a estaciones de los servicios</w:t>
      </w:r>
      <w:r w:rsidRPr="000E3AD4">
        <w:rPr>
          <w:b/>
          <w:lang w:val="es-ES_tradnl"/>
        </w:rPr>
        <w:br/>
        <w:t>de radiocomunicación espacial</w:t>
      </w:r>
    </w:p>
    <w:p w14:paraId="7AC6AAD8" w14:textId="77777777" w:rsidR="00A4037B" w:rsidRPr="000E3AD4" w:rsidRDefault="00EF51AD">
      <w:pPr>
        <w:pStyle w:val="Normalaftertitle"/>
        <w:rPr>
          <w:lang w:val="es-ES_tradnl"/>
        </w:rPr>
      </w:pPr>
      <w:r w:rsidRPr="000E3AD4">
        <w:rPr>
          <w:b/>
          <w:lang w:val="es-ES_tradnl"/>
        </w:rPr>
        <w:t>1</w:t>
      </w:r>
      <w:r w:rsidRPr="000E3AD4">
        <w:rPr>
          <w:lang w:val="es-ES_tradnl"/>
        </w:rPr>
        <w:tab/>
        <w:t>Los informes de mediciones de frecuencia deben contener, en la medida de lo posible, la siguiente información:</w:t>
      </w:r>
    </w:p>
    <w:p w14:paraId="32951D4D" w14:textId="77777777" w:rsidR="00A4037B" w:rsidRPr="000E3AD4" w:rsidRDefault="00EF51AD">
      <w:pPr>
        <w:pStyle w:val="enumlev1"/>
        <w:rPr>
          <w:lang w:val="es-ES_tradnl"/>
        </w:rPr>
      </w:pPr>
      <w:r w:rsidRPr="000E3AD4">
        <w:rPr>
          <w:lang w:val="es-ES_tradnl"/>
        </w:rPr>
        <w:t>a)</w:t>
      </w:r>
      <w:r w:rsidRPr="000E3AD4">
        <w:rPr>
          <w:lang w:val="es-ES_tradnl"/>
        </w:rPr>
        <w:tab/>
        <w:t>identificación de la estación de comprobación técnica (administración u organización, y emplazamiento);</w:t>
      </w:r>
    </w:p>
    <w:p w14:paraId="1D91DE21" w14:textId="77777777" w:rsidR="00A4037B" w:rsidRPr="000E3AD4" w:rsidRDefault="00EF51AD">
      <w:pPr>
        <w:pStyle w:val="enumlev1"/>
        <w:rPr>
          <w:lang w:val="es-ES_tradnl"/>
        </w:rPr>
      </w:pPr>
      <w:r w:rsidRPr="000E3AD4">
        <w:rPr>
          <w:lang w:val="es-ES_tradnl"/>
        </w:rPr>
        <w:t>b)</w:t>
      </w:r>
      <w:r w:rsidRPr="000E3AD4">
        <w:rPr>
          <w:lang w:val="es-ES_tradnl"/>
        </w:rPr>
        <w:tab/>
        <w:t>fecha de la medición;</w:t>
      </w:r>
    </w:p>
    <w:p w14:paraId="00035296" w14:textId="77777777" w:rsidR="00A4037B" w:rsidRPr="000E3AD4" w:rsidRDefault="00EF51AD">
      <w:pPr>
        <w:pStyle w:val="enumlev1"/>
        <w:rPr>
          <w:lang w:val="es-ES_tradnl"/>
        </w:rPr>
      </w:pPr>
      <w:r w:rsidRPr="000E3AD4">
        <w:rPr>
          <w:lang w:val="es-ES_tradnl"/>
        </w:rPr>
        <w:t>c)</w:t>
      </w:r>
      <w:r w:rsidRPr="000E3AD4">
        <w:rPr>
          <w:lang w:val="es-ES_tradnl"/>
        </w:rPr>
        <w:tab/>
        <w:t>hora de la medición (UTC);</w:t>
      </w:r>
    </w:p>
    <w:p w14:paraId="1A83F99E" w14:textId="77777777" w:rsidR="00A4037B" w:rsidRPr="000E3AD4" w:rsidRDefault="00EF51AD">
      <w:pPr>
        <w:pStyle w:val="enumlev1"/>
        <w:rPr>
          <w:lang w:val="es-ES_tradnl"/>
        </w:rPr>
      </w:pPr>
      <w:r w:rsidRPr="000E3AD4">
        <w:rPr>
          <w:lang w:val="es-ES_tradnl"/>
        </w:rPr>
        <w:t>d)</w:t>
      </w:r>
      <w:r w:rsidRPr="000E3AD4">
        <w:rPr>
          <w:lang w:val="es-ES_tradnl"/>
        </w:rPr>
        <w:tab/>
        <w:t>distintivo de llamada u otro medio de identificación, o ambos, de la estación que es objeto de las observaciones de comprobación técnica;</w:t>
      </w:r>
    </w:p>
    <w:p w14:paraId="540BF3EC" w14:textId="77777777" w:rsidR="00A4037B" w:rsidRPr="000E3AD4" w:rsidRDefault="00EF51AD">
      <w:pPr>
        <w:pStyle w:val="enumlev1"/>
        <w:rPr>
          <w:lang w:val="es-ES_tradnl"/>
        </w:rPr>
      </w:pPr>
      <w:r w:rsidRPr="000E3AD4">
        <w:rPr>
          <w:lang w:val="es-ES_tradnl"/>
        </w:rPr>
        <w:t>e)</w:t>
      </w:r>
      <w:r w:rsidRPr="000E3AD4">
        <w:rPr>
          <w:lang w:val="es-ES_tradnl"/>
        </w:rPr>
        <w:tab/>
        <w:t>clase de emisión (véase la Nota 1);</w:t>
      </w:r>
    </w:p>
    <w:p w14:paraId="69997E02" w14:textId="77777777" w:rsidR="00A4037B" w:rsidRPr="000E3AD4" w:rsidRDefault="00EF51AD">
      <w:pPr>
        <w:pStyle w:val="enumlev1"/>
        <w:rPr>
          <w:lang w:val="es-ES_tradnl"/>
        </w:rPr>
      </w:pPr>
      <w:r w:rsidRPr="000E3AD4">
        <w:rPr>
          <w:lang w:val="es-ES_tradnl"/>
        </w:rPr>
        <w:t>f)</w:t>
      </w:r>
      <w:r w:rsidRPr="000E3AD4">
        <w:rPr>
          <w:lang w:val="es-ES_tradnl"/>
        </w:rPr>
        <w:tab/>
        <w:t>frecuencia asignada o frecuencia de referencia;</w:t>
      </w:r>
    </w:p>
    <w:p w14:paraId="40841002" w14:textId="77777777" w:rsidR="00A4037B" w:rsidRPr="000E3AD4" w:rsidRDefault="00EF51AD">
      <w:pPr>
        <w:pStyle w:val="enumlev1"/>
        <w:rPr>
          <w:lang w:val="es-ES_tradnl"/>
        </w:rPr>
      </w:pPr>
      <w:r w:rsidRPr="000E3AD4">
        <w:rPr>
          <w:lang w:val="es-ES_tradnl"/>
        </w:rPr>
        <w:t>g)</w:t>
      </w:r>
      <w:r w:rsidRPr="000E3AD4">
        <w:rPr>
          <w:lang w:val="es-ES_tradnl"/>
        </w:rPr>
        <w:tab/>
        <w:t>tolerancia de frecuencia;</w:t>
      </w:r>
    </w:p>
    <w:p w14:paraId="2566EB2E" w14:textId="77777777" w:rsidR="00A4037B" w:rsidRPr="000E3AD4" w:rsidRDefault="00EF51AD">
      <w:pPr>
        <w:pStyle w:val="enumlev1"/>
        <w:rPr>
          <w:lang w:val="es-ES_tradnl"/>
        </w:rPr>
      </w:pPr>
      <w:r w:rsidRPr="000E3AD4">
        <w:rPr>
          <w:lang w:val="es-ES_tradnl"/>
        </w:rPr>
        <w:t>h)</w:t>
      </w:r>
      <w:r w:rsidRPr="000E3AD4">
        <w:rPr>
          <w:lang w:val="es-ES_tradnl"/>
        </w:rPr>
        <w:tab/>
        <w:t>frecuencia medida;</w:t>
      </w:r>
    </w:p>
    <w:p w14:paraId="7858FE01" w14:textId="77777777" w:rsidR="00A4037B" w:rsidRPr="000E3AD4" w:rsidRDefault="00EF51AD">
      <w:pPr>
        <w:pStyle w:val="enumlev1"/>
        <w:rPr>
          <w:lang w:val="es-ES_tradnl"/>
        </w:rPr>
      </w:pPr>
      <w:r w:rsidRPr="000E3AD4">
        <w:rPr>
          <w:lang w:val="es-ES_tradnl"/>
        </w:rPr>
        <w:t>i)</w:t>
      </w:r>
      <w:r w:rsidRPr="000E3AD4">
        <w:rPr>
          <w:lang w:val="es-ES_tradnl"/>
        </w:rPr>
        <w:tab/>
        <w:t>precisión de la medición;</w:t>
      </w:r>
    </w:p>
    <w:p w14:paraId="09155258" w14:textId="77777777" w:rsidR="00A4037B" w:rsidRPr="000E3AD4" w:rsidRDefault="00EF51AD">
      <w:pPr>
        <w:pStyle w:val="enumlev1"/>
        <w:rPr>
          <w:lang w:val="es-ES_tradnl"/>
        </w:rPr>
      </w:pPr>
      <w:r w:rsidRPr="000E3AD4">
        <w:rPr>
          <w:lang w:val="es-ES_tradnl"/>
        </w:rPr>
        <w:t>j)</w:t>
      </w:r>
      <w:r w:rsidRPr="000E3AD4">
        <w:rPr>
          <w:lang w:val="es-ES_tradnl"/>
        </w:rPr>
        <w:tab/>
        <w:t>desviación con respecto a la frecuencia asignada o a la frecuencia de referencia;</w:t>
      </w:r>
    </w:p>
    <w:p w14:paraId="1204B5B1" w14:textId="77777777" w:rsidR="00A4037B" w:rsidRPr="000E3AD4" w:rsidRDefault="00EF51AD">
      <w:pPr>
        <w:pStyle w:val="enumlev1"/>
        <w:rPr>
          <w:lang w:val="es-ES_tradnl"/>
        </w:rPr>
      </w:pPr>
      <w:r w:rsidRPr="000E3AD4">
        <w:rPr>
          <w:lang w:val="es-ES_tradnl"/>
        </w:rPr>
        <w:t>k)</w:t>
      </w:r>
      <w:r w:rsidRPr="000E3AD4">
        <w:rPr>
          <w:lang w:val="es-ES_tradnl"/>
        </w:rPr>
        <w:tab/>
        <w:t>información adicional (por ejemplo, periodo cubierto por la medición, deriva de la frecuencia medida durante ese periodo, calidad de la señal recibida y condiciones de recepción);</w:t>
      </w:r>
    </w:p>
    <w:p w14:paraId="59BAF1DC" w14:textId="77777777" w:rsidR="00A4037B" w:rsidRPr="000E3AD4" w:rsidRDefault="00EF51AD">
      <w:pPr>
        <w:pStyle w:val="enumlev1"/>
        <w:rPr>
          <w:lang w:val="es-ES_tradnl"/>
        </w:rPr>
      </w:pPr>
      <w:r w:rsidRPr="000E3AD4">
        <w:rPr>
          <w:lang w:val="es-ES_tradnl"/>
        </w:rPr>
        <w:t>l)</w:t>
      </w:r>
      <w:r w:rsidRPr="000E3AD4">
        <w:rPr>
          <w:lang w:val="es-ES_tradnl"/>
        </w:rPr>
        <w:tab/>
        <w:t>notas.</w:t>
      </w:r>
    </w:p>
    <w:p w14:paraId="73DD655A" w14:textId="77777777" w:rsidR="00A4037B" w:rsidRPr="000E3AD4" w:rsidRDefault="00EF51AD">
      <w:pPr>
        <w:rPr>
          <w:lang w:val="es-ES_tradnl"/>
        </w:rPr>
      </w:pPr>
      <w:r w:rsidRPr="000E3AD4">
        <w:rPr>
          <w:b/>
          <w:lang w:val="es-ES_tradnl"/>
        </w:rPr>
        <w:t>2</w:t>
      </w:r>
      <w:r w:rsidRPr="000E3AD4">
        <w:rPr>
          <w:lang w:val="es-ES_tradnl"/>
        </w:rPr>
        <w:tab/>
        <w:t>Los informes de mediciones de intensidad de campo o de densidad de flujo de potencia deben contener, en la medida de lo posible, la siguiente información:</w:t>
      </w:r>
    </w:p>
    <w:p w14:paraId="0F862522" w14:textId="77777777" w:rsidR="00A4037B" w:rsidRPr="000E3AD4" w:rsidRDefault="00EF51AD">
      <w:pPr>
        <w:pStyle w:val="enumlev1"/>
        <w:rPr>
          <w:lang w:val="es-ES_tradnl"/>
        </w:rPr>
      </w:pPr>
      <w:r w:rsidRPr="000E3AD4">
        <w:rPr>
          <w:lang w:val="es-ES_tradnl"/>
        </w:rPr>
        <w:t>a)</w:t>
      </w:r>
      <w:r w:rsidRPr="000E3AD4">
        <w:rPr>
          <w:lang w:val="es-ES_tradnl"/>
        </w:rPr>
        <w:tab/>
        <w:t>identificación de la estación de comprobación técnica (administración u organización, y emplazamiento);</w:t>
      </w:r>
    </w:p>
    <w:p w14:paraId="284B5182" w14:textId="77777777" w:rsidR="00A4037B" w:rsidRPr="000E3AD4" w:rsidRDefault="00EF51AD">
      <w:pPr>
        <w:pStyle w:val="enumlev1"/>
        <w:rPr>
          <w:lang w:val="es-ES_tradnl"/>
        </w:rPr>
      </w:pPr>
      <w:r w:rsidRPr="000E3AD4">
        <w:rPr>
          <w:lang w:val="es-ES_tradnl"/>
        </w:rPr>
        <w:t>b)</w:t>
      </w:r>
      <w:r w:rsidRPr="000E3AD4">
        <w:rPr>
          <w:lang w:val="es-ES_tradnl"/>
        </w:rPr>
        <w:tab/>
        <w:t>fecha de la medición;</w:t>
      </w:r>
    </w:p>
    <w:p w14:paraId="6C82BEFE" w14:textId="77777777" w:rsidR="00A4037B" w:rsidRPr="000E3AD4" w:rsidRDefault="00EF51AD">
      <w:pPr>
        <w:pStyle w:val="enumlev1"/>
        <w:rPr>
          <w:lang w:val="es-ES_tradnl"/>
        </w:rPr>
      </w:pPr>
      <w:r w:rsidRPr="000E3AD4">
        <w:rPr>
          <w:lang w:val="es-ES_tradnl"/>
        </w:rPr>
        <w:t>c)</w:t>
      </w:r>
      <w:r w:rsidRPr="000E3AD4">
        <w:rPr>
          <w:lang w:val="es-ES_tradnl"/>
        </w:rPr>
        <w:tab/>
        <w:t>hora de la medición (UTC);</w:t>
      </w:r>
    </w:p>
    <w:p w14:paraId="6EE5FD26" w14:textId="77777777" w:rsidR="00A4037B" w:rsidRPr="000E3AD4" w:rsidRDefault="00EF51AD">
      <w:pPr>
        <w:pStyle w:val="enumlev1"/>
        <w:rPr>
          <w:lang w:val="es-ES_tradnl"/>
        </w:rPr>
      </w:pPr>
      <w:r w:rsidRPr="000E3AD4">
        <w:rPr>
          <w:lang w:val="es-ES_tradnl"/>
        </w:rPr>
        <w:t>d)</w:t>
      </w:r>
      <w:r w:rsidRPr="000E3AD4">
        <w:rPr>
          <w:lang w:val="es-ES_tradnl"/>
        </w:rPr>
        <w:tab/>
        <w:t>distintivo de llamada u otro medio de identificación, o ambos, de la estación que es objeto de las observaciones de comprobación técnica;</w:t>
      </w:r>
    </w:p>
    <w:p w14:paraId="082D83C8" w14:textId="77777777" w:rsidR="00A4037B" w:rsidRPr="000E3AD4" w:rsidRDefault="00EF51AD">
      <w:pPr>
        <w:pStyle w:val="enumlev1"/>
        <w:rPr>
          <w:position w:val="6"/>
          <w:sz w:val="16"/>
          <w:lang w:val="es-ES_tradnl"/>
        </w:rPr>
      </w:pPr>
      <w:r w:rsidRPr="000E3AD4">
        <w:rPr>
          <w:lang w:val="es-ES_tradnl"/>
        </w:rPr>
        <w:t>e)</w:t>
      </w:r>
      <w:r w:rsidRPr="000E3AD4">
        <w:rPr>
          <w:lang w:val="es-ES_tradnl"/>
        </w:rPr>
        <w:tab/>
        <w:t>clase de emisión (véase la Nota 1);</w:t>
      </w:r>
    </w:p>
    <w:p w14:paraId="55255590" w14:textId="77777777" w:rsidR="00A4037B" w:rsidRPr="000E3AD4" w:rsidRDefault="00EF51AD">
      <w:pPr>
        <w:pStyle w:val="enumlev1"/>
        <w:rPr>
          <w:lang w:val="es-ES_tradnl"/>
        </w:rPr>
      </w:pPr>
      <w:r w:rsidRPr="000E3AD4">
        <w:rPr>
          <w:lang w:val="es-ES_tradnl"/>
        </w:rPr>
        <w:t>f)</w:t>
      </w:r>
      <w:r w:rsidRPr="000E3AD4">
        <w:rPr>
          <w:lang w:val="es-ES_tradnl"/>
        </w:rPr>
        <w:tab/>
        <w:t>frecuencia asignada;</w:t>
      </w:r>
    </w:p>
    <w:p w14:paraId="14506136" w14:textId="77777777" w:rsidR="00A4037B" w:rsidRPr="000E3AD4" w:rsidRDefault="00EF51AD">
      <w:pPr>
        <w:pStyle w:val="enumlev1"/>
        <w:rPr>
          <w:lang w:val="es-ES_tradnl"/>
        </w:rPr>
      </w:pPr>
      <w:r w:rsidRPr="000E3AD4">
        <w:rPr>
          <w:lang w:val="es-ES_tradnl"/>
        </w:rPr>
        <w:t>g)</w:t>
      </w:r>
      <w:r w:rsidRPr="000E3AD4">
        <w:rPr>
          <w:lang w:val="es-ES_tradnl"/>
        </w:rPr>
        <w:tab/>
        <w:t>valor medido de intensidad de campo o de densidad de flujo de potencia;</w:t>
      </w:r>
    </w:p>
    <w:p w14:paraId="6AAE1DAC" w14:textId="77777777" w:rsidR="00A4037B" w:rsidRPr="000E3AD4" w:rsidRDefault="00EF51AD">
      <w:pPr>
        <w:pStyle w:val="enumlev1"/>
        <w:rPr>
          <w:lang w:val="es-ES_tradnl"/>
        </w:rPr>
      </w:pPr>
      <w:bookmarkStart w:id="4" w:name="dsgno"/>
      <w:bookmarkEnd w:id="4"/>
      <w:r w:rsidRPr="000E3AD4">
        <w:rPr>
          <w:lang w:val="es-ES_tradnl"/>
        </w:rPr>
        <w:t>h)</w:t>
      </w:r>
      <w:r w:rsidRPr="000E3AD4">
        <w:rPr>
          <w:lang w:val="es-ES_tradnl"/>
        </w:rPr>
        <w:tab/>
        <w:t>precisión estimada de la medición;</w:t>
      </w:r>
    </w:p>
    <w:p w14:paraId="34B52D25" w14:textId="77777777" w:rsidR="00A4037B" w:rsidRPr="000E3AD4" w:rsidRDefault="00EF51AD">
      <w:pPr>
        <w:pStyle w:val="enumlev1"/>
        <w:rPr>
          <w:lang w:val="es-ES_tradnl"/>
        </w:rPr>
      </w:pPr>
      <w:r w:rsidRPr="000E3AD4">
        <w:rPr>
          <w:lang w:val="es-ES_tradnl"/>
        </w:rPr>
        <w:t>i)</w:t>
      </w:r>
      <w:r w:rsidRPr="000E3AD4">
        <w:rPr>
          <w:lang w:val="es-ES_tradnl"/>
        </w:rPr>
        <w:tab/>
        <w:t>valor del componente de polarización medido;</w:t>
      </w:r>
    </w:p>
    <w:p w14:paraId="2591C03B" w14:textId="77777777" w:rsidR="00A4037B" w:rsidRPr="000E3AD4" w:rsidRDefault="00EF51AD">
      <w:pPr>
        <w:pStyle w:val="enumlev1"/>
        <w:rPr>
          <w:lang w:val="es-ES_tradnl"/>
        </w:rPr>
      </w:pPr>
      <w:r w:rsidRPr="000E3AD4">
        <w:rPr>
          <w:lang w:val="es-ES_tradnl"/>
        </w:rPr>
        <w:t>j)</w:t>
      </w:r>
      <w:r w:rsidRPr="000E3AD4">
        <w:rPr>
          <w:lang w:val="es-ES_tradnl"/>
        </w:rPr>
        <w:tab/>
        <w:t>otros elementos o características de la medición;</w:t>
      </w:r>
    </w:p>
    <w:p w14:paraId="63885E77" w14:textId="77777777" w:rsidR="00A4037B" w:rsidRPr="000E3AD4" w:rsidRDefault="00EF51AD">
      <w:pPr>
        <w:pStyle w:val="enumlev1"/>
        <w:rPr>
          <w:lang w:val="es-ES_tradnl"/>
        </w:rPr>
      </w:pPr>
      <w:r w:rsidRPr="000E3AD4">
        <w:rPr>
          <w:lang w:val="es-ES_tradnl"/>
        </w:rPr>
        <w:t>k)</w:t>
      </w:r>
      <w:r w:rsidRPr="000E3AD4">
        <w:rPr>
          <w:lang w:val="es-ES_tradnl"/>
        </w:rPr>
        <w:tab/>
        <w:t>notas.</w:t>
      </w:r>
    </w:p>
    <w:p w14:paraId="019CDC91" w14:textId="77777777" w:rsidR="00A4037B" w:rsidRPr="000E3AD4" w:rsidRDefault="00EF51AD">
      <w:pPr>
        <w:rPr>
          <w:lang w:val="es-ES_tradnl"/>
        </w:rPr>
      </w:pPr>
      <w:r w:rsidRPr="000E3AD4">
        <w:rPr>
          <w:b/>
          <w:lang w:val="es-ES_tradnl"/>
        </w:rPr>
        <w:br w:type="page"/>
      </w:r>
      <w:r w:rsidRPr="000E3AD4">
        <w:rPr>
          <w:b/>
          <w:lang w:val="es-ES_tradnl"/>
        </w:rPr>
        <w:lastRenderedPageBreak/>
        <w:t>3</w:t>
      </w:r>
      <w:r w:rsidRPr="000E3AD4">
        <w:rPr>
          <w:lang w:val="es-ES_tradnl"/>
        </w:rPr>
        <w:tab/>
        <w:t>Los informes de observaciones de ocupación del espectro deben efectuarse, en la medida de lo posible, en la forma recomendada por la BR y contener, si es posible, la siguiente información:</w:t>
      </w:r>
    </w:p>
    <w:p w14:paraId="79C65846" w14:textId="77777777" w:rsidR="00A4037B" w:rsidRPr="000E3AD4" w:rsidRDefault="00EF51AD">
      <w:pPr>
        <w:rPr>
          <w:lang w:val="es-ES_tradnl"/>
        </w:rPr>
      </w:pPr>
      <w:r w:rsidRPr="000E3AD4">
        <w:rPr>
          <w:b/>
          <w:lang w:val="es-ES_tradnl"/>
        </w:rPr>
        <w:t>3.1</w:t>
      </w:r>
      <w:r w:rsidRPr="000E3AD4">
        <w:rPr>
          <w:b/>
          <w:lang w:val="es-ES_tradnl"/>
        </w:rPr>
        <w:tab/>
      </w:r>
      <w:r w:rsidRPr="000E3AD4">
        <w:rPr>
          <w:lang w:val="es-ES_tradnl"/>
        </w:rPr>
        <w:t>Informes de observaciones de emisiones de estaciones espaciales:</w:t>
      </w:r>
    </w:p>
    <w:p w14:paraId="49357F13" w14:textId="77777777" w:rsidR="00A4037B" w:rsidRPr="000E3AD4" w:rsidRDefault="00EF51AD">
      <w:pPr>
        <w:pStyle w:val="enumlev1"/>
        <w:rPr>
          <w:lang w:val="es-ES_tradnl"/>
        </w:rPr>
      </w:pPr>
      <w:r w:rsidRPr="000E3AD4">
        <w:rPr>
          <w:lang w:val="es-ES_tradnl"/>
        </w:rPr>
        <w:t>a)</w:t>
      </w:r>
      <w:r w:rsidRPr="000E3AD4">
        <w:rPr>
          <w:lang w:val="es-ES_tradnl"/>
        </w:rPr>
        <w:tab/>
        <w:t>identificación de la estación de comprobación técnica (administración u organización, y emplazamiento);</w:t>
      </w:r>
    </w:p>
    <w:p w14:paraId="2458D4D8" w14:textId="77777777" w:rsidR="00A4037B" w:rsidRPr="000E3AD4" w:rsidRDefault="00EF51AD">
      <w:pPr>
        <w:pStyle w:val="enumlev1"/>
        <w:rPr>
          <w:lang w:val="es-ES_tradnl"/>
        </w:rPr>
      </w:pPr>
      <w:r w:rsidRPr="000E3AD4">
        <w:rPr>
          <w:lang w:val="es-ES_tradnl"/>
        </w:rPr>
        <w:t>b)</w:t>
      </w:r>
      <w:r w:rsidRPr="000E3AD4">
        <w:rPr>
          <w:lang w:val="es-ES_tradnl"/>
        </w:rPr>
        <w:tab/>
        <w:t>fecha de la medición;</w:t>
      </w:r>
    </w:p>
    <w:p w14:paraId="7EEA2D3E" w14:textId="77777777" w:rsidR="00A4037B" w:rsidRPr="000E3AD4" w:rsidRDefault="00EF51AD">
      <w:pPr>
        <w:pStyle w:val="enumlev1"/>
        <w:rPr>
          <w:lang w:val="es-ES_tradnl"/>
        </w:rPr>
      </w:pPr>
      <w:r w:rsidRPr="000E3AD4">
        <w:rPr>
          <w:lang w:val="es-ES_tradnl"/>
        </w:rPr>
        <w:t>c)</w:t>
      </w:r>
      <w:r w:rsidRPr="000E3AD4">
        <w:rPr>
          <w:lang w:val="es-ES_tradnl"/>
        </w:rPr>
        <w:tab/>
        <w:t>hora de la medición (UTC);</w:t>
      </w:r>
    </w:p>
    <w:p w14:paraId="78D6AE5D" w14:textId="77777777" w:rsidR="00A4037B" w:rsidRPr="000E3AD4" w:rsidRDefault="00EF51AD">
      <w:pPr>
        <w:pStyle w:val="enumlev1"/>
        <w:rPr>
          <w:lang w:val="es-ES_tradnl"/>
        </w:rPr>
      </w:pPr>
      <w:r w:rsidRPr="000E3AD4">
        <w:rPr>
          <w:lang w:val="es-ES_tradnl"/>
        </w:rPr>
        <w:t>d)</w:t>
      </w:r>
      <w:r w:rsidRPr="000E3AD4">
        <w:rPr>
          <w:lang w:val="es-ES_tradnl"/>
        </w:rPr>
        <w:tab/>
        <w:t>distintivo de llamada u otro medio de identificación, o ambos, de la estación que es objeto de las observaciones de comprobación técnica;</w:t>
      </w:r>
    </w:p>
    <w:p w14:paraId="5EEC15F4" w14:textId="77777777" w:rsidR="00A4037B" w:rsidRPr="000E3AD4" w:rsidRDefault="00EF51AD">
      <w:pPr>
        <w:pStyle w:val="enumlev1"/>
        <w:rPr>
          <w:lang w:val="es-ES_tradnl"/>
        </w:rPr>
      </w:pPr>
      <w:r w:rsidRPr="000E3AD4">
        <w:rPr>
          <w:lang w:val="es-ES_tradnl"/>
        </w:rPr>
        <w:t>e)</w:t>
      </w:r>
      <w:r w:rsidRPr="000E3AD4">
        <w:rPr>
          <w:lang w:val="es-ES_tradnl"/>
        </w:rPr>
        <w:tab/>
        <w:t>clase de emisión (véase la Nota 1);</w:t>
      </w:r>
    </w:p>
    <w:p w14:paraId="22130856" w14:textId="77777777" w:rsidR="00A4037B" w:rsidRPr="000E3AD4" w:rsidRDefault="00EF51AD">
      <w:pPr>
        <w:pStyle w:val="enumlev1"/>
        <w:rPr>
          <w:lang w:val="es-ES_tradnl"/>
        </w:rPr>
      </w:pPr>
      <w:r w:rsidRPr="000E3AD4">
        <w:rPr>
          <w:lang w:val="es-ES_tradnl"/>
        </w:rPr>
        <w:t>f)</w:t>
      </w:r>
      <w:r w:rsidRPr="000E3AD4">
        <w:rPr>
          <w:lang w:val="es-ES_tradnl"/>
        </w:rPr>
        <w:tab/>
        <w:t>clase de estación y naturaleza del servicio;</w:t>
      </w:r>
    </w:p>
    <w:p w14:paraId="4F3384C9" w14:textId="77777777" w:rsidR="00A4037B" w:rsidRPr="000E3AD4" w:rsidRDefault="00EF51AD">
      <w:pPr>
        <w:pStyle w:val="enumlev1"/>
        <w:rPr>
          <w:lang w:val="es-ES_tradnl"/>
        </w:rPr>
      </w:pPr>
      <w:r w:rsidRPr="000E3AD4">
        <w:rPr>
          <w:lang w:val="es-ES_tradnl"/>
        </w:rPr>
        <w:t>g)</w:t>
      </w:r>
      <w:r w:rsidRPr="000E3AD4">
        <w:rPr>
          <w:lang w:val="es-ES_tradnl"/>
        </w:rPr>
        <w:tab/>
        <w:t>frecuencia medida;</w:t>
      </w:r>
    </w:p>
    <w:p w14:paraId="067A000B" w14:textId="77777777" w:rsidR="00A4037B" w:rsidRPr="000E3AD4" w:rsidRDefault="00EF51AD">
      <w:pPr>
        <w:pStyle w:val="enumlev1"/>
        <w:rPr>
          <w:lang w:val="es-ES_tradnl"/>
        </w:rPr>
      </w:pPr>
      <w:r w:rsidRPr="000E3AD4">
        <w:rPr>
          <w:lang w:val="es-ES_tradnl"/>
        </w:rPr>
        <w:t>h)</w:t>
      </w:r>
      <w:r w:rsidRPr="000E3AD4">
        <w:rPr>
          <w:lang w:val="es-ES_tradnl"/>
        </w:rPr>
        <w:tab/>
        <w:t>periodo durante el cual se observó o grabó la emisión;</w:t>
      </w:r>
    </w:p>
    <w:p w14:paraId="1160647D" w14:textId="77777777" w:rsidR="00A4037B" w:rsidRPr="000E3AD4" w:rsidRDefault="00EF51AD">
      <w:pPr>
        <w:pStyle w:val="enumlev1"/>
        <w:rPr>
          <w:lang w:val="es-ES_tradnl"/>
        </w:rPr>
      </w:pPr>
      <w:r w:rsidRPr="000E3AD4">
        <w:rPr>
          <w:lang w:val="es-ES_tradnl"/>
        </w:rPr>
        <w:t>i)</w:t>
      </w:r>
      <w:r w:rsidRPr="000E3AD4">
        <w:rPr>
          <w:lang w:val="es-ES_tradnl"/>
        </w:rPr>
        <w:tab/>
        <w:t>valor medido de intensidad de campo, de densidad de flujo de potencia o de intensidad de señal según la escala QSA;</w:t>
      </w:r>
    </w:p>
    <w:p w14:paraId="39FBD59E" w14:textId="77777777" w:rsidR="00A4037B" w:rsidRPr="000E3AD4" w:rsidRDefault="00EF51AD">
      <w:pPr>
        <w:pStyle w:val="enumlev1"/>
        <w:rPr>
          <w:lang w:val="es-ES_tradnl"/>
        </w:rPr>
      </w:pPr>
      <w:r w:rsidRPr="000E3AD4">
        <w:rPr>
          <w:lang w:val="es-ES_tradnl"/>
        </w:rPr>
        <w:t>j)</w:t>
      </w:r>
      <w:r w:rsidRPr="000E3AD4">
        <w:rPr>
          <w:lang w:val="es-ES_tradnl"/>
        </w:rPr>
        <w:tab/>
        <w:t>anchura de banda ocupada (indíquese si es la anchura medida o estimada, o la anchura de banda necesaria notificada a la BR);</w:t>
      </w:r>
    </w:p>
    <w:p w14:paraId="0D3EEFCF" w14:textId="77777777" w:rsidR="00A4037B" w:rsidRPr="000E3AD4" w:rsidRDefault="00EF51AD">
      <w:pPr>
        <w:pStyle w:val="enumlev1"/>
        <w:rPr>
          <w:lang w:val="es-ES_tradnl"/>
        </w:rPr>
      </w:pPr>
      <w:r w:rsidRPr="000E3AD4">
        <w:rPr>
          <w:lang w:val="es-ES_tradnl"/>
        </w:rPr>
        <w:t>k)</w:t>
      </w:r>
      <w:r w:rsidRPr="000E3AD4">
        <w:rPr>
          <w:lang w:val="es-ES_tradnl"/>
        </w:rPr>
        <w:tab/>
        <w:t>polarización observada;</w:t>
      </w:r>
    </w:p>
    <w:p w14:paraId="428290C5" w14:textId="77777777" w:rsidR="00A4037B" w:rsidRPr="000E3AD4" w:rsidRDefault="00EF51AD">
      <w:pPr>
        <w:pStyle w:val="enumlev1"/>
        <w:rPr>
          <w:lang w:val="es-ES_tradnl"/>
        </w:rPr>
      </w:pPr>
      <w:r w:rsidRPr="000E3AD4">
        <w:rPr>
          <w:lang w:val="es-ES_tradnl"/>
        </w:rPr>
        <w:t>l)</w:t>
      </w:r>
      <w:r w:rsidRPr="000E3AD4">
        <w:rPr>
          <w:lang w:val="es-ES_tradnl"/>
        </w:rPr>
        <w:tab/>
        <w:t>datos sobre la órbita;</w:t>
      </w:r>
    </w:p>
    <w:p w14:paraId="25F8B4BA" w14:textId="77777777" w:rsidR="00A4037B" w:rsidRPr="000E3AD4" w:rsidRDefault="00EF51AD">
      <w:pPr>
        <w:pStyle w:val="enumlev1"/>
        <w:rPr>
          <w:lang w:val="es-ES_tradnl"/>
        </w:rPr>
      </w:pPr>
      <w:r w:rsidRPr="000E3AD4">
        <w:rPr>
          <w:lang w:val="es-ES_tradnl"/>
        </w:rPr>
        <w:t>m)</w:t>
      </w:r>
      <w:r w:rsidRPr="000E3AD4">
        <w:rPr>
          <w:lang w:val="es-ES_tradnl"/>
        </w:rPr>
        <w:tab/>
        <w:t>información sobre el sitio o zona de recepción al que está destinada la emisión, si se conoce;</w:t>
      </w:r>
    </w:p>
    <w:p w14:paraId="513A1145" w14:textId="77777777" w:rsidR="00A4037B" w:rsidRPr="000E3AD4" w:rsidRDefault="00EF51AD">
      <w:pPr>
        <w:pStyle w:val="enumlev1"/>
        <w:rPr>
          <w:lang w:val="es-ES_tradnl"/>
        </w:rPr>
      </w:pPr>
      <w:r w:rsidRPr="000E3AD4">
        <w:rPr>
          <w:lang w:val="es-ES_tradnl"/>
        </w:rPr>
        <w:t>n)</w:t>
      </w:r>
      <w:r w:rsidRPr="000E3AD4">
        <w:rPr>
          <w:lang w:val="es-ES_tradnl"/>
        </w:rPr>
        <w:tab/>
        <w:t>notas.</w:t>
      </w:r>
    </w:p>
    <w:p w14:paraId="3BB56BC5" w14:textId="77777777" w:rsidR="00A4037B" w:rsidRPr="000E3AD4" w:rsidRDefault="00EF51AD">
      <w:pPr>
        <w:rPr>
          <w:lang w:val="es-ES_tradnl"/>
        </w:rPr>
      </w:pPr>
      <w:r w:rsidRPr="000E3AD4">
        <w:rPr>
          <w:b/>
          <w:lang w:val="es-ES_tradnl"/>
        </w:rPr>
        <w:t>3.2</w:t>
      </w:r>
      <w:r w:rsidRPr="000E3AD4">
        <w:rPr>
          <w:lang w:val="es-ES_tradnl"/>
        </w:rPr>
        <w:tab/>
        <w:t>Informes de observaciones de emisiones de estaciones terrenas:</w:t>
      </w:r>
    </w:p>
    <w:p w14:paraId="39F42707" w14:textId="77777777" w:rsidR="00A4037B" w:rsidRPr="000E3AD4" w:rsidRDefault="00EF51AD">
      <w:pPr>
        <w:pStyle w:val="enumlev1"/>
        <w:rPr>
          <w:lang w:val="es-ES_tradnl"/>
        </w:rPr>
      </w:pPr>
      <w:r w:rsidRPr="000E3AD4">
        <w:rPr>
          <w:lang w:val="es-ES_tradnl"/>
        </w:rPr>
        <w:t>a)</w:t>
      </w:r>
      <w:r w:rsidRPr="000E3AD4">
        <w:rPr>
          <w:lang w:val="es-ES_tradnl"/>
        </w:rPr>
        <w:tab/>
        <w:t>identificación de la estación de comprobación técnica (administración u organización, y emplazamiento);</w:t>
      </w:r>
    </w:p>
    <w:p w14:paraId="668A15CD" w14:textId="77777777" w:rsidR="00A4037B" w:rsidRPr="000E3AD4" w:rsidRDefault="00EF51AD">
      <w:pPr>
        <w:pStyle w:val="enumlev1"/>
        <w:rPr>
          <w:lang w:val="es-ES_tradnl"/>
        </w:rPr>
      </w:pPr>
      <w:r w:rsidRPr="000E3AD4">
        <w:rPr>
          <w:lang w:val="es-ES_tradnl"/>
        </w:rPr>
        <w:t>b)</w:t>
      </w:r>
      <w:r w:rsidRPr="000E3AD4">
        <w:rPr>
          <w:lang w:val="es-ES_tradnl"/>
        </w:rPr>
        <w:tab/>
        <w:t>fecha de la medición;</w:t>
      </w:r>
    </w:p>
    <w:p w14:paraId="5A7346A4" w14:textId="77777777" w:rsidR="00A4037B" w:rsidRPr="000E3AD4" w:rsidRDefault="00EF51AD">
      <w:pPr>
        <w:pStyle w:val="enumlev1"/>
        <w:rPr>
          <w:lang w:val="es-ES_tradnl"/>
        </w:rPr>
      </w:pPr>
      <w:r w:rsidRPr="000E3AD4">
        <w:rPr>
          <w:lang w:val="es-ES_tradnl"/>
        </w:rPr>
        <w:t>c)</w:t>
      </w:r>
      <w:r w:rsidRPr="000E3AD4">
        <w:rPr>
          <w:lang w:val="es-ES_tradnl"/>
        </w:rPr>
        <w:tab/>
        <w:t>hora de la medición (UTC);</w:t>
      </w:r>
    </w:p>
    <w:p w14:paraId="1369F45F" w14:textId="77777777" w:rsidR="00A4037B" w:rsidRPr="000E3AD4" w:rsidRDefault="00EF51AD">
      <w:pPr>
        <w:pStyle w:val="enumlev1"/>
        <w:rPr>
          <w:lang w:val="es-ES_tradnl"/>
        </w:rPr>
      </w:pPr>
      <w:r w:rsidRPr="000E3AD4">
        <w:rPr>
          <w:lang w:val="es-ES_tradnl"/>
        </w:rPr>
        <w:t>d)</w:t>
      </w:r>
      <w:r w:rsidRPr="000E3AD4">
        <w:rPr>
          <w:lang w:val="es-ES_tradnl"/>
        </w:rPr>
        <w:tab/>
        <w:t>distintivo de llamada u otro medio de identificación, o ambos, de la estación que es objeto de las observaciones de comprobación técnica;</w:t>
      </w:r>
    </w:p>
    <w:p w14:paraId="62D09E7A" w14:textId="77777777" w:rsidR="00A4037B" w:rsidRPr="000E3AD4" w:rsidRDefault="00EF51AD">
      <w:pPr>
        <w:pStyle w:val="enumlev1"/>
        <w:rPr>
          <w:lang w:val="es-ES_tradnl"/>
        </w:rPr>
      </w:pPr>
      <w:r w:rsidRPr="000E3AD4">
        <w:rPr>
          <w:lang w:val="es-ES_tradnl"/>
        </w:rPr>
        <w:t>e)</w:t>
      </w:r>
      <w:r w:rsidRPr="000E3AD4">
        <w:rPr>
          <w:lang w:val="es-ES_tradnl"/>
        </w:rPr>
        <w:tab/>
        <w:t>clase de emisión (véase la Nota 1);</w:t>
      </w:r>
    </w:p>
    <w:p w14:paraId="785C9079" w14:textId="77777777" w:rsidR="00A4037B" w:rsidRPr="000E3AD4" w:rsidRDefault="00EF51AD">
      <w:pPr>
        <w:pStyle w:val="enumlev1"/>
        <w:rPr>
          <w:lang w:val="es-ES_tradnl"/>
        </w:rPr>
      </w:pPr>
      <w:r w:rsidRPr="000E3AD4">
        <w:rPr>
          <w:lang w:val="es-ES_tradnl"/>
        </w:rPr>
        <w:t>f)</w:t>
      </w:r>
      <w:r w:rsidRPr="000E3AD4">
        <w:rPr>
          <w:lang w:val="es-ES_tradnl"/>
        </w:rPr>
        <w:tab/>
        <w:t>clase de estación y naturaleza del servicio;</w:t>
      </w:r>
    </w:p>
    <w:p w14:paraId="121F7037" w14:textId="77777777" w:rsidR="00A4037B" w:rsidRPr="000E3AD4" w:rsidRDefault="00EF51AD">
      <w:pPr>
        <w:pStyle w:val="enumlev1"/>
        <w:rPr>
          <w:lang w:val="es-ES_tradnl"/>
        </w:rPr>
      </w:pPr>
      <w:r w:rsidRPr="000E3AD4">
        <w:rPr>
          <w:lang w:val="es-ES_tradnl"/>
        </w:rPr>
        <w:t>g)</w:t>
      </w:r>
      <w:r w:rsidRPr="000E3AD4">
        <w:rPr>
          <w:lang w:val="es-ES_tradnl"/>
        </w:rPr>
        <w:tab/>
        <w:t>frecuencia medida;</w:t>
      </w:r>
    </w:p>
    <w:p w14:paraId="5B20A401" w14:textId="77777777" w:rsidR="00A4037B" w:rsidRPr="000E3AD4" w:rsidRDefault="00EF51AD">
      <w:pPr>
        <w:pStyle w:val="enumlev1"/>
        <w:rPr>
          <w:lang w:val="es-ES_tradnl"/>
        </w:rPr>
      </w:pPr>
      <w:r w:rsidRPr="000E3AD4">
        <w:rPr>
          <w:lang w:val="es-ES_tradnl"/>
        </w:rPr>
        <w:t>h)</w:t>
      </w:r>
      <w:r w:rsidRPr="000E3AD4">
        <w:rPr>
          <w:lang w:val="es-ES_tradnl"/>
        </w:rPr>
        <w:tab/>
        <w:t>periodo durante el cual se observó o grabó la emisión;</w:t>
      </w:r>
    </w:p>
    <w:p w14:paraId="0E4092C8" w14:textId="77777777" w:rsidR="00A4037B" w:rsidRPr="000E3AD4" w:rsidRDefault="00EF51AD">
      <w:pPr>
        <w:pStyle w:val="enumlev1"/>
        <w:rPr>
          <w:lang w:val="es-ES_tradnl"/>
        </w:rPr>
      </w:pPr>
      <w:r w:rsidRPr="000E3AD4">
        <w:rPr>
          <w:lang w:val="es-ES_tradnl"/>
        </w:rPr>
        <w:t>i)</w:t>
      </w:r>
      <w:r w:rsidRPr="000E3AD4">
        <w:rPr>
          <w:lang w:val="es-ES_tradnl"/>
        </w:rPr>
        <w:tab/>
        <w:t>valor medido de intensidad de campo, de densidad de flujo de potencia o de intensidad de señal según la escala QSA;</w:t>
      </w:r>
    </w:p>
    <w:p w14:paraId="5E4BC305" w14:textId="77777777" w:rsidR="00A4037B" w:rsidRPr="000E3AD4" w:rsidRDefault="00EF51AD">
      <w:pPr>
        <w:pStyle w:val="enumlev1"/>
        <w:rPr>
          <w:lang w:val="es-ES_tradnl"/>
        </w:rPr>
      </w:pPr>
      <w:r w:rsidRPr="000E3AD4">
        <w:rPr>
          <w:lang w:val="es-ES_tradnl"/>
        </w:rPr>
        <w:t>j)</w:t>
      </w:r>
      <w:r w:rsidRPr="000E3AD4">
        <w:rPr>
          <w:lang w:val="es-ES_tradnl"/>
        </w:rPr>
        <w:tab/>
        <w:t>anchura de banda ocupada (indíquese si es la anchura medida o estimada, o la anchura de banda necesaria notificada a la BR);</w:t>
      </w:r>
    </w:p>
    <w:p w14:paraId="1B8571C8" w14:textId="77777777" w:rsidR="00A4037B" w:rsidRPr="000E3AD4" w:rsidRDefault="00EF51AD">
      <w:pPr>
        <w:pStyle w:val="enumlev1"/>
        <w:rPr>
          <w:lang w:val="es-ES_tradnl"/>
        </w:rPr>
      </w:pPr>
      <w:r w:rsidRPr="000E3AD4">
        <w:rPr>
          <w:lang w:val="es-ES_tradnl"/>
        </w:rPr>
        <w:t>k)</w:t>
      </w:r>
      <w:r w:rsidRPr="000E3AD4">
        <w:rPr>
          <w:lang w:val="es-ES_tradnl"/>
        </w:rPr>
        <w:tab/>
        <w:t>información sobre la posición orbital en la que está destinada a recibirse la emisión;</w:t>
      </w:r>
    </w:p>
    <w:p w14:paraId="696ACCC3" w14:textId="77777777" w:rsidR="00A4037B" w:rsidRPr="000E3AD4" w:rsidRDefault="00EF51AD">
      <w:pPr>
        <w:pStyle w:val="enumlev1"/>
        <w:rPr>
          <w:lang w:val="es-ES_tradnl"/>
        </w:rPr>
      </w:pPr>
      <w:r w:rsidRPr="000E3AD4">
        <w:rPr>
          <w:lang w:val="es-ES_tradnl"/>
        </w:rPr>
        <w:t>l)</w:t>
      </w:r>
      <w:r w:rsidRPr="000E3AD4">
        <w:rPr>
          <w:lang w:val="es-ES_tradnl"/>
        </w:rPr>
        <w:tab/>
        <w:t>notas.</w:t>
      </w:r>
    </w:p>
    <w:p w14:paraId="413E3D24" w14:textId="77777777" w:rsidR="00A4037B" w:rsidRPr="000E3AD4" w:rsidRDefault="00EF51AD">
      <w:pPr>
        <w:rPr>
          <w:lang w:val="es-ES_tradnl"/>
        </w:rPr>
      </w:pPr>
      <w:r w:rsidRPr="000E3AD4">
        <w:rPr>
          <w:b/>
          <w:lang w:val="es-ES_tradnl"/>
        </w:rPr>
        <w:t>4</w:t>
      </w:r>
      <w:r w:rsidRPr="000E3AD4">
        <w:rPr>
          <w:lang w:val="es-ES_tradnl"/>
        </w:rPr>
        <w:tab/>
        <w:t>Al proporcionar estos datos se deben utilizar, en la medida de lo posible, los símbolos que figuran en el RR o en el Prefacio a la Lista Internacional de Frecuencias.</w:t>
      </w:r>
    </w:p>
    <w:p w14:paraId="0BBC61ED" w14:textId="77777777" w:rsidR="00A4037B" w:rsidRPr="000E3AD4" w:rsidRDefault="00EF51AD">
      <w:pPr>
        <w:pStyle w:val="Note"/>
        <w:rPr>
          <w:lang w:val="es-ES_tradnl"/>
        </w:rPr>
      </w:pPr>
      <w:r w:rsidRPr="000E3AD4">
        <w:rPr>
          <w:lang w:val="es-ES_tradnl"/>
        </w:rPr>
        <w:t>NOTA 1 – La clase de emisión debe indicar las características básicas enumeradas en el Artículo 4 y, si es posible, las características adicionales que figuran en el Apéndice 6. Si no se puede determinar ninguna característica, indíquese el símbolo desconocido con un guión. No obstante, si una estación no puede determinar de forma inequívoca si la modulación es de frecuencia o de fase, indíquese modulación de frecuencia (F).</w:t>
      </w:r>
    </w:p>
    <w:p w14:paraId="55057E63" w14:textId="77777777" w:rsidR="00A4037B" w:rsidRDefault="00A4037B">
      <w:pPr>
        <w:rPr>
          <w:lang w:val="es-ES_tradnl"/>
        </w:rPr>
      </w:pPr>
    </w:p>
    <w:p w14:paraId="4ECE8C22" w14:textId="77777777" w:rsidR="00EF51AD" w:rsidRPr="000E3AD4" w:rsidRDefault="00EF51AD">
      <w:pPr>
        <w:rPr>
          <w:lang w:val="es-ES_tradnl"/>
        </w:rPr>
      </w:pPr>
    </w:p>
    <w:p w14:paraId="64E2CAF7" w14:textId="77777777" w:rsidR="00A4037B" w:rsidRPr="000E3AD4" w:rsidRDefault="00A4037B">
      <w:pPr>
        <w:pStyle w:val="Line"/>
        <w:rPr>
          <w:lang w:val="es-ES_tradnl"/>
        </w:rPr>
      </w:pPr>
    </w:p>
    <w:p w14:paraId="6B916508" w14:textId="77777777" w:rsidR="00A4037B" w:rsidRPr="000E3AD4" w:rsidRDefault="00A4037B">
      <w:pPr>
        <w:rPr>
          <w:lang w:val="es-ES_tradnl"/>
        </w:rPr>
      </w:pPr>
    </w:p>
    <w:sectPr w:rsidR="00A4037B" w:rsidRPr="000E3AD4" w:rsidSect="00EF51AD">
      <w:headerReference w:type="even" r:id="rId12"/>
      <w:headerReference w:type="default" r:id="rId13"/>
      <w:pgSz w:w="11913" w:h="16834"/>
      <w:pgMar w:top="1088" w:right="1088" w:bottom="1088" w:left="1088" w:header="483" w:footer="483" w:gutter="0"/>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254CB" w14:textId="77777777" w:rsidR="00A4037B" w:rsidRDefault="00EF51AD">
      <w:pPr>
        <w:spacing w:before="0"/>
      </w:pPr>
      <w:r>
        <w:separator/>
      </w:r>
    </w:p>
  </w:endnote>
  <w:endnote w:type="continuationSeparator" w:id="0">
    <w:p w14:paraId="55E2B5BF" w14:textId="77777777" w:rsidR="00A4037B" w:rsidRDefault="00EF51A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DD50C" w14:textId="77777777" w:rsidR="00A4037B" w:rsidRDefault="00EF51AD">
      <w:r>
        <w:rPr>
          <w:b/>
        </w:rPr>
        <w:t>_______________</w:t>
      </w:r>
    </w:p>
  </w:footnote>
  <w:footnote w:type="continuationSeparator" w:id="0">
    <w:p w14:paraId="1815EE94" w14:textId="77777777" w:rsidR="00A4037B" w:rsidRDefault="00EF51AD">
      <w:pPr>
        <w:spacing w:before="0"/>
      </w:pPr>
      <w:r>
        <w:continuationSeparator/>
      </w:r>
    </w:p>
  </w:footnote>
  <w:footnote w:id="1">
    <w:p w14:paraId="0D160CBF" w14:textId="2DB3E7BC" w:rsidR="00A4037B" w:rsidRPr="000E3AD4" w:rsidRDefault="00EF51AD" w:rsidP="00EF51AD">
      <w:pPr>
        <w:pStyle w:val="FootnoteText"/>
        <w:ind w:left="313" w:hanging="313"/>
        <w:rPr>
          <w:lang w:val="es-ES_tradnl"/>
        </w:rPr>
      </w:pPr>
      <w:r w:rsidRPr="000E3AD4">
        <w:rPr>
          <w:rStyle w:val="FootnoteReference"/>
          <w:lang w:val="es-ES_tradnl"/>
        </w:rPr>
        <w:t>*</w:t>
      </w:r>
      <w:r w:rsidRPr="000E3AD4">
        <w:rPr>
          <w:lang w:val="es-ES_tradnl"/>
        </w:rPr>
        <w:tab/>
      </w:r>
      <w:r w:rsidRPr="00EF51AD">
        <w:rPr>
          <w:lang w:val="es-ES"/>
        </w:rPr>
        <w:t>La Comisión de Estudio 1 de Radiocomunicaciones incorporó enmiendas de forma a la presente Recomendación en 2010</w:t>
      </w:r>
      <w:r w:rsidR="00A8726D">
        <w:rPr>
          <w:lang w:val="es-ES"/>
        </w:rPr>
        <w:t xml:space="preserve"> y 2019</w:t>
      </w:r>
      <w:r w:rsidRPr="00EF51AD">
        <w:rPr>
          <w:lang w:val="es-ES"/>
        </w:rPr>
        <w:t xml:space="preserve"> con arreglo a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9D1FA" w14:textId="77777777" w:rsidR="000E3AD4" w:rsidRDefault="000E3AD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B4E41" w14:textId="77777777" w:rsidR="000E3AD4" w:rsidRDefault="000E3AD4" w:rsidP="00D62884">
    <w:pPr>
      <w:pStyle w:val="Header"/>
      <w:ind w:right="360" w:firstLine="360"/>
    </w:pPr>
    <w:r>
      <w:rPr>
        <w:noProof/>
        <w:lang w:val="en-US"/>
      </w:rPr>
      <w:drawing>
        <wp:anchor distT="0" distB="0" distL="114300" distR="114300" simplePos="0" relativeHeight="251659264" behindDoc="1" locked="0" layoutInCell="1" allowOverlap="1" wp14:anchorId="637E9EFF" wp14:editId="0BA67CFF">
          <wp:simplePos x="0" y="0"/>
          <wp:positionH relativeFrom="page">
            <wp:posOffset>0</wp:posOffset>
          </wp:positionH>
          <wp:positionV relativeFrom="page">
            <wp:posOffset>0</wp:posOffset>
          </wp:positionV>
          <wp:extent cx="7592060" cy="10760075"/>
          <wp:effectExtent l="0" t="0" r="8890" b="3175"/>
          <wp:wrapNone/>
          <wp:docPr id="2"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BA5F5" w14:textId="49EF1240" w:rsidR="000E3AD4" w:rsidRDefault="000E3AD4" w:rsidP="00EF51AD">
    <w:pPr>
      <w:pStyle w:val="Header"/>
      <w:jc w:val="left"/>
    </w:pPr>
    <w:r>
      <w:rPr>
        <w:rStyle w:val="PageNumber"/>
        <w:b w:val="0"/>
        <w:bCs w:val="0"/>
      </w:rPr>
      <w:fldChar w:fldCharType="begin"/>
    </w:r>
    <w:r>
      <w:rPr>
        <w:rStyle w:val="PageNumber"/>
      </w:rPr>
      <w:instrText xml:space="preserve"> PAGE </w:instrText>
    </w:r>
    <w:r>
      <w:rPr>
        <w:rStyle w:val="PageNumber"/>
        <w:b w:val="0"/>
        <w:bCs w:val="0"/>
      </w:rPr>
      <w:fldChar w:fldCharType="separate"/>
    </w:r>
    <w:r w:rsidR="00EF51AD">
      <w:rPr>
        <w:rStyle w:val="PageNumber"/>
        <w:noProof/>
      </w:rPr>
      <w:t>ii</w:t>
    </w:r>
    <w:r>
      <w:rPr>
        <w:rStyle w:val="PageNumber"/>
        <w:b w:val="0"/>
        <w:bCs w:val="0"/>
      </w:rPr>
      <w:fldChar w:fldCharType="end"/>
    </w:r>
    <w:r>
      <w:tab/>
    </w:r>
    <w:r w:rsidR="00EF51AD">
      <w:fldChar w:fldCharType="begin"/>
    </w:r>
    <w:r w:rsidR="00EF51AD">
      <w:instrText>styleref head_foot</w:instrText>
    </w:r>
    <w:r w:rsidR="00EF51AD">
      <w:fldChar w:fldCharType="separate"/>
    </w:r>
    <w:r w:rsidR="00CA4139">
      <w:rPr>
        <w:noProof/>
      </w:rPr>
      <w:t>Rec.  UIT-R  SM.1139</w:t>
    </w:r>
    <w:r w:rsidR="00EF51AD">
      <w:fldChar w:fldCharType="end"/>
    </w:r>
    <w:r w:rsidR="00E039CF">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8F97C" w14:textId="54A2BE8F" w:rsidR="000E3AD4" w:rsidRDefault="000E3AD4">
    <w:pPr>
      <w:pStyle w:val="Header"/>
    </w:pPr>
    <w:r>
      <w:tab/>
    </w:r>
    <w:r>
      <w:fldChar w:fldCharType="begin"/>
    </w:r>
    <w:r>
      <w:instrText xml:space="preserve"> DOCPROPERTY "Header" \* MERGEFORMAT </w:instrText>
    </w:r>
    <w:r>
      <w:fldChar w:fldCharType="separate"/>
    </w:r>
    <w:r w:rsidR="00CA4139">
      <w:rPr>
        <w:b w:val="0"/>
        <w:bCs w:val="0"/>
        <w:lang w:val="en-US"/>
      </w:rPr>
      <w:t>Error! Unknown document property name.</w:t>
    </w:r>
    <w:r>
      <w:rPr>
        <w:lang w:val="en-US"/>
      </w:rPr>
      <w:fldChar w:fldCharType="end"/>
    </w:r>
    <w:r>
      <w:t xml:space="preserve">  </w:t>
    </w:r>
    <w:r>
      <w:rPr>
        <w:b w:val="0"/>
        <w:bCs w:val="0"/>
      </w:rPr>
      <w:fldChar w:fldCharType="begin"/>
    </w:r>
    <w:r>
      <w:instrText>styleref href</w:instrText>
    </w:r>
    <w:r>
      <w:rPr>
        <w:b w:val="0"/>
        <w:bCs w:val="0"/>
      </w:rPr>
      <w:fldChar w:fldCharType="separate"/>
    </w:r>
    <w:r w:rsidR="00CA4139">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noProof/>
      </w:rPr>
      <w:t>iii</w:t>
    </w:r>
    <w:r>
      <w:rPr>
        <w:rStyle w:val="PageNumbe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FE362" w14:textId="60A4B525" w:rsidR="00A4037B" w:rsidRDefault="00EF51AD">
    <w:pPr>
      <w:pStyle w:val="Header"/>
    </w:pPr>
    <w:r>
      <w:fldChar w:fldCharType="begin"/>
    </w:r>
    <w:r>
      <w:instrText>PAGE</w:instrText>
    </w:r>
    <w:r>
      <w:fldChar w:fldCharType="separate"/>
    </w:r>
    <w:r>
      <w:rPr>
        <w:noProof/>
      </w:rPr>
      <w:t>4</w:t>
    </w:r>
    <w:r>
      <w:fldChar w:fldCharType="end"/>
    </w:r>
    <w:r>
      <w:tab/>
    </w:r>
    <w:r>
      <w:fldChar w:fldCharType="begin"/>
    </w:r>
    <w:r>
      <w:instrText>styleref head_foot</w:instrText>
    </w:r>
    <w:r>
      <w:fldChar w:fldCharType="separate"/>
    </w:r>
    <w:r w:rsidR="00CA4139">
      <w:rPr>
        <w:noProof/>
      </w:rPr>
      <w:t>Rec.  UIT-R  SM.1139</w:t>
    </w:r>
    <w:r>
      <w:fldChar w:fldCharType="end"/>
    </w:r>
    <w:r w:rsidR="00E039CF">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12429" w14:textId="25F55D09" w:rsidR="00A4037B" w:rsidRDefault="00EF51AD">
    <w:pPr>
      <w:pStyle w:val="Header"/>
    </w:pPr>
    <w:r>
      <w:tab/>
    </w:r>
    <w:r>
      <w:fldChar w:fldCharType="begin"/>
    </w:r>
    <w:r>
      <w:instrText>styleref head_foot</w:instrText>
    </w:r>
    <w:r>
      <w:fldChar w:fldCharType="separate"/>
    </w:r>
    <w:r w:rsidR="00CA4139">
      <w:rPr>
        <w:noProof/>
      </w:rPr>
      <w:t>Rec.  UIT-R  SM.1139</w:t>
    </w:r>
    <w:r>
      <w:fldChar w:fldCharType="end"/>
    </w:r>
    <w:r w:rsidR="00E039CF">
      <w:t>-0</w:t>
    </w:r>
    <w:r>
      <w:tab/>
    </w:r>
    <w:r>
      <w:fldChar w:fldCharType="begin"/>
    </w:r>
    <w:r>
      <w:instrText>PAGE</w:instrText>
    </w:r>
    <w:r>
      <w:fldChar w:fldCharType="separate"/>
    </w:r>
    <w:r>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hideGrammaticalErrors/>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3AD4"/>
    <w:rsid w:val="000E3AD4"/>
    <w:rsid w:val="006F7837"/>
    <w:rsid w:val="00A4037B"/>
    <w:rsid w:val="00A8726D"/>
    <w:rsid w:val="00CA4139"/>
    <w:rsid w:val="00E039CF"/>
    <w:rsid w:val="00EF51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F4F67"/>
  <w15:docId w15:val="{62073357-4804-453B-8769-E80DBBF8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character" w:styleId="PageNumber">
    <w:name w:val="page number"/>
    <w:rsid w:val="000E3AD4"/>
  </w:style>
  <w:style w:type="paragraph" w:customStyle="1" w:styleId="Tablehead">
    <w:name w:val="Table_head"/>
    <w:basedOn w:val="Normal"/>
    <w:next w:val="Normal"/>
    <w:rsid w:val="000E3AD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
    <w:name w:val="Table_text"/>
    <w:basedOn w:val="Normal"/>
    <w:rsid w:val="000E3AD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Text0">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0"/>
    <w:pPr>
      <w:keepNext/>
      <w:keepLines/>
      <w:tabs>
        <w:tab w:val="clear" w:pos="794"/>
        <w:tab w:val="clear" w:pos="1191"/>
        <w:tab w:val="clear" w:pos="1588"/>
        <w:tab w:val="clear" w:pos="1985"/>
      </w:tabs>
      <w:spacing w:before="0"/>
    </w:pPr>
    <w:rPr>
      <w:sz w:val="16"/>
      <w:szCs w:val="16"/>
    </w:r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nota">
    <w:name w:val="nota"/>
    <w:basedOn w:val="Normal"/>
  </w:style>
  <w:style w:type="paragraph" w:customStyle="1" w:styleId="Chaptitle">
    <w:name w:val="Chap_title"/>
    <w:basedOn w:val="Normal"/>
    <w:next w:val="Normal"/>
    <w:rsid w:val="000E3AD4"/>
    <w:pPr>
      <w:keepNext/>
      <w:keepLines/>
      <w:spacing w:before="240"/>
      <w:jc w:val="center"/>
    </w:pPr>
    <w:rPr>
      <w:b/>
      <w:sz w:val="28"/>
      <w:lang w:val="fr-FR" w:eastAsia="en-US"/>
    </w:rPr>
  </w:style>
  <w:style w:type="character" w:styleId="Hyperlink">
    <w:name w:val="Hyperlink"/>
    <w:rsid w:val="000E3AD4"/>
    <w:rPr>
      <w:color w:val="0000FF"/>
      <w:u w:val="single"/>
    </w:rPr>
  </w:style>
  <w:style w:type="table" w:styleId="TableGrid">
    <w:name w:val="Table Grid"/>
    <w:basedOn w:val="TableNormal"/>
    <w:rsid w:val="000E3AD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link w:val="HeadingbChar"/>
    <w:qFormat/>
    <w:rsid w:val="00E039CF"/>
    <w:pPr>
      <w:tabs>
        <w:tab w:val="left" w:pos="1191"/>
        <w:tab w:val="left" w:pos="1588"/>
        <w:tab w:val="left" w:pos="1985"/>
      </w:tabs>
      <w:spacing w:before="160"/>
      <w:ind w:left="0" w:firstLine="0"/>
      <w:outlineLvl w:val="9"/>
    </w:pPr>
    <w:rPr>
      <w:bCs w:val="0"/>
      <w:sz w:val="24"/>
      <w:lang w:val="fr-FR" w:eastAsia="en-US"/>
    </w:rPr>
  </w:style>
  <w:style w:type="character" w:customStyle="1" w:styleId="HeadingbChar">
    <w:name w:val="Heading_b Char"/>
    <w:basedOn w:val="DefaultParagraphFont"/>
    <w:link w:val="Headingb"/>
    <w:locked/>
    <w:rsid w:val="00E039CF"/>
    <w:rPr>
      <w:rFonts w:ascii="Times New Roman" w:hAnsi="Times New Roman"/>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10</TotalTime>
  <Pages>6</Pages>
  <Words>2055</Words>
  <Characters>11718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SM.1139 - Sistema de comprobación técnica internacional de las emisiones</vt:lpstr>
    </vt:vector>
  </TitlesOfParts>
  <Manager>PV..1677</Manager>
  <Company>ITU</Company>
  <LinksUpToDate>false</LinksUpToDate>
  <CharactersWithSpaces>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SM.1139 - Sistema de comprobación técnica internacional de las emisiones</dc:title>
  <dc:subject>Serie SM = Gestión del espectro</dc:subject>
  <dc:creator>Oficina de Radiocomunicaciones del UIT (BR)</dc:creator>
  <cp:keywords>SM, 1139</cp:keywords>
  <dc:description>Saisie:    13.09.96   /MR_x000d_
MEP:      13.09.96   /MR  _x000d_
Cor. BAT  2.10.96   /AC_x000d_
Corr. Ult. 10.10.96/YA_x000d_
WW2/WW7                  13.11.97     / PV</dc:description>
  <cp:lastModifiedBy>Catalano Moreira, Rossana</cp:lastModifiedBy>
  <cp:revision>7</cp:revision>
  <cp:lastPrinted>2020-06-02T15:37:00Z</cp:lastPrinted>
  <dcterms:created xsi:type="dcterms:W3CDTF">2011-05-17T09:45:00Z</dcterms:created>
  <dcterms:modified xsi:type="dcterms:W3CDTF">2020-06-02T15:40:00Z</dcterms:modified>
  <cp:category>\\WW7//     Folios:      1    à     4</cp:category>
</cp:coreProperties>
</file>