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p w:rsidR="00CF221E" w:rsidRDefault="00CF221E" w:rsidP="00CF221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F221E" w:rsidRPr="00A443C2" w:rsidTr="00252F51">
        <w:tc>
          <w:tcPr>
            <w:tcW w:w="10089" w:type="dxa"/>
          </w:tcPr>
          <w:p w:rsidR="00CF221E" w:rsidRPr="00B033C8" w:rsidRDefault="00CF221E" w:rsidP="00252F5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F221E" w:rsidRPr="00A443C2" w:rsidRDefault="00CF221E" w:rsidP="00CF221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1135</w:t>
            </w:r>
            <w:r w:rsidR="009C61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CF221E" w:rsidRPr="00A443C2" w:rsidRDefault="00CF221E" w:rsidP="00725F0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19</w:t>
            </w:r>
            <w:r w:rsidR="00725F0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F221E" w:rsidRPr="00F54FBD" w:rsidTr="00252F51">
        <w:tc>
          <w:tcPr>
            <w:tcW w:w="10089" w:type="dxa"/>
          </w:tcPr>
          <w:p w:rsidR="00CF221E" w:rsidRDefault="00CF221E" w:rsidP="00252F5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CF221E" w:rsidRDefault="00CF221E" w:rsidP="00CF221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Codes SINPO et SINPFEMO</w:t>
            </w:r>
          </w:p>
          <w:p w:rsidR="00CF221E" w:rsidRPr="00F54FBD" w:rsidRDefault="00CF221E" w:rsidP="00252F5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CF221E" w:rsidRPr="00F54FBD" w:rsidTr="00252F51">
        <w:tc>
          <w:tcPr>
            <w:tcW w:w="10089" w:type="dxa"/>
          </w:tcPr>
          <w:p w:rsidR="00CF221E" w:rsidRPr="00F54FBD" w:rsidRDefault="00CF221E" w:rsidP="00252F5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CF221E" w:rsidRPr="00F54FBD" w:rsidRDefault="00CF221E" w:rsidP="00252F5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CF221E" w:rsidRPr="00F54FBD" w:rsidRDefault="00CF221E" w:rsidP="00252F5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CF221E" w:rsidRPr="00F54FBD" w:rsidRDefault="00CF221E" w:rsidP="00252F5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</w:p>
          <w:p w:rsidR="00CF221E" w:rsidRPr="00F54FBD" w:rsidRDefault="00CF221E" w:rsidP="00252F51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Gestion du spectre</w:t>
            </w:r>
          </w:p>
        </w:tc>
      </w:tr>
    </w:tbl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spacing w:before="80"/>
        <w:rPr>
          <w:i/>
          <w:sz w:val="22"/>
        </w:rPr>
      </w:pPr>
    </w:p>
    <w:p w:rsidR="00CF221E" w:rsidRPr="00F54FBD" w:rsidRDefault="00CF221E" w:rsidP="00CF221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F221E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F221E" w:rsidRPr="00F54FBD" w:rsidRDefault="00CF221E" w:rsidP="00CF221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CF221E" w:rsidRPr="00F54FBD" w:rsidRDefault="00CF221E" w:rsidP="00CF221E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CF221E" w:rsidRPr="00F54FBD" w:rsidRDefault="00CF221E" w:rsidP="00CF221E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CF221E" w:rsidRPr="00E44CBB" w:rsidRDefault="00CF221E" w:rsidP="00CF221E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CF221E" w:rsidRPr="00E44CBB" w:rsidRDefault="00CF221E" w:rsidP="00CF221E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CF221E" w:rsidRPr="00CF221E" w:rsidRDefault="00CF221E" w:rsidP="00CF221E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F221E" w:rsidRPr="009454F8" w:rsidTr="00252F51">
        <w:tc>
          <w:tcPr>
            <w:tcW w:w="9360" w:type="dxa"/>
            <w:gridSpan w:val="2"/>
          </w:tcPr>
          <w:p w:rsidR="00CF221E" w:rsidRPr="009454F8" w:rsidRDefault="00CF221E" w:rsidP="00252F5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CF221E" w:rsidRPr="009454F8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CF221E" w:rsidRPr="00036EE3" w:rsidTr="00252F51">
        <w:tc>
          <w:tcPr>
            <w:tcW w:w="1140" w:type="dxa"/>
            <w:tcBorders>
              <w:bottom w:val="nil"/>
            </w:tcBorders>
          </w:tcPr>
          <w:p w:rsidR="00CF221E" w:rsidRPr="00614CC6" w:rsidRDefault="00CF221E" w:rsidP="00252F51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CF221E" w:rsidRPr="00614CC6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CF221E" w:rsidRPr="005E427C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5E427C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5E427C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CF221E" w:rsidRPr="009454F8" w:rsidTr="00252F51">
        <w:tc>
          <w:tcPr>
            <w:tcW w:w="1140" w:type="dxa"/>
            <w:tcBorders>
              <w:top w:val="nil"/>
              <w:bottom w:val="nil"/>
            </w:tcBorders>
          </w:tcPr>
          <w:p w:rsidR="00CF221E" w:rsidRPr="00614CC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CF221E" w:rsidRPr="00614CC6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CF221E" w:rsidRPr="00E80F1D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E80F1D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E80F1D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CF221E" w:rsidRPr="00ED2695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614CC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614CC6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CF221E" w:rsidRPr="00DE5EA2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DE5EA2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DE5EA2" w:rsidRDefault="00CF221E" w:rsidP="00252F5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CF221E" w:rsidRPr="00B21066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B2106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B21066" w:rsidRDefault="00CF221E" w:rsidP="00252F5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CF221E" w:rsidRPr="00EC361D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EC361D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EC361D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EC361D" w:rsidRDefault="00CF221E" w:rsidP="00252F51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EC361D">
              <w:rPr>
                <w:sz w:val="20"/>
              </w:rPr>
              <w:t>Propagation des ondes radioélectriques</w:t>
            </w:r>
          </w:p>
        </w:tc>
      </w:tr>
      <w:tr w:rsidR="00CF221E" w:rsidRPr="004822EF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4822EF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822EF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4822EF" w:rsidRDefault="00CF221E" w:rsidP="00252F5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4822EF">
              <w:rPr>
                <w:sz w:val="20"/>
              </w:rPr>
              <w:t>Radio astronomie</w:t>
            </w:r>
          </w:p>
        </w:tc>
      </w:tr>
      <w:tr w:rsidR="00CF221E" w:rsidRPr="00326525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326525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2652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326525" w:rsidRDefault="00CF221E" w:rsidP="00252F5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26525">
              <w:rPr>
                <w:sz w:val="20"/>
              </w:rPr>
              <w:t>Systèmes de télédétection</w:t>
            </w:r>
          </w:p>
        </w:tc>
      </w:tr>
      <w:tr w:rsidR="00CF221E" w:rsidRPr="00C40D3E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C40D3E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C40D3E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C40D3E" w:rsidRDefault="00CF221E" w:rsidP="00252F5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C40D3E">
              <w:rPr>
                <w:sz w:val="20"/>
              </w:rPr>
              <w:t>Service fixe par satellite</w:t>
            </w:r>
          </w:p>
        </w:tc>
      </w:tr>
      <w:tr w:rsidR="00CF221E" w:rsidRPr="00595D3D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595D3D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5D3D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595D3D" w:rsidRDefault="00CF221E" w:rsidP="00252F5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5D3D">
              <w:rPr>
                <w:sz w:val="20"/>
              </w:rPr>
              <w:t>Applications spatiales et météorologie</w:t>
            </w:r>
          </w:p>
        </w:tc>
      </w:tr>
      <w:tr w:rsidR="00CF221E" w:rsidRPr="009B5564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F221E" w:rsidRPr="009B5564" w:rsidRDefault="00CF221E" w:rsidP="00252F51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9B5564">
              <w:rPr>
                <w:b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F221E" w:rsidRPr="009B5564" w:rsidRDefault="00CF221E" w:rsidP="00252F51">
            <w:pPr>
              <w:spacing w:before="30" w:after="30"/>
              <w:jc w:val="left"/>
              <w:rPr>
                <w:bCs/>
                <w:sz w:val="20"/>
              </w:rPr>
            </w:pPr>
            <w:r w:rsidRPr="009B5564">
              <w:rPr>
                <w:bCs/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CF221E" w:rsidRPr="009B5564" w:rsidTr="00252F5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F221E" w:rsidRPr="009B5564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F221E" w:rsidRPr="009B5564" w:rsidRDefault="00CF221E" w:rsidP="00252F51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CF221E" w:rsidRPr="00036EE3" w:rsidTr="00252F51">
        <w:tc>
          <w:tcPr>
            <w:tcW w:w="1140" w:type="dxa"/>
            <w:tcBorders>
              <w:top w:val="nil"/>
            </w:tcBorders>
          </w:tcPr>
          <w:p w:rsidR="00CF221E" w:rsidRPr="00614CC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CF221E" w:rsidRPr="00614CC6" w:rsidRDefault="00CF221E" w:rsidP="00252F5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CF221E" w:rsidRPr="00614CC6" w:rsidTr="00252F51">
        <w:tc>
          <w:tcPr>
            <w:tcW w:w="1140" w:type="dxa"/>
          </w:tcPr>
          <w:p w:rsidR="00CF221E" w:rsidRPr="00614CC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F221E" w:rsidRPr="00614CC6" w:rsidRDefault="00CF221E" w:rsidP="00252F51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CF221E" w:rsidRPr="00036EE3" w:rsidTr="00252F51">
        <w:tc>
          <w:tcPr>
            <w:tcW w:w="1140" w:type="dxa"/>
          </w:tcPr>
          <w:p w:rsidR="00CF221E" w:rsidRPr="00614CC6" w:rsidRDefault="00CF221E" w:rsidP="00252F5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F221E" w:rsidRPr="00614CC6" w:rsidRDefault="00CF221E" w:rsidP="00252F51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CF221E" w:rsidRPr="00036EE3" w:rsidRDefault="00CF221E" w:rsidP="00CF221E">
      <w:pPr>
        <w:spacing w:before="0"/>
        <w:jc w:val="center"/>
        <w:rPr>
          <w:sz w:val="20"/>
          <w:lang w:val="en-US"/>
        </w:rPr>
      </w:pPr>
    </w:p>
    <w:p w:rsidR="00CF221E" w:rsidRPr="00036EE3" w:rsidRDefault="00CF221E" w:rsidP="00CF221E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F221E" w:rsidRPr="00756B4D" w:rsidTr="00252F51">
        <w:tc>
          <w:tcPr>
            <w:tcW w:w="9360" w:type="dxa"/>
          </w:tcPr>
          <w:p w:rsidR="00CF221E" w:rsidRPr="00756B4D" w:rsidRDefault="00CF221E" w:rsidP="00252F51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CF221E" w:rsidRPr="00756B4D" w:rsidRDefault="00CF221E" w:rsidP="00CF221E">
      <w:pPr>
        <w:spacing w:before="0"/>
        <w:jc w:val="center"/>
        <w:rPr>
          <w:sz w:val="22"/>
        </w:rPr>
      </w:pPr>
    </w:p>
    <w:p w:rsidR="00CF221E" w:rsidRPr="00614CC6" w:rsidRDefault="00CF221E" w:rsidP="00CF221E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CF221E" w:rsidRPr="00614CC6" w:rsidRDefault="00CF221E" w:rsidP="00CF221E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11</w:t>
      </w:r>
    </w:p>
    <w:p w:rsidR="00CF221E" w:rsidRPr="00614CC6" w:rsidRDefault="00CF221E" w:rsidP="00CF221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11</w:t>
      </w:r>
    </w:p>
    <w:p w:rsidR="00CF221E" w:rsidRPr="00614CC6" w:rsidRDefault="00CF221E" w:rsidP="00CF221E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CF221E" w:rsidRPr="00614CC6" w:rsidRDefault="00CF221E" w:rsidP="00CF221E">
      <w:pPr>
        <w:spacing w:before="160"/>
        <w:rPr>
          <w:i/>
          <w:sz w:val="20"/>
          <w:highlight w:val="yellow"/>
        </w:rPr>
        <w:sectPr w:rsidR="00CF221E" w:rsidRPr="00614CC6" w:rsidSect="00252F51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30DA2" w:rsidRPr="00C168C7" w:rsidRDefault="00030DA2" w:rsidP="00A45588">
      <w:pPr>
        <w:pStyle w:val="RecNoBR"/>
        <w:spacing w:before="0"/>
        <w:rPr>
          <w:sz w:val="20"/>
        </w:rPr>
      </w:pPr>
      <w:bookmarkStart w:id="2" w:name="irecnoe"/>
      <w:bookmarkEnd w:id="2"/>
      <w:r w:rsidRPr="00C168C7">
        <w:rPr>
          <w:sz w:val="20"/>
        </w:rPr>
        <w:lastRenderedPageBreak/>
        <w:t>RECOMMANDATION UIT-R SM.</w:t>
      </w:r>
      <w:r w:rsidR="00552B6C" w:rsidRPr="00C168C7">
        <w:rPr>
          <w:sz w:val="20"/>
        </w:rPr>
        <w:t>1135</w:t>
      </w:r>
      <w:r w:rsidR="009C61AD">
        <w:rPr>
          <w:sz w:val="20"/>
        </w:rPr>
        <w:t>-0</w:t>
      </w:r>
      <w:r w:rsidRPr="00A45588">
        <w:rPr>
          <w:rStyle w:val="FootnoteReference"/>
          <w:szCs w:val="18"/>
        </w:rPr>
        <w:footnoteReference w:customMarkFollows="1" w:id="1"/>
        <w:t>*</w:t>
      </w:r>
    </w:p>
    <w:p w:rsidR="00030DA2" w:rsidRPr="00C168C7" w:rsidRDefault="00030DA2" w:rsidP="00030DA2">
      <w:pPr>
        <w:pStyle w:val="RecTitle0"/>
        <w:rPr>
          <w:sz w:val="20"/>
        </w:rPr>
      </w:pPr>
      <w:r w:rsidRPr="00C168C7">
        <w:rPr>
          <w:sz w:val="20"/>
        </w:rPr>
        <w:t>Codes SINPO et SINPFEMO</w:t>
      </w:r>
    </w:p>
    <w:p w:rsidR="00030DA2" w:rsidRDefault="00030DA2" w:rsidP="00030DA2">
      <w:pPr>
        <w:pStyle w:val="RecTitleDate"/>
        <w:rPr>
          <w:sz w:val="20"/>
        </w:rPr>
      </w:pPr>
      <w:r w:rsidRPr="00C168C7">
        <w:rPr>
          <w:sz w:val="20"/>
        </w:rPr>
        <w:t>(1995)</w:t>
      </w:r>
    </w:p>
    <w:p w:rsidR="00030DA2" w:rsidRPr="00725F01" w:rsidRDefault="00030DA2" w:rsidP="00C168C7">
      <w:pPr>
        <w:pStyle w:val="HeadingSum"/>
        <w:rPr>
          <w:sz w:val="20"/>
          <w:lang w:val="fr-CH"/>
        </w:rPr>
      </w:pPr>
      <w:r w:rsidRPr="00725F01">
        <w:rPr>
          <w:sz w:val="20"/>
          <w:lang w:val="fr-CH"/>
        </w:rPr>
        <w:t>Champ d'application</w:t>
      </w:r>
    </w:p>
    <w:p w:rsidR="00030DA2" w:rsidRPr="00725F01" w:rsidRDefault="00030DA2" w:rsidP="00A45588">
      <w:pPr>
        <w:pStyle w:val="Summary"/>
        <w:spacing w:after="0"/>
        <w:rPr>
          <w:sz w:val="20"/>
          <w:lang w:val="fr-CH"/>
        </w:rPr>
      </w:pPr>
      <w:r w:rsidRPr="00725F01">
        <w:rPr>
          <w:sz w:val="20"/>
          <w:lang w:val="fr-CH"/>
        </w:rPr>
        <w:t>La présente Recommandation établit un classement de la qualité de réception en fonction des codes SINPO et SINPFEMO.</w:t>
      </w:r>
    </w:p>
    <w:p w:rsidR="00030DA2" w:rsidRPr="00C168C7" w:rsidRDefault="00030DA2" w:rsidP="00030DA2">
      <w:pPr>
        <w:pStyle w:val="headfoot"/>
        <w:rPr>
          <w:color w:val="FFFFFF"/>
          <w:sz w:val="20"/>
          <w:szCs w:val="20"/>
        </w:rPr>
      </w:pPr>
      <w:r w:rsidRPr="00C168C7">
        <w:rPr>
          <w:color w:val="FFFFFF"/>
          <w:sz w:val="20"/>
          <w:szCs w:val="20"/>
        </w:rPr>
        <w:t>Rec. UIT-R SM.1135</w:t>
      </w:r>
    </w:p>
    <w:p w:rsidR="009C61AD" w:rsidRPr="009C61AD" w:rsidRDefault="009C61AD" w:rsidP="009C61AD">
      <w:pPr>
        <w:pStyle w:val="Normalaftertitle0"/>
        <w:spacing w:before="240"/>
        <w:rPr>
          <w:b/>
          <w:sz w:val="20"/>
        </w:rPr>
      </w:pPr>
      <w:r w:rsidRPr="009C61AD">
        <w:rPr>
          <w:b/>
          <w:sz w:val="20"/>
        </w:rPr>
        <w:t>Mots clés</w:t>
      </w:r>
    </w:p>
    <w:p w:rsidR="009C61AD" w:rsidRDefault="009C61AD" w:rsidP="009C61AD">
      <w:r w:rsidRPr="009C61AD">
        <w:t>Qualité de réception, SINPO, SINPFEMO</w:t>
      </w:r>
    </w:p>
    <w:p w:rsidR="00030DA2" w:rsidRPr="00C168C7" w:rsidRDefault="00030DA2" w:rsidP="00ED1B06">
      <w:pPr>
        <w:pStyle w:val="Normalaftertitle0"/>
        <w:spacing w:before="240"/>
        <w:rPr>
          <w:sz w:val="20"/>
        </w:rPr>
      </w:pPr>
      <w:r w:rsidRPr="00C168C7">
        <w:rPr>
          <w:sz w:val="20"/>
        </w:rPr>
        <w:t>L'Assemblée des radiocommunications de l'UIT,</w:t>
      </w:r>
    </w:p>
    <w:p w:rsidR="00030DA2" w:rsidRPr="00C168C7" w:rsidRDefault="00030DA2" w:rsidP="00030DA2">
      <w:pPr>
        <w:pStyle w:val="call0"/>
        <w:rPr>
          <w:sz w:val="20"/>
        </w:rPr>
      </w:pPr>
      <w:r w:rsidRPr="00C168C7">
        <w:rPr>
          <w:sz w:val="20"/>
        </w:rPr>
        <w:t>considérant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a)</w:t>
      </w:r>
      <w:r w:rsidRPr="00C168C7">
        <w:rPr>
          <w:sz w:val="20"/>
        </w:rPr>
        <w:tab/>
        <w:t>qu'il serait souhaitable que toutes les administrations utilisent les mêmes codes de signaux et que le nombre de codes officiellement reconnus doit donc être aussi limité que possible;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b)</w:t>
      </w:r>
      <w:r w:rsidRPr="00C168C7">
        <w:rPr>
          <w:sz w:val="20"/>
        </w:rPr>
        <w:tab/>
        <w:t>que les abréviations figurant dans le code Q ne permettent pas en général de se faire une idée précise de la qualité d'une transmission;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c)</w:t>
      </w:r>
      <w:r w:rsidRPr="00C168C7">
        <w:rPr>
          <w:sz w:val="20"/>
        </w:rPr>
        <w:tab/>
        <w:t>que le code SINPO est utilisé depuis des années par certaines administrations;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d)</w:t>
      </w:r>
      <w:r w:rsidRPr="00C168C7">
        <w:rPr>
          <w:sz w:val="20"/>
        </w:rPr>
        <w:tab/>
        <w:t>que le code SINPO donne une description plus précise de la qualité de transmission et qu'il est d'utilisation facile;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e)</w:t>
      </w:r>
      <w:r w:rsidRPr="00C168C7">
        <w:rPr>
          <w:sz w:val="20"/>
        </w:rPr>
        <w:tab/>
        <w:t>que le code SINPFEMO est dérivé du code SINPO dont il diffère par l'adjonction de trois lettres correspondant aux caractéristiques particulières des transmissions téléphoniques et qu'il est d'utilisation facile;</w:t>
      </w:r>
    </w:p>
    <w:p w:rsidR="00030DA2" w:rsidRPr="00C168C7" w:rsidRDefault="00030DA2" w:rsidP="00030DA2">
      <w:pPr>
        <w:rPr>
          <w:sz w:val="20"/>
        </w:rPr>
      </w:pPr>
      <w:r w:rsidRPr="00C168C7">
        <w:rPr>
          <w:sz w:val="20"/>
        </w:rPr>
        <w:t>f)</w:t>
      </w:r>
      <w:r w:rsidRPr="00C168C7">
        <w:rPr>
          <w:sz w:val="20"/>
        </w:rPr>
        <w:tab/>
        <w:t>que les informations qui ne sont pas incluses dans le code SINPO ou le code SINPFEMO peuvent être acheminées de façon satisfaisante dans un message de service,</w:t>
      </w:r>
    </w:p>
    <w:p w:rsidR="00030DA2" w:rsidRPr="00C168C7" w:rsidRDefault="00030DA2" w:rsidP="00030DA2">
      <w:pPr>
        <w:pStyle w:val="call0"/>
        <w:rPr>
          <w:sz w:val="20"/>
        </w:rPr>
      </w:pPr>
      <w:r w:rsidRPr="00C168C7">
        <w:rPr>
          <w:sz w:val="20"/>
        </w:rPr>
        <w:t>recommande</w:t>
      </w:r>
    </w:p>
    <w:p w:rsidR="00030DA2" w:rsidRPr="00C168C7" w:rsidRDefault="00030DA2" w:rsidP="00030DA2">
      <w:pPr>
        <w:rPr>
          <w:sz w:val="20"/>
        </w:rPr>
      </w:pPr>
      <w:r w:rsidRPr="00C168C7">
        <w:rPr>
          <w:b/>
          <w:sz w:val="20"/>
        </w:rPr>
        <w:t>1</w:t>
      </w:r>
      <w:r w:rsidRPr="00C168C7">
        <w:rPr>
          <w:sz w:val="20"/>
        </w:rPr>
        <w:tab/>
        <w:t>aux administrations d'utiliser les codes SINPO et SINPFEMO reproduits à l'Annexe 1.</w:t>
      </w:r>
    </w:p>
    <w:p w:rsidR="00ED1B06" w:rsidRDefault="00ED1B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</w:rPr>
      </w:pPr>
      <w:r>
        <w:rPr>
          <w:sz w:val="20"/>
        </w:rPr>
        <w:br w:type="page"/>
      </w:r>
    </w:p>
    <w:p w:rsidR="00030DA2" w:rsidRPr="00C168C7" w:rsidRDefault="006763C2" w:rsidP="00030DA2">
      <w:pPr>
        <w:pStyle w:val="Annex"/>
        <w:rPr>
          <w:sz w:val="20"/>
        </w:rPr>
      </w:pPr>
      <w:r>
        <w:rPr>
          <w:sz w:val="20"/>
        </w:rPr>
        <w:lastRenderedPageBreak/>
        <w:t xml:space="preserve">ANNEXE </w:t>
      </w:r>
      <w:r w:rsidR="00E50EEF">
        <w:rPr>
          <w:sz w:val="20"/>
        </w:rPr>
        <w:t xml:space="preserve"> </w:t>
      </w:r>
      <w:r w:rsidR="00030DA2" w:rsidRPr="00C168C7">
        <w:rPr>
          <w:sz w:val="20"/>
        </w:rPr>
        <w:t>1</w:t>
      </w:r>
    </w:p>
    <w:p w:rsidR="00030DA2" w:rsidRPr="00C168C7" w:rsidRDefault="00030DA2" w:rsidP="00030DA2">
      <w:pPr>
        <w:pStyle w:val="AnnexTitle"/>
        <w:rPr>
          <w:sz w:val="20"/>
          <w:szCs w:val="20"/>
        </w:rPr>
      </w:pPr>
      <w:r w:rsidRPr="00C168C7">
        <w:rPr>
          <w:sz w:val="20"/>
          <w:szCs w:val="20"/>
        </w:rPr>
        <w:t>Codes SINPO et SINPFEMO</w:t>
      </w:r>
    </w:p>
    <w:p w:rsidR="00030DA2" w:rsidRPr="00C168C7" w:rsidRDefault="00030DA2" w:rsidP="00030DA2">
      <w:pPr>
        <w:pStyle w:val="Table"/>
        <w:spacing w:before="0"/>
        <w:rPr>
          <w:sz w:val="20"/>
          <w:szCs w:val="20"/>
        </w:rPr>
      </w:pPr>
    </w:p>
    <w:p w:rsidR="00030DA2" w:rsidRPr="00C168C7" w:rsidRDefault="00030DA2" w:rsidP="00030DA2">
      <w:pPr>
        <w:pStyle w:val="TableTitle0"/>
        <w:rPr>
          <w:sz w:val="20"/>
          <w:szCs w:val="20"/>
        </w:rPr>
      </w:pPr>
      <w:r w:rsidRPr="00C168C7">
        <w:rPr>
          <w:sz w:val="20"/>
          <w:szCs w:val="20"/>
        </w:rPr>
        <w:t>Code SINPO</w:t>
      </w:r>
    </w:p>
    <w:p w:rsidR="00030DA2" w:rsidRPr="00C168C7" w:rsidRDefault="00030DA2" w:rsidP="00030DA2">
      <w:pPr>
        <w:pStyle w:val="Blanc"/>
        <w:rPr>
          <w:sz w:val="20"/>
          <w:lang w:val="fr-CH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22"/>
        <w:gridCol w:w="1622"/>
        <w:gridCol w:w="1531"/>
        <w:gridCol w:w="1531"/>
        <w:gridCol w:w="1531"/>
        <w:gridCol w:w="1622"/>
      </w:tblGrid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rPr>
                <w:sz w:val="20"/>
                <w:szCs w:val="20"/>
                <w:lang w:val="fr-CH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P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O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Echelle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Force</w:t>
            </w:r>
          </w:p>
        </w:tc>
        <w:tc>
          <w:tcPr>
            <w:tcW w:w="45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Effets nuisibles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Appréciation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rPr>
                <w:sz w:val="20"/>
                <w:szCs w:val="20"/>
              </w:rPr>
            </w:pP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0" w:after="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du signal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20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Brouillage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20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Bruit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Perturbations de la propagation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d'ensemble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5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Excellente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Nulles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Excellent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4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Bonne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Léger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Léger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Légères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3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Modérées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2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</w:t>
            </w:r>
          </w:p>
        </w:tc>
        <w:tc>
          <w:tcPr>
            <w:tcW w:w="153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Sévères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 peine audible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</w:t>
            </w:r>
          </w:p>
        </w:tc>
        <w:tc>
          <w:tcPr>
            <w:tcW w:w="15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graves</w:t>
            </w:r>
          </w:p>
        </w:tc>
        <w:tc>
          <w:tcPr>
            <w:tcW w:w="16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Inutilisable</w:t>
            </w:r>
          </w:p>
        </w:tc>
      </w:tr>
    </w:tbl>
    <w:p w:rsidR="00030DA2" w:rsidRPr="00C168C7" w:rsidRDefault="00030DA2" w:rsidP="00030DA2">
      <w:pPr>
        <w:pStyle w:val="Tablefin"/>
      </w:pPr>
    </w:p>
    <w:p w:rsidR="00030DA2" w:rsidRPr="00C168C7" w:rsidRDefault="00030DA2" w:rsidP="00030DA2">
      <w:pPr>
        <w:spacing w:before="0"/>
        <w:rPr>
          <w:sz w:val="20"/>
        </w:rPr>
      </w:pPr>
    </w:p>
    <w:p w:rsidR="00030DA2" w:rsidRPr="00C168C7" w:rsidRDefault="00030DA2" w:rsidP="00030DA2">
      <w:pPr>
        <w:pStyle w:val="Table"/>
        <w:spacing w:before="0"/>
        <w:rPr>
          <w:sz w:val="20"/>
          <w:szCs w:val="20"/>
        </w:rPr>
      </w:pPr>
    </w:p>
    <w:p w:rsidR="00030DA2" w:rsidRPr="00C168C7" w:rsidRDefault="00030DA2" w:rsidP="00030DA2">
      <w:pPr>
        <w:pStyle w:val="TableTitle0"/>
        <w:rPr>
          <w:sz w:val="20"/>
          <w:szCs w:val="20"/>
        </w:rPr>
      </w:pPr>
      <w:r w:rsidRPr="00C168C7">
        <w:rPr>
          <w:sz w:val="20"/>
          <w:szCs w:val="20"/>
        </w:rPr>
        <w:t>Code SINPFEMO</w:t>
      </w:r>
    </w:p>
    <w:p w:rsidR="00030DA2" w:rsidRPr="00C168C7" w:rsidRDefault="00030DA2" w:rsidP="00030DA2">
      <w:pPr>
        <w:pStyle w:val="Blanc"/>
        <w:rPr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021"/>
        <w:gridCol w:w="1021"/>
        <w:gridCol w:w="1140"/>
        <w:gridCol w:w="1140"/>
        <w:gridCol w:w="1140"/>
        <w:gridCol w:w="1140"/>
        <w:gridCol w:w="1140"/>
      </w:tblGrid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P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F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O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Echelle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Force</w:t>
            </w:r>
          </w:p>
        </w:tc>
        <w:tc>
          <w:tcPr>
            <w:tcW w:w="3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Effets nuisibles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Fréquence</w:t>
            </w:r>
          </w:p>
        </w:tc>
        <w:tc>
          <w:tcPr>
            <w:tcW w:w="2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Modulation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18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Appréciation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du signal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30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Brouillage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30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Bruit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Perturbations</w:t>
            </w:r>
            <w:r w:rsidRPr="00C168C7">
              <w:rPr>
                <w:sz w:val="20"/>
                <w:szCs w:val="20"/>
              </w:rPr>
              <w:br/>
              <w:t>de la</w:t>
            </w:r>
            <w:r w:rsidRPr="00C168C7">
              <w:rPr>
                <w:sz w:val="20"/>
                <w:szCs w:val="20"/>
              </w:rPr>
              <w:br/>
              <w:t>propagation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des évanouis-</w:t>
            </w:r>
            <w:r w:rsidRPr="00C168C7">
              <w:rPr>
                <w:sz w:val="20"/>
                <w:szCs w:val="20"/>
              </w:rPr>
              <w:br/>
              <w:t>sements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30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Qualité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30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Taux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0" w:after="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d'ensemble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Excellente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Nulles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Nulle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Excellente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Maximum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Excellent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Bonne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Léger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Léger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Légères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Lente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Bonne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Bon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Modérées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Modérée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Satisfaisant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</w:t>
            </w:r>
          </w:p>
        </w:tc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Sévères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Rapide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 ou</w:t>
            </w:r>
            <w:r w:rsidRPr="00C168C7">
              <w:rPr>
                <w:sz w:val="20"/>
                <w:szCs w:val="20"/>
              </w:rPr>
              <w:br/>
              <w:t>nul</w:t>
            </w: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Médiocre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 peine</w:t>
            </w:r>
            <w:r w:rsidRPr="00C168C7">
              <w:rPr>
                <w:sz w:val="20"/>
                <w:szCs w:val="20"/>
              </w:rPr>
              <w:br/>
              <w:t>audible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</w:t>
            </w:r>
          </w:p>
        </w:tc>
        <w:tc>
          <w:tcPr>
            <w:tcW w:w="10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graves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rapide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Très médiocre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Surmodulé en</w:t>
            </w:r>
            <w:r w:rsidRPr="00C168C7">
              <w:rPr>
                <w:sz w:val="20"/>
                <w:szCs w:val="20"/>
              </w:rPr>
              <w:br/>
              <w:t>permanence</w:t>
            </w:r>
          </w:p>
        </w:tc>
        <w:tc>
          <w:tcPr>
            <w:tcW w:w="11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57" w:right="57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Inutilisable</w:t>
            </w:r>
          </w:p>
        </w:tc>
      </w:tr>
    </w:tbl>
    <w:p w:rsidR="00030DA2" w:rsidRPr="00C168C7" w:rsidRDefault="00030DA2" w:rsidP="00030DA2">
      <w:pPr>
        <w:pStyle w:val="Tablefin"/>
      </w:pPr>
    </w:p>
    <w:p w:rsidR="00030DA2" w:rsidRPr="00C168C7" w:rsidRDefault="00030DA2" w:rsidP="00030DA2">
      <w:pPr>
        <w:spacing w:before="0"/>
        <w:rPr>
          <w:sz w:val="20"/>
        </w:rPr>
      </w:pPr>
    </w:p>
    <w:p w:rsidR="00030DA2" w:rsidRPr="00C168C7" w:rsidRDefault="00030DA2" w:rsidP="00030DA2">
      <w:pPr>
        <w:rPr>
          <w:sz w:val="20"/>
        </w:rPr>
      </w:pPr>
      <w:r w:rsidRPr="00C168C7">
        <w:rPr>
          <w:i/>
          <w:sz w:val="20"/>
        </w:rPr>
        <w:t>Remarques particulières:</w:t>
      </w:r>
    </w:p>
    <w:p w:rsidR="00030DA2" w:rsidRPr="00C168C7" w:rsidRDefault="00030DA2" w:rsidP="00030DA2">
      <w:pPr>
        <w:pStyle w:val="enumlev1"/>
        <w:rPr>
          <w:sz w:val="20"/>
        </w:rPr>
      </w:pPr>
      <w:r w:rsidRPr="00C168C7">
        <w:rPr>
          <w:i/>
          <w:sz w:val="20"/>
        </w:rPr>
        <w:t>a)</w:t>
      </w:r>
      <w:r w:rsidRPr="00C168C7">
        <w:rPr>
          <w:sz w:val="20"/>
        </w:rPr>
        <w:tab/>
        <w:t>Un rapport codé sera formé du mot code SINPO ou SINPFEMO suivi d'un groupe de cinq ou huit chiffres décrivant respectivement les cinq ou huit caractéristiques figurant dans le code correspondant.</w:t>
      </w:r>
    </w:p>
    <w:p w:rsidR="00030DA2" w:rsidRPr="00C168C7" w:rsidRDefault="00030DA2" w:rsidP="00030DA2">
      <w:pPr>
        <w:pStyle w:val="enumlev1"/>
        <w:rPr>
          <w:sz w:val="20"/>
        </w:rPr>
      </w:pPr>
      <w:r w:rsidRPr="00C168C7">
        <w:rPr>
          <w:i/>
          <w:sz w:val="20"/>
        </w:rPr>
        <w:t>b)</w:t>
      </w:r>
      <w:r w:rsidRPr="00C168C7">
        <w:rPr>
          <w:sz w:val="20"/>
        </w:rPr>
        <w:tab/>
        <w:t>Pour les caractéristiques qui n'ont pas été évaluées, on utilisera la lettre X au lieu d'un chiffre.</w:t>
      </w:r>
    </w:p>
    <w:p w:rsidR="00030DA2" w:rsidRPr="00C168C7" w:rsidRDefault="00030DA2" w:rsidP="00030DA2">
      <w:pPr>
        <w:pStyle w:val="enumlev1"/>
        <w:rPr>
          <w:sz w:val="20"/>
        </w:rPr>
      </w:pPr>
      <w:r w:rsidRPr="00C168C7">
        <w:rPr>
          <w:i/>
          <w:sz w:val="20"/>
        </w:rPr>
        <w:t>c)</w:t>
      </w:r>
      <w:r w:rsidRPr="00C168C7">
        <w:rPr>
          <w:sz w:val="20"/>
        </w:rPr>
        <w:tab/>
        <w:t>Quoique le code SINPFEMO ait été prévu pour la radiotéléphonie, il peut être utilisé pour la radiotélégraphie.</w:t>
      </w:r>
    </w:p>
    <w:p w:rsidR="00030DA2" w:rsidRPr="00C168C7" w:rsidRDefault="00030DA2" w:rsidP="00030DA2">
      <w:pPr>
        <w:pStyle w:val="enumlev1"/>
        <w:rPr>
          <w:sz w:val="20"/>
        </w:rPr>
      </w:pPr>
      <w:r w:rsidRPr="00C168C7">
        <w:rPr>
          <w:i/>
          <w:sz w:val="20"/>
        </w:rPr>
        <w:t>d)</w:t>
      </w:r>
      <w:r w:rsidRPr="00C168C7">
        <w:rPr>
          <w:sz w:val="20"/>
        </w:rPr>
        <w:tab/>
        <w:t>L'appréciation d'ensemble, pour la radiotélégraphie, doit être interprétée comme il est indiqué dans les Tableaux 1 et 2.</w:t>
      </w:r>
    </w:p>
    <w:p w:rsidR="00030DA2" w:rsidRPr="00C168C7" w:rsidRDefault="00030DA2" w:rsidP="00030DA2">
      <w:pPr>
        <w:pStyle w:val="Table"/>
        <w:rPr>
          <w:sz w:val="20"/>
          <w:szCs w:val="20"/>
        </w:rPr>
      </w:pPr>
      <w:r w:rsidRPr="00C168C7">
        <w:rPr>
          <w:sz w:val="20"/>
          <w:szCs w:val="20"/>
        </w:rPr>
        <w:lastRenderedPageBreak/>
        <w:t>TABLEAU  1</w:t>
      </w:r>
    </w:p>
    <w:p w:rsidR="00030DA2" w:rsidRPr="00C168C7" w:rsidRDefault="00030DA2" w:rsidP="00030DA2">
      <w:pPr>
        <w:pStyle w:val="Blanc"/>
        <w:rPr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4536"/>
      </w:tblGrid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142" w:right="142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Appréciation d'ensemble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142" w:right="142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Télégraphie automatique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588"/>
                <w:tab w:val="clear" w:pos="1985"/>
                <w:tab w:val="left" w:pos="1361"/>
              </w:tabs>
              <w:spacing w:after="40"/>
              <w:ind w:left="142" w:right="142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5. Excellent</w:t>
            </w:r>
          </w:p>
        </w:tc>
        <w:tc>
          <w:tcPr>
            <w:tcW w:w="4536" w:type="dxa"/>
            <w:tcBorders>
              <w:top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142" w:right="142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Multiplex 4 voies par répartition dans le temps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588"/>
                <w:tab w:val="clear" w:pos="1985"/>
              </w:tabs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  <w:lang w:val="fr-CH"/>
              </w:rPr>
              <w:tab/>
            </w:r>
            <w:r w:rsidRPr="00C168C7">
              <w:rPr>
                <w:sz w:val="20"/>
                <w:szCs w:val="20"/>
              </w:rPr>
              <w:t>4. Bon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Multiplex 2 voies par répartition dans le temps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588"/>
                <w:tab w:val="clear" w:pos="1985"/>
                <w:tab w:val="left" w:pos="1361"/>
              </w:tabs>
              <w:spacing w:before="40" w:after="40"/>
              <w:ind w:left="142" w:right="142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  <w:lang w:val="fr-CH"/>
              </w:rPr>
              <w:tab/>
            </w:r>
            <w:r w:rsidRPr="00C168C7">
              <w:rPr>
                <w:sz w:val="20"/>
                <w:szCs w:val="20"/>
              </w:rPr>
              <w:t>3. Satisfaisant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Presque commerciale en système arythmique à une voie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588"/>
                <w:tab w:val="clear" w:pos="1985"/>
                <w:tab w:val="left" w:pos="1361"/>
              </w:tabs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  <w:lang w:val="fr-CH"/>
              </w:rPr>
              <w:tab/>
            </w:r>
            <w:r w:rsidRPr="00C168C7">
              <w:rPr>
                <w:sz w:val="20"/>
                <w:szCs w:val="20"/>
              </w:rPr>
              <w:t>2. Médiocre</w:t>
            </w:r>
          </w:p>
        </w:tc>
        <w:tc>
          <w:tcPr>
            <w:tcW w:w="4536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BK, XQ et indicatifs lisibles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588"/>
                <w:tab w:val="clear" w:pos="1985"/>
                <w:tab w:val="left" w:pos="1361"/>
              </w:tabs>
              <w:spacing w:before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  <w:lang w:val="fr-CH"/>
              </w:rPr>
              <w:tab/>
            </w:r>
            <w:r w:rsidRPr="00C168C7">
              <w:rPr>
                <w:sz w:val="20"/>
                <w:szCs w:val="20"/>
              </w:rPr>
              <w:t>1. Inutilisable</w:t>
            </w:r>
          </w:p>
        </w:tc>
        <w:tc>
          <w:tcPr>
            <w:tcW w:w="4536" w:type="dxa"/>
            <w:tcBorders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Illisible</w:t>
            </w:r>
          </w:p>
        </w:tc>
      </w:tr>
    </w:tbl>
    <w:p w:rsidR="00030DA2" w:rsidRPr="00C168C7" w:rsidRDefault="00030DA2" w:rsidP="00030DA2">
      <w:pPr>
        <w:rPr>
          <w:sz w:val="20"/>
        </w:rPr>
      </w:pPr>
    </w:p>
    <w:p w:rsidR="00030DA2" w:rsidRPr="00C168C7" w:rsidRDefault="00030DA2" w:rsidP="00030DA2">
      <w:pPr>
        <w:pStyle w:val="Table"/>
        <w:rPr>
          <w:sz w:val="20"/>
          <w:szCs w:val="20"/>
        </w:rPr>
      </w:pPr>
      <w:r w:rsidRPr="00C168C7">
        <w:rPr>
          <w:sz w:val="20"/>
          <w:szCs w:val="20"/>
        </w:rPr>
        <w:t>TABLEAU  2</w:t>
      </w:r>
    </w:p>
    <w:p w:rsidR="00030DA2" w:rsidRPr="00C168C7" w:rsidRDefault="00030DA2" w:rsidP="00030DA2">
      <w:pPr>
        <w:pStyle w:val="Blanc"/>
        <w:rPr>
          <w:sz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142" w:right="142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Appréciation d'ensemble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ind w:left="142" w:right="142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Télégraphie Morse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after="40"/>
              <w:ind w:left="142" w:right="142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5. Excellent</w:t>
            </w:r>
          </w:p>
        </w:tc>
        <w:tc>
          <w:tcPr>
            <w:tcW w:w="3402" w:type="dxa"/>
            <w:tcBorders>
              <w:top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Grande vitesse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4. Bon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100 mots/minutes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3. Satisfaisant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50 mots/minutes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 w:after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2. Médiocre</w:t>
            </w: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 w:after="40"/>
              <w:ind w:left="142" w:right="142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BK, XQ et indicatifs lisibles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1276"/>
              </w:tabs>
              <w:spacing w:before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  <w:lang w:val="fr-CH"/>
              </w:rPr>
              <w:tab/>
            </w:r>
            <w:r w:rsidRPr="00C168C7">
              <w:rPr>
                <w:sz w:val="20"/>
                <w:szCs w:val="20"/>
              </w:rPr>
              <w:t>1. Inutilisable</w:t>
            </w:r>
          </w:p>
        </w:tc>
        <w:tc>
          <w:tcPr>
            <w:tcW w:w="3402" w:type="dxa"/>
            <w:tcBorders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40"/>
              <w:ind w:left="142" w:right="142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Illisible</w:t>
            </w:r>
          </w:p>
        </w:tc>
      </w:tr>
    </w:tbl>
    <w:p w:rsidR="00030DA2" w:rsidRPr="00C168C7" w:rsidRDefault="00030DA2" w:rsidP="00030DA2">
      <w:pPr>
        <w:pStyle w:val="Tablefin"/>
      </w:pPr>
    </w:p>
    <w:p w:rsidR="00030DA2" w:rsidRPr="00C168C7" w:rsidRDefault="00030DA2" w:rsidP="00030DA2">
      <w:pPr>
        <w:spacing w:before="0"/>
        <w:ind w:left="794" w:hanging="794"/>
        <w:rPr>
          <w:sz w:val="20"/>
        </w:rPr>
      </w:pPr>
    </w:p>
    <w:p w:rsidR="00030DA2" w:rsidRPr="00C168C7" w:rsidRDefault="00030DA2" w:rsidP="00030DA2">
      <w:pPr>
        <w:pStyle w:val="enumlev1"/>
        <w:rPr>
          <w:sz w:val="20"/>
        </w:rPr>
      </w:pPr>
      <w:r w:rsidRPr="00C168C7">
        <w:rPr>
          <w:i/>
          <w:sz w:val="20"/>
        </w:rPr>
        <w:t>e)</w:t>
      </w:r>
      <w:r w:rsidRPr="00C168C7">
        <w:rPr>
          <w:sz w:val="20"/>
        </w:rPr>
        <w:tab/>
        <w:t>L'évaluation d'ensemble pour la téléphonie doit être interprétée comme il est indiqué dans le Tableau 3.</w:t>
      </w:r>
    </w:p>
    <w:p w:rsidR="00030DA2" w:rsidRPr="00C168C7" w:rsidRDefault="00030DA2" w:rsidP="00030DA2">
      <w:pPr>
        <w:pStyle w:val="Table"/>
        <w:rPr>
          <w:sz w:val="20"/>
          <w:szCs w:val="20"/>
        </w:rPr>
      </w:pPr>
      <w:r w:rsidRPr="00C168C7">
        <w:rPr>
          <w:sz w:val="20"/>
          <w:szCs w:val="20"/>
        </w:rPr>
        <w:t>TABLEAU  3</w:t>
      </w:r>
    </w:p>
    <w:p w:rsidR="00030DA2" w:rsidRPr="00C168C7" w:rsidRDefault="00030DA2" w:rsidP="00030DA2">
      <w:pPr>
        <w:pStyle w:val="Blanc"/>
        <w:rPr>
          <w:sz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4173"/>
        <w:gridCol w:w="2268"/>
      </w:tblGrid>
      <w:tr w:rsidR="00030DA2" w:rsidRPr="00C168C7" w:rsidTr="00A45588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Appréciation d'ensemble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Conditions de réception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jc w:val="center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Qualité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766"/>
              </w:tabs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5. Excellent</w:t>
            </w:r>
            <w:r w:rsidRPr="00C168C7">
              <w:rPr>
                <w:sz w:val="20"/>
                <w:szCs w:val="20"/>
              </w:rPr>
              <w:br/>
            </w:r>
            <w:r w:rsidRPr="00C168C7">
              <w:rPr>
                <w:sz w:val="20"/>
                <w:szCs w:val="20"/>
              </w:rPr>
              <w:tab/>
              <w:t>4. Bon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jc w:val="left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Signal sans défaut</w:t>
            </w:r>
            <w:r w:rsidRPr="00C168C7">
              <w:rPr>
                <w:sz w:val="20"/>
                <w:szCs w:val="20"/>
                <w:lang w:val="fr-CH"/>
              </w:rPr>
              <w:br/>
              <w:t>Signal présentant de légers défauts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Commerciale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766"/>
              </w:tabs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3. Satisfaisant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Signal présentant de graves défauts; voie utilisable par des opérateurs ou par des abonnés expérimentés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Tout juste commerciale</w:t>
            </w:r>
          </w:p>
        </w:tc>
      </w:tr>
      <w:tr w:rsidR="00030DA2" w:rsidRPr="00C168C7" w:rsidTr="00A45588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tabs>
                <w:tab w:val="clear" w:pos="794"/>
                <w:tab w:val="clear" w:pos="1191"/>
                <w:tab w:val="clear" w:pos="1588"/>
                <w:tab w:val="clear" w:pos="1985"/>
                <w:tab w:val="left" w:pos="766"/>
              </w:tabs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ab/>
              <w:t>2. Médiocre</w:t>
            </w:r>
            <w:r w:rsidRPr="00C168C7">
              <w:rPr>
                <w:sz w:val="20"/>
                <w:szCs w:val="20"/>
              </w:rPr>
              <w:br/>
            </w:r>
            <w:r w:rsidRPr="00C168C7">
              <w:rPr>
                <w:sz w:val="20"/>
                <w:szCs w:val="20"/>
              </w:rPr>
              <w:tab/>
              <w:t>1. Inutilisable</w:t>
            </w:r>
          </w:p>
        </w:tc>
        <w:tc>
          <w:tcPr>
            <w:tcW w:w="4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jc w:val="left"/>
              <w:rPr>
                <w:sz w:val="20"/>
                <w:szCs w:val="20"/>
                <w:lang w:val="fr-CH"/>
              </w:rPr>
            </w:pPr>
            <w:r w:rsidRPr="00C168C7">
              <w:rPr>
                <w:sz w:val="20"/>
                <w:szCs w:val="20"/>
                <w:lang w:val="fr-CH"/>
              </w:rPr>
              <w:t>Voie juste utilisable par des opérateurs</w:t>
            </w:r>
            <w:r w:rsidRPr="00C168C7">
              <w:rPr>
                <w:sz w:val="20"/>
                <w:szCs w:val="20"/>
                <w:lang w:val="fr-CH"/>
              </w:rPr>
              <w:br/>
              <w:t>Voie inutilisable par des opérateurs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DA2" w:rsidRPr="00C168C7" w:rsidRDefault="00030DA2" w:rsidP="00A45588">
            <w:pPr>
              <w:pStyle w:val="TableText0"/>
              <w:spacing w:before="60" w:after="60"/>
              <w:jc w:val="left"/>
              <w:rPr>
                <w:sz w:val="20"/>
                <w:szCs w:val="20"/>
              </w:rPr>
            </w:pPr>
            <w:r w:rsidRPr="00C168C7">
              <w:rPr>
                <w:sz w:val="20"/>
                <w:szCs w:val="20"/>
              </w:rPr>
              <w:t>Non commerciale</w:t>
            </w:r>
          </w:p>
        </w:tc>
      </w:tr>
    </w:tbl>
    <w:p w:rsidR="00030DA2" w:rsidRPr="00C168C7" w:rsidRDefault="00030DA2" w:rsidP="00030DA2">
      <w:pPr>
        <w:pStyle w:val="Tablefin"/>
      </w:pPr>
    </w:p>
    <w:p w:rsidR="00A6617B" w:rsidRPr="00C168C7" w:rsidRDefault="00A6617B" w:rsidP="00A6617B">
      <w:pPr>
        <w:rPr>
          <w:sz w:val="20"/>
          <w:lang w:val="en-US"/>
        </w:rPr>
      </w:pPr>
      <w:bookmarkStart w:id="3" w:name="_GoBack"/>
      <w:bookmarkEnd w:id="3"/>
    </w:p>
    <w:p w:rsidR="00252F51" w:rsidRPr="00C168C7" w:rsidRDefault="00E50EEF" w:rsidP="00E50EEF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______________</w:t>
      </w:r>
    </w:p>
    <w:p w:rsidR="00252F51" w:rsidRPr="00C168C7" w:rsidRDefault="00252F51" w:rsidP="00A6617B">
      <w:pPr>
        <w:rPr>
          <w:sz w:val="20"/>
          <w:lang w:val="en-US"/>
        </w:rPr>
      </w:pPr>
    </w:p>
    <w:p w:rsidR="00252F51" w:rsidRPr="00C168C7" w:rsidRDefault="00252F51" w:rsidP="00A6617B">
      <w:pPr>
        <w:rPr>
          <w:sz w:val="20"/>
          <w:lang w:val="en-US"/>
        </w:rPr>
      </w:pPr>
    </w:p>
    <w:p w:rsidR="00252F51" w:rsidRPr="00C168C7" w:rsidRDefault="00252F51" w:rsidP="00A6617B">
      <w:pPr>
        <w:rPr>
          <w:sz w:val="20"/>
          <w:lang w:val="en-US"/>
        </w:rPr>
      </w:pPr>
    </w:p>
    <w:sectPr w:rsidR="00252F51" w:rsidRPr="00C168C7" w:rsidSect="006763C2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588" w:rsidRDefault="00A45588">
      <w:r>
        <w:separator/>
      </w:r>
    </w:p>
  </w:endnote>
  <w:endnote w:type="continuationSeparator" w:id="0">
    <w:p w:rsidR="00A45588" w:rsidRDefault="00A4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588" w:rsidRDefault="00A45588">
      <w:r>
        <w:separator/>
      </w:r>
    </w:p>
  </w:footnote>
  <w:footnote w:type="continuationSeparator" w:id="0">
    <w:p w:rsidR="00A45588" w:rsidRDefault="00A45588">
      <w:r>
        <w:continuationSeparator/>
      </w:r>
    </w:p>
  </w:footnote>
  <w:footnote w:id="1">
    <w:p w:rsidR="00A45588" w:rsidRDefault="00A45588" w:rsidP="00C85AFB">
      <w:pPr>
        <w:pStyle w:val="FootnoteText"/>
        <w:ind w:left="313" w:hanging="313"/>
      </w:pPr>
      <w:r>
        <w:rPr>
          <w:rStyle w:val="FootnoteReference"/>
        </w:rPr>
        <w:t>*</w:t>
      </w:r>
      <w:r w:rsidRPr="00C85AFB">
        <w:rPr>
          <w:szCs w:val="22"/>
        </w:rPr>
        <w:tab/>
      </w:r>
      <w:r>
        <w:rPr>
          <w:sz w:val="20"/>
        </w:rPr>
        <w:t xml:space="preserve"> </w:t>
      </w:r>
      <w:r w:rsidRPr="00C85AFB">
        <w:rPr>
          <w:sz w:val="20"/>
          <w:lang w:val="fr-CH"/>
        </w:rPr>
        <w:t>La Commission d'études 1 des radiocommunications a apporté des modifications rédactionnelles à la présente Recommandation en 2011</w:t>
      </w:r>
      <w:r w:rsidR="009C61AD">
        <w:rPr>
          <w:sz w:val="20"/>
          <w:lang w:val="fr-CH"/>
        </w:rPr>
        <w:t xml:space="preserve"> et en 2019</w:t>
      </w:r>
      <w:r w:rsidRPr="00C85AFB">
        <w:rPr>
          <w:sz w:val="20"/>
          <w:lang w:val="fr-CH"/>
        </w:rPr>
        <w:t>, conformément aux dispositions de la Résolution UIT</w:t>
      </w:r>
      <w:r w:rsidRPr="00C85AFB">
        <w:rPr>
          <w:sz w:val="20"/>
          <w:lang w:val="fr-CH"/>
        </w:rPr>
        <w:noBreakHyphen/>
        <w:t>R 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Default="00A4558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Default="00A45588" w:rsidP="00252F51">
    <w:pPr>
      <w:pStyle w:val="Header"/>
      <w:ind w:right="360" w:firstLine="360"/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41F4FBE9" wp14:editId="6E70FF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Pr="00A45588" w:rsidRDefault="00A45588" w:rsidP="00B2599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A4558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B17F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A45588">
      <w:rPr>
        <w:lang w:val="en-US"/>
      </w:rPr>
      <w:tab/>
    </w:r>
    <w:r>
      <w:fldChar w:fldCharType="begin"/>
    </w:r>
    <w:r w:rsidRPr="00A45588">
      <w:rPr>
        <w:lang w:val="en-US"/>
      </w:rPr>
      <w:instrText xml:space="preserve"> DOCPROPERTY "Header" \* MERGEFORMAT </w:instrText>
    </w:r>
    <w:r>
      <w:fldChar w:fldCharType="separate"/>
    </w:r>
    <w:r w:rsidR="00BB17F6" w:rsidRPr="00BB17F6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A45588">
      <w:rPr>
        <w:b/>
        <w:bCs/>
        <w:lang w:val="en-US"/>
      </w:rPr>
      <w:t>UIT-R SM.1135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Default="00A45588">
    <w:pPr>
      <w:pStyle w:val="Header"/>
    </w:pPr>
    <w:r>
      <w:tab/>
    </w:r>
    <w:r w:rsidR="00725F01">
      <w:fldChar w:fldCharType="begin"/>
    </w:r>
    <w:r w:rsidR="00725F01" w:rsidRPr="00725F01">
      <w:rPr>
        <w:lang w:val="en-US"/>
      </w:rPr>
      <w:instrText xml:space="preserve"> DOCPROPERTY "Header" \* MERGEFORMAT </w:instrText>
    </w:r>
    <w:r w:rsidR="00725F01">
      <w:fldChar w:fldCharType="separate"/>
    </w:r>
    <w:r w:rsidR="00BB17F6" w:rsidRPr="00BB17F6">
      <w:rPr>
        <w:b/>
        <w:bCs/>
        <w:lang w:val="en-US"/>
      </w:rPr>
      <w:t xml:space="preserve">Rec. </w:t>
    </w:r>
    <w:r w:rsidR="00725F01">
      <w:rPr>
        <w:b/>
        <w:bCs/>
      </w:rPr>
      <w:fldChar w:fldCharType="end"/>
    </w:r>
    <w:r w:rsidRPr="00725F0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725F0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B17F6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  <w:r w:rsidRPr="00725F01">
      <w:rPr>
        <w:lang w:val="en-US"/>
      </w:rPr>
      <w:tab/>
    </w:r>
    <w:r>
      <w:rPr>
        <w:rStyle w:val="PageNumber"/>
        <w:b/>
        <w:bCs/>
      </w:rPr>
      <w:fldChar w:fldCharType="begin"/>
    </w:r>
    <w:r w:rsidRPr="00725F0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Default="00A45588" w:rsidP="007D59C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B17F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BB17F6" w:rsidRPr="00BB17F6">
        <w:rPr>
          <w:b/>
          <w:bCs/>
        </w:rPr>
        <w:t xml:space="preserve">Rec. </w:t>
      </w:r>
    </w:fldSimple>
    <w:r>
      <w:rPr>
        <w:b/>
        <w:bCs/>
      </w:rPr>
      <w:t>UIT-R SM.1135</w:t>
    </w:r>
    <w:r w:rsidR="009C61AD">
      <w:rPr>
        <w:b/>
        <w:bCs/>
      </w:rPr>
      <w:t>-0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588" w:rsidRDefault="00A45588" w:rsidP="00B25999">
    <w:pPr>
      <w:pStyle w:val="Header"/>
    </w:pPr>
    <w:r>
      <w:tab/>
    </w:r>
    <w:fldSimple w:instr=" DOCPROPERTY &quot;Header&quot; \* MERGEFORMAT ">
      <w:r w:rsidR="00BB17F6" w:rsidRPr="00BB17F6">
        <w:rPr>
          <w:b/>
          <w:bCs/>
        </w:rPr>
        <w:t xml:space="preserve">Rec. </w:t>
      </w:r>
    </w:fldSimple>
    <w:r>
      <w:rPr>
        <w:b/>
        <w:bCs/>
      </w:rPr>
      <w:t>UIT-R SM.1135</w:t>
    </w:r>
    <w:r w:rsidR="009C61AD">
      <w:rPr>
        <w:b/>
        <w:bCs/>
      </w:rPr>
      <w:t>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B17F6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4"/>
    <w:rsid w:val="00030DA2"/>
    <w:rsid w:val="001C6D44"/>
    <w:rsid w:val="00217EBF"/>
    <w:rsid w:val="00252F51"/>
    <w:rsid w:val="002D76C4"/>
    <w:rsid w:val="0047393B"/>
    <w:rsid w:val="00522449"/>
    <w:rsid w:val="00552B6C"/>
    <w:rsid w:val="00607D68"/>
    <w:rsid w:val="006763C2"/>
    <w:rsid w:val="00725F01"/>
    <w:rsid w:val="007468DA"/>
    <w:rsid w:val="007D59C5"/>
    <w:rsid w:val="009C61AD"/>
    <w:rsid w:val="00A45588"/>
    <w:rsid w:val="00A6617B"/>
    <w:rsid w:val="00AB0DC8"/>
    <w:rsid w:val="00B25999"/>
    <w:rsid w:val="00B44E24"/>
    <w:rsid w:val="00BB17F6"/>
    <w:rsid w:val="00C168C7"/>
    <w:rsid w:val="00C85AFB"/>
    <w:rsid w:val="00CF221E"/>
    <w:rsid w:val="00DF4176"/>
    <w:rsid w:val="00E50EEF"/>
    <w:rsid w:val="00ED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DCC8B2"/>
  <w15:docId w15:val="{B5B025B3-59C4-48C8-A652-661CF5E5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2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F221E"/>
    <w:rPr>
      <w:color w:val="0000FF"/>
      <w:u w:val="single"/>
    </w:rPr>
  </w:style>
  <w:style w:type="paragraph" w:customStyle="1" w:styleId="RecNoBR">
    <w:name w:val="Rec_No_BR"/>
    <w:basedOn w:val="Normal"/>
    <w:next w:val="RecTitle0"/>
    <w:rsid w:val="00030DA2"/>
    <w:pPr>
      <w:keepNext/>
      <w:keepLines/>
      <w:spacing w:before="480"/>
      <w:jc w:val="center"/>
    </w:pPr>
    <w:rPr>
      <w:caps/>
      <w:sz w:val="28"/>
    </w:rPr>
  </w:style>
  <w:style w:type="character" w:customStyle="1" w:styleId="FootnoteTextChar">
    <w:name w:val="Footnote Text Char"/>
    <w:basedOn w:val="DefaultParagraphFont"/>
    <w:link w:val="FootnoteText"/>
    <w:rsid w:val="00030DA2"/>
    <w:rPr>
      <w:sz w:val="22"/>
      <w:lang w:val="fr-FR" w:eastAsia="en-US"/>
    </w:rPr>
  </w:style>
  <w:style w:type="paragraph" w:customStyle="1" w:styleId="TableTitle0">
    <w:name w:val="Table_Title"/>
    <w:basedOn w:val="Table"/>
    <w:next w:val="Blanc"/>
    <w:rsid w:val="00030DA2"/>
    <w:pPr>
      <w:spacing w:before="0"/>
    </w:pPr>
    <w:rPr>
      <w:b/>
      <w:bCs/>
    </w:rPr>
  </w:style>
  <w:style w:type="paragraph" w:customStyle="1" w:styleId="TableText0">
    <w:name w:val="Table_Text"/>
    <w:basedOn w:val="Normal"/>
    <w:rsid w:val="00030DA2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Table">
    <w:name w:val="Table_#"/>
    <w:basedOn w:val="Normal"/>
    <w:next w:val="TableTitle0"/>
    <w:rsid w:val="00030DA2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Annex">
    <w:name w:val="Annex_#"/>
    <w:basedOn w:val="Normal"/>
    <w:next w:val="Normal"/>
    <w:rsid w:val="00030DA2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Title">
    <w:name w:val="Annex_Title"/>
    <w:basedOn w:val="Normal"/>
    <w:next w:val="Normalaftertitle0"/>
    <w:rsid w:val="00030DA2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Cs w:val="24"/>
    </w:rPr>
  </w:style>
  <w:style w:type="paragraph" w:customStyle="1" w:styleId="RecTitle0">
    <w:name w:val="Rec_Title"/>
    <w:basedOn w:val="Normal"/>
    <w:next w:val="Normal"/>
    <w:rsid w:val="00030DA2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bCs/>
    </w:rPr>
  </w:style>
  <w:style w:type="paragraph" w:customStyle="1" w:styleId="Normalaftertitle0">
    <w:name w:val="Normal after title"/>
    <w:basedOn w:val="Normal"/>
    <w:next w:val="Normal"/>
    <w:rsid w:val="00030DA2"/>
    <w:pPr>
      <w:spacing w:before="480"/>
      <w:jc w:val="left"/>
    </w:pPr>
  </w:style>
  <w:style w:type="paragraph" w:customStyle="1" w:styleId="call0">
    <w:name w:val="call"/>
    <w:basedOn w:val="Normal"/>
    <w:next w:val="Normal"/>
    <w:rsid w:val="00030DA2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RecTitleDate">
    <w:name w:val="Rec_Title/Date"/>
    <w:basedOn w:val="Normal"/>
    <w:next w:val="headfoot"/>
    <w:rsid w:val="00030DA2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jc w:val="right"/>
    </w:pPr>
  </w:style>
  <w:style w:type="paragraph" w:customStyle="1" w:styleId="headfoot">
    <w:name w:val="head_foot"/>
    <w:basedOn w:val="Normal"/>
    <w:next w:val="Normalaftertitle0"/>
    <w:rsid w:val="00030DA2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5</Pages>
  <Words>999</Words>
  <Characters>5766</Characters>
  <Application>Microsoft Office Word</Application>
  <DocSecurity>0</DocSecurity>
  <Lines>339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- </vt:lpstr>
    </vt:vector>
  </TitlesOfParts>
  <Manager/>
  <Company>ITU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</dc:title>
  <dc:subject/>
  <dc:creator>Bureau des radiocommunications de l'UIT (BR)</dc:creator>
  <cp:keywords>,</cp:keywords>
  <dc:description>Gachetc, 24.04.2020, R01</dc:description>
  <cp:lastModifiedBy>Gachet, Christelle</cp:lastModifiedBy>
  <cp:revision>16</cp:revision>
  <cp:lastPrinted>2020-04-24T05:17:00Z</cp:lastPrinted>
  <dcterms:created xsi:type="dcterms:W3CDTF">2011-09-05T10:48:00Z</dcterms:created>
  <dcterms:modified xsi:type="dcterms:W3CDTF">2020-04-24T05:18:00Z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vendredi 24 avril 2020</vt:lpwstr>
  </property>
</Properties>
</file>