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37B77" w14:textId="77777777" w:rsidR="00D64535" w:rsidRPr="00FF632C" w:rsidRDefault="00D64535" w:rsidP="002278A4">
      <w:pPr>
        <w:pStyle w:val="RecNo"/>
        <w:spacing w:before="0"/>
        <w:rPr>
          <w:lang w:eastAsia="ko-KR"/>
        </w:rPr>
      </w:pPr>
      <w:proofErr w:type="gramStart"/>
      <w:r w:rsidRPr="00FF632C">
        <w:rPr>
          <w:lang w:eastAsia="ko-KR"/>
        </w:rPr>
        <w:t>RECOMM</w:t>
      </w:r>
      <w:r>
        <w:rPr>
          <w:lang w:eastAsia="ko-KR"/>
        </w:rPr>
        <w:t>A</w:t>
      </w:r>
      <w:r w:rsidRPr="00FF632C">
        <w:rPr>
          <w:lang w:eastAsia="ko-KR"/>
        </w:rPr>
        <w:t xml:space="preserve">NDATION </w:t>
      </w:r>
      <w:r w:rsidR="002278A4">
        <w:rPr>
          <w:lang w:eastAsia="ko-KR"/>
        </w:rPr>
        <w:t xml:space="preserve"> </w:t>
      </w:r>
      <w:r w:rsidRPr="00AB22B5">
        <w:rPr>
          <w:rStyle w:val="href"/>
        </w:rPr>
        <w:t>UIT</w:t>
      </w:r>
      <w:proofErr w:type="gramEnd"/>
      <w:r w:rsidRPr="00AB22B5">
        <w:rPr>
          <w:rStyle w:val="href"/>
        </w:rPr>
        <w:t>-R</w:t>
      </w:r>
      <w:r w:rsidR="002278A4" w:rsidRPr="00AB22B5">
        <w:rPr>
          <w:rStyle w:val="href"/>
        </w:rPr>
        <w:t xml:space="preserve"> </w:t>
      </w:r>
      <w:r w:rsidRPr="00AB22B5">
        <w:rPr>
          <w:rStyle w:val="href"/>
        </w:rPr>
        <w:t xml:space="preserve"> SM.1134</w:t>
      </w:r>
      <w:r w:rsidR="002278A4" w:rsidRPr="00AB22B5">
        <w:rPr>
          <w:rStyle w:val="href"/>
        </w:rPr>
        <w:t>-1</w:t>
      </w:r>
      <w:r w:rsidR="00022186">
        <w:rPr>
          <w:rStyle w:val="FootnoteReference"/>
          <w:lang w:eastAsia="ko-KR"/>
        </w:rPr>
        <w:footnoteReference w:customMarkFollows="1" w:id="1"/>
        <w:t>*</w:t>
      </w:r>
      <w:r w:rsidR="003F4B98">
        <w:rPr>
          <w:lang w:eastAsia="ko-KR"/>
        </w:rPr>
        <w:t xml:space="preserve">, </w:t>
      </w:r>
      <w:r w:rsidR="003F4B98">
        <w:rPr>
          <w:rStyle w:val="FootnoteReference"/>
          <w:lang w:eastAsia="ko-KR"/>
        </w:rPr>
        <w:footnoteReference w:customMarkFollows="1" w:id="2"/>
        <w:t>**</w:t>
      </w:r>
    </w:p>
    <w:p w14:paraId="3ED47393" w14:textId="77777777" w:rsidR="00D64535" w:rsidRPr="00FF632C" w:rsidRDefault="00D64535" w:rsidP="00D64535">
      <w:pPr>
        <w:pStyle w:val="Rectitle"/>
      </w:pPr>
      <w:r>
        <w:t>Calcul du brouillage par intermodulation dans le service mobile terrestre</w:t>
      </w:r>
      <w:r w:rsidRPr="00FF632C">
        <w:t xml:space="preserve"> </w:t>
      </w:r>
    </w:p>
    <w:p w14:paraId="7762A517" w14:textId="77777777" w:rsidR="00D64535" w:rsidRPr="00FF632C" w:rsidRDefault="00D64535" w:rsidP="00D64535">
      <w:pPr>
        <w:pStyle w:val="Recdate"/>
      </w:pPr>
      <w:r w:rsidRPr="00FF632C">
        <w:t>(1995</w:t>
      </w:r>
      <w:r w:rsidR="00BB219E">
        <w:t>-2007</w:t>
      </w:r>
      <w:r w:rsidRPr="00FF632C">
        <w:t>)</w:t>
      </w:r>
    </w:p>
    <w:p w14:paraId="1E6469A1" w14:textId="7C5C3FEE" w:rsidR="00D64535" w:rsidRPr="002612D6" w:rsidRDefault="00D64535" w:rsidP="00C960BF">
      <w:pPr>
        <w:pStyle w:val="HeadingSum"/>
        <w:spacing w:before="120"/>
        <w:rPr>
          <w:caps/>
          <w:szCs w:val="28"/>
          <w:lang w:val="fr-CH"/>
        </w:rPr>
      </w:pPr>
      <w:r w:rsidRPr="002612D6">
        <w:rPr>
          <w:lang w:val="fr-CH"/>
        </w:rPr>
        <w:t xml:space="preserve">Domaine </w:t>
      </w:r>
      <w:r w:rsidR="00C960BF">
        <w:rPr>
          <w:lang w:val="fr-CH"/>
        </w:rPr>
        <w:t>d'application</w:t>
      </w:r>
    </w:p>
    <w:p w14:paraId="0D350C26" w14:textId="12CC65CF" w:rsidR="00D64535" w:rsidRDefault="00D64535" w:rsidP="002612D6">
      <w:pPr>
        <w:pStyle w:val="Summary"/>
        <w:spacing w:after="240"/>
        <w:rPr>
          <w:lang w:val="fr-CH"/>
        </w:rPr>
      </w:pPr>
      <w:r w:rsidRPr="002612D6">
        <w:rPr>
          <w:lang w:val="fr-CH"/>
        </w:rPr>
        <w:t xml:space="preserve">La présente Recommandation sert de base pour le calcul du brouillage par intermodulation à la sortie d'un récepteur, généré par </w:t>
      </w:r>
      <w:proofErr w:type="gramStart"/>
      <w:r w:rsidRPr="002612D6">
        <w:rPr>
          <w:lang w:val="fr-CH"/>
        </w:rPr>
        <w:t>au plus trois signaux brouilleurs</w:t>
      </w:r>
      <w:proofErr w:type="gramEnd"/>
      <w:r w:rsidRPr="002612D6">
        <w:rPr>
          <w:lang w:val="fr-CH"/>
        </w:rPr>
        <w:t xml:space="preserve"> intenses à l'entrée du récepteur du fait de la non-linéarité de la réponse en amplitude du récepteur.</w:t>
      </w:r>
    </w:p>
    <w:p w14:paraId="19F27DE7" w14:textId="77777777" w:rsidR="00C960BF" w:rsidRPr="00C960BF" w:rsidRDefault="00C960BF" w:rsidP="00C960BF">
      <w:pPr>
        <w:pStyle w:val="Headingb"/>
        <w:spacing w:before="120"/>
        <w:rPr>
          <w:rFonts w:eastAsia="Batang"/>
        </w:rPr>
      </w:pPr>
      <w:r w:rsidRPr="00C960BF">
        <w:rPr>
          <w:rFonts w:eastAsia="Batang"/>
        </w:rPr>
        <w:t>Mots clés</w:t>
      </w:r>
    </w:p>
    <w:p w14:paraId="466A6F25" w14:textId="2597EA1D" w:rsidR="00C960BF" w:rsidRPr="00C960BF" w:rsidRDefault="00C960BF" w:rsidP="00C960BF">
      <w:r w:rsidRPr="00C960BF">
        <w:rPr>
          <w:rFonts w:eastAsia="Batang"/>
        </w:rPr>
        <w:t xml:space="preserve">Brouillage par intermodulation, </w:t>
      </w:r>
      <w:r w:rsidRPr="00B26D9B">
        <w:rPr>
          <w:rFonts w:eastAsia="Batang"/>
        </w:rPr>
        <w:t>signaux brouilleurs</w:t>
      </w:r>
      <w:r w:rsidRPr="00C960BF">
        <w:rPr>
          <w:rFonts w:eastAsia="Batang"/>
        </w:rPr>
        <w:t>, non-lin</w:t>
      </w:r>
      <w:r w:rsidRPr="00B26D9B">
        <w:rPr>
          <w:rFonts w:eastAsia="Batang"/>
        </w:rPr>
        <w:t>é</w:t>
      </w:r>
      <w:r w:rsidRPr="00C960BF">
        <w:rPr>
          <w:rFonts w:eastAsia="Batang"/>
        </w:rPr>
        <w:t>arit</w:t>
      </w:r>
      <w:r w:rsidRPr="00B26D9B">
        <w:rPr>
          <w:rFonts w:eastAsia="Batang"/>
        </w:rPr>
        <w:t>é</w:t>
      </w:r>
    </w:p>
    <w:p w14:paraId="471FCC4B" w14:textId="77777777" w:rsidR="00D64535" w:rsidRPr="005E7025" w:rsidRDefault="00D64535" w:rsidP="002612D6">
      <w:pPr>
        <w:pStyle w:val="Normalaftertitle"/>
        <w:spacing w:before="240"/>
      </w:pPr>
      <w:r w:rsidRPr="005E7025">
        <w:t>L</w:t>
      </w:r>
      <w:r>
        <w:t>'</w:t>
      </w:r>
      <w:r w:rsidRPr="005E7025">
        <w:t>Assemblée des radiocommunications de l'UIT,</w:t>
      </w:r>
    </w:p>
    <w:p w14:paraId="29ED45D2" w14:textId="77777777" w:rsidR="00D64535" w:rsidRPr="005E7025" w:rsidRDefault="00D64535" w:rsidP="0081006F">
      <w:pPr>
        <w:pStyle w:val="Call"/>
      </w:pPr>
      <w:proofErr w:type="gramStart"/>
      <w:r w:rsidRPr="005E7025">
        <w:t>considérant</w:t>
      </w:r>
      <w:proofErr w:type="gramEnd"/>
    </w:p>
    <w:p w14:paraId="0E9C4456" w14:textId="77777777" w:rsidR="00D64535" w:rsidRDefault="00D64535" w:rsidP="00D64535">
      <w:r>
        <w:t>a)</w:t>
      </w:r>
      <w:r>
        <w:tab/>
        <w:t xml:space="preserve">que, dans la plupart des cas types, les facteurs principaux qui sont à l'origine des brouillages dans le service mobile terrestre, </w:t>
      </w:r>
      <w:proofErr w:type="gramStart"/>
      <w:r>
        <w:t>sont:</w:t>
      </w:r>
      <w:proofErr w:type="gramEnd"/>
    </w:p>
    <w:p w14:paraId="1BF64FD1" w14:textId="77777777" w:rsidR="00D64535" w:rsidRDefault="00D64535" w:rsidP="00D64535">
      <w:pPr>
        <w:pStyle w:val="enumlev1"/>
      </w:pPr>
      <w:r>
        <w:t>–</w:t>
      </w:r>
      <w:r>
        <w:tab/>
        <w:t xml:space="preserve">les produits d'intermodulation dans la bande qui sont générés par des signaux brouilleurs de niveau </w:t>
      </w:r>
      <w:proofErr w:type="gramStart"/>
      <w:r>
        <w:t>élevé;</w:t>
      </w:r>
      <w:proofErr w:type="gramEnd"/>
    </w:p>
    <w:p w14:paraId="5360BDB8" w14:textId="77777777" w:rsidR="00D64535" w:rsidRDefault="00D64535" w:rsidP="00D64535">
      <w:pPr>
        <w:pStyle w:val="enumlev1"/>
      </w:pPr>
      <w:r>
        <w:t>–</w:t>
      </w:r>
      <w:r>
        <w:tab/>
        <w:t xml:space="preserve">les rayonnements non désirés d'un émetteur dont les étages d'entrée radiofréquence sont excités par les signaux provenant d'un autre </w:t>
      </w:r>
      <w:proofErr w:type="gramStart"/>
      <w:r>
        <w:t>émetteur;</w:t>
      </w:r>
      <w:proofErr w:type="gramEnd"/>
    </w:p>
    <w:p w14:paraId="415B2FE8" w14:textId="77777777" w:rsidR="00D64535" w:rsidRDefault="00D64535" w:rsidP="00D64535">
      <w:pPr>
        <w:pStyle w:val="enumlev1"/>
      </w:pPr>
      <w:bookmarkStart w:id="0" w:name="dsgno"/>
      <w:bookmarkEnd w:id="0"/>
      <w:r>
        <w:t>–</w:t>
      </w:r>
      <w:r>
        <w:tab/>
        <w:t xml:space="preserve">les niveaux des signaux utile et brouilleur sont des variables </w:t>
      </w:r>
      <w:proofErr w:type="gramStart"/>
      <w:r>
        <w:t>aléatoires;</w:t>
      </w:r>
      <w:proofErr w:type="gramEnd"/>
    </w:p>
    <w:p w14:paraId="6249BEFB" w14:textId="77777777" w:rsidR="00D64535" w:rsidRDefault="00D64535" w:rsidP="00D64535">
      <w:r>
        <w:t>b)</w:t>
      </w:r>
      <w:r>
        <w:tab/>
        <w:t xml:space="preserve">que les fréquences des signaux brouilleurs doivent être particulières pour que les produits d'intermodulation se trouvent dans la bande de fréquences utile d'un </w:t>
      </w:r>
      <w:proofErr w:type="gramStart"/>
      <w:r>
        <w:t>récepteur;</w:t>
      </w:r>
      <w:proofErr w:type="gramEnd"/>
    </w:p>
    <w:p w14:paraId="42308C02" w14:textId="77777777" w:rsidR="00D64535" w:rsidRDefault="00D64535" w:rsidP="00D64535">
      <w:r>
        <w:t>c)</w:t>
      </w:r>
      <w:r>
        <w:tab/>
        <w:t xml:space="preserve">que la probabilité d'apparition d'un brouillage par intermodulation dû à plus de deux signaux brouilleurs de niveau élevé est très </w:t>
      </w:r>
      <w:proofErr w:type="gramStart"/>
      <w:r>
        <w:t>faible;</w:t>
      </w:r>
      <w:proofErr w:type="gramEnd"/>
    </w:p>
    <w:p w14:paraId="5B7806FC" w14:textId="77777777" w:rsidR="00D64535" w:rsidRDefault="00D64535" w:rsidP="00D64535">
      <w:r>
        <w:t>d)</w:t>
      </w:r>
      <w:r>
        <w:tab/>
        <w:t>qu'une méthode de calcul du brouillage par intermodulation facilitera l'efficacité d'utilisation du spectre de fréquences dans le service mobile terrestre,</w:t>
      </w:r>
    </w:p>
    <w:p w14:paraId="26B0DEB8" w14:textId="77777777" w:rsidR="00D64535" w:rsidRPr="005E7025" w:rsidRDefault="00D64535" w:rsidP="0081006F">
      <w:pPr>
        <w:pStyle w:val="Call"/>
      </w:pPr>
      <w:proofErr w:type="gramStart"/>
      <w:r w:rsidRPr="005E7025">
        <w:t>recommande</w:t>
      </w:r>
      <w:proofErr w:type="gramEnd"/>
    </w:p>
    <w:p w14:paraId="6A5D0545" w14:textId="77777777" w:rsidR="00D64535" w:rsidRDefault="00D64535" w:rsidP="00D64535">
      <w:r>
        <w:rPr>
          <w:b/>
        </w:rPr>
        <w:t>1</w:t>
      </w:r>
      <w:r>
        <w:tab/>
        <w:t xml:space="preserve">d'utiliser le modèle d'intermodulation dans le récepteur présenté en Annexe 1 pour le calcul du brouillage par intermodulation dans le service mobile </w:t>
      </w:r>
      <w:proofErr w:type="gramStart"/>
      <w:r>
        <w:t>terrestre;</w:t>
      </w:r>
      <w:proofErr w:type="gramEnd"/>
    </w:p>
    <w:p w14:paraId="0DA00C66" w14:textId="77777777" w:rsidR="00D64535" w:rsidRDefault="00D64535" w:rsidP="00D64535">
      <w:r>
        <w:rPr>
          <w:b/>
        </w:rPr>
        <w:t>2</w:t>
      </w:r>
      <w:r>
        <w:tab/>
        <w:t xml:space="preserve">de se conformer, pour le calcul du brouillage par intermodulation, à la procédure ci-après, dont le détail est présenté en Annexe </w:t>
      </w:r>
      <w:proofErr w:type="gramStart"/>
      <w:r>
        <w:t>1;</w:t>
      </w:r>
      <w:proofErr w:type="gramEnd"/>
    </w:p>
    <w:p w14:paraId="500860D9" w14:textId="77777777" w:rsidR="00D64535" w:rsidRDefault="00D64535" w:rsidP="00D64535">
      <w:r>
        <w:rPr>
          <w:b/>
        </w:rPr>
        <w:t>2.1</w:t>
      </w:r>
      <w:r>
        <w:tab/>
        <w:t xml:space="preserve">détermination, à l'entrée du récepteur, de la valeur moyenne et de la dispersion de la puissance d'un signal aléatoire </w:t>
      </w:r>
      <w:proofErr w:type="gramStart"/>
      <w:r>
        <w:t>utile;</w:t>
      </w:r>
      <w:proofErr w:type="gramEnd"/>
    </w:p>
    <w:p w14:paraId="6C783CB8" w14:textId="77777777" w:rsidR="00D64535" w:rsidRDefault="00D64535" w:rsidP="00D64535">
      <w:r>
        <w:rPr>
          <w:b/>
        </w:rPr>
        <w:t>2.2</w:t>
      </w:r>
      <w:r>
        <w:tab/>
        <w:t xml:space="preserve">détermination, à l'entrée du récepteur, de la valeur moyenne et de la dispersion de la puissance d'un signal aléatoire brouilleur dû à </w:t>
      </w:r>
      <w:proofErr w:type="gramStart"/>
      <w:r>
        <w:t>l'intermodulation;</w:t>
      </w:r>
      <w:proofErr w:type="gramEnd"/>
    </w:p>
    <w:p w14:paraId="5BBE6184" w14:textId="77777777" w:rsidR="00D64535" w:rsidRDefault="00D64535" w:rsidP="00D64535">
      <w:r>
        <w:rPr>
          <w:b/>
        </w:rPr>
        <w:t>2.3</w:t>
      </w:r>
      <w:r>
        <w:tab/>
        <w:t xml:space="preserve">détermination de la probabilité pour que les produits d'intermodulation générés dans le récepteur lui-même et ceux générés par intermodulation dans l'émetteur soient présents pendant la </w:t>
      </w:r>
      <w:proofErr w:type="gramStart"/>
      <w:r>
        <w:t>réception;</w:t>
      </w:r>
      <w:proofErr w:type="gramEnd"/>
    </w:p>
    <w:p w14:paraId="31AFFCC4" w14:textId="77777777" w:rsidR="00D64535" w:rsidRDefault="00D64535" w:rsidP="00D64535">
      <w:r>
        <w:rPr>
          <w:b/>
        </w:rPr>
        <w:lastRenderedPageBreak/>
        <w:t>3</w:t>
      </w:r>
      <w:r>
        <w:tab/>
        <w:t>de déterminer les zones affectées par le brouillage par intermodulation et l'espacement géographique nécessaire entre émetteurs et récepteurs brouilleurs sur la base d'une valeur donnée de la probabilité de brouillage, comme décrit en Annexe 1.</w:t>
      </w:r>
    </w:p>
    <w:p w14:paraId="4780AFB0" w14:textId="77777777" w:rsidR="00D64535" w:rsidRPr="005E7025" w:rsidRDefault="00D64535" w:rsidP="00D64535">
      <w:pPr>
        <w:pStyle w:val="AnnexNoTitle"/>
      </w:pPr>
      <w:r w:rsidRPr="005E7025">
        <w:t>Annexe 1</w:t>
      </w:r>
      <w:r>
        <w:br/>
      </w:r>
      <w:r>
        <w:br/>
      </w:r>
      <w:r w:rsidRPr="005E7025">
        <w:t>Modèles d</w:t>
      </w:r>
      <w:r>
        <w:t>'</w:t>
      </w:r>
      <w:r w:rsidRPr="005E7025">
        <w:t>intermodulation</w:t>
      </w:r>
    </w:p>
    <w:p w14:paraId="2EE0CD87" w14:textId="77777777" w:rsidR="00D64535" w:rsidRPr="00262A90" w:rsidRDefault="00D64535" w:rsidP="0081006F">
      <w:pPr>
        <w:pStyle w:val="Normalaftertitle"/>
        <w:rPr>
          <w:lang w:val="fr-CH"/>
        </w:rPr>
      </w:pPr>
      <w:r w:rsidRPr="00262A90">
        <w:rPr>
          <w:lang w:val="fr-CH"/>
        </w:rPr>
        <w:t xml:space="preserve">La présente </w:t>
      </w:r>
      <w:r w:rsidR="00B513CD" w:rsidRPr="00262A90">
        <w:rPr>
          <w:lang w:val="fr-CH"/>
        </w:rPr>
        <w:t xml:space="preserve">Annexe </w:t>
      </w:r>
      <w:r w:rsidRPr="00262A90">
        <w:rPr>
          <w:lang w:val="fr-CH"/>
        </w:rPr>
        <w:t xml:space="preserve">décrit deux modèles </w:t>
      </w:r>
      <w:proofErr w:type="gramStart"/>
      <w:r w:rsidRPr="00262A90">
        <w:rPr>
          <w:lang w:val="fr-CH"/>
        </w:rPr>
        <w:t>d'intermodulation;</w:t>
      </w:r>
      <w:proofErr w:type="gramEnd"/>
      <w:r w:rsidRPr="00262A90">
        <w:rPr>
          <w:lang w:val="fr-CH"/>
        </w:rPr>
        <w:t xml:space="preserve"> le modèle d</w:t>
      </w:r>
      <w:r>
        <w:rPr>
          <w:lang w:val="fr-CH"/>
        </w:rPr>
        <w:t>'</w:t>
      </w:r>
      <w:r w:rsidRPr="00262A90">
        <w:rPr>
          <w:lang w:val="fr-CH"/>
        </w:rPr>
        <w:t xml:space="preserve">intermodulation </w:t>
      </w:r>
      <w:r>
        <w:rPr>
          <w:lang w:val="fr-CH"/>
        </w:rPr>
        <w:t xml:space="preserve">dans le </w:t>
      </w:r>
      <w:r w:rsidRPr="00262A90">
        <w:rPr>
          <w:lang w:val="fr-CH"/>
        </w:rPr>
        <w:t xml:space="preserve">récepteur et le modèle d'intermodulation </w:t>
      </w:r>
      <w:r>
        <w:rPr>
          <w:lang w:val="fr-CH"/>
        </w:rPr>
        <w:t>dans l'</w:t>
      </w:r>
      <w:r w:rsidRPr="00262A90">
        <w:rPr>
          <w:lang w:val="fr-CH"/>
        </w:rPr>
        <w:t>émetteur. Elle comporte cinq paragraphes.</w:t>
      </w:r>
    </w:p>
    <w:p w14:paraId="01397EAD" w14:textId="77777777" w:rsidR="00D64535" w:rsidRDefault="00D64535" w:rsidP="00D64535">
      <w:r>
        <w:t>Le § 1 expose la formule générale pour le calcul du brouillage par intermodulation dans le récepteur. Le § 2 décrit la procédure de mesure de l'intermodulation dans le récepteur. Le § 3 présente une procédure d'évaluation du brouillage par intermodulation en réception au moyen de la formule générale. Le § 4 donne la formule de calcul du brouillage par intermodulation dans l'émetteur. Le § 5 décrit le calcul des probabilités de brouillage par intermodulation dans le récepteur et dans l'émetteur.</w:t>
      </w:r>
    </w:p>
    <w:p w14:paraId="15BD6308" w14:textId="77777777" w:rsidR="00D64535" w:rsidRDefault="00D64535" w:rsidP="00D64535">
      <w:pPr>
        <w:pStyle w:val="Heading1"/>
      </w:pPr>
      <w:r>
        <w:t>1</w:t>
      </w:r>
      <w:r>
        <w:tab/>
        <w:t>Modèle d'analyse d'intermodulation dans le récepteur</w:t>
      </w:r>
    </w:p>
    <w:p w14:paraId="1D8CD585" w14:textId="77777777" w:rsidR="00D64535" w:rsidRDefault="00D64535" w:rsidP="00D64535">
      <w:r>
        <w:t>La puissance de brouillage par intermodulation du troisième ordre entre deux signaux est donnée par la formule suivante (Rapport 522-2 de l'ex-CCIR, Düsseldorf, 1990</w:t>
      </w:r>
      <w:proofErr w:type="gramStart"/>
      <w:r>
        <w:t>)</w:t>
      </w:r>
      <w:r w:rsidR="00BB219E">
        <w:t>:</w:t>
      </w:r>
      <w:proofErr w:type="gramEnd"/>
    </w:p>
    <w:p w14:paraId="3EE8035B" w14:textId="77777777" w:rsidR="00D64535" w:rsidRDefault="00D64535" w:rsidP="00D64535">
      <w:pPr>
        <w:pStyle w:val="Equation"/>
      </w:pPr>
      <w:bookmarkStart w:id="1" w:name="F001"/>
      <w:r>
        <w:tab/>
      </w:r>
      <w:r>
        <w:tab/>
      </w:r>
      <w:r w:rsidR="000664D3" w:rsidRPr="00FF632C">
        <w:rPr>
          <w:position w:val="-14"/>
        </w:rPr>
        <w:object w:dxaOrig="3220" w:dyaOrig="380" w14:anchorId="22BDB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85pt;height:18.7pt" o:ole="">
            <v:imagedata r:id="rId7" o:title=""/>
          </v:shape>
          <o:OLEObject Type="Embed" ProgID="Equation.3" ShapeID="_x0000_i1025" DrawAspect="Content" ObjectID="_1649069020" r:id="rId8"/>
        </w:object>
      </w:r>
      <w:r>
        <w:tab/>
        <w:t>(1)</w:t>
      </w:r>
      <w:bookmarkEnd w:id="1"/>
    </w:p>
    <w:p w14:paraId="65D58672" w14:textId="77777777" w:rsidR="00D64535" w:rsidRDefault="00D64535" w:rsidP="00D64535">
      <w:proofErr w:type="gramStart"/>
      <w:r>
        <w:t>où:</w:t>
      </w:r>
      <w:proofErr w:type="gramEnd"/>
    </w:p>
    <w:p w14:paraId="4B93B767" w14:textId="77777777" w:rsidR="00D64535" w:rsidRPr="00D64535" w:rsidRDefault="00D64535" w:rsidP="00D64535">
      <w:pPr>
        <w:pStyle w:val="Equationlegend"/>
        <w:rPr>
          <w:lang w:val="fr-FR"/>
        </w:rPr>
      </w:pPr>
      <w:r w:rsidRPr="00D64535">
        <w:rPr>
          <w:lang w:val="fr-FR"/>
        </w:rPr>
        <w:tab/>
      </w:r>
      <w:r w:rsidRPr="00D64535">
        <w:rPr>
          <w:i/>
          <w:lang w:val="fr-FR"/>
        </w:rPr>
        <w:t>P</w:t>
      </w:r>
      <w:r w:rsidRPr="00D64535">
        <w:rPr>
          <w:position w:val="-4"/>
          <w:sz w:val="16"/>
          <w:lang w:val="fr-FR"/>
        </w:rPr>
        <w:t>1</w:t>
      </w:r>
      <w:r w:rsidRPr="00D64535">
        <w:rPr>
          <w:lang w:val="fr-FR"/>
        </w:rPr>
        <w:t xml:space="preserve"> et </w:t>
      </w:r>
      <w:r w:rsidRPr="00D64535">
        <w:rPr>
          <w:i/>
          <w:lang w:val="fr-FR"/>
        </w:rPr>
        <w:t>P</w:t>
      </w:r>
      <w:r w:rsidRPr="00D64535">
        <w:rPr>
          <w:position w:val="-4"/>
          <w:sz w:val="16"/>
          <w:lang w:val="fr-FR"/>
        </w:rPr>
        <w:t>2</w:t>
      </w:r>
      <w:r w:rsidRPr="00D64535">
        <w:rPr>
          <w:sz w:val="12"/>
          <w:lang w:val="fr-FR"/>
        </w:rPr>
        <w:t> </w:t>
      </w:r>
      <w:r w:rsidRPr="00D64535">
        <w:rPr>
          <w:lang w:val="fr-FR"/>
        </w:rPr>
        <w:t>:</w:t>
      </w:r>
      <w:r w:rsidRPr="00D64535">
        <w:rPr>
          <w:lang w:val="fr-FR"/>
        </w:rPr>
        <w:tab/>
        <w:t xml:space="preserve">puissances des signaux brouilleurs de fréquences </w:t>
      </w:r>
      <w:r w:rsidRPr="00D64535">
        <w:rPr>
          <w:i/>
          <w:lang w:val="fr-FR"/>
        </w:rPr>
        <w:t>f</w:t>
      </w:r>
      <w:r w:rsidRPr="00D64535">
        <w:rPr>
          <w:position w:val="-4"/>
          <w:sz w:val="16"/>
          <w:lang w:val="fr-FR"/>
        </w:rPr>
        <w:t>1</w:t>
      </w:r>
      <w:r w:rsidRPr="00D64535">
        <w:rPr>
          <w:lang w:val="fr-FR"/>
        </w:rPr>
        <w:t xml:space="preserve"> et </w:t>
      </w:r>
      <w:r w:rsidRPr="00D64535">
        <w:rPr>
          <w:i/>
          <w:lang w:val="fr-FR"/>
        </w:rPr>
        <w:t>f</w:t>
      </w:r>
      <w:r w:rsidRPr="00D64535">
        <w:rPr>
          <w:position w:val="-4"/>
          <w:sz w:val="16"/>
          <w:lang w:val="fr-FR"/>
        </w:rPr>
        <w:t>2</w:t>
      </w:r>
      <w:r w:rsidRPr="00D64535">
        <w:rPr>
          <w:lang w:val="fr-FR"/>
        </w:rPr>
        <w:t>, respectivement</w:t>
      </w:r>
    </w:p>
    <w:p w14:paraId="7CEFCB26" w14:textId="77777777" w:rsidR="00D64535" w:rsidRPr="00D64535" w:rsidRDefault="00D64535" w:rsidP="00D64535">
      <w:pPr>
        <w:pStyle w:val="Equationlegend"/>
        <w:rPr>
          <w:lang w:val="fr-FR"/>
        </w:rPr>
      </w:pPr>
      <w:r w:rsidRPr="00D64535">
        <w:rPr>
          <w:lang w:val="fr-FR"/>
        </w:rPr>
        <w:tab/>
      </w:r>
      <w:r w:rsidRPr="00D64535">
        <w:rPr>
          <w:i/>
          <w:lang w:val="fr-FR"/>
        </w:rPr>
        <w:t>P</w:t>
      </w:r>
      <w:r w:rsidRPr="00D64535">
        <w:rPr>
          <w:i/>
          <w:position w:val="-4"/>
          <w:sz w:val="16"/>
          <w:lang w:val="fr-FR"/>
        </w:rPr>
        <w:t>ino</w:t>
      </w:r>
      <w:r w:rsidRPr="00D64535">
        <w:rPr>
          <w:sz w:val="12"/>
          <w:lang w:val="fr-FR"/>
        </w:rPr>
        <w:t> </w:t>
      </w:r>
      <w:r w:rsidRPr="00D64535">
        <w:rPr>
          <w:lang w:val="fr-FR"/>
        </w:rPr>
        <w:t>:</w:t>
      </w:r>
      <w:r w:rsidRPr="00D64535">
        <w:rPr>
          <w:lang w:val="fr-FR"/>
        </w:rPr>
        <w:tab/>
        <w:t xml:space="preserve">puissance du produit d'intermodulation du troisième ordre de fréquence </w:t>
      </w:r>
      <w:r w:rsidRPr="00D64535">
        <w:rPr>
          <w:i/>
          <w:lang w:val="fr-FR"/>
        </w:rPr>
        <w:t>f</w:t>
      </w:r>
      <w:r w:rsidRPr="00D64535">
        <w:rPr>
          <w:position w:val="-4"/>
          <w:sz w:val="16"/>
          <w:lang w:val="fr-FR"/>
        </w:rPr>
        <w:t>0 </w:t>
      </w:r>
      <w:r w:rsidRPr="00D64535">
        <w:rPr>
          <w:lang w:val="fr-FR"/>
        </w:rPr>
        <w:t>(</w:t>
      </w:r>
      <w:r w:rsidRPr="00D64535">
        <w:rPr>
          <w:i/>
          <w:lang w:val="fr-FR"/>
        </w:rPr>
        <w:t>f</w:t>
      </w:r>
      <w:r w:rsidRPr="00D64535">
        <w:rPr>
          <w:position w:val="-4"/>
          <w:sz w:val="16"/>
          <w:lang w:val="fr-FR"/>
        </w:rPr>
        <w:t>0</w:t>
      </w:r>
      <w:r w:rsidRPr="00D64535">
        <w:rPr>
          <w:lang w:val="fr-FR"/>
        </w:rPr>
        <w:t> </w:t>
      </w:r>
      <w:r>
        <w:rPr>
          <w:rFonts w:ascii="Symbol" w:hAnsi="Symbol"/>
        </w:rPr>
        <w:t></w:t>
      </w:r>
      <w:r w:rsidRPr="00D64535">
        <w:rPr>
          <w:lang w:val="fr-FR"/>
        </w:rPr>
        <w:t> 2</w:t>
      </w:r>
      <w:r w:rsidRPr="00D64535">
        <w:rPr>
          <w:i/>
          <w:lang w:val="fr-FR"/>
        </w:rPr>
        <w:t>f</w:t>
      </w:r>
      <w:r w:rsidRPr="00D64535">
        <w:rPr>
          <w:position w:val="-4"/>
          <w:sz w:val="16"/>
          <w:lang w:val="fr-FR"/>
        </w:rPr>
        <w:t>1</w:t>
      </w:r>
      <w:r w:rsidRPr="00D64535">
        <w:rPr>
          <w:lang w:val="fr-FR"/>
        </w:rPr>
        <w:t xml:space="preserve"> </w:t>
      </w:r>
      <w:r>
        <w:rPr>
          <w:rFonts w:ascii="Symbol" w:hAnsi="Symbol"/>
        </w:rPr>
        <w:t></w:t>
      </w:r>
      <w:r w:rsidRPr="00D64535">
        <w:rPr>
          <w:lang w:val="fr-FR"/>
        </w:rPr>
        <w:t xml:space="preserve"> </w:t>
      </w:r>
      <w:r w:rsidRPr="00D64535">
        <w:rPr>
          <w:i/>
          <w:lang w:val="fr-FR"/>
        </w:rPr>
        <w:t>f</w:t>
      </w:r>
      <w:r w:rsidRPr="00D64535">
        <w:rPr>
          <w:position w:val="-4"/>
          <w:sz w:val="16"/>
          <w:lang w:val="fr-FR"/>
        </w:rPr>
        <w:t>2</w:t>
      </w:r>
      <w:r w:rsidRPr="00D64535">
        <w:rPr>
          <w:lang w:val="fr-FR"/>
        </w:rPr>
        <w:t>)</w:t>
      </w:r>
    </w:p>
    <w:p w14:paraId="16515DC1" w14:textId="77777777" w:rsidR="00D64535" w:rsidRPr="00D64535" w:rsidRDefault="00D64535" w:rsidP="00D64535">
      <w:pPr>
        <w:pStyle w:val="Equationlegend"/>
        <w:rPr>
          <w:lang w:val="fr-FR"/>
        </w:rPr>
      </w:pPr>
      <w:r w:rsidRPr="00D64535">
        <w:rPr>
          <w:lang w:val="fr-FR"/>
        </w:rPr>
        <w:tab/>
      </w:r>
      <w:r w:rsidRPr="00D64535">
        <w:rPr>
          <w:i/>
          <w:lang w:val="fr-FR"/>
        </w:rPr>
        <w:t>K</w:t>
      </w:r>
      <w:r w:rsidRPr="00D64535">
        <w:rPr>
          <w:position w:val="-4"/>
          <w:sz w:val="16"/>
          <w:lang w:val="fr-FR"/>
        </w:rPr>
        <w:t>2,1</w:t>
      </w:r>
      <w:r w:rsidRPr="00D64535">
        <w:rPr>
          <w:sz w:val="12"/>
          <w:lang w:val="fr-FR"/>
        </w:rPr>
        <w:t> </w:t>
      </w:r>
      <w:r w:rsidRPr="00D64535">
        <w:rPr>
          <w:lang w:val="fr-FR"/>
        </w:rPr>
        <w:t>:</w:t>
      </w:r>
      <w:r w:rsidRPr="00D64535">
        <w:rPr>
          <w:lang w:val="fr-FR"/>
        </w:rPr>
        <w:tab/>
        <w:t>coefficient d'intermodulation du troisième ordre, il peut être calculé à partir des mesures de l'inter</w:t>
      </w:r>
      <w:r w:rsidRPr="00D64535">
        <w:rPr>
          <w:lang w:val="fr-FR"/>
        </w:rPr>
        <w:softHyphen/>
        <w:t>modulation du troisième ordre ou obtenu à partir des spécifications des équipements</w:t>
      </w:r>
    </w:p>
    <w:p w14:paraId="4A866CC9" w14:textId="77777777" w:rsidR="00D64535" w:rsidRPr="00D64535" w:rsidRDefault="00D64535" w:rsidP="00D64535">
      <w:pPr>
        <w:pStyle w:val="Equationlegend"/>
        <w:rPr>
          <w:lang w:val="fr-FR"/>
        </w:rPr>
      </w:pPr>
      <w:r w:rsidRPr="00D64535">
        <w:rPr>
          <w:lang w:val="fr-FR"/>
        </w:rPr>
        <w:tab/>
      </w:r>
      <w:r>
        <w:rPr>
          <w:rFonts w:ascii="Symbol" w:hAnsi="Symbol"/>
        </w:rPr>
        <w:t></w:t>
      </w:r>
      <w:r w:rsidRPr="00D64535">
        <w:rPr>
          <w:position w:val="-4"/>
          <w:sz w:val="16"/>
          <w:lang w:val="fr-FR"/>
        </w:rPr>
        <w:t>1</w:t>
      </w:r>
      <w:r w:rsidRPr="00D64535">
        <w:rPr>
          <w:lang w:val="fr-FR"/>
        </w:rPr>
        <w:t xml:space="preserve"> et </w:t>
      </w:r>
      <w:r>
        <w:rPr>
          <w:rFonts w:ascii="Symbol" w:hAnsi="Symbol"/>
        </w:rPr>
        <w:t></w:t>
      </w:r>
      <w:proofErr w:type="gramStart"/>
      <w:r w:rsidRPr="00D64535">
        <w:rPr>
          <w:position w:val="-4"/>
          <w:sz w:val="16"/>
          <w:lang w:val="fr-FR"/>
        </w:rPr>
        <w:t>2</w:t>
      </w:r>
      <w:r w:rsidRPr="00D64535">
        <w:rPr>
          <w:sz w:val="12"/>
          <w:lang w:val="fr-FR"/>
        </w:rPr>
        <w:t> </w:t>
      </w:r>
      <w:r w:rsidRPr="00D64535">
        <w:rPr>
          <w:lang w:val="fr-FR"/>
        </w:rPr>
        <w:t>:</w:t>
      </w:r>
      <w:proofErr w:type="gramEnd"/>
      <w:r w:rsidRPr="00D64535">
        <w:rPr>
          <w:lang w:val="fr-FR"/>
        </w:rPr>
        <w:tab/>
        <w:t xml:space="preserve">paramètres de sélectivité en fréquence RF aux écarts de fréquences </w:t>
      </w:r>
      <w:r>
        <w:rPr>
          <w:rFonts w:ascii="Symbol" w:hAnsi="Symbol"/>
        </w:rPr>
        <w:t></w:t>
      </w:r>
      <w:r w:rsidRPr="00D64535">
        <w:rPr>
          <w:i/>
          <w:lang w:val="fr-FR"/>
        </w:rPr>
        <w:t>f</w:t>
      </w:r>
      <w:r w:rsidRPr="00D64535">
        <w:rPr>
          <w:position w:val="-4"/>
          <w:sz w:val="16"/>
          <w:lang w:val="fr-FR"/>
        </w:rPr>
        <w:t>1</w:t>
      </w:r>
      <w:r w:rsidRPr="00D64535">
        <w:rPr>
          <w:lang w:val="fr-FR"/>
        </w:rPr>
        <w:t xml:space="preserve"> et </w:t>
      </w:r>
      <w:r>
        <w:rPr>
          <w:rFonts w:ascii="Symbol" w:hAnsi="Symbol"/>
        </w:rPr>
        <w:t></w:t>
      </w:r>
      <w:r w:rsidRPr="00D64535">
        <w:rPr>
          <w:i/>
          <w:lang w:val="fr-FR"/>
        </w:rPr>
        <w:t>f</w:t>
      </w:r>
      <w:r w:rsidRPr="00D64535">
        <w:rPr>
          <w:position w:val="-4"/>
          <w:sz w:val="16"/>
          <w:lang w:val="fr-FR"/>
        </w:rPr>
        <w:t>2</w:t>
      </w:r>
      <w:r w:rsidRPr="00D64535">
        <w:rPr>
          <w:lang w:val="fr-FR"/>
        </w:rPr>
        <w:t xml:space="preserve"> , respectivement, par rapport à la fréquence de fonctionnement </w:t>
      </w:r>
      <w:r w:rsidRPr="00D64535">
        <w:rPr>
          <w:i/>
          <w:lang w:val="fr-FR"/>
        </w:rPr>
        <w:t>f</w:t>
      </w:r>
      <w:r w:rsidRPr="00D64535">
        <w:rPr>
          <w:position w:val="-4"/>
          <w:sz w:val="16"/>
          <w:lang w:val="fr-FR"/>
        </w:rPr>
        <w:t>0</w:t>
      </w:r>
      <w:r w:rsidRPr="00D64535">
        <w:rPr>
          <w:lang w:val="fr-FR"/>
        </w:rPr>
        <w:t>.</w:t>
      </w:r>
    </w:p>
    <w:p w14:paraId="2208334A" w14:textId="77777777" w:rsidR="00D64535" w:rsidRDefault="00D64535" w:rsidP="00D64535">
      <w:r>
        <w:t xml:space="preserve">Les valeurs de </w:t>
      </w:r>
      <w:r>
        <w:rPr>
          <w:rFonts w:ascii="Symbol" w:hAnsi="Symbol"/>
        </w:rPr>
        <w:t></w:t>
      </w:r>
      <w:r>
        <w:rPr>
          <w:position w:val="-4"/>
          <w:sz w:val="16"/>
        </w:rPr>
        <w:t>1</w:t>
      </w:r>
      <w:r>
        <w:t xml:space="preserve"> et </w:t>
      </w:r>
      <w:r>
        <w:rPr>
          <w:rFonts w:ascii="Symbol" w:hAnsi="Symbol"/>
        </w:rPr>
        <w:t></w:t>
      </w:r>
      <w:r>
        <w:rPr>
          <w:position w:val="-4"/>
          <w:sz w:val="16"/>
        </w:rPr>
        <w:t>2</w:t>
      </w:r>
      <w:r>
        <w:t xml:space="preserve"> peuvent être obtenues, par exemple, à partir de l'équation de calcul de l'affaiblissement d'un signal légèrement décalé par rapport à la fréquence d'accord.</w:t>
      </w:r>
    </w:p>
    <w:p w14:paraId="2FA45050" w14:textId="77777777" w:rsidR="00D64535" w:rsidRDefault="00D64535" w:rsidP="00D64535">
      <w:pPr>
        <w:pStyle w:val="Equation"/>
      </w:pPr>
      <w:bookmarkStart w:id="2" w:name="F002"/>
      <w:r>
        <w:tab/>
      </w:r>
      <w:r>
        <w:tab/>
      </w:r>
      <w:r w:rsidR="00B513CD" w:rsidRPr="00B513CD">
        <w:rPr>
          <w:position w:val="-36"/>
        </w:rPr>
        <w:object w:dxaOrig="2920" w:dyaOrig="840" w14:anchorId="623D5420">
          <v:shape id="_x0000_i1026" type="#_x0000_t75" style="width:145.85pt;height:42.1pt" o:ole="">
            <v:imagedata r:id="rId9" o:title=""/>
          </v:shape>
          <o:OLEObject Type="Embed" ProgID="Equation.3" ShapeID="_x0000_i1026" DrawAspect="Content" ObjectID="_1649069021" r:id="rId10"/>
        </w:object>
      </w:r>
      <w:r>
        <w:tab/>
        <w:t>(2)</w:t>
      </w:r>
      <w:bookmarkEnd w:id="2"/>
    </w:p>
    <w:p w14:paraId="4DA9C9E7" w14:textId="77777777" w:rsidR="00D64535" w:rsidRDefault="00D64535" w:rsidP="00D64535">
      <w:proofErr w:type="gramStart"/>
      <w:r>
        <w:t>où</w:t>
      </w:r>
      <w:proofErr w:type="gramEnd"/>
      <w:r>
        <w:t xml:space="preserve"> </w:t>
      </w:r>
      <w:r>
        <w:rPr>
          <w:i/>
        </w:rPr>
        <w:t>B</w:t>
      </w:r>
      <w:r>
        <w:rPr>
          <w:i/>
          <w:position w:val="-4"/>
          <w:sz w:val="16"/>
        </w:rPr>
        <w:t>RF</w:t>
      </w:r>
      <w:r>
        <w:t xml:space="preserve"> est la largeur de bande RF du récepteur.</w:t>
      </w:r>
    </w:p>
    <w:p w14:paraId="05B38FA5" w14:textId="77777777" w:rsidR="00D64535" w:rsidRDefault="00D64535" w:rsidP="00D64535">
      <w:r>
        <w:t>Il est utile de noter que pour une série particulière de mesures d'intermodulation du troisième ordre dans le cas de récepteurs analogiques de radiocommunication mobiles terrestres fonctionnant dans les bandes des ondes métriques et décimétriques inférieures, l'équation (1) devient [McMahon, 1974</w:t>
      </w:r>
      <w:proofErr w:type="gramStart"/>
      <w:r>
        <w:t>]:</w:t>
      </w:r>
      <w:proofErr w:type="gramEnd"/>
    </w:p>
    <w:p w14:paraId="549A4F8F" w14:textId="77777777" w:rsidR="00D64535" w:rsidRDefault="00D64535" w:rsidP="00D64535">
      <w:pPr>
        <w:pStyle w:val="Equation"/>
      </w:pPr>
      <w:bookmarkStart w:id="3" w:name="F003"/>
      <w:r>
        <w:tab/>
      </w:r>
      <w:r>
        <w:tab/>
      </w:r>
      <w:r w:rsidR="000664D3" w:rsidRPr="00FF632C">
        <w:rPr>
          <w:position w:val="-12"/>
        </w:rPr>
        <w:object w:dxaOrig="3140" w:dyaOrig="360" w14:anchorId="65D12FC2">
          <v:shape id="_x0000_i1027" type="#_x0000_t75" style="width:157.1pt;height:18.25pt" o:ole="">
            <v:imagedata r:id="rId11" o:title=""/>
          </v:shape>
          <o:OLEObject Type="Embed" ProgID="Equation.3" ShapeID="_x0000_i1027" DrawAspect="Content" ObjectID="_1649069022" r:id="rId12"/>
        </w:object>
      </w:r>
      <w:r>
        <w:tab/>
        <w:t>(3)</w:t>
      </w:r>
      <w:bookmarkEnd w:id="3"/>
    </w:p>
    <w:p w14:paraId="3EEAF7A4" w14:textId="13E236A6" w:rsidR="00D64535" w:rsidRDefault="00D64535" w:rsidP="00311EC9">
      <w:pPr>
        <w:tabs>
          <w:tab w:val="left" w:pos="2835"/>
          <w:tab w:val="left" w:pos="8505"/>
        </w:tabs>
      </w:pPr>
      <w:bookmarkStart w:id="4" w:name="_GoBack"/>
      <w:bookmarkEnd w:id="4"/>
      <w:proofErr w:type="gramStart"/>
      <w:r>
        <w:t>où</w:t>
      </w:r>
      <w:proofErr w:type="gramEnd"/>
      <w:r>
        <w:t xml:space="preserve"> </w:t>
      </w:r>
      <w:r w:rsidR="00311EC9" w:rsidRPr="00311EC9">
        <w:sym w:font="Symbol" w:char="F061"/>
      </w:r>
      <w:r w:rsidR="00BB219E" w:rsidRPr="00BB219E">
        <w:rPr>
          <w:i/>
        </w:rPr>
        <w:t>f</w:t>
      </w:r>
      <w:r w:rsidR="00BB219E">
        <w:t xml:space="preserve"> </w:t>
      </w:r>
      <w:r>
        <w:t>est l'écart moyen en fréquence (MHz) et est égal à:</w:t>
      </w:r>
    </w:p>
    <w:p w14:paraId="572B2E7C" w14:textId="77777777" w:rsidR="00D64535" w:rsidRDefault="00D64535" w:rsidP="00D64535">
      <w:pPr>
        <w:pStyle w:val="Equation"/>
      </w:pPr>
      <w:bookmarkStart w:id="5" w:name="F004"/>
      <w:r>
        <w:tab/>
      </w:r>
      <w:r>
        <w:tab/>
      </w:r>
      <w:bookmarkEnd w:id="5"/>
      <w:r w:rsidR="00BB219E" w:rsidRPr="00FF632C">
        <w:rPr>
          <w:position w:val="-24"/>
        </w:rPr>
        <w:object w:dxaOrig="1180" w:dyaOrig="620" w14:anchorId="2522010A">
          <v:shape id="_x0000_i1028" type="#_x0000_t75" style="width:58.9pt;height:31.3pt" o:ole="">
            <v:imagedata r:id="rId13" o:title=""/>
          </v:shape>
          <o:OLEObject Type="Embed" ProgID="Equation.3" ShapeID="_x0000_i1028" DrawAspect="Content" ObjectID="_1649069023" r:id="rId14"/>
        </w:object>
      </w:r>
    </w:p>
    <w:p w14:paraId="2EA33812" w14:textId="77777777" w:rsidR="00D64535" w:rsidRDefault="00D64535" w:rsidP="00D64535">
      <w:pPr>
        <w:pStyle w:val="Heading1"/>
      </w:pPr>
      <w:r>
        <w:t>2</w:t>
      </w:r>
      <w:r>
        <w:tab/>
        <w:t>Caractéristiques du brouillage par intermodulation dans le récepteur</w:t>
      </w:r>
    </w:p>
    <w:p w14:paraId="46AAC907" w14:textId="77777777" w:rsidR="00D64535" w:rsidRDefault="00D64535" w:rsidP="00D64535">
      <w:r>
        <w:t>Sur la Fig. 1, G</w:t>
      </w:r>
      <w:r>
        <w:rPr>
          <w:position w:val="-4"/>
          <w:sz w:val="16"/>
        </w:rPr>
        <w:t>s</w:t>
      </w:r>
      <w:r>
        <w:t xml:space="preserve"> est le générateur du signal utile. G</w:t>
      </w:r>
      <w:r>
        <w:rPr>
          <w:position w:val="-4"/>
          <w:sz w:val="16"/>
        </w:rPr>
        <w:t>I1</w:t>
      </w:r>
      <w:r>
        <w:t xml:space="preserve"> et G</w:t>
      </w:r>
      <w:r>
        <w:rPr>
          <w:position w:val="-4"/>
          <w:sz w:val="16"/>
        </w:rPr>
        <w:t>I2</w:t>
      </w:r>
      <w:r>
        <w:t xml:space="preserve"> sont les générateurs des signaux brouilleurs qui sont à l'origine du produit d'intermodulation dans le récepteur. Ces signaux sont appliqués à l'entrée du récepteur.</w:t>
      </w:r>
    </w:p>
    <w:p w14:paraId="20EEFE1E" w14:textId="77777777" w:rsidR="00D64535" w:rsidRDefault="00D64535" w:rsidP="00D64535">
      <w:pPr>
        <w:pStyle w:val="FigureNo"/>
      </w:pPr>
      <w:r>
        <w:t>figure 1</w:t>
      </w:r>
    </w:p>
    <w:p w14:paraId="0B977FF2" w14:textId="77777777" w:rsidR="00D64535" w:rsidRPr="00FF4FB3" w:rsidRDefault="00D64535" w:rsidP="00D64535">
      <w:pPr>
        <w:pStyle w:val="Figuretitle"/>
      </w:pPr>
      <w:r>
        <w:t>Bloc-diagramme pour les mesures d'intermodulation du récepteur</w:t>
      </w:r>
    </w:p>
    <w:p w14:paraId="4E141F7C" w14:textId="77777777" w:rsidR="00D64535" w:rsidRDefault="0081006F" w:rsidP="00D64535">
      <w:pPr>
        <w:pStyle w:val="Figure"/>
      </w:pPr>
      <w:r>
        <w:object w:dxaOrig="7997" w:dyaOrig="3179" w14:anchorId="248EB520">
          <v:shape id="_x0000_i1029" type="#_x0000_t75" style="width:399.25pt;height:158.95pt" o:ole="" o:allowoverlap="f">
            <v:imagedata r:id="rId15" o:title=""/>
          </v:shape>
          <o:OLEObject Type="Embed" ProgID="CorelDRAW.Graphic.12" ShapeID="_x0000_i1029" DrawAspect="Content" ObjectID="_1649069024" r:id="rId16"/>
        </w:object>
      </w:r>
    </w:p>
    <w:p w14:paraId="7508B734" w14:textId="77777777" w:rsidR="00D64535" w:rsidRDefault="00D64535" w:rsidP="0081006F">
      <w:pPr>
        <w:pStyle w:val="Normalaftertitle"/>
      </w:pPr>
      <w:r>
        <w:t>Lors de la mesure de la caractéristique de l'intermodulation dans le récepteur, deux signaux brouilleurs de niveau égal produits par les générateurs G</w:t>
      </w:r>
      <w:r>
        <w:rPr>
          <w:position w:val="-4"/>
          <w:sz w:val="16"/>
        </w:rPr>
        <w:t>I1</w:t>
      </w:r>
      <w:r>
        <w:t xml:space="preserve"> et G</w:t>
      </w:r>
      <w:r>
        <w:rPr>
          <w:position w:val="-4"/>
          <w:sz w:val="16"/>
        </w:rPr>
        <w:t>I2</w:t>
      </w:r>
      <w:r>
        <w:t xml:space="preserve"> et un signal utile de niveau </w:t>
      </w:r>
      <w:r>
        <w:rPr>
          <w:i/>
        </w:rPr>
        <w:t>P</w:t>
      </w:r>
      <w:r>
        <w:rPr>
          <w:i/>
          <w:position w:val="-4"/>
          <w:sz w:val="16"/>
        </w:rPr>
        <w:t>sr</w:t>
      </w:r>
      <w:r>
        <w:t>, produit par le générateur G</w:t>
      </w:r>
      <w:r>
        <w:rPr>
          <w:position w:val="-4"/>
          <w:sz w:val="16"/>
        </w:rPr>
        <w:t>s</w:t>
      </w:r>
      <w:r>
        <w:t xml:space="preserve"> sont appliqués à l'entrée du récepteur. Le désaccord de fréquence du premier signal brouilleur est choisi égal à </w:t>
      </w:r>
      <w:r>
        <w:rPr>
          <w:rFonts w:ascii="Symbol" w:hAnsi="Symbol"/>
        </w:rPr>
        <w:t></w:t>
      </w:r>
      <w:r>
        <w:rPr>
          <w:i/>
        </w:rPr>
        <w:t>f</w:t>
      </w:r>
      <w:r>
        <w:rPr>
          <w:position w:val="-4"/>
          <w:sz w:val="16"/>
        </w:rPr>
        <w:t>0</w:t>
      </w:r>
      <w:r>
        <w:t>, et celui du deuxième signal brouilleur à 2</w:t>
      </w:r>
      <w:r>
        <w:rPr>
          <w:rFonts w:ascii="Symbol" w:hAnsi="Symbol"/>
        </w:rPr>
        <w:t></w:t>
      </w:r>
      <w:r>
        <w:rPr>
          <w:i/>
        </w:rPr>
        <w:t>f</w:t>
      </w:r>
      <w:r>
        <w:rPr>
          <w:position w:val="-4"/>
          <w:sz w:val="16"/>
        </w:rPr>
        <w:t>0</w:t>
      </w:r>
      <w:r>
        <w:t xml:space="preserve"> environ. Le niveau des deux signaux brouilleurs à l'entrée du récepteur est augmenté jusqu'à ce que la qualité de la réception du signal utile ne passe pas en dessous d'une valeur spécifiée. On obtient alors la valeur de la sensibilité </w:t>
      </w:r>
      <w:r>
        <w:rPr>
          <w:i/>
        </w:rPr>
        <w:t>P</w:t>
      </w:r>
      <w:r>
        <w:rPr>
          <w:i/>
          <w:position w:val="-4"/>
          <w:sz w:val="16"/>
        </w:rPr>
        <w:t>I</w:t>
      </w:r>
      <w:r>
        <w:rPr>
          <w:rFonts w:ascii="Tms Rmn" w:hAnsi="Tms Rmn"/>
          <w:sz w:val="8"/>
        </w:rPr>
        <w:t> </w:t>
      </w:r>
      <w:r>
        <w:t>(</w:t>
      </w:r>
      <w:r>
        <w:rPr>
          <w:i/>
        </w:rPr>
        <w:t>IM</w:t>
      </w:r>
      <w:r>
        <w:t>) du récepteur à l'intermodulation. La qualité de la réception dépend indubitablement du rapport de protection dans le même canal A.</w:t>
      </w:r>
    </w:p>
    <w:p w14:paraId="6A6939F4" w14:textId="77777777" w:rsidR="00D64535" w:rsidRDefault="00D64535" w:rsidP="00D64535">
      <w:r>
        <w:t xml:space="preserve">Noter </w:t>
      </w:r>
      <w:proofErr w:type="gramStart"/>
      <w:r>
        <w:t>que:</w:t>
      </w:r>
      <w:proofErr w:type="gramEnd"/>
    </w:p>
    <w:p w14:paraId="61E12D6A" w14:textId="77777777" w:rsidR="00D64535" w:rsidRPr="002612D6" w:rsidRDefault="00D64535" w:rsidP="007C5527">
      <w:pPr>
        <w:pStyle w:val="Equationlegend"/>
        <w:rPr>
          <w:lang w:val="fr-CH"/>
        </w:rPr>
      </w:pPr>
      <w:r w:rsidRPr="002612D6">
        <w:rPr>
          <w:i/>
          <w:lang w:val="fr-CH"/>
        </w:rPr>
        <w:tab/>
        <w:t>P</w:t>
      </w:r>
      <w:r w:rsidRPr="002612D6">
        <w:rPr>
          <w:i/>
          <w:position w:val="-4"/>
          <w:sz w:val="16"/>
          <w:lang w:val="fr-CH"/>
        </w:rPr>
        <w:t>sr</w:t>
      </w:r>
      <w:r w:rsidRPr="002612D6">
        <w:rPr>
          <w:sz w:val="12"/>
          <w:lang w:val="fr-CH"/>
        </w:rPr>
        <w:t> </w:t>
      </w:r>
      <w:r w:rsidRPr="002612D6">
        <w:rPr>
          <w:lang w:val="fr-CH"/>
        </w:rPr>
        <w:t>:</w:t>
      </w:r>
      <w:r w:rsidRPr="002612D6">
        <w:rPr>
          <w:lang w:val="fr-CH"/>
        </w:rPr>
        <w:tab/>
        <w:t>sensibilité du récepteur radioélectrique (dBW)</w:t>
      </w:r>
    </w:p>
    <w:p w14:paraId="16982B4E" w14:textId="77777777" w:rsidR="00D64535" w:rsidRPr="002612D6" w:rsidRDefault="00D64535" w:rsidP="007C5527">
      <w:pPr>
        <w:pStyle w:val="Equationlegend"/>
        <w:rPr>
          <w:lang w:val="fr-CH"/>
        </w:rPr>
      </w:pPr>
      <w:r w:rsidRPr="002612D6">
        <w:rPr>
          <w:i/>
          <w:lang w:val="fr-CH"/>
        </w:rPr>
        <w:tab/>
        <w:t>P</w:t>
      </w:r>
      <w:r w:rsidRPr="002612D6">
        <w:rPr>
          <w:i/>
          <w:position w:val="-4"/>
          <w:sz w:val="16"/>
          <w:lang w:val="fr-CH"/>
        </w:rPr>
        <w:t>I</w:t>
      </w:r>
      <w:r w:rsidRPr="002612D6">
        <w:rPr>
          <w:rFonts w:ascii="Tms Rmn" w:hAnsi="Tms Rmn"/>
          <w:sz w:val="12"/>
          <w:lang w:val="fr-CH"/>
        </w:rPr>
        <w:t> </w:t>
      </w:r>
      <w:r w:rsidRPr="002612D6">
        <w:rPr>
          <w:lang w:val="fr-CH"/>
        </w:rPr>
        <w:t>(</w:t>
      </w:r>
      <w:r w:rsidRPr="002612D6">
        <w:rPr>
          <w:i/>
          <w:lang w:val="fr-CH"/>
        </w:rPr>
        <w:t>IM</w:t>
      </w:r>
      <w:r w:rsidRPr="002612D6">
        <w:rPr>
          <w:lang w:val="fr-CH"/>
        </w:rPr>
        <w:t>)</w:t>
      </w:r>
      <w:r w:rsidRPr="002612D6">
        <w:rPr>
          <w:sz w:val="12"/>
          <w:lang w:val="fr-CH"/>
        </w:rPr>
        <w:t> </w:t>
      </w:r>
      <w:r w:rsidRPr="002612D6">
        <w:rPr>
          <w:lang w:val="fr-CH"/>
        </w:rPr>
        <w:t>:</w:t>
      </w:r>
      <w:r w:rsidRPr="002612D6">
        <w:rPr>
          <w:lang w:val="fr-CH"/>
        </w:rPr>
        <w:tab/>
        <w:t>sensibilité à l'intermodulation, mesurée pour le récepteur (dBW).</w:t>
      </w:r>
    </w:p>
    <w:p w14:paraId="66C2031C" w14:textId="77777777" w:rsidR="00D64535" w:rsidRDefault="007C5527" w:rsidP="00D64535">
      <w:r>
        <w:t>D</w:t>
      </w:r>
      <w:r w:rsidR="00D64535">
        <w:t>'où, selon l'équation (1</w:t>
      </w:r>
      <w:proofErr w:type="gramStart"/>
      <w:r w:rsidR="00D64535">
        <w:t>):</w:t>
      </w:r>
      <w:proofErr w:type="gramEnd"/>
    </w:p>
    <w:p w14:paraId="3BFE36B8" w14:textId="77777777" w:rsidR="00D64535" w:rsidRDefault="00D64535" w:rsidP="00D64535">
      <w:pPr>
        <w:pStyle w:val="Equation"/>
      </w:pPr>
      <w:bookmarkStart w:id="6" w:name="F005"/>
      <w:r>
        <w:tab/>
      </w:r>
      <w:r>
        <w:tab/>
      </w:r>
      <w:r w:rsidR="000664D3" w:rsidRPr="00FF632C">
        <w:rPr>
          <w:position w:val="-14"/>
        </w:rPr>
        <w:object w:dxaOrig="3960" w:dyaOrig="380" w14:anchorId="11C753F6">
          <v:shape id="_x0000_i1030" type="#_x0000_t75" style="width:198.25pt;height:18.7pt" o:ole="">
            <v:imagedata r:id="rId17" o:title=""/>
          </v:shape>
          <o:OLEObject Type="Embed" ProgID="Equation.3" ShapeID="_x0000_i1030" DrawAspect="Content" ObjectID="_1649069025" r:id="rId18"/>
        </w:object>
      </w:r>
      <w:r>
        <w:tab/>
        <w:t>(4)</w:t>
      </w:r>
      <w:bookmarkEnd w:id="6"/>
    </w:p>
    <w:p w14:paraId="2285F9C0" w14:textId="77777777" w:rsidR="00D64535" w:rsidRDefault="00D64535" w:rsidP="00D64535">
      <w:r>
        <w:t xml:space="preserve">Cette valeur est reliée à </w:t>
      </w:r>
      <w:r>
        <w:rPr>
          <w:i/>
        </w:rPr>
        <w:t>P</w:t>
      </w:r>
      <w:r>
        <w:rPr>
          <w:i/>
          <w:position w:val="-4"/>
          <w:sz w:val="16"/>
        </w:rPr>
        <w:t>sr</w:t>
      </w:r>
      <w:r>
        <w:t xml:space="preserve"> comme </w:t>
      </w:r>
      <w:proofErr w:type="gramStart"/>
      <w:r>
        <w:t>suit:</w:t>
      </w:r>
      <w:proofErr w:type="gramEnd"/>
    </w:p>
    <w:p w14:paraId="08CB0A7A" w14:textId="77777777" w:rsidR="00D64535" w:rsidRDefault="00D64535" w:rsidP="00D64535">
      <w:pPr>
        <w:pStyle w:val="Equation"/>
      </w:pPr>
      <w:bookmarkStart w:id="7" w:name="F006"/>
      <w:r>
        <w:tab/>
      </w:r>
      <w:r>
        <w:tab/>
      </w:r>
      <w:r w:rsidR="000664D3" w:rsidRPr="00FF632C">
        <w:rPr>
          <w:position w:val="-12"/>
        </w:rPr>
        <w:object w:dxaOrig="1340" w:dyaOrig="360" w14:anchorId="26ECB4D9">
          <v:shape id="_x0000_i1031" type="#_x0000_t75" style="width:66.85pt;height:18.25pt" o:ole="">
            <v:imagedata r:id="rId19" o:title=""/>
          </v:shape>
          <o:OLEObject Type="Embed" ProgID="Equation.3" ShapeID="_x0000_i1031" DrawAspect="Content" ObjectID="_1649069026" r:id="rId20"/>
        </w:object>
      </w:r>
      <w:r>
        <w:tab/>
        <w:t>(5)</w:t>
      </w:r>
      <w:bookmarkEnd w:id="7"/>
    </w:p>
    <w:p w14:paraId="705DA7FC" w14:textId="77777777" w:rsidR="00D64535" w:rsidRDefault="00D64535" w:rsidP="00D64535">
      <w:r>
        <w:rPr>
          <w:i/>
        </w:rPr>
        <w:t>K</w:t>
      </w:r>
      <w:r>
        <w:rPr>
          <w:position w:val="-4"/>
          <w:sz w:val="16"/>
        </w:rPr>
        <w:t>2,1</w:t>
      </w:r>
      <w:r>
        <w:t xml:space="preserve"> est </w:t>
      </w:r>
      <w:proofErr w:type="gramStart"/>
      <w:r>
        <w:t>donc:</w:t>
      </w:r>
      <w:proofErr w:type="gramEnd"/>
    </w:p>
    <w:p w14:paraId="54025B31" w14:textId="77777777" w:rsidR="00D64535" w:rsidRDefault="00D64535" w:rsidP="00D64535">
      <w:pPr>
        <w:pStyle w:val="Equation"/>
      </w:pPr>
      <w:bookmarkStart w:id="8" w:name="F007"/>
      <w:r>
        <w:tab/>
      </w:r>
      <w:r>
        <w:tab/>
      </w:r>
      <w:r w:rsidR="000664D3" w:rsidRPr="00FF632C">
        <w:rPr>
          <w:position w:val="-14"/>
        </w:rPr>
        <w:object w:dxaOrig="4300" w:dyaOrig="380" w14:anchorId="61E2B050">
          <v:shape id="_x0000_i1032" type="#_x0000_t75" style="width:215.05pt;height:18.7pt" o:ole="">
            <v:imagedata r:id="rId21" o:title=""/>
          </v:shape>
          <o:OLEObject Type="Embed" ProgID="Equation.3" ShapeID="_x0000_i1032" DrawAspect="Content" ObjectID="_1649069027" r:id="rId22"/>
        </w:object>
      </w:r>
      <w:r>
        <w:tab/>
        <w:t>(6)</w:t>
      </w:r>
      <w:bookmarkEnd w:id="8"/>
    </w:p>
    <w:p w14:paraId="79714F53" w14:textId="77777777" w:rsidR="00D64535" w:rsidRDefault="00D64535" w:rsidP="00D64535">
      <w:pPr>
        <w:pStyle w:val="Heading1"/>
      </w:pPr>
      <w:r>
        <w:t>3</w:t>
      </w:r>
      <w:r>
        <w:tab/>
        <w:t>Méthode d'analyse de l'intermodulation dans le récepteur</w:t>
      </w:r>
    </w:p>
    <w:p w14:paraId="0AFD0BE8" w14:textId="77777777" w:rsidR="00D64535" w:rsidRPr="00FF632C" w:rsidRDefault="00D64535" w:rsidP="00D64535">
      <w:pPr>
        <w:pStyle w:val="Heading2"/>
      </w:pPr>
      <w:r w:rsidRPr="00FF632C">
        <w:t>3.1</w:t>
      </w:r>
      <w:r w:rsidRPr="00FF632C">
        <w:tab/>
      </w:r>
      <w:r>
        <w:t>Modèle général</w:t>
      </w:r>
    </w:p>
    <w:p w14:paraId="28BE745C" w14:textId="77777777" w:rsidR="00D64535" w:rsidRDefault="00D64535" w:rsidP="00D64535">
      <w:r>
        <w:t>Des brouillages causés par les produits d'intermodulation (IMP</w:t>
      </w:r>
      <w:r w:rsidR="007C5527">
        <w:t xml:space="preserve">, </w:t>
      </w:r>
      <w:r w:rsidR="007C5527" w:rsidRPr="007C5527">
        <w:rPr>
          <w:i/>
        </w:rPr>
        <w:t>intermodulation products</w:t>
      </w:r>
      <w:r>
        <w:t xml:space="preserve">) dans le récepteur apparaissent lorsque les deux conditions suivantes sont </w:t>
      </w:r>
      <w:proofErr w:type="gramStart"/>
      <w:r>
        <w:t>satisfaites:</w:t>
      </w:r>
      <w:proofErr w:type="gramEnd"/>
    </w:p>
    <w:p w14:paraId="2D82C64A" w14:textId="77777777" w:rsidR="00D64535" w:rsidRPr="00FF632C" w:rsidRDefault="00D64535" w:rsidP="00D64535">
      <w:pPr>
        <w:pStyle w:val="Equation"/>
        <w:rPr>
          <w:szCs w:val="24"/>
        </w:rPr>
      </w:pPr>
      <w:r w:rsidRPr="00FF632C">
        <w:rPr>
          <w:szCs w:val="24"/>
        </w:rPr>
        <w:tab/>
      </w:r>
      <w:r w:rsidRPr="00FF632C">
        <w:rPr>
          <w:szCs w:val="24"/>
        </w:rPr>
        <w:tab/>
      </w:r>
      <w:r w:rsidR="000664D3" w:rsidRPr="00FF632C">
        <w:rPr>
          <w:position w:val="-10"/>
        </w:rPr>
        <w:object w:dxaOrig="3540" w:dyaOrig="340" w14:anchorId="5092D1D7">
          <v:shape id="_x0000_i1033" type="#_x0000_t75" style="width:177.2pt;height:16.85pt" o:ole="">
            <v:imagedata r:id="rId23" o:title=""/>
          </v:shape>
          <o:OLEObject Type="Embed" ProgID="Equation.3" ShapeID="_x0000_i1033" DrawAspect="Content" ObjectID="_1649069028" r:id="rId24"/>
        </w:object>
      </w:r>
      <w:r w:rsidRPr="00FF632C">
        <w:rPr>
          <w:szCs w:val="24"/>
        </w:rPr>
        <w:tab/>
        <w:t>(7)</w:t>
      </w:r>
    </w:p>
    <w:p w14:paraId="0CFDC8B2" w14:textId="77777777" w:rsidR="00D64535" w:rsidRPr="00FF632C" w:rsidRDefault="00D64535" w:rsidP="00D64535">
      <w:pPr>
        <w:spacing w:after="120"/>
        <w:rPr>
          <w:color w:val="000000"/>
          <w:lang w:eastAsia="ru-RU"/>
        </w:rPr>
      </w:pPr>
      <w:proofErr w:type="gramStart"/>
      <w:r>
        <w:rPr>
          <w:color w:val="000000"/>
          <w:lang w:eastAsia="ru-RU"/>
        </w:rPr>
        <w:t>et</w:t>
      </w:r>
      <w:proofErr w:type="gramEnd"/>
    </w:p>
    <w:p w14:paraId="7F0916E6" w14:textId="77777777" w:rsidR="00D64535" w:rsidRPr="00FF632C" w:rsidRDefault="00D64535" w:rsidP="00D64535">
      <w:pPr>
        <w:pStyle w:val="Equation"/>
        <w:rPr>
          <w:szCs w:val="24"/>
        </w:rPr>
      </w:pPr>
      <w:r w:rsidRPr="00FF632C">
        <w:rPr>
          <w:szCs w:val="24"/>
        </w:rPr>
        <w:tab/>
      </w:r>
      <w:r w:rsidRPr="00FF632C">
        <w:rPr>
          <w:szCs w:val="24"/>
        </w:rPr>
        <w:tab/>
      </w:r>
      <w:r w:rsidR="000664D3" w:rsidRPr="00FF632C">
        <w:rPr>
          <w:position w:val="-12"/>
        </w:rPr>
        <w:object w:dxaOrig="1280" w:dyaOrig="360" w14:anchorId="2B890AB6">
          <v:shape id="_x0000_i1034" type="#_x0000_t75" style="width:64.5pt;height:18.25pt" o:ole="">
            <v:imagedata r:id="rId25" o:title=""/>
          </v:shape>
          <o:OLEObject Type="Embed" ProgID="Equation.3" ShapeID="_x0000_i1034" DrawAspect="Content" ObjectID="_1649069029" r:id="rId26"/>
        </w:object>
      </w:r>
      <w:r w:rsidRPr="00FF632C">
        <w:rPr>
          <w:szCs w:val="24"/>
        </w:rPr>
        <w:tab/>
        <w:t>(8)</w:t>
      </w:r>
    </w:p>
    <w:p w14:paraId="1AC06546" w14:textId="77777777" w:rsidR="00D64535" w:rsidRPr="00FF632C" w:rsidRDefault="00D64535" w:rsidP="00D64535">
      <w:pPr>
        <w:tabs>
          <w:tab w:val="left" w:pos="1134"/>
        </w:tabs>
        <w:spacing w:before="240"/>
        <w:rPr>
          <w:color w:val="000000"/>
          <w:lang w:eastAsia="ru-RU"/>
        </w:rPr>
      </w:pPr>
      <w:proofErr w:type="gramStart"/>
      <w:r>
        <w:rPr>
          <w:color w:val="000000"/>
          <w:lang w:eastAsia="ru-RU"/>
        </w:rPr>
        <w:t>où</w:t>
      </w:r>
      <w:r w:rsidRPr="00FF632C">
        <w:rPr>
          <w:color w:val="000000"/>
          <w:lang w:eastAsia="ru-RU"/>
        </w:rPr>
        <w:t>:</w:t>
      </w:r>
      <w:proofErr w:type="gramEnd"/>
    </w:p>
    <w:p w14:paraId="61FA01AC" w14:textId="77777777" w:rsidR="00D64535" w:rsidRPr="00D64535" w:rsidRDefault="00D64535" w:rsidP="00D64535">
      <w:pPr>
        <w:pStyle w:val="Equationlegend"/>
        <w:rPr>
          <w:szCs w:val="24"/>
          <w:lang w:val="fr-FR" w:eastAsia="ru-RU"/>
        </w:rPr>
      </w:pPr>
      <w:r w:rsidRPr="00D64535">
        <w:rPr>
          <w:i/>
          <w:iCs/>
          <w:szCs w:val="24"/>
          <w:lang w:val="fr-FR" w:eastAsia="ru-RU"/>
        </w:rPr>
        <w:tab/>
      </w:r>
      <w:proofErr w:type="gramStart"/>
      <w:r w:rsidRPr="00D64535">
        <w:rPr>
          <w:i/>
          <w:iCs/>
          <w:szCs w:val="24"/>
          <w:lang w:val="fr-FR" w:eastAsia="ru-RU"/>
        </w:rPr>
        <w:t>f</w:t>
      </w:r>
      <w:r w:rsidRPr="00D64535">
        <w:rPr>
          <w:i/>
          <w:iCs/>
          <w:szCs w:val="24"/>
          <w:vertAlign w:val="subscript"/>
          <w:lang w:val="fr-FR" w:eastAsia="ru-RU"/>
        </w:rPr>
        <w:t>IMP</w:t>
      </w:r>
      <w:r w:rsidRPr="00D64535">
        <w:rPr>
          <w:szCs w:val="24"/>
          <w:lang w:val="fr-FR" w:eastAsia="ru-RU"/>
        </w:rPr>
        <w:t>:</w:t>
      </w:r>
      <w:proofErr w:type="gramEnd"/>
      <w:r w:rsidRPr="00D64535">
        <w:rPr>
          <w:szCs w:val="24"/>
          <w:lang w:val="fr-FR" w:eastAsia="ru-RU"/>
        </w:rPr>
        <w:t xml:space="preserve"> </w:t>
      </w:r>
      <w:r w:rsidRPr="00D64535">
        <w:rPr>
          <w:szCs w:val="24"/>
          <w:lang w:val="fr-FR" w:eastAsia="ru-RU"/>
        </w:rPr>
        <w:tab/>
        <w:t>fréquence des IMP considérés</w:t>
      </w:r>
    </w:p>
    <w:p w14:paraId="4F1F1C1E" w14:textId="77777777" w:rsidR="00D64535" w:rsidRPr="00D64535" w:rsidRDefault="00D64535" w:rsidP="00D64535">
      <w:pPr>
        <w:pStyle w:val="Equationlegend"/>
        <w:rPr>
          <w:szCs w:val="24"/>
          <w:lang w:val="fr-FR" w:eastAsia="ru-RU"/>
        </w:rPr>
      </w:pPr>
      <w:r w:rsidRPr="00D64535">
        <w:rPr>
          <w:i/>
          <w:iCs/>
          <w:szCs w:val="24"/>
          <w:lang w:val="fr-FR" w:eastAsia="ru-RU"/>
        </w:rPr>
        <w:tab/>
      </w:r>
      <w:proofErr w:type="gramStart"/>
      <w:r w:rsidRPr="00D64535">
        <w:rPr>
          <w:i/>
          <w:iCs/>
          <w:szCs w:val="24"/>
          <w:lang w:val="fr-FR" w:eastAsia="ru-RU"/>
        </w:rPr>
        <w:t>F</w:t>
      </w:r>
      <w:r w:rsidRPr="00D64535">
        <w:rPr>
          <w:i/>
          <w:iCs/>
          <w:szCs w:val="24"/>
          <w:vertAlign w:val="subscript"/>
          <w:lang w:val="fr-FR" w:eastAsia="ru-RU"/>
        </w:rPr>
        <w:t>R</w:t>
      </w:r>
      <w:r w:rsidRPr="00D64535">
        <w:rPr>
          <w:szCs w:val="24"/>
          <w:lang w:val="fr-FR" w:eastAsia="ru-RU"/>
        </w:rPr>
        <w:t>:</w:t>
      </w:r>
      <w:proofErr w:type="gramEnd"/>
      <w:r w:rsidRPr="00D64535">
        <w:rPr>
          <w:szCs w:val="24"/>
          <w:lang w:val="fr-FR" w:eastAsia="ru-RU"/>
        </w:rPr>
        <w:tab/>
        <w:t>fréquence d'accord du récepteur</w:t>
      </w:r>
    </w:p>
    <w:p w14:paraId="778695AB" w14:textId="77777777" w:rsidR="00D64535" w:rsidRPr="00D64535" w:rsidRDefault="00D64535" w:rsidP="00D64535">
      <w:pPr>
        <w:pStyle w:val="Equationlegend"/>
        <w:rPr>
          <w:szCs w:val="24"/>
          <w:lang w:val="fr-FR" w:eastAsia="ru-RU"/>
        </w:rPr>
      </w:pPr>
      <w:r w:rsidRPr="00D64535">
        <w:rPr>
          <w:i/>
          <w:iCs/>
          <w:szCs w:val="24"/>
          <w:lang w:val="fr-FR" w:eastAsia="ru-RU"/>
        </w:rPr>
        <w:tab/>
      </w:r>
      <w:proofErr w:type="gramStart"/>
      <w:r w:rsidRPr="00D64535">
        <w:rPr>
          <w:i/>
          <w:iCs/>
          <w:szCs w:val="24"/>
          <w:lang w:val="fr-FR" w:eastAsia="ru-RU"/>
        </w:rPr>
        <w:t>B</w:t>
      </w:r>
      <w:r w:rsidRPr="00D64535">
        <w:rPr>
          <w:i/>
          <w:iCs/>
          <w:szCs w:val="24"/>
          <w:vertAlign w:val="subscript"/>
          <w:lang w:val="fr-FR" w:eastAsia="ru-RU"/>
        </w:rPr>
        <w:t>IF</w:t>
      </w:r>
      <w:r w:rsidRPr="00D64535">
        <w:rPr>
          <w:szCs w:val="24"/>
          <w:lang w:val="fr-FR" w:eastAsia="ru-RU"/>
        </w:rPr>
        <w:t>:</w:t>
      </w:r>
      <w:proofErr w:type="gramEnd"/>
      <w:r w:rsidRPr="00D64535">
        <w:rPr>
          <w:szCs w:val="24"/>
          <w:lang w:val="fr-FR" w:eastAsia="ru-RU"/>
        </w:rPr>
        <w:tab/>
        <w:t>bande passante de l'étage FI ou largeur de bande du filtre en bande de base s'il n'y a pas d'étage FI</w:t>
      </w:r>
    </w:p>
    <w:p w14:paraId="0128BB1C" w14:textId="77777777" w:rsidR="00D64535" w:rsidRPr="00D64535" w:rsidRDefault="00D64535" w:rsidP="00D64535">
      <w:pPr>
        <w:pStyle w:val="Equationlegend"/>
        <w:rPr>
          <w:szCs w:val="24"/>
          <w:lang w:val="fr-FR" w:eastAsia="ru-RU"/>
        </w:rPr>
      </w:pPr>
      <w:r w:rsidRPr="00D64535">
        <w:rPr>
          <w:i/>
          <w:iCs/>
          <w:szCs w:val="24"/>
          <w:lang w:val="fr-FR" w:eastAsia="ru-RU"/>
        </w:rPr>
        <w:tab/>
      </w:r>
      <w:proofErr w:type="gramStart"/>
      <w:r w:rsidRPr="00D64535">
        <w:rPr>
          <w:i/>
          <w:iCs/>
          <w:szCs w:val="24"/>
          <w:lang w:val="fr-FR" w:eastAsia="ru-RU"/>
        </w:rPr>
        <w:t>P</w:t>
      </w:r>
      <w:r w:rsidRPr="00D64535">
        <w:rPr>
          <w:i/>
          <w:iCs/>
          <w:szCs w:val="24"/>
          <w:vertAlign w:val="subscript"/>
          <w:lang w:val="fr-FR" w:eastAsia="ru-RU"/>
        </w:rPr>
        <w:t>s</w:t>
      </w:r>
      <w:r w:rsidRPr="00D64535">
        <w:rPr>
          <w:szCs w:val="24"/>
          <w:lang w:val="fr-FR" w:eastAsia="ru-RU"/>
        </w:rPr>
        <w:t>:</w:t>
      </w:r>
      <w:proofErr w:type="gramEnd"/>
      <w:r w:rsidRPr="00D64535">
        <w:rPr>
          <w:szCs w:val="24"/>
          <w:lang w:val="fr-FR" w:eastAsia="ru-RU"/>
        </w:rPr>
        <w:t xml:space="preserve"> </w:t>
      </w:r>
      <w:r w:rsidRPr="00D64535">
        <w:rPr>
          <w:szCs w:val="24"/>
          <w:lang w:val="fr-FR" w:eastAsia="ru-RU"/>
        </w:rPr>
        <w:tab/>
        <w:t>puissance d'un signal utile (dBm)</w:t>
      </w:r>
    </w:p>
    <w:p w14:paraId="129EC990" w14:textId="77777777" w:rsidR="00D64535" w:rsidRPr="00D64535" w:rsidRDefault="00D64535" w:rsidP="00D64535">
      <w:pPr>
        <w:pStyle w:val="Equationlegend"/>
        <w:rPr>
          <w:szCs w:val="24"/>
          <w:lang w:val="fr-FR" w:eastAsia="ru-RU"/>
        </w:rPr>
      </w:pPr>
      <w:r w:rsidRPr="00D64535">
        <w:rPr>
          <w:i/>
          <w:iCs/>
          <w:szCs w:val="24"/>
          <w:lang w:val="fr-FR" w:eastAsia="ru-RU"/>
        </w:rPr>
        <w:tab/>
      </w:r>
      <w:proofErr w:type="gramStart"/>
      <w:r w:rsidRPr="00D64535">
        <w:rPr>
          <w:i/>
          <w:iCs/>
          <w:szCs w:val="24"/>
          <w:lang w:val="fr-FR" w:eastAsia="ru-RU"/>
        </w:rPr>
        <w:t>P</w:t>
      </w:r>
      <w:r w:rsidRPr="00D64535">
        <w:rPr>
          <w:i/>
          <w:iCs/>
          <w:szCs w:val="24"/>
          <w:vertAlign w:val="subscript"/>
          <w:lang w:val="fr-FR" w:eastAsia="ru-RU"/>
        </w:rPr>
        <w:t>ino</w:t>
      </w:r>
      <w:r w:rsidRPr="00D64535">
        <w:rPr>
          <w:szCs w:val="24"/>
          <w:lang w:val="fr-FR" w:eastAsia="ru-RU"/>
        </w:rPr>
        <w:t>:</w:t>
      </w:r>
      <w:proofErr w:type="gramEnd"/>
      <w:r w:rsidRPr="00D64535">
        <w:rPr>
          <w:szCs w:val="24"/>
          <w:lang w:val="fr-FR" w:eastAsia="ru-RU"/>
        </w:rPr>
        <w:tab/>
        <w:t>puissance équivalente du brouillage causé par les IMP, recalculée à l'entrée du récepteur (dBm)</w:t>
      </w:r>
    </w:p>
    <w:p w14:paraId="70A7491E" w14:textId="77777777" w:rsidR="00D64535" w:rsidRPr="00D64535" w:rsidRDefault="00D64535" w:rsidP="00D64535">
      <w:pPr>
        <w:pStyle w:val="Equationlegend"/>
        <w:rPr>
          <w:szCs w:val="24"/>
          <w:lang w:val="fr-FR" w:eastAsia="ru-RU"/>
        </w:rPr>
      </w:pPr>
      <w:r w:rsidRPr="00D64535">
        <w:rPr>
          <w:szCs w:val="24"/>
          <w:lang w:val="fr-FR" w:eastAsia="ru-RU"/>
        </w:rPr>
        <w:tab/>
      </w:r>
      <w:proofErr w:type="gramStart"/>
      <w:r w:rsidRPr="00D64535">
        <w:rPr>
          <w:i/>
          <w:iCs/>
          <w:szCs w:val="24"/>
          <w:lang w:val="fr-FR" w:eastAsia="ru-RU"/>
        </w:rPr>
        <w:t>A</w:t>
      </w:r>
      <w:r w:rsidRPr="00D64535">
        <w:rPr>
          <w:szCs w:val="24"/>
          <w:lang w:val="fr-FR" w:eastAsia="ru-RU"/>
        </w:rPr>
        <w:t>:</w:t>
      </w:r>
      <w:proofErr w:type="gramEnd"/>
      <w:r w:rsidRPr="00D64535">
        <w:rPr>
          <w:szCs w:val="24"/>
          <w:lang w:val="fr-FR" w:eastAsia="ru-RU"/>
        </w:rPr>
        <w:t xml:space="preserve"> </w:t>
      </w:r>
      <w:r w:rsidRPr="00D64535">
        <w:rPr>
          <w:szCs w:val="24"/>
          <w:lang w:val="fr-FR" w:eastAsia="ru-RU"/>
        </w:rPr>
        <w:tab/>
        <w:t xml:space="preserve">rapport de protection dans le même canal. </w:t>
      </w:r>
    </w:p>
    <w:p w14:paraId="5CACE4E4" w14:textId="77777777" w:rsidR="00D64535" w:rsidRDefault="00D64535" w:rsidP="00D64535">
      <w:r>
        <w:rPr>
          <w:i/>
        </w:rPr>
        <w:t>P</w:t>
      </w:r>
      <w:r>
        <w:rPr>
          <w:i/>
          <w:position w:val="-4"/>
          <w:sz w:val="16"/>
        </w:rPr>
        <w:t>ino</w:t>
      </w:r>
      <w:r>
        <w:t xml:space="preserve"> est donnée par l'équation (1). Compte tenu de l'équation (1), la condition (8) peut être formulée comme </w:t>
      </w:r>
      <w:proofErr w:type="gramStart"/>
      <w:r>
        <w:t>suit:</w:t>
      </w:r>
      <w:proofErr w:type="gramEnd"/>
    </w:p>
    <w:p w14:paraId="6FD5F117" w14:textId="77777777" w:rsidR="00D64535" w:rsidRDefault="00D64535" w:rsidP="00D64535">
      <w:pPr>
        <w:pStyle w:val="Equation"/>
      </w:pPr>
      <w:bookmarkStart w:id="9" w:name="F010"/>
      <w:r>
        <w:tab/>
      </w:r>
      <w:r>
        <w:tab/>
        <w:t>2</w:t>
      </w:r>
      <w:r>
        <w:rPr>
          <w:sz w:val="12"/>
        </w:rPr>
        <w:t> </w:t>
      </w:r>
      <w:r>
        <w:rPr>
          <w:i/>
        </w:rPr>
        <w:t>P</w:t>
      </w:r>
      <w:r>
        <w:rPr>
          <w:position w:val="-4"/>
          <w:sz w:val="18"/>
        </w:rPr>
        <w:t>1</w:t>
      </w:r>
      <w:r>
        <w:t xml:space="preserve"> </w:t>
      </w:r>
      <w:r>
        <w:rPr>
          <w:rFonts w:ascii="Symbol" w:hAnsi="Symbol"/>
        </w:rPr>
        <w:t></w:t>
      </w:r>
      <w:r>
        <w:t xml:space="preserve"> </w:t>
      </w:r>
      <w:r>
        <w:rPr>
          <w:i/>
        </w:rPr>
        <w:t>P</w:t>
      </w:r>
      <w:r>
        <w:rPr>
          <w:position w:val="-4"/>
          <w:sz w:val="18"/>
        </w:rPr>
        <w:t>2</w:t>
      </w:r>
      <w:r>
        <w:t xml:space="preserve"> – </w:t>
      </w:r>
      <w:r>
        <w:rPr>
          <w:i/>
        </w:rPr>
        <w:t>P</w:t>
      </w:r>
      <w:r>
        <w:rPr>
          <w:i/>
          <w:position w:val="-4"/>
          <w:sz w:val="18"/>
        </w:rPr>
        <w:t>s</w:t>
      </w:r>
      <w:r>
        <w:t xml:space="preserve"> </w:t>
      </w:r>
      <w:r>
        <w:rPr>
          <w:rFonts w:ascii="Symbol" w:hAnsi="Symbol"/>
        </w:rPr>
        <w:t></w:t>
      </w:r>
      <w:r>
        <w:t xml:space="preserve"> </w:t>
      </w:r>
      <w:r>
        <w:rPr>
          <w:i/>
        </w:rPr>
        <w:t>R</w:t>
      </w:r>
      <w:r>
        <w:rPr>
          <w:position w:val="-4"/>
          <w:sz w:val="18"/>
        </w:rPr>
        <w:t>0</w:t>
      </w:r>
      <w:r>
        <w:tab/>
        <w:t>(9)</w:t>
      </w:r>
      <w:bookmarkEnd w:id="9"/>
    </w:p>
    <w:p w14:paraId="7D8EFFA1" w14:textId="77777777" w:rsidR="00D64535" w:rsidRDefault="00D64535" w:rsidP="00D64535">
      <w:proofErr w:type="gramStart"/>
      <w:r>
        <w:t>où:</w:t>
      </w:r>
      <w:proofErr w:type="gramEnd"/>
    </w:p>
    <w:p w14:paraId="71F1C27D" w14:textId="77777777" w:rsidR="00D64535" w:rsidRDefault="00D64535" w:rsidP="00D64535">
      <w:pPr>
        <w:pStyle w:val="Equation"/>
      </w:pPr>
      <w:bookmarkStart w:id="10" w:name="F011"/>
      <w:r>
        <w:tab/>
      </w:r>
      <w:r>
        <w:tab/>
      </w:r>
      <w:r>
        <w:rPr>
          <w:i/>
        </w:rPr>
        <w:t>R</w:t>
      </w:r>
      <w:r>
        <w:rPr>
          <w:position w:val="-4"/>
          <w:sz w:val="18"/>
        </w:rPr>
        <w:t>0</w:t>
      </w:r>
      <w:r>
        <w:t xml:space="preserve"> </w:t>
      </w:r>
      <w:r>
        <w:rPr>
          <w:rFonts w:ascii="Symbol" w:hAnsi="Symbol"/>
        </w:rPr>
        <w:t></w:t>
      </w:r>
      <w:r>
        <w:t xml:space="preserve"> – </w:t>
      </w:r>
      <w:r>
        <w:rPr>
          <w:i/>
        </w:rPr>
        <w:t>A</w:t>
      </w:r>
      <w:r>
        <w:t xml:space="preserve"> </w:t>
      </w:r>
      <w:r>
        <w:rPr>
          <w:rFonts w:ascii="Symbol" w:hAnsi="Symbol"/>
        </w:rPr>
        <w:t></w:t>
      </w:r>
      <w:r>
        <w:t xml:space="preserve"> 2</w:t>
      </w:r>
      <w:r>
        <w:rPr>
          <w:sz w:val="12"/>
        </w:rPr>
        <w:t> </w:t>
      </w:r>
      <w:r>
        <w:rPr>
          <w:rFonts w:ascii="Symbol" w:hAnsi="Symbol"/>
        </w:rPr>
        <w:t></w:t>
      </w:r>
      <w:r>
        <w:rPr>
          <w:position w:val="-6"/>
          <w:sz w:val="18"/>
        </w:rPr>
        <w:t>1</w:t>
      </w:r>
      <w:r>
        <w:t xml:space="preserve"> </w:t>
      </w:r>
      <w:r>
        <w:rPr>
          <w:rFonts w:ascii="Symbol" w:hAnsi="Symbol"/>
        </w:rPr>
        <w:t></w:t>
      </w:r>
      <w:r>
        <w:t xml:space="preserve"> </w:t>
      </w:r>
      <w:r>
        <w:rPr>
          <w:rFonts w:ascii="Symbol" w:hAnsi="Symbol"/>
        </w:rPr>
        <w:t></w:t>
      </w:r>
      <w:r>
        <w:rPr>
          <w:position w:val="-6"/>
          <w:sz w:val="18"/>
        </w:rPr>
        <w:t>2</w:t>
      </w:r>
      <w:r>
        <w:t xml:space="preserve"> </w:t>
      </w:r>
      <w:r>
        <w:rPr>
          <w:rFonts w:ascii="Symbol" w:hAnsi="Symbol"/>
        </w:rPr>
        <w:t></w:t>
      </w:r>
      <w:r>
        <w:t xml:space="preserve"> </w:t>
      </w:r>
      <w:r>
        <w:rPr>
          <w:i/>
        </w:rPr>
        <w:t>K</w:t>
      </w:r>
      <w:r>
        <w:rPr>
          <w:position w:val="-4"/>
          <w:sz w:val="18"/>
        </w:rPr>
        <w:t>2,1</w:t>
      </w:r>
      <w:r>
        <w:tab/>
        <w:t>(10)</w:t>
      </w:r>
      <w:bookmarkEnd w:id="10"/>
    </w:p>
    <w:p w14:paraId="62BF311D" w14:textId="77777777" w:rsidR="00D64535" w:rsidRPr="00FF632C" w:rsidRDefault="00D64535" w:rsidP="00D64535">
      <w:pPr>
        <w:pStyle w:val="Heading2"/>
        <w:rPr>
          <w:i/>
          <w:iCs/>
        </w:rPr>
      </w:pPr>
      <w:r w:rsidRPr="00FF632C">
        <w:t>3.2</w:t>
      </w:r>
      <w:r w:rsidRPr="00FF632C">
        <w:tab/>
      </w:r>
      <w:r>
        <w:t>Méthode de calcul des produits d'intermodulation fondée sur des points d'</w:t>
      </w:r>
      <w:r w:rsidRPr="00FF632C">
        <w:t>intercept</w:t>
      </w:r>
      <w:r>
        <w:t>ion</w:t>
      </w:r>
    </w:p>
    <w:p w14:paraId="5BCC218A" w14:textId="77777777" w:rsidR="00D64535" w:rsidRPr="00FF632C" w:rsidRDefault="00D64535" w:rsidP="00D64535">
      <w:pPr>
        <w:rPr>
          <w:lang w:eastAsia="ru-RU"/>
        </w:rPr>
      </w:pPr>
      <w:r w:rsidRPr="0081006F">
        <w:rPr>
          <w:b/>
          <w:lang w:eastAsia="ru-RU"/>
        </w:rPr>
        <w:t>3.2.1</w:t>
      </w:r>
      <w:r w:rsidRPr="00FF632C">
        <w:rPr>
          <w:lang w:eastAsia="ru-RU"/>
        </w:rPr>
        <w:tab/>
      </w:r>
      <w:r>
        <w:rPr>
          <w:lang w:eastAsia="ru-RU"/>
        </w:rPr>
        <w:t xml:space="preserve">Lorsqu'il est impossible de mesurer le facteur </w:t>
      </w:r>
      <w:r w:rsidR="00762CE2" w:rsidRPr="00762CE2">
        <w:rPr>
          <w:i/>
          <w:lang w:eastAsia="ru-RU"/>
        </w:rPr>
        <w:t>K</w:t>
      </w:r>
      <w:r w:rsidRPr="00BB30A1">
        <w:rPr>
          <w:vertAlign w:val="subscript"/>
          <w:lang w:eastAsia="ru-RU"/>
        </w:rPr>
        <w:t>2,1</w:t>
      </w:r>
      <w:r w:rsidRPr="00FF632C">
        <w:rPr>
          <w:i/>
          <w:iCs/>
          <w:vertAlign w:val="subscript"/>
          <w:lang w:eastAsia="ru-RU"/>
        </w:rPr>
        <w:t xml:space="preserve"> </w:t>
      </w:r>
      <w:r>
        <w:rPr>
          <w:lang w:eastAsia="ru-RU"/>
        </w:rPr>
        <w:t>du récepteur</w:t>
      </w:r>
      <w:r w:rsidRPr="00FF632C">
        <w:rPr>
          <w:lang w:eastAsia="ru-RU"/>
        </w:rPr>
        <w:t xml:space="preserve"> </w:t>
      </w:r>
      <w:r>
        <w:rPr>
          <w:lang w:eastAsia="ru-RU"/>
        </w:rPr>
        <w:t>pour déterminer le brouillage causé par les IMP, il est recommandé de tirer parti de paramètres tels que les points d'interception du ième ordre (</w:t>
      </w:r>
      <w:r w:rsidRPr="00FF632C">
        <w:rPr>
          <w:i/>
          <w:iCs/>
          <w:color w:val="000000"/>
          <w:szCs w:val="24"/>
          <w:lang w:eastAsia="ru-RU"/>
        </w:rPr>
        <w:t>IP</w:t>
      </w:r>
      <w:r>
        <w:rPr>
          <w:color w:val="000000"/>
          <w:szCs w:val="24"/>
          <w:vertAlign w:val="subscript"/>
          <w:lang w:eastAsia="ru-RU"/>
        </w:rPr>
        <w:t>i</w:t>
      </w:r>
      <w:r>
        <w:rPr>
          <w:lang w:eastAsia="ru-RU"/>
        </w:rPr>
        <w:t>)</w:t>
      </w:r>
      <w:r w:rsidRPr="00FF632C">
        <w:rPr>
          <w:lang w:eastAsia="ru-RU"/>
        </w:rPr>
        <w:t xml:space="preserve">, </w:t>
      </w:r>
      <w:r>
        <w:rPr>
          <w:lang w:eastAsia="ru-RU"/>
        </w:rPr>
        <w:t xml:space="preserve">où </w:t>
      </w:r>
      <w:r w:rsidRPr="00FF632C">
        <w:rPr>
          <w:i/>
          <w:iCs/>
          <w:lang w:eastAsia="ru-RU"/>
        </w:rPr>
        <w:t>i</w:t>
      </w:r>
      <w:r w:rsidRPr="00FF632C">
        <w:rPr>
          <w:lang w:eastAsia="ru-RU"/>
        </w:rPr>
        <w:t xml:space="preserve"> = 2, 3 </w:t>
      </w:r>
      <w:r>
        <w:rPr>
          <w:lang w:eastAsia="ru-RU"/>
        </w:rPr>
        <w:t xml:space="preserve">et </w:t>
      </w:r>
      <w:r w:rsidRPr="00FF632C">
        <w:rPr>
          <w:lang w:eastAsia="ru-RU"/>
        </w:rPr>
        <w:t xml:space="preserve">5, </w:t>
      </w:r>
      <w:r>
        <w:rPr>
          <w:lang w:eastAsia="ru-RU"/>
        </w:rPr>
        <w:t xml:space="preserve">et les facteurs </w:t>
      </w:r>
      <w:r w:rsidRPr="00FF632C">
        <w:rPr>
          <w:i/>
          <w:iCs/>
          <w:lang w:eastAsia="ru-RU"/>
        </w:rPr>
        <w:t>IМ</w:t>
      </w:r>
      <w:r w:rsidRPr="00FF632C">
        <w:rPr>
          <w:i/>
          <w:iCs/>
          <w:vertAlign w:val="subscript"/>
          <w:lang w:eastAsia="ru-RU"/>
        </w:rPr>
        <w:t>i</w:t>
      </w:r>
      <w:r w:rsidRPr="00FF632C">
        <w:rPr>
          <w:lang w:eastAsia="ru-RU"/>
        </w:rPr>
        <w:t xml:space="preserve"> </w:t>
      </w:r>
      <w:r>
        <w:rPr>
          <w:lang w:eastAsia="ru-RU"/>
        </w:rPr>
        <w:t xml:space="preserve">des mêmes ordres pour les </w:t>
      </w:r>
      <w:r w:rsidRPr="00FF632C">
        <w:rPr>
          <w:lang w:eastAsia="ru-RU"/>
        </w:rPr>
        <w:t xml:space="preserve">microcircuits </w:t>
      </w:r>
      <w:r>
        <w:rPr>
          <w:lang w:eastAsia="ru-RU"/>
        </w:rPr>
        <w:t xml:space="preserve">qui sont utilisés dans les étages d'entrée </w:t>
      </w:r>
      <w:r w:rsidRPr="00FF632C">
        <w:rPr>
          <w:lang w:eastAsia="ru-RU"/>
        </w:rPr>
        <w:t>(pr</w:t>
      </w:r>
      <w:r>
        <w:rPr>
          <w:lang w:eastAsia="ru-RU"/>
        </w:rPr>
        <w:t>ésé</w:t>
      </w:r>
      <w:r w:rsidRPr="00FF632C">
        <w:rPr>
          <w:lang w:eastAsia="ru-RU"/>
        </w:rPr>
        <w:t>lect</w:t>
      </w:r>
      <w:r>
        <w:rPr>
          <w:lang w:eastAsia="ru-RU"/>
        </w:rPr>
        <w:t>eu</w:t>
      </w:r>
      <w:r w:rsidRPr="00FF632C">
        <w:rPr>
          <w:lang w:eastAsia="ru-RU"/>
        </w:rPr>
        <w:t xml:space="preserve">rs </w:t>
      </w:r>
      <w:r>
        <w:rPr>
          <w:lang w:eastAsia="ru-RU"/>
        </w:rPr>
        <w:t>et mélangeurs</w:t>
      </w:r>
      <w:r w:rsidRPr="00FF632C">
        <w:rPr>
          <w:lang w:eastAsia="ru-RU"/>
        </w:rPr>
        <w:t xml:space="preserve">) </w:t>
      </w:r>
      <w:r>
        <w:rPr>
          <w:lang w:eastAsia="ru-RU"/>
        </w:rPr>
        <w:t>des récepteurs modernes</w:t>
      </w:r>
      <w:r w:rsidRPr="00FF632C">
        <w:rPr>
          <w:lang w:eastAsia="ru-RU"/>
        </w:rPr>
        <w:t xml:space="preserve">. </w:t>
      </w:r>
      <w:r>
        <w:rPr>
          <w:lang w:eastAsia="ru-RU"/>
        </w:rPr>
        <w:t xml:space="preserve">Les paramètres </w:t>
      </w:r>
      <w:r w:rsidRPr="00FF632C">
        <w:rPr>
          <w:i/>
          <w:iCs/>
          <w:lang w:eastAsia="ru-RU"/>
        </w:rPr>
        <w:t>IP</w:t>
      </w:r>
      <w:r w:rsidRPr="00FF632C">
        <w:rPr>
          <w:i/>
          <w:iCs/>
          <w:vertAlign w:val="subscript"/>
          <w:lang w:eastAsia="ru-RU"/>
        </w:rPr>
        <w:t>i</w:t>
      </w:r>
      <w:r w:rsidRPr="00FF632C">
        <w:rPr>
          <w:lang w:eastAsia="ru-RU"/>
        </w:rPr>
        <w:t xml:space="preserve"> </w:t>
      </w:r>
      <w:r>
        <w:rPr>
          <w:lang w:eastAsia="ru-RU"/>
        </w:rPr>
        <w:t xml:space="preserve">et </w:t>
      </w:r>
      <w:r w:rsidRPr="00FF632C">
        <w:rPr>
          <w:i/>
          <w:iCs/>
          <w:lang w:eastAsia="ru-RU"/>
        </w:rPr>
        <w:t>IМ</w:t>
      </w:r>
      <w:r w:rsidRPr="00FF632C">
        <w:rPr>
          <w:i/>
          <w:iCs/>
          <w:vertAlign w:val="subscript"/>
          <w:lang w:eastAsia="ru-RU"/>
        </w:rPr>
        <w:t>i</w:t>
      </w:r>
      <w:r w:rsidRPr="00FF632C">
        <w:rPr>
          <w:lang w:eastAsia="ru-RU"/>
        </w:rPr>
        <w:t xml:space="preserve"> </w:t>
      </w:r>
      <w:r>
        <w:rPr>
          <w:lang w:eastAsia="ru-RU"/>
        </w:rPr>
        <w:t>sont donnés dans les spécifications applicables</w:t>
      </w:r>
      <w:r w:rsidRPr="00FF632C">
        <w:rPr>
          <w:lang w:eastAsia="ru-RU"/>
        </w:rPr>
        <w:t>.</w:t>
      </w:r>
    </w:p>
    <w:p w14:paraId="412F9C93" w14:textId="77777777" w:rsidR="00D64535" w:rsidRPr="00FF632C" w:rsidRDefault="00D64535" w:rsidP="00D64535">
      <w:pPr>
        <w:rPr>
          <w:color w:val="000000"/>
          <w:szCs w:val="24"/>
          <w:lang w:eastAsia="ru-RU"/>
        </w:rPr>
      </w:pPr>
      <w:r>
        <w:rPr>
          <w:color w:val="000000"/>
          <w:szCs w:val="24"/>
          <w:lang w:eastAsia="ru-RU"/>
        </w:rPr>
        <w:t xml:space="preserve">Le paramètre le plus connu est le paramètre </w:t>
      </w:r>
      <w:r w:rsidRPr="00FF632C">
        <w:rPr>
          <w:i/>
          <w:iCs/>
          <w:color w:val="000000"/>
          <w:szCs w:val="24"/>
          <w:lang w:eastAsia="ru-RU"/>
        </w:rPr>
        <w:t>IP</w:t>
      </w:r>
      <w:r w:rsidRPr="00BB30A1">
        <w:rPr>
          <w:color w:val="000000"/>
          <w:szCs w:val="24"/>
          <w:vertAlign w:val="subscript"/>
          <w:lang w:eastAsia="ru-RU"/>
        </w:rPr>
        <w:t>3</w:t>
      </w:r>
      <w:r w:rsidRPr="00FF632C">
        <w:rPr>
          <w:i/>
          <w:iCs/>
          <w:color w:val="000000"/>
          <w:szCs w:val="24"/>
          <w:lang w:eastAsia="ru-RU"/>
        </w:rPr>
        <w:t xml:space="preserve"> </w:t>
      </w:r>
      <w:r>
        <w:rPr>
          <w:color w:val="000000"/>
          <w:szCs w:val="24"/>
          <w:lang w:eastAsia="ru-RU"/>
        </w:rPr>
        <w:t>ou</w:t>
      </w:r>
      <w:proofErr w:type="gramStart"/>
      <w:r>
        <w:rPr>
          <w:color w:val="000000"/>
          <w:szCs w:val="24"/>
          <w:lang w:eastAsia="ru-RU"/>
        </w:rPr>
        <w:t xml:space="preserve"> </w:t>
      </w:r>
      <w:r w:rsidR="00382438">
        <w:rPr>
          <w:color w:val="000000"/>
          <w:szCs w:val="24"/>
          <w:lang w:eastAsia="ru-RU"/>
        </w:rPr>
        <w:t>«</w:t>
      </w:r>
      <w:r>
        <w:rPr>
          <w:color w:val="000000"/>
          <w:szCs w:val="24"/>
          <w:lang w:eastAsia="ru-RU"/>
        </w:rPr>
        <w:t>point</w:t>
      </w:r>
      <w:proofErr w:type="gramEnd"/>
      <w:r>
        <w:rPr>
          <w:color w:val="000000"/>
          <w:szCs w:val="24"/>
          <w:lang w:eastAsia="ru-RU"/>
        </w:rPr>
        <w:t xml:space="preserve"> d'interception du troisième ordre</w:t>
      </w:r>
      <w:r w:rsidR="00382438">
        <w:rPr>
          <w:color w:val="000000"/>
          <w:szCs w:val="24"/>
          <w:lang w:eastAsia="ru-RU"/>
        </w:rPr>
        <w:t>»</w:t>
      </w:r>
      <w:r>
        <w:rPr>
          <w:color w:val="000000"/>
          <w:szCs w:val="24"/>
          <w:lang w:eastAsia="ru-RU"/>
        </w:rPr>
        <w:t xml:space="preserve"> </w:t>
      </w:r>
      <w:r w:rsidRPr="00FF632C">
        <w:rPr>
          <w:color w:val="000000"/>
          <w:szCs w:val="24"/>
          <w:lang w:eastAsia="ru-RU"/>
        </w:rPr>
        <w:t>(</w:t>
      </w:r>
      <w:r>
        <w:rPr>
          <w:color w:val="000000"/>
          <w:szCs w:val="24"/>
          <w:lang w:eastAsia="ru-RU"/>
        </w:rPr>
        <w:t>Manuel de l'UIT sur le contrôle du spectre radioélectrique, 2002, § 6.5); il s'agit d'un niveau théorique</w:t>
      </w:r>
      <w:r w:rsidRPr="00FF632C">
        <w:rPr>
          <w:color w:val="000000"/>
          <w:szCs w:val="24"/>
          <w:lang w:eastAsia="ru-RU"/>
        </w:rPr>
        <w:t xml:space="preserve">, </w:t>
      </w:r>
      <w:r>
        <w:rPr>
          <w:color w:val="000000"/>
          <w:szCs w:val="24"/>
          <w:lang w:eastAsia="ru-RU"/>
        </w:rPr>
        <w:t>auquel le niveau des IMP du troisième ordre est égal aux différents niveaux des signaux entrants</w:t>
      </w:r>
      <w:r w:rsidRPr="00FF632C">
        <w:rPr>
          <w:color w:val="000000"/>
          <w:szCs w:val="24"/>
          <w:lang w:eastAsia="ru-RU"/>
        </w:rPr>
        <w:t xml:space="preserve"> (</w:t>
      </w:r>
      <w:r>
        <w:rPr>
          <w:color w:val="000000"/>
          <w:szCs w:val="24"/>
          <w:lang w:eastAsia="ru-RU"/>
        </w:rPr>
        <w:t xml:space="preserve">deux signaux égaux générant des IMP aux fréquences </w:t>
      </w:r>
      <w:r w:rsidRPr="00FF632C">
        <w:rPr>
          <w:color w:val="000000"/>
          <w:szCs w:val="24"/>
          <w:lang w:eastAsia="ru-RU"/>
        </w:rPr>
        <w:t>2</w:t>
      </w:r>
      <w:r w:rsidRPr="00FF632C">
        <w:rPr>
          <w:i/>
          <w:iCs/>
          <w:color w:val="000000"/>
          <w:szCs w:val="24"/>
          <w:lang w:eastAsia="ru-RU"/>
        </w:rPr>
        <w:t>f</w:t>
      </w:r>
      <w:r w:rsidRPr="00FF632C">
        <w:rPr>
          <w:color w:val="000000"/>
          <w:szCs w:val="24"/>
          <w:vertAlign w:val="subscript"/>
          <w:lang w:eastAsia="ru-RU"/>
        </w:rPr>
        <w:t xml:space="preserve">1 </w:t>
      </w:r>
      <w:r w:rsidRPr="00FF632C">
        <w:rPr>
          <w:color w:val="000000"/>
          <w:szCs w:val="24"/>
          <w:lang w:eastAsia="ru-RU"/>
        </w:rPr>
        <w:t xml:space="preserve">– </w:t>
      </w:r>
      <w:r w:rsidRPr="00FF632C">
        <w:rPr>
          <w:i/>
          <w:iCs/>
          <w:color w:val="000000"/>
          <w:szCs w:val="24"/>
          <w:lang w:eastAsia="ru-RU"/>
        </w:rPr>
        <w:t>f</w:t>
      </w:r>
      <w:r w:rsidRPr="00FF632C">
        <w:rPr>
          <w:color w:val="000000"/>
          <w:szCs w:val="24"/>
          <w:vertAlign w:val="subscript"/>
          <w:lang w:eastAsia="ru-RU"/>
        </w:rPr>
        <w:t>2</w:t>
      </w:r>
      <w:r w:rsidRPr="00FF632C">
        <w:rPr>
          <w:color w:val="000000"/>
          <w:szCs w:val="24"/>
          <w:lang w:eastAsia="ru-RU"/>
        </w:rPr>
        <w:t xml:space="preserve"> </w:t>
      </w:r>
      <w:r>
        <w:rPr>
          <w:color w:val="000000"/>
          <w:szCs w:val="24"/>
          <w:lang w:eastAsia="ru-RU"/>
        </w:rPr>
        <w:t xml:space="preserve">et </w:t>
      </w:r>
      <w:r w:rsidRPr="00FF632C">
        <w:rPr>
          <w:color w:val="000000"/>
          <w:szCs w:val="24"/>
          <w:lang w:eastAsia="ru-RU"/>
        </w:rPr>
        <w:t>2</w:t>
      </w:r>
      <w:r w:rsidRPr="00FF632C">
        <w:rPr>
          <w:i/>
          <w:iCs/>
          <w:color w:val="000000"/>
          <w:szCs w:val="24"/>
          <w:lang w:eastAsia="ru-RU"/>
        </w:rPr>
        <w:t>f</w:t>
      </w:r>
      <w:r w:rsidRPr="00FF632C">
        <w:rPr>
          <w:color w:val="000000"/>
          <w:szCs w:val="24"/>
          <w:vertAlign w:val="subscript"/>
          <w:lang w:eastAsia="ru-RU"/>
        </w:rPr>
        <w:t xml:space="preserve">2 </w:t>
      </w:r>
      <w:r w:rsidRPr="00FF632C">
        <w:rPr>
          <w:color w:val="000000"/>
          <w:szCs w:val="24"/>
          <w:lang w:eastAsia="ru-RU"/>
        </w:rPr>
        <w:t xml:space="preserve">– </w:t>
      </w:r>
      <w:r w:rsidRPr="00FF632C">
        <w:rPr>
          <w:i/>
          <w:iCs/>
          <w:color w:val="000000"/>
          <w:szCs w:val="24"/>
          <w:lang w:eastAsia="ru-RU"/>
        </w:rPr>
        <w:t>f</w:t>
      </w:r>
      <w:r w:rsidRPr="00FF632C">
        <w:rPr>
          <w:color w:val="000000"/>
          <w:szCs w:val="24"/>
          <w:vertAlign w:val="subscript"/>
          <w:lang w:eastAsia="ru-RU"/>
        </w:rPr>
        <w:t>1</w:t>
      </w:r>
      <w:r w:rsidRPr="00FF632C">
        <w:rPr>
          <w:color w:val="000000"/>
          <w:szCs w:val="24"/>
          <w:lang w:eastAsia="ru-RU"/>
        </w:rPr>
        <w:t>)</w:t>
      </w:r>
      <w:r>
        <w:rPr>
          <w:color w:val="000000"/>
          <w:szCs w:val="24"/>
          <w:lang w:eastAsia="ru-RU"/>
        </w:rPr>
        <w:t>,</w:t>
      </w:r>
      <w:r w:rsidRPr="00FF632C">
        <w:rPr>
          <w:color w:val="000000"/>
          <w:szCs w:val="24"/>
          <w:lang w:eastAsia="ru-RU"/>
        </w:rPr>
        <w:t xml:space="preserve"> </w:t>
      </w:r>
      <w:r>
        <w:rPr>
          <w:color w:val="000000"/>
          <w:szCs w:val="24"/>
          <w:lang w:eastAsia="ru-RU"/>
        </w:rPr>
        <w:t xml:space="preserve">recalculé à la sortie d'un élément non linéaire </w:t>
      </w:r>
      <w:r w:rsidRPr="00FF632C">
        <w:rPr>
          <w:color w:val="000000"/>
          <w:szCs w:val="24"/>
          <w:lang w:eastAsia="ru-RU"/>
        </w:rPr>
        <w:t>(</w:t>
      </w:r>
      <w:r>
        <w:rPr>
          <w:color w:val="000000"/>
          <w:szCs w:val="24"/>
          <w:lang w:eastAsia="ru-RU"/>
        </w:rPr>
        <w:t xml:space="preserve">voir la </w:t>
      </w:r>
      <w:r w:rsidRPr="00FF632C">
        <w:rPr>
          <w:color w:val="000000"/>
          <w:szCs w:val="24"/>
          <w:lang w:eastAsia="ru-RU"/>
        </w:rPr>
        <w:t xml:space="preserve">Fig. </w:t>
      </w:r>
      <w:r w:rsidR="007C5527">
        <w:rPr>
          <w:color w:val="000000"/>
          <w:szCs w:val="24"/>
          <w:lang w:eastAsia="ru-RU"/>
        </w:rPr>
        <w:t>2</w:t>
      </w:r>
      <w:r w:rsidRPr="00FF632C">
        <w:rPr>
          <w:color w:val="000000"/>
          <w:szCs w:val="24"/>
          <w:lang w:eastAsia="ru-RU"/>
        </w:rPr>
        <w:t>).</w:t>
      </w:r>
    </w:p>
    <w:p w14:paraId="5A968D64" w14:textId="77777777" w:rsidR="00D64535" w:rsidRPr="00FF632C" w:rsidRDefault="00D64535" w:rsidP="00D64535">
      <w:pPr>
        <w:rPr>
          <w:color w:val="000000"/>
          <w:szCs w:val="24"/>
          <w:lang w:eastAsia="ru-RU"/>
        </w:rPr>
      </w:pPr>
      <w:r>
        <w:rPr>
          <w:color w:val="000000"/>
          <w:szCs w:val="24"/>
          <w:lang w:eastAsia="ru-RU"/>
        </w:rPr>
        <w:t xml:space="preserve">Les paramètres </w:t>
      </w:r>
      <w:r w:rsidRPr="00FF632C">
        <w:rPr>
          <w:i/>
          <w:iCs/>
          <w:color w:val="000000"/>
          <w:szCs w:val="24"/>
          <w:lang w:eastAsia="ru-RU"/>
        </w:rPr>
        <w:t>IP</w:t>
      </w:r>
      <w:r w:rsidRPr="00FF632C">
        <w:rPr>
          <w:i/>
          <w:iCs/>
          <w:color w:val="000000"/>
          <w:szCs w:val="24"/>
          <w:vertAlign w:val="subscript"/>
          <w:lang w:eastAsia="ru-RU"/>
        </w:rPr>
        <w:t>i</w:t>
      </w:r>
      <w:r w:rsidRPr="00FF632C">
        <w:rPr>
          <w:color w:val="000000"/>
          <w:szCs w:val="24"/>
          <w:lang w:eastAsia="ru-RU"/>
        </w:rPr>
        <w:t xml:space="preserve"> </w:t>
      </w:r>
      <w:r>
        <w:rPr>
          <w:color w:val="000000"/>
          <w:szCs w:val="24"/>
          <w:lang w:eastAsia="ru-RU"/>
        </w:rPr>
        <w:t>caractérisent le degré de linéarité des étages d'entrée du récepteur au sens de leur capacité à générer des IMP des ordres correspondants</w:t>
      </w:r>
      <w:r w:rsidRPr="00FF632C">
        <w:rPr>
          <w:color w:val="000000"/>
          <w:szCs w:val="24"/>
          <w:lang w:eastAsia="ru-RU"/>
        </w:rPr>
        <w:t xml:space="preserve">. </w:t>
      </w:r>
      <w:r>
        <w:rPr>
          <w:color w:val="000000"/>
          <w:szCs w:val="24"/>
          <w:lang w:eastAsia="ru-RU"/>
        </w:rPr>
        <w:t xml:space="preserve">Plus les niveaux des paramètres </w:t>
      </w:r>
      <w:r w:rsidRPr="00FF632C">
        <w:rPr>
          <w:i/>
          <w:iCs/>
          <w:color w:val="000000"/>
          <w:szCs w:val="24"/>
          <w:lang w:eastAsia="ru-RU"/>
        </w:rPr>
        <w:t>IP</w:t>
      </w:r>
      <w:r w:rsidRPr="00FF632C">
        <w:rPr>
          <w:i/>
          <w:iCs/>
          <w:color w:val="000000"/>
          <w:szCs w:val="24"/>
          <w:vertAlign w:val="subscript"/>
          <w:lang w:eastAsia="ru-RU"/>
        </w:rPr>
        <w:t>i</w:t>
      </w:r>
      <w:r w:rsidRPr="00FF632C">
        <w:rPr>
          <w:color w:val="000000"/>
          <w:szCs w:val="24"/>
          <w:lang w:eastAsia="ru-RU"/>
        </w:rPr>
        <w:t xml:space="preserve"> </w:t>
      </w:r>
      <w:r>
        <w:rPr>
          <w:color w:val="000000"/>
          <w:szCs w:val="24"/>
          <w:lang w:eastAsia="ru-RU"/>
        </w:rPr>
        <w:t>sont élevés</w:t>
      </w:r>
      <w:r w:rsidRPr="00FF632C">
        <w:rPr>
          <w:color w:val="000000"/>
          <w:szCs w:val="24"/>
          <w:lang w:eastAsia="ru-RU"/>
        </w:rPr>
        <w:t xml:space="preserve">, </w:t>
      </w:r>
      <w:r>
        <w:rPr>
          <w:color w:val="000000"/>
          <w:szCs w:val="24"/>
          <w:lang w:eastAsia="ru-RU"/>
        </w:rPr>
        <w:t>meilleure est la linéarité du récepteur et plus sa plage dynamique est large et</w:t>
      </w:r>
      <w:r w:rsidRPr="00FF632C">
        <w:rPr>
          <w:color w:val="000000"/>
          <w:szCs w:val="24"/>
          <w:lang w:eastAsia="ru-RU"/>
        </w:rPr>
        <w:t xml:space="preserve">, </w:t>
      </w:r>
      <w:r>
        <w:rPr>
          <w:color w:val="000000"/>
          <w:szCs w:val="24"/>
          <w:lang w:eastAsia="ru-RU"/>
        </w:rPr>
        <w:t>par conséquent</w:t>
      </w:r>
      <w:r w:rsidRPr="00FF632C">
        <w:rPr>
          <w:color w:val="000000"/>
          <w:szCs w:val="24"/>
          <w:lang w:eastAsia="ru-RU"/>
        </w:rPr>
        <w:t xml:space="preserve">, </w:t>
      </w:r>
      <w:r>
        <w:rPr>
          <w:color w:val="000000"/>
          <w:szCs w:val="24"/>
          <w:lang w:eastAsia="ru-RU"/>
        </w:rPr>
        <w:t>plus les niveaux des signaux entrants pour lesquels des IMP sont générés</w:t>
      </w:r>
      <w:r w:rsidR="00382438">
        <w:rPr>
          <w:color w:val="000000"/>
          <w:szCs w:val="24"/>
          <w:lang w:eastAsia="ru-RU"/>
        </w:rPr>
        <w:t>, sont élevés,</w:t>
      </w:r>
      <w:r>
        <w:rPr>
          <w:color w:val="000000"/>
          <w:szCs w:val="24"/>
          <w:lang w:eastAsia="ru-RU"/>
        </w:rPr>
        <w:t xml:space="preserve"> meilleure est la </w:t>
      </w:r>
      <w:r w:rsidRPr="00FF632C">
        <w:rPr>
          <w:color w:val="000000"/>
          <w:szCs w:val="24"/>
          <w:lang w:eastAsia="ru-RU"/>
        </w:rPr>
        <w:t xml:space="preserve">protection </w:t>
      </w:r>
      <w:r>
        <w:rPr>
          <w:color w:val="000000"/>
          <w:szCs w:val="24"/>
          <w:lang w:eastAsia="ru-RU"/>
        </w:rPr>
        <w:t>du récepteur contre les brouillages causés par les IMP</w:t>
      </w:r>
      <w:r w:rsidRPr="00FF632C">
        <w:rPr>
          <w:color w:val="000000"/>
          <w:szCs w:val="24"/>
          <w:lang w:eastAsia="ru-RU"/>
        </w:rPr>
        <w:t>.</w:t>
      </w:r>
    </w:p>
    <w:p w14:paraId="5CBB14EF" w14:textId="77777777" w:rsidR="00D64535" w:rsidRPr="00FF632C" w:rsidRDefault="00D64535" w:rsidP="00D64535">
      <w:pPr>
        <w:rPr>
          <w:color w:val="000000"/>
          <w:szCs w:val="24"/>
          <w:lang w:eastAsia="ru-RU"/>
        </w:rPr>
      </w:pPr>
      <w:r w:rsidRPr="00333257">
        <w:rPr>
          <w:color w:val="000000"/>
          <w:szCs w:val="24"/>
          <w:lang w:eastAsia="ru-RU"/>
        </w:rPr>
        <w:t>Les facteurs</w:t>
      </w:r>
      <w:r>
        <w:rPr>
          <w:i/>
          <w:iCs/>
          <w:color w:val="000000"/>
          <w:szCs w:val="24"/>
          <w:lang w:eastAsia="ru-RU"/>
        </w:rPr>
        <w:t xml:space="preserve"> </w:t>
      </w:r>
      <w:r w:rsidRPr="00FF632C">
        <w:rPr>
          <w:i/>
          <w:iCs/>
          <w:color w:val="000000"/>
          <w:szCs w:val="24"/>
          <w:lang w:eastAsia="ru-RU"/>
        </w:rPr>
        <w:t>IМ</w:t>
      </w:r>
      <w:r w:rsidRPr="00FF632C">
        <w:rPr>
          <w:i/>
          <w:iCs/>
          <w:color w:val="000000"/>
          <w:szCs w:val="24"/>
          <w:vertAlign w:val="subscript"/>
          <w:lang w:eastAsia="ru-RU"/>
        </w:rPr>
        <w:t>i</w:t>
      </w:r>
      <w:r w:rsidRPr="00FF632C">
        <w:rPr>
          <w:color w:val="000000"/>
          <w:szCs w:val="24"/>
          <w:lang w:eastAsia="ru-RU"/>
        </w:rPr>
        <w:t xml:space="preserve"> </w:t>
      </w:r>
      <w:r>
        <w:rPr>
          <w:color w:val="000000"/>
          <w:szCs w:val="24"/>
          <w:lang w:eastAsia="ru-RU"/>
        </w:rPr>
        <w:t>caractérisent la susceptibilité</w:t>
      </w:r>
      <w:r w:rsidRPr="00FF632C">
        <w:rPr>
          <w:color w:val="000000"/>
          <w:szCs w:val="24"/>
          <w:lang w:eastAsia="ru-RU"/>
        </w:rPr>
        <w:t xml:space="preserve"> </w:t>
      </w:r>
      <w:r>
        <w:rPr>
          <w:color w:val="000000"/>
          <w:szCs w:val="24"/>
          <w:lang w:eastAsia="ru-RU"/>
        </w:rPr>
        <w:t>du récepteur aux IMP des ordres correspondants</w:t>
      </w:r>
      <w:r w:rsidRPr="00FF632C">
        <w:rPr>
          <w:color w:val="000000"/>
          <w:szCs w:val="24"/>
          <w:lang w:eastAsia="ru-RU"/>
        </w:rPr>
        <w:t xml:space="preserve">. </w:t>
      </w:r>
      <w:r>
        <w:rPr>
          <w:color w:val="000000"/>
          <w:szCs w:val="24"/>
          <w:lang w:eastAsia="ru-RU"/>
        </w:rPr>
        <w:t xml:space="preserve">Ils </w:t>
      </w:r>
      <w:r w:rsidRPr="00FF632C">
        <w:rPr>
          <w:color w:val="000000"/>
          <w:szCs w:val="24"/>
          <w:lang w:eastAsia="ru-RU"/>
        </w:rPr>
        <w:t>repr</w:t>
      </w:r>
      <w:r>
        <w:rPr>
          <w:color w:val="000000"/>
          <w:szCs w:val="24"/>
          <w:lang w:eastAsia="ru-RU"/>
        </w:rPr>
        <w:t>é</w:t>
      </w:r>
      <w:r w:rsidRPr="00FF632C">
        <w:rPr>
          <w:color w:val="000000"/>
          <w:szCs w:val="24"/>
          <w:lang w:eastAsia="ru-RU"/>
        </w:rPr>
        <w:t>sent</w:t>
      </w:r>
      <w:r>
        <w:rPr>
          <w:color w:val="000000"/>
          <w:szCs w:val="24"/>
          <w:lang w:eastAsia="ru-RU"/>
        </w:rPr>
        <w:t>ent la</w:t>
      </w:r>
      <w:r w:rsidRPr="00FF632C">
        <w:rPr>
          <w:color w:val="000000"/>
          <w:szCs w:val="24"/>
          <w:lang w:eastAsia="ru-RU"/>
        </w:rPr>
        <w:t xml:space="preserve"> relation </w:t>
      </w:r>
      <w:r>
        <w:rPr>
          <w:color w:val="000000"/>
          <w:szCs w:val="24"/>
          <w:lang w:eastAsia="ru-RU"/>
        </w:rPr>
        <w:t xml:space="preserve">entre le niveau des IMP à la sortie du récepteur et le niveau des signaux entrants à son entrée </w:t>
      </w:r>
      <w:r w:rsidRPr="00FF632C">
        <w:rPr>
          <w:color w:val="000000"/>
          <w:szCs w:val="24"/>
          <w:lang w:eastAsia="ru-RU"/>
        </w:rPr>
        <w:t>(</w:t>
      </w:r>
      <w:r>
        <w:rPr>
          <w:color w:val="000000"/>
          <w:szCs w:val="24"/>
          <w:lang w:eastAsia="ru-RU"/>
        </w:rPr>
        <w:t>deux signaux égaux générant des IMP à la sortie</w:t>
      </w:r>
      <w:r w:rsidRPr="00FF632C">
        <w:rPr>
          <w:color w:val="000000"/>
          <w:szCs w:val="24"/>
          <w:lang w:eastAsia="ru-RU"/>
        </w:rPr>
        <w:t xml:space="preserve">). </w:t>
      </w:r>
    </w:p>
    <w:p w14:paraId="101F0C57" w14:textId="77777777" w:rsidR="00D64535" w:rsidRPr="00FF632C" w:rsidRDefault="00D64535" w:rsidP="00D64535">
      <w:pPr>
        <w:pStyle w:val="FigureNo"/>
      </w:pPr>
      <w:r w:rsidRPr="00FF632C">
        <w:t xml:space="preserve">Figure </w:t>
      </w:r>
      <w:r>
        <w:t>2</w:t>
      </w:r>
    </w:p>
    <w:p w14:paraId="12290E38" w14:textId="77777777" w:rsidR="00D64535" w:rsidRPr="00FF632C" w:rsidRDefault="00D64535" w:rsidP="00D64535">
      <w:pPr>
        <w:pStyle w:val="Figuretitle"/>
        <w:rPr>
          <w:lang w:eastAsia="ru-RU"/>
        </w:rPr>
      </w:pPr>
      <w:r>
        <w:rPr>
          <w:lang w:eastAsia="ru-RU"/>
        </w:rPr>
        <w:t>Point d'</w:t>
      </w:r>
      <w:r w:rsidRPr="00FF632C">
        <w:rPr>
          <w:lang w:eastAsia="ru-RU"/>
        </w:rPr>
        <w:t>intercept</w:t>
      </w:r>
      <w:r>
        <w:rPr>
          <w:lang w:eastAsia="ru-RU"/>
        </w:rPr>
        <w:t>ion du troisième ordre (</w:t>
      </w:r>
      <w:r w:rsidRPr="00FF632C">
        <w:rPr>
          <w:i/>
          <w:iCs/>
          <w:lang w:eastAsia="ru-RU"/>
        </w:rPr>
        <w:t>IP</w:t>
      </w:r>
      <w:r w:rsidRPr="00FF632C">
        <w:rPr>
          <w:vertAlign w:val="subscript"/>
          <w:lang w:eastAsia="ru-RU"/>
        </w:rPr>
        <w:t>3</w:t>
      </w:r>
      <w:r>
        <w:rPr>
          <w:lang w:eastAsia="ru-RU"/>
        </w:rPr>
        <w:t>)</w:t>
      </w:r>
    </w:p>
    <w:p w14:paraId="4C133F0D" w14:textId="77777777" w:rsidR="00D64535" w:rsidRPr="00FF632C" w:rsidRDefault="0081006F" w:rsidP="00D64535">
      <w:pPr>
        <w:pStyle w:val="Figure"/>
        <w:rPr>
          <w:lang w:eastAsia="ru-RU"/>
        </w:rPr>
      </w:pPr>
      <w:r>
        <w:object w:dxaOrig="4735" w:dyaOrig="5025" w14:anchorId="436CA748">
          <v:shape id="_x0000_i1035" type="#_x0000_t75" style="width:236.55pt;height:251.55pt" o:ole="" o:allowoverlap="f">
            <v:imagedata r:id="rId27" o:title=""/>
          </v:shape>
          <o:OLEObject Type="Embed" ProgID="CorelDRAW.Graphic.12" ShapeID="_x0000_i1035" DrawAspect="Content" ObjectID="_1649069030" r:id="rId28"/>
        </w:object>
      </w:r>
    </w:p>
    <w:p w14:paraId="1966C538" w14:textId="77777777" w:rsidR="00D64535" w:rsidRPr="00FF632C" w:rsidRDefault="00D64535" w:rsidP="00BA65B6">
      <w:pPr>
        <w:pStyle w:val="Normalaftertitle"/>
        <w:rPr>
          <w:lang w:eastAsia="ru-RU"/>
        </w:rPr>
      </w:pPr>
      <w:r>
        <w:rPr>
          <w:lang w:eastAsia="ru-RU"/>
        </w:rPr>
        <w:t xml:space="preserve">Le Tableau 1 présente les valeurs moyennes et les limites de </w:t>
      </w:r>
      <w:r w:rsidRPr="00FF632C">
        <w:rPr>
          <w:lang w:eastAsia="ru-RU"/>
        </w:rPr>
        <w:t xml:space="preserve">variation </w:t>
      </w:r>
      <w:r>
        <w:rPr>
          <w:lang w:eastAsia="ru-RU"/>
        </w:rPr>
        <w:t xml:space="preserve">des paramètres des </w:t>
      </w:r>
      <w:r w:rsidRPr="00FF632C">
        <w:rPr>
          <w:lang w:eastAsia="ru-RU"/>
        </w:rPr>
        <w:t xml:space="preserve">microcircuits </w:t>
      </w:r>
      <w:r>
        <w:rPr>
          <w:lang w:eastAsia="ru-RU"/>
        </w:rPr>
        <w:t xml:space="preserve">utilisés dans les étages d'entrée des récepteurs </w:t>
      </w:r>
      <w:r w:rsidRPr="00FF632C">
        <w:rPr>
          <w:lang w:eastAsia="ru-RU"/>
        </w:rPr>
        <w:t>(pr</w:t>
      </w:r>
      <w:r>
        <w:rPr>
          <w:lang w:eastAsia="ru-RU"/>
        </w:rPr>
        <w:t>é</w:t>
      </w:r>
      <w:r w:rsidRPr="00FF632C">
        <w:rPr>
          <w:lang w:eastAsia="ru-RU"/>
        </w:rPr>
        <w:t>s</w:t>
      </w:r>
      <w:r>
        <w:rPr>
          <w:lang w:eastAsia="ru-RU"/>
        </w:rPr>
        <w:t>é</w:t>
      </w:r>
      <w:r w:rsidRPr="00FF632C">
        <w:rPr>
          <w:lang w:eastAsia="ru-RU"/>
        </w:rPr>
        <w:t>lect</w:t>
      </w:r>
      <w:r>
        <w:rPr>
          <w:lang w:eastAsia="ru-RU"/>
        </w:rPr>
        <w:t>eu</w:t>
      </w:r>
      <w:r w:rsidRPr="00FF632C">
        <w:rPr>
          <w:lang w:eastAsia="ru-RU"/>
        </w:rPr>
        <w:t xml:space="preserve">rs </w:t>
      </w:r>
      <w:r>
        <w:rPr>
          <w:lang w:eastAsia="ru-RU"/>
        </w:rPr>
        <w:t>et mélangeurs</w:t>
      </w:r>
      <w:r w:rsidRPr="00FF632C">
        <w:rPr>
          <w:lang w:eastAsia="ru-RU"/>
        </w:rPr>
        <w:t xml:space="preserve">), </w:t>
      </w:r>
      <w:r>
        <w:rPr>
          <w:lang w:eastAsia="ru-RU"/>
        </w:rPr>
        <w:t>fournies par les fabricants les plus connus</w:t>
      </w:r>
      <w:r w:rsidRPr="00FF632C">
        <w:rPr>
          <w:lang w:eastAsia="ru-RU"/>
        </w:rPr>
        <w:t xml:space="preserve">. </w:t>
      </w:r>
      <w:r>
        <w:rPr>
          <w:lang w:eastAsia="ru-RU"/>
        </w:rPr>
        <w:t>Les valeurs individuelles de ces paramètres peuvent être obtenues dans les spécifications techniques des équipements appropriés</w:t>
      </w:r>
      <w:r w:rsidRPr="00FF632C">
        <w:rPr>
          <w:lang w:eastAsia="ru-RU"/>
        </w:rPr>
        <w:t xml:space="preserve">. </w:t>
      </w:r>
      <w:r>
        <w:rPr>
          <w:lang w:eastAsia="ru-RU"/>
        </w:rPr>
        <w:t>Le paramètre </w:t>
      </w:r>
      <w:r w:rsidRPr="00FF632C">
        <w:rPr>
          <w:i/>
          <w:iCs/>
          <w:lang w:eastAsia="ru-RU"/>
        </w:rPr>
        <w:t>G</w:t>
      </w:r>
      <w:r w:rsidRPr="00FF632C">
        <w:rPr>
          <w:lang w:eastAsia="ru-RU"/>
        </w:rPr>
        <w:t xml:space="preserve"> </w:t>
      </w:r>
      <w:r>
        <w:rPr>
          <w:lang w:eastAsia="ru-RU"/>
        </w:rPr>
        <w:t xml:space="preserve">dans le </w:t>
      </w:r>
      <w:r w:rsidRPr="00FF632C">
        <w:rPr>
          <w:lang w:eastAsia="ru-RU"/>
        </w:rPr>
        <w:t>Table</w:t>
      </w:r>
      <w:r>
        <w:rPr>
          <w:lang w:eastAsia="ru-RU"/>
        </w:rPr>
        <w:t>au </w:t>
      </w:r>
      <w:r w:rsidRPr="00FF632C">
        <w:rPr>
          <w:lang w:eastAsia="ru-RU"/>
        </w:rPr>
        <w:t>1 repr</w:t>
      </w:r>
      <w:r>
        <w:rPr>
          <w:lang w:eastAsia="ru-RU"/>
        </w:rPr>
        <w:t>ésente</w:t>
      </w:r>
      <w:r w:rsidRPr="00FF632C">
        <w:rPr>
          <w:lang w:eastAsia="ru-RU"/>
        </w:rPr>
        <w:t xml:space="preserve"> </w:t>
      </w:r>
      <w:r>
        <w:rPr>
          <w:lang w:eastAsia="ru-RU"/>
        </w:rPr>
        <w:t>le facteur d'</w:t>
      </w:r>
      <w:r w:rsidRPr="00FF632C">
        <w:rPr>
          <w:lang w:eastAsia="ru-RU"/>
        </w:rPr>
        <w:t xml:space="preserve">amplification </w:t>
      </w:r>
      <w:r>
        <w:rPr>
          <w:lang w:eastAsia="ru-RU"/>
        </w:rPr>
        <w:t xml:space="preserve">du </w:t>
      </w:r>
      <w:r w:rsidRPr="00FF632C">
        <w:rPr>
          <w:lang w:eastAsia="ru-RU"/>
        </w:rPr>
        <w:t>pr</w:t>
      </w:r>
      <w:r>
        <w:rPr>
          <w:lang w:eastAsia="ru-RU"/>
        </w:rPr>
        <w:t>é</w:t>
      </w:r>
      <w:r w:rsidRPr="00FF632C">
        <w:rPr>
          <w:lang w:eastAsia="ru-RU"/>
        </w:rPr>
        <w:t>s</w:t>
      </w:r>
      <w:r>
        <w:rPr>
          <w:lang w:eastAsia="ru-RU"/>
        </w:rPr>
        <w:t>é</w:t>
      </w:r>
      <w:r w:rsidRPr="00FF632C">
        <w:rPr>
          <w:lang w:eastAsia="ru-RU"/>
        </w:rPr>
        <w:t>lect</w:t>
      </w:r>
      <w:r>
        <w:rPr>
          <w:lang w:eastAsia="ru-RU"/>
        </w:rPr>
        <w:t>eu</w:t>
      </w:r>
      <w:r w:rsidRPr="00FF632C">
        <w:rPr>
          <w:lang w:eastAsia="ru-RU"/>
        </w:rPr>
        <w:t xml:space="preserve">r, </w:t>
      </w:r>
      <w:r>
        <w:rPr>
          <w:lang w:eastAsia="ru-RU"/>
        </w:rPr>
        <w:t>et l'unité </w:t>
      </w:r>
      <w:r w:rsidRPr="00FF632C">
        <w:rPr>
          <w:lang w:eastAsia="ru-RU"/>
        </w:rPr>
        <w:t xml:space="preserve">dBc </w:t>
      </w:r>
      <w:r>
        <w:rPr>
          <w:lang w:eastAsia="ru-RU"/>
        </w:rPr>
        <w:t xml:space="preserve">désigne les </w:t>
      </w:r>
      <w:r w:rsidRPr="00FF632C">
        <w:rPr>
          <w:lang w:eastAsia="ru-RU"/>
        </w:rPr>
        <w:t>d</w:t>
      </w:r>
      <w:r>
        <w:rPr>
          <w:lang w:eastAsia="ru-RU"/>
        </w:rPr>
        <w:t>é</w:t>
      </w:r>
      <w:r w:rsidRPr="00FF632C">
        <w:rPr>
          <w:lang w:eastAsia="ru-RU"/>
        </w:rPr>
        <w:t xml:space="preserve">cibels </w:t>
      </w:r>
      <w:r>
        <w:rPr>
          <w:lang w:eastAsia="ru-RU"/>
        </w:rPr>
        <w:t>par rapport à la puissance de la porteuse non modulée de l'émission</w:t>
      </w:r>
      <w:r w:rsidRPr="00FF632C">
        <w:rPr>
          <w:lang w:eastAsia="ru-RU"/>
        </w:rPr>
        <w:t>.</w:t>
      </w:r>
    </w:p>
    <w:p w14:paraId="16A8B39D" w14:textId="77777777" w:rsidR="00D64535" w:rsidRPr="00FF632C" w:rsidRDefault="00BA65B6" w:rsidP="00D64535">
      <w:pPr>
        <w:pStyle w:val="TableNo"/>
      </w:pPr>
      <w:r w:rsidRPr="00FF632C">
        <w:t>TABLE</w:t>
      </w:r>
      <w:r>
        <w:t>AU</w:t>
      </w:r>
      <w:r w:rsidRPr="00FF632C">
        <w:t xml:space="preserve"> </w:t>
      </w:r>
      <w:r w:rsidR="00D64535" w:rsidRPr="00FF632C">
        <w:t>1</w:t>
      </w:r>
    </w:p>
    <w:p w14:paraId="60FF3F56" w14:textId="77777777" w:rsidR="00D64535" w:rsidRPr="00FF632C" w:rsidRDefault="00D64535" w:rsidP="00D64535">
      <w:pPr>
        <w:pStyle w:val="Tabletitle"/>
      </w:pPr>
      <w:r>
        <w:t>Paramè</w:t>
      </w:r>
      <w:r w:rsidRPr="00FF632C">
        <w:t>tr</w:t>
      </w:r>
      <w:r>
        <w:t>e</w:t>
      </w:r>
      <w:r w:rsidRPr="00FF632C">
        <w:t xml:space="preserve">s </w:t>
      </w:r>
      <w:r>
        <w:t xml:space="preserve">des </w:t>
      </w:r>
      <w:r w:rsidRPr="00FF632C">
        <w:t xml:space="preserve">microcircuits </w:t>
      </w:r>
      <w:r>
        <w:t>utilisés dans les étages d'entrée des récepteurs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8"/>
        <w:gridCol w:w="1724"/>
        <w:gridCol w:w="1723"/>
        <w:gridCol w:w="1723"/>
        <w:gridCol w:w="1723"/>
      </w:tblGrid>
      <w:tr w:rsidR="00D64535" w:rsidRPr="00FF632C" w14:paraId="05B019A3" w14:textId="77777777">
        <w:trPr>
          <w:jc w:val="center"/>
        </w:trPr>
        <w:tc>
          <w:tcPr>
            <w:tcW w:w="1718" w:type="dxa"/>
            <w:tcBorders>
              <w:top w:val="single" w:sz="6" w:space="0" w:color="auto"/>
              <w:left w:val="single" w:sz="6" w:space="0" w:color="auto"/>
              <w:bottom w:val="single" w:sz="6" w:space="0" w:color="auto"/>
              <w:right w:val="single" w:sz="6" w:space="0" w:color="auto"/>
            </w:tcBorders>
          </w:tcPr>
          <w:p w14:paraId="3B2DB403" w14:textId="77777777" w:rsidR="00D64535" w:rsidRPr="00FF632C" w:rsidRDefault="00D64535" w:rsidP="00D64535">
            <w:pPr>
              <w:pStyle w:val="Tablehead"/>
              <w:rPr>
                <w:lang w:eastAsia="ru-RU"/>
              </w:rPr>
            </w:pPr>
            <w:r w:rsidRPr="007C5527">
              <w:rPr>
                <w:i/>
                <w:lang w:eastAsia="ru-RU"/>
              </w:rPr>
              <w:t>G</w:t>
            </w:r>
            <w:r w:rsidRPr="00FF632C">
              <w:rPr>
                <w:lang w:eastAsia="ru-RU"/>
              </w:rPr>
              <w:t xml:space="preserve"> </w:t>
            </w:r>
            <w:r w:rsidR="007C5527">
              <w:rPr>
                <w:lang w:eastAsia="ru-RU"/>
              </w:rPr>
              <w:br/>
            </w:r>
            <w:r w:rsidRPr="00FF632C">
              <w:rPr>
                <w:lang w:eastAsia="ru-RU"/>
              </w:rPr>
              <w:t>(dB)</w:t>
            </w:r>
          </w:p>
        </w:tc>
        <w:tc>
          <w:tcPr>
            <w:tcW w:w="1724" w:type="dxa"/>
            <w:tcBorders>
              <w:top w:val="single" w:sz="6" w:space="0" w:color="auto"/>
              <w:left w:val="single" w:sz="6" w:space="0" w:color="auto"/>
              <w:bottom w:val="single" w:sz="6" w:space="0" w:color="auto"/>
              <w:right w:val="single" w:sz="6" w:space="0" w:color="auto"/>
            </w:tcBorders>
          </w:tcPr>
          <w:p w14:paraId="635FB4E6" w14:textId="77777777" w:rsidR="00D64535" w:rsidRPr="00FF632C" w:rsidRDefault="00D64535" w:rsidP="00D64535">
            <w:pPr>
              <w:pStyle w:val="Tablehead"/>
              <w:rPr>
                <w:lang w:eastAsia="ru-RU"/>
              </w:rPr>
            </w:pPr>
            <w:r w:rsidRPr="00FF632C">
              <w:rPr>
                <w:i/>
                <w:iCs/>
                <w:lang w:eastAsia="ru-RU"/>
              </w:rPr>
              <w:t>IP</w:t>
            </w:r>
            <w:r w:rsidRPr="00FF632C">
              <w:rPr>
                <w:vertAlign w:val="subscript"/>
                <w:lang w:eastAsia="ru-RU"/>
              </w:rPr>
              <w:t>3</w:t>
            </w:r>
            <w:r w:rsidRPr="00FF632C">
              <w:rPr>
                <w:lang w:eastAsia="ru-RU"/>
              </w:rPr>
              <w:t xml:space="preserve"> </w:t>
            </w:r>
            <w:r w:rsidR="007C5527">
              <w:rPr>
                <w:lang w:eastAsia="ru-RU"/>
              </w:rPr>
              <w:br/>
            </w:r>
            <w:r w:rsidRPr="00FF632C">
              <w:rPr>
                <w:lang w:eastAsia="ru-RU"/>
              </w:rPr>
              <w:t>(dBm)</w:t>
            </w:r>
          </w:p>
        </w:tc>
        <w:tc>
          <w:tcPr>
            <w:tcW w:w="1723" w:type="dxa"/>
            <w:tcBorders>
              <w:top w:val="single" w:sz="6" w:space="0" w:color="auto"/>
              <w:left w:val="single" w:sz="6" w:space="0" w:color="auto"/>
              <w:bottom w:val="single" w:sz="6" w:space="0" w:color="auto"/>
              <w:right w:val="single" w:sz="6" w:space="0" w:color="auto"/>
            </w:tcBorders>
          </w:tcPr>
          <w:p w14:paraId="69ABC547" w14:textId="77777777" w:rsidR="00D64535" w:rsidRPr="00FF632C" w:rsidRDefault="00D64535" w:rsidP="00D64535">
            <w:pPr>
              <w:pStyle w:val="Tablehead"/>
              <w:rPr>
                <w:lang w:eastAsia="ru-RU"/>
              </w:rPr>
            </w:pPr>
            <w:r w:rsidRPr="00FF632C">
              <w:rPr>
                <w:i/>
                <w:iCs/>
                <w:lang w:eastAsia="ru-RU"/>
              </w:rPr>
              <w:t>IM</w:t>
            </w:r>
            <w:r w:rsidRPr="00FF632C">
              <w:rPr>
                <w:vertAlign w:val="subscript"/>
                <w:lang w:eastAsia="ru-RU"/>
              </w:rPr>
              <w:t>2</w:t>
            </w:r>
            <w:r w:rsidRPr="00FF632C">
              <w:rPr>
                <w:lang w:eastAsia="ru-RU"/>
              </w:rPr>
              <w:t xml:space="preserve"> </w:t>
            </w:r>
            <w:r w:rsidR="007C5527">
              <w:rPr>
                <w:lang w:eastAsia="ru-RU"/>
              </w:rPr>
              <w:br/>
            </w:r>
            <w:r w:rsidRPr="00FF632C">
              <w:rPr>
                <w:lang w:eastAsia="ru-RU"/>
              </w:rPr>
              <w:t>(dBc)</w:t>
            </w:r>
          </w:p>
        </w:tc>
        <w:tc>
          <w:tcPr>
            <w:tcW w:w="1723" w:type="dxa"/>
            <w:tcBorders>
              <w:top w:val="single" w:sz="6" w:space="0" w:color="auto"/>
              <w:left w:val="single" w:sz="6" w:space="0" w:color="auto"/>
              <w:bottom w:val="single" w:sz="6" w:space="0" w:color="auto"/>
              <w:right w:val="single" w:sz="6" w:space="0" w:color="auto"/>
            </w:tcBorders>
          </w:tcPr>
          <w:p w14:paraId="7DBC19F1" w14:textId="77777777" w:rsidR="00D64535" w:rsidRPr="00FF632C" w:rsidRDefault="00D64535" w:rsidP="00D64535">
            <w:pPr>
              <w:pStyle w:val="Tablehead"/>
              <w:rPr>
                <w:lang w:eastAsia="ru-RU"/>
              </w:rPr>
            </w:pPr>
            <w:r w:rsidRPr="00FF632C">
              <w:rPr>
                <w:i/>
                <w:iCs/>
                <w:lang w:eastAsia="ru-RU"/>
              </w:rPr>
              <w:t>IM</w:t>
            </w:r>
            <w:r w:rsidRPr="00FF632C">
              <w:rPr>
                <w:vertAlign w:val="subscript"/>
                <w:lang w:eastAsia="ru-RU"/>
              </w:rPr>
              <w:t>3</w:t>
            </w:r>
            <w:r w:rsidRPr="00FF632C">
              <w:rPr>
                <w:lang w:eastAsia="ru-RU"/>
              </w:rPr>
              <w:t xml:space="preserve"> </w:t>
            </w:r>
            <w:r w:rsidR="007C5527">
              <w:rPr>
                <w:lang w:eastAsia="ru-RU"/>
              </w:rPr>
              <w:br/>
            </w:r>
            <w:r w:rsidRPr="00FF632C">
              <w:rPr>
                <w:lang w:eastAsia="ru-RU"/>
              </w:rPr>
              <w:t>(dBc)</w:t>
            </w:r>
          </w:p>
        </w:tc>
        <w:tc>
          <w:tcPr>
            <w:tcW w:w="1723" w:type="dxa"/>
            <w:tcBorders>
              <w:top w:val="single" w:sz="6" w:space="0" w:color="auto"/>
              <w:left w:val="single" w:sz="6" w:space="0" w:color="auto"/>
              <w:bottom w:val="single" w:sz="6" w:space="0" w:color="auto"/>
              <w:right w:val="single" w:sz="6" w:space="0" w:color="auto"/>
            </w:tcBorders>
          </w:tcPr>
          <w:p w14:paraId="343C3AFF" w14:textId="77777777" w:rsidR="00D64535" w:rsidRPr="00FF632C" w:rsidRDefault="00D64535" w:rsidP="00D64535">
            <w:pPr>
              <w:pStyle w:val="Tablehead"/>
              <w:rPr>
                <w:lang w:eastAsia="ru-RU"/>
              </w:rPr>
            </w:pPr>
            <w:r w:rsidRPr="00FF632C">
              <w:rPr>
                <w:i/>
                <w:iCs/>
                <w:lang w:eastAsia="ru-RU"/>
              </w:rPr>
              <w:t>IM</w:t>
            </w:r>
            <w:r w:rsidRPr="00FF632C">
              <w:rPr>
                <w:vertAlign w:val="subscript"/>
                <w:lang w:eastAsia="ru-RU"/>
              </w:rPr>
              <w:t>5</w:t>
            </w:r>
            <w:r w:rsidRPr="00FF632C">
              <w:rPr>
                <w:lang w:eastAsia="ru-RU"/>
              </w:rPr>
              <w:t xml:space="preserve"> </w:t>
            </w:r>
            <w:r w:rsidR="007C5527">
              <w:rPr>
                <w:lang w:eastAsia="ru-RU"/>
              </w:rPr>
              <w:br/>
            </w:r>
            <w:r w:rsidRPr="00FF632C">
              <w:rPr>
                <w:lang w:eastAsia="ru-RU"/>
              </w:rPr>
              <w:t>(dBc)</w:t>
            </w:r>
          </w:p>
        </w:tc>
      </w:tr>
      <w:tr w:rsidR="00D64535" w:rsidRPr="00FF632C" w14:paraId="3BDAF3EF" w14:textId="77777777">
        <w:trPr>
          <w:jc w:val="center"/>
        </w:trPr>
        <w:tc>
          <w:tcPr>
            <w:tcW w:w="1718" w:type="dxa"/>
            <w:tcBorders>
              <w:top w:val="single" w:sz="6" w:space="0" w:color="auto"/>
              <w:left w:val="single" w:sz="6" w:space="0" w:color="auto"/>
              <w:bottom w:val="single" w:sz="6" w:space="0" w:color="auto"/>
              <w:right w:val="single" w:sz="6" w:space="0" w:color="auto"/>
            </w:tcBorders>
          </w:tcPr>
          <w:p w14:paraId="4FD44341" w14:textId="77777777" w:rsidR="00D64535" w:rsidRPr="00FF632C" w:rsidRDefault="00D64535" w:rsidP="00D64535">
            <w:pPr>
              <w:pStyle w:val="Tabletext"/>
              <w:jc w:val="center"/>
            </w:pPr>
            <w:r w:rsidRPr="00FF632C">
              <w:t>12 ± 5</w:t>
            </w:r>
          </w:p>
        </w:tc>
        <w:tc>
          <w:tcPr>
            <w:tcW w:w="1724" w:type="dxa"/>
            <w:tcBorders>
              <w:top w:val="single" w:sz="6" w:space="0" w:color="auto"/>
              <w:left w:val="single" w:sz="6" w:space="0" w:color="auto"/>
              <w:bottom w:val="single" w:sz="6" w:space="0" w:color="auto"/>
              <w:right w:val="single" w:sz="6" w:space="0" w:color="auto"/>
            </w:tcBorders>
          </w:tcPr>
          <w:p w14:paraId="1D24E191" w14:textId="77777777" w:rsidR="00D64535" w:rsidRPr="00FF632C" w:rsidRDefault="00D64535" w:rsidP="00D64535">
            <w:pPr>
              <w:pStyle w:val="Tabletext"/>
              <w:jc w:val="center"/>
            </w:pPr>
            <w:r w:rsidRPr="00FF632C">
              <w:t>28 ±</w:t>
            </w:r>
            <w:r>
              <w:t xml:space="preserve"> </w:t>
            </w:r>
            <w:r w:rsidRPr="00FF632C">
              <w:t>5</w:t>
            </w:r>
          </w:p>
        </w:tc>
        <w:tc>
          <w:tcPr>
            <w:tcW w:w="1723" w:type="dxa"/>
            <w:tcBorders>
              <w:top w:val="single" w:sz="6" w:space="0" w:color="auto"/>
              <w:left w:val="single" w:sz="6" w:space="0" w:color="auto"/>
              <w:bottom w:val="single" w:sz="6" w:space="0" w:color="auto"/>
              <w:right w:val="single" w:sz="6" w:space="0" w:color="auto"/>
            </w:tcBorders>
          </w:tcPr>
          <w:p w14:paraId="2AEE400F" w14:textId="77777777" w:rsidR="00D64535" w:rsidRPr="00FF632C" w:rsidRDefault="00D64535" w:rsidP="00D64535">
            <w:pPr>
              <w:pStyle w:val="Tabletext"/>
              <w:jc w:val="center"/>
            </w:pPr>
            <w:r w:rsidRPr="00FF632C">
              <w:t>–24 ± 5</w:t>
            </w:r>
          </w:p>
        </w:tc>
        <w:tc>
          <w:tcPr>
            <w:tcW w:w="1723" w:type="dxa"/>
            <w:tcBorders>
              <w:top w:val="single" w:sz="6" w:space="0" w:color="auto"/>
              <w:left w:val="single" w:sz="6" w:space="0" w:color="auto"/>
              <w:bottom w:val="single" w:sz="6" w:space="0" w:color="auto"/>
              <w:right w:val="single" w:sz="6" w:space="0" w:color="auto"/>
            </w:tcBorders>
          </w:tcPr>
          <w:p w14:paraId="111C44C3" w14:textId="77777777" w:rsidR="00D64535" w:rsidRPr="00FF632C" w:rsidRDefault="00D64535" w:rsidP="00D64535">
            <w:pPr>
              <w:pStyle w:val="Tabletext"/>
              <w:jc w:val="center"/>
            </w:pPr>
            <w:r w:rsidRPr="00FF632C">
              <w:t>–30 ± 5</w:t>
            </w:r>
          </w:p>
        </w:tc>
        <w:tc>
          <w:tcPr>
            <w:tcW w:w="1723" w:type="dxa"/>
            <w:tcBorders>
              <w:top w:val="single" w:sz="6" w:space="0" w:color="auto"/>
              <w:left w:val="single" w:sz="6" w:space="0" w:color="auto"/>
              <w:bottom w:val="single" w:sz="6" w:space="0" w:color="auto"/>
              <w:right w:val="single" w:sz="6" w:space="0" w:color="auto"/>
            </w:tcBorders>
          </w:tcPr>
          <w:p w14:paraId="0486A0FE" w14:textId="77777777" w:rsidR="00D64535" w:rsidRPr="00FF632C" w:rsidRDefault="00D64535" w:rsidP="00D64535">
            <w:pPr>
              <w:pStyle w:val="Tabletext"/>
              <w:jc w:val="center"/>
            </w:pPr>
            <w:r w:rsidRPr="00FF632C">
              <w:t>–35 ± 5</w:t>
            </w:r>
          </w:p>
        </w:tc>
      </w:tr>
    </w:tbl>
    <w:p w14:paraId="59CCF27C" w14:textId="77777777" w:rsidR="00BA65B6" w:rsidRPr="007C5527" w:rsidRDefault="00BA65B6" w:rsidP="00BA65B6">
      <w:pPr>
        <w:pStyle w:val="Tablefin"/>
        <w:rPr>
          <w:lang w:val="fr-FR" w:eastAsia="ru-RU"/>
        </w:rPr>
      </w:pPr>
    </w:p>
    <w:p w14:paraId="267F7702" w14:textId="77777777" w:rsidR="00D64535" w:rsidRPr="00FF632C" w:rsidRDefault="00D64535" w:rsidP="00D64535">
      <w:pPr>
        <w:rPr>
          <w:lang w:eastAsia="ru-RU"/>
        </w:rPr>
      </w:pPr>
      <w:r>
        <w:rPr>
          <w:lang w:eastAsia="ru-RU"/>
        </w:rPr>
        <w:t>Les formules permettant de calculer les composantes des IMP qui peuvent être situées dans la bande passante FI du récepteur sont données dans le Tableau </w:t>
      </w:r>
      <w:r w:rsidRPr="00FF632C">
        <w:rPr>
          <w:lang w:eastAsia="ru-RU"/>
        </w:rPr>
        <w:t>2</w:t>
      </w:r>
      <w:r>
        <w:rPr>
          <w:lang w:eastAsia="ru-RU"/>
        </w:rPr>
        <w:t>,</w:t>
      </w:r>
      <w:r w:rsidRPr="00FF632C">
        <w:rPr>
          <w:lang w:eastAsia="ru-RU"/>
        </w:rPr>
        <w:t xml:space="preserve"> </w:t>
      </w:r>
      <w:r>
        <w:rPr>
          <w:lang w:eastAsia="ru-RU"/>
        </w:rPr>
        <w:t xml:space="preserve">qui </w:t>
      </w:r>
      <w:proofErr w:type="gramStart"/>
      <w:r>
        <w:rPr>
          <w:lang w:eastAsia="ru-RU"/>
        </w:rPr>
        <w:t>présente</w:t>
      </w:r>
      <w:r w:rsidRPr="00FF632C">
        <w:rPr>
          <w:lang w:eastAsia="ru-RU"/>
        </w:rPr>
        <w:t>:</w:t>
      </w:r>
      <w:proofErr w:type="gramEnd"/>
      <w:r w:rsidRPr="00FF632C">
        <w:rPr>
          <w:lang w:eastAsia="ru-RU"/>
        </w:rPr>
        <w:t xml:space="preserve"> </w:t>
      </w:r>
    </w:p>
    <w:p w14:paraId="03055A27" w14:textId="77777777" w:rsidR="00D64535" w:rsidRPr="00D64535" w:rsidRDefault="00D64535" w:rsidP="00D64535">
      <w:pPr>
        <w:pStyle w:val="Equationlegend"/>
        <w:rPr>
          <w:lang w:val="fr-FR"/>
        </w:rPr>
      </w:pPr>
      <w:r w:rsidRPr="00D64535">
        <w:rPr>
          <w:lang w:val="fr-FR"/>
        </w:rPr>
        <w:tab/>
      </w:r>
      <w:proofErr w:type="gramStart"/>
      <w:r w:rsidRPr="00D64535">
        <w:rPr>
          <w:i/>
          <w:iCs/>
          <w:lang w:val="fr-FR"/>
        </w:rPr>
        <w:t>f</w:t>
      </w:r>
      <w:r w:rsidRPr="00D64535">
        <w:rPr>
          <w:i/>
          <w:iCs/>
          <w:vertAlign w:val="subscript"/>
          <w:lang w:val="fr-FR"/>
        </w:rPr>
        <w:t>IMP</w:t>
      </w:r>
      <w:r w:rsidRPr="00D64535">
        <w:rPr>
          <w:lang w:val="fr-FR"/>
        </w:rPr>
        <w:t>:</w:t>
      </w:r>
      <w:proofErr w:type="gramEnd"/>
      <w:r w:rsidRPr="00D64535">
        <w:rPr>
          <w:lang w:val="fr-FR"/>
        </w:rPr>
        <w:t xml:space="preserve"> </w:t>
      </w:r>
      <w:r w:rsidRPr="00D64535">
        <w:rPr>
          <w:lang w:val="fr-FR"/>
        </w:rPr>
        <w:tab/>
        <w:t xml:space="preserve">fréquences des IMP des </w:t>
      </w:r>
      <w:r w:rsidR="007C5527">
        <w:rPr>
          <w:lang w:val="fr-FR"/>
        </w:rPr>
        <w:t>2</w:t>
      </w:r>
      <w:r w:rsidR="007C5527" w:rsidRPr="007C5527">
        <w:rPr>
          <w:vertAlign w:val="superscript"/>
          <w:lang w:val="fr-FR"/>
        </w:rPr>
        <w:t>ème</w:t>
      </w:r>
      <w:r w:rsidR="007C5527">
        <w:rPr>
          <w:lang w:val="fr-FR"/>
        </w:rPr>
        <w:t>, 3</w:t>
      </w:r>
      <w:r w:rsidR="007C5527" w:rsidRPr="007C5527">
        <w:rPr>
          <w:vertAlign w:val="superscript"/>
          <w:lang w:val="fr-FR"/>
        </w:rPr>
        <w:t>ème</w:t>
      </w:r>
      <w:r w:rsidR="007C5527">
        <w:rPr>
          <w:lang w:val="fr-FR"/>
        </w:rPr>
        <w:t xml:space="preserve"> et 5</w:t>
      </w:r>
      <w:r w:rsidR="007C5527" w:rsidRPr="007C5527">
        <w:rPr>
          <w:vertAlign w:val="superscript"/>
          <w:lang w:val="fr-FR"/>
        </w:rPr>
        <w:t>ème</w:t>
      </w:r>
      <w:r w:rsidR="007C5527">
        <w:rPr>
          <w:lang w:val="fr-FR"/>
        </w:rPr>
        <w:t> </w:t>
      </w:r>
      <w:r w:rsidRPr="00D64535">
        <w:rPr>
          <w:lang w:val="fr-FR"/>
        </w:rPr>
        <w:t>ordres générés par deux ou trois signaux entrants</w:t>
      </w:r>
    </w:p>
    <w:p w14:paraId="7F603626" w14:textId="77777777" w:rsidR="00D64535" w:rsidRPr="00D64535" w:rsidRDefault="00D64535" w:rsidP="00D64535">
      <w:pPr>
        <w:pStyle w:val="Equationlegend"/>
        <w:rPr>
          <w:lang w:val="fr-FR"/>
        </w:rPr>
      </w:pPr>
      <w:r w:rsidRPr="00D64535">
        <w:rPr>
          <w:lang w:val="fr-FR"/>
        </w:rPr>
        <w:tab/>
      </w:r>
      <w:r w:rsidRPr="00D64535">
        <w:rPr>
          <w:i/>
          <w:iCs/>
          <w:lang w:val="fr-FR"/>
        </w:rPr>
        <w:t>P</w:t>
      </w:r>
      <w:r w:rsidRPr="00D64535">
        <w:rPr>
          <w:i/>
          <w:iCs/>
          <w:vertAlign w:val="subscript"/>
          <w:lang w:val="fr-FR"/>
        </w:rPr>
        <w:t>e-</w:t>
      </w:r>
      <w:proofErr w:type="gramStart"/>
      <w:r w:rsidRPr="00D64535">
        <w:rPr>
          <w:i/>
          <w:iCs/>
          <w:vertAlign w:val="subscript"/>
          <w:lang w:val="fr-FR"/>
        </w:rPr>
        <w:t>in</w:t>
      </w:r>
      <w:r w:rsidRPr="00D64535">
        <w:rPr>
          <w:lang w:val="fr-FR"/>
        </w:rPr>
        <w:t>:</w:t>
      </w:r>
      <w:proofErr w:type="gramEnd"/>
      <w:r w:rsidRPr="00D64535">
        <w:rPr>
          <w:lang w:val="fr-FR"/>
        </w:rPr>
        <w:t xml:space="preserve"> </w:t>
      </w:r>
      <w:r w:rsidRPr="00D64535">
        <w:rPr>
          <w:lang w:val="fr-FR"/>
        </w:rPr>
        <w:tab/>
        <w:t xml:space="preserve">puissance du signal entrant équivalent à l'entrée du récepteur – deux ou trois signaux entrants à l'entrée du récepteur avec des niveaux égaux </w:t>
      </w:r>
      <w:r w:rsidRPr="00D64535">
        <w:rPr>
          <w:i/>
          <w:iCs/>
          <w:lang w:val="fr-FR"/>
        </w:rPr>
        <w:t>P</w:t>
      </w:r>
      <w:r w:rsidRPr="00D64535">
        <w:rPr>
          <w:i/>
          <w:iCs/>
          <w:vertAlign w:val="subscript"/>
          <w:lang w:val="fr-FR"/>
        </w:rPr>
        <w:t>e-in</w:t>
      </w:r>
      <w:r w:rsidRPr="00D64535">
        <w:rPr>
          <w:lang w:val="fr-FR"/>
        </w:rPr>
        <w:t xml:space="preserve"> génèrent les mêmes IMP que les signaux entrants avec des niveaux différents </w:t>
      </w:r>
      <w:r w:rsidRPr="00D64535">
        <w:rPr>
          <w:i/>
          <w:iCs/>
          <w:lang w:val="fr-FR"/>
        </w:rPr>
        <w:t>P</w:t>
      </w:r>
      <w:r w:rsidRPr="00D64535">
        <w:rPr>
          <w:vertAlign w:val="subscript"/>
          <w:lang w:val="fr-FR"/>
        </w:rPr>
        <w:t>1</w:t>
      </w:r>
      <w:r w:rsidRPr="00D64535">
        <w:rPr>
          <w:lang w:val="fr-FR"/>
        </w:rPr>
        <w:t xml:space="preserve">, </w:t>
      </w:r>
      <w:r w:rsidRPr="00D64535">
        <w:rPr>
          <w:i/>
          <w:iCs/>
          <w:lang w:val="fr-FR"/>
        </w:rPr>
        <w:t>P</w:t>
      </w:r>
      <w:r w:rsidRPr="00D64535">
        <w:rPr>
          <w:vertAlign w:val="subscript"/>
          <w:lang w:val="fr-FR"/>
        </w:rPr>
        <w:t>2</w:t>
      </w:r>
      <w:r w:rsidRPr="00D64535">
        <w:rPr>
          <w:lang w:val="fr-FR"/>
        </w:rPr>
        <w:t xml:space="preserve">, </w:t>
      </w:r>
      <w:r w:rsidRPr="00D64535">
        <w:rPr>
          <w:i/>
          <w:iCs/>
          <w:lang w:val="fr-FR"/>
        </w:rPr>
        <w:t>P</w:t>
      </w:r>
      <w:r w:rsidRPr="00D64535">
        <w:rPr>
          <w:vertAlign w:val="subscript"/>
          <w:lang w:val="fr-FR"/>
        </w:rPr>
        <w:t>3</w:t>
      </w:r>
    </w:p>
    <w:p w14:paraId="290A418D" w14:textId="77777777" w:rsidR="00D64535" w:rsidRPr="00D64535" w:rsidRDefault="00D64535" w:rsidP="00D64535">
      <w:pPr>
        <w:pStyle w:val="Equationlegend"/>
        <w:rPr>
          <w:lang w:val="fr-FR"/>
        </w:rPr>
      </w:pPr>
      <w:r w:rsidRPr="00D64535">
        <w:rPr>
          <w:lang w:val="fr-FR"/>
        </w:rPr>
        <w:tab/>
      </w:r>
      <w:proofErr w:type="gramStart"/>
      <w:r w:rsidRPr="00D64535">
        <w:rPr>
          <w:i/>
          <w:iCs/>
          <w:lang w:val="fr-FR"/>
        </w:rPr>
        <w:t>P</w:t>
      </w:r>
      <w:r w:rsidRPr="00D64535">
        <w:rPr>
          <w:i/>
          <w:iCs/>
          <w:vertAlign w:val="subscript"/>
          <w:lang w:val="fr-FR"/>
        </w:rPr>
        <w:t>IMP</w:t>
      </w:r>
      <w:r w:rsidRPr="00D64535">
        <w:rPr>
          <w:lang w:val="fr-FR"/>
        </w:rPr>
        <w:t>:</w:t>
      </w:r>
      <w:proofErr w:type="gramEnd"/>
      <w:r w:rsidRPr="00D64535">
        <w:rPr>
          <w:lang w:val="fr-FR"/>
        </w:rPr>
        <w:t xml:space="preserve"> </w:t>
      </w:r>
      <w:r w:rsidRPr="00D64535">
        <w:rPr>
          <w:lang w:val="fr-FR"/>
        </w:rPr>
        <w:tab/>
        <w:t xml:space="preserve">les niveaux des IMP des </w:t>
      </w:r>
      <w:r w:rsidR="007C5527">
        <w:rPr>
          <w:lang w:val="fr-FR"/>
        </w:rPr>
        <w:t>2</w:t>
      </w:r>
      <w:r w:rsidR="007C5527" w:rsidRPr="007C5527">
        <w:rPr>
          <w:vertAlign w:val="superscript"/>
          <w:lang w:val="fr-FR"/>
        </w:rPr>
        <w:t>ème</w:t>
      </w:r>
      <w:r w:rsidR="007C5527">
        <w:rPr>
          <w:lang w:val="fr-FR"/>
        </w:rPr>
        <w:t>, 3</w:t>
      </w:r>
      <w:r w:rsidR="007C5527" w:rsidRPr="007C5527">
        <w:rPr>
          <w:vertAlign w:val="superscript"/>
          <w:lang w:val="fr-FR"/>
        </w:rPr>
        <w:t>ème</w:t>
      </w:r>
      <w:r w:rsidR="007C5527">
        <w:rPr>
          <w:lang w:val="fr-FR"/>
        </w:rPr>
        <w:t xml:space="preserve"> et 5</w:t>
      </w:r>
      <w:r w:rsidR="007C5527" w:rsidRPr="007C5527">
        <w:rPr>
          <w:vertAlign w:val="superscript"/>
          <w:lang w:val="fr-FR"/>
        </w:rPr>
        <w:t>ème</w:t>
      </w:r>
      <w:r w:rsidR="007C5527">
        <w:rPr>
          <w:lang w:val="fr-FR"/>
        </w:rPr>
        <w:t> </w:t>
      </w:r>
      <w:r w:rsidRPr="00D64535">
        <w:rPr>
          <w:lang w:val="fr-FR"/>
        </w:rPr>
        <w:t xml:space="preserve">ordres résultant de deux ou trois signaux entrants à l'entrée du récepteur, où </w:t>
      </w:r>
      <w:r w:rsidRPr="00D64535">
        <w:rPr>
          <w:i/>
          <w:iCs/>
          <w:lang w:val="fr-FR"/>
        </w:rPr>
        <w:t>P</w:t>
      </w:r>
      <w:r w:rsidRPr="00D64535">
        <w:rPr>
          <w:vertAlign w:val="subscript"/>
          <w:lang w:val="fr-FR"/>
        </w:rPr>
        <w:t>1</w:t>
      </w:r>
      <w:r w:rsidRPr="00D64535">
        <w:rPr>
          <w:lang w:val="fr-FR"/>
        </w:rPr>
        <w:t xml:space="preserve">, </w:t>
      </w:r>
      <w:r w:rsidRPr="00D64535">
        <w:rPr>
          <w:i/>
          <w:iCs/>
          <w:lang w:val="fr-FR"/>
        </w:rPr>
        <w:t>P</w:t>
      </w:r>
      <w:r w:rsidRPr="00D64535">
        <w:rPr>
          <w:vertAlign w:val="subscript"/>
          <w:lang w:val="fr-FR"/>
        </w:rPr>
        <w:t>2</w:t>
      </w:r>
      <w:r w:rsidRPr="00D64535">
        <w:rPr>
          <w:lang w:val="fr-FR"/>
        </w:rPr>
        <w:t xml:space="preserve">, </w:t>
      </w:r>
      <w:r w:rsidRPr="00D64535">
        <w:rPr>
          <w:i/>
          <w:iCs/>
          <w:lang w:val="fr-FR"/>
        </w:rPr>
        <w:t>P</w:t>
      </w:r>
      <w:r w:rsidRPr="00D64535">
        <w:rPr>
          <w:vertAlign w:val="subscript"/>
          <w:lang w:val="fr-FR"/>
        </w:rPr>
        <w:t>3</w:t>
      </w:r>
      <w:r w:rsidRPr="00D64535">
        <w:rPr>
          <w:lang w:val="fr-FR"/>
        </w:rPr>
        <w:t xml:space="preserve"> désignent les puissances des signaux entrants aux fréquences </w:t>
      </w:r>
      <w:r w:rsidRPr="00D64535">
        <w:rPr>
          <w:i/>
          <w:iCs/>
          <w:lang w:val="fr-FR"/>
        </w:rPr>
        <w:t>f</w:t>
      </w:r>
      <w:r w:rsidRPr="00D64535">
        <w:rPr>
          <w:vertAlign w:val="subscript"/>
          <w:lang w:val="fr-FR"/>
        </w:rPr>
        <w:t>1</w:t>
      </w:r>
      <w:r w:rsidRPr="00D64535">
        <w:rPr>
          <w:lang w:val="fr-FR"/>
        </w:rPr>
        <w:t xml:space="preserve">, </w:t>
      </w:r>
      <w:r w:rsidRPr="00D64535">
        <w:rPr>
          <w:i/>
          <w:iCs/>
          <w:lang w:val="fr-FR"/>
        </w:rPr>
        <w:t>f</w:t>
      </w:r>
      <w:r w:rsidRPr="00D64535">
        <w:rPr>
          <w:vertAlign w:val="subscript"/>
          <w:lang w:val="fr-FR"/>
        </w:rPr>
        <w:t>2</w:t>
      </w:r>
      <w:r w:rsidRPr="00D64535">
        <w:rPr>
          <w:lang w:val="fr-FR"/>
        </w:rPr>
        <w:t xml:space="preserve">, </w:t>
      </w:r>
      <w:r w:rsidRPr="00D64535">
        <w:rPr>
          <w:i/>
          <w:iCs/>
          <w:lang w:val="fr-FR"/>
        </w:rPr>
        <w:t>f</w:t>
      </w:r>
      <w:r w:rsidRPr="00D64535">
        <w:rPr>
          <w:vertAlign w:val="subscript"/>
          <w:lang w:val="fr-FR"/>
        </w:rPr>
        <w:t>3</w:t>
      </w:r>
      <w:r w:rsidRPr="00D64535">
        <w:rPr>
          <w:lang w:val="fr-FR"/>
        </w:rPr>
        <w:t xml:space="preserve"> correspondantes. Les valeurs de </w:t>
      </w:r>
      <w:r w:rsidRPr="00D64535">
        <w:rPr>
          <w:i/>
          <w:iCs/>
          <w:lang w:val="fr-FR"/>
        </w:rPr>
        <w:t>P</w:t>
      </w:r>
      <w:r w:rsidRPr="00D64535">
        <w:rPr>
          <w:i/>
          <w:iCs/>
          <w:vertAlign w:val="subscript"/>
          <w:lang w:val="fr-FR"/>
        </w:rPr>
        <w:t>IMP</w:t>
      </w:r>
      <w:r w:rsidRPr="00D64535">
        <w:rPr>
          <w:lang w:val="fr-FR"/>
        </w:rPr>
        <w:t xml:space="preserve"> sont exprimées en fonction de </w:t>
      </w:r>
      <w:r w:rsidRPr="00D64535">
        <w:rPr>
          <w:i/>
          <w:iCs/>
          <w:lang w:val="fr-FR"/>
        </w:rPr>
        <w:t>IP</w:t>
      </w:r>
      <w:r w:rsidRPr="00D64535">
        <w:rPr>
          <w:i/>
          <w:iCs/>
          <w:vertAlign w:val="subscript"/>
          <w:lang w:val="fr-FR"/>
        </w:rPr>
        <w:t>i</w:t>
      </w:r>
      <w:r w:rsidRPr="00D64535">
        <w:rPr>
          <w:i/>
          <w:iCs/>
          <w:lang w:val="fr-FR"/>
        </w:rPr>
        <w:t xml:space="preserve"> </w:t>
      </w:r>
      <w:r w:rsidRPr="00D64535">
        <w:rPr>
          <w:lang w:val="fr-FR"/>
        </w:rPr>
        <w:t>et</w:t>
      </w:r>
      <w:r w:rsidR="00DD2C71">
        <w:rPr>
          <w:lang w:val="fr-FR"/>
        </w:rPr>
        <w:t> </w:t>
      </w:r>
      <w:r w:rsidRPr="00D64535">
        <w:rPr>
          <w:i/>
          <w:iCs/>
          <w:lang w:val="fr-FR"/>
        </w:rPr>
        <w:t>IM</w:t>
      </w:r>
      <w:r w:rsidRPr="00D64535">
        <w:rPr>
          <w:i/>
          <w:iCs/>
          <w:vertAlign w:val="subscript"/>
          <w:lang w:val="fr-FR"/>
        </w:rPr>
        <w:t>i</w:t>
      </w:r>
      <w:r w:rsidRPr="00D64535">
        <w:rPr>
          <w:lang w:val="fr-FR"/>
        </w:rPr>
        <w:t>.</w:t>
      </w:r>
    </w:p>
    <w:p w14:paraId="09817E71" w14:textId="77777777" w:rsidR="00D64535" w:rsidRPr="00FF632C" w:rsidRDefault="00BA65B6" w:rsidP="00D64535">
      <w:pPr>
        <w:pStyle w:val="TableNo"/>
        <w:rPr>
          <w:lang w:eastAsia="ru-RU"/>
        </w:rPr>
      </w:pPr>
      <w:r w:rsidRPr="00FF632C">
        <w:rPr>
          <w:lang w:eastAsia="ru-RU"/>
        </w:rPr>
        <w:t>TABLE</w:t>
      </w:r>
      <w:r>
        <w:rPr>
          <w:lang w:eastAsia="ru-RU"/>
        </w:rPr>
        <w:t>AU</w:t>
      </w:r>
      <w:r w:rsidRPr="00FF632C">
        <w:rPr>
          <w:lang w:eastAsia="ru-RU"/>
        </w:rPr>
        <w:t xml:space="preserve"> </w:t>
      </w:r>
      <w:r w:rsidR="00D64535" w:rsidRPr="00FF632C">
        <w:rPr>
          <w:lang w:eastAsia="ru-RU"/>
        </w:rPr>
        <w:t>2</w:t>
      </w:r>
    </w:p>
    <w:p w14:paraId="47DC5BB7" w14:textId="77777777" w:rsidR="00D64535" w:rsidRPr="00FF632C" w:rsidRDefault="00D64535" w:rsidP="00D64535">
      <w:pPr>
        <w:pStyle w:val="Tabletitle"/>
        <w:rPr>
          <w:lang w:eastAsia="ru-RU"/>
        </w:rPr>
      </w:pPr>
      <w:r>
        <w:rPr>
          <w:lang w:eastAsia="ru-RU"/>
        </w:rPr>
        <w:t xml:space="preserve">Brouillages causés par les IMP des </w:t>
      </w:r>
      <w:r w:rsidR="003D4A5A">
        <w:t>2</w:t>
      </w:r>
      <w:r w:rsidR="003D4A5A" w:rsidRPr="007C5527">
        <w:rPr>
          <w:vertAlign w:val="superscript"/>
        </w:rPr>
        <w:t>ème</w:t>
      </w:r>
      <w:r w:rsidR="003D4A5A">
        <w:t>, 3</w:t>
      </w:r>
      <w:r w:rsidR="003D4A5A" w:rsidRPr="007C5527">
        <w:rPr>
          <w:vertAlign w:val="superscript"/>
        </w:rPr>
        <w:t>ème</w:t>
      </w:r>
      <w:r w:rsidR="003D4A5A">
        <w:t xml:space="preserve"> et 5</w:t>
      </w:r>
      <w:r w:rsidR="003D4A5A" w:rsidRPr="007C5527">
        <w:rPr>
          <w:vertAlign w:val="superscript"/>
        </w:rPr>
        <w:t>ème</w:t>
      </w:r>
      <w:r w:rsidR="003D4A5A">
        <w:t> </w:t>
      </w:r>
      <w:r>
        <w:rPr>
          <w:lang w:eastAsia="ru-RU"/>
        </w:rPr>
        <w:t>ord</w:t>
      </w:r>
      <w:r w:rsidRPr="00FF632C">
        <w:rPr>
          <w:lang w:eastAsia="ru-RU"/>
        </w:rPr>
        <w:t>r</w:t>
      </w:r>
      <w:r>
        <w:rPr>
          <w:lang w:eastAsia="ru-RU"/>
        </w:rPr>
        <w:t>e</w:t>
      </w:r>
      <w:r w:rsidRPr="00FF632C">
        <w:rPr>
          <w:lang w:eastAsia="ru-RU"/>
        </w:rPr>
        <w:t>s</w:t>
      </w:r>
      <w:r>
        <w:rPr>
          <w:lang w:eastAsia="ru-RU"/>
        </w:rPr>
        <w:br/>
        <w:t xml:space="preserve">pour </w:t>
      </w:r>
      <w:r w:rsidRPr="00FF632C">
        <w:rPr>
          <w:lang w:eastAsia="ru-RU"/>
        </w:rPr>
        <w:t xml:space="preserve">2 </w:t>
      </w:r>
      <w:r>
        <w:rPr>
          <w:lang w:eastAsia="ru-RU"/>
        </w:rPr>
        <w:t xml:space="preserve">ou </w:t>
      </w:r>
      <w:r w:rsidRPr="00FF632C">
        <w:rPr>
          <w:lang w:eastAsia="ru-RU"/>
        </w:rPr>
        <w:t xml:space="preserve">3 </w:t>
      </w:r>
      <w:r>
        <w:rPr>
          <w:lang w:eastAsia="ru-RU"/>
        </w:rPr>
        <w:t>signaux brouilleurs entrants</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441"/>
        <w:gridCol w:w="1490"/>
        <w:gridCol w:w="1759"/>
        <w:gridCol w:w="1490"/>
        <w:gridCol w:w="1839"/>
      </w:tblGrid>
      <w:tr w:rsidR="00D64535" w:rsidRPr="00FF632C" w14:paraId="19294715" w14:textId="77777777">
        <w:trPr>
          <w:jc w:val="center"/>
        </w:trPr>
        <w:tc>
          <w:tcPr>
            <w:tcW w:w="1620" w:type="dxa"/>
            <w:tcBorders>
              <w:top w:val="single" w:sz="6" w:space="0" w:color="auto"/>
              <w:left w:val="single" w:sz="6" w:space="0" w:color="auto"/>
              <w:bottom w:val="single" w:sz="6" w:space="0" w:color="auto"/>
              <w:right w:val="single" w:sz="6" w:space="0" w:color="auto"/>
            </w:tcBorders>
          </w:tcPr>
          <w:p w14:paraId="6BB74AD4" w14:textId="77777777" w:rsidR="00D64535" w:rsidRPr="000365CB" w:rsidRDefault="00D64535" w:rsidP="00D64535">
            <w:pPr>
              <w:pStyle w:val="Tabletext"/>
              <w:rPr>
                <w:bCs/>
                <w:szCs w:val="22"/>
                <w:lang w:eastAsia="ru-RU"/>
              </w:rPr>
            </w:pPr>
            <w:r w:rsidRPr="000365CB">
              <w:rPr>
                <w:bCs/>
                <w:szCs w:val="22"/>
                <w:lang w:eastAsia="ru-RU"/>
              </w:rPr>
              <w:t xml:space="preserve">Fréquence, </w:t>
            </w:r>
            <w:r w:rsidRPr="000365CB">
              <w:rPr>
                <w:bCs/>
                <w:i/>
                <w:iCs/>
                <w:szCs w:val="22"/>
                <w:lang w:eastAsia="ru-RU"/>
              </w:rPr>
              <w:t>f</w:t>
            </w:r>
            <w:r w:rsidRPr="000365CB">
              <w:rPr>
                <w:bCs/>
                <w:i/>
                <w:iCs/>
                <w:szCs w:val="22"/>
                <w:vertAlign w:val="subscript"/>
                <w:lang w:eastAsia="ru-RU"/>
              </w:rPr>
              <w:t>IMP</w:t>
            </w:r>
          </w:p>
        </w:tc>
        <w:tc>
          <w:tcPr>
            <w:tcW w:w="1441" w:type="dxa"/>
            <w:tcBorders>
              <w:top w:val="single" w:sz="6" w:space="0" w:color="auto"/>
              <w:left w:val="single" w:sz="6" w:space="0" w:color="auto"/>
              <w:bottom w:val="single" w:sz="6" w:space="0" w:color="auto"/>
              <w:right w:val="single" w:sz="6" w:space="0" w:color="auto"/>
            </w:tcBorders>
          </w:tcPr>
          <w:p w14:paraId="71BE8E90" w14:textId="77777777" w:rsidR="00D64535" w:rsidRPr="00FF632C" w:rsidRDefault="00D64535" w:rsidP="00D64535">
            <w:pPr>
              <w:pStyle w:val="Tabletext"/>
              <w:jc w:val="center"/>
              <w:rPr>
                <w:i/>
                <w:iCs/>
                <w:szCs w:val="22"/>
                <w:lang w:eastAsia="ru-RU"/>
              </w:rPr>
            </w:pPr>
            <w:proofErr w:type="gramStart"/>
            <w:r w:rsidRPr="00FF632C">
              <w:rPr>
                <w:i/>
                <w:iCs/>
                <w:szCs w:val="22"/>
                <w:lang w:eastAsia="ru-RU"/>
              </w:rPr>
              <w:t>f</w:t>
            </w:r>
            <w:r w:rsidRPr="00FF632C">
              <w:rPr>
                <w:i/>
                <w:iCs/>
                <w:szCs w:val="22"/>
                <w:vertAlign w:val="subscript"/>
                <w:lang w:eastAsia="ru-RU"/>
              </w:rPr>
              <w:t>g</w:t>
            </w:r>
            <w:proofErr w:type="gramEnd"/>
            <w:r w:rsidRPr="00FF632C">
              <w:rPr>
                <w:i/>
                <w:iCs/>
                <w:szCs w:val="22"/>
                <w:lang w:eastAsia="ru-RU"/>
              </w:rPr>
              <w:t xml:space="preserve"> ± f</w:t>
            </w:r>
            <w:r w:rsidRPr="00FF632C">
              <w:rPr>
                <w:i/>
                <w:iCs/>
                <w:szCs w:val="22"/>
                <w:vertAlign w:val="subscript"/>
                <w:lang w:eastAsia="ru-RU"/>
              </w:rPr>
              <w:t>h</w:t>
            </w:r>
          </w:p>
          <w:p w14:paraId="36702BB7" w14:textId="77777777" w:rsidR="00D64535" w:rsidRPr="00FF632C" w:rsidRDefault="00D64535" w:rsidP="00D64535">
            <w:pPr>
              <w:pStyle w:val="Tabletext"/>
              <w:jc w:val="center"/>
              <w:rPr>
                <w:i/>
                <w:szCs w:val="22"/>
                <w:lang w:eastAsia="ru-RU"/>
              </w:rPr>
            </w:pPr>
            <w:r w:rsidRPr="000365CB">
              <w:rPr>
                <w:szCs w:val="22"/>
                <w:lang w:eastAsia="ru-RU"/>
              </w:rPr>
              <w:t>(</w:t>
            </w:r>
            <w:proofErr w:type="gramStart"/>
            <w:r w:rsidRPr="00FF632C">
              <w:rPr>
                <w:i/>
                <w:iCs/>
                <w:szCs w:val="22"/>
                <w:lang w:eastAsia="ru-RU"/>
              </w:rPr>
              <w:t>f</w:t>
            </w:r>
            <w:r w:rsidRPr="00FF632C">
              <w:rPr>
                <w:i/>
                <w:iCs/>
                <w:szCs w:val="22"/>
                <w:vertAlign w:val="subscript"/>
                <w:lang w:eastAsia="ru-RU"/>
              </w:rPr>
              <w:t>g</w:t>
            </w:r>
            <w:proofErr w:type="gramEnd"/>
            <w:r w:rsidRPr="00FF632C">
              <w:rPr>
                <w:i/>
                <w:iCs/>
                <w:szCs w:val="22"/>
                <w:lang w:eastAsia="ru-RU"/>
              </w:rPr>
              <w:t xml:space="preserve"> &gt; f</w:t>
            </w:r>
            <w:r w:rsidRPr="00FF632C">
              <w:rPr>
                <w:i/>
                <w:iCs/>
                <w:szCs w:val="22"/>
                <w:vertAlign w:val="subscript"/>
                <w:lang w:eastAsia="ru-RU"/>
              </w:rPr>
              <w:t>h</w:t>
            </w:r>
            <w:r w:rsidRPr="000365CB">
              <w:rPr>
                <w:iCs/>
                <w:szCs w:val="22"/>
                <w:lang w:eastAsia="ru-RU"/>
              </w:rPr>
              <w:t>)</w:t>
            </w:r>
          </w:p>
        </w:tc>
        <w:tc>
          <w:tcPr>
            <w:tcW w:w="1490" w:type="dxa"/>
            <w:tcBorders>
              <w:top w:val="single" w:sz="6" w:space="0" w:color="auto"/>
              <w:left w:val="single" w:sz="6" w:space="0" w:color="auto"/>
              <w:bottom w:val="single" w:sz="6" w:space="0" w:color="auto"/>
              <w:right w:val="single" w:sz="6" w:space="0" w:color="auto"/>
            </w:tcBorders>
          </w:tcPr>
          <w:p w14:paraId="0849D9A2" w14:textId="77777777" w:rsidR="00D64535" w:rsidRPr="00FF632C" w:rsidRDefault="00D64535" w:rsidP="00D64535">
            <w:pPr>
              <w:pStyle w:val="Tabletext"/>
              <w:jc w:val="center"/>
              <w:rPr>
                <w:i/>
                <w:iCs/>
                <w:szCs w:val="22"/>
                <w:lang w:eastAsia="ru-RU"/>
              </w:rPr>
            </w:pPr>
            <w:r w:rsidRPr="00FF632C">
              <w:rPr>
                <w:szCs w:val="22"/>
                <w:lang w:eastAsia="ru-RU"/>
              </w:rPr>
              <w:t>2</w:t>
            </w:r>
            <w:r w:rsidRPr="00FF632C">
              <w:rPr>
                <w:i/>
                <w:iCs/>
                <w:szCs w:val="22"/>
                <w:lang w:eastAsia="ru-RU"/>
              </w:rPr>
              <w:t>f</w:t>
            </w:r>
            <w:r w:rsidRPr="00FF632C">
              <w:rPr>
                <w:i/>
                <w:iCs/>
                <w:szCs w:val="22"/>
                <w:vertAlign w:val="subscript"/>
                <w:lang w:eastAsia="ru-RU"/>
              </w:rPr>
              <w:t>g</w:t>
            </w:r>
            <w:r w:rsidRPr="00FF632C">
              <w:rPr>
                <w:i/>
                <w:iCs/>
                <w:szCs w:val="22"/>
                <w:lang w:eastAsia="ru-RU"/>
              </w:rPr>
              <w:t xml:space="preserve"> – f</w:t>
            </w:r>
            <w:r w:rsidRPr="00FF632C">
              <w:rPr>
                <w:i/>
                <w:iCs/>
                <w:szCs w:val="22"/>
                <w:vertAlign w:val="subscript"/>
                <w:lang w:eastAsia="ru-RU"/>
              </w:rPr>
              <w:t>h</w:t>
            </w:r>
          </w:p>
        </w:tc>
        <w:tc>
          <w:tcPr>
            <w:tcW w:w="1759" w:type="dxa"/>
            <w:tcBorders>
              <w:top w:val="single" w:sz="6" w:space="0" w:color="auto"/>
              <w:left w:val="single" w:sz="6" w:space="0" w:color="auto"/>
              <w:bottom w:val="single" w:sz="6" w:space="0" w:color="auto"/>
              <w:right w:val="single" w:sz="6" w:space="0" w:color="auto"/>
            </w:tcBorders>
          </w:tcPr>
          <w:p w14:paraId="142EE0A4" w14:textId="77777777" w:rsidR="00D64535" w:rsidRPr="00FF632C" w:rsidRDefault="00D64535" w:rsidP="00D64535">
            <w:pPr>
              <w:pStyle w:val="Tabletext"/>
              <w:jc w:val="center"/>
              <w:rPr>
                <w:i/>
                <w:iCs/>
                <w:szCs w:val="22"/>
                <w:lang w:eastAsia="ru-RU"/>
              </w:rPr>
            </w:pPr>
            <w:proofErr w:type="gramStart"/>
            <w:r w:rsidRPr="00FF632C">
              <w:rPr>
                <w:i/>
                <w:iCs/>
                <w:szCs w:val="22"/>
                <w:lang w:eastAsia="ru-RU"/>
              </w:rPr>
              <w:t>f</w:t>
            </w:r>
            <w:r w:rsidRPr="00FF632C">
              <w:rPr>
                <w:i/>
                <w:iCs/>
                <w:szCs w:val="22"/>
                <w:vertAlign w:val="subscript"/>
                <w:lang w:eastAsia="ru-RU"/>
              </w:rPr>
              <w:t>k</w:t>
            </w:r>
            <w:proofErr w:type="gramEnd"/>
            <w:r w:rsidRPr="00FF632C">
              <w:rPr>
                <w:i/>
                <w:iCs/>
                <w:szCs w:val="22"/>
                <w:lang w:eastAsia="ru-RU"/>
              </w:rPr>
              <w:t xml:space="preserve"> + f</w:t>
            </w:r>
            <w:r w:rsidRPr="00FF632C">
              <w:rPr>
                <w:i/>
                <w:iCs/>
                <w:szCs w:val="22"/>
                <w:vertAlign w:val="subscript"/>
                <w:lang w:eastAsia="ru-RU"/>
              </w:rPr>
              <w:t>l</w:t>
            </w:r>
            <w:r w:rsidRPr="00FF632C">
              <w:rPr>
                <w:i/>
                <w:iCs/>
                <w:szCs w:val="22"/>
                <w:lang w:eastAsia="ru-RU"/>
              </w:rPr>
              <w:t xml:space="preserve"> – f</w:t>
            </w:r>
            <w:r w:rsidRPr="00FF632C">
              <w:rPr>
                <w:i/>
                <w:iCs/>
                <w:szCs w:val="22"/>
                <w:vertAlign w:val="subscript"/>
                <w:lang w:eastAsia="ru-RU"/>
              </w:rPr>
              <w:t>m</w:t>
            </w:r>
          </w:p>
        </w:tc>
        <w:tc>
          <w:tcPr>
            <w:tcW w:w="1490" w:type="dxa"/>
            <w:tcBorders>
              <w:top w:val="single" w:sz="6" w:space="0" w:color="auto"/>
              <w:left w:val="single" w:sz="6" w:space="0" w:color="auto"/>
              <w:bottom w:val="single" w:sz="6" w:space="0" w:color="auto"/>
              <w:right w:val="single" w:sz="6" w:space="0" w:color="auto"/>
            </w:tcBorders>
          </w:tcPr>
          <w:p w14:paraId="656C9D50" w14:textId="77777777" w:rsidR="00D64535" w:rsidRPr="00FF632C" w:rsidRDefault="00D64535" w:rsidP="00D64535">
            <w:pPr>
              <w:pStyle w:val="Tabletext"/>
              <w:jc w:val="center"/>
              <w:rPr>
                <w:i/>
                <w:szCs w:val="22"/>
                <w:lang w:eastAsia="ru-RU"/>
              </w:rPr>
            </w:pPr>
            <w:r w:rsidRPr="00FF632C">
              <w:rPr>
                <w:szCs w:val="22"/>
                <w:lang w:eastAsia="ru-RU"/>
              </w:rPr>
              <w:t>3</w:t>
            </w:r>
            <w:r w:rsidRPr="00FF632C">
              <w:rPr>
                <w:i/>
                <w:iCs/>
                <w:szCs w:val="22"/>
                <w:lang w:eastAsia="ru-RU"/>
              </w:rPr>
              <w:t>f</w:t>
            </w:r>
            <w:r w:rsidRPr="00FF632C">
              <w:rPr>
                <w:i/>
                <w:iCs/>
                <w:szCs w:val="22"/>
                <w:vertAlign w:val="subscript"/>
                <w:lang w:eastAsia="ru-RU"/>
              </w:rPr>
              <w:t>g</w:t>
            </w:r>
            <w:r w:rsidRPr="00FF632C">
              <w:rPr>
                <w:i/>
                <w:iCs/>
                <w:szCs w:val="22"/>
                <w:lang w:eastAsia="ru-RU"/>
              </w:rPr>
              <w:t xml:space="preserve"> – 2f</w:t>
            </w:r>
            <w:r w:rsidRPr="00FF632C">
              <w:rPr>
                <w:i/>
                <w:iCs/>
                <w:szCs w:val="22"/>
                <w:vertAlign w:val="subscript"/>
                <w:lang w:eastAsia="ru-RU"/>
              </w:rPr>
              <w:t>h</w:t>
            </w:r>
          </w:p>
        </w:tc>
        <w:tc>
          <w:tcPr>
            <w:tcW w:w="1839" w:type="dxa"/>
            <w:tcBorders>
              <w:top w:val="single" w:sz="6" w:space="0" w:color="auto"/>
              <w:left w:val="single" w:sz="6" w:space="0" w:color="auto"/>
              <w:bottom w:val="single" w:sz="6" w:space="0" w:color="auto"/>
              <w:right w:val="single" w:sz="6" w:space="0" w:color="auto"/>
            </w:tcBorders>
          </w:tcPr>
          <w:p w14:paraId="12DBE693" w14:textId="77777777" w:rsidR="00D64535" w:rsidRPr="00FF632C" w:rsidRDefault="00D64535" w:rsidP="00D64535">
            <w:pPr>
              <w:pStyle w:val="Tabletext"/>
              <w:jc w:val="center"/>
              <w:rPr>
                <w:i/>
                <w:iCs/>
                <w:szCs w:val="22"/>
                <w:lang w:eastAsia="ru-RU"/>
              </w:rPr>
            </w:pPr>
            <w:r w:rsidRPr="00FF632C">
              <w:rPr>
                <w:szCs w:val="22"/>
                <w:lang w:eastAsia="ru-RU"/>
              </w:rPr>
              <w:t>2</w:t>
            </w:r>
            <w:r w:rsidRPr="00FF632C">
              <w:rPr>
                <w:i/>
                <w:iCs/>
                <w:szCs w:val="22"/>
                <w:lang w:eastAsia="ru-RU"/>
              </w:rPr>
              <w:t>f</w:t>
            </w:r>
            <w:r w:rsidRPr="00FF632C">
              <w:rPr>
                <w:i/>
                <w:iCs/>
                <w:szCs w:val="22"/>
                <w:vertAlign w:val="subscript"/>
                <w:lang w:eastAsia="ru-RU"/>
              </w:rPr>
              <w:t>k</w:t>
            </w:r>
            <w:r w:rsidRPr="00FF632C">
              <w:rPr>
                <w:i/>
                <w:iCs/>
                <w:szCs w:val="22"/>
                <w:lang w:eastAsia="ru-RU"/>
              </w:rPr>
              <w:t xml:space="preserve"> – 2f</w:t>
            </w:r>
            <w:r w:rsidRPr="00FF632C">
              <w:rPr>
                <w:i/>
                <w:iCs/>
                <w:szCs w:val="22"/>
                <w:vertAlign w:val="subscript"/>
                <w:lang w:eastAsia="ru-RU"/>
              </w:rPr>
              <w:t>l</w:t>
            </w:r>
            <w:r w:rsidRPr="00FF632C">
              <w:rPr>
                <w:i/>
                <w:iCs/>
                <w:szCs w:val="22"/>
                <w:lang w:eastAsia="ru-RU"/>
              </w:rPr>
              <w:t xml:space="preserve"> + f</w:t>
            </w:r>
            <w:r w:rsidRPr="00FF632C">
              <w:rPr>
                <w:i/>
                <w:iCs/>
                <w:szCs w:val="22"/>
                <w:vertAlign w:val="subscript"/>
                <w:lang w:eastAsia="ru-RU"/>
              </w:rPr>
              <w:t>m</w:t>
            </w:r>
            <w:r w:rsidRPr="00FF632C">
              <w:rPr>
                <w:i/>
                <w:iCs/>
                <w:szCs w:val="22"/>
                <w:lang w:eastAsia="ru-RU"/>
              </w:rPr>
              <w:t xml:space="preserve"> </w:t>
            </w:r>
          </w:p>
        </w:tc>
      </w:tr>
      <w:tr w:rsidR="00D64535" w:rsidRPr="00FF632C" w14:paraId="4CA7CBB7" w14:textId="77777777">
        <w:trPr>
          <w:jc w:val="center"/>
        </w:trPr>
        <w:tc>
          <w:tcPr>
            <w:tcW w:w="1620" w:type="dxa"/>
            <w:tcBorders>
              <w:top w:val="single" w:sz="6" w:space="0" w:color="auto"/>
              <w:left w:val="single" w:sz="6" w:space="0" w:color="auto"/>
              <w:bottom w:val="single" w:sz="6" w:space="0" w:color="auto"/>
              <w:right w:val="single" w:sz="6" w:space="0" w:color="auto"/>
            </w:tcBorders>
          </w:tcPr>
          <w:p w14:paraId="5F98B483" w14:textId="77777777" w:rsidR="00D64535" w:rsidRPr="000365CB" w:rsidRDefault="00D64535" w:rsidP="000365CB">
            <w:pPr>
              <w:pStyle w:val="Tabletext"/>
              <w:jc w:val="left"/>
              <w:rPr>
                <w:bCs/>
                <w:szCs w:val="22"/>
                <w:lang w:eastAsia="ru-RU"/>
              </w:rPr>
            </w:pPr>
            <w:r w:rsidRPr="000365CB">
              <w:rPr>
                <w:bCs/>
                <w:szCs w:val="22"/>
                <w:lang w:eastAsia="ru-RU"/>
              </w:rPr>
              <w:t>Ordre et type de produits</w:t>
            </w:r>
          </w:p>
        </w:tc>
        <w:tc>
          <w:tcPr>
            <w:tcW w:w="1441" w:type="dxa"/>
            <w:tcBorders>
              <w:top w:val="single" w:sz="6" w:space="0" w:color="auto"/>
              <w:left w:val="single" w:sz="6" w:space="0" w:color="auto"/>
              <w:bottom w:val="single" w:sz="6" w:space="0" w:color="auto"/>
              <w:right w:val="single" w:sz="6" w:space="0" w:color="auto"/>
            </w:tcBorders>
          </w:tcPr>
          <w:p w14:paraId="0051F52A" w14:textId="77777777" w:rsidR="00D64535" w:rsidRPr="00FF632C" w:rsidRDefault="00D64535" w:rsidP="00D64535">
            <w:pPr>
              <w:pStyle w:val="Tabletext"/>
              <w:jc w:val="center"/>
              <w:rPr>
                <w:szCs w:val="22"/>
                <w:lang w:eastAsia="ru-RU"/>
              </w:rPr>
            </w:pPr>
            <w:r w:rsidRPr="00FF632C">
              <w:rPr>
                <w:szCs w:val="22"/>
                <w:lang w:eastAsia="ru-RU"/>
              </w:rPr>
              <w:t>2 (</w:t>
            </w:r>
            <w:proofErr w:type="gramStart"/>
            <w:r w:rsidRPr="00FF632C">
              <w:rPr>
                <w:szCs w:val="22"/>
                <w:lang w:eastAsia="ru-RU"/>
              </w:rPr>
              <w:t>1;</w:t>
            </w:r>
            <w:proofErr w:type="gramEnd"/>
            <w:r w:rsidRPr="00FF632C">
              <w:rPr>
                <w:szCs w:val="22"/>
                <w:lang w:eastAsia="ru-RU"/>
              </w:rPr>
              <w:t xml:space="preserve"> 1)</w:t>
            </w:r>
          </w:p>
        </w:tc>
        <w:tc>
          <w:tcPr>
            <w:tcW w:w="1490" w:type="dxa"/>
            <w:tcBorders>
              <w:top w:val="single" w:sz="6" w:space="0" w:color="auto"/>
              <w:left w:val="single" w:sz="6" w:space="0" w:color="auto"/>
              <w:bottom w:val="single" w:sz="6" w:space="0" w:color="auto"/>
              <w:right w:val="single" w:sz="6" w:space="0" w:color="auto"/>
            </w:tcBorders>
          </w:tcPr>
          <w:p w14:paraId="6336EB20" w14:textId="77777777" w:rsidR="00D64535" w:rsidRPr="00FF632C" w:rsidRDefault="00D64535" w:rsidP="00D64535">
            <w:pPr>
              <w:pStyle w:val="Tabletext"/>
              <w:jc w:val="center"/>
              <w:rPr>
                <w:szCs w:val="22"/>
                <w:lang w:eastAsia="ru-RU"/>
              </w:rPr>
            </w:pPr>
            <w:r w:rsidRPr="00FF632C">
              <w:rPr>
                <w:szCs w:val="22"/>
                <w:lang w:eastAsia="ru-RU"/>
              </w:rPr>
              <w:t>3 (</w:t>
            </w:r>
            <w:proofErr w:type="gramStart"/>
            <w:r w:rsidRPr="00FF632C">
              <w:rPr>
                <w:szCs w:val="22"/>
                <w:lang w:eastAsia="ru-RU"/>
              </w:rPr>
              <w:t>2;</w:t>
            </w:r>
            <w:proofErr w:type="gramEnd"/>
            <w:r w:rsidRPr="00FF632C">
              <w:rPr>
                <w:szCs w:val="22"/>
                <w:lang w:eastAsia="ru-RU"/>
              </w:rPr>
              <w:t xml:space="preserve"> 1)</w:t>
            </w:r>
          </w:p>
        </w:tc>
        <w:tc>
          <w:tcPr>
            <w:tcW w:w="1759" w:type="dxa"/>
            <w:tcBorders>
              <w:top w:val="single" w:sz="6" w:space="0" w:color="auto"/>
              <w:left w:val="single" w:sz="6" w:space="0" w:color="auto"/>
              <w:bottom w:val="single" w:sz="6" w:space="0" w:color="auto"/>
              <w:right w:val="single" w:sz="6" w:space="0" w:color="auto"/>
            </w:tcBorders>
          </w:tcPr>
          <w:p w14:paraId="4CE72489" w14:textId="77777777" w:rsidR="00D64535" w:rsidRPr="00FF632C" w:rsidRDefault="00D64535" w:rsidP="00D64535">
            <w:pPr>
              <w:pStyle w:val="Tabletext"/>
              <w:jc w:val="center"/>
              <w:rPr>
                <w:szCs w:val="22"/>
                <w:lang w:eastAsia="ru-RU"/>
              </w:rPr>
            </w:pPr>
            <w:r w:rsidRPr="00FF632C">
              <w:rPr>
                <w:szCs w:val="22"/>
                <w:lang w:eastAsia="ru-RU"/>
              </w:rPr>
              <w:t>3 (</w:t>
            </w:r>
            <w:proofErr w:type="gramStart"/>
            <w:r w:rsidRPr="00FF632C">
              <w:rPr>
                <w:szCs w:val="22"/>
                <w:lang w:eastAsia="ru-RU"/>
              </w:rPr>
              <w:t>1;</w:t>
            </w:r>
            <w:proofErr w:type="gramEnd"/>
            <w:r w:rsidRPr="00FF632C">
              <w:rPr>
                <w:szCs w:val="22"/>
                <w:lang w:eastAsia="ru-RU"/>
              </w:rPr>
              <w:t xml:space="preserve"> 1; 1)</w:t>
            </w:r>
          </w:p>
        </w:tc>
        <w:tc>
          <w:tcPr>
            <w:tcW w:w="1490" w:type="dxa"/>
            <w:tcBorders>
              <w:top w:val="single" w:sz="6" w:space="0" w:color="auto"/>
              <w:left w:val="single" w:sz="6" w:space="0" w:color="auto"/>
              <w:bottom w:val="single" w:sz="6" w:space="0" w:color="auto"/>
              <w:right w:val="single" w:sz="6" w:space="0" w:color="auto"/>
            </w:tcBorders>
          </w:tcPr>
          <w:p w14:paraId="5A7171F0" w14:textId="77777777" w:rsidR="00D64535" w:rsidRPr="00FF632C" w:rsidRDefault="00D64535" w:rsidP="00D64535">
            <w:pPr>
              <w:pStyle w:val="Tabletext"/>
              <w:jc w:val="center"/>
              <w:rPr>
                <w:szCs w:val="22"/>
                <w:lang w:eastAsia="ru-RU"/>
              </w:rPr>
            </w:pPr>
            <w:r w:rsidRPr="00FF632C">
              <w:rPr>
                <w:szCs w:val="22"/>
                <w:lang w:eastAsia="ru-RU"/>
              </w:rPr>
              <w:t>5 (</w:t>
            </w:r>
            <w:proofErr w:type="gramStart"/>
            <w:r w:rsidRPr="00FF632C">
              <w:rPr>
                <w:szCs w:val="22"/>
                <w:lang w:eastAsia="ru-RU"/>
              </w:rPr>
              <w:t>3;</w:t>
            </w:r>
            <w:proofErr w:type="gramEnd"/>
            <w:r w:rsidRPr="00FF632C">
              <w:rPr>
                <w:szCs w:val="22"/>
                <w:lang w:eastAsia="ru-RU"/>
              </w:rPr>
              <w:t xml:space="preserve"> 2)</w:t>
            </w:r>
          </w:p>
        </w:tc>
        <w:tc>
          <w:tcPr>
            <w:tcW w:w="1839" w:type="dxa"/>
            <w:tcBorders>
              <w:top w:val="single" w:sz="6" w:space="0" w:color="auto"/>
              <w:left w:val="single" w:sz="6" w:space="0" w:color="auto"/>
              <w:bottom w:val="single" w:sz="6" w:space="0" w:color="auto"/>
              <w:right w:val="single" w:sz="6" w:space="0" w:color="auto"/>
            </w:tcBorders>
          </w:tcPr>
          <w:p w14:paraId="4D2CD9AE" w14:textId="77777777" w:rsidR="00D64535" w:rsidRPr="00FF632C" w:rsidRDefault="00D64535" w:rsidP="00D64535">
            <w:pPr>
              <w:pStyle w:val="Tabletext"/>
              <w:jc w:val="center"/>
              <w:rPr>
                <w:szCs w:val="22"/>
                <w:lang w:eastAsia="ru-RU"/>
              </w:rPr>
            </w:pPr>
            <w:r w:rsidRPr="00FF632C">
              <w:rPr>
                <w:szCs w:val="22"/>
                <w:lang w:eastAsia="ru-RU"/>
              </w:rPr>
              <w:t>5 (</w:t>
            </w:r>
            <w:proofErr w:type="gramStart"/>
            <w:r w:rsidRPr="00FF632C">
              <w:rPr>
                <w:szCs w:val="22"/>
                <w:lang w:eastAsia="ru-RU"/>
              </w:rPr>
              <w:t>2;</w:t>
            </w:r>
            <w:proofErr w:type="gramEnd"/>
            <w:r w:rsidRPr="00FF632C">
              <w:rPr>
                <w:szCs w:val="22"/>
                <w:lang w:eastAsia="ru-RU"/>
              </w:rPr>
              <w:t xml:space="preserve"> 2; 1)</w:t>
            </w:r>
          </w:p>
        </w:tc>
      </w:tr>
      <w:tr w:rsidR="00D64535" w:rsidRPr="00FF632C" w14:paraId="5A478EC1" w14:textId="77777777">
        <w:trPr>
          <w:jc w:val="center"/>
        </w:trPr>
        <w:tc>
          <w:tcPr>
            <w:tcW w:w="1620" w:type="dxa"/>
            <w:tcBorders>
              <w:top w:val="single" w:sz="6" w:space="0" w:color="auto"/>
              <w:left w:val="single" w:sz="6" w:space="0" w:color="auto"/>
              <w:bottom w:val="single" w:sz="6" w:space="0" w:color="auto"/>
              <w:right w:val="single" w:sz="6" w:space="0" w:color="auto"/>
            </w:tcBorders>
          </w:tcPr>
          <w:p w14:paraId="5C3F0DB6" w14:textId="77777777" w:rsidR="00D64535" w:rsidRPr="000365CB" w:rsidRDefault="00D64535" w:rsidP="00D64535">
            <w:pPr>
              <w:pStyle w:val="Tabletext"/>
              <w:rPr>
                <w:bCs/>
                <w:szCs w:val="22"/>
                <w:lang w:eastAsia="ru-RU"/>
              </w:rPr>
            </w:pPr>
            <w:r w:rsidRPr="000365CB">
              <w:rPr>
                <w:bCs/>
                <w:i/>
                <w:iCs/>
                <w:szCs w:val="22"/>
                <w:lang w:eastAsia="ru-RU"/>
              </w:rPr>
              <w:t>P</w:t>
            </w:r>
            <w:r w:rsidRPr="000365CB">
              <w:rPr>
                <w:bCs/>
                <w:i/>
                <w:iCs/>
                <w:szCs w:val="22"/>
                <w:vertAlign w:val="subscript"/>
                <w:lang w:eastAsia="ru-RU"/>
              </w:rPr>
              <w:t>e-in</w:t>
            </w:r>
            <w:r w:rsidRPr="000365CB">
              <w:rPr>
                <w:bCs/>
                <w:szCs w:val="22"/>
                <w:lang w:eastAsia="ru-RU"/>
              </w:rPr>
              <w:t xml:space="preserve"> (dBm)</w:t>
            </w:r>
          </w:p>
        </w:tc>
        <w:tc>
          <w:tcPr>
            <w:tcW w:w="1441" w:type="dxa"/>
            <w:tcBorders>
              <w:top w:val="single" w:sz="6" w:space="0" w:color="auto"/>
              <w:left w:val="single" w:sz="6" w:space="0" w:color="auto"/>
              <w:bottom w:val="single" w:sz="6" w:space="0" w:color="auto"/>
              <w:right w:val="single" w:sz="6" w:space="0" w:color="auto"/>
            </w:tcBorders>
          </w:tcPr>
          <w:p w14:paraId="79FDDDF9" w14:textId="77777777" w:rsidR="00D64535" w:rsidRPr="00FF632C" w:rsidRDefault="00D64535" w:rsidP="00D64535">
            <w:pPr>
              <w:pStyle w:val="Tabletext"/>
              <w:jc w:val="center"/>
              <w:rPr>
                <w:i/>
                <w:iCs/>
                <w:szCs w:val="22"/>
                <w:lang w:eastAsia="ru-RU"/>
              </w:rPr>
            </w:pPr>
            <w:r w:rsidRPr="000365CB">
              <w:rPr>
                <w:iCs/>
                <w:szCs w:val="22"/>
                <w:lang w:eastAsia="ru-RU"/>
              </w:rPr>
              <w:t>(</w:t>
            </w:r>
            <w:r w:rsidRPr="00FF632C">
              <w:rPr>
                <w:i/>
                <w:iCs/>
                <w:szCs w:val="22"/>
                <w:lang w:eastAsia="ru-RU"/>
              </w:rPr>
              <w:t>P</w:t>
            </w:r>
            <w:r w:rsidRPr="00FF632C">
              <w:rPr>
                <w:i/>
                <w:iCs/>
                <w:szCs w:val="22"/>
                <w:vertAlign w:val="subscript"/>
                <w:lang w:eastAsia="ru-RU"/>
              </w:rPr>
              <w:t>g</w:t>
            </w:r>
            <w:r w:rsidRPr="00FF632C">
              <w:rPr>
                <w:i/>
                <w:iCs/>
                <w:szCs w:val="22"/>
                <w:lang w:eastAsia="ru-RU"/>
              </w:rPr>
              <w:t xml:space="preserve"> + </w:t>
            </w:r>
            <w:proofErr w:type="gramStart"/>
            <w:r w:rsidRPr="00FF632C">
              <w:rPr>
                <w:i/>
                <w:iCs/>
                <w:szCs w:val="22"/>
                <w:lang w:eastAsia="ru-RU"/>
              </w:rPr>
              <w:t>P</w:t>
            </w:r>
            <w:r w:rsidRPr="00FF632C">
              <w:rPr>
                <w:i/>
                <w:iCs/>
                <w:szCs w:val="22"/>
                <w:vertAlign w:val="subscript"/>
                <w:lang w:eastAsia="ru-RU"/>
              </w:rPr>
              <w:t>h</w:t>
            </w:r>
            <w:r w:rsidRPr="000365CB">
              <w:rPr>
                <w:iCs/>
                <w:szCs w:val="22"/>
                <w:lang w:eastAsia="ru-RU"/>
              </w:rPr>
              <w:t>)</w:t>
            </w:r>
            <w:r w:rsidRPr="00D34AE1">
              <w:rPr>
                <w:iCs/>
                <w:szCs w:val="22"/>
                <w:lang w:eastAsia="ru-RU"/>
              </w:rPr>
              <w:t>/</w:t>
            </w:r>
            <w:proofErr w:type="gramEnd"/>
            <w:r w:rsidRPr="00FF632C">
              <w:rPr>
                <w:szCs w:val="22"/>
                <w:lang w:eastAsia="ru-RU"/>
              </w:rPr>
              <w:t>2</w:t>
            </w:r>
          </w:p>
        </w:tc>
        <w:tc>
          <w:tcPr>
            <w:tcW w:w="1490" w:type="dxa"/>
            <w:tcBorders>
              <w:top w:val="single" w:sz="6" w:space="0" w:color="auto"/>
              <w:left w:val="single" w:sz="6" w:space="0" w:color="auto"/>
              <w:bottom w:val="single" w:sz="6" w:space="0" w:color="auto"/>
              <w:right w:val="single" w:sz="6" w:space="0" w:color="auto"/>
            </w:tcBorders>
          </w:tcPr>
          <w:p w14:paraId="1B399803" w14:textId="77777777" w:rsidR="00D64535" w:rsidRPr="00FF632C" w:rsidRDefault="00D64535" w:rsidP="00D64535">
            <w:pPr>
              <w:pStyle w:val="Tabletext"/>
              <w:jc w:val="center"/>
              <w:rPr>
                <w:i/>
                <w:szCs w:val="22"/>
                <w:lang w:eastAsia="ru-RU"/>
              </w:rPr>
            </w:pPr>
            <w:r w:rsidRPr="000365CB">
              <w:rPr>
                <w:szCs w:val="22"/>
                <w:lang w:eastAsia="ru-RU"/>
              </w:rPr>
              <w:t>(</w:t>
            </w:r>
            <w:r w:rsidRPr="00FF632C">
              <w:rPr>
                <w:iCs/>
                <w:szCs w:val="22"/>
                <w:lang w:eastAsia="ru-RU"/>
              </w:rPr>
              <w:t>2</w:t>
            </w:r>
            <w:r w:rsidRPr="00FF632C">
              <w:rPr>
                <w:i/>
                <w:szCs w:val="22"/>
                <w:lang w:eastAsia="ru-RU"/>
              </w:rPr>
              <w:t>P</w:t>
            </w:r>
            <w:r w:rsidRPr="00FF632C">
              <w:rPr>
                <w:i/>
                <w:szCs w:val="22"/>
                <w:vertAlign w:val="subscript"/>
                <w:lang w:eastAsia="ru-RU"/>
              </w:rPr>
              <w:t>g</w:t>
            </w:r>
            <w:r w:rsidRPr="00FF632C">
              <w:rPr>
                <w:i/>
                <w:szCs w:val="22"/>
                <w:lang w:eastAsia="ru-RU"/>
              </w:rPr>
              <w:t xml:space="preserve"> + </w:t>
            </w:r>
            <w:proofErr w:type="gramStart"/>
            <w:r w:rsidRPr="00FF632C">
              <w:rPr>
                <w:i/>
                <w:szCs w:val="22"/>
                <w:lang w:eastAsia="ru-RU"/>
              </w:rPr>
              <w:t>P</w:t>
            </w:r>
            <w:r w:rsidRPr="00FF632C">
              <w:rPr>
                <w:i/>
                <w:szCs w:val="22"/>
                <w:vertAlign w:val="subscript"/>
                <w:lang w:eastAsia="ru-RU"/>
              </w:rPr>
              <w:t>h</w:t>
            </w:r>
            <w:r w:rsidRPr="000365CB">
              <w:rPr>
                <w:szCs w:val="22"/>
                <w:lang w:eastAsia="ru-RU"/>
              </w:rPr>
              <w:t>)</w:t>
            </w:r>
            <w:r w:rsidRPr="00D34AE1">
              <w:rPr>
                <w:szCs w:val="22"/>
                <w:lang w:eastAsia="ru-RU"/>
              </w:rPr>
              <w:t>/</w:t>
            </w:r>
            <w:proofErr w:type="gramEnd"/>
            <w:r w:rsidRPr="00FF632C">
              <w:rPr>
                <w:iCs/>
                <w:szCs w:val="22"/>
                <w:lang w:eastAsia="ru-RU"/>
              </w:rPr>
              <w:t>3</w:t>
            </w:r>
          </w:p>
        </w:tc>
        <w:tc>
          <w:tcPr>
            <w:tcW w:w="1759" w:type="dxa"/>
            <w:tcBorders>
              <w:top w:val="single" w:sz="6" w:space="0" w:color="auto"/>
              <w:left w:val="single" w:sz="6" w:space="0" w:color="auto"/>
              <w:bottom w:val="single" w:sz="6" w:space="0" w:color="auto"/>
              <w:right w:val="single" w:sz="6" w:space="0" w:color="auto"/>
            </w:tcBorders>
          </w:tcPr>
          <w:p w14:paraId="0B897CFD" w14:textId="77777777" w:rsidR="00D64535" w:rsidRPr="00FF632C" w:rsidRDefault="00D64535" w:rsidP="00D64535">
            <w:pPr>
              <w:pStyle w:val="Tabletext"/>
              <w:jc w:val="center"/>
              <w:rPr>
                <w:i/>
                <w:szCs w:val="22"/>
                <w:lang w:eastAsia="ru-RU"/>
              </w:rPr>
            </w:pPr>
            <w:r w:rsidRPr="000365CB">
              <w:rPr>
                <w:szCs w:val="22"/>
                <w:lang w:eastAsia="ru-RU"/>
              </w:rPr>
              <w:t>(</w:t>
            </w:r>
            <w:r w:rsidRPr="00FF632C">
              <w:rPr>
                <w:i/>
                <w:szCs w:val="22"/>
                <w:lang w:eastAsia="ru-RU"/>
              </w:rPr>
              <w:t>P</w:t>
            </w:r>
            <w:r w:rsidRPr="00FF632C">
              <w:rPr>
                <w:i/>
                <w:szCs w:val="22"/>
                <w:vertAlign w:val="subscript"/>
                <w:lang w:eastAsia="ru-RU"/>
              </w:rPr>
              <w:t xml:space="preserve">k </w:t>
            </w:r>
            <w:r w:rsidRPr="00FF632C">
              <w:rPr>
                <w:i/>
                <w:szCs w:val="22"/>
                <w:lang w:eastAsia="ru-RU"/>
              </w:rPr>
              <w:t>+ P</w:t>
            </w:r>
            <w:r w:rsidRPr="00FF632C">
              <w:rPr>
                <w:i/>
                <w:szCs w:val="22"/>
                <w:vertAlign w:val="subscript"/>
                <w:lang w:eastAsia="ru-RU"/>
              </w:rPr>
              <w:t xml:space="preserve">l </w:t>
            </w:r>
            <w:r w:rsidRPr="00FF632C">
              <w:rPr>
                <w:i/>
                <w:szCs w:val="22"/>
                <w:lang w:eastAsia="ru-RU"/>
              </w:rPr>
              <w:t xml:space="preserve">+ </w:t>
            </w:r>
            <w:proofErr w:type="gramStart"/>
            <w:r w:rsidRPr="00FF632C">
              <w:rPr>
                <w:i/>
                <w:szCs w:val="22"/>
                <w:lang w:eastAsia="ru-RU"/>
              </w:rPr>
              <w:t>P</w:t>
            </w:r>
            <w:r w:rsidRPr="00FF632C">
              <w:rPr>
                <w:i/>
                <w:szCs w:val="22"/>
                <w:vertAlign w:val="subscript"/>
                <w:lang w:eastAsia="ru-RU"/>
              </w:rPr>
              <w:t>m</w:t>
            </w:r>
            <w:r w:rsidRPr="000365CB">
              <w:rPr>
                <w:szCs w:val="22"/>
                <w:lang w:eastAsia="ru-RU"/>
              </w:rPr>
              <w:t>)</w:t>
            </w:r>
            <w:r w:rsidRPr="00D34AE1">
              <w:rPr>
                <w:szCs w:val="22"/>
                <w:lang w:eastAsia="ru-RU"/>
              </w:rPr>
              <w:t>/</w:t>
            </w:r>
            <w:proofErr w:type="gramEnd"/>
            <w:r w:rsidRPr="00FF632C">
              <w:rPr>
                <w:iCs/>
                <w:szCs w:val="22"/>
                <w:lang w:eastAsia="ru-RU"/>
              </w:rPr>
              <w:t>3</w:t>
            </w:r>
          </w:p>
        </w:tc>
        <w:tc>
          <w:tcPr>
            <w:tcW w:w="1490" w:type="dxa"/>
            <w:tcBorders>
              <w:top w:val="single" w:sz="6" w:space="0" w:color="auto"/>
              <w:left w:val="single" w:sz="6" w:space="0" w:color="auto"/>
              <w:bottom w:val="single" w:sz="6" w:space="0" w:color="auto"/>
              <w:right w:val="single" w:sz="6" w:space="0" w:color="auto"/>
            </w:tcBorders>
          </w:tcPr>
          <w:p w14:paraId="348CBDD8" w14:textId="77777777" w:rsidR="00D64535" w:rsidRPr="00FF632C" w:rsidRDefault="00D64535" w:rsidP="00D64535">
            <w:pPr>
              <w:pStyle w:val="Tabletext"/>
              <w:jc w:val="center"/>
              <w:rPr>
                <w:i/>
                <w:szCs w:val="22"/>
                <w:lang w:eastAsia="ru-RU"/>
              </w:rPr>
            </w:pPr>
            <w:r w:rsidRPr="000365CB">
              <w:rPr>
                <w:szCs w:val="22"/>
                <w:lang w:eastAsia="ru-RU"/>
              </w:rPr>
              <w:t>(</w:t>
            </w:r>
            <w:r w:rsidRPr="00FF632C">
              <w:rPr>
                <w:iCs/>
                <w:szCs w:val="22"/>
                <w:lang w:eastAsia="ru-RU"/>
              </w:rPr>
              <w:t>3</w:t>
            </w:r>
            <w:r w:rsidRPr="00FF632C">
              <w:rPr>
                <w:i/>
                <w:szCs w:val="22"/>
                <w:lang w:eastAsia="ru-RU"/>
              </w:rPr>
              <w:t>P</w:t>
            </w:r>
            <w:r w:rsidRPr="00FF632C">
              <w:rPr>
                <w:i/>
                <w:szCs w:val="22"/>
                <w:vertAlign w:val="subscript"/>
                <w:lang w:eastAsia="ru-RU"/>
              </w:rPr>
              <w:t>g</w:t>
            </w:r>
            <w:r w:rsidRPr="00FF632C">
              <w:rPr>
                <w:i/>
                <w:szCs w:val="22"/>
                <w:lang w:eastAsia="ru-RU"/>
              </w:rPr>
              <w:t xml:space="preserve"> + </w:t>
            </w:r>
            <w:r w:rsidRPr="00FF632C">
              <w:rPr>
                <w:iCs/>
                <w:szCs w:val="22"/>
                <w:lang w:eastAsia="ru-RU"/>
              </w:rPr>
              <w:t>2</w:t>
            </w:r>
            <w:proofErr w:type="gramStart"/>
            <w:r w:rsidRPr="00FF632C">
              <w:rPr>
                <w:i/>
                <w:szCs w:val="22"/>
                <w:lang w:eastAsia="ru-RU"/>
              </w:rPr>
              <w:t>P</w:t>
            </w:r>
            <w:r w:rsidRPr="00FF632C">
              <w:rPr>
                <w:i/>
                <w:szCs w:val="22"/>
                <w:vertAlign w:val="subscript"/>
                <w:lang w:eastAsia="ru-RU"/>
              </w:rPr>
              <w:t>h</w:t>
            </w:r>
            <w:r w:rsidRPr="000365CB">
              <w:rPr>
                <w:szCs w:val="22"/>
                <w:lang w:eastAsia="ru-RU"/>
              </w:rPr>
              <w:t>)</w:t>
            </w:r>
            <w:r w:rsidRPr="00D34AE1">
              <w:rPr>
                <w:szCs w:val="22"/>
                <w:lang w:eastAsia="ru-RU"/>
              </w:rPr>
              <w:t>/</w:t>
            </w:r>
            <w:proofErr w:type="gramEnd"/>
            <w:r w:rsidRPr="00FF632C">
              <w:rPr>
                <w:iCs/>
                <w:szCs w:val="22"/>
                <w:lang w:eastAsia="ru-RU"/>
              </w:rPr>
              <w:t>5</w:t>
            </w:r>
          </w:p>
        </w:tc>
        <w:tc>
          <w:tcPr>
            <w:tcW w:w="1839" w:type="dxa"/>
            <w:tcBorders>
              <w:top w:val="single" w:sz="6" w:space="0" w:color="auto"/>
              <w:left w:val="single" w:sz="6" w:space="0" w:color="auto"/>
              <w:bottom w:val="single" w:sz="6" w:space="0" w:color="auto"/>
              <w:right w:val="single" w:sz="6" w:space="0" w:color="auto"/>
            </w:tcBorders>
          </w:tcPr>
          <w:p w14:paraId="165BC955" w14:textId="77777777" w:rsidR="00D64535" w:rsidRPr="00FF632C" w:rsidRDefault="00D64535" w:rsidP="00D64535">
            <w:pPr>
              <w:pStyle w:val="Tabletext"/>
              <w:jc w:val="center"/>
              <w:rPr>
                <w:i/>
                <w:szCs w:val="22"/>
                <w:lang w:eastAsia="ru-RU"/>
              </w:rPr>
            </w:pPr>
            <w:r w:rsidRPr="000365CB">
              <w:rPr>
                <w:szCs w:val="22"/>
                <w:lang w:eastAsia="ru-RU"/>
              </w:rPr>
              <w:t>(</w:t>
            </w:r>
            <w:r w:rsidRPr="00FF632C">
              <w:rPr>
                <w:iCs/>
                <w:szCs w:val="22"/>
                <w:lang w:eastAsia="ru-RU"/>
              </w:rPr>
              <w:t>2</w:t>
            </w:r>
            <w:r w:rsidRPr="00FF632C">
              <w:rPr>
                <w:i/>
                <w:szCs w:val="22"/>
                <w:lang w:eastAsia="ru-RU"/>
              </w:rPr>
              <w:t>P</w:t>
            </w:r>
            <w:r w:rsidRPr="00FF632C">
              <w:rPr>
                <w:i/>
                <w:szCs w:val="22"/>
                <w:vertAlign w:val="subscript"/>
                <w:lang w:eastAsia="ru-RU"/>
              </w:rPr>
              <w:t xml:space="preserve">k </w:t>
            </w:r>
            <w:r w:rsidRPr="00FF632C">
              <w:rPr>
                <w:i/>
                <w:szCs w:val="22"/>
                <w:lang w:eastAsia="ru-RU"/>
              </w:rPr>
              <w:t xml:space="preserve">+ </w:t>
            </w:r>
            <w:r w:rsidRPr="00FF632C">
              <w:rPr>
                <w:iCs/>
                <w:szCs w:val="22"/>
                <w:lang w:eastAsia="ru-RU"/>
              </w:rPr>
              <w:t>2</w:t>
            </w:r>
            <w:r w:rsidRPr="00FF632C">
              <w:rPr>
                <w:i/>
                <w:szCs w:val="22"/>
                <w:lang w:eastAsia="ru-RU"/>
              </w:rPr>
              <w:t>P</w:t>
            </w:r>
            <w:r w:rsidRPr="00FF632C">
              <w:rPr>
                <w:i/>
                <w:szCs w:val="22"/>
                <w:vertAlign w:val="subscript"/>
                <w:lang w:eastAsia="ru-RU"/>
              </w:rPr>
              <w:t xml:space="preserve">l </w:t>
            </w:r>
            <w:r w:rsidRPr="00FF632C">
              <w:rPr>
                <w:i/>
                <w:szCs w:val="22"/>
                <w:lang w:eastAsia="ru-RU"/>
              </w:rPr>
              <w:t xml:space="preserve">+ </w:t>
            </w:r>
            <w:proofErr w:type="gramStart"/>
            <w:r w:rsidRPr="00FF632C">
              <w:rPr>
                <w:i/>
                <w:szCs w:val="22"/>
                <w:lang w:eastAsia="ru-RU"/>
              </w:rPr>
              <w:t>P</w:t>
            </w:r>
            <w:r w:rsidRPr="00FF632C">
              <w:rPr>
                <w:i/>
                <w:szCs w:val="22"/>
                <w:vertAlign w:val="subscript"/>
                <w:lang w:eastAsia="ru-RU"/>
              </w:rPr>
              <w:t>m</w:t>
            </w:r>
            <w:r w:rsidRPr="000365CB">
              <w:rPr>
                <w:szCs w:val="22"/>
                <w:lang w:eastAsia="ru-RU"/>
              </w:rPr>
              <w:t>)</w:t>
            </w:r>
            <w:r w:rsidRPr="00D34AE1">
              <w:rPr>
                <w:szCs w:val="22"/>
                <w:lang w:eastAsia="ru-RU"/>
              </w:rPr>
              <w:t>/</w:t>
            </w:r>
            <w:proofErr w:type="gramEnd"/>
            <w:r w:rsidRPr="00FF632C">
              <w:rPr>
                <w:iCs/>
                <w:szCs w:val="22"/>
                <w:lang w:eastAsia="ru-RU"/>
              </w:rPr>
              <w:t>5</w:t>
            </w:r>
          </w:p>
        </w:tc>
      </w:tr>
      <w:tr w:rsidR="00D64535" w:rsidRPr="00FF632C" w14:paraId="7545DFCD" w14:textId="77777777">
        <w:trPr>
          <w:jc w:val="center"/>
        </w:trPr>
        <w:tc>
          <w:tcPr>
            <w:tcW w:w="1620" w:type="dxa"/>
            <w:vMerge w:val="restart"/>
            <w:tcBorders>
              <w:top w:val="single" w:sz="6" w:space="0" w:color="auto"/>
              <w:left w:val="single" w:sz="6" w:space="0" w:color="auto"/>
              <w:right w:val="single" w:sz="6" w:space="0" w:color="auto"/>
            </w:tcBorders>
            <w:vAlign w:val="center"/>
          </w:tcPr>
          <w:p w14:paraId="063C69E5" w14:textId="77777777" w:rsidR="00D64535" w:rsidRPr="000365CB" w:rsidRDefault="00D64535" w:rsidP="00D64535">
            <w:pPr>
              <w:pStyle w:val="Tabletext"/>
              <w:rPr>
                <w:bCs/>
                <w:szCs w:val="22"/>
                <w:lang w:eastAsia="ru-RU"/>
              </w:rPr>
            </w:pPr>
            <w:r w:rsidRPr="000365CB">
              <w:rPr>
                <w:bCs/>
                <w:i/>
                <w:iCs/>
                <w:szCs w:val="22"/>
                <w:lang w:eastAsia="ru-RU"/>
              </w:rPr>
              <w:t>P</w:t>
            </w:r>
            <w:r w:rsidRPr="000365CB">
              <w:rPr>
                <w:bCs/>
                <w:i/>
                <w:iCs/>
                <w:szCs w:val="22"/>
                <w:vertAlign w:val="subscript"/>
                <w:lang w:eastAsia="ru-RU"/>
              </w:rPr>
              <w:t xml:space="preserve">IMP </w:t>
            </w:r>
            <w:r w:rsidRPr="000365CB">
              <w:rPr>
                <w:bCs/>
                <w:szCs w:val="22"/>
                <w:lang w:eastAsia="ru-RU"/>
              </w:rPr>
              <w:t>(dBm)</w:t>
            </w:r>
          </w:p>
        </w:tc>
        <w:tc>
          <w:tcPr>
            <w:tcW w:w="1441" w:type="dxa"/>
            <w:tcBorders>
              <w:top w:val="single" w:sz="6" w:space="0" w:color="auto"/>
              <w:left w:val="single" w:sz="6" w:space="0" w:color="auto"/>
              <w:bottom w:val="single" w:sz="6" w:space="0" w:color="auto"/>
              <w:right w:val="single" w:sz="6" w:space="0" w:color="auto"/>
            </w:tcBorders>
          </w:tcPr>
          <w:p w14:paraId="56B71942" w14:textId="77777777" w:rsidR="00D64535" w:rsidRPr="00FF632C" w:rsidRDefault="00D64535" w:rsidP="001F51F2">
            <w:pPr>
              <w:pStyle w:val="Tabletext"/>
              <w:ind w:right="-57"/>
              <w:jc w:val="center"/>
              <w:rPr>
                <w:i/>
                <w:iCs/>
                <w:szCs w:val="22"/>
                <w:lang w:eastAsia="ru-RU"/>
              </w:rPr>
            </w:pPr>
            <w:r w:rsidRPr="00FF632C">
              <w:rPr>
                <w:szCs w:val="22"/>
                <w:lang w:eastAsia="ru-RU"/>
              </w:rPr>
              <w:t>2</w:t>
            </w:r>
            <w:r w:rsidRPr="00FF632C">
              <w:rPr>
                <w:i/>
                <w:iCs/>
                <w:szCs w:val="22"/>
                <w:lang w:eastAsia="ru-RU"/>
              </w:rPr>
              <w:t xml:space="preserve"> </w:t>
            </w:r>
            <w:r w:rsidRPr="000365CB">
              <w:rPr>
                <w:iCs/>
                <w:szCs w:val="22"/>
                <w:lang w:eastAsia="ru-RU"/>
              </w:rPr>
              <w:t>(</w:t>
            </w:r>
            <w:r w:rsidRPr="00FF632C">
              <w:rPr>
                <w:i/>
                <w:iCs/>
                <w:szCs w:val="22"/>
                <w:lang w:eastAsia="ru-RU"/>
              </w:rPr>
              <w:t>P</w:t>
            </w:r>
            <w:r w:rsidRPr="00FF632C">
              <w:rPr>
                <w:i/>
                <w:iCs/>
                <w:szCs w:val="22"/>
                <w:vertAlign w:val="subscript"/>
                <w:lang w:eastAsia="ru-RU"/>
              </w:rPr>
              <w:t>e-in</w:t>
            </w:r>
            <w:r w:rsidRPr="00FF632C">
              <w:rPr>
                <w:i/>
                <w:iCs/>
                <w:szCs w:val="22"/>
                <w:lang w:eastAsia="ru-RU"/>
              </w:rPr>
              <w:t xml:space="preserve"> + G</w:t>
            </w:r>
            <w:r w:rsidRPr="000365CB">
              <w:rPr>
                <w:iCs/>
                <w:szCs w:val="22"/>
                <w:lang w:eastAsia="ru-RU"/>
              </w:rPr>
              <w:t>)</w:t>
            </w:r>
            <w:r w:rsidRPr="00FF632C">
              <w:rPr>
                <w:i/>
                <w:iCs/>
                <w:szCs w:val="22"/>
                <w:lang w:eastAsia="ru-RU"/>
              </w:rPr>
              <w:t xml:space="preserve"> – IP</w:t>
            </w:r>
            <w:r w:rsidRPr="00FF632C">
              <w:rPr>
                <w:szCs w:val="22"/>
                <w:vertAlign w:val="subscript"/>
                <w:lang w:eastAsia="ru-RU"/>
              </w:rPr>
              <w:t>2</w:t>
            </w:r>
          </w:p>
        </w:tc>
        <w:tc>
          <w:tcPr>
            <w:tcW w:w="1490" w:type="dxa"/>
            <w:tcBorders>
              <w:top w:val="single" w:sz="6" w:space="0" w:color="auto"/>
              <w:left w:val="single" w:sz="6" w:space="0" w:color="auto"/>
              <w:bottom w:val="single" w:sz="6" w:space="0" w:color="auto"/>
              <w:right w:val="single" w:sz="6" w:space="0" w:color="auto"/>
            </w:tcBorders>
          </w:tcPr>
          <w:p w14:paraId="4950D31D" w14:textId="77777777" w:rsidR="00D64535" w:rsidRPr="00FF632C" w:rsidRDefault="00D64535" w:rsidP="00D64535">
            <w:pPr>
              <w:pStyle w:val="Tabletext"/>
              <w:jc w:val="center"/>
              <w:rPr>
                <w:i/>
                <w:iCs/>
                <w:szCs w:val="22"/>
                <w:lang w:eastAsia="ru-RU"/>
              </w:rPr>
            </w:pPr>
            <w:r w:rsidRPr="00FF632C">
              <w:rPr>
                <w:szCs w:val="22"/>
                <w:lang w:eastAsia="ru-RU"/>
              </w:rPr>
              <w:t>3</w:t>
            </w:r>
            <w:r w:rsidRPr="00FF632C">
              <w:rPr>
                <w:i/>
                <w:iCs/>
                <w:szCs w:val="22"/>
                <w:lang w:eastAsia="ru-RU"/>
              </w:rPr>
              <w:t xml:space="preserve"> </w:t>
            </w:r>
            <w:r w:rsidRPr="000365CB">
              <w:rPr>
                <w:iCs/>
                <w:szCs w:val="22"/>
                <w:lang w:eastAsia="ru-RU"/>
              </w:rPr>
              <w:t>(</w:t>
            </w:r>
            <w:r w:rsidRPr="00FF632C">
              <w:rPr>
                <w:i/>
                <w:iCs/>
                <w:szCs w:val="22"/>
                <w:lang w:eastAsia="ru-RU"/>
              </w:rPr>
              <w:t>P</w:t>
            </w:r>
            <w:r w:rsidRPr="00FF632C">
              <w:rPr>
                <w:i/>
                <w:iCs/>
                <w:szCs w:val="22"/>
                <w:vertAlign w:val="subscript"/>
                <w:lang w:eastAsia="ru-RU"/>
              </w:rPr>
              <w:t>e-in</w:t>
            </w:r>
            <w:r w:rsidRPr="00FF632C">
              <w:rPr>
                <w:i/>
                <w:iCs/>
                <w:szCs w:val="22"/>
                <w:lang w:eastAsia="ru-RU"/>
              </w:rPr>
              <w:t>+ G</w:t>
            </w:r>
            <w:r w:rsidRPr="000365CB">
              <w:rPr>
                <w:iCs/>
                <w:szCs w:val="22"/>
                <w:lang w:eastAsia="ru-RU"/>
              </w:rPr>
              <w:t>)</w:t>
            </w:r>
            <w:r w:rsidRPr="00FF632C">
              <w:rPr>
                <w:i/>
                <w:iCs/>
                <w:szCs w:val="22"/>
                <w:lang w:eastAsia="ru-RU"/>
              </w:rPr>
              <w:t xml:space="preserve"> –</w:t>
            </w:r>
            <w:r>
              <w:rPr>
                <w:i/>
                <w:iCs/>
                <w:szCs w:val="22"/>
                <w:lang w:eastAsia="ru-RU"/>
              </w:rPr>
              <w:t xml:space="preserve"> </w:t>
            </w:r>
            <w:r w:rsidRPr="00FF632C">
              <w:rPr>
                <w:szCs w:val="22"/>
                <w:lang w:eastAsia="ru-RU"/>
              </w:rPr>
              <w:t>2</w:t>
            </w:r>
            <w:r w:rsidRPr="00FF632C">
              <w:rPr>
                <w:i/>
                <w:iCs/>
                <w:position w:val="6"/>
                <w:szCs w:val="22"/>
                <w:lang w:eastAsia="ru-RU"/>
              </w:rPr>
              <w:t>.</w:t>
            </w:r>
            <w:r w:rsidRPr="00FF632C">
              <w:rPr>
                <w:i/>
                <w:iCs/>
                <w:szCs w:val="22"/>
                <w:lang w:eastAsia="ru-RU"/>
              </w:rPr>
              <w:t>IP</w:t>
            </w:r>
            <w:r w:rsidRPr="00FF632C">
              <w:rPr>
                <w:szCs w:val="22"/>
                <w:vertAlign w:val="subscript"/>
                <w:lang w:eastAsia="ru-RU"/>
              </w:rPr>
              <w:t>3</w:t>
            </w:r>
          </w:p>
        </w:tc>
        <w:tc>
          <w:tcPr>
            <w:tcW w:w="1759" w:type="dxa"/>
            <w:tcBorders>
              <w:top w:val="single" w:sz="6" w:space="0" w:color="auto"/>
              <w:left w:val="single" w:sz="6" w:space="0" w:color="auto"/>
              <w:bottom w:val="single" w:sz="6" w:space="0" w:color="auto"/>
              <w:right w:val="single" w:sz="6" w:space="0" w:color="auto"/>
            </w:tcBorders>
          </w:tcPr>
          <w:p w14:paraId="3CBFED15" w14:textId="77777777" w:rsidR="00D64535" w:rsidRPr="00FF632C" w:rsidRDefault="00D64535" w:rsidP="00D64535">
            <w:pPr>
              <w:pStyle w:val="Tabletext"/>
              <w:jc w:val="center"/>
              <w:rPr>
                <w:i/>
                <w:iCs/>
                <w:szCs w:val="22"/>
                <w:lang w:eastAsia="ru-RU"/>
              </w:rPr>
            </w:pPr>
            <w:r w:rsidRPr="00FF632C">
              <w:rPr>
                <w:szCs w:val="22"/>
                <w:lang w:eastAsia="ru-RU"/>
              </w:rPr>
              <w:t>3</w:t>
            </w:r>
            <w:r w:rsidRPr="00FF632C">
              <w:rPr>
                <w:i/>
                <w:iCs/>
                <w:szCs w:val="22"/>
                <w:lang w:eastAsia="ru-RU"/>
              </w:rPr>
              <w:t xml:space="preserve"> </w:t>
            </w:r>
            <w:r w:rsidRPr="000365CB">
              <w:rPr>
                <w:iCs/>
                <w:szCs w:val="22"/>
                <w:lang w:eastAsia="ru-RU"/>
              </w:rPr>
              <w:t>(</w:t>
            </w:r>
            <w:r w:rsidRPr="00FF632C">
              <w:rPr>
                <w:i/>
                <w:iCs/>
                <w:szCs w:val="22"/>
                <w:lang w:eastAsia="ru-RU"/>
              </w:rPr>
              <w:t>P</w:t>
            </w:r>
            <w:r w:rsidRPr="00FF632C">
              <w:rPr>
                <w:i/>
                <w:iCs/>
                <w:szCs w:val="22"/>
                <w:vertAlign w:val="subscript"/>
                <w:lang w:eastAsia="ru-RU"/>
              </w:rPr>
              <w:t xml:space="preserve">e-in </w:t>
            </w:r>
            <w:r w:rsidRPr="00FF632C">
              <w:rPr>
                <w:i/>
                <w:iCs/>
                <w:szCs w:val="22"/>
                <w:lang w:eastAsia="ru-RU"/>
              </w:rPr>
              <w:t>+ G</w:t>
            </w:r>
            <w:r w:rsidRPr="000365CB">
              <w:rPr>
                <w:iCs/>
                <w:szCs w:val="22"/>
                <w:lang w:eastAsia="ru-RU"/>
              </w:rPr>
              <w:t>)</w:t>
            </w:r>
            <w:r w:rsidRPr="00FF632C">
              <w:rPr>
                <w:i/>
                <w:iCs/>
                <w:szCs w:val="22"/>
                <w:lang w:eastAsia="ru-RU"/>
              </w:rPr>
              <w:t xml:space="preserve"> – </w:t>
            </w:r>
            <w:r>
              <w:rPr>
                <w:i/>
                <w:iCs/>
                <w:szCs w:val="22"/>
                <w:lang w:eastAsia="ru-RU"/>
              </w:rPr>
              <w:br/>
            </w:r>
            <w:r w:rsidRPr="00FF632C">
              <w:rPr>
                <w:szCs w:val="22"/>
                <w:lang w:eastAsia="ru-RU"/>
              </w:rPr>
              <w:t>2</w:t>
            </w:r>
            <w:r w:rsidRPr="00FF632C">
              <w:rPr>
                <w:i/>
                <w:iCs/>
                <w:position w:val="6"/>
                <w:szCs w:val="22"/>
                <w:lang w:eastAsia="ru-RU"/>
              </w:rPr>
              <w:t>.</w:t>
            </w:r>
            <w:r w:rsidRPr="00FF632C">
              <w:rPr>
                <w:i/>
                <w:iCs/>
                <w:szCs w:val="22"/>
                <w:lang w:eastAsia="ru-RU"/>
              </w:rPr>
              <w:t>IP</w:t>
            </w:r>
            <w:r w:rsidRPr="00FF632C">
              <w:rPr>
                <w:szCs w:val="22"/>
                <w:vertAlign w:val="subscript"/>
                <w:lang w:eastAsia="ru-RU"/>
              </w:rPr>
              <w:t>3</w:t>
            </w:r>
            <w:r w:rsidRPr="00FF632C">
              <w:rPr>
                <w:i/>
                <w:iCs/>
                <w:szCs w:val="22"/>
                <w:lang w:eastAsia="ru-RU"/>
              </w:rPr>
              <w:t xml:space="preserve"> + </w:t>
            </w:r>
            <w:r w:rsidRPr="00FF632C">
              <w:rPr>
                <w:szCs w:val="22"/>
                <w:lang w:eastAsia="ru-RU"/>
              </w:rPr>
              <w:t>6</w:t>
            </w:r>
          </w:p>
        </w:tc>
        <w:tc>
          <w:tcPr>
            <w:tcW w:w="1490" w:type="dxa"/>
            <w:tcBorders>
              <w:top w:val="single" w:sz="6" w:space="0" w:color="auto"/>
              <w:left w:val="single" w:sz="6" w:space="0" w:color="auto"/>
              <w:bottom w:val="single" w:sz="6" w:space="0" w:color="auto"/>
              <w:right w:val="single" w:sz="6" w:space="0" w:color="auto"/>
            </w:tcBorders>
          </w:tcPr>
          <w:p w14:paraId="29F70789" w14:textId="77777777" w:rsidR="00D64535" w:rsidRPr="00FF632C" w:rsidRDefault="00D64535" w:rsidP="00D64535">
            <w:pPr>
              <w:pStyle w:val="Tabletext"/>
              <w:jc w:val="center"/>
              <w:rPr>
                <w:i/>
                <w:iCs/>
                <w:szCs w:val="22"/>
                <w:lang w:eastAsia="ru-RU"/>
              </w:rPr>
            </w:pPr>
            <w:r w:rsidRPr="00FF632C">
              <w:rPr>
                <w:szCs w:val="22"/>
                <w:lang w:eastAsia="ru-RU"/>
              </w:rPr>
              <w:t>5</w:t>
            </w:r>
            <w:r w:rsidRPr="00FF632C">
              <w:rPr>
                <w:i/>
                <w:iCs/>
                <w:szCs w:val="22"/>
                <w:lang w:eastAsia="ru-RU"/>
              </w:rPr>
              <w:t xml:space="preserve"> </w:t>
            </w:r>
            <w:r w:rsidRPr="000365CB">
              <w:rPr>
                <w:iCs/>
                <w:szCs w:val="22"/>
                <w:lang w:eastAsia="ru-RU"/>
              </w:rPr>
              <w:t>(</w:t>
            </w:r>
            <w:r w:rsidRPr="00FF632C">
              <w:rPr>
                <w:i/>
                <w:iCs/>
                <w:szCs w:val="22"/>
                <w:lang w:eastAsia="ru-RU"/>
              </w:rPr>
              <w:t>P</w:t>
            </w:r>
            <w:r w:rsidRPr="00FF632C">
              <w:rPr>
                <w:i/>
                <w:iCs/>
                <w:szCs w:val="22"/>
                <w:vertAlign w:val="subscript"/>
                <w:lang w:eastAsia="ru-RU"/>
              </w:rPr>
              <w:t>e-in</w:t>
            </w:r>
            <w:r w:rsidRPr="00FF632C">
              <w:rPr>
                <w:i/>
                <w:iCs/>
                <w:szCs w:val="22"/>
                <w:lang w:eastAsia="ru-RU"/>
              </w:rPr>
              <w:t xml:space="preserve"> + G</w:t>
            </w:r>
            <w:r w:rsidRPr="000365CB">
              <w:rPr>
                <w:iCs/>
                <w:szCs w:val="22"/>
                <w:lang w:eastAsia="ru-RU"/>
              </w:rPr>
              <w:t>)</w:t>
            </w:r>
            <w:r w:rsidRPr="00FF632C">
              <w:rPr>
                <w:i/>
                <w:iCs/>
                <w:szCs w:val="22"/>
                <w:lang w:eastAsia="ru-RU"/>
              </w:rPr>
              <w:t xml:space="preserve"> – </w:t>
            </w:r>
            <w:r w:rsidRPr="00FF632C">
              <w:rPr>
                <w:szCs w:val="22"/>
                <w:lang w:eastAsia="ru-RU"/>
              </w:rPr>
              <w:t>4</w:t>
            </w:r>
            <w:r w:rsidRPr="00FF632C">
              <w:rPr>
                <w:i/>
                <w:iCs/>
                <w:position w:val="6"/>
                <w:szCs w:val="22"/>
                <w:lang w:eastAsia="ru-RU"/>
              </w:rPr>
              <w:t>.</w:t>
            </w:r>
            <w:r w:rsidRPr="00FF632C">
              <w:rPr>
                <w:i/>
                <w:iCs/>
                <w:szCs w:val="22"/>
                <w:lang w:eastAsia="ru-RU"/>
              </w:rPr>
              <w:t>IP</w:t>
            </w:r>
            <w:r w:rsidRPr="00FF632C">
              <w:rPr>
                <w:i/>
                <w:iCs/>
                <w:szCs w:val="22"/>
                <w:vertAlign w:val="subscript"/>
                <w:lang w:eastAsia="ru-RU"/>
              </w:rPr>
              <w:t>5</w:t>
            </w:r>
          </w:p>
        </w:tc>
        <w:tc>
          <w:tcPr>
            <w:tcW w:w="1839" w:type="dxa"/>
            <w:tcBorders>
              <w:top w:val="single" w:sz="6" w:space="0" w:color="auto"/>
              <w:left w:val="single" w:sz="6" w:space="0" w:color="auto"/>
              <w:bottom w:val="single" w:sz="6" w:space="0" w:color="auto"/>
              <w:right w:val="single" w:sz="6" w:space="0" w:color="auto"/>
            </w:tcBorders>
          </w:tcPr>
          <w:p w14:paraId="04E8E27F" w14:textId="77777777" w:rsidR="00D64535" w:rsidRPr="00FF632C" w:rsidRDefault="00D64535" w:rsidP="00D64535">
            <w:pPr>
              <w:pStyle w:val="Tabletext"/>
              <w:jc w:val="center"/>
              <w:rPr>
                <w:i/>
                <w:iCs/>
                <w:szCs w:val="22"/>
                <w:lang w:eastAsia="ru-RU"/>
              </w:rPr>
            </w:pPr>
            <w:r w:rsidRPr="00FF632C">
              <w:rPr>
                <w:szCs w:val="22"/>
                <w:lang w:eastAsia="ru-RU"/>
              </w:rPr>
              <w:t>5</w:t>
            </w:r>
            <w:r w:rsidRPr="00FF632C">
              <w:rPr>
                <w:i/>
                <w:iCs/>
                <w:szCs w:val="22"/>
                <w:lang w:eastAsia="ru-RU"/>
              </w:rPr>
              <w:t xml:space="preserve"> </w:t>
            </w:r>
            <w:r w:rsidRPr="000365CB">
              <w:rPr>
                <w:iCs/>
                <w:szCs w:val="22"/>
                <w:lang w:eastAsia="ru-RU"/>
              </w:rPr>
              <w:t>(</w:t>
            </w:r>
            <w:r w:rsidRPr="00FF632C">
              <w:rPr>
                <w:i/>
                <w:iCs/>
                <w:szCs w:val="22"/>
                <w:lang w:eastAsia="ru-RU"/>
              </w:rPr>
              <w:t>P</w:t>
            </w:r>
            <w:r w:rsidRPr="00FF632C">
              <w:rPr>
                <w:i/>
                <w:iCs/>
                <w:szCs w:val="22"/>
                <w:vertAlign w:val="subscript"/>
                <w:lang w:eastAsia="ru-RU"/>
              </w:rPr>
              <w:t>e-in</w:t>
            </w:r>
            <w:r w:rsidRPr="00FF632C">
              <w:rPr>
                <w:i/>
                <w:iCs/>
                <w:szCs w:val="22"/>
                <w:lang w:eastAsia="ru-RU"/>
              </w:rPr>
              <w:t xml:space="preserve"> + G</w:t>
            </w:r>
            <w:r w:rsidRPr="000365CB">
              <w:rPr>
                <w:iCs/>
                <w:szCs w:val="22"/>
                <w:lang w:eastAsia="ru-RU"/>
              </w:rPr>
              <w:t>)</w:t>
            </w:r>
            <w:r w:rsidRPr="00FF632C">
              <w:rPr>
                <w:i/>
                <w:iCs/>
                <w:szCs w:val="22"/>
                <w:lang w:eastAsia="ru-RU"/>
              </w:rPr>
              <w:t xml:space="preserve"> – </w:t>
            </w:r>
            <w:r w:rsidRPr="00FF632C">
              <w:rPr>
                <w:i/>
                <w:iCs/>
                <w:szCs w:val="22"/>
                <w:lang w:eastAsia="ru-RU"/>
              </w:rPr>
              <w:br/>
            </w:r>
            <w:r w:rsidRPr="00FF632C">
              <w:rPr>
                <w:szCs w:val="22"/>
                <w:lang w:eastAsia="ru-RU"/>
              </w:rPr>
              <w:t>4</w:t>
            </w:r>
            <w:r w:rsidRPr="00FF632C">
              <w:rPr>
                <w:i/>
                <w:iCs/>
                <w:position w:val="6"/>
                <w:szCs w:val="22"/>
                <w:lang w:eastAsia="ru-RU"/>
              </w:rPr>
              <w:t>.</w:t>
            </w:r>
            <w:r w:rsidRPr="00FF632C">
              <w:rPr>
                <w:i/>
                <w:iCs/>
                <w:szCs w:val="22"/>
                <w:lang w:eastAsia="ru-RU"/>
              </w:rPr>
              <w:t>IP</w:t>
            </w:r>
            <w:r w:rsidRPr="00FF632C">
              <w:rPr>
                <w:szCs w:val="22"/>
                <w:vertAlign w:val="subscript"/>
                <w:lang w:eastAsia="ru-RU"/>
              </w:rPr>
              <w:t>5</w:t>
            </w:r>
            <w:r w:rsidRPr="00FF632C">
              <w:rPr>
                <w:i/>
                <w:iCs/>
                <w:szCs w:val="22"/>
                <w:lang w:eastAsia="ru-RU"/>
              </w:rPr>
              <w:t xml:space="preserve"> + </w:t>
            </w:r>
            <w:r w:rsidRPr="00FF632C">
              <w:rPr>
                <w:szCs w:val="22"/>
                <w:lang w:eastAsia="ru-RU"/>
              </w:rPr>
              <w:t>9</w:t>
            </w:r>
            <w:r w:rsidR="00382438">
              <w:rPr>
                <w:szCs w:val="22"/>
                <w:lang w:eastAsia="ru-RU"/>
              </w:rPr>
              <w:t>,</w:t>
            </w:r>
            <w:r w:rsidRPr="00FF632C">
              <w:rPr>
                <w:szCs w:val="22"/>
                <w:lang w:eastAsia="ru-RU"/>
              </w:rPr>
              <w:t>5</w:t>
            </w:r>
          </w:p>
        </w:tc>
      </w:tr>
      <w:tr w:rsidR="00D64535" w:rsidRPr="00FF632C" w14:paraId="70CF2A0B" w14:textId="77777777">
        <w:trPr>
          <w:jc w:val="center"/>
        </w:trPr>
        <w:tc>
          <w:tcPr>
            <w:tcW w:w="1620" w:type="dxa"/>
            <w:vMerge/>
            <w:tcBorders>
              <w:left w:val="single" w:sz="6" w:space="0" w:color="auto"/>
              <w:bottom w:val="single" w:sz="6" w:space="0" w:color="auto"/>
              <w:right w:val="single" w:sz="6" w:space="0" w:color="auto"/>
            </w:tcBorders>
          </w:tcPr>
          <w:p w14:paraId="14A7A81F" w14:textId="77777777" w:rsidR="00D64535" w:rsidRPr="00FF632C" w:rsidRDefault="00D64535" w:rsidP="00D64535">
            <w:pPr>
              <w:pStyle w:val="Tabletext"/>
              <w:rPr>
                <w:szCs w:val="22"/>
                <w:lang w:eastAsia="ru-RU"/>
              </w:rPr>
            </w:pPr>
          </w:p>
        </w:tc>
        <w:tc>
          <w:tcPr>
            <w:tcW w:w="1441" w:type="dxa"/>
            <w:tcBorders>
              <w:top w:val="single" w:sz="6" w:space="0" w:color="auto"/>
              <w:left w:val="single" w:sz="6" w:space="0" w:color="auto"/>
              <w:bottom w:val="single" w:sz="6" w:space="0" w:color="auto"/>
              <w:right w:val="single" w:sz="6" w:space="0" w:color="auto"/>
            </w:tcBorders>
          </w:tcPr>
          <w:p w14:paraId="7EE96F6B" w14:textId="77777777" w:rsidR="00D64535" w:rsidRPr="00FF632C" w:rsidRDefault="00D64535" w:rsidP="00D64535">
            <w:pPr>
              <w:pStyle w:val="Tabletext"/>
              <w:jc w:val="center"/>
              <w:rPr>
                <w:i/>
                <w:iCs/>
                <w:szCs w:val="22"/>
                <w:lang w:eastAsia="ru-RU"/>
              </w:rPr>
            </w:pPr>
            <w:r w:rsidRPr="00FF632C">
              <w:rPr>
                <w:i/>
                <w:iCs/>
                <w:szCs w:val="22"/>
                <w:lang w:eastAsia="ru-RU"/>
              </w:rPr>
              <w:t>IM</w:t>
            </w:r>
            <w:r w:rsidRPr="00FF632C">
              <w:rPr>
                <w:szCs w:val="22"/>
                <w:vertAlign w:val="subscript"/>
                <w:lang w:eastAsia="ru-RU"/>
              </w:rPr>
              <w:t>2</w:t>
            </w:r>
            <w:r w:rsidRPr="00FF632C">
              <w:rPr>
                <w:i/>
                <w:iCs/>
                <w:szCs w:val="22"/>
                <w:lang w:eastAsia="ru-RU"/>
              </w:rPr>
              <w:t xml:space="preserve"> + P</w:t>
            </w:r>
            <w:r w:rsidRPr="00FF632C">
              <w:rPr>
                <w:i/>
                <w:iCs/>
                <w:szCs w:val="22"/>
                <w:vertAlign w:val="subscript"/>
                <w:lang w:eastAsia="ru-RU"/>
              </w:rPr>
              <w:t>e-in</w:t>
            </w:r>
          </w:p>
        </w:tc>
        <w:tc>
          <w:tcPr>
            <w:tcW w:w="1490" w:type="dxa"/>
            <w:tcBorders>
              <w:top w:val="single" w:sz="6" w:space="0" w:color="auto"/>
              <w:left w:val="single" w:sz="6" w:space="0" w:color="auto"/>
              <w:bottom w:val="single" w:sz="6" w:space="0" w:color="auto"/>
              <w:right w:val="single" w:sz="6" w:space="0" w:color="auto"/>
            </w:tcBorders>
          </w:tcPr>
          <w:p w14:paraId="5C646AFC" w14:textId="77777777" w:rsidR="00D64535" w:rsidRPr="00FF632C" w:rsidRDefault="00D64535" w:rsidP="00D64535">
            <w:pPr>
              <w:pStyle w:val="Tabletext"/>
              <w:jc w:val="center"/>
              <w:rPr>
                <w:i/>
                <w:iCs/>
                <w:szCs w:val="22"/>
                <w:lang w:eastAsia="ru-RU"/>
              </w:rPr>
            </w:pPr>
            <w:r w:rsidRPr="00FF632C">
              <w:rPr>
                <w:i/>
                <w:iCs/>
                <w:szCs w:val="22"/>
                <w:lang w:eastAsia="ru-RU"/>
              </w:rPr>
              <w:t>IM</w:t>
            </w:r>
            <w:r w:rsidRPr="00FF632C">
              <w:rPr>
                <w:szCs w:val="22"/>
                <w:vertAlign w:val="subscript"/>
                <w:lang w:eastAsia="ru-RU"/>
              </w:rPr>
              <w:t>3</w:t>
            </w:r>
            <w:r w:rsidRPr="00FF632C">
              <w:rPr>
                <w:i/>
                <w:iCs/>
                <w:szCs w:val="22"/>
                <w:lang w:eastAsia="ru-RU"/>
              </w:rPr>
              <w:t xml:space="preserve"> + P</w:t>
            </w:r>
            <w:r w:rsidRPr="00FF632C">
              <w:rPr>
                <w:i/>
                <w:iCs/>
                <w:szCs w:val="22"/>
                <w:vertAlign w:val="subscript"/>
                <w:lang w:eastAsia="ru-RU"/>
              </w:rPr>
              <w:t>e-in</w:t>
            </w:r>
          </w:p>
        </w:tc>
        <w:tc>
          <w:tcPr>
            <w:tcW w:w="1759" w:type="dxa"/>
            <w:tcBorders>
              <w:top w:val="single" w:sz="6" w:space="0" w:color="auto"/>
              <w:left w:val="single" w:sz="6" w:space="0" w:color="auto"/>
              <w:bottom w:val="single" w:sz="6" w:space="0" w:color="auto"/>
              <w:right w:val="single" w:sz="6" w:space="0" w:color="auto"/>
            </w:tcBorders>
          </w:tcPr>
          <w:p w14:paraId="13691CFE" w14:textId="77777777" w:rsidR="00D64535" w:rsidRPr="00FF632C" w:rsidRDefault="00D64535" w:rsidP="00D64535">
            <w:pPr>
              <w:pStyle w:val="Tabletext"/>
              <w:jc w:val="center"/>
              <w:rPr>
                <w:i/>
                <w:iCs/>
                <w:szCs w:val="22"/>
                <w:lang w:eastAsia="ru-RU"/>
              </w:rPr>
            </w:pPr>
            <w:r w:rsidRPr="00FF632C">
              <w:rPr>
                <w:i/>
                <w:iCs/>
                <w:szCs w:val="22"/>
                <w:lang w:eastAsia="ru-RU"/>
              </w:rPr>
              <w:t>IM</w:t>
            </w:r>
            <w:r w:rsidRPr="00FF632C">
              <w:rPr>
                <w:szCs w:val="22"/>
                <w:vertAlign w:val="subscript"/>
                <w:lang w:eastAsia="ru-RU"/>
              </w:rPr>
              <w:t>3</w:t>
            </w:r>
            <w:r w:rsidRPr="00FF632C">
              <w:rPr>
                <w:i/>
                <w:iCs/>
                <w:szCs w:val="22"/>
                <w:lang w:eastAsia="ru-RU"/>
              </w:rPr>
              <w:t xml:space="preserve"> + P</w:t>
            </w:r>
            <w:r w:rsidRPr="00FF632C">
              <w:rPr>
                <w:i/>
                <w:iCs/>
                <w:szCs w:val="22"/>
                <w:vertAlign w:val="subscript"/>
                <w:lang w:eastAsia="ru-RU"/>
              </w:rPr>
              <w:t>e-in</w:t>
            </w:r>
            <w:r w:rsidRPr="00FF632C">
              <w:rPr>
                <w:i/>
                <w:iCs/>
                <w:szCs w:val="22"/>
                <w:lang w:eastAsia="ru-RU"/>
              </w:rPr>
              <w:t xml:space="preserve"> +</w:t>
            </w:r>
            <w:r w:rsidRPr="00FF632C">
              <w:rPr>
                <w:szCs w:val="22"/>
                <w:lang w:eastAsia="ru-RU"/>
              </w:rPr>
              <w:t xml:space="preserve"> 6</w:t>
            </w:r>
          </w:p>
        </w:tc>
        <w:tc>
          <w:tcPr>
            <w:tcW w:w="1490" w:type="dxa"/>
            <w:tcBorders>
              <w:top w:val="single" w:sz="6" w:space="0" w:color="auto"/>
              <w:left w:val="single" w:sz="6" w:space="0" w:color="auto"/>
              <w:bottom w:val="single" w:sz="6" w:space="0" w:color="auto"/>
              <w:right w:val="single" w:sz="6" w:space="0" w:color="auto"/>
            </w:tcBorders>
          </w:tcPr>
          <w:p w14:paraId="4289EEC6" w14:textId="77777777" w:rsidR="00D64535" w:rsidRPr="00FF632C" w:rsidRDefault="00D64535" w:rsidP="00D64535">
            <w:pPr>
              <w:pStyle w:val="Tabletext"/>
              <w:jc w:val="center"/>
              <w:rPr>
                <w:i/>
                <w:iCs/>
                <w:szCs w:val="22"/>
                <w:lang w:eastAsia="ru-RU"/>
              </w:rPr>
            </w:pPr>
            <w:r w:rsidRPr="00FF632C">
              <w:rPr>
                <w:i/>
                <w:iCs/>
                <w:szCs w:val="22"/>
                <w:lang w:eastAsia="ru-RU"/>
              </w:rPr>
              <w:t>IM</w:t>
            </w:r>
            <w:r w:rsidRPr="00FF632C">
              <w:rPr>
                <w:szCs w:val="22"/>
                <w:vertAlign w:val="subscript"/>
                <w:lang w:eastAsia="ru-RU"/>
              </w:rPr>
              <w:t>5</w:t>
            </w:r>
            <w:r w:rsidRPr="00FF632C">
              <w:rPr>
                <w:i/>
                <w:iCs/>
                <w:szCs w:val="22"/>
                <w:lang w:eastAsia="ru-RU"/>
              </w:rPr>
              <w:t xml:space="preserve"> + P</w:t>
            </w:r>
            <w:r w:rsidRPr="00FF632C">
              <w:rPr>
                <w:i/>
                <w:iCs/>
                <w:szCs w:val="22"/>
                <w:vertAlign w:val="subscript"/>
                <w:lang w:eastAsia="ru-RU"/>
              </w:rPr>
              <w:t>e-in</w:t>
            </w:r>
          </w:p>
        </w:tc>
        <w:tc>
          <w:tcPr>
            <w:tcW w:w="1839" w:type="dxa"/>
            <w:tcBorders>
              <w:top w:val="single" w:sz="6" w:space="0" w:color="auto"/>
              <w:left w:val="single" w:sz="6" w:space="0" w:color="auto"/>
              <w:bottom w:val="single" w:sz="6" w:space="0" w:color="auto"/>
              <w:right w:val="single" w:sz="6" w:space="0" w:color="auto"/>
            </w:tcBorders>
          </w:tcPr>
          <w:p w14:paraId="409A0C1A" w14:textId="77777777" w:rsidR="00D64535" w:rsidRPr="00FF632C" w:rsidRDefault="00D64535" w:rsidP="00D64535">
            <w:pPr>
              <w:pStyle w:val="Tabletext"/>
              <w:jc w:val="center"/>
              <w:rPr>
                <w:i/>
                <w:iCs/>
                <w:szCs w:val="22"/>
                <w:lang w:eastAsia="ru-RU"/>
              </w:rPr>
            </w:pPr>
            <w:r w:rsidRPr="00FF632C">
              <w:rPr>
                <w:i/>
                <w:iCs/>
                <w:szCs w:val="22"/>
                <w:lang w:eastAsia="ru-RU"/>
              </w:rPr>
              <w:t>IM</w:t>
            </w:r>
            <w:r w:rsidRPr="00FF632C">
              <w:rPr>
                <w:szCs w:val="22"/>
                <w:vertAlign w:val="subscript"/>
                <w:lang w:eastAsia="ru-RU"/>
              </w:rPr>
              <w:t>5</w:t>
            </w:r>
            <w:r w:rsidRPr="00FF632C">
              <w:rPr>
                <w:i/>
                <w:iCs/>
                <w:szCs w:val="22"/>
                <w:lang w:eastAsia="ru-RU"/>
              </w:rPr>
              <w:t xml:space="preserve"> + P</w:t>
            </w:r>
            <w:r w:rsidRPr="00FF632C">
              <w:rPr>
                <w:i/>
                <w:iCs/>
                <w:szCs w:val="22"/>
                <w:vertAlign w:val="subscript"/>
                <w:lang w:eastAsia="ru-RU"/>
              </w:rPr>
              <w:t>e-in</w:t>
            </w:r>
            <w:r w:rsidRPr="00FF632C">
              <w:rPr>
                <w:i/>
                <w:iCs/>
                <w:szCs w:val="22"/>
                <w:lang w:eastAsia="ru-RU"/>
              </w:rPr>
              <w:t xml:space="preserve"> + </w:t>
            </w:r>
            <w:r w:rsidR="00382438">
              <w:rPr>
                <w:szCs w:val="22"/>
                <w:lang w:eastAsia="ru-RU"/>
              </w:rPr>
              <w:t>9,</w:t>
            </w:r>
            <w:r w:rsidRPr="00FF632C">
              <w:rPr>
                <w:szCs w:val="22"/>
                <w:lang w:eastAsia="ru-RU"/>
              </w:rPr>
              <w:t>5</w:t>
            </w:r>
          </w:p>
        </w:tc>
      </w:tr>
    </w:tbl>
    <w:p w14:paraId="568CD7B7" w14:textId="77777777" w:rsidR="00BA65B6" w:rsidRDefault="00BA65B6" w:rsidP="00BA65B6">
      <w:pPr>
        <w:pStyle w:val="Tablefin"/>
        <w:rPr>
          <w:lang w:eastAsia="ru-RU"/>
        </w:rPr>
      </w:pPr>
    </w:p>
    <w:p w14:paraId="743C5AB9" w14:textId="77777777" w:rsidR="00D64535" w:rsidRPr="00FF632C" w:rsidRDefault="00D64535" w:rsidP="00D64535">
      <w:pPr>
        <w:spacing w:before="240"/>
        <w:rPr>
          <w:lang w:eastAsia="ru-RU"/>
        </w:rPr>
      </w:pPr>
      <w:r>
        <w:rPr>
          <w:lang w:eastAsia="ru-RU"/>
        </w:rPr>
        <w:t>Dans le Tableau </w:t>
      </w:r>
      <w:r w:rsidRPr="00FF632C">
        <w:rPr>
          <w:lang w:eastAsia="ru-RU"/>
        </w:rPr>
        <w:t>2</w:t>
      </w:r>
      <w:r>
        <w:rPr>
          <w:lang w:eastAsia="ru-RU"/>
        </w:rPr>
        <w:t>,</w:t>
      </w:r>
      <w:r w:rsidRPr="00FF632C">
        <w:rPr>
          <w:lang w:eastAsia="ru-RU"/>
        </w:rPr>
        <w:t xml:space="preserve"> </w:t>
      </w:r>
      <w:r>
        <w:rPr>
          <w:lang w:eastAsia="ru-RU"/>
        </w:rPr>
        <w:t xml:space="preserve">pour les fréquences </w:t>
      </w:r>
      <w:r w:rsidRPr="00FF632C">
        <w:rPr>
          <w:i/>
          <w:lang w:eastAsia="ru-RU"/>
        </w:rPr>
        <w:t>f</w:t>
      </w:r>
      <w:r w:rsidRPr="00FF632C">
        <w:rPr>
          <w:i/>
          <w:vertAlign w:val="subscript"/>
          <w:lang w:eastAsia="ru-RU"/>
        </w:rPr>
        <w:t>IMP</w:t>
      </w:r>
      <w:r w:rsidRPr="00FF632C">
        <w:rPr>
          <w:lang w:eastAsia="ru-RU"/>
        </w:rPr>
        <w:t xml:space="preserve"> </w:t>
      </w:r>
      <w:r>
        <w:rPr>
          <w:lang w:eastAsia="ru-RU"/>
        </w:rPr>
        <w:t xml:space="preserve">et pour les niveaux </w:t>
      </w:r>
      <w:r w:rsidRPr="00FF632C">
        <w:rPr>
          <w:i/>
          <w:lang w:eastAsia="ru-RU"/>
        </w:rPr>
        <w:t>P</w:t>
      </w:r>
      <w:r w:rsidRPr="00FF632C">
        <w:rPr>
          <w:i/>
          <w:vertAlign w:val="subscript"/>
          <w:lang w:eastAsia="ru-RU"/>
        </w:rPr>
        <w:t>e-in</w:t>
      </w:r>
      <w:r>
        <w:rPr>
          <w:lang w:eastAsia="ru-RU"/>
        </w:rPr>
        <w:t xml:space="preserve"> des IMP, les divers indices sont déterminés comme suit</w:t>
      </w:r>
      <w:r w:rsidRPr="00FF632C">
        <w:rPr>
          <w:lang w:eastAsia="ru-RU"/>
        </w:rPr>
        <w:t>.</w:t>
      </w:r>
    </w:p>
    <w:p w14:paraId="4A7163D7" w14:textId="77777777" w:rsidR="00D64535" w:rsidRPr="00FF632C" w:rsidRDefault="00D64535" w:rsidP="00D64535">
      <w:pPr>
        <w:rPr>
          <w:i/>
          <w:iCs/>
          <w:color w:val="000000"/>
          <w:szCs w:val="24"/>
          <w:lang w:eastAsia="ru-RU"/>
        </w:rPr>
      </w:pPr>
      <w:r>
        <w:rPr>
          <w:color w:val="000000"/>
          <w:szCs w:val="24"/>
          <w:lang w:eastAsia="ru-RU"/>
        </w:rPr>
        <w:t xml:space="preserve">Pour deux signaux </w:t>
      </w:r>
      <w:proofErr w:type="gramStart"/>
      <w:r>
        <w:rPr>
          <w:color w:val="000000"/>
          <w:szCs w:val="24"/>
          <w:lang w:eastAsia="ru-RU"/>
        </w:rPr>
        <w:t>entrants</w:t>
      </w:r>
      <w:r w:rsidRPr="00FF632C">
        <w:rPr>
          <w:color w:val="000000"/>
          <w:szCs w:val="24"/>
          <w:lang w:eastAsia="ru-RU"/>
        </w:rPr>
        <w:t>:</w:t>
      </w:r>
      <w:proofErr w:type="gramEnd"/>
      <w:r w:rsidRPr="00FF632C">
        <w:rPr>
          <w:color w:val="000000"/>
          <w:szCs w:val="24"/>
          <w:lang w:eastAsia="ru-RU"/>
        </w:rPr>
        <w:t xml:space="preserve"> </w:t>
      </w:r>
      <w:r>
        <w:rPr>
          <w:color w:val="000000"/>
          <w:szCs w:val="24"/>
          <w:lang w:eastAsia="ru-RU"/>
        </w:rPr>
        <w:t xml:space="preserve">chacun des indices </w:t>
      </w:r>
      <w:r w:rsidRPr="00FF632C">
        <w:rPr>
          <w:i/>
          <w:iCs/>
          <w:color w:val="000000"/>
          <w:szCs w:val="24"/>
          <w:lang w:eastAsia="ru-RU"/>
        </w:rPr>
        <w:t>g</w:t>
      </w:r>
      <w:r w:rsidRPr="00FF632C">
        <w:rPr>
          <w:color w:val="000000"/>
          <w:szCs w:val="24"/>
          <w:lang w:eastAsia="ru-RU"/>
        </w:rPr>
        <w:t xml:space="preserve"> </w:t>
      </w:r>
      <w:r>
        <w:rPr>
          <w:color w:val="000000"/>
          <w:szCs w:val="24"/>
          <w:lang w:eastAsia="ru-RU"/>
        </w:rPr>
        <w:t xml:space="preserve">et </w:t>
      </w:r>
      <w:r w:rsidRPr="00FF632C">
        <w:rPr>
          <w:i/>
          <w:iCs/>
          <w:color w:val="000000"/>
          <w:szCs w:val="24"/>
          <w:lang w:eastAsia="ru-RU"/>
        </w:rPr>
        <w:t>h</w:t>
      </w:r>
      <w:r>
        <w:rPr>
          <w:color w:val="000000"/>
          <w:szCs w:val="24"/>
          <w:lang w:eastAsia="ru-RU"/>
        </w:rPr>
        <w:t xml:space="preserve"> accepte</w:t>
      </w:r>
      <w:r w:rsidRPr="00FF632C">
        <w:rPr>
          <w:color w:val="000000"/>
          <w:szCs w:val="24"/>
          <w:lang w:eastAsia="ru-RU"/>
        </w:rPr>
        <w:t xml:space="preserve"> </w:t>
      </w:r>
      <w:r>
        <w:rPr>
          <w:color w:val="000000"/>
          <w:szCs w:val="24"/>
          <w:lang w:eastAsia="ru-RU"/>
        </w:rPr>
        <w:t xml:space="preserve">l'une des deux valeurs </w:t>
      </w:r>
      <w:r w:rsidRPr="00FF632C">
        <w:rPr>
          <w:color w:val="000000"/>
          <w:szCs w:val="24"/>
          <w:lang w:eastAsia="ru-RU"/>
        </w:rPr>
        <w:t xml:space="preserve">1 </w:t>
      </w:r>
      <w:r>
        <w:rPr>
          <w:color w:val="000000"/>
          <w:szCs w:val="24"/>
          <w:lang w:eastAsia="ru-RU"/>
        </w:rPr>
        <w:t xml:space="preserve">et </w:t>
      </w:r>
      <w:r w:rsidRPr="00FF632C">
        <w:rPr>
          <w:color w:val="000000"/>
          <w:szCs w:val="24"/>
          <w:lang w:eastAsia="ru-RU"/>
        </w:rPr>
        <w:t>2</w:t>
      </w:r>
      <w:r>
        <w:rPr>
          <w:color w:val="000000"/>
          <w:szCs w:val="24"/>
          <w:lang w:eastAsia="ru-RU"/>
        </w:rPr>
        <w:t xml:space="preserve">, la </w:t>
      </w:r>
      <w:r w:rsidRPr="00FF632C">
        <w:rPr>
          <w:color w:val="000000"/>
          <w:szCs w:val="24"/>
          <w:lang w:eastAsia="ru-RU"/>
        </w:rPr>
        <w:t>condition</w:t>
      </w:r>
      <w:r>
        <w:rPr>
          <w:color w:val="000000"/>
          <w:szCs w:val="24"/>
          <w:lang w:eastAsia="ru-RU"/>
        </w:rPr>
        <w:t xml:space="preserve"> suivante devant être remplie</w:t>
      </w:r>
      <w:r w:rsidRPr="00FF632C">
        <w:rPr>
          <w:color w:val="000000"/>
          <w:szCs w:val="24"/>
          <w:lang w:eastAsia="ru-RU"/>
        </w:rPr>
        <w:t>:</w:t>
      </w:r>
      <w:r w:rsidRPr="00FF632C">
        <w:rPr>
          <w:i/>
          <w:iCs/>
          <w:color w:val="000000"/>
          <w:szCs w:val="24"/>
          <w:lang w:eastAsia="ru-RU"/>
        </w:rPr>
        <w:t xml:space="preserve"> </w:t>
      </w:r>
    </w:p>
    <w:p w14:paraId="7B101A06" w14:textId="77777777" w:rsidR="00D64535" w:rsidRPr="00FF632C" w:rsidRDefault="00D64535" w:rsidP="00D64535">
      <w:pPr>
        <w:pStyle w:val="Equation"/>
      </w:pPr>
      <w:r w:rsidRPr="00FF632C">
        <w:tab/>
      </w:r>
      <w:r w:rsidRPr="00FF632C">
        <w:tab/>
      </w:r>
      <w:proofErr w:type="gramStart"/>
      <w:r w:rsidRPr="00FF632C">
        <w:rPr>
          <w:i/>
          <w:iCs/>
        </w:rPr>
        <w:t>g</w:t>
      </w:r>
      <w:proofErr w:type="gramEnd"/>
      <w:r w:rsidRPr="00FF632C">
        <w:t> + </w:t>
      </w:r>
      <w:r w:rsidRPr="00FF632C">
        <w:rPr>
          <w:i/>
          <w:iCs/>
        </w:rPr>
        <w:t>h</w:t>
      </w:r>
      <w:r w:rsidRPr="00FF632C">
        <w:t> = 3</w:t>
      </w:r>
    </w:p>
    <w:p w14:paraId="33C3601A" w14:textId="77777777" w:rsidR="00D64535" w:rsidRPr="00FF632C" w:rsidRDefault="00D64535" w:rsidP="00D64535">
      <w:pPr>
        <w:rPr>
          <w:i/>
          <w:iCs/>
          <w:color w:val="000000"/>
          <w:szCs w:val="24"/>
          <w:lang w:eastAsia="ru-RU"/>
        </w:rPr>
      </w:pPr>
      <w:r>
        <w:rPr>
          <w:color w:val="000000"/>
          <w:szCs w:val="24"/>
          <w:lang w:eastAsia="ru-RU"/>
        </w:rPr>
        <w:t xml:space="preserve">Pour trois signaux </w:t>
      </w:r>
      <w:proofErr w:type="gramStart"/>
      <w:r>
        <w:rPr>
          <w:color w:val="000000"/>
          <w:szCs w:val="24"/>
          <w:lang w:eastAsia="ru-RU"/>
        </w:rPr>
        <w:t>entrants</w:t>
      </w:r>
      <w:r w:rsidRPr="00FF632C">
        <w:rPr>
          <w:color w:val="000000"/>
          <w:szCs w:val="24"/>
          <w:lang w:eastAsia="ru-RU"/>
        </w:rPr>
        <w:t>:</w:t>
      </w:r>
      <w:proofErr w:type="gramEnd"/>
      <w:r w:rsidRPr="00FF632C">
        <w:rPr>
          <w:color w:val="000000"/>
          <w:szCs w:val="24"/>
          <w:lang w:eastAsia="ru-RU"/>
        </w:rPr>
        <w:t xml:space="preserve"> </w:t>
      </w:r>
      <w:r>
        <w:rPr>
          <w:color w:val="000000"/>
          <w:szCs w:val="24"/>
          <w:lang w:eastAsia="ru-RU"/>
        </w:rPr>
        <w:t xml:space="preserve">chacun des indices </w:t>
      </w:r>
      <w:r w:rsidRPr="00FF632C">
        <w:rPr>
          <w:i/>
          <w:iCs/>
          <w:color w:val="000000"/>
          <w:szCs w:val="24"/>
          <w:lang w:eastAsia="ru-RU"/>
        </w:rPr>
        <w:t>k, l</w:t>
      </w:r>
      <w:r w:rsidRPr="00FF632C">
        <w:rPr>
          <w:color w:val="000000"/>
          <w:szCs w:val="24"/>
          <w:lang w:eastAsia="ru-RU"/>
        </w:rPr>
        <w:t xml:space="preserve"> </w:t>
      </w:r>
      <w:r>
        <w:rPr>
          <w:color w:val="000000"/>
          <w:szCs w:val="24"/>
          <w:lang w:eastAsia="ru-RU"/>
        </w:rPr>
        <w:t xml:space="preserve">et </w:t>
      </w:r>
      <w:r w:rsidRPr="00FF632C">
        <w:rPr>
          <w:i/>
          <w:iCs/>
          <w:color w:val="000000"/>
          <w:szCs w:val="24"/>
          <w:lang w:eastAsia="ru-RU"/>
        </w:rPr>
        <w:t>m</w:t>
      </w:r>
      <w:r>
        <w:rPr>
          <w:color w:val="000000"/>
          <w:szCs w:val="24"/>
          <w:lang w:eastAsia="ru-RU"/>
        </w:rPr>
        <w:t xml:space="preserve"> accepte l'une des trois valeurs </w:t>
      </w:r>
      <w:r w:rsidRPr="00FF632C">
        <w:rPr>
          <w:color w:val="000000"/>
          <w:szCs w:val="24"/>
          <w:lang w:eastAsia="ru-RU"/>
        </w:rPr>
        <w:t xml:space="preserve">1, 2 </w:t>
      </w:r>
      <w:r>
        <w:rPr>
          <w:color w:val="000000"/>
          <w:szCs w:val="24"/>
          <w:lang w:eastAsia="ru-RU"/>
        </w:rPr>
        <w:t xml:space="preserve">et </w:t>
      </w:r>
      <w:r w:rsidRPr="00FF632C">
        <w:rPr>
          <w:color w:val="000000"/>
          <w:szCs w:val="24"/>
          <w:lang w:eastAsia="ru-RU"/>
        </w:rPr>
        <w:t>3</w:t>
      </w:r>
      <w:r>
        <w:rPr>
          <w:color w:val="000000"/>
          <w:szCs w:val="24"/>
          <w:lang w:eastAsia="ru-RU"/>
        </w:rPr>
        <w:t xml:space="preserve">, la </w:t>
      </w:r>
      <w:r w:rsidRPr="00FF632C">
        <w:rPr>
          <w:color w:val="000000"/>
          <w:szCs w:val="24"/>
          <w:lang w:eastAsia="ru-RU"/>
        </w:rPr>
        <w:t>condition</w:t>
      </w:r>
      <w:r>
        <w:rPr>
          <w:color w:val="000000"/>
          <w:szCs w:val="24"/>
          <w:lang w:eastAsia="ru-RU"/>
        </w:rPr>
        <w:t xml:space="preserve"> suivante devant être remplie</w:t>
      </w:r>
      <w:r w:rsidRPr="00FF632C">
        <w:rPr>
          <w:color w:val="000000"/>
          <w:szCs w:val="24"/>
          <w:lang w:eastAsia="ru-RU"/>
        </w:rPr>
        <w:t>:</w:t>
      </w:r>
      <w:r w:rsidRPr="00FF632C">
        <w:rPr>
          <w:i/>
          <w:iCs/>
          <w:color w:val="000000"/>
          <w:szCs w:val="24"/>
          <w:lang w:eastAsia="ru-RU"/>
        </w:rPr>
        <w:t xml:space="preserve"> </w:t>
      </w:r>
    </w:p>
    <w:p w14:paraId="694A8C1A" w14:textId="77777777" w:rsidR="00D64535" w:rsidRPr="00FF632C" w:rsidRDefault="00D64535" w:rsidP="00D64535">
      <w:pPr>
        <w:pStyle w:val="Equation"/>
        <w:rPr>
          <w:szCs w:val="24"/>
        </w:rPr>
      </w:pPr>
      <w:r w:rsidRPr="00FF632C">
        <w:rPr>
          <w:szCs w:val="24"/>
        </w:rPr>
        <w:tab/>
      </w:r>
      <w:r w:rsidRPr="00FF632C">
        <w:rPr>
          <w:szCs w:val="24"/>
        </w:rPr>
        <w:tab/>
      </w:r>
      <w:proofErr w:type="gramStart"/>
      <w:r w:rsidRPr="00FF632C">
        <w:rPr>
          <w:i/>
          <w:iCs/>
          <w:szCs w:val="24"/>
        </w:rPr>
        <w:t>k</w:t>
      </w:r>
      <w:proofErr w:type="gramEnd"/>
      <w:r w:rsidR="00D863A6">
        <w:rPr>
          <w:i/>
          <w:iCs/>
          <w:szCs w:val="24"/>
        </w:rPr>
        <w:t xml:space="preserve"> </w:t>
      </w:r>
      <w:r w:rsidRPr="00FF632C">
        <w:rPr>
          <w:szCs w:val="24"/>
        </w:rPr>
        <w:t xml:space="preserve">+ l + </w:t>
      </w:r>
      <w:r w:rsidRPr="00FF632C">
        <w:rPr>
          <w:i/>
          <w:iCs/>
          <w:szCs w:val="24"/>
        </w:rPr>
        <w:t>m</w:t>
      </w:r>
      <w:r w:rsidRPr="00FF632C">
        <w:rPr>
          <w:szCs w:val="24"/>
        </w:rPr>
        <w:t xml:space="preserve"> = 6</w:t>
      </w:r>
    </w:p>
    <w:p w14:paraId="6BEDA64C" w14:textId="77777777" w:rsidR="00D64535" w:rsidRPr="00FF632C" w:rsidRDefault="00D64535" w:rsidP="00D64535">
      <w:pPr>
        <w:rPr>
          <w:color w:val="000000"/>
          <w:szCs w:val="24"/>
          <w:lang w:eastAsia="ru-RU"/>
        </w:rPr>
      </w:pPr>
      <w:r>
        <w:rPr>
          <w:color w:val="000000"/>
          <w:szCs w:val="24"/>
          <w:lang w:eastAsia="ru-RU"/>
        </w:rPr>
        <w:t xml:space="preserve">Les niveaux </w:t>
      </w:r>
      <w:r w:rsidRPr="00FF632C">
        <w:rPr>
          <w:i/>
          <w:color w:val="000000"/>
          <w:szCs w:val="24"/>
          <w:lang w:eastAsia="ru-RU"/>
        </w:rPr>
        <w:t>P</w:t>
      </w:r>
      <w:r w:rsidRPr="00FF632C">
        <w:rPr>
          <w:i/>
          <w:color w:val="000000"/>
          <w:szCs w:val="24"/>
          <w:vertAlign w:val="subscript"/>
          <w:lang w:eastAsia="ru-RU"/>
        </w:rPr>
        <w:t>e-in</w:t>
      </w:r>
      <w:r w:rsidRPr="00FF632C">
        <w:rPr>
          <w:color w:val="000000"/>
          <w:szCs w:val="24"/>
          <w:lang w:eastAsia="ru-RU"/>
        </w:rPr>
        <w:t xml:space="preserve"> </w:t>
      </w:r>
      <w:r>
        <w:rPr>
          <w:color w:val="000000"/>
          <w:szCs w:val="24"/>
          <w:lang w:eastAsia="ru-RU"/>
        </w:rPr>
        <w:t xml:space="preserve">des diverses composantes des </w:t>
      </w:r>
      <w:r w:rsidRPr="00FF632C">
        <w:rPr>
          <w:color w:val="000000"/>
          <w:szCs w:val="24"/>
          <w:lang w:eastAsia="ru-RU"/>
        </w:rPr>
        <w:t xml:space="preserve">IMP </w:t>
      </w:r>
      <w:r>
        <w:rPr>
          <w:color w:val="000000"/>
          <w:szCs w:val="24"/>
          <w:lang w:eastAsia="ru-RU"/>
        </w:rPr>
        <w:t xml:space="preserve">devraient être calculés pour les mêmes </w:t>
      </w:r>
      <w:r w:rsidRPr="00FF632C">
        <w:rPr>
          <w:color w:val="000000"/>
          <w:szCs w:val="24"/>
          <w:lang w:eastAsia="ru-RU"/>
        </w:rPr>
        <w:t xml:space="preserve">distributions </w:t>
      </w:r>
      <w:r>
        <w:rPr>
          <w:color w:val="000000"/>
          <w:szCs w:val="24"/>
          <w:lang w:eastAsia="ru-RU"/>
        </w:rPr>
        <w:t>d'</w:t>
      </w:r>
      <w:r w:rsidRPr="00FF632C">
        <w:rPr>
          <w:color w:val="000000"/>
          <w:szCs w:val="24"/>
          <w:lang w:eastAsia="ru-RU"/>
        </w:rPr>
        <w:t>ind</w:t>
      </w:r>
      <w:r>
        <w:rPr>
          <w:color w:val="000000"/>
          <w:szCs w:val="24"/>
          <w:lang w:eastAsia="ru-RU"/>
        </w:rPr>
        <w:t>ic</w:t>
      </w:r>
      <w:r w:rsidRPr="00FF632C">
        <w:rPr>
          <w:color w:val="000000"/>
          <w:szCs w:val="24"/>
          <w:lang w:eastAsia="ru-RU"/>
        </w:rPr>
        <w:t>es</w:t>
      </w:r>
      <w:r>
        <w:rPr>
          <w:color w:val="000000"/>
          <w:szCs w:val="24"/>
          <w:lang w:eastAsia="ru-RU"/>
        </w:rPr>
        <w:t xml:space="preserve"> que celles utilisées pour les </w:t>
      </w:r>
      <w:r w:rsidRPr="00FF632C">
        <w:rPr>
          <w:color w:val="000000"/>
          <w:szCs w:val="24"/>
          <w:lang w:eastAsia="ru-RU"/>
        </w:rPr>
        <w:t>fr</w:t>
      </w:r>
      <w:r>
        <w:rPr>
          <w:color w:val="000000"/>
          <w:szCs w:val="24"/>
          <w:lang w:eastAsia="ru-RU"/>
        </w:rPr>
        <w:t>équenc</w:t>
      </w:r>
      <w:r w:rsidRPr="00FF632C">
        <w:rPr>
          <w:color w:val="000000"/>
          <w:szCs w:val="24"/>
          <w:lang w:eastAsia="ru-RU"/>
        </w:rPr>
        <w:t xml:space="preserve">es </w:t>
      </w:r>
      <w:r w:rsidRPr="00FF632C">
        <w:rPr>
          <w:i/>
          <w:color w:val="000000"/>
          <w:szCs w:val="24"/>
          <w:lang w:eastAsia="ru-RU"/>
        </w:rPr>
        <w:t>f</w:t>
      </w:r>
      <w:r w:rsidRPr="00FF632C">
        <w:rPr>
          <w:i/>
          <w:color w:val="000000"/>
          <w:szCs w:val="24"/>
          <w:vertAlign w:val="subscript"/>
          <w:lang w:eastAsia="ru-RU"/>
        </w:rPr>
        <w:t>IMP</w:t>
      </w:r>
      <w:r w:rsidRPr="00FF632C">
        <w:rPr>
          <w:color w:val="000000"/>
          <w:szCs w:val="24"/>
          <w:lang w:eastAsia="ru-RU"/>
        </w:rPr>
        <w:t xml:space="preserve"> </w:t>
      </w:r>
      <w:r>
        <w:rPr>
          <w:color w:val="000000"/>
          <w:szCs w:val="24"/>
          <w:lang w:eastAsia="ru-RU"/>
        </w:rPr>
        <w:t>de ces composantes</w:t>
      </w:r>
      <w:r w:rsidRPr="00FF632C">
        <w:rPr>
          <w:color w:val="000000"/>
          <w:szCs w:val="24"/>
          <w:lang w:eastAsia="ru-RU"/>
        </w:rPr>
        <w:t>.</w:t>
      </w:r>
    </w:p>
    <w:p w14:paraId="17119E2F" w14:textId="77777777" w:rsidR="00D64535" w:rsidRPr="00FF632C" w:rsidRDefault="00D64535" w:rsidP="00D64535">
      <w:pPr>
        <w:rPr>
          <w:color w:val="000000"/>
          <w:szCs w:val="24"/>
          <w:lang w:eastAsia="ru-RU"/>
        </w:rPr>
      </w:pPr>
      <w:r>
        <w:rPr>
          <w:szCs w:val="24"/>
          <w:lang w:eastAsia="ru-RU"/>
        </w:rPr>
        <w:t xml:space="preserve">Le </w:t>
      </w:r>
      <w:r w:rsidRPr="00FF632C">
        <w:rPr>
          <w:szCs w:val="24"/>
          <w:lang w:eastAsia="ru-RU"/>
        </w:rPr>
        <w:t>Table</w:t>
      </w:r>
      <w:r>
        <w:rPr>
          <w:szCs w:val="24"/>
          <w:lang w:eastAsia="ru-RU"/>
        </w:rPr>
        <w:t>au </w:t>
      </w:r>
      <w:r w:rsidRPr="00FF632C">
        <w:rPr>
          <w:szCs w:val="24"/>
          <w:lang w:eastAsia="ru-RU"/>
        </w:rPr>
        <w:t xml:space="preserve">2 </w:t>
      </w:r>
      <w:r>
        <w:rPr>
          <w:szCs w:val="24"/>
          <w:lang w:eastAsia="ru-RU"/>
        </w:rPr>
        <w:t xml:space="preserve">indique également le nombre de fréquences </w:t>
      </w:r>
      <w:r w:rsidRPr="00FF632C">
        <w:rPr>
          <w:i/>
          <w:color w:val="000000"/>
          <w:szCs w:val="24"/>
          <w:lang w:eastAsia="ru-RU"/>
        </w:rPr>
        <w:t>f</w:t>
      </w:r>
      <w:r w:rsidRPr="00FF632C">
        <w:rPr>
          <w:i/>
          <w:color w:val="000000"/>
          <w:szCs w:val="24"/>
          <w:vertAlign w:val="subscript"/>
          <w:lang w:eastAsia="ru-RU"/>
        </w:rPr>
        <w:t>IMP</w:t>
      </w:r>
      <w:r w:rsidRPr="00FF632C">
        <w:rPr>
          <w:szCs w:val="24"/>
          <w:lang w:eastAsia="ru-RU"/>
        </w:rPr>
        <w:t xml:space="preserve"> </w:t>
      </w:r>
      <w:r>
        <w:rPr>
          <w:szCs w:val="24"/>
          <w:lang w:eastAsia="ru-RU"/>
        </w:rPr>
        <w:t xml:space="preserve">des composantes et le nombre </w:t>
      </w:r>
      <w:r w:rsidRPr="00FF632C">
        <w:rPr>
          <w:color w:val="000000"/>
          <w:szCs w:val="24"/>
          <w:lang w:eastAsia="ru-RU"/>
        </w:rPr>
        <w:t xml:space="preserve">possible </w:t>
      </w:r>
      <w:r>
        <w:rPr>
          <w:color w:val="000000"/>
          <w:szCs w:val="24"/>
          <w:lang w:eastAsia="ru-RU"/>
        </w:rPr>
        <w:t xml:space="preserve">de niveaux </w:t>
      </w:r>
      <w:r w:rsidRPr="00FF632C">
        <w:rPr>
          <w:i/>
          <w:color w:val="000000"/>
          <w:szCs w:val="24"/>
          <w:lang w:eastAsia="ru-RU"/>
        </w:rPr>
        <w:t>P</w:t>
      </w:r>
      <w:r w:rsidRPr="00FF632C">
        <w:rPr>
          <w:i/>
          <w:color w:val="000000"/>
          <w:szCs w:val="24"/>
          <w:vertAlign w:val="subscript"/>
          <w:lang w:eastAsia="ru-RU"/>
        </w:rPr>
        <w:t>e-in</w:t>
      </w:r>
      <w:r w:rsidRPr="00FF632C">
        <w:rPr>
          <w:color w:val="000000"/>
          <w:szCs w:val="24"/>
          <w:lang w:eastAsia="ru-RU"/>
        </w:rPr>
        <w:t xml:space="preserve"> </w:t>
      </w:r>
      <w:r>
        <w:rPr>
          <w:color w:val="000000"/>
          <w:szCs w:val="24"/>
          <w:lang w:eastAsia="ru-RU"/>
        </w:rPr>
        <w:t>différents des IMP des divers ordres pour différents niveaux de signaux entrants</w:t>
      </w:r>
      <w:r w:rsidRPr="00FF632C">
        <w:rPr>
          <w:color w:val="000000"/>
          <w:szCs w:val="24"/>
          <w:lang w:eastAsia="ru-RU"/>
        </w:rPr>
        <w:t xml:space="preserve">. </w:t>
      </w:r>
      <w:r>
        <w:rPr>
          <w:color w:val="000000"/>
          <w:szCs w:val="24"/>
          <w:lang w:eastAsia="ru-RU"/>
        </w:rPr>
        <w:t xml:space="preserve">Il ressort des formules de </w:t>
      </w:r>
      <w:r w:rsidRPr="00FF632C">
        <w:rPr>
          <w:i/>
          <w:color w:val="000000"/>
          <w:szCs w:val="24"/>
          <w:lang w:eastAsia="ru-RU"/>
        </w:rPr>
        <w:t>P</w:t>
      </w:r>
      <w:r w:rsidRPr="00FF632C">
        <w:rPr>
          <w:i/>
          <w:color w:val="000000"/>
          <w:szCs w:val="24"/>
          <w:vertAlign w:val="subscript"/>
          <w:lang w:eastAsia="ru-RU"/>
        </w:rPr>
        <w:t>e-in</w:t>
      </w:r>
      <w:r w:rsidRPr="00FF632C">
        <w:rPr>
          <w:color w:val="000000"/>
          <w:szCs w:val="24"/>
          <w:lang w:eastAsia="ru-RU"/>
        </w:rPr>
        <w:t xml:space="preserve"> </w:t>
      </w:r>
      <w:r>
        <w:rPr>
          <w:color w:val="000000"/>
          <w:szCs w:val="24"/>
          <w:lang w:eastAsia="ru-RU"/>
        </w:rPr>
        <w:t xml:space="preserve">que pour différents niveaux de signaux entrants, différentes composantes des </w:t>
      </w:r>
      <w:r w:rsidRPr="00FF632C">
        <w:rPr>
          <w:color w:val="000000"/>
          <w:szCs w:val="24"/>
          <w:lang w:eastAsia="ru-RU"/>
        </w:rPr>
        <w:t xml:space="preserve">IMP </w:t>
      </w:r>
      <w:r>
        <w:rPr>
          <w:color w:val="000000"/>
          <w:szCs w:val="24"/>
          <w:lang w:eastAsia="ru-RU"/>
        </w:rPr>
        <w:t>à la sortie pour le même ordre ont également divers niveaux qui se prêtent au calcul par cette méthode</w:t>
      </w:r>
      <w:r w:rsidRPr="00FF632C">
        <w:rPr>
          <w:color w:val="000000"/>
          <w:szCs w:val="24"/>
          <w:lang w:eastAsia="ru-RU"/>
        </w:rPr>
        <w:t>.</w:t>
      </w:r>
    </w:p>
    <w:p w14:paraId="19EE2C32" w14:textId="77777777" w:rsidR="00D64535" w:rsidRPr="00FF632C" w:rsidRDefault="00D64535" w:rsidP="00D64535">
      <w:pPr>
        <w:spacing w:before="240"/>
        <w:rPr>
          <w:color w:val="000000"/>
          <w:szCs w:val="24"/>
          <w:lang w:eastAsia="ru-RU"/>
        </w:rPr>
      </w:pPr>
      <w:r>
        <w:rPr>
          <w:color w:val="000000"/>
          <w:szCs w:val="24"/>
          <w:lang w:eastAsia="ru-RU"/>
        </w:rPr>
        <w:t xml:space="preserve">En remplaçant les valeurs de </w:t>
      </w:r>
      <w:r w:rsidRPr="00FF632C">
        <w:rPr>
          <w:i/>
          <w:iCs/>
          <w:color w:val="000000"/>
          <w:szCs w:val="24"/>
          <w:lang w:eastAsia="ru-RU"/>
        </w:rPr>
        <w:t>P</w:t>
      </w:r>
      <w:r w:rsidRPr="00FF632C">
        <w:rPr>
          <w:i/>
          <w:iCs/>
          <w:color w:val="000000"/>
          <w:szCs w:val="24"/>
          <w:vertAlign w:val="subscript"/>
          <w:lang w:eastAsia="ru-RU"/>
        </w:rPr>
        <w:t>IMP</w:t>
      </w:r>
      <w:r w:rsidRPr="00FF632C">
        <w:rPr>
          <w:color w:val="000000"/>
          <w:szCs w:val="24"/>
          <w:lang w:eastAsia="ru-RU"/>
        </w:rPr>
        <w:t xml:space="preserve"> </w:t>
      </w:r>
      <w:r>
        <w:rPr>
          <w:color w:val="000000"/>
          <w:szCs w:val="24"/>
          <w:lang w:eastAsia="ru-RU"/>
        </w:rPr>
        <w:t xml:space="preserve">par leurs expressions données dans le Tableau 2, on obtient les relations suivantes entre les niveaux </w:t>
      </w:r>
      <w:r w:rsidRPr="00FF632C">
        <w:rPr>
          <w:i/>
          <w:iCs/>
          <w:color w:val="000000"/>
          <w:szCs w:val="24"/>
          <w:lang w:eastAsia="ru-RU"/>
        </w:rPr>
        <w:t>IP</w:t>
      </w:r>
      <w:r w:rsidRPr="00FF632C">
        <w:rPr>
          <w:i/>
          <w:iCs/>
          <w:color w:val="000000"/>
          <w:szCs w:val="24"/>
          <w:vertAlign w:val="subscript"/>
          <w:lang w:eastAsia="ru-RU"/>
        </w:rPr>
        <w:t>i</w:t>
      </w:r>
      <w:r w:rsidRPr="00FF632C">
        <w:rPr>
          <w:i/>
          <w:iCs/>
          <w:color w:val="000000"/>
          <w:szCs w:val="24"/>
          <w:lang w:eastAsia="ru-RU"/>
        </w:rPr>
        <w:t xml:space="preserve"> </w:t>
      </w:r>
      <w:r>
        <w:rPr>
          <w:color w:val="000000"/>
          <w:szCs w:val="24"/>
          <w:lang w:eastAsia="ru-RU"/>
        </w:rPr>
        <w:t xml:space="preserve">et </w:t>
      </w:r>
      <w:r w:rsidRPr="00FF632C">
        <w:rPr>
          <w:i/>
          <w:iCs/>
          <w:color w:val="000000"/>
          <w:szCs w:val="24"/>
          <w:lang w:eastAsia="ru-RU"/>
        </w:rPr>
        <w:t>IМ</w:t>
      </w:r>
      <w:proofErr w:type="gramStart"/>
      <w:r w:rsidRPr="00FF632C">
        <w:rPr>
          <w:i/>
          <w:iCs/>
          <w:color w:val="000000"/>
          <w:szCs w:val="24"/>
          <w:vertAlign w:val="subscript"/>
          <w:lang w:eastAsia="ru-RU"/>
        </w:rPr>
        <w:t>i</w:t>
      </w:r>
      <w:r w:rsidRPr="00FF632C">
        <w:rPr>
          <w:color w:val="000000"/>
          <w:szCs w:val="24"/>
          <w:lang w:eastAsia="ru-RU"/>
        </w:rPr>
        <w:t>:</w:t>
      </w:r>
      <w:proofErr w:type="gramEnd"/>
    </w:p>
    <w:p w14:paraId="612239B4" w14:textId="77777777" w:rsidR="00D64535" w:rsidRPr="005E7025" w:rsidRDefault="00D64535" w:rsidP="00D64535">
      <w:pPr>
        <w:pStyle w:val="Equation"/>
        <w:rPr>
          <w:szCs w:val="24"/>
          <w:lang w:val="en-US"/>
        </w:rPr>
      </w:pPr>
      <w:r w:rsidRPr="00FF632C">
        <w:rPr>
          <w:szCs w:val="24"/>
        </w:rPr>
        <w:tab/>
      </w:r>
      <w:r w:rsidRPr="00FF632C">
        <w:rPr>
          <w:szCs w:val="24"/>
        </w:rPr>
        <w:tab/>
      </w:r>
      <w:r w:rsidRPr="005E7025">
        <w:rPr>
          <w:i/>
          <w:iCs/>
          <w:szCs w:val="24"/>
          <w:lang w:val="en-US"/>
        </w:rPr>
        <w:t>IP</w:t>
      </w:r>
      <w:r w:rsidRPr="005E7025">
        <w:rPr>
          <w:szCs w:val="24"/>
          <w:vertAlign w:val="subscript"/>
          <w:lang w:val="en-US"/>
        </w:rPr>
        <w:t>2</w:t>
      </w:r>
      <w:r w:rsidRPr="005E7025">
        <w:rPr>
          <w:szCs w:val="24"/>
          <w:lang w:val="en-US"/>
        </w:rPr>
        <w:t xml:space="preserve"> = </w:t>
      </w:r>
      <w:r w:rsidRPr="005E7025">
        <w:rPr>
          <w:i/>
          <w:iCs/>
          <w:szCs w:val="24"/>
          <w:lang w:val="en-US"/>
        </w:rPr>
        <w:t>P</w:t>
      </w:r>
      <w:r w:rsidRPr="005E7025">
        <w:rPr>
          <w:i/>
          <w:iCs/>
          <w:szCs w:val="24"/>
          <w:vertAlign w:val="subscript"/>
          <w:lang w:val="en-US"/>
        </w:rPr>
        <w:t>e-in</w:t>
      </w:r>
      <w:r w:rsidRPr="005E7025">
        <w:rPr>
          <w:szCs w:val="24"/>
          <w:lang w:val="en-US"/>
        </w:rPr>
        <w:t xml:space="preserve"> + 2</w:t>
      </w:r>
      <w:r w:rsidRPr="005E7025">
        <w:rPr>
          <w:i/>
          <w:iCs/>
          <w:szCs w:val="24"/>
          <w:lang w:val="en-US"/>
        </w:rPr>
        <w:t>G</w:t>
      </w:r>
      <w:r w:rsidRPr="005E7025">
        <w:rPr>
          <w:szCs w:val="24"/>
          <w:lang w:val="en-US"/>
        </w:rPr>
        <w:t xml:space="preserve"> – </w:t>
      </w:r>
      <w:r w:rsidRPr="005E7025">
        <w:rPr>
          <w:i/>
          <w:iCs/>
          <w:szCs w:val="24"/>
          <w:lang w:val="en-US"/>
        </w:rPr>
        <w:t>IM</w:t>
      </w:r>
      <w:r w:rsidRPr="005E7025">
        <w:rPr>
          <w:szCs w:val="24"/>
          <w:vertAlign w:val="subscript"/>
          <w:lang w:val="en-US"/>
        </w:rPr>
        <w:t>2</w:t>
      </w:r>
    </w:p>
    <w:p w14:paraId="790C896D" w14:textId="77777777" w:rsidR="00D64535" w:rsidRPr="005E7025" w:rsidRDefault="00D64535" w:rsidP="00D64535">
      <w:pPr>
        <w:pStyle w:val="Equation"/>
        <w:rPr>
          <w:szCs w:val="24"/>
          <w:lang w:val="en-US"/>
        </w:rPr>
      </w:pPr>
      <w:r w:rsidRPr="005E7025">
        <w:rPr>
          <w:szCs w:val="24"/>
          <w:lang w:val="en-US"/>
        </w:rPr>
        <w:tab/>
      </w:r>
      <w:r w:rsidRPr="005E7025">
        <w:rPr>
          <w:szCs w:val="24"/>
          <w:lang w:val="en-US"/>
        </w:rPr>
        <w:tab/>
      </w:r>
      <w:r w:rsidRPr="005E7025">
        <w:rPr>
          <w:i/>
          <w:iCs/>
          <w:szCs w:val="24"/>
          <w:lang w:val="en-US"/>
        </w:rPr>
        <w:t>IP</w:t>
      </w:r>
      <w:r w:rsidRPr="005E7025">
        <w:rPr>
          <w:szCs w:val="24"/>
          <w:vertAlign w:val="subscript"/>
          <w:lang w:val="en-US"/>
        </w:rPr>
        <w:t>3</w:t>
      </w:r>
      <w:r w:rsidRPr="005E7025">
        <w:rPr>
          <w:szCs w:val="24"/>
          <w:lang w:val="en-US"/>
        </w:rPr>
        <w:t xml:space="preserve"> = </w:t>
      </w:r>
      <w:r w:rsidRPr="005E7025">
        <w:rPr>
          <w:i/>
          <w:iCs/>
          <w:szCs w:val="24"/>
          <w:lang w:val="en-US"/>
        </w:rPr>
        <w:t>P</w:t>
      </w:r>
      <w:r w:rsidRPr="005E7025">
        <w:rPr>
          <w:i/>
          <w:iCs/>
          <w:szCs w:val="24"/>
          <w:vertAlign w:val="subscript"/>
          <w:lang w:val="en-US"/>
        </w:rPr>
        <w:t>e-in</w:t>
      </w:r>
      <w:r w:rsidRPr="005E7025">
        <w:rPr>
          <w:szCs w:val="24"/>
          <w:lang w:val="en-US"/>
        </w:rPr>
        <w:t xml:space="preserve"> + 0,5 (3</w:t>
      </w:r>
      <w:r w:rsidRPr="005E7025">
        <w:rPr>
          <w:i/>
          <w:iCs/>
          <w:szCs w:val="24"/>
          <w:lang w:val="en-US"/>
        </w:rPr>
        <w:t>G</w:t>
      </w:r>
      <w:r w:rsidRPr="005E7025">
        <w:rPr>
          <w:szCs w:val="24"/>
          <w:lang w:val="en-US"/>
        </w:rPr>
        <w:t xml:space="preserve"> – </w:t>
      </w:r>
      <w:r w:rsidRPr="005E7025">
        <w:rPr>
          <w:i/>
          <w:iCs/>
          <w:szCs w:val="24"/>
          <w:lang w:val="en-US"/>
        </w:rPr>
        <w:t>IM</w:t>
      </w:r>
      <w:r w:rsidRPr="005E7025">
        <w:rPr>
          <w:szCs w:val="24"/>
          <w:vertAlign w:val="subscript"/>
          <w:lang w:val="en-US"/>
        </w:rPr>
        <w:t>3</w:t>
      </w:r>
      <w:r w:rsidRPr="005E7025">
        <w:rPr>
          <w:szCs w:val="24"/>
          <w:lang w:val="en-US"/>
        </w:rPr>
        <w:t>)</w:t>
      </w:r>
    </w:p>
    <w:p w14:paraId="71010F09" w14:textId="77777777" w:rsidR="00D64535" w:rsidRPr="00FF632C" w:rsidRDefault="00D64535" w:rsidP="00D64535">
      <w:pPr>
        <w:pStyle w:val="Equation"/>
        <w:rPr>
          <w:szCs w:val="24"/>
        </w:rPr>
      </w:pPr>
      <w:r w:rsidRPr="005E7025">
        <w:rPr>
          <w:szCs w:val="24"/>
          <w:lang w:val="en-US"/>
        </w:rPr>
        <w:tab/>
      </w:r>
      <w:r w:rsidRPr="005E7025">
        <w:rPr>
          <w:szCs w:val="24"/>
          <w:lang w:val="en-US"/>
        </w:rPr>
        <w:tab/>
      </w:r>
      <w:r w:rsidRPr="00FF632C">
        <w:rPr>
          <w:i/>
          <w:iCs/>
          <w:szCs w:val="24"/>
        </w:rPr>
        <w:t>IP</w:t>
      </w:r>
      <w:r w:rsidRPr="00FF632C">
        <w:rPr>
          <w:szCs w:val="24"/>
          <w:vertAlign w:val="subscript"/>
        </w:rPr>
        <w:t>5</w:t>
      </w:r>
      <w:r w:rsidRPr="00FF632C">
        <w:rPr>
          <w:szCs w:val="24"/>
        </w:rPr>
        <w:t xml:space="preserve"> = </w:t>
      </w:r>
      <w:r w:rsidRPr="00FF632C">
        <w:rPr>
          <w:i/>
          <w:iCs/>
          <w:szCs w:val="24"/>
        </w:rPr>
        <w:t>P</w:t>
      </w:r>
      <w:r w:rsidRPr="00FF632C">
        <w:rPr>
          <w:i/>
          <w:iCs/>
          <w:szCs w:val="24"/>
          <w:vertAlign w:val="subscript"/>
        </w:rPr>
        <w:t>e-in</w:t>
      </w:r>
      <w:r w:rsidRPr="00FF632C">
        <w:rPr>
          <w:szCs w:val="24"/>
        </w:rPr>
        <w:t xml:space="preserve"> + 0</w:t>
      </w:r>
      <w:r>
        <w:rPr>
          <w:szCs w:val="24"/>
        </w:rPr>
        <w:t>,</w:t>
      </w:r>
      <w:r w:rsidRPr="00FF632C">
        <w:rPr>
          <w:szCs w:val="24"/>
        </w:rPr>
        <w:t>25 (5</w:t>
      </w:r>
      <w:r w:rsidRPr="00FF632C">
        <w:rPr>
          <w:i/>
          <w:iCs/>
          <w:szCs w:val="24"/>
        </w:rPr>
        <w:t>G</w:t>
      </w:r>
      <w:r w:rsidRPr="00FF632C">
        <w:rPr>
          <w:szCs w:val="24"/>
        </w:rPr>
        <w:t xml:space="preserve"> – </w:t>
      </w:r>
      <w:r w:rsidRPr="00FF632C">
        <w:rPr>
          <w:i/>
          <w:iCs/>
          <w:szCs w:val="24"/>
        </w:rPr>
        <w:t>IM</w:t>
      </w:r>
      <w:r w:rsidRPr="00FF632C">
        <w:rPr>
          <w:szCs w:val="24"/>
          <w:vertAlign w:val="subscript"/>
        </w:rPr>
        <w:t>5</w:t>
      </w:r>
      <w:r w:rsidRPr="00FF632C">
        <w:rPr>
          <w:szCs w:val="24"/>
        </w:rPr>
        <w:t>)</w:t>
      </w:r>
    </w:p>
    <w:p w14:paraId="50AAB099" w14:textId="77777777" w:rsidR="00D64535" w:rsidRPr="00FF632C" w:rsidRDefault="00D64535" w:rsidP="00D64535">
      <w:pPr>
        <w:spacing w:before="240"/>
        <w:rPr>
          <w:color w:val="000000"/>
          <w:szCs w:val="24"/>
          <w:lang w:eastAsia="ru-RU"/>
        </w:rPr>
      </w:pPr>
      <w:r>
        <w:rPr>
          <w:color w:val="000000"/>
          <w:szCs w:val="24"/>
          <w:lang w:eastAsia="ru-RU"/>
        </w:rPr>
        <w:t xml:space="preserve">Le niveau équivalent des IMP recalculé à l'entrée du récepteur </w:t>
      </w:r>
      <w:r w:rsidRPr="00FF632C">
        <w:rPr>
          <w:i/>
          <w:iCs/>
          <w:color w:val="000000"/>
          <w:szCs w:val="24"/>
          <w:lang w:eastAsia="ru-RU"/>
        </w:rPr>
        <w:t>P</w:t>
      </w:r>
      <w:r w:rsidRPr="00FF632C">
        <w:rPr>
          <w:i/>
          <w:iCs/>
          <w:color w:val="000000"/>
          <w:szCs w:val="24"/>
          <w:vertAlign w:val="subscript"/>
          <w:lang w:eastAsia="ru-RU"/>
        </w:rPr>
        <w:t>ino</w:t>
      </w:r>
      <w:r w:rsidRPr="00FF632C">
        <w:rPr>
          <w:color w:val="000000"/>
          <w:szCs w:val="24"/>
          <w:lang w:eastAsia="ru-RU"/>
        </w:rPr>
        <w:t xml:space="preserve"> </w:t>
      </w:r>
      <w:proofErr w:type="gramStart"/>
      <w:r>
        <w:rPr>
          <w:color w:val="000000"/>
          <w:szCs w:val="24"/>
          <w:lang w:eastAsia="ru-RU"/>
        </w:rPr>
        <w:t>vaut</w:t>
      </w:r>
      <w:r w:rsidRPr="00FF632C">
        <w:rPr>
          <w:color w:val="000000"/>
          <w:szCs w:val="24"/>
          <w:lang w:eastAsia="ru-RU"/>
        </w:rPr>
        <w:t>:</w:t>
      </w:r>
      <w:proofErr w:type="gramEnd"/>
    </w:p>
    <w:p w14:paraId="3F45BFD0" w14:textId="77777777" w:rsidR="00D64535" w:rsidRPr="00FF632C" w:rsidRDefault="00D64535" w:rsidP="00D64535">
      <w:pPr>
        <w:pStyle w:val="Equation"/>
        <w:rPr>
          <w:szCs w:val="24"/>
        </w:rPr>
      </w:pPr>
      <w:r w:rsidRPr="00FF632C">
        <w:rPr>
          <w:szCs w:val="24"/>
        </w:rPr>
        <w:tab/>
      </w:r>
      <w:r w:rsidRPr="00FF632C">
        <w:rPr>
          <w:szCs w:val="24"/>
        </w:rPr>
        <w:tab/>
      </w:r>
      <w:r w:rsidRPr="00FF632C">
        <w:rPr>
          <w:i/>
          <w:iCs/>
          <w:szCs w:val="24"/>
        </w:rPr>
        <w:t>P</w:t>
      </w:r>
      <w:r w:rsidRPr="00FF632C">
        <w:rPr>
          <w:i/>
          <w:iCs/>
          <w:szCs w:val="24"/>
          <w:vertAlign w:val="subscript"/>
        </w:rPr>
        <w:t>ino</w:t>
      </w:r>
      <w:r w:rsidRPr="00FF632C">
        <w:rPr>
          <w:szCs w:val="24"/>
        </w:rPr>
        <w:t xml:space="preserve"> = </w:t>
      </w:r>
      <w:r w:rsidRPr="00FF632C">
        <w:rPr>
          <w:i/>
          <w:iCs/>
          <w:szCs w:val="24"/>
        </w:rPr>
        <w:t>P</w:t>
      </w:r>
      <w:r w:rsidRPr="00FF632C">
        <w:rPr>
          <w:i/>
          <w:iCs/>
          <w:szCs w:val="24"/>
          <w:vertAlign w:val="subscript"/>
        </w:rPr>
        <w:t>IMP</w:t>
      </w:r>
      <w:r w:rsidRPr="00FF632C">
        <w:rPr>
          <w:szCs w:val="24"/>
        </w:rPr>
        <w:t xml:space="preserve"> – </w:t>
      </w:r>
      <w:r w:rsidRPr="00FF632C">
        <w:rPr>
          <w:i/>
          <w:iCs/>
          <w:szCs w:val="24"/>
        </w:rPr>
        <w:t>G</w:t>
      </w:r>
    </w:p>
    <w:p w14:paraId="71DC6D6B" w14:textId="77777777" w:rsidR="00D64535" w:rsidRPr="00FF632C" w:rsidRDefault="00D64535" w:rsidP="00D64535">
      <w:pPr>
        <w:spacing w:before="240"/>
        <w:rPr>
          <w:color w:val="000000"/>
          <w:szCs w:val="24"/>
          <w:lang w:eastAsia="ru-RU"/>
        </w:rPr>
      </w:pPr>
      <w:r>
        <w:rPr>
          <w:color w:val="000000"/>
          <w:szCs w:val="24"/>
          <w:lang w:eastAsia="ru-RU"/>
        </w:rPr>
        <w:t>Pour atténuer les signaux brouilleurs entrants</w:t>
      </w:r>
      <w:r w:rsidRPr="00FF632C">
        <w:rPr>
          <w:color w:val="000000"/>
          <w:szCs w:val="24"/>
          <w:lang w:eastAsia="ru-RU"/>
        </w:rPr>
        <w:t xml:space="preserve">, </w:t>
      </w:r>
      <w:r>
        <w:rPr>
          <w:color w:val="000000"/>
          <w:szCs w:val="24"/>
          <w:lang w:eastAsia="ru-RU"/>
        </w:rPr>
        <w:t xml:space="preserve">des filtres diplexeur ou passe-bande sont généralement installés à l'entrée des récepteurs avant les </w:t>
      </w:r>
      <w:r w:rsidRPr="00FF632C">
        <w:rPr>
          <w:color w:val="000000"/>
          <w:szCs w:val="24"/>
          <w:lang w:eastAsia="ru-RU"/>
        </w:rPr>
        <w:t>pr</w:t>
      </w:r>
      <w:r>
        <w:rPr>
          <w:color w:val="000000"/>
          <w:szCs w:val="24"/>
          <w:lang w:eastAsia="ru-RU"/>
        </w:rPr>
        <w:t>é</w:t>
      </w:r>
      <w:r w:rsidRPr="00FF632C">
        <w:rPr>
          <w:color w:val="000000"/>
          <w:szCs w:val="24"/>
          <w:lang w:eastAsia="ru-RU"/>
        </w:rPr>
        <w:t>s</w:t>
      </w:r>
      <w:r>
        <w:rPr>
          <w:color w:val="000000"/>
          <w:szCs w:val="24"/>
          <w:lang w:eastAsia="ru-RU"/>
        </w:rPr>
        <w:t>é</w:t>
      </w:r>
      <w:r w:rsidRPr="00FF632C">
        <w:rPr>
          <w:color w:val="000000"/>
          <w:szCs w:val="24"/>
          <w:lang w:eastAsia="ru-RU"/>
        </w:rPr>
        <w:t>lect</w:t>
      </w:r>
      <w:r>
        <w:rPr>
          <w:color w:val="000000"/>
          <w:szCs w:val="24"/>
          <w:lang w:eastAsia="ru-RU"/>
        </w:rPr>
        <w:t>eu</w:t>
      </w:r>
      <w:r w:rsidRPr="00FF632C">
        <w:rPr>
          <w:color w:val="000000"/>
          <w:szCs w:val="24"/>
          <w:lang w:eastAsia="ru-RU"/>
        </w:rPr>
        <w:t xml:space="preserve">rs. </w:t>
      </w:r>
      <w:r>
        <w:rPr>
          <w:color w:val="000000"/>
          <w:szCs w:val="24"/>
          <w:lang w:eastAsia="ru-RU"/>
        </w:rPr>
        <w:t xml:space="preserve">Les paramètres des filtres </w:t>
      </w:r>
      <w:r w:rsidRPr="00FF632C">
        <w:rPr>
          <w:color w:val="000000"/>
          <w:szCs w:val="24"/>
          <w:lang w:eastAsia="ru-RU"/>
        </w:rPr>
        <w:t>(</w:t>
      </w:r>
      <w:r>
        <w:rPr>
          <w:color w:val="000000"/>
          <w:szCs w:val="24"/>
          <w:lang w:eastAsia="ru-RU"/>
        </w:rPr>
        <w:t xml:space="preserve">caractéristiques de forme </w:t>
      </w:r>
      <w:r w:rsidRPr="00FF632C">
        <w:rPr>
          <w:color w:val="000000"/>
          <w:szCs w:val="24"/>
          <w:lang w:eastAsia="ru-RU"/>
        </w:rPr>
        <w:t>trap</w:t>
      </w:r>
      <w:r>
        <w:rPr>
          <w:color w:val="000000"/>
          <w:szCs w:val="24"/>
          <w:lang w:eastAsia="ru-RU"/>
        </w:rPr>
        <w:t>é</w:t>
      </w:r>
      <w:r w:rsidRPr="00FF632C">
        <w:rPr>
          <w:color w:val="000000"/>
          <w:szCs w:val="24"/>
          <w:lang w:eastAsia="ru-RU"/>
        </w:rPr>
        <w:t>zo</w:t>
      </w:r>
      <w:r>
        <w:rPr>
          <w:color w:val="000000"/>
          <w:szCs w:val="24"/>
          <w:lang w:eastAsia="ru-RU"/>
        </w:rPr>
        <w:t>ï</w:t>
      </w:r>
      <w:r w:rsidRPr="00FF632C">
        <w:rPr>
          <w:color w:val="000000"/>
          <w:szCs w:val="24"/>
          <w:lang w:eastAsia="ru-RU"/>
        </w:rPr>
        <w:t>dal</w:t>
      </w:r>
      <w:r>
        <w:rPr>
          <w:color w:val="000000"/>
          <w:szCs w:val="24"/>
          <w:lang w:eastAsia="ru-RU"/>
        </w:rPr>
        <w:t>e</w:t>
      </w:r>
      <w:r w:rsidRPr="00FF632C">
        <w:rPr>
          <w:color w:val="000000"/>
          <w:szCs w:val="24"/>
          <w:lang w:eastAsia="ru-RU"/>
        </w:rPr>
        <w:t xml:space="preserve">) </w:t>
      </w:r>
      <w:r>
        <w:rPr>
          <w:color w:val="000000"/>
          <w:szCs w:val="24"/>
          <w:lang w:eastAsia="ru-RU"/>
        </w:rPr>
        <w:t xml:space="preserve">sont les </w:t>
      </w:r>
      <w:proofErr w:type="gramStart"/>
      <w:r>
        <w:rPr>
          <w:color w:val="000000"/>
          <w:szCs w:val="24"/>
          <w:lang w:eastAsia="ru-RU"/>
        </w:rPr>
        <w:t>suivants</w:t>
      </w:r>
      <w:r w:rsidRPr="00FF632C">
        <w:rPr>
          <w:color w:val="000000"/>
          <w:szCs w:val="24"/>
          <w:lang w:eastAsia="ru-RU"/>
        </w:rPr>
        <w:t>:</w:t>
      </w:r>
      <w:proofErr w:type="gramEnd"/>
      <w:r w:rsidRPr="00FF632C">
        <w:rPr>
          <w:color w:val="000000"/>
          <w:szCs w:val="24"/>
          <w:lang w:eastAsia="ru-RU"/>
        </w:rPr>
        <w:t xml:space="preserve"> </w:t>
      </w:r>
      <w:r>
        <w:rPr>
          <w:color w:val="000000"/>
          <w:szCs w:val="24"/>
          <w:lang w:eastAsia="ru-RU"/>
        </w:rPr>
        <w:t xml:space="preserve">la bande passante </w:t>
      </w:r>
      <w:r w:rsidRPr="00FF632C">
        <w:rPr>
          <w:i/>
          <w:iCs/>
          <w:color w:val="000000"/>
          <w:szCs w:val="24"/>
          <w:lang w:eastAsia="ru-RU"/>
        </w:rPr>
        <w:t>B</w:t>
      </w:r>
      <w:r w:rsidRPr="00FF632C">
        <w:rPr>
          <w:i/>
          <w:iCs/>
          <w:color w:val="000000"/>
          <w:szCs w:val="24"/>
          <w:vertAlign w:val="subscript"/>
          <w:lang w:eastAsia="ru-RU"/>
        </w:rPr>
        <w:t>RF1</w:t>
      </w:r>
      <w:r w:rsidRPr="00FF632C">
        <w:rPr>
          <w:color w:val="000000"/>
          <w:szCs w:val="24"/>
          <w:lang w:eastAsia="ru-RU"/>
        </w:rPr>
        <w:t xml:space="preserve">, </w:t>
      </w:r>
      <w:r>
        <w:rPr>
          <w:color w:val="000000"/>
          <w:szCs w:val="24"/>
          <w:lang w:eastAsia="ru-RU"/>
        </w:rPr>
        <w:t xml:space="preserve">la frontière de la bande d'affaiblissement </w:t>
      </w:r>
      <w:r w:rsidRPr="00FF632C">
        <w:rPr>
          <w:i/>
          <w:iCs/>
          <w:color w:val="000000"/>
          <w:szCs w:val="24"/>
          <w:lang w:eastAsia="ru-RU"/>
        </w:rPr>
        <w:t>B</w:t>
      </w:r>
      <w:r w:rsidRPr="00FF632C">
        <w:rPr>
          <w:i/>
          <w:iCs/>
          <w:color w:val="000000"/>
          <w:szCs w:val="24"/>
          <w:vertAlign w:val="subscript"/>
          <w:lang w:eastAsia="ru-RU"/>
        </w:rPr>
        <w:t>RF</w:t>
      </w:r>
      <w:r w:rsidRPr="00FF632C">
        <w:rPr>
          <w:color w:val="000000"/>
          <w:szCs w:val="24"/>
          <w:vertAlign w:val="subscript"/>
          <w:lang w:eastAsia="ru-RU"/>
        </w:rPr>
        <w:t>2</w:t>
      </w:r>
      <w:r w:rsidRPr="00FF632C">
        <w:rPr>
          <w:color w:val="000000"/>
          <w:szCs w:val="24"/>
          <w:lang w:eastAsia="ru-RU"/>
        </w:rPr>
        <w:t xml:space="preserve"> </w:t>
      </w:r>
      <w:r>
        <w:rPr>
          <w:color w:val="000000"/>
          <w:szCs w:val="24"/>
          <w:lang w:eastAsia="ru-RU"/>
        </w:rPr>
        <w:t xml:space="preserve">et l'affaiblissement des signaux entrants </w:t>
      </w:r>
      <w:r w:rsidRPr="00FF632C">
        <w:rPr>
          <w:color w:val="000000"/>
          <w:szCs w:val="24"/>
          <w:lang w:eastAsia="ru-RU"/>
        </w:rPr>
        <w:t>β(Δ</w:t>
      </w:r>
      <w:r w:rsidRPr="00FF632C">
        <w:rPr>
          <w:i/>
          <w:iCs/>
          <w:color w:val="000000"/>
          <w:szCs w:val="24"/>
          <w:lang w:eastAsia="ru-RU"/>
        </w:rPr>
        <w:t>f</w:t>
      </w:r>
      <w:r w:rsidRPr="00FF632C">
        <w:rPr>
          <w:color w:val="000000"/>
          <w:szCs w:val="24"/>
          <w:lang w:eastAsia="ru-RU"/>
        </w:rPr>
        <w:t>)</w:t>
      </w:r>
      <w:r w:rsidRPr="00FF632C">
        <w:rPr>
          <w:i/>
          <w:iCs/>
          <w:color w:val="000000"/>
          <w:szCs w:val="24"/>
          <w:lang w:eastAsia="ru-RU"/>
        </w:rPr>
        <w:t xml:space="preserve"> </w:t>
      </w:r>
      <w:r>
        <w:rPr>
          <w:color w:val="000000"/>
          <w:szCs w:val="24"/>
          <w:lang w:eastAsia="ru-RU"/>
        </w:rPr>
        <w:t xml:space="preserve">en dehors de la bande passante </w:t>
      </w:r>
      <w:r w:rsidRPr="00FF632C">
        <w:rPr>
          <w:color w:val="000000"/>
          <w:szCs w:val="24"/>
          <w:lang w:eastAsia="ru-RU"/>
        </w:rPr>
        <w:t>(</w:t>
      </w:r>
      <w:r>
        <w:rPr>
          <w:color w:val="000000"/>
          <w:szCs w:val="24"/>
          <w:lang w:eastAsia="ru-RU"/>
        </w:rPr>
        <w:t xml:space="preserve">pour </w:t>
      </w:r>
      <w:r w:rsidRPr="00FF632C">
        <w:rPr>
          <w:color w:val="000000"/>
          <w:szCs w:val="24"/>
          <w:lang w:eastAsia="ru-RU"/>
        </w:rPr>
        <w:t>Δ</w:t>
      </w:r>
      <w:r w:rsidRPr="00FF632C">
        <w:rPr>
          <w:i/>
          <w:iCs/>
          <w:color w:val="000000"/>
          <w:szCs w:val="24"/>
          <w:lang w:eastAsia="ru-RU"/>
        </w:rPr>
        <w:t>f &gt;</w:t>
      </w:r>
      <w:r w:rsidRPr="00FF632C">
        <w:rPr>
          <w:color w:val="000000"/>
          <w:szCs w:val="24"/>
          <w:lang w:eastAsia="ru-RU"/>
        </w:rPr>
        <w:t xml:space="preserve"> 0</w:t>
      </w:r>
      <w:r>
        <w:rPr>
          <w:color w:val="000000"/>
          <w:szCs w:val="24"/>
          <w:lang w:eastAsia="ru-RU"/>
        </w:rPr>
        <w:t>,</w:t>
      </w:r>
      <w:r w:rsidRPr="00FF632C">
        <w:rPr>
          <w:color w:val="000000"/>
          <w:szCs w:val="24"/>
          <w:lang w:eastAsia="ru-RU"/>
        </w:rPr>
        <w:t>5</w:t>
      </w:r>
      <w:r w:rsidRPr="00FF632C">
        <w:rPr>
          <w:i/>
          <w:iCs/>
          <w:color w:val="000000"/>
          <w:szCs w:val="24"/>
          <w:lang w:eastAsia="ru-RU"/>
        </w:rPr>
        <w:t>·B</w:t>
      </w:r>
      <w:r w:rsidRPr="00FF632C">
        <w:rPr>
          <w:i/>
          <w:iCs/>
          <w:color w:val="000000"/>
          <w:szCs w:val="24"/>
          <w:vertAlign w:val="subscript"/>
          <w:lang w:eastAsia="ru-RU"/>
        </w:rPr>
        <w:t>RF</w:t>
      </w:r>
      <w:r w:rsidRPr="00FF632C">
        <w:rPr>
          <w:color w:val="000000"/>
          <w:szCs w:val="24"/>
          <w:vertAlign w:val="subscript"/>
          <w:lang w:eastAsia="ru-RU"/>
        </w:rPr>
        <w:t>2</w:t>
      </w:r>
      <w:r>
        <w:rPr>
          <w:iCs/>
          <w:color w:val="000000"/>
          <w:szCs w:val="24"/>
          <w:lang w:eastAsia="ru-RU"/>
        </w:rPr>
        <w:t xml:space="preserve">, l'affaiblissement est considéré comme </w:t>
      </w:r>
      <w:r w:rsidRPr="00FF632C">
        <w:rPr>
          <w:iCs/>
          <w:color w:val="000000"/>
          <w:szCs w:val="24"/>
          <w:lang w:eastAsia="ru-RU"/>
        </w:rPr>
        <w:t xml:space="preserve">constant </w:t>
      </w:r>
      <w:r>
        <w:rPr>
          <w:iCs/>
          <w:color w:val="000000"/>
          <w:szCs w:val="24"/>
          <w:lang w:eastAsia="ru-RU"/>
        </w:rPr>
        <w:t xml:space="preserve">et égal à </w:t>
      </w:r>
      <w:r w:rsidRPr="00FF632C">
        <w:rPr>
          <w:i/>
          <w:color w:val="000000"/>
          <w:szCs w:val="24"/>
          <w:lang w:eastAsia="ru-RU"/>
        </w:rPr>
        <w:t>L</w:t>
      </w:r>
      <w:r w:rsidRPr="00FF632C">
        <w:rPr>
          <w:i/>
          <w:color w:val="000000"/>
          <w:szCs w:val="24"/>
          <w:vertAlign w:val="subscript"/>
          <w:lang w:eastAsia="ru-RU"/>
        </w:rPr>
        <w:t>F</w:t>
      </w:r>
      <w:r>
        <w:rPr>
          <w:iCs/>
          <w:color w:val="000000"/>
          <w:szCs w:val="24"/>
          <w:lang w:eastAsia="ru-RU"/>
        </w:rPr>
        <w:t> </w:t>
      </w:r>
      <w:r w:rsidRPr="00FF632C">
        <w:rPr>
          <w:color w:val="000000"/>
          <w:szCs w:val="24"/>
          <w:lang w:eastAsia="ru-RU"/>
        </w:rPr>
        <w:t>dB).</w:t>
      </w:r>
    </w:p>
    <w:p w14:paraId="305EA06D" w14:textId="77777777" w:rsidR="00D64535" w:rsidRPr="00FF632C" w:rsidRDefault="00D64535" w:rsidP="00A30D72">
      <w:pPr>
        <w:keepNext/>
        <w:keepLines/>
        <w:rPr>
          <w:color w:val="000000"/>
          <w:szCs w:val="24"/>
          <w:lang w:eastAsia="ru-RU"/>
        </w:rPr>
      </w:pPr>
      <w:r>
        <w:rPr>
          <w:color w:val="000000"/>
          <w:szCs w:val="24"/>
          <w:lang w:eastAsia="ru-RU"/>
        </w:rPr>
        <w:t>Dans ce cas, les affaiblissements d'</w:t>
      </w:r>
      <w:r w:rsidRPr="00FF632C">
        <w:rPr>
          <w:color w:val="000000"/>
          <w:szCs w:val="24"/>
          <w:lang w:eastAsia="ru-RU"/>
        </w:rPr>
        <w:t xml:space="preserve">insertion </w:t>
      </w:r>
      <w:r>
        <w:rPr>
          <w:color w:val="000000"/>
          <w:szCs w:val="24"/>
          <w:lang w:eastAsia="ru-RU"/>
        </w:rPr>
        <w:t xml:space="preserve">du filtre </w:t>
      </w:r>
      <w:r w:rsidR="00D863A6">
        <w:rPr>
          <w:color w:val="000000"/>
          <w:szCs w:val="24"/>
          <w:lang w:eastAsia="ru-RU"/>
        </w:rPr>
        <w:t>(</w:t>
      </w:r>
      <w:r w:rsidRPr="00FF632C">
        <w:rPr>
          <w:color w:val="000000"/>
          <w:szCs w:val="24"/>
          <w:lang w:eastAsia="ru-RU"/>
        </w:rPr>
        <w:t>dB</w:t>
      </w:r>
      <w:r w:rsidR="00D863A6">
        <w:rPr>
          <w:color w:val="000000"/>
          <w:szCs w:val="24"/>
          <w:lang w:eastAsia="ru-RU"/>
        </w:rPr>
        <w:t>)</w:t>
      </w:r>
      <w:r w:rsidRPr="00FF632C">
        <w:rPr>
          <w:color w:val="000000"/>
          <w:szCs w:val="24"/>
          <w:lang w:eastAsia="ru-RU"/>
        </w:rPr>
        <w:t xml:space="preserve"> </w:t>
      </w:r>
      <w:r>
        <w:rPr>
          <w:color w:val="000000"/>
          <w:szCs w:val="24"/>
          <w:lang w:eastAsia="ru-RU"/>
        </w:rPr>
        <w:t xml:space="preserve">sont les </w:t>
      </w:r>
      <w:proofErr w:type="gramStart"/>
      <w:r>
        <w:rPr>
          <w:color w:val="000000"/>
          <w:szCs w:val="24"/>
          <w:lang w:eastAsia="ru-RU"/>
        </w:rPr>
        <w:t>suivants</w:t>
      </w:r>
      <w:r w:rsidRPr="00FF632C">
        <w:rPr>
          <w:color w:val="000000"/>
          <w:szCs w:val="24"/>
          <w:lang w:eastAsia="ru-RU"/>
        </w:rPr>
        <w:t>:</w:t>
      </w:r>
      <w:proofErr w:type="gramEnd"/>
    </w:p>
    <w:p w14:paraId="393D477F" w14:textId="77777777" w:rsidR="00D64535" w:rsidRPr="00FF632C" w:rsidRDefault="00D64535" w:rsidP="00D64535">
      <w:pPr>
        <w:pStyle w:val="Equation"/>
        <w:rPr>
          <w:color w:val="000000"/>
          <w:szCs w:val="24"/>
          <w:lang w:eastAsia="ru-RU"/>
        </w:rPr>
      </w:pPr>
      <w:r w:rsidRPr="00FF632C">
        <w:tab/>
      </w:r>
      <w:r w:rsidRPr="00FF632C">
        <w:tab/>
      </w:r>
      <w:r w:rsidR="00382438" w:rsidRPr="00382438">
        <w:rPr>
          <w:position w:val="-48"/>
        </w:rPr>
        <w:object w:dxaOrig="6220" w:dyaOrig="1080" w14:anchorId="3A5A53B7">
          <v:shape id="_x0000_i1036" type="#_x0000_t75" style="width:310.9pt;height:54.25pt" o:ole="">
            <v:imagedata r:id="rId29" o:title=""/>
          </v:shape>
          <o:OLEObject Type="Embed" ProgID="Equation.3" ShapeID="_x0000_i1036" DrawAspect="Content" ObjectID="_1649069031" r:id="rId30"/>
        </w:object>
      </w:r>
    </w:p>
    <w:p w14:paraId="7EEC9B10" w14:textId="77777777" w:rsidR="00D64535" w:rsidRPr="00FF632C" w:rsidRDefault="00D64535" w:rsidP="00D64535">
      <w:pPr>
        <w:ind w:left="1134" w:hanging="1134"/>
        <w:rPr>
          <w:color w:val="000000"/>
          <w:szCs w:val="24"/>
          <w:lang w:eastAsia="ru-RU"/>
        </w:rPr>
      </w:pPr>
      <w:proofErr w:type="gramStart"/>
      <w:r>
        <w:rPr>
          <w:color w:val="000000"/>
          <w:szCs w:val="24"/>
          <w:lang w:eastAsia="ru-RU"/>
        </w:rPr>
        <w:t>où</w:t>
      </w:r>
      <w:r w:rsidRPr="00FF632C">
        <w:rPr>
          <w:color w:val="000000"/>
          <w:szCs w:val="24"/>
          <w:lang w:eastAsia="ru-RU"/>
        </w:rPr>
        <w:t>:</w:t>
      </w:r>
      <w:proofErr w:type="gramEnd"/>
      <w:r w:rsidRPr="00FF632C">
        <w:rPr>
          <w:color w:val="000000"/>
          <w:szCs w:val="24"/>
          <w:lang w:eastAsia="ru-RU"/>
        </w:rPr>
        <w:t xml:space="preserve"> |Δ</w:t>
      </w:r>
      <w:r w:rsidRPr="00FF632C">
        <w:rPr>
          <w:i/>
          <w:iCs/>
          <w:color w:val="000000"/>
          <w:szCs w:val="24"/>
          <w:lang w:eastAsia="ru-RU"/>
        </w:rPr>
        <w:t>f |</w:t>
      </w:r>
      <w:r w:rsidRPr="00FF632C">
        <w:rPr>
          <w:color w:val="000000"/>
          <w:szCs w:val="24"/>
          <w:lang w:eastAsia="ru-RU"/>
        </w:rPr>
        <w:t xml:space="preserve"> – </w:t>
      </w:r>
      <w:r>
        <w:rPr>
          <w:color w:val="000000"/>
          <w:szCs w:val="24"/>
          <w:lang w:eastAsia="ru-RU"/>
        </w:rPr>
        <w:t xml:space="preserve">décalage de fréquence du </w:t>
      </w:r>
      <w:r w:rsidRPr="00FF632C">
        <w:rPr>
          <w:color w:val="000000"/>
          <w:szCs w:val="24"/>
          <w:lang w:eastAsia="ru-RU"/>
        </w:rPr>
        <w:t xml:space="preserve">signal </w:t>
      </w:r>
      <w:r>
        <w:rPr>
          <w:color w:val="000000"/>
          <w:szCs w:val="24"/>
          <w:lang w:eastAsia="ru-RU"/>
        </w:rPr>
        <w:t>entrant à l'entrée du récepteur</w:t>
      </w:r>
      <w:r w:rsidRPr="00FF632C">
        <w:rPr>
          <w:color w:val="000000"/>
          <w:szCs w:val="24"/>
          <w:lang w:eastAsia="ru-RU"/>
        </w:rPr>
        <w:t xml:space="preserve"> </w:t>
      </w:r>
    </w:p>
    <w:p w14:paraId="5605C366" w14:textId="77777777" w:rsidR="00D64535" w:rsidRPr="005E7025" w:rsidRDefault="00D64535" w:rsidP="00D64535">
      <w:pPr>
        <w:pStyle w:val="Equation"/>
        <w:rPr>
          <w:szCs w:val="24"/>
          <w:lang w:val="en-US"/>
        </w:rPr>
      </w:pPr>
      <w:r w:rsidRPr="00FF632C">
        <w:rPr>
          <w:szCs w:val="24"/>
        </w:rPr>
        <w:tab/>
      </w:r>
      <w:r w:rsidRPr="00FF632C">
        <w:rPr>
          <w:szCs w:val="24"/>
        </w:rPr>
        <w:tab/>
      </w:r>
      <w:r w:rsidRPr="005E7025">
        <w:rPr>
          <w:i/>
          <w:iCs/>
          <w:szCs w:val="24"/>
          <w:lang w:val="en-US"/>
        </w:rPr>
        <w:t xml:space="preserve">a </w:t>
      </w:r>
      <w:r w:rsidRPr="005E7025">
        <w:rPr>
          <w:szCs w:val="24"/>
          <w:lang w:val="en-US"/>
        </w:rPr>
        <w:t xml:space="preserve">= </w:t>
      </w:r>
      <w:r w:rsidRPr="005E7025">
        <w:rPr>
          <w:i/>
          <w:iCs/>
          <w:szCs w:val="24"/>
          <w:lang w:val="en-US"/>
        </w:rPr>
        <w:t>L</w:t>
      </w:r>
      <w:r w:rsidRPr="005E7025">
        <w:rPr>
          <w:i/>
          <w:iCs/>
          <w:szCs w:val="24"/>
          <w:vertAlign w:val="subscript"/>
          <w:lang w:val="en-US"/>
        </w:rPr>
        <w:t>F</w:t>
      </w:r>
      <w:r w:rsidRPr="005E7025">
        <w:rPr>
          <w:szCs w:val="24"/>
          <w:lang w:val="en-US"/>
        </w:rPr>
        <w:t>/0,5 (</w:t>
      </w:r>
      <w:r w:rsidRPr="005E7025">
        <w:rPr>
          <w:i/>
          <w:iCs/>
          <w:szCs w:val="24"/>
          <w:lang w:val="en-US"/>
        </w:rPr>
        <w:t>B</w:t>
      </w:r>
      <w:r w:rsidRPr="005E7025">
        <w:rPr>
          <w:i/>
          <w:iCs/>
          <w:szCs w:val="24"/>
          <w:vertAlign w:val="subscript"/>
          <w:lang w:val="en-US"/>
        </w:rPr>
        <w:t>RF</w:t>
      </w:r>
      <w:r w:rsidRPr="005E7025">
        <w:rPr>
          <w:szCs w:val="24"/>
          <w:vertAlign w:val="subscript"/>
          <w:lang w:val="en-US"/>
        </w:rPr>
        <w:t>2</w:t>
      </w:r>
      <w:r w:rsidRPr="005E7025">
        <w:rPr>
          <w:szCs w:val="24"/>
          <w:lang w:val="en-US"/>
        </w:rPr>
        <w:t xml:space="preserve"> – </w:t>
      </w:r>
      <w:r w:rsidRPr="005E7025">
        <w:rPr>
          <w:i/>
          <w:iCs/>
          <w:szCs w:val="24"/>
          <w:lang w:val="en-US"/>
        </w:rPr>
        <w:t>B</w:t>
      </w:r>
      <w:r w:rsidRPr="005E7025">
        <w:rPr>
          <w:i/>
          <w:iCs/>
          <w:szCs w:val="24"/>
          <w:vertAlign w:val="subscript"/>
          <w:lang w:val="en-US"/>
        </w:rPr>
        <w:t>RF</w:t>
      </w:r>
      <w:r w:rsidRPr="005E7025">
        <w:rPr>
          <w:szCs w:val="24"/>
          <w:vertAlign w:val="subscript"/>
          <w:lang w:val="en-US"/>
        </w:rPr>
        <w:t>1</w:t>
      </w:r>
      <w:r w:rsidRPr="005E7025">
        <w:rPr>
          <w:szCs w:val="24"/>
          <w:lang w:val="en-US"/>
        </w:rPr>
        <w:t>)</w:t>
      </w:r>
    </w:p>
    <w:p w14:paraId="3626135F" w14:textId="77777777" w:rsidR="00D64535" w:rsidRPr="00D64535" w:rsidRDefault="00D64535" w:rsidP="00D64535">
      <w:pPr>
        <w:pStyle w:val="Equation"/>
        <w:rPr>
          <w:szCs w:val="24"/>
        </w:rPr>
      </w:pPr>
      <w:r w:rsidRPr="005E7025">
        <w:rPr>
          <w:szCs w:val="24"/>
          <w:lang w:val="en-US"/>
        </w:rPr>
        <w:tab/>
      </w:r>
      <w:r w:rsidRPr="005E7025">
        <w:rPr>
          <w:szCs w:val="24"/>
          <w:lang w:val="en-US"/>
        </w:rPr>
        <w:tab/>
      </w:r>
      <w:r w:rsidRPr="005E7025">
        <w:rPr>
          <w:i/>
          <w:iCs/>
          <w:szCs w:val="24"/>
          <w:lang w:val="en-US"/>
        </w:rPr>
        <w:t>c</w:t>
      </w:r>
      <w:r w:rsidRPr="005E7025">
        <w:rPr>
          <w:szCs w:val="24"/>
          <w:lang w:val="en-US"/>
        </w:rPr>
        <w:t xml:space="preserve"> = – 0,</w:t>
      </w:r>
      <w:proofErr w:type="gramStart"/>
      <w:r w:rsidRPr="005E7025">
        <w:rPr>
          <w:szCs w:val="24"/>
          <w:lang w:val="en-US"/>
        </w:rPr>
        <w:t xml:space="preserve">5 </w:t>
      </w:r>
      <w:r w:rsidRPr="005E7025">
        <w:rPr>
          <w:position w:val="6"/>
          <w:szCs w:val="24"/>
          <w:lang w:val="en-US"/>
        </w:rPr>
        <w:t>.</w:t>
      </w:r>
      <w:proofErr w:type="gramEnd"/>
      <w:r w:rsidRPr="005E7025">
        <w:rPr>
          <w:position w:val="6"/>
          <w:szCs w:val="24"/>
          <w:lang w:val="en-US"/>
        </w:rPr>
        <w:t xml:space="preserve"> </w:t>
      </w:r>
      <w:proofErr w:type="gramStart"/>
      <w:r w:rsidRPr="005E7025">
        <w:rPr>
          <w:i/>
          <w:iCs/>
          <w:szCs w:val="24"/>
          <w:lang w:val="en-US"/>
        </w:rPr>
        <w:t xml:space="preserve">a </w:t>
      </w:r>
      <w:r w:rsidRPr="005E7025">
        <w:rPr>
          <w:position w:val="6"/>
          <w:szCs w:val="24"/>
          <w:lang w:val="en-US"/>
        </w:rPr>
        <w:t>.</w:t>
      </w:r>
      <w:proofErr w:type="gramEnd"/>
      <w:r w:rsidRPr="005E7025">
        <w:rPr>
          <w:szCs w:val="24"/>
          <w:lang w:val="en-US"/>
        </w:rPr>
        <w:t xml:space="preserve"> </w:t>
      </w:r>
      <w:r w:rsidRPr="00D64535">
        <w:rPr>
          <w:i/>
          <w:iCs/>
          <w:szCs w:val="24"/>
        </w:rPr>
        <w:t>B</w:t>
      </w:r>
      <w:r w:rsidRPr="00D64535">
        <w:rPr>
          <w:i/>
          <w:iCs/>
          <w:szCs w:val="24"/>
          <w:vertAlign w:val="subscript"/>
        </w:rPr>
        <w:t>RF</w:t>
      </w:r>
      <w:r w:rsidRPr="00D64535">
        <w:rPr>
          <w:szCs w:val="24"/>
          <w:vertAlign w:val="subscript"/>
        </w:rPr>
        <w:t>1</w:t>
      </w:r>
    </w:p>
    <w:p w14:paraId="6DC1EBE4" w14:textId="77777777" w:rsidR="00D64535" w:rsidRPr="00FF632C" w:rsidRDefault="00D64535" w:rsidP="00D64535">
      <w:pPr>
        <w:rPr>
          <w:color w:val="000000"/>
          <w:szCs w:val="24"/>
          <w:lang w:eastAsia="ru-RU"/>
        </w:rPr>
      </w:pPr>
      <w:r>
        <w:rPr>
          <w:color w:val="000000"/>
          <w:szCs w:val="24"/>
          <w:lang w:eastAsia="ru-RU"/>
        </w:rPr>
        <w:t xml:space="preserve">La puissance du </w:t>
      </w:r>
      <w:r w:rsidRPr="00FF632C">
        <w:rPr>
          <w:color w:val="000000"/>
          <w:szCs w:val="24"/>
          <w:lang w:eastAsia="ru-RU"/>
        </w:rPr>
        <w:t xml:space="preserve">signal </w:t>
      </w:r>
      <w:r>
        <w:rPr>
          <w:color w:val="000000"/>
          <w:szCs w:val="24"/>
          <w:lang w:eastAsia="ru-RU"/>
        </w:rPr>
        <w:t xml:space="preserve">à l'entrée du </w:t>
      </w:r>
      <w:r w:rsidRPr="00FF632C">
        <w:rPr>
          <w:color w:val="000000"/>
          <w:szCs w:val="24"/>
          <w:lang w:eastAsia="ru-RU"/>
        </w:rPr>
        <w:t>pr</w:t>
      </w:r>
      <w:r>
        <w:rPr>
          <w:color w:val="000000"/>
          <w:szCs w:val="24"/>
          <w:lang w:eastAsia="ru-RU"/>
        </w:rPr>
        <w:t>é</w:t>
      </w:r>
      <w:r w:rsidRPr="00FF632C">
        <w:rPr>
          <w:color w:val="000000"/>
          <w:szCs w:val="24"/>
          <w:lang w:eastAsia="ru-RU"/>
        </w:rPr>
        <w:t>s</w:t>
      </w:r>
      <w:r>
        <w:rPr>
          <w:color w:val="000000"/>
          <w:szCs w:val="24"/>
          <w:lang w:eastAsia="ru-RU"/>
        </w:rPr>
        <w:t>é</w:t>
      </w:r>
      <w:r w:rsidRPr="00FF632C">
        <w:rPr>
          <w:color w:val="000000"/>
          <w:szCs w:val="24"/>
          <w:lang w:eastAsia="ru-RU"/>
        </w:rPr>
        <w:t>lect</w:t>
      </w:r>
      <w:r>
        <w:rPr>
          <w:color w:val="000000"/>
          <w:szCs w:val="24"/>
          <w:lang w:eastAsia="ru-RU"/>
        </w:rPr>
        <w:t>eu</w:t>
      </w:r>
      <w:r w:rsidRPr="00FF632C">
        <w:rPr>
          <w:color w:val="000000"/>
          <w:szCs w:val="24"/>
          <w:lang w:eastAsia="ru-RU"/>
        </w:rPr>
        <w:t xml:space="preserve">r </w:t>
      </w:r>
      <w:r w:rsidRPr="00FF632C">
        <w:rPr>
          <w:i/>
          <w:iCs/>
          <w:color w:val="000000"/>
          <w:szCs w:val="24"/>
          <w:lang w:eastAsia="ru-RU"/>
        </w:rPr>
        <w:t>P</w:t>
      </w:r>
      <w:r w:rsidRPr="00FF632C">
        <w:rPr>
          <w:i/>
          <w:iCs/>
          <w:color w:val="000000"/>
          <w:szCs w:val="24"/>
          <w:vertAlign w:val="subscript"/>
          <w:lang w:eastAsia="ru-RU"/>
        </w:rPr>
        <w:t>j</w:t>
      </w:r>
      <w:r w:rsidRPr="00FF632C">
        <w:rPr>
          <w:color w:val="000000"/>
          <w:szCs w:val="24"/>
          <w:lang w:eastAsia="ru-RU"/>
        </w:rPr>
        <w:t xml:space="preserve"> </w:t>
      </w:r>
      <w:r>
        <w:rPr>
          <w:color w:val="000000"/>
          <w:szCs w:val="24"/>
          <w:lang w:eastAsia="ru-RU"/>
        </w:rPr>
        <w:t xml:space="preserve">à la fréquence </w:t>
      </w:r>
      <w:r w:rsidRPr="00FF632C">
        <w:rPr>
          <w:i/>
          <w:iCs/>
          <w:color w:val="000000"/>
          <w:szCs w:val="24"/>
          <w:lang w:eastAsia="ru-RU"/>
        </w:rPr>
        <w:t>f</w:t>
      </w:r>
      <w:r w:rsidRPr="00FF632C">
        <w:rPr>
          <w:i/>
          <w:iCs/>
          <w:color w:val="000000"/>
          <w:szCs w:val="24"/>
          <w:vertAlign w:val="subscript"/>
          <w:lang w:eastAsia="ru-RU"/>
        </w:rPr>
        <w:t>j</w:t>
      </w:r>
      <w:r w:rsidRPr="00FF632C">
        <w:rPr>
          <w:color w:val="000000"/>
          <w:szCs w:val="24"/>
          <w:lang w:eastAsia="ru-RU"/>
        </w:rPr>
        <w:t xml:space="preserve"> (</w:t>
      </w:r>
      <w:r w:rsidRPr="00FF632C">
        <w:rPr>
          <w:i/>
          <w:iCs/>
          <w:color w:val="000000"/>
          <w:szCs w:val="24"/>
          <w:lang w:eastAsia="ru-RU"/>
        </w:rPr>
        <w:t>j</w:t>
      </w:r>
      <w:r w:rsidRPr="00FF632C">
        <w:rPr>
          <w:color w:val="000000"/>
          <w:szCs w:val="24"/>
          <w:lang w:eastAsia="ru-RU"/>
        </w:rPr>
        <w:t xml:space="preserve"> = </w:t>
      </w:r>
      <w:proofErr w:type="gramStart"/>
      <w:r w:rsidRPr="00FF632C">
        <w:rPr>
          <w:color w:val="000000"/>
          <w:szCs w:val="24"/>
          <w:lang w:eastAsia="ru-RU"/>
        </w:rPr>
        <w:t>1;</w:t>
      </w:r>
      <w:proofErr w:type="gramEnd"/>
      <w:r w:rsidRPr="00FF632C">
        <w:rPr>
          <w:color w:val="000000"/>
          <w:szCs w:val="24"/>
          <w:lang w:eastAsia="ru-RU"/>
        </w:rPr>
        <w:t xml:space="preserve"> 2; 3) </w:t>
      </w:r>
      <w:r>
        <w:rPr>
          <w:color w:val="000000"/>
          <w:szCs w:val="24"/>
          <w:lang w:eastAsia="ru-RU"/>
        </w:rPr>
        <w:t>vaut</w:t>
      </w:r>
      <w:r w:rsidRPr="00FF632C">
        <w:rPr>
          <w:color w:val="000000"/>
          <w:szCs w:val="24"/>
          <w:lang w:eastAsia="ru-RU"/>
        </w:rPr>
        <w:t>:</w:t>
      </w:r>
    </w:p>
    <w:p w14:paraId="43837580" w14:textId="77777777" w:rsidR="00D64535" w:rsidRPr="00FF632C" w:rsidRDefault="00D64535" w:rsidP="00D64535">
      <w:pPr>
        <w:pStyle w:val="Equation"/>
        <w:rPr>
          <w:szCs w:val="24"/>
        </w:rPr>
      </w:pPr>
      <w:r w:rsidRPr="00FF632C">
        <w:rPr>
          <w:szCs w:val="24"/>
        </w:rPr>
        <w:tab/>
      </w:r>
      <w:r w:rsidRPr="00FF632C">
        <w:rPr>
          <w:szCs w:val="24"/>
        </w:rPr>
        <w:tab/>
      </w:r>
      <w:r w:rsidRPr="00FF632C">
        <w:rPr>
          <w:i/>
          <w:iCs/>
          <w:szCs w:val="24"/>
        </w:rPr>
        <w:t>P</w:t>
      </w:r>
      <w:r w:rsidRPr="00FF632C">
        <w:rPr>
          <w:i/>
          <w:iCs/>
          <w:szCs w:val="24"/>
          <w:vertAlign w:val="subscript"/>
        </w:rPr>
        <w:t>j</w:t>
      </w:r>
      <w:r w:rsidRPr="00FF632C">
        <w:rPr>
          <w:szCs w:val="24"/>
        </w:rPr>
        <w:t xml:space="preserve"> = </w:t>
      </w:r>
      <w:r w:rsidRPr="00FF632C">
        <w:rPr>
          <w:i/>
          <w:iCs/>
          <w:szCs w:val="24"/>
        </w:rPr>
        <w:t>P</w:t>
      </w:r>
      <w:r w:rsidRPr="00FF632C">
        <w:rPr>
          <w:i/>
          <w:iCs/>
          <w:szCs w:val="24"/>
          <w:vertAlign w:val="subscript"/>
        </w:rPr>
        <w:t>j-in</w:t>
      </w:r>
      <w:r w:rsidRPr="00FF632C">
        <w:rPr>
          <w:szCs w:val="24"/>
        </w:rPr>
        <w:t xml:space="preserve"> – β(Δ</w:t>
      </w:r>
      <w:r w:rsidRPr="00FF632C">
        <w:rPr>
          <w:i/>
          <w:iCs/>
          <w:szCs w:val="24"/>
        </w:rPr>
        <w:t>f</w:t>
      </w:r>
      <w:r w:rsidRPr="00FF632C">
        <w:rPr>
          <w:szCs w:val="24"/>
        </w:rPr>
        <w:t>)</w:t>
      </w:r>
    </w:p>
    <w:p w14:paraId="253F8A17" w14:textId="77777777" w:rsidR="00D64535" w:rsidRPr="00FF632C" w:rsidRDefault="00D64535" w:rsidP="00D64535">
      <w:pPr>
        <w:rPr>
          <w:color w:val="000000"/>
          <w:szCs w:val="24"/>
          <w:lang w:eastAsia="ru-RU"/>
        </w:rPr>
      </w:pPr>
      <w:proofErr w:type="gramStart"/>
      <w:r>
        <w:rPr>
          <w:color w:val="000000"/>
          <w:szCs w:val="24"/>
          <w:lang w:eastAsia="ru-RU"/>
        </w:rPr>
        <w:t>où</w:t>
      </w:r>
      <w:proofErr w:type="gramEnd"/>
      <w:r>
        <w:rPr>
          <w:color w:val="000000"/>
          <w:szCs w:val="24"/>
          <w:lang w:eastAsia="ru-RU"/>
        </w:rPr>
        <w:t xml:space="preserve"> </w:t>
      </w:r>
      <w:r w:rsidRPr="00FF632C">
        <w:rPr>
          <w:i/>
          <w:iCs/>
          <w:color w:val="000000"/>
          <w:szCs w:val="24"/>
          <w:lang w:eastAsia="ru-RU"/>
        </w:rPr>
        <w:t>P</w:t>
      </w:r>
      <w:r w:rsidRPr="00FF632C">
        <w:rPr>
          <w:i/>
          <w:iCs/>
          <w:color w:val="000000"/>
          <w:szCs w:val="24"/>
          <w:vertAlign w:val="subscript"/>
          <w:lang w:eastAsia="ru-RU"/>
        </w:rPr>
        <w:t>j-in</w:t>
      </w:r>
      <w:r w:rsidRPr="00FF632C">
        <w:rPr>
          <w:color w:val="000000"/>
          <w:szCs w:val="24"/>
          <w:lang w:eastAsia="ru-RU"/>
        </w:rPr>
        <w:t xml:space="preserve">: </w:t>
      </w:r>
      <w:r>
        <w:rPr>
          <w:color w:val="000000"/>
          <w:szCs w:val="24"/>
          <w:lang w:eastAsia="ru-RU"/>
        </w:rPr>
        <w:t>puissance du signal entrant à l'entrée du récepteur</w:t>
      </w:r>
      <w:r w:rsidRPr="00FF632C">
        <w:rPr>
          <w:color w:val="000000"/>
          <w:szCs w:val="24"/>
          <w:lang w:eastAsia="ru-RU"/>
        </w:rPr>
        <w:t>.</w:t>
      </w:r>
    </w:p>
    <w:p w14:paraId="11A15EFD" w14:textId="77777777" w:rsidR="00D64535" w:rsidRPr="00FF632C" w:rsidRDefault="00D64535" w:rsidP="00D64535">
      <w:pPr>
        <w:pStyle w:val="Heading3"/>
        <w:rPr>
          <w:lang w:eastAsia="ru-RU"/>
        </w:rPr>
      </w:pPr>
      <w:r w:rsidRPr="00FF632C">
        <w:rPr>
          <w:lang w:eastAsia="ru-RU"/>
        </w:rPr>
        <w:t>3.2.2</w:t>
      </w:r>
      <w:r w:rsidRPr="00FF632C">
        <w:rPr>
          <w:lang w:eastAsia="ru-RU"/>
        </w:rPr>
        <w:tab/>
      </w:r>
      <w:r>
        <w:rPr>
          <w:lang w:eastAsia="ru-RU"/>
        </w:rPr>
        <w:t xml:space="preserve">Etapes de la procédure de calcul du brouillage causé par les </w:t>
      </w:r>
      <w:r w:rsidRPr="00FF632C">
        <w:rPr>
          <w:lang w:eastAsia="ru-RU"/>
        </w:rPr>
        <w:t xml:space="preserve">IMP </w:t>
      </w:r>
    </w:p>
    <w:p w14:paraId="76C5C016" w14:textId="77777777" w:rsidR="00D64535" w:rsidRPr="00FF632C" w:rsidRDefault="008D0F92" w:rsidP="008D0F92">
      <w:pPr>
        <w:pStyle w:val="enumlev1"/>
        <w:ind w:left="1191" w:hanging="1191"/>
        <w:rPr>
          <w:lang w:eastAsia="ru-RU"/>
        </w:rPr>
      </w:pPr>
      <w:r w:rsidRPr="00D34AE1">
        <w:rPr>
          <w:i/>
          <w:lang w:eastAsia="ru-RU"/>
        </w:rPr>
        <w:t xml:space="preserve">Etape </w:t>
      </w:r>
      <w:proofErr w:type="gramStart"/>
      <w:r w:rsidRPr="00D34AE1">
        <w:rPr>
          <w:i/>
          <w:lang w:eastAsia="ru-RU"/>
        </w:rPr>
        <w:t>1:</w:t>
      </w:r>
      <w:proofErr w:type="gramEnd"/>
      <w:r w:rsidR="00D64535" w:rsidRPr="00FF632C">
        <w:rPr>
          <w:lang w:eastAsia="ru-RU"/>
        </w:rPr>
        <w:tab/>
      </w:r>
      <w:r w:rsidRPr="00FF632C">
        <w:rPr>
          <w:lang w:eastAsia="ru-RU"/>
        </w:rPr>
        <w:t>D</w:t>
      </w:r>
      <w:r w:rsidR="00D64535">
        <w:rPr>
          <w:lang w:eastAsia="ru-RU"/>
        </w:rPr>
        <w:t>é</w:t>
      </w:r>
      <w:r w:rsidR="00D64535" w:rsidRPr="00FF632C">
        <w:rPr>
          <w:lang w:eastAsia="ru-RU"/>
        </w:rPr>
        <w:t xml:space="preserve">termination </w:t>
      </w:r>
      <w:r w:rsidR="00D64535">
        <w:rPr>
          <w:lang w:eastAsia="ru-RU"/>
        </w:rPr>
        <w:t xml:space="preserve">de l'affaiblissement des signaux entrants à l'entrée du récepteur résultant des filtres d'entrée </w:t>
      </w:r>
      <w:r w:rsidR="00D64535" w:rsidRPr="00FF632C">
        <w:rPr>
          <w:lang w:eastAsia="ru-RU"/>
        </w:rPr>
        <w:t>β(Δ</w:t>
      </w:r>
      <w:r w:rsidR="00D64535" w:rsidRPr="00FF632C">
        <w:rPr>
          <w:i/>
          <w:iCs/>
          <w:lang w:eastAsia="ru-RU"/>
        </w:rPr>
        <w:t>f</w:t>
      </w:r>
      <w:r w:rsidR="00D64535" w:rsidRPr="00FF632C">
        <w:rPr>
          <w:i/>
          <w:iCs/>
          <w:vertAlign w:val="subscript"/>
          <w:lang w:eastAsia="ru-RU"/>
        </w:rPr>
        <w:t>j</w:t>
      </w:r>
      <w:r w:rsidR="00D64535" w:rsidRPr="00FF632C">
        <w:rPr>
          <w:lang w:eastAsia="ru-RU"/>
        </w:rPr>
        <w:t xml:space="preserve">), </w:t>
      </w:r>
      <w:r w:rsidR="00D64535" w:rsidRPr="00FF632C">
        <w:rPr>
          <w:i/>
          <w:iCs/>
          <w:lang w:eastAsia="ru-RU"/>
        </w:rPr>
        <w:t>j</w:t>
      </w:r>
      <w:r w:rsidR="00D64535" w:rsidRPr="00FF632C">
        <w:rPr>
          <w:lang w:eastAsia="ru-RU"/>
        </w:rPr>
        <w:t xml:space="preserve"> = 1; 2; 3</w:t>
      </w:r>
      <w:r>
        <w:rPr>
          <w:lang w:eastAsia="ru-RU"/>
        </w:rPr>
        <w:t>.</w:t>
      </w:r>
    </w:p>
    <w:p w14:paraId="1B670454" w14:textId="77777777" w:rsidR="000A1912" w:rsidRDefault="008D0F92" w:rsidP="00D64535">
      <w:pPr>
        <w:pStyle w:val="enumlev1"/>
        <w:rPr>
          <w:lang w:eastAsia="ru-RU"/>
        </w:rPr>
      </w:pPr>
      <w:r w:rsidRPr="00D34AE1">
        <w:rPr>
          <w:i/>
          <w:lang w:eastAsia="ru-RU"/>
        </w:rPr>
        <w:t xml:space="preserve">Etape </w:t>
      </w:r>
      <w:proofErr w:type="gramStart"/>
      <w:r w:rsidRPr="00D34AE1">
        <w:rPr>
          <w:i/>
          <w:lang w:eastAsia="ru-RU"/>
        </w:rPr>
        <w:t>2:</w:t>
      </w:r>
      <w:proofErr w:type="gramEnd"/>
      <w:r w:rsidR="00D64535">
        <w:rPr>
          <w:lang w:eastAsia="ru-RU"/>
        </w:rPr>
        <w:tab/>
      </w:r>
      <w:r>
        <w:rPr>
          <w:lang w:eastAsia="ru-RU"/>
        </w:rPr>
        <w:t>C</w:t>
      </w:r>
      <w:r w:rsidR="00D64535">
        <w:rPr>
          <w:lang w:eastAsia="ru-RU"/>
        </w:rPr>
        <w:t>alcul</w:t>
      </w:r>
      <w:r w:rsidR="00D64535" w:rsidRPr="00FF632C">
        <w:rPr>
          <w:lang w:eastAsia="ru-RU"/>
        </w:rPr>
        <w:t xml:space="preserve"> </w:t>
      </w:r>
      <w:r w:rsidR="00D64535">
        <w:rPr>
          <w:lang w:eastAsia="ru-RU"/>
        </w:rPr>
        <w:t xml:space="preserve">des niveaux des signaux entrants à l'entrée du présélecteur </w:t>
      </w:r>
      <w:r w:rsidR="00D64535" w:rsidRPr="00FF632C">
        <w:rPr>
          <w:i/>
          <w:iCs/>
          <w:lang w:eastAsia="ru-RU"/>
        </w:rPr>
        <w:t>P</w:t>
      </w:r>
      <w:r w:rsidR="00D64535" w:rsidRPr="00FF632C">
        <w:rPr>
          <w:i/>
          <w:iCs/>
          <w:vertAlign w:val="subscript"/>
          <w:lang w:eastAsia="ru-RU"/>
        </w:rPr>
        <w:t>j</w:t>
      </w:r>
      <w:r>
        <w:rPr>
          <w:lang w:eastAsia="ru-RU"/>
        </w:rPr>
        <w:t>.</w:t>
      </w:r>
      <w:r w:rsidRPr="008D0F92">
        <w:rPr>
          <w:lang w:eastAsia="ru-RU"/>
        </w:rPr>
        <w:t xml:space="preserve"> </w:t>
      </w:r>
    </w:p>
    <w:p w14:paraId="5A1DD990" w14:textId="77777777" w:rsidR="00D64535" w:rsidRPr="00FF632C" w:rsidRDefault="008D0F92" w:rsidP="00D64535">
      <w:pPr>
        <w:pStyle w:val="enumlev1"/>
        <w:rPr>
          <w:lang w:eastAsia="ru-RU"/>
        </w:rPr>
      </w:pPr>
      <w:r w:rsidRPr="00D34AE1">
        <w:rPr>
          <w:i/>
          <w:lang w:eastAsia="ru-RU"/>
        </w:rPr>
        <w:t xml:space="preserve">Etape </w:t>
      </w:r>
      <w:proofErr w:type="gramStart"/>
      <w:r w:rsidRPr="00D34AE1">
        <w:rPr>
          <w:i/>
          <w:lang w:eastAsia="ru-RU"/>
        </w:rPr>
        <w:t>3:</w:t>
      </w:r>
      <w:proofErr w:type="gramEnd"/>
      <w:r w:rsidR="00D64535" w:rsidRPr="00FF632C">
        <w:rPr>
          <w:lang w:eastAsia="ru-RU"/>
        </w:rPr>
        <w:tab/>
      </w:r>
      <w:r w:rsidRPr="00FF632C">
        <w:rPr>
          <w:lang w:eastAsia="ru-RU"/>
        </w:rPr>
        <w:t>D</w:t>
      </w:r>
      <w:r w:rsidR="00D64535">
        <w:rPr>
          <w:lang w:eastAsia="ru-RU"/>
        </w:rPr>
        <w:t>é</w:t>
      </w:r>
      <w:r w:rsidR="00D64535" w:rsidRPr="00FF632C">
        <w:rPr>
          <w:lang w:eastAsia="ru-RU"/>
        </w:rPr>
        <w:t xml:space="preserve">termination </w:t>
      </w:r>
      <w:r w:rsidR="00D64535">
        <w:rPr>
          <w:lang w:eastAsia="ru-RU"/>
        </w:rPr>
        <w:t xml:space="preserve">des niveaux des </w:t>
      </w:r>
      <w:r w:rsidR="00D64535" w:rsidRPr="00FF632C">
        <w:rPr>
          <w:lang w:eastAsia="ru-RU"/>
        </w:rPr>
        <w:t xml:space="preserve">IMP </w:t>
      </w:r>
      <w:r w:rsidR="00D64535">
        <w:rPr>
          <w:lang w:eastAsia="ru-RU"/>
        </w:rPr>
        <w:t xml:space="preserve">à la sortie du mélangeur </w:t>
      </w:r>
      <w:r w:rsidR="00D64535" w:rsidRPr="00FF632C">
        <w:rPr>
          <w:i/>
          <w:iCs/>
          <w:lang w:eastAsia="ru-RU"/>
        </w:rPr>
        <w:t>P</w:t>
      </w:r>
      <w:r w:rsidR="00D64535" w:rsidRPr="00FF632C">
        <w:rPr>
          <w:i/>
          <w:iCs/>
          <w:vertAlign w:val="subscript"/>
          <w:lang w:eastAsia="ru-RU"/>
        </w:rPr>
        <w:t>IMP</w:t>
      </w:r>
      <w:r>
        <w:rPr>
          <w:lang w:eastAsia="ru-RU"/>
        </w:rPr>
        <w:t>.</w:t>
      </w:r>
    </w:p>
    <w:p w14:paraId="46305B5A" w14:textId="77777777" w:rsidR="00D64535" w:rsidRPr="00FF632C" w:rsidRDefault="008D0F92" w:rsidP="00D64535">
      <w:pPr>
        <w:pStyle w:val="enumlev1"/>
        <w:rPr>
          <w:lang w:eastAsia="ru-RU"/>
        </w:rPr>
      </w:pPr>
      <w:r w:rsidRPr="00D34AE1">
        <w:rPr>
          <w:i/>
          <w:lang w:eastAsia="ru-RU"/>
        </w:rPr>
        <w:t xml:space="preserve">Etape </w:t>
      </w:r>
      <w:proofErr w:type="gramStart"/>
      <w:r w:rsidRPr="00D34AE1">
        <w:rPr>
          <w:i/>
          <w:lang w:eastAsia="ru-RU"/>
        </w:rPr>
        <w:t>4:</w:t>
      </w:r>
      <w:proofErr w:type="gramEnd"/>
      <w:r w:rsidR="00382438">
        <w:rPr>
          <w:lang w:eastAsia="ru-RU"/>
        </w:rPr>
        <w:tab/>
      </w:r>
      <w:r w:rsidRPr="00FF632C">
        <w:rPr>
          <w:lang w:eastAsia="ru-RU"/>
        </w:rPr>
        <w:t>E</w:t>
      </w:r>
      <w:r w:rsidR="00D64535" w:rsidRPr="00FF632C">
        <w:rPr>
          <w:lang w:eastAsia="ru-RU"/>
        </w:rPr>
        <w:t xml:space="preserve">stimation </w:t>
      </w:r>
      <w:r w:rsidR="00D64535">
        <w:rPr>
          <w:lang w:eastAsia="ru-RU"/>
        </w:rPr>
        <w:t xml:space="preserve">du niveau équivalent des IMP recalculé à l'entrée du récepteur </w:t>
      </w:r>
      <w:r w:rsidR="00D64535" w:rsidRPr="00FF632C">
        <w:rPr>
          <w:i/>
          <w:iCs/>
          <w:lang w:eastAsia="ru-RU"/>
        </w:rPr>
        <w:t>P</w:t>
      </w:r>
      <w:r w:rsidR="00D64535" w:rsidRPr="00FF632C">
        <w:rPr>
          <w:i/>
          <w:iCs/>
          <w:vertAlign w:val="subscript"/>
          <w:lang w:eastAsia="ru-RU"/>
        </w:rPr>
        <w:t>ino</w:t>
      </w:r>
      <w:r>
        <w:rPr>
          <w:lang w:eastAsia="ru-RU"/>
        </w:rPr>
        <w:t>.</w:t>
      </w:r>
    </w:p>
    <w:p w14:paraId="482D7711" w14:textId="77777777" w:rsidR="00D64535" w:rsidRPr="00FF632C" w:rsidRDefault="008D0F92" w:rsidP="00D64535">
      <w:pPr>
        <w:pStyle w:val="enumlev1"/>
        <w:rPr>
          <w:lang w:eastAsia="ru-RU"/>
        </w:rPr>
      </w:pPr>
      <w:r w:rsidRPr="00D34AE1">
        <w:rPr>
          <w:i/>
          <w:lang w:eastAsia="ru-RU"/>
        </w:rPr>
        <w:t xml:space="preserve">Etape </w:t>
      </w:r>
      <w:proofErr w:type="gramStart"/>
      <w:r w:rsidRPr="00D34AE1">
        <w:rPr>
          <w:i/>
          <w:lang w:eastAsia="ru-RU"/>
        </w:rPr>
        <w:t>5:</w:t>
      </w:r>
      <w:proofErr w:type="gramEnd"/>
      <w:r w:rsidR="00382438">
        <w:rPr>
          <w:lang w:eastAsia="ru-RU"/>
        </w:rPr>
        <w:tab/>
      </w:r>
      <w:r>
        <w:rPr>
          <w:lang w:eastAsia="ru-RU"/>
        </w:rPr>
        <w:t>C</w:t>
      </w:r>
      <w:r w:rsidR="00D64535">
        <w:rPr>
          <w:lang w:eastAsia="ru-RU"/>
        </w:rPr>
        <w:t>alcul</w:t>
      </w:r>
      <w:r w:rsidR="00D64535" w:rsidRPr="00FF632C">
        <w:rPr>
          <w:lang w:eastAsia="ru-RU"/>
        </w:rPr>
        <w:t xml:space="preserve"> </w:t>
      </w:r>
      <w:r w:rsidR="00D64535">
        <w:rPr>
          <w:lang w:eastAsia="ru-RU"/>
        </w:rPr>
        <w:t xml:space="preserve">du rapport </w:t>
      </w:r>
      <w:r w:rsidR="00D64535" w:rsidRPr="00FF632C">
        <w:rPr>
          <w:lang w:eastAsia="ru-RU"/>
        </w:rPr>
        <w:t>signal</w:t>
      </w:r>
      <w:r w:rsidR="00D64535">
        <w:rPr>
          <w:lang w:eastAsia="ru-RU"/>
        </w:rPr>
        <w:t xml:space="preserve">/brouillage à l'entrée du récepteur </w:t>
      </w:r>
      <w:r w:rsidR="00D64535" w:rsidRPr="00FF632C">
        <w:rPr>
          <w:i/>
          <w:iCs/>
          <w:lang w:eastAsia="ru-RU"/>
        </w:rPr>
        <w:t>R</w:t>
      </w:r>
      <w:r>
        <w:rPr>
          <w:lang w:eastAsia="ru-RU"/>
        </w:rPr>
        <w:t>.</w:t>
      </w:r>
    </w:p>
    <w:p w14:paraId="133DAC2F" w14:textId="77777777" w:rsidR="00D64535" w:rsidRPr="00FF632C" w:rsidRDefault="008D0F92" w:rsidP="008D0F92">
      <w:pPr>
        <w:pStyle w:val="enumlev1"/>
        <w:ind w:left="1191" w:hanging="1191"/>
        <w:rPr>
          <w:lang w:eastAsia="ru-RU"/>
        </w:rPr>
      </w:pPr>
      <w:r w:rsidRPr="00D34AE1">
        <w:rPr>
          <w:i/>
          <w:lang w:eastAsia="ru-RU"/>
        </w:rPr>
        <w:t xml:space="preserve">Etape </w:t>
      </w:r>
      <w:proofErr w:type="gramStart"/>
      <w:r w:rsidR="00382438" w:rsidRPr="00D34AE1">
        <w:rPr>
          <w:i/>
          <w:lang w:eastAsia="ru-RU"/>
        </w:rPr>
        <w:t>6</w:t>
      </w:r>
      <w:r w:rsidRPr="00D34AE1">
        <w:rPr>
          <w:i/>
          <w:lang w:eastAsia="ru-RU"/>
        </w:rPr>
        <w:t>:</w:t>
      </w:r>
      <w:proofErr w:type="gramEnd"/>
      <w:r w:rsidR="00D64535" w:rsidRPr="00FF632C">
        <w:rPr>
          <w:lang w:eastAsia="ru-RU"/>
        </w:rPr>
        <w:tab/>
      </w:r>
      <w:r w:rsidRPr="00FF632C">
        <w:rPr>
          <w:lang w:eastAsia="ru-RU"/>
        </w:rPr>
        <w:t>C</w:t>
      </w:r>
      <w:r w:rsidR="00D64535" w:rsidRPr="00FF632C">
        <w:rPr>
          <w:lang w:eastAsia="ru-RU"/>
        </w:rPr>
        <w:t>ompar</w:t>
      </w:r>
      <w:r w:rsidR="00D64535">
        <w:rPr>
          <w:lang w:eastAsia="ru-RU"/>
        </w:rPr>
        <w:t>a</w:t>
      </w:r>
      <w:r w:rsidR="00D64535" w:rsidRPr="00FF632C">
        <w:rPr>
          <w:lang w:eastAsia="ru-RU"/>
        </w:rPr>
        <w:t xml:space="preserve">ison </w:t>
      </w:r>
      <w:r w:rsidR="00D64535">
        <w:rPr>
          <w:lang w:eastAsia="ru-RU"/>
        </w:rPr>
        <w:t xml:space="preserve">du rapport </w:t>
      </w:r>
      <w:r w:rsidR="00D64535" w:rsidRPr="00FF632C">
        <w:rPr>
          <w:lang w:eastAsia="ru-RU"/>
        </w:rPr>
        <w:t>signal</w:t>
      </w:r>
      <w:r w:rsidR="00D64535">
        <w:rPr>
          <w:lang w:eastAsia="ru-RU"/>
        </w:rPr>
        <w:t xml:space="preserve">/brouillage </w:t>
      </w:r>
      <w:r w:rsidR="00D64535" w:rsidRPr="00FF632C">
        <w:rPr>
          <w:i/>
          <w:iCs/>
          <w:lang w:eastAsia="ru-RU"/>
        </w:rPr>
        <w:t>R</w:t>
      </w:r>
      <w:r w:rsidR="00D64535" w:rsidRPr="00FF632C">
        <w:rPr>
          <w:lang w:eastAsia="ru-RU"/>
        </w:rPr>
        <w:t xml:space="preserve"> </w:t>
      </w:r>
      <w:r w:rsidR="00D64535">
        <w:rPr>
          <w:lang w:eastAsia="ru-RU"/>
        </w:rPr>
        <w:t xml:space="preserve">avec le rapport de </w:t>
      </w:r>
      <w:r w:rsidR="00D64535" w:rsidRPr="00FF632C">
        <w:rPr>
          <w:lang w:eastAsia="ru-RU"/>
        </w:rPr>
        <w:t xml:space="preserve">protection </w:t>
      </w:r>
      <w:r w:rsidR="00D64535" w:rsidRPr="00FF632C">
        <w:rPr>
          <w:i/>
          <w:iCs/>
          <w:lang w:eastAsia="ru-RU"/>
        </w:rPr>
        <w:t>A</w:t>
      </w:r>
      <w:r w:rsidR="00D64535" w:rsidRPr="00FF632C">
        <w:rPr>
          <w:lang w:eastAsia="ru-RU"/>
        </w:rPr>
        <w:t xml:space="preserve"> </w:t>
      </w:r>
      <w:r w:rsidR="00D64535">
        <w:rPr>
          <w:lang w:eastAsia="ru-RU"/>
        </w:rPr>
        <w:t xml:space="preserve">pour déterminer les </w:t>
      </w:r>
      <w:r w:rsidR="00D64535" w:rsidRPr="00FF632C">
        <w:rPr>
          <w:lang w:eastAsia="ru-RU"/>
        </w:rPr>
        <w:t xml:space="preserve">conditions </w:t>
      </w:r>
      <w:r w:rsidR="00D64535">
        <w:rPr>
          <w:lang w:eastAsia="ru-RU"/>
        </w:rPr>
        <w:t xml:space="preserve">de compatibilité du récepteur avec d'autres systèmes </w:t>
      </w:r>
      <w:r w:rsidR="00D64535" w:rsidRPr="00FF632C">
        <w:rPr>
          <w:lang w:eastAsia="ru-RU"/>
        </w:rPr>
        <w:t>radio-</w:t>
      </w:r>
      <w:r w:rsidR="00D64535">
        <w:rPr>
          <w:lang w:eastAsia="ru-RU"/>
        </w:rPr>
        <w:t>électroniques</w:t>
      </w:r>
      <w:r w:rsidR="00D64535" w:rsidRPr="00FF632C">
        <w:rPr>
          <w:lang w:eastAsia="ru-RU"/>
        </w:rPr>
        <w:t xml:space="preserve"> </w:t>
      </w:r>
      <w:r w:rsidR="00D64535">
        <w:rPr>
          <w:lang w:eastAsia="ru-RU"/>
        </w:rPr>
        <w:t>dans l'environnement électromagnétique considéré</w:t>
      </w:r>
      <w:r w:rsidR="00D64535" w:rsidRPr="00FF632C">
        <w:rPr>
          <w:lang w:eastAsia="ru-RU"/>
        </w:rPr>
        <w:t>.</w:t>
      </w:r>
    </w:p>
    <w:p w14:paraId="400334DB" w14:textId="77777777" w:rsidR="00D64535" w:rsidRPr="00FF632C" w:rsidRDefault="00D64535" w:rsidP="00D64535">
      <w:pPr>
        <w:pStyle w:val="Heading3"/>
        <w:rPr>
          <w:lang w:eastAsia="ru-RU"/>
        </w:rPr>
      </w:pPr>
      <w:r w:rsidRPr="00FF632C">
        <w:rPr>
          <w:lang w:eastAsia="ru-RU"/>
        </w:rPr>
        <w:t>3.2.3</w:t>
      </w:r>
      <w:r w:rsidRPr="00FF632C">
        <w:rPr>
          <w:lang w:eastAsia="ru-RU"/>
        </w:rPr>
        <w:tab/>
        <w:t>Ex</w:t>
      </w:r>
      <w:r>
        <w:rPr>
          <w:lang w:eastAsia="ru-RU"/>
        </w:rPr>
        <w:t>e</w:t>
      </w:r>
      <w:r w:rsidRPr="00FF632C">
        <w:rPr>
          <w:lang w:eastAsia="ru-RU"/>
        </w:rPr>
        <w:t xml:space="preserve">mple </w:t>
      </w:r>
      <w:r>
        <w:rPr>
          <w:lang w:eastAsia="ru-RU"/>
        </w:rPr>
        <w:t>de calculs</w:t>
      </w:r>
    </w:p>
    <w:p w14:paraId="560F8EB9" w14:textId="77777777" w:rsidR="00D64535" w:rsidRPr="00FF632C" w:rsidRDefault="00D64535" w:rsidP="00D64535">
      <w:pPr>
        <w:rPr>
          <w:color w:val="000000"/>
          <w:szCs w:val="24"/>
          <w:lang w:eastAsia="ru-RU"/>
        </w:rPr>
      </w:pPr>
      <w:r>
        <w:rPr>
          <w:color w:val="000000"/>
          <w:szCs w:val="24"/>
          <w:lang w:eastAsia="ru-RU"/>
        </w:rPr>
        <w:t>S</w:t>
      </w:r>
      <w:r w:rsidRPr="00FF632C">
        <w:rPr>
          <w:color w:val="000000"/>
          <w:szCs w:val="24"/>
          <w:lang w:eastAsia="ru-RU"/>
        </w:rPr>
        <w:t>uppo</w:t>
      </w:r>
      <w:r>
        <w:rPr>
          <w:color w:val="000000"/>
          <w:szCs w:val="24"/>
          <w:lang w:eastAsia="ru-RU"/>
        </w:rPr>
        <w:t>sons</w:t>
      </w:r>
      <w:r w:rsidRPr="00FF632C">
        <w:rPr>
          <w:color w:val="000000"/>
          <w:szCs w:val="24"/>
          <w:lang w:eastAsia="ru-RU"/>
        </w:rPr>
        <w:t xml:space="preserve"> </w:t>
      </w:r>
      <w:r>
        <w:rPr>
          <w:color w:val="000000"/>
          <w:szCs w:val="24"/>
          <w:lang w:eastAsia="ru-RU"/>
        </w:rPr>
        <w:t xml:space="preserve">qu'on veuille calculer le brouillage causé par les </w:t>
      </w:r>
      <w:r w:rsidRPr="00FF632C">
        <w:rPr>
          <w:color w:val="000000"/>
          <w:szCs w:val="24"/>
          <w:lang w:eastAsia="ru-RU"/>
        </w:rPr>
        <w:t xml:space="preserve">IMP </w:t>
      </w:r>
      <w:r>
        <w:rPr>
          <w:color w:val="000000"/>
          <w:szCs w:val="24"/>
          <w:lang w:eastAsia="ru-RU"/>
        </w:rPr>
        <w:t xml:space="preserve">à la fréquence </w:t>
      </w:r>
      <w:r w:rsidRPr="00FF632C">
        <w:rPr>
          <w:i/>
          <w:iCs/>
          <w:color w:val="000000"/>
          <w:szCs w:val="24"/>
          <w:lang w:eastAsia="ru-RU"/>
        </w:rPr>
        <w:t>f</w:t>
      </w:r>
      <w:r w:rsidRPr="00FF632C">
        <w:rPr>
          <w:color w:val="000000"/>
          <w:szCs w:val="24"/>
          <w:vertAlign w:val="subscript"/>
          <w:lang w:eastAsia="ru-RU"/>
        </w:rPr>
        <w:t>1</w:t>
      </w:r>
      <w:r w:rsidRPr="00FF632C">
        <w:rPr>
          <w:color w:val="000000"/>
          <w:szCs w:val="24"/>
          <w:lang w:eastAsia="ru-RU"/>
        </w:rPr>
        <w:t xml:space="preserve"> + </w:t>
      </w:r>
      <w:r w:rsidRPr="00FF632C">
        <w:rPr>
          <w:i/>
          <w:iCs/>
          <w:color w:val="000000"/>
          <w:szCs w:val="24"/>
          <w:lang w:eastAsia="ru-RU"/>
        </w:rPr>
        <w:t>f</w:t>
      </w:r>
      <w:r w:rsidRPr="00FF632C">
        <w:rPr>
          <w:color w:val="000000"/>
          <w:szCs w:val="24"/>
          <w:vertAlign w:val="subscript"/>
          <w:lang w:eastAsia="ru-RU"/>
        </w:rPr>
        <w:t>2</w:t>
      </w:r>
      <w:r w:rsidRPr="00FF632C">
        <w:rPr>
          <w:color w:val="000000"/>
          <w:szCs w:val="24"/>
          <w:lang w:eastAsia="ru-RU"/>
        </w:rPr>
        <w:t xml:space="preserve"> – </w:t>
      </w:r>
      <w:r w:rsidRPr="00FF632C">
        <w:rPr>
          <w:i/>
          <w:iCs/>
          <w:color w:val="000000"/>
          <w:szCs w:val="24"/>
          <w:lang w:eastAsia="ru-RU"/>
        </w:rPr>
        <w:t>f</w:t>
      </w:r>
      <w:r w:rsidRPr="00FF632C">
        <w:rPr>
          <w:color w:val="000000"/>
          <w:szCs w:val="24"/>
          <w:vertAlign w:val="subscript"/>
          <w:lang w:eastAsia="ru-RU"/>
        </w:rPr>
        <w:t>3</w:t>
      </w:r>
      <w:r w:rsidRPr="00FF632C">
        <w:rPr>
          <w:color w:val="000000"/>
          <w:szCs w:val="24"/>
          <w:lang w:eastAsia="ru-RU"/>
        </w:rPr>
        <w:t xml:space="preserve"> </w:t>
      </w:r>
      <w:r>
        <w:rPr>
          <w:color w:val="000000"/>
          <w:szCs w:val="24"/>
          <w:lang w:eastAsia="ru-RU"/>
        </w:rPr>
        <w:t>dans un récepteur et estimer son effet préjudiciable</w:t>
      </w:r>
      <w:r w:rsidRPr="00FF632C">
        <w:rPr>
          <w:color w:val="000000"/>
          <w:szCs w:val="24"/>
          <w:lang w:eastAsia="ru-RU"/>
        </w:rPr>
        <w:t xml:space="preserve">. </w:t>
      </w:r>
    </w:p>
    <w:p w14:paraId="2DE32EE4" w14:textId="77777777" w:rsidR="00D64535" w:rsidRPr="00C960BF" w:rsidRDefault="00C960BF" w:rsidP="00BA65B6">
      <w:pPr>
        <w:spacing w:before="240"/>
        <w:rPr>
          <w:color w:val="000000"/>
          <w:szCs w:val="24"/>
          <w:lang w:eastAsia="ru-RU"/>
        </w:rPr>
      </w:pPr>
      <w:hyperlink r:id="rId31" w:history="1">
        <w:r w:rsidR="00D64535" w:rsidRPr="00C960BF">
          <w:rPr>
            <w:rStyle w:val="Hyperlink"/>
            <w:i/>
            <w:color w:val="000000"/>
            <w:szCs w:val="24"/>
            <w:u w:val="none"/>
          </w:rPr>
          <w:t>Données</w:t>
        </w:r>
      </w:hyperlink>
      <w:r w:rsidR="00D64535" w:rsidRPr="00C960BF">
        <w:rPr>
          <w:i/>
          <w:color w:val="000000"/>
          <w:szCs w:val="24"/>
        </w:rPr>
        <w:t xml:space="preserve"> </w:t>
      </w:r>
      <w:proofErr w:type="gramStart"/>
      <w:r w:rsidR="00D64535" w:rsidRPr="00C960BF">
        <w:rPr>
          <w:i/>
          <w:color w:val="000000"/>
          <w:szCs w:val="24"/>
        </w:rPr>
        <w:t>d'entrée</w:t>
      </w:r>
      <w:r w:rsidR="00D64535" w:rsidRPr="00C960BF">
        <w:rPr>
          <w:color w:val="000000"/>
          <w:szCs w:val="24"/>
          <w:lang w:eastAsia="ru-RU"/>
        </w:rPr>
        <w:t>:</w:t>
      </w:r>
      <w:proofErr w:type="gramEnd"/>
      <w:r w:rsidR="00D64535" w:rsidRPr="00C960BF">
        <w:rPr>
          <w:color w:val="000000"/>
          <w:szCs w:val="24"/>
          <w:lang w:eastAsia="ru-RU"/>
        </w:rPr>
        <w:t xml:space="preserve"> </w:t>
      </w:r>
      <w:r w:rsidR="00D64535" w:rsidRPr="00C960BF">
        <w:rPr>
          <w:i/>
          <w:iCs/>
          <w:color w:val="000000"/>
          <w:szCs w:val="24"/>
          <w:lang w:eastAsia="ru-RU"/>
        </w:rPr>
        <w:t>IP</w:t>
      </w:r>
      <w:r w:rsidR="00D64535" w:rsidRPr="00C960BF">
        <w:rPr>
          <w:color w:val="000000"/>
          <w:szCs w:val="24"/>
          <w:vertAlign w:val="subscript"/>
          <w:lang w:eastAsia="ru-RU"/>
        </w:rPr>
        <w:t>3</w:t>
      </w:r>
      <w:r w:rsidR="00D64535" w:rsidRPr="00C960BF">
        <w:rPr>
          <w:color w:val="000000"/>
          <w:szCs w:val="24"/>
          <w:lang w:eastAsia="ru-RU"/>
        </w:rPr>
        <w:t xml:space="preserve"> = 24 dBm; </w:t>
      </w:r>
      <w:r w:rsidR="00D64535" w:rsidRPr="00C960BF">
        <w:rPr>
          <w:i/>
          <w:iCs/>
          <w:color w:val="000000"/>
          <w:szCs w:val="24"/>
          <w:lang w:eastAsia="ru-RU"/>
        </w:rPr>
        <w:t>G</w:t>
      </w:r>
      <w:r w:rsidR="00D64535" w:rsidRPr="00C960BF">
        <w:rPr>
          <w:color w:val="000000"/>
          <w:szCs w:val="24"/>
          <w:lang w:eastAsia="ru-RU"/>
        </w:rPr>
        <w:t xml:space="preserve"> = 15 dB; </w:t>
      </w:r>
      <w:r w:rsidR="00D64535" w:rsidRPr="00C960BF">
        <w:rPr>
          <w:i/>
          <w:iCs/>
          <w:color w:val="000000"/>
          <w:szCs w:val="24"/>
          <w:lang w:eastAsia="ru-RU"/>
        </w:rPr>
        <w:t>P</w:t>
      </w:r>
      <w:r w:rsidR="00D64535" w:rsidRPr="00C960BF">
        <w:rPr>
          <w:color w:val="000000"/>
          <w:szCs w:val="24"/>
          <w:vertAlign w:val="subscript"/>
          <w:lang w:eastAsia="ru-RU"/>
        </w:rPr>
        <w:t>1</w:t>
      </w:r>
      <w:r w:rsidR="00D64535" w:rsidRPr="00C960BF">
        <w:rPr>
          <w:i/>
          <w:iCs/>
          <w:color w:val="000000"/>
          <w:szCs w:val="24"/>
          <w:vertAlign w:val="subscript"/>
          <w:lang w:eastAsia="ru-RU"/>
        </w:rPr>
        <w:t>-in</w:t>
      </w:r>
      <w:r w:rsidR="00D64535" w:rsidRPr="00C960BF">
        <w:rPr>
          <w:color w:val="000000"/>
          <w:szCs w:val="24"/>
          <w:lang w:eastAsia="ru-RU"/>
        </w:rPr>
        <w:t xml:space="preserve"> = –50 dBm; </w:t>
      </w:r>
      <w:r w:rsidR="00D64535" w:rsidRPr="00C960BF">
        <w:rPr>
          <w:i/>
          <w:iCs/>
          <w:color w:val="000000"/>
          <w:szCs w:val="24"/>
          <w:lang w:eastAsia="ru-RU"/>
        </w:rPr>
        <w:t>P</w:t>
      </w:r>
      <w:r w:rsidR="00D64535" w:rsidRPr="00C960BF">
        <w:rPr>
          <w:color w:val="000000"/>
          <w:szCs w:val="24"/>
          <w:vertAlign w:val="subscript"/>
          <w:lang w:eastAsia="ru-RU"/>
        </w:rPr>
        <w:t>2</w:t>
      </w:r>
      <w:r w:rsidR="00D64535" w:rsidRPr="00C960BF">
        <w:rPr>
          <w:i/>
          <w:iCs/>
          <w:color w:val="000000"/>
          <w:szCs w:val="24"/>
          <w:vertAlign w:val="subscript"/>
          <w:lang w:eastAsia="ru-RU"/>
        </w:rPr>
        <w:t>-in</w:t>
      </w:r>
      <w:r w:rsidR="00D64535" w:rsidRPr="00C960BF">
        <w:rPr>
          <w:color w:val="000000"/>
          <w:szCs w:val="24"/>
          <w:lang w:eastAsia="ru-RU"/>
        </w:rPr>
        <w:t xml:space="preserve"> = –10 dBm; </w:t>
      </w:r>
      <w:r w:rsidR="00D64535" w:rsidRPr="00C960BF">
        <w:rPr>
          <w:i/>
          <w:iCs/>
          <w:color w:val="000000"/>
          <w:szCs w:val="24"/>
          <w:lang w:eastAsia="ru-RU"/>
        </w:rPr>
        <w:t>P</w:t>
      </w:r>
      <w:r w:rsidR="00D64535" w:rsidRPr="00C960BF">
        <w:rPr>
          <w:color w:val="000000"/>
          <w:szCs w:val="24"/>
          <w:vertAlign w:val="subscript"/>
          <w:lang w:eastAsia="ru-RU"/>
        </w:rPr>
        <w:t>3</w:t>
      </w:r>
      <w:r w:rsidR="00D64535" w:rsidRPr="00C960BF">
        <w:rPr>
          <w:i/>
          <w:iCs/>
          <w:color w:val="000000"/>
          <w:szCs w:val="24"/>
          <w:vertAlign w:val="subscript"/>
          <w:lang w:eastAsia="ru-RU"/>
        </w:rPr>
        <w:t>-in</w:t>
      </w:r>
      <w:r w:rsidR="00D64535" w:rsidRPr="00C960BF">
        <w:rPr>
          <w:color w:val="000000"/>
          <w:szCs w:val="24"/>
          <w:lang w:eastAsia="ru-RU"/>
        </w:rPr>
        <w:t xml:space="preserve"> = –15 dBm; </w:t>
      </w:r>
      <w:r w:rsidR="00D64535" w:rsidRPr="00C960BF">
        <w:rPr>
          <w:i/>
          <w:iCs/>
          <w:color w:val="000000"/>
          <w:szCs w:val="24"/>
          <w:lang w:eastAsia="ru-RU"/>
        </w:rPr>
        <w:t>P</w:t>
      </w:r>
      <w:r w:rsidR="00D64535" w:rsidRPr="00C960BF">
        <w:rPr>
          <w:i/>
          <w:iCs/>
          <w:color w:val="000000"/>
          <w:szCs w:val="24"/>
          <w:vertAlign w:val="subscript"/>
          <w:lang w:eastAsia="ru-RU"/>
        </w:rPr>
        <w:t>s</w:t>
      </w:r>
      <w:r w:rsidR="00BA65B6" w:rsidRPr="00C960BF">
        <w:rPr>
          <w:color w:val="000000"/>
          <w:szCs w:val="24"/>
          <w:lang w:eastAsia="ru-RU"/>
        </w:rPr>
        <w:t> </w:t>
      </w:r>
      <w:r w:rsidR="00D64535" w:rsidRPr="00C960BF">
        <w:rPr>
          <w:color w:val="000000"/>
          <w:szCs w:val="24"/>
          <w:lang w:eastAsia="ru-RU"/>
        </w:rPr>
        <w:t xml:space="preserve">= –114 dBm; </w:t>
      </w:r>
      <w:r w:rsidR="00D64535" w:rsidRPr="00C960BF">
        <w:rPr>
          <w:i/>
          <w:iCs/>
          <w:color w:val="000000"/>
          <w:szCs w:val="24"/>
          <w:lang w:eastAsia="ru-RU"/>
        </w:rPr>
        <w:t>A</w:t>
      </w:r>
      <w:r w:rsidR="00D64535" w:rsidRPr="00C960BF">
        <w:rPr>
          <w:color w:val="000000"/>
          <w:szCs w:val="24"/>
          <w:lang w:eastAsia="ru-RU"/>
        </w:rPr>
        <w:t xml:space="preserve"> = 9 dB; </w:t>
      </w:r>
      <w:r w:rsidR="00D64535" w:rsidRPr="00C960BF">
        <w:rPr>
          <w:i/>
          <w:iCs/>
          <w:color w:val="000000"/>
          <w:szCs w:val="24"/>
          <w:lang w:eastAsia="ru-RU"/>
        </w:rPr>
        <w:t>L</w:t>
      </w:r>
      <w:r w:rsidR="00D64535" w:rsidRPr="00C960BF">
        <w:rPr>
          <w:i/>
          <w:iCs/>
          <w:color w:val="000000"/>
          <w:szCs w:val="24"/>
          <w:vertAlign w:val="subscript"/>
          <w:lang w:eastAsia="ru-RU"/>
        </w:rPr>
        <w:t>F</w:t>
      </w:r>
      <w:r w:rsidR="00D64535" w:rsidRPr="00C960BF">
        <w:rPr>
          <w:color w:val="000000"/>
          <w:szCs w:val="24"/>
          <w:lang w:eastAsia="ru-RU"/>
        </w:rPr>
        <w:t xml:space="preserve"> = 30 dB.</w:t>
      </w:r>
    </w:p>
    <w:p w14:paraId="7F8AB8F1" w14:textId="77777777" w:rsidR="00D64535" w:rsidRPr="00FF632C" w:rsidRDefault="00D64535" w:rsidP="00D64535">
      <w:pPr>
        <w:rPr>
          <w:color w:val="000000"/>
          <w:szCs w:val="24"/>
          <w:lang w:eastAsia="ru-RU"/>
        </w:rPr>
      </w:pPr>
      <w:r>
        <w:rPr>
          <w:color w:val="000000"/>
          <w:szCs w:val="24"/>
          <w:lang w:eastAsia="ru-RU"/>
        </w:rPr>
        <w:t>Considérons que les décalages de fréquence des signaux entrants à l'entrée du récepteur</w:t>
      </w:r>
      <w:r w:rsidR="00952D1A">
        <w:rPr>
          <w:color w:val="000000"/>
          <w:szCs w:val="24"/>
          <w:lang w:eastAsia="ru-RU"/>
        </w:rPr>
        <w:t xml:space="preserve"> </w:t>
      </w:r>
      <w:r w:rsidR="00952D1A">
        <w:rPr>
          <w:color w:val="000000"/>
          <w:szCs w:val="24"/>
          <w:lang w:eastAsia="ru-RU"/>
        </w:rPr>
        <w:fldChar w:fldCharType="begin"/>
      </w:r>
      <w:r w:rsidR="00952D1A">
        <w:rPr>
          <w:color w:val="000000"/>
          <w:szCs w:val="24"/>
          <w:lang w:eastAsia="ru-RU"/>
        </w:rPr>
        <w:instrText xml:space="preserve"> EQ   </w:instrText>
      </w:r>
      <w:r w:rsidR="00952D1A" w:rsidRPr="00952D1A">
        <w:rPr>
          <w:color w:val="000000"/>
          <w:szCs w:val="24"/>
          <w:lang w:eastAsia="ru-RU"/>
        </w:rPr>
        <w:instrText>|</w:instrText>
      </w:r>
      <w:r w:rsidR="00952D1A" w:rsidRPr="00FF632C">
        <w:rPr>
          <w:color w:val="000000"/>
          <w:szCs w:val="24"/>
          <w:lang w:eastAsia="ru-RU"/>
        </w:rPr>
        <w:instrText>Δ</w:instrText>
      </w:r>
      <w:r w:rsidR="00952D1A" w:rsidRPr="00952D1A">
        <w:rPr>
          <w:i/>
          <w:iCs/>
          <w:color w:val="000000"/>
          <w:szCs w:val="24"/>
          <w:lang w:eastAsia="ru-RU"/>
        </w:rPr>
        <w:instrText>f</w:instrText>
      </w:r>
      <w:r w:rsidR="00952D1A" w:rsidRPr="00952D1A">
        <w:rPr>
          <w:i/>
          <w:iCs/>
          <w:color w:val="000000"/>
          <w:szCs w:val="24"/>
          <w:vertAlign w:val="subscript"/>
          <w:lang w:eastAsia="ru-RU"/>
        </w:rPr>
        <w:instrText>j</w:instrText>
      </w:r>
      <w:r w:rsidR="00952D1A" w:rsidRPr="00952D1A">
        <w:rPr>
          <w:color w:val="000000"/>
          <w:szCs w:val="24"/>
          <w:lang w:eastAsia="ru-RU"/>
        </w:rPr>
        <w:instrText xml:space="preserve"> | = |</w:instrText>
      </w:r>
      <w:r w:rsidR="00952D1A" w:rsidRPr="00952D1A">
        <w:rPr>
          <w:i/>
          <w:iCs/>
          <w:color w:val="000000"/>
          <w:szCs w:val="24"/>
          <w:lang w:eastAsia="ru-RU"/>
        </w:rPr>
        <w:instrText>F</w:instrText>
      </w:r>
      <w:r w:rsidR="00952D1A" w:rsidRPr="00952D1A">
        <w:rPr>
          <w:i/>
          <w:iCs/>
          <w:color w:val="000000"/>
          <w:szCs w:val="24"/>
          <w:vertAlign w:val="subscript"/>
          <w:lang w:eastAsia="ru-RU"/>
        </w:rPr>
        <w:instrText>R</w:instrText>
      </w:r>
      <w:r w:rsidR="00952D1A" w:rsidRPr="00952D1A">
        <w:rPr>
          <w:i/>
          <w:iCs/>
          <w:color w:val="000000"/>
          <w:szCs w:val="24"/>
          <w:lang w:eastAsia="ru-RU"/>
        </w:rPr>
        <w:instrText xml:space="preserve"> – f</w:instrText>
      </w:r>
      <w:r w:rsidR="00952D1A" w:rsidRPr="00952D1A">
        <w:rPr>
          <w:i/>
          <w:iCs/>
          <w:color w:val="000000"/>
          <w:szCs w:val="24"/>
          <w:vertAlign w:val="subscript"/>
          <w:lang w:eastAsia="ru-RU"/>
        </w:rPr>
        <w:instrText xml:space="preserve">j </w:instrText>
      </w:r>
      <w:r w:rsidR="00952D1A" w:rsidRPr="00952D1A">
        <w:rPr>
          <w:color w:val="000000"/>
          <w:szCs w:val="24"/>
          <w:lang w:eastAsia="ru-RU"/>
        </w:rPr>
        <w:instrText xml:space="preserve">| </w:instrText>
      </w:r>
      <w:r w:rsidR="00952D1A">
        <w:rPr>
          <w:color w:val="000000"/>
          <w:szCs w:val="24"/>
          <w:lang w:eastAsia="ru-RU"/>
        </w:rPr>
        <w:fldChar w:fldCharType="end"/>
      </w:r>
      <w:proofErr w:type="gramStart"/>
      <w:r>
        <w:rPr>
          <w:color w:val="000000"/>
          <w:szCs w:val="24"/>
          <w:lang w:eastAsia="ru-RU"/>
        </w:rPr>
        <w:t>sont</w:t>
      </w:r>
      <w:r w:rsidRPr="00FF632C">
        <w:rPr>
          <w:color w:val="000000"/>
          <w:szCs w:val="24"/>
          <w:lang w:eastAsia="ru-RU"/>
        </w:rPr>
        <w:t>:</w:t>
      </w:r>
      <w:proofErr w:type="gramEnd"/>
    </w:p>
    <w:p w14:paraId="07E5E6C5" w14:textId="77777777" w:rsidR="00D64535" w:rsidRPr="00FF632C" w:rsidRDefault="00D64535" w:rsidP="00D64535">
      <w:pPr>
        <w:pStyle w:val="Equation"/>
        <w:rPr>
          <w:szCs w:val="24"/>
        </w:rPr>
      </w:pPr>
      <w:r w:rsidRPr="00FF632C">
        <w:rPr>
          <w:szCs w:val="24"/>
        </w:rPr>
        <w:tab/>
      </w:r>
      <w:r w:rsidRPr="00FF632C">
        <w:rPr>
          <w:szCs w:val="24"/>
        </w:rPr>
        <w:tab/>
        <w:t>|Δ</w:t>
      </w:r>
      <w:r w:rsidRPr="00FF632C">
        <w:rPr>
          <w:i/>
          <w:iCs/>
          <w:szCs w:val="24"/>
        </w:rPr>
        <w:t>f</w:t>
      </w:r>
      <w:r w:rsidRPr="00FF632C">
        <w:rPr>
          <w:szCs w:val="24"/>
          <w:vertAlign w:val="subscript"/>
        </w:rPr>
        <w:t>1</w:t>
      </w:r>
      <w:r w:rsidRPr="00FF632C">
        <w:rPr>
          <w:szCs w:val="24"/>
        </w:rPr>
        <w:t>| ≤ 0</w:t>
      </w:r>
      <w:r>
        <w:rPr>
          <w:szCs w:val="24"/>
        </w:rPr>
        <w:t>,</w:t>
      </w:r>
      <w:r w:rsidRPr="00FF632C">
        <w:rPr>
          <w:szCs w:val="24"/>
        </w:rPr>
        <w:t>5·</w:t>
      </w:r>
      <w:r w:rsidRPr="00FF632C">
        <w:rPr>
          <w:i/>
          <w:iCs/>
          <w:szCs w:val="24"/>
        </w:rPr>
        <w:t>B</w:t>
      </w:r>
      <w:r w:rsidRPr="00FF632C">
        <w:rPr>
          <w:i/>
          <w:iCs/>
          <w:szCs w:val="24"/>
          <w:vertAlign w:val="subscript"/>
        </w:rPr>
        <w:t>RF</w:t>
      </w:r>
      <w:proofErr w:type="gramStart"/>
      <w:r w:rsidRPr="008556F8">
        <w:rPr>
          <w:szCs w:val="24"/>
          <w:vertAlign w:val="subscript"/>
        </w:rPr>
        <w:t>1</w:t>
      </w:r>
      <w:r w:rsidRPr="00FF632C">
        <w:rPr>
          <w:szCs w:val="24"/>
        </w:rPr>
        <w:t>;</w:t>
      </w:r>
      <w:proofErr w:type="gramEnd"/>
      <w:r w:rsidRPr="00FF632C">
        <w:rPr>
          <w:szCs w:val="24"/>
        </w:rPr>
        <w:t xml:space="preserve"> |Δ</w:t>
      </w:r>
      <w:r w:rsidRPr="00FF632C">
        <w:rPr>
          <w:i/>
          <w:iCs/>
          <w:szCs w:val="24"/>
        </w:rPr>
        <w:t>f</w:t>
      </w:r>
      <w:r w:rsidRPr="00FF632C">
        <w:rPr>
          <w:szCs w:val="24"/>
          <w:vertAlign w:val="subscript"/>
        </w:rPr>
        <w:t>2</w:t>
      </w:r>
      <w:r w:rsidRPr="00FF632C">
        <w:rPr>
          <w:szCs w:val="24"/>
        </w:rPr>
        <w:t>| &gt; 0</w:t>
      </w:r>
      <w:r>
        <w:rPr>
          <w:szCs w:val="24"/>
        </w:rPr>
        <w:t>,</w:t>
      </w:r>
      <w:r w:rsidRPr="00FF632C">
        <w:rPr>
          <w:szCs w:val="24"/>
        </w:rPr>
        <w:t>5·</w:t>
      </w:r>
      <w:r w:rsidRPr="00FF632C">
        <w:rPr>
          <w:i/>
          <w:iCs/>
          <w:szCs w:val="24"/>
        </w:rPr>
        <w:t>B</w:t>
      </w:r>
      <w:r w:rsidRPr="00FF632C">
        <w:rPr>
          <w:i/>
          <w:iCs/>
          <w:szCs w:val="24"/>
          <w:vertAlign w:val="subscript"/>
        </w:rPr>
        <w:t>RF</w:t>
      </w:r>
      <w:r w:rsidRPr="00FF632C">
        <w:rPr>
          <w:szCs w:val="24"/>
          <w:vertAlign w:val="subscript"/>
        </w:rPr>
        <w:t>2</w:t>
      </w:r>
      <w:r w:rsidRPr="00FF632C">
        <w:rPr>
          <w:szCs w:val="24"/>
        </w:rPr>
        <w:t xml:space="preserve"> </w:t>
      </w:r>
      <w:r>
        <w:rPr>
          <w:szCs w:val="24"/>
        </w:rPr>
        <w:t xml:space="preserve">et </w:t>
      </w:r>
      <w:r w:rsidRPr="00FF632C">
        <w:rPr>
          <w:szCs w:val="24"/>
        </w:rPr>
        <w:t>|Δ</w:t>
      </w:r>
      <w:r w:rsidRPr="00FF632C">
        <w:rPr>
          <w:i/>
          <w:iCs/>
          <w:szCs w:val="24"/>
        </w:rPr>
        <w:t>f</w:t>
      </w:r>
      <w:r w:rsidRPr="00FF632C">
        <w:rPr>
          <w:szCs w:val="24"/>
          <w:vertAlign w:val="subscript"/>
        </w:rPr>
        <w:t>3</w:t>
      </w:r>
      <w:r w:rsidRPr="00FF632C">
        <w:rPr>
          <w:szCs w:val="24"/>
        </w:rPr>
        <w:t>| &gt; 0</w:t>
      </w:r>
      <w:r>
        <w:rPr>
          <w:szCs w:val="24"/>
        </w:rPr>
        <w:t>,</w:t>
      </w:r>
      <w:r w:rsidRPr="00FF632C">
        <w:rPr>
          <w:szCs w:val="24"/>
        </w:rPr>
        <w:t>5·</w:t>
      </w:r>
      <w:r w:rsidRPr="00FF632C">
        <w:rPr>
          <w:i/>
          <w:iCs/>
          <w:szCs w:val="24"/>
        </w:rPr>
        <w:t>B</w:t>
      </w:r>
      <w:r w:rsidRPr="00FF632C">
        <w:rPr>
          <w:i/>
          <w:iCs/>
          <w:szCs w:val="24"/>
          <w:vertAlign w:val="subscript"/>
        </w:rPr>
        <w:t>RF</w:t>
      </w:r>
      <w:r w:rsidRPr="00FF632C">
        <w:rPr>
          <w:szCs w:val="24"/>
          <w:vertAlign w:val="subscript"/>
        </w:rPr>
        <w:t>2</w:t>
      </w:r>
      <w:r w:rsidRPr="00FF632C">
        <w:rPr>
          <w:szCs w:val="24"/>
        </w:rPr>
        <w:t>,</w:t>
      </w:r>
    </w:p>
    <w:p w14:paraId="19D2D8BA" w14:textId="77777777" w:rsidR="00D64535" w:rsidRPr="00FF632C" w:rsidRDefault="00D64535" w:rsidP="00D64535">
      <w:pPr>
        <w:rPr>
          <w:color w:val="000000"/>
          <w:szCs w:val="24"/>
          <w:lang w:eastAsia="ru-RU"/>
        </w:rPr>
      </w:pPr>
      <w:proofErr w:type="gramStart"/>
      <w:r>
        <w:rPr>
          <w:color w:val="000000"/>
          <w:szCs w:val="24"/>
          <w:lang w:eastAsia="ru-RU"/>
        </w:rPr>
        <w:t>autrement</w:t>
      </w:r>
      <w:proofErr w:type="gramEnd"/>
      <w:r>
        <w:rPr>
          <w:color w:val="000000"/>
          <w:szCs w:val="24"/>
          <w:lang w:eastAsia="ru-RU"/>
        </w:rPr>
        <w:t xml:space="preserve"> dit un signal entrant est situé dans la bande passante du filtre d'entrée du récepteur et les deux autres signaux entrants sont situés en dehors de la bande passante</w:t>
      </w:r>
      <w:r w:rsidRPr="00FF632C">
        <w:rPr>
          <w:color w:val="000000"/>
          <w:szCs w:val="24"/>
          <w:lang w:eastAsia="ru-RU"/>
        </w:rPr>
        <w:t>.</w:t>
      </w:r>
    </w:p>
    <w:p w14:paraId="48D12426" w14:textId="77777777" w:rsidR="00D64535" w:rsidRPr="00FF632C" w:rsidRDefault="00D64535" w:rsidP="00D64535">
      <w:pPr>
        <w:rPr>
          <w:color w:val="000000"/>
          <w:szCs w:val="24"/>
          <w:lang w:eastAsia="ru-RU"/>
        </w:rPr>
      </w:pPr>
      <w:r>
        <w:rPr>
          <w:color w:val="000000"/>
          <w:szCs w:val="24"/>
          <w:lang w:eastAsia="ru-RU"/>
        </w:rPr>
        <w:t xml:space="preserve">Dans ce </w:t>
      </w:r>
      <w:proofErr w:type="gramStart"/>
      <w:r>
        <w:rPr>
          <w:color w:val="000000"/>
          <w:szCs w:val="24"/>
          <w:lang w:eastAsia="ru-RU"/>
        </w:rPr>
        <w:t>cas</w:t>
      </w:r>
      <w:r w:rsidRPr="00FF632C">
        <w:rPr>
          <w:color w:val="000000"/>
          <w:szCs w:val="24"/>
          <w:lang w:eastAsia="ru-RU"/>
        </w:rPr>
        <w:t>:</w:t>
      </w:r>
      <w:proofErr w:type="gramEnd"/>
    </w:p>
    <w:p w14:paraId="1A6491B6" w14:textId="77777777" w:rsidR="00D64535" w:rsidRPr="00FF632C" w:rsidRDefault="00D64535" w:rsidP="00D64535">
      <w:pPr>
        <w:pStyle w:val="Equation"/>
        <w:rPr>
          <w:szCs w:val="24"/>
        </w:rPr>
      </w:pPr>
      <w:r w:rsidRPr="00FF632C">
        <w:rPr>
          <w:szCs w:val="24"/>
        </w:rPr>
        <w:tab/>
      </w:r>
      <w:r w:rsidRPr="00FF632C">
        <w:rPr>
          <w:szCs w:val="24"/>
        </w:rPr>
        <w:tab/>
      </w:r>
      <w:proofErr w:type="gramStart"/>
      <w:r w:rsidRPr="00FF632C">
        <w:rPr>
          <w:szCs w:val="24"/>
        </w:rPr>
        <w:t>β</w:t>
      </w:r>
      <w:proofErr w:type="gramEnd"/>
      <w:r w:rsidRPr="00FF632C">
        <w:rPr>
          <w:szCs w:val="24"/>
        </w:rPr>
        <w:t>(Δ</w:t>
      </w:r>
      <w:r w:rsidRPr="00FF632C">
        <w:rPr>
          <w:i/>
          <w:iCs/>
          <w:szCs w:val="24"/>
        </w:rPr>
        <w:t>f</w:t>
      </w:r>
      <w:r w:rsidRPr="00FF632C">
        <w:rPr>
          <w:szCs w:val="24"/>
          <w:vertAlign w:val="subscript"/>
        </w:rPr>
        <w:t>1</w:t>
      </w:r>
      <w:r w:rsidRPr="00FF632C">
        <w:rPr>
          <w:szCs w:val="24"/>
        </w:rPr>
        <w:t>) = 0; β(Δ</w:t>
      </w:r>
      <w:r w:rsidRPr="00FF632C">
        <w:rPr>
          <w:i/>
          <w:iCs/>
          <w:szCs w:val="24"/>
        </w:rPr>
        <w:t>f</w:t>
      </w:r>
      <w:r w:rsidRPr="00FF632C">
        <w:rPr>
          <w:szCs w:val="24"/>
          <w:vertAlign w:val="subscript"/>
        </w:rPr>
        <w:t>2</w:t>
      </w:r>
      <w:r w:rsidRPr="00FF632C">
        <w:rPr>
          <w:szCs w:val="24"/>
        </w:rPr>
        <w:t>) = β(Δ</w:t>
      </w:r>
      <w:r w:rsidRPr="00FF632C">
        <w:rPr>
          <w:i/>
          <w:iCs/>
          <w:szCs w:val="24"/>
        </w:rPr>
        <w:t>f</w:t>
      </w:r>
      <w:r w:rsidRPr="00FF632C">
        <w:rPr>
          <w:szCs w:val="24"/>
          <w:vertAlign w:val="subscript"/>
        </w:rPr>
        <w:t>3</w:t>
      </w:r>
      <w:r w:rsidRPr="00FF632C">
        <w:rPr>
          <w:szCs w:val="24"/>
        </w:rPr>
        <w:t>) = 30 dB</w:t>
      </w:r>
    </w:p>
    <w:p w14:paraId="1F36A6AC" w14:textId="77777777" w:rsidR="00D64535" w:rsidRPr="00FF632C" w:rsidRDefault="00D64535" w:rsidP="00D64535">
      <w:pPr>
        <w:pStyle w:val="Equation"/>
        <w:rPr>
          <w:szCs w:val="24"/>
        </w:rPr>
      </w:pPr>
      <w:r w:rsidRPr="00FF632C">
        <w:rPr>
          <w:i/>
          <w:iCs/>
          <w:szCs w:val="24"/>
        </w:rPr>
        <w:tab/>
      </w:r>
      <w:r w:rsidRPr="00FF632C">
        <w:rPr>
          <w:i/>
          <w:iCs/>
          <w:szCs w:val="24"/>
        </w:rPr>
        <w:tab/>
        <w:t>P</w:t>
      </w:r>
      <w:r w:rsidRPr="00FF632C">
        <w:rPr>
          <w:i/>
          <w:iCs/>
          <w:szCs w:val="24"/>
          <w:vertAlign w:val="subscript"/>
        </w:rPr>
        <w:t>j</w:t>
      </w:r>
      <w:r w:rsidRPr="00FF632C">
        <w:rPr>
          <w:i/>
          <w:iCs/>
          <w:szCs w:val="24"/>
        </w:rPr>
        <w:t xml:space="preserve"> = P</w:t>
      </w:r>
      <w:r w:rsidRPr="00FF632C">
        <w:rPr>
          <w:i/>
          <w:iCs/>
          <w:szCs w:val="24"/>
          <w:vertAlign w:val="subscript"/>
        </w:rPr>
        <w:t>j-in</w:t>
      </w:r>
      <w:r w:rsidRPr="00FF632C">
        <w:rPr>
          <w:i/>
          <w:iCs/>
          <w:szCs w:val="24"/>
        </w:rPr>
        <w:t xml:space="preserve"> – </w:t>
      </w:r>
      <w:r w:rsidRPr="00FF632C">
        <w:rPr>
          <w:szCs w:val="24"/>
        </w:rPr>
        <w:t>β</w:t>
      </w:r>
      <w:r w:rsidRPr="00762CE2">
        <w:rPr>
          <w:iCs/>
          <w:szCs w:val="24"/>
        </w:rPr>
        <w:t>(</w:t>
      </w:r>
      <w:r w:rsidRPr="00FF632C">
        <w:rPr>
          <w:szCs w:val="24"/>
        </w:rPr>
        <w:t>Δ</w:t>
      </w:r>
      <w:r w:rsidRPr="00FF632C">
        <w:rPr>
          <w:i/>
          <w:iCs/>
          <w:szCs w:val="24"/>
        </w:rPr>
        <w:t>f</w:t>
      </w:r>
      <w:r w:rsidRPr="00FF632C">
        <w:rPr>
          <w:i/>
          <w:iCs/>
          <w:szCs w:val="24"/>
          <w:vertAlign w:val="subscript"/>
        </w:rPr>
        <w:t>j</w:t>
      </w:r>
      <w:proofErr w:type="gramStart"/>
      <w:r w:rsidRPr="00762CE2">
        <w:rPr>
          <w:iCs/>
          <w:szCs w:val="24"/>
        </w:rPr>
        <w:t>)</w:t>
      </w:r>
      <w:r w:rsidRPr="00FF632C">
        <w:rPr>
          <w:szCs w:val="24"/>
        </w:rPr>
        <w:t>;</w:t>
      </w:r>
      <w:proofErr w:type="gramEnd"/>
      <w:r w:rsidRPr="00FF632C">
        <w:rPr>
          <w:szCs w:val="24"/>
        </w:rPr>
        <w:t xml:space="preserve"> </w:t>
      </w:r>
      <w:r w:rsidRPr="00FF632C">
        <w:rPr>
          <w:i/>
          <w:iCs/>
          <w:szCs w:val="24"/>
        </w:rPr>
        <w:t>P</w:t>
      </w:r>
      <w:r w:rsidRPr="00FF632C">
        <w:rPr>
          <w:szCs w:val="24"/>
          <w:vertAlign w:val="subscript"/>
        </w:rPr>
        <w:t>1</w:t>
      </w:r>
      <w:r w:rsidRPr="00FF632C">
        <w:rPr>
          <w:i/>
          <w:iCs/>
          <w:szCs w:val="24"/>
        </w:rPr>
        <w:t xml:space="preserve"> </w:t>
      </w:r>
      <w:r w:rsidRPr="00FF632C">
        <w:rPr>
          <w:szCs w:val="24"/>
        </w:rPr>
        <w:t xml:space="preserve">= –50 dBm; </w:t>
      </w:r>
      <w:r w:rsidRPr="00FF632C">
        <w:rPr>
          <w:i/>
          <w:iCs/>
          <w:szCs w:val="24"/>
        </w:rPr>
        <w:t>P</w:t>
      </w:r>
      <w:r w:rsidRPr="00FF632C">
        <w:rPr>
          <w:szCs w:val="24"/>
          <w:vertAlign w:val="subscript"/>
        </w:rPr>
        <w:t>2</w:t>
      </w:r>
      <w:r w:rsidRPr="00FF632C">
        <w:rPr>
          <w:szCs w:val="24"/>
        </w:rPr>
        <w:t xml:space="preserve"> = –40 dBm; </w:t>
      </w:r>
      <w:r w:rsidRPr="00FF632C">
        <w:rPr>
          <w:i/>
          <w:iCs/>
          <w:szCs w:val="24"/>
        </w:rPr>
        <w:t>P</w:t>
      </w:r>
      <w:r w:rsidRPr="00FF632C">
        <w:rPr>
          <w:szCs w:val="24"/>
          <w:vertAlign w:val="subscript"/>
        </w:rPr>
        <w:t>3</w:t>
      </w:r>
      <w:r w:rsidRPr="00FF632C">
        <w:rPr>
          <w:szCs w:val="24"/>
        </w:rPr>
        <w:t xml:space="preserve"> = –45 dBm</w:t>
      </w:r>
    </w:p>
    <w:p w14:paraId="0EA4C6C4" w14:textId="77777777" w:rsidR="00D64535" w:rsidRPr="00FF632C" w:rsidRDefault="00DD2C71" w:rsidP="00D64535">
      <w:pPr>
        <w:rPr>
          <w:color w:val="000000"/>
          <w:szCs w:val="24"/>
          <w:lang w:eastAsia="ru-RU"/>
        </w:rPr>
      </w:pPr>
      <w:r>
        <w:rPr>
          <w:color w:val="000000"/>
          <w:szCs w:val="24"/>
          <w:lang w:eastAsia="ru-RU"/>
        </w:rPr>
        <w:br w:type="page"/>
      </w:r>
      <w:r w:rsidR="00D64535">
        <w:rPr>
          <w:color w:val="000000"/>
          <w:szCs w:val="24"/>
          <w:lang w:eastAsia="ru-RU"/>
        </w:rPr>
        <w:t xml:space="preserve">Calculons </w:t>
      </w:r>
      <w:r w:rsidR="00D64535" w:rsidRPr="00FF632C">
        <w:rPr>
          <w:i/>
          <w:iCs/>
          <w:color w:val="000000"/>
          <w:szCs w:val="24"/>
          <w:lang w:eastAsia="ru-RU"/>
        </w:rPr>
        <w:t>P</w:t>
      </w:r>
      <w:r w:rsidR="00D64535" w:rsidRPr="00FF632C">
        <w:rPr>
          <w:i/>
          <w:iCs/>
          <w:color w:val="000000"/>
          <w:szCs w:val="24"/>
          <w:vertAlign w:val="subscript"/>
          <w:lang w:eastAsia="ru-RU"/>
        </w:rPr>
        <w:t>e-in</w:t>
      </w:r>
      <w:r w:rsidR="00D64535" w:rsidRPr="00FF632C">
        <w:rPr>
          <w:color w:val="000000"/>
          <w:szCs w:val="24"/>
          <w:lang w:eastAsia="ru-RU"/>
        </w:rPr>
        <w:t xml:space="preserve"> </w:t>
      </w:r>
      <w:r w:rsidR="00D64535">
        <w:rPr>
          <w:color w:val="000000"/>
          <w:szCs w:val="24"/>
          <w:lang w:eastAsia="ru-RU"/>
        </w:rPr>
        <w:t xml:space="preserve">et </w:t>
      </w:r>
      <w:r w:rsidR="00D64535" w:rsidRPr="00FF632C">
        <w:rPr>
          <w:i/>
          <w:iCs/>
          <w:color w:val="000000"/>
          <w:szCs w:val="24"/>
          <w:lang w:eastAsia="ru-RU"/>
        </w:rPr>
        <w:t>P</w:t>
      </w:r>
      <w:r w:rsidR="00D64535" w:rsidRPr="00FF632C">
        <w:rPr>
          <w:i/>
          <w:iCs/>
          <w:color w:val="000000"/>
          <w:szCs w:val="24"/>
          <w:vertAlign w:val="subscript"/>
          <w:lang w:eastAsia="ru-RU"/>
        </w:rPr>
        <w:t>IMP</w:t>
      </w:r>
      <w:r w:rsidR="00D64535" w:rsidRPr="00FF632C">
        <w:rPr>
          <w:color w:val="000000"/>
          <w:szCs w:val="24"/>
          <w:lang w:eastAsia="ru-RU"/>
        </w:rPr>
        <w:t xml:space="preserve"> </w:t>
      </w:r>
      <w:r w:rsidR="00D64535">
        <w:rPr>
          <w:color w:val="000000"/>
          <w:szCs w:val="24"/>
          <w:lang w:eastAsia="ru-RU"/>
        </w:rPr>
        <w:t xml:space="preserve">à l'aide des </w:t>
      </w:r>
      <w:r w:rsidR="00542F0C">
        <w:rPr>
          <w:color w:val="000000"/>
          <w:szCs w:val="24"/>
          <w:lang w:eastAsia="ru-RU"/>
        </w:rPr>
        <w:t xml:space="preserve">équations </w:t>
      </w:r>
      <w:r w:rsidR="00D64535">
        <w:rPr>
          <w:color w:val="000000"/>
          <w:szCs w:val="24"/>
          <w:lang w:eastAsia="ru-RU"/>
        </w:rPr>
        <w:t>du Tableau </w:t>
      </w:r>
      <w:proofErr w:type="gramStart"/>
      <w:r w:rsidR="00D64535" w:rsidRPr="00FF632C">
        <w:rPr>
          <w:color w:val="000000"/>
          <w:szCs w:val="24"/>
          <w:lang w:eastAsia="ru-RU"/>
        </w:rPr>
        <w:t>2:</w:t>
      </w:r>
      <w:proofErr w:type="gramEnd"/>
    </w:p>
    <w:p w14:paraId="6269FC1B" w14:textId="77777777" w:rsidR="00D64535" w:rsidRPr="005E7025" w:rsidRDefault="00D64535" w:rsidP="00D64535">
      <w:pPr>
        <w:pStyle w:val="Equation"/>
        <w:rPr>
          <w:szCs w:val="24"/>
          <w:lang w:val="en-US"/>
        </w:rPr>
      </w:pPr>
      <w:r w:rsidRPr="00FF632C">
        <w:rPr>
          <w:i/>
          <w:iCs/>
          <w:szCs w:val="24"/>
        </w:rPr>
        <w:tab/>
      </w:r>
      <w:r w:rsidRPr="00FF632C">
        <w:rPr>
          <w:i/>
          <w:iCs/>
          <w:szCs w:val="24"/>
        </w:rPr>
        <w:tab/>
      </w:r>
      <w:r w:rsidRPr="005E7025">
        <w:rPr>
          <w:i/>
          <w:iCs/>
          <w:szCs w:val="24"/>
          <w:lang w:val="en-US"/>
        </w:rPr>
        <w:t>P</w:t>
      </w:r>
      <w:r w:rsidRPr="005E7025">
        <w:rPr>
          <w:i/>
          <w:iCs/>
          <w:szCs w:val="24"/>
          <w:vertAlign w:val="subscript"/>
          <w:lang w:val="en-US"/>
        </w:rPr>
        <w:t>e-in</w:t>
      </w:r>
      <w:r w:rsidRPr="005E7025">
        <w:rPr>
          <w:szCs w:val="24"/>
          <w:lang w:val="en-US"/>
        </w:rPr>
        <w:t xml:space="preserve"> = (–50 – 40 – 45)/3 = –45 dBm</w:t>
      </w:r>
    </w:p>
    <w:p w14:paraId="16F98CC6" w14:textId="77777777" w:rsidR="00D64535" w:rsidRPr="005E7025" w:rsidRDefault="00D64535" w:rsidP="00D64535">
      <w:pPr>
        <w:pStyle w:val="Equation"/>
        <w:rPr>
          <w:szCs w:val="24"/>
          <w:lang w:val="en-US"/>
        </w:rPr>
      </w:pPr>
      <w:r w:rsidRPr="005E7025">
        <w:rPr>
          <w:i/>
          <w:iCs/>
          <w:szCs w:val="24"/>
          <w:lang w:val="en-US"/>
        </w:rPr>
        <w:tab/>
      </w:r>
      <w:r w:rsidRPr="005E7025">
        <w:rPr>
          <w:i/>
          <w:iCs/>
          <w:szCs w:val="24"/>
          <w:lang w:val="en-US"/>
        </w:rPr>
        <w:tab/>
        <w:t>P</w:t>
      </w:r>
      <w:r w:rsidRPr="005E7025">
        <w:rPr>
          <w:i/>
          <w:iCs/>
          <w:szCs w:val="24"/>
          <w:vertAlign w:val="subscript"/>
          <w:lang w:val="en-US"/>
        </w:rPr>
        <w:t>IMP</w:t>
      </w:r>
      <w:r w:rsidRPr="005E7025">
        <w:rPr>
          <w:szCs w:val="24"/>
          <w:lang w:val="en-US"/>
        </w:rPr>
        <w:t xml:space="preserve"> = 3 (–45 + 15) – 2</w:t>
      </w:r>
      <w:r w:rsidRPr="005E7025">
        <w:rPr>
          <w:position w:val="6"/>
          <w:szCs w:val="24"/>
          <w:lang w:val="en-US"/>
        </w:rPr>
        <w:t>.</w:t>
      </w:r>
      <w:r w:rsidRPr="005E7025">
        <w:rPr>
          <w:szCs w:val="24"/>
          <w:lang w:val="en-US"/>
        </w:rPr>
        <w:t>24 + 6 = –132 dBm</w:t>
      </w:r>
    </w:p>
    <w:p w14:paraId="7E9A5028" w14:textId="77777777" w:rsidR="00D64535" w:rsidRPr="005E7025" w:rsidRDefault="00D64535" w:rsidP="00D64535">
      <w:pPr>
        <w:pStyle w:val="Equation"/>
        <w:rPr>
          <w:szCs w:val="24"/>
          <w:lang w:val="en-US"/>
        </w:rPr>
      </w:pPr>
      <w:r w:rsidRPr="005E7025">
        <w:rPr>
          <w:i/>
          <w:iCs/>
          <w:szCs w:val="24"/>
          <w:lang w:val="en-US"/>
        </w:rPr>
        <w:tab/>
      </w:r>
      <w:r w:rsidRPr="005E7025">
        <w:rPr>
          <w:i/>
          <w:iCs/>
          <w:szCs w:val="24"/>
          <w:lang w:val="en-US"/>
        </w:rPr>
        <w:tab/>
        <w:t>P</w:t>
      </w:r>
      <w:r w:rsidRPr="005E7025">
        <w:rPr>
          <w:i/>
          <w:iCs/>
          <w:szCs w:val="24"/>
          <w:vertAlign w:val="subscript"/>
          <w:lang w:val="en-US"/>
        </w:rPr>
        <w:t>ino</w:t>
      </w:r>
      <w:r w:rsidRPr="005E7025">
        <w:rPr>
          <w:i/>
          <w:iCs/>
          <w:szCs w:val="24"/>
          <w:lang w:val="en-US"/>
        </w:rPr>
        <w:t xml:space="preserve"> = P</w:t>
      </w:r>
      <w:r w:rsidRPr="005E7025">
        <w:rPr>
          <w:i/>
          <w:iCs/>
          <w:szCs w:val="24"/>
          <w:vertAlign w:val="subscript"/>
          <w:lang w:val="en-US"/>
        </w:rPr>
        <w:t>IMP</w:t>
      </w:r>
      <w:r w:rsidRPr="005E7025">
        <w:rPr>
          <w:i/>
          <w:iCs/>
          <w:szCs w:val="24"/>
          <w:lang w:val="en-US"/>
        </w:rPr>
        <w:t xml:space="preserve"> – G</w:t>
      </w:r>
      <w:r w:rsidRPr="005E7025">
        <w:rPr>
          <w:szCs w:val="24"/>
          <w:lang w:val="en-US"/>
        </w:rPr>
        <w:t xml:space="preserve"> = –132 – 15 = –147 dBm</w:t>
      </w:r>
    </w:p>
    <w:p w14:paraId="010212A2" w14:textId="77777777" w:rsidR="00D64535" w:rsidRPr="00FF632C" w:rsidRDefault="00D64535" w:rsidP="00D64535">
      <w:pPr>
        <w:pStyle w:val="Equation"/>
        <w:rPr>
          <w:szCs w:val="24"/>
        </w:rPr>
      </w:pPr>
      <w:r w:rsidRPr="005E7025">
        <w:rPr>
          <w:i/>
          <w:iCs/>
          <w:szCs w:val="24"/>
          <w:lang w:val="en-US"/>
        </w:rPr>
        <w:tab/>
      </w:r>
      <w:r w:rsidRPr="005E7025">
        <w:rPr>
          <w:i/>
          <w:iCs/>
          <w:szCs w:val="24"/>
          <w:lang w:val="en-US"/>
        </w:rPr>
        <w:tab/>
      </w:r>
      <w:r w:rsidRPr="00FF632C">
        <w:rPr>
          <w:i/>
          <w:iCs/>
          <w:szCs w:val="24"/>
        </w:rPr>
        <w:t>R = P</w:t>
      </w:r>
      <w:r w:rsidRPr="00FF632C">
        <w:rPr>
          <w:i/>
          <w:iCs/>
          <w:szCs w:val="24"/>
          <w:vertAlign w:val="subscript"/>
        </w:rPr>
        <w:t>s</w:t>
      </w:r>
      <w:r w:rsidRPr="00FF632C">
        <w:rPr>
          <w:i/>
          <w:iCs/>
          <w:szCs w:val="24"/>
        </w:rPr>
        <w:t xml:space="preserve"> – P</w:t>
      </w:r>
      <w:r w:rsidRPr="00FF632C">
        <w:rPr>
          <w:i/>
          <w:iCs/>
          <w:szCs w:val="24"/>
          <w:vertAlign w:val="subscript"/>
        </w:rPr>
        <w:t>ino</w:t>
      </w:r>
      <w:r w:rsidRPr="00FF632C">
        <w:rPr>
          <w:szCs w:val="24"/>
        </w:rPr>
        <w:t xml:space="preserve"> = –114 – (–147) = 33 dBm</w:t>
      </w:r>
    </w:p>
    <w:p w14:paraId="47918D52" w14:textId="77777777" w:rsidR="00D64535" w:rsidRPr="00FF632C" w:rsidRDefault="00D64535" w:rsidP="00D64535">
      <w:pPr>
        <w:rPr>
          <w:szCs w:val="24"/>
          <w:lang w:eastAsia="ru-RU"/>
        </w:rPr>
      </w:pPr>
      <w:r w:rsidRPr="00FF632C">
        <w:rPr>
          <w:i/>
          <w:iCs/>
          <w:szCs w:val="24"/>
          <w:lang w:eastAsia="ru-RU"/>
        </w:rPr>
        <w:t>R &gt; A</w:t>
      </w:r>
      <w:r w:rsidRPr="00FF632C">
        <w:rPr>
          <w:szCs w:val="24"/>
          <w:lang w:eastAsia="ru-RU"/>
        </w:rPr>
        <w:t xml:space="preserve"> </w:t>
      </w:r>
      <w:r>
        <w:rPr>
          <w:szCs w:val="24"/>
          <w:lang w:eastAsia="ru-RU"/>
        </w:rPr>
        <w:t>et</w:t>
      </w:r>
      <w:r w:rsidRPr="00FF632C">
        <w:rPr>
          <w:szCs w:val="24"/>
          <w:lang w:eastAsia="ru-RU"/>
        </w:rPr>
        <w:t xml:space="preserve">, </w:t>
      </w:r>
      <w:r>
        <w:rPr>
          <w:szCs w:val="24"/>
          <w:lang w:eastAsia="ru-RU"/>
        </w:rPr>
        <w:t>par conséquent</w:t>
      </w:r>
      <w:r w:rsidRPr="00FF632C">
        <w:rPr>
          <w:szCs w:val="24"/>
          <w:lang w:eastAsia="ru-RU"/>
        </w:rPr>
        <w:t xml:space="preserve">, </w:t>
      </w:r>
      <w:r>
        <w:rPr>
          <w:szCs w:val="24"/>
          <w:lang w:eastAsia="ru-RU"/>
        </w:rPr>
        <w:t xml:space="preserve">d'après </w:t>
      </w:r>
      <w:r w:rsidR="00542F0C">
        <w:rPr>
          <w:szCs w:val="24"/>
          <w:lang w:eastAsia="ru-RU"/>
        </w:rPr>
        <w:t>l'équation</w:t>
      </w:r>
      <w:r>
        <w:rPr>
          <w:szCs w:val="24"/>
          <w:lang w:eastAsia="ru-RU"/>
        </w:rPr>
        <w:t> </w:t>
      </w:r>
      <w:r w:rsidRPr="00FF632C">
        <w:rPr>
          <w:szCs w:val="24"/>
          <w:lang w:eastAsia="ru-RU"/>
        </w:rPr>
        <w:t>(8)</w:t>
      </w:r>
      <w:r>
        <w:rPr>
          <w:szCs w:val="24"/>
          <w:lang w:eastAsia="ru-RU"/>
        </w:rPr>
        <w:t>, la compatibilité est assurée</w:t>
      </w:r>
      <w:r w:rsidRPr="00FF632C">
        <w:rPr>
          <w:szCs w:val="24"/>
          <w:lang w:eastAsia="ru-RU"/>
        </w:rPr>
        <w:t>.</w:t>
      </w:r>
    </w:p>
    <w:p w14:paraId="35E74CAC" w14:textId="77777777" w:rsidR="00D64535" w:rsidRDefault="00D64535" w:rsidP="00D64535">
      <w:pPr>
        <w:pStyle w:val="Heading1"/>
      </w:pPr>
      <w:r>
        <w:t>4</w:t>
      </w:r>
      <w:r>
        <w:tab/>
        <w:t>Puissance des produits d'intermodulation dans l'émetteur</w:t>
      </w:r>
    </w:p>
    <w:p w14:paraId="0575252D" w14:textId="77777777" w:rsidR="00D64535" w:rsidRDefault="00D64535" w:rsidP="00D64535">
      <w:r>
        <w:t xml:space="preserve">La puissance </w:t>
      </w:r>
      <w:r>
        <w:rPr>
          <w:i/>
        </w:rPr>
        <w:t>P</w:t>
      </w:r>
      <w:r>
        <w:rPr>
          <w:i/>
          <w:position w:val="-4"/>
          <w:sz w:val="16"/>
        </w:rPr>
        <w:t>i</w:t>
      </w:r>
      <w:r>
        <w:t xml:space="preserve"> des produits d'intermodulation apparaissant dans l'émetteur et présents ensuite à l'entrée du récepteur peut s'écrire comme </w:t>
      </w:r>
      <w:proofErr w:type="gramStart"/>
      <w:r>
        <w:t>suit:</w:t>
      </w:r>
      <w:proofErr w:type="gramEnd"/>
    </w:p>
    <w:p w14:paraId="7A1FD5C8" w14:textId="77777777" w:rsidR="009E5D30" w:rsidRPr="009E5D30" w:rsidRDefault="009E5D30" w:rsidP="009E5D30">
      <w:pPr>
        <w:pStyle w:val="Equation"/>
      </w:pPr>
      <w:r w:rsidRPr="002612D6">
        <w:rPr>
          <w:lang w:val="fr-CH"/>
        </w:rPr>
        <w:tab/>
      </w:r>
      <w:r w:rsidRPr="002612D6">
        <w:rPr>
          <w:lang w:val="fr-CH"/>
        </w:rPr>
        <w:tab/>
      </w:r>
      <w:r w:rsidRPr="006911E6">
        <w:rPr>
          <w:position w:val="-14"/>
        </w:rPr>
        <w:object w:dxaOrig="3040" w:dyaOrig="380" w14:anchorId="364A7629">
          <v:shape id="_x0000_i1037" type="#_x0000_t75" style="width:152.9pt;height:19.15pt" o:ole="">
            <v:imagedata r:id="rId32" o:title=""/>
          </v:shape>
          <o:OLEObject Type="Embed" ProgID="Equation.3" ShapeID="_x0000_i1037" DrawAspect="Content" ObjectID="_1649069032" r:id="rId33"/>
        </w:object>
      </w:r>
      <w:r w:rsidRPr="009E5D30">
        <w:tab/>
        <w:t>(11)</w:t>
      </w:r>
    </w:p>
    <w:p w14:paraId="325960D4" w14:textId="77777777" w:rsidR="00D64535" w:rsidRDefault="00D64535" w:rsidP="00D64535">
      <w:pPr>
        <w:tabs>
          <w:tab w:val="left" w:pos="2835"/>
          <w:tab w:val="left" w:pos="6804"/>
          <w:tab w:val="left" w:pos="8505"/>
        </w:tabs>
        <w:spacing w:before="0"/>
      </w:pPr>
      <w:proofErr w:type="gramStart"/>
      <w:r>
        <w:t>où:</w:t>
      </w:r>
      <w:proofErr w:type="gramEnd"/>
    </w:p>
    <w:p w14:paraId="29E47291" w14:textId="77777777" w:rsidR="00D64535" w:rsidRPr="00D64535" w:rsidRDefault="00D64535" w:rsidP="00D64535">
      <w:pPr>
        <w:pStyle w:val="Equationlegend"/>
        <w:rPr>
          <w:lang w:val="fr-FR"/>
        </w:rPr>
      </w:pPr>
      <w:r w:rsidRPr="00D64535">
        <w:rPr>
          <w:lang w:val="fr-FR"/>
        </w:rPr>
        <w:tab/>
      </w:r>
      <w:r w:rsidR="009E5D30" w:rsidRPr="008F30D1">
        <w:rPr>
          <w:position w:val="-10"/>
        </w:rPr>
        <w:object w:dxaOrig="279" w:dyaOrig="340" w14:anchorId="61A3E533">
          <v:shape id="_x0000_i1038" type="#_x0000_t75" style="width:14.05pt;height:17.3pt" o:ole="" o:allowoverlap="f">
            <v:imagedata r:id="rId34" o:title=""/>
          </v:shape>
          <o:OLEObject Type="Embed" ProgID="Equation.3" ShapeID="_x0000_i1038" DrawAspect="Content" ObjectID="_1649069033" r:id="rId35"/>
        </w:object>
      </w:r>
      <w:r w:rsidRPr="00D64535">
        <w:rPr>
          <w:lang w:val="fr-FR"/>
        </w:rPr>
        <w:t>:</w:t>
      </w:r>
      <w:r w:rsidRPr="00D64535">
        <w:rPr>
          <w:lang w:val="fr-FR"/>
        </w:rPr>
        <w:tab/>
        <w:t xml:space="preserve">puissance de l'émetteur brouilleur (à la fréquence </w:t>
      </w:r>
      <w:r w:rsidRPr="00D64535">
        <w:rPr>
          <w:i/>
          <w:lang w:val="fr-FR"/>
        </w:rPr>
        <w:t>f</w:t>
      </w:r>
      <w:r w:rsidRPr="00D64535">
        <w:rPr>
          <w:position w:val="-4"/>
          <w:sz w:val="16"/>
          <w:lang w:val="fr-FR"/>
        </w:rPr>
        <w:t>2</w:t>
      </w:r>
      <w:r w:rsidRPr="00D64535">
        <w:rPr>
          <w:lang w:val="fr-FR"/>
        </w:rPr>
        <w:t xml:space="preserve">) au niveau des bornes de sortie de l'émetteur brouillé (à la fréquence </w:t>
      </w:r>
      <w:r w:rsidRPr="00D64535">
        <w:rPr>
          <w:i/>
          <w:lang w:val="fr-FR"/>
        </w:rPr>
        <w:t>f</w:t>
      </w:r>
      <w:r w:rsidRPr="00D64535">
        <w:rPr>
          <w:position w:val="-4"/>
          <w:sz w:val="16"/>
          <w:lang w:val="fr-FR"/>
        </w:rPr>
        <w:t>1</w:t>
      </w:r>
      <w:r w:rsidRPr="00D64535">
        <w:rPr>
          <w:lang w:val="fr-FR"/>
        </w:rPr>
        <w:t>), dans lequel les produits d'intermodulation apparaissent (dBW)</w:t>
      </w:r>
    </w:p>
    <w:p w14:paraId="3C0BFE71" w14:textId="77777777" w:rsidR="00D64535" w:rsidRPr="00D64535" w:rsidRDefault="00D64535" w:rsidP="00D64535">
      <w:pPr>
        <w:pStyle w:val="Equationlegend"/>
        <w:rPr>
          <w:lang w:val="fr-FR"/>
        </w:rPr>
      </w:pPr>
      <w:r w:rsidRPr="00D64535">
        <w:rPr>
          <w:lang w:val="fr-FR"/>
        </w:rPr>
        <w:tab/>
      </w:r>
      <w:r>
        <w:rPr>
          <w:rFonts w:ascii="Symbol" w:hAnsi="Symbol"/>
        </w:rPr>
        <w:t></w:t>
      </w:r>
      <w:r w:rsidRPr="00D64535">
        <w:rPr>
          <w:position w:val="-4"/>
          <w:sz w:val="16"/>
          <w:lang w:val="fr-FR"/>
        </w:rPr>
        <w:t>12</w:t>
      </w:r>
      <w:r w:rsidRPr="00D64535">
        <w:rPr>
          <w:lang w:val="fr-FR"/>
        </w:rPr>
        <w:t xml:space="preserve">, </w:t>
      </w:r>
      <w:r>
        <w:rPr>
          <w:rFonts w:ascii="Symbol" w:hAnsi="Symbol"/>
        </w:rPr>
        <w:t></w:t>
      </w:r>
      <w:proofErr w:type="gramStart"/>
      <w:r w:rsidRPr="00D64535">
        <w:rPr>
          <w:position w:val="-4"/>
          <w:sz w:val="16"/>
          <w:lang w:val="fr-FR"/>
        </w:rPr>
        <w:t>10</w:t>
      </w:r>
      <w:r w:rsidRPr="00D64535">
        <w:rPr>
          <w:sz w:val="12"/>
          <w:lang w:val="fr-FR"/>
        </w:rPr>
        <w:t> </w:t>
      </w:r>
      <w:r w:rsidRPr="00D64535">
        <w:rPr>
          <w:lang w:val="fr-FR"/>
        </w:rPr>
        <w:t>:</w:t>
      </w:r>
      <w:proofErr w:type="gramEnd"/>
      <w:r w:rsidRPr="00D64535">
        <w:rPr>
          <w:lang w:val="fr-FR"/>
        </w:rPr>
        <w:tab/>
        <w:t xml:space="preserve">affaiblissement apporté par les circuits de sortie et d'antenne de l'émetteur brouillé fonctionnant à la fréquence </w:t>
      </w:r>
      <w:r w:rsidRPr="00D64535">
        <w:rPr>
          <w:i/>
          <w:lang w:val="fr-FR"/>
        </w:rPr>
        <w:t>f</w:t>
      </w:r>
      <w:r w:rsidRPr="00D64535">
        <w:rPr>
          <w:position w:val="-4"/>
          <w:sz w:val="16"/>
          <w:lang w:val="fr-FR"/>
        </w:rPr>
        <w:t>1</w:t>
      </w:r>
      <w:r w:rsidRPr="00D64535">
        <w:rPr>
          <w:lang w:val="fr-FR"/>
        </w:rPr>
        <w:t xml:space="preserve">, au signal émis par l'émetteur brouilleur fonctionnant à la fréquence </w:t>
      </w:r>
      <w:r w:rsidRPr="00D64535">
        <w:rPr>
          <w:i/>
          <w:lang w:val="fr-FR"/>
        </w:rPr>
        <w:t>f</w:t>
      </w:r>
      <w:r w:rsidRPr="00D64535">
        <w:rPr>
          <w:position w:val="-4"/>
          <w:sz w:val="16"/>
          <w:lang w:val="fr-FR"/>
        </w:rPr>
        <w:t>2</w:t>
      </w:r>
      <w:r w:rsidRPr="00D64535">
        <w:rPr>
          <w:lang w:val="fr-FR"/>
        </w:rPr>
        <w:t xml:space="preserve">, et au produit d'intermodulation à la fréquence </w:t>
      </w:r>
      <w:r w:rsidRPr="00D64535">
        <w:rPr>
          <w:i/>
          <w:lang w:val="fr-FR"/>
        </w:rPr>
        <w:t>f</w:t>
      </w:r>
      <w:r w:rsidRPr="00D64535">
        <w:rPr>
          <w:position w:val="-4"/>
          <w:sz w:val="16"/>
          <w:lang w:val="fr-FR"/>
        </w:rPr>
        <w:t>0</w:t>
      </w:r>
      <w:r w:rsidRPr="00D64535">
        <w:rPr>
          <w:lang w:val="fr-FR"/>
        </w:rPr>
        <w:t xml:space="preserve">, respectivement </w:t>
      </w:r>
      <w:r w:rsidR="009E5D30">
        <w:rPr>
          <w:lang w:val="fr-FR"/>
        </w:rPr>
        <w:t>(</w:t>
      </w:r>
      <w:r w:rsidRPr="00D64535">
        <w:rPr>
          <w:lang w:val="fr-FR"/>
        </w:rPr>
        <w:t>dB</w:t>
      </w:r>
      <w:r w:rsidR="009E5D30">
        <w:rPr>
          <w:lang w:val="fr-FR"/>
        </w:rPr>
        <w:t>)</w:t>
      </w:r>
    </w:p>
    <w:p w14:paraId="332CFFC1" w14:textId="77777777" w:rsidR="00D64535" w:rsidRPr="00D64535" w:rsidRDefault="00D64535" w:rsidP="00D64535">
      <w:pPr>
        <w:pStyle w:val="Equationlegend"/>
        <w:rPr>
          <w:lang w:val="fr-FR"/>
        </w:rPr>
      </w:pPr>
      <w:r w:rsidRPr="00D64535">
        <w:rPr>
          <w:lang w:val="fr-FR"/>
        </w:rPr>
        <w:tab/>
      </w:r>
      <w:proofErr w:type="gramStart"/>
      <w:r w:rsidRPr="00D64535">
        <w:rPr>
          <w:i/>
          <w:lang w:val="fr-FR"/>
        </w:rPr>
        <w:t>K</w:t>
      </w:r>
      <w:r w:rsidRPr="00D64535">
        <w:rPr>
          <w:position w:val="-4"/>
          <w:sz w:val="16"/>
          <w:lang w:val="fr-FR"/>
        </w:rPr>
        <w:t>(</w:t>
      </w:r>
      <w:proofErr w:type="gramEnd"/>
      <w:r w:rsidRPr="00D64535">
        <w:rPr>
          <w:position w:val="-4"/>
          <w:sz w:val="16"/>
          <w:lang w:val="fr-FR"/>
        </w:rPr>
        <w:t>2),1</w:t>
      </w:r>
      <w:r w:rsidRPr="00D64535">
        <w:rPr>
          <w:sz w:val="12"/>
          <w:lang w:val="fr-FR"/>
        </w:rPr>
        <w:t> </w:t>
      </w:r>
      <w:r w:rsidRPr="00D64535">
        <w:rPr>
          <w:lang w:val="fr-FR"/>
        </w:rPr>
        <w:t>:</w:t>
      </w:r>
      <w:r w:rsidRPr="00D64535">
        <w:rPr>
          <w:lang w:val="fr-FR"/>
        </w:rPr>
        <w:tab/>
        <w:t xml:space="preserve">affaiblissement de conversion d'intermodulation dans l'émetteur (dB) qui est différent de l'affaiblissement </w:t>
      </w:r>
      <w:r w:rsidRPr="00D64535">
        <w:rPr>
          <w:i/>
          <w:lang w:val="fr-FR"/>
        </w:rPr>
        <w:t>K</w:t>
      </w:r>
      <w:r w:rsidRPr="00D64535">
        <w:rPr>
          <w:position w:val="-4"/>
          <w:sz w:val="16"/>
          <w:lang w:val="fr-FR"/>
        </w:rPr>
        <w:t>2,1</w:t>
      </w:r>
      <w:r w:rsidRPr="00D64535">
        <w:rPr>
          <w:lang w:val="fr-FR"/>
        </w:rPr>
        <w:t xml:space="preserve"> dans l'équation (1)</w:t>
      </w:r>
    </w:p>
    <w:p w14:paraId="605C6C9F" w14:textId="77777777" w:rsidR="00D64535" w:rsidRPr="00D64535" w:rsidRDefault="00D64535" w:rsidP="00D64535">
      <w:pPr>
        <w:pStyle w:val="Equationlegend"/>
        <w:rPr>
          <w:lang w:val="fr-FR"/>
        </w:rPr>
      </w:pPr>
      <w:r w:rsidRPr="00D64535">
        <w:rPr>
          <w:lang w:val="fr-FR"/>
        </w:rPr>
        <w:tab/>
      </w:r>
      <w:r w:rsidRPr="00D64535">
        <w:rPr>
          <w:i/>
          <w:lang w:val="fr-FR"/>
        </w:rPr>
        <w:t>L</w:t>
      </w:r>
      <w:r w:rsidRPr="00D64535">
        <w:rPr>
          <w:position w:val="-4"/>
          <w:sz w:val="16"/>
          <w:lang w:val="fr-FR"/>
        </w:rPr>
        <w:t>10</w:t>
      </w:r>
      <w:r w:rsidRPr="00D64535">
        <w:rPr>
          <w:sz w:val="12"/>
          <w:lang w:val="fr-FR"/>
        </w:rPr>
        <w:t> </w:t>
      </w:r>
      <w:r w:rsidRPr="00D64535">
        <w:rPr>
          <w:lang w:val="fr-FR"/>
        </w:rPr>
        <w:t>:</w:t>
      </w:r>
      <w:r w:rsidRPr="00D64535">
        <w:rPr>
          <w:lang w:val="fr-FR"/>
        </w:rPr>
        <w:tab/>
        <w:t xml:space="preserve">affaiblissement du produit d'intermodulation sur le trajet entre l'émetteur de fréquence </w:t>
      </w:r>
      <w:r w:rsidRPr="00D64535">
        <w:rPr>
          <w:i/>
          <w:lang w:val="fr-FR"/>
        </w:rPr>
        <w:t>f</w:t>
      </w:r>
      <w:r w:rsidRPr="00D64535">
        <w:rPr>
          <w:position w:val="-4"/>
          <w:sz w:val="16"/>
          <w:lang w:val="fr-FR"/>
        </w:rPr>
        <w:t>1</w:t>
      </w:r>
      <w:r w:rsidRPr="00D64535">
        <w:rPr>
          <w:lang w:val="fr-FR"/>
        </w:rPr>
        <w:t xml:space="preserve"> et le récepteur (dB).</w:t>
      </w:r>
    </w:p>
    <w:p w14:paraId="54C003F9" w14:textId="77777777" w:rsidR="00D64535" w:rsidRDefault="00D64535" w:rsidP="00D64535">
      <w:pPr>
        <w:pStyle w:val="enumlev1"/>
        <w:ind w:left="0" w:firstLine="0"/>
      </w:pPr>
      <w:r>
        <w:t xml:space="preserve">Un brouillage causé par l'intermodulation dans l'émetteur apparaît </w:t>
      </w:r>
      <w:proofErr w:type="gramStart"/>
      <w:r>
        <w:t>lorsque:</w:t>
      </w:r>
      <w:proofErr w:type="gramEnd"/>
    </w:p>
    <w:p w14:paraId="65655D18" w14:textId="77777777" w:rsidR="00D64535" w:rsidRDefault="00D64535" w:rsidP="00D64535">
      <w:pPr>
        <w:pStyle w:val="Equation"/>
      </w:pPr>
      <w:bookmarkStart w:id="11" w:name="F013"/>
      <w:r>
        <w:tab/>
      </w:r>
      <w:r>
        <w:tab/>
      </w:r>
      <w:r w:rsidR="000664D3" w:rsidRPr="00FF632C">
        <w:rPr>
          <w:position w:val="-12"/>
        </w:rPr>
        <w:object w:dxaOrig="1100" w:dyaOrig="360" w14:anchorId="679CBB5A">
          <v:shape id="_x0000_i1039" type="#_x0000_t75" style="width:54.7pt;height:18.25pt" o:ole="">
            <v:imagedata r:id="rId36" o:title=""/>
          </v:shape>
          <o:OLEObject Type="Embed" ProgID="Equation.3" ShapeID="_x0000_i1039" DrawAspect="Content" ObjectID="_1649069034" r:id="rId37"/>
        </w:object>
      </w:r>
      <w:r>
        <w:tab/>
        <w:t>(12)</w:t>
      </w:r>
      <w:bookmarkEnd w:id="11"/>
    </w:p>
    <w:p w14:paraId="7CB1424C" w14:textId="77777777" w:rsidR="00D64535" w:rsidRDefault="00D64535" w:rsidP="00D64535">
      <w:pPr>
        <w:tabs>
          <w:tab w:val="left" w:pos="2835"/>
          <w:tab w:val="left" w:pos="3402"/>
          <w:tab w:val="left" w:pos="8505"/>
        </w:tabs>
      </w:pPr>
      <w:proofErr w:type="gramStart"/>
      <w:r>
        <w:t>où</w:t>
      </w:r>
      <w:proofErr w:type="gramEnd"/>
      <w:r>
        <w:t xml:space="preserve"> </w:t>
      </w:r>
      <w:r>
        <w:rPr>
          <w:i/>
        </w:rPr>
        <w:t>A</w:t>
      </w:r>
      <w:r>
        <w:t xml:space="preserve"> est le rapport de protection dans le même canal.</w:t>
      </w:r>
    </w:p>
    <w:p w14:paraId="374962FC" w14:textId="77777777" w:rsidR="00D64535" w:rsidRDefault="00D64535" w:rsidP="00D64535">
      <w:pPr>
        <w:pStyle w:val="Heading1"/>
      </w:pPr>
      <w:r>
        <w:t>5</w:t>
      </w:r>
      <w:r>
        <w:tab/>
        <w:t>Probabilité de brouillage</w:t>
      </w:r>
    </w:p>
    <w:p w14:paraId="15671D50" w14:textId="77777777" w:rsidR="00D64535" w:rsidRDefault="00D64535" w:rsidP="00D64535">
      <w:pPr>
        <w:pStyle w:val="Heading2"/>
      </w:pPr>
      <w:r>
        <w:t>5.1</w:t>
      </w:r>
      <w:r>
        <w:tab/>
        <w:t>Probabilité de brouillage par intermodulation dans le récepteur</w:t>
      </w:r>
    </w:p>
    <w:p w14:paraId="2FDC4FA5" w14:textId="77777777" w:rsidR="00D64535" w:rsidRDefault="00D64535" w:rsidP="00D64535">
      <w:r>
        <w:t xml:space="preserve">Les Recommandations UIT-R P.370, UIT-R P.1057 et UIT-R P.1146 mettent l'accent sur le fait que, en raison des évanouissements, les niveaux des signaux utile et brouilleur sont des variables aléatoires suivant une distribution log-normale. Ainsi, le terme de gauche de la condition (9), exprimé en dBW, représente la somme de variables normales aléatoires indépendantes et constitue une variable normale aléatoire. La moyenne </w:t>
      </w:r>
      <w:r w:rsidR="009E5D30" w:rsidRPr="00651D2A">
        <w:rPr>
          <w:position w:val="-4"/>
        </w:rPr>
        <w:object w:dxaOrig="260" w:dyaOrig="300" w14:anchorId="02CC6622">
          <v:shape id="_x0000_i1040" type="#_x0000_t75" style="width:12.6pt;height:15.45pt" o:ole="" o:allowoverlap="f">
            <v:imagedata r:id="rId38" o:title=""/>
          </v:shape>
          <o:OLEObject Type="Embed" ProgID="Equation.3" ShapeID="_x0000_i1040" DrawAspect="Content" ObjectID="_1649069035" r:id="rId39"/>
        </w:object>
      </w:r>
      <w:r w:rsidR="009E5D30" w:rsidRPr="009E5D30">
        <w:t xml:space="preserve"> </w:t>
      </w:r>
      <w:r>
        <w:t xml:space="preserve">et la dispersion </w:t>
      </w:r>
      <w:r>
        <w:fldChar w:fldCharType="begin"/>
      </w:r>
      <w:r>
        <w:instrText xml:space="preserve">eq </w:instrText>
      </w:r>
      <w:r>
        <w:rPr>
          <w:rFonts w:ascii="Symbol" w:hAnsi="Symbol"/>
        </w:rPr>
        <w:instrText>s</w:instrText>
      </w:r>
      <w:r>
        <w:rPr>
          <w:i/>
          <w:position w:val="-6"/>
          <w:sz w:val="16"/>
        </w:rPr>
        <w:instrText>R</w:instrText>
      </w:r>
      <w:r>
        <w:instrText>\d\ba4()</w:instrText>
      </w:r>
      <w:r>
        <w:rPr>
          <w:position w:val="10"/>
          <w:sz w:val="16"/>
        </w:rPr>
        <w:instrText>2</w:instrText>
      </w:r>
      <w:r>
        <w:fldChar w:fldCharType="end"/>
      </w:r>
      <w:r>
        <w:t xml:space="preserve"> de la variable aléatoire </w:t>
      </w:r>
      <w:r>
        <w:rPr>
          <w:i/>
        </w:rPr>
        <w:t>R</w:t>
      </w:r>
      <w:r>
        <w:t> </w:t>
      </w:r>
      <w:r>
        <w:rPr>
          <w:rFonts w:ascii="Symbol" w:hAnsi="Symbol"/>
        </w:rPr>
        <w:t></w:t>
      </w:r>
      <w:r>
        <w:t> 2</w:t>
      </w:r>
      <w:r>
        <w:rPr>
          <w:i/>
        </w:rPr>
        <w:t>P</w:t>
      </w:r>
      <w:r>
        <w:rPr>
          <w:position w:val="-4"/>
          <w:sz w:val="16"/>
        </w:rPr>
        <w:t>1</w:t>
      </w:r>
      <w:r>
        <w:t xml:space="preserve"> </w:t>
      </w:r>
      <w:r>
        <w:rPr>
          <w:rFonts w:ascii="Symbol" w:hAnsi="Symbol"/>
        </w:rPr>
        <w:t></w:t>
      </w:r>
      <w:r>
        <w:t xml:space="preserve"> </w:t>
      </w:r>
      <w:r>
        <w:rPr>
          <w:i/>
        </w:rPr>
        <w:t>P</w:t>
      </w:r>
      <w:r>
        <w:rPr>
          <w:position w:val="-4"/>
          <w:sz w:val="16"/>
        </w:rPr>
        <w:t>2</w:t>
      </w:r>
      <w:r>
        <w:t xml:space="preserve"> </w:t>
      </w:r>
      <w:r>
        <w:rPr>
          <w:rFonts w:ascii="Symbol" w:hAnsi="Symbol"/>
        </w:rPr>
        <w:t></w:t>
      </w:r>
      <w:r>
        <w:t xml:space="preserve"> </w:t>
      </w:r>
      <w:r>
        <w:rPr>
          <w:i/>
        </w:rPr>
        <w:t>P</w:t>
      </w:r>
      <w:r>
        <w:rPr>
          <w:i/>
          <w:position w:val="-4"/>
          <w:sz w:val="16"/>
        </w:rPr>
        <w:t>s</w:t>
      </w:r>
      <w:r>
        <w:t xml:space="preserve"> sont égales, respectivement, </w:t>
      </w:r>
      <w:proofErr w:type="gramStart"/>
      <w:r>
        <w:t>à:</w:t>
      </w:r>
      <w:proofErr w:type="gramEnd"/>
    </w:p>
    <w:p w14:paraId="31E82EA8" w14:textId="77777777" w:rsidR="00D64535" w:rsidRDefault="00D64535" w:rsidP="00D64535">
      <w:pPr>
        <w:pStyle w:val="Equation"/>
      </w:pPr>
      <w:bookmarkStart w:id="12" w:name="F014"/>
      <w:r>
        <w:tab/>
      </w:r>
      <w:r>
        <w:tab/>
      </w:r>
      <w:bookmarkEnd w:id="12"/>
      <w:r w:rsidR="000664D3" w:rsidRPr="000664D3">
        <w:rPr>
          <w:position w:val="-42"/>
        </w:rPr>
        <w:object w:dxaOrig="2079" w:dyaOrig="920" w14:anchorId="7676D22E">
          <v:shape id="_x0000_i1041" type="#_x0000_t75" style="width:103.3pt;height:46.3pt" o:ole="">
            <v:imagedata r:id="rId40" o:title=""/>
          </v:shape>
          <o:OLEObject Type="Embed" ProgID="Equation.3" ShapeID="_x0000_i1041" DrawAspect="Content" ObjectID="_1649069036" r:id="rId41"/>
        </w:object>
      </w:r>
    </w:p>
    <w:p w14:paraId="3352A1F9" w14:textId="77777777" w:rsidR="00D64535" w:rsidRDefault="00DD2C71" w:rsidP="00D64535">
      <w:r>
        <w:br w:type="page"/>
      </w:r>
      <w:proofErr w:type="gramStart"/>
      <w:r w:rsidR="00D64535">
        <w:t>où:</w:t>
      </w:r>
      <w:proofErr w:type="gramEnd"/>
    </w:p>
    <w:p w14:paraId="041C971E" w14:textId="77777777" w:rsidR="00D64535" w:rsidRDefault="00D64535" w:rsidP="00D64535">
      <w:pPr>
        <w:tabs>
          <w:tab w:val="left" w:pos="2835"/>
          <w:tab w:val="left" w:pos="8505"/>
        </w:tabs>
      </w:pPr>
      <w:r>
        <w:rPr>
          <w:i/>
        </w:rPr>
        <w:t>P</w:t>
      </w:r>
      <w:r>
        <w:rPr>
          <w:position w:val="-4"/>
          <w:sz w:val="16"/>
        </w:rPr>
        <w:t>1</w:t>
      </w:r>
      <w:r>
        <w:rPr>
          <w:i/>
          <w:position w:val="-4"/>
          <w:sz w:val="16"/>
        </w:rPr>
        <w:t>m</w:t>
      </w:r>
      <w:r>
        <w:t xml:space="preserve">, </w:t>
      </w:r>
      <w:r>
        <w:rPr>
          <w:i/>
        </w:rPr>
        <w:t>P</w:t>
      </w:r>
      <w:r>
        <w:rPr>
          <w:position w:val="-4"/>
          <w:sz w:val="16"/>
        </w:rPr>
        <w:t>2</w:t>
      </w:r>
      <w:r>
        <w:rPr>
          <w:i/>
          <w:position w:val="-4"/>
          <w:sz w:val="16"/>
        </w:rPr>
        <w:t>m</w:t>
      </w:r>
      <w:r>
        <w:t xml:space="preserve">, </w:t>
      </w:r>
      <w:r>
        <w:rPr>
          <w:i/>
        </w:rPr>
        <w:t>P</w:t>
      </w:r>
      <w:r>
        <w:rPr>
          <w:i/>
          <w:position w:val="-4"/>
          <w:sz w:val="16"/>
        </w:rPr>
        <w:t>sm</w:t>
      </w:r>
      <w:r>
        <w:t xml:space="preserve"> sont les moyennes et </w:t>
      </w:r>
      <w:r w:rsidRPr="00FF632C">
        <w:rPr>
          <w:position w:val="-12"/>
        </w:rPr>
        <w:object w:dxaOrig="1020" w:dyaOrig="440" w14:anchorId="476A38E2">
          <v:shape id="_x0000_i1042" type="#_x0000_t75" style="width:50.05pt;height:21.05pt" o:ole="">
            <v:imagedata r:id="rId42" o:title=""/>
          </v:shape>
          <o:OLEObject Type="Embed" ProgID="Equation.3" ShapeID="_x0000_i1042" DrawAspect="Content" ObjectID="_1649069037" r:id="rId43"/>
        </w:object>
      </w:r>
      <w:r>
        <w:t xml:space="preserve"> sont les dispersions des niveaux de puissance des signaux utile et brouilleur à l'entrée du récepteur (déterminées sur la base des données des Recommandations UIT-R P.370, UIT</w:t>
      </w:r>
      <w:r>
        <w:noBreakHyphen/>
        <w:t>R P.1057 et UIT-R P.1146).</w:t>
      </w:r>
    </w:p>
    <w:p w14:paraId="57DDFC37" w14:textId="77777777" w:rsidR="00D64535" w:rsidRDefault="00D64535" w:rsidP="00D64535">
      <w:pPr>
        <w:pStyle w:val="Heading2"/>
      </w:pPr>
      <w:r>
        <w:t>5.2</w:t>
      </w:r>
      <w:r>
        <w:tab/>
        <w:t>Probabilité de brouillage par intermodulation dans l'émetteur</w:t>
      </w:r>
    </w:p>
    <w:p w14:paraId="7A21AB29" w14:textId="77777777" w:rsidR="00D64535" w:rsidRDefault="00D64535" w:rsidP="00D64535">
      <w:r>
        <w:t xml:space="preserve">En tenant compte de l'équation (11), la condition (12) </w:t>
      </w:r>
      <w:proofErr w:type="gramStart"/>
      <w:r>
        <w:t>devient:</w:t>
      </w:r>
      <w:proofErr w:type="gramEnd"/>
    </w:p>
    <w:p w14:paraId="78B03449" w14:textId="77777777" w:rsidR="009E5D30" w:rsidRPr="00FF632C" w:rsidRDefault="009E5D30" w:rsidP="009E5D30">
      <w:pPr>
        <w:pStyle w:val="Equation"/>
      </w:pPr>
      <w:bookmarkStart w:id="13" w:name="F015"/>
      <w:r w:rsidRPr="002612D6">
        <w:rPr>
          <w:lang w:val="fr-CH"/>
        </w:rPr>
        <w:tab/>
      </w:r>
      <w:r w:rsidRPr="002612D6">
        <w:rPr>
          <w:lang w:val="fr-CH"/>
        </w:rPr>
        <w:tab/>
      </w:r>
      <w:r w:rsidRPr="00FF632C">
        <w:rPr>
          <w:position w:val="-12"/>
        </w:rPr>
        <w:object w:dxaOrig="1700" w:dyaOrig="360" w14:anchorId="5114FE8E">
          <v:shape id="_x0000_i1043" type="#_x0000_t75" style="width:84.6pt;height:18.25pt" o:ole="">
            <v:imagedata r:id="rId44" o:title=""/>
          </v:shape>
          <o:OLEObject Type="Embed" ProgID="Equation.3" ShapeID="_x0000_i1043" DrawAspect="Content" ObjectID="_1649069038" r:id="rId45"/>
        </w:object>
      </w:r>
      <w:r w:rsidRPr="00FF632C">
        <w:tab/>
        <w:t>(13)</w:t>
      </w:r>
    </w:p>
    <w:p w14:paraId="1AD2C00B" w14:textId="77777777" w:rsidR="00D64535" w:rsidRDefault="00D64535" w:rsidP="00D64535">
      <w:proofErr w:type="gramStart"/>
      <w:r>
        <w:t>où:</w:t>
      </w:r>
      <w:proofErr w:type="gramEnd"/>
    </w:p>
    <w:bookmarkEnd w:id="13"/>
    <w:p w14:paraId="221E32A6" w14:textId="77777777" w:rsidR="009E5D30" w:rsidRPr="00FF632C" w:rsidRDefault="009E5D30" w:rsidP="009E5D30">
      <w:pPr>
        <w:pStyle w:val="Equation"/>
      </w:pPr>
      <w:r w:rsidRPr="00FF632C">
        <w:tab/>
      </w:r>
      <w:r w:rsidRPr="00FF632C">
        <w:tab/>
      </w:r>
      <w:r w:rsidRPr="00FF632C">
        <w:rPr>
          <w:position w:val="-16"/>
        </w:rPr>
        <w:object w:dxaOrig="2439" w:dyaOrig="400" w14:anchorId="2D76803A">
          <v:shape id="_x0000_i1044" type="#_x0000_t75" style="width:121.1pt;height:19.65pt" o:ole="">
            <v:imagedata r:id="rId46" o:title=""/>
          </v:shape>
          <o:OLEObject Type="Embed" ProgID="Equation.3" ShapeID="_x0000_i1044" DrawAspect="Content" ObjectID="_1649069039" r:id="rId47"/>
        </w:object>
      </w:r>
    </w:p>
    <w:p w14:paraId="7B89DD2C" w14:textId="77777777" w:rsidR="00D64535" w:rsidRDefault="00D64535" w:rsidP="00D64535">
      <w:r>
        <w:t xml:space="preserve">La moyenne </w:t>
      </w:r>
      <w:r>
        <w:fldChar w:fldCharType="begin"/>
      </w:r>
      <w:r>
        <w:instrText xml:space="preserve">eq </w:instrText>
      </w:r>
      <w:r>
        <w:rPr>
          <w:i/>
        </w:rPr>
        <w:instrText>T</w:instrText>
      </w:r>
      <w:r>
        <w:instrText>\d\ba4()</w:instrText>
      </w:r>
      <w:r>
        <w:rPr>
          <w:position w:val="14"/>
          <w:sz w:val="22"/>
        </w:rPr>
        <w:instrText>–</w:instrText>
      </w:r>
      <w:r>
        <w:fldChar w:fldCharType="end"/>
      </w:r>
      <w:r>
        <w:t xml:space="preserve"> et la dispersion </w:t>
      </w:r>
      <w:r>
        <w:fldChar w:fldCharType="begin"/>
      </w:r>
      <w:r>
        <w:instrText xml:space="preserve">eq </w:instrText>
      </w:r>
      <w:r>
        <w:rPr>
          <w:rFonts w:ascii="Symbol" w:hAnsi="Symbol"/>
        </w:rPr>
        <w:instrText>s</w:instrText>
      </w:r>
      <w:r>
        <w:rPr>
          <w:i/>
          <w:position w:val="-6"/>
          <w:sz w:val="16"/>
        </w:rPr>
        <w:instrText>T</w:instrText>
      </w:r>
      <w:r>
        <w:instrText>\d\ba4()</w:instrText>
      </w:r>
      <w:r>
        <w:rPr>
          <w:position w:val="10"/>
          <w:sz w:val="16"/>
        </w:rPr>
        <w:instrText>2</w:instrText>
      </w:r>
      <w:r>
        <w:fldChar w:fldCharType="end"/>
      </w:r>
      <w:r>
        <w:t xml:space="preserve"> de la variable </w:t>
      </w:r>
      <w:proofErr w:type="gramStart"/>
      <w:r>
        <w:t>aléatoire:</w:t>
      </w:r>
      <w:proofErr w:type="gramEnd"/>
    </w:p>
    <w:p w14:paraId="72F6DD23" w14:textId="77777777" w:rsidR="009E5D30" w:rsidRPr="00FF632C" w:rsidRDefault="009E5D30" w:rsidP="009E5D30">
      <w:pPr>
        <w:pStyle w:val="Equation"/>
      </w:pPr>
      <w:bookmarkStart w:id="14" w:name="F016"/>
      <w:r w:rsidRPr="002612D6">
        <w:rPr>
          <w:lang w:val="fr-CH"/>
        </w:rPr>
        <w:tab/>
      </w:r>
      <w:r w:rsidRPr="002612D6">
        <w:rPr>
          <w:lang w:val="fr-CH"/>
        </w:rPr>
        <w:tab/>
      </w:r>
      <w:bookmarkEnd w:id="14"/>
      <w:r w:rsidRPr="00FF632C">
        <w:rPr>
          <w:position w:val="-12"/>
        </w:rPr>
        <w:object w:dxaOrig="1640" w:dyaOrig="360" w14:anchorId="36220777">
          <v:shape id="_x0000_i1045" type="#_x0000_t75" style="width:81.8pt;height:18.25pt" o:ole="">
            <v:imagedata r:id="rId48" o:title=""/>
          </v:shape>
          <o:OLEObject Type="Embed" ProgID="Equation.3" ShapeID="_x0000_i1045" DrawAspect="Content" ObjectID="_1649069040" r:id="rId49"/>
        </w:object>
      </w:r>
    </w:p>
    <w:p w14:paraId="038E872C" w14:textId="77777777" w:rsidR="00D64535" w:rsidRDefault="00D64535" w:rsidP="00D64535">
      <w:proofErr w:type="gramStart"/>
      <w:r>
        <w:t>sont</w:t>
      </w:r>
      <w:proofErr w:type="gramEnd"/>
      <w:r>
        <w:t xml:space="preserve"> égales, respectivement à:</w:t>
      </w:r>
    </w:p>
    <w:p w14:paraId="0DE4556A" w14:textId="77777777" w:rsidR="009E5D30" w:rsidRPr="00FF632C" w:rsidRDefault="009E5D30" w:rsidP="009E5D30">
      <w:pPr>
        <w:pStyle w:val="Equation"/>
      </w:pPr>
      <w:r w:rsidRPr="00FF632C">
        <w:tab/>
      </w:r>
      <w:r w:rsidRPr="00FF632C">
        <w:tab/>
      </w:r>
      <w:r w:rsidRPr="003C5D0D">
        <w:rPr>
          <w:position w:val="-34"/>
        </w:rPr>
        <w:object w:dxaOrig="2060" w:dyaOrig="800" w14:anchorId="52852444">
          <v:shape id="_x0000_i1046" type="#_x0000_t75" style="width:102.4pt;height:40.2pt" o:ole="">
            <v:imagedata r:id="rId50" o:title=""/>
          </v:shape>
          <o:OLEObject Type="Embed" ProgID="Equation.3" ShapeID="_x0000_i1046" DrawAspect="Content" ObjectID="_1649069041" r:id="rId51"/>
        </w:object>
      </w:r>
    </w:p>
    <w:p w14:paraId="0BAD805A" w14:textId="77777777" w:rsidR="00D64535" w:rsidRDefault="00D64535" w:rsidP="00D64535">
      <w:proofErr w:type="gramStart"/>
      <w:r>
        <w:t>où:</w:t>
      </w:r>
      <w:proofErr w:type="gramEnd"/>
      <w:r>
        <w:t xml:space="preserve"> </w:t>
      </w:r>
    </w:p>
    <w:p w14:paraId="1A21C30E" w14:textId="77777777" w:rsidR="00D64535" w:rsidRPr="00D64535" w:rsidRDefault="009E5D30" w:rsidP="00D64535">
      <w:pPr>
        <w:pStyle w:val="Equationlegend"/>
        <w:rPr>
          <w:lang w:val="fr-FR"/>
        </w:rPr>
      </w:pPr>
      <w:r w:rsidRPr="002612D6">
        <w:rPr>
          <w:i/>
          <w:lang w:val="fr-CH"/>
        </w:rPr>
        <w:tab/>
      </w:r>
      <w:r w:rsidRPr="00FF632C">
        <w:rPr>
          <w:position w:val="-12"/>
        </w:rPr>
        <w:object w:dxaOrig="420" w:dyaOrig="360" w14:anchorId="58CD1BD8">
          <v:shape id="_x0000_i1047" type="#_x0000_t75" style="width:21.05pt;height:17.3pt" o:ole="">
            <v:imagedata r:id="rId52" o:title=""/>
          </v:shape>
          <o:OLEObject Type="Embed" ProgID="Equation.3" ShapeID="_x0000_i1047" DrawAspect="Content" ObjectID="_1649069042" r:id="rId53"/>
        </w:object>
      </w:r>
      <w:r w:rsidRPr="009E5D30">
        <w:rPr>
          <w:lang w:val="fr-FR"/>
        </w:rPr>
        <w:t xml:space="preserve">, </w:t>
      </w:r>
      <w:r w:rsidRPr="009E5D30">
        <w:rPr>
          <w:i/>
          <w:lang w:val="fr-FR"/>
        </w:rPr>
        <w:t>P</w:t>
      </w:r>
      <w:r w:rsidRPr="009E5D30">
        <w:rPr>
          <w:i/>
          <w:position w:val="-4"/>
          <w:sz w:val="16"/>
          <w:lang w:val="fr-FR"/>
        </w:rPr>
        <w:t>sm</w:t>
      </w:r>
      <w:r w:rsidRPr="009E5D30">
        <w:rPr>
          <w:lang w:val="fr-FR"/>
        </w:rPr>
        <w:t xml:space="preserve">, </w:t>
      </w:r>
      <w:r w:rsidRPr="009E5D30">
        <w:rPr>
          <w:i/>
          <w:lang w:val="fr-FR"/>
        </w:rPr>
        <w:t>L</w:t>
      </w:r>
      <w:r w:rsidRPr="009E5D30">
        <w:rPr>
          <w:position w:val="-4"/>
          <w:sz w:val="16"/>
          <w:lang w:val="fr-FR"/>
        </w:rPr>
        <w:t>10</w:t>
      </w:r>
      <w:proofErr w:type="gramStart"/>
      <w:r w:rsidRPr="009E5D30">
        <w:rPr>
          <w:i/>
          <w:position w:val="-4"/>
          <w:sz w:val="16"/>
          <w:lang w:val="fr-FR"/>
        </w:rPr>
        <w:t>m</w:t>
      </w:r>
      <w:r w:rsidRPr="009E5D30">
        <w:rPr>
          <w:lang w:val="fr-FR"/>
        </w:rPr>
        <w:t>:</w:t>
      </w:r>
      <w:proofErr w:type="gramEnd"/>
      <w:r w:rsidR="00D64535" w:rsidRPr="00D64535">
        <w:rPr>
          <w:lang w:val="fr-FR"/>
        </w:rPr>
        <w:tab/>
        <w:t>moyennes</w:t>
      </w:r>
    </w:p>
    <w:p w14:paraId="1C44B912" w14:textId="77777777" w:rsidR="00D64535" w:rsidRPr="009E5D30" w:rsidRDefault="00D64535" w:rsidP="00D64535">
      <w:pPr>
        <w:pStyle w:val="Equationlegend"/>
        <w:rPr>
          <w:lang w:val="fr-FR"/>
        </w:rPr>
      </w:pPr>
      <w:r w:rsidRPr="00D64535">
        <w:rPr>
          <w:lang w:val="fr-FR"/>
        </w:rPr>
        <w:tab/>
      </w:r>
      <w:r w:rsidR="0067365E" w:rsidRPr="00FF632C">
        <w:rPr>
          <w:position w:val="-12"/>
        </w:rPr>
        <w:object w:dxaOrig="1020" w:dyaOrig="420" w14:anchorId="4FB210D3">
          <v:shape id="_x0000_i1048" type="#_x0000_t75" style="width:50.05pt;height:19.65pt" o:ole="">
            <v:imagedata r:id="rId54" o:title=""/>
          </v:shape>
          <o:OLEObject Type="Embed" ProgID="Equation.3" ShapeID="_x0000_i1048" DrawAspect="Content" ObjectID="_1649069043" r:id="rId55"/>
        </w:object>
      </w:r>
      <w:r w:rsidRPr="00D64535">
        <w:rPr>
          <w:lang w:val="fr-FR"/>
        </w:rPr>
        <w:t>:</w:t>
      </w:r>
      <w:r w:rsidRPr="00D64535">
        <w:rPr>
          <w:lang w:val="fr-FR"/>
        </w:rPr>
        <w:tab/>
        <w:t xml:space="preserve">dispersions des variables aléatoires </w:t>
      </w:r>
      <w:r w:rsidR="009E5D30" w:rsidRPr="00FF632C">
        <w:rPr>
          <w:position w:val="-12"/>
        </w:rPr>
        <w:object w:dxaOrig="999" w:dyaOrig="360" w14:anchorId="7D3C42F1">
          <v:shape id="_x0000_i1049" type="#_x0000_t75" style="width:49.1pt;height:17.3pt" o:ole="">
            <v:imagedata r:id="rId56" o:title=""/>
          </v:shape>
          <o:OLEObject Type="Embed" ProgID="Equation.3" ShapeID="_x0000_i1049" DrawAspect="Content" ObjectID="_1649069044" r:id="rId57"/>
        </w:object>
      </w:r>
      <w:r w:rsidR="009E5D30" w:rsidRPr="009E5D30">
        <w:rPr>
          <w:lang w:val="fr-FR"/>
        </w:rPr>
        <w:t>.</w:t>
      </w:r>
    </w:p>
    <w:p w14:paraId="137C97DF" w14:textId="77777777" w:rsidR="00D64535" w:rsidRDefault="00D64535" w:rsidP="00D64535">
      <w:pPr>
        <w:pStyle w:val="Heading2"/>
      </w:pPr>
      <w:r>
        <w:t>5.3</w:t>
      </w:r>
      <w:r>
        <w:tab/>
        <w:t>Probabilité des produits d'intermodulation</w:t>
      </w:r>
    </w:p>
    <w:p w14:paraId="2DDAFF8F" w14:textId="77777777" w:rsidR="00D64535" w:rsidRDefault="00D64535" w:rsidP="00D64535">
      <w:r>
        <w:t xml:space="preserve">La probabilité </w:t>
      </w:r>
      <w:r>
        <w:rPr>
          <w:rFonts w:ascii="Symbol" w:hAnsi="Symbol"/>
        </w:rPr>
        <w:t></w:t>
      </w:r>
      <w:r>
        <w:t xml:space="preserve"> que les produits d'intermodulation générés dans le récepteur lui-même et par intermodulation dans l'émetteur (conditions (9) et (13) respectivement) apparaissent durant la réception est égale </w:t>
      </w:r>
      <w:proofErr w:type="gramStart"/>
      <w:r>
        <w:t>à:</w:t>
      </w:r>
      <w:proofErr w:type="gramEnd"/>
    </w:p>
    <w:p w14:paraId="458AD79B" w14:textId="77777777" w:rsidR="00D64535" w:rsidRDefault="00D64535" w:rsidP="00D64535">
      <w:pPr>
        <w:pStyle w:val="Equation"/>
      </w:pPr>
      <w:bookmarkStart w:id="15" w:name="F018"/>
      <w:r>
        <w:tab/>
      </w:r>
      <w:r>
        <w:tab/>
      </w:r>
      <w:r w:rsidR="00762CE2" w:rsidRPr="000664D3">
        <w:rPr>
          <w:position w:val="-36"/>
        </w:rPr>
        <w:object w:dxaOrig="1560" w:dyaOrig="840" w14:anchorId="0BE12505">
          <v:shape id="_x0000_i1050" type="#_x0000_t75" style="width:78.1pt;height:42.1pt" o:ole="">
            <v:imagedata r:id="rId58" o:title=""/>
          </v:shape>
          <o:OLEObject Type="Embed" ProgID="Equation.3" ShapeID="_x0000_i1050" DrawAspect="Content" ObjectID="_1649069045" r:id="rId59"/>
        </w:object>
      </w:r>
      <w:r>
        <w:tab/>
      </w:r>
      <w:r>
        <w:rPr>
          <w:position w:val="-8"/>
        </w:rPr>
        <w:t>(14)</w:t>
      </w:r>
      <w:bookmarkEnd w:id="15"/>
    </w:p>
    <w:p w14:paraId="7A7E3A29" w14:textId="77777777" w:rsidR="00D64535" w:rsidRPr="00D64535" w:rsidRDefault="009E5D30" w:rsidP="00D64535">
      <w:pPr>
        <w:pStyle w:val="Equationlegend"/>
        <w:rPr>
          <w:lang w:val="fr-FR"/>
        </w:rPr>
      </w:pPr>
      <w:r w:rsidRPr="002612D6">
        <w:rPr>
          <w:lang w:val="fr-CH"/>
        </w:rPr>
        <w:tab/>
      </w:r>
      <w:r w:rsidRPr="00FF632C">
        <w:rPr>
          <w:position w:val="-12"/>
        </w:rPr>
        <w:object w:dxaOrig="1560" w:dyaOrig="380" w14:anchorId="5755E1E5">
          <v:shape id="_x0000_i1051" type="#_x0000_t75" style="width:77.6pt;height:17.75pt" o:ole="">
            <v:imagedata r:id="rId60" o:title=""/>
          </v:shape>
          <o:OLEObject Type="Embed" ProgID="Equation.3" ShapeID="_x0000_i1051" DrawAspect="Content" ObjectID="_1649069046" r:id="rId61"/>
        </w:object>
      </w:r>
      <w:r w:rsidRPr="009E5D30">
        <w:rPr>
          <w:lang w:val="fr-FR"/>
        </w:rPr>
        <w:t>:</w:t>
      </w:r>
      <w:r w:rsidR="00D64535" w:rsidRPr="00D64535">
        <w:rPr>
          <w:lang w:val="fr-FR"/>
        </w:rPr>
        <w:tab/>
        <w:t>caractérisant la probabilité d'apparition de produits d'intermodulation dans les récepteurs (condition (9))</w:t>
      </w:r>
    </w:p>
    <w:p w14:paraId="578A2377" w14:textId="77777777" w:rsidR="00D64535" w:rsidRPr="00D64535" w:rsidRDefault="009E5D30" w:rsidP="00D64535">
      <w:pPr>
        <w:pStyle w:val="Equationlegend"/>
        <w:rPr>
          <w:lang w:val="fr-FR"/>
        </w:rPr>
      </w:pPr>
      <w:r w:rsidRPr="002612D6">
        <w:rPr>
          <w:lang w:val="fr-CH"/>
        </w:rPr>
        <w:tab/>
      </w:r>
      <w:r w:rsidRPr="00FF632C">
        <w:rPr>
          <w:position w:val="-12"/>
        </w:rPr>
        <w:object w:dxaOrig="1480" w:dyaOrig="380" w14:anchorId="14C7E70F">
          <v:shape id="_x0000_i1052" type="#_x0000_t75" style="width:72.95pt;height:17.75pt" o:ole="">
            <v:imagedata r:id="rId62" o:title=""/>
          </v:shape>
          <o:OLEObject Type="Embed" ProgID="Equation.3" ShapeID="_x0000_i1052" DrawAspect="Content" ObjectID="_1649069047" r:id="rId63"/>
        </w:object>
      </w:r>
      <w:r w:rsidRPr="009E5D30">
        <w:rPr>
          <w:lang w:val="fr-FR"/>
        </w:rPr>
        <w:t>:</w:t>
      </w:r>
      <w:r w:rsidR="00D64535" w:rsidRPr="00D64535">
        <w:rPr>
          <w:lang w:val="fr-FR"/>
        </w:rPr>
        <w:tab/>
        <w:t>caractérisant la probabilité de brouillage dû aux produits d'intermodulation apparaissant dans les émetteurs (condition (13)).</w:t>
      </w:r>
    </w:p>
    <w:p w14:paraId="697F6DB6" w14:textId="77777777" w:rsidR="00D64535" w:rsidRDefault="00D64535" w:rsidP="00D64535">
      <w:r>
        <w:t xml:space="preserve">Pour déterminer les zones touchées par les brouillages par intermodulation sur la base d'une valeur donnée </w:t>
      </w:r>
      <w:r>
        <w:rPr>
          <w:rFonts w:ascii="Symbol" w:hAnsi="Symbol"/>
        </w:rPr>
        <w:t></w:t>
      </w:r>
      <w:r>
        <w:t xml:space="preserve"> de la probabilité de brouillage, on détermine d'abord la valeur de </w:t>
      </w:r>
      <w:r>
        <w:rPr>
          <w:i/>
        </w:rPr>
        <w:t>x</w:t>
      </w:r>
      <w:r>
        <w:t xml:space="preserve"> à partir de l'équation (14). Puis, pour une valeur connue de </w:t>
      </w:r>
      <w:r>
        <w:rPr>
          <w:i/>
        </w:rPr>
        <w:t>P</w:t>
      </w:r>
      <w:r>
        <w:rPr>
          <w:i/>
          <w:position w:val="-4"/>
          <w:sz w:val="16"/>
        </w:rPr>
        <w:t>sm</w:t>
      </w:r>
      <w:r>
        <w:t xml:space="preserve"> on peut déterminer les valeurs admises de </w:t>
      </w:r>
      <w:r>
        <w:rPr>
          <w:i/>
        </w:rPr>
        <w:t>P</w:t>
      </w:r>
      <w:r>
        <w:rPr>
          <w:position w:val="-4"/>
          <w:sz w:val="16"/>
        </w:rPr>
        <w:t>1</w:t>
      </w:r>
      <w:r>
        <w:rPr>
          <w:i/>
          <w:position w:val="-4"/>
          <w:sz w:val="16"/>
        </w:rPr>
        <w:t>m</w:t>
      </w:r>
      <w:r>
        <w:t xml:space="preserve"> et </w:t>
      </w:r>
      <w:r>
        <w:rPr>
          <w:i/>
        </w:rPr>
        <w:t>P</w:t>
      </w:r>
      <w:r>
        <w:rPr>
          <w:position w:val="-4"/>
          <w:sz w:val="16"/>
        </w:rPr>
        <w:t>2</w:t>
      </w:r>
      <w:r>
        <w:rPr>
          <w:i/>
          <w:position w:val="-4"/>
          <w:sz w:val="16"/>
        </w:rPr>
        <w:t>m</w:t>
      </w:r>
      <w:r>
        <w:t xml:space="preserve"> (ou </w:t>
      </w:r>
      <w:r w:rsidR="009E5D30" w:rsidRPr="00513E1A">
        <w:rPr>
          <w:position w:val="-12"/>
        </w:rPr>
        <w:object w:dxaOrig="420" w:dyaOrig="360" w14:anchorId="53F7EE42">
          <v:shape id="_x0000_i1053" type="#_x0000_t75" style="width:21.05pt;height:18.25pt" o:ole="">
            <v:imagedata r:id="rId64" o:title=""/>
          </v:shape>
          <o:OLEObject Type="Embed" ProgID="Equation.3" ShapeID="_x0000_i1053" DrawAspect="Content" ObjectID="_1649069048" r:id="rId65"/>
        </w:object>
      </w:r>
      <w:r w:rsidR="009E5D30" w:rsidRPr="00DD2C71">
        <w:t xml:space="preserve"> </w:t>
      </w:r>
      <w:r>
        <w:t xml:space="preserve">et </w:t>
      </w:r>
      <w:r>
        <w:rPr>
          <w:i/>
        </w:rPr>
        <w:t>L</w:t>
      </w:r>
      <w:r>
        <w:rPr>
          <w:position w:val="-4"/>
          <w:sz w:val="16"/>
        </w:rPr>
        <w:t>10</w:t>
      </w:r>
      <w:r>
        <w:rPr>
          <w:i/>
          <w:position w:val="-4"/>
          <w:sz w:val="16"/>
        </w:rPr>
        <w:t>m</w:t>
      </w:r>
      <w:r>
        <w:t>) et les espacements géographiques nécessaires correspondants des émetteurs brouilleurs et des récepteurs, dont dépendra la zone touchée par les brouillages.</w:t>
      </w:r>
    </w:p>
    <w:p w14:paraId="58A0C505" w14:textId="77777777" w:rsidR="00A6617B" w:rsidRDefault="00A6617B" w:rsidP="00D64535"/>
    <w:p w14:paraId="2AB32BDB" w14:textId="77777777" w:rsidR="00D64535" w:rsidRDefault="00D64535" w:rsidP="00D64535"/>
    <w:p w14:paraId="36A63EA3" w14:textId="77777777" w:rsidR="00D64535" w:rsidRPr="00DD2C71" w:rsidRDefault="00D64535" w:rsidP="00D64535">
      <w:pPr>
        <w:pStyle w:val="Line"/>
        <w:rPr>
          <w:lang w:val="fr-FR"/>
        </w:rPr>
      </w:pPr>
    </w:p>
    <w:sectPr w:rsidR="00D64535" w:rsidRPr="00DD2C71">
      <w:headerReference w:type="even" r:id="rId66"/>
      <w:headerReference w:type="default" r:id="rId67"/>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6F18" w14:textId="77777777" w:rsidR="00C65F04" w:rsidRDefault="00C65F04">
      <w:r>
        <w:separator/>
      </w:r>
    </w:p>
  </w:endnote>
  <w:endnote w:type="continuationSeparator" w:id="0">
    <w:p w14:paraId="7FE40FD7" w14:textId="77777777" w:rsidR="00C65F04" w:rsidRDefault="00C6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C4293" w14:textId="77777777" w:rsidR="00C65F04" w:rsidRDefault="00C65F04">
      <w:r>
        <w:separator/>
      </w:r>
    </w:p>
  </w:footnote>
  <w:footnote w:type="continuationSeparator" w:id="0">
    <w:p w14:paraId="74B9056E" w14:textId="77777777" w:rsidR="00C65F04" w:rsidRDefault="00C65F04">
      <w:r>
        <w:continuationSeparator/>
      </w:r>
    </w:p>
  </w:footnote>
  <w:footnote w:id="1">
    <w:p w14:paraId="6E36FC33" w14:textId="77777777" w:rsidR="001C046D" w:rsidRPr="00022186" w:rsidRDefault="001C046D">
      <w:pPr>
        <w:pStyle w:val="FootnoteText"/>
      </w:pPr>
      <w:r>
        <w:rPr>
          <w:rStyle w:val="FootnoteReference"/>
        </w:rPr>
        <w:t>*</w:t>
      </w:r>
      <w:r>
        <w:tab/>
        <w:t>Cette Recommandation doit être portée à l'atten</w:t>
      </w:r>
      <w:r w:rsidR="00311EC9">
        <w:t>tion de la Commission d'études 5</w:t>
      </w:r>
      <w:r>
        <w:t xml:space="preserve"> des radiocommunications.</w:t>
      </w:r>
    </w:p>
  </w:footnote>
  <w:footnote w:id="2">
    <w:p w14:paraId="4E7621E5" w14:textId="55407804" w:rsidR="003F4B98" w:rsidRPr="003F4B98" w:rsidRDefault="003F4B98" w:rsidP="003F4B98">
      <w:pPr>
        <w:pStyle w:val="FootnoteText"/>
        <w:rPr>
          <w:lang w:val="fr-CH"/>
        </w:rPr>
      </w:pPr>
      <w:r>
        <w:rPr>
          <w:rStyle w:val="FootnoteReference"/>
        </w:rPr>
        <w:t>**</w:t>
      </w:r>
      <w:r>
        <w:t xml:space="preserve"> </w:t>
      </w:r>
      <w:r>
        <w:rPr>
          <w:lang w:val="fr-CH"/>
        </w:rPr>
        <w:tab/>
      </w:r>
      <w:r w:rsidRPr="003F4B98">
        <w:rPr>
          <w:lang w:val="fr-CH"/>
        </w:rPr>
        <w:t>La Commission d'études 1 des radiocommunications a apporté des modifications rédactionnelles à la présente Recommandation en 2018</w:t>
      </w:r>
      <w:r w:rsidR="00C960BF">
        <w:rPr>
          <w:lang w:val="fr-CH"/>
        </w:rPr>
        <w:t xml:space="preserve"> et en 2019</w:t>
      </w:r>
      <w:r w:rsidRPr="003F4B98">
        <w:rPr>
          <w:lang w:val="fr-CH"/>
        </w:rPr>
        <w:t>, conformément aux dispositions de la Résolution UIT</w:t>
      </w:r>
      <w:r w:rsidRPr="003F4B98">
        <w:rPr>
          <w:lang w:val="fr-CH"/>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B0B0" w14:textId="5A6485AA" w:rsidR="001C046D" w:rsidRDefault="001C046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D56431">
      <w:rPr>
        <w:rStyle w:val="PageNumber"/>
        <w:b/>
        <w:bCs/>
        <w:noProof/>
        <w:lang w:val="en-US"/>
      </w:rPr>
      <w:t>8</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D56431">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C960BF">
      <w:rPr>
        <w:b/>
        <w:bCs/>
        <w:noProof/>
        <w:lang w:val="en-US"/>
      </w:rPr>
      <w:t>UIT-R  SM.1134-1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B998" w14:textId="143FBF15" w:rsidR="001C046D" w:rsidRDefault="001C046D">
    <w:pPr>
      <w:pStyle w:val="Header"/>
    </w:pPr>
    <w:r>
      <w:tab/>
    </w:r>
    <w:r>
      <w:rPr>
        <w:b/>
        <w:bCs/>
      </w:rPr>
      <w:fldChar w:fldCharType="begin"/>
    </w:r>
    <w:r>
      <w:rPr>
        <w:b/>
        <w:bCs/>
      </w:rPr>
      <w:instrText xml:space="preserve"> DOCPROPERTY "Header" \* MERGEFORMAT </w:instrText>
    </w:r>
    <w:r>
      <w:rPr>
        <w:b/>
        <w:bCs/>
      </w:rPr>
      <w:fldChar w:fldCharType="separate"/>
    </w:r>
    <w:r w:rsidR="00D5643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C960BF">
      <w:rPr>
        <w:b/>
        <w:bCs/>
        <w:noProof/>
      </w:rPr>
      <w:t>UIT-R  SM.1134-1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D56431">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hideSpellingErrors/>
  <w:hideGrammaticalErrors/>
  <w:activeWritingStyle w:appName="MSWord" w:lang="en-US" w:vendorID="64" w:dllVersion="5" w:nlCheck="1" w:checkStyle="0"/>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64535"/>
    <w:rsid w:val="00022186"/>
    <w:rsid w:val="000365CB"/>
    <w:rsid w:val="000664D3"/>
    <w:rsid w:val="000A1912"/>
    <w:rsid w:val="001153C2"/>
    <w:rsid w:val="001C046D"/>
    <w:rsid w:val="001F51F2"/>
    <w:rsid w:val="002278A4"/>
    <w:rsid w:val="002612D6"/>
    <w:rsid w:val="002D76C4"/>
    <w:rsid w:val="00311EC9"/>
    <w:rsid w:val="003203B1"/>
    <w:rsid w:val="003449FE"/>
    <w:rsid w:val="00382438"/>
    <w:rsid w:val="003D4A5A"/>
    <w:rsid w:val="003F4B98"/>
    <w:rsid w:val="00542F0C"/>
    <w:rsid w:val="005E6E8D"/>
    <w:rsid w:val="00607D68"/>
    <w:rsid w:val="0067365E"/>
    <w:rsid w:val="006C5B23"/>
    <w:rsid w:val="00762CE2"/>
    <w:rsid w:val="007C5527"/>
    <w:rsid w:val="007D1FA8"/>
    <w:rsid w:val="0081006F"/>
    <w:rsid w:val="008D0F92"/>
    <w:rsid w:val="008D2C98"/>
    <w:rsid w:val="00952D1A"/>
    <w:rsid w:val="009E5D30"/>
    <w:rsid w:val="00A0359E"/>
    <w:rsid w:val="00A30D72"/>
    <w:rsid w:val="00A6617B"/>
    <w:rsid w:val="00A82538"/>
    <w:rsid w:val="00AB0DC8"/>
    <w:rsid w:val="00AB22B5"/>
    <w:rsid w:val="00B44E24"/>
    <w:rsid w:val="00B513CD"/>
    <w:rsid w:val="00BA65B6"/>
    <w:rsid w:val="00BB219E"/>
    <w:rsid w:val="00C65F04"/>
    <w:rsid w:val="00C960BF"/>
    <w:rsid w:val="00D34AE1"/>
    <w:rsid w:val="00D56431"/>
    <w:rsid w:val="00D64535"/>
    <w:rsid w:val="00D863A6"/>
    <w:rsid w:val="00DA14B1"/>
    <w:rsid w:val="00DD2C71"/>
    <w:rsid w:val="00DF4176"/>
    <w:rsid w:val="00E71C79"/>
    <w:rsid w:val="00F375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4:docId w14:val="03EFA900"/>
  <w15:chartTrackingRefBased/>
  <w15:docId w15:val="{F3851929-B287-49F1-B5B2-92EC18B0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EC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character" w:customStyle="1" w:styleId="RecNoChar">
    <w:name w:val="Rec_No Char"/>
    <w:link w:val="RecNo"/>
    <w:rsid w:val="00D64535"/>
    <w:rPr>
      <w:sz w:val="28"/>
      <w:lang w:val="fr-FR" w:eastAsia="en-US" w:bidi="ar-SA"/>
    </w:r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rsid w:val="00311EC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link w:val="TabletitleChar"/>
    <w:pPr>
      <w:keepNext/>
      <w:spacing w:before="0" w:after="120"/>
      <w:jc w:val="center"/>
    </w:pPr>
    <w:rPr>
      <w:b/>
    </w:rPr>
  </w:style>
  <w:style w:type="character" w:customStyle="1" w:styleId="TabletitleChar">
    <w:name w:val="Table_title Char"/>
    <w:link w:val="Tabletitle"/>
    <w:rsid w:val="00D64535"/>
    <w:rPr>
      <w:b/>
      <w:sz w:val="24"/>
      <w:lang w:val="fr-FR" w:eastAsia="en-US" w:bidi="ar-SA"/>
    </w:rPr>
  </w:style>
  <w:style w:type="paragraph" w:customStyle="1" w:styleId="Summary">
    <w:name w:val="Summary"/>
    <w:basedOn w:val="Normal"/>
    <w:next w:val="Normalaftertitle"/>
    <w:pPr>
      <w:spacing w:after="480"/>
    </w:pPr>
    <w:rPr>
      <w:sz w:val="22"/>
      <w:lang w:val="es-ES_tradnl"/>
    </w:rPr>
  </w:style>
  <w:style w:type="paragraph" w:customStyle="1" w:styleId="headingb0">
    <w:name w:val="heading_b"/>
    <w:basedOn w:val="Heading3"/>
    <w:next w:val="Normal"/>
    <w:rsid w:val="00D6453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BatangChe"/>
      <w:lang w:val="en-GB"/>
    </w:rPr>
  </w:style>
  <w:style w:type="paragraph" w:customStyle="1" w:styleId="Normalaftertitle0">
    <w:name w:val="Normal after title"/>
    <w:basedOn w:val="Normal"/>
    <w:next w:val="Normal"/>
    <w:rsid w:val="00D64535"/>
    <w:pPr>
      <w:spacing w:before="480"/>
    </w:pPr>
    <w:rPr>
      <w:sz w:val="20"/>
      <w:lang w:val="en-GB" w:eastAsia="zh-CN"/>
    </w:rPr>
  </w:style>
  <w:style w:type="paragraph" w:customStyle="1" w:styleId="call0">
    <w:name w:val="call"/>
    <w:basedOn w:val="Normal"/>
    <w:next w:val="Normal"/>
    <w:rsid w:val="00D64535"/>
    <w:pPr>
      <w:keepNext/>
      <w:keepLines/>
      <w:tabs>
        <w:tab w:val="clear" w:pos="1191"/>
        <w:tab w:val="clear" w:pos="1588"/>
        <w:tab w:val="clear" w:pos="1985"/>
      </w:tabs>
      <w:spacing w:before="227"/>
      <w:ind w:left="794"/>
      <w:jc w:val="left"/>
    </w:pPr>
    <w:rPr>
      <w:i/>
      <w:iCs/>
      <w:sz w:val="20"/>
      <w:lang w:val="en-GB" w:eastAsia="zh-CN"/>
    </w:rPr>
  </w:style>
  <w:style w:type="character" w:styleId="Hyperlink">
    <w:name w:val="Hyperlink"/>
    <w:rsid w:val="00D64535"/>
    <w:rPr>
      <w:color w:val="0000FF"/>
      <w:u w:val="single"/>
    </w:rPr>
  </w:style>
  <w:style w:type="character" w:customStyle="1" w:styleId="HeadingbChar">
    <w:name w:val="Heading_b Char"/>
    <w:link w:val="Headingb"/>
    <w:locked/>
    <w:rsid w:val="00C960BF"/>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yperlink" Target="http://www.multitran.ru/c/m.exe?t=91853_1_2" TargetMode="Externa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6264-13C5-4D4D-968A-C32D8069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TotalTime>
  <Pages>9</Pages>
  <Words>2990</Words>
  <Characters>15850</Characters>
  <Application>Microsoft Office Word</Application>
  <DocSecurity>0</DocSecurity>
  <Lines>566</Lines>
  <Paragraphs>409</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18431</CharactersWithSpaces>
  <SharedDoc>false</SharedDoc>
  <HLinks>
    <vt:vector size="6" baseType="variant">
      <vt:variant>
        <vt:i4>8192102</vt:i4>
      </vt:variant>
      <vt:variant>
        <vt:i4>36</vt:i4>
      </vt:variant>
      <vt:variant>
        <vt:i4>0</vt:i4>
      </vt:variant>
      <vt:variant>
        <vt:i4>5</vt:i4>
      </vt:variant>
      <vt:variant>
        <vt:lpwstr>http://www.multitran.ru/c/m.exe?t=91853_1_2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19.02.07/KJ_x000d_
2è épreuve                     18.04.07      SP_x000d_
3è épreuve                       2.05.07      SP</dc:description>
  <cp:lastModifiedBy>Gachet, Christelle</cp:lastModifiedBy>
  <cp:revision>10</cp:revision>
  <cp:lastPrinted>2018-10-15T06:00:00Z</cp:lastPrinted>
  <dcterms:created xsi:type="dcterms:W3CDTF">2018-10-15T05:55:00Z</dcterms:created>
  <dcterms:modified xsi:type="dcterms:W3CDTF">2020-04-22T11:47:00Z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