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F681A" w:rsidRDefault="00094120" w:rsidP="006F681A">
      <w:pPr>
        <w:pStyle w:val="Rec"/>
        <w:spacing w:before="0"/>
        <w:rPr>
          <w:lang w:val="es-ES_tradnl"/>
        </w:rPr>
      </w:pPr>
      <w:r w:rsidRPr="006F681A">
        <w:rPr>
          <w:lang w:val="es-ES_tradnl"/>
        </w:rPr>
        <w:t xml:space="preserve">RECOMENDACIÓN  UIT-R  </w:t>
      </w:r>
      <w:r w:rsidR="006F681A" w:rsidRPr="005010A3">
        <w:rPr>
          <w:rStyle w:val="href"/>
          <w:lang w:val="es-ES_tradnl"/>
        </w:rPr>
        <w:t>SM.</w:t>
      </w:r>
      <w:r w:rsidR="006F681A">
        <w:rPr>
          <w:rStyle w:val="href"/>
          <w:lang w:val="es-ES_tradnl"/>
        </w:rPr>
        <w:t>1054</w:t>
      </w:r>
      <w:r w:rsidR="006F681A" w:rsidRPr="005010A3">
        <w:rPr>
          <w:rStyle w:val="href"/>
          <w:lang w:val="es-ES_tradnl"/>
        </w:rPr>
        <w:t>-</w:t>
      </w:r>
      <w:r w:rsidR="006F681A">
        <w:rPr>
          <w:rStyle w:val="href"/>
          <w:lang w:val="es-ES_tradnl"/>
        </w:rPr>
        <w:t>0</w:t>
      </w:r>
      <w:r w:rsidR="006F681A">
        <w:rPr>
          <w:rStyle w:val="FootnoteReference"/>
          <w:lang w:val="es-ES_tradnl"/>
        </w:rPr>
        <w:footnoteReference w:customMarkFollows="1" w:id="1"/>
        <w:t>*</w:t>
      </w:r>
    </w:p>
    <w:p w:rsidR="00000000" w:rsidRPr="006F681A" w:rsidRDefault="00094120" w:rsidP="006F681A">
      <w:pPr>
        <w:pStyle w:val="RecTitle"/>
        <w:rPr>
          <w:lang w:val="es-ES_tradnl"/>
        </w:rPr>
      </w:pPr>
      <w:r w:rsidRPr="006F681A">
        <w:rPr>
          <w:lang w:val="es-ES_tradnl"/>
        </w:rPr>
        <w:t>COMPROBACIÓN  TÉCNICA  DE  LAS  EMISI</w:t>
      </w:r>
      <w:bookmarkStart w:id="0" w:name="_GoBack"/>
      <w:bookmarkEnd w:id="0"/>
      <w:r w:rsidRPr="006F681A">
        <w:rPr>
          <w:lang w:val="es-ES_tradnl"/>
        </w:rPr>
        <w:t>ONES  DE  VEHÍCULOS  ESPACIALES</w:t>
      </w:r>
      <w:r w:rsidR="006F681A" w:rsidRPr="006F681A">
        <w:rPr>
          <w:lang w:val="es-ES_tradnl"/>
        </w:rPr>
        <w:br/>
      </w:r>
      <w:r w:rsidRPr="006F681A">
        <w:rPr>
          <w:lang w:val="es-ES_tradnl"/>
        </w:rPr>
        <w:t>EN  LAS</w:t>
      </w:r>
      <w:r w:rsidR="006F681A">
        <w:rPr>
          <w:lang w:val="es-ES_tradnl"/>
        </w:rPr>
        <w:t xml:space="preserve">  </w:t>
      </w:r>
      <w:r w:rsidRPr="006F681A">
        <w:rPr>
          <w:lang w:val="es-ES_tradnl"/>
        </w:rPr>
        <w:t>ESTACIONES  DE  COMPROBACIÓN  TÉCNICA</w:t>
      </w:r>
    </w:p>
    <w:p w:rsidR="006F681A" w:rsidRDefault="006F681A" w:rsidP="006F681A">
      <w:pPr>
        <w:pStyle w:val="Blanc"/>
        <w:rPr>
          <w:lang w:val="es-ES_tradnl"/>
        </w:rPr>
      </w:pPr>
    </w:p>
    <w:p w:rsidR="00000000" w:rsidRPr="006F681A" w:rsidRDefault="00094120">
      <w:pPr>
        <w:pStyle w:val="RecTitleDate"/>
        <w:rPr>
          <w:lang w:val="es-ES_tradnl"/>
        </w:rPr>
      </w:pPr>
      <w:r w:rsidRPr="006F681A">
        <w:rPr>
          <w:lang w:val="es-ES_tradnl"/>
        </w:rPr>
        <w:t>(1994)</w:t>
      </w:r>
    </w:p>
    <w:p w:rsidR="006F681A" w:rsidRDefault="006F681A" w:rsidP="006F681A">
      <w:pPr>
        <w:pStyle w:val="Blanc"/>
        <w:rPr>
          <w:lang w:val="es-ES_tradnl"/>
        </w:rPr>
      </w:pPr>
    </w:p>
    <w:p w:rsidR="00000000" w:rsidRPr="006F681A" w:rsidRDefault="00094120">
      <w:pPr>
        <w:pStyle w:val="CCI"/>
        <w:rPr>
          <w:lang w:val="es-ES_tradnl"/>
        </w:rPr>
      </w:pPr>
      <w:r w:rsidRPr="006F681A">
        <w:rPr>
          <w:lang w:val="es-ES_tradnl"/>
        </w:rPr>
        <w:t>La Asamblea de Radiocomunicaciones de la UIT,</w:t>
      </w:r>
    </w:p>
    <w:p w:rsidR="00000000" w:rsidRPr="006F681A" w:rsidRDefault="00094120">
      <w:pPr>
        <w:pStyle w:val="call"/>
        <w:rPr>
          <w:lang w:val="es-ES_tradnl"/>
        </w:rPr>
      </w:pPr>
      <w:proofErr w:type="gramStart"/>
      <w:r w:rsidRPr="006F681A">
        <w:rPr>
          <w:lang w:val="es-ES_tradnl"/>
        </w:rPr>
        <w:t>considerando</w:t>
      </w:r>
      <w:proofErr w:type="gramEnd"/>
    </w:p>
    <w:p w:rsidR="00000000" w:rsidRPr="006F681A" w:rsidRDefault="00094120">
      <w:pPr>
        <w:rPr>
          <w:lang w:val="es-ES_tradnl"/>
        </w:rPr>
      </w:pPr>
      <w:r w:rsidRPr="006F681A">
        <w:rPr>
          <w:lang w:val="es-ES_tradnl"/>
        </w:rPr>
        <w:t>a)</w:t>
      </w:r>
      <w:r w:rsidRPr="006F681A">
        <w:rPr>
          <w:lang w:val="es-ES_tradnl"/>
        </w:rPr>
        <w:tab/>
      </w:r>
      <w:r w:rsidRPr="006F681A">
        <w:rPr>
          <w:lang w:val="es-ES_tradnl"/>
        </w:rPr>
        <w:t>que va en aumento el número de satélites y de terminales de enlace ascendente;</w:t>
      </w:r>
    </w:p>
    <w:p w:rsidR="00000000" w:rsidRPr="006F681A" w:rsidRDefault="00094120">
      <w:pPr>
        <w:rPr>
          <w:lang w:val="es-ES_tradnl"/>
        </w:rPr>
      </w:pPr>
      <w:r w:rsidRPr="006F681A">
        <w:rPr>
          <w:lang w:val="es-ES_tradnl"/>
        </w:rPr>
        <w:t>b)</w:t>
      </w:r>
      <w:r w:rsidRPr="006F681A">
        <w:rPr>
          <w:lang w:val="es-ES_tradnl"/>
        </w:rPr>
        <w:tab/>
        <w:t>que como consecuencia de lo anterior va también en aumento el número de casos de interferencia;</w:t>
      </w:r>
    </w:p>
    <w:p w:rsidR="00000000" w:rsidRPr="006F681A" w:rsidRDefault="00094120">
      <w:pPr>
        <w:rPr>
          <w:lang w:val="es-ES_tradnl"/>
        </w:rPr>
      </w:pPr>
      <w:r w:rsidRPr="006F681A">
        <w:rPr>
          <w:lang w:val="es-ES_tradnl"/>
        </w:rPr>
        <w:t>c)</w:t>
      </w:r>
      <w:r w:rsidRPr="006F681A">
        <w:rPr>
          <w:lang w:val="es-ES_tradnl"/>
        </w:rPr>
        <w:tab/>
        <w:t>que los aspectos económicos de los sistemas de satélite revisten cada vez más importancia debido a la introducción de nuevas aplicaciones, tales como sistemas de precisión de radiodeterminación y radiodeterminación por satélite y la gestión de flotas;</w:t>
      </w:r>
    </w:p>
    <w:p w:rsidR="00000000" w:rsidRPr="006F681A" w:rsidRDefault="00094120">
      <w:pPr>
        <w:rPr>
          <w:lang w:val="es-ES_tradnl"/>
        </w:rPr>
      </w:pPr>
      <w:r w:rsidRPr="006F681A">
        <w:rPr>
          <w:lang w:val="es-ES_tradnl"/>
        </w:rPr>
        <w:t>d)</w:t>
      </w:r>
      <w:r w:rsidRPr="006F681A">
        <w:rPr>
          <w:lang w:val="es-ES_tradnl"/>
        </w:rPr>
        <w:tab/>
        <w:t>que algunas bandas de frecuencias utilizadas por satélites están compartidas</w:t>
      </w:r>
      <w:r w:rsidRPr="006F681A">
        <w:rPr>
          <w:lang w:val="es-ES_tradnl"/>
        </w:rPr>
        <w:t xml:space="preserve"> con servicios terrenales y con el servicio de radioastronomía;</w:t>
      </w:r>
    </w:p>
    <w:p w:rsidR="00000000" w:rsidRPr="006F681A" w:rsidRDefault="00094120">
      <w:pPr>
        <w:rPr>
          <w:lang w:val="es-ES_tradnl"/>
        </w:rPr>
      </w:pPr>
      <w:r w:rsidRPr="006F681A">
        <w:rPr>
          <w:lang w:val="es-ES_tradnl"/>
        </w:rPr>
        <w:t>e)</w:t>
      </w:r>
      <w:r w:rsidRPr="006F681A">
        <w:rPr>
          <w:lang w:val="es-ES_tradnl"/>
        </w:rPr>
        <w:tab/>
        <w:t xml:space="preserve">que debido a la necesidad de aplicar técnicas diferentes, las estaciones clásicas de comprobación técnica no </w:t>
      </w:r>
      <w:proofErr w:type="gramStart"/>
      <w:r w:rsidRPr="006F681A">
        <w:rPr>
          <w:lang w:val="es-ES_tradnl"/>
        </w:rPr>
        <w:t>pueden</w:t>
      </w:r>
      <w:proofErr w:type="gramEnd"/>
      <w:r w:rsidRPr="006F681A">
        <w:rPr>
          <w:lang w:val="es-ES_tradnl"/>
        </w:rPr>
        <w:t xml:space="preserve"> comprobar las emisiones de los vehículos espaciales;</w:t>
      </w:r>
    </w:p>
    <w:p w:rsidR="00000000" w:rsidRPr="006F681A" w:rsidRDefault="00094120">
      <w:pPr>
        <w:rPr>
          <w:lang w:val="es-ES_tradnl"/>
        </w:rPr>
      </w:pPr>
      <w:r w:rsidRPr="006F681A">
        <w:rPr>
          <w:lang w:val="es-ES_tradnl"/>
        </w:rPr>
        <w:t>f)</w:t>
      </w:r>
      <w:r w:rsidRPr="006F681A">
        <w:rPr>
          <w:lang w:val="es-ES_tradnl"/>
        </w:rPr>
        <w:tab/>
        <w:t>que los encargados de la gestión de frecuencias necesitan cada vez más información;</w:t>
      </w:r>
    </w:p>
    <w:p w:rsidR="00000000" w:rsidRPr="006F681A" w:rsidRDefault="00094120">
      <w:pPr>
        <w:rPr>
          <w:lang w:val="es-ES_tradnl"/>
        </w:rPr>
      </w:pPr>
      <w:r w:rsidRPr="006F681A">
        <w:rPr>
          <w:lang w:val="es-ES_tradnl"/>
        </w:rPr>
        <w:t>g)</w:t>
      </w:r>
      <w:r w:rsidRPr="006F681A">
        <w:rPr>
          <w:lang w:val="es-ES_tradnl"/>
        </w:rPr>
        <w:tab/>
        <w:t>que existen atribuciones a los servicios móviles por satélite para uso en casos de socorro o emergencia;</w:t>
      </w:r>
    </w:p>
    <w:p w:rsidR="00000000" w:rsidRPr="006F681A" w:rsidRDefault="00094120">
      <w:pPr>
        <w:rPr>
          <w:lang w:val="es-ES_tradnl"/>
        </w:rPr>
      </w:pPr>
      <w:r w:rsidRPr="006F681A">
        <w:rPr>
          <w:lang w:val="es-ES_tradnl"/>
        </w:rPr>
        <w:t>h)</w:t>
      </w:r>
      <w:r w:rsidRPr="006F681A">
        <w:rPr>
          <w:lang w:val="es-ES_tradnl"/>
        </w:rPr>
        <w:tab/>
        <w:t>que las estaciones de comprobación técnica de las emisiones de vehículos espac</w:t>
      </w:r>
      <w:r w:rsidRPr="006F681A">
        <w:rPr>
          <w:lang w:val="es-ES_tradnl"/>
        </w:rPr>
        <w:t>iales son onerosas;</w:t>
      </w:r>
    </w:p>
    <w:p w:rsidR="00000000" w:rsidRPr="006F681A" w:rsidRDefault="00094120" w:rsidP="006F681A">
      <w:pPr>
        <w:rPr>
          <w:lang w:val="es-ES_tradnl"/>
        </w:rPr>
      </w:pPr>
      <w:r w:rsidRPr="006F681A">
        <w:rPr>
          <w:lang w:val="es-ES_tradnl"/>
        </w:rPr>
        <w:t>j)</w:t>
      </w:r>
      <w:r w:rsidRPr="006F681A">
        <w:rPr>
          <w:lang w:val="es-ES_tradnl"/>
        </w:rPr>
        <w:tab/>
        <w:t>la Recomendación</w:t>
      </w:r>
      <w:r w:rsidR="006F681A">
        <w:rPr>
          <w:lang w:val="es-ES_tradnl"/>
        </w:rPr>
        <w:t> </w:t>
      </w:r>
      <w:r w:rsidRPr="006F681A">
        <w:rPr>
          <w:lang w:val="es-ES_tradnl"/>
        </w:rPr>
        <w:t>N</w:t>
      </w:r>
      <w:r>
        <w:rPr>
          <w:rFonts w:ascii="Symbol" w:hAnsi="Symbol"/>
        </w:rPr>
        <w:t></w:t>
      </w:r>
      <w:r w:rsidRPr="006F681A">
        <w:rPr>
          <w:lang w:val="es-ES_tradnl"/>
        </w:rPr>
        <w:t>.</w:t>
      </w:r>
      <w:r w:rsidR="006F681A">
        <w:rPr>
          <w:lang w:val="es-ES_tradnl"/>
        </w:rPr>
        <w:t> </w:t>
      </w:r>
      <w:r w:rsidRPr="006F681A">
        <w:rPr>
          <w:lang w:val="es-ES_tradnl"/>
        </w:rPr>
        <w:t>32 de la segunda reunión de la Conferencia Administratión Mundial de Radiocomunicaciones sobre la utilización de la órbita de los satélites geoestacionarios y la planificación de los servicios espaciales que la utilizan (Ginebra, 1988) (CAMR ORB-88), relativa a la comprobación técnica internacional de las emisiones procedentes de estaciones espaciales,</w:t>
      </w:r>
    </w:p>
    <w:p w:rsidR="00000000" w:rsidRPr="006F681A" w:rsidRDefault="00094120">
      <w:pPr>
        <w:pStyle w:val="call"/>
        <w:rPr>
          <w:lang w:val="es-ES_tradnl"/>
        </w:rPr>
      </w:pPr>
      <w:proofErr w:type="gramStart"/>
      <w:r w:rsidRPr="006F681A">
        <w:rPr>
          <w:lang w:val="es-ES_tradnl"/>
        </w:rPr>
        <w:t>recomienda</w:t>
      </w:r>
      <w:proofErr w:type="gramEnd"/>
    </w:p>
    <w:p w:rsidR="00000000" w:rsidRPr="006F681A" w:rsidRDefault="00094120">
      <w:pPr>
        <w:rPr>
          <w:lang w:val="es-ES_tradnl"/>
        </w:rPr>
      </w:pPr>
      <w:r w:rsidRPr="006F681A">
        <w:rPr>
          <w:b/>
          <w:lang w:val="es-ES_tradnl"/>
        </w:rPr>
        <w:t>1.</w:t>
      </w:r>
      <w:r w:rsidRPr="006F681A">
        <w:rPr>
          <w:lang w:val="es-ES_tradnl"/>
        </w:rPr>
        <w:tab/>
        <w:t>que al utilizar las bandas de frecuencias atribuidas a servicios por satélite, las administraciones</w:t>
      </w:r>
      <w:r w:rsidRPr="006F681A">
        <w:rPr>
          <w:lang w:val="es-ES_tradnl"/>
        </w:rPr>
        <w:t xml:space="preserve"> tengan en cuenta la necesidad de efectuar una comprobación técnica de sus emisiones;</w:t>
      </w:r>
    </w:p>
    <w:p w:rsidR="00000000" w:rsidRPr="006F681A" w:rsidRDefault="00094120">
      <w:pPr>
        <w:rPr>
          <w:lang w:val="es-ES_tradnl"/>
        </w:rPr>
      </w:pPr>
      <w:r w:rsidRPr="006F681A">
        <w:rPr>
          <w:b/>
          <w:lang w:val="es-ES_tradnl"/>
        </w:rPr>
        <w:t>2.</w:t>
      </w:r>
      <w:r w:rsidRPr="006F681A">
        <w:rPr>
          <w:lang w:val="es-ES_tradnl"/>
        </w:rPr>
        <w:tab/>
        <w:t>que las administraciones cooperen entre sí para obtener una comprobación técnica adecuada con una cantidad mínima de estaciones de comprobación técnica de las emisiones.</w:t>
      </w:r>
    </w:p>
    <w:p w:rsidR="00000000" w:rsidRPr="006F681A" w:rsidRDefault="00094120">
      <w:pPr>
        <w:pStyle w:val="Note"/>
        <w:rPr>
          <w:lang w:val="es-ES_tradnl"/>
        </w:rPr>
      </w:pPr>
      <w:r w:rsidRPr="006F681A">
        <w:rPr>
          <w:i/>
          <w:lang w:val="es-ES_tradnl"/>
        </w:rPr>
        <w:t>Nota 1</w:t>
      </w:r>
      <w:r w:rsidRPr="006F681A">
        <w:rPr>
          <w:lang w:val="es-ES_tradnl"/>
        </w:rPr>
        <w:t xml:space="preserve"> – Deben efectuarse más estudios para definir los métodos que han de utilizarse para determinar las fuentes de interferencia en el enlace ascendente.</w:t>
      </w:r>
    </w:p>
    <w:p w:rsidR="00000000" w:rsidRDefault="00094120">
      <w:pPr>
        <w:rPr>
          <w:lang w:val="es-ES_tradnl"/>
        </w:rPr>
      </w:pPr>
    </w:p>
    <w:p w:rsidR="006F681A" w:rsidRDefault="006F681A">
      <w:pPr>
        <w:rPr>
          <w:lang w:val="es-ES_tradnl"/>
        </w:rPr>
      </w:pPr>
    </w:p>
    <w:p w:rsidR="00000000" w:rsidRPr="006F681A" w:rsidRDefault="00094120">
      <w:pPr>
        <w:pStyle w:val="Line"/>
        <w:rPr>
          <w:lang w:val="es-ES_tradnl"/>
        </w:rPr>
      </w:pPr>
    </w:p>
    <w:p w:rsidR="00000000" w:rsidRPr="006F681A" w:rsidRDefault="00094120">
      <w:pPr>
        <w:rPr>
          <w:lang w:val="es-ES_tradnl"/>
        </w:rPr>
      </w:pPr>
    </w:p>
    <w:sectPr w:rsidR="00000000" w:rsidRPr="006F681A">
      <w:headerReference w:type="even" r:id="rId6"/>
      <w:headerReference w:type="default" r:id="rId7"/>
      <w:footerReference w:type="first" r:id="rId8"/>
      <w:pgSz w:w="11907" w:h="16834"/>
      <w:pgMar w:top="1088" w:right="1088" w:bottom="1088" w:left="1088" w:header="483" w:footer="483" w:gutter="0"/>
      <w:paperSrc w:first="1" w:other="1"/>
      <w:pgNumType w:start="1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4120">
      <w:pPr>
        <w:spacing w:before="0"/>
      </w:pPr>
      <w:r>
        <w:separator/>
      </w:r>
    </w:p>
  </w:endnote>
  <w:endnote w:type="continuationSeparator" w:id="0">
    <w:p w:rsidR="00000000" w:rsidRDefault="000941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94120">
    <w:pPr>
      <w:rPr>
        <w:rFonts w:ascii="Symbol" w:hAnsi="Symbol"/>
        <w:b/>
        <w:sz w:val="16"/>
      </w:rPr>
    </w:pPr>
  </w:p>
  <w:p w:rsidR="00000000" w:rsidRPr="006F681A" w:rsidRDefault="00094120">
    <w:pPr>
      <w:rPr>
        <w:b/>
        <w:sz w:val="16"/>
        <w:lang w:val="es-ES_tradnl"/>
      </w:rPr>
    </w:pPr>
    <w:proofErr w:type="gramStart"/>
    <w:r>
      <w:rPr>
        <w:rFonts w:ascii="Symbol" w:hAnsi="Symbol"/>
        <w:b/>
        <w:sz w:val="16"/>
      </w:rPr>
      <w:t></w:t>
    </w:r>
    <w:r w:rsidRPr="006F681A">
      <w:rPr>
        <w:b/>
        <w:sz w:val="16"/>
        <w:lang w:val="es-ES_tradnl"/>
      </w:rPr>
      <w:t xml:space="preserve">  1994</w:t>
    </w:r>
    <w:proofErr w:type="gramEnd"/>
    <w:r w:rsidRPr="006F681A">
      <w:rPr>
        <w:b/>
        <w:sz w:val="16"/>
        <w:lang w:val="es-ES_tradnl"/>
      </w:rPr>
      <w:t xml:space="preserve">  UIT - Ginebra - Reservados todos los derechos de reproducción.</w:t>
    </w:r>
  </w:p>
  <w:p w:rsidR="00000000" w:rsidRPr="006F681A" w:rsidRDefault="00094120">
    <w:pPr>
      <w:pStyle w:val="Footer"/>
      <w:rPr>
        <w:lang w:val="es-ES_tradnl"/>
      </w:rPr>
    </w:pPr>
  </w:p>
  <w:p w:rsidR="00000000" w:rsidRDefault="00094120">
    <w:pPr>
      <w:pStyle w:val="Footer"/>
    </w:pPr>
    <w:r>
      <w:t>ITU-R\SG01\BL\</w:t>
    </w:r>
    <w:r>
      <w:fldChar w:fldCharType="begin"/>
    </w:r>
    <w:r>
      <w:instrText xml:space="preserve">filename </w:instrText>
    </w:r>
    <w:r>
      <w:fldChar w:fldCharType="separate"/>
    </w:r>
    <w:r>
      <w:rPr>
        <w:noProof/>
      </w:rPr>
      <w:t>R-REC-SM.1054-0-199407-I!!MSW-S.doc</w:t>
    </w:r>
    <w:r>
      <w:fldChar w:fldCharType="end"/>
    </w:r>
    <w:r>
      <w:tab/>
    </w:r>
    <w:r>
      <w:fldChar w:fldCharType="begin"/>
    </w:r>
    <w:r>
      <w:instrText>savedate \@ dd.MM.yy</w:instrText>
    </w:r>
    <w:r>
      <w:fldChar w:fldCharType="separate"/>
    </w:r>
    <w:r>
      <w:rPr>
        <w:noProof/>
      </w:rPr>
      <w:t>18.10.18</w:t>
    </w:r>
    <w:r>
      <w:fldChar w:fldCharType="end"/>
    </w:r>
    <w:r>
      <w:tab/>
    </w:r>
    <w:r>
      <w:fldChar w:fldCharType="begin"/>
    </w:r>
    <w:r>
      <w:instrText>printdate \@ dd.MM.yy</w:instrText>
    </w:r>
    <w:r>
      <w:fldChar w:fldCharType="separate"/>
    </w:r>
    <w:r>
      <w:rPr>
        <w:noProof/>
      </w:rPr>
      <w:t>18.10.18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4120">
      <w:r>
        <w:rPr>
          <w:b/>
        </w:rPr>
        <w:t>_______________</w:t>
      </w:r>
    </w:p>
  </w:footnote>
  <w:footnote w:type="continuationSeparator" w:id="0">
    <w:p w:rsidR="00000000" w:rsidRDefault="00094120">
      <w:pPr>
        <w:spacing w:before="0"/>
      </w:pPr>
      <w:r>
        <w:continuationSeparator/>
      </w:r>
    </w:p>
  </w:footnote>
  <w:footnote w:id="1">
    <w:p w:rsidR="006F681A" w:rsidRPr="006F681A" w:rsidRDefault="006F681A" w:rsidP="006F681A">
      <w:pPr>
        <w:pStyle w:val="FootnoteText"/>
        <w:ind w:left="313" w:hanging="313"/>
        <w:rPr>
          <w:lang w:val="es-ES_tradnl"/>
        </w:rPr>
      </w:pPr>
      <w:r w:rsidRPr="006F681A">
        <w:rPr>
          <w:rStyle w:val="FootnoteReference"/>
          <w:lang w:val="es-ES_tradnl"/>
        </w:rPr>
        <w:t>*</w:t>
      </w:r>
      <w:r w:rsidRPr="006F681A">
        <w:rPr>
          <w:lang w:val="es-ES_tradnl"/>
        </w:rPr>
        <w:t xml:space="preserve"> </w:t>
      </w:r>
      <w:r>
        <w:rPr>
          <w:lang w:val="es-ES_tradnl"/>
        </w:rPr>
        <w:tab/>
      </w:r>
      <w:r w:rsidRPr="006F681A">
        <w:rPr>
          <w:lang w:val="es-ES_tradnl"/>
        </w:rPr>
        <w:t>La Comisión de Estudio 1 de Radiocomunicaciones introdujo en 2018 modificaciones de redacción en esta Recomendación, de conformidad con la Resolución UIT-T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94120">
    <w:pPr>
      <w:pStyle w:val="Header"/>
    </w:pPr>
    <w:r>
      <w:fldChar w:fldCharType="begin"/>
    </w:r>
    <w:r>
      <w:instrText>PAGE</w:instrText>
    </w:r>
    <w:r>
      <w:fldChar w:fldCharType="separate"/>
    </w:r>
    <w:r w:rsidR="006F681A">
      <w:rPr>
        <w:noProof/>
      </w:rPr>
      <w:t>2</w:t>
    </w:r>
    <w:r>
      <w:fldChar w:fldCharType="end"/>
    </w:r>
    <w:r>
      <w:tab/>
    </w:r>
    <w:r>
      <w:fldChar w:fldCharType="begin"/>
    </w:r>
    <w:r>
      <w:instrText>styleref head_foot</w:instrText>
    </w:r>
    <w:r>
      <w:fldChar w:fldCharType="separate"/>
    </w:r>
    <w:r>
      <w:rPr>
        <w:b w:val="0"/>
        <w:bCs w:val="0"/>
        <w:noProof/>
        <w:lang w:val="en-US"/>
      </w:rPr>
      <w:t>Error! No text of specified style in document.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1A" w:rsidRDefault="006F681A" w:rsidP="00094120">
    <w:pPr>
      <w:pStyle w:val="Header"/>
    </w:pPr>
    <w:r>
      <w:tab/>
    </w:r>
    <w:r w:rsidR="00094120">
      <w:t>Rec.  UIT-</w:t>
    </w:r>
    <w:proofErr w:type="gramStart"/>
    <w:r w:rsidR="00094120">
      <w:t xml:space="preserve">R  </w:t>
    </w:r>
    <w:proofErr w:type="gramEnd"/>
    <w:r w:rsidRPr="00094120">
      <w:fldChar w:fldCharType="begin"/>
    </w:r>
    <w:r w:rsidRPr="00094120">
      <w:instrText>styleref href</w:instrText>
    </w:r>
    <w:r w:rsidRPr="00094120">
      <w:fldChar w:fldCharType="separate"/>
    </w:r>
    <w:r w:rsidR="00094120">
      <w:rPr>
        <w:noProof/>
      </w:rPr>
      <w:t>SM.1054-0</w:t>
    </w:r>
    <w:r w:rsidRPr="00094120">
      <w:fldChar w:fldCharType="end"/>
    </w:r>
    <w:r>
      <w:tab/>
    </w:r>
    <w:r w:rsidRPr="00C33EF1">
      <w:rPr>
        <w:b w:val="0"/>
        <w:bCs w:val="0"/>
      </w:rPr>
      <w:fldChar w:fldCharType="begin"/>
    </w:r>
    <w:r w:rsidRPr="00C33EF1">
      <w:instrText xml:space="preserve"> PAGE   \* MERGEFORMAT </w:instrText>
    </w:r>
    <w:r w:rsidRPr="00C33EF1">
      <w:rPr>
        <w:b w:val="0"/>
        <w:bCs w:val="0"/>
      </w:rPr>
      <w:fldChar w:fldCharType="separate"/>
    </w:r>
    <w:r w:rsidR="00094120" w:rsidRPr="00094120">
      <w:rPr>
        <w:b w:val="0"/>
        <w:bCs w:val="0"/>
        <w:noProof/>
      </w:rPr>
      <w:t>1</w:t>
    </w:r>
    <w:r w:rsidRPr="00C33EF1">
      <w:rPr>
        <w:b w:val="0"/>
        <w:bCs w:val="0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hideGrammaticalErrors/>
  <w:proofState w:grammar="clean"/>
  <w:attachedTemplate r:id="rId1"/>
  <w:doNotTrackMoves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81A"/>
    <w:rsid w:val="00094120"/>
    <w:rsid w:val="00340D9A"/>
    <w:rsid w:val="006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852E7-FCC5-4662-A5FC-2E84D88A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</w:tabs>
      <w:spacing w:before="480"/>
      <w:ind w:left="794" w:hanging="79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</w:tabs>
      <w:spacing w:before="313"/>
      <w:ind w:left="794" w:hanging="794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</w:tabs>
      <w:spacing w:before="181"/>
      <w:ind w:left="794" w:hanging="794"/>
      <w:outlineLvl w:val="2"/>
    </w:pPr>
    <w:rPr>
      <w:b/>
      <w:bCs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851"/>
      </w:tabs>
      <w:ind w:left="851" w:hanging="851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ind w:left="1191" w:hanging="1191"/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361"/>
      </w:tabs>
      <w:spacing w:before="200"/>
      <w:ind w:left="0" w:firstLine="0"/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418"/>
      </w:tabs>
      <w:ind w:left="1418" w:hanging="1418"/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531"/>
      </w:tabs>
      <w:ind w:left="1531" w:hanging="1531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1">
    <w:name w:val="Line_1"/>
    <w:basedOn w:val="Normal"/>
    <w:next w:val="Normal"/>
    <w:pPr>
      <w:pBdr>
        <w:top w:val="dashed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0"/>
      <w:jc w:val="left"/>
    </w:pPr>
    <w:rPr>
      <w:noProof/>
    </w:rPr>
  </w:style>
  <w:style w:type="paragraph" w:styleId="TOC8">
    <w:name w:val="toc 8"/>
    <w:basedOn w:val="Normal"/>
    <w:next w:val="Normal"/>
    <w:semiHidden/>
    <w:pPr>
      <w:tabs>
        <w:tab w:val="left" w:pos="7711"/>
        <w:tab w:val="right" w:leader="dot" w:pos="9725"/>
      </w:tabs>
      <w:ind w:left="6350"/>
    </w:pPr>
  </w:style>
  <w:style w:type="paragraph" w:styleId="TOC7">
    <w:name w:val="toc 7"/>
    <w:basedOn w:val="TOC2"/>
    <w:next w:val="Normal"/>
    <w:semiHidden/>
    <w:pPr>
      <w:spacing w:before="20"/>
      <w:ind w:right="652"/>
    </w:pPr>
  </w:style>
  <w:style w:type="paragraph" w:styleId="TOC6">
    <w:name w:val="toc 6"/>
    <w:basedOn w:val="Normal"/>
    <w:next w:val="Normal"/>
    <w:semiHidden/>
    <w:pPr>
      <w:tabs>
        <w:tab w:val="left" w:pos="5104"/>
        <w:tab w:val="right" w:leader="dot" w:pos="9725"/>
      </w:tabs>
      <w:ind w:left="3969"/>
    </w:pPr>
  </w:style>
  <w:style w:type="paragraph" w:styleId="TOC5">
    <w:name w:val="toc 5"/>
    <w:basedOn w:val="Normal"/>
    <w:next w:val="Normal"/>
    <w:semiHidden/>
    <w:pPr>
      <w:tabs>
        <w:tab w:val="left" w:pos="3969"/>
        <w:tab w:val="right" w:leader="dot" w:pos="9725"/>
      </w:tabs>
      <w:ind w:left="2948"/>
    </w:pPr>
  </w:style>
  <w:style w:type="paragraph" w:styleId="TOC4">
    <w:name w:val="toc 4"/>
    <w:basedOn w:val="TOC3"/>
    <w:next w:val="TOC5"/>
    <w:semiHidden/>
    <w:pPr>
      <w:tabs>
        <w:tab w:val="left" w:pos="2948"/>
      </w:tabs>
      <w:ind w:left="2948" w:hanging="907"/>
    </w:pPr>
  </w:style>
  <w:style w:type="paragraph" w:styleId="TOC3">
    <w:name w:val="toc 3"/>
    <w:basedOn w:val="TOC2"/>
    <w:next w:val="TOC4"/>
    <w:semiHidden/>
    <w:pPr>
      <w:tabs>
        <w:tab w:val="clear" w:pos="1247"/>
        <w:tab w:val="left" w:pos="2041"/>
      </w:tabs>
      <w:spacing w:before="20"/>
      <w:ind w:left="2041" w:hanging="794"/>
    </w:pPr>
  </w:style>
  <w:style w:type="paragraph" w:styleId="TOC2">
    <w:name w:val="toc 2"/>
    <w:basedOn w:val="TOC1"/>
    <w:next w:val="TOC3"/>
    <w:semiHidden/>
    <w:pPr>
      <w:tabs>
        <w:tab w:val="clear" w:pos="567"/>
        <w:tab w:val="left" w:pos="1247"/>
      </w:tabs>
      <w:spacing w:before="40"/>
      <w:ind w:left="1247" w:hanging="680"/>
    </w:pPr>
  </w:style>
  <w:style w:type="paragraph" w:styleId="TOC1">
    <w:name w:val="toc 1"/>
    <w:basedOn w:val="Normal"/>
    <w:next w:val="TOC2"/>
    <w:semiHidden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072"/>
        <w:tab w:val="right" w:pos="9725"/>
      </w:tabs>
      <w:spacing w:before="120"/>
      <w:ind w:left="567" w:right="653" w:hanging="567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  <w:semiHidden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jc w:val="left"/>
    </w:pPr>
    <w:rPr>
      <w:b/>
      <w:bCs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</w:pPr>
    <w:rPr>
      <w:b/>
      <w:bCs/>
    </w:rPr>
  </w:style>
  <w:style w:type="character" w:styleId="FootnoteReference">
    <w:name w:val="footnote reference"/>
    <w:basedOn w:val="DefaultParagraphFont"/>
    <w:semiHidden/>
    <w:rPr>
      <w:position w:val="4"/>
      <w:sz w:val="16"/>
      <w:szCs w:val="16"/>
    </w:rPr>
  </w:style>
  <w:style w:type="paragraph" w:styleId="FootnoteText">
    <w:name w:val="footnote text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313"/>
      </w:tabs>
    </w:pPr>
    <w:rPr>
      <w:sz w:val="18"/>
      <w:szCs w:val="18"/>
    </w:rPr>
  </w:style>
  <w:style w:type="paragraph" w:styleId="NormalIndent">
    <w:name w:val="Normal Indent"/>
    <w:basedOn w:val="Normal"/>
    <w:semiHidden/>
    <w:pPr>
      <w:ind w:left="600"/>
    </w:pPr>
  </w:style>
  <w:style w:type="character" w:customStyle="1" w:styleId="href">
    <w:name w:val="href"/>
    <w:rsid w:val="006F681A"/>
  </w:style>
  <w:style w:type="paragraph" w:customStyle="1" w:styleId="TableLegend">
    <w:name w:val="Table_Legend"/>
    <w:basedOn w:val="Normal"/>
    <w:next w:val="Normal"/>
    <w:pPr>
      <w:keepNext/>
      <w:spacing w:before="86" w:line="199" w:lineRule="exact"/>
      <w:ind w:left="-85" w:right="-85"/>
    </w:pPr>
    <w:rPr>
      <w:sz w:val="18"/>
      <w:szCs w:val="18"/>
    </w:rPr>
  </w:style>
  <w:style w:type="paragraph" w:customStyle="1" w:styleId="TableTitle">
    <w:name w:val="Table_Title"/>
    <w:basedOn w:val="Table"/>
    <w:next w:val="Blanc"/>
    <w:pPr>
      <w:spacing w:before="0"/>
    </w:pPr>
    <w:rPr>
      <w:b/>
      <w:bCs/>
    </w:rPr>
  </w:style>
  <w:style w:type="paragraph" w:customStyle="1" w:styleId="TableText">
    <w:name w:val="Table_Text"/>
    <w:basedOn w:val="TableLegend"/>
    <w:pPr>
      <w:spacing w:before="100" w:after="100" w:line="190" w:lineRule="exact"/>
      <w:ind w:left="0" w:right="0"/>
    </w:pPr>
  </w:style>
  <w:style w:type="paragraph" w:customStyle="1" w:styleId="enumlev1">
    <w:name w:val="enumlev1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397"/>
      </w:tabs>
      <w:spacing w:before="86"/>
      <w:ind w:left="397" w:hanging="397"/>
    </w:pPr>
  </w:style>
  <w:style w:type="paragraph" w:customStyle="1" w:styleId="enumlev2">
    <w:name w:val="enumlev2"/>
    <w:basedOn w:val="enumlev1"/>
    <w:pPr>
      <w:tabs>
        <w:tab w:val="clear" w:pos="397"/>
        <w:tab w:val="left" w:pos="794"/>
      </w:tabs>
      <w:ind w:left="794"/>
    </w:pPr>
  </w:style>
  <w:style w:type="paragraph" w:customStyle="1" w:styleId="enumlev3">
    <w:name w:val="enumlev3"/>
    <w:basedOn w:val="enumlev2"/>
    <w:pPr>
      <w:tabs>
        <w:tab w:val="clear" w:pos="794"/>
        <w:tab w:val="left" w:pos="1191"/>
      </w:tabs>
      <w:ind w:left="1191"/>
    </w:pPr>
  </w:style>
  <w:style w:type="paragraph" w:customStyle="1" w:styleId="Table">
    <w:name w:val="Table_#"/>
    <w:basedOn w:val="Normal"/>
    <w:next w:val="TableTitle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sz w:val="18"/>
      <w:szCs w:val="18"/>
    </w:rPr>
  </w:style>
  <w:style w:type="paragraph" w:customStyle="1" w:styleId="Figure">
    <w:name w:val="Figure"/>
    <w:basedOn w:val="Normal"/>
    <w:next w:val="Normal"/>
    <w:pPr>
      <w:keepNext/>
      <w:keepLines/>
      <w:spacing w:before="240"/>
      <w:jc w:val="center"/>
    </w:pPr>
  </w:style>
  <w:style w:type="paragraph" w:customStyle="1" w:styleId="FigureLegend">
    <w:name w:val="Figure_Legend"/>
    <w:basedOn w:val="TableLegend"/>
    <w:next w:val="FigureRemark"/>
    <w:pPr>
      <w:jc w:val="left"/>
    </w:pPr>
  </w:style>
  <w:style w:type="paragraph" w:customStyle="1" w:styleId="Figure0">
    <w:name w:val="Figure_#"/>
    <w:basedOn w:val="Table"/>
    <w:next w:val="FigureTitle"/>
  </w:style>
  <w:style w:type="paragraph" w:customStyle="1" w:styleId="FigureTitle">
    <w:name w:val="Figure_Title"/>
    <w:basedOn w:val="TableTitle"/>
    <w:next w:val="FigureLegend"/>
    <w:pPr>
      <w:spacing w:after="240"/>
    </w:pPr>
  </w:style>
  <w:style w:type="paragraph" w:customStyle="1" w:styleId="Annex">
    <w:name w:val="Annex_#"/>
    <w:basedOn w:val="Normal"/>
    <w:next w:val="AnnexRef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 w:after="68"/>
      <w:jc w:val="center"/>
    </w:pPr>
  </w:style>
  <w:style w:type="paragraph" w:customStyle="1" w:styleId="AnnexRef">
    <w:name w:val="Annex_Ref"/>
    <w:basedOn w:val="Normal"/>
    <w:next w:val="AnnexTitl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0"/>
      <w:jc w:val="center"/>
    </w:pPr>
  </w:style>
  <w:style w:type="paragraph" w:customStyle="1" w:styleId="AnnexTitle">
    <w:name w:val="Annex_Title"/>
    <w:basedOn w:val="Normal"/>
    <w:next w:val="Normalaftertitle"/>
    <w:pPr>
      <w:tabs>
        <w:tab w:val="clear" w:pos="794"/>
        <w:tab w:val="clear" w:pos="1191"/>
        <w:tab w:val="clear" w:pos="1588"/>
        <w:tab w:val="clear" w:pos="1985"/>
        <w:tab w:val="left" w:pos="4849"/>
        <w:tab w:val="right" w:pos="9696"/>
      </w:tabs>
      <w:spacing w:after="200"/>
      <w:jc w:val="center"/>
    </w:pPr>
    <w:rPr>
      <w:b/>
      <w:bCs/>
      <w:sz w:val="24"/>
      <w:szCs w:val="24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600"/>
      <w:jc w:val="center"/>
    </w:pPr>
    <w:rPr>
      <w:sz w:val="18"/>
      <w:szCs w:val="18"/>
    </w:rPr>
  </w:style>
  <w:style w:type="paragraph" w:customStyle="1" w:styleId="RefText">
    <w:name w:val="Ref_Text"/>
    <w:basedOn w:val="Normal"/>
    <w:pPr>
      <w:ind w:left="567" w:hanging="567"/>
    </w:pPr>
    <w:rPr>
      <w:sz w:val="18"/>
      <w:szCs w:val="18"/>
    </w:rPr>
  </w:style>
  <w:style w:type="paragraph" w:customStyle="1" w:styleId="listitem">
    <w:name w:val="listitem"/>
    <w:basedOn w:val="Normal"/>
    <w:pPr>
      <w:keepLines/>
      <w:spacing w:before="0"/>
      <w:jc w:val="left"/>
    </w:pPr>
  </w:style>
  <w:style w:type="paragraph" w:customStyle="1" w:styleId="Rec">
    <w:name w:val="Rec_#"/>
    <w:basedOn w:val="Normal"/>
    <w:next w:val="RecTitle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/>
      <w:jc w:val="center"/>
    </w:pPr>
  </w:style>
  <w:style w:type="paragraph" w:customStyle="1" w:styleId="RecTitle">
    <w:name w:val="Rec_Title"/>
    <w:basedOn w:val="Rec"/>
    <w:next w:val="RecTitleRef"/>
    <w:pPr>
      <w:spacing w:before="180"/>
    </w:pPr>
    <w:rPr>
      <w:b/>
      <w:bCs/>
    </w:rPr>
  </w:style>
  <w:style w:type="paragraph" w:customStyle="1" w:styleId="Normalaftertitle">
    <w:name w:val="Normal after title"/>
    <w:basedOn w:val="Normal"/>
    <w:next w:val="Normal"/>
    <w:pPr>
      <w:spacing w:before="480"/>
    </w:pPr>
  </w:style>
  <w:style w:type="paragraph" w:customStyle="1" w:styleId="call">
    <w:name w:val="call"/>
    <w:basedOn w:val="Normal"/>
    <w:next w:val="Normal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  <w:jc w:val="left"/>
    </w:pPr>
    <w:rPr>
      <w:i/>
      <w:iCs/>
    </w:rPr>
  </w:style>
  <w:style w:type="paragraph" w:customStyle="1" w:styleId="deftitle">
    <w:name w:val="def title"/>
    <w:basedOn w:val="Heading2"/>
    <w:next w:val="deftexte"/>
    <w:pPr>
      <w:outlineLvl w:val="9"/>
    </w:pPr>
  </w:style>
  <w:style w:type="paragraph" w:customStyle="1" w:styleId="deftexte">
    <w:name w:val="def texte"/>
    <w:basedOn w:val="Normal"/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49"/>
        <w:tab w:val="right" w:pos="9696"/>
      </w:tabs>
      <w:spacing w:before="140" w:after="40"/>
      <w:jc w:val="left"/>
    </w:pPr>
    <w:rPr>
      <w:sz w:val="22"/>
      <w:szCs w:val="22"/>
    </w:rPr>
  </w:style>
  <w:style w:type="paragraph" w:customStyle="1" w:styleId="Section">
    <w:name w:val="Section #"/>
    <w:basedOn w:val="Normal"/>
    <w:next w:val="Sectiontitle"/>
    <w:pPr>
      <w:keepNext/>
      <w:keepLines/>
      <w:pageBreakBefore/>
      <w:tabs>
        <w:tab w:val="clear" w:pos="794"/>
        <w:tab w:val="clear" w:pos="1191"/>
        <w:tab w:val="clear" w:pos="1588"/>
        <w:tab w:val="clear" w:pos="1985"/>
        <w:tab w:val="left" w:pos="1474"/>
      </w:tabs>
      <w:spacing w:before="0"/>
      <w:ind w:left="1474" w:hanging="1474"/>
      <w:jc w:val="left"/>
    </w:pPr>
  </w:style>
  <w:style w:type="paragraph" w:customStyle="1" w:styleId="Sectiontitle">
    <w:name w:val="Section title"/>
    <w:basedOn w:val="Section"/>
    <w:next w:val="Rec"/>
    <w:pPr>
      <w:pageBreakBefore w:val="0"/>
      <w:spacing w:before="240"/>
    </w:pPr>
    <w:rPr>
      <w:i/>
      <w:iCs/>
    </w:rPr>
  </w:style>
  <w:style w:type="paragraph" w:customStyle="1" w:styleId="RecTitleRef">
    <w:name w:val="Rec_Title/Ref"/>
    <w:basedOn w:val="RecTitle"/>
    <w:next w:val="RecTitleDate"/>
    <w:pPr>
      <w:spacing w:before="136"/>
    </w:pPr>
    <w:rPr>
      <w:b w:val="0"/>
      <w:bCs w:val="0"/>
    </w:rPr>
  </w:style>
  <w:style w:type="paragraph" w:customStyle="1" w:styleId="RecTitleDate">
    <w:name w:val="Rec_Title/Date"/>
    <w:basedOn w:val="RecTitleRef"/>
    <w:next w:val="headfoot"/>
    <w:pPr>
      <w:tabs>
        <w:tab w:val="clear" w:pos="4849"/>
      </w:tabs>
      <w:jc w:val="right"/>
    </w:pPr>
  </w:style>
  <w:style w:type="paragraph" w:customStyle="1" w:styleId="heading">
    <w:name w:val="heading"/>
    <w:basedOn w:val="Heading2"/>
    <w:pPr>
      <w:tabs>
        <w:tab w:val="left" w:pos="1191"/>
        <w:tab w:val="left" w:pos="1588"/>
      </w:tabs>
      <w:outlineLvl w:val="9"/>
    </w:pPr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</w:style>
  <w:style w:type="paragraph" w:customStyle="1" w:styleId="headfoot">
    <w:name w:val="head_foot"/>
    <w:basedOn w:val="Normal"/>
    <w:next w:val="Normalaftertitl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color w:val="FF0000"/>
      <w:sz w:val="8"/>
      <w:szCs w:val="8"/>
    </w:rPr>
  </w:style>
  <w:style w:type="paragraph" w:customStyle="1" w:styleId="Part">
    <w:name w:val="Part_#"/>
    <w:basedOn w:val="Annex"/>
    <w:next w:val="PartRef"/>
  </w:style>
  <w:style w:type="paragraph" w:customStyle="1" w:styleId="PartRef">
    <w:name w:val="Part_Ref"/>
    <w:basedOn w:val="AnnexRef"/>
  </w:style>
  <w:style w:type="paragraph" w:customStyle="1" w:styleId="PartTitle">
    <w:name w:val="Part_Title"/>
    <w:basedOn w:val="AnnexTitle"/>
    <w:next w:val="Normalaftertitle"/>
  </w:style>
  <w:style w:type="paragraph" w:customStyle="1" w:styleId="Rep">
    <w:name w:val="Rep_#"/>
    <w:basedOn w:val="Rec"/>
    <w:next w:val="RepTitle"/>
  </w:style>
  <w:style w:type="paragraph" w:customStyle="1" w:styleId="RepTitle">
    <w:name w:val="Rep_Title"/>
    <w:basedOn w:val="RecTitle"/>
    <w:next w:val="RepTitleRef"/>
  </w:style>
  <w:style w:type="paragraph" w:customStyle="1" w:styleId="RepTitleDate">
    <w:name w:val="Rep_Title/Date"/>
    <w:basedOn w:val="RecTitleDate"/>
    <w:next w:val="headfoot"/>
  </w:style>
  <w:style w:type="paragraph" w:customStyle="1" w:styleId="RepTitleRef">
    <w:name w:val="Rep_Title/Ref"/>
    <w:basedOn w:val="RecTitleRef"/>
    <w:next w:val="RepTitleDate"/>
  </w:style>
  <w:style w:type="paragraph" w:customStyle="1" w:styleId="RefDoc">
    <w:name w:val="Ref_Doc"/>
    <w:basedOn w:val="RefText"/>
    <w:next w:val="RefText"/>
    <w:pPr>
      <w:spacing w:before="227"/>
    </w:pPr>
    <w:rPr>
      <w:i/>
      <w:iCs/>
    </w:rPr>
  </w:style>
  <w:style w:type="paragraph" w:customStyle="1" w:styleId="Question">
    <w:name w:val="Question_#"/>
    <w:basedOn w:val="Rec"/>
    <w:next w:val="QuestionTitle"/>
    <w:pPr>
      <w:spacing w:before="0"/>
    </w:pPr>
  </w:style>
  <w:style w:type="paragraph" w:customStyle="1" w:styleId="QuestionTitle">
    <w:name w:val="Question_Title"/>
    <w:basedOn w:val="RecTitle"/>
    <w:next w:val="QuestionTitleRef"/>
  </w:style>
  <w:style w:type="paragraph" w:customStyle="1" w:styleId="QuestionTitleDate">
    <w:name w:val="Question_Title/Date"/>
    <w:basedOn w:val="RecTitleDate"/>
    <w:next w:val="headfoot"/>
  </w:style>
  <w:style w:type="paragraph" w:customStyle="1" w:styleId="QuestionTitleRef">
    <w:name w:val="Question_Title/Ref"/>
    <w:basedOn w:val="RecTitleRef"/>
    <w:next w:val="QuestionTitleDate"/>
  </w:style>
  <w:style w:type="paragraph" w:customStyle="1" w:styleId="Res">
    <w:name w:val="Res_#"/>
    <w:basedOn w:val="Rec"/>
    <w:next w:val="ResTitle"/>
  </w:style>
  <w:style w:type="paragraph" w:customStyle="1" w:styleId="ResTitle">
    <w:name w:val="Res_Title"/>
    <w:basedOn w:val="RecTitle"/>
    <w:next w:val="ResTitleRef"/>
  </w:style>
  <w:style w:type="paragraph" w:customStyle="1" w:styleId="ResTitleDate">
    <w:name w:val="Res_Title/Date"/>
    <w:basedOn w:val="RecTitleDate"/>
    <w:next w:val="headfoot"/>
  </w:style>
  <w:style w:type="paragraph" w:customStyle="1" w:styleId="ResTitleRef">
    <w:name w:val="Res_Title/Ref"/>
    <w:basedOn w:val="RecTitleRef"/>
    <w:next w:val="ResTitleDate"/>
  </w:style>
  <w:style w:type="paragraph" w:customStyle="1" w:styleId="Tablefin">
    <w:name w:val="Table_fin"/>
    <w:basedOn w:val="Normal"/>
    <w:next w:val="Normal"/>
    <w:pPr>
      <w:spacing w:before="284"/>
    </w:pPr>
  </w:style>
  <w:style w:type="paragraph" w:customStyle="1" w:styleId="Note">
    <w:name w:val="Note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Style">
    <w:name w:val="Style"/>
    <w:basedOn w:val="Normal"/>
    <w:pPr>
      <w:tabs>
        <w:tab w:val="center" w:pos="4196"/>
        <w:tab w:val="left" w:pos="9242"/>
        <w:tab w:val="center" w:pos="12587"/>
      </w:tabs>
      <w:spacing w:before="340" w:line="318" w:lineRule="atLeast"/>
      <w:ind w:right="618"/>
    </w:pPr>
    <w:rPr>
      <w:i/>
      <w:iCs/>
      <w:sz w:val="28"/>
      <w:szCs w:val="28"/>
    </w:rPr>
  </w:style>
  <w:style w:type="paragraph" w:customStyle="1" w:styleId="Sectionsous">
    <w:name w:val="Section_sous"/>
    <w:basedOn w:val="Section"/>
    <w:next w:val="Rec"/>
    <w:pPr>
      <w:pageBreakBefore w:val="0"/>
      <w:spacing w:before="240"/>
    </w:pPr>
  </w:style>
  <w:style w:type="paragraph" w:customStyle="1" w:styleId="CCI">
    <w:name w:val="CCI"/>
    <w:basedOn w:val="Normal"/>
    <w:next w:val="cal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</w:pPr>
  </w:style>
  <w:style w:type="paragraph" w:customStyle="1" w:styleId="FigureRemark">
    <w:name w:val="Figure_Remark"/>
    <w:basedOn w:val="TableLegend"/>
    <w:pPr>
      <w:tabs>
        <w:tab w:val="clear" w:pos="794"/>
        <w:tab w:val="clear" w:pos="1191"/>
        <w:tab w:val="clear" w:pos="1588"/>
        <w:tab w:val="clear" w:pos="1985"/>
        <w:tab w:val="center" w:pos="284"/>
      </w:tabs>
      <w:spacing w:before="142"/>
    </w:p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szCs w:val="16"/>
    </w:rPr>
  </w:style>
  <w:style w:type="paragraph" w:customStyle="1" w:styleId="Fig">
    <w:name w:val="Fig"/>
    <w:basedOn w:val="Figure"/>
    <w:next w:val="Fig0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136"/>
    </w:pPr>
    <w:rPr>
      <w:lang w:val="en-US"/>
    </w:rPr>
  </w:style>
  <w:style w:type="paragraph" w:customStyle="1" w:styleId="Fig0">
    <w:name w:val="Fig_#"/>
    <w:basedOn w:val="Fig"/>
    <w:next w:val="Normal"/>
    <w:pPr>
      <w:jc w:val="left"/>
    </w:pPr>
    <w:rPr>
      <w:color w:val="FF0000"/>
    </w:r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  <w:jc w:val="left"/>
    </w:pPr>
    <w:rPr>
      <w:rFonts w:ascii="Arial" w:hAnsi="Arial" w:cs="Arial"/>
      <w:sz w:val="22"/>
      <w:szCs w:val="22"/>
      <w:lang w:val="es-ES_tradnl"/>
    </w:rPr>
  </w:style>
  <w:style w:type="paragraph" w:customStyle="1" w:styleId="Subject">
    <w:name w:val="Subject"/>
    <w:basedOn w:val="Normal"/>
    <w:next w:val="Title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  <w:jc w:val="left"/>
    </w:pPr>
    <w:rPr>
      <w:rFonts w:ascii="Arial" w:hAnsi="Arial" w:cs="Arial"/>
      <w:sz w:val="22"/>
      <w:szCs w:val="22"/>
      <w:lang w:val="es-ES_tradnl"/>
    </w:rPr>
  </w:style>
  <w:style w:type="paragraph" w:customStyle="1" w:styleId="Title1">
    <w:name w:val="Title 1"/>
    <w:basedOn w:val="Normal"/>
    <w:next w:val="Title2"/>
    <w:pPr>
      <w:tabs>
        <w:tab w:val="clear" w:pos="794"/>
        <w:tab w:val="clear" w:pos="1191"/>
        <w:tab w:val="clear" w:pos="1588"/>
        <w:tab w:val="clear" w:pos="1985"/>
      </w:tabs>
      <w:spacing w:before="720"/>
      <w:jc w:val="center"/>
    </w:pPr>
    <w:rPr>
      <w:rFonts w:ascii="Arial" w:hAnsi="Arial" w:cs="Arial"/>
      <w:b/>
      <w:bCs/>
      <w:sz w:val="22"/>
      <w:szCs w:val="22"/>
      <w:lang w:val="es-ES_tradnl"/>
    </w:rPr>
  </w:style>
  <w:style w:type="paragraph" w:customStyle="1" w:styleId="Title2">
    <w:name w:val="Title 2"/>
    <w:basedOn w:val="Title1"/>
    <w:next w:val="Title3"/>
    <w:pPr>
      <w:spacing w:before="480"/>
    </w:pPr>
    <w:rPr>
      <w:b w:val="0"/>
      <w:bCs w:val="0"/>
    </w:rPr>
  </w:style>
  <w:style w:type="paragraph" w:customStyle="1" w:styleId="Title3">
    <w:name w:val="Title 3"/>
    <w:basedOn w:val="Title2"/>
    <w:next w:val="Title4"/>
    <w:pPr>
      <w:spacing w:before="240"/>
    </w:pPr>
    <w:rPr>
      <w:b/>
      <w:bCs/>
    </w:rPr>
  </w:style>
  <w:style w:type="paragraph" w:customStyle="1" w:styleId="Title4">
    <w:name w:val="Title 4"/>
    <w:basedOn w:val="Title3"/>
    <w:next w:val="Heading1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BR_R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3FEF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BR_REC.DOT</Template>
  <TotalTime>0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SM.1054 - Comprobación técnica de las emisiones de vehículos espaciales en las estaciones de comprobación técnica</vt:lpstr>
    </vt:vector>
  </TitlesOfParts>
  <Manager>PV..1677</Manager>
  <Company>ITU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SM.1054 - Comprobación técnica de las emisiones de vehículos espaciales en las estaciones de comprobación técnica</dc:title>
  <dc:subject>Serie SM = Gestión del espectro</dc:subject>
  <dc:creator>Oficina de Radiocomunicaciones del UIT (BR)</dc:creator>
  <cp:keywords>SM, 1054</cp:keywords>
  <dc:description>Saisie + récup.   AC 19.1.95_x000d_
MEP                   AC 19.1.95_x000d_
WW2/WW7                  14.11.97     / PV</dc:description>
  <cp:lastModifiedBy>Angel Martinez Romera</cp:lastModifiedBy>
  <cp:revision>2</cp:revision>
  <cp:lastPrinted>2018-10-18T09:35:00Z</cp:lastPrinted>
  <dcterms:created xsi:type="dcterms:W3CDTF">2018-10-18T09:37:00Z</dcterms:created>
  <dcterms:modified xsi:type="dcterms:W3CDTF">2018-10-18T09:37:00Z</dcterms:modified>
  <cp:category>\\WW7//     Folios:      1    à     1</cp:category>
</cp:coreProperties>
</file>