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527D" w:rsidRDefault="00160590">
      <w:pPr>
        <w:pStyle w:val="Rec"/>
        <w:spacing w:before="0"/>
      </w:pPr>
      <w:bookmarkStart w:id="0" w:name="_GoBack"/>
      <w:bookmarkEnd w:id="0"/>
      <w:r>
        <w:t>RECOMMENDATION  ITU-R  SM.1054</w:t>
      </w:r>
      <w:r w:rsidR="00BA7C9D">
        <w:t>-0</w:t>
      </w:r>
      <w:r w:rsidR="00BA7C9D">
        <w:rPr>
          <w:rStyle w:val="FootnoteReference"/>
        </w:rPr>
        <w:footnoteReference w:customMarkFollows="1" w:id="1"/>
        <w:t>*</w:t>
      </w:r>
    </w:p>
    <w:p w:rsidR="0091527D" w:rsidRDefault="00160590">
      <w:pPr>
        <w:pStyle w:val="RecTitle"/>
      </w:pPr>
      <w:r>
        <w:t>MONITORING  OF  RADIO  EMISSIONS  FROM  SPACECRAFT</w:t>
      </w:r>
      <w:r>
        <w:br/>
        <w:t>AT  MONITORING  STATIONS</w:t>
      </w:r>
    </w:p>
    <w:p w:rsidR="0091527D" w:rsidRDefault="00160590">
      <w:pPr>
        <w:pStyle w:val="RecTitleDate"/>
      </w:pPr>
      <w:r>
        <w:t>(1994)</w:t>
      </w:r>
    </w:p>
    <w:p w:rsidR="0091527D" w:rsidRDefault="00160590">
      <w:pPr>
        <w:pStyle w:val="headfoot"/>
        <w:rPr>
          <w:color w:val="FFFFFF"/>
        </w:rPr>
      </w:pPr>
      <w:r>
        <w:rPr>
          <w:color w:val="FFFFFF"/>
        </w:rPr>
        <w:t>Rec. ITU-R SM.1054</w:t>
      </w:r>
    </w:p>
    <w:p w:rsidR="0091527D" w:rsidRDefault="00160590">
      <w:pPr>
        <w:pStyle w:val="CCI"/>
      </w:pPr>
      <w:r>
        <w:t>The ITU Radiocommunication Assembly,</w:t>
      </w:r>
    </w:p>
    <w:p w:rsidR="0091527D" w:rsidRDefault="00160590">
      <w:pPr>
        <w:pStyle w:val="call"/>
      </w:pPr>
      <w:r>
        <w:t>considering</w:t>
      </w:r>
    </w:p>
    <w:p w:rsidR="0091527D" w:rsidRDefault="00160590">
      <w:r>
        <w:t>a)</w:t>
      </w:r>
      <w:r>
        <w:tab/>
        <w:t>that the number of satellites and associated uplink terminals is increasing;</w:t>
      </w:r>
    </w:p>
    <w:p w:rsidR="0091527D" w:rsidRDefault="00160590">
      <w:r>
        <w:t>b)</w:t>
      </w:r>
      <w:r>
        <w:tab/>
        <w:t>that as a result there is an increasing number of cases of interference;</w:t>
      </w:r>
    </w:p>
    <w:p w:rsidR="0091527D" w:rsidRDefault="00160590">
      <w:r>
        <w:t>c)</w:t>
      </w:r>
      <w:r>
        <w:tab/>
        <w:t>that the economic aspects of satellite systems become more and more important by the installation of new applications such as radiodetermination satellite systems and fleet management;</w:t>
      </w:r>
    </w:p>
    <w:p w:rsidR="0091527D" w:rsidRDefault="00160590">
      <w:r>
        <w:t>d)</w:t>
      </w:r>
      <w:r>
        <w:tab/>
        <w:t>that some frequency bands used by satellites are shared with terrestrial services and the radioastronomy service;</w:t>
      </w:r>
    </w:p>
    <w:p w:rsidR="0091527D" w:rsidRDefault="00160590">
      <w:r>
        <w:t>e)</w:t>
      </w:r>
      <w:r>
        <w:tab/>
        <w:t>that because of the necessity for different techniques, emissions from spacecraft cannot be monitored by conventional monitoring stations;</w:t>
      </w:r>
    </w:p>
    <w:p w:rsidR="0091527D" w:rsidRDefault="00160590">
      <w:r>
        <w:t>f)</w:t>
      </w:r>
      <w:r>
        <w:tab/>
        <w:t>that there is a growing demand for information by frequency management agencies;</w:t>
      </w:r>
    </w:p>
    <w:p w:rsidR="0091527D" w:rsidRDefault="00160590">
      <w:r>
        <w:t>g)</w:t>
      </w:r>
      <w:r>
        <w:tab/>
        <w:t>that there are allocations to the mobile-satellite services for use in case of distress or emergency;</w:t>
      </w:r>
    </w:p>
    <w:p w:rsidR="0091527D" w:rsidRDefault="00160590">
      <w:r>
        <w:t>h)</w:t>
      </w:r>
      <w:r>
        <w:tab/>
        <w:t>that monitoring stations for emissions from spacecraft are expensive,</w:t>
      </w:r>
    </w:p>
    <w:p w:rsidR="0091527D" w:rsidRDefault="00160590">
      <w:r>
        <w:t>j)</w:t>
      </w:r>
      <w:r>
        <w:tab/>
        <w:t>Recommendation No. 32 of the Second Session of the World Administrative Radio Conference on the Use of the Geostationary-Satellite Orbit and on the Planning of Space Services Utilizing it (Geneva, 1988) (WARC ORB-88) on International Monitoring of Emissions Originating from Space Stations,</w:t>
      </w:r>
    </w:p>
    <w:p w:rsidR="0091527D" w:rsidRDefault="00160590">
      <w:pPr>
        <w:pStyle w:val="call"/>
      </w:pPr>
      <w:r>
        <w:t>recommends</w:t>
      </w:r>
    </w:p>
    <w:p w:rsidR="0091527D" w:rsidRDefault="00160590">
      <w:r>
        <w:rPr>
          <w:b/>
        </w:rPr>
        <w:t>1.</w:t>
      </w:r>
      <w:r>
        <w:tab/>
        <w:t>that when administrations utilize the frequency bands allocated for satellite services they should take into account the need for monitoring;</w:t>
      </w:r>
    </w:p>
    <w:p w:rsidR="0091527D" w:rsidRDefault="00160590">
      <w:r>
        <w:rPr>
          <w:b/>
        </w:rPr>
        <w:t>2.</w:t>
      </w:r>
      <w:r>
        <w:tab/>
        <w:t>that administrations are encouraged to cooperate so that appropriate monitoring can be obtained with a minimum number of monitoring stations;</w:t>
      </w:r>
    </w:p>
    <w:p w:rsidR="0091527D" w:rsidRDefault="00160590">
      <w:pPr>
        <w:pStyle w:val="Note"/>
      </w:pPr>
      <w:r>
        <w:rPr>
          <w:i/>
        </w:rPr>
        <w:t>Note 1</w:t>
      </w:r>
      <w:r>
        <w:t xml:space="preserve"> – Further studies should be carried out to identify the means of determining the sources of uplink interference.</w:t>
      </w:r>
    </w:p>
    <w:p w:rsidR="0091527D" w:rsidRDefault="0091527D"/>
    <w:p w:rsidR="0091527D" w:rsidRDefault="0091527D">
      <w:pPr>
        <w:pStyle w:val="Line"/>
      </w:pPr>
    </w:p>
    <w:p w:rsidR="0091527D" w:rsidRDefault="0091527D"/>
    <w:p w:rsidR="0091527D" w:rsidRDefault="0091527D"/>
    <w:p w:rsidR="0091527D" w:rsidRDefault="0091527D"/>
    <w:p w:rsidR="0091527D" w:rsidRDefault="0091527D"/>
    <w:p w:rsidR="0091527D" w:rsidRDefault="0091527D"/>
    <w:p w:rsidR="0091527D" w:rsidRDefault="0091527D"/>
    <w:p w:rsidR="0091527D" w:rsidRDefault="0091527D"/>
    <w:p w:rsidR="0091527D" w:rsidRDefault="0091527D"/>
    <w:p w:rsidR="0091527D" w:rsidRDefault="0091527D"/>
    <w:p w:rsidR="0091527D" w:rsidRDefault="0091527D"/>
    <w:sectPr w:rsidR="0091527D">
      <w:headerReference w:type="even" r:id="rId6"/>
      <w:headerReference w:type="default" r:id="rId7"/>
      <w:footerReference w:type="first" r:id="rId8"/>
      <w:pgSz w:w="11907" w:h="16834"/>
      <w:pgMar w:top="1088" w:right="1088" w:bottom="1088" w:left="1088" w:header="483" w:footer="483" w:gutter="0"/>
      <w:paperSrc w:first="1" w:other="1"/>
      <w:pgNumType w:start="1"/>
      <w:cols w:space="720"/>
      <w:vAlign w:val="both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527D" w:rsidRDefault="00160590">
      <w:pPr>
        <w:spacing w:before="0"/>
      </w:pPr>
      <w:r>
        <w:separator/>
      </w:r>
    </w:p>
  </w:endnote>
  <w:endnote w:type="continuationSeparator" w:id="0">
    <w:p w:rsidR="0091527D" w:rsidRDefault="00160590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527D" w:rsidRPr="00160590" w:rsidRDefault="00160590">
    <w:pPr>
      <w:pStyle w:val="Footer"/>
      <w:rPr>
        <w:lang w:val="en-US"/>
      </w:rPr>
    </w:pPr>
    <w:r w:rsidRPr="00160590">
      <w:rPr>
        <w:lang w:val="en-US"/>
      </w:rPr>
      <w:t>ITU-R\SG01\BL\</w:t>
    </w:r>
    <w:r>
      <w:fldChar w:fldCharType="begin"/>
    </w:r>
    <w:r w:rsidRPr="00160590">
      <w:rPr>
        <w:lang w:val="en-US"/>
      </w:rPr>
      <w:instrText xml:space="preserve">filename </w:instrText>
    </w:r>
    <w:r>
      <w:fldChar w:fldCharType="separate"/>
    </w:r>
    <w:r>
      <w:rPr>
        <w:noProof/>
      </w:rPr>
      <w:t>R-REC-SM.1054-0-199407-I!!MSW-E.docm</w:t>
    </w:r>
    <w:r>
      <w:fldChar w:fldCharType="end"/>
    </w:r>
    <w:r w:rsidRPr="00160590">
      <w:rPr>
        <w:lang w:val="en-US"/>
      </w:rPr>
      <w:tab/>
    </w:r>
    <w:r>
      <w:fldChar w:fldCharType="begin"/>
    </w:r>
    <w:r>
      <w:instrText>savedate \@ dd.MM.yy</w:instrText>
    </w:r>
    <w:r>
      <w:fldChar w:fldCharType="separate"/>
    </w:r>
    <w:r w:rsidR="007E0F9E">
      <w:rPr>
        <w:noProof/>
      </w:rPr>
      <w:t>18.10.18</w:t>
    </w:r>
    <w:r>
      <w:fldChar w:fldCharType="end"/>
    </w:r>
    <w:r w:rsidRPr="00160590">
      <w:rPr>
        <w:lang w:val="en-US"/>
      </w:rPr>
      <w:tab/>
    </w:r>
    <w:r>
      <w:fldChar w:fldCharType="begin"/>
    </w:r>
    <w:r>
      <w:instrText>printdate \@ dd.MM.yy</w:instrText>
    </w:r>
    <w:r>
      <w:fldChar w:fldCharType="separate"/>
    </w:r>
    <w:r>
      <w:rPr>
        <w:noProof/>
      </w:rPr>
      <w:t>18.10.18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527D" w:rsidRDefault="00160590">
      <w:r>
        <w:rPr>
          <w:b/>
        </w:rPr>
        <w:t>_______________</w:t>
      </w:r>
    </w:p>
  </w:footnote>
  <w:footnote w:type="continuationSeparator" w:id="0">
    <w:p w:rsidR="0091527D" w:rsidRDefault="00160590">
      <w:pPr>
        <w:spacing w:before="0"/>
      </w:pPr>
      <w:r>
        <w:continuationSeparator/>
      </w:r>
    </w:p>
  </w:footnote>
  <w:footnote w:id="1">
    <w:p w:rsidR="00BA7C9D" w:rsidRPr="00BA7C9D" w:rsidRDefault="00BA7C9D" w:rsidP="00BA7C9D">
      <w:pPr>
        <w:pStyle w:val="FootnoteText"/>
        <w:ind w:left="313" w:hanging="313"/>
        <w:rPr>
          <w:lang w:val="en-US"/>
        </w:rPr>
      </w:pPr>
      <w:r>
        <w:rPr>
          <w:rStyle w:val="FootnoteReference"/>
        </w:rPr>
        <w:t>*</w:t>
      </w:r>
      <w:r>
        <w:t xml:space="preserve"> </w:t>
      </w:r>
      <w:r w:rsidRPr="00BA7C9D">
        <w:rPr>
          <w:lang w:val="en-US"/>
        </w:rPr>
        <w:tab/>
        <w:t>Radiocommunication Study Group 1 made editorial amendments to this Recommendation in the year 2018 in accordance with Resolution ITU</w:t>
      </w:r>
      <w:r w:rsidRPr="00BA7C9D">
        <w:rPr>
          <w:lang w:val="en-US"/>
        </w:rPr>
        <w:noBreakHyphen/>
        <w:t>R 1.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527D" w:rsidRDefault="00160590">
    <w:pPr>
      <w:pStyle w:val="Header"/>
    </w:pPr>
    <w:r>
      <w:fldChar w:fldCharType="begin"/>
    </w:r>
    <w:r>
      <w:instrText>PAGE</w:instrText>
    </w:r>
    <w:r>
      <w:fldChar w:fldCharType="separate"/>
    </w:r>
    <w:r w:rsidR="00BA7C9D">
      <w:rPr>
        <w:noProof/>
      </w:rPr>
      <w:t>2</w:t>
    </w:r>
    <w:r>
      <w:fldChar w:fldCharType="end"/>
    </w:r>
    <w:r>
      <w:tab/>
    </w:r>
    <w:r>
      <w:fldChar w:fldCharType="begin"/>
    </w:r>
    <w:r>
      <w:instrText>styleref head_foot</w:instrText>
    </w:r>
    <w:r>
      <w:fldChar w:fldCharType="separate"/>
    </w:r>
    <w:r>
      <w:rPr>
        <w:noProof/>
      </w:rPr>
      <w:t>Rec. ITU-R SM.1054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527D" w:rsidRDefault="00160590">
    <w:pPr>
      <w:pStyle w:val="Header"/>
    </w:pPr>
    <w:r>
      <w:tab/>
    </w:r>
    <w:r>
      <w:fldChar w:fldCharType="begin"/>
    </w:r>
    <w:r>
      <w:instrText>styleref head_foot</w:instrText>
    </w:r>
    <w:r>
      <w:fldChar w:fldCharType="separate"/>
    </w:r>
    <w:r w:rsidR="007E0F9E">
      <w:rPr>
        <w:noProof/>
      </w:rPr>
      <w:t>Rec. ITU-R SM.1054</w:t>
    </w:r>
    <w:r>
      <w:fldChar w:fldCharType="end"/>
    </w:r>
    <w:r w:rsidR="00BA7C9D">
      <w:t>-0</w:t>
    </w:r>
    <w:r>
      <w:tab/>
    </w:r>
    <w:r>
      <w:fldChar w:fldCharType="begin"/>
    </w:r>
    <w:r>
      <w:instrText>PAGE</w:instrText>
    </w:r>
    <w:r>
      <w:fldChar w:fldCharType="separate"/>
    </w:r>
    <w:r w:rsidR="007E0F9E">
      <w:rPr>
        <w:noProof/>
      </w:rPr>
      <w:t>1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intFractionalCharacterWidth/>
  <w:hideSpellingErrors/>
  <w:hideGrammaticalErrors/>
  <w:attachedTemplate r:id="rId1"/>
  <w:doNotTrackMoves/>
  <w:defaultTabStop w:val="720"/>
  <w:doNotHyphenateCaps/>
  <w:evenAndOddHeaders/>
  <w:drawingGridHorizontalSpacing w:val="120"/>
  <w:drawingGridVerticalSpacing w:val="120"/>
  <w:displayVerticalDrawingGridEvery w:val="0"/>
  <w:doNotUseMarginsForDrawingGridOrigin/>
  <w:doNotShadeFormData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printColBlack/>
    <w:showBreaksInFrames/>
    <w:suppressSpBfAfterPgBrk/>
    <w:swapBordersFacingPages/>
    <w:convMailMergeEsc/>
    <w:usePrinterMetrics/>
    <w:doNotSuppressParagraphBorders/>
    <w:footnoteLayoutLikeWW8/>
    <w:shapeLayoutLikeWW8/>
    <w:alignTablesRowByRow/>
    <w:forgetLastTabAlignment/>
    <w:autoSpaceLikeWord95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B587E"/>
    <w:rsid w:val="00160590"/>
    <w:rsid w:val="002B587E"/>
    <w:rsid w:val="007E0F9E"/>
    <w:rsid w:val="007E5E6F"/>
    <w:rsid w:val="0091527D"/>
    <w:rsid w:val="00BA7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90ACC6-60D1-473C-BA90-3C8C763B8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36"/>
      <w:jc w:val="both"/>
      <w:textAlignment w:val="baseline"/>
    </w:pPr>
    <w:rPr>
      <w:rFonts w:ascii="Times New Roman" w:hAnsi="Times New Roman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</w:tabs>
      <w:spacing w:before="480"/>
      <w:ind w:left="794" w:hanging="794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</w:tabs>
      <w:spacing w:before="313"/>
      <w:ind w:left="794" w:hanging="794"/>
      <w:outlineLvl w:val="1"/>
    </w:pPr>
    <w:rPr>
      <w:b/>
      <w:bCs/>
      <w:sz w:val="22"/>
      <w:szCs w:val="22"/>
    </w:rPr>
  </w:style>
  <w:style w:type="paragraph" w:styleId="Heading3">
    <w:name w:val="heading 3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</w:tabs>
      <w:spacing w:before="181"/>
      <w:ind w:left="794" w:hanging="794"/>
      <w:outlineLvl w:val="2"/>
    </w:pPr>
    <w:rPr>
      <w:b/>
      <w:bCs/>
    </w:r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851"/>
      </w:tabs>
      <w:ind w:left="851" w:hanging="851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021"/>
      </w:tabs>
      <w:ind w:left="1021" w:hanging="1021"/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ind w:left="1191" w:hanging="1191"/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361"/>
      </w:tabs>
      <w:spacing w:before="200"/>
      <w:ind w:left="0" w:firstLine="0"/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418"/>
      </w:tabs>
      <w:ind w:left="1418" w:hanging="1418"/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531"/>
      </w:tabs>
      <w:ind w:left="1531" w:hanging="153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ne1">
    <w:name w:val="Line_1"/>
    <w:basedOn w:val="Normal"/>
    <w:next w:val="Normal"/>
    <w:pPr>
      <w:pBdr>
        <w:top w:val="dashed" w:sz="6" w:space="1" w:color="auto"/>
      </w:pBdr>
      <w:tabs>
        <w:tab w:val="clear" w:pos="794"/>
        <w:tab w:val="clear" w:pos="1191"/>
        <w:tab w:val="clear" w:pos="1588"/>
        <w:tab w:val="clear" w:pos="1985"/>
      </w:tabs>
      <w:spacing w:before="240"/>
      <w:ind w:left="3997" w:right="3997"/>
      <w:jc w:val="center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20"/>
      <w:jc w:val="left"/>
    </w:pPr>
    <w:rPr>
      <w:noProof/>
    </w:rPr>
  </w:style>
  <w:style w:type="paragraph" w:styleId="TOC8">
    <w:name w:val="toc 8"/>
    <w:basedOn w:val="Normal"/>
    <w:next w:val="Normal"/>
    <w:semiHidden/>
    <w:pPr>
      <w:tabs>
        <w:tab w:val="left" w:pos="7711"/>
        <w:tab w:val="right" w:leader="dot" w:pos="9725"/>
      </w:tabs>
      <w:ind w:left="6350"/>
    </w:pPr>
  </w:style>
  <w:style w:type="paragraph" w:styleId="TOC7">
    <w:name w:val="toc 7"/>
    <w:basedOn w:val="TOC2"/>
    <w:next w:val="Normal"/>
    <w:semiHidden/>
    <w:pPr>
      <w:spacing w:before="20"/>
      <w:ind w:right="652"/>
    </w:pPr>
  </w:style>
  <w:style w:type="paragraph" w:styleId="TOC6">
    <w:name w:val="toc 6"/>
    <w:basedOn w:val="Normal"/>
    <w:next w:val="Normal"/>
    <w:semiHidden/>
    <w:pPr>
      <w:tabs>
        <w:tab w:val="left" w:pos="5104"/>
        <w:tab w:val="right" w:leader="dot" w:pos="9725"/>
      </w:tabs>
      <w:ind w:left="3969"/>
    </w:pPr>
  </w:style>
  <w:style w:type="paragraph" w:styleId="TOC5">
    <w:name w:val="toc 5"/>
    <w:basedOn w:val="Normal"/>
    <w:next w:val="Normal"/>
    <w:semiHidden/>
    <w:pPr>
      <w:tabs>
        <w:tab w:val="left" w:pos="3969"/>
        <w:tab w:val="right" w:leader="dot" w:pos="9725"/>
      </w:tabs>
      <w:ind w:left="2948"/>
    </w:pPr>
  </w:style>
  <w:style w:type="paragraph" w:styleId="TOC4">
    <w:name w:val="toc 4"/>
    <w:basedOn w:val="TOC3"/>
    <w:next w:val="TOC5"/>
    <w:semiHidden/>
    <w:pPr>
      <w:tabs>
        <w:tab w:val="left" w:pos="2948"/>
      </w:tabs>
      <w:ind w:left="2948" w:hanging="907"/>
    </w:pPr>
  </w:style>
  <w:style w:type="paragraph" w:styleId="TOC3">
    <w:name w:val="toc 3"/>
    <w:basedOn w:val="TOC2"/>
    <w:next w:val="TOC4"/>
    <w:semiHidden/>
    <w:pPr>
      <w:tabs>
        <w:tab w:val="clear" w:pos="1247"/>
        <w:tab w:val="left" w:pos="2041"/>
      </w:tabs>
      <w:spacing w:before="20"/>
      <w:ind w:left="2041" w:hanging="794"/>
    </w:pPr>
  </w:style>
  <w:style w:type="paragraph" w:styleId="TOC2">
    <w:name w:val="toc 2"/>
    <w:basedOn w:val="TOC1"/>
    <w:next w:val="TOC3"/>
    <w:semiHidden/>
    <w:pPr>
      <w:tabs>
        <w:tab w:val="clear" w:pos="567"/>
        <w:tab w:val="left" w:pos="1247"/>
      </w:tabs>
      <w:spacing w:before="40"/>
      <w:ind w:left="1247" w:hanging="680"/>
    </w:pPr>
  </w:style>
  <w:style w:type="paragraph" w:styleId="TOC1">
    <w:name w:val="toc 1"/>
    <w:basedOn w:val="Normal"/>
    <w:next w:val="TOC2"/>
    <w:semiHidden/>
    <w:pPr>
      <w:keepNext/>
      <w:tabs>
        <w:tab w:val="clear" w:pos="794"/>
        <w:tab w:val="clear" w:pos="1191"/>
        <w:tab w:val="clear" w:pos="1588"/>
        <w:tab w:val="clear" w:pos="1985"/>
        <w:tab w:val="left" w:pos="567"/>
        <w:tab w:val="right" w:leader="dot" w:pos="9072"/>
        <w:tab w:val="right" w:pos="9725"/>
      </w:tabs>
      <w:spacing w:before="120"/>
      <w:ind w:left="567" w:right="653" w:hanging="567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1">
    <w:name w:val="index 1"/>
    <w:basedOn w:val="Normal"/>
    <w:next w:val="Normal"/>
    <w:semiHidden/>
  </w:style>
  <w:style w:type="character" w:styleId="LineNumber">
    <w:name w:val="line number"/>
    <w:basedOn w:val="DefaultParagraphFont"/>
    <w:semiHidden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semiHidden/>
    <w:pPr>
      <w:tabs>
        <w:tab w:val="clear" w:pos="794"/>
        <w:tab w:val="clear" w:pos="1191"/>
        <w:tab w:val="clear" w:pos="1588"/>
        <w:tab w:val="clear" w:pos="1985"/>
        <w:tab w:val="center" w:pos="4849"/>
        <w:tab w:val="right" w:pos="9696"/>
      </w:tabs>
      <w:jc w:val="left"/>
    </w:pPr>
    <w:rPr>
      <w:b/>
      <w:bCs/>
    </w:rPr>
  </w:style>
  <w:style w:type="paragraph" w:styleId="Header">
    <w:name w:val="header"/>
    <w:basedOn w:val="Normal"/>
    <w:semiHidden/>
    <w:pPr>
      <w:tabs>
        <w:tab w:val="clear" w:pos="794"/>
        <w:tab w:val="clear" w:pos="1191"/>
        <w:tab w:val="clear" w:pos="1588"/>
        <w:tab w:val="clear" w:pos="1985"/>
        <w:tab w:val="center" w:pos="4849"/>
        <w:tab w:val="right" w:pos="9696"/>
      </w:tabs>
    </w:pPr>
    <w:rPr>
      <w:b/>
      <w:bCs/>
    </w:rPr>
  </w:style>
  <w:style w:type="character" w:styleId="FootnoteReference">
    <w:name w:val="footnote reference"/>
    <w:basedOn w:val="DefaultParagraphFont"/>
    <w:semiHidden/>
    <w:rPr>
      <w:position w:val="4"/>
      <w:sz w:val="16"/>
      <w:szCs w:val="16"/>
    </w:rPr>
  </w:style>
  <w:style w:type="paragraph" w:styleId="FootnoteText">
    <w:name w:val="footnote text"/>
    <w:basedOn w:val="Normal"/>
    <w:semiHidden/>
    <w:pPr>
      <w:tabs>
        <w:tab w:val="clear" w:pos="794"/>
        <w:tab w:val="clear" w:pos="1191"/>
        <w:tab w:val="clear" w:pos="1588"/>
        <w:tab w:val="clear" w:pos="1985"/>
        <w:tab w:val="left" w:pos="313"/>
      </w:tabs>
    </w:pPr>
    <w:rPr>
      <w:sz w:val="18"/>
      <w:szCs w:val="18"/>
    </w:rPr>
  </w:style>
  <w:style w:type="paragraph" w:styleId="NormalIndent">
    <w:name w:val="Normal Indent"/>
    <w:basedOn w:val="Normal"/>
    <w:semiHidden/>
    <w:pPr>
      <w:ind w:left="600"/>
    </w:pPr>
  </w:style>
  <w:style w:type="paragraph" w:customStyle="1" w:styleId="TableLegend">
    <w:name w:val="Table_Legend"/>
    <w:basedOn w:val="Normal"/>
    <w:next w:val="Normal"/>
    <w:pPr>
      <w:keepNext/>
      <w:spacing w:before="86" w:line="199" w:lineRule="exact"/>
      <w:ind w:left="-85" w:right="-85"/>
    </w:pPr>
    <w:rPr>
      <w:sz w:val="18"/>
      <w:szCs w:val="18"/>
    </w:rPr>
  </w:style>
  <w:style w:type="paragraph" w:customStyle="1" w:styleId="TableTitle">
    <w:name w:val="Table_Title"/>
    <w:basedOn w:val="Table"/>
    <w:next w:val="Blanc"/>
    <w:pPr>
      <w:spacing w:before="0"/>
    </w:pPr>
    <w:rPr>
      <w:b/>
      <w:bCs/>
    </w:rPr>
  </w:style>
  <w:style w:type="paragraph" w:customStyle="1" w:styleId="TableText">
    <w:name w:val="Table_Text"/>
    <w:basedOn w:val="TableLegend"/>
    <w:pPr>
      <w:spacing w:before="100" w:after="100" w:line="190" w:lineRule="exact"/>
      <w:ind w:left="0" w:right="0"/>
    </w:pPr>
  </w:style>
  <w:style w:type="paragraph" w:customStyle="1" w:styleId="enumlev1">
    <w:name w:val="enumlev1"/>
    <w:basedOn w:val="Normal"/>
    <w:next w:val="Normal"/>
    <w:pPr>
      <w:tabs>
        <w:tab w:val="clear" w:pos="794"/>
        <w:tab w:val="clear" w:pos="1191"/>
        <w:tab w:val="clear" w:pos="1588"/>
        <w:tab w:val="clear" w:pos="1985"/>
        <w:tab w:val="left" w:pos="397"/>
      </w:tabs>
      <w:spacing w:before="86"/>
      <w:ind w:left="397" w:hanging="397"/>
    </w:pPr>
  </w:style>
  <w:style w:type="paragraph" w:customStyle="1" w:styleId="enumlev2">
    <w:name w:val="enumlev2"/>
    <w:basedOn w:val="enumlev1"/>
    <w:pPr>
      <w:tabs>
        <w:tab w:val="clear" w:pos="397"/>
        <w:tab w:val="left" w:pos="794"/>
      </w:tabs>
      <w:ind w:left="794"/>
    </w:pPr>
  </w:style>
  <w:style w:type="paragraph" w:customStyle="1" w:styleId="enumlev3">
    <w:name w:val="enumlev3"/>
    <w:basedOn w:val="enumlev2"/>
    <w:pPr>
      <w:tabs>
        <w:tab w:val="clear" w:pos="794"/>
        <w:tab w:val="left" w:pos="1191"/>
      </w:tabs>
      <w:ind w:left="1191"/>
    </w:pPr>
  </w:style>
  <w:style w:type="paragraph" w:customStyle="1" w:styleId="Table">
    <w:name w:val="Table_#"/>
    <w:basedOn w:val="Normal"/>
    <w:next w:val="TableTitle"/>
    <w:pPr>
      <w:keepNext/>
      <w:tabs>
        <w:tab w:val="clear" w:pos="794"/>
        <w:tab w:val="clear" w:pos="1191"/>
        <w:tab w:val="clear" w:pos="1588"/>
        <w:tab w:val="clear" w:pos="1985"/>
      </w:tabs>
      <w:spacing w:before="567" w:after="113"/>
      <w:jc w:val="center"/>
    </w:pPr>
    <w:rPr>
      <w:sz w:val="18"/>
      <w:szCs w:val="18"/>
    </w:rPr>
  </w:style>
  <w:style w:type="paragraph" w:customStyle="1" w:styleId="Figure">
    <w:name w:val="Figure"/>
    <w:basedOn w:val="Normal"/>
    <w:next w:val="Normal"/>
    <w:pPr>
      <w:keepNext/>
      <w:keepLines/>
      <w:spacing w:before="240"/>
      <w:jc w:val="center"/>
    </w:pPr>
  </w:style>
  <w:style w:type="paragraph" w:customStyle="1" w:styleId="FigureLegend">
    <w:name w:val="Figure_Legend"/>
    <w:basedOn w:val="TableLegend"/>
    <w:next w:val="FigureRemark"/>
    <w:pPr>
      <w:jc w:val="left"/>
    </w:pPr>
  </w:style>
  <w:style w:type="paragraph" w:customStyle="1" w:styleId="Figure0">
    <w:name w:val="Figure_#"/>
    <w:basedOn w:val="Table"/>
    <w:next w:val="FigureTitle"/>
  </w:style>
  <w:style w:type="paragraph" w:customStyle="1" w:styleId="FigureTitle">
    <w:name w:val="Figure_Title"/>
    <w:basedOn w:val="TableTitle"/>
    <w:next w:val="FigureLegend"/>
    <w:pPr>
      <w:spacing w:after="240"/>
    </w:pPr>
  </w:style>
  <w:style w:type="paragraph" w:customStyle="1" w:styleId="Annex">
    <w:name w:val="Annex_#"/>
    <w:basedOn w:val="Normal"/>
    <w:next w:val="AnnexRef"/>
    <w:pPr>
      <w:tabs>
        <w:tab w:val="clear" w:pos="794"/>
        <w:tab w:val="clear" w:pos="1191"/>
        <w:tab w:val="clear" w:pos="1588"/>
        <w:tab w:val="clear" w:pos="1985"/>
        <w:tab w:val="center" w:pos="4849"/>
        <w:tab w:val="right" w:pos="9696"/>
      </w:tabs>
      <w:spacing w:before="720" w:after="68"/>
      <w:jc w:val="center"/>
    </w:pPr>
  </w:style>
  <w:style w:type="paragraph" w:customStyle="1" w:styleId="AnnexRef">
    <w:name w:val="Annex_Ref"/>
    <w:basedOn w:val="Normal"/>
    <w:next w:val="AnnexTitle"/>
    <w:pPr>
      <w:tabs>
        <w:tab w:val="clear" w:pos="794"/>
        <w:tab w:val="clear" w:pos="1191"/>
        <w:tab w:val="clear" w:pos="1588"/>
        <w:tab w:val="clear" w:pos="1985"/>
        <w:tab w:val="center" w:pos="4849"/>
        <w:tab w:val="right" w:pos="9696"/>
      </w:tabs>
      <w:spacing w:before="0"/>
      <w:jc w:val="center"/>
    </w:pPr>
  </w:style>
  <w:style w:type="paragraph" w:customStyle="1" w:styleId="AnnexTitle">
    <w:name w:val="Annex_Title"/>
    <w:basedOn w:val="Normal"/>
    <w:next w:val="Normalaftertitle"/>
    <w:pPr>
      <w:tabs>
        <w:tab w:val="clear" w:pos="794"/>
        <w:tab w:val="clear" w:pos="1191"/>
        <w:tab w:val="clear" w:pos="1588"/>
        <w:tab w:val="clear" w:pos="1985"/>
        <w:tab w:val="left" w:pos="4849"/>
        <w:tab w:val="right" w:pos="9696"/>
      </w:tabs>
      <w:spacing w:after="200"/>
      <w:jc w:val="center"/>
    </w:pPr>
    <w:rPr>
      <w:b/>
      <w:bCs/>
      <w:sz w:val="24"/>
      <w:szCs w:val="24"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600"/>
      <w:jc w:val="center"/>
    </w:pPr>
    <w:rPr>
      <w:sz w:val="18"/>
      <w:szCs w:val="18"/>
    </w:rPr>
  </w:style>
  <w:style w:type="paragraph" w:customStyle="1" w:styleId="RefText">
    <w:name w:val="Ref_Text"/>
    <w:basedOn w:val="Normal"/>
    <w:pPr>
      <w:ind w:left="567" w:hanging="567"/>
    </w:pPr>
    <w:rPr>
      <w:sz w:val="18"/>
      <w:szCs w:val="18"/>
    </w:rPr>
  </w:style>
  <w:style w:type="paragraph" w:customStyle="1" w:styleId="listitem">
    <w:name w:val="listitem"/>
    <w:basedOn w:val="Normal"/>
    <w:pPr>
      <w:keepLines/>
      <w:spacing w:before="0"/>
      <w:jc w:val="left"/>
    </w:pPr>
  </w:style>
  <w:style w:type="paragraph" w:customStyle="1" w:styleId="Rec">
    <w:name w:val="Rec_#"/>
    <w:basedOn w:val="Normal"/>
    <w:next w:val="RecTitle"/>
    <w:pPr>
      <w:keepNext/>
      <w:keepLines/>
      <w:tabs>
        <w:tab w:val="clear" w:pos="794"/>
        <w:tab w:val="clear" w:pos="1191"/>
        <w:tab w:val="clear" w:pos="1588"/>
        <w:tab w:val="clear" w:pos="1985"/>
        <w:tab w:val="center" w:pos="4849"/>
        <w:tab w:val="right" w:pos="9696"/>
      </w:tabs>
      <w:spacing w:before="720"/>
      <w:jc w:val="center"/>
    </w:pPr>
  </w:style>
  <w:style w:type="paragraph" w:customStyle="1" w:styleId="RecTitle">
    <w:name w:val="Rec_Title"/>
    <w:basedOn w:val="Rec"/>
    <w:next w:val="RecTitleRef"/>
    <w:pPr>
      <w:spacing w:before="180"/>
    </w:pPr>
    <w:rPr>
      <w:b/>
      <w:bCs/>
    </w:rPr>
  </w:style>
  <w:style w:type="paragraph" w:customStyle="1" w:styleId="Normalaftertitle">
    <w:name w:val="Normal after title"/>
    <w:basedOn w:val="Normal"/>
    <w:next w:val="Normal"/>
    <w:pPr>
      <w:spacing w:before="480"/>
    </w:pPr>
  </w:style>
  <w:style w:type="paragraph" w:customStyle="1" w:styleId="call">
    <w:name w:val="call"/>
    <w:basedOn w:val="Normal"/>
    <w:next w:val="Normal"/>
    <w:pPr>
      <w:keepNext/>
      <w:keepLines/>
      <w:tabs>
        <w:tab w:val="clear" w:pos="1191"/>
        <w:tab w:val="clear" w:pos="1588"/>
        <w:tab w:val="clear" w:pos="1985"/>
      </w:tabs>
      <w:spacing w:before="227"/>
      <w:ind w:left="794"/>
      <w:jc w:val="left"/>
    </w:pPr>
    <w:rPr>
      <w:i/>
      <w:iCs/>
    </w:rPr>
  </w:style>
  <w:style w:type="paragraph" w:customStyle="1" w:styleId="deftitle">
    <w:name w:val="def title"/>
    <w:basedOn w:val="Heading2"/>
    <w:next w:val="deftexte"/>
    <w:pPr>
      <w:outlineLvl w:val="9"/>
    </w:pPr>
  </w:style>
  <w:style w:type="paragraph" w:customStyle="1" w:styleId="deftexte">
    <w:name w:val="def texte"/>
    <w:basedOn w:val="Normal"/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49"/>
        <w:tab w:val="right" w:pos="9696"/>
      </w:tabs>
      <w:spacing w:before="140" w:after="40"/>
      <w:jc w:val="left"/>
    </w:pPr>
    <w:rPr>
      <w:sz w:val="22"/>
      <w:szCs w:val="22"/>
    </w:rPr>
  </w:style>
  <w:style w:type="paragraph" w:customStyle="1" w:styleId="Section">
    <w:name w:val="Section #"/>
    <w:basedOn w:val="Normal"/>
    <w:next w:val="Sectiontitle"/>
    <w:pPr>
      <w:keepNext/>
      <w:keepLines/>
      <w:pageBreakBefore/>
      <w:tabs>
        <w:tab w:val="clear" w:pos="794"/>
        <w:tab w:val="clear" w:pos="1191"/>
        <w:tab w:val="clear" w:pos="1588"/>
        <w:tab w:val="clear" w:pos="1985"/>
        <w:tab w:val="left" w:pos="1474"/>
      </w:tabs>
      <w:spacing w:before="0"/>
      <w:ind w:left="1474" w:hanging="1474"/>
      <w:jc w:val="left"/>
    </w:pPr>
  </w:style>
  <w:style w:type="paragraph" w:customStyle="1" w:styleId="Sectiontitle">
    <w:name w:val="Section title"/>
    <w:basedOn w:val="Section"/>
    <w:next w:val="Rec"/>
    <w:pPr>
      <w:pageBreakBefore w:val="0"/>
      <w:spacing w:before="240"/>
    </w:pPr>
    <w:rPr>
      <w:i/>
      <w:iCs/>
    </w:rPr>
  </w:style>
  <w:style w:type="paragraph" w:customStyle="1" w:styleId="RecTitleRef">
    <w:name w:val="Rec_Title/Ref"/>
    <w:basedOn w:val="RecTitle"/>
    <w:next w:val="RecTitleDate"/>
    <w:pPr>
      <w:spacing w:before="136"/>
    </w:pPr>
    <w:rPr>
      <w:b w:val="0"/>
      <w:bCs w:val="0"/>
    </w:rPr>
  </w:style>
  <w:style w:type="paragraph" w:customStyle="1" w:styleId="RecTitleDate">
    <w:name w:val="Rec_Title/Date"/>
    <w:basedOn w:val="RecTitleRef"/>
    <w:next w:val="headfoot"/>
    <w:pPr>
      <w:tabs>
        <w:tab w:val="clear" w:pos="4849"/>
      </w:tabs>
      <w:jc w:val="right"/>
    </w:pPr>
  </w:style>
  <w:style w:type="paragraph" w:customStyle="1" w:styleId="heading">
    <w:name w:val="heading"/>
    <w:basedOn w:val="Heading2"/>
    <w:pPr>
      <w:tabs>
        <w:tab w:val="left" w:pos="1191"/>
        <w:tab w:val="left" w:pos="1588"/>
      </w:tabs>
      <w:outlineLvl w:val="9"/>
    </w:pPr>
  </w:style>
  <w:style w:type="paragraph" w:customStyle="1" w:styleId="Line">
    <w:name w:val="Line"/>
    <w:basedOn w:val="Normal"/>
    <w:next w:val="Normal"/>
    <w:pPr>
      <w:pBdr>
        <w:top w:val="single" w:sz="6" w:space="1" w:color="auto"/>
      </w:pBdr>
      <w:tabs>
        <w:tab w:val="clear" w:pos="794"/>
        <w:tab w:val="clear" w:pos="1191"/>
        <w:tab w:val="clear" w:pos="1588"/>
        <w:tab w:val="clear" w:pos="1985"/>
      </w:tabs>
      <w:spacing w:before="240"/>
      <w:ind w:left="3997" w:right="3997"/>
      <w:jc w:val="center"/>
    </w:pPr>
  </w:style>
  <w:style w:type="paragraph" w:customStyle="1" w:styleId="headfoot">
    <w:name w:val="head_foot"/>
    <w:basedOn w:val="Normal"/>
    <w:next w:val="Normalaftertitle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color w:val="FF0000"/>
      <w:sz w:val="8"/>
      <w:szCs w:val="8"/>
    </w:rPr>
  </w:style>
  <w:style w:type="paragraph" w:customStyle="1" w:styleId="Part">
    <w:name w:val="Part_#"/>
    <w:basedOn w:val="Annex"/>
    <w:next w:val="PartRef"/>
  </w:style>
  <w:style w:type="paragraph" w:customStyle="1" w:styleId="PartRef">
    <w:name w:val="Part_Ref"/>
    <w:basedOn w:val="AnnexRef"/>
  </w:style>
  <w:style w:type="paragraph" w:customStyle="1" w:styleId="PartTitle">
    <w:name w:val="Part_Title"/>
    <w:basedOn w:val="AnnexTitle"/>
    <w:next w:val="Normalaftertitle"/>
  </w:style>
  <w:style w:type="paragraph" w:customStyle="1" w:styleId="Rep">
    <w:name w:val="Rep_#"/>
    <w:basedOn w:val="Rec"/>
    <w:next w:val="RepTitle"/>
  </w:style>
  <w:style w:type="paragraph" w:customStyle="1" w:styleId="RepTitle">
    <w:name w:val="Rep_Title"/>
    <w:basedOn w:val="RecTitle"/>
    <w:next w:val="RepTitleRef"/>
  </w:style>
  <w:style w:type="paragraph" w:customStyle="1" w:styleId="RepTitleDate">
    <w:name w:val="Rep_Title/Date"/>
    <w:basedOn w:val="RecTitleDate"/>
    <w:next w:val="headfoot"/>
  </w:style>
  <w:style w:type="paragraph" w:customStyle="1" w:styleId="RepTitleRef">
    <w:name w:val="Rep_Title/Ref"/>
    <w:basedOn w:val="RecTitleRef"/>
    <w:next w:val="RepTitleDate"/>
  </w:style>
  <w:style w:type="paragraph" w:customStyle="1" w:styleId="RefDoc">
    <w:name w:val="Ref_Doc"/>
    <w:basedOn w:val="RefText"/>
    <w:next w:val="RefText"/>
    <w:pPr>
      <w:spacing w:before="227"/>
    </w:pPr>
    <w:rPr>
      <w:i/>
      <w:iCs/>
    </w:rPr>
  </w:style>
  <w:style w:type="paragraph" w:customStyle="1" w:styleId="Question">
    <w:name w:val="Question_#"/>
    <w:basedOn w:val="Rec"/>
    <w:next w:val="QuestionTitle"/>
    <w:pPr>
      <w:spacing w:before="0"/>
    </w:pPr>
  </w:style>
  <w:style w:type="paragraph" w:customStyle="1" w:styleId="QuestionTitle">
    <w:name w:val="Question_Title"/>
    <w:basedOn w:val="RecTitle"/>
    <w:next w:val="QuestionTitleRef"/>
  </w:style>
  <w:style w:type="paragraph" w:customStyle="1" w:styleId="QuestionTitleDate">
    <w:name w:val="Question_Title/Date"/>
    <w:basedOn w:val="RecTitleDate"/>
    <w:next w:val="headfoot"/>
  </w:style>
  <w:style w:type="paragraph" w:customStyle="1" w:styleId="QuestionTitleRef">
    <w:name w:val="Question_Title/Ref"/>
    <w:basedOn w:val="RecTitleRef"/>
    <w:next w:val="QuestionTitleDate"/>
  </w:style>
  <w:style w:type="paragraph" w:customStyle="1" w:styleId="Res">
    <w:name w:val="Res_#"/>
    <w:basedOn w:val="Rec"/>
    <w:next w:val="ResTitle"/>
  </w:style>
  <w:style w:type="paragraph" w:customStyle="1" w:styleId="ResTitle">
    <w:name w:val="Res_Title"/>
    <w:basedOn w:val="RecTitle"/>
    <w:next w:val="ResTitleRef"/>
  </w:style>
  <w:style w:type="paragraph" w:customStyle="1" w:styleId="ResTitleDate">
    <w:name w:val="Res_Title/Date"/>
    <w:basedOn w:val="RecTitleDate"/>
    <w:next w:val="headfoot"/>
  </w:style>
  <w:style w:type="paragraph" w:customStyle="1" w:styleId="ResTitleRef">
    <w:name w:val="Res_Title/Ref"/>
    <w:basedOn w:val="RecTitleRef"/>
    <w:next w:val="ResTitleDate"/>
  </w:style>
  <w:style w:type="paragraph" w:customStyle="1" w:styleId="Tablefin">
    <w:name w:val="Table_fin"/>
    <w:basedOn w:val="Normal"/>
    <w:next w:val="Normal"/>
    <w:pPr>
      <w:spacing w:before="284"/>
    </w:pPr>
  </w:style>
  <w:style w:type="paragraph" w:customStyle="1" w:styleId="Note">
    <w:name w:val="Note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customStyle="1" w:styleId="Style">
    <w:name w:val="Style"/>
    <w:basedOn w:val="Normal"/>
    <w:pPr>
      <w:tabs>
        <w:tab w:val="center" w:pos="4196"/>
        <w:tab w:val="left" w:pos="9242"/>
        <w:tab w:val="center" w:pos="12587"/>
      </w:tabs>
      <w:spacing w:before="340" w:line="318" w:lineRule="atLeast"/>
      <w:ind w:right="618"/>
    </w:pPr>
    <w:rPr>
      <w:i/>
      <w:iCs/>
      <w:sz w:val="28"/>
      <w:szCs w:val="28"/>
    </w:rPr>
  </w:style>
  <w:style w:type="paragraph" w:customStyle="1" w:styleId="Sectionsous">
    <w:name w:val="Section_sous"/>
    <w:basedOn w:val="Section"/>
    <w:next w:val="Rec"/>
    <w:pPr>
      <w:pageBreakBefore w:val="0"/>
      <w:spacing w:before="240"/>
    </w:pPr>
  </w:style>
  <w:style w:type="paragraph" w:customStyle="1" w:styleId="CCI">
    <w:name w:val="CCI"/>
    <w:basedOn w:val="Normal"/>
    <w:next w:val="cal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199"/>
    </w:pPr>
  </w:style>
  <w:style w:type="paragraph" w:customStyle="1" w:styleId="FigureRemark">
    <w:name w:val="Figure_Remark"/>
    <w:basedOn w:val="TableLegend"/>
    <w:pPr>
      <w:tabs>
        <w:tab w:val="clear" w:pos="794"/>
        <w:tab w:val="clear" w:pos="1191"/>
        <w:tab w:val="clear" w:pos="1588"/>
        <w:tab w:val="clear" w:pos="1985"/>
        <w:tab w:val="center" w:pos="284"/>
      </w:tabs>
      <w:spacing w:before="142"/>
    </w:pPr>
  </w:style>
  <w:style w:type="paragraph" w:customStyle="1" w:styleId="Blanc">
    <w:name w:val="Blanc"/>
    <w:basedOn w:val="Normal"/>
    <w:next w:val="TableText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0"/>
    </w:pPr>
    <w:rPr>
      <w:sz w:val="16"/>
      <w:szCs w:val="16"/>
    </w:rPr>
  </w:style>
  <w:style w:type="paragraph" w:customStyle="1" w:styleId="Fig">
    <w:name w:val="Fig"/>
    <w:basedOn w:val="Figure"/>
    <w:next w:val="Fig0"/>
    <w:pPr>
      <w:keepNext w:val="0"/>
      <w:keepLines w:val="0"/>
      <w:spacing w:before="136"/>
    </w:pPr>
    <w:rPr>
      <w:lang w:val="en-US"/>
    </w:rPr>
  </w:style>
  <w:style w:type="paragraph" w:customStyle="1" w:styleId="Fig0">
    <w:name w:val="Fig_#"/>
    <w:basedOn w:val="Fig"/>
    <w:next w:val="Normal"/>
    <w:pPr>
      <w:jc w:val="left"/>
    </w:pPr>
    <w:rPr>
      <w:color w:val="FF0000"/>
    </w:r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  <w:jc w:val="left"/>
    </w:pPr>
    <w:rPr>
      <w:rFonts w:ascii="Arial" w:hAnsi="Arial" w:cs="Arial"/>
      <w:sz w:val="22"/>
      <w:szCs w:val="22"/>
    </w:rPr>
  </w:style>
  <w:style w:type="paragraph" w:customStyle="1" w:styleId="RecTitle0">
    <w:name w:val="Rec Title"/>
    <w:basedOn w:val="Normal"/>
    <w:next w:val="Heading1"/>
    <w:pPr>
      <w:spacing w:before="240"/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Subject">
    <w:name w:val="Subject"/>
    <w:basedOn w:val="Normal"/>
    <w:next w:val="Title1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  <w:jc w:val="left"/>
    </w:pPr>
    <w:rPr>
      <w:rFonts w:ascii="Arial" w:hAnsi="Arial" w:cs="Arial"/>
      <w:sz w:val="22"/>
      <w:szCs w:val="22"/>
    </w:rPr>
  </w:style>
  <w:style w:type="paragraph" w:customStyle="1" w:styleId="Title1">
    <w:name w:val="Title 1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720"/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Title4">
    <w:name w:val="Title 4"/>
    <w:basedOn w:val="Title1"/>
    <w:next w:val="Heading1"/>
    <w:pPr>
      <w:tabs>
        <w:tab w:val="left" w:pos="7513"/>
      </w:tabs>
      <w:spacing w:before="240"/>
    </w:pPr>
    <w:rPr>
      <w:b w:val="0"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WORD\BR_RE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BR_REC.DOT</Template>
  <TotalTime>0</TotalTime>
  <Pages>1</Pages>
  <Words>303</Words>
  <Characters>1474</Characters>
  <Application>Microsoft Office Word</Application>
  <DocSecurity>0</DocSecurity>
  <Lines>105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SM.1054 - Monitoring of radio emissions from spacecraft at monitoring stations</vt:lpstr>
    </vt:vector>
  </TitlesOfParts>
  <Manager>PV..1677</Manager>
  <Company>ITU</Company>
  <LinksUpToDate>false</LinksUpToDate>
  <CharactersWithSpaces>1757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SM.1054 - Monitoring of radio emissions from spacecraft at monitoring stations</dc:title>
  <dc:subject>SM Series = Spectrum management</dc:subject>
  <dc:creator>ITU Radiocommunication Bureau (BR)</dc:creator>
  <cp:keywords>SM, 1054</cp:keywords>
  <dc:description>Saisie + récup.   AC 19.1.95_x000d_
MEP                   AC 19.1.95_x000d_
WW2/WW7                  14.11.97     / PV</dc:description>
  <cp:lastModifiedBy>Gachet, Christelle</cp:lastModifiedBy>
  <cp:revision>2</cp:revision>
  <cp:lastPrinted>2018-10-18T06:38:00Z</cp:lastPrinted>
  <dcterms:created xsi:type="dcterms:W3CDTF">2018-10-18T06:41:00Z</dcterms:created>
  <dcterms:modified xsi:type="dcterms:W3CDTF">2018-10-18T06:41:00Z</dcterms:modified>
  <cp:category>\\WW7//     Folios:      1    à     1</cp:category>
</cp:coreProperties>
</file>