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17B" w:rsidRPr="009B39B5" w:rsidRDefault="00DC317B">
      <w:pPr>
        <w:rPr>
          <w:lang w:val="fr-CH"/>
        </w:rPr>
      </w:pPr>
    </w:p>
    <w:p w:rsidR="00DC317B" w:rsidRPr="009B39B5" w:rsidRDefault="00DC317B">
      <w:pPr>
        <w:rPr>
          <w:lang w:val="fr-CH"/>
        </w:rPr>
      </w:pPr>
    </w:p>
    <w:p w:rsidR="00DC317B" w:rsidRPr="009B39B5" w:rsidRDefault="00DC317B">
      <w:pPr>
        <w:rPr>
          <w:lang w:val="fr-CH"/>
        </w:rPr>
      </w:pPr>
    </w:p>
    <w:p w:rsidR="00DC317B" w:rsidRPr="009B39B5" w:rsidRDefault="00DC317B">
      <w:pPr>
        <w:rPr>
          <w:lang w:val="fr-CH"/>
        </w:rPr>
      </w:pPr>
    </w:p>
    <w:p w:rsidR="00DC317B" w:rsidRPr="009B39B5" w:rsidRDefault="00DC317B">
      <w:pPr>
        <w:rPr>
          <w:lang w:val="fr-CH"/>
        </w:rPr>
      </w:pPr>
    </w:p>
    <w:p w:rsidR="00DC317B" w:rsidRPr="009B39B5" w:rsidRDefault="00DC317B">
      <w:pPr>
        <w:rPr>
          <w:lang w:val="fr-CH"/>
        </w:rPr>
      </w:pPr>
    </w:p>
    <w:p w:rsidR="00DC317B" w:rsidRPr="009B39B5" w:rsidRDefault="00DC317B">
      <w:pPr>
        <w:rPr>
          <w:lang w:val="fr-CH"/>
        </w:rPr>
      </w:pPr>
    </w:p>
    <w:p w:rsidR="00DC317B" w:rsidRPr="009B39B5" w:rsidRDefault="00DC317B">
      <w:pPr>
        <w:rPr>
          <w:lang w:val="fr-CH"/>
        </w:rPr>
      </w:pPr>
    </w:p>
    <w:tbl>
      <w:tblPr>
        <w:tblW w:w="10089" w:type="dxa"/>
        <w:tblLook w:val="01E0" w:firstRow="1" w:lastRow="1" w:firstColumn="1" w:lastColumn="1" w:noHBand="0" w:noVBand="0"/>
      </w:tblPr>
      <w:tblGrid>
        <w:gridCol w:w="10089"/>
      </w:tblGrid>
      <w:tr w:rsidR="00DC317B" w:rsidRPr="009B39B5">
        <w:tc>
          <w:tcPr>
            <w:tcW w:w="10089" w:type="dxa"/>
          </w:tcPr>
          <w:p w:rsidR="00DC317B" w:rsidRPr="009B39B5" w:rsidRDefault="00DC317B" w:rsidP="001E76DF">
            <w:pPr>
              <w:spacing w:before="380" w:line="280" w:lineRule="exact"/>
              <w:jc w:val="right"/>
              <w:rPr>
                <w:rFonts w:ascii="Tahoma" w:hAnsi="Tahoma" w:cs="Tahoma"/>
                <w:b/>
                <w:bCs/>
                <w:iCs/>
                <w:color w:val="243285"/>
                <w:sz w:val="32"/>
                <w:szCs w:val="32"/>
                <w:lang w:val="fr-CH"/>
              </w:rPr>
            </w:pPr>
          </w:p>
          <w:p w:rsidR="00DC317B" w:rsidRPr="009B39B5" w:rsidRDefault="00DC317B" w:rsidP="00154443">
            <w:pPr>
              <w:spacing w:before="380" w:line="280" w:lineRule="exact"/>
              <w:jc w:val="right"/>
              <w:rPr>
                <w:rFonts w:ascii="Tahoma" w:hAnsi="Tahoma" w:cs="Tahoma"/>
                <w:b/>
                <w:bCs/>
                <w:iCs/>
                <w:color w:val="243285"/>
                <w:sz w:val="36"/>
                <w:szCs w:val="36"/>
                <w:lang w:val="fr-CH"/>
              </w:rPr>
            </w:pPr>
            <w:r w:rsidRPr="009B39B5">
              <w:rPr>
                <w:rFonts w:ascii="Tahoma" w:hAnsi="Tahoma" w:cs="Tahoma"/>
                <w:b/>
                <w:bCs/>
                <w:iCs/>
                <w:color w:val="243285"/>
                <w:sz w:val="36"/>
                <w:szCs w:val="36"/>
                <w:lang w:val="fr-CH"/>
              </w:rPr>
              <w:t>Recommandation  UIT-R  SF.</w:t>
            </w:r>
            <w:r w:rsidR="00154443" w:rsidRPr="009B39B5">
              <w:rPr>
                <w:rFonts w:ascii="Tahoma" w:hAnsi="Tahoma" w:cs="Tahoma"/>
                <w:b/>
                <w:bCs/>
                <w:iCs/>
                <w:color w:val="243285"/>
                <w:sz w:val="36"/>
                <w:szCs w:val="36"/>
                <w:lang w:val="fr-CH"/>
              </w:rPr>
              <w:t>1572</w:t>
            </w:r>
          </w:p>
          <w:p w:rsidR="00DC317B" w:rsidRPr="009B39B5" w:rsidRDefault="00DC317B" w:rsidP="00154443">
            <w:pPr>
              <w:spacing w:before="80" w:line="280" w:lineRule="exact"/>
              <w:jc w:val="right"/>
              <w:rPr>
                <w:rFonts w:ascii="Tahoma" w:hAnsi="Tahoma" w:cs="Tahoma"/>
                <w:b/>
                <w:bCs/>
                <w:iCs/>
                <w:color w:val="243285"/>
                <w:szCs w:val="24"/>
                <w:lang w:val="fr-CH"/>
              </w:rPr>
            </w:pPr>
            <w:r w:rsidRPr="009B39B5">
              <w:rPr>
                <w:rFonts w:ascii="Tahoma" w:hAnsi="Tahoma" w:cs="Tahoma"/>
                <w:b/>
                <w:bCs/>
                <w:iCs/>
                <w:color w:val="243285"/>
                <w:szCs w:val="24"/>
                <w:lang w:val="fr-CH"/>
              </w:rPr>
              <w:t>(0</w:t>
            </w:r>
            <w:r w:rsidR="00154443" w:rsidRPr="009B39B5">
              <w:rPr>
                <w:rFonts w:ascii="Tahoma" w:hAnsi="Tahoma" w:cs="Tahoma"/>
                <w:b/>
                <w:bCs/>
                <w:iCs/>
                <w:color w:val="243285"/>
                <w:szCs w:val="24"/>
                <w:lang w:val="fr-CH"/>
              </w:rPr>
              <w:t>5</w:t>
            </w:r>
            <w:r w:rsidRPr="009B39B5">
              <w:rPr>
                <w:rFonts w:ascii="Tahoma" w:hAnsi="Tahoma" w:cs="Tahoma"/>
                <w:b/>
                <w:bCs/>
                <w:iCs/>
                <w:color w:val="243285"/>
                <w:szCs w:val="24"/>
                <w:lang w:val="fr-CH"/>
              </w:rPr>
              <w:t>/</w:t>
            </w:r>
            <w:r w:rsidR="00154443" w:rsidRPr="009B39B5">
              <w:rPr>
                <w:rFonts w:ascii="Tahoma" w:hAnsi="Tahoma" w:cs="Tahoma"/>
                <w:b/>
                <w:bCs/>
                <w:iCs/>
                <w:color w:val="243285"/>
                <w:szCs w:val="24"/>
                <w:lang w:val="fr-CH"/>
              </w:rPr>
              <w:t>2002</w:t>
            </w:r>
            <w:r w:rsidRPr="009B39B5">
              <w:rPr>
                <w:rFonts w:ascii="Tahoma" w:hAnsi="Tahoma" w:cs="Tahoma"/>
                <w:b/>
                <w:bCs/>
                <w:iCs/>
                <w:color w:val="243285"/>
                <w:szCs w:val="24"/>
                <w:lang w:val="fr-CH"/>
              </w:rPr>
              <w:t>)</w:t>
            </w:r>
          </w:p>
        </w:tc>
      </w:tr>
      <w:tr w:rsidR="00DC317B" w:rsidRPr="009B39B5">
        <w:tc>
          <w:tcPr>
            <w:tcW w:w="10089" w:type="dxa"/>
          </w:tcPr>
          <w:p w:rsidR="00DC317B" w:rsidRPr="009B39B5" w:rsidRDefault="00DC317B" w:rsidP="001E76DF">
            <w:pPr>
              <w:spacing w:before="80" w:line="500" w:lineRule="exact"/>
              <w:jc w:val="right"/>
              <w:rPr>
                <w:rFonts w:ascii="Tahoma" w:hAnsi="Tahoma" w:cs="Tahoma"/>
                <w:b/>
                <w:bCs/>
                <w:iCs/>
                <w:color w:val="243285"/>
                <w:sz w:val="44"/>
                <w:szCs w:val="44"/>
                <w:lang w:val="fr-CH"/>
              </w:rPr>
            </w:pPr>
          </w:p>
          <w:p w:rsidR="00DC317B" w:rsidRPr="009B39B5" w:rsidRDefault="00154443" w:rsidP="00154443">
            <w:pPr>
              <w:spacing w:before="80" w:line="500" w:lineRule="exact"/>
              <w:jc w:val="right"/>
              <w:rPr>
                <w:rFonts w:ascii="Tahoma" w:hAnsi="Tahoma" w:cs="Tahoma"/>
                <w:b/>
                <w:bCs/>
                <w:iCs/>
                <w:color w:val="243285"/>
                <w:sz w:val="44"/>
                <w:szCs w:val="44"/>
                <w:lang w:val="fr-CH"/>
              </w:rPr>
            </w:pPr>
            <w:r w:rsidRPr="009B39B5">
              <w:rPr>
                <w:rFonts w:ascii="Tahoma" w:hAnsi="Tahoma" w:cs="Tahoma"/>
                <w:b/>
                <w:bCs/>
                <w:color w:val="243285"/>
                <w:sz w:val="44"/>
                <w:szCs w:val="44"/>
                <w:lang w:val="fr-CH"/>
              </w:rPr>
              <w:t>Méthode permettant d'évaluer l'incidence des brouillages espace vers Terre causés par des systèmes du service fixe par satellite à des systèmes du service fixe dans des bandes de fréquences où les précipitations sont la principale cause des évanouissements</w:t>
            </w:r>
          </w:p>
          <w:p w:rsidR="00DC317B" w:rsidRPr="009B39B5" w:rsidRDefault="00DC317B" w:rsidP="001E76DF">
            <w:pPr>
              <w:spacing w:before="80" w:line="500" w:lineRule="exact"/>
              <w:jc w:val="right"/>
              <w:rPr>
                <w:rFonts w:ascii="Tahoma" w:hAnsi="Tahoma" w:cs="Tahoma"/>
                <w:b/>
                <w:bCs/>
                <w:iCs/>
                <w:color w:val="243285"/>
                <w:sz w:val="44"/>
                <w:szCs w:val="44"/>
                <w:lang w:val="fr-CH"/>
              </w:rPr>
            </w:pPr>
          </w:p>
        </w:tc>
      </w:tr>
      <w:tr w:rsidR="00DC317B" w:rsidRPr="009B39B5">
        <w:tc>
          <w:tcPr>
            <w:tcW w:w="10089" w:type="dxa"/>
          </w:tcPr>
          <w:p w:rsidR="00DC317B" w:rsidRPr="009B39B5" w:rsidRDefault="00DC317B" w:rsidP="001E76DF">
            <w:pPr>
              <w:spacing w:before="80" w:line="280" w:lineRule="exact"/>
              <w:ind w:right="640"/>
              <w:rPr>
                <w:rFonts w:ascii="Tahoma" w:hAnsi="Tahoma" w:cs="Tahoma"/>
                <w:b/>
                <w:bCs/>
                <w:iCs/>
                <w:color w:val="243285"/>
                <w:sz w:val="32"/>
                <w:szCs w:val="32"/>
                <w:lang w:val="fr-CH"/>
              </w:rPr>
            </w:pPr>
          </w:p>
          <w:p w:rsidR="00DC317B" w:rsidRPr="009B39B5" w:rsidRDefault="00DC317B" w:rsidP="001E76DF">
            <w:pPr>
              <w:spacing w:before="80" w:line="280" w:lineRule="exact"/>
              <w:ind w:right="640"/>
              <w:rPr>
                <w:rFonts w:ascii="Tahoma" w:hAnsi="Tahoma" w:cs="Tahoma"/>
                <w:b/>
                <w:bCs/>
                <w:iCs/>
                <w:color w:val="243285"/>
                <w:sz w:val="32"/>
                <w:szCs w:val="32"/>
                <w:lang w:val="fr-CH"/>
              </w:rPr>
            </w:pPr>
          </w:p>
          <w:p w:rsidR="00DC317B" w:rsidRPr="009B39B5" w:rsidRDefault="00DC317B" w:rsidP="001E76DF">
            <w:pPr>
              <w:spacing w:before="80" w:after="180" w:line="360" w:lineRule="exact"/>
              <w:ind w:right="720"/>
              <w:rPr>
                <w:rFonts w:ascii="Tahoma" w:hAnsi="Tahoma" w:cs="Tahoma"/>
                <w:b/>
                <w:bCs/>
                <w:iCs/>
                <w:color w:val="243285"/>
                <w:sz w:val="36"/>
                <w:szCs w:val="36"/>
                <w:lang w:val="fr-CH"/>
              </w:rPr>
            </w:pPr>
          </w:p>
          <w:p w:rsidR="00DC317B" w:rsidRPr="009B39B5" w:rsidRDefault="00DC317B" w:rsidP="001E76DF">
            <w:pPr>
              <w:spacing w:before="80" w:after="180" w:line="360" w:lineRule="exact"/>
              <w:jc w:val="right"/>
              <w:rPr>
                <w:rFonts w:ascii="Tahoma" w:hAnsi="Tahoma" w:cs="Tahoma"/>
                <w:b/>
                <w:bCs/>
                <w:iCs/>
                <w:color w:val="243285"/>
                <w:sz w:val="36"/>
                <w:szCs w:val="36"/>
                <w:lang w:val="fr-CH"/>
              </w:rPr>
            </w:pPr>
            <w:r w:rsidRPr="009B39B5">
              <w:rPr>
                <w:rFonts w:ascii="Tahoma" w:hAnsi="Tahoma" w:cs="Tahoma"/>
                <w:b/>
                <w:bCs/>
                <w:iCs/>
                <w:color w:val="243285"/>
                <w:sz w:val="36"/>
                <w:szCs w:val="36"/>
                <w:lang w:val="fr-CH"/>
              </w:rPr>
              <w:t>Série SF</w:t>
            </w:r>
          </w:p>
          <w:p w:rsidR="00DC317B" w:rsidRPr="009B39B5" w:rsidRDefault="00DC317B" w:rsidP="001E76DF">
            <w:pPr>
              <w:spacing w:before="80" w:line="420" w:lineRule="exact"/>
              <w:jc w:val="right"/>
              <w:rPr>
                <w:rFonts w:ascii="Tahoma" w:hAnsi="Tahoma" w:cs="Tahoma"/>
                <w:b/>
                <w:bCs/>
                <w:iCs/>
                <w:color w:val="243285"/>
                <w:sz w:val="36"/>
                <w:szCs w:val="36"/>
                <w:lang w:val="fr-CH"/>
              </w:rPr>
            </w:pPr>
            <w:r w:rsidRPr="009B39B5">
              <w:rPr>
                <w:rFonts w:ascii="Tahoma" w:hAnsi="Tahoma" w:cs="Tahoma"/>
                <w:b/>
                <w:bCs/>
                <w:iCs/>
                <w:color w:val="243285"/>
                <w:sz w:val="36"/>
                <w:szCs w:val="36"/>
                <w:lang w:val="fr-CH"/>
              </w:rPr>
              <w:t>Partage des fréquences et coordination entre</w:t>
            </w:r>
            <w:r w:rsidRPr="009B39B5">
              <w:rPr>
                <w:rFonts w:ascii="Tahoma" w:hAnsi="Tahoma" w:cs="Tahoma"/>
                <w:b/>
                <w:bCs/>
                <w:iCs/>
                <w:color w:val="243285"/>
                <w:sz w:val="36"/>
                <w:szCs w:val="36"/>
                <w:lang w:val="fr-CH"/>
              </w:rPr>
              <w:br/>
              <w:t>les systèmes du service fixe par satellite</w:t>
            </w:r>
            <w:r w:rsidRPr="009B39B5">
              <w:rPr>
                <w:rFonts w:ascii="Tahoma" w:hAnsi="Tahoma" w:cs="Tahoma"/>
                <w:b/>
                <w:bCs/>
                <w:iCs/>
                <w:color w:val="243285"/>
                <w:sz w:val="36"/>
                <w:szCs w:val="36"/>
                <w:lang w:val="fr-CH"/>
              </w:rPr>
              <w:br/>
              <w:t xml:space="preserve">et du service fixe </w:t>
            </w:r>
          </w:p>
        </w:tc>
      </w:tr>
    </w:tbl>
    <w:p w:rsidR="00DC317B" w:rsidRPr="009B39B5" w:rsidRDefault="00DC317B" w:rsidP="001E76DF">
      <w:pPr>
        <w:spacing w:before="80"/>
        <w:rPr>
          <w:i/>
          <w:sz w:val="22"/>
          <w:lang w:val="fr-CH"/>
        </w:rPr>
      </w:pPr>
    </w:p>
    <w:p w:rsidR="00DC317B" w:rsidRPr="009B39B5" w:rsidRDefault="00DC317B" w:rsidP="001E76DF">
      <w:pPr>
        <w:spacing w:before="80"/>
        <w:rPr>
          <w:i/>
          <w:sz w:val="22"/>
          <w:lang w:val="fr-CH"/>
        </w:rPr>
      </w:pPr>
    </w:p>
    <w:p w:rsidR="00DC317B" w:rsidRPr="009B39B5" w:rsidRDefault="00DC317B" w:rsidP="001E76DF">
      <w:pPr>
        <w:spacing w:before="80"/>
        <w:rPr>
          <w:i/>
          <w:sz w:val="22"/>
          <w:lang w:val="fr-CH"/>
        </w:rPr>
      </w:pPr>
    </w:p>
    <w:p w:rsidR="00DC317B" w:rsidRPr="009B39B5" w:rsidRDefault="00DC317B" w:rsidP="001E76DF">
      <w:pPr>
        <w:spacing w:before="80"/>
        <w:rPr>
          <w:i/>
          <w:sz w:val="22"/>
          <w:lang w:val="fr-CH"/>
        </w:rPr>
      </w:pPr>
    </w:p>
    <w:p w:rsidR="00DC317B" w:rsidRPr="009B39B5" w:rsidRDefault="00DC317B" w:rsidP="001E76DF">
      <w:pPr>
        <w:pStyle w:val="Equation"/>
        <w:tabs>
          <w:tab w:val="clear" w:pos="4820"/>
          <w:tab w:val="clear" w:pos="9639"/>
          <w:tab w:val="left" w:pos="1191"/>
          <w:tab w:val="left" w:pos="1588"/>
          <w:tab w:val="left" w:pos="1985"/>
        </w:tabs>
        <w:rPr>
          <w:rFonts w:ascii="Palatino Linotype" w:hAnsi="Palatino Linotype"/>
          <w:lang w:val="fr-CH"/>
        </w:rPr>
        <w:sectPr w:rsidR="00DC317B" w:rsidRPr="009B39B5" w:rsidSect="001E76DF">
          <w:headerReference w:type="even" r:id="rId8"/>
          <w:headerReference w:type="default" r:id="rId9"/>
          <w:pgSz w:w="11907" w:h="16834" w:code="9"/>
          <w:pgMar w:top="1418" w:right="1134" w:bottom="1134" w:left="1134" w:header="720" w:footer="482" w:gutter="0"/>
          <w:paperSrc w:first="15" w:other="15"/>
          <w:cols w:space="720"/>
        </w:sectPr>
      </w:pPr>
    </w:p>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9B39B5">
        <w:rPr>
          <w:bCs/>
          <w:sz w:val="24"/>
          <w:szCs w:val="24"/>
          <w:lang w:val="fr-CH"/>
        </w:rPr>
        <w:lastRenderedPageBreak/>
        <w:t>Avant-propos</w:t>
      </w:r>
    </w:p>
    <w:p w:rsidR="00DC317B" w:rsidRPr="009B39B5" w:rsidRDefault="00DC317B" w:rsidP="001E76DF">
      <w:pPr>
        <w:spacing w:before="240"/>
        <w:rPr>
          <w:sz w:val="20"/>
          <w:lang w:val="fr-CH"/>
        </w:rPr>
      </w:pPr>
      <w:r w:rsidRPr="009B39B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C317B" w:rsidRPr="009B39B5" w:rsidRDefault="00DC317B" w:rsidP="001E76DF">
      <w:pPr>
        <w:rPr>
          <w:sz w:val="20"/>
          <w:lang w:val="fr-CH"/>
        </w:rPr>
      </w:pPr>
      <w:r w:rsidRPr="009B39B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DC317B" w:rsidRPr="009B39B5" w:rsidRDefault="00DC317B" w:rsidP="001E76DF">
      <w:pPr>
        <w:pStyle w:val="Heading1"/>
        <w:spacing w:before="360"/>
        <w:jc w:val="center"/>
        <w:rPr>
          <w:szCs w:val="24"/>
          <w:lang w:val="fr-CH"/>
        </w:rPr>
      </w:pPr>
      <w:r w:rsidRPr="009B39B5">
        <w:rPr>
          <w:szCs w:val="24"/>
          <w:lang w:val="fr-CH"/>
        </w:rPr>
        <w:t>Politique en matière de droits de propriété intellectuelle (IPR)</w:t>
      </w:r>
    </w:p>
    <w:p w:rsidR="00DC317B" w:rsidRPr="009B39B5" w:rsidRDefault="00DC317B" w:rsidP="001E76DF">
      <w:pPr>
        <w:spacing w:before="240"/>
        <w:rPr>
          <w:sz w:val="20"/>
          <w:lang w:val="fr-CH"/>
        </w:rPr>
      </w:pPr>
      <w:r w:rsidRPr="009B39B5">
        <w:rPr>
          <w:sz w:val="20"/>
          <w:lang w:val="fr-CH"/>
        </w:rPr>
        <w:t>La politique de l'UIT</w:t>
      </w:r>
      <w:r w:rsidRPr="009B39B5">
        <w:rPr>
          <w:sz w:val="20"/>
          <w:lang w:val="fr-CH"/>
        </w:rPr>
        <w:noBreakHyphen/>
        <w:t>R en matière de droits de propriété intellectuelle est décrite dans la «Politique commune de l'UIT</w:t>
      </w:r>
      <w:r w:rsidRPr="009B39B5">
        <w:rPr>
          <w:sz w:val="20"/>
          <w:lang w:val="fr-CH"/>
        </w:rPr>
        <w:noBreakHyphen/>
        <w:t>T, l'UIT</w:t>
      </w:r>
      <w:r w:rsidRPr="009B39B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9B39B5">
          <w:rPr>
            <w:rStyle w:val="Hyperlink"/>
            <w:sz w:val="20"/>
            <w:lang w:val="fr-CH"/>
          </w:rPr>
          <w:t>http://www.itu.int/ITU-R/go/patents/fr</w:t>
        </w:r>
      </w:hyperlink>
      <w:r w:rsidRPr="009B39B5">
        <w:rPr>
          <w:sz w:val="20"/>
          <w:lang w:val="fr-CH"/>
        </w:rPr>
        <w:t>, où l'on trouvera également les Lignes directrices pour la mise en oeuvre de la politique commune en matière de brevets de l'UIT</w:t>
      </w:r>
      <w:r w:rsidRPr="009B39B5">
        <w:rPr>
          <w:sz w:val="20"/>
          <w:lang w:val="fr-CH"/>
        </w:rPr>
        <w:noBreakHyphen/>
        <w:t>T, l'UIT</w:t>
      </w:r>
      <w:r w:rsidRPr="009B39B5">
        <w:rPr>
          <w:sz w:val="20"/>
          <w:lang w:val="fr-CH"/>
        </w:rPr>
        <w:noBreakHyphen/>
        <w:t>R, l'ISO et la CEI</w:t>
      </w:r>
      <w:r w:rsidRPr="009B39B5" w:rsidDel="0061025C">
        <w:rPr>
          <w:sz w:val="20"/>
          <w:lang w:val="fr-CH"/>
        </w:rPr>
        <w:t xml:space="preserve"> </w:t>
      </w:r>
      <w:r w:rsidRPr="009B39B5">
        <w:rPr>
          <w:sz w:val="20"/>
          <w:lang w:val="fr-CH"/>
        </w:rPr>
        <w:t>et la base de données en matière de brevets de l'UIT-R.</w:t>
      </w:r>
    </w:p>
    <w:p w:rsidR="00DC317B" w:rsidRPr="009B39B5" w:rsidRDefault="00DC317B" w:rsidP="001E76D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C317B" w:rsidRPr="009B39B5">
        <w:tc>
          <w:tcPr>
            <w:tcW w:w="9360" w:type="dxa"/>
            <w:gridSpan w:val="2"/>
          </w:tcPr>
          <w:p w:rsidR="00DC317B" w:rsidRPr="009B39B5" w:rsidRDefault="00DC317B" w:rsidP="001E76DF">
            <w:pPr>
              <w:pStyle w:val="Chaptitle"/>
              <w:keepLines w:val="0"/>
              <w:tabs>
                <w:tab w:val="clear" w:pos="794"/>
                <w:tab w:val="clear" w:pos="1191"/>
                <w:tab w:val="clear" w:pos="1588"/>
                <w:tab w:val="clear" w:pos="1985"/>
              </w:tabs>
              <w:overflowPunct/>
              <w:spacing w:before="140"/>
              <w:textAlignment w:val="auto"/>
              <w:rPr>
                <w:sz w:val="22"/>
                <w:szCs w:val="22"/>
                <w:lang w:val="fr-CH"/>
              </w:rPr>
            </w:pPr>
            <w:r w:rsidRPr="009B39B5">
              <w:rPr>
                <w:sz w:val="22"/>
                <w:szCs w:val="22"/>
                <w:lang w:val="fr-CH"/>
              </w:rPr>
              <w:t xml:space="preserve">Séries des Recommandations UIT-R </w:t>
            </w:r>
          </w:p>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9B39B5">
              <w:rPr>
                <w:b w:val="0"/>
                <w:sz w:val="18"/>
                <w:szCs w:val="18"/>
                <w:lang w:val="fr-CH"/>
              </w:rPr>
              <w:t xml:space="preserve">(Egalement disponible en ligne: </w:t>
            </w:r>
            <w:hyperlink r:id="rId11" w:history="1">
              <w:r w:rsidRPr="009B39B5">
                <w:rPr>
                  <w:rStyle w:val="Hyperlink"/>
                  <w:b w:val="0"/>
                  <w:bCs/>
                  <w:sz w:val="18"/>
                  <w:szCs w:val="18"/>
                  <w:lang w:val="fr-CH"/>
                </w:rPr>
                <w:t>http://www.itu.int/publ/R-REC/fr</w:t>
              </w:r>
            </w:hyperlink>
            <w:r w:rsidRPr="009B39B5">
              <w:rPr>
                <w:b w:val="0"/>
                <w:bCs/>
                <w:sz w:val="18"/>
                <w:szCs w:val="18"/>
                <w:lang w:val="fr-CH"/>
              </w:rPr>
              <w:t>)</w:t>
            </w:r>
          </w:p>
        </w:tc>
      </w:tr>
      <w:tr w:rsidR="00DC317B" w:rsidRPr="009B39B5" w:rsidTr="001E76DF">
        <w:tc>
          <w:tcPr>
            <w:tcW w:w="1140" w:type="dxa"/>
            <w:tcBorders>
              <w:bottom w:val="nil"/>
            </w:tcBorders>
          </w:tcPr>
          <w:p w:rsidR="00DC317B" w:rsidRPr="009B39B5" w:rsidRDefault="00DC317B" w:rsidP="001E76DF">
            <w:pPr>
              <w:spacing w:before="90" w:after="100"/>
              <w:ind w:left="57"/>
              <w:rPr>
                <w:b/>
                <w:bCs/>
                <w:sz w:val="20"/>
                <w:lang w:val="fr-CH"/>
              </w:rPr>
            </w:pPr>
            <w:r w:rsidRPr="009B39B5">
              <w:rPr>
                <w:b/>
                <w:bCs/>
                <w:sz w:val="20"/>
                <w:lang w:val="fr-CH"/>
              </w:rPr>
              <w:t>Séries</w:t>
            </w:r>
          </w:p>
        </w:tc>
        <w:tc>
          <w:tcPr>
            <w:tcW w:w="8220" w:type="dxa"/>
            <w:tcBorders>
              <w:bottom w:val="nil"/>
            </w:tcBorders>
          </w:tcPr>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9B39B5">
              <w:rPr>
                <w:bCs/>
                <w:sz w:val="20"/>
                <w:lang w:val="fr-CH"/>
              </w:rPr>
              <w:t>Titre</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BO</w:t>
            </w:r>
          </w:p>
        </w:tc>
        <w:tc>
          <w:tcPr>
            <w:tcW w:w="8220" w:type="dxa"/>
            <w:tcBorders>
              <w:top w:val="nil"/>
              <w:bottom w:val="nil"/>
            </w:tcBorders>
            <w:shd w:val="clear" w:color="auto" w:fill="auto"/>
          </w:tcPr>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B39B5">
              <w:rPr>
                <w:b w:val="0"/>
                <w:sz w:val="20"/>
                <w:lang w:val="fr-CH"/>
              </w:rPr>
              <w:t>Diffusion par satellite</w:t>
            </w:r>
          </w:p>
        </w:tc>
      </w:tr>
      <w:tr w:rsidR="00DC317B" w:rsidRPr="009B39B5" w:rsidTr="001E76DF">
        <w:tc>
          <w:tcPr>
            <w:tcW w:w="1140" w:type="dxa"/>
            <w:tcBorders>
              <w:top w:val="nil"/>
              <w:bottom w:val="nil"/>
            </w:tcBorders>
          </w:tcPr>
          <w:p w:rsidR="00DC317B" w:rsidRPr="009B39B5" w:rsidRDefault="00DC317B" w:rsidP="001E76DF">
            <w:pPr>
              <w:spacing w:before="30" w:after="30"/>
              <w:ind w:left="57"/>
              <w:jc w:val="left"/>
              <w:rPr>
                <w:b/>
                <w:bCs/>
                <w:sz w:val="20"/>
                <w:lang w:val="fr-CH"/>
              </w:rPr>
            </w:pPr>
            <w:r w:rsidRPr="009B39B5">
              <w:rPr>
                <w:b/>
                <w:bCs/>
                <w:sz w:val="20"/>
                <w:lang w:val="fr-CH"/>
              </w:rPr>
              <w:t>BR</w:t>
            </w:r>
          </w:p>
        </w:tc>
        <w:tc>
          <w:tcPr>
            <w:tcW w:w="8220" w:type="dxa"/>
            <w:tcBorders>
              <w:top w:val="nil"/>
              <w:bottom w:val="nil"/>
            </w:tcBorders>
          </w:tcPr>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B39B5">
              <w:rPr>
                <w:b w:val="0"/>
                <w:bCs/>
                <w:sz w:val="20"/>
                <w:lang w:val="fr-CH"/>
              </w:rPr>
              <w:t>Enregistrement pour la production, l'archivage et la diffusion; films pour la télévision</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BS</w:t>
            </w:r>
          </w:p>
        </w:tc>
        <w:tc>
          <w:tcPr>
            <w:tcW w:w="8220" w:type="dxa"/>
            <w:tcBorders>
              <w:top w:val="nil"/>
              <w:bottom w:val="nil"/>
            </w:tcBorders>
            <w:shd w:val="clear" w:color="auto" w:fill="auto"/>
          </w:tcPr>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B39B5">
              <w:rPr>
                <w:b w:val="0"/>
                <w:sz w:val="20"/>
                <w:lang w:val="fr-CH"/>
              </w:rPr>
              <w:t>Service de radiodiffusion sonore</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BT</w:t>
            </w:r>
          </w:p>
        </w:tc>
        <w:tc>
          <w:tcPr>
            <w:tcW w:w="8220" w:type="dxa"/>
            <w:tcBorders>
              <w:top w:val="nil"/>
              <w:bottom w:val="nil"/>
            </w:tcBorders>
            <w:shd w:val="clear" w:color="auto" w:fill="auto"/>
          </w:tcPr>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B39B5">
              <w:rPr>
                <w:b w:val="0"/>
                <w:bCs/>
                <w:sz w:val="20"/>
                <w:lang w:val="fr-CH"/>
              </w:rPr>
              <w:t>Service de radiodiffusion télévisuelle</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F</w:t>
            </w:r>
          </w:p>
        </w:tc>
        <w:tc>
          <w:tcPr>
            <w:tcW w:w="8220" w:type="dxa"/>
            <w:tcBorders>
              <w:top w:val="nil"/>
              <w:bottom w:val="nil"/>
            </w:tcBorders>
            <w:shd w:val="clear" w:color="auto" w:fill="auto"/>
          </w:tcPr>
          <w:p w:rsidR="00DC317B" w:rsidRPr="009B39B5" w:rsidRDefault="00DC317B" w:rsidP="001E76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B39B5">
              <w:rPr>
                <w:sz w:val="20"/>
                <w:lang w:val="fr-CH"/>
              </w:rPr>
              <w:t>Service fixe</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M</w:t>
            </w:r>
          </w:p>
        </w:tc>
        <w:tc>
          <w:tcPr>
            <w:tcW w:w="8220" w:type="dxa"/>
            <w:tcBorders>
              <w:top w:val="nil"/>
              <w:bottom w:val="nil"/>
            </w:tcBorders>
            <w:shd w:val="clear" w:color="auto" w:fill="auto"/>
          </w:tcPr>
          <w:p w:rsidR="00DC317B" w:rsidRPr="009B39B5" w:rsidRDefault="00DC317B" w:rsidP="001E76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B39B5">
              <w:rPr>
                <w:b w:val="0"/>
                <w:sz w:val="20"/>
                <w:lang w:val="fr-CH"/>
              </w:rPr>
              <w:t>Services mobile, de radiorepérage et d'amateur y compris les services par satellite associés</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P</w:t>
            </w:r>
          </w:p>
        </w:tc>
        <w:tc>
          <w:tcPr>
            <w:tcW w:w="8220" w:type="dxa"/>
            <w:tcBorders>
              <w:top w:val="nil"/>
              <w:bottom w:val="nil"/>
            </w:tcBorders>
            <w:shd w:val="clear" w:color="auto" w:fill="auto"/>
          </w:tcPr>
          <w:p w:rsidR="00DC317B" w:rsidRPr="009B39B5" w:rsidRDefault="00DC317B" w:rsidP="001E76DF">
            <w:pPr>
              <w:spacing w:before="30" w:after="30"/>
              <w:jc w:val="left"/>
              <w:rPr>
                <w:sz w:val="20"/>
                <w:lang w:val="fr-CH"/>
              </w:rPr>
            </w:pPr>
            <w:r w:rsidRPr="009B39B5">
              <w:rPr>
                <w:sz w:val="20"/>
                <w:lang w:val="fr-CH"/>
              </w:rPr>
              <w:t>Propagation des ondes radioélectriques</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RA</w:t>
            </w:r>
          </w:p>
        </w:tc>
        <w:tc>
          <w:tcPr>
            <w:tcW w:w="8220" w:type="dxa"/>
            <w:tcBorders>
              <w:top w:val="nil"/>
              <w:bottom w:val="nil"/>
            </w:tcBorders>
            <w:shd w:val="clear" w:color="auto" w:fill="auto"/>
          </w:tcPr>
          <w:p w:rsidR="00DC317B" w:rsidRPr="009B39B5" w:rsidRDefault="00DC317B" w:rsidP="001E76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B39B5">
              <w:rPr>
                <w:sz w:val="20"/>
                <w:lang w:val="fr-CH"/>
              </w:rPr>
              <w:t>Radio astronomie</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RS</w:t>
            </w:r>
          </w:p>
        </w:tc>
        <w:tc>
          <w:tcPr>
            <w:tcW w:w="8220" w:type="dxa"/>
            <w:tcBorders>
              <w:top w:val="nil"/>
              <w:bottom w:val="nil"/>
            </w:tcBorders>
            <w:shd w:val="clear" w:color="auto" w:fill="auto"/>
          </w:tcPr>
          <w:p w:rsidR="00DC317B" w:rsidRPr="009B39B5" w:rsidRDefault="00DC317B" w:rsidP="001E76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B39B5">
              <w:rPr>
                <w:sz w:val="20"/>
                <w:lang w:val="fr-CH"/>
              </w:rPr>
              <w:t>Systèmes de télédétection</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S</w:t>
            </w:r>
          </w:p>
        </w:tc>
        <w:tc>
          <w:tcPr>
            <w:tcW w:w="8220" w:type="dxa"/>
            <w:tcBorders>
              <w:top w:val="nil"/>
              <w:bottom w:val="nil"/>
            </w:tcBorders>
            <w:shd w:val="clear" w:color="auto" w:fill="auto"/>
          </w:tcPr>
          <w:p w:rsidR="00DC317B" w:rsidRPr="009B39B5" w:rsidRDefault="00DC317B" w:rsidP="001E76DF">
            <w:pPr>
              <w:spacing w:before="30" w:after="30"/>
              <w:jc w:val="left"/>
              <w:rPr>
                <w:sz w:val="20"/>
                <w:lang w:val="fr-CH"/>
              </w:rPr>
            </w:pPr>
            <w:r w:rsidRPr="009B39B5">
              <w:rPr>
                <w:sz w:val="20"/>
                <w:lang w:val="fr-CH"/>
              </w:rPr>
              <w:t>Service fixe par satellite</w:t>
            </w:r>
          </w:p>
        </w:tc>
      </w:tr>
      <w:tr w:rsidR="00DC317B" w:rsidRPr="009B39B5" w:rsidTr="001E76DF">
        <w:tc>
          <w:tcPr>
            <w:tcW w:w="1140" w:type="dxa"/>
            <w:tcBorders>
              <w:top w:val="nil"/>
              <w:bottom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SA</w:t>
            </w:r>
          </w:p>
        </w:tc>
        <w:tc>
          <w:tcPr>
            <w:tcW w:w="8220" w:type="dxa"/>
            <w:tcBorders>
              <w:top w:val="nil"/>
              <w:bottom w:val="nil"/>
            </w:tcBorders>
            <w:shd w:val="clear" w:color="auto" w:fill="auto"/>
          </w:tcPr>
          <w:p w:rsidR="00DC317B" w:rsidRPr="009B39B5" w:rsidRDefault="00DC317B" w:rsidP="001E76DF">
            <w:pPr>
              <w:spacing w:before="30" w:after="30"/>
              <w:jc w:val="left"/>
              <w:rPr>
                <w:sz w:val="20"/>
                <w:lang w:val="fr-CH"/>
              </w:rPr>
            </w:pPr>
            <w:r w:rsidRPr="009B39B5">
              <w:rPr>
                <w:sz w:val="20"/>
                <w:lang w:val="fr-CH"/>
              </w:rPr>
              <w:t>Applications spatiales et météorologie</w:t>
            </w:r>
          </w:p>
        </w:tc>
      </w:tr>
      <w:tr w:rsidR="00DC317B" w:rsidRPr="009B39B5" w:rsidTr="001E76DF">
        <w:tc>
          <w:tcPr>
            <w:tcW w:w="1140" w:type="dxa"/>
            <w:tcBorders>
              <w:top w:val="nil"/>
              <w:bottom w:val="nil"/>
            </w:tcBorders>
            <w:shd w:val="clear" w:color="auto" w:fill="F3F3F3"/>
          </w:tcPr>
          <w:p w:rsidR="00DC317B" w:rsidRPr="009B39B5" w:rsidRDefault="00DC317B" w:rsidP="001E76DF">
            <w:pPr>
              <w:spacing w:before="30" w:after="30"/>
              <w:ind w:left="57"/>
              <w:jc w:val="left"/>
              <w:rPr>
                <w:b/>
                <w:bCs/>
                <w:color w:val="000080"/>
                <w:sz w:val="20"/>
                <w:lang w:val="fr-CH"/>
              </w:rPr>
            </w:pPr>
            <w:r w:rsidRPr="009B39B5">
              <w:rPr>
                <w:b/>
                <w:bCs/>
                <w:color w:val="000080"/>
                <w:sz w:val="20"/>
                <w:lang w:val="fr-CH"/>
              </w:rPr>
              <w:t>SF</w:t>
            </w:r>
          </w:p>
        </w:tc>
        <w:tc>
          <w:tcPr>
            <w:tcW w:w="8220" w:type="dxa"/>
            <w:tcBorders>
              <w:top w:val="nil"/>
              <w:bottom w:val="nil"/>
            </w:tcBorders>
            <w:shd w:val="clear" w:color="auto" w:fill="F3F3F3"/>
          </w:tcPr>
          <w:p w:rsidR="00DC317B" w:rsidRPr="009B39B5" w:rsidRDefault="00DC317B" w:rsidP="001E76DF">
            <w:pPr>
              <w:spacing w:before="30" w:after="30"/>
              <w:jc w:val="left"/>
              <w:rPr>
                <w:b/>
                <w:bCs/>
                <w:color w:val="000080"/>
                <w:sz w:val="20"/>
                <w:lang w:val="fr-CH"/>
              </w:rPr>
            </w:pPr>
            <w:r w:rsidRPr="009B39B5">
              <w:rPr>
                <w:b/>
                <w:bCs/>
                <w:color w:val="000080"/>
                <w:sz w:val="20"/>
                <w:lang w:val="fr-CH"/>
              </w:rPr>
              <w:t>Partage des fréquences et coordination entre les systèmes du service fixe par satellite et du service fixe</w:t>
            </w:r>
          </w:p>
        </w:tc>
      </w:tr>
      <w:tr w:rsidR="00DC317B" w:rsidRPr="009B39B5" w:rsidTr="001E76DF">
        <w:tc>
          <w:tcPr>
            <w:tcW w:w="1140" w:type="dxa"/>
            <w:tcBorders>
              <w:top w:val="nil"/>
            </w:tcBorders>
            <w:shd w:val="clear" w:color="auto" w:fill="auto"/>
          </w:tcPr>
          <w:p w:rsidR="00DC317B" w:rsidRPr="009B39B5" w:rsidRDefault="00DC317B" w:rsidP="001E76DF">
            <w:pPr>
              <w:spacing w:before="30" w:after="30"/>
              <w:ind w:left="57"/>
              <w:jc w:val="left"/>
              <w:rPr>
                <w:b/>
                <w:bCs/>
                <w:sz w:val="20"/>
                <w:lang w:val="fr-CH"/>
              </w:rPr>
            </w:pPr>
            <w:r w:rsidRPr="009B39B5">
              <w:rPr>
                <w:b/>
                <w:bCs/>
                <w:sz w:val="20"/>
                <w:lang w:val="fr-CH"/>
              </w:rPr>
              <w:t>SM</w:t>
            </w:r>
          </w:p>
        </w:tc>
        <w:tc>
          <w:tcPr>
            <w:tcW w:w="8220" w:type="dxa"/>
            <w:tcBorders>
              <w:top w:val="nil"/>
            </w:tcBorders>
            <w:shd w:val="clear" w:color="auto" w:fill="auto"/>
          </w:tcPr>
          <w:p w:rsidR="00DC317B" w:rsidRPr="009B39B5" w:rsidRDefault="00DC317B" w:rsidP="001E76DF">
            <w:pPr>
              <w:spacing w:before="30" w:after="30"/>
              <w:jc w:val="left"/>
              <w:rPr>
                <w:sz w:val="20"/>
                <w:lang w:val="fr-CH"/>
              </w:rPr>
            </w:pPr>
            <w:r w:rsidRPr="009B39B5">
              <w:rPr>
                <w:sz w:val="20"/>
                <w:lang w:val="fr-CH"/>
              </w:rPr>
              <w:t>Gestion du spectre</w:t>
            </w:r>
          </w:p>
        </w:tc>
      </w:tr>
      <w:tr w:rsidR="00DC317B" w:rsidRPr="009B39B5">
        <w:tc>
          <w:tcPr>
            <w:tcW w:w="1140" w:type="dxa"/>
          </w:tcPr>
          <w:p w:rsidR="00DC317B" w:rsidRPr="009B39B5" w:rsidRDefault="00DC317B" w:rsidP="001E76DF">
            <w:pPr>
              <w:spacing w:before="30" w:after="30"/>
              <w:ind w:left="57"/>
              <w:jc w:val="left"/>
              <w:rPr>
                <w:b/>
                <w:bCs/>
                <w:sz w:val="20"/>
                <w:lang w:val="fr-CH"/>
              </w:rPr>
            </w:pPr>
            <w:r w:rsidRPr="009B39B5">
              <w:rPr>
                <w:b/>
                <w:bCs/>
                <w:sz w:val="20"/>
                <w:lang w:val="fr-CH"/>
              </w:rPr>
              <w:t>SNG</w:t>
            </w:r>
          </w:p>
        </w:tc>
        <w:tc>
          <w:tcPr>
            <w:tcW w:w="8220" w:type="dxa"/>
          </w:tcPr>
          <w:p w:rsidR="00DC317B" w:rsidRPr="009B39B5" w:rsidRDefault="00DC317B" w:rsidP="001E76DF">
            <w:pPr>
              <w:spacing w:before="30" w:after="30"/>
              <w:jc w:val="left"/>
              <w:rPr>
                <w:sz w:val="20"/>
                <w:lang w:val="fr-CH"/>
              </w:rPr>
            </w:pPr>
            <w:r w:rsidRPr="009B39B5">
              <w:rPr>
                <w:sz w:val="20"/>
                <w:lang w:val="fr-CH"/>
              </w:rPr>
              <w:t>Reportage d'actualités par satellite</w:t>
            </w:r>
          </w:p>
        </w:tc>
      </w:tr>
      <w:tr w:rsidR="00DC317B" w:rsidRPr="009B39B5">
        <w:tc>
          <w:tcPr>
            <w:tcW w:w="1140" w:type="dxa"/>
          </w:tcPr>
          <w:p w:rsidR="00DC317B" w:rsidRPr="009B39B5" w:rsidRDefault="00DC317B" w:rsidP="001E76DF">
            <w:pPr>
              <w:spacing w:before="30" w:after="30"/>
              <w:ind w:left="57"/>
              <w:jc w:val="left"/>
              <w:rPr>
                <w:b/>
                <w:bCs/>
                <w:sz w:val="20"/>
                <w:lang w:val="fr-CH"/>
              </w:rPr>
            </w:pPr>
            <w:r w:rsidRPr="009B39B5">
              <w:rPr>
                <w:b/>
                <w:bCs/>
                <w:sz w:val="20"/>
                <w:lang w:val="fr-CH"/>
              </w:rPr>
              <w:t>TF</w:t>
            </w:r>
          </w:p>
        </w:tc>
        <w:tc>
          <w:tcPr>
            <w:tcW w:w="8220" w:type="dxa"/>
          </w:tcPr>
          <w:p w:rsidR="00DC317B" w:rsidRPr="009B39B5" w:rsidRDefault="00DC317B" w:rsidP="001E76DF">
            <w:pPr>
              <w:spacing w:before="30" w:after="30"/>
              <w:jc w:val="left"/>
              <w:rPr>
                <w:sz w:val="20"/>
                <w:lang w:val="fr-CH"/>
              </w:rPr>
            </w:pPr>
            <w:r w:rsidRPr="009B39B5">
              <w:rPr>
                <w:sz w:val="20"/>
                <w:lang w:val="fr-CH"/>
              </w:rPr>
              <w:t>Emissions de fréquences étalon et de signaux horaires</w:t>
            </w:r>
          </w:p>
        </w:tc>
      </w:tr>
      <w:tr w:rsidR="00DC317B" w:rsidRPr="009B39B5">
        <w:tc>
          <w:tcPr>
            <w:tcW w:w="1140" w:type="dxa"/>
          </w:tcPr>
          <w:p w:rsidR="00DC317B" w:rsidRPr="009B39B5" w:rsidRDefault="00DC317B" w:rsidP="001E76DF">
            <w:pPr>
              <w:spacing w:before="30" w:after="30"/>
              <w:ind w:left="57"/>
              <w:jc w:val="left"/>
              <w:rPr>
                <w:b/>
                <w:bCs/>
                <w:sz w:val="20"/>
                <w:lang w:val="fr-CH"/>
              </w:rPr>
            </w:pPr>
            <w:r w:rsidRPr="009B39B5">
              <w:rPr>
                <w:b/>
                <w:bCs/>
                <w:sz w:val="20"/>
                <w:lang w:val="fr-CH"/>
              </w:rPr>
              <w:t>V</w:t>
            </w:r>
          </w:p>
        </w:tc>
        <w:tc>
          <w:tcPr>
            <w:tcW w:w="8220" w:type="dxa"/>
          </w:tcPr>
          <w:p w:rsidR="00DC317B" w:rsidRPr="009B39B5" w:rsidRDefault="00DC317B" w:rsidP="001E76DF">
            <w:pPr>
              <w:spacing w:before="30" w:after="140"/>
              <w:jc w:val="left"/>
              <w:rPr>
                <w:sz w:val="20"/>
                <w:lang w:val="fr-CH"/>
              </w:rPr>
            </w:pPr>
            <w:r w:rsidRPr="009B39B5">
              <w:rPr>
                <w:sz w:val="20"/>
                <w:lang w:val="fr-CH"/>
              </w:rPr>
              <w:t>Vocabulaire et sujets associés</w:t>
            </w:r>
          </w:p>
        </w:tc>
      </w:tr>
    </w:tbl>
    <w:p w:rsidR="00DC317B" w:rsidRPr="009B39B5" w:rsidRDefault="00DC317B" w:rsidP="001E76DF">
      <w:pPr>
        <w:spacing w:before="0"/>
        <w:jc w:val="center"/>
        <w:rPr>
          <w:sz w:val="20"/>
          <w:lang w:val="fr-CH"/>
        </w:rPr>
      </w:pPr>
    </w:p>
    <w:p w:rsidR="00DC317B" w:rsidRPr="009B39B5" w:rsidRDefault="00DC317B" w:rsidP="001E76DF">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C317B" w:rsidRPr="009B39B5">
        <w:tc>
          <w:tcPr>
            <w:tcW w:w="9360" w:type="dxa"/>
          </w:tcPr>
          <w:p w:rsidR="00DC317B" w:rsidRPr="009B39B5" w:rsidRDefault="00DC317B" w:rsidP="001E76DF">
            <w:pPr>
              <w:spacing w:before="80" w:after="80"/>
              <w:jc w:val="left"/>
              <w:rPr>
                <w:i/>
                <w:iCs/>
                <w:sz w:val="20"/>
                <w:lang w:val="fr-CH"/>
              </w:rPr>
            </w:pPr>
            <w:r w:rsidRPr="009B39B5">
              <w:rPr>
                <w:b/>
                <w:bCs/>
                <w:i/>
                <w:iCs/>
                <w:sz w:val="20"/>
                <w:lang w:val="fr-CH"/>
              </w:rPr>
              <w:t xml:space="preserve">    Note</w:t>
            </w:r>
            <w:r w:rsidRPr="009B39B5">
              <w:rPr>
                <w:i/>
                <w:iCs/>
                <w:sz w:val="20"/>
                <w:lang w:val="fr-CH"/>
              </w:rPr>
              <w:t>: Cette Recommandation UIT-R a été approuvée en anglais aux termes de la procédure détaillée dans la</w:t>
            </w:r>
            <w:r w:rsidRPr="009B39B5">
              <w:rPr>
                <w:i/>
                <w:iCs/>
                <w:sz w:val="20"/>
                <w:lang w:val="fr-CH"/>
              </w:rPr>
              <w:br/>
              <w:t xml:space="preserve">   Résolution UIT-R 1. </w:t>
            </w:r>
          </w:p>
        </w:tc>
      </w:tr>
    </w:tbl>
    <w:p w:rsidR="00DC317B" w:rsidRPr="009B39B5" w:rsidRDefault="00DC317B" w:rsidP="001E76DF">
      <w:pPr>
        <w:spacing w:before="0"/>
        <w:jc w:val="center"/>
        <w:rPr>
          <w:sz w:val="22"/>
          <w:lang w:val="fr-CH"/>
        </w:rPr>
      </w:pPr>
    </w:p>
    <w:p w:rsidR="00DC317B" w:rsidRPr="009B39B5" w:rsidRDefault="00DC317B" w:rsidP="001E76DF">
      <w:pPr>
        <w:spacing w:before="100"/>
        <w:jc w:val="right"/>
        <w:rPr>
          <w:i/>
          <w:iCs/>
          <w:sz w:val="20"/>
          <w:lang w:val="fr-CH"/>
        </w:rPr>
      </w:pPr>
      <w:r w:rsidRPr="009B39B5">
        <w:rPr>
          <w:i/>
          <w:iCs/>
          <w:sz w:val="20"/>
          <w:lang w:val="fr-CH"/>
        </w:rPr>
        <w:t>Publication électronique</w:t>
      </w:r>
    </w:p>
    <w:p w:rsidR="00DC317B" w:rsidRPr="009B39B5" w:rsidRDefault="00DC317B" w:rsidP="00AD285E">
      <w:pPr>
        <w:spacing w:before="0"/>
        <w:jc w:val="right"/>
        <w:rPr>
          <w:sz w:val="20"/>
          <w:lang w:val="fr-CH"/>
        </w:rPr>
      </w:pPr>
      <w:r w:rsidRPr="009B39B5">
        <w:rPr>
          <w:sz w:val="20"/>
          <w:lang w:val="fr-CH"/>
        </w:rPr>
        <w:t>Genève, 201</w:t>
      </w:r>
      <w:r w:rsidR="00AD285E" w:rsidRPr="009B39B5">
        <w:rPr>
          <w:sz w:val="20"/>
          <w:lang w:val="fr-CH"/>
        </w:rPr>
        <w:t>1</w:t>
      </w:r>
    </w:p>
    <w:p w:rsidR="00DC317B" w:rsidRPr="009B39B5" w:rsidRDefault="00DC317B" w:rsidP="001E76DF">
      <w:pPr>
        <w:spacing w:before="200"/>
        <w:jc w:val="center"/>
        <w:rPr>
          <w:sz w:val="20"/>
          <w:lang w:val="fr-CH"/>
        </w:rPr>
      </w:pPr>
      <w:r w:rsidRPr="009B39B5">
        <w:rPr>
          <w:sz w:val="20"/>
          <w:lang w:val="fr-CH"/>
        </w:rPr>
        <w:sym w:font="Symbol" w:char="F0E3"/>
      </w:r>
      <w:r w:rsidRPr="009B39B5">
        <w:rPr>
          <w:sz w:val="20"/>
          <w:lang w:val="fr-CH"/>
        </w:rPr>
        <w:t xml:space="preserve"> UIT </w:t>
      </w:r>
      <w:bookmarkStart w:id="1" w:name="iiannee"/>
      <w:bookmarkEnd w:id="1"/>
      <w:r w:rsidRPr="009B39B5">
        <w:rPr>
          <w:sz w:val="20"/>
          <w:lang w:val="fr-CH"/>
        </w:rPr>
        <w:t>20</w:t>
      </w:r>
      <w:r w:rsidR="00AD285E" w:rsidRPr="009B39B5">
        <w:rPr>
          <w:sz w:val="20"/>
          <w:lang w:val="fr-CH"/>
        </w:rPr>
        <w:t>11</w:t>
      </w:r>
    </w:p>
    <w:p w:rsidR="00DC317B" w:rsidRPr="009B39B5" w:rsidRDefault="00DC317B" w:rsidP="001E76DF">
      <w:pPr>
        <w:rPr>
          <w:sz w:val="18"/>
          <w:szCs w:val="18"/>
          <w:lang w:val="fr-CH"/>
        </w:rPr>
      </w:pPr>
      <w:r w:rsidRPr="009B39B5">
        <w:rPr>
          <w:sz w:val="18"/>
          <w:szCs w:val="18"/>
          <w:lang w:val="fr-CH"/>
        </w:rPr>
        <w:t>Tous droits réservés. Aucune partie de cette publication ne peut être reproduite, par quelque procédé que ce soit, sans l’accord écrit préalable de l’UIT.</w:t>
      </w:r>
    </w:p>
    <w:p w:rsidR="00DC317B" w:rsidRPr="009B39B5" w:rsidRDefault="00DC317B" w:rsidP="001E76DF">
      <w:pPr>
        <w:spacing w:before="160"/>
        <w:rPr>
          <w:i/>
          <w:sz w:val="20"/>
          <w:highlight w:val="yellow"/>
          <w:lang w:val="fr-CH"/>
        </w:rPr>
        <w:sectPr w:rsidR="00DC317B" w:rsidRPr="009B39B5" w:rsidSect="001E76DF">
          <w:headerReference w:type="even" r:id="rId12"/>
          <w:headerReference w:type="default" r:id="rId13"/>
          <w:pgSz w:w="11907" w:h="16834" w:code="9"/>
          <w:pgMar w:top="1418" w:right="1134" w:bottom="1134" w:left="1134" w:header="720" w:footer="482" w:gutter="0"/>
          <w:pgNumType w:fmt="lowerRoman" w:start="2"/>
          <w:cols w:space="720"/>
        </w:sectPr>
      </w:pPr>
    </w:p>
    <w:p w:rsidR="00DC317B" w:rsidRPr="009B39B5" w:rsidRDefault="00DC317B" w:rsidP="00DC317B">
      <w:pPr>
        <w:pStyle w:val="RecNo"/>
        <w:spacing w:before="0"/>
        <w:rPr>
          <w:lang w:val="fr-CH"/>
        </w:rPr>
      </w:pPr>
      <w:bookmarkStart w:id="2" w:name="irecnoe"/>
      <w:bookmarkEnd w:id="2"/>
      <w:r w:rsidRPr="009B39B5">
        <w:rPr>
          <w:lang w:val="fr-CH"/>
        </w:rPr>
        <w:lastRenderedPageBreak/>
        <w:t xml:space="preserve">RECOMMANDATION  </w:t>
      </w:r>
      <w:r w:rsidRPr="009B39B5">
        <w:rPr>
          <w:rStyle w:val="href"/>
          <w:lang w:val="fr-CH"/>
        </w:rPr>
        <w:t>UIT-R  SF.1572</w:t>
      </w:r>
      <w:r w:rsidRPr="009B39B5">
        <w:rPr>
          <w:rStyle w:val="FootnoteReference"/>
          <w:lang w:val="fr-CH"/>
        </w:rPr>
        <w:footnoteReference w:customMarkFollows="1" w:id="1"/>
        <w:t>*</w:t>
      </w:r>
      <w:r w:rsidRPr="009B39B5">
        <w:rPr>
          <w:vertAlign w:val="superscript"/>
          <w:lang w:val="fr-CH"/>
        </w:rPr>
        <w:t>,</w:t>
      </w:r>
      <w:r w:rsidRPr="009B39B5">
        <w:rPr>
          <w:rStyle w:val="FootnoteReference"/>
          <w:sz w:val="20"/>
          <w:lang w:val="fr-CH"/>
        </w:rPr>
        <w:t xml:space="preserve"> </w:t>
      </w:r>
      <w:r w:rsidRPr="009B39B5">
        <w:rPr>
          <w:rStyle w:val="FootnoteReference"/>
          <w:lang w:val="fr-CH"/>
        </w:rPr>
        <w:footnoteReference w:customMarkFollows="1" w:id="2"/>
        <w:t>**</w:t>
      </w:r>
    </w:p>
    <w:p w:rsidR="00DC317B" w:rsidRPr="009B39B5" w:rsidRDefault="00DC317B" w:rsidP="001E76DF">
      <w:pPr>
        <w:pStyle w:val="Rectitle"/>
        <w:rPr>
          <w:lang w:val="fr-CH"/>
        </w:rPr>
      </w:pPr>
      <w:bookmarkStart w:id="3" w:name="Pre_title"/>
      <w:r w:rsidRPr="009B39B5">
        <w:rPr>
          <w:lang w:val="fr-CH"/>
        </w:rPr>
        <w:t xml:space="preserve">Méthode permettant d'évaluer l'incidence des brouillages espace vers Terre causés par des systèmes du service fixe par satellite à des systèmes du </w:t>
      </w:r>
      <w:r w:rsidRPr="009B39B5">
        <w:rPr>
          <w:lang w:val="fr-CH"/>
        </w:rPr>
        <w:br/>
        <w:t xml:space="preserve">service fixe dans des bandes de fréquences où les précipitations </w:t>
      </w:r>
      <w:r w:rsidRPr="009B39B5">
        <w:rPr>
          <w:lang w:val="fr-CH"/>
        </w:rPr>
        <w:br/>
        <w:t>sont la principale cause des évanouissements</w:t>
      </w:r>
      <w:bookmarkEnd w:id="3"/>
    </w:p>
    <w:p w:rsidR="00DC317B" w:rsidRPr="009B39B5" w:rsidRDefault="00DC317B" w:rsidP="00DC317B">
      <w:pPr>
        <w:pStyle w:val="Recref"/>
        <w:rPr>
          <w:lang w:val="fr-CH"/>
        </w:rPr>
      </w:pPr>
      <w:bookmarkStart w:id="4" w:name="Related_Questions"/>
      <w:r w:rsidRPr="009B39B5">
        <w:rPr>
          <w:lang w:val="fr-CH"/>
        </w:rPr>
        <w:t>(Questions UIT</w:t>
      </w:r>
      <w:r w:rsidRPr="009B39B5">
        <w:rPr>
          <w:lang w:val="fr-CH"/>
        </w:rPr>
        <w:noBreakHyphen/>
        <w:t>R 250/4 et UIT</w:t>
      </w:r>
      <w:r w:rsidRPr="009B39B5">
        <w:rPr>
          <w:lang w:val="fr-CH"/>
        </w:rPr>
        <w:noBreakHyphen/>
        <w:t>R 217/9)</w:t>
      </w:r>
      <w:bookmarkEnd w:id="4"/>
    </w:p>
    <w:p w:rsidR="00DC317B" w:rsidRPr="009B39B5" w:rsidRDefault="00DC317B" w:rsidP="00DC317B">
      <w:pPr>
        <w:pStyle w:val="Recdate"/>
        <w:rPr>
          <w:lang w:val="fr-CH"/>
        </w:rPr>
      </w:pPr>
      <w:bookmarkStart w:id="5" w:name="Revision_history"/>
      <w:r w:rsidRPr="009B39B5">
        <w:rPr>
          <w:lang w:val="fr-CH"/>
        </w:rPr>
        <w:t>(2002)</w:t>
      </w:r>
      <w:bookmarkEnd w:id="5"/>
    </w:p>
    <w:p w:rsidR="00DC317B" w:rsidRPr="009B39B5" w:rsidRDefault="00DC317B" w:rsidP="001E76DF">
      <w:pPr>
        <w:pStyle w:val="HeadingSum"/>
        <w:rPr>
          <w:lang w:val="fr-CH"/>
        </w:rPr>
      </w:pPr>
      <w:r w:rsidRPr="009B39B5">
        <w:rPr>
          <w:lang w:val="fr-CH"/>
        </w:rPr>
        <w:t>Domaine d'application</w:t>
      </w:r>
    </w:p>
    <w:p w:rsidR="00DC317B" w:rsidRPr="009B39B5" w:rsidRDefault="00DC317B" w:rsidP="001E76DF">
      <w:pPr>
        <w:pStyle w:val="Summary"/>
        <w:rPr>
          <w:lang w:val="fr-CH"/>
        </w:rPr>
      </w:pPr>
      <w:r w:rsidRPr="009B39B5">
        <w:rPr>
          <w:lang w:val="fr-CH"/>
        </w:rPr>
        <w:t xml:space="preserve">La présente Recommandation donne une méthode permettant d'évaluer l'incidence des brouillages causés par des </w:t>
      </w:r>
      <w:r w:rsidRPr="009B39B5">
        <w:rPr>
          <w:rFonts w:cs="Arial"/>
          <w:lang w:val="fr-CH"/>
        </w:rPr>
        <w:t>satellite</w:t>
      </w:r>
      <w:r w:rsidRPr="009B39B5">
        <w:rPr>
          <w:lang w:val="fr-CH"/>
        </w:rPr>
        <w:t xml:space="preserve">s OSG du </w:t>
      </w:r>
      <w:r w:rsidRPr="009B39B5">
        <w:rPr>
          <w:szCs w:val="24"/>
          <w:lang w:val="fr-CH"/>
        </w:rPr>
        <w:t>service</w:t>
      </w:r>
      <w:r w:rsidRPr="009B39B5">
        <w:rPr>
          <w:lang w:val="fr-CH"/>
        </w:rPr>
        <w:t xml:space="preserve"> fixe par </w:t>
      </w:r>
      <w:r w:rsidRPr="009B39B5">
        <w:rPr>
          <w:rFonts w:cs="Arial"/>
          <w:lang w:val="fr-CH"/>
        </w:rPr>
        <w:t>satellite</w:t>
      </w:r>
      <w:r w:rsidRPr="009B39B5">
        <w:rPr>
          <w:lang w:val="fr-CH"/>
        </w:rPr>
        <w:t xml:space="preserve"> sur la disponibilité des systèmes du </w:t>
      </w:r>
      <w:r w:rsidRPr="009B39B5">
        <w:rPr>
          <w:szCs w:val="24"/>
          <w:lang w:val="fr-CH"/>
        </w:rPr>
        <w:t>service</w:t>
      </w:r>
      <w:r w:rsidRPr="009B39B5">
        <w:rPr>
          <w:lang w:val="fr-CH"/>
        </w:rPr>
        <w:t xml:space="preserve"> fixe qui, dans certaines bandes de fréquences, est limitée par les évanouissements dus aux précipitations. Cette méthode, basée sur le rapport porteuse/bruit + brouillage, s'applique à la disponibilité des systèmes point à point ou point multipoint du </w:t>
      </w:r>
      <w:r w:rsidRPr="009B39B5">
        <w:rPr>
          <w:szCs w:val="24"/>
          <w:lang w:val="fr-CH"/>
        </w:rPr>
        <w:t>service</w:t>
      </w:r>
      <w:r w:rsidRPr="009B39B5">
        <w:rPr>
          <w:lang w:val="fr-CH"/>
        </w:rPr>
        <w:t xml:space="preserve"> fixe et les paramètres sont spécifiés sur une base statistique. La souplesse dans la spécification de paramètres d'entrée constants et/ou statistiquement variables permet d'examiner de nombreux exemples différents de système</w:t>
      </w:r>
      <w:r w:rsidR="00F1669D">
        <w:rPr>
          <w:lang w:val="fr-CH"/>
        </w:rPr>
        <w:t>s</w:t>
      </w:r>
      <w:r w:rsidRPr="009B39B5">
        <w:rPr>
          <w:lang w:val="fr-CH"/>
        </w:rPr>
        <w:t xml:space="preserve"> du </w:t>
      </w:r>
      <w:r w:rsidRPr="009B39B5">
        <w:rPr>
          <w:szCs w:val="24"/>
          <w:lang w:val="fr-CH"/>
        </w:rPr>
        <w:t>service</w:t>
      </w:r>
      <w:r w:rsidRPr="009B39B5">
        <w:rPr>
          <w:lang w:val="fr-CH"/>
        </w:rPr>
        <w:t xml:space="preserve"> fixe.</w:t>
      </w:r>
    </w:p>
    <w:p w:rsidR="00DC317B" w:rsidRPr="009B39B5" w:rsidRDefault="00DC317B" w:rsidP="00DC317B">
      <w:pPr>
        <w:pStyle w:val="Normalaftertitle"/>
        <w:rPr>
          <w:lang w:val="fr-CH"/>
        </w:rPr>
      </w:pPr>
      <w:r w:rsidRPr="009B39B5">
        <w:rPr>
          <w:lang w:val="fr-CH"/>
        </w:rPr>
        <w:t>L'Assemblée des radiocommunications de l'UIT,</w:t>
      </w:r>
    </w:p>
    <w:p w:rsidR="00DC317B" w:rsidRPr="009B39B5" w:rsidRDefault="00DC317B" w:rsidP="00DC317B">
      <w:pPr>
        <w:pStyle w:val="Call"/>
        <w:rPr>
          <w:lang w:val="fr-CH"/>
        </w:rPr>
      </w:pPr>
      <w:r w:rsidRPr="009B39B5">
        <w:rPr>
          <w:lang w:val="fr-CH"/>
        </w:rPr>
        <w:t>considérant</w:t>
      </w:r>
    </w:p>
    <w:p w:rsidR="00DC317B" w:rsidRPr="009B39B5" w:rsidRDefault="00DC317B" w:rsidP="00DC317B">
      <w:pPr>
        <w:rPr>
          <w:lang w:val="fr-CH"/>
        </w:rPr>
      </w:pPr>
      <w:r w:rsidRPr="009B39B5">
        <w:rPr>
          <w:lang w:val="fr-CH"/>
        </w:rPr>
        <w:t>a)</w:t>
      </w:r>
      <w:r w:rsidRPr="009B39B5">
        <w:rPr>
          <w:lang w:val="fr-CH"/>
        </w:rPr>
        <w:tab/>
        <w:t>que les émissions des stations spatiales du service fixe par satellite (SFS) fonctionnant sur l'orbite géostationnaire (OSG) et partageant les mêmes fréquences que les systèmes du service fixe peuvent brouiller les stations de réception du service fixe;</w:t>
      </w:r>
    </w:p>
    <w:p w:rsidR="00DC317B" w:rsidRPr="009B39B5" w:rsidRDefault="00DC317B" w:rsidP="00DC317B">
      <w:pPr>
        <w:rPr>
          <w:lang w:val="fr-CH"/>
        </w:rPr>
      </w:pPr>
      <w:r w:rsidRPr="009B39B5">
        <w:rPr>
          <w:lang w:val="fr-CH"/>
        </w:rPr>
        <w:t>b)</w:t>
      </w:r>
      <w:r w:rsidRPr="009B39B5">
        <w:rPr>
          <w:lang w:val="fr-CH"/>
        </w:rPr>
        <w:tab/>
        <w:t>que, par rapport à une analyse du cas le plus défavorable, les résultats obtenus avec une méthode statistique peuvent conduire à une utilisation plus efficace du spectre;</w:t>
      </w:r>
    </w:p>
    <w:p w:rsidR="00DC317B" w:rsidRPr="009B39B5" w:rsidRDefault="00DC317B" w:rsidP="00DC317B">
      <w:pPr>
        <w:rPr>
          <w:lang w:val="fr-CH"/>
        </w:rPr>
      </w:pPr>
      <w:r w:rsidRPr="009B39B5">
        <w:rPr>
          <w:lang w:val="fr-CH"/>
        </w:rPr>
        <w:t>c)</w:t>
      </w:r>
      <w:r w:rsidRPr="009B39B5">
        <w:rPr>
          <w:lang w:val="fr-CH"/>
        </w:rPr>
        <w:tab/>
        <w:t>que les méthodes de partage devraient tenir compte des exigences de qualité de fonctionnement et des configurations de systèmes du service fixe utilisées ou qu'il est prévu d'utiliser dans ces bandes de fréquences;</w:t>
      </w:r>
    </w:p>
    <w:p w:rsidR="00DC317B" w:rsidRPr="009B39B5" w:rsidRDefault="00DC317B" w:rsidP="00DC317B">
      <w:pPr>
        <w:rPr>
          <w:lang w:val="fr-CH"/>
        </w:rPr>
      </w:pPr>
      <w:r w:rsidRPr="009B39B5">
        <w:rPr>
          <w:lang w:val="fr-CH"/>
        </w:rPr>
        <w:t>d)</w:t>
      </w:r>
      <w:r w:rsidRPr="009B39B5">
        <w:rPr>
          <w:lang w:val="fr-CH"/>
        </w:rPr>
        <w:tab/>
        <w:t>que, dans les bandes de fréquences où les précipitations sont la principale cause des évanouissements, il est souhaitable d'avoir un outil d'évaluation des brouillages utilisant les statistiques relatives aux rapports porteuse/bruit (</w:t>
      </w:r>
      <w:r w:rsidRPr="009B39B5">
        <w:rPr>
          <w:i/>
          <w:iCs/>
          <w:lang w:val="fr-CH"/>
        </w:rPr>
        <w:t>C</w:t>
      </w:r>
      <w:r w:rsidRPr="009B39B5">
        <w:rPr>
          <w:lang w:val="fr-CH"/>
        </w:rPr>
        <w:t>/</w:t>
      </w:r>
      <w:r w:rsidRPr="009B39B5">
        <w:rPr>
          <w:i/>
          <w:iCs/>
          <w:lang w:val="fr-CH"/>
        </w:rPr>
        <w:t>N</w:t>
      </w:r>
      <w:r w:rsidRPr="009B39B5">
        <w:rPr>
          <w:lang w:val="fr-CH"/>
        </w:rPr>
        <w:t>), porteuse/brouillage (</w:t>
      </w:r>
      <w:r w:rsidRPr="009B39B5">
        <w:rPr>
          <w:i/>
          <w:iCs/>
          <w:lang w:val="fr-CH"/>
        </w:rPr>
        <w:t>C</w:t>
      </w:r>
      <w:r w:rsidRPr="009B39B5">
        <w:rPr>
          <w:lang w:val="fr-CH"/>
        </w:rPr>
        <w:t>/</w:t>
      </w:r>
      <w:r w:rsidRPr="009B39B5">
        <w:rPr>
          <w:i/>
          <w:iCs/>
          <w:lang w:val="fr-CH"/>
        </w:rPr>
        <w:t>I</w:t>
      </w:r>
      <w:r w:rsidRPr="009B39B5">
        <w:rPr>
          <w:lang w:val="fr-CH"/>
        </w:rPr>
        <w:t>) et porteuse/bruit plus brouillage (</w:t>
      </w:r>
      <w:r w:rsidRPr="009B39B5">
        <w:rPr>
          <w:i/>
          <w:iCs/>
          <w:lang w:val="fr-CH"/>
        </w:rPr>
        <w:t>C</w:t>
      </w:r>
      <w:r w:rsidRPr="009B39B5">
        <w:rPr>
          <w:lang w:val="fr-CH"/>
        </w:rPr>
        <w:t>/(</w:t>
      </w:r>
      <w:r w:rsidRPr="009B39B5">
        <w:rPr>
          <w:i/>
          <w:iCs/>
          <w:lang w:val="fr-CH"/>
        </w:rPr>
        <w:t>N</w:t>
      </w:r>
      <w:r w:rsidRPr="009B39B5">
        <w:rPr>
          <w:lang w:val="fr-CH"/>
        </w:rPr>
        <w:t>+</w:t>
      </w:r>
      <w:r w:rsidRPr="009B39B5">
        <w:rPr>
          <w:i/>
          <w:iCs/>
          <w:lang w:val="fr-CH"/>
        </w:rPr>
        <w:t>I</w:t>
      </w:r>
      <w:r w:rsidRPr="009B39B5">
        <w:rPr>
          <w:lang w:val="fr-CH"/>
        </w:rPr>
        <w:t>)) pour déterminer l'incidence sur la disponibilité;</w:t>
      </w:r>
    </w:p>
    <w:p w:rsidR="00DC317B" w:rsidRPr="009B39B5" w:rsidRDefault="00DC317B" w:rsidP="00DC317B">
      <w:pPr>
        <w:rPr>
          <w:lang w:val="fr-CH"/>
        </w:rPr>
      </w:pPr>
      <w:r w:rsidRPr="009B39B5">
        <w:rPr>
          <w:lang w:val="fr-CH"/>
        </w:rPr>
        <w:t>e)</w:t>
      </w:r>
      <w:r w:rsidRPr="009B39B5">
        <w:rPr>
          <w:lang w:val="fr-CH"/>
        </w:rPr>
        <w:tab/>
        <w:t>qu'un outil d'évaluation des brouillages de ce type peut avoir des applications dans les bandes au</w:t>
      </w:r>
      <w:r w:rsidRPr="009B39B5">
        <w:rPr>
          <w:lang w:val="fr-CH"/>
        </w:rPr>
        <w:noBreakHyphen/>
        <w:t>dessus de 17 GHz environ et aider les administrations à effectuer leurs études de partage,</w:t>
      </w:r>
    </w:p>
    <w:p w:rsidR="00DC317B" w:rsidRPr="009B39B5" w:rsidRDefault="00DC317B" w:rsidP="009B39B5">
      <w:pPr>
        <w:pStyle w:val="Call"/>
        <w:rPr>
          <w:lang w:val="fr-CH"/>
        </w:rPr>
      </w:pPr>
      <w:r w:rsidRPr="009B39B5">
        <w:rPr>
          <w:lang w:val="fr-CH"/>
        </w:rPr>
        <w:lastRenderedPageBreak/>
        <w:t>recommande</w:t>
      </w:r>
    </w:p>
    <w:p w:rsidR="00DC317B" w:rsidRPr="009B39B5" w:rsidRDefault="00DC317B" w:rsidP="009B39B5">
      <w:pPr>
        <w:keepNext/>
        <w:keepLines/>
        <w:rPr>
          <w:lang w:val="fr-CH"/>
        </w:rPr>
      </w:pPr>
      <w:r w:rsidRPr="009B39B5">
        <w:rPr>
          <w:b/>
          <w:bCs/>
          <w:lang w:val="fr-CH"/>
        </w:rPr>
        <w:t>1</w:t>
      </w:r>
      <w:r w:rsidRPr="009B39B5">
        <w:rPr>
          <w:lang w:val="fr-CH"/>
        </w:rPr>
        <w:tab/>
        <w:t>d'utiliser la méthode décrite dans l'Annexe 1 pour mettre au point des outils informatiques de simulation permettant d'évaluer l'incidence des brouillages causés par des systèmes du service fixe à des systèmes numériques du service fixe exploités dans les bandes de fréquences au-dessus de</w:t>
      </w:r>
      <w:r w:rsidR="000F3006" w:rsidRPr="009B39B5">
        <w:rPr>
          <w:lang w:val="fr-CH"/>
        </w:rPr>
        <w:t xml:space="preserve"> </w:t>
      </w:r>
      <w:r w:rsidRPr="009B39B5">
        <w:rPr>
          <w:lang w:val="fr-CH"/>
        </w:rPr>
        <w:t>17 GHz.</w:t>
      </w:r>
    </w:p>
    <w:p w:rsidR="009B39B5" w:rsidRDefault="009B39B5" w:rsidP="00EF1399">
      <w:pPr>
        <w:rPr>
          <w:lang w:val="fr-CH"/>
        </w:rPr>
      </w:pPr>
    </w:p>
    <w:p w:rsidR="00DC317B" w:rsidRPr="009B39B5" w:rsidRDefault="001E76DF" w:rsidP="009B39B5">
      <w:pPr>
        <w:pStyle w:val="AnnexNoTitle"/>
        <w:rPr>
          <w:lang w:val="fr-CH"/>
        </w:rPr>
      </w:pPr>
      <w:r w:rsidRPr="009B39B5">
        <w:rPr>
          <w:lang w:val="fr-CH"/>
        </w:rPr>
        <w:t xml:space="preserve">Annexe </w:t>
      </w:r>
      <w:r w:rsidR="00DC317B" w:rsidRPr="009B39B5">
        <w:rPr>
          <w:lang w:val="fr-CH"/>
        </w:rPr>
        <w:t>1</w:t>
      </w:r>
    </w:p>
    <w:p w:rsidR="00DC317B" w:rsidRPr="009B39B5" w:rsidRDefault="00DC317B" w:rsidP="00DC317B">
      <w:pPr>
        <w:pStyle w:val="Heading1"/>
        <w:rPr>
          <w:lang w:val="fr-CH"/>
        </w:rPr>
      </w:pPr>
      <w:r w:rsidRPr="009B39B5">
        <w:rPr>
          <w:lang w:val="fr-CH"/>
        </w:rPr>
        <w:t>1</w:t>
      </w:r>
      <w:r w:rsidRPr="009B39B5">
        <w:rPr>
          <w:lang w:val="fr-CH"/>
        </w:rPr>
        <w:tab/>
        <w:t>Introduction</w:t>
      </w:r>
    </w:p>
    <w:p w:rsidR="00DC317B" w:rsidRPr="009B39B5" w:rsidRDefault="00DC317B" w:rsidP="00DC317B">
      <w:pPr>
        <w:rPr>
          <w:lang w:val="fr-CH"/>
        </w:rPr>
      </w:pPr>
      <w:r w:rsidRPr="009B39B5">
        <w:rPr>
          <w:lang w:val="fr-CH"/>
        </w:rPr>
        <w:t>La méthode décrite dans la présente Annexe constitue un modèle d'analyse de l'ensemble des paramètres des systèmes du service fixe et des paramètres géoclimatiques locaux des systèmes point à point (P-P) et des systèmes point multipoint (P-MP) qui peuvent contribuer à la vulnérabilité des récepteurs du service fixe aux brouillages causés par les liaisons descendantes du SFS.</w:t>
      </w:r>
    </w:p>
    <w:p w:rsidR="00DC317B" w:rsidRPr="009B39B5" w:rsidRDefault="00DC317B" w:rsidP="00DC317B">
      <w:pPr>
        <w:pStyle w:val="Heading2"/>
        <w:rPr>
          <w:lang w:val="fr-CH"/>
        </w:rPr>
      </w:pPr>
      <w:r w:rsidRPr="009B39B5">
        <w:rPr>
          <w:lang w:val="fr-CH"/>
        </w:rPr>
        <w:t>1.1</w:t>
      </w:r>
      <w:r w:rsidRPr="009B39B5">
        <w:rPr>
          <w:lang w:val="fr-CH"/>
        </w:rPr>
        <w:tab/>
        <w:t>Définitions</w:t>
      </w:r>
    </w:p>
    <w:p w:rsidR="00DC317B" w:rsidRPr="009B39B5" w:rsidRDefault="00DC317B" w:rsidP="001D4A1F">
      <w:pPr>
        <w:rPr>
          <w:i/>
          <w:iCs/>
          <w:lang w:val="fr-CH"/>
        </w:rPr>
      </w:pPr>
      <w:r w:rsidRPr="009B39B5">
        <w:rPr>
          <w:lang w:val="fr-CH"/>
        </w:rPr>
        <w:t xml:space="preserve">Dans les bandes de fréquences où les précipitations sont la principale cause des évanouissements, on définit les objectifs nominaux de qualité de fonctionnement des systèmes du service fixe en termes de disponibilité et non en termes de taux d'erreur. Aux fins de la présente Recommandation, on considère que l'expression «disponibilité nominale» est basée sur le seuil de secondes gravement erronées (SES, </w:t>
      </w:r>
      <w:r w:rsidRPr="009B39B5">
        <w:rPr>
          <w:i/>
          <w:iCs/>
          <w:lang w:val="fr-CH"/>
        </w:rPr>
        <w:t>severely errored second</w:t>
      </w:r>
      <w:r w:rsidRPr="009B39B5">
        <w:rPr>
          <w:lang w:val="fr-CH"/>
        </w:rPr>
        <w:t xml:space="preserve">), compte tenu du fait que, dans ces bandes de fréquences, le pourcentage d'événements de moins de 10 s SES consécutives est négligeable. Par conséquent, pour estimer la disponibilité nominale d'une liaison du service fixe on prend le pourcentage de temps, dans une année moyenne, pendant lequel le niveau du signal du récepteur, </w:t>
      </w:r>
      <w:r w:rsidRPr="009B39B5">
        <w:rPr>
          <w:i/>
          <w:iCs/>
          <w:lang w:val="fr-CH"/>
        </w:rPr>
        <w:t>C</w:t>
      </w:r>
      <w:r w:rsidRPr="009B39B5">
        <w:rPr>
          <w:lang w:val="fr-CH"/>
        </w:rPr>
        <w:t>/</w:t>
      </w:r>
      <w:r w:rsidRPr="009B39B5">
        <w:rPr>
          <w:i/>
          <w:iCs/>
          <w:lang w:val="fr-CH"/>
        </w:rPr>
        <w:t>N</w:t>
      </w:r>
      <w:r w:rsidRPr="009B39B5">
        <w:rPr>
          <w:lang w:val="fr-CH"/>
        </w:rPr>
        <w:t xml:space="preserve">, tombe en dessous de la valeur seuil, </w:t>
      </w:r>
      <w:r w:rsidRPr="009B39B5">
        <w:rPr>
          <w:i/>
          <w:iCs/>
          <w:lang w:val="fr-CH"/>
        </w:rPr>
        <w:t>C</w:t>
      </w:r>
      <w:r w:rsidRPr="009B39B5">
        <w:rPr>
          <w:lang w:val="fr-CH"/>
        </w:rPr>
        <w:t>/</w:t>
      </w:r>
      <w:r w:rsidRPr="009B39B5">
        <w:rPr>
          <w:i/>
          <w:iCs/>
          <w:lang w:val="fr-CH"/>
        </w:rPr>
        <w:t>N</w:t>
      </w:r>
      <w:r w:rsidRPr="009B39B5">
        <w:rPr>
          <w:i/>
          <w:iCs/>
          <w:position w:val="-4"/>
          <w:sz w:val="20"/>
          <w:lang w:val="fr-CH"/>
        </w:rPr>
        <w:t>th</w:t>
      </w:r>
      <w:r w:rsidRPr="009B39B5">
        <w:rPr>
          <w:lang w:val="fr-CH"/>
        </w:rPr>
        <w:t xml:space="preserve">, ce qui correspond à des événements SES. Dans la présente Annexe l'indisponibilité (100% – disponibilité) est désignée par le symbole </w:t>
      </w:r>
      <w:r w:rsidRPr="009B39B5">
        <w:rPr>
          <w:i/>
          <w:iCs/>
          <w:lang w:val="fr-CH"/>
        </w:rPr>
        <w:t>p</w:t>
      </w:r>
      <w:r w:rsidRPr="009B39B5">
        <w:rPr>
          <w:i/>
          <w:iCs/>
          <w:position w:val="-4"/>
          <w:sz w:val="20"/>
          <w:lang w:val="fr-CH"/>
        </w:rPr>
        <w:t>D</w:t>
      </w:r>
      <w:r w:rsidRPr="009B39B5">
        <w:rPr>
          <w:lang w:val="fr-CH"/>
        </w:rPr>
        <w:t xml:space="preserve"> (%)</w:t>
      </w:r>
      <w:r w:rsidRPr="009B39B5">
        <w:rPr>
          <w:i/>
          <w:iCs/>
          <w:lang w:val="fr-CH"/>
        </w:rPr>
        <w:t>.</w:t>
      </w:r>
    </w:p>
    <w:p w:rsidR="00DC317B" w:rsidRPr="009B39B5" w:rsidRDefault="00DC317B" w:rsidP="00DC317B">
      <w:pPr>
        <w:rPr>
          <w:lang w:val="fr-CH"/>
        </w:rPr>
      </w:pPr>
      <w:r w:rsidRPr="009B39B5">
        <w:rPr>
          <w:bCs/>
          <w:i/>
          <w:iCs/>
          <w:lang w:val="fr-CH"/>
        </w:rPr>
        <w:t>Disponibilité nominale d'un système P</w:t>
      </w:r>
      <w:r w:rsidRPr="009B39B5">
        <w:rPr>
          <w:bCs/>
          <w:i/>
          <w:iCs/>
          <w:lang w:val="fr-CH"/>
        </w:rPr>
        <w:noBreakHyphen/>
        <w:t>MP</w:t>
      </w:r>
      <w:r w:rsidRPr="009B39B5">
        <w:rPr>
          <w:b/>
          <w:lang w:val="fr-CH"/>
        </w:rPr>
        <w:t xml:space="preserve"> </w:t>
      </w:r>
      <w:r w:rsidRPr="009B39B5">
        <w:rPr>
          <w:lang w:val="fr-CH"/>
        </w:rPr>
        <w:t xml:space="preserve">– La disponibilité nominale est le pourcentage de temps, dans une année moyenne, pendant lequel le rapport porteuse/bruit total plus brouillage </w:t>
      </w:r>
      <w:r w:rsidRPr="009B39B5">
        <w:rPr>
          <w:i/>
          <w:iCs/>
          <w:lang w:val="fr-CH"/>
        </w:rPr>
        <w:t>C</w:t>
      </w:r>
      <w:r w:rsidRPr="009B39B5">
        <w:rPr>
          <w:lang w:val="fr-CH"/>
        </w:rPr>
        <w:t>/(</w:t>
      </w:r>
      <w:r w:rsidRPr="009B39B5">
        <w:rPr>
          <w:i/>
          <w:iCs/>
          <w:lang w:val="fr-CH"/>
        </w:rPr>
        <w:t>N </w:t>
      </w:r>
      <w:r w:rsidRPr="009B39B5">
        <w:rPr>
          <w:lang w:val="fr-CH"/>
        </w:rPr>
        <w:t>+ </w:t>
      </w:r>
      <w:r w:rsidRPr="009B39B5">
        <w:rPr>
          <w:i/>
          <w:iCs/>
          <w:lang w:val="fr-CH"/>
        </w:rPr>
        <w:t>I</w:t>
      </w:r>
      <w:r w:rsidRPr="009B39B5">
        <w:rPr>
          <w:lang w:val="fr-CH"/>
        </w:rPr>
        <w:t>) relevé au niveau d'un récepteur de référence situé à la périphérie d'une cellule P</w:t>
      </w:r>
      <w:r w:rsidRPr="009B39B5">
        <w:rPr>
          <w:lang w:val="fr-CH"/>
        </w:rPr>
        <w:noBreakHyphen/>
        <w:t xml:space="preserve">MP sera égal ou supérieur à la valeur seuil </w:t>
      </w:r>
      <w:r w:rsidRPr="009B39B5">
        <w:rPr>
          <w:i/>
          <w:iCs/>
          <w:lang w:val="fr-CH"/>
        </w:rPr>
        <w:t>C</w:t>
      </w:r>
      <w:r w:rsidRPr="009B39B5">
        <w:rPr>
          <w:lang w:val="fr-CH"/>
        </w:rPr>
        <w:t>/</w:t>
      </w:r>
      <w:r w:rsidRPr="009B39B5">
        <w:rPr>
          <w:i/>
          <w:iCs/>
          <w:lang w:val="fr-CH"/>
        </w:rPr>
        <w:t>N</w:t>
      </w:r>
      <w:r w:rsidRPr="009B39B5">
        <w:rPr>
          <w:i/>
          <w:iCs/>
          <w:position w:val="-4"/>
          <w:sz w:val="20"/>
          <w:lang w:val="fr-CH"/>
        </w:rPr>
        <w:t>th</w:t>
      </w:r>
      <w:r w:rsidRPr="009B39B5">
        <w:rPr>
          <w:lang w:val="fr-CH"/>
        </w:rPr>
        <w:t>.</w:t>
      </w:r>
    </w:p>
    <w:p w:rsidR="00DC317B" w:rsidRPr="009B39B5" w:rsidRDefault="00DC317B" w:rsidP="00DC317B">
      <w:pPr>
        <w:rPr>
          <w:lang w:val="fr-CH"/>
        </w:rPr>
      </w:pPr>
      <w:r w:rsidRPr="009B39B5">
        <w:rPr>
          <w:bCs/>
          <w:i/>
          <w:iCs/>
          <w:lang w:val="fr-CH"/>
        </w:rPr>
        <w:t>Disponibilité nominale d'un système P</w:t>
      </w:r>
      <w:r w:rsidRPr="009B39B5">
        <w:rPr>
          <w:bCs/>
          <w:i/>
          <w:iCs/>
          <w:lang w:val="fr-CH"/>
        </w:rPr>
        <w:noBreakHyphen/>
        <w:t>P</w:t>
      </w:r>
      <w:r w:rsidRPr="009B39B5">
        <w:rPr>
          <w:b/>
          <w:lang w:val="fr-CH"/>
        </w:rPr>
        <w:t xml:space="preserve"> </w:t>
      </w:r>
      <w:r w:rsidRPr="009B39B5">
        <w:rPr>
          <w:lang w:val="fr-CH"/>
        </w:rPr>
        <w:t xml:space="preserve">– La disponibilité nominale est le pourcentage de temps, dans une année moyenne, pendant lequel le rapport porteuse/bruit total plus brouillage </w:t>
      </w:r>
      <w:r w:rsidRPr="009B39B5">
        <w:rPr>
          <w:i/>
          <w:iCs/>
          <w:lang w:val="fr-CH"/>
        </w:rPr>
        <w:t>C</w:t>
      </w:r>
      <w:r w:rsidRPr="009B39B5">
        <w:rPr>
          <w:lang w:val="fr-CH"/>
        </w:rPr>
        <w:t>/(</w:t>
      </w:r>
      <w:r w:rsidRPr="009B39B5">
        <w:rPr>
          <w:i/>
          <w:iCs/>
          <w:lang w:val="fr-CH"/>
        </w:rPr>
        <w:t>N </w:t>
      </w:r>
      <w:r w:rsidRPr="009B39B5">
        <w:rPr>
          <w:lang w:val="fr-CH"/>
        </w:rPr>
        <w:t>+ </w:t>
      </w:r>
      <w:r w:rsidRPr="009B39B5">
        <w:rPr>
          <w:i/>
          <w:iCs/>
          <w:lang w:val="fr-CH"/>
        </w:rPr>
        <w:t>I</w:t>
      </w:r>
      <w:r w:rsidRPr="009B39B5">
        <w:rPr>
          <w:lang w:val="fr-CH"/>
        </w:rPr>
        <w:t xml:space="preserve">) relevé au niveau du récepteur sera égal ou supérieur à la valeur seuil </w:t>
      </w:r>
      <w:r w:rsidRPr="009B39B5">
        <w:rPr>
          <w:i/>
          <w:iCs/>
          <w:lang w:val="fr-CH"/>
        </w:rPr>
        <w:t>C</w:t>
      </w:r>
      <w:r w:rsidRPr="009B39B5">
        <w:rPr>
          <w:lang w:val="fr-CH"/>
        </w:rPr>
        <w:t>/</w:t>
      </w:r>
      <w:r w:rsidRPr="009B39B5">
        <w:rPr>
          <w:i/>
          <w:iCs/>
          <w:lang w:val="fr-CH"/>
        </w:rPr>
        <w:t>N</w:t>
      </w:r>
      <w:r w:rsidRPr="009B39B5">
        <w:rPr>
          <w:i/>
          <w:iCs/>
          <w:position w:val="-4"/>
          <w:sz w:val="20"/>
          <w:lang w:val="fr-CH"/>
        </w:rPr>
        <w:t>th</w:t>
      </w:r>
      <w:r w:rsidRPr="009B39B5">
        <w:rPr>
          <w:lang w:val="fr-CH"/>
        </w:rPr>
        <w:t>.</w:t>
      </w:r>
    </w:p>
    <w:p w:rsidR="00DC317B" w:rsidRPr="009B39B5" w:rsidRDefault="00DC317B" w:rsidP="00DC317B">
      <w:pPr>
        <w:rPr>
          <w:lang w:val="fr-CH"/>
        </w:rPr>
      </w:pPr>
      <w:r w:rsidRPr="009B39B5">
        <w:rPr>
          <w:bCs/>
          <w:i/>
          <w:iCs/>
          <w:lang w:val="fr-CH"/>
        </w:rPr>
        <w:t>Récepteur de référence pour un système P</w:t>
      </w:r>
      <w:r w:rsidRPr="009B39B5">
        <w:rPr>
          <w:bCs/>
          <w:i/>
          <w:iCs/>
          <w:lang w:val="fr-CH"/>
        </w:rPr>
        <w:noBreakHyphen/>
        <w:t>MP</w:t>
      </w:r>
      <w:r w:rsidRPr="009B39B5">
        <w:rPr>
          <w:b/>
          <w:lang w:val="fr-CH"/>
        </w:rPr>
        <w:t xml:space="preserve"> </w:t>
      </w:r>
      <w:r w:rsidRPr="009B39B5">
        <w:rPr>
          <w:lang w:val="fr-CH"/>
        </w:rPr>
        <w:t>– Le récepteur situé le plus loin possible de l'antenne de la station centrale d'émission qui sert à calculer la puissance d'émission nécessaire pour obtenir la disponibilité nominale. Dans les systèmes P</w:t>
      </w:r>
      <w:r w:rsidRPr="009B39B5">
        <w:rPr>
          <w:lang w:val="fr-CH"/>
        </w:rPr>
        <w:noBreakHyphen/>
        <w:t>MP qui sont modélisés avec des antennes d'abonné dont la hauteur suit une distribution statistique, la hauteur du récepteur de référence est la hauteur la plus probable. Dans un modèle de système P</w:t>
      </w:r>
      <w:r w:rsidRPr="009B39B5">
        <w:rPr>
          <w:lang w:val="fr-CH"/>
        </w:rPr>
        <w:noBreakHyphen/>
        <w:t>MP de ce type, une antenne d'émission de station centrale qui a tout juste assez de puissance pour que la disponibilité nominale soit réalisée sur la liaison jusqu'au récepteur de référence n'aura pas suffisamment de puissance pour assurer la disponibilité nominale de 100% de tous les abonnés possibles. Ceci est dû à la conjugaison de deux facteurs à savoir le gain moins élevé de l'antenne de la station centrale et l'affaiblissement en espace libre plus important en direction des récepteurs les plus éloignés de l'antenne de la station centrale ou à proximité de ce point. Il faudrait fournir une puissance supplémentaire à l'antenne de la station centrale pour pouvoir obtenir la disponibilité nominale de tous les récepteurs possibles d'un système P</w:t>
      </w:r>
      <w:r w:rsidRPr="009B39B5">
        <w:rPr>
          <w:lang w:val="fr-CH"/>
        </w:rPr>
        <w:noBreakHyphen/>
        <w:t>MP caractérisé par des antennes dont la hauteur suit une distribution statistique.</w:t>
      </w:r>
    </w:p>
    <w:p w:rsidR="00DC317B" w:rsidRPr="009B39B5" w:rsidRDefault="00DC317B" w:rsidP="00DC317B">
      <w:pPr>
        <w:rPr>
          <w:lang w:val="fr-CH"/>
        </w:rPr>
      </w:pPr>
      <w:r w:rsidRPr="009B39B5">
        <w:rPr>
          <w:lang w:val="fr-CH"/>
        </w:rPr>
        <w:lastRenderedPageBreak/>
        <w:t>Quatre types de modulation utilisés par les systèmes du service fixe sont cités dans la présente Annexe: la modulation par déplacement de phase quadrivalente MDP</w:t>
      </w:r>
      <w:r w:rsidRPr="009B39B5">
        <w:rPr>
          <w:lang w:val="fr-CH"/>
        </w:rPr>
        <w:noBreakHyphen/>
        <w:t>4 et trois types différents de modulation d'amplitude en quadrature (MAQ</w:t>
      </w:r>
      <w:r w:rsidRPr="009B39B5">
        <w:rPr>
          <w:lang w:val="fr-CH"/>
        </w:rPr>
        <w:noBreakHyphen/>
        <w:t>16, MAQ</w:t>
      </w:r>
      <w:r w:rsidRPr="009B39B5">
        <w:rPr>
          <w:lang w:val="fr-CH"/>
        </w:rPr>
        <w:noBreakHyphen/>
        <w:t>64 et MAQ</w:t>
      </w:r>
      <w:r w:rsidRPr="009B39B5">
        <w:rPr>
          <w:lang w:val="fr-CH"/>
        </w:rPr>
        <w:noBreakHyphen/>
        <w:t>256).</w:t>
      </w:r>
    </w:p>
    <w:p w:rsidR="00DC317B" w:rsidRPr="009B39B5" w:rsidRDefault="00DC317B" w:rsidP="00DC317B">
      <w:pPr>
        <w:pStyle w:val="Heading1"/>
        <w:rPr>
          <w:lang w:val="fr-CH"/>
        </w:rPr>
      </w:pPr>
      <w:r w:rsidRPr="009B39B5">
        <w:rPr>
          <w:lang w:val="fr-CH"/>
        </w:rPr>
        <w:t>2</w:t>
      </w:r>
      <w:r w:rsidRPr="009B39B5">
        <w:rPr>
          <w:lang w:val="fr-CH"/>
        </w:rPr>
        <w:tab/>
        <w:t>Types de systèmes du SFS analysés pour leur vulnérabilité aux brouillages causés par les systèmes OSG du service fixe</w:t>
      </w:r>
    </w:p>
    <w:p w:rsidR="00DC317B" w:rsidRPr="009B39B5" w:rsidRDefault="00DC317B" w:rsidP="00DC317B">
      <w:pPr>
        <w:rPr>
          <w:lang w:val="fr-CH"/>
        </w:rPr>
      </w:pPr>
      <w:r w:rsidRPr="009B39B5">
        <w:rPr>
          <w:lang w:val="fr-CH"/>
        </w:rPr>
        <w:t>Sur la base des systèmes décrits dans la Recommandation UIT</w:t>
      </w:r>
      <w:r w:rsidRPr="009B39B5">
        <w:rPr>
          <w:lang w:val="fr-CH"/>
        </w:rPr>
        <w:noBreakHyphen/>
        <w:t>R F.758, il y a deux configurations de systèmes du service fixe fondamentalement différentes.</w:t>
      </w:r>
    </w:p>
    <w:p w:rsidR="00DC317B" w:rsidRPr="009B39B5" w:rsidRDefault="00DC317B" w:rsidP="00DC317B">
      <w:pPr>
        <w:pStyle w:val="Heading2"/>
        <w:rPr>
          <w:lang w:val="fr-CH"/>
        </w:rPr>
      </w:pPr>
      <w:r w:rsidRPr="009B39B5">
        <w:rPr>
          <w:lang w:val="fr-CH"/>
        </w:rPr>
        <w:t>2.1</w:t>
      </w:r>
      <w:r w:rsidRPr="009B39B5">
        <w:rPr>
          <w:lang w:val="fr-CH"/>
        </w:rPr>
        <w:tab/>
        <w:t>Les systèmes P-MP</w:t>
      </w:r>
    </w:p>
    <w:p w:rsidR="00DC317B" w:rsidRPr="009B39B5" w:rsidRDefault="00DC317B" w:rsidP="00DC317B">
      <w:pPr>
        <w:rPr>
          <w:lang w:val="fr-CH"/>
        </w:rPr>
      </w:pPr>
      <w:r w:rsidRPr="009B39B5">
        <w:rPr>
          <w:lang w:val="fr-CH"/>
        </w:rPr>
        <w:t>Dans ce type de systèmes l'antenne d'émission de la station centrale (ou station «pivot») est équidirective dans le plan horizontal (azimut) et directive dans le plan vertical (élévation). Le diagramme de rayonnement de l'antenne de la station centrale est une combinaison d'un certain nombre d'antennes sectorielles et l'on pourra introduire un biais négatif en angle d'élévation pour maximiser la zone de couverture depuis un point élevé au sommet d'un gratte-ciel ou d'une tour. Les antennes d'utilisateur ou «d'abonné» sont quant à elles directives et pour les besoins des calculs on supposera qu'elles présentent une symétrie axiale. La distribution des abonnés dans une gamme spécifiée de valeurs possibles de la longueur des bonds peut être modélisée statistiquement ou définie par l'utilisateur. Certains des systèmes P</w:t>
      </w:r>
      <w:r w:rsidRPr="009B39B5">
        <w:rPr>
          <w:lang w:val="fr-CH"/>
        </w:rPr>
        <w:noBreakHyphen/>
        <w:t>MP modernes de la troisième génération utilisent simultanément jusqu'à trois modulations: MDP</w:t>
      </w:r>
      <w:r w:rsidRPr="009B39B5">
        <w:rPr>
          <w:lang w:val="fr-CH"/>
        </w:rPr>
        <w:noBreakHyphen/>
        <w:t>4, MAQ</w:t>
      </w:r>
      <w:r w:rsidRPr="009B39B5">
        <w:rPr>
          <w:lang w:val="fr-CH"/>
        </w:rPr>
        <w:noBreakHyphen/>
        <w:t>16, MAQ</w:t>
      </w:r>
      <w:r w:rsidRPr="009B39B5">
        <w:rPr>
          <w:lang w:val="fr-CH"/>
        </w:rPr>
        <w:noBreakHyphen/>
        <w:t>64 et MAQ</w:t>
      </w:r>
      <w:r w:rsidRPr="009B39B5">
        <w:rPr>
          <w:lang w:val="fr-CH"/>
        </w:rPr>
        <w:noBreakHyphen/>
        <w:t>256. Une telle configuration permet d'avoir une capacité de trafic plus élevée par secteur, ce qui est essentiel pour rendre les réseaux plus économiques. Le résultat est que dans chaque cellule il peut y avoir jusqu'à trois anneaux concentriques où l'on observe le même objectif de disponibilité minimale. En d'autres termes, le nombre de récepteurs ayant une plus grosse capacité et des angles d'élévation moyens plus élevés que dans des cellules P</w:t>
      </w:r>
      <w:r w:rsidRPr="009B39B5">
        <w:rPr>
          <w:lang w:val="fr-CH"/>
        </w:rPr>
        <w:noBreakHyphen/>
        <w:t>MP est beaucoup plus important et pour les modéliser on utilise un seul et même schéma de modulation dans toute la cellule. Les récepteurs situés sur les anneaux intérieurs et fonctionnant à des niveaux de modulation élevés sont par nature soumis à des niveaux plus élevés de puissance surfacique rayonnée par des satellites fonctionnant sur l'OSG étant donné qu'ils ont des angles d'élévation plus élevés que les récepteurs situés sur les anneaux extérieurs. Il est possible de modéliser statistiquement l'incidence globale des brouillages causés par les systèmes du service fixe sur la disponibilité d'un système P</w:t>
      </w:r>
      <w:r w:rsidRPr="009B39B5">
        <w:rPr>
          <w:lang w:val="fr-CH"/>
        </w:rPr>
        <w:noBreakHyphen/>
        <w:t xml:space="preserve">MP en pondérant le nombre de récepteurs (indépendamment de la capacité) sur chacun des anneaux ou bien le nombre de récepteurs de capacité équivalente par poste traitant les données relatives à la disponibilité obtenues après analyse individuelle de chacun des anneaux. </w:t>
      </w:r>
    </w:p>
    <w:p w:rsidR="00DC317B" w:rsidRPr="009B39B5" w:rsidRDefault="00DC317B" w:rsidP="00DC317B">
      <w:pPr>
        <w:rPr>
          <w:lang w:val="fr-CH"/>
        </w:rPr>
      </w:pPr>
      <w:r w:rsidRPr="009B39B5">
        <w:rPr>
          <w:lang w:val="fr-CH"/>
        </w:rPr>
        <w:t>En appliquant cette méthode à une vaste gamme de configurations possibles, on peut évaluer paramétriquement la sensibilité des systèmes P</w:t>
      </w:r>
      <w:r w:rsidRPr="009B39B5">
        <w:rPr>
          <w:lang w:val="fr-CH"/>
        </w:rPr>
        <w:noBreakHyphen/>
        <w:t>MP à diverses caractéristiques des systèmes du service fixe, notamment le diamètre de l'antenne du récepteur, le facteur de bruit du récepteur, les caractéristiques de la cellule P</w:t>
      </w:r>
      <w:r w:rsidRPr="009B39B5">
        <w:rPr>
          <w:lang w:val="fr-CH"/>
        </w:rPr>
        <w:noBreakHyphen/>
        <w:t xml:space="preserve">MP et les facteurs géoclimatiques. </w:t>
      </w:r>
    </w:p>
    <w:p w:rsidR="00DC317B" w:rsidRPr="009B39B5" w:rsidRDefault="00DC317B" w:rsidP="00DC317B">
      <w:pPr>
        <w:pStyle w:val="Heading2"/>
        <w:rPr>
          <w:lang w:val="fr-CH"/>
        </w:rPr>
      </w:pPr>
      <w:r w:rsidRPr="009B39B5">
        <w:rPr>
          <w:lang w:val="fr-CH"/>
        </w:rPr>
        <w:t>2.2</w:t>
      </w:r>
      <w:r w:rsidRPr="009B39B5">
        <w:rPr>
          <w:lang w:val="fr-CH"/>
        </w:rPr>
        <w:tab/>
        <w:t>Les systèmes P</w:t>
      </w:r>
      <w:r w:rsidRPr="009B39B5">
        <w:rPr>
          <w:lang w:val="fr-CH"/>
        </w:rPr>
        <w:noBreakHyphen/>
        <w:t>P</w:t>
      </w:r>
    </w:p>
    <w:p w:rsidR="00DC317B" w:rsidRPr="009B39B5" w:rsidRDefault="00DC317B" w:rsidP="00DC317B">
      <w:pPr>
        <w:rPr>
          <w:lang w:val="fr-CH"/>
        </w:rPr>
      </w:pPr>
      <w:r w:rsidRPr="009B39B5">
        <w:rPr>
          <w:lang w:val="fr-CH"/>
        </w:rPr>
        <w:t>Dans ce type de système les liaisons hertziennes sont orientées de façon aléatoire et présentent des longueurs de bonds et des angles d'élévation très divers. Lorsque l'on examine l'incidence des brouillages causés par les systèmes du SFS sur un réseau P</w:t>
      </w:r>
      <w:r w:rsidRPr="009B39B5">
        <w:rPr>
          <w:lang w:val="fr-CH"/>
        </w:rPr>
        <w:noBreakHyphen/>
        <w:t>P du service fixe on prend en considération les deux extrémités de la liaison du service fixe.</w:t>
      </w:r>
    </w:p>
    <w:p w:rsidR="00DC317B" w:rsidRPr="009B39B5" w:rsidRDefault="00DC317B" w:rsidP="009B39B5">
      <w:pPr>
        <w:keepNext/>
        <w:keepLines/>
        <w:rPr>
          <w:lang w:val="fr-CH"/>
        </w:rPr>
      </w:pPr>
      <w:r w:rsidRPr="009B39B5">
        <w:rPr>
          <w:lang w:val="fr-CH"/>
        </w:rPr>
        <w:lastRenderedPageBreak/>
        <w:t>On peut définir un système P</w:t>
      </w:r>
      <w:r w:rsidRPr="009B39B5">
        <w:rPr>
          <w:lang w:val="fr-CH"/>
        </w:rPr>
        <w:noBreakHyphen/>
        <w:t>MP ou «en étoile» de type P</w:t>
      </w:r>
      <w:r w:rsidRPr="009B39B5">
        <w:rPr>
          <w:lang w:val="fr-CH"/>
        </w:rPr>
        <w:noBreakHyphen/>
        <w:t>P dans lequel le trafic peut être ou non asymétrique (capacité plus élevée depuis l'émetteur central jusqu'à l'abonné). Dans ce cas, une proportion plus élevée de récepteurs P</w:t>
      </w:r>
      <w:r w:rsidRPr="009B39B5">
        <w:rPr>
          <w:lang w:val="fr-CH"/>
        </w:rPr>
        <w:noBreakHyphen/>
        <w:t>P auront des angles d'élévation élevés, très proches de ceux des récepteurs de réseaux P</w:t>
      </w:r>
      <w:r w:rsidRPr="009B39B5">
        <w:rPr>
          <w:lang w:val="fr-CH"/>
        </w:rPr>
        <w:noBreakHyphen/>
        <w:t>MP et seront donc plus vulnérables aux brouillages causés par les liaisons espace vers Terre. Dans un réseau P</w:t>
      </w:r>
      <w:r w:rsidRPr="009B39B5">
        <w:rPr>
          <w:lang w:val="fr-CH"/>
        </w:rPr>
        <w:noBreakHyphen/>
        <w:t>P en «étoile» la distribution des abonnés dans une gamme spécifiée de valeurs possibles de la longueur des bonds peut être spécifiée de la même façon que pour un réseau P</w:t>
      </w:r>
      <w:r w:rsidRPr="009B39B5">
        <w:rPr>
          <w:lang w:val="fr-CH"/>
        </w:rPr>
        <w:noBreakHyphen/>
        <w:t xml:space="preserve">MP. </w:t>
      </w:r>
    </w:p>
    <w:p w:rsidR="00DC317B" w:rsidRPr="009B39B5" w:rsidRDefault="00DC317B" w:rsidP="00DC317B">
      <w:pPr>
        <w:rPr>
          <w:lang w:val="fr-CH"/>
        </w:rPr>
      </w:pPr>
      <w:r w:rsidRPr="009B39B5">
        <w:rPr>
          <w:lang w:val="fr-CH"/>
        </w:rPr>
        <w:t>Il peut y avoir des configurations hybrides, comprenant des systèmes P-P (configuration aléatoire et configuration en étoile) et des systèmes P-MP qui sont optimisées sur la base de considérations touchant à l'efficacité du réseau. Dans tous ces cas, le scénario de brouillage dominant est celui du brouillage causé par les systèmes du service fixe aux récepteurs d'abonné du service fixe.</w:t>
      </w:r>
    </w:p>
    <w:p w:rsidR="00DC317B" w:rsidRPr="009B39B5" w:rsidRDefault="00DC317B" w:rsidP="001E76DF">
      <w:pPr>
        <w:pStyle w:val="Heading1"/>
        <w:rPr>
          <w:lang w:val="fr-CH"/>
        </w:rPr>
      </w:pPr>
      <w:r w:rsidRPr="009B39B5">
        <w:rPr>
          <w:lang w:val="fr-CH"/>
        </w:rPr>
        <w:t>3</w:t>
      </w:r>
      <w:r w:rsidRPr="009B39B5">
        <w:rPr>
          <w:lang w:val="fr-CH"/>
        </w:rPr>
        <w:tab/>
        <w:t>Considérations générales</w:t>
      </w:r>
    </w:p>
    <w:p w:rsidR="00DC317B" w:rsidRPr="009B39B5" w:rsidRDefault="00DC317B" w:rsidP="001E76DF">
      <w:pPr>
        <w:pStyle w:val="Heading2"/>
        <w:rPr>
          <w:lang w:val="fr-CH"/>
        </w:rPr>
      </w:pPr>
      <w:r w:rsidRPr="009B39B5">
        <w:rPr>
          <w:lang w:val="fr-CH"/>
        </w:rPr>
        <w:t>3.1</w:t>
      </w:r>
      <w:r w:rsidRPr="009B39B5">
        <w:rPr>
          <w:lang w:val="fr-CH"/>
        </w:rPr>
        <w:tab/>
        <w:t>Systèmes P</w:t>
      </w:r>
      <w:r w:rsidRPr="009B39B5">
        <w:rPr>
          <w:lang w:val="fr-CH"/>
        </w:rPr>
        <w:noBreakHyphen/>
        <w:t>MP</w:t>
      </w:r>
    </w:p>
    <w:p w:rsidR="00DC317B" w:rsidRPr="009B39B5" w:rsidRDefault="00DC317B" w:rsidP="001E76DF">
      <w:pPr>
        <w:rPr>
          <w:lang w:val="fr-CH"/>
        </w:rPr>
      </w:pPr>
      <w:r w:rsidRPr="009B39B5">
        <w:rPr>
          <w:lang w:val="fr-CH"/>
        </w:rPr>
        <w:t>La géométrie des cellules P</w:t>
      </w:r>
      <w:r w:rsidRPr="009B39B5">
        <w:rPr>
          <w:lang w:val="fr-CH"/>
        </w:rPr>
        <w:noBreakHyphen/>
        <w:t>MP et les diagrammes d'antenne de la station d'abonné et de la station centrale ont une incidence sur la distribution statistique des niveaux de brouillage dans l'ensemble des récepteurs possibles ainsi que sur leur vulnérabilité aux brouillages. Par ailleurs, dans les bandes de fréquences au-dessus de 17 GHz, l'affaiblissement à long terme par les gaz atmosphériques, les effets de la scintillation et l'affaiblissement à court terme dû à la pluie – lesquels sont à leur tour influencés par des facteurs géoclimatiques liés à la latitude – sont importants pour déterminer la vulnérabilité des stations d'abonné aux brouillages sur les liaisons espace vers Terre causés par les satellites du service fixe. Il est possible de définir paramétriquement les effets de chacun de ces facteurs sur la vulnérabilité des stations d'abonné aux brouillages causés par des satellites OSG du service fixe.</w:t>
      </w:r>
    </w:p>
    <w:p w:rsidR="00DC317B" w:rsidRPr="009B39B5" w:rsidRDefault="00DC317B" w:rsidP="00DC317B">
      <w:pPr>
        <w:pStyle w:val="Heading2"/>
        <w:rPr>
          <w:lang w:val="fr-CH"/>
        </w:rPr>
      </w:pPr>
      <w:r w:rsidRPr="009B39B5">
        <w:rPr>
          <w:lang w:val="fr-CH"/>
        </w:rPr>
        <w:t>3.2</w:t>
      </w:r>
      <w:r w:rsidRPr="009B39B5">
        <w:rPr>
          <w:lang w:val="fr-CH"/>
        </w:rPr>
        <w:tab/>
        <w:t>Systèmes fixes P-P (y compris les configurations en étoile)</w:t>
      </w:r>
    </w:p>
    <w:p w:rsidR="00DC317B" w:rsidRPr="009B39B5" w:rsidRDefault="00DC317B" w:rsidP="001E76DF">
      <w:pPr>
        <w:rPr>
          <w:lang w:val="fr-CH"/>
        </w:rPr>
      </w:pPr>
      <w:r w:rsidRPr="009B39B5">
        <w:rPr>
          <w:lang w:val="fr-CH"/>
        </w:rPr>
        <w:t>Pour les systèmes P</w:t>
      </w:r>
      <w:r w:rsidRPr="009B39B5">
        <w:rPr>
          <w:lang w:val="fr-CH"/>
        </w:rPr>
        <w:noBreakHyphen/>
        <w:t>P, dans les bandes de fréquences au-dessus de 17 GHz, un certain nombre de facteurs, notamment le diamètre de l'antenne de la station de réception, l'angle d'élévation, les marges de protection contre les évanouissements, ont une influence sur la vulnérabilité des stations de réception au brouillage extérieur. La marge de protection contre les évanouissements d'un système P</w:t>
      </w:r>
      <w:r w:rsidRPr="009B39B5">
        <w:rPr>
          <w:lang w:val="fr-CH"/>
        </w:rPr>
        <w:noBreakHyphen/>
        <w:t>P dépend de la longueur des bonds et des mêmes facteurs géoclimatiques que les systèmes P</w:t>
      </w:r>
      <w:r w:rsidRPr="009B39B5">
        <w:rPr>
          <w:lang w:val="fr-CH"/>
        </w:rPr>
        <w:noBreakHyphen/>
        <w:t>MP.</w:t>
      </w:r>
    </w:p>
    <w:p w:rsidR="00DC317B" w:rsidRPr="009B39B5" w:rsidRDefault="00DC317B" w:rsidP="00DC317B">
      <w:pPr>
        <w:pStyle w:val="Heading1"/>
        <w:rPr>
          <w:lang w:val="fr-CH"/>
        </w:rPr>
      </w:pPr>
      <w:r w:rsidRPr="009B39B5">
        <w:rPr>
          <w:lang w:val="fr-CH"/>
        </w:rPr>
        <w:t>4</w:t>
      </w:r>
      <w:r w:rsidRPr="009B39B5">
        <w:rPr>
          <w:lang w:val="fr-CH"/>
        </w:rPr>
        <w:tab/>
        <w:t>Hypothèses</w:t>
      </w:r>
    </w:p>
    <w:p w:rsidR="00DC317B" w:rsidRPr="009B39B5" w:rsidRDefault="00DC317B" w:rsidP="001E76DF">
      <w:pPr>
        <w:rPr>
          <w:lang w:val="fr-CH"/>
        </w:rPr>
      </w:pPr>
      <w:r w:rsidRPr="009B39B5">
        <w:rPr>
          <w:lang w:val="fr-CH"/>
        </w:rPr>
        <w:t>La méthode décrite dans la présente Annexe repose sur un certain nombre d'hypothèses.</w:t>
      </w:r>
    </w:p>
    <w:p w:rsidR="00DC317B" w:rsidRPr="009B39B5" w:rsidRDefault="00DC317B" w:rsidP="00DC317B">
      <w:pPr>
        <w:pStyle w:val="Heading2"/>
        <w:rPr>
          <w:lang w:val="fr-CH"/>
        </w:rPr>
      </w:pPr>
      <w:r w:rsidRPr="009B39B5">
        <w:rPr>
          <w:lang w:val="fr-CH"/>
        </w:rPr>
        <w:t>4.1</w:t>
      </w:r>
      <w:r w:rsidRPr="009B39B5">
        <w:rPr>
          <w:lang w:val="fr-CH"/>
        </w:rPr>
        <w:tab/>
        <w:t>Hypothèses de base</w:t>
      </w:r>
    </w:p>
    <w:p w:rsidR="00DC317B" w:rsidRPr="009B39B5" w:rsidRDefault="00DC317B" w:rsidP="001E76DF">
      <w:pPr>
        <w:rPr>
          <w:lang w:val="fr-CH"/>
        </w:rPr>
      </w:pPr>
      <w:r w:rsidRPr="009B39B5">
        <w:rPr>
          <w:lang w:val="fr-CH"/>
        </w:rPr>
        <w:t>Les hypothèses de base suivantes, résumées ci-après, valent aussi bien pour les systèmes P</w:t>
      </w:r>
      <w:r w:rsidRPr="009B39B5">
        <w:rPr>
          <w:lang w:val="fr-CH"/>
        </w:rPr>
        <w:noBreakHyphen/>
        <w:t>MP que pour les systèmes P</w:t>
      </w:r>
      <w:r w:rsidRPr="009B39B5">
        <w:rPr>
          <w:lang w:val="fr-CH"/>
        </w:rPr>
        <w:noBreakHyphen/>
        <w:t xml:space="preserve">P du service fixe et sont des considérations importantes dans la mise en œuvre de la méthode: </w:t>
      </w:r>
    </w:p>
    <w:p w:rsidR="00DC317B" w:rsidRPr="009B39B5" w:rsidRDefault="00DC317B" w:rsidP="00DC317B">
      <w:pPr>
        <w:pStyle w:val="enumlev1"/>
        <w:rPr>
          <w:lang w:val="fr-CH"/>
        </w:rPr>
      </w:pPr>
      <w:r w:rsidRPr="009B39B5">
        <w:rPr>
          <w:lang w:val="fr-CH"/>
        </w:rPr>
        <w:t>a)</w:t>
      </w:r>
      <w:r w:rsidRPr="009B39B5">
        <w:rPr>
          <w:lang w:val="fr-CH"/>
        </w:rPr>
        <w:tab/>
        <w:t>La conception du trajet tient compte des objectifs de qualité de fonctionnement et de la marge de protection contre les évanouissements nécessaire pour respecter les objectifs de qualité de fonctionnement à court terme applicables, recommandés ou souhaités.</w:t>
      </w:r>
    </w:p>
    <w:p w:rsidR="00DC317B" w:rsidRPr="009B39B5" w:rsidRDefault="00DC317B" w:rsidP="009B39B5">
      <w:pPr>
        <w:pStyle w:val="enumlev1"/>
        <w:keepNext/>
        <w:keepLines/>
        <w:rPr>
          <w:lang w:val="fr-CH"/>
        </w:rPr>
      </w:pPr>
      <w:r w:rsidRPr="009B39B5">
        <w:rPr>
          <w:lang w:val="fr-CH"/>
        </w:rPr>
        <w:lastRenderedPageBreak/>
        <w:t>b)</w:t>
      </w:r>
      <w:r w:rsidRPr="009B39B5">
        <w:rPr>
          <w:lang w:val="fr-CH"/>
        </w:rPr>
        <w:tab/>
        <w:t>Il est possible d'évaluer l'incidence des brouillages subis par un réseau du service fixe, par exemple sous forme du pourcentage du nombre total de récepteurs possibles du service fixe qui réalisent une disponibilité égale ou supérieure à un niveau donné de disponibilité dégradée.</w:t>
      </w:r>
    </w:p>
    <w:p w:rsidR="00DC317B" w:rsidRPr="009B39B5" w:rsidRDefault="00DC317B" w:rsidP="00DC317B">
      <w:pPr>
        <w:pStyle w:val="enumlev1"/>
        <w:rPr>
          <w:lang w:val="fr-CH"/>
        </w:rPr>
      </w:pPr>
      <w:r w:rsidRPr="009B39B5">
        <w:rPr>
          <w:lang w:val="fr-CH"/>
        </w:rPr>
        <w:t>c)</w:t>
      </w:r>
      <w:r w:rsidRPr="009B39B5">
        <w:rPr>
          <w:lang w:val="fr-CH"/>
        </w:rPr>
        <w:tab/>
        <w:t>La portion de l'arc OSG au-dessus du plan horizontal est visible pour toutes les stations de réception du service fixe et aucune partie de l'arc, dans quelque direction que ce soit, n'est occultée pour l'une quelconque des antennes de réception du service fixe.</w:t>
      </w:r>
    </w:p>
    <w:p w:rsidR="00DC317B" w:rsidRPr="009B39B5" w:rsidRDefault="00DC317B" w:rsidP="009B39B5">
      <w:pPr>
        <w:pStyle w:val="enumlev1"/>
        <w:rPr>
          <w:lang w:val="fr-CH"/>
        </w:rPr>
      </w:pPr>
      <w:r w:rsidRPr="009B39B5">
        <w:rPr>
          <w:lang w:val="fr-CH"/>
        </w:rPr>
        <w:t>d)</w:t>
      </w:r>
      <w:r w:rsidRPr="009B39B5">
        <w:rPr>
          <w:lang w:val="fr-CH"/>
        </w:rPr>
        <w:tab/>
        <w:t>On suppose que l'altitude par rapport au niveau moyen de la mer est la même sur l'ensemble du trajet du signal utile pour calculer l'affaiblissement dû aux gaz atmosphériques (mise en œuvre de la Recommandation UIT</w:t>
      </w:r>
      <w:r w:rsidRPr="009B39B5">
        <w:rPr>
          <w:lang w:val="fr-CH"/>
        </w:rPr>
        <w:noBreakHyphen/>
        <w:t>R P.676) et l'affaiblissement à long terme dû à la pluie (Recommandation UIT</w:t>
      </w:r>
      <w:r w:rsidRPr="009B39B5">
        <w:rPr>
          <w:lang w:val="fr-CH"/>
        </w:rPr>
        <w:noBreakHyphen/>
        <w:t>R P.530). La hauteur utilisée est la moyenne des hauteurs de l'antenne de la station de réception et de l'antenne de la station d'émission pour un système P-P et la hauteur d'antenne minimale de la station d'abonné pour un système P-MP.</w:t>
      </w:r>
    </w:p>
    <w:p w:rsidR="00DC317B" w:rsidRPr="009B39B5" w:rsidRDefault="00DC317B" w:rsidP="00DC317B">
      <w:pPr>
        <w:pStyle w:val="enumlev1"/>
        <w:rPr>
          <w:lang w:val="fr-CH"/>
        </w:rPr>
      </w:pPr>
      <w:r w:rsidRPr="009B39B5">
        <w:rPr>
          <w:lang w:val="fr-CH"/>
        </w:rPr>
        <w:t>e)</w:t>
      </w:r>
      <w:r w:rsidRPr="009B39B5">
        <w:rPr>
          <w:lang w:val="fr-CH"/>
        </w:rPr>
        <w:tab/>
        <w:t>La valeur de puissance isotrope rayonnée équivalente (p.i.r.e.) maximale de 55 dBW est respectée. La largeur de bande de canal pour le système du service fixe considéré ainsi que la valeur de p.i.r.e. de 55 dBW permettront de fixer la limite de la densité de puissance maximale à l'émission pour ce système.</w:t>
      </w:r>
    </w:p>
    <w:p w:rsidR="00DC317B" w:rsidRPr="009B39B5" w:rsidRDefault="00DC317B" w:rsidP="00DC317B">
      <w:pPr>
        <w:pStyle w:val="enumlev1"/>
        <w:rPr>
          <w:lang w:val="fr-CH"/>
        </w:rPr>
      </w:pPr>
      <w:r w:rsidRPr="009B39B5">
        <w:rPr>
          <w:lang w:val="fr-CH"/>
        </w:rPr>
        <w:t>f)</w:t>
      </w:r>
      <w:r w:rsidRPr="009B39B5">
        <w:rPr>
          <w:lang w:val="fr-CH"/>
        </w:rPr>
        <w:tab/>
        <w:t>Les caractéristiques des systèmes du service fixe utilisées pour modéliser une liaison P</w:t>
      </w:r>
      <w:r w:rsidRPr="009B39B5">
        <w:rPr>
          <w:lang w:val="fr-CH"/>
        </w:rPr>
        <w:noBreakHyphen/>
        <w:t>P ou P</w:t>
      </w:r>
      <w:r w:rsidRPr="009B39B5">
        <w:rPr>
          <w:lang w:val="fr-CH"/>
        </w:rPr>
        <w:noBreakHyphen/>
        <w:t xml:space="preserve">MP devraient être représentatives des configurations types. </w:t>
      </w:r>
    </w:p>
    <w:p w:rsidR="00DC317B" w:rsidRPr="009B39B5" w:rsidRDefault="00DC317B" w:rsidP="00DC317B">
      <w:pPr>
        <w:pStyle w:val="enumlev1"/>
        <w:rPr>
          <w:lang w:val="fr-CH"/>
        </w:rPr>
      </w:pPr>
      <w:r w:rsidRPr="009B39B5">
        <w:rPr>
          <w:lang w:val="fr-CH"/>
        </w:rPr>
        <w:t>g)</w:t>
      </w:r>
      <w:r w:rsidRPr="009B39B5">
        <w:rPr>
          <w:lang w:val="fr-CH"/>
        </w:rPr>
        <w:tab/>
        <w:t xml:space="preserve">La disponibilité des systèmes du service fixe est toujours définie sur la base d'une moyenne annuelle. </w:t>
      </w:r>
    </w:p>
    <w:p w:rsidR="00DC317B" w:rsidRPr="009B39B5" w:rsidRDefault="00DC317B" w:rsidP="00DC317B">
      <w:pPr>
        <w:pStyle w:val="Heading2"/>
        <w:rPr>
          <w:lang w:val="fr-CH"/>
        </w:rPr>
      </w:pPr>
      <w:r w:rsidRPr="009B39B5">
        <w:rPr>
          <w:lang w:val="fr-CH"/>
        </w:rPr>
        <w:t>4.2</w:t>
      </w:r>
      <w:r w:rsidRPr="009B39B5">
        <w:rPr>
          <w:lang w:val="fr-CH"/>
        </w:rPr>
        <w:tab/>
        <w:t>Hypothèses pour les systèmes P</w:t>
      </w:r>
      <w:r w:rsidRPr="009B39B5">
        <w:rPr>
          <w:lang w:val="fr-CH"/>
        </w:rPr>
        <w:noBreakHyphen/>
        <w:t>MP</w:t>
      </w:r>
    </w:p>
    <w:p w:rsidR="00DC317B" w:rsidRPr="009B39B5" w:rsidRDefault="00DC317B" w:rsidP="00DC317B">
      <w:pPr>
        <w:pStyle w:val="Heading3"/>
        <w:rPr>
          <w:lang w:val="fr-CH"/>
        </w:rPr>
      </w:pPr>
      <w:r w:rsidRPr="009B39B5">
        <w:rPr>
          <w:lang w:val="fr-CH"/>
        </w:rPr>
        <w:t>4.2.1</w:t>
      </w:r>
      <w:r w:rsidRPr="009B39B5">
        <w:rPr>
          <w:lang w:val="fr-CH"/>
        </w:rPr>
        <w:tab/>
        <w:t>Brouillage intraservice (intrasystème)</w:t>
      </w:r>
    </w:p>
    <w:p w:rsidR="00DC317B" w:rsidRPr="009B39B5" w:rsidRDefault="00DC317B" w:rsidP="00DC317B">
      <w:pPr>
        <w:rPr>
          <w:lang w:val="fr-CH"/>
        </w:rPr>
      </w:pPr>
      <w:r w:rsidRPr="009B39B5">
        <w:rPr>
          <w:lang w:val="fr-CH"/>
        </w:rPr>
        <w:t>Dans le modèle le plus élémentaire, on pourrait supposer qu'on a attribué au système du service fixe un niveau de brouillage intraservice pour une station d'abonné de référence située en limite de la cellule P</w:t>
      </w:r>
      <w:r w:rsidRPr="009B39B5">
        <w:rPr>
          <w:lang w:val="fr-CH"/>
        </w:rPr>
        <w:noBreakHyphen/>
        <w:t>MP, à une hauteur spécifiée par rapport au sol. Il résulte de cette hypothèse que le niveau de bruit total, c'est-à-dire bruit thermique + brouillage intraservice, est un niveau spécifié supérieur au niveau du seul bruit thermique. Les niveaux effectifs de brouillage intraservice peuvent être pris en compte, par exemple, si l'on veut évaluer l'évolution de l'incidence du brouillage espace vers Terre (par exemple, si tous les systèmes dans une région donnée devaient passer à une modulation d'ordre supérieur pour accroître leur capacité). Par ailleurs, avec cette méthode il est possible de calculer les niveaux de brouillage intraservice pour un modèle particulier de configuration de systèmes.</w:t>
      </w:r>
    </w:p>
    <w:p w:rsidR="00DC317B" w:rsidRPr="009B39B5" w:rsidRDefault="00DC317B" w:rsidP="00DC317B">
      <w:pPr>
        <w:pStyle w:val="Heading3"/>
        <w:rPr>
          <w:lang w:val="fr-CH"/>
        </w:rPr>
      </w:pPr>
      <w:r w:rsidRPr="009B39B5">
        <w:rPr>
          <w:lang w:val="fr-CH"/>
        </w:rPr>
        <w:t>4.2.2</w:t>
      </w:r>
      <w:r w:rsidRPr="009B39B5">
        <w:rPr>
          <w:lang w:val="fr-CH"/>
        </w:rPr>
        <w:tab/>
        <w:t>Antenne équidirective de la station centrale</w:t>
      </w:r>
    </w:p>
    <w:p w:rsidR="00DC317B" w:rsidRPr="009B39B5" w:rsidRDefault="00DC317B" w:rsidP="00DC317B">
      <w:pPr>
        <w:rPr>
          <w:lang w:val="fr-CH"/>
        </w:rPr>
      </w:pPr>
      <w:r w:rsidRPr="009B39B5">
        <w:rPr>
          <w:lang w:val="fr-CH"/>
        </w:rPr>
        <w:t>Dans la plupart des cas, l'enveloppe du diagramme de gain d'antenne de la station centrale présente une symétrie circulaire dans le plan horizontal et le gain de l'antenne est indépendant de l'azimut pour un angle donné dans le plan vertical (angle de déclinaison). Cette hypothèse s'applique, que l'antenne de la station centrale soit une antenne unique équidirective ou qu'elle soit composée de plusieurs antennes sectorielles. Dans le cas où l'on utilise une seule antenne sectorielle on aura besoin du diagramme hors axe dans le plan horizontal et dans le plan vertical comme donnée d'entrée pour pouvoir calculer le gain en un point donné.</w:t>
      </w:r>
    </w:p>
    <w:p w:rsidR="00DC317B" w:rsidRPr="009B39B5" w:rsidRDefault="00DC317B" w:rsidP="00EF1399">
      <w:pPr>
        <w:pStyle w:val="Heading3"/>
        <w:rPr>
          <w:lang w:val="fr-CH"/>
        </w:rPr>
      </w:pPr>
      <w:r w:rsidRPr="009B39B5">
        <w:rPr>
          <w:lang w:val="fr-CH"/>
        </w:rPr>
        <w:t>4.2.3</w:t>
      </w:r>
      <w:r w:rsidRPr="009B39B5">
        <w:rPr>
          <w:lang w:val="fr-CH"/>
        </w:rPr>
        <w:tab/>
        <w:t>Distribution des récepteurs</w:t>
      </w:r>
    </w:p>
    <w:p w:rsidR="00DC317B" w:rsidRPr="009B39B5" w:rsidRDefault="00DC317B" w:rsidP="00EF1399">
      <w:pPr>
        <w:rPr>
          <w:lang w:val="fr-CH"/>
        </w:rPr>
      </w:pPr>
      <w:r w:rsidRPr="009B39B5">
        <w:rPr>
          <w:lang w:val="fr-CH"/>
        </w:rPr>
        <w:t>Il y a de nombreuses façons possibles de modéliser la distribution des récepteurs dans une cellule P</w:t>
      </w:r>
      <w:r w:rsidRPr="009B39B5">
        <w:rPr>
          <w:lang w:val="fr-CH"/>
        </w:rPr>
        <w:noBreakHyphen/>
        <w:t xml:space="preserve">MP, notamment les distributions statistiques comme les distributions uniformes ou les distributions de Rayleigh ou bien encore d'autres distributions définies par les utilisateurs. Chaque </w:t>
      </w:r>
      <w:r w:rsidRPr="009B39B5">
        <w:rPr>
          <w:lang w:val="fr-CH"/>
        </w:rPr>
        <w:lastRenderedPageBreak/>
        <w:t>fois que cela est possible, le choix du modèle peut se faire par validation sur la base des données statistiques relatives aux emplacements réels des récepteurs. On peut utiliser les données réelles indiquant la position relative d'un récepteur dans une cellule P</w:t>
      </w:r>
      <w:r w:rsidRPr="009B39B5">
        <w:rPr>
          <w:lang w:val="fr-CH"/>
        </w:rPr>
        <w:noBreakHyphen/>
        <w:t>MP lorsqu'on examine des liaisons réelles. On peut aussi utiliser conjointement une distribution statistique et des données réelles.</w:t>
      </w:r>
    </w:p>
    <w:p w:rsidR="00DC317B" w:rsidRPr="009B39B5" w:rsidRDefault="00DC317B" w:rsidP="004B37C0">
      <w:pPr>
        <w:pStyle w:val="Heading3"/>
        <w:rPr>
          <w:lang w:val="fr-CH"/>
        </w:rPr>
      </w:pPr>
      <w:r w:rsidRPr="009B39B5">
        <w:rPr>
          <w:lang w:val="fr-CH"/>
        </w:rPr>
        <w:t>4.2.4</w:t>
      </w:r>
      <w:r w:rsidRPr="009B39B5">
        <w:rPr>
          <w:lang w:val="fr-CH"/>
        </w:rPr>
        <w:tab/>
        <w:t>Altitude</w:t>
      </w:r>
    </w:p>
    <w:p w:rsidR="00DC317B" w:rsidRPr="009B39B5" w:rsidRDefault="00DC317B" w:rsidP="009B39B5">
      <w:pPr>
        <w:rPr>
          <w:lang w:val="fr-CH"/>
        </w:rPr>
      </w:pPr>
      <w:r w:rsidRPr="009B39B5">
        <w:rPr>
          <w:lang w:val="fr-CH"/>
        </w:rPr>
        <w:t>On peut considérer que l'altitude par rapport au niveau moyen de la mer, dans toute la cellule, est la même que celle de la station centrale. Il est également possible d'utiliser les données réelles indiquant l'altitude de l'emplacement pour chaque récepteur situé dans une cellule P</w:t>
      </w:r>
      <w:r w:rsidRPr="009B39B5">
        <w:rPr>
          <w:lang w:val="fr-CH"/>
        </w:rPr>
        <w:noBreakHyphen/>
        <w:t>MP lorsqu'on examine les liaisons cas par cas.</w:t>
      </w:r>
    </w:p>
    <w:p w:rsidR="00DC317B" w:rsidRPr="009B39B5" w:rsidRDefault="00DC317B" w:rsidP="001E76DF">
      <w:pPr>
        <w:pStyle w:val="Heading3"/>
        <w:rPr>
          <w:lang w:val="fr-CH"/>
        </w:rPr>
      </w:pPr>
      <w:r w:rsidRPr="009B39B5">
        <w:rPr>
          <w:lang w:val="fr-CH"/>
        </w:rPr>
        <w:t>4.2.5</w:t>
      </w:r>
      <w:r w:rsidRPr="009B39B5">
        <w:rPr>
          <w:lang w:val="fr-CH"/>
        </w:rPr>
        <w:tab/>
        <w:t>Hauteur d'antenne de stations d'abonné</w:t>
      </w:r>
    </w:p>
    <w:p w:rsidR="00DC317B" w:rsidRPr="009B39B5" w:rsidRDefault="00DC317B" w:rsidP="001E76DF">
      <w:pPr>
        <w:rPr>
          <w:lang w:val="fr-CH"/>
        </w:rPr>
      </w:pPr>
      <w:r w:rsidRPr="009B39B5">
        <w:rPr>
          <w:lang w:val="fr-CH"/>
        </w:rPr>
        <w:t>Il est possible de modéliser statistiquement les hauteurs d'antenne de station d'abonné (Recommandation UIT</w:t>
      </w:r>
      <w:r w:rsidRPr="009B39B5">
        <w:rPr>
          <w:lang w:val="fr-CH"/>
        </w:rPr>
        <w:noBreakHyphen/>
        <w:t xml:space="preserve">R P.1410) si l'on connaît la hauteur, </w:t>
      </w:r>
      <w:r w:rsidRPr="009B39B5">
        <w:rPr>
          <w:lang w:val="fr-CH"/>
        </w:rPr>
        <w:sym w:font="Symbol" w:char="F073"/>
      </w:r>
      <w:r w:rsidRPr="009B39B5">
        <w:rPr>
          <w:lang w:val="fr-CH"/>
        </w:rPr>
        <w:t>, de Rayleigh pour la ville modélisée. Dans le cas d'un modèle de hauteur d'antenne de Rayleigh, pour des considérations pratiques, on définira une hauteur minimale et une hauteur maximale. On peut utiliser les données réelles indiquant la hauteur d'antenne de chaque station d'abonné pour examiner des liaisons au cas par cas. On peut aussi utiliser conjointement une distribution statistique et des données réelles.</w:t>
      </w:r>
    </w:p>
    <w:p w:rsidR="00DC317B" w:rsidRPr="009B39B5" w:rsidRDefault="00DC317B" w:rsidP="001E76DF">
      <w:pPr>
        <w:pStyle w:val="Heading3"/>
        <w:rPr>
          <w:lang w:val="fr-CH"/>
        </w:rPr>
      </w:pPr>
      <w:r w:rsidRPr="009B39B5">
        <w:rPr>
          <w:lang w:val="fr-CH"/>
        </w:rPr>
        <w:t>4.2.6</w:t>
      </w:r>
      <w:r w:rsidRPr="009B39B5">
        <w:rPr>
          <w:lang w:val="fr-CH"/>
        </w:rPr>
        <w:tab/>
        <w:t>Occultation 0%</w:t>
      </w:r>
    </w:p>
    <w:p w:rsidR="00DC317B" w:rsidRPr="009B39B5" w:rsidRDefault="00DC317B" w:rsidP="001E76DF">
      <w:pPr>
        <w:rPr>
          <w:lang w:val="fr-CH"/>
        </w:rPr>
      </w:pPr>
      <w:r w:rsidRPr="009B39B5">
        <w:rPr>
          <w:lang w:val="fr-CH"/>
        </w:rPr>
        <w:t>On suppose que l'antenne de la station centrale est visible pour chaque antenne de station d'abonné dans une cellule P</w:t>
      </w:r>
      <w:r w:rsidRPr="009B39B5">
        <w:rPr>
          <w:lang w:val="fr-CH"/>
        </w:rPr>
        <w:noBreakHyphen/>
        <w:t>MP et qu'elle n'est pas occultée par un bâtiment sur lequel pourraient se trouver d'autres antennes de station d'abonné même si, du fait de la randomisation utilisée dans un modèle de hauteur d'antenne donné, un bâtiment plus proche occulterait une antenne de station d'abonné plus éloignée.</w:t>
      </w:r>
    </w:p>
    <w:p w:rsidR="00DC317B" w:rsidRPr="009B39B5" w:rsidRDefault="00DC317B" w:rsidP="001E76DF">
      <w:pPr>
        <w:pStyle w:val="Heading3"/>
        <w:rPr>
          <w:lang w:val="fr-CH"/>
        </w:rPr>
      </w:pPr>
      <w:r w:rsidRPr="009B39B5">
        <w:rPr>
          <w:lang w:val="fr-CH"/>
        </w:rPr>
        <w:t>4.2.7</w:t>
      </w:r>
      <w:r w:rsidRPr="009B39B5">
        <w:rPr>
          <w:lang w:val="fr-CH"/>
        </w:rPr>
        <w:tab/>
        <w:t>Pas de diversité</w:t>
      </w:r>
    </w:p>
    <w:p w:rsidR="00DC317B" w:rsidRPr="009B39B5" w:rsidRDefault="00DC317B" w:rsidP="001E76DF">
      <w:pPr>
        <w:rPr>
          <w:lang w:val="fr-CH"/>
        </w:rPr>
      </w:pPr>
      <w:r w:rsidRPr="009B39B5">
        <w:rPr>
          <w:lang w:val="fr-CH"/>
        </w:rPr>
        <w:t>On suppose que toutes les antennes de stations d'abonné distantes pointent vers le même point et on ne tient donc pas compte du cas où la station d'abonné se trouve dans la plus mauvaise configuration en azimut. C'est ainsi seulement qu'on peut établir de façon sérieuse l'incidence de l'intersection entre l'orbite OSG et l'axe de visée de l'antenne de la station de réception du service fixe sur la qualité de fonctionnement du système du service fixe.</w:t>
      </w:r>
    </w:p>
    <w:p w:rsidR="00DC317B" w:rsidRPr="009B39B5" w:rsidRDefault="00DC317B" w:rsidP="001E76DF">
      <w:pPr>
        <w:pStyle w:val="Heading3"/>
        <w:rPr>
          <w:lang w:val="fr-CH"/>
        </w:rPr>
      </w:pPr>
      <w:r w:rsidRPr="009B39B5">
        <w:rPr>
          <w:lang w:val="fr-CH"/>
        </w:rPr>
        <w:t>4.2.8</w:t>
      </w:r>
      <w:r w:rsidRPr="009B39B5">
        <w:rPr>
          <w:lang w:val="fr-CH"/>
        </w:rPr>
        <w:tab/>
        <w:t>Hauteur de l'antenne de la station centrale, rayon de la cellule et biais de l'angle d'élévation de l'antenne de la station centrale dans des systèmes P-MP</w:t>
      </w:r>
    </w:p>
    <w:p w:rsidR="00DC317B" w:rsidRPr="009B39B5" w:rsidRDefault="00DC317B" w:rsidP="001E76DF">
      <w:pPr>
        <w:rPr>
          <w:lang w:val="fr-CH"/>
        </w:rPr>
      </w:pPr>
      <w:r w:rsidRPr="009B39B5">
        <w:rPr>
          <w:lang w:val="fr-CH"/>
        </w:rPr>
        <w:t>Il est possible d'optimiser le biais angulaire de l'antenne de la station centrale de façon que le gain maximal de l'antenne de cette station s'accorde avec la hauteur la plus probable de l'antenne de la station la plus éloignée du centre de la cellule. Le biais de l'angle d'élévation de l'antenne de la station centrale peut aussi être spécifié par l'utilisateur. Etant donné que la hauteur de l'antenne d'une station de réception située en limite d'une cellule P</w:t>
      </w:r>
      <w:r w:rsidRPr="009B39B5">
        <w:rPr>
          <w:lang w:val="fr-CH"/>
        </w:rPr>
        <w:noBreakHyphen/>
        <w:t>MP peut varier dans des proportions très importantes, le gain de l'antenne de la station centrale ne sera maximal qu'en direction d'une seule antenne de station d'abonné, la plus éloignée du centre de la cellule. Lorsqu'on utilise un modèle statistique de hauteur d'antenne, il se peut que les marges de certains récepteurs situés en limite de cellule soient insuffisantes par ciel clair et en l'absence de brouillage espace vers Terre. Si le pointage de l'antenne de la station centrale est biaisé de façon à être accordé avec la hauteur la plus probable de l'antenne d'une station d'abonné, il est possible de minimiser le pourcentage de récepteurs pour lesquels la marge est insuffisante par ciel clair. On calcule la hauteur la plus probable d'une station d'abonné selon la distribution de probabilité de hauteurs d'antenne pour chaque modèle de hauteur d'antenne. Le biais angulaire de l'antenne de la station centrale, pour un gain d'antenne optimal, en limite de cellule est donné par l'expression suivante:</w:t>
      </w:r>
    </w:p>
    <w:p w:rsidR="001E76DF" w:rsidRPr="009B39B5" w:rsidRDefault="001E76DF" w:rsidP="001E76DF">
      <w:pPr>
        <w:pStyle w:val="Blanc"/>
        <w:rPr>
          <w:lang w:val="fr-CH"/>
        </w:rPr>
      </w:pPr>
    </w:p>
    <w:p w:rsidR="00DC317B" w:rsidRPr="00F1669D" w:rsidRDefault="001E76DF" w:rsidP="00AD285E">
      <w:pPr>
        <w:pStyle w:val="Equation"/>
        <w:rPr>
          <w:lang w:val="en-US"/>
        </w:rPr>
      </w:pPr>
      <w:r w:rsidRPr="009B39B5">
        <w:rPr>
          <w:lang w:val="fr-CH"/>
        </w:rPr>
        <w:tab/>
      </w:r>
      <w:r w:rsidRPr="009B39B5">
        <w:rPr>
          <w:lang w:val="fr-CH"/>
        </w:rPr>
        <w:tab/>
      </w:r>
      <w:r w:rsidR="00AD285E" w:rsidRPr="009B39B5">
        <w:rPr>
          <w:lang w:val="fr-CH"/>
        </w:rPr>
        <w:sym w:font="Symbol" w:char="F06A"/>
      </w:r>
      <w:r w:rsidR="00DC317B" w:rsidRPr="00F1669D">
        <w:rPr>
          <w:i/>
          <w:iCs/>
          <w:position w:val="-4"/>
          <w:sz w:val="20"/>
          <w:lang w:val="en-US"/>
        </w:rPr>
        <w:t>Hub</w:t>
      </w:r>
      <w:r w:rsidR="00DC317B" w:rsidRPr="00F1669D">
        <w:rPr>
          <w:lang w:val="en-US"/>
        </w:rPr>
        <w:t> </w:t>
      </w:r>
      <w:r w:rsidR="00AD285E" w:rsidRPr="00F1669D">
        <w:rPr>
          <w:lang w:val="en-US"/>
        </w:rPr>
        <w:t>=</w:t>
      </w:r>
      <w:r w:rsidR="00DC317B" w:rsidRPr="00F1669D">
        <w:rPr>
          <w:lang w:val="en-US"/>
        </w:rPr>
        <w:t> tg</w:t>
      </w:r>
      <w:r w:rsidR="00DC317B" w:rsidRPr="00F1669D">
        <w:rPr>
          <w:position w:val="6"/>
          <w:sz w:val="20"/>
          <w:lang w:val="en-US"/>
        </w:rPr>
        <w:t>–1</w:t>
      </w:r>
      <w:r w:rsidR="00DC317B" w:rsidRPr="00F1669D">
        <w:rPr>
          <w:lang w:val="en-US"/>
        </w:rPr>
        <w:t>((</w:t>
      </w:r>
      <w:r w:rsidR="00DC317B" w:rsidRPr="00F1669D">
        <w:rPr>
          <w:i/>
          <w:iCs/>
          <w:lang w:val="en-US"/>
        </w:rPr>
        <w:t>h</w:t>
      </w:r>
      <w:r w:rsidR="00DC317B" w:rsidRPr="00F1669D">
        <w:rPr>
          <w:i/>
          <w:iCs/>
          <w:position w:val="-4"/>
          <w:sz w:val="20"/>
          <w:lang w:val="en-US"/>
        </w:rPr>
        <w:t>Hub</w:t>
      </w:r>
      <w:r w:rsidR="00DC317B" w:rsidRPr="00F1669D">
        <w:rPr>
          <w:lang w:val="en-US"/>
        </w:rPr>
        <w:t> – </w:t>
      </w:r>
      <w:r w:rsidR="00DC317B" w:rsidRPr="00F1669D">
        <w:rPr>
          <w:i/>
          <w:iCs/>
          <w:lang w:val="en-US"/>
        </w:rPr>
        <w:t>h</w:t>
      </w:r>
      <w:r w:rsidR="00DC317B" w:rsidRPr="00F1669D">
        <w:rPr>
          <w:i/>
          <w:iCs/>
          <w:position w:val="-4"/>
          <w:sz w:val="20"/>
          <w:lang w:val="en-US"/>
        </w:rPr>
        <w:t>sub</w:t>
      </w:r>
      <w:r w:rsidR="00DC317B" w:rsidRPr="00F1669D">
        <w:rPr>
          <w:lang w:val="en-US"/>
        </w:rPr>
        <w:t>)/</w:t>
      </w:r>
      <w:r w:rsidR="00DC317B" w:rsidRPr="00F1669D">
        <w:rPr>
          <w:i/>
          <w:iCs/>
          <w:lang w:val="en-US"/>
        </w:rPr>
        <w:t>R</w:t>
      </w:r>
      <w:r w:rsidR="00DC317B" w:rsidRPr="00F1669D">
        <w:rPr>
          <w:i/>
          <w:iCs/>
          <w:position w:val="-4"/>
          <w:sz w:val="20"/>
          <w:lang w:val="en-US"/>
        </w:rPr>
        <w:t>max</w:t>
      </w:r>
      <w:r w:rsidR="00DC317B" w:rsidRPr="00F1669D">
        <w:rPr>
          <w:lang w:val="en-US"/>
        </w:rPr>
        <w:t>)</w:t>
      </w:r>
    </w:p>
    <w:p w:rsidR="001E76DF" w:rsidRPr="00F1669D" w:rsidRDefault="001E76DF" w:rsidP="001E76DF">
      <w:pPr>
        <w:pStyle w:val="Blanc"/>
        <w:rPr>
          <w:lang w:val="en-US"/>
        </w:rPr>
      </w:pPr>
    </w:p>
    <w:p w:rsidR="00DC317B" w:rsidRPr="009B39B5" w:rsidRDefault="00DC317B" w:rsidP="004B37C0">
      <w:pPr>
        <w:keepNext/>
        <w:keepLines/>
        <w:spacing w:before="100"/>
        <w:rPr>
          <w:lang w:val="fr-CH"/>
        </w:rPr>
      </w:pPr>
      <w:r w:rsidRPr="009B39B5">
        <w:rPr>
          <w:lang w:val="fr-CH"/>
        </w:rPr>
        <w:t>où:</w:t>
      </w:r>
    </w:p>
    <w:p w:rsidR="00DC317B" w:rsidRPr="009B39B5" w:rsidRDefault="00DC317B" w:rsidP="004B37C0">
      <w:pPr>
        <w:pStyle w:val="Equationlegend"/>
        <w:rPr>
          <w:lang w:val="fr-CH"/>
        </w:rPr>
      </w:pPr>
      <w:r w:rsidRPr="009B39B5">
        <w:rPr>
          <w:lang w:val="fr-CH"/>
        </w:rPr>
        <w:tab/>
      </w:r>
      <w:r w:rsidRPr="009B39B5">
        <w:rPr>
          <w:i/>
          <w:iCs/>
          <w:lang w:val="fr-CH"/>
        </w:rPr>
        <w:t>h</w:t>
      </w:r>
      <w:r w:rsidRPr="009B39B5">
        <w:rPr>
          <w:i/>
          <w:iCs/>
          <w:position w:val="-4"/>
          <w:sz w:val="20"/>
          <w:lang w:val="fr-CH"/>
        </w:rPr>
        <w:t>Hub</w:t>
      </w:r>
      <w:r w:rsidRPr="009B39B5">
        <w:rPr>
          <w:rFonts w:ascii="Tms Rmn" w:hAnsi="Tms Rmn"/>
          <w:sz w:val="20"/>
          <w:lang w:val="fr-CH"/>
        </w:rPr>
        <w:t>:</w:t>
      </w:r>
      <w:r w:rsidRPr="009B39B5">
        <w:rPr>
          <w:position w:val="-4"/>
          <w:sz w:val="20"/>
          <w:vertAlign w:val="subscript"/>
          <w:lang w:val="fr-CH"/>
        </w:rPr>
        <w:tab/>
      </w:r>
      <w:r w:rsidRPr="009B39B5">
        <w:rPr>
          <w:lang w:val="fr-CH"/>
        </w:rPr>
        <w:t>hauteur de l'antenne de la station centrale par rapport au sol (m)</w:t>
      </w:r>
    </w:p>
    <w:p w:rsidR="00DC317B" w:rsidRPr="009B39B5" w:rsidRDefault="00DC317B" w:rsidP="004B37C0">
      <w:pPr>
        <w:pStyle w:val="Equationlegend"/>
        <w:rPr>
          <w:lang w:val="fr-CH"/>
        </w:rPr>
      </w:pPr>
      <w:r w:rsidRPr="009B39B5">
        <w:rPr>
          <w:lang w:val="fr-CH"/>
        </w:rPr>
        <w:tab/>
      </w:r>
      <w:r w:rsidRPr="009B39B5">
        <w:rPr>
          <w:i/>
          <w:iCs/>
          <w:lang w:val="fr-CH"/>
        </w:rPr>
        <w:t>h</w:t>
      </w:r>
      <w:r w:rsidRPr="009B39B5">
        <w:rPr>
          <w:i/>
          <w:iCs/>
          <w:position w:val="-4"/>
          <w:sz w:val="20"/>
          <w:lang w:val="fr-CH"/>
        </w:rPr>
        <w:t>sub</w:t>
      </w:r>
      <w:r w:rsidRPr="009B39B5">
        <w:rPr>
          <w:rFonts w:ascii="Tms Rmn" w:hAnsi="Tms Rmn"/>
          <w:sz w:val="20"/>
          <w:lang w:val="fr-CH"/>
        </w:rPr>
        <w:t>:</w:t>
      </w:r>
      <w:r w:rsidRPr="009B39B5">
        <w:rPr>
          <w:lang w:val="fr-CH"/>
        </w:rPr>
        <w:tab/>
        <w:t xml:space="preserve">hauteur la plus probable de l'antenne de la station d'abonné située à une distance </w:t>
      </w:r>
      <w:r w:rsidRPr="009B39B5">
        <w:rPr>
          <w:i/>
          <w:iCs/>
          <w:lang w:val="fr-CH"/>
        </w:rPr>
        <w:t>R</w:t>
      </w:r>
      <w:r w:rsidRPr="009B39B5">
        <w:rPr>
          <w:i/>
          <w:iCs/>
          <w:position w:val="-4"/>
          <w:sz w:val="20"/>
          <w:lang w:val="fr-CH"/>
        </w:rPr>
        <w:t>max</w:t>
      </w:r>
      <w:r w:rsidRPr="009B39B5">
        <w:rPr>
          <w:lang w:val="fr-CH"/>
        </w:rPr>
        <w:t xml:space="preserve"> de la station centrale (m)</w:t>
      </w:r>
    </w:p>
    <w:p w:rsidR="00DC317B" w:rsidRPr="009B39B5" w:rsidRDefault="00DC317B" w:rsidP="004B37C0">
      <w:pPr>
        <w:pStyle w:val="Equationlegend"/>
        <w:rPr>
          <w:lang w:val="fr-CH"/>
        </w:rPr>
      </w:pPr>
      <w:r w:rsidRPr="009B39B5">
        <w:rPr>
          <w:lang w:val="fr-CH"/>
        </w:rPr>
        <w:tab/>
      </w:r>
      <w:r w:rsidRPr="009B39B5">
        <w:rPr>
          <w:i/>
          <w:iCs/>
          <w:lang w:val="fr-CH"/>
        </w:rPr>
        <w:t>R</w:t>
      </w:r>
      <w:r w:rsidRPr="009B39B5">
        <w:rPr>
          <w:i/>
          <w:iCs/>
          <w:position w:val="-4"/>
          <w:sz w:val="20"/>
          <w:lang w:val="fr-CH"/>
        </w:rPr>
        <w:t>max</w:t>
      </w:r>
      <w:r w:rsidRPr="009B39B5">
        <w:rPr>
          <w:rFonts w:ascii="Tms Rmn" w:hAnsi="Tms Rmn"/>
          <w:sz w:val="20"/>
          <w:lang w:val="fr-CH"/>
        </w:rPr>
        <w:t>:</w:t>
      </w:r>
      <w:r w:rsidRPr="009B39B5">
        <w:rPr>
          <w:lang w:val="fr-CH"/>
        </w:rPr>
        <w:tab/>
        <w:t>distance maximale d'une station d'abonné dans une cellule P</w:t>
      </w:r>
      <w:r w:rsidRPr="009B39B5">
        <w:rPr>
          <w:lang w:val="fr-CH"/>
        </w:rPr>
        <w:noBreakHyphen/>
        <w:t>MP (m).</w:t>
      </w:r>
    </w:p>
    <w:p w:rsidR="00DC317B" w:rsidRPr="009B39B5" w:rsidRDefault="00DC317B" w:rsidP="001E76DF">
      <w:pPr>
        <w:rPr>
          <w:lang w:val="fr-CH"/>
        </w:rPr>
      </w:pPr>
      <w:r w:rsidRPr="009B39B5">
        <w:rPr>
          <w:lang w:val="fr-CH"/>
        </w:rPr>
        <w:t>La configuration la plus simple de ce modèle correspond au cas où l'antenne de la station centrale présente une symétrie de 360°. Pour des cellules P</w:t>
      </w:r>
      <w:r w:rsidRPr="009B39B5">
        <w:rPr>
          <w:lang w:val="fr-CH"/>
        </w:rPr>
        <w:noBreakHyphen/>
        <w:t>MP comportant plusieurs secteurs pour lesquels il faut avoir un biais de pointage différent pour mieux desservir les différents abonnés, on peut appliquer la méthode individuellement à chaque secteur et il est possible de calculer les statistiques pour l'ensemble de la cellule en pondérant les résultats en fonction du nombre d'abonnés dans chaque secteur.</w:t>
      </w:r>
    </w:p>
    <w:p w:rsidR="00DC317B" w:rsidRPr="009B39B5" w:rsidRDefault="00DC317B" w:rsidP="001E76DF">
      <w:pPr>
        <w:pStyle w:val="Heading3"/>
        <w:rPr>
          <w:lang w:val="fr-CH"/>
        </w:rPr>
      </w:pPr>
      <w:r w:rsidRPr="009B39B5">
        <w:rPr>
          <w:lang w:val="fr-CH"/>
        </w:rPr>
        <w:t>4.3</w:t>
      </w:r>
      <w:r w:rsidRPr="009B39B5">
        <w:rPr>
          <w:lang w:val="fr-CH"/>
        </w:rPr>
        <w:tab/>
        <w:t>Hypothèses pour les systèmes P</w:t>
      </w:r>
      <w:r w:rsidRPr="009B39B5">
        <w:rPr>
          <w:lang w:val="fr-CH"/>
        </w:rPr>
        <w:noBreakHyphen/>
        <w:t>P du service fixe</w:t>
      </w:r>
    </w:p>
    <w:p w:rsidR="00DC317B" w:rsidRPr="009B39B5" w:rsidRDefault="00DC317B" w:rsidP="001E76DF">
      <w:pPr>
        <w:pStyle w:val="Heading3"/>
        <w:rPr>
          <w:lang w:val="fr-CH"/>
        </w:rPr>
      </w:pPr>
      <w:r w:rsidRPr="009B39B5">
        <w:rPr>
          <w:lang w:val="fr-CH"/>
        </w:rPr>
        <w:t>4.3.1</w:t>
      </w:r>
      <w:r w:rsidRPr="009B39B5">
        <w:rPr>
          <w:lang w:val="fr-CH"/>
        </w:rPr>
        <w:tab/>
        <w:t>Emplacement du récepteur service fixe</w:t>
      </w:r>
    </w:p>
    <w:p w:rsidR="00DC317B" w:rsidRPr="009B39B5" w:rsidRDefault="00DC317B" w:rsidP="001E76DF">
      <w:pPr>
        <w:rPr>
          <w:lang w:val="fr-CH"/>
        </w:rPr>
      </w:pPr>
      <w:r w:rsidRPr="009B39B5">
        <w:rPr>
          <w:lang w:val="fr-CH"/>
        </w:rPr>
        <w:t>Dans la mise en œuvre la plus simple de la méthode, on part de l'hypothèse qu'il y a une équiprobabilité d'emplacement en azimut pour l'antenne d'un système du service fixe, pour une longueur des bonds et un angle d'élévation donnés. Quand on dispose de données réelles, on peut aussi utiliser l'angle d'azimut et l'angle d'élévation d'un trajet du service fixe lorsqu'on examine les liaisons cas par cas.</w:t>
      </w:r>
    </w:p>
    <w:p w:rsidR="00DC317B" w:rsidRPr="009B39B5" w:rsidRDefault="00DC317B" w:rsidP="001E76DF">
      <w:pPr>
        <w:pStyle w:val="Heading3"/>
        <w:rPr>
          <w:lang w:val="fr-CH"/>
        </w:rPr>
      </w:pPr>
      <w:r w:rsidRPr="009B39B5">
        <w:rPr>
          <w:lang w:val="fr-CH"/>
        </w:rPr>
        <w:t>4.3.2</w:t>
      </w:r>
      <w:r w:rsidRPr="009B39B5">
        <w:rPr>
          <w:lang w:val="fr-CH"/>
        </w:rPr>
        <w:tab/>
        <w:t>Longueur maximale des bonds</w:t>
      </w:r>
    </w:p>
    <w:p w:rsidR="00DC317B" w:rsidRPr="009B39B5" w:rsidRDefault="00DC317B" w:rsidP="001E76DF">
      <w:pPr>
        <w:rPr>
          <w:lang w:val="fr-CH"/>
        </w:rPr>
      </w:pPr>
      <w:r w:rsidRPr="009B39B5">
        <w:rPr>
          <w:lang w:val="fr-CH"/>
        </w:rPr>
        <w:t xml:space="preserve">La longueur maximale possible des bonds dépend de facteurs géoclimatiques ainsi que de paramètres nominaux des systèmes du service fixe, par exemple la disponibilité nominale, la valeur seuil du rapport </w:t>
      </w:r>
      <w:r w:rsidRPr="009B39B5">
        <w:rPr>
          <w:i/>
          <w:iCs/>
          <w:lang w:val="fr-CH"/>
        </w:rPr>
        <w:t>C</w:t>
      </w:r>
      <w:r w:rsidRPr="009B39B5">
        <w:rPr>
          <w:lang w:val="fr-CH"/>
        </w:rPr>
        <w:t>/</w:t>
      </w:r>
      <w:r w:rsidRPr="009B39B5">
        <w:rPr>
          <w:i/>
          <w:iCs/>
          <w:lang w:val="fr-CH"/>
        </w:rPr>
        <w:t>N</w:t>
      </w:r>
      <w:r w:rsidRPr="009B39B5">
        <w:rPr>
          <w:lang w:val="fr-CH"/>
        </w:rPr>
        <w:t xml:space="preserve"> pour un niveau de qualité en termes de taux d'erreur binaire (TEB) donné et le type de modulation utilisée. Les dimensions de l'antenne d'émission, la disponibilité nominale, le type de modulation, le facteur de bruit du récepteur et la largeur de bande de canal auxquels s'ajoute la limite maximale de puissance indiquée au § 4.1 e) auront pour effet de limiter la longueur maximale des bonds.</w:t>
      </w:r>
    </w:p>
    <w:p w:rsidR="00DC317B" w:rsidRPr="009B39B5" w:rsidRDefault="00DC317B" w:rsidP="001E76DF">
      <w:pPr>
        <w:pStyle w:val="Heading3"/>
        <w:rPr>
          <w:lang w:val="fr-CH"/>
        </w:rPr>
      </w:pPr>
      <w:r w:rsidRPr="009B39B5">
        <w:rPr>
          <w:lang w:val="fr-CH"/>
        </w:rPr>
        <w:t>4.3.3</w:t>
      </w:r>
      <w:r w:rsidRPr="009B39B5">
        <w:rPr>
          <w:lang w:val="fr-CH"/>
        </w:rPr>
        <w:tab/>
        <w:t>Diamètre d'antenne minimal/maximal</w:t>
      </w:r>
    </w:p>
    <w:p w:rsidR="00DC317B" w:rsidRPr="009B39B5" w:rsidRDefault="00DC317B" w:rsidP="00DC317B">
      <w:pPr>
        <w:rPr>
          <w:lang w:val="fr-CH"/>
        </w:rPr>
      </w:pPr>
      <w:r w:rsidRPr="009B39B5">
        <w:rPr>
          <w:lang w:val="fr-CH"/>
        </w:rPr>
        <w:t>La méthode est applicable aux antennes, quelles que soient leurs dimensions, couramment utilisées dans les bandes utilisées en partage au-dessus de 17 GHz.</w:t>
      </w:r>
    </w:p>
    <w:p w:rsidR="00DC317B" w:rsidRPr="009B39B5" w:rsidRDefault="00DC317B" w:rsidP="001E76DF">
      <w:pPr>
        <w:pStyle w:val="Heading3"/>
        <w:rPr>
          <w:lang w:val="fr-CH"/>
        </w:rPr>
      </w:pPr>
      <w:r w:rsidRPr="009B39B5">
        <w:rPr>
          <w:lang w:val="fr-CH"/>
        </w:rPr>
        <w:t>4.3.4</w:t>
      </w:r>
      <w:r w:rsidRPr="009B39B5">
        <w:rPr>
          <w:lang w:val="fr-CH"/>
        </w:rPr>
        <w:tab/>
        <w:t>Modèles de hauteur d'antenne</w:t>
      </w:r>
    </w:p>
    <w:p w:rsidR="00DC317B" w:rsidRPr="009B39B5" w:rsidRDefault="00DC317B" w:rsidP="001E76DF">
      <w:pPr>
        <w:rPr>
          <w:spacing w:val="-2"/>
          <w:lang w:val="fr-CH"/>
        </w:rPr>
      </w:pPr>
      <w:r w:rsidRPr="009B39B5">
        <w:rPr>
          <w:spacing w:val="-2"/>
          <w:lang w:val="fr-CH"/>
        </w:rPr>
        <w:t>On peut utiliser pour modéliser les hauteurs d'antenne de récepteurs P</w:t>
      </w:r>
      <w:r w:rsidRPr="009B39B5">
        <w:rPr>
          <w:spacing w:val="-2"/>
          <w:lang w:val="fr-CH"/>
        </w:rPr>
        <w:noBreakHyphen/>
        <w:t>P du service fixe les modèles dont on se sert pour modéliser les hauteurs d'antenne de récepteurs de systèmes P</w:t>
      </w:r>
      <w:r w:rsidRPr="009B39B5">
        <w:rPr>
          <w:spacing w:val="-2"/>
          <w:lang w:val="fr-CH"/>
        </w:rPr>
        <w:noBreakHyphen/>
        <w:t>MP. Toutefois, étant donné que l'on a tendance à choisir de préférence des bâtiments élevés pour placer les antennes de réseaux point à point, on peut utiliser, lorsqu'elles sont disponibles, les données statistiques relatives aux hauteurs d'antenne, obtenues à partir des bases de données de fréquences nationales.</w:t>
      </w:r>
    </w:p>
    <w:p w:rsidR="00DC317B" w:rsidRPr="009B39B5" w:rsidRDefault="00DC317B" w:rsidP="001E76DF">
      <w:pPr>
        <w:rPr>
          <w:lang w:val="fr-CH"/>
        </w:rPr>
      </w:pPr>
      <w:r w:rsidRPr="009B39B5">
        <w:rPr>
          <w:lang w:val="fr-CH"/>
        </w:rPr>
        <w:t>Dans le cas d'une mise en œuvre P</w:t>
      </w:r>
      <w:r w:rsidRPr="009B39B5">
        <w:rPr>
          <w:lang w:val="fr-CH"/>
        </w:rPr>
        <w:noBreakHyphen/>
        <w:t>P d'un système P</w:t>
      </w:r>
      <w:r w:rsidRPr="009B39B5">
        <w:rPr>
          <w:lang w:val="fr-CH"/>
        </w:rPr>
        <w:noBreakHyphen/>
        <w:t>MP ou d'un réseau en étoile ou d'un réseau P</w:t>
      </w:r>
      <w:r w:rsidRPr="009B39B5">
        <w:rPr>
          <w:lang w:val="fr-CH"/>
        </w:rPr>
        <w:noBreakHyphen/>
        <w:t>P symétrique, on peut utiliser pour modéliser les hauteurs d'antenne des récepteurs du service fixe de type P</w:t>
      </w:r>
      <w:r w:rsidRPr="009B39B5">
        <w:rPr>
          <w:lang w:val="fr-CH"/>
        </w:rPr>
        <w:noBreakHyphen/>
        <w:t>P en étoile les modèles qu'on utilise pour modéliser les hauteurs d'antenne de récepteurs de systèmes P</w:t>
      </w:r>
      <w:r w:rsidRPr="009B39B5">
        <w:rPr>
          <w:lang w:val="fr-CH"/>
        </w:rPr>
        <w:noBreakHyphen/>
        <w:t>MP.</w:t>
      </w:r>
    </w:p>
    <w:p w:rsidR="00DC317B" w:rsidRPr="009B39B5" w:rsidRDefault="00DC317B" w:rsidP="001E76DF">
      <w:pPr>
        <w:rPr>
          <w:lang w:val="fr-CH"/>
        </w:rPr>
      </w:pPr>
      <w:r w:rsidRPr="009B39B5">
        <w:rPr>
          <w:lang w:val="fr-CH"/>
        </w:rPr>
        <w:lastRenderedPageBreak/>
        <w:t xml:space="preserve">On notera que la différence observée dans les valeurs seuil associées à la qualité de fonctionnement à long terme ou à court terme varie en fonction du type de modulation utilisée. Les liaisons utilisant des niveaux de modulation élevés avec des valeurs seuil élevées pour le rapport </w:t>
      </w:r>
      <w:r w:rsidRPr="009B39B5">
        <w:rPr>
          <w:i/>
          <w:iCs/>
          <w:lang w:val="fr-CH"/>
        </w:rPr>
        <w:t>C</w:t>
      </w:r>
      <w:r w:rsidRPr="009B39B5">
        <w:rPr>
          <w:lang w:val="fr-CH"/>
        </w:rPr>
        <w:t>/</w:t>
      </w:r>
      <w:r w:rsidRPr="009B39B5">
        <w:rPr>
          <w:i/>
          <w:iCs/>
          <w:lang w:val="fr-CH"/>
        </w:rPr>
        <w:t xml:space="preserve">N </w:t>
      </w:r>
      <w:r w:rsidRPr="009B39B5">
        <w:rPr>
          <w:lang w:val="fr-CH"/>
        </w:rPr>
        <w:t>auront besoin d'une puissance à l'émission plus élevée pour une longueur et une largeur de bande de canal données. Ce fait, auquel s'ajoute la limite maximale de puissance spécifiée au § 4.1 e) ci</w:t>
      </w:r>
      <w:r w:rsidRPr="009B39B5">
        <w:rPr>
          <w:lang w:val="fr-CH"/>
        </w:rPr>
        <w:noBreakHyphen/>
        <w:t>dessus pour un canal radioélectrique quelconque, aura pour conséquence de limiter la longueur maximale d'une liaison pour une disponibilité donnée ou de réduire la disponibilité réalisable pour une longueur donnée.</w:t>
      </w:r>
    </w:p>
    <w:p w:rsidR="00DC317B" w:rsidRPr="009B39B5" w:rsidRDefault="00DC317B" w:rsidP="001E76DF">
      <w:pPr>
        <w:pStyle w:val="Heading1"/>
        <w:rPr>
          <w:lang w:val="fr-CH"/>
        </w:rPr>
      </w:pPr>
      <w:r w:rsidRPr="009B39B5">
        <w:rPr>
          <w:lang w:val="fr-CH"/>
        </w:rPr>
        <w:t>5</w:t>
      </w:r>
      <w:r w:rsidRPr="009B39B5">
        <w:rPr>
          <w:lang w:val="fr-CH"/>
        </w:rPr>
        <w:tab/>
        <w:t>Affaiblissement atmosphérique par ciel clair</w:t>
      </w:r>
    </w:p>
    <w:p w:rsidR="00DC317B" w:rsidRPr="009B39B5" w:rsidRDefault="00DC317B" w:rsidP="001E76DF">
      <w:pPr>
        <w:pStyle w:val="Heading2"/>
        <w:rPr>
          <w:lang w:val="fr-CH"/>
        </w:rPr>
      </w:pPr>
      <w:r w:rsidRPr="009B39B5">
        <w:rPr>
          <w:lang w:val="fr-CH"/>
        </w:rPr>
        <w:t>5.1</w:t>
      </w:r>
      <w:r w:rsidRPr="009B39B5">
        <w:rPr>
          <w:lang w:val="fr-CH"/>
        </w:rPr>
        <w:tab/>
        <w:t>Paramètres géoclimatiques et gammes de valeurs applicables</w:t>
      </w:r>
    </w:p>
    <w:p w:rsidR="00DC317B" w:rsidRPr="009B39B5" w:rsidRDefault="00DC317B" w:rsidP="001E76DF">
      <w:pPr>
        <w:rPr>
          <w:lang w:val="fr-CH"/>
        </w:rPr>
      </w:pPr>
      <w:r w:rsidRPr="009B39B5">
        <w:rPr>
          <w:lang w:val="fr-CH"/>
        </w:rPr>
        <w:t>Si l'on veut tester la sensibilité de certains éléments de systèmes du service fixe aux brouillages en fonction des facteurs géoclimatiques, on peut appliquer la méthode paramétriquement à une large gamme de paramètres systémiques et de facteurs géoclimatiques.</w:t>
      </w:r>
    </w:p>
    <w:p w:rsidR="00DC317B" w:rsidRPr="009B39B5" w:rsidRDefault="00DC317B" w:rsidP="004B37C0">
      <w:pPr>
        <w:rPr>
          <w:lang w:val="fr-CH"/>
        </w:rPr>
      </w:pPr>
      <w:r w:rsidRPr="009B39B5">
        <w:rPr>
          <w:lang w:val="fr-CH"/>
        </w:rPr>
        <w:t>Pour calculer l'affaiblissement par absorption atmosphérique on peut envisager d'utiliser deux Recommandations, la Recommandation UIT</w:t>
      </w:r>
      <w:r w:rsidRPr="009B39B5">
        <w:rPr>
          <w:lang w:val="fr-CH"/>
        </w:rPr>
        <w:noBreakHyphen/>
        <w:t>R P.676</w:t>
      </w:r>
      <w:r w:rsidRPr="009B39B5">
        <w:rPr>
          <w:lang w:val="fr-CH"/>
        </w:rPr>
        <w:noBreakHyphen/>
        <w:t>4, en fonction de l'emplacement, dans le cas de liaisons espace vers Terre et de trajets du service fixe (méthode décrite dans l'Annexe 2) et la Recommandation UIT</w:t>
      </w:r>
      <w:r w:rsidRPr="009B39B5">
        <w:rPr>
          <w:lang w:val="fr-CH"/>
        </w:rPr>
        <w:noBreakHyphen/>
        <w:t>R SF.1395 qui est basée sur l'Annexe 1 de la Recommandation UIT</w:t>
      </w:r>
      <w:r w:rsidRPr="009B39B5">
        <w:rPr>
          <w:lang w:val="fr-CH"/>
        </w:rPr>
        <w:noBreakHyphen/>
        <w:t>R P.676 et sur la Recommandation UIT</w:t>
      </w:r>
      <w:r w:rsidRPr="009B39B5">
        <w:rPr>
          <w:lang w:val="fr-CH"/>
        </w:rPr>
        <w:noBreakHyphen/>
        <w:t>R P.835 et qui donne l'affaiblissement minimum sur les liaisons espace vers Terre pour le mois le plus sec (à utiliser dans les études de partage entre le SFS et le service fixe). Pour la méthode de calcul de l'affaiblissement sur les trajets espace vers Terre décrite dans la Recommandation UIT</w:t>
      </w:r>
      <w:r w:rsidRPr="009B39B5">
        <w:rPr>
          <w:lang w:val="fr-CH"/>
        </w:rPr>
        <w:noBreakHyphen/>
        <w:t>R P.676 on a besoin de certaines données concernant l'emplacement, qui se trouvent dans d'autres Recommandations de l'UIT</w:t>
      </w:r>
      <w:r w:rsidRPr="009B39B5">
        <w:rPr>
          <w:lang w:val="fr-CH"/>
        </w:rPr>
        <w:noBreakHyphen/>
        <w:t>R relatives à la propagation. Le Tableau 1 donne des valeurs représentatives des paramètres géoclimatiques nécessaires pour 13 exemples d'emplacement. Les facteurs géoclimatiques nécessaires à la mise en œuvre de la Recommandation UIT</w:t>
      </w:r>
      <w:r w:rsidRPr="009B39B5">
        <w:rPr>
          <w:lang w:val="fr-CH"/>
        </w:rPr>
        <w:noBreakHyphen/>
        <w:t>R P.676 aux fins du calcul de l'affaiblissement atmosphérique sont indiqués dans le Tableau 2.</w:t>
      </w:r>
    </w:p>
    <w:p w:rsidR="00DC317B" w:rsidRPr="009B39B5" w:rsidRDefault="00DC317B" w:rsidP="001E76DF">
      <w:pPr>
        <w:pStyle w:val="TableNo"/>
        <w:rPr>
          <w:lang w:val="fr-CH"/>
        </w:rPr>
      </w:pPr>
      <w:r w:rsidRPr="009B39B5">
        <w:rPr>
          <w:lang w:val="fr-CH"/>
        </w:rPr>
        <w:t>TABLEAU  1</w:t>
      </w:r>
    </w:p>
    <w:p w:rsidR="00DC317B" w:rsidRPr="009B39B5" w:rsidRDefault="00DC317B" w:rsidP="001E76DF">
      <w:pPr>
        <w:pStyle w:val="Tabletitle"/>
        <w:rPr>
          <w:lang w:val="fr-CH"/>
        </w:rPr>
      </w:pPr>
      <w:r w:rsidRPr="009B39B5">
        <w:rPr>
          <w:lang w:val="fr-CH"/>
        </w:rPr>
        <w:t>Exemple de paramètres géoclimatiques propres à un emplacement à utiliser pour effectuer une étude de sensibilité à la puissance surfacique de brouillage sur les liaisons espace</w:t>
      </w:r>
      <w:r w:rsidRPr="009B39B5">
        <w:rPr>
          <w:lang w:val="fr-CH"/>
        </w:rPr>
        <w:br/>
        <w:t>vers Terre du SFS/service fixe en fonction de l'emplacement (latitude)</w:t>
      </w:r>
      <w:r w:rsidRPr="009B39B5">
        <w:rPr>
          <w:lang w:val="fr-CH"/>
        </w:rPr>
        <w:br/>
        <w:t>et des paramètres géoclimatiques locaux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737"/>
        <w:gridCol w:w="737"/>
        <w:gridCol w:w="1246"/>
        <w:gridCol w:w="661"/>
        <w:gridCol w:w="787"/>
        <w:gridCol w:w="636"/>
        <w:gridCol w:w="788"/>
        <w:gridCol w:w="787"/>
        <w:gridCol w:w="711"/>
        <w:gridCol w:w="682"/>
        <w:gridCol w:w="878"/>
      </w:tblGrid>
      <w:tr w:rsidR="00DC317B" w:rsidRPr="009B39B5" w:rsidTr="001E76DF">
        <w:trPr>
          <w:jc w:val="center"/>
        </w:trPr>
        <w:tc>
          <w:tcPr>
            <w:tcW w:w="989" w:type="dxa"/>
          </w:tcPr>
          <w:p w:rsidR="00DC317B" w:rsidRPr="009B39B5" w:rsidRDefault="00DC317B" w:rsidP="004B37C0">
            <w:pPr>
              <w:pStyle w:val="Tablehead"/>
              <w:keepNext w:val="0"/>
              <w:rPr>
                <w:sz w:val="20"/>
                <w:lang w:val="fr-CH"/>
              </w:rPr>
            </w:pPr>
          </w:p>
        </w:tc>
        <w:tc>
          <w:tcPr>
            <w:tcW w:w="2720" w:type="dxa"/>
            <w:gridSpan w:val="3"/>
            <w:vAlign w:val="center"/>
          </w:tcPr>
          <w:p w:rsidR="00DC317B" w:rsidRPr="009B39B5" w:rsidRDefault="00DC317B" w:rsidP="004B37C0">
            <w:pPr>
              <w:pStyle w:val="Tablehead"/>
              <w:keepNext w:val="0"/>
              <w:rPr>
                <w:sz w:val="20"/>
                <w:lang w:val="fr-CH"/>
              </w:rPr>
            </w:pPr>
            <w:r w:rsidRPr="009B39B5">
              <w:rPr>
                <w:sz w:val="20"/>
                <w:lang w:val="fr-CH"/>
              </w:rPr>
              <w:t>Coordonnées du système du service fixe</w:t>
            </w:r>
          </w:p>
        </w:tc>
        <w:tc>
          <w:tcPr>
            <w:tcW w:w="661" w:type="dxa"/>
            <w:tcBorders>
              <w:bottom w:val="single" w:sz="4" w:space="0" w:color="auto"/>
            </w:tcBorders>
          </w:tcPr>
          <w:p w:rsidR="00DC317B" w:rsidRPr="009B39B5" w:rsidRDefault="00DC317B" w:rsidP="004B37C0">
            <w:pPr>
              <w:pStyle w:val="Tablehead"/>
              <w:keepNext w:val="0"/>
              <w:rPr>
                <w:sz w:val="20"/>
                <w:lang w:val="fr-CH"/>
              </w:rPr>
            </w:pPr>
          </w:p>
        </w:tc>
        <w:tc>
          <w:tcPr>
            <w:tcW w:w="5269" w:type="dxa"/>
            <w:gridSpan w:val="7"/>
            <w:tcBorders>
              <w:bottom w:val="single" w:sz="4" w:space="0" w:color="auto"/>
            </w:tcBorders>
            <w:vAlign w:val="center"/>
          </w:tcPr>
          <w:p w:rsidR="00DC317B" w:rsidRPr="009B39B5" w:rsidRDefault="00DC317B" w:rsidP="004B37C0">
            <w:pPr>
              <w:pStyle w:val="Tablehead"/>
              <w:keepNext w:val="0"/>
              <w:rPr>
                <w:sz w:val="20"/>
                <w:lang w:val="fr-CH"/>
              </w:rPr>
            </w:pPr>
            <w:r w:rsidRPr="009B39B5">
              <w:rPr>
                <w:sz w:val="20"/>
                <w:lang w:val="fr-CH"/>
              </w:rPr>
              <w:t>Paramètres en hiver</w:t>
            </w:r>
            <w:r w:rsidRPr="009B39B5">
              <w:rPr>
                <w:position w:val="6"/>
                <w:sz w:val="16"/>
                <w:lang w:val="fr-CH"/>
              </w:rPr>
              <w:t>(1)</w:t>
            </w:r>
          </w:p>
        </w:tc>
      </w:tr>
      <w:tr w:rsidR="00DC317B" w:rsidRPr="009B39B5" w:rsidTr="001E76DF">
        <w:trPr>
          <w:cantSplit/>
          <w:trHeight w:val="695"/>
          <w:jc w:val="center"/>
        </w:trPr>
        <w:tc>
          <w:tcPr>
            <w:tcW w:w="989" w:type="dxa"/>
            <w:tcBorders>
              <w:bottom w:val="single" w:sz="4" w:space="0" w:color="auto"/>
            </w:tcBorders>
            <w:vAlign w:val="center"/>
          </w:tcPr>
          <w:p w:rsidR="00DC317B" w:rsidRPr="009B39B5" w:rsidRDefault="00DC317B" w:rsidP="00F1669D">
            <w:pPr>
              <w:pStyle w:val="Tabletext"/>
              <w:spacing w:before="80" w:after="160"/>
              <w:jc w:val="center"/>
              <w:rPr>
                <w:b/>
                <w:bCs/>
                <w:sz w:val="18"/>
                <w:lang w:val="fr-CH"/>
              </w:rPr>
            </w:pPr>
            <w:r w:rsidRPr="009B39B5">
              <w:rPr>
                <w:b/>
                <w:bCs/>
                <w:sz w:val="18"/>
                <w:lang w:val="fr-CH"/>
              </w:rPr>
              <w:t>Empla</w:t>
            </w:r>
            <w:r w:rsidR="00F1669D">
              <w:rPr>
                <w:b/>
                <w:bCs/>
                <w:sz w:val="18"/>
                <w:lang w:val="fr-CH"/>
              </w:rPr>
              <w:t>-</w:t>
            </w:r>
            <w:r w:rsidRPr="009B39B5">
              <w:rPr>
                <w:b/>
                <w:bCs/>
                <w:sz w:val="18"/>
                <w:lang w:val="fr-CH"/>
              </w:rPr>
              <w:t>cement</w:t>
            </w:r>
          </w:p>
        </w:tc>
        <w:tc>
          <w:tcPr>
            <w:tcW w:w="737" w:type="dxa"/>
            <w:tcBorders>
              <w:bottom w:val="single" w:sz="4" w:space="0" w:color="auto"/>
            </w:tcBorders>
            <w:vAlign w:val="center"/>
          </w:tcPr>
          <w:p w:rsidR="00DC317B" w:rsidRPr="009B39B5" w:rsidRDefault="00DC317B" w:rsidP="004B37C0">
            <w:pPr>
              <w:pStyle w:val="Tabletext"/>
              <w:spacing w:after="80"/>
              <w:rPr>
                <w:b/>
                <w:bCs/>
                <w:sz w:val="18"/>
                <w:lang w:val="fr-CH"/>
              </w:rPr>
            </w:pPr>
            <w:r w:rsidRPr="009B39B5">
              <w:rPr>
                <w:b/>
                <w:bCs/>
                <w:sz w:val="18"/>
                <w:lang w:val="fr-CH"/>
              </w:rPr>
              <w:t>Lat.</w:t>
            </w:r>
            <w:r w:rsidRPr="009B39B5">
              <w:rPr>
                <w:b/>
                <w:bCs/>
                <w:sz w:val="18"/>
                <w:lang w:val="fr-CH"/>
              </w:rPr>
              <w:br/>
              <w:t>(+°N)</w:t>
            </w:r>
          </w:p>
        </w:tc>
        <w:tc>
          <w:tcPr>
            <w:tcW w:w="737" w:type="dxa"/>
            <w:tcBorders>
              <w:bottom w:val="single" w:sz="4" w:space="0" w:color="auto"/>
            </w:tcBorders>
            <w:vAlign w:val="center"/>
          </w:tcPr>
          <w:p w:rsidR="00DC317B" w:rsidRPr="009B39B5" w:rsidRDefault="00DC317B" w:rsidP="004B37C0">
            <w:pPr>
              <w:pStyle w:val="Tabletext"/>
              <w:spacing w:after="80"/>
              <w:rPr>
                <w:b/>
                <w:bCs/>
                <w:sz w:val="18"/>
                <w:lang w:val="fr-CH"/>
              </w:rPr>
            </w:pPr>
            <w:r w:rsidRPr="009B39B5">
              <w:rPr>
                <w:b/>
                <w:bCs/>
                <w:sz w:val="18"/>
                <w:lang w:val="fr-CH"/>
              </w:rPr>
              <w:t>Long.</w:t>
            </w:r>
            <w:r w:rsidRPr="009B39B5">
              <w:rPr>
                <w:b/>
                <w:bCs/>
                <w:sz w:val="18"/>
                <w:lang w:val="fr-CH"/>
              </w:rPr>
              <w:br/>
              <w:t>(+°E)</w:t>
            </w:r>
          </w:p>
        </w:tc>
        <w:tc>
          <w:tcPr>
            <w:tcW w:w="1246" w:type="dxa"/>
            <w:tcBorders>
              <w:bottom w:val="single" w:sz="4" w:space="0" w:color="auto"/>
            </w:tcBorders>
            <w:vAlign w:val="center"/>
          </w:tcPr>
          <w:p w:rsidR="00DC317B" w:rsidRPr="009B39B5" w:rsidRDefault="00DC317B" w:rsidP="004B37C0">
            <w:pPr>
              <w:pStyle w:val="Tabletext"/>
              <w:spacing w:before="80" w:after="160"/>
              <w:ind w:left="-57" w:right="-57"/>
              <w:jc w:val="center"/>
              <w:rPr>
                <w:b/>
                <w:bCs/>
                <w:sz w:val="18"/>
                <w:lang w:val="fr-CH"/>
              </w:rPr>
            </w:pPr>
            <w:r w:rsidRPr="009B39B5">
              <w:rPr>
                <w:b/>
                <w:bCs/>
                <w:sz w:val="18"/>
                <w:lang w:val="fr-CH"/>
              </w:rPr>
              <w:t>Emplacement</w:t>
            </w:r>
          </w:p>
        </w:tc>
        <w:tc>
          <w:tcPr>
            <w:tcW w:w="661" w:type="dxa"/>
            <w:tcBorders>
              <w:bottom w:val="single" w:sz="4" w:space="0" w:color="auto"/>
            </w:tcBorders>
            <w:vAlign w:val="center"/>
          </w:tcPr>
          <w:p w:rsidR="00DC317B" w:rsidRPr="009B39B5" w:rsidRDefault="00DC317B" w:rsidP="004B37C0">
            <w:pPr>
              <w:pStyle w:val="Tabletext"/>
              <w:spacing w:after="80"/>
              <w:jc w:val="center"/>
              <w:rPr>
                <w:b/>
                <w:bCs/>
                <w:sz w:val="18"/>
                <w:lang w:val="fr-CH"/>
              </w:rPr>
            </w:pPr>
            <w:r w:rsidRPr="009B39B5">
              <w:rPr>
                <w:b/>
                <w:bCs/>
                <w:i/>
                <w:iCs/>
                <w:sz w:val="18"/>
                <w:lang w:val="fr-CH"/>
              </w:rPr>
              <w:t>h</w:t>
            </w:r>
            <w:r w:rsidRPr="009B39B5">
              <w:rPr>
                <w:b/>
                <w:bCs/>
                <w:i/>
                <w:iCs/>
                <w:position w:val="-4"/>
                <w:sz w:val="14"/>
                <w:lang w:val="fr-CH"/>
              </w:rPr>
              <w:t>s</w:t>
            </w:r>
            <w:r w:rsidRPr="009B39B5">
              <w:rPr>
                <w:b/>
                <w:bCs/>
                <w:sz w:val="18"/>
                <w:lang w:val="fr-CH"/>
              </w:rPr>
              <w:br/>
              <w:t>(km)</w:t>
            </w:r>
          </w:p>
        </w:tc>
        <w:tc>
          <w:tcPr>
            <w:tcW w:w="787" w:type="dxa"/>
            <w:tcBorders>
              <w:bottom w:val="single" w:sz="4" w:space="0" w:color="auto"/>
            </w:tcBorders>
            <w:vAlign w:val="center"/>
          </w:tcPr>
          <w:p w:rsidR="00DC317B" w:rsidRPr="009B39B5" w:rsidRDefault="00DC317B" w:rsidP="004B37C0">
            <w:pPr>
              <w:pStyle w:val="Tabletext"/>
              <w:spacing w:after="80"/>
              <w:jc w:val="center"/>
              <w:rPr>
                <w:b/>
                <w:bCs/>
                <w:i/>
                <w:iCs/>
                <w:sz w:val="18"/>
                <w:lang w:val="fr-CH"/>
              </w:rPr>
            </w:pPr>
            <w:r w:rsidRPr="009B39B5">
              <w:rPr>
                <w:b/>
                <w:bCs/>
                <w:i/>
                <w:iCs/>
                <w:sz w:val="18"/>
                <w:lang w:val="fr-CH"/>
              </w:rPr>
              <w:t>P</w:t>
            </w:r>
            <w:r w:rsidRPr="009B39B5">
              <w:rPr>
                <w:b/>
                <w:bCs/>
                <w:i/>
                <w:iCs/>
                <w:sz w:val="18"/>
                <w:lang w:val="fr-CH"/>
              </w:rPr>
              <w:br/>
            </w:r>
            <w:r w:rsidRPr="009B39B5">
              <w:rPr>
                <w:b/>
                <w:bCs/>
                <w:sz w:val="18"/>
                <w:lang w:val="fr-CH"/>
              </w:rPr>
              <w:t>(hPa)</w:t>
            </w:r>
          </w:p>
        </w:tc>
        <w:tc>
          <w:tcPr>
            <w:tcW w:w="636" w:type="dxa"/>
            <w:tcBorders>
              <w:bottom w:val="single" w:sz="4" w:space="0" w:color="auto"/>
            </w:tcBorders>
            <w:vAlign w:val="center"/>
          </w:tcPr>
          <w:p w:rsidR="00DC317B" w:rsidRPr="009B39B5" w:rsidRDefault="00DC317B" w:rsidP="004B37C0">
            <w:pPr>
              <w:pStyle w:val="Tabletext"/>
              <w:spacing w:before="80" w:after="0"/>
              <w:jc w:val="center"/>
              <w:rPr>
                <w:b/>
                <w:bCs/>
                <w:sz w:val="18"/>
                <w:lang w:val="fr-CH"/>
              </w:rPr>
            </w:pPr>
            <w:r w:rsidRPr="009B39B5">
              <w:rPr>
                <w:b/>
                <w:bCs/>
                <w:i/>
                <w:iCs/>
                <w:sz w:val="18"/>
                <w:lang w:val="fr-CH"/>
              </w:rPr>
              <w:t>N</w:t>
            </w:r>
            <w:r w:rsidRPr="009B39B5">
              <w:rPr>
                <w:b/>
                <w:bCs/>
                <w:position w:val="-4"/>
                <w:sz w:val="14"/>
                <w:lang w:val="fr-CH"/>
              </w:rPr>
              <w:t>0</w:t>
            </w:r>
          </w:p>
        </w:tc>
        <w:tc>
          <w:tcPr>
            <w:tcW w:w="788" w:type="dxa"/>
            <w:tcBorders>
              <w:bottom w:val="single" w:sz="4" w:space="0" w:color="auto"/>
            </w:tcBorders>
            <w:vAlign w:val="center"/>
          </w:tcPr>
          <w:p w:rsidR="00DC317B" w:rsidRPr="009B39B5" w:rsidRDefault="00DC317B" w:rsidP="004B37C0">
            <w:pPr>
              <w:pStyle w:val="Tabletext"/>
              <w:spacing w:after="80"/>
              <w:jc w:val="center"/>
              <w:rPr>
                <w:b/>
                <w:bCs/>
                <w:sz w:val="18"/>
                <w:lang w:val="fr-CH"/>
              </w:rPr>
            </w:pPr>
            <w:r w:rsidRPr="009B39B5">
              <w:rPr>
                <w:b/>
                <w:bCs/>
                <w:sz w:val="18"/>
                <w:lang w:val="fr-CH"/>
              </w:rPr>
              <w:sym w:font="Symbol" w:char="F072"/>
            </w:r>
            <w:r w:rsidRPr="009B39B5">
              <w:rPr>
                <w:b/>
                <w:bCs/>
                <w:position w:val="-4"/>
                <w:sz w:val="14"/>
                <w:lang w:val="fr-CH"/>
              </w:rPr>
              <w:t>1</w:t>
            </w:r>
            <w:r w:rsidRPr="009B39B5">
              <w:rPr>
                <w:b/>
                <w:bCs/>
                <w:sz w:val="18"/>
                <w:lang w:val="fr-CH"/>
              </w:rPr>
              <w:br/>
              <w:t>(g/m</w:t>
            </w:r>
            <w:r w:rsidRPr="009B39B5">
              <w:rPr>
                <w:b/>
                <w:bCs/>
                <w:position w:val="6"/>
                <w:sz w:val="14"/>
                <w:lang w:val="fr-CH"/>
              </w:rPr>
              <w:t>3</w:t>
            </w:r>
            <w:r w:rsidRPr="009B39B5">
              <w:rPr>
                <w:b/>
                <w:bCs/>
                <w:sz w:val="18"/>
                <w:lang w:val="fr-CH"/>
              </w:rPr>
              <w:t>)</w:t>
            </w:r>
          </w:p>
        </w:tc>
        <w:tc>
          <w:tcPr>
            <w:tcW w:w="787" w:type="dxa"/>
            <w:tcBorders>
              <w:bottom w:val="single" w:sz="4" w:space="0" w:color="auto"/>
            </w:tcBorders>
            <w:vAlign w:val="center"/>
          </w:tcPr>
          <w:p w:rsidR="00DC317B" w:rsidRPr="009B39B5" w:rsidRDefault="00DC317B" w:rsidP="004B37C0">
            <w:pPr>
              <w:pStyle w:val="Tabletext"/>
              <w:spacing w:after="80"/>
              <w:jc w:val="center"/>
              <w:rPr>
                <w:b/>
                <w:bCs/>
                <w:i/>
                <w:iCs/>
                <w:sz w:val="18"/>
                <w:lang w:val="fr-CH"/>
              </w:rPr>
            </w:pPr>
            <w:r w:rsidRPr="009B39B5">
              <w:rPr>
                <w:b/>
                <w:bCs/>
                <w:i/>
                <w:iCs/>
                <w:sz w:val="18"/>
                <w:lang w:val="fr-CH"/>
              </w:rPr>
              <w:t>T</w:t>
            </w:r>
            <w:r w:rsidRPr="009B39B5">
              <w:rPr>
                <w:b/>
                <w:bCs/>
                <w:i/>
                <w:iCs/>
                <w:sz w:val="18"/>
                <w:lang w:val="fr-CH"/>
              </w:rPr>
              <w:br/>
            </w:r>
            <w:r w:rsidRPr="009B39B5">
              <w:rPr>
                <w:b/>
                <w:bCs/>
                <w:sz w:val="18"/>
                <w:lang w:val="fr-CH"/>
              </w:rPr>
              <w:t>(K)</w:t>
            </w:r>
          </w:p>
        </w:tc>
        <w:tc>
          <w:tcPr>
            <w:tcW w:w="711" w:type="dxa"/>
            <w:tcBorders>
              <w:bottom w:val="single" w:sz="4" w:space="0" w:color="auto"/>
            </w:tcBorders>
            <w:vAlign w:val="center"/>
          </w:tcPr>
          <w:p w:rsidR="00DC317B" w:rsidRPr="009B39B5" w:rsidRDefault="00DC317B" w:rsidP="004B37C0">
            <w:pPr>
              <w:pStyle w:val="Tabletext"/>
              <w:spacing w:after="80"/>
              <w:jc w:val="center"/>
              <w:rPr>
                <w:b/>
                <w:bCs/>
                <w:i/>
                <w:iCs/>
                <w:sz w:val="18"/>
                <w:lang w:val="fr-CH"/>
              </w:rPr>
            </w:pPr>
            <w:r w:rsidRPr="009B39B5">
              <w:rPr>
                <w:b/>
                <w:bCs/>
                <w:i/>
                <w:iCs/>
                <w:sz w:val="18"/>
                <w:lang w:val="fr-CH"/>
              </w:rPr>
              <w:t>T</w:t>
            </w:r>
            <w:r w:rsidRPr="009B39B5">
              <w:rPr>
                <w:b/>
                <w:bCs/>
                <w:i/>
                <w:iCs/>
                <w:sz w:val="18"/>
                <w:lang w:val="fr-CH"/>
              </w:rPr>
              <w:br/>
            </w:r>
            <w:r w:rsidRPr="009B39B5">
              <w:rPr>
                <w:b/>
                <w:bCs/>
                <w:sz w:val="18"/>
                <w:lang w:val="fr-CH"/>
              </w:rPr>
              <w:t>(°C)</w:t>
            </w:r>
          </w:p>
        </w:tc>
        <w:tc>
          <w:tcPr>
            <w:tcW w:w="682" w:type="dxa"/>
            <w:tcBorders>
              <w:bottom w:val="single" w:sz="4" w:space="0" w:color="auto"/>
            </w:tcBorders>
            <w:vAlign w:val="center"/>
          </w:tcPr>
          <w:p w:rsidR="00DC317B" w:rsidRPr="009B39B5" w:rsidRDefault="00DC317B" w:rsidP="004B37C0">
            <w:pPr>
              <w:pStyle w:val="Tabletext"/>
              <w:spacing w:after="80"/>
              <w:jc w:val="center"/>
              <w:rPr>
                <w:b/>
                <w:bCs/>
                <w:sz w:val="18"/>
                <w:lang w:val="fr-CH"/>
              </w:rPr>
            </w:pPr>
            <w:r w:rsidRPr="009B39B5">
              <w:rPr>
                <w:b/>
                <w:bCs/>
                <w:i/>
                <w:iCs/>
                <w:sz w:val="18"/>
                <w:lang w:val="fr-CH"/>
              </w:rPr>
              <w:t>h</w:t>
            </w:r>
            <w:r w:rsidRPr="009B39B5">
              <w:rPr>
                <w:b/>
                <w:bCs/>
                <w:i/>
                <w:iCs/>
                <w:position w:val="-4"/>
                <w:sz w:val="14"/>
                <w:lang w:val="fr-CH"/>
              </w:rPr>
              <w:t>R</w:t>
            </w:r>
            <w:r w:rsidRPr="009B39B5">
              <w:rPr>
                <w:b/>
                <w:bCs/>
                <w:sz w:val="18"/>
                <w:lang w:val="fr-CH"/>
              </w:rPr>
              <w:br/>
              <w:t>(km)</w:t>
            </w:r>
          </w:p>
        </w:tc>
        <w:tc>
          <w:tcPr>
            <w:tcW w:w="878" w:type="dxa"/>
            <w:tcBorders>
              <w:bottom w:val="single" w:sz="4" w:space="0" w:color="auto"/>
            </w:tcBorders>
            <w:vAlign w:val="center"/>
          </w:tcPr>
          <w:p w:rsidR="00DC317B" w:rsidRPr="009B39B5" w:rsidRDefault="00DC317B" w:rsidP="004B37C0">
            <w:pPr>
              <w:pStyle w:val="Tabletext"/>
              <w:spacing w:after="80"/>
              <w:jc w:val="center"/>
              <w:rPr>
                <w:b/>
                <w:bCs/>
                <w:sz w:val="18"/>
                <w:lang w:val="fr-CH"/>
              </w:rPr>
            </w:pPr>
            <w:r w:rsidRPr="009B39B5">
              <w:rPr>
                <w:b/>
                <w:bCs/>
                <w:i/>
                <w:iCs/>
                <w:sz w:val="18"/>
                <w:lang w:val="fr-CH"/>
              </w:rPr>
              <w:t>R</w:t>
            </w:r>
            <w:r w:rsidRPr="009B39B5">
              <w:rPr>
                <w:b/>
                <w:bCs/>
                <w:position w:val="-4"/>
                <w:sz w:val="14"/>
                <w:lang w:val="fr-CH"/>
              </w:rPr>
              <w:t>0,01</w:t>
            </w:r>
            <w:r w:rsidRPr="009B39B5">
              <w:rPr>
                <w:b/>
                <w:bCs/>
                <w:sz w:val="18"/>
                <w:lang w:val="fr-CH"/>
              </w:rPr>
              <w:br/>
              <w:t>(mm/h)</w:t>
            </w:r>
          </w:p>
        </w:tc>
      </w:tr>
      <w:tr w:rsidR="00DC317B" w:rsidRPr="009B39B5" w:rsidTr="001E76DF">
        <w:trPr>
          <w:jc w:val="center"/>
        </w:trPr>
        <w:tc>
          <w:tcPr>
            <w:tcW w:w="989" w:type="dxa"/>
            <w:vAlign w:val="center"/>
          </w:tcPr>
          <w:p w:rsidR="00DC317B" w:rsidRPr="009B39B5" w:rsidRDefault="00DC317B" w:rsidP="004B37C0">
            <w:pPr>
              <w:pStyle w:val="Tabletext"/>
              <w:spacing w:before="30" w:after="30"/>
              <w:jc w:val="center"/>
              <w:rPr>
                <w:sz w:val="18"/>
                <w:lang w:val="fr-CH"/>
              </w:rPr>
            </w:pPr>
            <w:r w:rsidRPr="009B39B5">
              <w:rPr>
                <w:sz w:val="18"/>
                <w:lang w:val="fr-CH"/>
              </w:rPr>
              <w:t>01</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60</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56,0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Antarctique</w:t>
            </w:r>
          </w:p>
        </w:tc>
        <w:tc>
          <w:tcPr>
            <w:tcW w:w="66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0,01</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1010,8</w:t>
            </w:r>
          </w:p>
        </w:tc>
        <w:tc>
          <w:tcPr>
            <w:tcW w:w="636"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302</w:t>
            </w:r>
          </w:p>
        </w:tc>
        <w:tc>
          <w:tcPr>
            <w:tcW w:w="78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270,9</w:t>
            </w:r>
          </w:p>
        </w:tc>
        <w:tc>
          <w:tcPr>
            <w:tcW w:w="71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sym w:font="Symbol" w:char="F02D"/>
            </w:r>
            <w:r w:rsidRPr="009B39B5">
              <w:rPr>
                <w:sz w:val="18"/>
                <w:lang w:val="fr-CH"/>
              </w:rPr>
              <w:t>2,2</w:t>
            </w:r>
          </w:p>
        </w:tc>
        <w:tc>
          <w:tcPr>
            <w:tcW w:w="682"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w:t>
            </w:r>
          </w:p>
        </w:tc>
        <w:tc>
          <w:tcPr>
            <w:tcW w:w="87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16,2</w:t>
            </w:r>
          </w:p>
        </w:tc>
      </w:tr>
      <w:tr w:rsidR="00DC317B" w:rsidRPr="009B39B5" w:rsidTr="001E76DF">
        <w:trPr>
          <w:jc w:val="center"/>
        </w:trPr>
        <w:tc>
          <w:tcPr>
            <w:tcW w:w="989" w:type="dxa"/>
          </w:tcPr>
          <w:p w:rsidR="00DC317B" w:rsidRPr="009B39B5" w:rsidRDefault="00DC317B" w:rsidP="004B37C0">
            <w:pPr>
              <w:pStyle w:val="Tabletext"/>
              <w:spacing w:before="30" w:after="30"/>
              <w:jc w:val="center"/>
              <w:rPr>
                <w:sz w:val="18"/>
                <w:lang w:val="fr-CH"/>
              </w:rPr>
            </w:pPr>
            <w:r w:rsidRPr="009B39B5">
              <w:rPr>
                <w:sz w:val="18"/>
                <w:lang w:val="fr-CH"/>
              </w:rPr>
              <w:t>02</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45</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70,0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Amérique du Sud</w:t>
            </w:r>
          </w:p>
        </w:tc>
        <w:tc>
          <w:tcPr>
            <w:tcW w:w="66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0,50</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1018,9</w:t>
            </w:r>
          </w:p>
        </w:tc>
        <w:tc>
          <w:tcPr>
            <w:tcW w:w="636"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295</w:t>
            </w:r>
          </w:p>
        </w:tc>
        <w:tc>
          <w:tcPr>
            <w:tcW w:w="78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279,5</w:t>
            </w:r>
          </w:p>
        </w:tc>
        <w:tc>
          <w:tcPr>
            <w:tcW w:w="71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6,3</w:t>
            </w:r>
          </w:p>
        </w:tc>
        <w:tc>
          <w:tcPr>
            <w:tcW w:w="682"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2,39</w:t>
            </w:r>
          </w:p>
        </w:tc>
        <w:tc>
          <w:tcPr>
            <w:tcW w:w="87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10,8</w:t>
            </w:r>
          </w:p>
        </w:tc>
      </w:tr>
      <w:tr w:rsidR="00DC317B" w:rsidRPr="009B39B5" w:rsidTr="001E76DF">
        <w:trPr>
          <w:jc w:val="center"/>
        </w:trPr>
        <w:tc>
          <w:tcPr>
            <w:tcW w:w="989" w:type="dxa"/>
          </w:tcPr>
          <w:p w:rsidR="00DC317B" w:rsidRPr="009B39B5" w:rsidRDefault="00DC317B" w:rsidP="004B37C0">
            <w:pPr>
              <w:pStyle w:val="Tabletext"/>
              <w:spacing w:before="30" w:after="30"/>
              <w:jc w:val="center"/>
              <w:rPr>
                <w:sz w:val="18"/>
                <w:lang w:val="fr-CH"/>
              </w:rPr>
            </w:pPr>
            <w:r w:rsidRPr="009B39B5">
              <w:rPr>
                <w:sz w:val="18"/>
                <w:lang w:val="fr-CH"/>
              </w:rPr>
              <w:t>03</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30</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30,5</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République sudafricaine</w:t>
            </w:r>
          </w:p>
        </w:tc>
        <w:tc>
          <w:tcPr>
            <w:tcW w:w="66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0,50</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1018,9</w:t>
            </w:r>
          </w:p>
        </w:tc>
        <w:tc>
          <w:tcPr>
            <w:tcW w:w="636"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307</w:t>
            </w:r>
          </w:p>
        </w:tc>
        <w:tc>
          <w:tcPr>
            <w:tcW w:w="78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6</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290,9</w:t>
            </w:r>
          </w:p>
        </w:tc>
        <w:tc>
          <w:tcPr>
            <w:tcW w:w="71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17,7</w:t>
            </w:r>
          </w:p>
        </w:tc>
        <w:tc>
          <w:tcPr>
            <w:tcW w:w="682"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4,36</w:t>
            </w:r>
          </w:p>
        </w:tc>
        <w:tc>
          <w:tcPr>
            <w:tcW w:w="87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59,2</w:t>
            </w:r>
          </w:p>
        </w:tc>
      </w:tr>
      <w:tr w:rsidR="00DC317B" w:rsidRPr="009B39B5" w:rsidTr="001E76DF">
        <w:trPr>
          <w:jc w:val="center"/>
        </w:trPr>
        <w:tc>
          <w:tcPr>
            <w:tcW w:w="989" w:type="dxa"/>
            <w:vAlign w:val="center"/>
          </w:tcPr>
          <w:p w:rsidR="00DC317B" w:rsidRPr="009B39B5" w:rsidRDefault="00DC317B" w:rsidP="004B37C0">
            <w:pPr>
              <w:pStyle w:val="Tabletext"/>
              <w:spacing w:before="30" w:after="30"/>
              <w:jc w:val="center"/>
              <w:rPr>
                <w:sz w:val="18"/>
                <w:lang w:val="fr-CH"/>
              </w:rPr>
            </w:pPr>
            <w:r w:rsidRPr="009B39B5">
              <w:rPr>
                <w:sz w:val="18"/>
                <w:lang w:val="fr-CH"/>
              </w:rPr>
              <w:t>04</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15</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48,0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Brésil (Est)</w:t>
            </w:r>
          </w:p>
        </w:tc>
        <w:tc>
          <w:tcPr>
            <w:tcW w:w="66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0,50</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1012</w:t>
            </w:r>
          </w:p>
        </w:tc>
        <w:tc>
          <w:tcPr>
            <w:tcW w:w="636"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329</w:t>
            </w:r>
          </w:p>
        </w:tc>
        <w:tc>
          <w:tcPr>
            <w:tcW w:w="78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297,1</w:t>
            </w:r>
          </w:p>
        </w:tc>
        <w:tc>
          <w:tcPr>
            <w:tcW w:w="71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23,9</w:t>
            </w:r>
          </w:p>
        </w:tc>
        <w:tc>
          <w:tcPr>
            <w:tcW w:w="682"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4,81</w:t>
            </w:r>
          </w:p>
        </w:tc>
        <w:tc>
          <w:tcPr>
            <w:tcW w:w="87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96,4</w:t>
            </w:r>
          </w:p>
        </w:tc>
      </w:tr>
      <w:tr w:rsidR="00DC317B" w:rsidRPr="009B39B5" w:rsidTr="001E76DF">
        <w:trPr>
          <w:jc w:val="center"/>
        </w:trPr>
        <w:tc>
          <w:tcPr>
            <w:tcW w:w="989" w:type="dxa"/>
            <w:vAlign w:val="center"/>
          </w:tcPr>
          <w:p w:rsidR="00DC317B" w:rsidRPr="009B39B5" w:rsidRDefault="00DC317B" w:rsidP="004B37C0">
            <w:pPr>
              <w:pStyle w:val="Tabletext"/>
              <w:spacing w:before="30" w:after="30"/>
              <w:jc w:val="center"/>
              <w:rPr>
                <w:sz w:val="18"/>
                <w:lang w:val="fr-CH"/>
              </w:rPr>
            </w:pPr>
            <w:r w:rsidRPr="009B39B5">
              <w:rPr>
                <w:sz w:val="18"/>
                <w:lang w:val="fr-CH"/>
              </w:rPr>
              <w:t>05</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t>0</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t>100,0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Indonésie</w:t>
            </w:r>
          </w:p>
        </w:tc>
        <w:tc>
          <w:tcPr>
            <w:tcW w:w="66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0,01</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1012</w:t>
            </w:r>
          </w:p>
        </w:tc>
        <w:tc>
          <w:tcPr>
            <w:tcW w:w="636"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389</w:t>
            </w:r>
          </w:p>
        </w:tc>
        <w:tc>
          <w:tcPr>
            <w:tcW w:w="78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22</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299,7</w:t>
            </w:r>
          </w:p>
        </w:tc>
        <w:tc>
          <w:tcPr>
            <w:tcW w:w="71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26,6</w:t>
            </w:r>
          </w:p>
        </w:tc>
        <w:tc>
          <w:tcPr>
            <w:tcW w:w="682"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4,91</w:t>
            </w:r>
          </w:p>
        </w:tc>
        <w:tc>
          <w:tcPr>
            <w:tcW w:w="87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119,7</w:t>
            </w:r>
          </w:p>
        </w:tc>
      </w:tr>
      <w:tr w:rsidR="00DC317B" w:rsidRPr="009B39B5" w:rsidTr="001E76DF">
        <w:trPr>
          <w:jc w:val="center"/>
        </w:trPr>
        <w:tc>
          <w:tcPr>
            <w:tcW w:w="989" w:type="dxa"/>
          </w:tcPr>
          <w:p w:rsidR="00DC317B" w:rsidRPr="009B39B5" w:rsidRDefault="00DC317B" w:rsidP="004B37C0">
            <w:pPr>
              <w:pStyle w:val="Tabletext"/>
              <w:spacing w:before="30" w:after="30"/>
              <w:jc w:val="center"/>
              <w:rPr>
                <w:sz w:val="18"/>
                <w:lang w:val="fr-CH"/>
              </w:rPr>
            </w:pPr>
            <w:r w:rsidRPr="009B39B5">
              <w:rPr>
                <w:sz w:val="18"/>
                <w:lang w:val="fr-CH"/>
              </w:rPr>
              <w:t>06</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15</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102,5</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Asie du Sud</w:t>
            </w:r>
            <w:r w:rsidRPr="009B39B5">
              <w:rPr>
                <w:sz w:val="18"/>
                <w:lang w:val="fr-CH"/>
              </w:rPr>
              <w:noBreakHyphen/>
              <w:t>Est</w:t>
            </w:r>
          </w:p>
        </w:tc>
        <w:tc>
          <w:tcPr>
            <w:tcW w:w="66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0,20</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1012</w:t>
            </w:r>
          </w:p>
        </w:tc>
        <w:tc>
          <w:tcPr>
            <w:tcW w:w="636"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360</w:t>
            </w:r>
          </w:p>
        </w:tc>
        <w:tc>
          <w:tcPr>
            <w:tcW w:w="78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16</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294,6</w:t>
            </w:r>
          </w:p>
        </w:tc>
        <w:tc>
          <w:tcPr>
            <w:tcW w:w="71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21,5</w:t>
            </w:r>
          </w:p>
        </w:tc>
        <w:tc>
          <w:tcPr>
            <w:tcW w:w="682"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5,07</w:t>
            </w:r>
          </w:p>
        </w:tc>
        <w:tc>
          <w:tcPr>
            <w:tcW w:w="87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96,2</w:t>
            </w:r>
          </w:p>
        </w:tc>
      </w:tr>
      <w:tr w:rsidR="00DC317B" w:rsidRPr="009B39B5" w:rsidTr="001E76DF">
        <w:trPr>
          <w:jc w:val="center"/>
        </w:trPr>
        <w:tc>
          <w:tcPr>
            <w:tcW w:w="989" w:type="dxa"/>
            <w:vAlign w:val="center"/>
          </w:tcPr>
          <w:p w:rsidR="00DC317B" w:rsidRPr="009B39B5" w:rsidRDefault="00DC317B" w:rsidP="004B37C0">
            <w:pPr>
              <w:pStyle w:val="Tabletext"/>
              <w:spacing w:before="30" w:after="30"/>
              <w:jc w:val="center"/>
              <w:rPr>
                <w:sz w:val="18"/>
                <w:lang w:val="fr-CH"/>
              </w:rPr>
            </w:pPr>
            <w:r w:rsidRPr="009B39B5">
              <w:rPr>
                <w:sz w:val="18"/>
                <w:lang w:val="fr-CH"/>
              </w:rPr>
              <w:t>07</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t>15</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t>50,0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Moyen-Orient</w:t>
            </w:r>
          </w:p>
        </w:tc>
        <w:tc>
          <w:tcPr>
            <w:tcW w:w="66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0,15</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1012</w:t>
            </w:r>
          </w:p>
        </w:tc>
        <w:tc>
          <w:tcPr>
            <w:tcW w:w="636"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353</w:t>
            </w:r>
          </w:p>
        </w:tc>
        <w:tc>
          <w:tcPr>
            <w:tcW w:w="78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15</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295,1</w:t>
            </w:r>
          </w:p>
        </w:tc>
        <w:tc>
          <w:tcPr>
            <w:tcW w:w="71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21,9</w:t>
            </w:r>
          </w:p>
        </w:tc>
        <w:tc>
          <w:tcPr>
            <w:tcW w:w="682"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4,75</w:t>
            </w:r>
          </w:p>
        </w:tc>
        <w:tc>
          <w:tcPr>
            <w:tcW w:w="87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17,1</w:t>
            </w:r>
          </w:p>
        </w:tc>
      </w:tr>
    </w:tbl>
    <w:p w:rsidR="009B39B5" w:rsidRPr="009B39B5" w:rsidRDefault="009B39B5" w:rsidP="009B39B5">
      <w:pPr>
        <w:pStyle w:val="TableNo"/>
        <w:rPr>
          <w:lang w:val="fr-CH"/>
        </w:rPr>
      </w:pPr>
      <w:r w:rsidRPr="009B39B5">
        <w:rPr>
          <w:lang w:val="fr-CH"/>
        </w:rPr>
        <w:lastRenderedPageBreak/>
        <w:t>TABLEAU  1 (</w:t>
      </w:r>
      <w:r w:rsidRPr="009B39B5">
        <w:rPr>
          <w:i/>
          <w:iCs/>
          <w:lang w:val="fr-CH"/>
        </w:rPr>
        <w:t>fin</w:t>
      </w:r>
      <w:r w:rsidRPr="009B39B5">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737"/>
        <w:gridCol w:w="737"/>
        <w:gridCol w:w="1246"/>
        <w:gridCol w:w="661"/>
        <w:gridCol w:w="787"/>
        <w:gridCol w:w="636"/>
        <w:gridCol w:w="788"/>
        <w:gridCol w:w="787"/>
        <w:gridCol w:w="711"/>
        <w:gridCol w:w="682"/>
        <w:gridCol w:w="878"/>
      </w:tblGrid>
      <w:tr w:rsidR="009B39B5" w:rsidRPr="009B39B5" w:rsidTr="004824D3">
        <w:trPr>
          <w:jc w:val="center"/>
        </w:trPr>
        <w:tc>
          <w:tcPr>
            <w:tcW w:w="989" w:type="dxa"/>
          </w:tcPr>
          <w:p w:rsidR="009B39B5" w:rsidRPr="009B39B5" w:rsidRDefault="009B39B5" w:rsidP="004824D3">
            <w:pPr>
              <w:pStyle w:val="Tablehead"/>
              <w:keepNext w:val="0"/>
              <w:rPr>
                <w:sz w:val="20"/>
                <w:lang w:val="fr-CH"/>
              </w:rPr>
            </w:pPr>
          </w:p>
        </w:tc>
        <w:tc>
          <w:tcPr>
            <w:tcW w:w="2720" w:type="dxa"/>
            <w:gridSpan w:val="3"/>
            <w:vAlign w:val="center"/>
          </w:tcPr>
          <w:p w:rsidR="009B39B5" w:rsidRPr="009B39B5" w:rsidRDefault="009B39B5" w:rsidP="004824D3">
            <w:pPr>
              <w:pStyle w:val="Tablehead"/>
              <w:keepNext w:val="0"/>
              <w:rPr>
                <w:sz w:val="20"/>
                <w:lang w:val="fr-CH"/>
              </w:rPr>
            </w:pPr>
            <w:r w:rsidRPr="009B39B5">
              <w:rPr>
                <w:sz w:val="20"/>
                <w:lang w:val="fr-CH"/>
              </w:rPr>
              <w:t>Coordonnées du système du service fixe</w:t>
            </w:r>
          </w:p>
        </w:tc>
        <w:tc>
          <w:tcPr>
            <w:tcW w:w="661" w:type="dxa"/>
            <w:tcBorders>
              <w:bottom w:val="single" w:sz="4" w:space="0" w:color="auto"/>
            </w:tcBorders>
          </w:tcPr>
          <w:p w:rsidR="009B39B5" w:rsidRPr="009B39B5" w:rsidRDefault="009B39B5" w:rsidP="004824D3">
            <w:pPr>
              <w:pStyle w:val="Tablehead"/>
              <w:keepNext w:val="0"/>
              <w:rPr>
                <w:sz w:val="20"/>
                <w:lang w:val="fr-CH"/>
              </w:rPr>
            </w:pPr>
          </w:p>
        </w:tc>
        <w:tc>
          <w:tcPr>
            <w:tcW w:w="5269" w:type="dxa"/>
            <w:gridSpan w:val="7"/>
            <w:tcBorders>
              <w:bottom w:val="single" w:sz="4" w:space="0" w:color="auto"/>
            </w:tcBorders>
            <w:vAlign w:val="center"/>
          </w:tcPr>
          <w:p w:rsidR="009B39B5" w:rsidRPr="009B39B5" w:rsidRDefault="009B39B5" w:rsidP="004824D3">
            <w:pPr>
              <w:pStyle w:val="Tablehead"/>
              <w:keepNext w:val="0"/>
              <w:rPr>
                <w:sz w:val="20"/>
                <w:lang w:val="fr-CH"/>
              </w:rPr>
            </w:pPr>
            <w:r w:rsidRPr="009B39B5">
              <w:rPr>
                <w:sz w:val="20"/>
                <w:lang w:val="fr-CH"/>
              </w:rPr>
              <w:t>Paramètres en hiver</w:t>
            </w:r>
            <w:r w:rsidRPr="009B39B5">
              <w:rPr>
                <w:position w:val="6"/>
                <w:sz w:val="16"/>
                <w:lang w:val="fr-CH"/>
              </w:rPr>
              <w:t>(1)</w:t>
            </w:r>
          </w:p>
        </w:tc>
      </w:tr>
      <w:tr w:rsidR="009B39B5" w:rsidRPr="009B39B5" w:rsidTr="004824D3">
        <w:trPr>
          <w:cantSplit/>
          <w:trHeight w:val="695"/>
          <w:jc w:val="center"/>
        </w:trPr>
        <w:tc>
          <w:tcPr>
            <w:tcW w:w="989" w:type="dxa"/>
            <w:tcBorders>
              <w:bottom w:val="single" w:sz="4" w:space="0" w:color="auto"/>
            </w:tcBorders>
            <w:vAlign w:val="center"/>
          </w:tcPr>
          <w:p w:rsidR="009B39B5" w:rsidRPr="009B39B5" w:rsidRDefault="009B39B5" w:rsidP="00F1669D">
            <w:pPr>
              <w:pStyle w:val="Tabletext"/>
              <w:spacing w:before="80" w:after="160"/>
              <w:jc w:val="center"/>
              <w:rPr>
                <w:b/>
                <w:bCs/>
                <w:sz w:val="18"/>
                <w:lang w:val="fr-CH"/>
              </w:rPr>
            </w:pPr>
            <w:r w:rsidRPr="009B39B5">
              <w:rPr>
                <w:b/>
                <w:bCs/>
                <w:sz w:val="18"/>
                <w:lang w:val="fr-CH"/>
              </w:rPr>
              <w:t>Empla</w:t>
            </w:r>
            <w:r w:rsidR="00F1669D">
              <w:rPr>
                <w:b/>
                <w:bCs/>
                <w:sz w:val="18"/>
                <w:lang w:val="fr-CH"/>
              </w:rPr>
              <w:t>-</w:t>
            </w:r>
            <w:r w:rsidRPr="009B39B5">
              <w:rPr>
                <w:b/>
                <w:bCs/>
                <w:sz w:val="18"/>
                <w:lang w:val="fr-CH"/>
              </w:rPr>
              <w:t>cement</w:t>
            </w:r>
          </w:p>
        </w:tc>
        <w:tc>
          <w:tcPr>
            <w:tcW w:w="737" w:type="dxa"/>
            <w:tcBorders>
              <w:bottom w:val="single" w:sz="4" w:space="0" w:color="auto"/>
            </w:tcBorders>
            <w:vAlign w:val="center"/>
          </w:tcPr>
          <w:p w:rsidR="009B39B5" w:rsidRPr="009B39B5" w:rsidRDefault="009B39B5" w:rsidP="004824D3">
            <w:pPr>
              <w:pStyle w:val="Tabletext"/>
              <w:spacing w:after="80"/>
              <w:rPr>
                <w:b/>
                <w:bCs/>
                <w:sz w:val="18"/>
                <w:lang w:val="fr-CH"/>
              </w:rPr>
            </w:pPr>
            <w:r w:rsidRPr="009B39B5">
              <w:rPr>
                <w:b/>
                <w:bCs/>
                <w:sz w:val="18"/>
                <w:lang w:val="fr-CH"/>
              </w:rPr>
              <w:t>Lat.</w:t>
            </w:r>
            <w:r w:rsidRPr="009B39B5">
              <w:rPr>
                <w:b/>
                <w:bCs/>
                <w:sz w:val="18"/>
                <w:lang w:val="fr-CH"/>
              </w:rPr>
              <w:br/>
              <w:t>(+°N)</w:t>
            </w:r>
          </w:p>
        </w:tc>
        <w:tc>
          <w:tcPr>
            <w:tcW w:w="737" w:type="dxa"/>
            <w:tcBorders>
              <w:bottom w:val="single" w:sz="4" w:space="0" w:color="auto"/>
            </w:tcBorders>
            <w:vAlign w:val="center"/>
          </w:tcPr>
          <w:p w:rsidR="009B39B5" w:rsidRPr="009B39B5" w:rsidRDefault="009B39B5" w:rsidP="004824D3">
            <w:pPr>
              <w:pStyle w:val="Tabletext"/>
              <w:spacing w:after="80"/>
              <w:rPr>
                <w:b/>
                <w:bCs/>
                <w:sz w:val="18"/>
                <w:lang w:val="fr-CH"/>
              </w:rPr>
            </w:pPr>
            <w:r w:rsidRPr="009B39B5">
              <w:rPr>
                <w:b/>
                <w:bCs/>
                <w:sz w:val="18"/>
                <w:lang w:val="fr-CH"/>
              </w:rPr>
              <w:t>Long.</w:t>
            </w:r>
            <w:r w:rsidRPr="009B39B5">
              <w:rPr>
                <w:b/>
                <w:bCs/>
                <w:sz w:val="18"/>
                <w:lang w:val="fr-CH"/>
              </w:rPr>
              <w:br/>
              <w:t>(+°E)</w:t>
            </w:r>
          </w:p>
        </w:tc>
        <w:tc>
          <w:tcPr>
            <w:tcW w:w="1246" w:type="dxa"/>
            <w:tcBorders>
              <w:bottom w:val="single" w:sz="4" w:space="0" w:color="auto"/>
            </w:tcBorders>
            <w:vAlign w:val="center"/>
          </w:tcPr>
          <w:p w:rsidR="009B39B5" w:rsidRPr="009B39B5" w:rsidRDefault="009B39B5" w:rsidP="004824D3">
            <w:pPr>
              <w:pStyle w:val="Tabletext"/>
              <w:spacing w:before="80" w:after="160"/>
              <w:ind w:left="-57" w:right="-57"/>
              <w:jc w:val="center"/>
              <w:rPr>
                <w:b/>
                <w:bCs/>
                <w:sz w:val="18"/>
                <w:lang w:val="fr-CH"/>
              </w:rPr>
            </w:pPr>
            <w:r w:rsidRPr="009B39B5">
              <w:rPr>
                <w:b/>
                <w:bCs/>
                <w:sz w:val="18"/>
                <w:lang w:val="fr-CH"/>
              </w:rPr>
              <w:t>Emplacement</w:t>
            </w:r>
          </w:p>
        </w:tc>
        <w:tc>
          <w:tcPr>
            <w:tcW w:w="661" w:type="dxa"/>
            <w:tcBorders>
              <w:bottom w:val="single" w:sz="4" w:space="0" w:color="auto"/>
            </w:tcBorders>
            <w:vAlign w:val="center"/>
          </w:tcPr>
          <w:p w:rsidR="009B39B5" w:rsidRPr="009B39B5" w:rsidRDefault="009B39B5" w:rsidP="004824D3">
            <w:pPr>
              <w:pStyle w:val="Tabletext"/>
              <w:spacing w:after="80"/>
              <w:jc w:val="center"/>
              <w:rPr>
                <w:b/>
                <w:bCs/>
                <w:sz w:val="18"/>
                <w:lang w:val="fr-CH"/>
              </w:rPr>
            </w:pPr>
            <w:r w:rsidRPr="009B39B5">
              <w:rPr>
                <w:b/>
                <w:bCs/>
                <w:i/>
                <w:iCs/>
                <w:sz w:val="18"/>
                <w:lang w:val="fr-CH"/>
              </w:rPr>
              <w:t>h</w:t>
            </w:r>
            <w:r w:rsidRPr="009B39B5">
              <w:rPr>
                <w:b/>
                <w:bCs/>
                <w:i/>
                <w:iCs/>
                <w:position w:val="-4"/>
                <w:sz w:val="14"/>
                <w:lang w:val="fr-CH"/>
              </w:rPr>
              <w:t>s</w:t>
            </w:r>
            <w:r w:rsidRPr="009B39B5">
              <w:rPr>
                <w:b/>
                <w:bCs/>
                <w:sz w:val="18"/>
                <w:lang w:val="fr-CH"/>
              </w:rPr>
              <w:br/>
              <w:t>(km)</w:t>
            </w:r>
          </w:p>
        </w:tc>
        <w:tc>
          <w:tcPr>
            <w:tcW w:w="787" w:type="dxa"/>
            <w:tcBorders>
              <w:bottom w:val="single" w:sz="4" w:space="0" w:color="auto"/>
            </w:tcBorders>
            <w:vAlign w:val="center"/>
          </w:tcPr>
          <w:p w:rsidR="009B39B5" w:rsidRPr="009B39B5" w:rsidRDefault="009B39B5" w:rsidP="004824D3">
            <w:pPr>
              <w:pStyle w:val="Tabletext"/>
              <w:spacing w:after="80"/>
              <w:jc w:val="center"/>
              <w:rPr>
                <w:b/>
                <w:bCs/>
                <w:i/>
                <w:iCs/>
                <w:sz w:val="18"/>
                <w:lang w:val="fr-CH"/>
              </w:rPr>
            </w:pPr>
            <w:r w:rsidRPr="009B39B5">
              <w:rPr>
                <w:b/>
                <w:bCs/>
                <w:i/>
                <w:iCs/>
                <w:sz w:val="18"/>
                <w:lang w:val="fr-CH"/>
              </w:rPr>
              <w:t>P</w:t>
            </w:r>
            <w:r w:rsidRPr="009B39B5">
              <w:rPr>
                <w:b/>
                <w:bCs/>
                <w:i/>
                <w:iCs/>
                <w:sz w:val="18"/>
                <w:lang w:val="fr-CH"/>
              </w:rPr>
              <w:br/>
            </w:r>
            <w:r w:rsidRPr="009B39B5">
              <w:rPr>
                <w:b/>
                <w:bCs/>
                <w:sz w:val="18"/>
                <w:lang w:val="fr-CH"/>
              </w:rPr>
              <w:t>(hPa)</w:t>
            </w:r>
          </w:p>
        </w:tc>
        <w:tc>
          <w:tcPr>
            <w:tcW w:w="636" w:type="dxa"/>
            <w:tcBorders>
              <w:bottom w:val="single" w:sz="4" w:space="0" w:color="auto"/>
            </w:tcBorders>
            <w:vAlign w:val="center"/>
          </w:tcPr>
          <w:p w:rsidR="009B39B5" w:rsidRPr="009B39B5" w:rsidRDefault="009B39B5" w:rsidP="004824D3">
            <w:pPr>
              <w:pStyle w:val="Tabletext"/>
              <w:spacing w:before="80" w:after="0"/>
              <w:jc w:val="center"/>
              <w:rPr>
                <w:b/>
                <w:bCs/>
                <w:sz w:val="18"/>
                <w:lang w:val="fr-CH"/>
              </w:rPr>
            </w:pPr>
            <w:r w:rsidRPr="009B39B5">
              <w:rPr>
                <w:b/>
                <w:bCs/>
                <w:i/>
                <w:iCs/>
                <w:sz w:val="18"/>
                <w:lang w:val="fr-CH"/>
              </w:rPr>
              <w:t>N</w:t>
            </w:r>
            <w:r w:rsidRPr="009B39B5">
              <w:rPr>
                <w:b/>
                <w:bCs/>
                <w:position w:val="-4"/>
                <w:sz w:val="14"/>
                <w:lang w:val="fr-CH"/>
              </w:rPr>
              <w:t>0</w:t>
            </w:r>
          </w:p>
        </w:tc>
        <w:tc>
          <w:tcPr>
            <w:tcW w:w="788" w:type="dxa"/>
            <w:tcBorders>
              <w:bottom w:val="single" w:sz="4" w:space="0" w:color="auto"/>
            </w:tcBorders>
            <w:vAlign w:val="center"/>
          </w:tcPr>
          <w:p w:rsidR="009B39B5" w:rsidRPr="009B39B5" w:rsidRDefault="009B39B5" w:rsidP="004824D3">
            <w:pPr>
              <w:pStyle w:val="Tabletext"/>
              <w:spacing w:after="80"/>
              <w:jc w:val="center"/>
              <w:rPr>
                <w:b/>
                <w:bCs/>
                <w:sz w:val="18"/>
                <w:lang w:val="fr-CH"/>
              </w:rPr>
            </w:pPr>
            <w:r w:rsidRPr="009B39B5">
              <w:rPr>
                <w:b/>
                <w:bCs/>
                <w:sz w:val="18"/>
                <w:lang w:val="fr-CH"/>
              </w:rPr>
              <w:sym w:font="Symbol" w:char="F072"/>
            </w:r>
            <w:r w:rsidRPr="009B39B5">
              <w:rPr>
                <w:b/>
                <w:bCs/>
                <w:position w:val="-4"/>
                <w:sz w:val="14"/>
                <w:lang w:val="fr-CH"/>
              </w:rPr>
              <w:t>1</w:t>
            </w:r>
            <w:r w:rsidRPr="009B39B5">
              <w:rPr>
                <w:b/>
                <w:bCs/>
                <w:sz w:val="18"/>
                <w:lang w:val="fr-CH"/>
              </w:rPr>
              <w:br/>
              <w:t>(g/m</w:t>
            </w:r>
            <w:r w:rsidRPr="009B39B5">
              <w:rPr>
                <w:b/>
                <w:bCs/>
                <w:position w:val="6"/>
                <w:sz w:val="14"/>
                <w:lang w:val="fr-CH"/>
              </w:rPr>
              <w:t>3</w:t>
            </w:r>
            <w:r w:rsidRPr="009B39B5">
              <w:rPr>
                <w:b/>
                <w:bCs/>
                <w:sz w:val="18"/>
                <w:lang w:val="fr-CH"/>
              </w:rPr>
              <w:t>)</w:t>
            </w:r>
          </w:p>
        </w:tc>
        <w:tc>
          <w:tcPr>
            <w:tcW w:w="787" w:type="dxa"/>
            <w:tcBorders>
              <w:bottom w:val="single" w:sz="4" w:space="0" w:color="auto"/>
            </w:tcBorders>
            <w:vAlign w:val="center"/>
          </w:tcPr>
          <w:p w:rsidR="009B39B5" w:rsidRPr="009B39B5" w:rsidRDefault="009B39B5" w:rsidP="004824D3">
            <w:pPr>
              <w:pStyle w:val="Tabletext"/>
              <w:spacing w:after="80"/>
              <w:jc w:val="center"/>
              <w:rPr>
                <w:b/>
                <w:bCs/>
                <w:i/>
                <w:iCs/>
                <w:sz w:val="18"/>
                <w:lang w:val="fr-CH"/>
              </w:rPr>
            </w:pPr>
            <w:r w:rsidRPr="009B39B5">
              <w:rPr>
                <w:b/>
                <w:bCs/>
                <w:i/>
                <w:iCs/>
                <w:sz w:val="18"/>
                <w:lang w:val="fr-CH"/>
              </w:rPr>
              <w:t>T</w:t>
            </w:r>
            <w:r w:rsidRPr="009B39B5">
              <w:rPr>
                <w:b/>
                <w:bCs/>
                <w:i/>
                <w:iCs/>
                <w:sz w:val="18"/>
                <w:lang w:val="fr-CH"/>
              </w:rPr>
              <w:br/>
            </w:r>
            <w:r w:rsidRPr="009B39B5">
              <w:rPr>
                <w:b/>
                <w:bCs/>
                <w:sz w:val="18"/>
                <w:lang w:val="fr-CH"/>
              </w:rPr>
              <w:t>(K)</w:t>
            </w:r>
          </w:p>
        </w:tc>
        <w:tc>
          <w:tcPr>
            <w:tcW w:w="711" w:type="dxa"/>
            <w:tcBorders>
              <w:bottom w:val="single" w:sz="4" w:space="0" w:color="auto"/>
            </w:tcBorders>
            <w:vAlign w:val="center"/>
          </w:tcPr>
          <w:p w:rsidR="009B39B5" w:rsidRPr="009B39B5" w:rsidRDefault="009B39B5" w:rsidP="004824D3">
            <w:pPr>
              <w:pStyle w:val="Tabletext"/>
              <w:spacing w:after="80"/>
              <w:jc w:val="center"/>
              <w:rPr>
                <w:b/>
                <w:bCs/>
                <w:i/>
                <w:iCs/>
                <w:sz w:val="18"/>
                <w:lang w:val="fr-CH"/>
              </w:rPr>
            </w:pPr>
            <w:r w:rsidRPr="009B39B5">
              <w:rPr>
                <w:b/>
                <w:bCs/>
                <w:i/>
                <w:iCs/>
                <w:sz w:val="18"/>
                <w:lang w:val="fr-CH"/>
              </w:rPr>
              <w:t>T</w:t>
            </w:r>
            <w:r w:rsidRPr="009B39B5">
              <w:rPr>
                <w:b/>
                <w:bCs/>
                <w:i/>
                <w:iCs/>
                <w:sz w:val="18"/>
                <w:lang w:val="fr-CH"/>
              </w:rPr>
              <w:br/>
            </w:r>
            <w:r w:rsidRPr="009B39B5">
              <w:rPr>
                <w:b/>
                <w:bCs/>
                <w:sz w:val="18"/>
                <w:lang w:val="fr-CH"/>
              </w:rPr>
              <w:t>(°C)</w:t>
            </w:r>
          </w:p>
        </w:tc>
        <w:tc>
          <w:tcPr>
            <w:tcW w:w="682" w:type="dxa"/>
            <w:tcBorders>
              <w:bottom w:val="single" w:sz="4" w:space="0" w:color="auto"/>
            </w:tcBorders>
            <w:vAlign w:val="center"/>
          </w:tcPr>
          <w:p w:rsidR="009B39B5" w:rsidRPr="009B39B5" w:rsidRDefault="009B39B5" w:rsidP="004824D3">
            <w:pPr>
              <w:pStyle w:val="Tabletext"/>
              <w:spacing w:after="80"/>
              <w:jc w:val="center"/>
              <w:rPr>
                <w:b/>
                <w:bCs/>
                <w:sz w:val="18"/>
                <w:lang w:val="fr-CH"/>
              </w:rPr>
            </w:pPr>
            <w:r w:rsidRPr="009B39B5">
              <w:rPr>
                <w:b/>
                <w:bCs/>
                <w:i/>
                <w:iCs/>
                <w:sz w:val="18"/>
                <w:lang w:val="fr-CH"/>
              </w:rPr>
              <w:t>h</w:t>
            </w:r>
            <w:r w:rsidRPr="009B39B5">
              <w:rPr>
                <w:b/>
                <w:bCs/>
                <w:i/>
                <w:iCs/>
                <w:position w:val="-4"/>
                <w:sz w:val="14"/>
                <w:lang w:val="fr-CH"/>
              </w:rPr>
              <w:t>R</w:t>
            </w:r>
            <w:r w:rsidRPr="009B39B5">
              <w:rPr>
                <w:b/>
                <w:bCs/>
                <w:sz w:val="18"/>
                <w:lang w:val="fr-CH"/>
              </w:rPr>
              <w:br/>
              <w:t>(km)</w:t>
            </w:r>
          </w:p>
        </w:tc>
        <w:tc>
          <w:tcPr>
            <w:tcW w:w="878" w:type="dxa"/>
            <w:tcBorders>
              <w:bottom w:val="single" w:sz="4" w:space="0" w:color="auto"/>
            </w:tcBorders>
            <w:vAlign w:val="center"/>
          </w:tcPr>
          <w:p w:rsidR="009B39B5" w:rsidRPr="009B39B5" w:rsidRDefault="009B39B5" w:rsidP="004824D3">
            <w:pPr>
              <w:pStyle w:val="Tabletext"/>
              <w:spacing w:after="80"/>
              <w:jc w:val="center"/>
              <w:rPr>
                <w:b/>
                <w:bCs/>
                <w:sz w:val="18"/>
                <w:lang w:val="fr-CH"/>
              </w:rPr>
            </w:pPr>
            <w:r w:rsidRPr="009B39B5">
              <w:rPr>
                <w:b/>
                <w:bCs/>
                <w:i/>
                <w:iCs/>
                <w:sz w:val="18"/>
                <w:lang w:val="fr-CH"/>
              </w:rPr>
              <w:t>R</w:t>
            </w:r>
            <w:r w:rsidRPr="009B39B5">
              <w:rPr>
                <w:b/>
                <w:bCs/>
                <w:position w:val="-4"/>
                <w:sz w:val="14"/>
                <w:lang w:val="fr-CH"/>
              </w:rPr>
              <w:t>0,01</w:t>
            </w:r>
            <w:r w:rsidRPr="009B39B5">
              <w:rPr>
                <w:b/>
                <w:bCs/>
                <w:sz w:val="18"/>
                <w:lang w:val="fr-CH"/>
              </w:rPr>
              <w:br/>
              <w:t>(mm/h)</w:t>
            </w:r>
          </w:p>
        </w:tc>
      </w:tr>
      <w:tr w:rsidR="00DC317B" w:rsidRPr="009B39B5" w:rsidTr="001E76DF">
        <w:trPr>
          <w:jc w:val="center"/>
        </w:trPr>
        <w:tc>
          <w:tcPr>
            <w:tcW w:w="989" w:type="dxa"/>
          </w:tcPr>
          <w:p w:rsidR="00DC317B" w:rsidRPr="009B39B5" w:rsidRDefault="00DC317B" w:rsidP="004B37C0">
            <w:pPr>
              <w:pStyle w:val="Tabletext"/>
              <w:spacing w:before="30" w:after="30"/>
              <w:jc w:val="center"/>
              <w:rPr>
                <w:sz w:val="18"/>
                <w:lang w:val="fr-CH"/>
              </w:rPr>
            </w:pPr>
            <w:r w:rsidRPr="009B39B5">
              <w:rPr>
                <w:sz w:val="18"/>
                <w:lang w:val="fr-CH"/>
              </w:rPr>
              <w:t>08</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30</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91,5</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Sud des Etats</w:t>
            </w:r>
            <w:r w:rsidRPr="009B39B5">
              <w:rPr>
                <w:sz w:val="18"/>
                <w:lang w:val="fr-CH"/>
              </w:rPr>
              <w:noBreakHyphen/>
              <w:t>Unis d'Amérique</w:t>
            </w:r>
          </w:p>
        </w:tc>
        <w:tc>
          <w:tcPr>
            <w:tcW w:w="66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0,01</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1018,9</w:t>
            </w:r>
          </w:p>
        </w:tc>
        <w:tc>
          <w:tcPr>
            <w:tcW w:w="636"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338</w:t>
            </w:r>
          </w:p>
        </w:tc>
        <w:tc>
          <w:tcPr>
            <w:tcW w:w="78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285,3</w:t>
            </w:r>
          </w:p>
        </w:tc>
        <w:tc>
          <w:tcPr>
            <w:tcW w:w="71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12,1</w:t>
            </w:r>
          </w:p>
        </w:tc>
        <w:tc>
          <w:tcPr>
            <w:tcW w:w="682"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4,58</w:t>
            </w:r>
          </w:p>
        </w:tc>
        <w:tc>
          <w:tcPr>
            <w:tcW w:w="87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83,7</w:t>
            </w:r>
          </w:p>
        </w:tc>
      </w:tr>
      <w:tr w:rsidR="00DC317B" w:rsidRPr="009B39B5" w:rsidTr="001E76DF">
        <w:trPr>
          <w:jc w:val="center"/>
        </w:trPr>
        <w:tc>
          <w:tcPr>
            <w:tcW w:w="989" w:type="dxa"/>
            <w:vAlign w:val="center"/>
          </w:tcPr>
          <w:p w:rsidR="00DC317B" w:rsidRPr="009B39B5" w:rsidRDefault="00DC317B" w:rsidP="004B37C0">
            <w:pPr>
              <w:pStyle w:val="Tabletext"/>
              <w:spacing w:before="30" w:after="30"/>
              <w:jc w:val="center"/>
              <w:rPr>
                <w:sz w:val="18"/>
                <w:lang w:val="fr-CH"/>
              </w:rPr>
            </w:pPr>
            <w:r w:rsidRPr="009B39B5">
              <w:rPr>
                <w:sz w:val="18"/>
                <w:lang w:val="fr-CH"/>
              </w:rPr>
              <w:t>09</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t>30</w:t>
            </w:r>
          </w:p>
        </w:tc>
        <w:tc>
          <w:tcPr>
            <w:tcW w:w="737" w:type="dxa"/>
            <w:vAlign w:val="center"/>
          </w:tcPr>
          <w:p w:rsidR="00DC317B" w:rsidRPr="009B39B5" w:rsidRDefault="00DC317B" w:rsidP="004B37C0">
            <w:pPr>
              <w:pStyle w:val="Tabletext"/>
              <w:spacing w:before="30" w:after="30"/>
              <w:jc w:val="center"/>
              <w:rPr>
                <w:sz w:val="18"/>
                <w:lang w:val="fr-CH"/>
              </w:rPr>
            </w:pPr>
            <w:r w:rsidRPr="009B39B5">
              <w:rPr>
                <w:sz w:val="18"/>
                <w:lang w:val="fr-CH"/>
              </w:rPr>
              <w:t>120,0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Chine</w:t>
            </w:r>
          </w:p>
        </w:tc>
        <w:tc>
          <w:tcPr>
            <w:tcW w:w="66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0,10</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1018,9</w:t>
            </w:r>
          </w:p>
        </w:tc>
        <w:tc>
          <w:tcPr>
            <w:tcW w:w="636"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324</w:t>
            </w:r>
          </w:p>
        </w:tc>
        <w:tc>
          <w:tcPr>
            <w:tcW w:w="78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6,5</w:t>
            </w:r>
          </w:p>
        </w:tc>
        <w:tc>
          <w:tcPr>
            <w:tcW w:w="787"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279,0</w:t>
            </w:r>
          </w:p>
        </w:tc>
        <w:tc>
          <w:tcPr>
            <w:tcW w:w="711"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5,8</w:t>
            </w:r>
          </w:p>
        </w:tc>
        <w:tc>
          <w:tcPr>
            <w:tcW w:w="682"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5,06</w:t>
            </w:r>
          </w:p>
        </w:tc>
        <w:tc>
          <w:tcPr>
            <w:tcW w:w="878" w:type="dxa"/>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50,3</w:t>
            </w:r>
          </w:p>
        </w:tc>
      </w:tr>
      <w:tr w:rsidR="00DC317B" w:rsidRPr="009B39B5" w:rsidTr="001E76DF">
        <w:trPr>
          <w:jc w:val="center"/>
        </w:trPr>
        <w:tc>
          <w:tcPr>
            <w:tcW w:w="989" w:type="dxa"/>
          </w:tcPr>
          <w:p w:rsidR="00DC317B" w:rsidRPr="009B39B5" w:rsidRDefault="00DC317B" w:rsidP="004B37C0">
            <w:pPr>
              <w:pStyle w:val="Tabletext"/>
              <w:spacing w:before="30" w:after="30"/>
              <w:jc w:val="center"/>
              <w:rPr>
                <w:sz w:val="18"/>
                <w:lang w:val="fr-CH"/>
              </w:rPr>
            </w:pPr>
            <w:r w:rsidRPr="009B39B5">
              <w:rPr>
                <w:sz w:val="18"/>
                <w:lang w:val="fr-CH"/>
              </w:rPr>
              <w:t>10</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45</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6,0</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Europe occidentale</w:t>
            </w:r>
          </w:p>
        </w:tc>
        <w:tc>
          <w:tcPr>
            <w:tcW w:w="66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0,30</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1018,9</w:t>
            </w:r>
          </w:p>
        </w:tc>
        <w:tc>
          <w:tcPr>
            <w:tcW w:w="636"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315</w:t>
            </w:r>
          </w:p>
        </w:tc>
        <w:tc>
          <w:tcPr>
            <w:tcW w:w="78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4,5</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275,7</w:t>
            </w:r>
          </w:p>
        </w:tc>
        <w:tc>
          <w:tcPr>
            <w:tcW w:w="71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2,6</w:t>
            </w:r>
          </w:p>
        </w:tc>
        <w:tc>
          <w:tcPr>
            <w:tcW w:w="682"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3,18</w:t>
            </w:r>
          </w:p>
        </w:tc>
        <w:tc>
          <w:tcPr>
            <w:tcW w:w="87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24,7</w:t>
            </w:r>
          </w:p>
        </w:tc>
      </w:tr>
      <w:tr w:rsidR="00DC317B" w:rsidRPr="009B39B5" w:rsidTr="001E76DF">
        <w:trPr>
          <w:jc w:val="center"/>
        </w:trPr>
        <w:tc>
          <w:tcPr>
            <w:tcW w:w="989" w:type="dxa"/>
          </w:tcPr>
          <w:p w:rsidR="00DC317B" w:rsidRPr="009B39B5" w:rsidRDefault="00DC317B" w:rsidP="004B37C0">
            <w:pPr>
              <w:pStyle w:val="Tabletext"/>
              <w:spacing w:before="30" w:after="30"/>
              <w:jc w:val="center"/>
              <w:rPr>
                <w:sz w:val="18"/>
                <w:lang w:val="fr-CH"/>
              </w:rPr>
            </w:pPr>
            <w:r w:rsidRPr="009B39B5">
              <w:rPr>
                <w:sz w:val="18"/>
                <w:lang w:val="fr-CH"/>
              </w:rPr>
              <w:t>11</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t>45</w:t>
            </w:r>
          </w:p>
        </w:tc>
        <w:tc>
          <w:tcPr>
            <w:tcW w:w="737" w:type="dxa"/>
          </w:tcPr>
          <w:p w:rsidR="00DC317B" w:rsidRPr="009B39B5" w:rsidRDefault="00DC317B" w:rsidP="004B37C0">
            <w:pPr>
              <w:pStyle w:val="Tabletext"/>
              <w:spacing w:before="30" w:after="30"/>
              <w:jc w:val="center"/>
              <w:rPr>
                <w:sz w:val="18"/>
                <w:lang w:val="fr-CH"/>
              </w:rPr>
            </w:pPr>
            <w:r w:rsidRPr="009B39B5">
              <w:rPr>
                <w:sz w:val="18"/>
                <w:lang w:val="fr-CH"/>
              </w:rPr>
              <w:sym w:font="Symbol" w:char="F02D"/>
            </w:r>
            <w:r w:rsidRPr="009B39B5">
              <w:rPr>
                <w:sz w:val="18"/>
                <w:lang w:val="fr-CH"/>
              </w:rPr>
              <w:t>67,5</w:t>
            </w:r>
          </w:p>
        </w:tc>
        <w:tc>
          <w:tcPr>
            <w:tcW w:w="1246" w:type="dxa"/>
            <w:vAlign w:val="center"/>
          </w:tcPr>
          <w:p w:rsidR="00DC317B" w:rsidRPr="009B39B5" w:rsidRDefault="00DC317B" w:rsidP="004B37C0">
            <w:pPr>
              <w:pStyle w:val="Tabletext"/>
              <w:spacing w:before="30" w:after="30"/>
              <w:jc w:val="left"/>
              <w:rPr>
                <w:sz w:val="18"/>
                <w:lang w:val="fr-CH"/>
              </w:rPr>
            </w:pPr>
            <w:r w:rsidRPr="009B39B5">
              <w:rPr>
                <w:sz w:val="18"/>
                <w:lang w:val="fr-CH"/>
              </w:rPr>
              <w:t>Nord-Est des Etats</w:t>
            </w:r>
            <w:r w:rsidRPr="009B39B5">
              <w:rPr>
                <w:sz w:val="18"/>
                <w:lang w:val="fr-CH"/>
              </w:rPr>
              <w:noBreakHyphen/>
              <w:t>Unis d'Amérique</w:t>
            </w:r>
          </w:p>
        </w:tc>
        <w:tc>
          <w:tcPr>
            <w:tcW w:w="66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0,01</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1018,9</w:t>
            </w:r>
          </w:p>
        </w:tc>
        <w:tc>
          <w:tcPr>
            <w:tcW w:w="636"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314</w:t>
            </w:r>
          </w:p>
        </w:tc>
        <w:tc>
          <w:tcPr>
            <w:tcW w:w="78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5</w:t>
            </w:r>
          </w:p>
        </w:tc>
        <w:tc>
          <w:tcPr>
            <w:tcW w:w="787"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279,6</w:t>
            </w:r>
          </w:p>
        </w:tc>
        <w:tc>
          <w:tcPr>
            <w:tcW w:w="711"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6,5</w:t>
            </w:r>
          </w:p>
        </w:tc>
        <w:tc>
          <w:tcPr>
            <w:tcW w:w="682"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3,64</w:t>
            </w:r>
          </w:p>
        </w:tc>
        <w:tc>
          <w:tcPr>
            <w:tcW w:w="878" w:type="dxa"/>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32,6</w:t>
            </w:r>
          </w:p>
        </w:tc>
      </w:tr>
      <w:tr w:rsidR="00DC317B" w:rsidRPr="009B39B5" w:rsidTr="004B37C0">
        <w:trPr>
          <w:jc w:val="center"/>
        </w:trPr>
        <w:tc>
          <w:tcPr>
            <w:tcW w:w="989" w:type="dxa"/>
            <w:tcBorders>
              <w:bottom w:val="single" w:sz="4" w:space="0" w:color="auto"/>
            </w:tcBorders>
            <w:vAlign w:val="center"/>
          </w:tcPr>
          <w:p w:rsidR="00DC317B" w:rsidRPr="009B39B5" w:rsidRDefault="00DC317B" w:rsidP="004B37C0">
            <w:pPr>
              <w:pStyle w:val="Tabletext"/>
              <w:spacing w:before="30" w:after="30"/>
              <w:jc w:val="center"/>
              <w:rPr>
                <w:sz w:val="18"/>
                <w:lang w:val="fr-CH"/>
              </w:rPr>
            </w:pPr>
            <w:r w:rsidRPr="009B39B5">
              <w:rPr>
                <w:sz w:val="18"/>
                <w:lang w:val="fr-CH"/>
              </w:rPr>
              <w:t>12</w:t>
            </w:r>
          </w:p>
        </w:tc>
        <w:tc>
          <w:tcPr>
            <w:tcW w:w="737" w:type="dxa"/>
            <w:tcBorders>
              <w:bottom w:val="single" w:sz="4" w:space="0" w:color="auto"/>
            </w:tcBorders>
            <w:vAlign w:val="center"/>
          </w:tcPr>
          <w:p w:rsidR="00DC317B" w:rsidRPr="009B39B5" w:rsidRDefault="00DC317B" w:rsidP="004B37C0">
            <w:pPr>
              <w:pStyle w:val="Tabletext"/>
              <w:spacing w:before="30" w:after="30"/>
              <w:jc w:val="center"/>
              <w:rPr>
                <w:sz w:val="18"/>
                <w:lang w:val="fr-CH"/>
              </w:rPr>
            </w:pPr>
            <w:r w:rsidRPr="009B39B5">
              <w:rPr>
                <w:sz w:val="18"/>
                <w:lang w:val="fr-CH"/>
              </w:rPr>
              <w:t>60</w:t>
            </w:r>
          </w:p>
        </w:tc>
        <w:tc>
          <w:tcPr>
            <w:tcW w:w="737" w:type="dxa"/>
            <w:tcBorders>
              <w:bottom w:val="single" w:sz="4" w:space="0" w:color="auto"/>
            </w:tcBorders>
            <w:vAlign w:val="center"/>
          </w:tcPr>
          <w:p w:rsidR="00DC317B" w:rsidRPr="009B39B5" w:rsidRDefault="00DC317B" w:rsidP="004B37C0">
            <w:pPr>
              <w:pStyle w:val="Tabletext"/>
              <w:spacing w:before="30" w:after="30"/>
              <w:jc w:val="center"/>
              <w:rPr>
                <w:sz w:val="18"/>
                <w:lang w:val="fr-CH"/>
              </w:rPr>
            </w:pPr>
            <w:r w:rsidRPr="009B39B5">
              <w:rPr>
                <w:sz w:val="18"/>
                <w:lang w:val="fr-CH"/>
              </w:rPr>
              <w:t>18,8</w:t>
            </w:r>
          </w:p>
        </w:tc>
        <w:tc>
          <w:tcPr>
            <w:tcW w:w="1246" w:type="dxa"/>
            <w:tcBorders>
              <w:bottom w:val="single" w:sz="4" w:space="0" w:color="auto"/>
            </w:tcBorders>
            <w:vAlign w:val="center"/>
          </w:tcPr>
          <w:p w:rsidR="00DC317B" w:rsidRPr="009B39B5" w:rsidRDefault="00DC317B" w:rsidP="004B37C0">
            <w:pPr>
              <w:pStyle w:val="Tabletext"/>
              <w:spacing w:before="30" w:after="30"/>
              <w:jc w:val="left"/>
              <w:rPr>
                <w:sz w:val="18"/>
                <w:lang w:val="fr-CH"/>
              </w:rPr>
            </w:pPr>
            <w:r w:rsidRPr="009B39B5">
              <w:rPr>
                <w:sz w:val="18"/>
                <w:lang w:val="fr-CH"/>
              </w:rPr>
              <w:t>Scandinavie</w:t>
            </w:r>
          </w:p>
        </w:tc>
        <w:tc>
          <w:tcPr>
            <w:tcW w:w="661"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0,01</w:t>
            </w:r>
          </w:p>
        </w:tc>
        <w:tc>
          <w:tcPr>
            <w:tcW w:w="787"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1010,8</w:t>
            </w:r>
          </w:p>
        </w:tc>
        <w:tc>
          <w:tcPr>
            <w:tcW w:w="636"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313</w:t>
            </w:r>
          </w:p>
        </w:tc>
        <w:tc>
          <w:tcPr>
            <w:tcW w:w="788"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w:t>
            </w:r>
          </w:p>
        </w:tc>
        <w:tc>
          <w:tcPr>
            <w:tcW w:w="787"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267,5</w:t>
            </w:r>
          </w:p>
        </w:tc>
        <w:tc>
          <w:tcPr>
            <w:tcW w:w="711"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sym w:font="Symbol" w:char="F02D"/>
            </w:r>
            <w:r w:rsidRPr="009B39B5">
              <w:rPr>
                <w:sz w:val="18"/>
                <w:lang w:val="fr-CH"/>
              </w:rPr>
              <w:t>5,7</w:t>
            </w:r>
          </w:p>
        </w:tc>
        <w:tc>
          <w:tcPr>
            <w:tcW w:w="682"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2,16</w:t>
            </w:r>
          </w:p>
        </w:tc>
        <w:tc>
          <w:tcPr>
            <w:tcW w:w="878"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21,5</w:t>
            </w:r>
          </w:p>
        </w:tc>
      </w:tr>
      <w:tr w:rsidR="00DC317B" w:rsidRPr="009B39B5" w:rsidTr="004B37C0">
        <w:trPr>
          <w:jc w:val="center"/>
        </w:trPr>
        <w:tc>
          <w:tcPr>
            <w:tcW w:w="989" w:type="dxa"/>
            <w:tcBorders>
              <w:bottom w:val="single" w:sz="4" w:space="0" w:color="auto"/>
            </w:tcBorders>
            <w:vAlign w:val="center"/>
          </w:tcPr>
          <w:p w:rsidR="00DC317B" w:rsidRPr="009B39B5" w:rsidRDefault="00DC317B" w:rsidP="004B37C0">
            <w:pPr>
              <w:pStyle w:val="Tabletext"/>
              <w:spacing w:before="30" w:after="30"/>
              <w:jc w:val="center"/>
              <w:rPr>
                <w:sz w:val="18"/>
                <w:lang w:val="fr-CH"/>
              </w:rPr>
            </w:pPr>
            <w:r w:rsidRPr="009B39B5">
              <w:rPr>
                <w:sz w:val="18"/>
                <w:lang w:val="fr-CH"/>
              </w:rPr>
              <w:t>13</w:t>
            </w:r>
          </w:p>
        </w:tc>
        <w:tc>
          <w:tcPr>
            <w:tcW w:w="737" w:type="dxa"/>
            <w:tcBorders>
              <w:bottom w:val="single" w:sz="4" w:space="0" w:color="auto"/>
            </w:tcBorders>
            <w:vAlign w:val="center"/>
          </w:tcPr>
          <w:p w:rsidR="00DC317B" w:rsidRPr="009B39B5" w:rsidRDefault="00DC317B" w:rsidP="004B37C0">
            <w:pPr>
              <w:pStyle w:val="Tabletext"/>
              <w:spacing w:before="30" w:after="30"/>
              <w:jc w:val="center"/>
              <w:rPr>
                <w:sz w:val="18"/>
                <w:lang w:val="fr-CH"/>
              </w:rPr>
            </w:pPr>
            <w:r w:rsidRPr="009B39B5">
              <w:rPr>
                <w:sz w:val="18"/>
                <w:lang w:val="fr-CH"/>
              </w:rPr>
              <w:t>60</w:t>
            </w:r>
          </w:p>
        </w:tc>
        <w:tc>
          <w:tcPr>
            <w:tcW w:w="737" w:type="dxa"/>
            <w:tcBorders>
              <w:bottom w:val="single" w:sz="4" w:space="0" w:color="auto"/>
            </w:tcBorders>
            <w:vAlign w:val="center"/>
          </w:tcPr>
          <w:p w:rsidR="00DC317B" w:rsidRPr="009B39B5" w:rsidRDefault="00DC317B" w:rsidP="004B37C0">
            <w:pPr>
              <w:pStyle w:val="Tabletext"/>
              <w:spacing w:before="30" w:after="30"/>
              <w:jc w:val="center"/>
              <w:rPr>
                <w:sz w:val="18"/>
                <w:lang w:val="fr-CH"/>
              </w:rPr>
            </w:pPr>
            <w:r w:rsidRPr="009B39B5">
              <w:rPr>
                <w:sz w:val="18"/>
                <w:lang w:val="fr-CH"/>
              </w:rPr>
              <w:t>30,5</w:t>
            </w:r>
          </w:p>
        </w:tc>
        <w:tc>
          <w:tcPr>
            <w:tcW w:w="1246" w:type="dxa"/>
            <w:tcBorders>
              <w:bottom w:val="single" w:sz="4" w:space="0" w:color="auto"/>
            </w:tcBorders>
            <w:vAlign w:val="center"/>
          </w:tcPr>
          <w:p w:rsidR="00DC317B" w:rsidRPr="009B39B5" w:rsidRDefault="00DC317B" w:rsidP="004B37C0">
            <w:pPr>
              <w:pStyle w:val="Tabletext"/>
              <w:spacing w:before="30" w:after="30"/>
              <w:jc w:val="left"/>
              <w:rPr>
                <w:sz w:val="18"/>
                <w:lang w:val="fr-CH"/>
              </w:rPr>
            </w:pPr>
            <w:r w:rsidRPr="009B39B5">
              <w:rPr>
                <w:sz w:val="18"/>
                <w:lang w:val="fr-CH"/>
              </w:rPr>
              <w:t>Baltique</w:t>
            </w:r>
          </w:p>
        </w:tc>
        <w:tc>
          <w:tcPr>
            <w:tcW w:w="661"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0,01</w:t>
            </w:r>
          </w:p>
        </w:tc>
        <w:tc>
          <w:tcPr>
            <w:tcW w:w="787"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1010,8</w:t>
            </w:r>
          </w:p>
        </w:tc>
        <w:tc>
          <w:tcPr>
            <w:tcW w:w="636"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310</w:t>
            </w:r>
          </w:p>
        </w:tc>
        <w:tc>
          <w:tcPr>
            <w:tcW w:w="788"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1,5</w:t>
            </w:r>
          </w:p>
        </w:tc>
        <w:tc>
          <w:tcPr>
            <w:tcW w:w="787"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261,7</w:t>
            </w:r>
          </w:p>
        </w:tc>
        <w:tc>
          <w:tcPr>
            <w:tcW w:w="711"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sym w:font="Symbol" w:char="F02D"/>
            </w:r>
            <w:r w:rsidRPr="009B39B5">
              <w:rPr>
                <w:sz w:val="18"/>
                <w:lang w:val="fr-CH"/>
              </w:rPr>
              <w:t>11,4</w:t>
            </w:r>
          </w:p>
        </w:tc>
        <w:tc>
          <w:tcPr>
            <w:tcW w:w="682"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2,44</w:t>
            </w:r>
          </w:p>
        </w:tc>
        <w:tc>
          <w:tcPr>
            <w:tcW w:w="878" w:type="dxa"/>
            <w:tcBorders>
              <w:bottom w:val="single" w:sz="4" w:space="0" w:color="auto"/>
            </w:tcBorders>
            <w:vAlign w:val="center"/>
          </w:tcPr>
          <w:p w:rsidR="00DC317B" w:rsidRPr="009B39B5" w:rsidRDefault="00DC317B" w:rsidP="004B37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18"/>
                <w:lang w:val="fr-CH"/>
              </w:rPr>
            </w:pPr>
            <w:r w:rsidRPr="009B39B5">
              <w:rPr>
                <w:sz w:val="18"/>
                <w:lang w:val="fr-CH"/>
              </w:rPr>
              <w:t>25,3</w:t>
            </w:r>
          </w:p>
        </w:tc>
      </w:tr>
    </w:tbl>
    <w:tbl>
      <w:tblPr>
        <w:tblpPr w:leftFromText="180" w:rightFromText="180" w:vertAnchor="text" w:tblpXSpec="center" w:tblpY="1"/>
        <w:tblOverlap w:val="never"/>
        <w:tblW w:w="9639" w:type="dxa"/>
        <w:tblLayout w:type="fixed"/>
        <w:tblLook w:val="0000" w:firstRow="0" w:lastRow="0" w:firstColumn="0" w:lastColumn="0" w:noHBand="0" w:noVBand="0"/>
      </w:tblPr>
      <w:tblGrid>
        <w:gridCol w:w="9639"/>
      </w:tblGrid>
      <w:tr w:rsidR="004B37C0" w:rsidRPr="009B39B5" w:rsidTr="004B37C0">
        <w:tc>
          <w:tcPr>
            <w:tcW w:w="9639" w:type="dxa"/>
            <w:vAlign w:val="center"/>
          </w:tcPr>
          <w:p w:rsidR="004B37C0" w:rsidRPr="009B39B5" w:rsidRDefault="004B37C0" w:rsidP="004B37C0">
            <w:pPr>
              <w:pStyle w:val="Tablelegend"/>
              <w:jc w:val="left"/>
              <w:rPr>
                <w:sz w:val="20"/>
                <w:vertAlign w:val="superscript"/>
                <w:lang w:val="fr-CH"/>
              </w:rPr>
            </w:pPr>
            <w:r w:rsidRPr="009B39B5">
              <w:rPr>
                <w:sz w:val="20"/>
                <w:lang w:val="fr-CH"/>
              </w:rPr>
              <w:t xml:space="preserve">NOTE – Les températures données sont calculées à partir des autres paramètres qui sont fournis. </w:t>
            </w:r>
          </w:p>
          <w:p w:rsidR="004B37C0" w:rsidRPr="009B39B5" w:rsidRDefault="004B37C0" w:rsidP="004B37C0">
            <w:pPr>
              <w:pStyle w:val="Tablelegend"/>
              <w:jc w:val="left"/>
              <w:rPr>
                <w:sz w:val="20"/>
                <w:lang w:val="fr-CH"/>
              </w:rPr>
            </w:pPr>
            <w:r w:rsidRPr="009B39B5">
              <w:rPr>
                <w:sz w:val="20"/>
                <w:vertAlign w:val="superscript"/>
                <w:lang w:val="fr-CH"/>
              </w:rPr>
              <w:t>(1)</w:t>
            </w:r>
            <w:r w:rsidRPr="009B39B5">
              <w:rPr>
                <w:sz w:val="20"/>
                <w:lang w:val="fr-CH"/>
              </w:rPr>
              <w:tab/>
              <w:t>Ces paramètres géoclimatiques sont définis dans le Tableau 2.</w:t>
            </w:r>
          </w:p>
        </w:tc>
      </w:tr>
    </w:tbl>
    <w:p w:rsidR="00DC317B" w:rsidRPr="009B39B5" w:rsidRDefault="00DC317B" w:rsidP="00DC317B">
      <w:pPr>
        <w:pStyle w:val="Tablefin"/>
        <w:rPr>
          <w:sz w:val="2"/>
          <w:lang w:val="fr-CH"/>
        </w:rPr>
      </w:pPr>
    </w:p>
    <w:p w:rsidR="001E76DF" w:rsidRPr="009B39B5" w:rsidRDefault="001E76DF" w:rsidP="001E76DF">
      <w:pPr>
        <w:pStyle w:val="Tablefin"/>
        <w:rPr>
          <w:lang w:val="fr-CH"/>
        </w:rPr>
      </w:pPr>
    </w:p>
    <w:p w:rsidR="00DC317B" w:rsidRPr="009B39B5" w:rsidRDefault="00DC317B" w:rsidP="001E76DF">
      <w:pPr>
        <w:pStyle w:val="TableNo"/>
        <w:rPr>
          <w:lang w:val="fr-CH"/>
        </w:rPr>
      </w:pPr>
      <w:r w:rsidRPr="009B39B5">
        <w:rPr>
          <w:lang w:val="fr-CH"/>
        </w:rPr>
        <w:t>TABLEAU  2</w:t>
      </w:r>
    </w:p>
    <w:p w:rsidR="00DC317B" w:rsidRPr="009B39B5" w:rsidRDefault="00DC317B" w:rsidP="00DC317B">
      <w:pPr>
        <w:pStyle w:val="Tabletitle"/>
        <w:rPr>
          <w:lang w:val="fr-CH"/>
        </w:rPr>
      </w:pPr>
      <w:r w:rsidRPr="009B39B5">
        <w:rPr>
          <w:lang w:val="fr-CH"/>
        </w:rPr>
        <w:t>Paramètres géoclimatiques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2"/>
        <w:gridCol w:w="3904"/>
        <w:gridCol w:w="3123"/>
      </w:tblGrid>
      <w:tr w:rsidR="00DC317B" w:rsidRPr="009B39B5" w:rsidTr="001D4A1F">
        <w:trPr>
          <w:jc w:val="center"/>
        </w:trPr>
        <w:tc>
          <w:tcPr>
            <w:tcW w:w="2402" w:type="dxa"/>
          </w:tcPr>
          <w:p w:rsidR="00DC317B" w:rsidRPr="009B39B5" w:rsidRDefault="00DC317B" w:rsidP="001D4A1F">
            <w:pPr>
              <w:pStyle w:val="Tablehead"/>
              <w:rPr>
                <w:lang w:val="fr-CH"/>
              </w:rPr>
            </w:pPr>
            <w:r w:rsidRPr="009B39B5">
              <w:rPr>
                <w:lang w:val="fr-CH"/>
              </w:rPr>
              <w:t>Symbole</w:t>
            </w:r>
          </w:p>
        </w:tc>
        <w:tc>
          <w:tcPr>
            <w:tcW w:w="3589" w:type="dxa"/>
          </w:tcPr>
          <w:p w:rsidR="00DC317B" w:rsidRPr="009B39B5" w:rsidRDefault="00DC317B" w:rsidP="001D4A1F">
            <w:pPr>
              <w:pStyle w:val="Tablehead"/>
              <w:rPr>
                <w:lang w:val="fr-CH"/>
              </w:rPr>
            </w:pPr>
            <w:r w:rsidRPr="009B39B5">
              <w:rPr>
                <w:lang w:val="fr-CH"/>
              </w:rPr>
              <w:t>Paramètre</w:t>
            </w:r>
          </w:p>
        </w:tc>
        <w:tc>
          <w:tcPr>
            <w:tcW w:w="2871" w:type="dxa"/>
          </w:tcPr>
          <w:p w:rsidR="00DC317B" w:rsidRPr="009B39B5" w:rsidRDefault="00DC317B" w:rsidP="001D4A1F">
            <w:pPr>
              <w:pStyle w:val="Tablehead"/>
              <w:rPr>
                <w:lang w:val="fr-CH"/>
              </w:rPr>
            </w:pPr>
            <w:r w:rsidRPr="009B39B5">
              <w:rPr>
                <w:lang w:val="fr-CH"/>
              </w:rPr>
              <w:t>Unité</w:t>
            </w:r>
          </w:p>
        </w:tc>
      </w:tr>
      <w:tr w:rsidR="00DC317B" w:rsidRPr="009B39B5" w:rsidTr="001D4A1F">
        <w:trPr>
          <w:jc w:val="center"/>
        </w:trPr>
        <w:tc>
          <w:tcPr>
            <w:tcW w:w="2402" w:type="dxa"/>
          </w:tcPr>
          <w:p w:rsidR="00DC317B" w:rsidRPr="009B39B5" w:rsidRDefault="00DC317B" w:rsidP="001D4A1F">
            <w:pPr>
              <w:pStyle w:val="Tabletext"/>
              <w:jc w:val="center"/>
              <w:rPr>
                <w:lang w:val="fr-CH"/>
              </w:rPr>
            </w:pPr>
            <w:r w:rsidRPr="009B39B5">
              <w:rPr>
                <w:lang w:val="fr-CH"/>
              </w:rPr>
              <w:sym w:font="Symbol" w:char="F06C"/>
            </w:r>
          </w:p>
        </w:tc>
        <w:tc>
          <w:tcPr>
            <w:tcW w:w="3589" w:type="dxa"/>
          </w:tcPr>
          <w:p w:rsidR="00DC317B" w:rsidRPr="009B39B5" w:rsidRDefault="00DC317B" w:rsidP="001D4A1F">
            <w:pPr>
              <w:pStyle w:val="Tabletext"/>
              <w:jc w:val="left"/>
              <w:rPr>
                <w:lang w:val="fr-CH"/>
              </w:rPr>
            </w:pPr>
            <w:r w:rsidRPr="009B39B5">
              <w:rPr>
                <w:lang w:val="fr-CH"/>
              </w:rPr>
              <w:t>Latitude de la cellule P</w:t>
            </w:r>
            <w:r w:rsidRPr="009B39B5">
              <w:rPr>
                <w:lang w:val="fr-CH"/>
              </w:rPr>
              <w:noBreakHyphen/>
              <w:t>MP</w:t>
            </w:r>
          </w:p>
        </w:tc>
        <w:tc>
          <w:tcPr>
            <w:tcW w:w="2871" w:type="dxa"/>
          </w:tcPr>
          <w:p w:rsidR="00DC317B" w:rsidRPr="009B39B5" w:rsidRDefault="00DC317B" w:rsidP="001D4A1F">
            <w:pPr>
              <w:pStyle w:val="Tabletext"/>
              <w:jc w:val="center"/>
              <w:rPr>
                <w:lang w:val="fr-CH"/>
              </w:rPr>
            </w:pPr>
            <w:r w:rsidRPr="009B39B5">
              <w:rPr>
                <w:lang w:val="fr-CH"/>
              </w:rPr>
              <w:t>+°N/–°S</w:t>
            </w:r>
          </w:p>
        </w:tc>
      </w:tr>
      <w:tr w:rsidR="00DC317B" w:rsidRPr="009B39B5" w:rsidTr="001D4A1F">
        <w:trPr>
          <w:jc w:val="center"/>
        </w:trPr>
        <w:tc>
          <w:tcPr>
            <w:tcW w:w="2402" w:type="dxa"/>
          </w:tcPr>
          <w:p w:rsidR="00DC317B" w:rsidRPr="009B39B5" w:rsidRDefault="00DC317B" w:rsidP="001D4A1F">
            <w:pPr>
              <w:pStyle w:val="Tabletext"/>
              <w:jc w:val="center"/>
              <w:rPr>
                <w:lang w:val="fr-CH"/>
              </w:rPr>
            </w:pPr>
            <w:r w:rsidRPr="009B39B5">
              <w:rPr>
                <w:lang w:val="fr-CH"/>
              </w:rPr>
              <w:sym w:font="Symbol" w:char="F072"/>
            </w:r>
          </w:p>
        </w:tc>
        <w:tc>
          <w:tcPr>
            <w:tcW w:w="3589" w:type="dxa"/>
          </w:tcPr>
          <w:p w:rsidR="00DC317B" w:rsidRPr="009B39B5" w:rsidRDefault="00DC317B" w:rsidP="001D4A1F">
            <w:pPr>
              <w:pStyle w:val="Tabletext"/>
              <w:jc w:val="left"/>
              <w:rPr>
                <w:lang w:val="fr-CH"/>
              </w:rPr>
            </w:pPr>
            <w:r w:rsidRPr="009B39B5">
              <w:rPr>
                <w:lang w:val="fr-CH"/>
              </w:rPr>
              <w:t>Densité de vapeur d'eau</w:t>
            </w:r>
          </w:p>
        </w:tc>
        <w:tc>
          <w:tcPr>
            <w:tcW w:w="2871" w:type="dxa"/>
          </w:tcPr>
          <w:p w:rsidR="00DC317B" w:rsidRPr="009B39B5" w:rsidRDefault="00DC317B" w:rsidP="001D4A1F">
            <w:pPr>
              <w:pStyle w:val="Tabletext"/>
              <w:jc w:val="center"/>
              <w:rPr>
                <w:lang w:val="fr-CH"/>
              </w:rPr>
            </w:pPr>
            <w:r w:rsidRPr="009B39B5">
              <w:rPr>
                <w:lang w:val="fr-CH"/>
              </w:rPr>
              <w:t>g/m</w:t>
            </w:r>
            <w:r w:rsidRPr="009B39B5">
              <w:rPr>
                <w:position w:val="4"/>
                <w:sz w:val="18"/>
                <w:lang w:val="fr-CH"/>
              </w:rPr>
              <w:t>3</w:t>
            </w:r>
          </w:p>
        </w:tc>
      </w:tr>
      <w:tr w:rsidR="00DC317B" w:rsidRPr="009B39B5" w:rsidTr="001D4A1F">
        <w:trPr>
          <w:jc w:val="center"/>
        </w:trPr>
        <w:tc>
          <w:tcPr>
            <w:tcW w:w="2402" w:type="dxa"/>
          </w:tcPr>
          <w:p w:rsidR="00DC317B" w:rsidRPr="009B39B5" w:rsidRDefault="00DC317B" w:rsidP="001D4A1F">
            <w:pPr>
              <w:pStyle w:val="Tabletext"/>
              <w:jc w:val="center"/>
              <w:rPr>
                <w:i/>
                <w:iCs/>
                <w:lang w:val="fr-CH"/>
              </w:rPr>
            </w:pPr>
            <w:r w:rsidRPr="009B39B5">
              <w:rPr>
                <w:i/>
                <w:iCs/>
                <w:lang w:val="fr-CH"/>
              </w:rPr>
              <w:t>P</w:t>
            </w:r>
          </w:p>
        </w:tc>
        <w:tc>
          <w:tcPr>
            <w:tcW w:w="3589" w:type="dxa"/>
          </w:tcPr>
          <w:p w:rsidR="00DC317B" w:rsidRPr="009B39B5" w:rsidRDefault="00DC317B" w:rsidP="001D4A1F">
            <w:pPr>
              <w:pStyle w:val="Tabletext"/>
              <w:jc w:val="left"/>
              <w:rPr>
                <w:lang w:val="fr-CH"/>
              </w:rPr>
            </w:pPr>
            <w:r w:rsidRPr="009B39B5">
              <w:rPr>
                <w:lang w:val="fr-CH"/>
              </w:rPr>
              <w:t>Pression atmosphérique (0 m au</w:t>
            </w:r>
            <w:r w:rsidRPr="009B39B5">
              <w:rPr>
                <w:lang w:val="fr-CH"/>
              </w:rPr>
              <w:noBreakHyphen/>
              <w:t>dessus du niveau moyen de la mer)</w:t>
            </w:r>
          </w:p>
        </w:tc>
        <w:tc>
          <w:tcPr>
            <w:tcW w:w="2871" w:type="dxa"/>
          </w:tcPr>
          <w:p w:rsidR="00DC317B" w:rsidRPr="009B39B5" w:rsidRDefault="00DC317B" w:rsidP="001D4A1F">
            <w:pPr>
              <w:pStyle w:val="Tabletext"/>
              <w:jc w:val="center"/>
              <w:rPr>
                <w:lang w:val="fr-CH"/>
              </w:rPr>
            </w:pPr>
            <w:r w:rsidRPr="009B39B5">
              <w:rPr>
                <w:lang w:val="fr-CH"/>
              </w:rPr>
              <w:t>hPa</w:t>
            </w:r>
          </w:p>
        </w:tc>
      </w:tr>
      <w:tr w:rsidR="00DC317B" w:rsidRPr="009B39B5" w:rsidTr="001D4A1F">
        <w:trPr>
          <w:jc w:val="center"/>
        </w:trPr>
        <w:tc>
          <w:tcPr>
            <w:tcW w:w="2402" w:type="dxa"/>
          </w:tcPr>
          <w:p w:rsidR="00DC317B" w:rsidRPr="009B39B5" w:rsidRDefault="00DC317B" w:rsidP="001D4A1F">
            <w:pPr>
              <w:pStyle w:val="Tabletext"/>
              <w:jc w:val="center"/>
              <w:rPr>
                <w:lang w:val="fr-CH"/>
              </w:rPr>
            </w:pPr>
            <w:r w:rsidRPr="009B39B5">
              <w:rPr>
                <w:i/>
                <w:iCs/>
                <w:lang w:val="fr-CH"/>
              </w:rPr>
              <w:t>N</w:t>
            </w:r>
            <w:r w:rsidRPr="009B39B5">
              <w:rPr>
                <w:position w:val="-4"/>
                <w:sz w:val="18"/>
                <w:lang w:val="fr-CH"/>
              </w:rPr>
              <w:t>0</w:t>
            </w:r>
          </w:p>
        </w:tc>
        <w:tc>
          <w:tcPr>
            <w:tcW w:w="3589" w:type="dxa"/>
          </w:tcPr>
          <w:p w:rsidR="00DC317B" w:rsidRPr="009B39B5" w:rsidRDefault="00DC317B" w:rsidP="001D4A1F">
            <w:pPr>
              <w:pStyle w:val="Tabletext"/>
              <w:jc w:val="left"/>
              <w:rPr>
                <w:lang w:val="fr-CH"/>
              </w:rPr>
            </w:pPr>
            <w:r w:rsidRPr="009B39B5">
              <w:rPr>
                <w:lang w:val="fr-CH"/>
              </w:rPr>
              <w:t>Indice de réfraction radioélectrique</w:t>
            </w:r>
          </w:p>
        </w:tc>
        <w:tc>
          <w:tcPr>
            <w:tcW w:w="2871" w:type="dxa"/>
          </w:tcPr>
          <w:p w:rsidR="00DC317B" w:rsidRPr="009B39B5" w:rsidRDefault="00DC317B" w:rsidP="001D4A1F">
            <w:pPr>
              <w:pStyle w:val="Tabletext"/>
              <w:jc w:val="center"/>
              <w:rPr>
                <w:lang w:val="fr-CH"/>
              </w:rPr>
            </w:pPr>
          </w:p>
        </w:tc>
      </w:tr>
      <w:tr w:rsidR="00DC317B" w:rsidRPr="009B39B5" w:rsidTr="001D4A1F">
        <w:trPr>
          <w:jc w:val="center"/>
        </w:trPr>
        <w:tc>
          <w:tcPr>
            <w:tcW w:w="2402" w:type="dxa"/>
          </w:tcPr>
          <w:p w:rsidR="00DC317B" w:rsidRPr="009B39B5" w:rsidRDefault="00DC317B" w:rsidP="001D4A1F">
            <w:pPr>
              <w:pStyle w:val="Tabletext"/>
              <w:jc w:val="center"/>
              <w:rPr>
                <w:i/>
                <w:iCs/>
                <w:position w:val="-4"/>
                <w:sz w:val="20"/>
                <w:vertAlign w:val="subscript"/>
                <w:lang w:val="fr-CH"/>
              </w:rPr>
            </w:pPr>
            <w:r w:rsidRPr="009B39B5">
              <w:rPr>
                <w:i/>
                <w:iCs/>
                <w:lang w:val="fr-CH"/>
              </w:rPr>
              <w:t>h</w:t>
            </w:r>
            <w:r w:rsidRPr="009B39B5">
              <w:rPr>
                <w:i/>
                <w:iCs/>
                <w:position w:val="-4"/>
                <w:sz w:val="18"/>
                <w:lang w:val="fr-CH"/>
              </w:rPr>
              <w:t>R</w:t>
            </w:r>
          </w:p>
        </w:tc>
        <w:tc>
          <w:tcPr>
            <w:tcW w:w="3589" w:type="dxa"/>
          </w:tcPr>
          <w:p w:rsidR="00DC317B" w:rsidRPr="009B39B5" w:rsidRDefault="00DC317B" w:rsidP="001D4A1F">
            <w:pPr>
              <w:pStyle w:val="Tabletext"/>
              <w:jc w:val="left"/>
              <w:rPr>
                <w:lang w:val="fr-CH"/>
              </w:rPr>
            </w:pPr>
            <w:r w:rsidRPr="009B39B5">
              <w:rPr>
                <w:lang w:val="fr-CH"/>
              </w:rPr>
              <w:t>Hauteur de pluie (au-dessus du niveau moyen de la mer) déterminée à partir de la Recommandation UIT</w:t>
            </w:r>
            <w:r w:rsidRPr="009B39B5">
              <w:rPr>
                <w:lang w:val="fr-CH"/>
              </w:rPr>
              <w:noBreakHyphen/>
              <w:t>R P.839</w:t>
            </w:r>
          </w:p>
        </w:tc>
        <w:tc>
          <w:tcPr>
            <w:tcW w:w="2871" w:type="dxa"/>
          </w:tcPr>
          <w:p w:rsidR="00DC317B" w:rsidRPr="009B39B5" w:rsidRDefault="00DC317B" w:rsidP="001D4A1F">
            <w:pPr>
              <w:pStyle w:val="Tabletext"/>
              <w:jc w:val="center"/>
              <w:rPr>
                <w:lang w:val="fr-CH"/>
              </w:rPr>
            </w:pPr>
            <w:r w:rsidRPr="009B39B5">
              <w:rPr>
                <w:lang w:val="fr-CH"/>
              </w:rPr>
              <w:t>km</w:t>
            </w:r>
          </w:p>
        </w:tc>
      </w:tr>
      <w:tr w:rsidR="00DC317B" w:rsidRPr="009B39B5" w:rsidTr="001D4A1F">
        <w:trPr>
          <w:jc w:val="center"/>
        </w:trPr>
        <w:tc>
          <w:tcPr>
            <w:tcW w:w="2402" w:type="dxa"/>
          </w:tcPr>
          <w:p w:rsidR="00DC317B" w:rsidRPr="009B39B5" w:rsidRDefault="00DC317B" w:rsidP="001D4A1F">
            <w:pPr>
              <w:pStyle w:val="Tabletext"/>
              <w:jc w:val="center"/>
              <w:rPr>
                <w:lang w:val="fr-CH"/>
              </w:rPr>
            </w:pPr>
            <w:r w:rsidRPr="009B39B5">
              <w:rPr>
                <w:i/>
                <w:iCs/>
                <w:lang w:val="fr-CH"/>
              </w:rPr>
              <w:t>R</w:t>
            </w:r>
            <w:r w:rsidRPr="009B39B5">
              <w:rPr>
                <w:position w:val="-4"/>
                <w:sz w:val="18"/>
                <w:lang w:val="fr-CH"/>
              </w:rPr>
              <w:t>0,01</w:t>
            </w:r>
          </w:p>
        </w:tc>
        <w:tc>
          <w:tcPr>
            <w:tcW w:w="3589" w:type="dxa"/>
          </w:tcPr>
          <w:p w:rsidR="00DC317B" w:rsidRPr="009B39B5" w:rsidRDefault="00DC317B" w:rsidP="001D4A1F">
            <w:pPr>
              <w:pStyle w:val="Tabletext"/>
              <w:jc w:val="left"/>
              <w:rPr>
                <w:lang w:val="fr-CH"/>
              </w:rPr>
            </w:pPr>
            <w:r w:rsidRPr="009B39B5">
              <w:rPr>
                <w:lang w:val="fr-CH"/>
              </w:rPr>
              <w:t>Taux de précipitation (dépassé pendant 0,01% du temps)</w:t>
            </w:r>
          </w:p>
        </w:tc>
        <w:tc>
          <w:tcPr>
            <w:tcW w:w="2871" w:type="dxa"/>
          </w:tcPr>
          <w:p w:rsidR="00DC317B" w:rsidRPr="009B39B5" w:rsidRDefault="00DC317B" w:rsidP="001D4A1F">
            <w:pPr>
              <w:pStyle w:val="Tabletext"/>
              <w:jc w:val="center"/>
              <w:rPr>
                <w:lang w:val="fr-CH"/>
              </w:rPr>
            </w:pPr>
            <w:r w:rsidRPr="009B39B5">
              <w:rPr>
                <w:lang w:val="fr-CH"/>
              </w:rPr>
              <w:t>mm/h</w:t>
            </w:r>
          </w:p>
        </w:tc>
      </w:tr>
      <w:tr w:rsidR="00DC317B" w:rsidRPr="009B39B5" w:rsidTr="001D4A1F">
        <w:trPr>
          <w:jc w:val="center"/>
        </w:trPr>
        <w:tc>
          <w:tcPr>
            <w:tcW w:w="2402" w:type="dxa"/>
          </w:tcPr>
          <w:p w:rsidR="00DC317B" w:rsidRPr="009B39B5" w:rsidRDefault="00DC317B" w:rsidP="001D4A1F">
            <w:pPr>
              <w:pStyle w:val="Tabletext"/>
              <w:jc w:val="center"/>
              <w:rPr>
                <w:lang w:val="fr-CH"/>
              </w:rPr>
            </w:pPr>
            <w:r w:rsidRPr="009B39B5">
              <w:rPr>
                <w:lang w:val="fr-CH"/>
              </w:rPr>
              <w:sym w:font="Symbol" w:char="F078"/>
            </w:r>
          </w:p>
        </w:tc>
        <w:tc>
          <w:tcPr>
            <w:tcW w:w="3589" w:type="dxa"/>
          </w:tcPr>
          <w:p w:rsidR="00DC317B" w:rsidRPr="009B39B5" w:rsidRDefault="00DC317B" w:rsidP="001D4A1F">
            <w:pPr>
              <w:pStyle w:val="Tabletext"/>
              <w:jc w:val="left"/>
              <w:rPr>
                <w:lang w:val="fr-CH"/>
              </w:rPr>
            </w:pPr>
            <w:r w:rsidRPr="009B39B5">
              <w:rPr>
                <w:lang w:val="fr-CH"/>
              </w:rPr>
              <w:t>Longitude</w:t>
            </w:r>
          </w:p>
        </w:tc>
        <w:tc>
          <w:tcPr>
            <w:tcW w:w="2871" w:type="dxa"/>
          </w:tcPr>
          <w:p w:rsidR="00DC317B" w:rsidRPr="009B39B5" w:rsidRDefault="00DC317B" w:rsidP="001D4A1F">
            <w:pPr>
              <w:pStyle w:val="Tabletext"/>
              <w:jc w:val="center"/>
              <w:rPr>
                <w:lang w:val="fr-CH"/>
              </w:rPr>
            </w:pPr>
            <w:r w:rsidRPr="009B39B5">
              <w:rPr>
                <w:lang w:val="fr-CH"/>
              </w:rPr>
              <w:t>+°E/–°W</w:t>
            </w:r>
          </w:p>
        </w:tc>
      </w:tr>
    </w:tbl>
    <w:p w:rsidR="00DC317B" w:rsidRPr="009B39B5" w:rsidRDefault="00DC317B" w:rsidP="00DC317B">
      <w:pPr>
        <w:pStyle w:val="Tablefin"/>
        <w:rPr>
          <w:sz w:val="2"/>
          <w:lang w:val="fr-CH"/>
        </w:rPr>
      </w:pPr>
    </w:p>
    <w:p w:rsidR="001E76DF" w:rsidRPr="009B39B5" w:rsidRDefault="001E76DF" w:rsidP="001E76DF">
      <w:pPr>
        <w:pStyle w:val="Tablefin"/>
        <w:rPr>
          <w:lang w:val="fr-CH"/>
        </w:rPr>
      </w:pPr>
    </w:p>
    <w:p w:rsidR="00DC317B" w:rsidRPr="009B39B5" w:rsidRDefault="00DC317B" w:rsidP="00DC317B">
      <w:pPr>
        <w:rPr>
          <w:lang w:val="fr-CH"/>
        </w:rPr>
      </w:pPr>
      <w:r w:rsidRPr="009B39B5">
        <w:rPr>
          <w:lang w:val="fr-CH"/>
        </w:rPr>
        <w:t>Il convient également de noter que certains des paramètres sont liés. Une liste de ces paramètres est donnée au § 5.2.</w:t>
      </w:r>
    </w:p>
    <w:p w:rsidR="00DC317B" w:rsidRPr="009B39B5" w:rsidRDefault="00DC317B" w:rsidP="00DC317B">
      <w:pPr>
        <w:pStyle w:val="Heading2"/>
        <w:rPr>
          <w:lang w:val="fr-CH"/>
        </w:rPr>
      </w:pPr>
      <w:r w:rsidRPr="009B39B5">
        <w:rPr>
          <w:lang w:val="fr-CH"/>
        </w:rPr>
        <w:t>5.2</w:t>
      </w:r>
      <w:r w:rsidRPr="009B39B5">
        <w:rPr>
          <w:lang w:val="fr-CH"/>
        </w:rPr>
        <w:tab/>
        <w:t>Densité de vapeur d'eau, pression atmosphérique et indice de réfraction radioélectrique</w:t>
      </w:r>
    </w:p>
    <w:p w:rsidR="00DC317B" w:rsidRPr="009B39B5" w:rsidRDefault="00DC317B" w:rsidP="000F3006">
      <w:pPr>
        <w:rPr>
          <w:lang w:val="fr-CH"/>
        </w:rPr>
      </w:pPr>
      <w:r w:rsidRPr="009B39B5">
        <w:rPr>
          <w:lang w:val="fr-CH"/>
        </w:rPr>
        <w:t>Etant donné que la modélisation en fonction de l'emplacement décrite dans la Recommandation UIT</w:t>
      </w:r>
      <w:r w:rsidRPr="009B39B5">
        <w:rPr>
          <w:lang w:val="fr-CH"/>
        </w:rPr>
        <w:noBreakHyphen/>
        <w:t>R P.676 est difficile à mettre en œuvre pour calculer l'affaiblissement atmosphérique sur des trajets obliques, des précisions sont données ci</w:t>
      </w:r>
      <w:r w:rsidRPr="009B39B5">
        <w:rPr>
          <w:lang w:val="fr-CH"/>
        </w:rPr>
        <w:noBreakHyphen/>
        <w:t>après. Les modalités détaillées de mise en œuvre de ce modèle sont décrites dans la Recommandation UIT</w:t>
      </w:r>
      <w:r w:rsidRPr="009B39B5">
        <w:rPr>
          <w:lang w:val="fr-CH"/>
        </w:rPr>
        <w:noBreakHyphen/>
        <w:t>R SF.1395. La Recommandation UIT</w:t>
      </w:r>
      <w:r w:rsidRPr="009B39B5">
        <w:rPr>
          <w:lang w:val="fr-CH"/>
        </w:rPr>
        <w:noBreakHyphen/>
        <w:t>R P.453</w:t>
      </w:r>
      <w:r w:rsidRPr="009B39B5">
        <w:rPr>
          <w:lang w:val="fr-CH"/>
        </w:rPr>
        <w:noBreakHyphen/>
        <w:t>7 établit un lien entre les paramètres densité de vapeur d'eau, pression atmosphérique, température et indice de réfraction radioélectrique. Dans la méthode décrite dans la Recommandation UIT</w:t>
      </w:r>
      <w:r w:rsidRPr="009B39B5">
        <w:rPr>
          <w:lang w:val="fr-CH"/>
        </w:rPr>
        <w:noBreakHyphen/>
        <w:t xml:space="preserve">R P.676 on utilise, dans un souci de simplicité, un seul des </w:t>
      </w:r>
      <w:r w:rsidRPr="009B39B5">
        <w:rPr>
          <w:lang w:val="fr-CH"/>
        </w:rPr>
        <w:lastRenderedPageBreak/>
        <w:t>paramètres géoclimatiques du Tableau 1</w:t>
      </w:r>
      <w:r w:rsidRPr="009B39B5">
        <w:rPr>
          <w:rStyle w:val="FootnoteReference"/>
          <w:lang w:val="fr-CH"/>
        </w:rPr>
        <w:footnoteReference w:customMarkFollows="1" w:id="3"/>
        <w:t>1</w:t>
      </w:r>
      <w:r w:rsidRPr="009B39B5">
        <w:rPr>
          <w:lang w:val="fr-CH"/>
        </w:rPr>
        <w:t>, à savoir la pression atmosphérique, paramètre qui présente la plus faible variabilité à l'échelle mondiale parmi tous les paramètres de la Recommandation UIT</w:t>
      </w:r>
      <w:r w:rsidRPr="009B39B5">
        <w:rPr>
          <w:lang w:val="fr-CH"/>
        </w:rPr>
        <w:noBreakHyphen/>
        <w:t xml:space="preserve">R SF.1395. Si on dispose de données locales plus précises, on peut les utiliser. </w:t>
      </w:r>
    </w:p>
    <w:p w:rsidR="00DC317B" w:rsidRPr="009B39B5" w:rsidRDefault="00DC317B" w:rsidP="001E76DF">
      <w:pPr>
        <w:rPr>
          <w:lang w:val="fr-CH"/>
        </w:rPr>
      </w:pPr>
      <w:r w:rsidRPr="009B39B5">
        <w:rPr>
          <w:lang w:val="fr-CH"/>
        </w:rPr>
        <w:t xml:space="preserve">La densité de vapeur d'eau, </w:t>
      </w:r>
      <w:r w:rsidRPr="009B39B5">
        <w:rPr>
          <w:lang w:val="fr-CH"/>
        </w:rPr>
        <w:sym w:font="Symbol" w:char="F072"/>
      </w:r>
      <w:r w:rsidRPr="009B39B5">
        <w:rPr>
          <w:lang w:val="fr-CH"/>
        </w:rPr>
        <w:t xml:space="preserve">, et l'indice de réfraction radioélectrique moyen, </w:t>
      </w:r>
      <w:r w:rsidRPr="009B39B5">
        <w:rPr>
          <w:i/>
          <w:iCs/>
          <w:lang w:val="fr-CH"/>
        </w:rPr>
        <w:t>N</w:t>
      </w:r>
      <w:r w:rsidRPr="009B39B5">
        <w:rPr>
          <w:position w:val="-4"/>
          <w:sz w:val="20"/>
          <w:lang w:val="fr-CH"/>
        </w:rPr>
        <w:t>0</w:t>
      </w:r>
      <w:r w:rsidRPr="009B39B5">
        <w:rPr>
          <w:lang w:val="fr-CH"/>
        </w:rPr>
        <w:t xml:space="preserve"> sont déterminés à partir de cartes mondiales (voir respectivement les Recommandations UIT</w:t>
      </w:r>
      <w:r w:rsidRPr="009B39B5">
        <w:rPr>
          <w:lang w:val="fr-CH"/>
        </w:rPr>
        <w:noBreakHyphen/>
        <w:t>R P.836 et UIT</w:t>
      </w:r>
      <w:r w:rsidRPr="009B39B5">
        <w:rPr>
          <w:lang w:val="fr-CH"/>
        </w:rPr>
        <w:noBreakHyphen/>
        <w:t xml:space="preserve">R P.453). On utilise les valeurs de février (hiver) de </w:t>
      </w:r>
      <w:r w:rsidRPr="009B39B5">
        <w:rPr>
          <w:lang w:val="fr-CH"/>
        </w:rPr>
        <w:sym w:font="Symbol" w:char="F072"/>
      </w:r>
      <w:r w:rsidRPr="009B39B5">
        <w:rPr>
          <w:lang w:val="fr-CH"/>
        </w:rPr>
        <w:t xml:space="preserve"> et </w:t>
      </w:r>
      <w:r w:rsidRPr="009B39B5">
        <w:rPr>
          <w:i/>
          <w:iCs/>
          <w:lang w:val="fr-CH"/>
        </w:rPr>
        <w:t>N</w:t>
      </w:r>
      <w:r w:rsidRPr="009B39B5">
        <w:rPr>
          <w:position w:val="-4"/>
          <w:sz w:val="20"/>
          <w:lang w:val="fr-CH"/>
        </w:rPr>
        <w:t>0</w:t>
      </w:r>
      <w:r w:rsidRPr="009B39B5">
        <w:rPr>
          <w:lang w:val="fr-CH"/>
        </w:rPr>
        <w:t xml:space="preserve"> pour l'hémisphère Nord et les valeurs de juillet (hiver) pour l'hémisphère Sud étant donné qu'elles donnent les valeurs minimales pour l'affaiblissement par les gaz atmosphériques, </w:t>
      </w:r>
      <w:r w:rsidRPr="009B39B5">
        <w:rPr>
          <w:lang w:val="fr-CH"/>
        </w:rPr>
        <w:sym w:font="Symbol" w:char="F067"/>
      </w:r>
      <w:r w:rsidRPr="009B39B5">
        <w:rPr>
          <w:lang w:val="fr-CH"/>
        </w:rPr>
        <w:t xml:space="preserve"> (dB/km) sur le trajet dans la direction du brouillage. On applique les valeurs d'hiver de l'affaiblissement atmosphérique tel qu'il a été calculé au trajet du signal utile (de Terre) et au trajet du signal brouilleur (provenant du satellite). Etant donné qu'elle est fonction de la densité de vapeur d'eau, de la pression atmosphérique et de l'indice de réfraction radioélectrique, la température peut être calculée à partir des autres paramètres. On utilise la température ainsi que la densité de vapeur d'eau, </w:t>
      </w:r>
      <w:r w:rsidRPr="009B39B5">
        <w:rPr>
          <w:lang w:val="fr-CH"/>
        </w:rPr>
        <w:sym w:font="Symbol" w:char="F072"/>
      </w:r>
      <w:r w:rsidRPr="009B39B5">
        <w:rPr>
          <w:lang w:val="fr-CH"/>
        </w:rPr>
        <w:t xml:space="preserve"> et la pression atmosphérique, P pour calculer l'affaiblissement dû aux gaz atmosphériques sur le trajet du signal utile et sur le trajet du signal brouilleur (voir la Recommandation UIT</w:t>
      </w:r>
      <w:r w:rsidRPr="009B39B5">
        <w:rPr>
          <w:lang w:val="fr-CH"/>
        </w:rPr>
        <w:noBreakHyphen/>
        <w:t>R P.676). L'expression utilisée dans l'équation (1) pour calculer la température découle des équations (1) à (9) de la Recommandation UIT</w:t>
      </w:r>
      <w:r w:rsidRPr="009B39B5">
        <w:rPr>
          <w:lang w:val="fr-CH"/>
        </w:rPr>
        <w:noBreakHyphen/>
        <w:t>R P.453. On utilise des cartes mondiales des températures mensuelles moyennes minimales et maximales pour vérifier les températures.</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38"/>
          <w:lang w:val="fr-CH"/>
        </w:rPr>
        <w:object w:dxaOrig="373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85pt;height:38.3pt" o:ole="" fillcolor="window">
            <v:imagedata r:id="rId14" o:title=""/>
          </v:shape>
          <o:OLEObject Type="Embed" ProgID="Equation.3" ShapeID="_x0000_i1025" DrawAspect="Content" ObjectID="_1365926400" r:id="rId15"/>
        </w:object>
      </w:r>
      <w:r w:rsidRPr="009B39B5">
        <w:rPr>
          <w:lang w:val="fr-CH"/>
        </w:rPr>
        <w:tab/>
        <w:t>(1)</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0F3006">
      <w:pPr>
        <w:pStyle w:val="Equationlegend"/>
        <w:rPr>
          <w:lang w:val="fr-CH"/>
        </w:rPr>
      </w:pPr>
      <w:r w:rsidRPr="009B39B5">
        <w:rPr>
          <w:lang w:val="fr-CH"/>
        </w:rPr>
        <w:tab/>
      </w:r>
      <w:r w:rsidRPr="009B39B5">
        <w:rPr>
          <w:lang w:val="fr-CH"/>
        </w:rPr>
        <w:sym w:font="Symbol" w:char="F072"/>
      </w:r>
      <w:r w:rsidRPr="009B39B5">
        <w:rPr>
          <w:lang w:val="fr-CH"/>
        </w:rPr>
        <w:t>:</w:t>
      </w:r>
      <w:r w:rsidRPr="009B39B5">
        <w:rPr>
          <w:lang w:val="fr-CH"/>
        </w:rPr>
        <w:tab/>
        <w:t>densité de vapeur d'eau (g/m</w:t>
      </w:r>
      <w:r w:rsidRPr="009B39B5">
        <w:rPr>
          <w:position w:val="6"/>
          <w:sz w:val="20"/>
          <w:lang w:val="fr-CH"/>
        </w:rPr>
        <w:t>3</w:t>
      </w:r>
      <w:r w:rsidRPr="009B39B5">
        <w:rPr>
          <w:lang w:val="fr-CH"/>
        </w:rPr>
        <w:t>)</w:t>
      </w:r>
    </w:p>
    <w:p w:rsidR="00DC317B" w:rsidRPr="009B39B5" w:rsidRDefault="00DC317B" w:rsidP="000F3006">
      <w:pPr>
        <w:pStyle w:val="Equationlegend"/>
        <w:rPr>
          <w:lang w:val="fr-CH"/>
        </w:rPr>
      </w:pPr>
      <w:r w:rsidRPr="009B39B5">
        <w:rPr>
          <w:lang w:val="fr-CH"/>
        </w:rPr>
        <w:tab/>
      </w:r>
      <w:r w:rsidRPr="009B39B5">
        <w:rPr>
          <w:i/>
          <w:iCs/>
          <w:lang w:val="fr-CH"/>
        </w:rPr>
        <w:t>P</w:t>
      </w:r>
      <w:r w:rsidRPr="009B39B5">
        <w:rPr>
          <w:lang w:val="fr-CH"/>
        </w:rPr>
        <w:t>:</w:t>
      </w:r>
      <w:r w:rsidRPr="009B39B5">
        <w:rPr>
          <w:lang w:val="fr-CH"/>
        </w:rPr>
        <w:tab/>
        <w:t>pression atmosphérique (hPa)</w:t>
      </w:r>
    </w:p>
    <w:p w:rsidR="00DC317B" w:rsidRPr="009B39B5" w:rsidRDefault="00DC317B" w:rsidP="000F3006">
      <w:pPr>
        <w:pStyle w:val="Equationlegend"/>
        <w:rPr>
          <w:lang w:val="fr-CH"/>
        </w:rPr>
      </w:pPr>
      <w:r w:rsidRPr="009B39B5">
        <w:rPr>
          <w:lang w:val="fr-CH"/>
        </w:rPr>
        <w:tab/>
      </w:r>
      <w:r w:rsidRPr="009B39B5">
        <w:rPr>
          <w:i/>
          <w:iCs/>
          <w:lang w:val="fr-CH"/>
        </w:rPr>
        <w:t>N</w:t>
      </w:r>
      <w:r w:rsidRPr="009B39B5">
        <w:rPr>
          <w:position w:val="-4"/>
          <w:sz w:val="20"/>
          <w:lang w:val="fr-CH"/>
        </w:rPr>
        <w:t>0</w:t>
      </w:r>
      <w:r w:rsidRPr="009B39B5">
        <w:rPr>
          <w:lang w:val="fr-CH"/>
        </w:rPr>
        <w:t>:</w:t>
      </w:r>
      <w:r w:rsidRPr="009B39B5">
        <w:rPr>
          <w:lang w:val="fr-CH"/>
        </w:rPr>
        <w:tab/>
        <w:t>indice de réfraction radioélectrique</w:t>
      </w:r>
    </w:p>
    <w:p w:rsidR="00DC317B" w:rsidRPr="009B39B5" w:rsidRDefault="00DC317B" w:rsidP="000F3006">
      <w:pPr>
        <w:pStyle w:val="Equationlegend"/>
        <w:rPr>
          <w:lang w:val="fr-CH"/>
        </w:rPr>
      </w:pPr>
      <w:r w:rsidRPr="009B39B5">
        <w:rPr>
          <w:lang w:val="fr-CH"/>
        </w:rPr>
        <w:tab/>
      </w:r>
      <w:r w:rsidRPr="009B39B5">
        <w:rPr>
          <w:i/>
          <w:iCs/>
          <w:lang w:val="fr-CH"/>
        </w:rPr>
        <w:t>h</w:t>
      </w:r>
      <w:r w:rsidRPr="009B39B5">
        <w:rPr>
          <w:i/>
          <w:iCs/>
          <w:position w:val="-4"/>
          <w:sz w:val="20"/>
          <w:lang w:val="fr-CH"/>
        </w:rPr>
        <w:t>s</w:t>
      </w:r>
      <w:r w:rsidRPr="009B39B5">
        <w:rPr>
          <w:lang w:val="fr-CH"/>
        </w:rPr>
        <w:t>:</w:t>
      </w:r>
      <w:r w:rsidRPr="009B39B5">
        <w:rPr>
          <w:lang w:val="fr-CH"/>
        </w:rPr>
        <w:tab/>
        <w:t>altitude de la surface de la Terre par rapport au niveau de la mer (km).</w:t>
      </w:r>
    </w:p>
    <w:p w:rsidR="00DC317B" w:rsidRPr="009B39B5" w:rsidRDefault="00DC317B" w:rsidP="00DC317B">
      <w:pPr>
        <w:rPr>
          <w:lang w:val="fr-CH"/>
        </w:rPr>
      </w:pPr>
      <w:r w:rsidRPr="009B39B5">
        <w:rPr>
          <w:lang w:val="fr-CH"/>
        </w:rPr>
        <w:t xml:space="preserve">La valeur </w:t>
      </w:r>
      <w:r w:rsidRPr="009B39B5">
        <w:rPr>
          <w:lang w:val="fr-CH"/>
        </w:rPr>
        <w:sym w:font="Symbol" w:char="F072"/>
      </w:r>
      <w:r w:rsidRPr="009B39B5">
        <w:rPr>
          <w:lang w:val="fr-CH"/>
        </w:rPr>
        <w:t xml:space="preserve"> de la densité de vapeur d'eau utilisée dans l'équation (1) est la valeur hypothétique mesurée au niveau de la mer et calculée comme suit </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2"/>
          <w:lang w:val="fr-CH"/>
        </w:rPr>
        <w:object w:dxaOrig="1939" w:dyaOrig="360">
          <v:shape id="_x0000_i1026" type="#_x0000_t75" style="width:96.55pt;height:18.3pt" o:ole="">
            <v:imagedata r:id="rId16" o:title=""/>
          </v:shape>
          <o:OLEObject Type="Embed" ProgID="Equation.3" ShapeID="_x0000_i1026" DrawAspect="Content" ObjectID="_1365926401" r:id="rId17"/>
        </w:object>
      </w:r>
      <w:r w:rsidRPr="009B39B5">
        <w:rPr>
          <w:lang w:val="fr-CH"/>
        </w:rPr>
        <w:tab/>
        <w:t>(2)</w:t>
      </w:r>
    </w:p>
    <w:p w:rsidR="001E76DF" w:rsidRPr="009B39B5" w:rsidRDefault="001E76DF" w:rsidP="001E76DF">
      <w:pPr>
        <w:pStyle w:val="Blanc"/>
        <w:rPr>
          <w:lang w:val="fr-CH"/>
        </w:rPr>
      </w:pPr>
    </w:p>
    <w:p w:rsidR="00DC317B" w:rsidRPr="009B39B5" w:rsidRDefault="00DC317B" w:rsidP="001E76DF">
      <w:pPr>
        <w:rPr>
          <w:lang w:val="fr-CH"/>
        </w:rPr>
      </w:pPr>
      <w:r w:rsidRPr="009B39B5">
        <w:rPr>
          <w:lang w:val="fr-CH"/>
        </w:rPr>
        <w:t xml:space="preserve">où </w:t>
      </w:r>
      <w:r w:rsidRPr="009B39B5">
        <w:rPr>
          <w:lang w:val="fr-CH"/>
        </w:rPr>
        <w:sym w:font="Symbol" w:char="F072"/>
      </w:r>
      <w:r w:rsidRPr="00F1669D">
        <w:rPr>
          <w:position w:val="-4"/>
          <w:sz w:val="20"/>
          <w:vertAlign w:val="subscript"/>
          <w:lang w:val="fr-CH"/>
        </w:rPr>
        <w:t>1</w:t>
      </w:r>
      <w:r w:rsidRPr="009B39B5">
        <w:rPr>
          <w:lang w:val="fr-CH"/>
        </w:rPr>
        <w:t xml:space="preserve"> est la valeur correspondant à l'altitude </w:t>
      </w:r>
      <w:r w:rsidRPr="009B39B5">
        <w:rPr>
          <w:i/>
          <w:lang w:val="fr-CH"/>
        </w:rPr>
        <w:t>h</w:t>
      </w:r>
      <w:r w:rsidRPr="009B39B5">
        <w:rPr>
          <w:i/>
          <w:position w:val="-4"/>
          <w:sz w:val="20"/>
          <w:lang w:val="fr-CH"/>
        </w:rPr>
        <w:t>s</w:t>
      </w:r>
      <w:r w:rsidRPr="009B39B5">
        <w:rPr>
          <w:lang w:val="fr-CH"/>
        </w:rPr>
        <w:t xml:space="preserve"> de la station considérée et où la hauteur équivalente de la densité de vapeur d'eau est supposée égale à 2 km (voir la Recommandation UIT</w:t>
      </w:r>
      <w:r w:rsidRPr="009B39B5">
        <w:rPr>
          <w:lang w:val="fr-CH"/>
        </w:rPr>
        <w:noBreakHyphen/>
        <w:t>R P.835).</w:t>
      </w:r>
    </w:p>
    <w:p w:rsidR="00DC317B" w:rsidRPr="009B39B5" w:rsidRDefault="00DC317B" w:rsidP="001E76DF">
      <w:pPr>
        <w:rPr>
          <w:lang w:val="fr-CH"/>
        </w:rPr>
      </w:pPr>
      <w:r w:rsidRPr="009B39B5">
        <w:rPr>
          <w:lang w:val="fr-CH"/>
        </w:rPr>
        <w:t>Bien qu'il ne soit pas nécessaire pour calculer l'affaiblissement dû aux gaz atmosphériques avec la méthode d'approximation donnée dans l'Annexe 2 de la Recommandation UIT</w:t>
      </w:r>
      <w:r w:rsidRPr="009B39B5">
        <w:rPr>
          <w:lang w:val="fr-CH"/>
        </w:rPr>
        <w:noBreakHyphen/>
        <w:t xml:space="preserve">R P.676, l'indice de réfraction, </w:t>
      </w:r>
      <w:r w:rsidRPr="009B39B5">
        <w:rPr>
          <w:i/>
          <w:iCs/>
          <w:lang w:val="fr-CH"/>
        </w:rPr>
        <w:t>N</w:t>
      </w:r>
      <w:r w:rsidRPr="009B39B5">
        <w:rPr>
          <w:position w:val="-4"/>
          <w:sz w:val="20"/>
          <w:lang w:val="fr-CH"/>
        </w:rPr>
        <w:t>0</w:t>
      </w:r>
      <w:r w:rsidRPr="009B39B5">
        <w:rPr>
          <w:lang w:val="fr-CH"/>
        </w:rPr>
        <w:t xml:space="preserve">, est utilisé pour calculer la température ainsi que des valeurs par bandes de latitude de la pression atmosphérique et des valeurs locales de la densité de vapeur d'eau. La valeur de la </w:t>
      </w:r>
      <w:r w:rsidRPr="009B39B5">
        <w:rPr>
          <w:lang w:val="fr-CH"/>
        </w:rPr>
        <w:lastRenderedPageBreak/>
        <w:t>température calculée selon la Recommandation UIT</w:t>
      </w:r>
      <w:r w:rsidRPr="009B39B5">
        <w:rPr>
          <w:lang w:val="fr-CH"/>
        </w:rPr>
        <w:noBreakHyphen/>
        <w:t>R P.453 est cohérente avec les valeurs de la pression et de la densité de vapeur d'eau.</w:t>
      </w:r>
    </w:p>
    <w:p w:rsidR="00DC317B" w:rsidRPr="009B39B5" w:rsidRDefault="00DC317B" w:rsidP="00DC317B">
      <w:pPr>
        <w:pStyle w:val="Heading2"/>
        <w:rPr>
          <w:lang w:val="fr-CH"/>
        </w:rPr>
      </w:pPr>
      <w:r w:rsidRPr="009B39B5">
        <w:rPr>
          <w:lang w:val="fr-CH"/>
        </w:rPr>
        <w:t>5.3</w:t>
      </w:r>
      <w:r w:rsidRPr="009B39B5">
        <w:rPr>
          <w:lang w:val="fr-CH"/>
        </w:rPr>
        <w:tab/>
        <w:t>Incidence des effets liés à la propagation</w:t>
      </w:r>
    </w:p>
    <w:p w:rsidR="00DC317B" w:rsidRPr="009B39B5" w:rsidRDefault="00DC317B" w:rsidP="00DC317B">
      <w:pPr>
        <w:rPr>
          <w:lang w:val="fr-CH"/>
        </w:rPr>
      </w:pPr>
      <w:r w:rsidRPr="009B39B5">
        <w:rPr>
          <w:lang w:val="fr-CH"/>
        </w:rPr>
        <w:t>On calcule les affaiblissements sur le trajet dus aux gaz atmosphériques sur la base des valeurs de février (valeurs d'hiver) de la densité de valeur d'eau; ainsi l'analyse donne des valeurs prudentes (minimales) de l'affaiblissement atmosphérique conduisant à des estimations plus élevées du brouillage. Pendant la plupart des autres périodes de l'année, l'affaiblissement dû aux gaz atmosphériques sera plus important que pendant le mois le plus défavorable. L'effet net du brouillage à long terme subi par les systèmes P</w:t>
      </w:r>
      <w:r w:rsidRPr="009B39B5">
        <w:rPr>
          <w:lang w:val="fr-CH"/>
        </w:rPr>
        <w:noBreakHyphen/>
        <w:t>MP et P</w:t>
      </w:r>
      <w:r w:rsidRPr="009B39B5">
        <w:rPr>
          <w:lang w:val="fr-CH"/>
        </w:rPr>
        <w:noBreakHyphen/>
        <w:t>P du service fixe sera moins important que la dégradation de la qualité de fonctionnement calculée en utilisant les valeurs minimales d'hiver de l'affaiblissement par les gaz atmosphériques.</w:t>
      </w:r>
    </w:p>
    <w:p w:rsidR="00DC317B" w:rsidRPr="009B39B5" w:rsidRDefault="00DC317B" w:rsidP="00DC317B">
      <w:pPr>
        <w:rPr>
          <w:lang w:val="fr-CH"/>
        </w:rPr>
      </w:pPr>
      <w:r w:rsidRPr="009B39B5">
        <w:rPr>
          <w:lang w:val="fr-CH"/>
        </w:rPr>
        <w:t>Dans tout environnement d'exploitation réel, l'affaiblissement dû à la végétation et aux structures construites par l'homme est inévitable. Le brouillage sur le trajet du signal brouilleur depuis l'arc OSG sera moins important que la valeur calculée dans l'analyse car, selon toute vraisemblance, une partie de l'arc sera occultée pour l'antenne de réception. Dans la pratique, un récepteur du service fixe à partir duquel la totalité de l'arc OSG est visible sera brouillé essentiellement par un seul satellite et, dans une moindre mesure, par les satellites adjacents à 2° ou plus. Par conséquent, le brouillage effectivement reçu sera fonction de la portion de l'arc OSG occultée.</w:t>
      </w:r>
    </w:p>
    <w:p w:rsidR="00DC317B" w:rsidRPr="009B39B5" w:rsidRDefault="00DC317B" w:rsidP="00DC317B">
      <w:pPr>
        <w:pStyle w:val="Heading1"/>
        <w:rPr>
          <w:lang w:val="fr-CH"/>
        </w:rPr>
      </w:pPr>
      <w:r w:rsidRPr="009B39B5">
        <w:rPr>
          <w:lang w:val="fr-CH"/>
        </w:rPr>
        <w:t>6</w:t>
      </w:r>
      <w:r w:rsidRPr="009B39B5">
        <w:rPr>
          <w:lang w:val="fr-CH"/>
        </w:rPr>
        <w:tab/>
        <w:t>Calculs relatifs aux systèmes et aux brouillages</w:t>
      </w:r>
    </w:p>
    <w:p w:rsidR="00DC317B" w:rsidRPr="009B39B5" w:rsidRDefault="00DC317B" w:rsidP="00466FA2">
      <w:pPr>
        <w:rPr>
          <w:lang w:val="fr-CH"/>
        </w:rPr>
      </w:pPr>
      <w:r w:rsidRPr="009B39B5">
        <w:rPr>
          <w:lang w:val="fr-CH"/>
        </w:rPr>
        <w:t xml:space="preserve">Dans la méthode considérée on compare le rapport </w:t>
      </w:r>
      <w:r w:rsidRPr="009B39B5">
        <w:rPr>
          <w:i/>
          <w:iCs/>
          <w:lang w:val="fr-CH"/>
        </w:rPr>
        <w:t>C</w:t>
      </w:r>
      <w:r w:rsidRPr="009B39B5">
        <w:rPr>
          <w:lang w:val="fr-CH"/>
        </w:rPr>
        <w:t>/(</w:t>
      </w:r>
      <w:r w:rsidRPr="009B39B5">
        <w:rPr>
          <w:i/>
          <w:iCs/>
          <w:lang w:val="fr-CH"/>
        </w:rPr>
        <w:t>N</w:t>
      </w:r>
      <w:r w:rsidRPr="009B39B5">
        <w:rPr>
          <w:lang w:val="fr-CH"/>
        </w:rPr>
        <w:t> + </w:t>
      </w:r>
      <w:r w:rsidRPr="009B39B5">
        <w:rPr>
          <w:i/>
          <w:iCs/>
          <w:lang w:val="fr-CH"/>
        </w:rPr>
        <w:t>I</w:t>
      </w:r>
      <w:r w:rsidRPr="009B39B5">
        <w:rPr>
          <w:lang w:val="fr-CH"/>
        </w:rPr>
        <w:t>) à la réception et la valeur seuil du rapport </w:t>
      </w:r>
      <w:r w:rsidRPr="009B39B5">
        <w:rPr>
          <w:i/>
          <w:iCs/>
          <w:lang w:val="fr-CH"/>
        </w:rPr>
        <w:t>C</w:t>
      </w:r>
      <w:r w:rsidRPr="009B39B5">
        <w:rPr>
          <w:lang w:val="fr-CH"/>
        </w:rPr>
        <w:t>/</w:t>
      </w:r>
      <w:r w:rsidRPr="009B39B5">
        <w:rPr>
          <w:i/>
          <w:iCs/>
          <w:lang w:val="fr-CH"/>
        </w:rPr>
        <w:t>N</w:t>
      </w:r>
      <w:r w:rsidRPr="009B39B5">
        <w:rPr>
          <w:lang w:val="fr-CH"/>
        </w:rPr>
        <w:t xml:space="preserve"> au niveau du récepteur pour évaluer les risques de brouillage et on n'utilise pas le rapport </w:t>
      </w:r>
      <w:r w:rsidRPr="009B39B5">
        <w:rPr>
          <w:i/>
          <w:iCs/>
          <w:lang w:val="fr-CH"/>
        </w:rPr>
        <w:t>I</w:t>
      </w:r>
      <w:r w:rsidRPr="009B39B5">
        <w:rPr>
          <w:lang w:val="fr-CH"/>
        </w:rPr>
        <w:t>/</w:t>
      </w:r>
      <w:r w:rsidRPr="009B39B5">
        <w:rPr>
          <w:i/>
          <w:iCs/>
          <w:lang w:val="fr-CH"/>
        </w:rPr>
        <w:t>N</w:t>
      </w:r>
      <w:r w:rsidRPr="009B39B5">
        <w:rPr>
          <w:lang w:val="fr-CH"/>
        </w:rPr>
        <w:t>. Etant donné que le brouillage causé par les satellites OSG est un brouillage à long terme et que son niveau reste constant par ciel clair, on exprime l'incidence sur la disponibilité à long terme sous forme du pourcentage de temps pendant lequel le système du</w:t>
      </w:r>
      <w:r w:rsidR="00466FA2" w:rsidRPr="009B39B5">
        <w:rPr>
          <w:lang w:val="fr-CH"/>
        </w:rPr>
        <w:t xml:space="preserve"> </w:t>
      </w:r>
      <w:r w:rsidRPr="009B39B5">
        <w:rPr>
          <w:lang w:val="fr-CH"/>
        </w:rPr>
        <w:t>service fixe fonctionne avec un TEB moins bon que le TEB seuil à long terme pendant une année moyenne, en présence de brouillage.</w:t>
      </w:r>
    </w:p>
    <w:p w:rsidR="00DC317B" w:rsidRPr="009B39B5" w:rsidRDefault="00DC317B" w:rsidP="00DC317B">
      <w:pPr>
        <w:pStyle w:val="Heading2"/>
        <w:rPr>
          <w:lang w:val="fr-CH"/>
        </w:rPr>
      </w:pPr>
      <w:r w:rsidRPr="009B39B5">
        <w:rPr>
          <w:lang w:val="fr-CH"/>
        </w:rPr>
        <w:t>6.1</w:t>
      </w:r>
      <w:r w:rsidRPr="009B39B5">
        <w:rPr>
          <w:lang w:val="fr-CH"/>
        </w:rPr>
        <w:tab/>
        <w:t>Calculs relatifs à la marge requise</w:t>
      </w:r>
    </w:p>
    <w:p w:rsidR="00DC317B" w:rsidRPr="009B39B5" w:rsidRDefault="00DC317B" w:rsidP="00466FA2">
      <w:pPr>
        <w:rPr>
          <w:lang w:val="fr-CH"/>
        </w:rPr>
      </w:pPr>
      <w:r w:rsidRPr="009B39B5">
        <w:rPr>
          <w:lang w:val="fr-CH"/>
        </w:rPr>
        <w:t xml:space="preserve">Le niveau maximal de la porteuse reçue, </w:t>
      </w:r>
      <w:r w:rsidRPr="009B39B5">
        <w:rPr>
          <w:i/>
          <w:lang w:val="fr-CH"/>
        </w:rPr>
        <w:t>P</w:t>
      </w:r>
      <w:r w:rsidRPr="009B39B5">
        <w:rPr>
          <w:i/>
          <w:position w:val="-4"/>
          <w:sz w:val="20"/>
          <w:lang w:val="fr-CH"/>
        </w:rPr>
        <w:t>Rx</w:t>
      </w:r>
      <w:r w:rsidRPr="009B39B5">
        <w:rPr>
          <w:lang w:val="fr-CH"/>
        </w:rPr>
        <w:t>, dans une largeur de bande de référence de</w:t>
      </w:r>
      <w:r w:rsidR="00466FA2" w:rsidRPr="009B39B5">
        <w:rPr>
          <w:lang w:val="fr-CH"/>
        </w:rPr>
        <w:t xml:space="preserve"> </w:t>
      </w:r>
      <w:r w:rsidRPr="009B39B5">
        <w:rPr>
          <w:lang w:val="fr-CH"/>
        </w:rPr>
        <w:t>1 MHz, mesuré au niveau du récepteur du service fixe par ciel clair est:</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6540" w:dyaOrig="400">
          <v:shape id="_x0000_i1027" type="#_x0000_t75" style="width:327.1pt;height:20pt" o:ole="" fillcolor="window">
            <v:imagedata r:id="rId18" o:title=""/>
          </v:shape>
          <o:OLEObject Type="Embed" ProgID="Equation.3" ShapeID="_x0000_i1027" DrawAspect="Content" ObjectID="_1365926402" r:id="rId19"/>
        </w:object>
      </w:r>
      <w:r w:rsidRPr="009B39B5">
        <w:rPr>
          <w:lang w:val="fr-CH"/>
        </w:rPr>
        <w:tab/>
        <w:t>(3)</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466FA2">
      <w:pPr>
        <w:pStyle w:val="Equationlegend"/>
        <w:rPr>
          <w:lang w:val="fr-CH"/>
        </w:rPr>
      </w:pPr>
      <w:r w:rsidRPr="009B39B5">
        <w:rPr>
          <w:lang w:val="fr-CH"/>
        </w:rPr>
        <w:tab/>
      </w:r>
      <w:r w:rsidRPr="009B39B5">
        <w:rPr>
          <w:i/>
          <w:lang w:val="fr-CH"/>
        </w:rPr>
        <w:t>P</w:t>
      </w:r>
      <w:r w:rsidRPr="009B39B5">
        <w:rPr>
          <w:i/>
          <w:position w:val="-4"/>
          <w:sz w:val="20"/>
          <w:lang w:val="fr-CH"/>
        </w:rPr>
        <w:t>Tx</w:t>
      </w:r>
      <w:r w:rsidRPr="009B39B5">
        <w:rPr>
          <w:lang w:val="fr-CH"/>
        </w:rPr>
        <w:t>:</w:t>
      </w:r>
      <w:r w:rsidRPr="009B39B5">
        <w:rPr>
          <w:lang w:val="fr-CH"/>
        </w:rPr>
        <w:tab/>
        <w:t>puissance de l'émetteur dans la largeur de bande de référence (dB(W/MHz))</w:t>
      </w:r>
    </w:p>
    <w:p w:rsidR="00DC317B" w:rsidRPr="009B39B5" w:rsidRDefault="00DC317B" w:rsidP="00466FA2">
      <w:pPr>
        <w:pStyle w:val="Equationlegend"/>
        <w:rPr>
          <w:lang w:val="fr-CH"/>
        </w:rPr>
      </w:pPr>
      <w:r w:rsidRPr="009B39B5">
        <w:rPr>
          <w:lang w:val="fr-CH"/>
        </w:rPr>
        <w:tab/>
      </w:r>
      <w:r w:rsidRPr="009B39B5">
        <w:rPr>
          <w:i/>
          <w:lang w:val="fr-CH"/>
        </w:rPr>
        <w:t>G</w:t>
      </w:r>
      <w:r w:rsidRPr="009B39B5">
        <w:rPr>
          <w:i/>
          <w:position w:val="-4"/>
          <w:sz w:val="20"/>
          <w:lang w:val="fr-CH"/>
        </w:rPr>
        <w:t>Tx</w:t>
      </w:r>
      <w:r w:rsidRPr="009B39B5">
        <w:rPr>
          <w:lang w:val="fr-CH"/>
        </w:rPr>
        <w:t>:</w:t>
      </w:r>
      <w:r w:rsidRPr="009B39B5">
        <w:rPr>
          <w:position w:val="-4"/>
          <w:sz w:val="20"/>
          <w:vertAlign w:val="subscript"/>
          <w:lang w:val="fr-CH"/>
        </w:rPr>
        <w:tab/>
      </w:r>
      <w:r w:rsidRPr="009B39B5">
        <w:rPr>
          <w:lang w:val="fr-CH"/>
        </w:rPr>
        <w:t>gain maximal de l'antenne d'émission du système du service fixe (dBi)</w:t>
      </w:r>
    </w:p>
    <w:p w:rsidR="00DC317B" w:rsidRPr="009B39B5" w:rsidRDefault="00DC317B" w:rsidP="00466FA2">
      <w:pPr>
        <w:pStyle w:val="Equationlegend"/>
        <w:rPr>
          <w:lang w:val="fr-CH"/>
        </w:rPr>
      </w:pPr>
      <w:r w:rsidRPr="009B39B5">
        <w:rPr>
          <w:lang w:val="fr-CH"/>
        </w:rPr>
        <w:tab/>
      </w:r>
      <w:r w:rsidRPr="009B39B5">
        <w:rPr>
          <w:i/>
          <w:lang w:val="fr-CH"/>
        </w:rPr>
        <w:t>G</w:t>
      </w:r>
      <w:r w:rsidRPr="009B39B5">
        <w:rPr>
          <w:i/>
          <w:position w:val="-4"/>
          <w:sz w:val="20"/>
          <w:lang w:val="fr-CH"/>
        </w:rPr>
        <w:t>Rx</w:t>
      </w:r>
      <w:r w:rsidRPr="009B39B5">
        <w:rPr>
          <w:lang w:val="fr-CH"/>
        </w:rPr>
        <w:t>:</w:t>
      </w:r>
      <w:r w:rsidRPr="009B39B5">
        <w:rPr>
          <w:position w:val="-4"/>
          <w:sz w:val="20"/>
          <w:vertAlign w:val="subscript"/>
          <w:lang w:val="fr-CH"/>
        </w:rPr>
        <w:tab/>
      </w:r>
      <w:r w:rsidRPr="009B39B5">
        <w:rPr>
          <w:lang w:val="fr-CH"/>
        </w:rPr>
        <w:t>gain maximal de l'antenne de réception du système du service fixe (dBi)</w:t>
      </w:r>
    </w:p>
    <w:p w:rsidR="00DC317B" w:rsidRPr="009B39B5" w:rsidRDefault="00DC317B" w:rsidP="00466FA2">
      <w:pPr>
        <w:pStyle w:val="Equationlegend"/>
        <w:rPr>
          <w:lang w:val="fr-CH"/>
        </w:rPr>
      </w:pPr>
      <w:r w:rsidRPr="009B39B5">
        <w:rPr>
          <w:lang w:val="fr-CH"/>
        </w:rPr>
        <w:tab/>
      </w:r>
      <w:r w:rsidRPr="009B39B5">
        <w:rPr>
          <w:i/>
          <w:lang w:val="fr-CH"/>
        </w:rPr>
        <w:t>L</w:t>
      </w:r>
      <w:r w:rsidRPr="009B39B5">
        <w:rPr>
          <w:i/>
          <w:position w:val="-4"/>
          <w:sz w:val="20"/>
          <w:lang w:val="fr-CH"/>
        </w:rPr>
        <w:t>FS</w:t>
      </w:r>
      <w:r w:rsidRPr="009B39B5">
        <w:rPr>
          <w:lang w:val="fr-CH"/>
        </w:rPr>
        <w:t>:</w:t>
      </w:r>
      <w:r w:rsidRPr="009B39B5">
        <w:rPr>
          <w:lang w:val="fr-CH"/>
        </w:rPr>
        <w:tab/>
        <w:t>affaiblissement en espace libre depuis l'antenne d'émission jusqu'à l'antenne de réception (dB)</w:t>
      </w:r>
    </w:p>
    <w:p w:rsidR="00DC317B" w:rsidRPr="009B39B5" w:rsidRDefault="00DC317B" w:rsidP="00466FA2">
      <w:pPr>
        <w:pStyle w:val="Equationlegend"/>
        <w:keepNext/>
        <w:keepLines/>
        <w:rPr>
          <w:lang w:val="fr-CH"/>
        </w:rPr>
      </w:pPr>
      <w:r w:rsidRPr="009B39B5">
        <w:rPr>
          <w:i/>
          <w:lang w:val="fr-CH"/>
        </w:rPr>
        <w:lastRenderedPageBreak/>
        <w:tab/>
        <w:t>L</w:t>
      </w:r>
      <w:r w:rsidRPr="009B39B5">
        <w:rPr>
          <w:i/>
          <w:position w:val="-4"/>
          <w:sz w:val="20"/>
          <w:lang w:val="fr-CH"/>
        </w:rPr>
        <w:t>Atm_t</w:t>
      </w:r>
      <w:r w:rsidRPr="009B39B5">
        <w:rPr>
          <w:lang w:val="fr-CH"/>
        </w:rPr>
        <w:t>:</w:t>
      </w:r>
      <w:r w:rsidRPr="009B39B5">
        <w:rPr>
          <w:lang w:val="fr-CH"/>
        </w:rPr>
        <w:tab/>
        <w:t>affaiblissement dû aux gaz atmosphériques sur le trajet de Terre du signal utile:</w:t>
      </w:r>
    </w:p>
    <w:p w:rsidR="00DC317B" w:rsidRPr="009B39B5" w:rsidRDefault="00DC317B" w:rsidP="00466FA2">
      <w:pPr>
        <w:pStyle w:val="enumlev2"/>
        <w:keepNext/>
        <w:keepLines/>
        <w:tabs>
          <w:tab w:val="clear" w:pos="794"/>
          <w:tab w:val="clear" w:pos="1191"/>
          <w:tab w:val="clear" w:pos="1588"/>
          <w:tab w:val="left" w:pos="2381"/>
        </w:tabs>
        <w:ind w:left="2381" w:hanging="1587"/>
        <w:rPr>
          <w:lang w:val="fr-CH"/>
        </w:rPr>
      </w:pPr>
      <w:r w:rsidRPr="009B39B5">
        <w:rPr>
          <w:lang w:val="fr-CH"/>
        </w:rPr>
        <w:tab/>
        <w:t>–</w:t>
      </w:r>
      <w:r w:rsidRPr="009B39B5">
        <w:rPr>
          <w:lang w:val="fr-CH"/>
        </w:rPr>
        <w:tab/>
      </w:r>
      <w:r w:rsidRPr="009B39B5">
        <w:rPr>
          <w:i/>
          <w:lang w:val="fr-CH"/>
        </w:rPr>
        <w:t>L</w:t>
      </w:r>
      <w:r w:rsidRPr="009B39B5">
        <w:rPr>
          <w:i/>
          <w:position w:val="-4"/>
          <w:sz w:val="20"/>
          <w:lang w:val="fr-CH"/>
        </w:rPr>
        <w:t>Atm_t</w:t>
      </w:r>
      <w:r w:rsidRPr="009B39B5">
        <w:rPr>
          <w:i/>
          <w:lang w:val="fr-CH"/>
        </w:rPr>
        <w:t xml:space="preserve"> </w:t>
      </w:r>
      <w:r w:rsidRPr="009B39B5">
        <w:rPr>
          <w:lang w:val="fr-CH"/>
        </w:rPr>
        <w:t>pour un système P</w:t>
      </w:r>
      <w:r w:rsidRPr="009B39B5">
        <w:rPr>
          <w:lang w:val="fr-CH"/>
        </w:rPr>
        <w:noBreakHyphen/>
        <w:t xml:space="preserve">MP est calculé pour la hauteur d'antenne minimale par rapport au sol étant donné qu'il correspond au cas le plus défavorable dans lequel la valeur de </w:t>
      </w:r>
      <w:r w:rsidRPr="009B39B5">
        <w:rPr>
          <w:lang w:val="fr-CH"/>
        </w:rPr>
        <w:sym w:font="Symbol" w:char="F072"/>
      </w:r>
      <w:r w:rsidRPr="009B39B5">
        <w:rPr>
          <w:lang w:val="fr-CH"/>
        </w:rPr>
        <w:t xml:space="preserve"> est la plus élevée et le trajet est le plus long, et</w:t>
      </w:r>
    </w:p>
    <w:p w:rsidR="00DC317B" w:rsidRPr="009B39B5" w:rsidRDefault="00DC317B" w:rsidP="001E76DF">
      <w:pPr>
        <w:pStyle w:val="enumlev2"/>
        <w:tabs>
          <w:tab w:val="clear" w:pos="794"/>
          <w:tab w:val="clear" w:pos="1191"/>
          <w:tab w:val="clear" w:pos="1588"/>
          <w:tab w:val="left" w:pos="2381"/>
        </w:tabs>
        <w:ind w:left="2381" w:hanging="1587"/>
        <w:rPr>
          <w:lang w:val="fr-CH"/>
        </w:rPr>
      </w:pPr>
      <w:r w:rsidRPr="009B39B5">
        <w:rPr>
          <w:lang w:val="fr-CH"/>
        </w:rPr>
        <w:tab/>
        <w:t>–</w:t>
      </w:r>
      <w:r w:rsidRPr="009B39B5">
        <w:rPr>
          <w:lang w:val="fr-CH"/>
        </w:rPr>
        <w:tab/>
      </w:r>
      <w:r w:rsidRPr="009B39B5">
        <w:rPr>
          <w:i/>
          <w:lang w:val="fr-CH"/>
        </w:rPr>
        <w:t>L</w:t>
      </w:r>
      <w:r w:rsidRPr="009B39B5">
        <w:rPr>
          <w:i/>
          <w:position w:val="-4"/>
          <w:sz w:val="20"/>
          <w:lang w:val="fr-CH"/>
        </w:rPr>
        <w:t>Atm_t</w:t>
      </w:r>
      <w:r w:rsidRPr="009B39B5">
        <w:rPr>
          <w:lang w:val="fr-CH"/>
        </w:rPr>
        <w:t xml:space="preserve"> pour un système P</w:t>
      </w:r>
      <w:r w:rsidRPr="009B39B5">
        <w:rPr>
          <w:lang w:val="fr-CH"/>
        </w:rPr>
        <w:noBreakHyphen/>
        <w:t>P est calculé pour la hauteur moyenne du trajet au</w:t>
      </w:r>
      <w:r w:rsidRPr="009B39B5">
        <w:rPr>
          <w:lang w:val="fr-CH"/>
        </w:rPr>
        <w:noBreakHyphen/>
        <w:t>dessus du niveau moyen de la mer.</w:t>
      </w:r>
    </w:p>
    <w:p w:rsidR="00DC317B" w:rsidRPr="009B39B5" w:rsidRDefault="00DC317B" w:rsidP="00466FA2">
      <w:pPr>
        <w:rPr>
          <w:lang w:val="fr-CH"/>
        </w:rPr>
      </w:pPr>
      <w:r w:rsidRPr="009B39B5">
        <w:rPr>
          <w:lang w:val="fr-CH"/>
        </w:rPr>
        <w:t xml:space="preserve">Une liaison du service fixe est conçue de façon à ce que le rapport </w:t>
      </w:r>
      <w:r w:rsidRPr="009B39B5">
        <w:rPr>
          <w:i/>
          <w:iCs/>
          <w:lang w:val="fr-CH"/>
        </w:rPr>
        <w:t>C</w:t>
      </w:r>
      <w:r w:rsidRPr="009B39B5">
        <w:rPr>
          <w:lang w:val="fr-CH"/>
        </w:rPr>
        <w:t>/(</w:t>
      </w:r>
      <w:r w:rsidRPr="009B39B5">
        <w:rPr>
          <w:i/>
          <w:iCs/>
          <w:lang w:val="fr-CH"/>
        </w:rPr>
        <w:t>N</w:t>
      </w:r>
      <w:r w:rsidRPr="009B39B5">
        <w:rPr>
          <w:lang w:val="fr-CH"/>
        </w:rPr>
        <w:t> + </w:t>
      </w:r>
      <w:r w:rsidRPr="009B39B5">
        <w:rPr>
          <w:i/>
          <w:iCs/>
          <w:lang w:val="fr-CH"/>
        </w:rPr>
        <w:t>I</w:t>
      </w:r>
      <w:r w:rsidRPr="009B39B5">
        <w:rPr>
          <w:lang w:val="fr-CH"/>
        </w:rPr>
        <w:t>) à la réception soit égal ou supérieur à la valeur seuil du rapport</w:t>
      </w:r>
      <w:r w:rsidRPr="009B39B5">
        <w:rPr>
          <w:i/>
          <w:iCs/>
          <w:lang w:val="fr-CH"/>
        </w:rPr>
        <w:t xml:space="preserve"> C</w:t>
      </w:r>
      <w:r w:rsidRPr="009B39B5">
        <w:rPr>
          <w:lang w:val="fr-CH"/>
        </w:rPr>
        <w:t>/</w:t>
      </w:r>
      <w:r w:rsidRPr="009B39B5">
        <w:rPr>
          <w:i/>
          <w:iCs/>
          <w:lang w:val="fr-CH"/>
        </w:rPr>
        <w:t>N</w:t>
      </w:r>
      <w:r w:rsidRPr="009B39B5">
        <w:rPr>
          <w:lang w:val="fr-CH"/>
        </w:rPr>
        <w:t xml:space="preserve"> correspondant au critère de qualité à long terme en termes de TEB. La marge de protection requise contre les évanouissements dus à la pluie pour laquelle un récepteur est censé recevoir le signal utile à un niveau seuil</w:t>
      </w:r>
      <w:r w:rsidR="00466FA2" w:rsidRPr="009B39B5">
        <w:rPr>
          <w:lang w:val="fr-CH"/>
        </w:rPr>
        <w:t xml:space="preserve"> </w:t>
      </w:r>
      <w:r w:rsidRPr="009B39B5">
        <w:rPr>
          <w:i/>
          <w:iCs/>
          <w:lang w:val="fr-CH"/>
        </w:rPr>
        <w:t>C</w:t>
      </w:r>
      <w:r w:rsidRPr="009B39B5">
        <w:rPr>
          <w:lang w:val="fr-CH"/>
        </w:rPr>
        <w:t>/</w:t>
      </w:r>
      <w:r w:rsidRPr="009B39B5">
        <w:rPr>
          <w:i/>
          <w:iCs/>
          <w:lang w:val="fr-CH"/>
        </w:rPr>
        <w:t>N</w:t>
      </w:r>
      <w:r w:rsidRPr="009B39B5">
        <w:rPr>
          <w:lang w:val="fr-CH"/>
        </w:rPr>
        <w:t xml:space="preserve"> donné (correspondant à un seuil de qualité souhaité en termes de</w:t>
      </w:r>
      <w:r w:rsidR="00466FA2" w:rsidRPr="009B39B5">
        <w:rPr>
          <w:lang w:val="fr-CH"/>
        </w:rPr>
        <w:t xml:space="preserve"> </w:t>
      </w:r>
      <w:r w:rsidRPr="009B39B5">
        <w:rPr>
          <w:lang w:val="fr-CH"/>
        </w:rPr>
        <w:t>TEB) pour la disponibilité nominale de 100 </w:t>
      </w:r>
      <w:r w:rsidRPr="009B39B5">
        <w:rPr>
          <w:lang w:val="fr-CH"/>
        </w:rPr>
        <w:sym w:font="Symbol" w:char="F02D"/>
      </w:r>
      <w:r w:rsidRPr="009B39B5">
        <w:rPr>
          <w:lang w:val="fr-CH"/>
        </w:rPr>
        <w:t> </w:t>
      </w:r>
      <w:r w:rsidRPr="009B39B5">
        <w:rPr>
          <w:i/>
          <w:lang w:val="fr-CH"/>
        </w:rPr>
        <w:t>p</w:t>
      </w:r>
      <w:r w:rsidRPr="009B39B5">
        <w:rPr>
          <w:i/>
          <w:position w:val="-4"/>
          <w:sz w:val="20"/>
          <w:lang w:val="fr-CH"/>
        </w:rPr>
        <w:t>D</w:t>
      </w:r>
      <w:r w:rsidRPr="009B39B5">
        <w:rPr>
          <w:lang w:val="fr-CH"/>
        </w:rPr>
        <w:t xml:space="preserve"> (%) est donnée par:</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3040" w:dyaOrig="400">
          <v:shape id="_x0000_i1028" type="#_x0000_t75" style="width:152.3pt;height:20pt" o:ole="" fillcolor="window">
            <v:imagedata r:id="rId20" o:title=""/>
          </v:shape>
          <o:OLEObject Type="Embed" ProgID="Equation.3" ShapeID="_x0000_i1028" DrawAspect="Content" ObjectID="_1365926403" r:id="rId21"/>
        </w:object>
      </w:r>
      <w:r w:rsidRPr="009B39B5">
        <w:rPr>
          <w:lang w:val="fr-CH"/>
        </w:rPr>
        <w:tab/>
        <w:t>(4)</w:t>
      </w:r>
    </w:p>
    <w:p w:rsidR="001E76DF" w:rsidRPr="009B39B5" w:rsidRDefault="001E76DF" w:rsidP="001E76DF">
      <w:pPr>
        <w:pStyle w:val="Blanc"/>
        <w:rPr>
          <w:lang w:val="fr-CH"/>
        </w:rPr>
      </w:pPr>
    </w:p>
    <w:p w:rsidR="00DC317B" w:rsidRPr="009B39B5" w:rsidRDefault="00DC317B" w:rsidP="00466FA2">
      <w:pPr>
        <w:pStyle w:val="Equation"/>
        <w:rPr>
          <w:lang w:val="fr-CH"/>
        </w:rPr>
      </w:pPr>
      <w:r w:rsidRPr="009B39B5">
        <w:rPr>
          <w:lang w:val="fr-CH"/>
        </w:rPr>
        <w:t xml:space="preserve">où </w:t>
      </w:r>
      <w:r w:rsidRPr="009B39B5">
        <w:rPr>
          <w:i/>
          <w:iCs/>
          <w:lang w:val="fr-CH"/>
        </w:rPr>
        <w:t>A</w:t>
      </w:r>
      <w:r w:rsidRPr="009B39B5">
        <w:rPr>
          <w:i/>
          <w:position w:val="-4"/>
          <w:sz w:val="20"/>
          <w:lang w:val="fr-CH"/>
        </w:rPr>
        <w:t>p</w:t>
      </w:r>
      <w:r w:rsidRPr="009B39B5">
        <w:rPr>
          <w:lang w:val="fr-CH"/>
        </w:rPr>
        <w:t>(</w:t>
      </w:r>
      <w:r w:rsidRPr="009B39B5">
        <w:rPr>
          <w:i/>
          <w:iCs/>
          <w:lang w:val="fr-CH"/>
        </w:rPr>
        <w:t>p</w:t>
      </w:r>
      <w:r w:rsidRPr="009B39B5">
        <w:rPr>
          <w:i/>
          <w:position w:val="-4"/>
          <w:sz w:val="20"/>
          <w:lang w:val="fr-CH"/>
        </w:rPr>
        <w:t>D</w:t>
      </w:r>
      <w:r w:rsidRPr="009B39B5">
        <w:rPr>
          <w:lang w:val="fr-CH"/>
        </w:rPr>
        <w:t xml:space="preserve">) est l'affaiblissement dû à la pluie qui est dépassé pendant le </w:t>
      </w:r>
      <w:r w:rsidRPr="009B39B5">
        <w:rPr>
          <w:i/>
          <w:iCs/>
          <w:lang w:val="fr-CH"/>
        </w:rPr>
        <w:t>p</w:t>
      </w:r>
      <w:r w:rsidRPr="009B39B5">
        <w:rPr>
          <w:i/>
          <w:position w:val="-4"/>
          <w:sz w:val="20"/>
          <w:lang w:val="fr-CH"/>
        </w:rPr>
        <w:t>D</w:t>
      </w:r>
      <w:r w:rsidRPr="009B39B5">
        <w:rPr>
          <w:lang w:val="fr-CH"/>
        </w:rPr>
        <w:t>% de temps le plus défavorable et déterminé conformément au § 2.4 de la Recommandation UIT</w:t>
      </w:r>
      <w:r w:rsidRPr="009B39B5">
        <w:rPr>
          <w:lang w:val="fr-CH"/>
        </w:rPr>
        <w:noBreakHyphen/>
        <w:t>R P.530</w:t>
      </w:r>
      <w:r w:rsidRPr="009B39B5">
        <w:rPr>
          <w:lang w:val="fr-CH"/>
        </w:rPr>
        <w:noBreakHyphen/>
        <w:t>8.</w:t>
      </w:r>
    </w:p>
    <w:p w:rsidR="00DC317B" w:rsidRPr="009B39B5" w:rsidRDefault="00DC317B" w:rsidP="00DC317B">
      <w:pPr>
        <w:rPr>
          <w:lang w:val="fr-CH"/>
        </w:rPr>
      </w:pPr>
      <w:r w:rsidRPr="009B39B5">
        <w:rPr>
          <w:lang w:val="fr-CH"/>
        </w:rPr>
        <w:t>Dans de nombreux systèmes P</w:t>
      </w:r>
      <w:r w:rsidRPr="009B39B5">
        <w:rPr>
          <w:lang w:val="fr-CH"/>
        </w:rPr>
        <w:noBreakHyphen/>
        <w:t>P, l'utilisation de la régulation automatique de puissance de l'émetteur (RAPE) peut permettre une exploitation avec des marges de protection contre les évanouissements plus faibles pour une même disponibilité. La présente méthode ne tient pas compte actuellement des liaisons P</w:t>
      </w:r>
      <w:r w:rsidRPr="009B39B5">
        <w:rPr>
          <w:lang w:val="fr-CH"/>
        </w:rPr>
        <w:noBreakHyphen/>
        <w:t>P qui utilisent la régulation RAPE.</w:t>
      </w:r>
    </w:p>
    <w:p w:rsidR="00DC317B" w:rsidRPr="009B39B5" w:rsidRDefault="00DC317B" w:rsidP="00DC317B">
      <w:pPr>
        <w:pStyle w:val="Heading3"/>
        <w:rPr>
          <w:lang w:val="fr-CH"/>
        </w:rPr>
      </w:pPr>
      <w:r w:rsidRPr="009B39B5">
        <w:rPr>
          <w:lang w:val="fr-CH"/>
        </w:rPr>
        <w:t>6.1.1</w:t>
      </w:r>
      <w:r w:rsidRPr="009B39B5">
        <w:rPr>
          <w:lang w:val="fr-CH"/>
        </w:rPr>
        <w:tab/>
        <w:t>Détermination du brouillage intraservice (intrasystème) et du brouillage interservice</w:t>
      </w:r>
    </w:p>
    <w:p w:rsidR="00DC317B" w:rsidRPr="009B39B5" w:rsidRDefault="00DC317B" w:rsidP="00DC317B">
      <w:pPr>
        <w:rPr>
          <w:lang w:val="fr-CH"/>
        </w:rPr>
      </w:pPr>
      <w:r w:rsidRPr="009B39B5">
        <w:rPr>
          <w:lang w:val="fr-CH"/>
        </w:rPr>
        <w:t>Par ciel clair, le bruit total, brouillage intraservice compris, est donné par l'expression suivante:</w:t>
      </w:r>
    </w:p>
    <w:p w:rsidR="001E76DF" w:rsidRPr="00F1669D" w:rsidRDefault="001E76DF" w:rsidP="001E76DF">
      <w:pPr>
        <w:pStyle w:val="Blanc"/>
      </w:pPr>
    </w:p>
    <w:p w:rsidR="00F1669D" w:rsidRDefault="00F1669D" w:rsidP="00F1669D">
      <w:pPr>
        <w:pStyle w:val="Equation"/>
        <w:rPr>
          <w:lang w:val="es-ES_tradnl"/>
        </w:rPr>
      </w:pPr>
      <w:r w:rsidRPr="00C91B3E">
        <w:rPr>
          <w:position w:val="-12"/>
          <w:lang w:val="es-ES_tradnl"/>
        </w:rPr>
        <w:object w:dxaOrig="9100" w:dyaOrig="480">
          <v:shape id="_x0000_i1046" type="#_x0000_t75" style="width:454.9pt;height:23.3pt" o:ole="">
            <v:imagedata r:id="rId22" o:title=""/>
          </v:shape>
          <o:OLEObject Type="Embed" ProgID="Equation.3" ShapeID="_x0000_i1046" DrawAspect="Content" ObjectID="_1365926404" r:id="rId23"/>
        </w:object>
      </w:r>
      <w:r>
        <w:rPr>
          <w:lang w:val="es-ES_tradnl"/>
        </w:rPr>
        <w:tab/>
        <w:t>(5)</w:t>
      </w:r>
    </w:p>
    <w:p w:rsidR="001E76DF" w:rsidRPr="00F1669D" w:rsidRDefault="001E76DF" w:rsidP="001E76DF">
      <w:pPr>
        <w:pStyle w:val="Blanc"/>
      </w:pPr>
    </w:p>
    <w:p w:rsidR="00DC317B" w:rsidRPr="009B39B5" w:rsidRDefault="00DC317B" w:rsidP="00DC317B">
      <w:pPr>
        <w:spacing w:before="0"/>
        <w:rPr>
          <w:lang w:val="fr-CH"/>
        </w:rPr>
      </w:pPr>
      <w:r w:rsidRPr="009B39B5">
        <w:rPr>
          <w:lang w:val="fr-CH"/>
        </w:rPr>
        <w:t>où:</w:t>
      </w:r>
    </w:p>
    <w:p w:rsidR="00DC317B" w:rsidRPr="009B39B5" w:rsidRDefault="00DC317B" w:rsidP="001E76DF">
      <w:pPr>
        <w:rPr>
          <w:lang w:val="fr-CH"/>
        </w:rPr>
      </w:pPr>
      <w:r w:rsidRPr="009B39B5">
        <w:rPr>
          <w:bCs/>
          <w:i/>
          <w:lang w:val="fr-CH"/>
        </w:rPr>
        <w:t>N</w:t>
      </w:r>
      <w:r w:rsidRPr="009B39B5">
        <w:rPr>
          <w:i/>
          <w:position w:val="-4"/>
          <w:sz w:val="20"/>
          <w:lang w:val="fr-CH"/>
        </w:rPr>
        <w:t>Thermique</w:t>
      </w:r>
      <w:r w:rsidRPr="009B39B5">
        <w:rPr>
          <w:bCs/>
          <w:lang w:val="fr-CH"/>
        </w:rPr>
        <w:t xml:space="preserve"> est le bruit thermique, dans une largeur de bande de référence de 1 MHz, d'un récepteur du service fixe donné, lequel est calculé selon la procédure décrite au </w:t>
      </w:r>
      <w:r w:rsidRPr="009B39B5">
        <w:rPr>
          <w:lang w:val="fr-CH"/>
        </w:rPr>
        <w:t>§ 6.5, compte tenu des éléments suivants:</w:t>
      </w:r>
    </w:p>
    <w:p w:rsidR="00DC317B" w:rsidRPr="009B39B5" w:rsidRDefault="00DC317B" w:rsidP="00DC317B">
      <w:pPr>
        <w:pStyle w:val="enumlev1"/>
        <w:rPr>
          <w:lang w:val="fr-CH"/>
        </w:rPr>
      </w:pPr>
      <w:r w:rsidRPr="009B39B5">
        <w:rPr>
          <w:lang w:val="fr-CH"/>
        </w:rPr>
        <w:t>–</w:t>
      </w:r>
      <w:r w:rsidRPr="009B39B5">
        <w:rPr>
          <w:lang w:val="fr-CH"/>
        </w:rPr>
        <w:tab/>
        <w:t xml:space="preserve">facteur de bruit, </w:t>
      </w:r>
      <w:r w:rsidRPr="009B39B5">
        <w:rPr>
          <w:i/>
          <w:iCs/>
          <w:lang w:val="fr-CH"/>
        </w:rPr>
        <w:t>F,</w:t>
      </w:r>
      <w:r w:rsidRPr="009B39B5">
        <w:rPr>
          <w:lang w:val="fr-CH"/>
        </w:rPr>
        <w:t xml:space="preserve"> du récepteur et affaiblissement d'alimentation, </w:t>
      </w:r>
      <w:r w:rsidRPr="009B39B5">
        <w:rPr>
          <w:i/>
          <w:iCs/>
          <w:lang w:val="fr-CH"/>
        </w:rPr>
        <w:t>L</w:t>
      </w:r>
      <w:r w:rsidRPr="009B39B5">
        <w:rPr>
          <w:i/>
          <w:position w:val="-4"/>
          <w:sz w:val="20"/>
          <w:lang w:val="fr-CH"/>
        </w:rPr>
        <w:t>F</w:t>
      </w:r>
      <w:r w:rsidRPr="009B39B5">
        <w:rPr>
          <w:lang w:val="fr-CH"/>
        </w:rPr>
        <w:t>;</w:t>
      </w:r>
    </w:p>
    <w:p w:rsidR="00DC317B" w:rsidRPr="009B39B5" w:rsidRDefault="00DC317B" w:rsidP="00DC317B">
      <w:pPr>
        <w:pStyle w:val="enumlev1"/>
        <w:rPr>
          <w:lang w:val="fr-CH"/>
        </w:rPr>
      </w:pPr>
      <w:r w:rsidRPr="009B39B5">
        <w:rPr>
          <w:lang w:val="fr-CH"/>
        </w:rPr>
        <w:t>–</w:t>
      </w:r>
      <w:r w:rsidRPr="009B39B5">
        <w:rPr>
          <w:lang w:val="fr-CH"/>
        </w:rPr>
        <w:tab/>
        <w:t>angle d'élévation de l'antenne du récepteur du service fixe;</w:t>
      </w:r>
    </w:p>
    <w:p w:rsidR="00DC317B" w:rsidRPr="009B39B5" w:rsidRDefault="00DC317B" w:rsidP="00DC317B">
      <w:pPr>
        <w:pStyle w:val="enumlev1"/>
        <w:rPr>
          <w:lang w:val="fr-CH"/>
        </w:rPr>
      </w:pPr>
      <w:r w:rsidRPr="009B39B5">
        <w:rPr>
          <w:lang w:val="fr-CH"/>
        </w:rPr>
        <w:t>–</w:t>
      </w:r>
      <w:r w:rsidRPr="009B39B5">
        <w:rPr>
          <w:lang w:val="fr-CH"/>
        </w:rPr>
        <w:tab/>
        <w:t>absorption atmosphérique sur la totalité du trajet oblique dans l'atmosphère; et</w:t>
      </w:r>
    </w:p>
    <w:p w:rsidR="00DC317B" w:rsidRPr="009B39B5" w:rsidRDefault="00DC317B" w:rsidP="001E76DF">
      <w:pPr>
        <w:rPr>
          <w:lang w:val="fr-CH"/>
        </w:rPr>
      </w:pPr>
      <w:r w:rsidRPr="009B39B5">
        <w:rPr>
          <w:i/>
          <w:iCs/>
          <w:lang w:val="fr-CH"/>
        </w:rPr>
        <w:t>I</w:t>
      </w:r>
      <w:r w:rsidRPr="009B39B5">
        <w:rPr>
          <w:i/>
          <w:position w:val="-4"/>
          <w:sz w:val="20"/>
          <w:lang w:val="fr-CH"/>
        </w:rPr>
        <w:t>Intra CS</w:t>
      </w:r>
      <w:r w:rsidRPr="009B39B5">
        <w:rPr>
          <w:lang w:val="fr-CH"/>
        </w:rPr>
        <w:t xml:space="preserve"> est le brouillage intraservice, brouillage intrasystème compris, causé par tous les autres émetteurs du service fixe, par ciel clair. Dans le cas de systèmes P</w:t>
      </w:r>
      <w:r w:rsidRPr="009B39B5">
        <w:rPr>
          <w:lang w:val="fr-CH"/>
        </w:rPr>
        <w:noBreakHyphen/>
        <w:t>P ou de systèmes P</w:t>
      </w:r>
      <w:r w:rsidRPr="009B39B5">
        <w:rPr>
          <w:lang w:val="fr-CH"/>
        </w:rPr>
        <w:noBreakHyphen/>
        <w:t xml:space="preserve">MP on a supposé pour mettre en œuvre la méthode donnée au § 6.1.1.1, que le brouillage intraservice se propage le long de trajets horizontaux. </w:t>
      </w:r>
    </w:p>
    <w:p w:rsidR="00DC317B" w:rsidRPr="009B39B5" w:rsidRDefault="00DC317B" w:rsidP="001E76DF">
      <w:pPr>
        <w:rPr>
          <w:lang w:val="fr-CH"/>
        </w:rPr>
      </w:pPr>
      <w:r w:rsidRPr="009B39B5">
        <w:rPr>
          <w:lang w:val="fr-CH"/>
        </w:rPr>
        <w:t xml:space="preserve">Le brouillage intraservice, </w:t>
      </w:r>
      <w:r w:rsidRPr="009B39B5">
        <w:rPr>
          <w:i/>
          <w:lang w:val="fr-CH"/>
        </w:rPr>
        <w:t>I</w:t>
      </w:r>
      <w:r w:rsidRPr="009B39B5">
        <w:rPr>
          <w:i/>
          <w:position w:val="-4"/>
          <w:sz w:val="20"/>
          <w:lang w:val="fr-CH"/>
        </w:rPr>
        <w:t>Intra</w:t>
      </w:r>
      <w:r w:rsidRPr="009B39B5">
        <w:rPr>
          <w:lang w:val="fr-CH"/>
        </w:rPr>
        <w:t xml:space="preserve">, que reçoit un récepteur du service fixe peut être fixé à un niveau qui fait augmenter le bruit total que subit ce récepteur d'une valeur de </w:t>
      </w:r>
      <w:r w:rsidRPr="009B39B5">
        <w:rPr>
          <w:i/>
          <w:lang w:val="fr-CH"/>
        </w:rPr>
        <w:t>Y</w:t>
      </w:r>
      <w:r w:rsidRPr="009B39B5">
        <w:rPr>
          <w:lang w:val="fr-CH"/>
        </w:rPr>
        <w:t xml:space="preserve"> (dB) spécifiée par l'utilisateur au</w:t>
      </w:r>
      <w:r w:rsidRPr="009B39B5">
        <w:rPr>
          <w:lang w:val="fr-CH"/>
        </w:rPr>
        <w:noBreakHyphen/>
        <w:t xml:space="preserve">dessus du bruit thermique du système. Il est possible d'exprimer le brouillage intraservice attribué par ciel clair sous forme du rapport brouillage intraservice/bruit thermique et le brouillage intraservice peut alors être calculé directement. La méthode prévue au § 6.1.1.1 peut être utilisée sauf si on met au point un modèle propre aux configurations du service fixe pour calculer le </w:t>
      </w:r>
      <w:r w:rsidRPr="009B39B5">
        <w:rPr>
          <w:lang w:val="fr-CH"/>
        </w:rPr>
        <w:lastRenderedPageBreak/>
        <w:t>brouillage intraservice causé à chaque récepteur du service fixe d'un système P</w:t>
      </w:r>
      <w:r w:rsidRPr="009B39B5">
        <w:rPr>
          <w:lang w:val="fr-CH"/>
        </w:rPr>
        <w:noBreakHyphen/>
        <w:t>MP ou d'un système P</w:t>
      </w:r>
      <w:r w:rsidRPr="009B39B5">
        <w:rPr>
          <w:lang w:val="fr-CH"/>
        </w:rPr>
        <w:noBreakHyphen/>
        <w:t>P.</w:t>
      </w:r>
    </w:p>
    <w:p w:rsidR="00DC317B" w:rsidRPr="009B39B5" w:rsidRDefault="00DC317B" w:rsidP="001E76DF">
      <w:pPr>
        <w:rPr>
          <w:lang w:val="fr-CH"/>
        </w:rPr>
      </w:pPr>
      <w:r w:rsidRPr="009B39B5">
        <w:rPr>
          <w:i/>
          <w:iCs/>
          <w:lang w:val="fr-CH"/>
        </w:rPr>
        <w:t>I</w:t>
      </w:r>
      <w:r w:rsidRPr="009B39B5">
        <w:rPr>
          <w:i/>
          <w:position w:val="-4"/>
          <w:sz w:val="20"/>
          <w:lang w:val="fr-CH"/>
        </w:rPr>
        <w:t>Inter</w:t>
      </w:r>
      <w:r w:rsidRPr="009B39B5">
        <w:rPr>
          <w:lang w:val="fr-CH"/>
        </w:rPr>
        <w:t xml:space="preserve"> est le brouillage interservice causé par les systèmes du SFS. Le brouillage intersystème, </w:t>
      </w:r>
      <w:r w:rsidRPr="009B39B5">
        <w:rPr>
          <w:i/>
          <w:lang w:val="fr-CH"/>
        </w:rPr>
        <w:t>I</w:t>
      </w:r>
      <w:r w:rsidRPr="009B39B5">
        <w:rPr>
          <w:i/>
          <w:position w:val="-4"/>
          <w:sz w:val="20"/>
          <w:lang w:val="fr-CH"/>
        </w:rPr>
        <w:t>Inter</w:t>
      </w:r>
      <w:r w:rsidRPr="009B39B5">
        <w:rPr>
          <w:lang w:val="fr-CH"/>
        </w:rPr>
        <w:t xml:space="preserve">, causé à un récepteur du service fixe peut être fixé à un niveau qui fait augmenter le bruit total que reçoit ce récepteur d'une valeur de </w:t>
      </w:r>
      <w:r w:rsidRPr="009B39B5">
        <w:rPr>
          <w:bCs/>
          <w:i/>
          <w:lang w:val="fr-CH"/>
        </w:rPr>
        <w:t>Z</w:t>
      </w:r>
      <w:r w:rsidRPr="009B39B5">
        <w:rPr>
          <w:lang w:val="fr-CH"/>
        </w:rPr>
        <w:t xml:space="preserve"> (dB) spécifiée par l'utilisateur au-dessus du bruit thermique du système. Le brouillage intersystème attribué est supposé constant par rapport au bruit thermique en cas d'évanouissements dus à la pluie ou par ciel clair.</w:t>
      </w:r>
    </w:p>
    <w:p w:rsidR="00DC317B" w:rsidRPr="009B39B5" w:rsidRDefault="00DC317B" w:rsidP="00DC317B">
      <w:pPr>
        <w:pStyle w:val="Heading4"/>
        <w:rPr>
          <w:lang w:val="fr-CH"/>
        </w:rPr>
      </w:pPr>
      <w:r w:rsidRPr="009B39B5">
        <w:rPr>
          <w:lang w:val="fr-CH"/>
        </w:rPr>
        <w:t>6.1.1.1</w:t>
      </w:r>
      <w:r w:rsidRPr="009B39B5">
        <w:rPr>
          <w:lang w:val="fr-CH"/>
        </w:rPr>
        <w:tab/>
        <w:t>Calcul du brouillage intraservice (intrasystème) causé aux récepteurs du service fixe</w:t>
      </w:r>
    </w:p>
    <w:p w:rsidR="00DC317B" w:rsidRPr="009B39B5" w:rsidRDefault="00DC317B" w:rsidP="001E76DF">
      <w:pPr>
        <w:rPr>
          <w:lang w:val="fr-CH"/>
        </w:rPr>
      </w:pPr>
      <w:r w:rsidRPr="009B39B5">
        <w:rPr>
          <w:lang w:val="fr-CH"/>
        </w:rPr>
        <w:t>Le brouillage intraservice (</w:t>
      </w:r>
      <w:r w:rsidRPr="009B39B5">
        <w:rPr>
          <w:i/>
          <w:iCs/>
          <w:lang w:val="fr-CH"/>
        </w:rPr>
        <w:t>I</w:t>
      </w:r>
      <w:r w:rsidRPr="009B39B5">
        <w:rPr>
          <w:i/>
          <w:position w:val="-4"/>
          <w:sz w:val="20"/>
          <w:lang w:val="fr-CH"/>
        </w:rPr>
        <w:t>Intra</w:t>
      </w:r>
      <w:r w:rsidRPr="009B39B5">
        <w:rPr>
          <w:lang w:val="fr-CH"/>
        </w:rPr>
        <w:t xml:space="preserve"> </w:t>
      </w:r>
      <w:r w:rsidRPr="009B39B5">
        <w:rPr>
          <w:iCs/>
          <w:position w:val="-4"/>
          <w:sz w:val="20"/>
          <w:lang w:val="fr-CH"/>
        </w:rPr>
        <w:t>0</w:t>
      </w:r>
      <w:r w:rsidRPr="009B39B5">
        <w:rPr>
          <w:lang w:val="fr-CH"/>
        </w:rPr>
        <w:t>) que reçoit un récepteur d'abonné de référence d'un système P</w:t>
      </w:r>
      <w:r w:rsidRPr="009B39B5">
        <w:rPr>
          <w:lang w:val="fr-CH"/>
        </w:rPr>
        <w:noBreakHyphen/>
        <w:t>MP ou d'un système P</w:t>
      </w:r>
      <w:r w:rsidRPr="009B39B5">
        <w:rPr>
          <w:lang w:val="fr-CH"/>
        </w:rPr>
        <w:noBreakHyphen/>
        <w:t xml:space="preserve">P avec un angle d'élévation de </w:t>
      </w:r>
      <w:r w:rsidRPr="009B39B5">
        <w:rPr>
          <w:lang w:val="fr-CH"/>
        </w:rPr>
        <w:sym w:font="Symbol" w:char="F065"/>
      </w:r>
      <w:r w:rsidRPr="009B39B5">
        <w:rPr>
          <w:iCs/>
          <w:position w:val="-4"/>
          <w:sz w:val="20"/>
          <w:lang w:val="fr-CH"/>
        </w:rPr>
        <w:t>0</w:t>
      </w:r>
      <w:r w:rsidRPr="009B39B5">
        <w:rPr>
          <w:lang w:val="fr-CH"/>
        </w:rPr>
        <w:t xml:space="preserve"> est fixé à un niveau qui fait augmenter le bruit thermique que reçoit le récepteur le plus éloigné du centre de la cellule d'une valeur de </w:t>
      </w:r>
      <w:r w:rsidRPr="009B39B5">
        <w:rPr>
          <w:i/>
          <w:lang w:val="fr-CH"/>
        </w:rPr>
        <w:t>Y</w:t>
      </w:r>
      <w:r w:rsidRPr="009B39B5">
        <w:rPr>
          <w:lang w:val="fr-CH"/>
        </w:rPr>
        <w:t xml:space="preserve"> (dB) spécifiée par l'utilisateur. Le brouillage interservice, </w:t>
      </w:r>
      <w:r w:rsidRPr="009B39B5">
        <w:rPr>
          <w:i/>
          <w:iCs/>
          <w:lang w:val="fr-CH"/>
        </w:rPr>
        <w:t>I</w:t>
      </w:r>
      <w:r w:rsidRPr="009B39B5">
        <w:rPr>
          <w:i/>
          <w:position w:val="-4"/>
          <w:sz w:val="20"/>
          <w:lang w:val="fr-CH"/>
        </w:rPr>
        <w:t>Inter</w:t>
      </w:r>
      <w:r w:rsidRPr="009B39B5">
        <w:rPr>
          <w:lang w:val="fr-CH"/>
        </w:rPr>
        <w:t>, causé à un récepteur d'abonné d'un système P</w:t>
      </w:r>
      <w:r w:rsidRPr="009B39B5">
        <w:rPr>
          <w:lang w:val="fr-CH"/>
        </w:rPr>
        <w:noBreakHyphen/>
        <w:t>MP ou d'un système P</w:t>
      </w:r>
      <w:r w:rsidRPr="009B39B5">
        <w:rPr>
          <w:lang w:val="fr-CH"/>
        </w:rPr>
        <w:noBreakHyphen/>
        <w:t xml:space="preserve">P est fixé à un niveau qui fait augmenter le bruit thermique causé à ce récepteur d'une valeur de </w:t>
      </w:r>
      <w:r w:rsidRPr="009B39B5">
        <w:rPr>
          <w:i/>
          <w:lang w:val="fr-CH"/>
        </w:rPr>
        <w:t>Z</w:t>
      </w:r>
      <w:r w:rsidRPr="009B39B5">
        <w:rPr>
          <w:lang w:val="fr-CH"/>
        </w:rPr>
        <w:t xml:space="preserve"> (dB) spécifiée par l'utilisateur. Le niveau de brouillage intraservice que reçoit ce récepteur de référence dans une largeur de bande de référence est calculé à l'aide de l'équation (6):</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6320" w:dyaOrig="480">
          <v:shape id="_x0000_i1030" type="#_x0000_t75" style="width:315.9pt;height:24.15pt" o:ole="">
            <v:imagedata r:id="rId24" o:title=""/>
          </v:shape>
          <o:OLEObject Type="Embed" ProgID="Equation.3" ShapeID="_x0000_i1030" DrawAspect="Content" ObjectID="_1365926405" r:id="rId25"/>
        </w:object>
      </w:r>
      <w:r w:rsidRPr="009B39B5">
        <w:rPr>
          <w:lang w:val="fr-CH"/>
        </w:rPr>
        <w:tab/>
        <w:t>(6)</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Pour tous les autres abonnés, le niveau de brouillage est calculé par rapport au brouillage intraservice que reçoit le récepteur de référence, à l'aide de l'équation (7):</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5580" w:dyaOrig="400">
          <v:shape id="_x0000_i1031" type="#_x0000_t75" style="width:278.85pt;height:20pt" o:ole="" fillcolor="window">
            <v:imagedata r:id="rId26" o:title=""/>
          </v:shape>
          <o:OLEObject Type="Embed" ProgID="Equation.3" ShapeID="_x0000_i1031" DrawAspect="Content" ObjectID="_1365926406" r:id="rId27"/>
        </w:object>
      </w:r>
      <w:r w:rsidRPr="009B39B5">
        <w:rPr>
          <w:lang w:val="fr-CH"/>
        </w:rPr>
        <w:tab/>
        <w:t>(7)</w:t>
      </w:r>
    </w:p>
    <w:p w:rsidR="001E76DF" w:rsidRPr="009B39B5" w:rsidRDefault="001E76DF" w:rsidP="001E76DF">
      <w:pPr>
        <w:pStyle w:val="Blanc"/>
        <w:rPr>
          <w:lang w:val="fr-CH"/>
        </w:rPr>
      </w:pPr>
    </w:p>
    <w:p w:rsidR="00DC317B" w:rsidRPr="009B39B5" w:rsidRDefault="00DC317B" w:rsidP="00DC317B">
      <w:pPr>
        <w:tabs>
          <w:tab w:val="left" w:pos="2160"/>
        </w:tabs>
        <w:rPr>
          <w:lang w:val="fr-CH"/>
        </w:rPr>
      </w:pPr>
      <w:r w:rsidRPr="009B39B5">
        <w:rPr>
          <w:lang w:val="fr-CH"/>
        </w:rPr>
        <w:t>où:</w:t>
      </w:r>
    </w:p>
    <w:p w:rsidR="00DC317B" w:rsidRPr="009B39B5" w:rsidRDefault="00DC317B" w:rsidP="00F1669D">
      <w:pPr>
        <w:pStyle w:val="Equationlegend"/>
        <w:rPr>
          <w:lang w:val="fr-CH"/>
        </w:rPr>
      </w:pPr>
      <w:r w:rsidRPr="009B39B5">
        <w:rPr>
          <w:lang w:val="fr-CH"/>
        </w:rPr>
        <w:tab/>
      </w:r>
      <w:r w:rsidRPr="009B39B5">
        <w:rPr>
          <w:i/>
          <w:iCs/>
          <w:lang w:val="fr-CH"/>
        </w:rPr>
        <w:t>i</w:t>
      </w:r>
      <w:r w:rsidRPr="009B39B5">
        <w:rPr>
          <w:lang w:val="fr-CH"/>
        </w:rPr>
        <w:t>:</w:t>
      </w:r>
      <w:r w:rsidRPr="009B39B5">
        <w:rPr>
          <w:lang w:val="fr-CH"/>
        </w:rPr>
        <w:tab/>
        <w:t xml:space="preserve">indice pour le </w:t>
      </w:r>
      <w:r w:rsidRPr="00F1669D">
        <w:rPr>
          <w:i/>
          <w:iCs/>
        </w:rPr>
        <w:t>i</w:t>
      </w:r>
      <w:r w:rsidRPr="00F1669D">
        <w:t>ème</w:t>
      </w:r>
      <w:r w:rsidRPr="009B39B5">
        <w:rPr>
          <w:lang w:val="fr-CH"/>
        </w:rPr>
        <w:t xml:space="preserve"> récepteur</w:t>
      </w:r>
    </w:p>
    <w:p w:rsidR="00DC317B" w:rsidRPr="009B39B5" w:rsidRDefault="00DC317B" w:rsidP="00466FA2">
      <w:pPr>
        <w:pStyle w:val="Equationlegend"/>
        <w:rPr>
          <w:lang w:val="fr-CH"/>
        </w:rPr>
      </w:pPr>
      <w:r w:rsidRPr="009B39B5">
        <w:rPr>
          <w:lang w:val="fr-CH"/>
        </w:rPr>
        <w:tab/>
      </w:r>
      <w:r w:rsidRPr="009B39B5">
        <w:rPr>
          <w:i/>
          <w:iCs/>
          <w:lang w:val="fr-CH"/>
        </w:rPr>
        <w:t>n</w:t>
      </w:r>
      <w:r w:rsidRPr="009B39B5">
        <w:rPr>
          <w:lang w:val="fr-CH"/>
        </w:rPr>
        <w:t>:</w:t>
      </w:r>
      <w:r w:rsidRPr="009B39B5">
        <w:rPr>
          <w:lang w:val="fr-CH"/>
        </w:rPr>
        <w:tab/>
        <w:t>nombre total de récepteurs possibles</w:t>
      </w:r>
    </w:p>
    <w:p w:rsidR="00DC317B" w:rsidRPr="009B39B5" w:rsidRDefault="00DC317B" w:rsidP="00466FA2">
      <w:pPr>
        <w:pStyle w:val="Equationlegend"/>
        <w:rPr>
          <w:lang w:val="fr-CH"/>
        </w:rPr>
      </w:pPr>
      <w:r w:rsidRPr="009B39B5">
        <w:rPr>
          <w:lang w:val="fr-CH"/>
        </w:rPr>
        <w:tab/>
      </w:r>
      <w:r w:rsidRPr="009B39B5">
        <w:rPr>
          <w:i/>
          <w:iCs/>
          <w:lang w:val="fr-CH"/>
        </w:rPr>
        <w:t>G</w:t>
      </w:r>
      <w:r w:rsidRPr="009B39B5">
        <w:rPr>
          <w:lang w:val="fr-CH"/>
        </w:rPr>
        <w:t>(</w:t>
      </w:r>
      <w:r w:rsidRPr="009B39B5">
        <w:rPr>
          <w:lang w:val="fr-CH"/>
        </w:rPr>
        <w:sym w:font="Symbol" w:char="F065"/>
      </w:r>
      <w:r w:rsidRPr="009B39B5">
        <w:rPr>
          <w:position w:val="-4"/>
          <w:sz w:val="20"/>
          <w:lang w:val="fr-CH"/>
        </w:rPr>
        <w:t>0</w:t>
      </w:r>
      <w:r w:rsidRPr="009B39B5">
        <w:rPr>
          <w:lang w:val="fr-CH"/>
        </w:rPr>
        <w:t>):</w:t>
      </w:r>
      <w:r w:rsidRPr="009B39B5">
        <w:rPr>
          <w:lang w:val="fr-CH"/>
        </w:rPr>
        <w:tab/>
        <w:t>gain de l'antenne de la station d'abonné réceptrice de référence en direction de l'horizon (dBi)</w:t>
      </w:r>
    </w:p>
    <w:p w:rsidR="00DC317B" w:rsidRPr="009B39B5" w:rsidRDefault="00DC317B" w:rsidP="00466FA2">
      <w:pPr>
        <w:pStyle w:val="Equationlegend"/>
        <w:rPr>
          <w:lang w:val="fr-CH"/>
        </w:rPr>
      </w:pPr>
      <w:r w:rsidRPr="009B39B5">
        <w:rPr>
          <w:lang w:val="fr-CH"/>
        </w:rPr>
        <w:tab/>
      </w:r>
      <w:r w:rsidRPr="009B39B5">
        <w:rPr>
          <w:i/>
          <w:iCs/>
          <w:lang w:val="fr-CH"/>
        </w:rPr>
        <w:t>G</w:t>
      </w:r>
      <w:r w:rsidRPr="009B39B5">
        <w:rPr>
          <w:lang w:val="fr-CH"/>
        </w:rPr>
        <w:t>(</w:t>
      </w:r>
      <w:r w:rsidRPr="009B39B5">
        <w:rPr>
          <w:lang w:val="fr-CH"/>
        </w:rPr>
        <w:sym w:font="Symbol" w:char="F065"/>
      </w:r>
      <w:r w:rsidRPr="009B39B5">
        <w:rPr>
          <w:i/>
          <w:position w:val="-4"/>
          <w:sz w:val="20"/>
          <w:lang w:val="fr-CH"/>
        </w:rPr>
        <w:t>i</w:t>
      </w:r>
      <w:r w:rsidRPr="009B39B5">
        <w:rPr>
          <w:lang w:val="fr-CH"/>
        </w:rPr>
        <w:t>):</w:t>
      </w:r>
      <w:r w:rsidRPr="009B39B5">
        <w:rPr>
          <w:lang w:val="fr-CH"/>
        </w:rPr>
        <w:tab/>
        <w:t xml:space="preserve">gain de l'antenne de la </w:t>
      </w:r>
      <w:r w:rsidRPr="00F1669D">
        <w:rPr>
          <w:i/>
          <w:iCs/>
        </w:rPr>
        <w:t>i</w:t>
      </w:r>
      <w:r w:rsidRPr="00F1669D">
        <w:t>ème</w:t>
      </w:r>
      <w:r w:rsidRPr="009B39B5">
        <w:rPr>
          <w:lang w:val="fr-CH"/>
        </w:rPr>
        <w:t xml:space="preserve"> station d'abonné réceptrice en direction de l'horizon (dBi)</w:t>
      </w:r>
    </w:p>
    <w:p w:rsidR="00DC317B" w:rsidRPr="009B39B5" w:rsidRDefault="00DC317B" w:rsidP="00AD285E">
      <w:pPr>
        <w:pStyle w:val="Equationlegend"/>
        <w:rPr>
          <w:lang w:val="fr-CH"/>
        </w:rPr>
      </w:pPr>
      <w:r w:rsidRPr="009B39B5">
        <w:rPr>
          <w:lang w:val="fr-CH"/>
        </w:rPr>
        <w:tab/>
      </w:r>
      <w:r w:rsidRPr="009B39B5">
        <w:rPr>
          <w:i/>
          <w:iCs/>
          <w:lang w:val="fr-CH"/>
        </w:rPr>
        <w:sym w:font="Symbol" w:char="F065"/>
      </w:r>
      <w:r w:rsidRPr="009B39B5">
        <w:rPr>
          <w:iCs/>
          <w:position w:val="-4"/>
          <w:sz w:val="20"/>
          <w:lang w:val="fr-CH"/>
        </w:rPr>
        <w:t>0</w:t>
      </w:r>
      <w:r w:rsidRPr="009B39B5">
        <w:rPr>
          <w:lang w:val="fr-CH"/>
        </w:rPr>
        <w:t>:</w:t>
      </w:r>
      <w:r w:rsidRPr="009B39B5">
        <w:rPr>
          <w:lang w:val="fr-CH"/>
        </w:rPr>
        <w:tab/>
        <w:t>angle d'élévation formé par la station d'abonné de référence et l'antenne de la station d'émission du service fixe (degrés)</w:t>
      </w:r>
    </w:p>
    <w:p w:rsidR="00DC317B" w:rsidRPr="009B39B5" w:rsidRDefault="00DC317B" w:rsidP="00AD285E">
      <w:pPr>
        <w:pStyle w:val="Equationlegend"/>
        <w:rPr>
          <w:lang w:val="fr-CH"/>
        </w:rPr>
      </w:pPr>
      <w:r w:rsidRPr="009B39B5">
        <w:rPr>
          <w:lang w:val="fr-CH"/>
        </w:rPr>
        <w:tab/>
      </w:r>
      <w:r w:rsidRPr="009B39B5">
        <w:rPr>
          <w:i/>
          <w:iCs/>
          <w:lang w:val="fr-CH"/>
        </w:rPr>
        <w:sym w:font="Symbol" w:char="F065"/>
      </w:r>
      <w:r w:rsidRPr="009B39B5">
        <w:rPr>
          <w:i/>
          <w:position w:val="-4"/>
          <w:sz w:val="20"/>
          <w:lang w:val="fr-CH"/>
        </w:rPr>
        <w:t>i</w:t>
      </w:r>
      <w:r w:rsidRPr="009B39B5">
        <w:rPr>
          <w:lang w:val="fr-CH"/>
        </w:rPr>
        <w:t>:</w:t>
      </w:r>
      <w:r w:rsidRPr="009B39B5">
        <w:rPr>
          <w:lang w:val="fr-CH"/>
        </w:rPr>
        <w:tab/>
        <w:t xml:space="preserve">angle d'élévation formé par le </w:t>
      </w:r>
      <w:r w:rsidRPr="00F1669D">
        <w:rPr>
          <w:i/>
          <w:iCs/>
        </w:rPr>
        <w:t>i</w:t>
      </w:r>
      <w:r w:rsidRPr="00F1669D">
        <w:t>ème</w:t>
      </w:r>
      <w:r w:rsidRPr="009B39B5">
        <w:rPr>
          <w:lang w:val="fr-CH"/>
        </w:rPr>
        <w:t xml:space="preserve"> récepteur et l'antenne d'émission du système du service fixe (degrés).</w:t>
      </w:r>
    </w:p>
    <w:p w:rsidR="00DC317B" w:rsidRPr="009B39B5" w:rsidRDefault="00DC317B" w:rsidP="00DC317B">
      <w:pPr>
        <w:rPr>
          <w:lang w:val="fr-CH"/>
        </w:rPr>
      </w:pPr>
      <w:r w:rsidRPr="009B39B5">
        <w:rPr>
          <w:lang w:val="fr-CH"/>
        </w:rPr>
        <w:t>Le niveau de brouillage interservice que reçoit ce récepteur de référence dans la largeur de bande de référence est calculé à l'aide de l'équation (8):</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6399" w:dyaOrig="480">
          <v:shape id="_x0000_i1032" type="#_x0000_t75" style="width:320.45pt;height:24.15pt" o:ole="">
            <v:imagedata r:id="rId28" o:title=""/>
          </v:shape>
          <o:OLEObject Type="Embed" ProgID="Equation.3" ShapeID="_x0000_i1032" DrawAspect="Content" ObjectID="_1365926407" r:id="rId29"/>
        </w:object>
      </w:r>
      <w:r w:rsidRPr="009B39B5">
        <w:rPr>
          <w:lang w:val="fr-CH"/>
        </w:rPr>
        <w:tab/>
        <w:t>(8)</w:t>
      </w:r>
    </w:p>
    <w:p w:rsidR="001E76DF" w:rsidRPr="009B39B5" w:rsidRDefault="001E76DF" w:rsidP="001E76DF">
      <w:pPr>
        <w:pStyle w:val="Blanc"/>
        <w:rPr>
          <w:lang w:val="fr-CH"/>
        </w:rPr>
      </w:pPr>
    </w:p>
    <w:p w:rsidR="00DC317B" w:rsidRPr="009B39B5" w:rsidRDefault="00DC317B" w:rsidP="00F1669D">
      <w:pPr>
        <w:rPr>
          <w:iCs/>
          <w:position w:val="-4"/>
          <w:sz w:val="20"/>
          <w:lang w:val="fr-CH"/>
        </w:rPr>
      </w:pPr>
      <w:r w:rsidRPr="009B39B5">
        <w:rPr>
          <w:lang w:val="fr-CH"/>
        </w:rPr>
        <w:t xml:space="preserve">Dans certains cas les récepteurs d'abonné situés sur de hauts bâtiments à proximité du bord d'une cellule pourraient recevoir des niveaux de brouillage plus élevés qu'un récepteur de référence étant donné qu'ils sont plus exposés puisqu'ils ont un gain plus élevé en direction de l'horizon. Ce cas est traité par l'équation (7) lorsque </w:t>
      </w:r>
      <w:r w:rsidRPr="009B39B5">
        <w:rPr>
          <w:iCs/>
          <w:lang w:val="fr-CH"/>
        </w:rPr>
        <w:sym w:font="Symbol" w:char="F065"/>
      </w:r>
      <w:r w:rsidRPr="009B39B5">
        <w:rPr>
          <w:i/>
          <w:position w:val="-4"/>
          <w:sz w:val="20"/>
          <w:lang w:val="fr-CH"/>
        </w:rPr>
        <w:t>i</w:t>
      </w:r>
      <w:r w:rsidRPr="009B39B5">
        <w:rPr>
          <w:i/>
          <w:lang w:val="fr-CH"/>
        </w:rPr>
        <w:t xml:space="preserve"> &lt; </w:t>
      </w:r>
      <w:r w:rsidRPr="009B39B5">
        <w:rPr>
          <w:iCs/>
          <w:lang w:val="fr-CH"/>
        </w:rPr>
        <w:sym w:font="Symbol" w:char="F065"/>
      </w:r>
      <w:r w:rsidRPr="009B39B5">
        <w:rPr>
          <w:iCs/>
          <w:position w:val="-4"/>
          <w:sz w:val="20"/>
          <w:lang w:val="fr-CH"/>
        </w:rPr>
        <w:t>0</w:t>
      </w:r>
      <w:r w:rsidRPr="009B39B5">
        <w:rPr>
          <w:lang w:val="fr-CH"/>
        </w:rPr>
        <w:t xml:space="preserve"> et </w:t>
      </w:r>
      <w:r w:rsidRPr="009B39B5">
        <w:rPr>
          <w:bCs/>
          <w:i/>
          <w:lang w:val="fr-CH"/>
        </w:rPr>
        <w:t>G</w:t>
      </w:r>
      <w:r w:rsidRPr="009B39B5">
        <w:rPr>
          <w:bCs/>
          <w:iCs/>
          <w:lang w:val="fr-CH"/>
        </w:rPr>
        <w:t>(</w:t>
      </w:r>
      <w:r w:rsidRPr="009B39B5">
        <w:rPr>
          <w:bCs/>
          <w:iCs/>
          <w:lang w:val="fr-CH"/>
        </w:rPr>
        <w:sym w:font="Symbol" w:char="F065"/>
      </w:r>
      <w:r w:rsidRPr="009B39B5">
        <w:rPr>
          <w:i/>
          <w:position w:val="-4"/>
          <w:sz w:val="20"/>
          <w:lang w:val="fr-CH"/>
        </w:rPr>
        <w:t>i</w:t>
      </w:r>
      <w:r w:rsidRPr="009B39B5">
        <w:rPr>
          <w:bCs/>
          <w:iCs/>
          <w:lang w:val="fr-CH"/>
        </w:rPr>
        <w:t>)</w:t>
      </w:r>
      <w:r w:rsidRPr="009B39B5">
        <w:rPr>
          <w:bCs/>
          <w:i/>
          <w:lang w:val="fr-CH"/>
        </w:rPr>
        <w:t xml:space="preserve"> &gt; G(</w:t>
      </w:r>
      <w:r w:rsidRPr="009B39B5">
        <w:rPr>
          <w:bCs/>
          <w:iCs/>
          <w:lang w:val="fr-CH"/>
        </w:rPr>
        <w:sym w:font="Symbol" w:char="F065"/>
      </w:r>
      <w:r w:rsidR="00F1669D" w:rsidRPr="009B39B5">
        <w:rPr>
          <w:iCs/>
          <w:position w:val="-4"/>
          <w:sz w:val="20"/>
          <w:lang w:val="fr-CH"/>
        </w:rPr>
        <w:t>0</w:t>
      </w:r>
      <w:r w:rsidRPr="009B39B5">
        <w:rPr>
          <w:bCs/>
          <w:iCs/>
          <w:lang w:val="fr-CH"/>
        </w:rPr>
        <w:t>)</w:t>
      </w:r>
      <w:r w:rsidRPr="009B39B5">
        <w:rPr>
          <w:bCs/>
          <w:lang w:val="fr-CH"/>
        </w:rPr>
        <w:t xml:space="preserve">, causant </w:t>
      </w:r>
      <w:r w:rsidRPr="009B39B5">
        <w:rPr>
          <w:bCs/>
          <w:i/>
          <w:lang w:val="fr-CH"/>
        </w:rPr>
        <w:t>I</w:t>
      </w:r>
      <w:r w:rsidRPr="009B39B5">
        <w:rPr>
          <w:i/>
          <w:position w:val="-4"/>
          <w:sz w:val="20"/>
          <w:lang w:val="fr-CH"/>
        </w:rPr>
        <w:t>Intra i</w:t>
      </w:r>
      <w:r w:rsidRPr="009B39B5">
        <w:rPr>
          <w:lang w:val="fr-CH"/>
        </w:rPr>
        <w:t xml:space="preserve"> </w:t>
      </w:r>
      <w:r w:rsidRPr="009B39B5">
        <w:rPr>
          <w:bCs/>
          <w:i/>
          <w:lang w:val="fr-CH"/>
        </w:rPr>
        <w:t>&gt; I</w:t>
      </w:r>
      <w:r w:rsidRPr="009B39B5">
        <w:rPr>
          <w:i/>
          <w:position w:val="-4"/>
          <w:sz w:val="20"/>
          <w:lang w:val="fr-CH"/>
        </w:rPr>
        <w:t>Intra </w:t>
      </w:r>
      <w:r w:rsidRPr="009B39B5">
        <w:rPr>
          <w:position w:val="-4"/>
          <w:sz w:val="20"/>
          <w:lang w:val="fr-CH"/>
        </w:rPr>
        <w:t>0</w:t>
      </w:r>
      <w:r w:rsidRPr="009B39B5">
        <w:rPr>
          <w:iCs/>
          <w:position w:val="-4"/>
          <w:sz w:val="20"/>
          <w:lang w:val="fr-CH"/>
        </w:rPr>
        <w:t>.</w:t>
      </w:r>
    </w:p>
    <w:p w:rsidR="00DC317B" w:rsidRPr="009B39B5" w:rsidRDefault="00DC317B" w:rsidP="00DC317B">
      <w:pPr>
        <w:pStyle w:val="Heading4"/>
        <w:rPr>
          <w:lang w:val="fr-CH"/>
        </w:rPr>
      </w:pPr>
      <w:r w:rsidRPr="009B39B5">
        <w:rPr>
          <w:lang w:val="fr-CH"/>
        </w:rPr>
        <w:lastRenderedPageBreak/>
        <w:t>6.1.1.2</w:t>
      </w:r>
      <w:r w:rsidRPr="009B39B5">
        <w:rPr>
          <w:lang w:val="fr-CH"/>
        </w:rPr>
        <w:tab/>
        <w:t>Calcul de la part relative du brouillage intraservice et du brouillage externe en cas d'évanouissements dus à la pluie</w:t>
      </w:r>
    </w:p>
    <w:p w:rsidR="00DC317B" w:rsidRPr="009B39B5" w:rsidRDefault="00DC317B" w:rsidP="001E76DF">
      <w:pPr>
        <w:rPr>
          <w:lang w:val="fr-CH"/>
        </w:rPr>
      </w:pPr>
      <w:r w:rsidRPr="009B39B5">
        <w:rPr>
          <w:lang w:val="fr-CH"/>
        </w:rPr>
        <w:t xml:space="preserve">En cas d'évanouissements dus à la pluie on observe que la part de brouillage dans le total bruit thermique + brouillage est plus faible que la part correspondante par ciel clair. Etant donné que le brouillage intraservice causé par d'autres systèmes du service fixe et le brouillage extérieur causé par les satellites OSG situés sur la totalité de l'arc visible proviennent de nombreuses directions différentes, il n'y aura pas de corrélation entre l'évanouissement du signal utile et les évanouissements de tous les signaux brouilleurs. Le brouillage extérieur </w:t>
      </w:r>
      <w:r w:rsidRPr="009B39B5">
        <w:rPr>
          <w:i/>
          <w:iCs/>
          <w:lang w:val="fr-CH"/>
        </w:rPr>
        <w:t>I</w:t>
      </w:r>
      <w:r w:rsidRPr="009B39B5">
        <w:rPr>
          <w:i/>
          <w:iCs/>
          <w:position w:val="-4"/>
          <w:sz w:val="20"/>
          <w:lang w:val="fr-CH"/>
        </w:rPr>
        <w:t>OSG i</w:t>
      </w:r>
      <w:r w:rsidRPr="009B39B5">
        <w:rPr>
          <w:lang w:val="fr-CH"/>
        </w:rPr>
        <w:t xml:space="preserve"> est supposé être moins important uniquement lorsque le satellite OSG est situé à l'intérieur d'un angle </w:t>
      </w:r>
      <w:r w:rsidRPr="009B39B5">
        <w:rPr>
          <w:i/>
          <w:lang w:val="fr-CH"/>
        </w:rPr>
        <w:t>u</w:t>
      </w:r>
      <w:r w:rsidRPr="009B39B5">
        <w:rPr>
          <w:lang w:val="fr-CH"/>
        </w:rPr>
        <w:sym w:font="Symbol" w:char="F06A"/>
      </w:r>
      <w:r w:rsidRPr="009B39B5">
        <w:rPr>
          <w:i/>
          <w:iCs/>
          <w:position w:val="-4"/>
          <w:sz w:val="20"/>
          <w:lang w:val="fr-CH"/>
        </w:rPr>
        <w:t>m</w:t>
      </w:r>
      <w:r w:rsidRPr="009B39B5">
        <w:rPr>
          <w:lang w:val="fr-CH"/>
        </w:rPr>
        <w:t xml:space="preserve"> par rapport à l'axe du faisceau principal de l'antenne de la station de réception du service fixe où </w:t>
      </w:r>
      <w:r w:rsidRPr="009B39B5">
        <w:rPr>
          <w:i/>
          <w:lang w:val="fr-CH"/>
        </w:rPr>
        <w:t>u</w:t>
      </w:r>
      <w:r w:rsidRPr="009B39B5">
        <w:rPr>
          <w:lang w:val="fr-CH"/>
        </w:rPr>
        <w:t xml:space="preserve"> est une constante dont la valeur est fixée provisoirement entre 1 et 2,5. En attendant d'autres résultats d'études sur la propagation qui permettraient au Groupe de Travail 3M de donner des avis sur l'angle hors axe dans lequel on observe des évanouissements corrélés du signal brouilleur et du signal utile du service fixe, la valeur de </w:t>
      </w:r>
      <w:r w:rsidRPr="009B39B5">
        <w:rPr>
          <w:i/>
          <w:lang w:val="fr-CH"/>
        </w:rPr>
        <w:t>u</w:t>
      </w:r>
      <w:r w:rsidRPr="009B39B5">
        <w:rPr>
          <w:lang w:val="fr-CH"/>
        </w:rPr>
        <w:t xml:space="preserve"> est provisoire. L'angle </w:t>
      </w:r>
      <w:r w:rsidRPr="009B39B5">
        <w:rPr>
          <w:lang w:val="fr-CH"/>
        </w:rPr>
        <w:sym w:font="Symbol" w:char="F06A"/>
      </w:r>
      <w:r w:rsidRPr="009B39B5">
        <w:rPr>
          <w:i/>
          <w:iCs/>
          <w:position w:val="-4"/>
          <w:sz w:val="20"/>
          <w:lang w:val="fr-CH"/>
        </w:rPr>
        <w:t>m</w:t>
      </w:r>
      <w:r w:rsidRPr="009B39B5">
        <w:rPr>
          <w:lang w:val="fr-CH"/>
        </w:rPr>
        <w:t xml:space="preserve"> est le demi-angle délimitant le faisceau principal de l'antenne du service fixe (voir la Recommandation UIT</w:t>
      </w:r>
      <w:r w:rsidRPr="009B39B5">
        <w:rPr>
          <w:lang w:val="fr-CH"/>
        </w:rPr>
        <w:noBreakHyphen/>
        <w:t>R F.1245).</w:t>
      </w:r>
    </w:p>
    <w:p w:rsidR="00DC317B" w:rsidRPr="009B39B5" w:rsidRDefault="00DC317B" w:rsidP="001E76DF">
      <w:pPr>
        <w:rPr>
          <w:lang w:val="fr-CH"/>
        </w:rPr>
      </w:pPr>
      <w:r w:rsidRPr="009B39B5">
        <w:rPr>
          <w:lang w:val="fr-CH"/>
        </w:rPr>
        <w:t xml:space="preserve">On observera un certain affaiblissement en direction d'autres satellites qui ne sont pas à l'intérieur de cet angle </w:t>
      </w:r>
      <w:r w:rsidRPr="009B39B5">
        <w:rPr>
          <w:i/>
          <w:lang w:val="fr-CH"/>
        </w:rPr>
        <w:t>u</w:t>
      </w:r>
      <w:r w:rsidRPr="009B39B5">
        <w:rPr>
          <w:lang w:val="fr-CH"/>
        </w:rPr>
        <w:sym w:font="Symbol" w:char="F06A"/>
      </w:r>
      <w:r w:rsidRPr="009B39B5">
        <w:rPr>
          <w:i/>
          <w:iCs/>
          <w:position w:val="-4"/>
          <w:sz w:val="20"/>
          <w:lang w:val="fr-CH"/>
        </w:rPr>
        <w:t>m</w:t>
      </w:r>
      <w:r w:rsidRPr="009B39B5">
        <w:rPr>
          <w:lang w:val="fr-CH"/>
        </w:rPr>
        <w:t>. Toutefois, on peut supposer (hypothèse prudente) que l'affaiblissement par la pluie en direction de tous les satellites OSG qui ne se trouvent pas dans le faisceau principal d'un récepteur possible du service fixe a été fixé à zéro.</w:t>
      </w:r>
    </w:p>
    <w:p w:rsidR="00DC317B" w:rsidRPr="009B39B5" w:rsidRDefault="00DC317B" w:rsidP="00AD285E">
      <w:pPr>
        <w:rPr>
          <w:lang w:val="fr-CH"/>
        </w:rPr>
      </w:pPr>
      <w:r w:rsidRPr="009B39B5">
        <w:rPr>
          <w:i/>
          <w:lang w:val="fr-CH"/>
        </w:rPr>
        <w:t>I</w:t>
      </w:r>
      <w:r w:rsidRPr="009B39B5">
        <w:rPr>
          <w:i/>
          <w:iCs/>
          <w:position w:val="-4"/>
          <w:sz w:val="20"/>
          <w:lang w:val="fr-CH"/>
        </w:rPr>
        <w:t>Intra i</w:t>
      </w:r>
      <w:r w:rsidRPr="009B39B5">
        <w:rPr>
          <w:lang w:val="fr-CH"/>
        </w:rPr>
        <w:t xml:space="preserve"> peut être considéré comme constant par ciel clair et en cas d'évanouissements dus à la pluie. </w:t>
      </w:r>
      <w:r w:rsidRPr="009B39B5">
        <w:rPr>
          <w:i/>
          <w:lang w:val="fr-CH"/>
        </w:rPr>
        <w:t>I</w:t>
      </w:r>
      <w:r w:rsidRPr="009B39B5">
        <w:rPr>
          <w:i/>
          <w:iCs/>
          <w:position w:val="-4"/>
          <w:sz w:val="20"/>
          <w:lang w:val="fr-CH"/>
        </w:rPr>
        <w:t xml:space="preserve">Intra i, </w:t>
      </w:r>
      <w:r w:rsidRPr="009B39B5">
        <w:rPr>
          <w:lang w:val="fr-CH"/>
        </w:rPr>
        <w:t>dans le cas où on suppose que le brouillage intraservice se propageant horizontalement le long de l'azimut de l'axe de visée du système du service fixe est la principale composante du brouillage, peut aussi être affaibli dans des conditions d'évanouissements dus à la pluie le long de la projection horizontale du trajet du signal utile du service fixe.</w:t>
      </w:r>
    </w:p>
    <w:p w:rsidR="00DC317B" w:rsidRPr="009B39B5" w:rsidRDefault="00DC317B" w:rsidP="00DC317B">
      <w:pPr>
        <w:pStyle w:val="Heading2"/>
        <w:rPr>
          <w:lang w:val="fr-CH"/>
        </w:rPr>
      </w:pPr>
      <w:r w:rsidRPr="009B39B5">
        <w:rPr>
          <w:lang w:val="fr-CH"/>
        </w:rPr>
        <w:t>6.2</w:t>
      </w:r>
      <w:r w:rsidRPr="009B39B5">
        <w:rPr>
          <w:lang w:val="fr-CH"/>
        </w:rPr>
        <w:tab/>
        <w:t>Calcul de la puissance d'émission requise</w:t>
      </w:r>
    </w:p>
    <w:p w:rsidR="00DC317B" w:rsidRPr="009B39B5" w:rsidRDefault="00DC317B" w:rsidP="001E76DF">
      <w:pPr>
        <w:rPr>
          <w:lang w:val="fr-CH"/>
        </w:rPr>
      </w:pPr>
      <w:r w:rsidRPr="009B39B5">
        <w:rPr>
          <w:lang w:val="fr-CH"/>
        </w:rPr>
        <w:t xml:space="preserve">Etant donné que le récepteur doit recevoir à un niveau égal ou supérieur à son niveau seuil </w:t>
      </w:r>
      <w:r w:rsidRPr="009B39B5">
        <w:rPr>
          <w:bCs/>
          <w:iCs/>
          <w:lang w:val="fr-CH"/>
        </w:rPr>
        <w:t>(</w:t>
      </w:r>
      <w:r w:rsidRPr="009B39B5">
        <w:rPr>
          <w:bCs/>
          <w:i/>
          <w:lang w:val="fr-CH"/>
        </w:rPr>
        <w:t>C</w:t>
      </w:r>
      <w:r w:rsidRPr="009B39B5">
        <w:rPr>
          <w:bCs/>
          <w:iCs/>
          <w:lang w:val="fr-CH"/>
        </w:rPr>
        <w:t>/</w:t>
      </w:r>
      <w:r w:rsidRPr="009B39B5">
        <w:rPr>
          <w:bCs/>
          <w:i/>
          <w:lang w:val="fr-CH"/>
        </w:rPr>
        <w:t>N</w:t>
      </w:r>
      <w:r w:rsidRPr="009B39B5">
        <w:rPr>
          <w:bCs/>
          <w:iCs/>
          <w:lang w:val="fr-CH"/>
        </w:rPr>
        <w:t>)</w:t>
      </w:r>
      <w:r w:rsidRPr="009B39B5">
        <w:rPr>
          <w:i/>
          <w:iCs/>
          <w:position w:val="-4"/>
          <w:sz w:val="20"/>
          <w:lang w:val="fr-CH"/>
        </w:rPr>
        <w:t>Thresh</w:t>
      </w:r>
      <w:r w:rsidRPr="009B39B5">
        <w:rPr>
          <w:bCs/>
          <w:lang w:val="fr-CH"/>
        </w:rPr>
        <w:t>,</w:t>
      </w:r>
      <w:r w:rsidRPr="009B39B5">
        <w:rPr>
          <w:lang w:val="fr-CH"/>
        </w:rPr>
        <w:t xml:space="preserve"> pendant la totalité du temps sauf </w:t>
      </w:r>
      <w:r w:rsidRPr="009B39B5">
        <w:rPr>
          <w:bCs/>
          <w:i/>
          <w:lang w:val="fr-CH"/>
        </w:rPr>
        <w:t>p</w:t>
      </w:r>
      <w:r w:rsidRPr="009B39B5">
        <w:rPr>
          <w:bCs/>
          <w:iCs/>
          <w:lang w:val="fr-CH"/>
        </w:rPr>
        <w:t>(%)</w:t>
      </w:r>
      <w:r w:rsidRPr="009B39B5">
        <w:rPr>
          <w:bCs/>
          <w:lang w:val="fr-CH"/>
        </w:rPr>
        <w:t>,</w:t>
      </w:r>
      <w:r w:rsidRPr="009B39B5">
        <w:rPr>
          <w:lang w:val="fr-CH"/>
        </w:rPr>
        <w:t xml:space="preserve"> il est possible de déterminer la densité de puissance minimale à l'émission sachant qu'en cas d'évanouissements dus à la pluie:</w:t>
      </w:r>
    </w:p>
    <w:p w:rsidR="001E76DF" w:rsidRPr="009B39B5" w:rsidRDefault="001E76DF" w:rsidP="001E76DF">
      <w:pPr>
        <w:pStyle w:val="Blanc"/>
        <w:rPr>
          <w:lang w:val="fr-CH"/>
        </w:rPr>
      </w:pPr>
    </w:p>
    <w:p w:rsidR="00DC317B" w:rsidRPr="009B39B5" w:rsidRDefault="00DC317B" w:rsidP="001E76DF">
      <w:pPr>
        <w:pStyle w:val="Equation"/>
        <w:rPr>
          <w:lang w:val="fr-CH"/>
        </w:rPr>
      </w:pPr>
      <w:r w:rsidRPr="009B39B5">
        <w:rPr>
          <w:lang w:val="fr-CH"/>
        </w:rPr>
        <w:tab/>
      </w:r>
      <w:r w:rsidR="001E76DF" w:rsidRPr="009B39B5">
        <w:rPr>
          <w:lang w:val="fr-CH"/>
        </w:rPr>
        <w:tab/>
      </w:r>
      <w:r w:rsidRPr="009B39B5">
        <w:rPr>
          <w:position w:val="-50"/>
          <w:lang w:val="fr-CH"/>
        </w:rPr>
        <w:object w:dxaOrig="7100" w:dyaOrig="1120">
          <v:shape id="_x0000_i1033" type="#_x0000_t75" style="width:354.6pt;height:56.2pt" o:ole="">
            <v:imagedata r:id="rId30" o:title=""/>
          </v:shape>
          <o:OLEObject Type="Embed" ProgID="Equation.3" ShapeID="_x0000_i1033" DrawAspect="Content" ObjectID="_1365926408" r:id="rId31"/>
        </w:object>
      </w:r>
      <w:r w:rsidRPr="009B39B5">
        <w:rPr>
          <w:lang w:val="fr-CH"/>
        </w:rPr>
        <w:tab/>
        <w:t>(9)</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1E76DF">
      <w:pPr>
        <w:pStyle w:val="Equationlegend"/>
        <w:tabs>
          <w:tab w:val="clear" w:pos="1985"/>
          <w:tab w:val="right" w:pos="2835"/>
          <w:tab w:val="left" w:pos="3119"/>
        </w:tabs>
        <w:spacing w:line="280" w:lineRule="exact"/>
        <w:ind w:left="3600" w:hanging="3600"/>
        <w:rPr>
          <w:lang w:val="fr-CH"/>
        </w:rPr>
      </w:pPr>
      <w:r w:rsidRPr="009B39B5">
        <w:rPr>
          <w:lang w:val="fr-CH"/>
        </w:rPr>
        <w:tab/>
      </w:r>
      <w:r w:rsidRPr="009B39B5">
        <w:rPr>
          <w:i/>
          <w:lang w:val="fr-CH"/>
        </w:rPr>
        <w:t>P</w:t>
      </w:r>
      <w:r w:rsidRPr="009B39B5">
        <w:rPr>
          <w:i/>
          <w:iCs/>
          <w:position w:val="-4"/>
          <w:sz w:val="20"/>
          <w:lang w:val="fr-CH"/>
        </w:rPr>
        <w:t>Rx Rain Faded</w:t>
      </w:r>
      <w:r w:rsidR="00F1669D" w:rsidRPr="00F1669D">
        <w:t xml:space="preserve"> </w:t>
      </w:r>
      <w:r w:rsidRPr="00F1669D">
        <w:rPr>
          <w:lang w:val="fr-CH"/>
        </w:rPr>
        <w:t>:</w:t>
      </w:r>
      <w:r w:rsidRPr="009B39B5">
        <w:rPr>
          <w:lang w:val="fr-CH"/>
        </w:rPr>
        <w:tab/>
      </w:r>
      <w:r w:rsidR="001E76DF" w:rsidRPr="009B39B5">
        <w:rPr>
          <w:lang w:val="fr-CH"/>
        </w:rPr>
        <w:tab/>
      </w:r>
      <w:r w:rsidR="001E76DF" w:rsidRPr="009B39B5">
        <w:rPr>
          <w:lang w:val="fr-CH"/>
        </w:rPr>
        <w:tab/>
      </w:r>
      <w:r w:rsidRPr="009B39B5">
        <w:rPr>
          <w:lang w:val="fr-CH"/>
        </w:rPr>
        <w:t>niveau de la porteuse utile reçue (dB(W/MHz)) en cas d'évanouis</w:t>
      </w:r>
      <w:r w:rsidRPr="009B39B5">
        <w:rPr>
          <w:lang w:val="fr-CH"/>
        </w:rPr>
        <w:softHyphen/>
        <w:t>sements dus à la pluie lorsque le récepteur est à son niveau seuil</w:t>
      </w:r>
    </w:p>
    <w:p w:rsidR="00DC317B" w:rsidRPr="009B39B5" w:rsidRDefault="00DC317B" w:rsidP="001E76DF">
      <w:pPr>
        <w:pStyle w:val="Equationlegend"/>
        <w:tabs>
          <w:tab w:val="clear" w:pos="1985"/>
          <w:tab w:val="right" w:pos="2835"/>
          <w:tab w:val="left" w:pos="3119"/>
        </w:tabs>
        <w:ind w:left="3119" w:hanging="3119"/>
        <w:rPr>
          <w:lang w:val="fr-CH"/>
        </w:rPr>
      </w:pPr>
      <w:r w:rsidRPr="009B39B5">
        <w:rPr>
          <w:lang w:val="fr-CH"/>
        </w:rPr>
        <w:tab/>
      </w:r>
      <w:r w:rsidRPr="009B39B5">
        <w:rPr>
          <w:i/>
          <w:lang w:val="fr-CH"/>
        </w:rPr>
        <w:t>P</w:t>
      </w:r>
      <w:r w:rsidRPr="009B39B5">
        <w:rPr>
          <w:i/>
          <w:iCs/>
          <w:position w:val="-4"/>
          <w:sz w:val="20"/>
          <w:lang w:val="fr-CH"/>
        </w:rPr>
        <w:t>Rx CS</w:t>
      </w:r>
      <w:r w:rsidR="00F1669D">
        <w:rPr>
          <w:i/>
          <w:iCs/>
          <w:position w:val="-4"/>
          <w:sz w:val="20"/>
          <w:lang w:val="fr-CH"/>
        </w:rPr>
        <w:t xml:space="preserve"> </w:t>
      </w:r>
      <w:r w:rsidRPr="00F1669D">
        <w:rPr>
          <w:lang w:val="fr-CH"/>
        </w:rPr>
        <w:t>:</w:t>
      </w:r>
      <w:r w:rsidR="001E76DF" w:rsidRPr="009B39B5">
        <w:rPr>
          <w:lang w:val="fr-CH"/>
        </w:rPr>
        <w:tab/>
      </w:r>
      <w:r w:rsidR="001E76DF" w:rsidRPr="009B39B5">
        <w:rPr>
          <w:lang w:val="fr-CH"/>
        </w:rPr>
        <w:tab/>
      </w:r>
      <w:r w:rsidRPr="009B39B5">
        <w:rPr>
          <w:lang w:val="fr-CH"/>
        </w:rPr>
        <w:tab/>
        <w:t>niveau de la porteuse utile reçue (dB(W/MHz)) par ciel clair</w:t>
      </w:r>
    </w:p>
    <w:p w:rsidR="00DC317B" w:rsidRPr="009B39B5" w:rsidRDefault="001E76DF" w:rsidP="001E76DF">
      <w:pPr>
        <w:pStyle w:val="Equationlegend"/>
        <w:ind w:left="3600" w:hanging="3600"/>
        <w:rPr>
          <w:lang w:val="fr-CH"/>
        </w:rPr>
      </w:pPr>
      <w:r w:rsidRPr="009B39B5">
        <w:rPr>
          <w:i/>
          <w:lang w:val="fr-CH"/>
        </w:rPr>
        <w:tab/>
      </w:r>
      <w:r w:rsidR="00DC317B" w:rsidRPr="009B39B5">
        <w:rPr>
          <w:i/>
          <w:lang w:val="fr-CH"/>
        </w:rPr>
        <w:t>(N + I</w:t>
      </w:r>
      <w:r w:rsidR="00DC317B" w:rsidRPr="009B39B5">
        <w:rPr>
          <w:i/>
          <w:iCs/>
          <w:position w:val="-4"/>
          <w:sz w:val="20"/>
          <w:lang w:val="fr-CH"/>
        </w:rPr>
        <w:t>Intra</w:t>
      </w:r>
      <w:r w:rsidR="00DC317B" w:rsidRPr="009B39B5">
        <w:rPr>
          <w:lang w:val="fr-CH"/>
        </w:rPr>
        <w:t xml:space="preserve"> </w:t>
      </w:r>
      <w:r w:rsidR="00DC317B" w:rsidRPr="009B39B5">
        <w:rPr>
          <w:i/>
          <w:lang w:val="fr-CH"/>
        </w:rPr>
        <w:t>+ I</w:t>
      </w:r>
      <w:r w:rsidR="00DC317B" w:rsidRPr="009B39B5">
        <w:rPr>
          <w:i/>
          <w:iCs/>
          <w:position w:val="-4"/>
          <w:sz w:val="20"/>
          <w:lang w:val="fr-CH"/>
        </w:rPr>
        <w:t>Inter</w:t>
      </w:r>
      <w:r w:rsidR="00DC317B" w:rsidRPr="009B39B5">
        <w:rPr>
          <w:lang w:val="fr-CH"/>
        </w:rPr>
        <w:t>)</w:t>
      </w:r>
      <w:r w:rsidR="00DC317B" w:rsidRPr="009B39B5">
        <w:rPr>
          <w:i/>
          <w:position w:val="-4"/>
          <w:sz w:val="20"/>
          <w:vertAlign w:val="subscript"/>
          <w:lang w:val="fr-CH"/>
        </w:rPr>
        <w:t xml:space="preserve"> </w:t>
      </w:r>
      <w:r w:rsidR="00DC317B" w:rsidRPr="009B39B5">
        <w:rPr>
          <w:i/>
          <w:iCs/>
          <w:position w:val="-4"/>
          <w:sz w:val="20"/>
          <w:lang w:val="fr-CH"/>
        </w:rPr>
        <w:t>Rain Faded</w:t>
      </w:r>
      <w:r w:rsidR="00F1669D">
        <w:rPr>
          <w:i/>
          <w:iCs/>
          <w:position w:val="-4"/>
          <w:sz w:val="20"/>
          <w:lang w:val="fr-CH"/>
        </w:rPr>
        <w:t xml:space="preserve"> </w:t>
      </w:r>
      <w:r w:rsidR="00DC317B" w:rsidRPr="00F1669D">
        <w:rPr>
          <w:lang w:val="fr-CH"/>
        </w:rPr>
        <w:t>:</w:t>
      </w:r>
      <w:r w:rsidR="00DC317B" w:rsidRPr="009B39B5">
        <w:rPr>
          <w:lang w:val="fr-CH"/>
        </w:rPr>
        <w:tab/>
        <w:t>bruit total (dB(W/MHz)) comprenant le brouillage intraservice et le brouillage interservice en cas d'évanouissements dus à la pluie.</w:t>
      </w:r>
    </w:p>
    <w:p w:rsidR="00DC317B" w:rsidRPr="009B39B5" w:rsidRDefault="00DC317B" w:rsidP="00466FA2">
      <w:pPr>
        <w:keepNext/>
        <w:keepLines/>
        <w:rPr>
          <w:lang w:val="fr-CH"/>
        </w:rPr>
      </w:pPr>
      <w:r w:rsidRPr="009B39B5">
        <w:rPr>
          <w:lang w:val="fr-CH"/>
        </w:rPr>
        <w:lastRenderedPageBreak/>
        <w:t xml:space="preserve">En utilisant la valeur de l'équation (9) dans l'équation (3) et en effectuant les calculs pour </w:t>
      </w:r>
      <w:r w:rsidRPr="009B39B5">
        <w:rPr>
          <w:i/>
          <w:lang w:val="fr-CH"/>
        </w:rPr>
        <w:t>P</w:t>
      </w:r>
      <w:r w:rsidRPr="009B39B5">
        <w:rPr>
          <w:i/>
          <w:iCs/>
          <w:position w:val="-4"/>
          <w:sz w:val="20"/>
          <w:lang w:val="fr-CH"/>
        </w:rPr>
        <w:t>Tx</w:t>
      </w:r>
      <w:r w:rsidRPr="009B39B5">
        <w:rPr>
          <w:lang w:val="fr-CH"/>
        </w:rPr>
        <w:t>, la puissance d'émission minimale requise pour que la liaison puisse fonctionner à sa disponibilité nominale est:</w:t>
      </w:r>
    </w:p>
    <w:p w:rsidR="001E76DF" w:rsidRPr="009B39B5" w:rsidRDefault="001E76DF" w:rsidP="001E76DF">
      <w:pPr>
        <w:pStyle w:val="Blanc"/>
        <w:rPr>
          <w:lang w:val="fr-CH"/>
        </w:rPr>
      </w:pPr>
    </w:p>
    <w:p w:rsidR="00F1669D" w:rsidRPr="00F1669D" w:rsidRDefault="00F1669D" w:rsidP="00F1669D">
      <w:pPr>
        <w:pStyle w:val="Equation"/>
      </w:pPr>
      <w:r w:rsidRPr="00F1669D">
        <w:tab/>
      </w:r>
      <w:r w:rsidRPr="00F1669D">
        <w:object w:dxaOrig="7699" w:dyaOrig="1040">
          <v:shape id="_x0000_i1049" type="#_x0000_t75" style="width:384.55pt;height:52pt" o:ole="">
            <v:imagedata r:id="rId32" o:title=""/>
          </v:shape>
          <o:OLEObject Type="Embed" ProgID="Equation.3" ShapeID="_x0000_i1049" DrawAspect="Content" ObjectID="_1365926409" r:id="rId33"/>
        </w:object>
      </w:r>
      <w:r w:rsidRPr="00F1669D">
        <w:tab/>
        <w:t>(10)</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 xml:space="preserve">où </w:t>
      </w:r>
      <w:r w:rsidRPr="009B39B5">
        <w:rPr>
          <w:bCs/>
          <w:i/>
          <w:lang w:val="fr-CH"/>
        </w:rPr>
        <w:t>L</w:t>
      </w:r>
      <w:r w:rsidRPr="009B39B5">
        <w:rPr>
          <w:i/>
          <w:iCs/>
          <w:position w:val="-4"/>
          <w:sz w:val="20"/>
          <w:lang w:val="fr-CH"/>
        </w:rPr>
        <w:t>FS</w:t>
      </w:r>
      <w:r w:rsidRPr="009B39B5">
        <w:rPr>
          <w:lang w:val="fr-CH"/>
        </w:rPr>
        <w:t xml:space="preserve"> et </w:t>
      </w:r>
      <w:r w:rsidRPr="009B39B5">
        <w:rPr>
          <w:bCs/>
          <w:i/>
          <w:lang w:val="fr-CH"/>
        </w:rPr>
        <w:t>L</w:t>
      </w:r>
      <w:r w:rsidRPr="009B39B5">
        <w:rPr>
          <w:i/>
          <w:iCs/>
          <w:position w:val="-4"/>
          <w:sz w:val="20"/>
          <w:lang w:val="fr-CH"/>
        </w:rPr>
        <w:t>Atm_t</w:t>
      </w:r>
      <w:r w:rsidRPr="009B39B5">
        <w:rPr>
          <w:bCs/>
          <w:lang w:val="fr-CH"/>
        </w:rPr>
        <w:t xml:space="preserve"> </w:t>
      </w:r>
      <w:r w:rsidRPr="009B39B5">
        <w:rPr>
          <w:lang w:val="fr-CH"/>
        </w:rPr>
        <w:t>sont les affaiblissements tels qu'ils sont définis dans l'équation (3).</w:t>
      </w:r>
    </w:p>
    <w:p w:rsidR="00DC317B" w:rsidRPr="009B39B5" w:rsidRDefault="00DC317B" w:rsidP="00DC317B">
      <w:pPr>
        <w:pStyle w:val="Heading2"/>
        <w:rPr>
          <w:lang w:val="fr-CH"/>
        </w:rPr>
      </w:pPr>
      <w:r w:rsidRPr="009B39B5">
        <w:rPr>
          <w:lang w:val="fr-CH"/>
        </w:rPr>
        <w:t>6.3</w:t>
      </w:r>
      <w:r w:rsidRPr="009B39B5">
        <w:rPr>
          <w:lang w:val="fr-CH"/>
        </w:rPr>
        <w:tab/>
        <w:t>Calculs du niveau de la porteuse reçue</w:t>
      </w:r>
    </w:p>
    <w:p w:rsidR="00DC317B" w:rsidRPr="009B39B5" w:rsidRDefault="00DC317B" w:rsidP="00DC317B">
      <w:pPr>
        <w:pStyle w:val="Heading3"/>
        <w:rPr>
          <w:lang w:val="fr-CH"/>
        </w:rPr>
      </w:pPr>
      <w:r w:rsidRPr="009B39B5">
        <w:rPr>
          <w:lang w:val="fr-CH"/>
        </w:rPr>
        <w:t>6.3.1</w:t>
      </w:r>
      <w:r w:rsidRPr="009B39B5">
        <w:rPr>
          <w:lang w:val="fr-CH"/>
        </w:rPr>
        <w:tab/>
        <w:t>Calcul du niveau de la porteuse reçue et de la marge requise pour une liaison du service fixe station centrale vers station d'abonné d'un système P</w:t>
      </w:r>
      <w:r w:rsidRPr="009B39B5">
        <w:rPr>
          <w:lang w:val="fr-CH"/>
        </w:rPr>
        <w:noBreakHyphen/>
        <w:t>MP (liaison aller)</w:t>
      </w:r>
    </w:p>
    <w:p w:rsidR="00DC317B" w:rsidRPr="009B39B5" w:rsidRDefault="00DC317B" w:rsidP="00AD285E">
      <w:pPr>
        <w:rPr>
          <w:lang w:val="fr-CH"/>
        </w:rPr>
      </w:pPr>
      <w:r w:rsidRPr="009B39B5">
        <w:rPr>
          <w:lang w:val="fr-CH"/>
        </w:rPr>
        <w:t>On calcule le niveau de la porteuse reçue par ciel clair en utilisant la même formule que dans le § 6.1 ci</w:t>
      </w:r>
      <w:r w:rsidRPr="009B39B5">
        <w:rPr>
          <w:lang w:val="fr-CH"/>
        </w:rPr>
        <w:noBreakHyphen/>
        <w:t xml:space="preserve">dessus, mais </w:t>
      </w:r>
      <w:r w:rsidRPr="009B39B5">
        <w:rPr>
          <w:i/>
          <w:lang w:val="fr-CH"/>
        </w:rPr>
        <w:t>G</w:t>
      </w:r>
      <w:r w:rsidRPr="009B39B5">
        <w:rPr>
          <w:i/>
          <w:iCs/>
          <w:position w:val="-4"/>
          <w:sz w:val="20"/>
          <w:lang w:val="fr-CH"/>
        </w:rPr>
        <w:t>Tx</w:t>
      </w:r>
      <w:r w:rsidRPr="009B39B5">
        <w:rPr>
          <w:i/>
          <w:lang w:val="fr-CH"/>
        </w:rPr>
        <w:t xml:space="preserve"> </w:t>
      </w:r>
      <w:r w:rsidRPr="009B39B5">
        <w:rPr>
          <w:iCs/>
          <w:lang w:val="fr-CH"/>
        </w:rPr>
        <w:t>n'est pas une valeur constante unique</w:t>
      </w:r>
      <w:r w:rsidRPr="009B39B5">
        <w:rPr>
          <w:lang w:val="fr-CH"/>
        </w:rPr>
        <w:t xml:space="preserve">. </w:t>
      </w:r>
      <w:r w:rsidRPr="009B39B5">
        <w:rPr>
          <w:i/>
          <w:lang w:val="fr-CH"/>
        </w:rPr>
        <w:t>G</w:t>
      </w:r>
      <w:r w:rsidRPr="009B39B5">
        <w:rPr>
          <w:i/>
          <w:iCs/>
          <w:position w:val="-4"/>
          <w:sz w:val="20"/>
          <w:lang w:val="fr-CH"/>
        </w:rPr>
        <w:t>Tx</w:t>
      </w:r>
      <w:r w:rsidR="00AD285E" w:rsidRPr="009B39B5">
        <w:rPr>
          <w:i/>
          <w:lang w:val="fr-CH"/>
        </w:rPr>
        <w:t xml:space="preserve"> </w:t>
      </w:r>
      <w:r w:rsidRPr="009B39B5">
        <w:rPr>
          <w:lang w:val="fr-CH"/>
        </w:rPr>
        <w:t xml:space="preserve">varie en fonction du biais de pointage de l'antenne de la station centrale, de la distance et de l'angle d'élévation depuis le récepteur. </w:t>
      </w:r>
    </w:p>
    <w:p w:rsidR="001E76DF" w:rsidRPr="009B39B5" w:rsidRDefault="001E76DF" w:rsidP="001E76DF">
      <w:pPr>
        <w:pStyle w:val="Blanc"/>
        <w:rPr>
          <w:lang w:val="fr-CH"/>
        </w:rPr>
      </w:pPr>
    </w:p>
    <w:p w:rsidR="00DC317B" w:rsidRPr="009B39B5" w:rsidRDefault="00DC317B" w:rsidP="001E76DF">
      <w:pPr>
        <w:pStyle w:val="Equation"/>
        <w:rPr>
          <w:lang w:val="fr-CH"/>
        </w:rPr>
      </w:pPr>
      <w:r w:rsidRPr="009B39B5">
        <w:rPr>
          <w:lang w:val="fr-CH"/>
        </w:rPr>
        <w:tab/>
      </w:r>
      <w:r w:rsidRPr="009B39B5">
        <w:rPr>
          <w:lang w:val="fr-CH"/>
        </w:rPr>
        <w:tab/>
      </w:r>
      <w:r w:rsidRPr="009B39B5">
        <w:rPr>
          <w:position w:val="-16"/>
          <w:lang w:val="fr-CH"/>
        </w:rPr>
        <w:object w:dxaOrig="5160" w:dyaOrig="460">
          <v:shape id="_x0000_i1035" type="#_x0000_t75" style="width:258.05pt;height:23.3pt" o:ole="" fillcolor="window">
            <v:imagedata r:id="rId34" o:title=""/>
          </v:shape>
          <o:OLEObject Type="Embed" ProgID="Equation.3" ShapeID="_x0000_i1035" DrawAspect="Content" ObjectID="_1365926410" r:id="rId35"/>
        </w:object>
      </w:r>
      <w:r w:rsidR="001E76DF" w:rsidRPr="009B39B5">
        <w:rPr>
          <w:lang w:val="fr-CH"/>
        </w:rPr>
        <w:t>                </w:t>
      </w:r>
      <w:r w:rsidRPr="009B39B5">
        <w:rPr>
          <w:lang w:val="fr-CH"/>
        </w:rPr>
        <w:t>dB(W/MHz)</w:t>
      </w:r>
      <w:r w:rsidRPr="009B39B5">
        <w:rPr>
          <w:lang w:val="fr-CH"/>
        </w:rPr>
        <w:tab/>
        <w:t>(11)</w:t>
      </w:r>
    </w:p>
    <w:p w:rsidR="001E76DF" w:rsidRPr="009B39B5" w:rsidRDefault="001E76DF" w:rsidP="001E76DF">
      <w:pPr>
        <w:pStyle w:val="Blanc"/>
        <w:rPr>
          <w:lang w:val="fr-CH"/>
        </w:rPr>
      </w:pPr>
    </w:p>
    <w:p w:rsidR="00DC317B" w:rsidRPr="009B39B5" w:rsidRDefault="00DC317B" w:rsidP="001E76DF">
      <w:pPr>
        <w:rPr>
          <w:i/>
          <w:lang w:val="fr-CH"/>
        </w:rPr>
      </w:pPr>
      <w:r w:rsidRPr="009B39B5">
        <w:rPr>
          <w:bCs/>
          <w:i/>
          <w:lang w:val="fr-CH"/>
        </w:rPr>
        <w:t>G</w:t>
      </w:r>
      <w:r w:rsidRPr="009B39B5">
        <w:rPr>
          <w:i/>
          <w:iCs/>
          <w:position w:val="-4"/>
          <w:sz w:val="20"/>
          <w:lang w:val="fr-CH"/>
        </w:rPr>
        <w:t>Tx</w:t>
      </w:r>
      <w:r w:rsidRPr="009B39B5">
        <w:rPr>
          <w:position w:val="-4"/>
          <w:sz w:val="20"/>
          <w:lang w:val="fr-CH"/>
        </w:rPr>
        <w:t>(</w:t>
      </w:r>
      <w:r w:rsidRPr="009B39B5">
        <w:rPr>
          <w:position w:val="-4"/>
          <w:sz w:val="20"/>
          <w:lang w:val="fr-CH"/>
        </w:rPr>
        <w:sym w:font="Symbol" w:char="F06A"/>
      </w:r>
      <w:r w:rsidRPr="009B39B5">
        <w:rPr>
          <w:position w:val="-4"/>
          <w:sz w:val="20"/>
          <w:lang w:val="fr-CH"/>
        </w:rPr>
        <w:t>)</w:t>
      </w:r>
      <w:r w:rsidRPr="009B39B5">
        <w:rPr>
          <w:i/>
          <w:iCs/>
          <w:position w:val="-4"/>
          <w:sz w:val="20"/>
          <w:lang w:val="fr-CH"/>
        </w:rPr>
        <w:t>Hub</w:t>
      </w:r>
      <w:r w:rsidRPr="009B39B5">
        <w:rPr>
          <w:lang w:val="fr-CH"/>
        </w:rPr>
        <w:t xml:space="preserve"> est la directivité de l'antenne de la station centrale en direction d'une antenne de station d'abonné donnée où</w:t>
      </w:r>
      <w:r w:rsidRPr="009B39B5">
        <w:rPr>
          <w:i/>
          <w:lang w:val="fr-CH"/>
        </w:rPr>
        <w:t xml:space="preserve"> </w:t>
      </w:r>
      <w:r w:rsidRPr="009B39B5">
        <w:rPr>
          <w:iCs/>
          <w:lang w:val="fr-CH"/>
        </w:rPr>
        <w:t>(</w:t>
      </w:r>
      <w:r w:rsidRPr="009B39B5">
        <w:rPr>
          <w:iCs/>
          <w:lang w:val="fr-CH"/>
        </w:rPr>
        <w:sym w:font="Symbol" w:char="F06A"/>
      </w:r>
      <w:r w:rsidRPr="009B39B5">
        <w:rPr>
          <w:iCs/>
          <w:lang w:val="fr-CH"/>
        </w:rPr>
        <w:t>)</w:t>
      </w:r>
      <w:r w:rsidRPr="009B39B5">
        <w:rPr>
          <w:i/>
          <w:iCs/>
          <w:position w:val="-4"/>
          <w:sz w:val="20"/>
          <w:lang w:val="fr-CH"/>
        </w:rPr>
        <w:t>Hub</w:t>
      </w:r>
      <w:r w:rsidRPr="009B39B5">
        <w:rPr>
          <w:lang w:val="fr-CH"/>
        </w:rPr>
        <w:t xml:space="preserve"> est la valeur absolue de l'angle par rapport à la direction de la directivité maximale, valeur qui est mesurée dans le plan vertical. </w:t>
      </w:r>
      <w:r w:rsidRPr="009B39B5">
        <w:rPr>
          <w:bCs/>
          <w:i/>
          <w:lang w:val="fr-CH"/>
        </w:rPr>
        <w:t>G</w:t>
      </w:r>
      <w:r w:rsidRPr="009B39B5">
        <w:rPr>
          <w:i/>
          <w:iCs/>
          <w:position w:val="-4"/>
          <w:sz w:val="20"/>
          <w:lang w:val="fr-CH"/>
        </w:rPr>
        <w:t>Tx</w:t>
      </w:r>
      <w:r w:rsidRPr="009B39B5">
        <w:rPr>
          <w:position w:val="-4"/>
          <w:sz w:val="20"/>
          <w:lang w:val="fr-CH"/>
        </w:rPr>
        <w:t>(</w:t>
      </w:r>
      <w:r w:rsidRPr="009B39B5">
        <w:rPr>
          <w:position w:val="-4"/>
          <w:sz w:val="20"/>
          <w:lang w:val="fr-CH"/>
        </w:rPr>
        <w:sym w:font="Symbol" w:char="F06A"/>
      </w:r>
      <w:r w:rsidRPr="009B39B5">
        <w:rPr>
          <w:position w:val="-4"/>
          <w:sz w:val="20"/>
          <w:lang w:val="fr-CH"/>
        </w:rPr>
        <w:t>)</w:t>
      </w:r>
      <w:r w:rsidRPr="009B39B5">
        <w:rPr>
          <w:i/>
          <w:iCs/>
          <w:position w:val="-4"/>
          <w:sz w:val="20"/>
          <w:lang w:val="fr-CH"/>
        </w:rPr>
        <w:t>Hub</w:t>
      </w:r>
      <w:r w:rsidRPr="009B39B5">
        <w:rPr>
          <w:lang w:val="fr-CH"/>
        </w:rPr>
        <w:t xml:space="preserve"> </w:t>
      </w:r>
      <w:r w:rsidRPr="009B39B5">
        <w:rPr>
          <w:bCs/>
          <w:lang w:val="fr-CH"/>
        </w:rPr>
        <w:t>e</w:t>
      </w:r>
      <w:r w:rsidRPr="009B39B5">
        <w:rPr>
          <w:lang w:val="fr-CH"/>
        </w:rPr>
        <w:t>st calculé selon la Recommandation UIT</w:t>
      </w:r>
      <w:r w:rsidRPr="009B39B5">
        <w:rPr>
          <w:lang w:val="fr-CH"/>
        </w:rPr>
        <w:noBreakHyphen/>
        <w:t xml:space="preserve">R F.1336. </w:t>
      </w:r>
      <w:r w:rsidRPr="009B39B5">
        <w:rPr>
          <w:bCs/>
          <w:i/>
          <w:lang w:val="fr-CH"/>
        </w:rPr>
        <w:t>G</w:t>
      </w:r>
      <w:r w:rsidRPr="009B39B5">
        <w:rPr>
          <w:i/>
          <w:iCs/>
          <w:position w:val="-4"/>
          <w:sz w:val="20"/>
          <w:lang w:val="fr-CH"/>
        </w:rPr>
        <w:t>RxSub</w:t>
      </w:r>
      <w:r w:rsidRPr="009B39B5">
        <w:rPr>
          <w:lang w:val="fr-CH"/>
        </w:rPr>
        <w:t xml:space="preserve"> est le gain maximal à la réception de l'antenne de la station d'abonné. Les affaiblissements </w:t>
      </w:r>
      <w:r w:rsidRPr="009B39B5">
        <w:rPr>
          <w:bCs/>
          <w:i/>
          <w:lang w:val="fr-CH"/>
        </w:rPr>
        <w:t>L</w:t>
      </w:r>
      <w:r w:rsidRPr="009B39B5">
        <w:rPr>
          <w:i/>
          <w:iCs/>
          <w:position w:val="-4"/>
          <w:sz w:val="20"/>
          <w:lang w:val="fr-CH"/>
        </w:rPr>
        <w:t>FS</w:t>
      </w:r>
      <w:r w:rsidRPr="009B39B5">
        <w:rPr>
          <w:lang w:val="fr-CH"/>
        </w:rPr>
        <w:t xml:space="preserve"> et </w:t>
      </w:r>
      <w:r w:rsidRPr="009B39B5">
        <w:rPr>
          <w:bCs/>
          <w:i/>
          <w:lang w:val="fr-CH"/>
        </w:rPr>
        <w:t>L</w:t>
      </w:r>
      <w:r w:rsidRPr="009B39B5">
        <w:rPr>
          <w:i/>
          <w:iCs/>
          <w:position w:val="-4"/>
          <w:sz w:val="20"/>
          <w:lang w:val="fr-CH"/>
        </w:rPr>
        <w:t>Atm_t</w:t>
      </w:r>
      <w:r w:rsidRPr="009B39B5">
        <w:rPr>
          <w:lang w:val="fr-CH"/>
        </w:rPr>
        <w:t xml:space="preserve"> sont spécifiés au niveau d'une station de réception d'abonné de référence située en limite de la cellule.</w:t>
      </w:r>
    </w:p>
    <w:p w:rsidR="00DC317B" w:rsidRPr="009B39B5" w:rsidRDefault="00DC317B" w:rsidP="00DC317B">
      <w:pPr>
        <w:rPr>
          <w:lang w:val="fr-CH"/>
        </w:rPr>
      </w:pPr>
      <w:r w:rsidRPr="009B39B5">
        <w:rPr>
          <w:lang w:val="fr-CH"/>
        </w:rPr>
        <w:t>Plutôt que devoir calculer une valeur unique de la marge requise pour obtenir la disponibilité souhaitée comme dans le cas d'un système P</w:t>
      </w:r>
      <w:r w:rsidRPr="009B39B5">
        <w:rPr>
          <w:lang w:val="fr-CH"/>
        </w:rPr>
        <w:noBreakHyphen/>
        <w:t>P du service fixe pour une longueur de trajet donnée, on recalcule la marge requise pour réaliser la disponibilité nominale à tous les points possibles de la cellule P</w:t>
      </w:r>
      <w:r w:rsidRPr="009B39B5">
        <w:rPr>
          <w:lang w:val="fr-CH"/>
        </w:rPr>
        <w:noBreakHyphen/>
        <w:t>MP où le signal sur la liaison aller peut être reçu. La marge requise pour la cellule P</w:t>
      </w:r>
      <w:r w:rsidRPr="009B39B5">
        <w:rPr>
          <w:lang w:val="fr-CH"/>
        </w:rPr>
        <w:noBreakHyphen/>
        <w:t>MP varie sur toute l'étendue de la cellule en fonction de la distance et de l'angle d'élévation par rapport à l'antenne de la station centrale. Le niveau de la porteuse reçue relevé à la station d'abonné est fortement influencé par les deux facteurs suivants:</w:t>
      </w:r>
    </w:p>
    <w:p w:rsidR="00DC317B" w:rsidRPr="009B39B5" w:rsidRDefault="00DC317B" w:rsidP="00DC317B">
      <w:pPr>
        <w:pStyle w:val="enumlev1"/>
        <w:rPr>
          <w:lang w:val="fr-CH"/>
        </w:rPr>
      </w:pPr>
      <w:r w:rsidRPr="009B39B5">
        <w:rPr>
          <w:lang w:val="fr-CH"/>
        </w:rPr>
        <w:t>–</w:t>
      </w:r>
      <w:r w:rsidRPr="009B39B5">
        <w:rPr>
          <w:lang w:val="fr-CH"/>
        </w:rPr>
        <w:tab/>
        <w:t>Le gain d'antenne à l'émission de la station centrale dans la direction de la station d'abonné, lequel est fonction de l'angle hors axe de l'antenne de la station centrale dans le plan de l'angle d'élévation.</w:t>
      </w:r>
    </w:p>
    <w:p w:rsidR="00DC317B" w:rsidRPr="009B39B5" w:rsidRDefault="00DC317B" w:rsidP="00DC317B">
      <w:pPr>
        <w:pStyle w:val="enumlev1"/>
        <w:rPr>
          <w:lang w:val="fr-CH"/>
        </w:rPr>
      </w:pPr>
      <w:r w:rsidRPr="009B39B5">
        <w:rPr>
          <w:lang w:val="fr-CH"/>
        </w:rPr>
        <w:t>–</w:t>
      </w:r>
      <w:r w:rsidRPr="009B39B5">
        <w:rPr>
          <w:lang w:val="fr-CH"/>
        </w:rPr>
        <w:tab/>
        <w:t>La distance de la station d'abonné par rapport à la station centrale, laquelle est fonction de la longueur du trajet horizontal et de la différence entre la hauteur de l'antenne de la station d'abonné et la hauteur de l'antenne de la station centrale.</w:t>
      </w:r>
    </w:p>
    <w:p w:rsidR="00DC317B" w:rsidRPr="009B39B5" w:rsidRDefault="00DC317B" w:rsidP="001E76DF">
      <w:pPr>
        <w:pStyle w:val="Heading3"/>
        <w:rPr>
          <w:lang w:val="fr-CH"/>
        </w:rPr>
      </w:pPr>
      <w:r w:rsidRPr="009B39B5">
        <w:rPr>
          <w:lang w:val="fr-CH"/>
        </w:rPr>
        <w:t>6.3.2</w:t>
      </w:r>
      <w:r w:rsidRPr="009B39B5">
        <w:rPr>
          <w:lang w:val="fr-CH"/>
        </w:rPr>
        <w:tab/>
        <w:t>Calcul du niveau de la porteuse reçue et de la marge requise pour une liaison P</w:t>
      </w:r>
      <w:r w:rsidRPr="009B39B5">
        <w:rPr>
          <w:lang w:val="fr-CH"/>
        </w:rPr>
        <w:noBreakHyphen/>
        <w:t>P du</w:t>
      </w:r>
      <w:r w:rsidR="001E76DF" w:rsidRPr="009B39B5">
        <w:rPr>
          <w:lang w:val="fr-CH"/>
        </w:rPr>
        <w:t xml:space="preserve"> </w:t>
      </w:r>
      <w:r w:rsidRPr="009B39B5">
        <w:rPr>
          <w:lang w:val="fr-CH"/>
        </w:rPr>
        <w:t>service fixe</w:t>
      </w:r>
    </w:p>
    <w:p w:rsidR="00DC317B" w:rsidRPr="009B39B5" w:rsidRDefault="00DC317B" w:rsidP="00DC317B">
      <w:pPr>
        <w:rPr>
          <w:lang w:val="fr-CH"/>
        </w:rPr>
      </w:pPr>
      <w:r w:rsidRPr="009B39B5">
        <w:rPr>
          <w:lang w:val="fr-CH"/>
        </w:rPr>
        <w:t xml:space="preserve">On calcule le niveau de la porteuse reçue à l'aide de l'équation (3) du § 6.1: </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7300" w:dyaOrig="400">
          <v:shape id="_x0000_i1036" type="#_x0000_t75" style="width:365.4pt;height:20pt" o:ole="">
            <v:imagedata r:id="rId36" o:title=""/>
          </v:shape>
          <o:OLEObject Type="Embed" ProgID="Equation.3" ShapeID="_x0000_i1036" DrawAspect="Content" ObjectID="_1365926411" r:id="rId37"/>
        </w:object>
      </w:r>
      <w:r w:rsidRPr="009B39B5">
        <w:rPr>
          <w:lang w:val="fr-CH"/>
        </w:rPr>
        <w:tab/>
        <w:t>(12)</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DC317B">
      <w:pPr>
        <w:pStyle w:val="Equationlegend"/>
        <w:rPr>
          <w:lang w:val="fr-CH"/>
        </w:rPr>
      </w:pPr>
      <w:r w:rsidRPr="009B39B5">
        <w:rPr>
          <w:bCs/>
          <w:i/>
          <w:lang w:val="fr-CH"/>
        </w:rPr>
        <w:tab/>
        <w:t>G</w:t>
      </w:r>
      <w:r w:rsidRPr="009B39B5">
        <w:rPr>
          <w:i/>
          <w:iCs/>
          <w:position w:val="-4"/>
          <w:sz w:val="20"/>
          <w:lang w:val="fr-CH"/>
        </w:rPr>
        <w:t>Tx P-P</w:t>
      </w:r>
      <w:r w:rsidRPr="009B39B5">
        <w:rPr>
          <w:lang w:val="fr-CH"/>
        </w:rPr>
        <w:t>:</w:t>
      </w:r>
      <w:r w:rsidRPr="009B39B5">
        <w:rPr>
          <w:lang w:val="fr-CH"/>
        </w:rPr>
        <w:tab/>
        <w:t>directivité maximale de l'antenne d'émission du système P</w:t>
      </w:r>
      <w:r w:rsidRPr="009B39B5">
        <w:rPr>
          <w:lang w:val="fr-CH"/>
        </w:rPr>
        <w:noBreakHyphen/>
        <w:t>P dans la direction de l'antenne de la station d'abonné</w:t>
      </w:r>
    </w:p>
    <w:p w:rsidR="00DC317B" w:rsidRPr="009B39B5" w:rsidRDefault="00DC317B" w:rsidP="001E76DF">
      <w:pPr>
        <w:pStyle w:val="Equationlegend"/>
        <w:rPr>
          <w:lang w:val="fr-CH"/>
        </w:rPr>
      </w:pPr>
      <w:r w:rsidRPr="009B39B5">
        <w:rPr>
          <w:bCs/>
          <w:i/>
          <w:lang w:val="fr-CH"/>
        </w:rPr>
        <w:tab/>
        <w:t>G</w:t>
      </w:r>
      <w:r w:rsidRPr="009B39B5">
        <w:rPr>
          <w:i/>
          <w:iCs/>
          <w:position w:val="-4"/>
          <w:sz w:val="20"/>
          <w:lang w:val="fr-CH"/>
        </w:rPr>
        <w:t>Rx P-P</w:t>
      </w:r>
      <w:r w:rsidRPr="009B39B5">
        <w:rPr>
          <w:lang w:val="fr-CH"/>
        </w:rPr>
        <w:t>:</w:t>
      </w:r>
      <w:r w:rsidRPr="009B39B5">
        <w:rPr>
          <w:lang w:val="fr-CH"/>
        </w:rPr>
        <w:tab/>
        <w:t xml:space="preserve">gain de l'antenne </w:t>
      </w:r>
      <w:r w:rsidRPr="009B39B5">
        <w:rPr>
          <w:bCs/>
          <w:iCs/>
          <w:lang w:val="fr-CH"/>
        </w:rPr>
        <w:t xml:space="preserve">du système de réception </w:t>
      </w:r>
      <w:r w:rsidRPr="009B39B5">
        <w:rPr>
          <w:lang w:val="fr-CH"/>
        </w:rPr>
        <w:t>P</w:t>
      </w:r>
      <w:r w:rsidRPr="009B39B5">
        <w:rPr>
          <w:lang w:val="fr-CH"/>
        </w:rPr>
        <w:noBreakHyphen/>
        <w:t>P dans la direction de l'antenne de la station d'émission</w:t>
      </w:r>
    </w:p>
    <w:p w:rsidR="00DC317B" w:rsidRPr="009B39B5" w:rsidRDefault="00DC317B" w:rsidP="001E76DF">
      <w:pPr>
        <w:pStyle w:val="Equationlegend"/>
        <w:rPr>
          <w:lang w:val="fr-CH"/>
        </w:rPr>
      </w:pPr>
      <w:r w:rsidRPr="009B39B5">
        <w:rPr>
          <w:lang w:val="fr-CH"/>
        </w:rPr>
        <w:tab/>
      </w:r>
      <w:r w:rsidRPr="009B39B5">
        <w:rPr>
          <w:bCs/>
          <w:i/>
          <w:lang w:val="fr-CH"/>
        </w:rPr>
        <w:t>L</w:t>
      </w:r>
      <w:r w:rsidRPr="009B39B5">
        <w:rPr>
          <w:i/>
          <w:iCs/>
          <w:position w:val="-4"/>
          <w:sz w:val="20"/>
          <w:lang w:val="fr-CH"/>
        </w:rPr>
        <w:t>FS</w:t>
      </w:r>
      <w:r w:rsidRPr="009B39B5">
        <w:rPr>
          <w:lang w:val="fr-CH"/>
        </w:rPr>
        <w:t>:</w:t>
      </w:r>
      <w:r w:rsidRPr="009B39B5">
        <w:rPr>
          <w:lang w:val="fr-CH"/>
        </w:rPr>
        <w:tab/>
        <w:t>affaiblissement en espace libre sur le trajet entre l'émetteur et le récepteur et dépend uniquement de la longueur du trajet et de la fréquence</w:t>
      </w:r>
    </w:p>
    <w:p w:rsidR="00DC317B" w:rsidRPr="009B39B5" w:rsidRDefault="00DC317B" w:rsidP="001E76DF">
      <w:pPr>
        <w:pStyle w:val="Equationlegend"/>
        <w:rPr>
          <w:lang w:val="fr-CH"/>
        </w:rPr>
      </w:pPr>
      <w:r w:rsidRPr="009B39B5">
        <w:rPr>
          <w:lang w:val="fr-CH"/>
        </w:rPr>
        <w:tab/>
      </w:r>
      <w:r w:rsidRPr="009B39B5">
        <w:rPr>
          <w:bCs/>
          <w:i/>
          <w:lang w:val="fr-CH"/>
        </w:rPr>
        <w:t>L</w:t>
      </w:r>
      <w:r w:rsidRPr="009B39B5">
        <w:rPr>
          <w:i/>
          <w:iCs/>
          <w:position w:val="-4"/>
          <w:sz w:val="20"/>
          <w:lang w:val="fr-CH"/>
        </w:rPr>
        <w:t>Atm</w:t>
      </w:r>
      <w:r w:rsidRPr="009B39B5">
        <w:rPr>
          <w:lang w:val="fr-CH"/>
        </w:rPr>
        <w:t>:</w:t>
      </w:r>
      <w:r w:rsidRPr="009B39B5">
        <w:rPr>
          <w:lang w:val="fr-CH"/>
        </w:rPr>
        <w:tab/>
        <w:t>absorption atmosphérique observée le long du trajet du signal utile.</w:t>
      </w:r>
    </w:p>
    <w:p w:rsidR="00DC317B" w:rsidRPr="009B39B5" w:rsidRDefault="00DC317B" w:rsidP="00DC317B">
      <w:pPr>
        <w:pStyle w:val="Heading2"/>
        <w:rPr>
          <w:lang w:val="fr-CH"/>
        </w:rPr>
      </w:pPr>
      <w:r w:rsidRPr="009B39B5">
        <w:rPr>
          <w:lang w:val="fr-CH"/>
        </w:rPr>
        <w:t>6.4</w:t>
      </w:r>
      <w:r w:rsidRPr="009B39B5">
        <w:rPr>
          <w:lang w:val="fr-CH"/>
        </w:rPr>
        <w:tab/>
        <w:t>Calcul de la marge disponible</w:t>
      </w:r>
    </w:p>
    <w:p w:rsidR="00DC317B" w:rsidRPr="009B39B5" w:rsidRDefault="00DC317B" w:rsidP="00AD285E">
      <w:pPr>
        <w:rPr>
          <w:lang w:val="fr-CH"/>
        </w:rPr>
      </w:pPr>
      <w:r w:rsidRPr="009B39B5">
        <w:rPr>
          <w:lang w:val="fr-CH"/>
        </w:rPr>
        <w:t xml:space="preserve">Pour calculer la marge disponible pour un récepteur possible du service fixe, quel qu'il soit, il faut tenir compte des variations des niveaux du brouillage intraservice et du brouillage extérieur qu'on observe dans des conditions d'évanouissements dus à la pluie. Le calcul de la marge disponible est un processus itératif car il dépend nécessairement du pourcentage de temps effectif pendant lequel cet évanouissement peut être toléré sur la liaison utile. La marge disponible de protection contre les évanouissements dus à la pluie pour la </w:t>
      </w:r>
      <w:r w:rsidRPr="00F1669D">
        <w:rPr>
          <w:i/>
          <w:iCs/>
        </w:rPr>
        <w:t>i</w:t>
      </w:r>
      <w:r w:rsidRPr="00F1669D">
        <w:t>ème</w:t>
      </w:r>
      <w:r w:rsidRPr="009B39B5">
        <w:rPr>
          <w:lang w:val="fr-CH"/>
        </w:rPr>
        <w:t xml:space="preserve"> antenne d'un récepteur dans le cas d'un système P</w:t>
      </w:r>
      <w:r w:rsidRPr="009B39B5">
        <w:rPr>
          <w:lang w:val="fr-CH"/>
        </w:rPr>
        <w:noBreakHyphen/>
        <w:t>P ou</w:t>
      </w:r>
      <w:r w:rsidR="00AD285E" w:rsidRPr="009B39B5">
        <w:rPr>
          <w:lang w:val="fr-CH"/>
        </w:rPr>
        <w:t xml:space="preserve"> </w:t>
      </w:r>
      <w:r w:rsidRPr="009B39B5">
        <w:rPr>
          <w:lang w:val="fr-CH"/>
        </w:rPr>
        <w:t>P</w:t>
      </w:r>
      <w:r w:rsidR="00AD285E" w:rsidRPr="009B39B5">
        <w:rPr>
          <w:lang w:val="fr-CH"/>
        </w:rPr>
        <w:noBreakHyphen/>
      </w:r>
      <w:r w:rsidRPr="009B39B5">
        <w:rPr>
          <w:lang w:val="fr-CH"/>
        </w:rPr>
        <w:t>MP est calculée à l'aide de l'équation (13):</w:t>
      </w:r>
    </w:p>
    <w:p w:rsidR="001E76DF" w:rsidRPr="009B39B5" w:rsidRDefault="001E76DF" w:rsidP="001E76DF">
      <w:pPr>
        <w:pStyle w:val="Blanc"/>
        <w:rPr>
          <w:lang w:val="fr-CH"/>
        </w:rPr>
      </w:pPr>
    </w:p>
    <w:p w:rsidR="00DC317B" w:rsidRPr="009B39B5" w:rsidRDefault="00DC317B" w:rsidP="001E76DF">
      <w:pPr>
        <w:pStyle w:val="Equation"/>
        <w:rPr>
          <w:lang w:val="fr-CH"/>
        </w:rPr>
      </w:pPr>
      <w:r w:rsidRPr="009B39B5">
        <w:rPr>
          <w:lang w:val="fr-CH"/>
        </w:rPr>
        <w:tab/>
      </w:r>
      <w:r w:rsidRPr="009B39B5">
        <w:rPr>
          <w:lang w:val="fr-CH"/>
        </w:rPr>
        <w:tab/>
      </w:r>
      <w:r w:rsidRPr="009B39B5">
        <w:rPr>
          <w:position w:val="-36"/>
          <w:lang w:val="fr-CH"/>
        </w:rPr>
        <w:object w:dxaOrig="7680" w:dyaOrig="840">
          <v:shape id="_x0000_i1037" type="#_x0000_t75" style="width:384.15pt;height:42.05pt" o:ole="">
            <v:imagedata r:id="rId38" o:title=""/>
          </v:shape>
          <o:OLEObject Type="Embed" ProgID="Equation.3" ShapeID="_x0000_i1037" DrawAspect="Content" ObjectID="_1365926412" r:id="rId39"/>
        </w:object>
      </w:r>
      <w:r w:rsidRPr="009B39B5">
        <w:rPr>
          <w:lang w:val="fr-CH"/>
        </w:rPr>
        <w:tab/>
        <w:t>(13)</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1E76DF">
      <w:pPr>
        <w:pStyle w:val="Equationlegend"/>
        <w:rPr>
          <w:lang w:val="fr-CH"/>
        </w:rPr>
      </w:pPr>
      <w:r w:rsidRPr="009B39B5">
        <w:rPr>
          <w:lang w:val="fr-CH"/>
        </w:rPr>
        <w:tab/>
      </w:r>
      <w:r w:rsidRPr="009B39B5">
        <w:rPr>
          <w:i/>
          <w:iCs/>
          <w:lang w:val="fr-CH"/>
        </w:rPr>
        <w:t>P</w:t>
      </w:r>
      <w:r w:rsidRPr="009B39B5">
        <w:rPr>
          <w:i/>
          <w:iCs/>
          <w:position w:val="-4"/>
          <w:sz w:val="20"/>
          <w:lang w:val="fr-CH"/>
        </w:rPr>
        <w:t>Rx CS</w:t>
      </w:r>
      <w:r w:rsidRPr="009B39B5">
        <w:rPr>
          <w:rFonts w:ascii="Tms Rmn" w:hAnsi="Tms Rmn"/>
          <w:sz w:val="20"/>
          <w:lang w:val="fr-CH"/>
        </w:rPr>
        <w:t>:</w:t>
      </w:r>
      <w:r w:rsidRPr="009B39B5">
        <w:rPr>
          <w:lang w:val="fr-CH"/>
        </w:rPr>
        <w:tab/>
      </w:r>
      <w:r w:rsidRPr="009B39B5">
        <w:rPr>
          <w:i/>
          <w:iCs/>
          <w:lang w:val="fr-CH"/>
        </w:rPr>
        <w:t>P</w:t>
      </w:r>
      <w:r w:rsidRPr="009B39B5">
        <w:rPr>
          <w:i/>
          <w:iCs/>
          <w:position w:val="-4"/>
          <w:sz w:val="20"/>
          <w:lang w:val="fr-CH"/>
        </w:rPr>
        <w:t>RX</w:t>
      </w:r>
      <w:r w:rsidR="001E76DF" w:rsidRPr="009B39B5">
        <w:rPr>
          <w:lang w:val="fr-CH"/>
        </w:rPr>
        <w:t xml:space="preserve"> </w:t>
      </w:r>
      <w:r w:rsidRPr="009B39B5">
        <w:rPr>
          <w:lang w:val="fr-CH"/>
        </w:rPr>
        <w:t>de l'équation (10) ou (11) pour le niveau du signal reçu par ciel clair dans le cas d'un système P</w:t>
      </w:r>
      <w:r w:rsidRPr="009B39B5">
        <w:rPr>
          <w:lang w:val="fr-CH"/>
        </w:rPr>
        <w:noBreakHyphen/>
        <w:t>MP ou d'un système P</w:t>
      </w:r>
      <w:r w:rsidRPr="009B39B5">
        <w:rPr>
          <w:lang w:val="fr-CH"/>
        </w:rPr>
        <w:noBreakHyphen/>
        <w:t>P, selon le cas</w:t>
      </w:r>
    </w:p>
    <w:p w:rsidR="00DC317B" w:rsidRPr="009B39B5" w:rsidRDefault="00DC317B" w:rsidP="00466FA2">
      <w:pPr>
        <w:pStyle w:val="Equationlegend"/>
        <w:rPr>
          <w:lang w:val="fr-CH"/>
        </w:rPr>
      </w:pPr>
      <w:r w:rsidRPr="009B39B5">
        <w:rPr>
          <w:b/>
          <w:i/>
          <w:lang w:val="fr-CH"/>
        </w:rPr>
        <w:tab/>
      </w:r>
      <w:r w:rsidRPr="009B39B5">
        <w:rPr>
          <w:i/>
          <w:iCs/>
          <w:lang w:val="fr-CH"/>
        </w:rPr>
        <w:t>N</w:t>
      </w:r>
      <w:r w:rsidRPr="009B39B5">
        <w:rPr>
          <w:i/>
          <w:iCs/>
          <w:position w:val="-4"/>
          <w:sz w:val="20"/>
          <w:lang w:val="fr-CH"/>
        </w:rPr>
        <w:t>Thermal</w:t>
      </w:r>
      <w:r w:rsidRPr="009B39B5">
        <w:rPr>
          <w:rFonts w:ascii="Tms Rmn" w:hAnsi="Tms Rmn"/>
          <w:sz w:val="20"/>
          <w:lang w:val="fr-CH"/>
        </w:rPr>
        <w:t>:</w:t>
      </w:r>
      <w:r w:rsidRPr="009B39B5">
        <w:rPr>
          <w:lang w:val="fr-CH"/>
        </w:rPr>
        <w:tab/>
        <w:t>bruit thermique du système dans la largeur de bande de référence (dB(W/MHz)) à l'entrée du récepteur, calculé à l'aide de l'équation (18) du</w:t>
      </w:r>
      <w:r w:rsidR="00466FA2" w:rsidRPr="009B39B5">
        <w:rPr>
          <w:lang w:val="fr-CH"/>
        </w:rPr>
        <w:t xml:space="preserve"> </w:t>
      </w:r>
      <w:r w:rsidRPr="009B39B5">
        <w:rPr>
          <w:lang w:val="fr-CH"/>
        </w:rPr>
        <w:t>§ 6.5</w:t>
      </w:r>
    </w:p>
    <w:p w:rsidR="00DC317B" w:rsidRPr="009B39B5" w:rsidRDefault="00DC317B" w:rsidP="001E76DF">
      <w:pPr>
        <w:pStyle w:val="Equationlegend"/>
        <w:spacing w:line="280" w:lineRule="exact"/>
        <w:rPr>
          <w:lang w:val="fr-CH"/>
        </w:rPr>
      </w:pPr>
      <w:r w:rsidRPr="009B39B5">
        <w:rPr>
          <w:b/>
          <w:i/>
          <w:lang w:val="fr-CH"/>
        </w:rPr>
        <w:tab/>
      </w:r>
      <w:r w:rsidRPr="009B39B5">
        <w:rPr>
          <w:i/>
          <w:iCs/>
          <w:lang w:val="fr-CH"/>
        </w:rPr>
        <w:t>I</w:t>
      </w:r>
      <w:r w:rsidRPr="009B39B5">
        <w:rPr>
          <w:i/>
          <w:iCs/>
          <w:position w:val="-4"/>
          <w:sz w:val="20"/>
          <w:lang w:val="fr-CH"/>
        </w:rPr>
        <w:t>Intra i</w:t>
      </w:r>
      <w:r w:rsidRPr="009B39B5">
        <w:rPr>
          <w:rFonts w:ascii="Tms Rmn" w:hAnsi="Tms Rmn"/>
          <w:sz w:val="20"/>
          <w:lang w:val="fr-CH"/>
        </w:rPr>
        <w:t>:</w:t>
      </w:r>
      <w:r w:rsidRPr="009B39B5">
        <w:rPr>
          <w:b/>
          <w:i/>
          <w:position w:val="-4"/>
          <w:sz w:val="20"/>
          <w:vertAlign w:val="subscript"/>
          <w:lang w:val="fr-CH"/>
        </w:rPr>
        <w:tab/>
      </w:r>
      <w:r w:rsidRPr="009B39B5">
        <w:rPr>
          <w:lang w:val="fr-CH"/>
        </w:rPr>
        <w:t xml:space="preserve">valeur du brouillage intraservice causé au </w:t>
      </w:r>
      <w:r w:rsidRPr="00F1669D">
        <w:rPr>
          <w:i/>
          <w:iCs/>
        </w:rPr>
        <w:t>i</w:t>
      </w:r>
      <w:r w:rsidRPr="00F1669D">
        <w:t>ème</w:t>
      </w:r>
      <w:r w:rsidRPr="009B39B5">
        <w:rPr>
          <w:lang w:val="fr-CH"/>
        </w:rPr>
        <w:t xml:space="preserve"> récepteur possible du service fixe dans le cas d'un système P</w:t>
      </w:r>
      <w:r w:rsidRPr="009B39B5">
        <w:rPr>
          <w:lang w:val="fr-CH"/>
        </w:rPr>
        <w:noBreakHyphen/>
        <w:t>P ou d'un système P</w:t>
      </w:r>
      <w:r w:rsidRPr="009B39B5">
        <w:rPr>
          <w:lang w:val="fr-CH"/>
        </w:rPr>
        <w:noBreakHyphen/>
        <w:t xml:space="preserve">MP, calculée à l'aide des équations (6) ou (7) selon le cas, ou en utilisant un modèle de brouillage intraservice plus élaboré </w:t>
      </w:r>
    </w:p>
    <w:p w:rsidR="00DC317B" w:rsidRPr="009B39B5" w:rsidRDefault="00DC317B" w:rsidP="001E76DF">
      <w:pPr>
        <w:pStyle w:val="Equationlegend"/>
        <w:spacing w:line="280" w:lineRule="exact"/>
        <w:rPr>
          <w:lang w:val="fr-CH"/>
        </w:rPr>
      </w:pPr>
      <w:r w:rsidRPr="009B39B5">
        <w:rPr>
          <w:b/>
          <w:i/>
          <w:lang w:val="fr-CH"/>
        </w:rPr>
        <w:tab/>
      </w:r>
      <w:r w:rsidRPr="009B39B5">
        <w:rPr>
          <w:i/>
          <w:iCs/>
          <w:lang w:val="fr-CH"/>
        </w:rPr>
        <w:t>I</w:t>
      </w:r>
      <w:r w:rsidRPr="009B39B5">
        <w:rPr>
          <w:i/>
          <w:iCs/>
          <w:position w:val="-4"/>
          <w:sz w:val="20"/>
          <w:lang w:val="fr-CH"/>
        </w:rPr>
        <w:t>Inter</w:t>
      </w:r>
      <w:r w:rsidRPr="009B39B5">
        <w:rPr>
          <w:rFonts w:ascii="Tms Rmn" w:hAnsi="Tms Rmn"/>
          <w:sz w:val="20"/>
          <w:lang w:val="fr-CH"/>
        </w:rPr>
        <w:t>:</w:t>
      </w:r>
      <w:r w:rsidRPr="009B39B5">
        <w:rPr>
          <w:b/>
          <w:i/>
          <w:position w:val="-4"/>
          <w:sz w:val="20"/>
          <w:vertAlign w:val="subscript"/>
          <w:lang w:val="fr-CH"/>
        </w:rPr>
        <w:tab/>
      </w:r>
      <w:r w:rsidRPr="009B39B5">
        <w:rPr>
          <w:lang w:val="fr-CH"/>
        </w:rPr>
        <w:t>valeur du brouillage interservice calculée à partir du brouillage interservice attribué pour le brouillage causé par le service fixe à un récepteur du service fixe</w:t>
      </w:r>
    </w:p>
    <w:p w:rsidR="00DC317B" w:rsidRPr="009B39B5" w:rsidRDefault="00DC317B" w:rsidP="001E76DF">
      <w:pPr>
        <w:pStyle w:val="Equationlegend"/>
        <w:spacing w:line="280" w:lineRule="exact"/>
        <w:rPr>
          <w:lang w:val="fr-CH"/>
        </w:rPr>
      </w:pPr>
      <w:r w:rsidRPr="009B39B5">
        <w:rPr>
          <w:b/>
          <w:i/>
          <w:lang w:val="fr-CH"/>
        </w:rPr>
        <w:tab/>
      </w:r>
      <w:r w:rsidRPr="009B39B5">
        <w:rPr>
          <w:i/>
          <w:iCs/>
          <w:lang w:val="fr-CH"/>
        </w:rPr>
        <w:t>I</w:t>
      </w:r>
      <w:r w:rsidRPr="009B39B5">
        <w:rPr>
          <w:i/>
          <w:iCs/>
          <w:position w:val="-4"/>
          <w:sz w:val="20"/>
          <w:lang w:val="fr-CH"/>
        </w:rPr>
        <w:t>OSG Total</w:t>
      </w:r>
      <w:r w:rsidRPr="009B39B5">
        <w:rPr>
          <w:rFonts w:ascii="Tms Rmn" w:hAnsi="Tms Rmn"/>
          <w:sz w:val="20"/>
          <w:lang w:val="fr-CH"/>
        </w:rPr>
        <w:t>:</w:t>
      </w:r>
      <w:r w:rsidRPr="009B39B5">
        <w:rPr>
          <w:lang w:val="fr-CH"/>
        </w:rPr>
        <w:tab/>
        <w:t xml:space="preserve">brouillage extérieur total que reçoit le </w:t>
      </w:r>
      <w:r w:rsidRPr="00F1669D">
        <w:rPr>
          <w:i/>
          <w:iCs/>
        </w:rPr>
        <w:t>i</w:t>
      </w:r>
      <w:r w:rsidRPr="00F1669D">
        <w:t>ème</w:t>
      </w:r>
      <w:r w:rsidRPr="009B39B5">
        <w:rPr>
          <w:lang w:val="fr-CH"/>
        </w:rPr>
        <w:t xml:space="preserve"> récepteur du service fixe brouillé depuis les liaisons espace vers Terre de tous les satellites OSG (voir le § 6.6), modifié par les évanouissements dus à la pluie sur le trajet oblique, si nécessaire; et </w:t>
      </w:r>
    </w:p>
    <w:p w:rsidR="00DC317B" w:rsidRPr="009B39B5" w:rsidRDefault="00DC317B" w:rsidP="004B37C0">
      <w:pPr>
        <w:pStyle w:val="Equationlegend"/>
        <w:spacing w:line="280" w:lineRule="exact"/>
        <w:rPr>
          <w:lang w:val="fr-CH"/>
        </w:rPr>
      </w:pPr>
      <w:r w:rsidRPr="009B39B5">
        <w:rPr>
          <w:b/>
          <w:i/>
          <w:lang w:val="fr-CH"/>
        </w:rPr>
        <w:tab/>
      </w:r>
      <w:r w:rsidRPr="009B39B5">
        <w:rPr>
          <w:lang w:val="fr-CH"/>
        </w:rPr>
        <w:t>(</w:t>
      </w:r>
      <w:r w:rsidRPr="009B39B5">
        <w:rPr>
          <w:i/>
          <w:iCs/>
          <w:lang w:val="fr-CH"/>
        </w:rPr>
        <w:t>C</w:t>
      </w:r>
      <w:r w:rsidRPr="009B39B5">
        <w:rPr>
          <w:lang w:val="fr-CH"/>
        </w:rPr>
        <w:t>/</w:t>
      </w:r>
      <w:r w:rsidRPr="009B39B5">
        <w:rPr>
          <w:i/>
          <w:iCs/>
          <w:lang w:val="fr-CH"/>
        </w:rPr>
        <w:t>N</w:t>
      </w:r>
      <w:r w:rsidRPr="009B39B5">
        <w:rPr>
          <w:lang w:val="fr-CH"/>
        </w:rPr>
        <w:t>)</w:t>
      </w:r>
      <w:r w:rsidRPr="009B39B5">
        <w:rPr>
          <w:i/>
          <w:iCs/>
          <w:position w:val="-4"/>
          <w:sz w:val="20"/>
          <w:lang w:val="fr-CH"/>
        </w:rPr>
        <w:t>Thresh</w:t>
      </w:r>
      <w:r w:rsidRPr="009B39B5">
        <w:rPr>
          <w:rFonts w:ascii="Tms Rmn" w:hAnsi="Tms Rmn"/>
          <w:sz w:val="20"/>
          <w:lang w:val="fr-CH"/>
        </w:rPr>
        <w:t>:</w:t>
      </w:r>
      <w:r w:rsidRPr="009B39B5">
        <w:rPr>
          <w:lang w:val="fr-CH"/>
        </w:rPr>
        <w:tab/>
        <w:t>valeur seuil du rapport porteuse/bruit du récepteur du service fixe brouillé.</w:t>
      </w:r>
    </w:p>
    <w:p w:rsidR="00DC317B" w:rsidRPr="009B39B5" w:rsidRDefault="00DC317B" w:rsidP="001E76DF">
      <w:pPr>
        <w:rPr>
          <w:lang w:val="fr-CH"/>
        </w:rPr>
      </w:pPr>
      <w:r w:rsidRPr="009B39B5">
        <w:rPr>
          <w:lang w:val="fr-CH"/>
        </w:rPr>
        <w:t xml:space="preserve">On peut calculer la différence de marge </w:t>
      </w:r>
      <w:r w:rsidRPr="009B39B5">
        <w:rPr>
          <w:iCs/>
          <w:lang w:val="fr-CH"/>
        </w:rPr>
        <w:sym w:font="Symbol" w:char="F044"/>
      </w:r>
      <w:r w:rsidRPr="009B39B5">
        <w:rPr>
          <w:i/>
          <w:lang w:val="fr-CH"/>
        </w:rPr>
        <w:t>M</w:t>
      </w:r>
      <w:r w:rsidRPr="009B39B5">
        <w:rPr>
          <w:lang w:val="fr-CH"/>
        </w:rPr>
        <w:t xml:space="preserve"> en utilisant la valeur de </w:t>
      </w:r>
      <w:r w:rsidRPr="009B39B5">
        <w:rPr>
          <w:i/>
          <w:lang w:val="fr-CH"/>
        </w:rPr>
        <w:t>M</w:t>
      </w:r>
      <w:r w:rsidRPr="009B39B5">
        <w:rPr>
          <w:i/>
          <w:iCs/>
          <w:position w:val="-4"/>
          <w:sz w:val="20"/>
          <w:lang w:val="fr-CH"/>
        </w:rPr>
        <w:t>Avail</w:t>
      </w:r>
      <w:r w:rsidRPr="009B39B5">
        <w:rPr>
          <w:lang w:val="fr-CH"/>
        </w:rPr>
        <w:t xml:space="preserve"> de l'équation (13) et la valeur de </w:t>
      </w:r>
      <w:r w:rsidRPr="009B39B5">
        <w:rPr>
          <w:i/>
          <w:lang w:val="fr-CH"/>
        </w:rPr>
        <w:t>M</w:t>
      </w:r>
      <w:r w:rsidRPr="009B39B5">
        <w:rPr>
          <w:i/>
          <w:iCs/>
          <w:position w:val="-4"/>
          <w:sz w:val="20"/>
          <w:lang w:val="fr-CH"/>
        </w:rPr>
        <w:t>Req</w:t>
      </w:r>
      <w:r w:rsidRPr="009B39B5">
        <w:rPr>
          <w:lang w:val="fr-CH"/>
        </w:rPr>
        <w:t xml:space="preserve"> de l'équation (3). La disponibilité ainsi obtenue, en présence de brouillage extérieur, est moins importante que la disponibilité nominale si </w:t>
      </w:r>
      <w:r w:rsidRPr="009B39B5">
        <w:rPr>
          <w:iCs/>
          <w:lang w:val="fr-CH"/>
        </w:rPr>
        <w:sym w:font="Symbol" w:char="F044"/>
      </w:r>
      <w:r w:rsidRPr="009B39B5">
        <w:rPr>
          <w:i/>
          <w:lang w:val="fr-CH"/>
        </w:rPr>
        <w:t>M</w:t>
      </w:r>
      <w:r w:rsidRPr="009B39B5">
        <w:rPr>
          <w:lang w:val="fr-CH"/>
        </w:rPr>
        <w:t xml:space="preserve"> est négative. Dans le cas de systèmes P</w:t>
      </w:r>
      <w:r w:rsidRPr="009B39B5">
        <w:rPr>
          <w:lang w:val="fr-CH"/>
        </w:rPr>
        <w:noBreakHyphen/>
        <w:t xml:space="preserve">P, on suppose dans le présent modèle que les liaisons sont conçues de façon à tout juste satisfaire le critère de disponibilité nominale en l'absence de brouillage intersystème et </w:t>
      </w:r>
      <w:r w:rsidRPr="009B39B5">
        <w:rPr>
          <w:iCs/>
          <w:lang w:val="fr-CH"/>
        </w:rPr>
        <w:sym w:font="Symbol" w:char="F044"/>
      </w:r>
      <w:r w:rsidRPr="009B39B5">
        <w:rPr>
          <w:i/>
          <w:lang w:val="fr-CH"/>
        </w:rPr>
        <w:t>M</w:t>
      </w:r>
      <w:r w:rsidRPr="009B39B5">
        <w:rPr>
          <w:lang w:val="fr-CH"/>
        </w:rPr>
        <w:t xml:space="preserve"> sera négative en </w:t>
      </w:r>
      <w:r w:rsidRPr="009B39B5">
        <w:rPr>
          <w:lang w:val="fr-CH"/>
        </w:rPr>
        <w:lastRenderedPageBreak/>
        <w:t>présence de brouillage extérieur. Par contre, dans le cas de systèmes P</w:t>
      </w:r>
      <w:r w:rsidRPr="009B39B5">
        <w:rPr>
          <w:lang w:val="fr-CH"/>
        </w:rPr>
        <w:noBreakHyphen/>
        <w:t xml:space="preserve">MP, </w:t>
      </w:r>
      <w:r w:rsidRPr="009B39B5">
        <w:rPr>
          <w:iCs/>
          <w:lang w:val="fr-CH"/>
        </w:rPr>
        <w:sym w:font="Symbol" w:char="F044"/>
      </w:r>
      <w:r w:rsidRPr="009B39B5">
        <w:rPr>
          <w:i/>
          <w:lang w:val="fr-CH"/>
        </w:rPr>
        <w:t>M</w:t>
      </w:r>
      <w:r w:rsidRPr="009B39B5">
        <w:rPr>
          <w:lang w:val="fr-CH"/>
        </w:rPr>
        <w:t xml:space="preserve"> peut être positive pour un pourcentage important de récepteurs possibles. Il en résulte que certains récepteurs à l'intérieur d'une cellule P</w:t>
      </w:r>
      <w:r w:rsidRPr="009B39B5">
        <w:rPr>
          <w:lang w:val="fr-CH"/>
        </w:rPr>
        <w:noBreakHyphen/>
        <w:t xml:space="preserve">MP reçoivent avec une disponibilité (100 </w:t>
      </w:r>
      <w:r w:rsidRPr="009B39B5">
        <w:rPr>
          <w:lang w:val="fr-CH"/>
        </w:rPr>
        <w:sym w:font="Symbol" w:char="F02D"/>
      </w:r>
      <w:r w:rsidRPr="009B39B5">
        <w:rPr>
          <w:lang w:val="fr-CH"/>
        </w:rPr>
        <w:t xml:space="preserve"> </w:t>
      </w:r>
      <w:r w:rsidRPr="009B39B5">
        <w:rPr>
          <w:i/>
          <w:iCs/>
          <w:position w:val="-4"/>
          <w:sz w:val="20"/>
          <w:lang w:val="fr-CH"/>
        </w:rPr>
        <w:t>pUnavail</w:t>
      </w:r>
      <w:r w:rsidRPr="009B39B5">
        <w:rPr>
          <w:lang w:val="fr-CH"/>
        </w:rPr>
        <w:t xml:space="preserve"> %) réalisée supérieure à leur disponibilité nominale (100 </w:t>
      </w:r>
      <w:r w:rsidRPr="009B39B5">
        <w:rPr>
          <w:lang w:val="fr-CH"/>
        </w:rPr>
        <w:sym w:font="Symbol" w:char="F02D"/>
      </w:r>
      <w:r w:rsidRPr="009B39B5">
        <w:rPr>
          <w:lang w:val="fr-CH"/>
        </w:rPr>
        <w:t xml:space="preserve"> </w:t>
      </w:r>
      <w:r w:rsidRPr="009B39B5">
        <w:rPr>
          <w:i/>
          <w:lang w:val="fr-CH"/>
        </w:rPr>
        <w:t>p</w:t>
      </w:r>
      <w:r w:rsidRPr="009B39B5">
        <w:rPr>
          <w:i/>
          <w:iCs/>
          <w:position w:val="-4"/>
          <w:sz w:val="20"/>
          <w:lang w:val="fr-CH"/>
        </w:rPr>
        <w:t>D</w:t>
      </w:r>
      <w:r w:rsidRPr="009B39B5">
        <w:rPr>
          <w:lang w:val="fr-CH"/>
        </w:rPr>
        <w:t>%).</w:t>
      </w:r>
    </w:p>
    <w:p w:rsidR="00DC317B" w:rsidRPr="009B39B5" w:rsidRDefault="00DC317B" w:rsidP="00AD285E">
      <w:pPr>
        <w:rPr>
          <w:lang w:val="fr-CH"/>
        </w:rPr>
      </w:pPr>
      <w:r w:rsidRPr="009B39B5">
        <w:rPr>
          <w:lang w:val="fr-CH"/>
        </w:rPr>
        <w:t xml:space="preserve">On peut calculer une nouvelle valeur </w:t>
      </w:r>
      <w:r w:rsidRPr="009B39B5">
        <w:rPr>
          <w:i/>
          <w:lang w:val="fr-CH"/>
        </w:rPr>
        <w:t>A</w:t>
      </w:r>
      <w:r w:rsidRPr="009B39B5">
        <w:rPr>
          <w:i/>
          <w:iCs/>
          <w:position w:val="-4"/>
          <w:sz w:val="20"/>
          <w:lang w:val="fr-CH"/>
        </w:rPr>
        <w:t>j</w:t>
      </w:r>
      <w:r w:rsidRPr="009B39B5">
        <w:rPr>
          <w:iCs/>
          <w:lang w:val="fr-CH"/>
        </w:rPr>
        <w:t>(</w:t>
      </w:r>
      <w:r w:rsidRPr="009B39B5">
        <w:rPr>
          <w:i/>
          <w:lang w:val="fr-CH"/>
        </w:rPr>
        <w:t>p</w:t>
      </w:r>
      <w:r w:rsidRPr="009B39B5">
        <w:rPr>
          <w:i/>
          <w:iCs/>
          <w:position w:val="-4"/>
          <w:sz w:val="20"/>
          <w:lang w:val="fr-CH"/>
        </w:rPr>
        <w:t>j</w:t>
      </w:r>
      <w:r w:rsidRPr="009B39B5">
        <w:rPr>
          <w:iCs/>
          <w:lang w:val="fr-CH"/>
        </w:rPr>
        <w:t>)</w:t>
      </w:r>
      <w:r w:rsidRPr="009B39B5">
        <w:rPr>
          <w:lang w:val="fr-CH"/>
        </w:rPr>
        <w:t xml:space="preserve"> de </w:t>
      </w:r>
      <w:r w:rsidRPr="009B39B5">
        <w:rPr>
          <w:i/>
          <w:lang w:val="fr-CH"/>
        </w:rPr>
        <w:t>A</w:t>
      </w:r>
      <w:r w:rsidRPr="009B39B5">
        <w:rPr>
          <w:iCs/>
          <w:lang w:val="fr-CH"/>
        </w:rPr>
        <w:t>(</w:t>
      </w:r>
      <w:r w:rsidRPr="009B39B5">
        <w:rPr>
          <w:i/>
          <w:lang w:val="fr-CH"/>
        </w:rPr>
        <w:t>p</w:t>
      </w:r>
      <w:r w:rsidRPr="009B39B5">
        <w:rPr>
          <w:iCs/>
          <w:lang w:val="fr-CH"/>
        </w:rPr>
        <w:t>)</w:t>
      </w:r>
      <w:r w:rsidRPr="009B39B5">
        <w:rPr>
          <w:lang w:val="fr-CH"/>
        </w:rPr>
        <w:t xml:space="preserve"> à partir de l'équation (14) afin d'obtenir une nouvelle valeur de la disponibilité réalisée qui est égale à (100 – </w:t>
      </w:r>
      <w:r w:rsidRPr="009B39B5">
        <w:rPr>
          <w:i/>
          <w:lang w:val="fr-CH"/>
        </w:rPr>
        <w:t>p</w:t>
      </w:r>
      <w:r w:rsidRPr="009B39B5">
        <w:rPr>
          <w:i/>
          <w:iCs/>
          <w:position w:val="-4"/>
          <w:sz w:val="20"/>
          <w:lang w:val="fr-CH"/>
        </w:rPr>
        <w:t>j</w:t>
      </w:r>
      <w:r w:rsidRPr="009B39B5">
        <w:rPr>
          <w:lang w:val="fr-CH"/>
        </w:rPr>
        <w:t xml:space="preserve"> (%)). On fera le calcul pour </w:t>
      </w:r>
      <w:r w:rsidRPr="009B39B5">
        <w:rPr>
          <w:i/>
          <w:lang w:val="fr-CH"/>
        </w:rPr>
        <w:t>p</w:t>
      </w:r>
      <w:r w:rsidRPr="009B39B5">
        <w:rPr>
          <w:i/>
          <w:iCs/>
          <w:position w:val="-4"/>
          <w:sz w:val="20"/>
          <w:lang w:val="fr-CH"/>
        </w:rPr>
        <w:t>j</w:t>
      </w:r>
      <w:r w:rsidRPr="009B39B5">
        <w:rPr>
          <w:lang w:val="fr-CH"/>
        </w:rPr>
        <w:t xml:space="preserve"> en posant </w:t>
      </w:r>
      <w:r w:rsidRPr="009B39B5">
        <w:rPr>
          <w:i/>
          <w:lang w:val="fr-CH"/>
        </w:rPr>
        <w:t>A</w:t>
      </w:r>
      <w:r w:rsidRPr="009B39B5">
        <w:rPr>
          <w:i/>
          <w:iCs/>
          <w:position w:val="-4"/>
          <w:sz w:val="20"/>
          <w:lang w:val="fr-CH"/>
        </w:rPr>
        <w:t>j</w:t>
      </w:r>
      <w:r w:rsidRPr="009B39B5">
        <w:rPr>
          <w:lang w:val="fr-CH"/>
        </w:rPr>
        <w:t>(</w:t>
      </w:r>
      <w:r w:rsidRPr="009B39B5">
        <w:rPr>
          <w:i/>
          <w:lang w:val="fr-CH"/>
        </w:rPr>
        <w:t>p</w:t>
      </w:r>
      <w:r w:rsidRPr="009B39B5">
        <w:rPr>
          <w:i/>
          <w:iCs/>
          <w:position w:val="-4"/>
          <w:sz w:val="20"/>
          <w:lang w:val="fr-CH"/>
        </w:rPr>
        <w:t>j</w:t>
      </w:r>
      <w:r w:rsidRPr="009B39B5">
        <w:rPr>
          <w:iCs/>
          <w:lang w:val="fr-CH"/>
        </w:rPr>
        <w:t>)</w:t>
      </w:r>
      <w:r w:rsidRPr="009B39B5">
        <w:rPr>
          <w:lang w:val="fr-CH"/>
        </w:rPr>
        <w:t xml:space="preserve"> égal à </w:t>
      </w:r>
      <w:r w:rsidRPr="009B39B5">
        <w:rPr>
          <w:i/>
          <w:iCs/>
          <w:lang w:val="fr-CH"/>
        </w:rPr>
        <w:t>Ap</w:t>
      </w:r>
      <w:r w:rsidRPr="009B39B5">
        <w:rPr>
          <w:lang w:val="fr-CH"/>
        </w:rPr>
        <w:t xml:space="preserve"> dans l'équation (42) (ou l'équation (43) selon le cas) de la Recommandation UIT</w:t>
      </w:r>
      <w:r w:rsidRPr="009B39B5">
        <w:rPr>
          <w:lang w:val="fr-CH"/>
        </w:rPr>
        <w:noBreakHyphen/>
        <w:t>R P.530:</w:t>
      </w:r>
    </w:p>
    <w:p w:rsidR="001E76DF" w:rsidRPr="009B39B5" w:rsidRDefault="001E76DF" w:rsidP="001E76DF">
      <w:pPr>
        <w:pStyle w:val="Blanc"/>
        <w:rPr>
          <w:lang w:val="fr-CH"/>
        </w:rPr>
      </w:pPr>
    </w:p>
    <w:p w:rsidR="00DC317B" w:rsidRPr="009B39B5" w:rsidRDefault="00DC317B" w:rsidP="001E76DF">
      <w:pPr>
        <w:pStyle w:val="Equation"/>
        <w:rPr>
          <w:lang w:val="fr-CH"/>
        </w:rPr>
      </w:pPr>
      <w:r w:rsidRPr="009B39B5">
        <w:rPr>
          <w:lang w:val="fr-CH"/>
        </w:rPr>
        <w:tab/>
      </w:r>
      <w:r w:rsidRPr="009B39B5">
        <w:rPr>
          <w:lang w:val="fr-CH"/>
        </w:rPr>
        <w:tab/>
      </w:r>
      <w:r w:rsidRPr="009B39B5">
        <w:rPr>
          <w:position w:val="-16"/>
          <w:lang w:val="fr-CH"/>
        </w:rPr>
        <w:object w:dxaOrig="4920" w:dyaOrig="400">
          <v:shape id="_x0000_i1038" type="#_x0000_t75" style="width:245.95pt;height:20pt" o:ole="">
            <v:imagedata r:id="rId40" o:title=""/>
          </v:shape>
          <o:OLEObject Type="Embed" ProgID="Equation.3" ShapeID="_x0000_i1038" DrawAspect="Content" ObjectID="_1365926413" r:id="rId41"/>
        </w:object>
      </w:r>
      <w:r w:rsidRPr="009B39B5">
        <w:rPr>
          <w:lang w:val="fr-CH"/>
        </w:rPr>
        <w:tab/>
        <w:t>(14)</w:t>
      </w:r>
    </w:p>
    <w:p w:rsidR="001E76DF" w:rsidRPr="009B39B5" w:rsidRDefault="001E76DF" w:rsidP="001E76DF">
      <w:pPr>
        <w:pStyle w:val="Blanc"/>
        <w:rPr>
          <w:lang w:val="fr-CH"/>
        </w:rPr>
      </w:pPr>
    </w:p>
    <w:p w:rsidR="00DC317B" w:rsidRPr="009B39B5" w:rsidRDefault="00DC317B" w:rsidP="00AD285E">
      <w:pPr>
        <w:rPr>
          <w:lang w:val="fr-CH"/>
        </w:rPr>
      </w:pPr>
      <w:r w:rsidRPr="009B39B5">
        <w:rPr>
          <w:lang w:val="fr-CH"/>
        </w:rPr>
        <w:t xml:space="preserve">Il faut calculer la disponibilité réalisée pour les récepteurs possibles du service fixe lorsqu'il y a un satellite OSG à l'intérieur de l'angle </w:t>
      </w:r>
      <w:r w:rsidRPr="009B39B5">
        <w:rPr>
          <w:bCs/>
          <w:iCs/>
          <w:lang w:val="fr-CH"/>
        </w:rPr>
        <w:sym w:font="Symbol" w:char="F06A"/>
      </w:r>
      <w:r w:rsidRPr="009B39B5">
        <w:rPr>
          <w:i/>
          <w:iCs/>
          <w:position w:val="-4"/>
          <w:sz w:val="20"/>
          <w:lang w:val="fr-CH"/>
        </w:rPr>
        <w:t>m</w:t>
      </w:r>
      <w:r w:rsidRPr="009B39B5">
        <w:rPr>
          <w:lang w:val="fr-CH"/>
        </w:rPr>
        <w:t xml:space="preserve">. Lorsque le trajet du signal utile et celui du signal brouilleur sont colinéaires on doit observer une corrélation de 100% sur la partie du trajet qui est commune au signal de Terre utile et au signal brouilleur provenant de la station spatiale. On suppose qu'il y a corrélation entre d'une part l'évanouissement dû à la pluie sur le trajet oblique entre l'émetteur utile du service fixe et un satellite OSG brouilleur du service fixe et d'autre part l'évanouissement sur le trajet du signal utile uniquement lorsque le satellite se trouve à l'intérieur de l'angle </w:t>
      </w:r>
      <w:r w:rsidRPr="009B39B5">
        <w:rPr>
          <w:bCs/>
          <w:iCs/>
          <w:lang w:val="fr-CH"/>
        </w:rPr>
        <w:sym w:font="Symbol" w:char="F06A"/>
      </w:r>
      <w:r w:rsidRPr="009B39B5">
        <w:rPr>
          <w:i/>
          <w:iCs/>
          <w:position w:val="-4"/>
          <w:sz w:val="20"/>
          <w:lang w:val="fr-CH"/>
        </w:rPr>
        <w:t>m</w:t>
      </w:r>
      <w:r w:rsidRPr="009B39B5">
        <w:rPr>
          <w:lang w:val="fr-CH"/>
        </w:rPr>
        <w:t xml:space="preserve"> par rapport à l'axe de visée de l'antenne d'un récepteur possible du service fixe. Dans ces conditions, le pourcentage de temps associé </w:t>
      </w:r>
      <w:r w:rsidRPr="009B39B5">
        <w:rPr>
          <w:bCs/>
          <w:i/>
          <w:lang w:val="fr-CH"/>
        </w:rPr>
        <w:t>p</w:t>
      </w:r>
      <w:r w:rsidRPr="009B39B5">
        <w:rPr>
          <w:i/>
          <w:iCs/>
          <w:position w:val="-4"/>
          <w:sz w:val="20"/>
          <w:lang w:val="fr-CH"/>
        </w:rPr>
        <w:t>Unavail</w:t>
      </w:r>
      <w:r w:rsidRPr="009B39B5">
        <w:rPr>
          <w:lang w:val="fr-CH"/>
        </w:rPr>
        <w:t xml:space="preserve"> pendant lequel les affaiblissements sur le trajet de Terre du signal utile et sur le trajet oblique du signal brouilleur sont dépassés doit être le même. Il faut utiliser l'algorithme suivant:</w:t>
      </w:r>
    </w:p>
    <w:p w:rsidR="00DC317B" w:rsidRPr="009B39B5" w:rsidRDefault="00DC317B" w:rsidP="00DC317B">
      <w:pPr>
        <w:pStyle w:val="Headingb"/>
        <w:rPr>
          <w:lang w:val="fr-CH"/>
        </w:rPr>
      </w:pPr>
      <w:r w:rsidRPr="009B39B5">
        <w:rPr>
          <w:lang w:val="fr-CH"/>
        </w:rPr>
        <w:t>Procédure itérative pour calculer la disponibilité réalisée d'un récepteur du service fixe en présence de brouillage à proximité de l'axe de visée du système OSG du SFS</w:t>
      </w:r>
    </w:p>
    <w:p w:rsidR="00DC317B" w:rsidRPr="009B39B5" w:rsidRDefault="00DC317B" w:rsidP="00466FA2">
      <w:pPr>
        <w:rPr>
          <w:lang w:val="fr-CH"/>
        </w:rPr>
      </w:pPr>
      <w:r w:rsidRPr="009B39B5">
        <w:rPr>
          <w:lang w:val="fr-CH"/>
        </w:rPr>
        <w:t>Début:</w:t>
      </w:r>
    </w:p>
    <w:p w:rsidR="00DC317B" w:rsidRPr="009B39B5" w:rsidRDefault="00DC317B" w:rsidP="00AD285E">
      <w:pPr>
        <w:pStyle w:val="enumlev1"/>
        <w:rPr>
          <w:iCs/>
          <w:lang w:val="fr-CH"/>
        </w:rPr>
      </w:pPr>
      <w:r w:rsidRPr="009B39B5">
        <w:rPr>
          <w:i/>
          <w:iCs/>
          <w:lang w:val="fr-CH"/>
        </w:rPr>
        <w:t>Etape 1</w:t>
      </w:r>
      <w:r w:rsidRPr="009B39B5">
        <w:rPr>
          <w:lang w:val="fr-CH"/>
        </w:rPr>
        <w:t>:</w:t>
      </w:r>
      <w:r w:rsidRPr="009B39B5">
        <w:rPr>
          <w:lang w:val="fr-CH"/>
        </w:rPr>
        <w:tab/>
        <w:t xml:space="preserve">Calculer </w:t>
      </w:r>
      <w:r w:rsidRPr="009B39B5">
        <w:rPr>
          <w:i/>
          <w:lang w:val="fr-CH"/>
        </w:rPr>
        <w:t>M</w:t>
      </w:r>
      <w:r w:rsidRPr="009B39B5">
        <w:rPr>
          <w:i/>
          <w:iCs/>
          <w:position w:val="-4"/>
          <w:sz w:val="20"/>
          <w:lang w:val="fr-CH"/>
        </w:rPr>
        <w:t>Req</w:t>
      </w:r>
      <w:r w:rsidRPr="009B39B5">
        <w:rPr>
          <w:i/>
          <w:lang w:val="fr-CH"/>
        </w:rPr>
        <w:t> = A</w:t>
      </w:r>
      <w:r w:rsidRPr="009B39B5">
        <w:rPr>
          <w:iCs/>
          <w:lang w:val="fr-CH"/>
        </w:rPr>
        <w:t>(</w:t>
      </w:r>
      <w:r w:rsidRPr="009B39B5">
        <w:rPr>
          <w:i/>
          <w:lang w:val="fr-CH"/>
        </w:rPr>
        <w:t>p</w:t>
      </w:r>
      <w:r w:rsidRPr="009B39B5">
        <w:rPr>
          <w:i/>
          <w:iCs/>
          <w:position w:val="-4"/>
          <w:sz w:val="20"/>
          <w:lang w:val="fr-CH"/>
        </w:rPr>
        <w:t>D</w:t>
      </w:r>
      <w:r w:rsidRPr="009B39B5">
        <w:rPr>
          <w:iCs/>
          <w:lang w:val="fr-CH"/>
        </w:rPr>
        <w:t>) (équation (4))</w:t>
      </w:r>
    </w:p>
    <w:p w:rsidR="00DC317B" w:rsidRPr="009B39B5" w:rsidRDefault="00DC317B" w:rsidP="00AD285E">
      <w:pPr>
        <w:pStyle w:val="enumlev1"/>
        <w:rPr>
          <w:i/>
          <w:lang w:val="fr-CH"/>
        </w:rPr>
      </w:pPr>
      <w:r w:rsidRPr="009B39B5">
        <w:rPr>
          <w:i/>
          <w:iCs/>
          <w:lang w:val="fr-CH"/>
        </w:rPr>
        <w:t>Etape 2</w:t>
      </w:r>
      <w:r w:rsidRPr="009B39B5">
        <w:rPr>
          <w:lang w:val="fr-CH"/>
        </w:rPr>
        <w:t>:</w:t>
      </w:r>
      <w:r w:rsidRPr="009B39B5">
        <w:rPr>
          <w:iCs/>
          <w:lang w:val="fr-CH"/>
        </w:rPr>
        <w:tab/>
        <w:t xml:space="preserve">Commencer l'itération </w:t>
      </w:r>
      <w:r w:rsidRPr="009B39B5">
        <w:rPr>
          <w:i/>
          <w:lang w:val="fr-CH"/>
        </w:rPr>
        <w:t>j = </w:t>
      </w:r>
      <w:r w:rsidRPr="009B39B5">
        <w:rPr>
          <w:iCs/>
          <w:lang w:val="fr-CH"/>
        </w:rPr>
        <w:t>1</w:t>
      </w:r>
    </w:p>
    <w:p w:rsidR="00DC317B" w:rsidRPr="009B39B5" w:rsidRDefault="00DC317B" w:rsidP="00AD285E">
      <w:pPr>
        <w:pStyle w:val="enumlev1"/>
        <w:rPr>
          <w:lang w:val="fr-CH"/>
        </w:rPr>
      </w:pPr>
      <w:r w:rsidRPr="009B39B5">
        <w:rPr>
          <w:i/>
          <w:iCs/>
          <w:lang w:val="fr-CH"/>
        </w:rPr>
        <w:t>Etape 3</w:t>
      </w:r>
      <w:r w:rsidRPr="009B39B5">
        <w:rPr>
          <w:lang w:val="fr-CH"/>
        </w:rPr>
        <w:t>:</w:t>
      </w:r>
      <w:r w:rsidRPr="009B39B5">
        <w:rPr>
          <w:iCs/>
          <w:lang w:val="fr-CH"/>
        </w:rPr>
        <w:tab/>
      </w:r>
      <w:r w:rsidRPr="009B39B5">
        <w:rPr>
          <w:i/>
          <w:iCs/>
          <w:lang w:val="fr-CH"/>
        </w:rPr>
        <w:t>p</w:t>
      </w:r>
      <w:r w:rsidRPr="009B39B5">
        <w:rPr>
          <w:i/>
          <w:iCs/>
          <w:position w:val="-4"/>
          <w:sz w:val="20"/>
          <w:lang w:val="fr-CH"/>
        </w:rPr>
        <w:t>j</w:t>
      </w:r>
      <w:r w:rsidRPr="009B39B5">
        <w:rPr>
          <w:lang w:val="fr-CH"/>
        </w:rPr>
        <w:t> </w:t>
      </w:r>
      <w:r w:rsidR="00AD285E" w:rsidRPr="009B39B5">
        <w:rPr>
          <w:lang w:val="fr-CH"/>
        </w:rPr>
        <w:t>=</w:t>
      </w:r>
      <w:r w:rsidRPr="009B39B5">
        <w:rPr>
          <w:lang w:val="fr-CH"/>
        </w:rPr>
        <w:t> </w:t>
      </w:r>
      <w:r w:rsidRPr="009B39B5">
        <w:rPr>
          <w:i/>
          <w:iCs/>
          <w:lang w:val="fr-CH"/>
        </w:rPr>
        <w:t>p</w:t>
      </w:r>
      <w:r w:rsidRPr="009B39B5">
        <w:rPr>
          <w:i/>
          <w:iCs/>
          <w:position w:val="-4"/>
          <w:sz w:val="20"/>
          <w:lang w:val="fr-CH"/>
        </w:rPr>
        <w:t>D</w:t>
      </w:r>
    </w:p>
    <w:p w:rsidR="00DC317B" w:rsidRPr="009B39B5" w:rsidRDefault="00DC317B" w:rsidP="00AD285E">
      <w:pPr>
        <w:pStyle w:val="enumlev1"/>
        <w:rPr>
          <w:iCs/>
          <w:lang w:val="fr-CH"/>
        </w:rPr>
      </w:pPr>
      <w:r w:rsidRPr="009B39B5">
        <w:rPr>
          <w:i/>
          <w:iCs/>
          <w:lang w:val="fr-CH"/>
        </w:rPr>
        <w:t>Etape 4</w:t>
      </w:r>
      <w:r w:rsidRPr="009B39B5">
        <w:rPr>
          <w:lang w:val="fr-CH"/>
        </w:rPr>
        <w:t>:</w:t>
      </w:r>
      <w:r w:rsidRPr="009B39B5">
        <w:rPr>
          <w:iCs/>
          <w:lang w:val="fr-CH"/>
        </w:rPr>
        <w:tab/>
        <w:t xml:space="preserve">Calculer </w:t>
      </w:r>
      <w:r w:rsidRPr="009B39B5">
        <w:rPr>
          <w:i/>
          <w:lang w:val="fr-CH"/>
        </w:rPr>
        <w:t>M</w:t>
      </w:r>
      <w:r w:rsidRPr="009B39B5">
        <w:rPr>
          <w:i/>
          <w:iCs/>
          <w:position w:val="-4"/>
          <w:sz w:val="20"/>
          <w:lang w:val="fr-CH"/>
        </w:rPr>
        <w:t>Avail j</w:t>
      </w:r>
      <w:r w:rsidRPr="009B39B5">
        <w:rPr>
          <w:lang w:val="fr-CH"/>
        </w:rPr>
        <w:t xml:space="preserve"> </w:t>
      </w:r>
      <w:r w:rsidRPr="009B39B5">
        <w:rPr>
          <w:iCs/>
          <w:lang w:val="fr-CH"/>
        </w:rPr>
        <w:t>(</w:t>
      </w:r>
      <w:r w:rsidRPr="009B39B5">
        <w:rPr>
          <w:i/>
          <w:lang w:val="fr-CH"/>
        </w:rPr>
        <w:t>p</w:t>
      </w:r>
      <w:r w:rsidRPr="009B39B5">
        <w:rPr>
          <w:i/>
          <w:iCs/>
          <w:position w:val="-4"/>
          <w:sz w:val="20"/>
          <w:lang w:val="fr-CH"/>
        </w:rPr>
        <w:t>j</w:t>
      </w:r>
      <w:r w:rsidRPr="009B39B5">
        <w:rPr>
          <w:iCs/>
          <w:lang w:val="fr-CH"/>
        </w:rPr>
        <w:t>) (équation (13)).</w:t>
      </w:r>
    </w:p>
    <w:p w:rsidR="00DC317B" w:rsidRPr="009B39B5" w:rsidRDefault="00DC317B" w:rsidP="00AD285E">
      <w:pPr>
        <w:rPr>
          <w:iCs/>
          <w:lang w:val="fr-CH"/>
        </w:rPr>
      </w:pPr>
      <w:r w:rsidRPr="009B39B5">
        <w:rPr>
          <w:lang w:val="fr-CH"/>
        </w:rPr>
        <w:t xml:space="preserve">A noter que la valeur </w:t>
      </w:r>
      <w:r w:rsidRPr="009B39B5">
        <w:rPr>
          <w:i/>
          <w:lang w:val="fr-CH"/>
        </w:rPr>
        <w:t>I</w:t>
      </w:r>
      <w:r w:rsidRPr="009B39B5">
        <w:rPr>
          <w:i/>
          <w:iCs/>
          <w:position w:val="-4"/>
          <w:sz w:val="20"/>
          <w:lang w:val="fr-CH"/>
        </w:rPr>
        <w:t>OSG i</w:t>
      </w:r>
      <w:r w:rsidRPr="009B39B5">
        <w:rPr>
          <w:lang w:val="fr-CH"/>
        </w:rPr>
        <w:t>, dans l'équation (13) doit tenir compte du fait que ces contributions de</w:t>
      </w:r>
      <w:r w:rsidR="001E76DF" w:rsidRPr="009B39B5">
        <w:rPr>
          <w:lang w:val="fr-CH"/>
        </w:rPr>
        <w:t xml:space="preserve"> </w:t>
      </w:r>
      <w:r w:rsidRPr="009B39B5">
        <w:rPr>
          <w:lang w:val="fr-CH"/>
        </w:rPr>
        <w:t xml:space="preserve">brouillage </w:t>
      </w:r>
      <w:r w:rsidRPr="009B39B5">
        <w:rPr>
          <w:i/>
          <w:lang w:val="fr-CH"/>
        </w:rPr>
        <w:t>I</w:t>
      </w:r>
      <w:r w:rsidRPr="009B39B5">
        <w:rPr>
          <w:i/>
          <w:iCs/>
          <w:position w:val="-4"/>
          <w:sz w:val="20"/>
          <w:lang w:val="fr-CH"/>
        </w:rPr>
        <w:t>OSG i</w:t>
      </w:r>
      <w:r w:rsidRPr="009B39B5">
        <w:rPr>
          <w:lang w:val="fr-CH"/>
        </w:rPr>
        <w:t xml:space="preserve"> (équation (19)) à proximité du faisceau principal de la station du service fixe (</w:t>
      </w:r>
      <w:r w:rsidRPr="009B39B5">
        <w:rPr>
          <w:i/>
          <w:lang w:val="fr-CH"/>
        </w:rPr>
        <w:t>u</w:t>
      </w:r>
      <w:r w:rsidRPr="009B39B5">
        <w:rPr>
          <w:lang w:val="fr-CH"/>
        </w:rPr>
        <w:sym w:font="Symbol" w:char="F06A"/>
      </w:r>
      <w:r w:rsidRPr="009B39B5">
        <w:rPr>
          <w:i/>
          <w:iCs/>
          <w:position w:val="-4"/>
          <w:sz w:val="20"/>
          <w:lang w:val="fr-CH"/>
        </w:rPr>
        <w:t>m</w:t>
      </w:r>
      <w:r w:rsidRPr="009B39B5">
        <w:rPr>
          <w:lang w:val="fr-CH"/>
        </w:rPr>
        <w:t xml:space="preserve">, § 6.1.1.2) sont réduites de </w:t>
      </w:r>
      <w:r w:rsidRPr="009B39B5">
        <w:rPr>
          <w:i/>
          <w:lang w:val="fr-CH"/>
        </w:rPr>
        <w:t>Ap</w:t>
      </w:r>
      <w:r w:rsidRPr="009B39B5">
        <w:rPr>
          <w:iCs/>
          <w:lang w:val="fr-CH"/>
        </w:rPr>
        <w:t>(</w:t>
      </w:r>
      <w:r w:rsidRPr="009B39B5">
        <w:rPr>
          <w:i/>
          <w:lang w:val="fr-CH"/>
        </w:rPr>
        <w:t>p</w:t>
      </w:r>
      <w:r w:rsidRPr="009B39B5">
        <w:rPr>
          <w:i/>
          <w:iCs/>
          <w:position w:val="-4"/>
          <w:sz w:val="20"/>
          <w:lang w:val="fr-CH"/>
        </w:rPr>
        <w:t>j</w:t>
      </w:r>
      <w:r w:rsidRPr="009B39B5">
        <w:rPr>
          <w:iCs/>
          <w:lang w:val="fr-CH"/>
        </w:rPr>
        <w:t>)</w:t>
      </w:r>
      <w:r w:rsidRPr="009B39B5">
        <w:rPr>
          <w:i/>
          <w:lang w:val="fr-CH"/>
        </w:rPr>
        <w:t xml:space="preserve"> </w:t>
      </w:r>
      <w:r w:rsidRPr="009B39B5">
        <w:rPr>
          <w:iCs/>
          <w:lang w:val="fr-CH"/>
        </w:rPr>
        <w:t>valeur donnée par l'équation (11) dans l'Etape</w:t>
      </w:r>
      <w:r w:rsidR="00AD285E" w:rsidRPr="009B39B5">
        <w:rPr>
          <w:iCs/>
          <w:lang w:val="fr-CH"/>
        </w:rPr>
        <w:t> </w:t>
      </w:r>
      <w:r w:rsidRPr="009B39B5">
        <w:rPr>
          <w:iCs/>
          <w:lang w:val="fr-CH"/>
        </w:rPr>
        <w:t>10 de la Recommandation UIT</w:t>
      </w:r>
      <w:r w:rsidRPr="009B39B5">
        <w:rPr>
          <w:iCs/>
          <w:lang w:val="fr-CH"/>
        </w:rPr>
        <w:noBreakHyphen/>
        <w:t>R P.618</w:t>
      </w:r>
      <w:r w:rsidRPr="009B39B5">
        <w:rPr>
          <w:iCs/>
          <w:lang w:val="fr-CH"/>
        </w:rPr>
        <w:noBreakHyphen/>
        <w:t>6.</w:t>
      </w:r>
    </w:p>
    <w:p w:rsidR="00DC317B" w:rsidRPr="009B39B5" w:rsidRDefault="00DC317B" w:rsidP="001E76DF">
      <w:pPr>
        <w:rPr>
          <w:iCs/>
          <w:lang w:val="fr-CH"/>
        </w:rPr>
      </w:pPr>
      <w:r w:rsidRPr="009B39B5">
        <w:rPr>
          <w:i/>
          <w:lang w:val="fr-CH"/>
        </w:rPr>
        <w:t>I</w:t>
      </w:r>
      <w:r w:rsidRPr="009B39B5">
        <w:rPr>
          <w:i/>
          <w:iCs/>
          <w:position w:val="-4"/>
          <w:sz w:val="20"/>
          <w:lang w:val="fr-CH"/>
        </w:rPr>
        <w:t>intra i</w:t>
      </w:r>
      <w:r w:rsidRPr="009B39B5">
        <w:rPr>
          <w:lang w:val="fr-CH"/>
        </w:rPr>
        <w:t xml:space="preserve">, dans l'équation (13) est réduite uniquement le long du trajet horizontal du signal utile du service fixe (dépassé pendant le pourcentage de temps </w:t>
      </w:r>
      <w:r w:rsidRPr="009B39B5">
        <w:rPr>
          <w:i/>
          <w:lang w:val="fr-CH"/>
        </w:rPr>
        <w:t>p</w:t>
      </w:r>
      <w:r w:rsidRPr="009B39B5">
        <w:rPr>
          <w:i/>
          <w:iCs/>
          <w:position w:val="-4"/>
          <w:sz w:val="20"/>
          <w:lang w:val="fr-CH"/>
        </w:rPr>
        <w:t>j</w:t>
      </w:r>
      <w:r w:rsidRPr="009B39B5">
        <w:rPr>
          <w:iCs/>
          <w:sz w:val="20"/>
          <w:lang w:val="fr-CH"/>
        </w:rPr>
        <w:t xml:space="preserve">) </w:t>
      </w:r>
      <w:r w:rsidRPr="009B39B5">
        <w:rPr>
          <w:iCs/>
          <w:lang w:val="fr-CH"/>
        </w:rPr>
        <w:t>en utilisant l'équation (42) (ou (43), selon le cas) des Etapes 5 et 6 de la Recommandation UIT</w:t>
      </w:r>
      <w:r w:rsidRPr="009B39B5">
        <w:rPr>
          <w:iCs/>
          <w:lang w:val="fr-CH"/>
        </w:rPr>
        <w:noBreakHyphen/>
        <w:t>R P.530</w:t>
      </w:r>
      <w:r w:rsidRPr="009B39B5">
        <w:rPr>
          <w:iCs/>
          <w:lang w:val="fr-CH"/>
        </w:rPr>
        <w:noBreakHyphen/>
        <w:t>8.</w:t>
      </w:r>
    </w:p>
    <w:p w:rsidR="00DC317B" w:rsidRPr="009B39B5" w:rsidRDefault="00DC317B" w:rsidP="00AD285E">
      <w:pPr>
        <w:pStyle w:val="enumlev1"/>
        <w:rPr>
          <w:lang w:val="fr-CH"/>
        </w:rPr>
      </w:pPr>
      <w:r w:rsidRPr="009B39B5">
        <w:rPr>
          <w:i/>
          <w:iCs/>
          <w:lang w:val="fr-CH"/>
        </w:rPr>
        <w:t>Etape 5</w:t>
      </w:r>
      <w:r w:rsidRPr="009B39B5">
        <w:rPr>
          <w:lang w:val="fr-CH"/>
        </w:rPr>
        <w:t>:</w:t>
      </w:r>
      <w:r w:rsidRPr="009B39B5">
        <w:rPr>
          <w:lang w:val="fr-CH"/>
        </w:rPr>
        <w:tab/>
        <w:t xml:space="preserve">Calculer le différentiel de marge </w:t>
      </w:r>
      <w:r w:rsidRPr="009B39B5">
        <w:rPr>
          <w:iCs/>
          <w:lang w:val="fr-CH"/>
        </w:rPr>
        <w:sym w:font="Symbol" w:char="F044"/>
      </w:r>
      <w:r w:rsidRPr="009B39B5">
        <w:rPr>
          <w:i/>
          <w:lang w:val="fr-CH"/>
        </w:rPr>
        <w:t>M</w:t>
      </w:r>
      <w:r w:rsidRPr="009B39B5">
        <w:rPr>
          <w:i/>
          <w:iCs/>
          <w:position w:val="-4"/>
          <w:sz w:val="20"/>
          <w:lang w:val="fr-CH"/>
        </w:rPr>
        <w:t>j</w:t>
      </w:r>
      <w:r w:rsidRPr="009B39B5">
        <w:rPr>
          <w:lang w:val="fr-CH"/>
        </w:rPr>
        <w:t xml:space="preserve"> = </w:t>
      </w:r>
      <w:r w:rsidRPr="009B39B5">
        <w:rPr>
          <w:i/>
          <w:lang w:val="fr-CH"/>
        </w:rPr>
        <w:t>M</w:t>
      </w:r>
      <w:r w:rsidRPr="009B39B5">
        <w:rPr>
          <w:i/>
          <w:iCs/>
          <w:position w:val="-4"/>
          <w:sz w:val="20"/>
          <w:lang w:val="fr-CH"/>
        </w:rPr>
        <w:t>Avail j</w:t>
      </w:r>
      <w:r w:rsidRPr="009B39B5">
        <w:rPr>
          <w:lang w:val="fr-CH"/>
        </w:rPr>
        <w:t xml:space="preserve"> </w:t>
      </w:r>
      <w:r w:rsidRPr="009B39B5">
        <w:rPr>
          <w:lang w:val="fr-CH"/>
        </w:rPr>
        <w:sym w:font="Symbol" w:char="F02D"/>
      </w:r>
      <w:r w:rsidRPr="009B39B5">
        <w:rPr>
          <w:lang w:val="fr-CH"/>
        </w:rPr>
        <w:t xml:space="preserve"> </w:t>
      </w:r>
      <w:r w:rsidRPr="009B39B5">
        <w:rPr>
          <w:i/>
          <w:lang w:val="fr-CH"/>
        </w:rPr>
        <w:t>M</w:t>
      </w:r>
      <w:r w:rsidRPr="009B39B5">
        <w:rPr>
          <w:i/>
          <w:iCs/>
          <w:position w:val="-4"/>
          <w:sz w:val="20"/>
          <w:lang w:val="fr-CH"/>
        </w:rPr>
        <w:t xml:space="preserve">Req </w:t>
      </w:r>
    </w:p>
    <w:p w:rsidR="00DC317B" w:rsidRPr="009B39B5" w:rsidRDefault="00DC317B" w:rsidP="00AD285E">
      <w:pPr>
        <w:pStyle w:val="enumlev1"/>
        <w:rPr>
          <w:iCs/>
          <w:lang w:val="fr-CH"/>
        </w:rPr>
      </w:pPr>
      <w:r w:rsidRPr="009B39B5">
        <w:rPr>
          <w:i/>
          <w:iCs/>
          <w:lang w:val="fr-CH"/>
        </w:rPr>
        <w:t>Etape 6</w:t>
      </w:r>
      <w:r w:rsidRPr="009B39B5">
        <w:rPr>
          <w:lang w:val="fr-CH"/>
        </w:rPr>
        <w:t>:</w:t>
      </w:r>
      <w:r w:rsidRPr="009B39B5">
        <w:rPr>
          <w:lang w:val="fr-CH"/>
        </w:rPr>
        <w:tab/>
        <w:t xml:space="preserve">Si </w:t>
      </w:r>
      <w:r w:rsidRPr="009B39B5">
        <w:rPr>
          <w:iCs/>
          <w:lang w:val="fr-CH"/>
        </w:rPr>
        <w:sym w:font="Symbol" w:char="F044"/>
      </w:r>
      <w:r w:rsidRPr="009B39B5">
        <w:rPr>
          <w:i/>
          <w:lang w:val="fr-CH"/>
        </w:rPr>
        <w:t>M</w:t>
      </w:r>
      <w:r w:rsidRPr="009B39B5">
        <w:rPr>
          <w:i/>
          <w:iCs/>
          <w:position w:val="-4"/>
          <w:sz w:val="20"/>
          <w:lang w:val="fr-CH"/>
        </w:rPr>
        <w:t>j</w:t>
      </w:r>
      <w:r w:rsidRPr="009B39B5">
        <w:rPr>
          <w:i/>
          <w:lang w:val="fr-CH"/>
        </w:rPr>
        <w:t xml:space="preserve"> </w:t>
      </w:r>
      <w:r w:rsidRPr="009B39B5">
        <w:rPr>
          <w:lang w:val="fr-CH"/>
        </w:rPr>
        <w:t xml:space="preserve">&lt; </w:t>
      </w:r>
      <w:r w:rsidRPr="009B39B5">
        <w:rPr>
          <w:i/>
          <w:lang w:val="fr-CH"/>
        </w:rPr>
        <w:t>seuil de précision</w:t>
      </w:r>
      <w:r w:rsidRPr="009B39B5">
        <w:rPr>
          <w:iCs/>
          <w:lang w:val="fr-CH"/>
        </w:rPr>
        <w:t>, aller jusqu'à «Fin»</w:t>
      </w:r>
    </w:p>
    <w:p w:rsidR="00DC317B" w:rsidRPr="009B39B5" w:rsidRDefault="00DC317B" w:rsidP="00DC317B">
      <w:pPr>
        <w:pStyle w:val="enumlev1"/>
        <w:ind w:left="1185" w:hanging="1185"/>
        <w:rPr>
          <w:iCs/>
          <w:lang w:val="fr-CH"/>
        </w:rPr>
      </w:pPr>
      <w:r w:rsidRPr="009B39B5">
        <w:rPr>
          <w:iCs/>
          <w:lang w:val="fr-CH"/>
        </w:rPr>
        <w:t>sinon</w:t>
      </w:r>
    </w:p>
    <w:p w:rsidR="00DC317B" w:rsidRPr="009B39B5" w:rsidRDefault="00DC317B" w:rsidP="00AD285E">
      <w:pPr>
        <w:pStyle w:val="enumlev1"/>
        <w:rPr>
          <w:lang w:val="fr-CH"/>
        </w:rPr>
      </w:pPr>
      <w:r w:rsidRPr="009B39B5">
        <w:rPr>
          <w:i/>
          <w:iCs/>
          <w:lang w:val="fr-CH"/>
        </w:rPr>
        <w:t>Etape 7</w:t>
      </w:r>
      <w:r w:rsidRPr="009B39B5">
        <w:rPr>
          <w:lang w:val="fr-CH"/>
        </w:rPr>
        <w:t>:</w:t>
      </w:r>
      <w:r w:rsidRPr="009B39B5">
        <w:rPr>
          <w:iCs/>
          <w:lang w:val="fr-CH"/>
        </w:rPr>
        <w:tab/>
        <w:t>Poser</w:t>
      </w:r>
      <w:r w:rsidRPr="009B39B5">
        <w:rPr>
          <w:i/>
          <w:lang w:val="fr-CH"/>
        </w:rPr>
        <w:t xml:space="preserve"> A</w:t>
      </w:r>
      <w:r w:rsidRPr="009B39B5">
        <w:rPr>
          <w:iCs/>
          <w:lang w:val="fr-CH"/>
        </w:rPr>
        <w:t>(</w:t>
      </w:r>
      <w:r w:rsidRPr="009B39B5">
        <w:rPr>
          <w:i/>
          <w:lang w:val="fr-CH"/>
        </w:rPr>
        <w:t>p</w:t>
      </w:r>
      <w:r w:rsidRPr="009B39B5">
        <w:rPr>
          <w:i/>
          <w:iCs/>
          <w:position w:val="-4"/>
          <w:sz w:val="20"/>
          <w:lang w:val="fr-CH"/>
        </w:rPr>
        <w:t>j+1</w:t>
      </w:r>
      <w:r w:rsidRPr="009B39B5">
        <w:rPr>
          <w:iCs/>
          <w:lang w:val="fr-CH"/>
        </w:rPr>
        <w:t>)</w:t>
      </w:r>
      <w:r w:rsidRPr="009B39B5">
        <w:rPr>
          <w:i/>
          <w:lang w:val="fr-CH"/>
        </w:rPr>
        <w:t xml:space="preserve"> </w:t>
      </w:r>
      <w:r w:rsidRPr="009B39B5">
        <w:rPr>
          <w:lang w:val="fr-CH"/>
        </w:rPr>
        <w:t xml:space="preserve">= </w:t>
      </w:r>
      <w:r w:rsidRPr="009B39B5">
        <w:rPr>
          <w:i/>
          <w:lang w:val="fr-CH"/>
        </w:rPr>
        <w:t>A</w:t>
      </w:r>
      <w:r w:rsidRPr="009B39B5">
        <w:rPr>
          <w:iCs/>
          <w:lang w:val="fr-CH"/>
        </w:rPr>
        <w:t>(</w:t>
      </w:r>
      <w:r w:rsidRPr="009B39B5">
        <w:rPr>
          <w:i/>
          <w:lang w:val="fr-CH"/>
        </w:rPr>
        <w:t>p</w:t>
      </w:r>
      <w:r w:rsidRPr="009B39B5">
        <w:rPr>
          <w:i/>
          <w:iCs/>
          <w:position w:val="-4"/>
          <w:sz w:val="20"/>
          <w:lang w:val="fr-CH"/>
        </w:rPr>
        <w:t>j</w:t>
      </w:r>
      <w:r w:rsidRPr="009B39B5">
        <w:rPr>
          <w:iCs/>
          <w:lang w:val="fr-CH"/>
        </w:rPr>
        <w:t>)</w:t>
      </w:r>
      <w:r w:rsidRPr="009B39B5">
        <w:rPr>
          <w:lang w:val="fr-CH"/>
        </w:rPr>
        <w:t xml:space="preserve"> + </w:t>
      </w:r>
      <w:r w:rsidRPr="009B39B5">
        <w:rPr>
          <w:iCs/>
          <w:lang w:val="fr-CH"/>
        </w:rPr>
        <w:sym w:font="Symbol" w:char="F044"/>
      </w:r>
      <w:r w:rsidRPr="009B39B5">
        <w:rPr>
          <w:i/>
          <w:lang w:val="fr-CH"/>
        </w:rPr>
        <w:t>M</w:t>
      </w:r>
      <w:r w:rsidRPr="009B39B5">
        <w:rPr>
          <w:i/>
          <w:iCs/>
          <w:position w:val="-4"/>
          <w:sz w:val="20"/>
          <w:lang w:val="fr-CH"/>
        </w:rPr>
        <w:t>j</w:t>
      </w:r>
      <w:r w:rsidRPr="009B39B5">
        <w:rPr>
          <w:i/>
          <w:lang w:val="fr-CH"/>
        </w:rPr>
        <w:t> = Ap</w:t>
      </w:r>
      <w:r w:rsidRPr="009B39B5">
        <w:rPr>
          <w:lang w:val="fr-CH"/>
        </w:rPr>
        <w:t xml:space="preserve"> conformément à l'équation (42) (ou (43), selon le </w:t>
      </w:r>
      <w:r w:rsidRPr="009B39B5">
        <w:rPr>
          <w:lang w:val="fr-CH"/>
        </w:rPr>
        <w:tab/>
        <w:t>cas) de la Recommandation UIT</w:t>
      </w:r>
      <w:r w:rsidRPr="009B39B5">
        <w:rPr>
          <w:lang w:val="fr-CH"/>
        </w:rPr>
        <w:noBreakHyphen/>
        <w:t xml:space="preserve">R P.530 et effectuer les calculs pour </w:t>
      </w:r>
      <w:r w:rsidRPr="009B39B5">
        <w:rPr>
          <w:i/>
          <w:lang w:val="fr-CH"/>
        </w:rPr>
        <w:t>p</w:t>
      </w:r>
      <w:r w:rsidRPr="009B39B5">
        <w:rPr>
          <w:i/>
          <w:iCs/>
          <w:position w:val="-4"/>
          <w:sz w:val="20"/>
          <w:lang w:val="fr-CH"/>
        </w:rPr>
        <w:t>j+1</w:t>
      </w:r>
      <w:r w:rsidRPr="009B39B5">
        <w:rPr>
          <w:lang w:val="fr-CH"/>
        </w:rPr>
        <w:t>.</w:t>
      </w:r>
    </w:p>
    <w:p w:rsidR="00DC317B" w:rsidRPr="009B39B5" w:rsidRDefault="00DC317B" w:rsidP="00F1669D">
      <w:pPr>
        <w:pStyle w:val="enumlev1"/>
        <w:keepNext/>
        <w:keepLines/>
        <w:rPr>
          <w:lang w:val="fr-CH"/>
        </w:rPr>
      </w:pPr>
      <w:r w:rsidRPr="009B39B5">
        <w:rPr>
          <w:i/>
          <w:iCs/>
          <w:lang w:val="fr-CH"/>
        </w:rPr>
        <w:lastRenderedPageBreak/>
        <w:t>Etape 8</w:t>
      </w:r>
      <w:r w:rsidRPr="009B39B5">
        <w:rPr>
          <w:lang w:val="fr-CH"/>
        </w:rPr>
        <w:t>:</w:t>
      </w:r>
      <w:r w:rsidRPr="009B39B5">
        <w:rPr>
          <w:lang w:val="fr-CH"/>
        </w:rPr>
        <w:tab/>
        <w:t xml:space="preserve">Si 0,001 </w:t>
      </w:r>
      <w:r w:rsidRPr="009B39B5">
        <w:rPr>
          <w:lang w:val="fr-CH"/>
        </w:rPr>
        <w:sym w:font="Symbol" w:char="F0A3"/>
      </w:r>
      <w:r w:rsidRPr="009B39B5">
        <w:rPr>
          <w:lang w:val="fr-CH"/>
        </w:rPr>
        <w:t xml:space="preserve"> </w:t>
      </w:r>
      <w:r w:rsidRPr="009B39B5">
        <w:rPr>
          <w:i/>
          <w:lang w:val="fr-CH"/>
        </w:rPr>
        <w:t>p</w:t>
      </w:r>
      <w:r w:rsidRPr="009B39B5">
        <w:rPr>
          <w:i/>
          <w:iCs/>
          <w:position w:val="-4"/>
          <w:sz w:val="20"/>
          <w:lang w:val="fr-CH"/>
        </w:rPr>
        <w:t>j+1</w:t>
      </w:r>
      <w:r w:rsidRPr="009B39B5">
        <w:rPr>
          <w:lang w:val="fr-CH"/>
        </w:rPr>
        <w:t xml:space="preserve"> </w:t>
      </w:r>
      <w:r w:rsidRPr="009B39B5">
        <w:rPr>
          <w:lang w:val="fr-CH"/>
        </w:rPr>
        <w:sym w:font="Symbol" w:char="F0A3"/>
      </w:r>
      <w:r w:rsidRPr="009B39B5">
        <w:rPr>
          <w:lang w:val="fr-CH"/>
        </w:rPr>
        <w:t xml:space="preserve"> 1,0 poursuivre</w:t>
      </w:r>
    </w:p>
    <w:p w:rsidR="00DC317B" w:rsidRPr="009B39B5" w:rsidRDefault="00DC317B" w:rsidP="00DC317B">
      <w:pPr>
        <w:pStyle w:val="enumlev1"/>
        <w:rPr>
          <w:lang w:val="fr-CH"/>
        </w:rPr>
      </w:pPr>
      <w:r w:rsidRPr="009B39B5">
        <w:rPr>
          <w:lang w:val="fr-CH"/>
        </w:rPr>
        <w:t>sinon aller jusqu'à «Fin»</w:t>
      </w:r>
    </w:p>
    <w:p w:rsidR="00DC317B" w:rsidRPr="009B39B5" w:rsidRDefault="00DC317B" w:rsidP="00AD285E">
      <w:pPr>
        <w:pStyle w:val="enumlev1"/>
        <w:rPr>
          <w:lang w:val="fr-CH"/>
        </w:rPr>
      </w:pPr>
      <w:r w:rsidRPr="009B39B5">
        <w:rPr>
          <w:i/>
          <w:iCs/>
          <w:lang w:val="fr-CH"/>
        </w:rPr>
        <w:t>Etape 9</w:t>
      </w:r>
      <w:r w:rsidRPr="009B39B5">
        <w:rPr>
          <w:lang w:val="fr-CH"/>
        </w:rPr>
        <w:t>:</w:t>
      </w:r>
      <w:r w:rsidRPr="009B39B5">
        <w:rPr>
          <w:lang w:val="fr-CH"/>
        </w:rPr>
        <w:tab/>
        <w:t xml:space="preserve">Calculer une nouvelle valeur de </w:t>
      </w:r>
      <w:r w:rsidRPr="009B39B5">
        <w:rPr>
          <w:i/>
          <w:lang w:val="fr-CH"/>
        </w:rPr>
        <w:t>p</w:t>
      </w:r>
      <w:r w:rsidRPr="009B39B5">
        <w:rPr>
          <w:i/>
          <w:iCs/>
          <w:position w:val="-4"/>
          <w:sz w:val="20"/>
          <w:lang w:val="fr-CH"/>
        </w:rPr>
        <w:t>j+1</w:t>
      </w:r>
      <w:r w:rsidRPr="009B39B5">
        <w:rPr>
          <w:i/>
          <w:position w:val="-4"/>
          <w:sz w:val="20"/>
          <w:vertAlign w:val="subscript"/>
          <w:lang w:val="fr-CH"/>
        </w:rPr>
        <w:t xml:space="preserve"> </w:t>
      </w:r>
      <w:r w:rsidRPr="009B39B5">
        <w:rPr>
          <w:lang w:val="fr-CH"/>
        </w:rPr>
        <w:t>à utiliser dans la prochaine itération.</w:t>
      </w:r>
    </w:p>
    <w:p w:rsidR="00DC317B" w:rsidRPr="009B39B5" w:rsidRDefault="00DC317B" w:rsidP="001E76DF">
      <w:pPr>
        <w:pStyle w:val="enumlev1"/>
        <w:rPr>
          <w:lang w:val="fr-CH"/>
        </w:rPr>
      </w:pPr>
      <w:r w:rsidRPr="009B39B5">
        <w:rPr>
          <w:lang w:val="fr-CH"/>
        </w:rPr>
        <w:tab/>
      </w:r>
      <w:r w:rsidRPr="009B39B5">
        <w:rPr>
          <w:lang w:val="fr-CH"/>
        </w:rPr>
        <w:tab/>
        <w:t xml:space="preserve">Donner à </w:t>
      </w:r>
      <w:r w:rsidRPr="009B39B5">
        <w:rPr>
          <w:i/>
          <w:lang w:val="fr-CH"/>
        </w:rPr>
        <w:t>p</w:t>
      </w:r>
      <w:r w:rsidRPr="009B39B5">
        <w:rPr>
          <w:i/>
          <w:iCs/>
          <w:position w:val="-4"/>
          <w:sz w:val="20"/>
          <w:lang w:val="fr-CH"/>
        </w:rPr>
        <w:t>j+1</w:t>
      </w:r>
      <w:r w:rsidRPr="009B39B5">
        <w:rPr>
          <w:lang w:val="fr-CH"/>
        </w:rPr>
        <w:t xml:space="preserve"> la valeur de </w:t>
      </w:r>
      <w:r w:rsidRPr="009B39B5">
        <w:rPr>
          <w:position w:val="-6"/>
          <w:lang w:val="fr-CH"/>
        </w:rPr>
        <w:object w:dxaOrig="2460" w:dyaOrig="420">
          <v:shape id="_x0000_i1039" type="#_x0000_t75" style="width:123.2pt;height:20.8pt" o:ole="">
            <v:imagedata r:id="rId42" o:title=""/>
          </v:shape>
          <o:OLEObject Type="Embed" ProgID="Equation.3" ShapeID="_x0000_i1039" DrawAspect="Content" ObjectID="_1365926414" r:id="rId43"/>
        </w:object>
      </w:r>
      <w:r w:rsidRPr="009B39B5">
        <w:rPr>
          <w:lang w:val="fr-CH"/>
        </w:rPr>
        <w:t xml:space="preserve"> </w:t>
      </w:r>
    </w:p>
    <w:p w:rsidR="00DC317B" w:rsidRPr="009B39B5" w:rsidRDefault="00DC317B" w:rsidP="00AD285E">
      <w:pPr>
        <w:pStyle w:val="enumlev1"/>
        <w:rPr>
          <w:i/>
          <w:lang w:val="fr-CH"/>
        </w:rPr>
      </w:pPr>
      <w:r w:rsidRPr="009B39B5">
        <w:rPr>
          <w:i/>
          <w:iCs/>
          <w:lang w:val="fr-CH"/>
        </w:rPr>
        <w:t>Etape 10</w:t>
      </w:r>
      <w:r w:rsidRPr="009B39B5">
        <w:rPr>
          <w:lang w:val="fr-CH"/>
        </w:rPr>
        <w:t>:</w:t>
      </w:r>
      <w:r w:rsidRPr="009B39B5">
        <w:rPr>
          <w:lang w:val="fr-CH"/>
        </w:rPr>
        <w:tab/>
        <w:t xml:space="preserve">Incrémenter </w:t>
      </w:r>
      <w:r w:rsidRPr="009B39B5">
        <w:rPr>
          <w:i/>
          <w:lang w:val="fr-CH"/>
        </w:rPr>
        <w:t>j</w:t>
      </w:r>
      <w:r w:rsidRPr="009B39B5">
        <w:rPr>
          <w:lang w:val="fr-CH"/>
        </w:rPr>
        <w:t xml:space="preserve">, positionner </w:t>
      </w:r>
      <w:r w:rsidRPr="009B39B5">
        <w:rPr>
          <w:i/>
          <w:lang w:val="fr-CH"/>
        </w:rPr>
        <w:t xml:space="preserve">j </w:t>
      </w:r>
      <w:r w:rsidRPr="009B39B5">
        <w:rPr>
          <w:iCs/>
          <w:lang w:val="fr-CH"/>
        </w:rPr>
        <w:t xml:space="preserve">à une valeur de </w:t>
      </w:r>
      <w:r w:rsidRPr="009B39B5">
        <w:rPr>
          <w:i/>
          <w:lang w:val="fr-CH"/>
        </w:rPr>
        <w:t xml:space="preserve">j + </w:t>
      </w:r>
      <w:r w:rsidRPr="009B39B5">
        <w:rPr>
          <w:iCs/>
          <w:lang w:val="fr-CH"/>
        </w:rPr>
        <w:t>1</w:t>
      </w:r>
    </w:p>
    <w:p w:rsidR="00DC317B" w:rsidRPr="009B39B5" w:rsidRDefault="00DC317B" w:rsidP="00AD285E">
      <w:pPr>
        <w:pStyle w:val="enumlev1"/>
        <w:rPr>
          <w:iCs/>
          <w:lang w:val="fr-CH"/>
        </w:rPr>
      </w:pPr>
      <w:r w:rsidRPr="009B39B5">
        <w:rPr>
          <w:i/>
          <w:iCs/>
          <w:lang w:val="fr-CH"/>
        </w:rPr>
        <w:t>Etape 11</w:t>
      </w:r>
      <w:r w:rsidRPr="009B39B5">
        <w:rPr>
          <w:lang w:val="fr-CH"/>
        </w:rPr>
        <w:t>:</w:t>
      </w:r>
      <w:r w:rsidRPr="009B39B5">
        <w:rPr>
          <w:iCs/>
          <w:lang w:val="fr-CH"/>
        </w:rPr>
        <w:tab/>
        <w:t>Revenir à l'Etape 4</w:t>
      </w:r>
    </w:p>
    <w:p w:rsidR="00DC317B" w:rsidRPr="009B39B5" w:rsidRDefault="00DC317B" w:rsidP="00DC317B">
      <w:pPr>
        <w:pStyle w:val="enumlev1"/>
        <w:rPr>
          <w:iCs/>
          <w:lang w:val="fr-CH"/>
        </w:rPr>
      </w:pPr>
      <w:r w:rsidRPr="009B39B5">
        <w:rPr>
          <w:iCs/>
          <w:lang w:val="fr-CH"/>
        </w:rPr>
        <w:t>Fin.</w:t>
      </w:r>
    </w:p>
    <w:p w:rsidR="00DC317B" w:rsidRPr="009B39B5" w:rsidRDefault="00DC317B" w:rsidP="001E76DF">
      <w:pPr>
        <w:rPr>
          <w:lang w:val="fr-CH"/>
        </w:rPr>
      </w:pPr>
      <w:r w:rsidRPr="009B39B5">
        <w:rPr>
          <w:lang w:val="fr-CH"/>
        </w:rPr>
        <w:t xml:space="preserve">Dans les cas où l'indisponibilité nominale est 0,001%, la disponibilité réalisée lorsque </w:t>
      </w:r>
      <w:r w:rsidRPr="009B39B5">
        <w:rPr>
          <w:iCs/>
          <w:lang w:val="fr-CH"/>
        </w:rPr>
        <w:sym w:font="Symbol" w:char="F044"/>
      </w:r>
      <w:r w:rsidRPr="009B39B5">
        <w:rPr>
          <w:i/>
          <w:lang w:val="fr-CH"/>
        </w:rPr>
        <w:t>M </w:t>
      </w:r>
      <w:r w:rsidRPr="009B39B5">
        <w:rPr>
          <w:lang w:val="fr-CH"/>
        </w:rPr>
        <w:t xml:space="preserve">&gt; 0, est fixée à un maximum de 99,999% étant donné qu'il n'y a pas de modèle de propagation valable pour un affaiblissement dû à la pluie dépassé pendant </w:t>
      </w:r>
      <w:r w:rsidRPr="009B39B5">
        <w:rPr>
          <w:i/>
          <w:lang w:val="fr-CH"/>
        </w:rPr>
        <w:t>p</w:t>
      </w:r>
      <w:r w:rsidRPr="009B39B5">
        <w:rPr>
          <w:lang w:val="fr-CH"/>
        </w:rPr>
        <w:t xml:space="preserve"> &lt; 0,001%.</w:t>
      </w:r>
    </w:p>
    <w:p w:rsidR="00DC317B" w:rsidRPr="009B39B5" w:rsidRDefault="00DC317B" w:rsidP="00DC317B">
      <w:pPr>
        <w:pStyle w:val="Heading2"/>
        <w:rPr>
          <w:lang w:val="fr-CH"/>
        </w:rPr>
      </w:pPr>
      <w:r w:rsidRPr="009B39B5">
        <w:rPr>
          <w:lang w:val="fr-CH"/>
        </w:rPr>
        <w:t>6.5</w:t>
      </w:r>
      <w:r w:rsidRPr="009B39B5">
        <w:rPr>
          <w:lang w:val="fr-CH"/>
        </w:rPr>
        <w:tab/>
        <w:t>Calcul du bruit thermique du système</w:t>
      </w:r>
    </w:p>
    <w:p w:rsidR="00DC317B" w:rsidRPr="009B39B5" w:rsidRDefault="00DC317B" w:rsidP="00DC317B">
      <w:pPr>
        <w:rPr>
          <w:lang w:val="fr-CH"/>
        </w:rPr>
      </w:pPr>
      <w:r w:rsidRPr="009B39B5">
        <w:rPr>
          <w:lang w:val="fr-CH"/>
        </w:rPr>
        <w:t>Par température de bruit du système on entend le bruit de l'antenne et celui de l'équipement.</w:t>
      </w:r>
    </w:p>
    <w:p w:rsidR="00DC317B" w:rsidRPr="009B39B5" w:rsidRDefault="00DC317B" w:rsidP="001E76DF">
      <w:pPr>
        <w:rPr>
          <w:lang w:val="fr-CH"/>
        </w:rPr>
      </w:pPr>
      <w:r w:rsidRPr="009B39B5">
        <w:rPr>
          <w:lang w:val="fr-CH"/>
        </w:rPr>
        <w:t xml:space="preserve">Par définition, la température de bruit du récepteur, </w:t>
      </w:r>
      <w:r w:rsidRPr="009B39B5">
        <w:rPr>
          <w:i/>
          <w:iCs/>
          <w:lang w:val="fr-CH"/>
        </w:rPr>
        <w:t>T</w:t>
      </w:r>
      <w:r w:rsidRPr="009B39B5">
        <w:rPr>
          <w:i/>
          <w:iCs/>
          <w:position w:val="-4"/>
          <w:sz w:val="20"/>
          <w:lang w:val="fr-CH"/>
        </w:rPr>
        <w:t>e</w:t>
      </w:r>
      <w:r w:rsidRPr="009B39B5">
        <w:rPr>
          <w:lang w:val="fr-CH"/>
        </w:rPr>
        <w:t>, est calculée à partir du facteur de bruit du système, à l'aide de l'équation suivante:</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2"/>
          <w:lang w:val="fr-CH"/>
        </w:rPr>
        <w:object w:dxaOrig="1939" w:dyaOrig="440">
          <v:shape id="_x0000_i1040" type="#_x0000_t75" style="width:96.55pt;height:21.65pt" o:ole="" fillcolor="window">
            <v:imagedata r:id="rId44" o:title=""/>
          </v:shape>
          <o:OLEObject Type="Embed" ProgID="Equation.3" ShapeID="_x0000_i1040" DrawAspect="Content" ObjectID="_1365926415" r:id="rId45"/>
        </w:object>
      </w:r>
      <w:r w:rsidRPr="009B39B5">
        <w:rPr>
          <w:lang w:val="fr-CH"/>
        </w:rPr>
        <w:tab/>
        <w:t>(15)</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1E76DF">
      <w:pPr>
        <w:pStyle w:val="Equationlegend"/>
        <w:rPr>
          <w:lang w:val="fr-CH"/>
        </w:rPr>
      </w:pPr>
      <w:r w:rsidRPr="009B39B5">
        <w:rPr>
          <w:lang w:val="fr-CH"/>
        </w:rPr>
        <w:tab/>
      </w:r>
      <w:r w:rsidRPr="009B39B5">
        <w:rPr>
          <w:i/>
          <w:iCs/>
          <w:lang w:val="fr-CH"/>
        </w:rPr>
        <w:t>T</w:t>
      </w:r>
      <w:r w:rsidRPr="009B39B5">
        <w:rPr>
          <w:position w:val="-4"/>
          <w:sz w:val="20"/>
          <w:lang w:val="fr-CH"/>
        </w:rPr>
        <w:t>0</w:t>
      </w:r>
      <w:r w:rsidRPr="009B39B5">
        <w:rPr>
          <w:lang w:val="fr-CH"/>
        </w:rPr>
        <w:t>:</w:t>
      </w:r>
      <w:r w:rsidRPr="009B39B5">
        <w:rPr>
          <w:lang w:val="fr-CH"/>
        </w:rPr>
        <w:tab/>
        <w:t>température ambiante (K)</w:t>
      </w:r>
    </w:p>
    <w:p w:rsidR="00DC317B" w:rsidRPr="009B39B5" w:rsidRDefault="00DC317B" w:rsidP="001E76DF">
      <w:pPr>
        <w:pStyle w:val="Equationlegend"/>
        <w:rPr>
          <w:lang w:val="fr-CH"/>
        </w:rPr>
      </w:pPr>
      <w:r w:rsidRPr="009B39B5">
        <w:rPr>
          <w:lang w:val="fr-CH"/>
        </w:rPr>
        <w:tab/>
      </w:r>
      <w:r w:rsidRPr="009B39B5">
        <w:rPr>
          <w:i/>
          <w:iCs/>
          <w:lang w:val="fr-CH"/>
        </w:rPr>
        <w:t>F</w:t>
      </w:r>
      <w:r w:rsidRPr="009B39B5">
        <w:rPr>
          <w:rFonts w:ascii="Tms Rmn" w:hAnsi="Tms Rmn"/>
          <w:sz w:val="20"/>
          <w:lang w:val="fr-CH"/>
        </w:rPr>
        <w:t>:</w:t>
      </w:r>
      <w:r w:rsidRPr="009B39B5">
        <w:rPr>
          <w:lang w:val="fr-CH"/>
        </w:rPr>
        <w:tab/>
        <w:t>facteur de bruit du système rapporté à l'entrée du récepteur (dB)</w:t>
      </w:r>
    </w:p>
    <w:p w:rsidR="00DC317B" w:rsidRPr="009B39B5" w:rsidRDefault="00DC317B" w:rsidP="00DC317B">
      <w:pPr>
        <w:rPr>
          <w:lang w:val="fr-CH"/>
        </w:rPr>
      </w:pPr>
      <w:r w:rsidRPr="009B39B5">
        <w:rPr>
          <w:lang w:val="fr-CH"/>
        </w:rPr>
        <w:t xml:space="preserve">et l'équation générale de la température de bruit du système </w:t>
      </w:r>
      <w:r w:rsidRPr="009B39B5">
        <w:rPr>
          <w:i/>
          <w:lang w:val="fr-CH"/>
        </w:rPr>
        <w:t>T</w:t>
      </w:r>
      <w:r w:rsidRPr="009B39B5">
        <w:rPr>
          <w:i/>
          <w:iCs/>
          <w:position w:val="-4"/>
          <w:sz w:val="20"/>
          <w:lang w:val="fr-CH"/>
        </w:rPr>
        <w:t>Sys</w:t>
      </w:r>
      <w:r w:rsidRPr="009B39B5">
        <w:rPr>
          <w:lang w:val="fr-CH"/>
        </w:rPr>
        <w:t xml:space="preserve"> par ciel clair est:</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5860" w:dyaOrig="480">
          <v:shape id="_x0000_i1041" type="#_x0000_t75" style="width:293.4pt;height:24.15pt" o:ole="" fillcolor="window">
            <v:imagedata r:id="rId46" o:title=""/>
          </v:shape>
          <o:OLEObject Type="Embed" ProgID="Equation.3" ShapeID="_x0000_i1041" DrawAspect="Content" ObjectID="_1365926416" r:id="rId47"/>
        </w:object>
      </w:r>
      <w:r w:rsidRPr="009B39B5">
        <w:rPr>
          <w:lang w:val="fr-CH"/>
        </w:rPr>
        <w:t xml:space="preserve"> </w:t>
      </w:r>
      <w:r w:rsidRPr="009B39B5">
        <w:rPr>
          <w:lang w:val="fr-CH"/>
        </w:rPr>
        <w:tab/>
        <w:t>(16)</w:t>
      </w:r>
    </w:p>
    <w:p w:rsidR="001E76DF" w:rsidRPr="009B39B5" w:rsidRDefault="001E76DF" w:rsidP="001E76DF">
      <w:pPr>
        <w:pStyle w:val="Blanc"/>
        <w:rPr>
          <w:lang w:val="fr-CH"/>
        </w:rPr>
      </w:pPr>
    </w:p>
    <w:p w:rsidR="00DC317B" w:rsidRPr="009B39B5" w:rsidRDefault="00DC317B" w:rsidP="00DC317B">
      <w:pPr>
        <w:spacing w:line="280" w:lineRule="exact"/>
        <w:rPr>
          <w:lang w:val="fr-CH"/>
        </w:rPr>
      </w:pPr>
      <w:r w:rsidRPr="009B39B5">
        <w:rPr>
          <w:lang w:val="fr-CH"/>
        </w:rPr>
        <w:t xml:space="preserve">où par définition l'affaiblissement du système d'alimentation à la réception, </w:t>
      </w:r>
      <w:r w:rsidRPr="009B39B5">
        <w:rPr>
          <w:i/>
          <w:lang w:val="fr-CH"/>
        </w:rPr>
        <w:t>L</w:t>
      </w:r>
      <w:r w:rsidRPr="009B39B5">
        <w:rPr>
          <w:i/>
          <w:iCs/>
          <w:position w:val="-4"/>
          <w:sz w:val="20"/>
          <w:lang w:val="fr-CH"/>
        </w:rPr>
        <w:t>F</w:t>
      </w:r>
      <w:r w:rsidRPr="009B39B5">
        <w:rPr>
          <w:lang w:val="fr-CH"/>
        </w:rPr>
        <w:t xml:space="preserve">, est fixé à 0 dB, la température moyenne, </w:t>
      </w:r>
      <w:r w:rsidRPr="009B39B5">
        <w:rPr>
          <w:i/>
          <w:lang w:val="fr-CH"/>
        </w:rPr>
        <w:t>T</w:t>
      </w:r>
      <w:r w:rsidRPr="009B39B5">
        <w:rPr>
          <w:i/>
          <w:iCs/>
          <w:position w:val="-4"/>
          <w:sz w:val="20"/>
          <w:lang w:val="fr-CH"/>
        </w:rPr>
        <w:t>m</w:t>
      </w:r>
      <w:r w:rsidRPr="009B39B5">
        <w:rPr>
          <w:lang w:val="fr-CH"/>
        </w:rPr>
        <w:t>,</w:t>
      </w:r>
      <w:r w:rsidRPr="009B39B5">
        <w:rPr>
          <w:position w:val="-4"/>
          <w:lang w:val="fr-CH"/>
        </w:rPr>
        <w:t xml:space="preserve"> </w:t>
      </w:r>
      <w:r w:rsidRPr="009B39B5">
        <w:rPr>
          <w:lang w:val="fr-CH"/>
        </w:rPr>
        <w:t xml:space="preserve">est fixée à </w:t>
      </w:r>
      <w:r w:rsidRPr="009B39B5">
        <w:rPr>
          <w:i/>
          <w:iCs/>
          <w:lang w:val="fr-CH"/>
        </w:rPr>
        <w:t>T</w:t>
      </w:r>
      <w:r w:rsidRPr="009B39B5">
        <w:rPr>
          <w:position w:val="-4"/>
          <w:sz w:val="20"/>
          <w:lang w:val="fr-CH"/>
        </w:rPr>
        <w:t>0</w:t>
      </w:r>
      <w:r w:rsidRPr="009B39B5">
        <w:rPr>
          <w:lang w:val="fr-CH"/>
        </w:rPr>
        <w:t xml:space="preserve"> (290 K) et </w:t>
      </w:r>
      <w:r w:rsidRPr="009B39B5">
        <w:rPr>
          <w:i/>
          <w:lang w:val="fr-CH"/>
        </w:rPr>
        <w:t>T</w:t>
      </w:r>
      <w:r w:rsidRPr="009B39B5">
        <w:rPr>
          <w:i/>
          <w:iCs/>
          <w:position w:val="-4"/>
          <w:sz w:val="20"/>
          <w:lang w:val="fr-CH"/>
        </w:rPr>
        <w:t>Ant</w:t>
      </w:r>
      <w:r w:rsidRPr="009B39B5">
        <w:rPr>
          <w:lang w:val="fr-CH"/>
        </w:rPr>
        <w:t xml:space="preserve"> est fixée à </w:t>
      </w:r>
      <w:r w:rsidRPr="009B39B5">
        <w:rPr>
          <w:i/>
          <w:lang w:val="fr-CH"/>
        </w:rPr>
        <w:t>T</w:t>
      </w:r>
      <w:r w:rsidRPr="009B39B5">
        <w:rPr>
          <w:position w:val="-4"/>
          <w:sz w:val="20"/>
          <w:lang w:val="fr-CH"/>
        </w:rPr>
        <w:t>0</w:t>
      </w:r>
      <w:r w:rsidRPr="009B39B5">
        <w:rPr>
          <w:i/>
          <w:lang w:val="fr-CH"/>
        </w:rPr>
        <w:t xml:space="preserve"> </w:t>
      </w:r>
      <w:r w:rsidRPr="009B39B5">
        <w:rPr>
          <w:lang w:val="fr-CH"/>
        </w:rPr>
        <w:t>(290 K).</w:t>
      </w:r>
    </w:p>
    <w:p w:rsidR="00DC317B" w:rsidRPr="009B39B5" w:rsidRDefault="00DC317B" w:rsidP="00DC317B">
      <w:pPr>
        <w:spacing w:line="280" w:lineRule="exact"/>
        <w:rPr>
          <w:lang w:val="fr-CH"/>
        </w:rPr>
      </w:pPr>
      <w:r w:rsidRPr="009B39B5">
        <w:rPr>
          <w:lang w:val="fr-CH"/>
        </w:rPr>
        <w:t xml:space="preserve">En prenant les valeurs de </w:t>
      </w:r>
      <w:r w:rsidRPr="009B39B5">
        <w:rPr>
          <w:i/>
          <w:lang w:val="fr-CH"/>
        </w:rPr>
        <w:t>L</w:t>
      </w:r>
      <w:r w:rsidRPr="009B39B5">
        <w:rPr>
          <w:i/>
          <w:iCs/>
          <w:position w:val="-4"/>
          <w:sz w:val="20"/>
          <w:lang w:val="fr-CH"/>
        </w:rPr>
        <w:t>F</w:t>
      </w:r>
      <w:r w:rsidRPr="009B39B5">
        <w:rPr>
          <w:lang w:val="fr-CH"/>
        </w:rPr>
        <w:t xml:space="preserve">, </w:t>
      </w:r>
      <w:r w:rsidRPr="009B39B5">
        <w:rPr>
          <w:i/>
          <w:lang w:val="fr-CH"/>
        </w:rPr>
        <w:t>T</w:t>
      </w:r>
      <w:r w:rsidRPr="009B39B5">
        <w:rPr>
          <w:i/>
          <w:iCs/>
          <w:position w:val="-4"/>
          <w:sz w:val="20"/>
          <w:lang w:val="fr-CH"/>
        </w:rPr>
        <w:t>m</w:t>
      </w:r>
      <w:r w:rsidRPr="009B39B5">
        <w:rPr>
          <w:i/>
          <w:lang w:val="fr-CH"/>
        </w:rPr>
        <w:t xml:space="preserve"> </w:t>
      </w:r>
      <w:r w:rsidRPr="009B39B5">
        <w:rPr>
          <w:lang w:val="fr-CH"/>
        </w:rPr>
        <w:t xml:space="preserve">et </w:t>
      </w:r>
      <w:r w:rsidRPr="009B39B5">
        <w:rPr>
          <w:i/>
          <w:lang w:val="fr-CH"/>
        </w:rPr>
        <w:t>T</w:t>
      </w:r>
      <w:r w:rsidRPr="009B39B5">
        <w:rPr>
          <w:i/>
          <w:iCs/>
          <w:position w:val="-4"/>
          <w:sz w:val="20"/>
          <w:lang w:val="fr-CH"/>
        </w:rPr>
        <w:t>Ant</w:t>
      </w:r>
      <w:r w:rsidRPr="009B39B5">
        <w:rPr>
          <w:lang w:val="fr-CH"/>
        </w:rPr>
        <w:t xml:space="preserve"> qui s'appliquent dans la définition du facteur de bruit du système, l'équation pour </w:t>
      </w:r>
      <w:r w:rsidRPr="009B39B5">
        <w:rPr>
          <w:i/>
          <w:lang w:val="fr-CH"/>
        </w:rPr>
        <w:t>T</w:t>
      </w:r>
      <w:r w:rsidRPr="009B39B5">
        <w:rPr>
          <w:i/>
          <w:iCs/>
          <w:position w:val="-4"/>
          <w:sz w:val="20"/>
          <w:lang w:val="fr-CH"/>
        </w:rPr>
        <w:t>Sys</w:t>
      </w:r>
      <w:r w:rsidRPr="009B39B5">
        <w:rPr>
          <w:lang w:val="fr-CH"/>
        </w:rPr>
        <w:t xml:space="preserve"> se simplifie comme suit:</w:t>
      </w: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2659" w:dyaOrig="400">
          <v:shape id="_x0000_i1042" type="#_x0000_t75" style="width:132.35pt;height:20pt" o:ole="" fillcolor="window">
            <v:imagedata r:id="rId48" o:title=""/>
          </v:shape>
          <o:OLEObject Type="Embed" ProgID="Equation.3" ShapeID="_x0000_i1042" DrawAspect="Content" ObjectID="_1365926417" r:id="rId49"/>
        </w:object>
      </w:r>
      <w:r w:rsidRPr="009B39B5">
        <w:rPr>
          <w:lang w:val="fr-CH"/>
        </w:rPr>
        <w:tab/>
        <w:t>(17)</w:t>
      </w:r>
    </w:p>
    <w:p w:rsidR="00DC317B" w:rsidRPr="009B39B5" w:rsidRDefault="00DC317B" w:rsidP="00DC317B">
      <w:pPr>
        <w:rPr>
          <w:lang w:val="fr-CH"/>
        </w:rPr>
      </w:pPr>
      <w:r w:rsidRPr="009B39B5">
        <w:rPr>
          <w:lang w:val="fr-CH"/>
        </w:rPr>
        <w:t xml:space="preserve">La densité de bruit thermique du système </w:t>
      </w:r>
      <w:r w:rsidRPr="009B39B5">
        <w:rPr>
          <w:i/>
          <w:lang w:val="fr-CH"/>
        </w:rPr>
        <w:t>N</w:t>
      </w:r>
      <w:r w:rsidRPr="009B39B5">
        <w:rPr>
          <w:position w:val="-4"/>
          <w:sz w:val="20"/>
          <w:lang w:val="fr-CH"/>
        </w:rPr>
        <w:t>0</w:t>
      </w:r>
      <w:r w:rsidRPr="009B39B5">
        <w:rPr>
          <w:lang w:val="fr-CH"/>
        </w:rPr>
        <w:t xml:space="preserve"> est calculée à l'aide de </w:t>
      </w:r>
      <w:r w:rsidRPr="009B39B5">
        <w:rPr>
          <w:i/>
          <w:lang w:val="fr-CH"/>
        </w:rPr>
        <w:t>T</w:t>
      </w:r>
      <w:r w:rsidRPr="009B39B5">
        <w:rPr>
          <w:i/>
          <w:iCs/>
          <w:position w:val="-4"/>
          <w:sz w:val="20"/>
          <w:lang w:val="fr-CH"/>
        </w:rPr>
        <w:t xml:space="preserve">Sys </w:t>
      </w:r>
      <w:r w:rsidRPr="009B39B5">
        <w:rPr>
          <w:lang w:val="fr-CH"/>
        </w:rPr>
        <w:t xml:space="preserve">de l'équation (16) </w:t>
      </w:r>
    </w:p>
    <w:p w:rsidR="001E76DF" w:rsidRPr="009B39B5" w:rsidRDefault="001E76DF" w:rsidP="001E76DF">
      <w:pPr>
        <w:pStyle w:val="Blanc"/>
        <w:rPr>
          <w:lang w:val="fr-CH"/>
        </w:rPr>
      </w:pPr>
    </w:p>
    <w:p w:rsidR="00DC317B" w:rsidRPr="009B39B5" w:rsidRDefault="00DC317B" w:rsidP="00DC317B">
      <w:pPr>
        <w:pStyle w:val="Equation"/>
        <w:rPr>
          <w:lang w:val="fr-CH"/>
        </w:rPr>
      </w:pPr>
      <w:r w:rsidRPr="009B39B5">
        <w:rPr>
          <w:lang w:val="fr-CH"/>
        </w:rPr>
        <w:tab/>
      </w:r>
      <w:r w:rsidRPr="009B39B5">
        <w:rPr>
          <w:lang w:val="fr-CH"/>
        </w:rPr>
        <w:tab/>
      </w:r>
      <w:r w:rsidRPr="009B39B5">
        <w:rPr>
          <w:position w:val="-16"/>
          <w:lang w:val="fr-CH"/>
        </w:rPr>
        <w:object w:dxaOrig="1880" w:dyaOrig="400">
          <v:shape id="_x0000_i1043" type="#_x0000_t75" style="width:93.65pt;height:20pt" o:ole="" fillcolor="window">
            <v:imagedata r:id="rId50" o:title=""/>
          </v:shape>
          <o:OLEObject Type="Embed" ProgID="Equation.3" ShapeID="_x0000_i1043" DrawAspect="Content" ObjectID="_1365926418" r:id="rId51"/>
        </w:object>
      </w:r>
      <w:r w:rsidRPr="009B39B5">
        <w:rPr>
          <w:lang w:val="fr-CH"/>
        </w:rPr>
        <w:tab/>
        <w:t>(18)</w:t>
      </w:r>
    </w:p>
    <w:p w:rsidR="001E76DF" w:rsidRPr="009B39B5" w:rsidRDefault="001E76DF" w:rsidP="001E76DF">
      <w:pPr>
        <w:pStyle w:val="Blanc"/>
        <w:rPr>
          <w:lang w:val="fr-CH"/>
        </w:rPr>
      </w:pPr>
    </w:p>
    <w:p w:rsidR="00DC317B" w:rsidRPr="009B39B5" w:rsidRDefault="00DC317B" w:rsidP="00DC317B">
      <w:pPr>
        <w:rPr>
          <w:lang w:val="fr-CH"/>
        </w:rPr>
      </w:pPr>
      <w:r w:rsidRPr="009B39B5">
        <w:rPr>
          <w:lang w:val="fr-CH"/>
        </w:rPr>
        <w:t>où:</w:t>
      </w:r>
    </w:p>
    <w:p w:rsidR="00DC317B" w:rsidRPr="009B39B5" w:rsidRDefault="00DC317B" w:rsidP="00F1669D">
      <w:pPr>
        <w:pStyle w:val="Equationlegend"/>
        <w:rPr>
          <w:lang w:val="fr-CH"/>
        </w:rPr>
      </w:pPr>
      <w:r w:rsidRPr="009B39B5">
        <w:rPr>
          <w:lang w:val="fr-CH"/>
        </w:rPr>
        <w:tab/>
      </w:r>
      <w:r w:rsidRPr="009B39B5">
        <w:rPr>
          <w:i/>
          <w:iCs/>
          <w:lang w:val="fr-CH"/>
        </w:rPr>
        <w:t>k</w:t>
      </w:r>
      <w:r w:rsidRPr="009B39B5">
        <w:rPr>
          <w:lang w:val="fr-CH"/>
        </w:rPr>
        <w:t>:</w:t>
      </w:r>
      <w:r w:rsidRPr="009B39B5">
        <w:rPr>
          <w:lang w:val="fr-CH"/>
        </w:rPr>
        <w:tab/>
        <w:t>constante de Boltzman = 1,3806 </w:t>
      </w:r>
      <w:r w:rsidR="00F1669D" w:rsidRPr="00F1669D">
        <w:sym w:font="Symbol" w:char="F0B4"/>
      </w:r>
      <w:r w:rsidRPr="009B39B5">
        <w:rPr>
          <w:lang w:val="fr-CH"/>
        </w:rPr>
        <w:t> 10</w:t>
      </w:r>
      <w:r w:rsidRPr="009B39B5">
        <w:rPr>
          <w:position w:val="6"/>
          <w:sz w:val="20"/>
          <w:lang w:val="fr-CH"/>
        </w:rPr>
        <w:sym w:font="Symbol" w:char="F02D"/>
      </w:r>
      <w:r w:rsidRPr="009B39B5">
        <w:rPr>
          <w:position w:val="6"/>
          <w:sz w:val="20"/>
          <w:lang w:val="fr-CH"/>
        </w:rPr>
        <w:t>23</w:t>
      </w:r>
      <w:r w:rsidRPr="009B39B5">
        <w:rPr>
          <w:lang w:val="fr-CH"/>
        </w:rPr>
        <w:t xml:space="preserve"> J/K</w:t>
      </w:r>
    </w:p>
    <w:p w:rsidR="00DC317B" w:rsidRPr="009B39B5" w:rsidRDefault="00DC317B" w:rsidP="00DC317B">
      <w:pPr>
        <w:pStyle w:val="Heading2"/>
        <w:rPr>
          <w:lang w:val="fr-CH"/>
        </w:rPr>
      </w:pPr>
      <w:r w:rsidRPr="009B39B5">
        <w:rPr>
          <w:lang w:val="fr-CH"/>
        </w:rPr>
        <w:lastRenderedPageBreak/>
        <w:t>6.6</w:t>
      </w:r>
      <w:r w:rsidRPr="009B39B5">
        <w:rPr>
          <w:lang w:val="fr-CH"/>
        </w:rPr>
        <w:tab/>
        <w:t>Calcul du brouillage causé par les liaisons descendantes OSG du SFS à des récepteurs de systèmes P</w:t>
      </w:r>
      <w:r w:rsidRPr="009B39B5">
        <w:rPr>
          <w:lang w:val="fr-CH"/>
        </w:rPr>
        <w:noBreakHyphen/>
        <w:t>MP ou P</w:t>
      </w:r>
      <w:r w:rsidRPr="009B39B5">
        <w:rPr>
          <w:lang w:val="fr-CH"/>
        </w:rPr>
        <w:noBreakHyphen/>
        <w:t>P du service fixe</w:t>
      </w:r>
    </w:p>
    <w:p w:rsidR="00DC317B" w:rsidRPr="009B39B5" w:rsidRDefault="00DC317B" w:rsidP="00DC317B">
      <w:pPr>
        <w:rPr>
          <w:lang w:val="fr-CH"/>
        </w:rPr>
      </w:pPr>
      <w:r w:rsidRPr="009B39B5">
        <w:rPr>
          <w:lang w:val="fr-CH"/>
        </w:rPr>
        <w:t>On calcule le niveau de brouillage que reçoit chaque récepteur du service fixe pour chaque satellite visible émettant par hypothèse à un niveau défini par l'utilisateur dans les limites du gabarit de puissance surfacique approprié pour la bande considérée. La méthode est tout à fait souple et peut être utilisée avec n'importe quel gabarit de puissance surfacique permettant d'effectuer une analyse de sensibilité en fonction des niveaux de puissance surfacique. Le niveau maximal de brouillage pour une seule source de brouillage (</w:t>
      </w:r>
      <w:r w:rsidRPr="009B39B5">
        <w:rPr>
          <w:i/>
          <w:iCs/>
          <w:lang w:val="fr-CH"/>
        </w:rPr>
        <w:t>I</w:t>
      </w:r>
      <w:r w:rsidRPr="009B39B5">
        <w:rPr>
          <w:i/>
          <w:iCs/>
          <w:position w:val="-4"/>
          <w:sz w:val="20"/>
          <w:lang w:val="fr-CH"/>
        </w:rPr>
        <w:t>OSG j</w:t>
      </w:r>
      <w:r w:rsidRPr="009B39B5">
        <w:rPr>
          <w:lang w:val="fr-CH"/>
        </w:rPr>
        <w:t xml:space="preserve">) causé à un récepteur donné du service fixe, et dépassé pendant </w:t>
      </w:r>
      <w:r w:rsidRPr="009B39B5">
        <w:rPr>
          <w:bCs/>
          <w:i/>
          <w:lang w:val="fr-CH"/>
        </w:rPr>
        <w:t>p</w:t>
      </w:r>
      <w:r w:rsidRPr="009B39B5">
        <w:rPr>
          <w:lang w:val="fr-CH"/>
        </w:rPr>
        <w:t>(%) du temps serait:</w:t>
      </w:r>
    </w:p>
    <w:p w:rsidR="001E76DF" w:rsidRPr="009B39B5" w:rsidRDefault="001E76DF" w:rsidP="001E76DF">
      <w:pPr>
        <w:pStyle w:val="Blanc"/>
        <w:rPr>
          <w:lang w:val="fr-CH"/>
        </w:rPr>
      </w:pPr>
    </w:p>
    <w:p w:rsidR="00DC317B" w:rsidRPr="009B39B5" w:rsidRDefault="00DC317B" w:rsidP="001E76DF">
      <w:pPr>
        <w:pStyle w:val="Equation"/>
        <w:rPr>
          <w:lang w:val="fr-CH"/>
        </w:rPr>
      </w:pPr>
      <w:r w:rsidRPr="009B39B5">
        <w:rPr>
          <w:position w:val="-72"/>
          <w:lang w:val="fr-CH"/>
        </w:rPr>
        <w:object w:dxaOrig="9380" w:dyaOrig="1560">
          <v:shape id="_x0000_i1044" type="#_x0000_t75" style="width:461.15pt;height:77.85pt" o:ole="">
            <v:imagedata r:id="rId52" o:title=""/>
          </v:shape>
          <o:OLEObject Type="Embed" ProgID="Equation.3" ShapeID="_x0000_i1044" DrawAspect="Content" ObjectID="_1365926419" r:id="rId53"/>
        </w:object>
      </w:r>
      <w:r w:rsidRPr="009B39B5">
        <w:rPr>
          <w:lang w:val="fr-CH"/>
        </w:rPr>
        <w:t>(19)</w:t>
      </w:r>
    </w:p>
    <w:p w:rsidR="001E76DF" w:rsidRPr="009B39B5" w:rsidRDefault="001E76DF" w:rsidP="001E76DF">
      <w:pPr>
        <w:pStyle w:val="Blanc"/>
        <w:rPr>
          <w:lang w:val="fr-CH"/>
        </w:rPr>
      </w:pPr>
    </w:p>
    <w:p w:rsidR="00DC317B" w:rsidRPr="009B39B5" w:rsidRDefault="00DC317B" w:rsidP="004B37C0">
      <w:pPr>
        <w:keepNext/>
        <w:keepLines/>
        <w:rPr>
          <w:lang w:val="fr-CH"/>
        </w:rPr>
      </w:pPr>
      <w:r w:rsidRPr="009B39B5">
        <w:rPr>
          <w:lang w:val="fr-CH"/>
        </w:rPr>
        <w:t>où:</w:t>
      </w:r>
    </w:p>
    <w:p w:rsidR="00DC317B" w:rsidRPr="009B39B5" w:rsidRDefault="00DC317B" w:rsidP="001E76DF">
      <w:pPr>
        <w:pStyle w:val="Equationlegend"/>
        <w:rPr>
          <w:bCs/>
          <w:lang w:val="fr-CH"/>
        </w:rPr>
      </w:pPr>
      <w:r w:rsidRPr="009B39B5">
        <w:rPr>
          <w:bCs/>
          <w:i/>
          <w:lang w:val="fr-CH"/>
        </w:rPr>
        <w:tab/>
      </w:r>
      <w:r w:rsidRPr="009B39B5">
        <w:rPr>
          <w:i/>
          <w:iCs/>
          <w:lang w:val="fr-CH"/>
        </w:rPr>
        <w:t>j</w:t>
      </w:r>
      <w:r w:rsidRPr="009B39B5">
        <w:rPr>
          <w:lang w:val="fr-CH"/>
        </w:rPr>
        <w:t>:</w:t>
      </w:r>
      <w:r w:rsidRPr="009B39B5">
        <w:rPr>
          <w:bCs/>
          <w:lang w:val="fr-CH"/>
        </w:rPr>
        <w:tab/>
      </w:r>
      <w:r w:rsidRPr="00F1669D">
        <w:rPr>
          <w:i/>
          <w:iCs/>
        </w:rPr>
        <w:t>j</w:t>
      </w:r>
      <w:r w:rsidRPr="00F1669D">
        <w:t>ième</w:t>
      </w:r>
      <w:r w:rsidRPr="009B39B5">
        <w:rPr>
          <w:bCs/>
          <w:lang w:val="fr-CH"/>
        </w:rPr>
        <w:t xml:space="preserve"> satellite brouilleur, </w:t>
      </w:r>
      <w:r w:rsidRPr="009B39B5">
        <w:rPr>
          <w:bCs/>
          <w:i/>
          <w:iCs/>
          <w:lang w:val="fr-CH"/>
        </w:rPr>
        <w:t>j = 1, 2, …, n</w:t>
      </w:r>
    </w:p>
    <w:p w:rsidR="00DC317B" w:rsidRPr="009B39B5" w:rsidRDefault="00DC317B" w:rsidP="001E76DF">
      <w:pPr>
        <w:pStyle w:val="Equationlegend"/>
        <w:rPr>
          <w:bCs/>
          <w:lang w:val="fr-CH"/>
        </w:rPr>
      </w:pPr>
      <w:r w:rsidRPr="009B39B5">
        <w:rPr>
          <w:bCs/>
          <w:lang w:val="fr-CH"/>
        </w:rPr>
        <w:tab/>
      </w:r>
      <w:r w:rsidRPr="009B39B5">
        <w:rPr>
          <w:i/>
          <w:iCs/>
          <w:lang w:val="fr-CH"/>
        </w:rPr>
        <w:t>n</w:t>
      </w:r>
      <w:r w:rsidRPr="009B39B5">
        <w:rPr>
          <w:i/>
          <w:iCs/>
          <w:position w:val="-4"/>
          <w:sz w:val="20"/>
          <w:lang w:val="fr-CH"/>
        </w:rPr>
        <w:t>OSG</w:t>
      </w:r>
      <w:r w:rsidRPr="009B39B5">
        <w:rPr>
          <w:lang w:val="fr-CH"/>
        </w:rPr>
        <w:t>:</w:t>
      </w:r>
      <w:r w:rsidRPr="009B39B5">
        <w:rPr>
          <w:bCs/>
          <w:lang w:val="fr-CH"/>
        </w:rPr>
        <w:tab/>
        <w:t xml:space="preserve">nombre total possible de satellites visibles au-dessus de l'horizon </w:t>
      </w:r>
    </w:p>
    <w:p w:rsidR="00DC317B" w:rsidRPr="009B39B5" w:rsidRDefault="00DC317B" w:rsidP="00F1669D">
      <w:pPr>
        <w:pStyle w:val="Equationlegend"/>
        <w:rPr>
          <w:bCs/>
          <w:lang w:val="fr-CH"/>
        </w:rPr>
      </w:pPr>
      <w:r w:rsidRPr="009B39B5">
        <w:rPr>
          <w:bCs/>
          <w:lang w:val="fr-CH"/>
        </w:rPr>
        <w:tab/>
      </w:r>
      <w:r w:rsidRPr="009B39B5">
        <w:rPr>
          <w:i/>
          <w:iCs/>
          <w:lang w:val="fr-CH"/>
        </w:rPr>
        <w:t>pfd</w:t>
      </w:r>
      <w:r w:rsidRPr="009B39B5">
        <w:rPr>
          <w:i/>
          <w:iCs/>
          <w:position w:val="-4"/>
          <w:sz w:val="20"/>
          <w:lang w:val="fr-CH"/>
        </w:rPr>
        <w:t>j</w:t>
      </w:r>
      <w:r w:rsidRPr="009B39B5">
        <w:rPr>
          <w:lang w:val="fr-CH"/>
        </w:rPr>
        <w:t>:</w:t>
      </w:r>
      <w:r w:rsidRPr="009B39B5">
        <w:rPr>
          <w:bCs/>
          <w:lang w:val="fr-CH"/>
        </w:rPr>
        <w:tab/>
        <w:t xml:space="preserve">niveau de puissance surfacique appliqué à la liaison descendante du </w:t>
      </w:r>
      <w:r w:rsidRPr="00F1669D">
        <w:rPr>
          <w:i/>
          <w:iCs/>
          <w:lang w:val="fr-CH"/>
        </w:rPr>
        <w:t>j</w:t>
      </w:r>
      <w:r w:rsidRPr="00F1669D">
        <w:rPr>
          <w:lang w:val="fr-CH"/>
        </w:rPr>
        <w:t>ième</w:t>
      </w:r>
      <w:r w:rsidR="00F1669D">
        <w:rPr>
          <w:bCs/>
          <w:lang w:val="fr-CH"/>
        </w:rPr>
        <w:t> </w:t>
      </w:r>
      <w:r w:rsidRPr="009B39B5">
        <w:rPr>
          <w:bCs/>
          <w:lang w:val="fr-CH"/>
        </w:rPr>
        <w:t>satellite OSG compte tenu de l'angle d'élévation tel qu'il est vu au niveau du récepteur du service fixe brouillé (dB(W/m</w:t>
      </w:r>
      <w:r w:rsidRPr="009B39B5">
        <w:rPr>
          <w:position w:val="6"/>
          <w:sz w:val="20"/>
          <w:lang w:val="fr-CH"/>
        </w:rPr>
        <w:t xml:space="preserve">2 </w:t>
      </w:r>
      <w:r w:rsidRPr="009B39B5">
        <w:rPr>
          <w:bCs/>
          <w:lang w:val="fr-CH"/>
        </w:rPr>
        <w:t>· MHz))</w:t>
      </w:r>
    </w:p>
    <w:p w:rsidR="00DC317B" w:rsidRPr="009B39B5" w:rsidRDefault="00DC317B" w:rsidP="00AD285E">
      <w:pPr>
        <w:pStyle w:val="Equationlegend"/>
        <w:rPr>
          <w:bCs/>
          <w:lang w:val="fr-CH"/>
        </w:rPr>
      </w:pPr>
      <w:r w:rsidRPr="009B39B5">
        <w:rPr>
          <w:bCs/>
          <w:lang w:val="fr-CH"/>
        </w:rPr>
        <w:tab/>
      </w:r>
      <w:r w:rsidRPr="009B39B5">
        <w:rPr>
          <w:i/>
          <w:iCs/>
          <w:lang w:val="fr-CH"/>
        </w:rPr>
        <w:t>G</w:t>
      </w:r>
      <w:r w:rsidRPr="009B39B5">
        <w:rPr>
          <w:i/>
          <w:iCs/>
          <w:position w:val="-4"/>
          <w:sz w:val="20"/>
          <w:lang w:val="fr-CH"/>
        </w:rPr>
        <w:t>Rx</w:t>
      </w:r>
      <w:r w:rsidRPr="009B39B5">
        <w:rPr>
          <w:lang w:val="fr-CH"/>
        </w:rPr>
        <w:t xml:space="preserve"> (</w:t>
      </w:r>
      <w:r w:rsidR="00AD285E" w:rsidRPr="009B39B5">
        <w:rPr>
          <w:lang w:val="fr-CH"/>
        </w:rPr>
        <w:sym w:font="Symbol" w:char="F06A"/>
      </w:r>
      <w:r w:rsidRPr="009B39B5">
        <w:rPr>
          <w:i/>
          <w:iCs/>
          <w:position w:val="-4"/>
          <w:sz w:val="20"/>
          <w:lang w:val="fr-CH"/>
        </w:rPr>
        <w:t>Sj</w:t>
      </w:r>
      <w:r w:rsidRPr="009B39B5">
        <w:rPr>
          <w:lang w:val="fr-CH"/>
        </w:rPr>
        <w:t>):</w:t>
      </w:r>
      <w:r w:rsidRPr="009B39B5">
        <w:rPr>
          <w:bCs/>
          <w:lang w:val="fr-CH"/>
        </w:rPr>
        <w:tab/>
        <w:t>gain à la réception dans la direction de la source de brouillage (dBi) calculé conformément au § 2.2 de la Recommandation UIT</w:t>
      </w:r>
      <w:r w:rsidRPr="009B39B5">
        <w:rPr>
          <w:bCs/>
          <w:lang w:val="fr-CH"/>
        </w:rPr>
        <w:noBreakHyphen/>
        <w:t>R F.1245 et qui convient pour représenter les lobes latéraux moyens d'une antenne directive lorsque le brouillage provient de plusieurs sources</w:t>
      </w:r>
    </w:p>
    <w:p w:rsidR="00DC317B" w:rsidRPr="009B39B5" w:rsidRDefault="00DC317B" w:rsidP="00F1669D">
      <w:pPr>
        <w:pStyle w:val="Equationlegend"/>
        <w:rPr>
          <w:bCs/>
          <w:lang w:val="fr-CH"/>
        </w:rPr>
      </w:pPr>
      <w:r w:rsidRPr="009B39B5">
        <w:rPr>
          <w:bCs/>
          <w:lang w:val="fr-CH"/>
        </w:rPr>
        <w:tab/>
      </w:r>
      <w:r w:rsidR="00AD285E" w:rsidRPr="009B39B5">
        <w:rPr>
          <w:lang w:val="fr-CH"/>
        </w:rPr>
        <w:sym w:font="Symbol" w:char="F06A"/>
      </w:r>
      <w:r w:rsidRPr="009B39B5">
        <w:rPr>
          <w:i/>
          <w:iCs/>
          <w:position w:val="-4"/>
          <w:sz w:val="20"/>
          <w:lang w:val="fr-CH"/>
        </w:rPr>
        <w:t>Sj</w:t>
      </w:r>
      <w:r w:rsidRPr="009B39B5">
        <w:rPr>
          <w:lang w:val="fr-CH"/>
        </w:rPr>
        <w:t>:</w:t>
      </w:r>
      <w:r w:rsidRPr="009B39B5">
        <w:rPr>
          <w:bCs/>
          <w:lang w:val="fr-CH"/>
        </w:rPr>
        <w:tab/>
        <w:t>angle formé par la direction du signal utile du service fixe et celle du signal brouilleur du</w:t>
      </w:r>
      <w:r w:rsidR="00F1669D">
        <w:rPr>
          <w:bCs/>
          <w:lang w:val="fr-CH"/>
        </w:rPr>
        <w:t xml:space="preserve"> </w:t>
      </w:r>
      <w:r w:rsidRPr="009B39B5">
        <w:rPr>
          <w:bCs/>
          <w:lang w:val="fr-CH"/>
        </w:rPr>
        <w:t>service fixe (degrés)</w:t>
      </w:r>
    </w:p>
    <w:p w:rsidR="00DC317B" w:rsidRPr="009B39B5" w:rsidRDefault="00DC317B" w:rsidP="001E76DF">
      <w:pPr>
        <w:pStyle w:val="Equationlegend"/>
        <w:rPr>
          <w:bCs/>
          <w:lang w:val="fr-CH"/>
        </w:rPr>
      </w:pPr>
      <w:r w:rsidRPr="009B39B5">
        <w:rPr>
          <w:bCs/>
          <w:lang w:val="fr-CH"/>
        </w:rPr>
        <w:tab/>
      </w:r>
      <w:r w:rsidRPr="009B39B5">
        <w:rPr>
          <w:i/>
          <w:iCs/>
          <w:lang w:val="fr-CH"/>
        </w:rPr>
        <w:t>G</w:t>
      </w:r>
      <w:r w:rsidRPr="009B39B5">
        <w:rPr>
          <w:position w:val="-4"/>
          <w:sz w:val="20"/>
          <w:lang w:val="fr-CH"/>
        </w:rPr>
        <w:t>1m</w:t>
      </w:r>
      <w:r w:rsidRPr="009B39B5">
        <w:rPr>
          <w:position w:val="4"/>
          <w:sz w:val="16"/>
          <w:lang w:val="fr-CH"/>
        </w:rPr>
        <w:t>2</w:t>
      </w:r>
      <w:r w:rsidRPr="009B39B5">
        <w:rPr>
          <w:lang w:val="fr-CH"/>
        </w:rPr>
        <w:t>:</w:t>
      </w:r>
      <w:r w:rsidRPr="009B39B5">
        <w:rPr>
          <w:bCs/>
          <w:lang w:val="fr-CH"/>
        </w:rPr>
        <w:tab/>
        <w:t>gain d'une antenne parfaite de 1 m</w:t>
      </w:r>
      <w:r w:rsidRPr="009B39B5">
        <w:rPr>
          <w:position w:val="6"/>
          <w:sz w:val="20"/>
          <w:lang w:val="fr-CH"/>
        </w:rPr>
        <w:t>2</w:t>
      </w:r>
      <w:r w:rsidRPr="009B39B5">
        <w:rPr>
          <w:bCs/>
          <w:lang w:val="fr-CH"/>
        </w:rPr>
        <w:t xml:space="preserve"> à la fréquence du brouillage (4</w:t>
      </w:r>
      <w:r w:rsidRPr="009B39B5">
        <w:rPr>
          <w:bCs/>
          <w:lang w:val="fr-CH"/>
        </w:rPr>
        <w:sym w:font="Symbol" w:char="F070"/>
      </w:r>
      <w:r w:rsidRPr="009B39B5">
        <w:rPr>
          <w:bCs/>
          <w:lang w:val="fr-CH"/>
        </w:rPr>
        <w:t>/</w:t>
      </w:r>
      <w:r w:rsidRPr="009B39B5">
        <w:rPr>
          <w:bCs/>
          <w:lang w:val="fr-CH"/>
        </w:rPr>
        <w:sym w:font="Symbol" w:char="F06C"/>
      </w:r>
      <w:r w:rsidRPr="009B39B5">
        <w:rPr>
          <w:position w:val="6"/>
          <w:sz w:val="20"/>
          <w:lang w:val="fr-CH"/>
        </w:rPr>
        <w:t>2</w:t>
      </w:r>
      <w:r w:rsidRPr="009B39B5">
        <w:rPr>
          <w:bCs/>
          <w:lang w:val="fr-CH"/>
        </w:rPr>
        <w:t>) (dBi)</w:t>
      </w:r>
    </w:p>
    <w:p w:rsidR="00DC317B" w:rsidRPr="009B39B5" w:rsidRDefault="00DC317B" w:rsidP="00AD285E">
      <w:pPr>
        <w:pStyle w:val="Equationlegend"/>
        <w:rPr>
          <w:bCs/>
          <w:lang w:val="fr-CH"/>
        </w:rPr>
      </w:pPr>
      <w:r w:rsidRPr="009B39B5">
        <w:rPr>
          <w:bCs/>
          <w:lang w:val="fr-CH"/>
        </w:rPr>
        <w:tab/>
      </w:r>
      <w:r w:rsidRPr="009B39B5">
        <w:rPr>
          <w:i/>
          <w:iCs/>
          <w:lang w:val="fr-CH"/>
        </w:rPr>
        <w:t>A</w:t>
      </w:r>
      <w:r w:rsidRPr="009B39B5">
        <w:rPr>
          <w:lang w:val="fr-CH"/>
        </w:rPr>
        <w:t>(</w:t>
      </w:r>
      <w:r w:rsidRPr="009B39B5">
        <w:rPr>
          <w:i/>
          <w:iCs/>
          <w:lang w:val="fr-CH"/>
        </w:rPr>
        <w:t>p</w:t>
      </w:r>
      <w:r w:rsidRPr="009B39B5">
        <w:rPr>
          <w:lang w:val="fr-CH"/>
        </w:rPr>
        <w:t>):</w:t>
      </w:r>
      <w:r w:rsidRPr="009B39B5">
        <w:rPr>
          <w:bCs/>
          <w:lang w:val="fr-CH"/>
        </w:rPr>
        <w:tab/>
        <w:t xml:space="preserve">perte due à l'affaiblissement par la pluie dépassée pendant </w:t>
      </w:r>
      <w:r w:rsidRPr="009B39B5">
        <w:rPr>
          <w:bCs/>
          <w:i/>
          <w:iCs/>
          <w:lang w:val="fr-CH"/>
        </w:rPr>
        <w:t>p</w:t>
      </w:r>
      <w:r w:rsidRPr="009B39B5">
        <w:rPr>
          <w:bCs/>
          <w:lang w:val="fr-CH"/>
        </w:rPr>
        <w:t>(%) du temps sur le trajet oblique en direction d'un satellite OSG</w:t>
      </w:r>
      <w:r w:rsidRPr="009B39B5">
        <w:rPr>
          <w:rStyle w:val="FootnoteReference"/>
          <w:bCs/>
          <w:lang w:val="fr-CH"/>
        </w:rPr>
        <w:footnoteReference w:customMarkFollows="1" w:id="4"/>
        <w:t>2</w:t>
      </w:r>
      <w:r w:rsidRPr="009B39B5">
        <w:rPr>
          <w:bCs/>
          <w:lang w:val="fr-CH"/>
        </w:rPr>
        <w:t>:</w:t>
      </w:r>
    </w:p>
    <w:p w:rsidR="00DC317B" w:rsidRPr="009B39B5" w:rsidRDefault="00DC317B" w:rsidP="00DC317B">
      <w:pPr>
        <w:pStyle w:val="Equationlegend"/>
        <w:rPr>
          <w:i/>
          <w:iCs/>
          <w:position w:val="-4"/>
          <w:sz w:val="20"/>
          <w:lang w:val="fr-CH"/>
        </w:rPr>
      </w:pPr>
      <w:r w:rsidRPr="009B39B5">
        <w:rPr>
          <w:bCs/>
          <w:lang w:val="fr-CH"/>
        </w:rPr>
        <w:tab/>
      </w:r>
      <w:r w:rsidRPr="009B39B5">
        <w:rPr>
          <w:bCs/>
          <w:lang w:val="fr-CH"/>
        </w:rPr>
        <w:tab/>
        <w:t xml:space="preserve">0, pour </w:t>
      </w:r>
      <w:r w:rsidRPr="009B39B5">
        <w:rPr>
          <w:bCs/>
          <w:lang w:val="fr-CH"/>
        </w:rPr>
        <w:sym w:font="Symbol" w:char="F06A"/>
      </w:r>
      <w:r w:rsidRPr="009B39B5">
        <w:rPr>
          <w:i/>
          <w:iCs/>
          <w:position w:val="-4"/>
          <w:sz w:val="20"/>
          <w:lang w:val="fr-CH"/>
        </w:rPr>
        <w:t xml:space="preserve">Sj </w:t>
      </w:r>
      <w:r w:rsidRPr="009B39B5">
        <w:rPr>
          <w:bCs/>
          <w:i/>
          <w:iCs/>
          <w:lang w:val="fr-CH"/>
        </w:rPr>
        <w:t xml:space="preserve">&gt; </w:t>
      </w:r>
      <w:r w:rsidRPr="009B39B5">
        <w:rPr>
          <w:bCs/>
          <w:lang w:val="fr-CH"/>
        </w:rPr>
        <w:sym w:font="Symbol" w:char="F06A"/>
      </w:r>
      <w:r w:rsidRPr="009B39B5">
        <w:rPr>
          <w:i/>
          <w:iCs/>
          <w:position w:val="-4"/>
          <w:sz w:val="20"/>
          <w:lang w:val="fr-CH"/>
        </w:rPr>
        <w:t>m</w:t>
      </w:r>
    </w:p>
    <w:p w:rsidR="00DC317B" w:rsidRPr="009B39B5" w:rsidRDefault="00DC317B" w:rsidP="00AD285E">
      <w:pPr>
        <w:pStyle w:val="Equationlegend"/>
        <w:rPr>
          <w:lang w:val="fr-CH"/>
        </w:rPr>
      </w:pPr>
      <w:r w:rsidRPr="009B39B5">
        <w:rPr>
          <w:bCs/>
          <w:i/>
          <w:lang w:val="fr-CH"/>
        </w:rPr>
        <w:tab/>
      </w:r>
      <w:r w:rsidRPr="009B39B5">
        <w:rPr>
          <w:bCs/>
          <w:i/>
          <w:iCs/>
          <w:lang w:val="fr-CH"/>
        </w:rPr>
        <w:t>Ap</w:t>
      </w:r>
      <w:r w:rsidRPr="009B39B5">
        <w:rPr>
          <w:vertAlign w:val="superscript"/>
          <w:lang w:val="fr-CH"/>
        </w:rPr>
        <w:footnoteReference w:customMarkFollows="1" w:id="5"/>
        <w:t>3</w:t>
      </w:r>
      <w:r w:rsidRPr="009B39B5">
        <w:rPr>
          <w:lang w:val="fr-CH"/>
        </w:rPr>
        <w:t>:</w:t>
      </w:r>
      <w:r w:rsidRPr="009B39B5">
        <w:rPr>
          <w:bCs/>
          <w:lang w:val="fr-CH"/>
        </w:rPr>
        <w:tab/>
        <w:t>(calculé conformément à la Recommandation UIT</w:t>
      </w:r>
      <w:r w:rsidRPr="009B39B5">
        <w:rPr>
          <w:bCs/>
          <w:lang w:val="fr-CH"/>
        </w:rPr>
        <w:noBreakHyphen/>
        <w:t>R P.618), pour</w:t>
      </w:r>
      <w:r w:rsidR="00AD285E" w:rsidRPr="009B39B5">
        <w:rPr>
          <w:bCs/>
          <w:lang w:val="fr-CH"/>
        </w:rPr>
        <w:t xml:space="preserve"> </w:t>
      </w:r>
      <w:r w:rsidR="00AD285E" w:rsidRPr="009B39B5">
        <w:rPr>
          <w:lang w:val="fr-CH"/>
        </w:rPr>
        <w:sym w:font="Symbol" w:char="F06A"/>
      </w:r>
      <w:r w:rsidRPr="009B39B5">
        <w:rPr>
          <w:i/>
          <w:iCs/>
          <w:position w:val="-4"/>
          <w:sz w:val="20"/>
          <w:lang w:val="fr-CH"/>
        </w:rPr>
        <w:t>Sj</w:t>
      </w:r>
      <w:r w:rsidRPr="009B39B5">
        <w:rPr>
          <w:lang w:val="fr-CH"/>
        </w:rPr>
        <w:t> </w:t>
      </w:r>
      <w:r w:rsidR="00AD285E" w:rsidRPr="009B39B5">
        <w:rPr>
          <w:lang w:val="fr-CH"/>
        </w:rPr>
        <w:sym w:font="Symbol" w:char="F0A3"/>
      </w:r>
      <w:r w:rsidRPr="009B39B5">
        <w:rPr>
          <w:lang w:val="fr-CH"/>
        </w:rPr>
        <w:t> </w:t>
      </w:r>
      <w:r w:rsidRPr="009B39B5">
        <w:rPr>
          <w:i/>
          <w:iCs/>
          <w:lang w:val="fr-CH"/>
        </w:rPr>
        <w:t>u</w:t>
      </w:r>
      <w:r w:rsidR="00AD285E" w:rsidRPr="009B39B5">
        <w:rPr>
          <w:lang w:val="fr-CH"/>
        </w:rPr>
        <w:sym w:font="Symbol" w:char="F06A"/>
      </w:r>
      <w:r w:rsidRPr="009B39B5">
        <w:rPr>
          <w:i/>
          <w:iCs/>
          <w:position w:val="-4"/>
          <w:sz w:val="20"/>
          <w:lang w:val="fr-CH"/>
        </w:rPr>
        <w:t>m</w:t>
      </w:r>
    </w:p>
    <w:p w:rsidR="00DC317B" w:rsidRPr="009B39B5" w:rsidRDefault="00DC317B" w:rsidP="001E76DF">
      <w:pPr>
        <w:pStyle w:val="Equationlegend"/>
        <w:rPr>
          <w:lang w:val="fr-CH"/>
        </w:rPr>
      </w:pPr>
      <w:r w:rsidRPr="009B39B5">
        <w:rPr>
          <w:lang w:val="fr-CH"/>
        </w:rPr>
        <w:tab/>
      </w:r>
      <w:r w:rsidRPr="009B39B5">
        <w:rPr>
          <w:i/>
          <w:iCs/>
          <w:lang w:val="fr-CH"/>
        </w:rPr>
        <w:t>L</w:t>
      </w:r>
      <w:r w:rsidRPr="009B39B5">
        <w:rPr>
          <w:i/>
          <w:iCs/>
          <w:position w:val="-4"/>
          <w:sz w:val="20"/>
          <w:lang w:val="fr-CH"/>
        </w:rPr>
        <w:t>F</w:t>
      </w:r>
      <w:r w:rsidRPr="009B39B5">
        <w:rPr>
          <w:lang w:val="fr-CH"/>
        </w:rPr>
        <w:t>:</w:t>
      </w:r>
      <w:r w:rsidRPr="009B39B5">
        <w:rPr>
          <w:lang w:val="fr-CH"/>
        </w:rPr>
        <w:tab/>
        <w:t>Affaiblissement du système d'alimentation à la réception du service fixe (dB)</w:t>
      </w:r>
    </w:p>
    <w:p w:rsidR="00DC317B" w:rsidRPr="009B39B5" w:rsidRDefault="00DC317B" w:rsidP="001E76DF">
      <w:pPr>
        <w:pStyle w:val="Equationlegend"/>
        <w:rPr>
          <w:lang w:val="fr-CH"/>
        </w:rPr>
      </w:pPr>
      <w:r w:rsidRPr="009B39B5">
        <w:rPr>
          <w:lang w:val="fr-CH"/>
        </w:rPr>
        <w:tab/>
      </w:r>
      <w:r w:rsidRPr="009B39B5">
        <w:rPr>
          <w:i/>
          <w:iCs/>
          <w:lang w:val="fr-CH"/>
        </w:rPr>
        <w:t>L</w:t>
      </w:r>
      <w:r w:rsidRPr="009B39B5">
        <w:rPr>
          <w:i/>
          <w:iCs/>
          <w:position w:val="-4"/>
          <w:sz w:val="20"/>
          <w:lang w:val="fr-CH"/>
        </w:rPr>
        <w:t>Atm_Sj</w:t>
      </w:r>
      <w:r w:rsidRPr="009B39B5">
        <w:rPr>
          <w:lang w:val="fr-CH"/>
        </w:rPr>
        <w:t>:</w:t>
      </w:r>
      <w:r w:rsidRPr="009B39B5">
        <w:rPr>
          <w:lang w:val="fr-CH"/>
        </w:rPr>
        <w:tab/>
        <w:t>Affaiblissement dû aux gaz atmosphériques sur le trajet oblique (dB)</w:t>
      </w:r>
    </w:p>
    <w:p w:rsidR="00DC317B" w:rsidRPr="009B39B5" w:rsidRDefault="00DC317B" w:rsidP="001E76DF">
      <w:pPr>
        <w:pStyle w:val="Equationlegend"/>
        <w:rPr>
          <w:lang w:val="fr-CH"/>
        </w:rPr>
      </w:pPr>
      <w:r w:rsidRPr="009B39B5">
        <w:rPr>
          <w:lang w:val="fr-CH"/>
        </w:rPr>
        <w:tab/>
      </w:r>
      <w:r w:rsidRPr="009B39B5">
        <w:rPr>
          <w:i/>
          <w:iCs/>
          <w:lang w:val="fr-CH"/>
        </w:rPr>
        <w:t>L</w:t>
      </w:r>
      <w:r w:rsidRPr="009B39B5">
        <w:rPr>
          <w:i/>
          <w:iCs/>
          <w:position w:val="-4"/>
          <w:sz w:val="20"/>
          <w:lang w:val="fr-CH"/>
        </w:rPr>
        <w:t>bsj</w:t>
      </w:r>
      <w:r w:rsidRPr="009B39B5">
        <w:rPr>
          <w:lang w:val="fr-CH"/>
        </w:rPr>
        <w:t>:</w:t>
      </w:r>
      <w:r w:rsidRPr="009B39B5">
        <w:rPr>
          <w:lang w:val="fr-CH"/>
        </w:rPr>
        <w:tab/>
        <w:t>Affaiblissement dû à l'étalement du faisceau sur le trajet espace vers Terre (dB)</w:t>
      </w:r>
      <w:r w:rsidR="00F1669D">
        <w:rPr>
          <w:lang w:val="fr-CH"/>
        </w:rPr>
        <w:t>.</w:t>
      </w:r>
    </w:p>
    <w:p w:rsidR="00DC317B" w:rsidRPr="009B39B5" w:rsidRDefault="00DC317B" w:rsidP="00AD285E">
      <w:pPr>
        <w:rPr>
          <w:bCs/>
          <w:lang w:val="fr-CH"/>
        </w:rPr>
      </w:pPr>
      <w:r w:rsidRPr="009B39B5">
        <w:rPr>
          <w:bCs/>
          <w:lang w:val="fr-CH"/>
        </w:rPr>
        <w:lastRenderedPageBreak/>
        <w:t xml:space="preserve">La Note 7 du </w:t>
      </w:r>
      <w:r w:rsidRPr="009B39B5">
        <w:rPr>
          <w:bCs/>
          <w:i/>
          <w:lang w:val="fr-CH"/>
        </w:rPr>
        <w:t>recommande</w:t>
      </w:r>
      <w:r w:rsidRPr="009B39B5">
        <w:rPr>
          <w:bCs/>
          <w:lang w:val="fr-CH"/>
        </w:rPr>
        <w:t> 4 de la Recommandation UIT</w:t>
      </w:r>
      <w:r w:rsidRPr="009B39B5">
        <w:rPr>
          <w:bCs/>
          <w:lang w:val="fr-CH"/>
        </w:rPr>
        <w:noBreakHyphen/>
        <w:t xml:space="preserve">R F.1245 donne une formule permettant de calculer le gain effectif d'une antenne directive du service fixe en direction d'un satellite géostationnaire. On a supposé que chaque satellite OSG du service fixe émet au niveau maximal du gabarit de puissance surfacique prescrit. Lorsque le satellite se trouve dans le faisceau principal de l'antenne de la station du service fixe, cette antenne se trouve elle aussi dans le faisceau principal de l'antenne du satellite et donc la formule de la Note 7 permettant de calculer le gain effectif </w:t>
      </w:r>
      <w:r w:rsidRPr="009B39B5">
        <w:rPr>
          <w:bCs/>
          <w:i/>
          <w:lang w:val="fr-CH"/>
        </w:rPr>
        <w:t>G</w:t>
      </w:r>
      <w:r w:rsidRPr="009B39B5">
        <w:rPr>
          <w:i/>
          <w:iCs/>
          <w:position w:val="-4"/>
          <w:sz w:val="20"/>
          <w:lang w:val="fr-CH"/>
        </w:rPr>
        <w:t>eff</w:t>
      </w:r>
      <w:r w:rsidRPr="009B39B5">
        <w:rPr>
          <w:lang w:val="fr-CH"/>
        </w:rPr>
        <w:t xml:space="preserve"> </w:t>
      </w:r>
      <w:r w:rsidRPr="009B39B5">
        <w:rPr>
          <w:bCs/>
          <w:lang w:val="fr-CH"/>
        </w:rPr>
        <w:t>compte tenu de l'avantage de polarisation s'applique. On suppose que les satellites utiliseront des signaux à polarisation circulaire et que les systèmes de service fixe utiliseront des signaux à polarisation rectiligne.</w:t>
      </w:r>
    </w:p>
    <w:p w:rsidR="00DC317B" w:rsidRPr="009B39B5" w:rsidRDefault="00DC317B" w:rsidP="001E76DF">
      <w:pPr>
        <w:rPr>
          <w:bCs/>
          <w:lang w:val="fr-CH"/>
        </w:rPr>
      </w:pPr>
      <w:r w:rsidRPr="009B39B5">
        <w:rPr>
          <w:bCs/>
          <w:lang w:val="fr-CH"/>
        </w:rPr>
        <w:t xml:space="preserve">Pour le calcul de </w:t>
      </w:r>
      <w:r w:rsidRPr="009B39B5">
        <w:rPr>
          <w:bCs/>
          <w:i/>
          <w:lang w:val="fr-CH"/>
        </w:rPr>
        <w:t>G</w:t>
      </w:r>
      <w:r w:rsidRPr="009B39B5">
        <w:rPr>
          <w:i/>
          <w:iCs/>
          <w:position w:val="-4"/>
          <w:sz w:val="20"/>
          <w:lang w:val="fr-CH"/>
        </w:rPr>
        <w:t>Rx</w:t>
      </w:r>
      <w:r w:rsidRPr="009B39B5">
        <w:rPr>
          <w:bCs/>
          <w:iCs/>
          <w:lang w:val="fr-CH"/>
        </w:rPr>
        <w:t>(</w:t>
      </w:r>
      <w:r w:rsidRPr="009B39B5">
        <w:rPr>
          <w:bCs/>
          <w:iCs/>
          <w:lang w:val="fr-CH"/>
        </w:rPr>
        <w:sym w:font="Symbol" w:char="F06A"/>
      </w:r>
      <w:r w:rsidRPr="009B39B5">
        <w:rPr>
          <w:i/>
          <w:iCs/>
          <w:position w:val="-4"/>
          <w:sz w:val="20"/>
          <w:lang w:val="fr-CH"/>
        </w:rPr>
        <w:t>Sj</w:t>
      </w:r>
      <w:r w:rsidRPr="009B39B5">
        <w:rPr>
          <w:bCs/>
          <w:iCs/>
          <w:lang w:val="fr-CH"/>
        </w:rPr>
        <w:t>)</w:t>
      </w:r>
      <w:r w:rsidRPr="009B39B5">
        <w:rPr>
          <w:bCs/>
          <w:lang w:val="fr-CH"/>
        </w:rPr>
        <w:t xml:space="preserve"> dans l'équation (19) on suppose que les deux polarisations orthogonales ne seront pas réutilisées dans le même faisceau du même satellite. Pour les satellites qui desservent de grandes stations terriennes passerelles avec un certain nombre de petits faisceaux ponctuels géographiquement séparés, on a supposé, pour des considérations de limitation de puissance et de bilan de liaison, qu'on n'utilisera pas dans les mêmes faisceaux des canaux cofréquence à polarisation orthogonale.</w:t>
      </w:r>
    </w:p>
    <w:p w:rsidR="00DC317B" w:rsidRPr="009B39B5" w:rsidRDefault="00DC317B" w:rsidP="00DC317B">
      <w:pPr>
        <w:spacing w:line="280" w:lineRule="exact"/>
        <w:rPr>
          <w:bCs/>
          <w:lang w:val="fr-CH"/>
        </w:rPr>
      </w:pPr>
      <w:r w:rsidRPr="009B39B5">
        <w:rPr>
          <w:bCs/>
          <w:lang w:val="fr-CH"/>
        </w:rPr>
        <w:t xml:space="preserve">Pour calculer l'espacement angulaire </w:t>
      </w:r>
      <w:r w:rsidRPr="009B39B5">
        <w:rPr>
          <w:bCs/>
          <w:iCs/>
          <w:lang w:val="fr-CH"/>
        </w:rPr>
        <w:sym w:font="Symbol" w:char="F06A"/>
      </w:r>
      <w:r w:rsidRPr="009B39B5">
        <w:rPr>
          <w:i/>
          <w:iCs/>
          <w:position w:val="-4"/>
          <w:sz w:val="20"/>
          <w:lang w:val="fr-CH"/>
        </w:rPr>
        <w:t>Si</w:t>
      </w:r>
      <w:r w:rsidRPr="009B39B5">
        <w:rPr>
          <w:bCs/>
          <w:lang w:val="fr-CH"/>
        </w:rPr>
        <w:t xml:space="preserve"> pour des satellites OSG ayant de petits angles d'élévation on peut utiliser la Recommandation UIT</w:t>
      </w:r>
      <w:r w:rsidRPr="009B39B5">
        <w:rPr>
          <w:bCs/>
          <w:lang w:val="fr-CH"/>
        </w:rPr>
        <w:noBreakHyphen/>
        <w:t xml:space="preserve">R P.834 en prenant la hauteur, </w:t>
      </w:r>
      <w:r w:rsidRPr="009B39B5">
        <w:rPr>
          <w:bCs/>
          <w:i/>
          <w:iCs/>
          <w:lang w:val="fr-CH"/>
        </w:rPr>
        <w:t>h</w:t>
      </w:r>
      <w:r w:rsidRPr="009B39B5">
        <w:rPr>
          <w:i/>
          <w:iCs/>
          <w:position w:val="-4"/>
          <w:sz w:val="20"/>
          <w:lang w:val="fr-CH"/>
        </w:rPr>
        <w:t>s</w:t>
      </w:r>
      <w:r w:rsidRPr="009B39B5">
        <w:rPr>
          <w:bCs/>
          <w:lang w:val="fr-CH"/>
        </w:rPr>
        <w:t xml:space="preserve">, du récepteur du service fixe et la valeur calculée de l'indice de réfraction à la surface de la Terre, </w:t>
      </w:r>
      <w:r w:rsidRPr="009B39B5">
        <w:rPr>
          <w:bCs/>
          <w:i/>
          <w:lang w:val="fr-CH"/>
        </w:rPr>
        <w:t>N</w:t>
      </w:r>
      <w:r w:rsidRPr="009B39B5">
        <w:rPr>
          <w:i/>
          <w:iCs/>
          <w:position w:val="-4"/>
          <w:sz w:val="20"/>
          <w:lang w:val="fr-CH"/>
        </w:rPr>
        <w:t>S</w:t>
      </w:r>
      <w:r w:rsidRPr="009B39B5">
        <w:rPr>
          <w:lang w:val="fr-CH"/>
        </w:rPr>
        <w:t xml:space="preserve"> </w:t>
      </w:r>
      <w:r w:rsidRPr="009B39B5">
        <w:rPr>
          <w:rStyle w:val="FootnoteReference"/>
          <w:bCs/>
          <w:lang w:val="fr-CH"/>
        </w:rPr>
        <w:footnoteReference w:customMarkFollows="1" w:id="6"/>
        <w:t>4</w:t>
      </w:r>
      <w:r w:rsidRPr="009B39B5">
        <w:rPr>
          <w:bCs/>
          <w:lang w:val="fr-CH"/>
        </w:rPr>
        <w:t>, pour déterminer l'angle d'élévation apparent du satellite brouilleur au-dessus de l'horizon à zéro degré.</w:t>
      </w:r>
    </w:p>
    <w:p w:rsidR="00DC317B" w:rsidRPr="009B39B5" w:rsidRDefault="00DC317B" w:rsidP="00AD285E">
      <w:pPr>
        <w:rPr>
          <w:bCs/>
          <w:lang w:val="fr-CH"/>
        </w:rPr>
      </w:pPr>
      <w:r w:rsidRPr="009B39B5">
        <w:rPr>
          <w:bCs/>
          <w:lang w:val="fr-CH"/>
        </w:rPr>
        <w:t xml:space="preserve">Par ciel clair et dans une atmosphère réelle, on observera deux affaiblissements à long terme sur le trajet espace vers Terre du signal brouilleur provenant de satellites OSG du service fixe. Le premier est l'affaiblissement dû aux gaz atmosphériques sur le trajet oblique, </w:t>
      </w:r>
      <w:r w:rsidRPr="009B39B5">
        <w:rPr>
          <w:bCs/>
          <w:i/>
          <w:lang w:val="fr-CH"/>
        </w:rPr>
        <w:t>L</w:t>
      </w:r>
      <w:r w:rsidRPr="009B39B5">
        <w:rPr>
          <w:i/>
          <w:iCs/>
          <w:position w:val="-4"/>
          <w:sz w:val="20"/>
          <w:lang w:val="fr-CH"/>
        </w:rPr>
        <w:t>atm_S</w:t>
      </w:r>
      <w:r w:rsidRPr="009B39B5">
        <w:rPr>
          <w:bCs/>
          <w:lang w:val="fr-CH"/>
        </w:rPr>
        <w:t>, calculé selon la Recommandation UIT</w:t>
      </w:r>
      <w:r w:rsidRPr="009B39B5">
        <w:rPr>
          <w:bCs/>
          <w:lang w:val="fr-CH"/>
        </w:rPr>
        <w:noBreakHyphen/>
        <w:t xml:space="preserve">R P.676. Le second est l'étalement du faisceau, </w:t>
      </w:r>
      <w:r w:rsidRPr="009B39B5">
        <w:rPr>
          <w:bCs/>
          <w:i/>
          <w:lang w:val="fr-CH"/>
        </w:rPr>
        <w:t>L</w:t>
      </w:r>
      <w:r w:rsidRPr="009B39B5">
        <w:rPr>
          <w:i/>
          <w:iCs/>
          <w:position w:val="-4"/>
          <w:sz w:val="20"/>
          <w:lang w:val="fr-CH"/>
        </w:rPr>
        <w:t>bs</w:t>
      </w:r>
      <w:r w:rsidRPr="009B39B5">
        <w:rPr>
          <w:bCs/>
          <w:lang w:val="fr-CH"/>
        </w:rPr>
        <w:t>, (§ 2.3.2 de la</w:t>
      </w:r>
      <w:r w:rsidR="00AD285E" w:rsidRPr="009B39B5">
        <w:rPr>
          <w:bCs/>
          <w:lang w:val="fr-CH"/>
        </w:rPr>
        <w:t xml:space="preserve"> </w:t>
      </w:r>
      <w:r w:rsidRPr="009B39B5">
        <w:rPr>
          <w:bCs/>
          <w:lang w:val="fr-CH"/>
        </w:rPr>
        <w:t>Recommandation</w:t>
      </w:r>
      <w:r w:rsidR="00AD285E" w:rsidRPr="009B39B5">
        <w:rPr>
          <w:bCs/>
          <w:lang w:val="fr-CH"/>
        </w:rPr>
        <w:t> </w:t>
      </w:r>
      <w:r w:rsidRPr="009B39B5">
        <w:rPr>
          <w:bCs/>
          <w:lang w:val="fr-CH"/>
        </w:rPr>
        <w:t>UIT</w:t>
      </w:r>
      <w:r w:rsidRPr="009B39B5">
        <w:rPr>
          <w:bCs/>
          <w:lang w:val="fr-CH"/>
        </w:rPr>
        <w:noBreakHyphen/>
        <w:t xml:space="preserve">R P.618). Pour obtenir une estimation prudente du brouillage service fixe, on ne devrait prendre en compte pour l'affaiblissement sur le trajet oblique que l'affaiblissement dû aux gaz atmosphériques, </w:t>
      </w:r>
      <w:r w:rsidRPr="009B39B5">
        <w:rPr>
          <w:bCs/>
          <w:i/>
          <w:lang w:val="fr-CH"/>
        </w:rPr>
        <w:t>L</w:t>
      </w:r>
      <w:r w:rsidRPr="009B39B5">
        <w:rPr>
          <w:i/>
          <w:iCs/>
          <w:position w:val="-4"/>
          <w:sz w:val="20"/>
          <w:lang w:val="fr-CH"/>
        </w:rPr>
        <w:t>atm_S</w:t>
      </w:r>
      <w:r w:rsidRPr="009B39B5">
        <w:rPr>
          <w:bCs/>
          <w:lang w:val="fr-CH"/>
        </w:rPr>
        <w:t>, étant donné que l'on a constaté que ce dernier est important dans les bandes au</w:t>
      </w:r>
      <w:r w:rsidRPr="009B39B5">
        <w:rPr>
          <w:bCs/>
          <w:lang w:val="fr-CH"/>
        </w:rPr>
        <w:noBreakHyphen/>
        <w:t>dessus de 17 GHz. L'effet de l'étalement du faisceau n'est significatif que pour de très petits angles d'élévation et il présente par ailleurs la caractéristique d'avoir un écart type important par rapport à sa valeur moyenne. De plus, l'écart type est proche de la valeur médiane pour un angle d'élévation de 0°. On peut inclure l'étalement du faisceau dans l'affaiblissement sur le trajet oblique si l'on souhaite montrer l'incidence de ce phénomène sur les systèmes du service fixe à des latitudes élevées, où les récepteurs présentent de petits angles d'élévation. Les conséquences à court terme des évanouissements profonds et les améliorations (voir le §</w:t>
      </w:r>
      <w:r w:rsidR="004B37C0" w:rsidRPr="009B39B5">
        <w:rPr>
          <w:bCs/>
          <w:lang w:val="fr-CH"/>
        </w:rPr>
        <w:t> </w:t>
      </w:r>
      <w:r w:rsidRPr="009B39B5">
        <w:rPr>
          <w:bCs/>
          <w:lang w:val="fr-CH"/>
        </w:rPr>
        <w:t xml:space="preserve">2.4 de </w:t>
      </w:r>
      <w:r w:rsidR="00F1669D">
        <w:rPr>
          <w:bCs/>
          <w:lang w:val="fr-CH"/>
        </w:rPr>
        <w:t xml:space="preserve">la </w:t>
      </w:r>
      <w:r w:rsidRPr="009B39B5">
        <w:rPr>
          <w:bCs/>
          <w:lang w:val="fr-CH"/>
        </w:rPr>
        <w:t>Recommandation UIT</w:t>
      </w:r>
      <w:r w:rsidRPr="009B39B5">
        <w:rPr>
          <w:bCs/>
          <w:lang w:val="fr-CH"/>
        </w:rPr>
        <w:noBreakHyphen/>
        <w:t>R P.618</w:t>
      </w:r>
      <w:r w:rsidRPr="009B39B5">
        <w:rPr>
          <w:bCs/>
          <w:lang w:val="fr-CH"/>
        </w:rPr>
        <w:noBreakHyphen/>
        <w:t>6) n'ont pas été prises en compte dans cette méthode.</w:t>
      </w:r>
    </w:p>
    <w:p w:rsidR="00DC317B" w:rsidRPr="009B39B5" w:rsidRDefault="00DC317B" w:rsidP="00AD285E">
      <w:pPr>
        <w:pStyle w:val="Heading2"/>
        <w:rPr>
          <w:lang w:val="fr-CH"/>
        </w:rPr>
      </w:pPr>
      <w:r w:rsidRPr="009B39B5">
        <w:rPr>
          <w:lang w:val="fr-CH"/>
        </w:rPr>
        <w:t>6.7</w:t>
      </w:r>
      <w:r w:rsidRPr="009B39B5">
        <w:rPr>
          <w:lang w:val="fr-CH"/>
        </w:rPr>
        <w:tab/>
        <w:t>Discussion relative à la prise en compte des effets de la pluie sur les composantes de brouillage au niveau du signal utile du service fixe dans des conditions d'évanouissements dus à la pluie</w:t>
      </w:r>
    </w:p>
    <w:p w:rsidR="00DC317B" w:rsidRPr="009B39B5" w:rsidRDefault="00DC317B" w:rsidP="00DC317B">
      <w:pPr>
        <w:rPr>
          <w:lang w:val="fr-CH"/>
        </w:rPr>
      </w:pPr>
      <w:r w:rsidRPr="009B39B5">
        <w:rPr>
          <w:lang w:val="fr-CH"/>
        </w:rPr>
        <w:t>Dans les bandes de fréquences au-dessus de 17 GHz, l'atmosphère a un effet significatif dans l'affaiblissement des brouillages sur les liaisons espace vers Terre, lequel varie dans des proportions importantes en fonction de l'emplacement réel du système du service fixe brouillé. On n'examine dans la présente méthode que les effets à long terme du brouillage par ciel clair. En cas d'évanouissements dus à la pluie, le brouillage sur les liaisons espace vers Terre sera lui aussi moins important mais on n'observera pas de corrélation de 100% entre l'affaiblissement sur le trajet du signal utile et l'affaiblissement sur tous les trajets des signaux brouilleurs.</w:t>
      </w:r>
    </w:p>
    <w:p w:rsidR="00DC317B" w:rsidRPr="009B39B5" w:rsidRDefault="00DC317B" w:rsidP="00EF1399">
      <w:pPr>
        <w:rPr>
          <w:lang w:val="fr-CH"/>
        </w:rPr>
      </w:pPr>
      <w:r w:rsidRPr="009B39B5">
        <w:rPr>
          <w:lang w:val="fr-CH"/>
        </w:rPr>
        <w:lastRenderedPageBreak/>
        <w:t>Pour calculer la disponibilité réalisée en présence de brouillage à long terme de systèmes OSG du</w:t>
      </w:r>
      <w:r w:rsidR="00EF1399">
        <w:rPr>
          <w:lang w:val="fr-CH"/>
        </w:rPr>
        <w:t xml:space="preserve"> </w:t>
      </w:r>
      <w:r w:rsidRPr="009B39B5">
        <w:rPr>
          <w:lang w:val="fr-CH"/>
        </w:rPr>
        <w:t>service fixe on suppose que la part du brouillage due aux satellites OSG pourrait être affaiblie par la pluie sur le trajet oblique jusqu'au satellite brouilleur mais uniquement si ce satellite est situé dans le faisceau principal de l'antenne du récepteur du service fixe. Ainsi, lorsqu'on calcule le total bruit du système + brouillage en présence d'évanouissements dus à la pluie (</w:t>
      </w:r>
      <w:r w:rsidRPr="009B39B5">
        <w:rPr>
          <w:i/>
          <w:lang w:val="fr-CH"/>
        </w:rPr>
        <w:t>N</w:t>
      </w:r>
      <w:r w:rsidRPr="009B39B5">
        <w:rPr>
          <w:lang w:val="fr-CH"/>
        </w:rPr>
        <w:t> + </w:t>
      </w:r>
      <w:r w:rsidRPr="009B39B5">
        <w:rPr>
          <w:i/>
          <w:lang w:val="fr-CH"/>
        </w:rPr>
        <w:t>I</w:t>
      </w:r>
      <w:r w:rsidRPr="009B39B5">
        <w:rPr>
          <w:i/>
          <w:iCs/>
          <w:position w:val="-4"/>
          <w:sz w:val="20"/>
          <w:lang w:val="fr-CH"/>
        </w:rPr>
        <w:t>Intra</w:t>
      </w:r>
      <w:r w:rsidRPr="009B39B5">
        <w:rPr>
          <w:lang w:val="fr-CH"/>
        </w:rPr>
        <w:t> + </w:t>
      </w:r>
      <w:r w:rsidRPr="009B39B5">
        <w:rPr>
          <w:i/>
          <w:lang w:val="fr-CH"/>
        </w:rPr>
        <w:t>I</w:t>
      </w:r>
      <w:r w:rsidRPr="009B39B5">
        <w:rPr>
          <w:i/>
          <w:iCs/>
          <w:position w:val="-4"/>
          <w:sz w:val="20"/>
          <w:lang w:val="fr-CH"/>
        </w:rPr>
        <w:t>Inter</w:t>
      </w:r>
      <w:r w:rsidRPr="009B39B5">
        <w:rPr>
          <w:lang w:val="fr-CH"/>
        </w:rPr>
        <w:t> + </w:t>
      </w:r>
      <w:r w:rsidRPr="009B39B5">
        <w:rPr>
          <w:i/>
          <w:lang w:val="fr-CH"/>
        </w:rPr>
        <w:t>I</w:t>
      </w:r>
      <w:r w:rsidRPr="009B39B5">
        <w:rPr>
          <w:i/>
          <w:iCs/>
          <w:position w:val="-4"/>
          <w:sz w:val="20"/>
          <w:lang w:val="fr-CH"/>
        </w:rPr>
        <w:t>OSG</w:t>
      </w:r>
      <w:r w:rsidRPr="009B39B5">
        <w:rPr>
          <w:lang w:val="fr-CH"/>
        </w:rPr>
        <w:t>) </w:t>
      </w:r>
      <w:r w:rsidRPr="009B39B5">
        <w:rPr>
          <w:i/>
          <w:iCs/>
          <w:position w:val="-4"/>
          <w:sz w:val="20"/>
          <w:lang w:val="fr-CH"/>
        </w:rPr>
        <w:t>Total Rain</w:t>
      </w:r>
      <w:r w:rsidRPr="009B39B5">
        <w:rPr>
          <w:lang w:val="fr-CH"/>
        </w:rPr>
        <w:t xml:space="preserve">, seul le brouillage causé par les satellites OSG du SFS se trouvant à l'intérieur de l'angle </w:t>
      </w:r>
      <w:r w:rsidRPr="009B39B5">
        <w:rPr>
          <w:i/>
          <w:lang w:val="fr-CH"/>
        </w:rPr>
        <w:t>u</w:t>
      </w:r>
      <w:r w:rsidRPr="009B39B5">
        <w:rPr>
          <w:iCs/>
          <w:lang w:val="fr-CH"/>
        </w:rPr>
        <w:sym w:font="Symbol" w:char="F06A"/>
      </w:r>
      <w:r w:rsidRPr="009B39B5">
        <w:rPr>
          <w:i/>
          <w:iCs/>
          <w:position w:val="-4"/>
          <w:sz w:val="20"/>
          <w:lang w:val="fr-CH"/>
        </w:rPr>
        <w:t>m</w:t>
      </w:r>
      <w:r w:rsidRPr="009B39B5">
        <w:rPr>
          <w:lang w:val="fr-CH"/>
        </w:rPr>
        <w:t xml:space="preserve"> par rapport au faisceau principal de l'antenne du système du service fixe est affaibli par l'évanouissement dû à la pluie calculé le long du trajet oblique et ramené à des niveaux sensiblement plus bas, de sorte que le brouillage hors faisceau principal est la principale composante du total bruit plus brouillage (</w:t>
      </w:r>
      <w:r w:rsidRPr="009B39B5">
        <w:rPr>
          <w:i/>
          <w:lang w:val="fr-CH"/>
        </w:rPr>
        <w:t>N</w:t>
      </w:r>
      <w:r w:rsidRPr="009B39B5">
        <w:rPr>
          <w:lang w:val="fr-CH"/>
        </w:rPr>
        <w:t> + </w:t>
      </w:r>
      <w:r w:rsidRPr="009B39B5">
        <w:rPr>
          <w:i/>
          <w:lang w:val="fr-CH"/>
        </w:rPr>
        <w:t>I</w:t>
      </w:r>
      <w:r w:rsidRPr="009B39B5">
        <w:rPr>
          <w:i/>
          <w:iCs/>
          <w:position w:val="-4"/>
          <w:sz w:val="20"/>
          <w:lang w:val="fr-CH"/>
        </w:rPr>
        <w:t>Intra</w:t>
      </w:r>
      <w:r w:rsidRPr="009B39B5">
        <w:rPr>
          <w:lang w:val="fr-CH"/>
        </w:rPr>
        <w:t> + </w:t>
      </w:r>
      <w:r w:rsidRPr="009B39B5">
        <w:rPr>
          <w:i/>
          <w:lang w:val="fr-CH"/>
        </w:rPr>
        <w:t>I</w:t>
      </w:r>
      <w:r w:rsidRPr="009B39B5">
        <w:rPr>
          <w:i/>
          <w:iCs/>
          <w:position w:val="-4"/>
          <w:sz w:val="20"/>
          <w:lang w:val="fr-CH"/>
        </w:rPr>
        <w:t>Inter</w:t>
      </w:r>
      <w:r w:rsidRPr="009B39B5">
        <w:rPr>
          <w:lang w:val="fr-CH"/>
        </w:rPr>
        <w:t> + </w:t>
      </w:r>
      <w:r w:rsidRPr="009B39B5">
        <w:rPr>
          <w:i/>
          <w:lang w:val="fr-CH"/>
        </w:rPr>
        <w:t>I</w:t>
      </w:r>
      <w:r w:rsidRPr="009B39B5">
        <w:rPr>
          <w:i/>
          <w:iCs/>
          <w:position w:val="-4"/>
          <w:sz w:val="20"/>
          <w:lang w:val="fr-CH"/>
        </w:rPr>
        <w:t>OSG</w:t>
      </w:r>
      <w:r w:rsidRPr="009B39B5">
        <w:rPr>
          <w:lang w:val="fr-CH"/>
        </w:rPr>
        <w:t>)</w:t>
      </w:r>
      <w:r w:rsidRPr="009B39B5">
        <w:rPr>
          <w:i/>
          <w:iCs/>
          <w:position w:val="-4"/>
          <w:sz w:val="20"/>
          <w:lang w:val="fr-CH"/>
        </w:rPr>
        <w:t>Total Rain</w:t>
      </w:r>
      <w:r w:rsidRPr="009B39B5">
        <w:rPr>
          <w:rStyle w:val="FootnoteReference"/>
          <w:lang w:val="fr-CH"/>
        </w:rPr>
        <w:footnoteReference w:customMarkFollows="1" w:id="7"/>
        <w:t>5</w:t>
      </w:r>
      <w:r w:rsidRPr="009B39B5">
        <w:rPr>
          <w:i/>
          <w:iCs/>
          <w:position w:val="-4"/>
          <w:sz w:val="20"/>
          <w:lang w:val="fr-CH"/>
        </w:rPr>
        <w:t>.</w:t>
      </w:r>
      <w:r w:rsidRPr="009B39B5">
        <w:rPr>
          <w:rStyle w:val="FootnoteReference"/>
          <w:sz w:val="20"/>
          <w:lang w:val="fr-CH"/>
        </w:rPr>
        <w:t xml:space="preserve"> </w:t>
      </w:r>
      <w:r w:rsidRPr="009B39B5">
        <w:rPr>
          <w:lang w:val="fr-CH"/>
        </w:rPr>
        <w:t>Il s'agit d'une hypothèse raisonnable étant donné qu'il y aura vraisemblablement également un affaiblissement dans la direction d'autres satellites. La Recommandation UIT</w:t>
      </w:r>
      <w:r w:rsidRPr="009B39B5">
        <w:rPr>
          <w:lang w:val="fr-CH"/>
        </w:rPr>
        <w:noBreakHyphen/>
        <w:t xml:space="preserve">R P.618 s'applique à la totalité du trajet oblique depuis un point donné à une altitude </w:t>
      </w:r>
      <w:r w:rsidRPr="009B39B5">
        <w:rPr>
          <w:i/>
          <w:lang w:val="fr-CH"/>
        </w:rPr>
        <w:t>h</w:t>
      </w:r>
      <w:r w:rsidRPr="009B39B5">
        <w:rPr>
          <w:i/>
          <w:iCs/>
          <w:position w:val="-4"/>
          <w:sz w:val="20"/>
          <w:lang w:val="fr-CH"/>
        </w:rPr>
        <w:t>s</w:t>
      </w:r>
      <w:r w:rsidRPr="009B39B5">
        <w:rPr>
          <w:lang w:val="fr-CH"/>
        </w:rPr>
        <w:t xml:space="preserve"> par rapport au niveau moyen de la mer pour un angle d'élévation donné dans toute l'atmosphère. Elle ne prévoit pas de disposition pour tenir compte d'une éventuelle corrélation (ou d'une absence de corrélation) entre les faibles altitudes et les altitudes élevées le long du même trajet oblique dans la troposphère. A tout le moins, l'affaiblissement dû à la pluie le long du trajet entre l'antenne de réception et l'antenne d'émission du service fixe commun au signal utile du service fixe et au signal brouilleur provenant du satellite OSG du service fixe (lorsque la station spatiale se trouve dans le faisceau principal) doit présenter une corrélation de</w:t>
      </w:r>
      <w:r w:rsidR="004B37C0" w:rsidRPr="009B39B5">
        <w:rPr>
          <w:lang w:val="fr-CH"/>
        </w:rPr>
        <w:t xml:space="preserve"> </w:t>
      </w:r>
      <w:r w:rsidRPr="009B39B5">
        <w:rPr>
          <w:lang w:val="fr-CH"/>
        </w:rPr>
        <w:t xml:space="preserve">100%. C'est seulement sur le trajet qui est au-delà de l'antenne d'émission du service fixe (c'est-à-dire entre la source du signal utile et la station spatiale brouilleuse) que la corrélation entre l'évanouissement sur ce trajet et l'évanouissement sur le trajet du signal utile n'est pas connue. </w:t>
      </w:r>
    </w:p>
    <w:p w:rsidR="00DC317B" w:rsidRPr="009B39B5" w:rsidRDefault="00DC317B" w:rsidP="00DC317B">
      <w:pPr>
        <w:rPr>
          <w:lang w:val="fr-CH"/>
        </w:rPr>
      </w:pPr>
      <w:r w:rsidRPr="009B39B5">
        <w:rPr>
          <w:lang w:val="fr-CH"/>
        </w:rPr>
        <w:t xml:space="preserve">Dans le cas du brouillage intraservice causé par d'autres systèmes du service fixe, la part relative du brouillage intraservice peut ne pas être réduite de la même quantité que l'évanouissement sur le trajet du signal utile pendant un évanouissement dû à la pluie. Le brouillage intraservice aura tendance à provenir de liaisons venant de directions différentes, de distances différentes et d'azimuts différents. </w:t>
      </w:r>
    </w:p>
    <w:p w:rsidR="00DC317B" w:rsidRPr="009B39B5" w:rsidRDefault="00DC317B" w:rsidP="00DC317B">
      <w:pPr>
        <w:rPr>
          <w:lang w:val="fr-CH"/>
        </w:rPr>
      </w:pPr>
      <w:r w:rsidRPr="009B39B5">
        <w:rPr>
          <w:lang w:val="fr-CH"/>
        </w:rPr>
        <w:t xml:space="preserve">Ainsi, compte tenu des deux hypothèses prudentes formulées concernant les parts relatives du brouillage intersystème et du brouillage intraservice dans le bruit total du système en cas d'évanouissements dus à la pluie, la marge de protection contre les évanouissements disponible devait être plus importante que celle calculée à l'aide de la présente méthode et, par conséquent, la valeur calculée de la disponibilité réalisée serait donc par prudence sous-estimée. </w:t>
      </w:r>
    </w:p>
    <w:p w:rsidR="00DC317B" w:rsidRPr="009B39B5" w:rsidRDefault="00DC317B" w:rsidP="00DC317B">
      <w:pPr>
        <w:pStyle w:val="Heading1"/>
        <w:rPr>
          <w:lang w:val="fr-CH"/>
        </w:rPr>
      </w:pPr>
      <w:r w:rsidRPr="009B39B5">
        <w:rPr>
          <w:lang w:val="fr-CH"/>
        </w:rPr>
        <w:t>7</w:t>
      </w:r>
      <w:r w:rsidRPr="009B39B5">
        <w:rPr>
          <w:lang w:val="fr-CH"/>
        </w:rPr>
        <w:tab/>
        <w:t>Interprétation des statistiques de disponibilité obtenues après application de la méthode et différentes manières possibles d'exprimer les critères de partage</w:t>
      </w:r>
    </w:p>
    <w:p w:rsidR="00DC317B" w:rsidRPr="009B39B5" w:rsidRDefault="00DC317B" w:rsidP="00DC317B">
      <w:pPr>
        <w:rPr>
          <w:lang w:val="fr-CH"/>
        </w:rPr>
      </w:pPr>
      <w:r w:rsidRPr="009B39B5">
        <w:rPr>
          <w:lang w:val="fr-CH"/>
        </w:rPr>
        <w:t>Les deux configurations de systèmes du service fixe, P</w:t>
      </w:r>
      <w:r w:rsidRPr="009B39B5">
        <w:rPr>
          <w:lang w:val="fr-CH"/>
        </w:rPr>
        <w:noBreakHyphen/>
        <w:t>MP et P</w:t>
      </w:r>
      <w:r w:rsidRPr="009B39B5">
        <w:rPr>
          <w:lang w:val="fr-CH"/>
        </w:rPr>
        <w:noBreakHyphen/>
        <w:t>P, sont fondamentalement différentes et ne sont pas affectées de la même façon par les brouillages espace vers Terre. Les critères par rapport auxquels l'acceptabilité des brouillages est mesurée devraient donc être eux aussi différents. Dans le cas des systèmes P</w:t>
      </w:r>
      <w:r w:rsidRPr="009B39B5">
        <w:rPr>
          <w:lang w:val="fr-CH"/>
        </w:rPr>
        <w:noBreakHyphen/>
        <w:t>MP pour lesquels un certain pourcentage de récepteurs du service fixe présentent une marge excédentaire, il y aura une proportion importante de récepteurs qui dépasseront leur disponibilité nominale. Les systèmes P</w:t>
      </w:r>
      <w:r w:rsidRPr="009B39B5">
        <w:rPr>
          <w:lang w:val="fr-CH"/>
        </w:rPr>
        <w:noBreakHyphen/>
        <w:t xml:space="preserve">P en revanche sont conçus liaison par liaison; par conséquent la disponibilité des récepteurs du service fixe en présence de brouillage extérieur sera inférieure à la disponibilité nominale en l'absence d'un tel brouillage. Dans les bandes </w:t>
      </w:r>
      <w:r w:rsidRPr="009B39B5">
        <w:rPr>
          <w:lang w:val="fr-CH"/>
        </w:rPr>
        <w:lastRenderedPageBreak/>
        <w:t xml:space="preserve">utilisées en partage, les liaisons de ce type devraient être conçues avec une marge pour le brouillage interservice de façon à tenir compte du brouillage extérieur. </w:t>
      </w:r>
    </w:p>
    <w:p w:rsidR="00DC317B" w:rsidRPr="009B39B5" w:rsidRDefault="00DC317B" w:rsidP="00AD285E">
      <w:pPr>
        <w:rPr>
          <w:lang w:val="fr-CH"/>
        </w:rPr>
      </w:pPr>
      <w:r w:rsidRPr="009B39B5">
        <w:rPr>
          <w:lang w:val="fr-CH"/>
        </w:rPr>
        <w:t>Il faut donc trouver un moyen satisfaisant d'exprimer l'incidence du brouillage espace vers Terre sur les deux configurations de systèmes du service fixe fondamentalement différentes. Le Tableau 3 ci</w:t>
      </w:r>
      <w:r w:rsidR="00AD285E" w:rsidRPr="009B39B5">
        <w:rPr>
          <w:lang w:val="fr-CH"/>
        </w:rPr>
        <w:noBreakHyphen/>
      </w:r>
      <w:r w:rsidRPr="009B39B5">
        <w:rPr>
          <w:lang w:val="fr-CH"/>
        </w:rPr>
        <w:t>après donne une façon possible d'exprimer les critères que doivent respecter les systèmes du SFS en cas d'incidence sur les systèmes du service fixe.</w:t>
      </w:r>
    </w:p>
    <w:p w:rsidR="00DC317B" w:rsidRPr="009B39B5" w:rsidRDefault="00DC317B" w:rsidP="004B37C0">
      <w:pPr>
        <w:pStyle w:val="TableNo"/>
        <w:keepLines/>
        <w:rPr>
          <w:lang w:val="fr-CH"/>
        </w:rPr>
      </w:pPr>
      <w:r w:rsidRPr="009B39B5">
        <w:rPr>
          <w:lang w:val="fr-CH"/>
        </w:rPr>
        <w:t>TABLEAU  3</w:t>
      </w:r>
    </w:p>
    <w:p w:rsidR="00DC317B" w:rsidRPr="009B39B5" w:rsidRDefault="00DC317B" w:rsidP="004B37C0">
      <w:pPr>
        <w:pStyle w:val="Tabletitle"/>
        <w:keepLines/>
        <w:rPr>
          <w:lang w:val="fr-CH"/>
        </w:rPr>
      </w:pPr>
      <w:r w:rsidRPr="009B39B5">
        <w:rPr>
          <w:lang w:val="fr-CH"/>
        </w:rPr>
        <w:t>Paramètres utilisés pour exprimer les critères de partage</w:t>
      </w:r>
    </w:p>
    <w:p w:rsidR="00154443" w:rsidRPr="009B39B5" w:rsidRDefault="00154443" w:rsidP="004B37C0">
      <w:pPr>
        <w:pStyle w:val="Tablehead"/>
        <w:keepLines/>
        <w:rPr>
          <w:lang w:val="fr-CH"/>
        </w:rPr>
      </w:pPr>
    </w:p>
    <w:p w:rsidR="00DC317B" w:rsidRPr="009B39B5" w:rsidRDefault="00DC317B" w:rsidP="004B37C0">
      <w:pPr>
        <w:pStyle w:val="Tabletitle"/>
        <w:keepLines/>
        <w:rPr>
          <w:lang w:val="fr-CH"/>
        </w:rPr>
      </w:pPr>
      <w:r w:rsidRPr="009B39B5">
        <w:rPr>
          <w:lang w:val="fr-CH"/>
        </w:rPr>
        <w:t xml:space="preserve">Paramètres utilisés pour exprimer les critères de partage </w:t>
      </w:r>
      <w:r w:rsidRPr="009B39B5">
        <w:rPr>
          <w:lang w:val="fr-CH"/>
        </w:rPr>
        <w:br/>
        <w:t>dans le cas de systèmes P</w:t>
      </w:r>
      <w:r w:rsidRPr="009B39B5">
        <w:rPr>
          <w:lang w:val="fr-CH"/>
        </w:rPr>
        <w:noBreakHyphen/>
        <w:t>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9"/>
        <w:gridCol w:w="1867"/>
      </w:tblGrid>
      <w:tr w:rsidR="00DC317B" w:rsidRPr="009B39B5" w:rsidTr="001E76DF">
        <w:trPr>
          <w:jc w:val="center"/>
        </w:trPr>
        <w:tc>
          <w:tcPr>
            <w:tcW w:w="6989" w:type="dxa"/>
            <w:tcBorders>
              <w:left w:val="single" w:sz="4" w:space="0" w:color="auto"/>
              <w:right w:val="single" w:sz="4" w:space="0" w:color="auto"/>
            </w:tcBorders>
          </w:tcPr>
          <w:p w:rsidR="00DC317B" w:rsidRPr="009B39B5" w:rsidRDefault="00DC317B" w:rsidP="004B37C0">
            <w:pPr>
              <w:pStyle w:val="Tabletext"/>
              <w:keepNext/>
              <w:keepLines/>
              <w:jc w:val="left"/>
              <w:rPr>
                <w:b/>
                <w:i/>
                <w:lang w:val="fr-CH"/>
              </w:rPr>
            </w:pPr>
            <w:r w:rsidRPr="009B39B5">
              <w:rPr>
                <w:lang w:val="fr-CH"/>
              </w:rPr>
              <w:t>Qualité de fonctionnement du système du service fixe en l'absence de brouillage du service fixe (indisponibilité nominale du système)</w:t>
            </w:r>
          </w:p>
        </w:tc>
        <w:tc>
          <w:tcPr>
            <w:tcW w:w="1867" w:type="dxa"/>
            <w:tcBorders>
              <w:left w:val="single" w:sz="4" w:space="0" w:color="auto"/>
              <w:right w:val="single" w:sz="4" w:space="0" w:color="auto"/>
            </w:tcBorders>
          </w:tcPr>
          <w:p w:rsidR="00DC317B" w:rsidRPr="009B39B5" w:rsidRDefault="00DC317B" w:rsidP="00F1669D">
            <w:pPr>
              <w:pStyle w:val="Tabletext"/>
              <w:keepNext/>
              <w:keepLines/>
              <w:rPr>
                <w:b/>
                <w:i/>
                <w:lang w:val="fr-CH"/>
              </w:rPr>
            </w:pPr>
            <w:r w:rsidRPr="009B39B5">
              <w:rPr>
                <w:bCs/>
                <w:i/>
                <w:lang w:val="fr-CH"/>
              </w:rPr>
              <w:t>X</w:t>
            </w:r>
            <w:r w:rsidRPr="009B39B5">
              <w:rPr>
                <w:position w:val="-4"/>
                <w:sz w:val="18"/>
                <w:lang w:val="fr-CH"/>
              </w:rPr>
              <w:t>0</w:t>
            </w:r>
            <w:r w:rsidRPr="009B39B5">
              <w:rPr>
                <w:lang w:val="fr-CH"/>
              </w:rPr>
              <w:t>%</w:t>
            </w:r>
          </w:p>
        </w:tc>
      </w:tr>
      <w:tr w:rsidR="00DC317B" w:rsidRPr="009B39B5" w:rsidTr="001E76DF">
        <w:trPr>
          <w:cantSplit/>
          <w:jc w:val="center"/>
        </w:trPr>
        <w:tc>
          <w:tcPr>
            <w:tcW w:w="8856" w:type="dxa"/>
            <w:gridSpan w:val="2"/>
            <w:tcBorders>
              <w:left w:val="single" w:sz="4" w:space="0" w:color="auto"/>
              <w:right w:val="single" w:sz="4" w:space="0" w:color="auto"/>
            </w:tcBorders>
          </w:tcPr>
          <w:p w:rsidR="00DC317B" w:rsidRPr="009B39B5" w:rsidRDefault="00DC317B" w:rsidP="004B37C0">
            <w:pPr>
              <w:pStyle w:val="Tabletext"/>
              <w:keepNext/>
              <w:keepLines/>
              <w:jc w:val="center"/>
              <w:rPr>
                <w:b/>
                <w:i/>
                <w:lang w:val="fr-CH"/>
              </w:rPr>
            </w:pPr>
            <w:r w:rsidRPr="009B39B5">
              <w:rPr>
                <w:b/>
                <w:lang w:val="fr-CH"/>
              </w:rPr>
              <w:t>Qualité de fonctionnement des systèmes du service fixe en présence de brouillage du SFS</w:t>
            </w:r>
          </w:p>
        </w:tc>
      </w:tr>
      <w:tr w:rsidR="00DC317B" w:rsidRPr="009B39B5" w:rsidTr="001E76DF">
        <w:trPr>
          <w:jc w:val="center"/>
        </w:trPr>
        <w:tc>
          <w:tcPr>
            <w:tcW w:w="6989" w:type="dxa"/>
            <w:tcBorders>
              <w:left w:val="single" w:sz="4" w:space="0" w:color="auto"/>
              <w:right w:val="single" w:sz="4" w:space="0" w:color="auto"/>
            </w:tcBorders>
          </w:tcPr>
          <w:p w:rsidR="00DC317B" w:rsidRPr="009B39B5" w:rsidRDefault="00DC317B" w:rsidP="004B37C0">
            <w:pPr>
              <w:pStyle w:val="Tabletext"/>
              <w:keepNext/>
              <w:keepLines/>
              <w:jc w:val="left"/>
              <w:rPr>
                <w:b/>
                <w:i/>
                <w:lang w:val="fr-CH"/>
              </w:rPr>
            </w:pPr>
            <w:r w:rsidRPr="009B39B5">
              <w:rPr>
                <w:lang w:val="fr-CH"/>
              </w:rPr>
              <w:t>Augmentation de l'indisponibilité exprimée sous forme d'un pourcentage de l'indisponibilité nominale.</w:t>
            </w:r>
          </w:p>
        </w:tc>
        <w:tc>
          <w:tcPr>
            <w:tcW w:w="1867" w:type="dxa"/>
            <w:tcBorders>
              <w:left w:val="single" w:sz="4" w:space="0" w:color="auto"/>
              <w:right w:val="single" w:sz="4" w:space="0" w:color="auto"/>
            </w:tcBorders>
          </w:tcPr>
          <w:p w:rsidR="00DC317B" w:rsidRPr="009B39B5" w:rsidRDefault="00DC317B" w:rsidP="00F1669D">
            <w:pPr>
              <w:pStyle w:val="Tabletext"/>
              <w:keepNext/>
              <w:keepLines/>
              <w:rPr>
                <w:b/>
                <w:i/>
                <w:lang w:val="fr-CH"/>
              </w:rPr>
            </w:pPr>
            <w:r w:rsidRPr="009B39B5">
              <w:rPr>
                <w:i/>
                <w:iCs/>
                <w:lang w:val="fr-CH"/>
              </w:rPr>
              <w:t>X</w:t>
            </w:r>
            <w:r w:rsidRPr="009B39B5">
              <w:rPr>
                <w:i/>
                <w:iCs/>
                <w:position w:val="-4"/>
                <w:sz w:val="18"/>
                <w:lang w:val="fr-CH"/>
              </w:rPr>
              <w:t>j</w:t>
            </w:r>
            <w:r w:rsidRPr="009B39B5">
              <w:rPr>
                <w:lang w:val="fr-CH"/>
              </w:rPr>
              <w:t>%</w:t>
            </w:r>
          </w:p>
        </w:tc>
      </w:tr>
      <w:tr w:rsidR="00DC317B" w:rsidRPr="009B39B5" w:rsidTr="001E76DF">
        <w:trPr>
          <w:jc w:val="center"/>
        </w:trPr>
        <w:tc>
          <w:tcPr>
            <w:tcW w:w="6989" w:type="dxa"/>
            <w:tcBorders>
              <w:left w:val="single" w:sz="4" w:space="0" w:color="auto"/>
              <w:right w:val="single" w:sz="4" w:space="0" w:color="auto"/>
            </w:tcBorders>
          </w:tcPr>
          <w:p w:rsidR="00DC317B" w:rsidRPr="009B39B5" w:rsidRDefault="00DC317B" w:rsidP="00AD285E">
            <w:pPr>
              <w:pStyle w:val="Tabletext"/>
              <w:jc w:val="left"/>
              <w:rPr>
                <w:b/>
                <w:i/>
                <w:lang w:val="fr-CH"/>
              </w:rPr>
            </w:pPr>
            <w:r w:rsidRPr="009B39B5">
              <w:rPr>
                <w:lang w:val="fr-CH"/>
              </w:rPr>
              <w:t>Pourcentage de récepteurs du service fixe possibles respectant ou dépassant la disponibilité dégradée «</w:t>
            </w:r>
            <w:r w:rsidRPr="009B39B5">
              <w:rPr>
                <w:bCs/>
                <w:i/>
                <w:lang w:val="fr-CH"/>
              </w:rPr>
              <w:t>U</w:t>
            </w:r>
            <w:r w:rsidRPr="009B39B5">
              <w:rPr>
                <w:i/>
                <w:iCs/>
                <w:position w:val="-4"/>
                <w:sz w:val="18"/>
                <w:lang w:val="fr-CH"/>
              </w:rPr>
              <w:t>j</w:t>
            </w:r>
            <w:r w:rsidRPr="009B39B5">
              <w:rPr>
                <w:bCs/>
                <w:lang w:val="fr-CH"/>
              </w:rPr>
              <w:t> = </w:t>
            </w:r>
            <w:r w:rsidRPr="009B39B5">
              <w:rPr>
                <w:bCs/>
                <w:iCs/>
                <w:lang w:val="fr-CH"/>
              </w:rPr>
              <w:t>(100</w:t>
            </w:r>
            <w:r w:rsidRPr="009B39B5">
              <w:rPr>
                <w:bCs/>
                <w:i/>
                <w:lang w:val="fr-CH"/>
              </w:rPr>
              <w:t> </w:t>
            </w:r>
            <w:r w:rsidRPr="009B39B5">
              <w:rPr>
                <w:bCs/>
                <w:i/>
                <w:lang w:val="fr-CH"/>
              </w:rPr>
              <w:sym w:font="Symbol" w:char="F02D"/>
            </w:r>
            <w:r w:rsidRPr="009B39B5">
              <w:rPr>
                <w:bCs/>
                <w:i/>
                <w:lang w:val="fr-CH"/>
              </w:rPr>
              <w:t> X</w:t>
            </w:r>
            <w:r w:rsidRPr="009B39B5">
              <w:rPr>
                <w:position w:val="-4"/>
                <w:sz w:val="18"/>
                <w:lang w:val="fr-CH"/>
              </w:rPr>
              <w:t>0</w:t>
            </w:r>
            <w:r w:rsidRPr="009B39B5">
              <w:rPr>
                <w:bCs/>
                <w:i/>
                <w:lang w:val="fr-CH"/>
              </w:rPr>
              <w:t> </w:t>
            </w:r>
            <w:r w:rsidRPr="009B39B5">
              <w:rPr>
                <w:bCs/>
                <w:i/>
                <w:lang w:val="fr-CH"/>
              </w:rPr>
              <w:sym w:font="Symbol" w:char="F02D"/>
            </w:r>
            <w:r w:rsidRPr="009B39B5">
              <w:rPr>
                <w:bCs/>
                <w:i/>
                <w:lang w:val="fr-CH"/>
              </w:rPr>
              <w:t> X</w:t>
            </w:r>
            <w:r w:rsidRPr="009B39B5">
              <w:rPr>
                <w:i/>
                <w:iCs/>
                <w:position w:val="-4"/>
                <w:sz w:val="18"/>
                <w:lang w:val="fr-CH"/>
              </w:rPr>
              <w:t>j</w:t>
            </w:r>
            <w:r w:rsidRPr="009B39B5">
              <w:rPr>
                <w:bCs/>
                <w:i/>
                <w:lang w:val="fr-CH"/>
              </w:rPr>
              <w:t xml:space="preserve"> X</w:t>
            </w:r>
            <w:r w:rsidRPr="009B39B5">
              <w:rPr>
                <w:position w:val="-4"/>
                <w:sz w:val="18"/>
                <w:lang w:val="fr-CH"/>
              </w:rPr>
              <w:t>0</w:t>
            </w:r>
            <w:r w:rsidRPr="009B39B5">
              <w:rPr>
                <w:bCs/>
                <w:i/>
                <w:lang w:val="fr-CH"/>
              </w:rPr>
              <w:t>/</w:t>
            </w:r>
            <w:r w:rsidRPr="009B39B5">
              <w:rPr>
                <w:bCs/>
                <w:iCs/>
                <w:lang w:val="fr-CH"/>
              </w:rPr>
              <w:t>100)</w:t>
            </w:r>
            <w:r w:rsidRPr="009B39B5">
              <w:rPr>
                <w:lang w:val="fr-CH"/>
              </w:rPr>
              <w:t xml:space="preserve">%» en présence de brouillage du service fixe </w:t>
            </w:r>
          </w:p>
        </w:tc>
        <w:tc>
          <w:tcPr>
            <w:tcW w:w="1867" w:type="dxa"/>
            <w:tcBorders>
              <w:left w:val="single" w:sz="4" w:space="0" w:color="auto"/>
              <w:right w:val="single" w:sz="4" w:space="0" w:color="auto"/>
            </w:tcBorders>
          </w:tcPr>
          <w:p w:rsidR="00DC317B" w:rsidRPr="009B39B5" w:rsidRDefault="00DC317B" w:rsidP="00F1669D">
            <w:pPr>
              <w:pStyle w:val="Tabletext"/>
              <w:rPr>
                <w:b/>
                <w:i/>
                <w:lang w:val="fr-CH"/>
              </w:rPr>
            </w:pPr>
            <w:r w:rsidRPr="009B39B5">
              <w:rPr>
                <w:bCs/>
                <w:i/>
                <w:lang w:val="fr-CH"/>
              </w:rPr>
              <w:t>W</w:t>
            </w:r>
            <w:r w:rsidRPr="009B39B5">
              <w:rPr>
                <w:i/>
                <w:iCs/>
                <w:position w:val="-4"/>
                <w:sz w:val="18"/>
                <w:lang w:val="fr-CH"/>
              </w:rPr>
              <w:t>j</w:t>
            </w:r>
            <w:r w:rsidRPr="009B39B5">
              <w:rPr>
                <w:lang w:val="fr-CH"/>
              </w:rPr>
              <w:t>%</w:t>
            </w:r>
          </w:p>
        </w:tc>
      </w:tr>
      <w:tr w:rsidR="00DC317B" w:rsidRPr="009B39B5" w:rsidTr="001E76DF">
        <w:trPr>
          <w:cantSplit/>
          <w:jc w:val="center"/>
        </w:trPr>
        <w:tc>
          <w:tcPr>
            <w:tcW w:w="8856" w:type="dxa"/>
            <w:gridSpan w:val="2"/>
            <w:tcBorders>
              <w:left w:val="single" w:sz="4" w:space="0" w:color="auto"/>
              <w:right w:val="single" w:sz="4" w:space="0" w:color="auto"/>
            </w:tcBorders>
          </w:tcPr>
          <w:p w:rsidR="00DC317B" w:rsidRPr="009B39B5" w:rsidRDefault="00DC317B" w:rsidP="004B37C0">
            <w:pPr>
              <w:pStyle w:val="Tabletext"/>
              <w:jc w:val="center"/>
              <w:rPr>
                <w:bCs/>
                <w:i/>
                <w:lang w:val="fr-CH"/>
              </w:rPr>
            </w:pPr>
            <w:r w:rsidRPr="009B39B5">
              <w:rPr>
                <w:bCs/>
                <w:i/>
                <w:lang w:val="fr-CH"/>
              </w:rPr>
              <w:t xml:space="preserve">j = </w:t>
            </w:r>
            <w:r w:rsidRPr="009B39B5">
              <w:rPr>
                <w:bCs/>
                <w:iCs/>
                <w:lang w:val="fr-CH"/>
              </w:rPr>
              <w:t>1</w:t>
            </w:r>
            <w:r w:rsidRPr="009B39B5">
              <w:rPr>
                <w:bCs/>
                <w:i/>
                <w:lang w:val="fr-CH"/>
              </w:rPr>
              <w:t xml:space="preserve">, …, m </w:t>
            </w:r>
            <w:r w:rsidRPr="009B39B5">
              <w:rPr>
                <w:bCs/>
                <w:lang w:val="fr-CH"/>
              </w:rPr>
              <w:t>(</w:t>
            </w:r>
            <w:r w:rsidRPr="009B39B5">
              <w:rPr>
                <w:bCs/>
                <w:i/>
                <w:lang w:val="fr-CH"/>
              </w:rPr>
              <w:t>m</w:t>
            </w:r>
            <w:r w:rsidRPr="009B39B5">
              <w:rPr>
                <w:bCs/>
                <w:lang w:val="fr-CH"/>
              </w:rPr>
              <w:t xml:space="preserve"> = à déterminer)</w:t>
            </w:r>
          </w:p>
        </w:tc>
      </w:tr>
    </w:tbl>
    <w:p w:rsidR="00DC317B" w:rsidRPr="009B39B5" w:rsidRDefault="00DC317B" w:rsidP="00DC317B">
      <w:pPr>
        <w:pStyle w:val="Tablefin"/>
        <w:rPr>
          <w:lang w:val="fr-CH"/>
        </w:rPr>
      </w:pPr>
    </w:p>
    <w:p w:rsidR="00DC317B" w:rsidRPr="009B39B5" w:rsidRDefault="00DC317B" w:rsidP="00DC317B">
      <w:pPr>
        <w:pStyle w:val="Tabletitle"/>
        <w:rPr>
          <w:lang w:val="fr-CH"/>
        </w:rPr>
      </w:pPr>
      <w:r w:rsidRPr="009B39B5">
        <w:rPr>
          <w:lang w:val="fr-CH"/>
        </w:rPr>
        <w:t xml:space="preserve">Paramètres utilisés pour exprimer les critères de partage </w:t>
      </w:r>
      <w:r w:rsidRPr="009B39B5">
        <w:rPr>
          <w:lang w:val="fr-CH"/>
        </w:rPr>
        <w:br/>
        <w:t>dans le cas de systèmes P</w:t>
      </w:r>
      <w:r w:rsidRPr="009B39B5">
        <w:rPr>
          <w:lang w:val="fr-CH"/>
        </w:rPr>
        <w:noBreakHyphen/>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9"/>
        <w:gridCol w:w="1867"/>
      </w:tblGrid>
      <w:tr w:rsidR="00DC317B" w:rsidRPr="009B39B5" w:rsidTr="001E76DF">
        <w:trPr>
          <w:jc w:val="center"/>
        </w:trPr>
        <w:tc>
          <w:tcPr>
            <w:tcW w:w="6989" w:type="dxa"/>
            <w:tcBorders>
              <w:left w:val="single" w:sz="4" w:space="0" w:color="auto"/>
              <w:right w:val="single" w:sz="4" w:space="0" w:color="auto"/>
            </w:tcBorders>
          </w:tcPr>
          <w:p w:rsidR="00DC317B" w:rsidRPr="009B39B5" w:rsidRDefault="00DC317B" w:rsidP="004B37C0">
            <w:pPr>
              <w:pStyle w:val="Tabletext"/>
              <w:jc w:val="left"/>
              <w:rPr>
                <w:b/>
                <w:i/>
                <w:lang w:val="fr-CH"/>
              </w:rPr>
            </w:pPr>
            <w:r w:rsidRPr="009B39B5">
              <w:rPr>
                <w:lang w:val="fr-CH"/>
              </w:rPr>
              <w:t>Qualité de fonctionnement du système du service fixe en l'absence de brouillage du service fixe (indisponibilité nominale du système)</w:t>
            </w:r>
          </w:p>
        </w:tc>
        <w:tc>
          <w:tcPr>
            <w:tcW w:w="1867" w:type="dxa"/>
            <w:tcBorders>
              <w:left w:val="single" w:sz="4" w:space="0" w:color="auto"/>
              <w:right w:val="single" w:sz="4" w:space="0" w:color="auto"/>
            </w:tcBorders>
          </w:tcPr>
          <w:p w:rsidR="00DC317B" w:rsidRPr="009B39B5" w:rsidRDefault="00DC317B" w:rsidP="00F1669D">
            <w:pPr>
              <w:pStyle w:val="Tabletext"/>
              <w:rPr>
                <w:bCs/>
                <w:i/>
                <w:lang w:val="fr-CH"/>
              </w:rPr>
            </w:pPr>
            <w:r w:rsidRPr="009B39B5">
              <w:rPr>
                <w:bCs/>
                <w:i/>
                <w:lang w:val="fr-CH"/>
              </w:rPr>
              <w:t>Z</w:t>
            </w:r>
            <w:r w:rsidRPr="009B39B5">
              <w:rPr>
                <w:position w:val="-4"/>
                <w:sz w:val="18"/>
                <w:lang w:val="fr-CH"/>
              </w:rPr>
              <w:t>0</w:t>
            </w:r>
            <w:r w:rsidRPr="009B39B5">
              <w:rPr>
                <w:bCs/>
                <w:lang w:val="fr-CH"/>
              </w:rPr>
              <w:t>%</w:t>
            </w:r>
          </w:p>
        </w:tc>
      </w:tr>
      <w:tr w:rsidR="00DC317B" w:rsidRPr="009B39B5" w:rsidTr="001E76DF">
        <w:trPr>
          <w:cantSplit/>
          <w:jc w:val="center"/>
        </w:trPr>
        <w:tc>
          <w:tcPr>
            <w:tcW w:w="8856" w:type="dxa"/>
            <w:gridSpan w:val="2"/>
            <w:tcBorders>
              <w:left w:val="single" w:sz="4" w:space="0" w:color="auto"/>
              <w:right w:val="single" w:sz="4" w:space="0" w:color="auto"/>
            </w:tcBorders>
          </w:tcPr>
          <w:p w:rsidR="00DC317B" w:rsidRPr="009B39B5" w:rsidRDefault="00DC317B" w:rsidP="004B37C0">
            <w:pPr>
              <w:pStyle w:val="Tabletext"/>
              <w:jc w:val="center"/>
              <w:rPr>
                <w:b/>
                <w:i/>
                <w:lang w:val="fr-CH"/>
              </w:rPr>
            </w:pPr>
            <w:r w:rsidRPr="009B39B5">
              <w:rPr>
                <w:b/>
                <w:lang w:val="fr-CH"/>
              </w:rPr>
              <w:t>Qualité de fonctionnement du système du service fixe en présence de brouillage du SFS</w:t>
            </w:r>
          </w:p>
        </w:tc>
      </w:tr>
      <w:tr w:rsidR="00DC317B" w:rsidRPr="009B39B5" w:rsidTr="001E76DF">
        <w:trPr>
          <w:jc w:val="center"/>
        </w:trPr>
        <w:tc>
          <w:tcPr>
            <w:tcW w:w="6989" w:type="dxa"/>
            <w:tcBorders>
              <w:left w:val="single" w:sz="4" w:space="0" w:color="auto"/>
              <w:right w:val="single" w:sz="4" w:space="0" w:color="auto"/>
            </w:tcBorders>
          </w:tcPr>
          <w:p w:rsidR="00DC317B" w:rsidRPr="009B39B5" w:rsidRDefault="00DC317B" w:rsidP="004B37C0">
            <w:pPr>
              <w:pStyle w:val="Tabletext"/>
              <w:jc w:val="left"/>
              <w:rPr>
                <w:b/>
                <w:i/>
                <w:lang w:val="fr-CH"/>
              </w:rPr>
            </w:pPr>
            <w:r w:rsidRPr="009B39B5">
              <w:rPr>
                <w:lang w:val="fr-CH"/>
              </w:rPr>
              <w:t>Augmentation moyenne de l'indisponibilité exprimée sous forme d'un pourcentage de l'indisponibilité nominale</w:t>
            </w:r>
          </w:p>
        </w:tc>
        <w:tc>
          <w:tcPr>
            <w:tcW w:w="1867" w:type="dxa"/>
            <w:tcBorders>
              <w:left w:val="single" w:sz="4" w:space="0" w:color="auto"/>
              <w:right w:val="single" w:sz="4" w:space="0" w:color="auto"/>
            </w:tcBorders>
          </w:tcPr>
          <w:p w:rsidR="00DC317B" w:rsidRPr="009B39B5" w:rsidRDefault="00DC317B" w:rsidP="00F1669D">
            <w:pPr>
              <w:pStyle w:val="Tabletext"/>
              <w:rPr>
                <w:b/>
                <w:i/>
                <w:lang w:val="fr-CH"/>
              </w:rPr>
            </w:pPr>
            <w:r w:rsidRPr="009B39B5">
              <w:rPr>
                <w:i/>
                <w:iCs/>
                <w:lang w:val="fr-CH"/>
              </w:rPr>
              <w:t>Z</w:t>
            </w:r>
            <w:r w:rsidRPr="009B39B5">
              <w:rPr>
                <w:i/>
                <w:iCs/>
                <w:position w:val="-4"/>
                <w:sz w:val="18"/>
                <w:lang w:val="fr-CH"/>
              </w:rPr>
              <w:t>k</w:t>
            </w:r>
            <w:r w:rsidRPr="009B39B5">
              <w:rPr>
                <w:lang w:val="fr-CH"/>
              </w:rPr>
              <w:t>%</w:t>
            </w:r>
          </w:p>
        </w:tc>
      </w:tr>
      <w:tr w:rsidR="00DC317B" w:rsidRPr="009B39B5" w:rsidTr="001E76DF">
        <w:trPr>
          <w:jc w:val="center"/>
        </w:trPr>
        <w:tc>
          <w:tcPr>
            <w:tcW w:w="6989" w:type="dxa"/>
            <w:tcBorders>
              <w:left w:val="single" w:sz="4" w:space="0" w:color="auto"/>
              <w:right w:val="single" w:sz="4" w:space="0" w:color="auto"/>
            </w:tcBorders>
          </w:tcPr>
          <w:p w:rsidR="00DC317B" w:rsidRPr="009B39B5" w:rsidRDefault="00DC317B" w:rsidP="00AD285E">
            <w:pPr>
              <w:pStyle w:val="Tabletext"/>
              <w:jc w:val="left"/>
              <w:rPr>
                <w:b/>
                <w:i/>
                <w:lang w:val="fr-CH"/>
              </w:rPr>
            </w:pPr>
            <w:r w:rsidRPr="009B39B5">
              <w:rPr>
                <w:lang w:val="fr-CH"/>
              </w:rPr>
              <w:t>Pourcentage de récepteurs du service fixe possibles respectant ou dépassant la disponibilité dégradée «</w:t>
            </w:r>
            <w:r w:rsidRPr="009B39B5">
              <w:rPr>
                <w:i/>
                <w:lang w:val="fr-CH"/>
              </w:rPr>
              <w:t>V</w:t>
            </w:r>
            <w:r w:rsidRPr="009B39B5">
              <w:rPr>
                <w:i/>
                <w:iCs/>
                <w:position w:val="-4"/>
                <w:sz w:val="18"/>
                <w:lang w:val="fr-CH"/>
              </w:rPr>
              <w:t>k</w:t>
            </w:r>
            <w:r w:rsidRPr="009B39B5">
              <w:rPr>
                <w:lang w:val="fr-CH"/>
              </w:rPr>
              <w:t> = </w:t>
            </w:r>
            <w:r w:rsidRPr="009B39B5">
              <w:rPr>
                <w:iCs/>
                <w:lang w:val="fr-CH"/>
              </w:rPr>
              <w:t>(100 </w:t>
            </w:r>
            <w:r w:rsidRPr="009B39B5">
              <w:rPr>
                <w:i/>
                <w:lang w:val="fr-CH"/>
              </w:rPr>
              <w:t>– Z</w:t>
            </w:r>
            <w:r w:rsidRPr="009B39B5">
              <w:rPr>
                <w:position w:val="-4"/>
                <w:sz w:val="18"/>
                <w:lang w:val="fr-CH"/>
              </w:rPr>
              <w:t>0</w:t>
            </w:r>
            <w:r w:rsidRPr="009B39B5">
              <w:rPr>
                <w:iCs/>
                <w:lang w:val="fr-CH"/>
              </w:rPr>
              <w:t> </w:t>
            </w:r>
            <w:r w:rsidRPr="009B39B5">
              <w:rPr>
                <w:i/>
                <w:lang w:val="fr-CH"/>
              </w:rPr>
              <w:t>– Z</w:t>
            </w:r>
            <w:r w:rsidRPr="009B39B5">
              <w:rPr>
                <w:i/>
                <w:iCs/>
                <w:position w:val="-4"/>
                <w:sz w:val="18"/>
                <w:lang w:val="fr-CH"/>
              </w:rPr>
              <w:t>k</w:t>
            </w:r>
            <w:r w:rsidRPr="009B39B5">
              <w:rPr>
                <w:i/>
                <w:lang w:val="fr-CH"/>
              </w:rPr>
              <w:t xml:space="preserve"> Z</w:t>
            </w:r>
            <w:r w:rsidRPr="009B39B5">
              <w:rPr>
                <w:position w:val="-4"/>
                <w:sz w:val="18"/>
                <w:lang w:val="fr-CH"/>
              </w:rPr>
              <w:t>0</w:t>
            </w:r>
            <w:r w:rsidRPr="009B39B5">
              <w:rPr>
                <w:i/>
                <w:lang w:val="fr-CH"/>
              </w:rPr>
              <w:t>/</w:t>
            </w:r>
            <w:r w:rsidRPr="009B39B5">
              <w:rPr>
                <w:iCs/>
                <w:lang w:val="fr-CH"/>
              </w:rPr>
              <w:t>100)</w:t>
            </w:r>
            <w:r w:rsidRPr="009B39B5">
              <w:rPr>
                <w:lang w:val="fr-CH"/>
              </w:rPr>
              <w:t>%» en présence de brouillage du SFS</w:t>
            </w:r>
          </w:p>
        </w:tc>
        <w:tc>
          <w:tcPr>
            <w:tcW w:w="1867" w:type="dxa"/>
            <w:tcBorders>
              <w:left w:val="single" w:sz="4" w:space="0" w:color="auto"/>
              <w:right w:val="single" w:sz="4" w:space="0" w:color="auto"/>
            </w:tcBorders>
          </w:tcPr>
          <w:p w:rsidR="00DC317B" w:rsidRPr="009B39B5" w:rsidRDefault="00DC317B" w:rsidP="00F1669D">
            <w:pPr>
              <w:pStyle w:val="Tabletext"/>
              <w:rPr>
                <w:bCs/>
                <w:i/>
                <w:lang w:val="fr-CH"/>
              </w:rPr>
            </w:pPr>
            <w:r w:rsidRPr="009B39B5">
              <w:rPr>
                <w:bCs/>
                <w:i/>
                <w:lang w:val="fr-CH"/>
              </w:rPr>
              <w:t>Y</w:t>
            </w:r>
            <w:r w:rsidRPr="009B39B5">
              <w:rPr>
                <w:i/>
                <w:iCs/>
                <w:position w:val="-4"/>
                <w:sz w:val="18"/>
                <w:lang w:val="fr-CH"/>
              </w:rPr>
              <w:t>k</w:t>
            </w:r>
            <w:r w:rsidRPr="009B39B5">
              <w:rPr>
                <w:bCs/>
                <w:lang w:val="fr-CH"/>
              </w:rPr>
              <w:t>%</w:t>
            </w:r>
          </w:p>
        </w:tc>
      </w:tr>
      <w:tr w:rsidR="00DC317B" w:rsidRPr="009B39B5" w:rsidTr="001E76DF">
        <w:trPr>
          <w:cantSplit/>
          <w:jc w:val="center"/>
        </w:trPr>
        <w:tc>
          <w:tcPr>
            <w:tcW w:w="8856" w:type="dxa"/>
            <w:gridSpan w:val="2"/>
            <w:tcBorders>
              <w:left w:val="single" w:sz="4" w:space="0" w:color="auto"/>
              <w:right w:val="single" w:sz="4" w:space="0" w:color="auto"/>
            </w:tcBorders>
          </w:tcPr>
          <w:p w:rsidR="00DC317B" w:rsidRPr="009B39B5" w:rsidRDefault="00DC317B" w:rsidP="004B37C0">
            <w:pPr>
              <w:pStyle w:val="Tabletext"/>
              <w:jc w:val="center"/>
              <w:rPr>
                <w:bCs/>
                <w:i/>
                <w:lang w:val="fr-CH"/>
              </w:rPr>
            </w:pPr>
            <w:r w:rsidRPr="009B39B5">
              <w:rPr>
                <w:bCs/>
                <w:i/>
                <w:lang w:val="fr-CH"/>
              </w:rPr>
              <w:t xml:space="preserve">k = </w:t>
            </w:r>
            <w:r w:rsidRPr="009B39B5">
              <w:rPr>
                <w:bCs/>
                <w:iCs/>
                <w:lang w:val="fr-CH"/>
              </w:rPr>
              <w:t>1</w:t>
            </w:r>
            <w:r w:rsidRPr="009B39B5">
              <w:rPr>
                <w:bCs/>
                <w:i/>
                <w:lang w:val="fr-CH"/>
              </w:rPr>
              <w:t xml:space="preserve">, …, n </w:t>
            </w:r>
            <w:r w:rsidRPr="009B39B5">
              <w:rPr>
                <w:bCs/>
                <w:lang w:val="fr-CH"/>
              </w:rPr>
              <w:t>(</w:t>
            </w:r>
            <w:r w:rsidRPr="009B39B5">
              <w:rPr>
                <w:bCs/>
                <w:i/>
                <w:lang w:val="fr-CH"/>
              </w:rPr>
              <w:t>n</w:t>
            </w:r>
            <w:r w:rsidRPr="009B39B5">
              <w:rPr>
                <w:bCs/>
                <w:lang w:val="fr-CH"/>
              </w:rPr>
              <w:t xml:space="preserve"> = à déterminer)</w:t>
            </w:r>
          </w:p>
        </w:tc>
      </w:tr>
    </w:tbl>
    <w:p w:rsidR="00154443" w:rsidRPr="009B39B5" w:rsidRDefault="00154443" w:rsidP="00154443">
      <w:pPr>
        <w:pStyle w:val="Tablefin"/>
        <w:rPr>
          <w:lang w:val="fr-CH"/>
        </w:rPr>
      </w:pPr>
    </w:p>
    <w:p w:rsidR="00DC317B" w:rsidRPr="009B39B5" w:rsidRDefault="00DC317B" w:rsidP="001D4A1F">
      <w:pPr>
        <w:spacing w:line="280" w:lineRule="exact"/>
        <w:rPr>
          <w:bCs/>
          <w:iCs/>
          <w:lang w:val="fr-CH"/>
        </w:rPr>
      </w:pPr>
      <w:r w:rsidRPr="009B39B5">
        <w:rPr>
          <w:bCs/>
          <w:i/>
          <w:lang w:val="fr-CH"/>
        </w:rPr>
        <w:t>W</w:t>
      </w:r>
      <w:r w:rsidRPr="009B39B5">
        <w:rPr>
          <w:i/>
          <w:iCs/>
          <w:position w:val="-4"/>
          <w:sz w:val="20"/>
          <w:lang w:val="fr-CH"/>
        </w:rPr>
        <w:t>j</w:t>
      </w:r>
      <w:r w:rsidRPr="009B39B5">
        <w:rPr>
          <w:bCs/>
          <w:lang w:val="fr-CH"/>
        </w:rPr>
        <w:t xml:space="preserve"> et </w:t>
      </w:r>
      <w:r w:rsidRPr="009B39B5">
        <w:rPr>
          <w:bCs/>
          <w:i/>
          <w:lang w:val="fr-CH"/>
        </w:rPr>
        <w:t>Y</w:t>
      </w:r>
      <w:r w:rsidRPr="009B39B5">
        <w:rPr>
          <w:i/>
          <w:iCs/>
          <w:position w:val="-4"/>
          <w:sz w:val="20"/>
          <w:lang w:val="fr-CH"/>
        </w:rPr>
        <w:t>k</w:t>
      </w:r>
      <w:r w:rsidRPr="009B39B5">
        <w:rPr>
          <w:lang w:val="fr-CH"/>
        </w:rPr>
        <w:t xml:space="preserve"> </w:t>
      </w:r>
      <w:r w:rsidRPr="009B39B5">
        <w:rPr>
          <w:bCs/>
          <w:lang w:val="fr-CH"/>
        </w:rPr>
        <w:t>seront associés à de hauts percentiles de récepteurs possibles respectivement pour des systèmes P</w:t>
      </w:r>
      <w:r w:rsidRPr="009B39B5">
        <w:rPr>
          <w:bCs/>
          <w:lang w:val="fr-CH"/>
        </w:rPr>
        <w:noBreakHyphen/>
        <w:t>MP et des systèmes P</w:t>
      </w:r>
      <w:r w:rsidRPr="009B39B5">
        <w:rPr>
          <w:bCs/>
          <w:lang w:val="fr-CH"/>
        </w:rPr>
        <w:noBreakHyphen/>
        <w:t xml:space="preserve">P de façon à minimiser les augmentations de l'indisponibilité </w:t>
      </w:r>
      <w:r w:rsidRPr="009B39B5">
        <w:rPr>
          <w:bCs/>
          <w:i/>
          <w:lang w:val="fr-CH"/>
        </w:rPr>
        <w:t>X</w:t>
      </w:r>
      <w:r w:rsidRPr="009B39B5">
        <w:rPr>
          <w:i/>
          <w:iCs/>
          <w:position w:val="-4"/>
          <w:sz w:val="20"/>
          <w:lang w:val="fr-CH"/>
        </w:rPr>
        <w:t>j</w:t>
      </w:r>
      <w:r w:rsidRPr="009B39B5">
        <w:rPr>
          <w:bCs/>
          <w:lang w:val="fr-CH"/>
        </w:rPr>
        <w:t xml:space="preserve"> et </w:t>
      </w:r>
      <w:r w:rsidRPr="009B39B5">
        <w:rPr>
          <w:bCs/>
          <w:i/>
          <w:lang w:val="fr-CH"/>
        </w:rPr>
        <w:t>Z</w:t>
      </w:r>
      <w:r w:rsidRPr="009B39B5">
        <w:rPr>
          <w:i/>
          <w:iCs/>
          <w:position w:val="-4"/>
          <w:sz w:val="20"/>
          <w:lang w:val="fr-CH"/>
        </w:rPr>
        <w:t xml:space="preserve">k </w:t>
      </w:r>
      <w:r w:rsidRPr="009B39B5">
        <w:rPr>
          <w:bCs/>
          <w:lang w:val="fr-CH"/>
        </w:rPr>
        <w:t>associées aux pourcentages (</w:t>
      </w:r>
      <w:r w:rsidRPr="009B39B5">
        <w:rPr>
          <w:bCs/>
          <w:iCs/>
          <w:lang w:val="fr-CH"/>
        </w:rPr>
        <w:t>100 – </w:t>
      </w:r>
      <w:r w:rsidRPr="009B39B5">
        <w:rPr>
          <w:bCs/>
          <w:i/>
          <w:lang w:val="fr-CH"/>
        </w:rPr>
        <w:t>W</w:t>
      </w:r>
      <w:r w:rsidRPr="009B39B5">
        <w:rPr>
          <w:i/>
          <w:iCs/>
          <w:position w:val="-4"/>
          <w:sz w:val="20"/>
          <w:lang w:val="fr-CH"/>
        </w:rPr>
        <w:t>j</w:t>
      </w:r>
      <w:r w:rsidRPr="001D4A1F">
        <w:rPr>
          <w:lang w:val="fr-CH"/>
        </w:rPr>
        <w:t>)</w:t>
      </w:r>
      <w:r w:rsidRPr="009B39B5">
        <w:rPr>
          <w:bCs/>
          <w:lang w:val="fr-CH"/>
        </w:rPr>
        <w:t xml:space="preserve"> et (</w:t>
      </w:r>
      <w:r w:rsidRPr="009B39B5">
        <w:rPr>
          <w:bCs/>
          <w:iCs/>
          <w:lang w:val="fr-CH"/>
        </w:rPr>
        <w:t>100 – </w:t>
      </w:r>
      <w:r w:rsidRPr="009B39B5">
        <w:rPr>
          <w:bCs/>
          <w:i/>
          <w:lang w:val="fr-CH"/>
        </w:rPr>
        <w:t>Y</w:t>
      </w:r>
      <w:r w:rsidRPr="009B39B5">
        <w:rPr>
          <w:i/>
          <w:iCs/>
          <w:position w:val="-4"/>
          <w:sz w:val="20"/>
          <w:lang w:val="fr-CH"/>
        </w:rPr>
        <w:t>k</w:t>
      </w:r>
      <w:r w:rsidRPr="001D4A1F">
        <w:rPr>
          <w:lang w:val="fr-CH"/>
        </w:rPr>
        <w:t>)</w:t>
      </w:r>
      <w:r w:rsidRPr="009B39B5">
        <w:rPr>
          <w:bCs/>
          <w:i/>
          <w:lang w:val="fr-CH"/>
        </w:rPr>
        <w:t xml:space="preserve"> </w:t>
      </w:r>
      <w:r w:rsidRPr="009B39B5">
        <w:rPr>
          <w:bCs/>
          <w:iCs/>
          <w:lang w:val="fr-CH"/>
        </w:rPr>
        <w:t>restant des récepteurs possibles.</w:t>
      </w:r>
    </w:p>
    <w:p w:rsidR="00DC317B" w:rsidRPr="009B39B5" w:rsidRDefault="00DC317B" w:rsidP="00AD285E">
      <w:pPr>
        <w:spacing w:line="280" w:lineRule="exact"/>
        <w:rPr>
          <w:bCs/>
          <w:lang w:val="fr-CH"/>
        </w:rPr>
      </w:pPr>
      <w:r w:rsidRPr="009B39B5">
        <w:rPr>
          <w:bCs/>
          <w:iCs/>
          <w:lang w:val="fr-CH"/>
        </w:rPr>
        <w:t xml:space="preserve">Dans le Tableau 3 pour une augmentation des pourcentages possibles de récepteurs </w:t>
      </w:r>
      <w:r w:rsidRPr="009B39B5">
        <w:rPr>
          <w:bCs/>
          <w:i/>
          <w:lang w:val="fr-CH"/>
        </w:rPr>
        <w:t>W</w:t>
      </w:r>
      <w:r w:rsidRPr="009B39B5">
        <w:rPr>
          <w:i/>
          <w:iCs/>
          <w:position w:val="-4"/>
          <w:sz w:val="20"/>
          <w:lang w:val="fr-CH"/>
        </w:rPr>
        <w:t>j+</w:t>
      </w:r>
      <w:r w:rsidRPr="009B39B5">
        <w:rPr>
          <w:position w:val="-4"/>
          <w:sz w:val="20"/>
          <w:lang w:val="fr-CH"/>
        </w:rPr>
        <w:t>1</w:t>
      </w:r>
      <w:r w:rsidRPr="009B39B5">
        <w:rPr>
          <w:bCs/>
          <w:lang w:val="fr-CH"/>
        </w:rPr>
        <w:t> &gt; </w:t>
      </w:r>
      <w:r w:rsidRPr="009B39B5">
        <w:rPr>
          <w:bCs/>
          <w:i/>
          <w:lang w:val="fr-CH"/>
        </w:rPr>
        <w:t>W</w:t>
      </w:r>
      <w:r w:rsidRPr="009B39B5">
        <w:rPr>
          <w:i/>
          <w:iCs/>
          <w:position w:val="-4"/>
          <w:sz w:val="20"/>
          <w:lang w:val="fr-CH"/>
        </w:rPr>
        <w:t>j</w:t>
      </w:r>
      <w:r w:rsidRPr="009B39B5">
        <w:rPr>
          <w:bCs/>
          <w:i/>
          <w:lang w:val="fr-CH"/>
        </w:rPr>
        <w:t xml:space="preserve"> </w:t>
      </w:r>
      <w:r w:rsidRPr="009B39B5">
        <w:rPr>
          <w:bCs/>
          <w:lang w:val="fr-CH"/>
        </w:rPr>
        <w:t xml:space="preserve">et </w:t>
      </w:r>
      <w:r w:rsidRPr="009B39B5">
        <w:rPr>
          <w:bCs/>
          <w:i/>
          <w:lang w:val="fr-CH"/>
        </w:rPr>
        <w:t>Y</w:t>
      </w:r>
      <w:r w:rsidRPr="009B39B5">
        <w:rPr>
          <w:i/>
          <w:iCs/>
          <w:position w:val="-4"/>
          <w:sz w:val="20"/>
          <w:lang w:val="fr-CH"/>
        </w:rPr>
        <w:t>k+</w:t>
      </w:r>
      <w:r w:rsidRPr="009B39B5">
        <w:rPr>
          <w:position w:val="-4"/>
          <w:sz w:val="20"/>
          <w:lang w:val="fr-CH"/>
        </w:rPr>
        <w:t>1</w:t>
      </w:r>
      <w:r w:rsidRPr="009B39B5">
        <w:rPr>
          <w:bCs/>
          <w:lang w:val="fr-CH"/>
        </w:rPr>
        <w:t> &gt; </w:t>
      </w:r>
      <w:r w:rsidRPr="009B39B5">
        <w:rPr>
          <w:bCs/>
          <w:i/>
          <w:lang w:val="fr-CH"/>
        </w:rPr>
        <w:t>Y</w:t>
      </w:r>
      <w:r w:rsidRPr="009B39B5">
        <w:rPr>
          <w:i/>
          <w:iCs/>
          <w:position w:val="-4"/>
          <w:sz w:val="20"/>
          <w:lang w:val="fr-CH"/>
        </w:rPr>
        <w:t>k</w:t>
      </w:r>
      <w:r w:rsidRPr="009B39B5">
        <w:rPr>
          <w:lang w:val="fr-CH"/>
        </w:rPr>
        <w:t xml:space="preserve"> </w:t>
      </w:r>
      <w:r w:rsidRPr="009B39B5">
        <w:rPr>
          <w:bCs/>
          <w:lang w:val="fr-CH"/>
        </w:rPr>
        <w:t xml:space="preserve">les augmentations résultantes de l'indisponibilité se traduiront par </w:t>
      </w:r>
      <w:r w:rsidRPr="009B39B5">
        <w:rPr>
          <w:bCs/>
          <w:i/>
          <w:lang w:val="fr-CH"/>
        </w:rPr>
        <w:t>X</w:t>
      </w:r>
      <w:r w:rsidRPr="009B39B5">
        <w:rPr>
          <w:i/>
          <w:iCs/>
          <w:position w:val="-4"/>
          <w:sz w:val="20"/>
          <w:lang w:val="fr-CH"/>
        </w:rPr>
        <w:t>j+</w:t>
      </w:r>
      <w:r w:rsidRPr="009B39B5">
        <w:rPr>
          <w:position w:val="-4"/>
          <w:sz w:val="20"/>
          <w:lang w:val="fr-CH"/>
        </w:rPr>
        <w:t>1</w:t>
      </w:r>
      <w:r w:rsidRPr="009B39B5">
        <w:rPr>
          <w:bCs/>
          <w:lang w:val="fr-CH"/>
        </w:rPr>
        <w:t> &gt; </w:t>
      </w:r>
      <w:r w:rsidRPr="009B39B5">
        <w:rPr>
          <w:bCs/>
          <w:i/>
          <w:lang w:val="fr-CH"/>
        </w:rPr>
        <w:t>X</w:t>
      </w:r>
      <w:r w:rsidRPr="009B39B5">
        <w:rPr>
          <w:i/>
          <w:iCs/>
          <w:position w:val="-4"/>
          <w:sz w:val="20"/>
          <w:lang w:val="fr-CH"/>
        </w:rPr>
        <w:t xml:space="preserve">j </w:t>
      </w:r>
      <w:r w:rsidRPr="009B39B5">
        <w:rPr>
          <w:bCs/>
          <w:lang w:val="fr-CH"/>
        </w:rPr>
        <w:t>et </w:t>
      </w:r>
      <w:r w:rsidRPr="009B39B5">
        <w:rPr>
          <w:bCs/>
          <w:i/>
          <w:lang w:val="fr-CH"/>
        </w:rPr>
        <w:t>Z</w:t>
      </w:r>
      <w:r w:rsidRPr="009B39B5">
        <w:rPr>
          <w:i/>
          <w:iCs/>
          <w:position w:val="-4"/>
          <w:sz w:val="20"/>
          <w:lang w:val="fr-CH"/>
        </w:rPr>
        <w:t>k+</w:t>
      </w:r>
      <w:r w:rsidRPr="009B39B5">
        <w:rPr>
          <w:position w:val="-4"/>
          <w:sz w:val="20"/>
          <w:lang w:val="fr-CH"/>
        </w:rPr>
        <w:t>1</w:t>
      </w:r>
      <w:r w:rsidRPr="009B39B5">
        <w:rPr>
          <w:bCs/>
          <w:lang w:val="fr-CH"/>
        </w:rPr>
        <w:t> &gt; </w:t>
      </w:r>
      <w:r w:rsidRPr="009B39B5">
        <w:rPr>
          <w:bCs/>
          <w:i/>
          <w:lang w:val="fr-CH"/>
        </w:rPr>
        <w:t>Z</w:t>
      </w:r>
      <w:r w:rsidRPr="009B39B5">
        <w:rPr>
          <w:i/>
          <w:iCs/>
          <w:position w:val="-4"/>
          <w:sz w:val="20"/>
          <w:lang w:val="fr-CH"/>
        </w:rPr>
        <w:t>k.</w:t>
      </w:r>
    </w:p>
    <w:p w:rsidR="00DC317B" w:rsidRPr="009B39B5" w:rsidRDefault="00DC317B" w:rsidP="00DC317B">
      <w:pPr>
        <w:rPr>
          <w:bCs/>
          <w:lang w:val="fr-CH"/>
        </w:rPr>
      </w:pPr>
      <w:r w:rsidRPr="009B39B5">
        <w:rPr>
          <w:bCs/>
          <w:lang w:val="fr-CH"/>
        </w:rPr>
        <w:t>Dans le présent modèle, on examine la disponibilité de systèmes du service fixe en présence de brouillages causés par des satellites OSG du service fixe dans un environnement dans lequel l'affaiblissement dû aux précipitations est le principal facteur qui limite la disponibilité des systèmes du service fixe.</w:t>
      </w:r>
    </w:p>
    <w:p w:rsidR="00DC317B" w:rsidRPr="009B39B5" w:rsidRDefault="00DC317B" w:rsidP="00EF1399">
      <w:pPr>
        <w:keepNext/>
        <w:keepLines/>
        <w:spacing w:line="280" w:lineRule="exact"/>
        <w:rPr>
          <w:bCs/>
          <w:lang w:val="fr-CH"/>
        </w:rPr>
      </w:pPr>
      <w:r w:rsidRPr="009B39B5">
        <w:rPr>
          <w:bCs/>
          <w:lang w:val="fr-CH"/>
        </w:rPr>
        <w:lastRenderedPageBreak/>
        <w:t>On notera que dans le Tableau 3, dans le cas de systèmes P</w:t>
      </w:r>
      <w:r w:rsidRPr="009B39B5">
        <w:rPr>
          <w:bCs/>
          <w:lang w:val="fr-CH"/>
        </w:rPr>
        <w:noBreakHyphen/>
        <w:t>MP, les systèmes peuvent être conçus avec des niveaux de disponibilité différents (100 – </w:t>
      </w:r>
      <w:r w:rsidRPr="009B39B5">
        <w:rPr>
          <w:bCs/>
          <w:i/>
          <w:iCs/>
          <w:lang w:val="fr-CH"/>
        </w:rPr>
        <w:t>X</w:t>
      </w:r>
      <w:r w:rsidRPr="009B39B5">
        <w:rPr>
          <w:position w:val="-4"/>
          <w:sz w:val="20"/>
          <w:lang w:val="fr-CH"/>
        </w:rPr>
        <w:t>0</w:t>
      </w:r>
      <w:r w:rsidRPr="009B39B5">
        <w:rPr>
          <w:bCs/>
          <w:lang w:val="fr-CH"/>
        </w:rPr>
        <w:t xml:space="preserve">)%. En présence de brouillages du service fixe, la distribution statistique des augmentations du pourcentage de l'indisponibilité </w:t>
      </w:r>
      <w:r w:rsidRPr="009B39B5">
        <w:rPr>
          <w:bCs/>
          <w:i/>
          <w:lang w:val="fr-CH"/>
        </w:rPr>
        <w:t>X</w:t>
      </w:r>
      <w:r w:rsidRPr="009B39B5">
        <w:rPr>
          <w:i/>
          <w:iCs/>
          <w:position w:val="-4"/>
          <w:sz w:val="20"/>
          <w:lang w:val="fr-CH"/>
        </w:rPr>
        <w:t>j</w:t>
      </w:r>
      <w:r w:rsidRPr="009B39B5">
        <w:rPr>
          <w:lang w:val="fr-CH"/>
        </w:rPr>
        <w:t xml:space="preserve"> </w:t>
      </w:r>
      <w:r w:rsidRPr="009B39B5">
        <w:rPr>
          <w:bCs/>
          <w:lang w:val="fr-CH"/>
        </w:rPr>
        <w:t>associée au pource</w:t>
      </w:r>
      <w:r w:rsidRPr="009B39B5">
        <w:rPr>
          <w:lang w:val="fr-CH"/>
        </w:rPr>
        <w:t>n</w:t>
      </w:r>
      <w:r w:rsidRPr="009B39B5">
        <w:rPr>
          <w:bCs/>
          <w:lang w:val="fr-CH"/>
        </w:rPr>
        <w:t xml:space="preserve">tage </w:t>
      </w:r>
      <w:r w:rsidRPr="009B39B5">
        <w:rPr>
          <w:bCs/>
          <w:i/>
          <w:lang w:val="fr-CH"/>
        </w:rPr>
        <w:t>W</w:t>
      </w:r>
      <w:r w:rsidRPr="009B39B5">
        <w:rPr>
          <w:i/>
          <w:iCs/>
          <w:position w:val="-4"/>
          <w:sz w:val="20"/>
          <w:lang w:val="fr-CH"/>
        </w:rPr>
        <w:t>j</w:t>
      </w:r>
      <w:r w:rsidRPr="009B39B5">
        <w:rPr>
          <w:bCs/>
          <w:lang w:val="fr-CH"/>
        </w:rPr>
        <w:t xml:space="preserve"> de récepteurs du service fixe affectés dépendra de la disponibilité nominale (100 </w:t>
      </w:r>
      <w:r w:rsidRPr="009B39B5">
        <w:rPr>
          <w:bCs/>
          <w:position w:val="12"/>
          <w:lang w:val="fr-CH"/>
        </w:rPr>
        <w:t>_</w:t>
      </w:r>
      <w:r w:rsidRPr="009B39B5">
        <w:rPr>
          <w:lang w:val="fr-CH"/>
        </w:rPr>
        <w:t> </w:t>
      </w:r>
      <w:r w:rsidRPr="009B39B5">
        <w:rPr>
          <w:bCs/>
          <w:i/>
          <w:iCs/>
          <w:lang w:val="fr-CH"/>
        </w:rPr>
        <w:t>X</w:t>
      </w:r>
      <w:r w:rsidRPr="009B39B5">
        <w:rPr>
          <w:position w:val="-4"/>
          <w:sz w:val="20"/>
          <w:lang w:val="fr-CH"/>
        </w:rPr>
        <w:t>0</w:t>
      </w:r>
      <w:r w:rsidRPr="009B39B5">
        <w:rPr>
          <w:bCs/>
          <w:lang w:val="fr-CH"/>
        </w:rPr>
        <w:t xml:space="preserve">)%. Ainsi, le pourcentage </w:t>
      </w:r>
      <w:r w:rsidRPr="009B39B5">
        <w:rPr>
          <w:bCs/>
          <w:i/>
          <w:lang w:val="fr-CH"/>
        </w:rPr>
        <w:t>W</w:t>
      </w:r>
      <w:r w:rsidRPr="009B39B5">
        <w:rPr>
          <w:i/>
          <w:iCs/>
          <w:position w:val="-4"/>
          <w:sz w:val="20"/>
          <w:lang w:val="fr-CH"/>
        </w:rPr>
        <w:t>j</w:t>
      </w:r>
      <w:r w:rsidRPr="009B39B5">
        <w:rPr>
          <w:lang w:val="fr-CH"/>
        </w:rPr>
        <w:t xml:space="preserve"> d</w:t>
      </w:r>
      <w:r w:rsidRPr="009B39B5">
        <w:rPr>
          <w:bCs/>
          <w:lang w:val="fr-CH"/>
        </w:rPr>
        <w:t>e récepteurs respectant ou dépassant la disponibilité dégradée</w:t>
      </w:r>
      <w:r w:rsidR="00AD285E" w:rsidRPr="009B39B5">
        <w:rPr>
          <w:bCs/>
          <w:i/>
          <w:lang w:val="fr-CH"/>
        </w:rPr>
        <w:t xml:space="preserve"> </w:t>
      </w:r>
      <w:r w:rsidRPr="009B39B5">
        <w:rPr>
          <w:bCs/>
          <w:i/>
          <w:lang w:val="fr-CH"/>
        </w:rPr>
        <w:t>U</w:t>
      </w:r>
      <w:r w:rsidRPr="009B39B5">
        <w:rPr>
          <w:i/>
          <w:iCs/>
          <w:position w:val="-4"/>
          <w:sz w:val="20"/>
          <w:lang w:val="fr-CH"/>
        </w:rPr>
        <w:t>j</w:t>
      </w:r>
      <w:r w:rsidR="00AD285E" w:rsidRPr="009B39B5">
        <w:rPr>
          <w:bCs/>
          <w:lang w:val="fr-CH"/>
        </w:rPr>
        <w:t xml:space="preserve"> </w:t>
      </w:r>
      <w:r w:rsidRPr="009B39B5">
        <w:rPr>
          <w:bCs/>
          <w:lang w:val="fr-CH"/>
        </w:rPr>
        <w:t xml:space="preserve">est fonction de la valeur de </w:t>
      </w:r>
      <w:r w:rsidRPr="009B39B5">
        <w:rPr>
          <w:bCs/>
          <w:i/>
          <w:iCs/>
          <w:lang w:val="fr-CH"/>
        </w:rPr>
        <w:t>X</w:t>
      </w:r>
      <w:r w:rsidRPr="009B39B5">
        <w:rPr>
          <w:position w:val="-4"/>
          <w:sz w:val="20"/>
          <w:lang w:val="fr-CH"/>
        </w:rPr>
        <w:t>0</w:t>
      </w:r>
      <w:r w:rsidRPr="009B39B5">
        <w:rPr>
          <w:lang w:val="fr-CH"/>
        </w:rPr>
        <w:t>.</w:t>
      </w:r>
      <w:r w:rsidRPr="009B39B5">
        <w:rPr>
          <w:bCs/>
          <w:lang w:val="fr-CH"/>
        </w:rPr>
        <w:t xml:space="preserve"> Les valeurs de </w:t>
      </w:r>
      <w:r w:rsidRPr="009B39B5">
        <w:rPr>
          <w:bCs/>
          <w:i/>
          <w:lang w:val="fr-CH"/>
        </w:rPr>
        <w:t>W</w:t>
      </w:r>
      <w:r w:rsidRPr="009B39B5">
        <w:rPr>
          <w:i/>
          <w:iCs/>
          <w:position w:val="-4"/>
          <w:sz w:val="20"/>
          <w:lang w:val="fr-CH"/>
        </w:rPr>
        <w:t>j</w:t>
      </w:r>
      <w:r w:rsidRPr="009B39B5">
        <w:rPr>
          <w:bCs/>
          <w:lang w:val="fr-CH"/>
        </w:rPr>
        <w:t xml:space="preserve"> sont des objectifs nominaux par rapport auxquels</w:t>
      </w:r>
      <w:r w:rsidRPr="009B39B5">
        <w:rPr>
          <w:bCs/>
          <w:i/>
          <w:lang w:val="fr-CH"/>
        </w:rPr>
        <w:t xml:space="preserve"> </w:t>
      </w:r>
      <w:r w:rsidRPr="009B39B5">
        <w:rPr>
          <w:bCs/>
          <w:lang w:val="fr-CH"/>
        </w:rPr>
        <w:t>on peut comparer la qualité de fonctionnement sous réserve de procéder à une itération. Il faudrait se mettre d'accord sur le pourcentage</w:t>
      </w:r>
      <w:r w:rsidRPr="009B39B5">
        <w:rPr>
          <w:bCs/>
          <w:i/>
          <w:lang w:val="fr-CH"/>
        </w:rPr>
        <w:t xml:space="preserve"> W</w:t>
      </w:r>
      <w:r w:rsidRPr="009B39B5">
        <w:rPr>
          <w:i/>
          <w:iCs/>
          <w:position w:val="-4"/>
          <w:sz w:val="20"/>
          <w:lang w:val="fr-CH"/>
        </w:rPr>
        <w:t>j</w:t>
      </w:r>
      <w:r w:rsidRPr="009B39B5">
        <w:rPr>
          <w:lang w:val="fr-CH"/>
        </w:rPr>
        <w:t xml:space="preserve"> </w:t>
      </w:r>
      <w:r w:rsidRPr="009B39B5">
        <w:rPr>
          <w:bCs/>
          <w:lang w:val="fr-CH"/>
        </w:rPr>
        <w:t>de récepteurs du service fixe qui respectent ou dépassent divers niveaux de disponibilité dégradée. Dans le cas d'un système P</w:t>
      </w:r>
      <w:r w:rsidRPr="009B39B5">
        <w:rPr>
          <w:bCs/>
          <w:lang w:val="fr-CH"/>
        </w:rPr>
        <w:noBreakHyphen/>
        <w:t>P, pour des valeurs données de la disponibilité nominale (100 – </w:t>
      </w:r>
      <w:r w:rsidRPr="009B39B5">
        <w:rPr>
          <w:bCs/>
          <w:i/>
          <w:iCs/>
          <w:lang w:val="fr-CH"/>
        </w:rPr>
        <w:t>Z</w:t>
      </w:r>
      <w:r w:rsidRPr="009B39B5">
        <w:rPr>
          <w:position w:val="-4"/>
          <w:sz w:val="20"/>
          <w:lang w:val="fr-CH"/>
        </w:rPr>
        <w:t>0</w:t>
      </w:r>
      <w:r w:rsidRPr="009B39B5">
        <w:rPr>
          <w:bCs/>
          <w:lang w:val="fr-CH"/>
        </w:rPr>
        <w:t xml:space="preserve">)%, les valeurs de </w:t>
      </w:r>
      <w:r w:rsidRPr="009B39B5">
        <w:rPr>
          <w:bCs/>
          <w:i/>
          <w:lang w:val="fr-CH"/>
        </w:rPr>
        <w:t>Y</w:t>
      </w:r>
      <w:r w:rsidRPr="009B39B5">
        <w:rPr>
          <w:i/>
          <w:iCs/>
          <w:position w:val="-4"/>
          <w:sz w:val="20"/>
          <w:lang w:val="fr-CH"/>
        </w:rPr>
        <w:t>k</w:t>
      </w:r>
      <w:r w:rsidRPr="009B39B5">
        <w:rPr>
          <w:lang w:val="fr-CH"/>
        </w:rPr>
        <w:t xml:space="preserve"> </w:t>
      </w:r>
      <w:r w:rsidRPr="009B39B5">
        <w:rPr>
          <w:bCs/>
          <w:lang w:val="fr-CH"/>
        </w:rPr>
        <w:t xml:space="preserve">associées à divers niveaux de disponibilité dégradée </w:t>
      </w:r>
      <w:r w:rsidRPr="009B39B5">
        <w:rPr>
          <w:bCs/>
          <w:i/>
          <w:lang w:val="fr-CH"/>
        </w:rPr>
        <w:t>V</w:t>
      </w:r>
      <w:r w:rsidRPr="009B39B5">
        <w:rPr>
          <w:i/>
          <w:iCs/>
          <w:position w:val="-4"/>
          <w:sz w:val="20"/>
          <w:lang w:val="fr-CH"/>
        </w:rPr>
        <w:t>k</w:t>
      </w:r>
      <w:r w:rsidRPr="009B39B5">
        <w:rPr>
          <w:lang w:val="fr-CH"/>
        </w:rPr>
        <w:t xml:space="preserve"> </w:t>
      </w:r>
      <w:r w:rsidRPr="009B39B5">
        <w:rPr>
          <w:bCs/>
          <w:lang w:val="fr-CH"/>
        </w:rPr>
        <w:t xml:space="preserve">sont déterminées de la même façon. La présente Recommandation ne donne pas de valeurs pour </w:t>
      </w:r>
      <w:r w:rsidRPr="009B39B5">
        <w:rPr>
          <w:bCs/>
          <w:i/>
          <w:lang w:val="fr-CH"/>
        </w:rPr>
        <w:t xml:space="preserve">W, X, Y </w:t>
      </w:r>
      <w:r w:rsidRPr="009B39B5">
        <w:rPr>
          <w:bCs/>
          <w:iCs/>
          <w:lang w:val="fr-CH"/>
        </w:rPr>
        <w:t>et</w:t>
      </w:r>
      <w:r w:rsidRPr="009B39B5">
        <w:rPr>
          <w:bCs/>
          <w:i/>
          <w:lang w:val="fr-CH"/>
        </w:rPr>
        <w:t xml:space="preserve"> </w:t>
      </w:r>
      <w:r w:rsidRPr="009B39B5">
        <w:rPr>
          <w:bCs/>
          <w:i/>
          <w:iCs/>
          <w:lang w:val="fr-CH"/>
        </w:rPr>
        <w:t>Z</w:t>
      </w:r>
      <w:r w:rsidRPr="009B39B5">
        <w:rPr>
          <w:bCs/>
          <w:lang w:val="fr-CH"/>
        </w:rPr>
        <w:t>, lesquelles doivent donc être fournies par l'utilisateur de la méthode comme critères de partage.</w:t>
      </w:r>
    </w:p>
    <w:p w:rsidR="00154443" w:rsidRPr="009B39B5" w:rsidRDefault="00154443" w:rsidP="00DC317B">
      <w:pPr>
        <w:spacing w:line="280" w:lineRule="exact"/>
        <w:rPr>
          <w:bCs/>
          <w:lang w:val="fr-CH"/>
        </w:rPr>
      </w:pPr>
    </w:p>
    <w:p w:rsidR="00DC317B" w:rsidRPr="009B39B5" w:rsidRDefault="00DC317B" w:rsidP="00154443">
      <w:pPr>
        <w:pStyle w:val="Line"/>
        <w:rPr>
          <w:lang w:val="fr-CH"/>
        </w:rPr>
      </w:pPr>
    </w:p>
    <w:p w:rsidR="00A6617B" w:rsidRPr="009B39B5" w:rsidRDefault="00A6617B" w:rsidP="00A6617B">
      <w:pPr>
        <w:rPr>
          <w:lang w:val="fr-CH"/>
        </w:rPr>
      </w:pPr>
      <w:bookmarkStart w:id="6" w:name="_GoBack"/>
      <w:bookmarkEnd w:id="6"/>
    </w:p>
    <w:p w:rsidR="00DC317B" w:rsidRPr="009B39B5" w:rsidRDefault="00DC317B" w:rsidP="00A6617B">
      <w:pPr>
        <w:rPr>
          <w:lang w:val="fr-CH"/>
        </w:rPr>
      </w:pPr>
    </w:p>
    <w:sectPr w:rsidR="00DC317B" w:rsidRPr="009B39B5" w:rsidSect="008E4B9C">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006" w:rsidRDefault="000F3006">
      <w:r>
        <w:separator/>
      </w:r>
    </w:p>
  </w:endnote>
  <w:endnote w:type="continuationSeparator" w:id="0">
    <w:p w:rsidR="000F3006" w:rsidRDefault="000F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006" w:rsidRDefault="000F3006">
      <w:r>
        <w:separator/>
      </w:r>
    </w:p>
  </w:footnote>
  <w:footnote w:type="continuationSeparator" w:id="0">
    <w:p w:rsidR="000F3006" w:rsidRDefault="000F3006">
      <w:r>
        <w:continuationSeparator/>
      </w:r>
    </w:p>
  </w:footnote>
  <w:footnote w:id="1">
    <w:p w:rsidR="000F3006" w:rsidRPr="002922DD" w:rsidRDefault="000F3006" w:rsidP="00DC317B">
      <w:pPr>
        <w:pStyle w:val="FootnoteText"/>
      </w:pPr>
      <w:r>
        <w:rPr>
          <w:rStyle w:val="FootnoteReference"/>
        </w:rPr>
        <w:t>*</w:t>
      </w:r>
      <w:r>
        <w:t xml:space="preserve"> </w:t>
      </w:r>
      <w:r>
        <w:tab/>
        <w:t>La méthode présentée dans l'Annexe 1 est axée sur les brouillages causés par les systèmes OSG du SFS. Il faut procéder à de nouvelles études pour s'assurer que cette méthode s'applique aux brouillages causés par les systèmes non OSG du SFS.</w:t>
      </w:r>
    </w:p>
  </w:footnote>
  <w:footnote w:id="2">
    <w:p w:rsidR="000F3006" w:rsidRPr="002922DD" w:rsidRDefault="000F3006" w:rsidP="00DC317B">
      <w:pPr>
        <w:pStyle w:val="FootnoteText"/>
      </w:pPr>
      <w:r>
        <w:rPr>
          <w:rStyle w:val="FootnoteReference"/>
        </w:rPr>
        <w:t>**</w:t>
      </w:r>
      <w:r>
        <w:t xml:space="preserve"> </w:t>
      </w:r>
      <w:r>
        <w:tab/>
        <w:t xml:space="preserve">La </w:t>
      </w:r>
      <w:r>
        <w:rPr>
          <w:lang w:val="fr-CH"/>
        </w:rPr>
        <w:t>Commission d'études </w:t>
      </w:r>
      <w:r>
        <w:t xml:space="preserve">5 des </w:t>
      </w:r>
      <w:r>
        <w:rPr>
          <w:lang w:val="fr-CH"/>
        </w:rPr>
        <w:t>radiocommunication</w:t>
      </w:r>
      <w:r>
        <w:t xml:space="preserve">s a apporté des </w:t>
      </w:r>
      <w:r>
        <w:rPr>
          <w:szCs w:val="24"/>
          <w:lang w:val="fr-CH"/>
        </w:rPr>
        <w:t>modification</w:t>
      </w:r>
      <w:r>
        <w:rPr>
          <w:lang w:val="fr-CH"/>
        </w:rPr>
        <w:t>s rédactionnelles à cette Recommandation en décembre 2009 conformément aux dispositions de la Résolution UIT</w:t>
      </w:r>
      <w:r>
        <w:rPr>
          <w:lang w:val="fr-CH"/>
        </w:rPr>
        <w:noBreakHyphen/>
        <w:t>R 1.</w:t>
      </w:r>
    </w:p>
  </w:footnote>
  <w:footnote w:id="3">
    <w:p w:rsidR="000F3006" w:rsidRDefault="000F3006" w:rsidP="004B37C0">
      <w:pPr>
        <w:pStyle w:val="FootnoteText"/>
      </w:pPr>
      <w:r>
        <w:rPr>
          <w:rStyle w:val="FootnoteReference"/>
        </w:rPr>
        <w:t>1</w:t>
      </w:r>
      <w:r>
        <w:t xml:space="preserve"> </w:t>
      </w:r>
      <w:r>
        <w:tab/>
        <w:t>La pression atmosphérique moyenne rapportée au niveau de la mer peut être considérée comme étant constante dans le monde (égale à 1 013 hPa) mais la densité de vapeur d'eau non seulement varie beaucoup en fonction des climats mais est aussi mesurée à la surface (c'est</w:t>
      </w:r>
      <w:r>
        <w:noBreakHyphen/>
        <w:t>à</w:t>
      </w:r>
      <w:r>
        <w:noBreakHyphen/>
        <w:t>dire à l'altitude de la station au sol). Pour avoir des valeurs de la densité de vapeur d'eau à la surface, voir les Recommandations UIT</w:t>
      </w:r>
      <w:r>
        <w:noBreakHyphen/>
        <w:t>R P.836 et UIT</w:t>
      </w:r>
      <w:r>
        <w:noBreakHyphen/>
        <w:t>R P.453).</w:t>
      </w:r>
    </w:p>
  </w:footnote>
  <w:footnote w:id="4">
    <w:p w:rsidR="000F3006" w:rsidRDefault="000F3006" w:rsidP="00466FA2">
      <w:pPr>
        <w:pStyle w:val="FootnoteText"/>
      </w:pPr>
      <w:r>
        <w:rPr>
          <w:rStyle w:val="FootnoteReference"/>
        </w:rPr>
        <w:t>2</w:t>
      </w:r>
      <w:r>
        <w:t xml:space="preserve"> </w:t>
      </w:r>
      <w:r>
        <w:tab/>
        <w:t>Dans les cas où il y a un satellite OSG du service fixe visible à l'intérieur du faisceau principal de l'antenne du récepteur du service fixe possible, la valeur de la marge disponible affectera la valeur de A</w:t>
      </w:r>
      <w:r w:rsidRPr="00AD285E">
        <w:t>(</w:t>
      </w:r>
      <w:r>
        <w:rPr>
          <w:i/>
          <w:iCs/>
        </w:rPr>
        <w:t>p</w:t>
      </w:r>
      <w:r w:rsidRPr="00AD285E">
        <w:t>)</w:t>
      </w:r>
      <w:r>
        <w:t xml:space="preserve"> et le pourcentage de temps </w:t>
      </w:r>
      <w:r>
        <w:rPr>
          <w:i/>
          <w:iCs/>
        </w:rPr>
        <w:t>p</w:t>
      </w:r>
      <w:r>
        <w:t xml:space="preserve"> pendant lequel </w:t>
      </w:r>
      <w:r>
        <w:rPr>
          <w:i/>
          <w:iCs/>
        </w:rPr>
        <w:t>Ap</w:t>
      </w:r>
      <w:r>
        <w:t xml:space="preserve"> est évalué. Voir le § 6.4 pour avoir des précisions concernant le calcul itératif de</w:t>
      </w:r>
      <w:r w:rsidR="00466FA2">
        <w:t xml:space="preserve"> </w:t>
      </w:r>
      <w:r>
        <w:rPr>
          <w:i/>
          <w:iCs/>
        </w:rPr>
        <w:t>p</w:t>
      </w:r>
      <w:r>
        <w:t>.</w:t>
      </w:r>
    </w:p>
  </w:footnote>
  <w:footnote w:id="5">
    <w:p w:rsidR="000F3006" w:rsidRDefault="000F3006" w:rsidP="00DC317B">
      <w:pPr>
        <w:pStyle w:val="FootnoteText"/>
      </w:pPr>
      <w:r>
        <w:rPr>
          <w:rStyle w:val="FootnoteReference"/>
        </w:rPr>
        <w:t>3</w:t>
      </w:r>
      <w:r>
        <w:t xml:space="preserve"> </w:t>
      </w:r>
      <w:r>
        <w:tab/>
      </w:r>
      <w:r>
        <w:rPr>
          <w:i/>
          <w:iCs/>
        </w:rPr>
        <w:t>A</w:t>
      </w:r>
      <w:r>
        <w:t>(</w:t>
      </w:r>
      <w:r>
        <w:rPr>
          <w:i/>
          <w:iCs/>
        </w:rPr>
        <w:t>p</w:t>
      </w:r>
      <w:r>
        <w:t xml:space="preserve">) = 0 pour le long terme et par ciel clair lorsque </w:t>
      </w:r>
      <w:r>
        <w:rPr>
          <w:i/>
          <w:iCs/>
        </w:rPr>
        <w:t>p</w:t>
      </w:r>
      <w:r>
        <w:t xml:space="preserve"> </w:t>
      </w:r>
      <w:r>
        <w:sym w:font="Symbol" w:char="F0B3"/>
      </w:r>
      <w:r>
        <w:t xml:space="preserve"> 20%.</w:t>
      </w:r>
    </w:p>
  </w:footnote>
  <w:footnote w:id="6">
    <w:p w:rsidR="000F3006" w:rsidRDefault="000F3006" w:rsidP="00DC317B">
      <w:pPr>
        <w:pStyle w:val="FootnoteText"/>
      </w:pPr>
      <w:r>
        <w:rPr>
          <w:rStyle w:val="FootnoteReference"/>
        </w:rPr>
        <w:t>4</w:t>
      </w:r>
      <w:r>
        <w:t xml:space="preserve"> </w:t>
      </w:r>
      <w:r>
        <w:tab/>
        <w:t>Voir la Recommandation UIT</w:t>
      </w:r>
      <w:r>
        <w:noBreakHyphen/>
        <w:t>R P.453, équation (9).</w:t>
      </w:r>
    </w:p>
  </w:footnote>
  <w:footnote w:id="7">
    <w:p w:rsidR="000F3006" w:rsidRDefault="000F3006" w:rsidP="00DC317B">
      <w:pPr>
        <w:pStyle w:val="FootnoteText"/>
      </w:pPr>
      <w:r>
        <w:rPr>
          <w:rStyle w:val="FootnoteReference"/>
        </w:rPr>
        <w:t>5</w:t>
      </w:r>
      <w:r>
        <w:t xml:space="preserve"> </w:t>
      </w:r>
      <w:r>
        <w:tab/>
        <w:t>Défini par l'angle hors axe formé par l'axe de visée d'une antenne service fixe modélisée selon la Recommandation UIT-R F.1245.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06" w:rsidRDefault="000F300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06" w:rsidRDefault="000F3006" w:rsidP="001E76DF">
    <w:pPr>
      <w:pStyle w:val="Header"/>
      <w:ind w:right="360" w:firstLine="360"/>
    </w:pPr>
    <w:r>
      <w:rPr>
        <w:noProof/>
        <w:lang w:val="en-US" w:eastAsia="zh-CN"/>
      </w:rPr>
      <w:drawing>
        <wp:anchor distT="0" distB="0" distL="114300" distR="114300" simplePos="0" relativeHeight="251659264" behindDoc="1" locked="0" layoutInCell="1" allowOverlap="1" wp14:anchorId="2D746060" wp14:editId="64A2148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06" w:rsidRPr="00837CB5" w:rsidRDefault="000F300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F1399">
      <w:rPr>
        <w:rStyle w:val="PageNumber"/>
        <w:b/>
        <w:bCs/>
        <w:noProof/>
      </w:rPr>
      <w:t>ii</w:t>
    </w:r>
    <w:r>
      <w:rPr>
        <w:rStyle w:val="PageNumber"/>
        <w:b/>
        <w:bCs/>
      </w:rPr>
      <w:fldChar w:fldCharType="end"/>
    </w:r>
    <w:r w:rsidRPr="00837CB5">
      <w:tab/>
    </w:r>
    <w:r w:rsidR="00EF1399">
      <w:fldChar w:fldCharType="begin"/>
    </w:r>
    <w:r w:rsidR="00EF1399">
      <w:instrText xml:space="preserve"> DOCPROPERTY "Header" \* MERGEFORMAT </w:instrText>
    </w:r>
    <w:r w:rsidR="00EF1399">
      <w:fldChar w:fldCharType="separate"/>
    </w:r>
    <w:r w:rsidR="001D4A1F" w:rsidRPr="001D4A1F">
      <w:rPr>
        <w:b/>
        <w:bCs/>
      </w:rPr>
      <w:t xml:space="preserve">Rec. </w:t>
    </w:r>
    <w:r w:rsidR="00EF139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1399">
      <w:rPr>
        <w:b/>
        <w:bCs/>
        <w:noProof/>
      </w:rPr>
      <w:t>UIT-R  SF.1572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06" w:rsidRDefault="000F3006">
    <w:pPr>
      <w:pStyle w:val="Header"/>
    </w:pPr>
    <w:r>
      <w:tab/>
    </w:r>
    <w:r w:rsidR="00EF1399">
      <w:fldChar w:fldCharType="begin"/>
    </w:r>
    <w:r w:rsidR="00EF1399">
      <w:instrText xml:space="preserve"> DOCPROPERTY "Header" \* MERGEFORMAT </w:instrText>
    </w:r>
    <w:r w:rsidR="00EF1399">
      <w:fldChar w:fldCharType="separate"/>
    </w:r>
    <w:r w:rsidR="001D4A1F" w:rsidRPr="001D4A1F">
      <w:rPr>
        <w:b/>
        <w:bCs/>
      </w:rPr>
      <w:t xml:space="preserve">Rec. </w:t>
    </w:r>
    <w:r w:rsidR="00EF1399">
      <w:rPr>
        <w:b/>
        <w:bCs/>
      </w:rPr>
      <w:fldChar w:fldCharType="end"/>
    </w:r>
    <w:r>
      <w:rPr>
        <w:b/>
        <w:bCs/>
      </w:rPr>
      <w:t xml:space="preserve"> </w:t>
    </w:r>
    <w:r>
      <w:rPr>
        <w:b/>
        <w:bCs/>
      </w:rPr>
      <w:fldChar w:fldCharType="begin"/>
    </w:r>
    <w:r>
      <w:rPr>
        <w:b/>
        <w:bCs/>
      </w:rPr>
      <w:instrText>styleref href</w:instrText>
    </w:r>
    <w:r>
      <w:rPr>
        <w:b/>
        <w:bCs/>
      </w:rPr>
      <w:fldChar w:fldCharType="separate"/>
    </w:r>
    <w:r w:rsidR="001D4A1F">
      <w:rPr>
        <w:b/>
        <w:bCs/>
        <w:noProof/>
      </w:rPr>
      <w:t>UIT-R  SF.1572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06" w:rsidRDefault="000F30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1399">
      <w:rPr>
        <w:rStyle w:val="PageNumber"/>
        <w:b/>
        <w:bCs/>
        <w:noProof/>
        <w:lang w:val="en-US"/>
      </w:rPr>
      <w:t>22</w:t>
    </w:r>
    <w:r>
      <w:rPr>
        <w:rStyle w:val="PageNumber"/>
        <w:b/>
        <w:bCs/>
      </w:rPr>
      <w:fldChar w:fldCharType="end"/>
    </w:r>
    <w:r>
      <w:rPr>
        <w:lang w:val="en-US"/>
      </w:rPr>
      <w:tab/>
    </w:r>
    <w:r w:rsidR="00EF1399">
      <w:fldChar w:fldCharType="begin"/>
    </w:r>
    <w:r w:rsidR="00EF1399">
      <w:instrText xml:space="preserve"> DOCPROPERTY "Header" \* MERGEFORMAT </w:instrText>
    </w:r>
    <w:r w:rsidR="00EF1399">
      <w:fldChar w:fldCharType="separate"/>
    </w:r>
    <w:r w:rsidR="001D4A1F" w:rsidRPr="001D4A1F">
      <w:rPr>
        <w:b/>
        <w:bCs/>
        <w:lang w:val="en-US"/>
      </w:rPr>
      <w:t xml:space="preserve">Rec. </w:t>
    </w:r>
    <w:r w:rsidR="00EF1399">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F1399">
      <w:rPr>
        <w:b/>
        <w:bCs/>
        <w:noProof/>
      </w:rPr>
      <w:t>UIT-R  SF.1572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006" w:rsidRDefault="000F3006">
    <w:pPr>
      <w:pStyle w:val="Header"/>
    </w:pPr>
    <w:r>
      <w:tab/>
    </w:r>
    <w:r w:rsidR="00EF1399">
      <w:fldChar w:fldCharType="begin"/>
    </w:r>
    <w:r w:rsidR="00EF1399">
      <w:instrText xml:space="preserve"> DOCPROPERTY "Header" \* MERGEFORMAT </w:instrText>
    </w:r>
    <w:r w:rsidR="00EF1399">
      <w:fldChar w:fldCharType="separate"/>
    </w:r>
    <w:r w:rsidR="001D4A1F" w:rsidRPr="001D4A1F">
      <w:rPr>
        <w:b/>
        <w:bCs/>
      </w:rPr>
      <w:t xml:space="preserve">Rec. </w:t>
    </w:r>
    <w:r w:rsidR="00EF1399">
      <w:rPr>
        <w:b/>
        <w:bCs/>
      </w:rPr>
      <w:fldChar w:fldCharType="end"/>
    </w:r>
    <w:r>
      <w:rPr>
        <w:b/>
        <w:bCs/>
      </w:rPr>
      <w:t xml:space="preserve"> </w:t>
    </w:r>
    <w:r>
      <w:rPr>
        <w:b/>
        <w:bCs/>
      </w:rPr>
      <w:fldChar w:fldCharType="begin"/>
    </w:r>
    <w:r>
      <w:rPr>
        <w:b/>
        <w:bCs/>
      </w:rPr>
      <w:instrText>styleref href</w:instrText>
    </w:r>
    <w:r>
      <w:rPr>
        <w:b/>
        <w:bCs/>
      </w:rPr>
      <w:fldChar w:fldCharType="separate"/>
    </w:r>
    <w:r w:rsidR="00EF1399">
      <w:rPr>
        <w:b/>
        <w:bCs/>
        <w:noProof/>
      </w:rPr>
      <w:t>UIT-R  SF.1572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1399">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4B00E89"/>
    <w:multiLevelType w:val="multilevel"/>
    <w:tmpl w:val="F72A953A"/>
    <w:lvl w:ilvl="0">
      <w:start w:val="5"/>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22EC7028"/>
    <w:multiLevelType w:val="singleLevel"/>
    <w:tmpl w:val="1676EE82"/>
    <w:lvl w:ilvl="0">
      <w:numFmt w:val="bullet"/>
      <w:lvlText w:val="–"/>
      <w:lvlJc w:val="left"/>
      <w:pPr>
        <w:tabs>
          <w:tab w:val="num" w:pos="795"/>
        </w:tabs>
        <w:ind w:left="795" w:hanging="795"/>
      </w:pPr>
      <w:rPr>
        <w:rFonts w:hint="default"/>
      </w:rPr>
    </w:lvl>
  </w:abstractNum>
  <w:abstractNum w:abstractNumId="8">
    <w:nsid w:val="240215FB"/>
    <w:multiLevelType w:val="singleLevel"/>
    <w:tmpl w:val="EB0A7D58"/>
    <w:lvl w:ilvl="0">
      <w:start w:val="5"/>
      <w:numFmt w:val="lowerLetter"/>
      <w:lvlText w:val="%1)"/>
      <w:lvlJc w:val="left"/>
      <w:pPr>
        <w:tabs>
          <w:tab w:val="num" w:pos="360"/>
        </w:tabs>
        <w:ind w:left="360" w:hanging="360"/>
      </w:pPr>
      <w:rPr>
        <w:rFonts w:hint="default"/>
        <w:u w:val="single"/>
      </w:rPr>
    </w:lvl>
  </w:abstractNum>
  <w:abstractNum w:abstractNumId="9">
    <w:nsid w:val="2FB03D05"/>
    <w:multiLevelType w:val="singleLevel"/>
    <w:tmpl w:val="61D6C63A"/>
    <w:lvl w:ilvl="0">
      <w:start w:val="1"/>
      <w:numFmt w:val="lowerLetter"/>
      <w:lvlText w:val="%1)"/>
      <w:lvlJc w:val="left"/>
      <w:pPr>
        <w:tabs>
          <w:tab w:val="num" w:pos="720"/>
        </w:tabs>
        <w:ind w:left="720" w:hanging="720"/>
      </w:pPr>
      <w:rPr>
        <w:rFonts w:hint="default"/>
      </w:rPr>
    </w:lvl>
  </w:abstractNum>
  <w:abstractNum w:abstractNumId="1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1">
    <w:nsid w:val="33DC35F5"/>
    <w:multiLevelType w:val="singleLevel"/>
    <w:tmpl w:val="74BE1188"/>
    <w:lvl w:ilvl="0">
      <w:start w:val="7"/>
      <w:numFmt w:val="decimal"/>
      <w:lvlText w:val="%1"/>
      <w:legacy w:legacy="1" w:legacySpace="0" w:legacyIndent="795"/>
      <w:lvlJc w:val="left"/>
      <w:pPr>
        <w:ind w:left="795" w:hanging="795"/>
      </w:pPr>
    </w:lvl>
  </w:abstractNum>
  <w:abstractNum w:abstractNumId="12">
    <w:nsid w:val="372305C6"/>
    <w:multiLevelType w:val="multilevel"/>
    <w:tmpl w:val="4F8632C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4">
    <w:nsid w:val="38AE2957"/>
    <w:multiLevelType w:val="singleLevel"/>
    <w:tmpl w:val="5518F852"/>
    <w:lvl w:ilvl="0">
      <w:start w:val="3"/>
      <w:numFmt w:val="decimal"/>
      <w:lvlText w:val="%1"/>
      <w:lvlJc w:val="left"/>
      <w:pPr>
        <w:tabs>
          <w:tab w:val="num" w:pos="795"/>
        </w:tabs>
        <w:ind w:left="795" w:hanging="795"/>
      </w:pPr>
      <w:rPr>
        <w:rFonts w:hint="default"/>
      </w:rPr>
    </w:lvl>
  </w:abstractNum>
  <w:abstractNum w:abstractNumId="15">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6">
    <w:nsid w:val="3A8242B2"/>
    <w:multiLevelType w:val="singleLevel"/>
    <w:tmpl w:val="04090017"/>
    <w:lvl w:ilvl="0">
      <w:start w:val="4"/>
      <w:numFmt w:val="lowerLetter"/>
      <w:lvlText w:val="%1)"/>
      <w:lvlJc w:val="left"/>
      <w:pPr>
        <w:tabs>
          <w:tab w:val="num" w:pos="360"/>
        </w:tabs>
        <w:ind w:left="360" w:hanging="360"/>
      </w:pPr>
      <w:rPr>
        <w:rFonts w:hint="default"/>
      </w:rPr>
    </w:lvl>
  </w:abstractNum>
  <w:abstractNum w:abstractNumId="17">
    <w:nsid w:val="3FCF3654"/>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nsid w:val="3FDD3CC1"/>
    <w:multiLevelType w:val="singleLevel"/>
    <w:tmpl w:val="045CA096"/>
    <w:lvl w:ilvl="0">
      <w:start w:val="4"/>
      <w:numFmt w:val="bullet"/>
      <w:lvlText w:val="–"/>
      <w:lvlJc w:val="left"/>
      <w:pPr>
        <w:tabs>
          <w:tab w:val="num" w:pos="795"/>
        </w:tabs>
        <w:ind w:left="795" w:hanging="795"/>
      </w:pPr>
      <w:rPr>
        <w:rFonts w:hint="default"/>
      </w:rPr>
    </w:lvl>
  </w:abstractNum>
  <w:abstractNum w:abstractNumId="19">
    <w:nsid w:val="4705559E"/>
    <w:multiLevelType w:val="singleLevel"/>
    <w:tmpl w:val="C2D62D78"/>
    <w:lvl w:ilvl="0">
      <w:start w:val="4"/>
      <w:numFmt w:val="decimal"/>
      <w:lvlText w:val="%1"/>
      <w:legacy w:legacy="1" w:legacySpace="0" w:legacyIndent="795"/>
      <w:lvlJc w:val="left"/>
      <w:pPr>
        <w:ind w:left="795" w:hanging="795"/>
      </w:pPr>
    </w:lvl>
  </w:abstractNum>
  <w:abstractNum w:abstractNumId="2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1">
    <w:nsid w:val="52387EC8"/>
    <w:multiLevelType w:val="singleLevel"/>
    <w:tmpl w:val="04090017"/>
    <w:lvl w:ilvl="0">
      <w:start w:val="1"/>
      <w:numFmt w:val="lowerLetter"/>
      <w:lvlText w:val="%1)"/>
      <w:lvlJc w:val="left"/>
      <w:pPr>
        <w:tabs>
          <w:tab w:val="num" w:pos="360"/>
        </w:tabs>
        <w:ind w:left="360" w:hanging="360"/>
      </w:pPr>
    </w:lvl>
  </w:abstractNum>
  <w:abstractNum w:abstractNumId="2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nsid w:val="5A1100C6"/>
    <w:multiLevelType w:val="singleLevel"/>
    <w:tmpl w:val="D09437F6"/>
    <w:lvl w:ilvl="0">
      <w:start w:val="4"/>
      <w:numFmt w:val="decimal"/>
      <w:lvlText w:val="%1)"/>
      <w:lvlJc w:val="left"/>
      <w:pPr>
        <w:tabs>
          <w:tab w:val="num" w:pos="795"/>
        </w:tabs>
        <w:ind w:left="795" w:hanging="795"/>
      </w:pPr>
      <w:rPr>
        <w:rFonts w:hint="default"/>
      </w:rPr>
    </w:lvl>
  </w:abstractNum>
  <w:abstractNum w:abstractNumId="24">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nsid w:val="617D412C"/>
    <w:multiLevelType w:val="singleLevel"/>
    <w:tmpl w:val="DE90FF16"/>
    <w:lvl w:ilvl="0">
      <w:start w:val="2"/>
      <w:numFmt w:val="lowerLetter"/>
      <w:lvlText w:val="%1)"/>
      <w:lvlJc w:val="left"/>
      <w:pPr>
        <w:tabs>
          <w:tab w:val="num" w:pos="795"/>
        </w:tabs>
        <w:ind w:left="795" w:hanging="795"/>
      </w:pPr>
      <w:rPr>
        <w:rFonts w:hint="default"/>
      </w:rPr>
    </w:lvl>
  </w:abstractNum>
  <w:abstractNum w:abstractNumId="26">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nsid w:val="67C824D4"/>
    <w:multiLevelType w:val="singleLevel"/>
    <w:tmpl w:val="04090017"/>
    <w:lvl w:ilvl="0">
      <w:start w:val="4"/>
      <w:numFmt w:val="lowerLetter"/>
      <w:lvlText w:val="%1)"/>
      <w:lvlJc w:val="left"/>
      <w:pPr>
        <w:tabs>
          <w:tab w:val="num" w:pos="360"/>
        </w:tabs>
        <w:ind w:left="360" w:hanging="360"/>
      </w:pPr>
      <w:rPr>
        <w:rFonts w:hint="default"/>
      </w:rPr>
    </w:lvl>
  </w:abstractNum>
  <w:abstractNum w:abstractNumId="29">
    <w:nsid w:val="6A940A5B"/>
    <w:multiLevelType w:val="singleLevel"/>
    <w:tmpl w:val="74BE1188"/>
    <w:lvl w:ilvl="0">
      <w:start w:val="7"/>
      <w:numFmt w:val="decimal"/>
      <w:lvlText w:val="%1"/>
      <w:legacy w:legacy="1" w:legacySpace="0" w:legacyIndent="795"/>
      <w:lvlJc w:val="left"/>
      <w:pPr>
        <w:ind w:left="795" w:hanging="795"/>
      </w:pPr>
    </w:lvl>
  </w:abstractNum>
  <w:abstractNum w:abstractNumId="30">
    <w:nsid w:val="6F8E7D38"/>
    <w:multiLevelType w:val="singleLevel"/>
    <w:tmpl w:val="62DAA870"/>
    <w:lvl w:ilvl="0">
      <w:numFmt w:val="bullet"/>
      <w:lvlText w:val="-"/>
      <w:lvlJc w:val="left"/>
      <w:pPr>
        <w:tabs>
          <w:tab w:val="num" w:pos="4515"/>
        </w:tabs>
        <w:ind w:left="4515" w:hanging="360"/>
      </w:pPr>
      <w:rPr>
        <w:rFonts w:hint="default"/>
      </w:rPr>
    </w:lvl>
  </w:abstractNum>
  <w:abstractNum w:abstractNumId="31">
    <w:nsid w:val="70B929A6"/>
    <w:multiLevelType w:val="singleLevel"/>
    <w:tmpl w:val="1EF62A9A"/>
    <w:lvl w:ilvl="0">
      <w:start w:val="5"/>
      <w:numFmt w:val="decimal"/>
      <w:lvlText w:val="%1"/>
      <w:legacy w:legacy="1" w:legacySpace="0" w:legacyIndent="795"/>
      <w:lvlJc w:val="left"/>
      <w:pPr>
        <w:ind w:left="795" w:hanging="795"/>
      </w:pPr>
    </w:lvl>
  </w:abstractNum>
  <w:abstractNum w:abstractNumId="3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4">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5">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2"/>
  </w:num>
  <w:num w:numId="2">
    <w:abstractNumId w:val="10"/>
  </w:num>
  <w:num w:numId="3">
    <w:abstractNumId w:val="5"/>
  </w:num>
  <w:num w:numId="4">
    <w:abstractNumId w:val="20"/>
  </w:num>
  <w:num w:numId="5">
    <w:abstractNumId w:val="3"/>
  </w:num>
  <w:num w:numId="6">
    <w:abstractNumId w:val="15"/>
  </w:num>
  <w:num w:numId="7">
    <w:abstractNumId w:val="33"/>
  </w:num>
  <w:num w:numId="8">
    <w:abstractNumId w:val="6"/>
  </w:num>
  <w:num w:numId="9">
    <w:abstractNumId w:val="1"/>
  </w:num>
  <w:num w:numId="10">
    <w:abstractNumId w:val="22"/>
  </w:num>
  <w:num w:numId="11">
    <w:abstractNumId w:val="11"/>
  </w:num>
  <w:num w:numId="12">
    <w:abstractNumId w:val="35"/>
  </w:num>
  <w:num w:numId="13">
    <w:abstractNumId w:val="35"/>
    <w:lvlOverride w:ilvl="0">
      <w:lvl w:ilvl="0">
        <w:start w:val="2"/>
        <w:numFmt w:val="lowerLetter"/>
        <w:lvlText w:val="%1)"/>
        <w:legacy w:legacy="1" w:legacySpace="0" w:legacyIndent="720"/>
        <w:lvlJc w:val="left"/>
        <w:pPr>
          <w:ind w:left="720" w:hanging="720"/>
        </w:pPr>
      </w:lvl>
    </w:lvlOverride>
  </w:num>
  <w:num w:numId="14">
    <w:abstractNumId w:val="4"/>
  </w:num>
  <w:num w:numId="15">
    <w:abstractNumId w:val="34"/>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3"/>
  </w:num>
  <w:num w:numId="18">
    <w:abstractNumId w:val="27"/>
  </w:num>
  <w:num w:numId="19">
    <w:abstractNumId w:val="19"/>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31"/>
  </w:num>
  <w:num w:numId="22">
    <w:abstractNumId w:val="24"/>
  </w:num>
  <w:num w:numId="23">
    <w:abstractNumId w:val="26"/>
  </w:num>
  <w:num w:numId="24">
    <w:abstractNumId w:val="29"/>
  </w:num>
  <w:num w:numId="25">
    <w:abstractNumId w:val="30"/>
  </w:num>
  <w:num w:numId="26">
    <w:abstractNumId w:val="14"/>
  </w:num>
  <w:num w:numId="27">
    <w:abstractNumId w:val="18"/>
  </w:num>
  <w:num w:numId="28">
    <w:abstractNumId w:val="2"/>
  </w:num>
  <w:num w:numId="29">
    <w:abstractNumId w:val="23"/>
  </w:num>
  <w:num w:numId="30">
    <w:abstractNumId w:val="12"/>
  </w:num>
  <w:num w:numId="31">
    <w:abstractNumId w:val="21"/>
  </w:num>
  <w:num w:numId="32">
    <w:abstractNumId w:val="7"/>
  </w:num>
  <w:num w:numId="33">
    <w:abstractNumId w:val="17"/>
  </w:num>
  <w:num w:numId="34">
    <w:abstractNumId w:val="25"/>
  </w:num>
  <w:num w:numId="35">
    <w:abstractNumId w:val="16"/>
  </w:num>
  <w:num w:numId="36">
    <w:abstractNumId w:val="28"/>
  </w:num>
  <w:num w:numId="37">
    <w:abstractNumId w:val="9"/>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17B"/>
    <w:rsid w:val="000F3006"/>
    <w:rsid w:val="00154443"/>
    <w:rsid w:val="001D4A1F"/>
    <w:rsid w:val="001E76DF"/>
    <w:rsid w:val="00217EBF"/>
    <w:rsid w:val="00272EA9"/>
    <w:rsid w:val="002D76C4"/>
    <w:rsid w:val="00466FA2"/>
    <w:rsid w:val="004B37C0"/>
    <w:rsid w:val="00607D68"/>
    <w:rsid w:val="007468DA"/>
    <w:rsid w:val="008E4B9C"/>
    <w:rsid w:val="009B39B5"/>
    <w:rsid w:val="00A6617B"/>
    <w:rsid w:val="00AB0DC8"/>
    <w:rsid w:val="00AD285E"/>
    <w:rsid w:val="00B44E24"/>
    <w:rsid w:val="00DC317B"/>
    <w:rsid w:val="00DF4176"/>
    <w:rsid w:val="00EF1399"/>
    <w:rsid w:val="00F166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C317B"/>
    <w:rPr>
      <w:color w:val="0000FF"/>
      <w:u w:val="single"/>
    </w:rPr>
  </w:style>
  <w:style w:type="character" w:customStyle="1" w:styleId="HeaderChar">
    <w:name w:val="Header Char"/>
    <w:link w:val="Header"/>
    <w:rsid w:val="00DC317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C317B"/>
    <w:rPr>
      <w:color w:val="0000FF"/>
      <w:u w:val="single"/>
    </w:rPr>
  </w:style>
  <w:style w:type="character" w:customStyle="1" w:styleId="HeaderChar">
    <w:name w:val="Header Char"/>
    <w:link w:val="Header"/>
    <w:rsid w:val="00DC317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129</TotalTime>
  <Pages>25</Pages>
  <Words>10924</Words>
  <Characters>58994</Characters>
  <Application>Microsoft Office Word</Application>
  <DocSecurity>0</DocSecurity>
  <Lines>491</Lines>
  <Paragraphs>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11</cp:revision>
  <cp:lastPrinted>2005-02-10T15:54:00Z</cp:lastPrinted>
  <dcterms:created xsi:type="dcterms:W3CDTF">2011-04-05T09:42:00Z</dcterms:created>
  <dcterms:modified xsi:type="dcterms:W3CDTF">2011-05-03T09:11:00Z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