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62" w:rsidRDefault="00130E62">
      <w:bookmarkStart w:id="0" w:name="_GoBack"/>
      <w:bookmarkEnd w:id="0"/>
    </w:p>
    <w:p w:rsidR="00130E62" w:rsidRDefault="00130E62"/>
    <w:p w:rsidR="00130E62" w:rsidRDefault="00130E62"/>
    <w:p w:rsidR="00130E62" w:rsidRDefault="00130E62"/>
    <w:p w:rsidR="00130E62" w:rsidRDefault="00130E62"/>
    <w:p w:rsidR="00130E62" w:rsidRDefault="00130E62"/>
    <w:p w:rsidR="00130E62" w:rsidRDefault="00130E62"/>
    <w:p w:rsidR="00130E62" w:rsidRDefault="00130E62"/>
    <w:p w:rsidR="00130E62" w:rsidRDefault="00130E62"/>
    <w:tbl>
      <w:tblPr>
        <w:tblW w:w="10089" w:type="dxa"/>
        <w:tblLook w:val="01E0" w:firstRow="1" w:lastRow="1" w:firstColumn="1" w:lastColumn="1" w:noHBand="0" w:noVBand="0"/>
      </w:tblPr>
      <w:tblGrid>
        <w:gridCol w:w="10089"/>
      </w:tblGrid>
      <w:tr w:rsidR="00130E62" w:rsidRPr="00A443C2">
        <w:tc>
          <w:tcPr>
            <w:tcW w:w="10089" w:type="dxa"/>
          </w:tcPr>
          <w:p w:rsidR="00130E62" w:rsidRPr="00B033C8" w:rsidRDefault="00130E62" w:rsidP="003D463C">
            <w:pPr>
              <w:spacing w:before="380" w:line="280" w:lineRule="exact"/>
              <w:jc w:val="right"/>
              <w:rPr>
                <w:rFonts w:ascii="Tahoma" w:hAnsi="Tahoma" w:cs="Tahoma"/>
                <w:b/>
                <w:bCs/>
                <w:iCs/>
                <w:color w:val="243285"/>
                <w:sz w:val="32"/>
                <w:szCs w:val="32"/>
                <w:lang w:val="en-US"/>
              </w:rPr>
            </w:pPr>
          </w:p>
          <w:p w:rsidR="00130E62" w:rsidRPr="00A443C2" w:rsidRDefault="00130E62" w:rsidP="00130E6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Pr>
                <w:rFonts w:ascii="Tahoma" w:hAnsi="Tahoma" w:cs="Tahoma"/>
                <w:b/>
                <w:bCs/>
                <w:iCs/>
                <w:color w:val="243285"/>
                <w:sz w:val="36"/>
                <w:szCs w:val="36"/>
              </w:rPr>
              <w:t>1485</w:t>
            </w:r>
          </w:p>
          <w:p w:rsidR="00130E62" w:rsidRPr="00A443C2" w:rsidRDefault="00130E62" w:rsidP="00130E6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2000</w:t>
            </w:r>
            <w:r w:rsidRPr="00A443C2">
              <w:rPr>
                <w:rFonts w:ascii="Tahoma" w:hAnsi="Tahoma" w:cs="Tahoma"/>
                <w:b/>
                <w:bCs/>
                <w:iCs/>
                <w:color w:val="243285"/>
                <w:szCs w:val="24"/>
              </w:rPr>
              <w:t>)</w:t>
            </w:r>
          </w:p>
        </w:tc>
      </w:tr>
      <w:tr w:rsidR="00130E62" w:rsidRPr="00F54FBD">
        <w:tc>
          <w:tcPr>
            <w:tcW w:w="10089" w:type="dxa"/>
          </w:tcPr>
          <w:p w:rsidR="00130E62" w:rsidRDefault="00130E62" w:rsidP="003D463C">
            <w:pPr>
              <w:spacing w:before="80" w:line="500" w:lineRule="exact"/>
              <w:jc w:val="right"/>
              <w:rPr>
                <w:rFonts w:ascii="Tahoma" w:hAnsi="Tahoma" w:cs="Tahoma"/>
                <w:b/>
                <w:bCs/>
                <w:iCs/>
                <w:color w:val="243285"/>
                <w:sz w:val="44"/>
                <w:szCs w:val="44"/>
              </w:rPr>
            </w:pPr>
          </w:p>
          <w:p w:rsidR="00130E62" w:rsidRPr="00130E62" w:rsidRDefault="00130E62" w:rsidP="00130E62">
            <w:pPr>
              <w:spacing w:before="80" w:line="500" w:lineRule="exact"/>
              <w:jc w:val="right"/>
              <w:rPr>
                <w:rFonts w:ascii="Tahoma" w:hAnsi="Tahoma" w:cs="Tahoma"/>
                <w:b/>
                <w:bCs/>
                <w:iCs/>
                <w:color w:val="243285"/>
                <w:sz w:val="44"/>
                <w:szCs w:val="44"/>
              </w:rPr>
            </w:pPr>
            <w:r w:rsidRPr="00130E62">
              <w:rPr>
                <w:rFonts w:ascii="Tahoma" w:hAnsi="Tahoma" w:cs="Tahoma"/>
                <w:b/>
                <w:bCs/>
                <w:color w:val="243285"/>
                <w:sz w:val="44"/>
                <w:szCs w:val="44"/>
              </w:rPr>
              <w:t>Détermination de la zone de coordination de</w:t>
            </w:r>
            <w:r>
              <w:rPr>
                <w:rFonts w:ascii="Tahoma" w:hAnsi="Tahoma" w:cs="Tahoma"/>
                <w:b/>
                <w:bCs/>
                <w:color w:val="243285"/>
                <w:sz w:val="44"/>
                <w:szCs w:val="44"/>
              </w:rPr>
              <w:t xml:space="preserve"> </w:t>
            </w:r>
            <w:r w:rsidRPr="00130E62">
              <w:rPr>
                <w:rFonts w:ascii="Tahoma" w:hAnsi="Tahoma" w:cs="Tahoma"/>
                <w:b/>
                <w:bCs/>
                <w:color w:val="243285"/>
                <w:sz w:val="44"/>
                <w:szCs w:val="44"/>
              </w:rPr>
              <w:t>stations terriennes opérant avec des</w:t>
            </w:r>
            <w:r>
              <w:rPr>
                <w:rFonts w:ascii="Tahoma" w:hAnsi="Tahoma" w:cs="Tahoma"/>
                <w:b/>
                <w:bCs/>
                <w:color w:val="243285"/>
                <w:sz w:val="44"/>
                <w:szCs w:val="44"/>
              </w:rPr>
              <w:t xml:space="preserve"> </w:t>
            </w:r>
            <w:r w:rsidRPr="00130E62">
              <w:rPr>
                <w:rFonts w:ascii="Tahoma" w:hAnsi="Tahoma" w:cs="Tahoma"/>
                <w:b/>
                <w:bCs/>
                <w:color w:val="243285"/>
                <w:sz w:val="44"/>
                <w:szCs w:val="44"/>
              </w:rPr>
              <w:t>stations spatiales non géostationnaires du</w:t>
            </w:r>
            <w:r>
              <w:rPr>
                <w:rFonts w:ascii="Tahoma" w:hAnsi="Tahoma" w:cs="Tahoma"/>
                <w:b/>
                <w:bCs/>
                <w:color w:val="243285"/>
                <w:sz w:val="44"/>
                <w:szCs w:val="44"/>
              </w:rPr>
              <w:t xml:space="preserve"> </w:t>
            </w:r>
            <w:r w:rsidRPr="00130E62">
              <w:rPr>
                <w:rFonts w:ascii="Tahoma" w:hAnsi="Tahoma" w:cs="Tahoma"/>
                <w:b/>
                <w:bCs/>
                <w:color w:val="243285"/>
                <w:sz w:val="44"/>
                <w:szCs w:val="44"/>
              </w:rPr>
              <w:t>service fixe par satellite dans</w:t>
            </w:r>
            <w:r>
              <w:rPr>
                <w:rFonts w:ascii="Tahoma" w:hAnsi="Tahoma" w:cs="Tahoma"/>
                <w:b/>
                <w:bCs/>
                <w:color w:val="243285"/>
                <w:sz w:val="44"/>
                <w:szCs w:val="44"/>
              </w:rPr>
              <w:t xml:space="preserve"> </w:t>
            </w:r>
            <w:r w:rsidRPr="00130E62">
              <w:rPr>
                <w:rFonts w:ascii="Tahoma" w:hAnsi="Tahoma" w:cs="Tahoma"/>
                <w:b/>
                <w:bCs/>
                <w:color w:val="243285"/>
                <w:sz w:val="44"/>
                <w:szCs w:val="44"/>
              </w:rPr>
              <w:t>des bandes de</w:t>
            </w:r>
            <w:r>
              <w:rPr>
                <w:rFonts w:ascii="Tahoma" w:hAnsi="Tahoma" w:cs="Tahoma"/>
                <w:b/>
                <w:bCs/>
                <w:color w:val="243285"/>
                <w:sz w:val="44"/>
                <w:szCs w:val="44"/>
              </w:rPr>
              <w:t xml:space="preserve"> </w:t>
            </w:r>
            <w:r w:rsidRPr="00130E62">
              <w:rPr>
                <w:rFonts w:ascii="Tahoma" w:hAnsi="Tahoma" w:cs="Tahoma"/>
                <w:b/>
                <w:bCs/>
                <w:color w:val="243285"/>
                <w:sz w:val="44"/>
                <w:szCs w:val="44"/>
              </w:rPr>
              <w:t>fréquences utilisées en partage</w:t>
            </w:r>
            <w:r>
              <w:rPr>
                <w:rFonts w:ascii="Tahoma" w:hAnsi="Tahoma" w:cs="Tahoma"/>
                <w:b/>
                <w:bCs/>
                <w:color w:val="243285"/>
                <w:sz w:val="44"/>
                <w:szCs w:val="44"/>
              </w:rPr>
              <w:t xml:space="preserve"> </w:t>
            </w:r>
            <w:r w:rsidRPr="00130E62">
              <w:rPr>
                <w:rFonts w:ascii="Tahoma" w:hAnsi="Tahoma" w:cs="Tahoma"/>
                <w:b/>
                <w:bCs/>
                <w:color w:val="243285"/>
                <w:sz w:val="44"/>
                <w:szCs w:val="44"/>
              </w:rPr>
              <w:t>avec le service fixe</w:t>
            </w:r>
          </w:p>
          <w:p w:rsidR="00130E62" w:rsidRPr="00F54FBD" w:rsidRDefault="00130E62" w:rsidP="003D463C">
            <w:pPr>
              <w:spacing w:before="80" w:line="500" w:lineRule="exact"/>
              <w:jc w:val="right"/>
              <w:rPr>
                <w:rFonts w:ascii="Tahoma" w:hAnsi="Tahoma" w:cs="Tahoma"/>
                <w:b/>
                <w:bCs/>
                <w:iCs/>
                <w:color w:val="243285"/>
                <w:sz w:val="44"/>
                <w:szCs w:val="44"/>
              </w:rPr>
            </w:pPr>
          </w:p>
        </w:tc>
      </w:tr>
      <w:tr w:rsidR="00130E62" w:rsidRPr="00F54FBD">
        <w:tc>
          <w:tcPr>
            <w:tcW w:w="10089" w:type="dxa"/>
          </w:tcPr>
          <w:p w:rsidR="00130E62" w:rsidRPr="00F54FBD" w:rsidRDefault="00130E62" w:rsidP="003D463C">
            <w:pPr>
              <w:spacing w:before="80" w:line="280" w:lineRule="exact"/>
              <w:ind w:right="640"/>
              <w:rPr>
                <w:rFonts w:ascii="Tahoma" w:hAnsi="Tahoma" w:cs="Tahoma"/>
                <w:b/>
                <w:bCs/>
                <w:iCs/>
                <w:color w:val="243285"/>
                <w:sz w:val="32"/>
                <w:szCs w:val="32"/>
              </w:rPr>
            </w:pPr>
          </w:p>
          <w:p w:rsidR="00130E62" w:rsidRPr="00F54FBD" w:rsidRDefault="00130E62" w:rsidP="003D463C">
            <w:pPr>
              <w:spacing w:before="80" w:line="280" w:lineRule="exact"/>
              <w:ind w:right="640"/>
              <w:rPr>
                <w:rFonts w:ascii="Tahoma" w:hAnsi="Tahoma" w:cs="Tahoma"/>
                <w:b/>
                <w:bCs/>
                <w:iCs/>
                <w:color w:val="243285"/>
                <w:sz w:val="32"/>
                <w:szCs w:val="32"/>
              </w:rPr>
            </w:pPr>
          </w:p>
          <w:p w:rsidR="00130E62" w:rsidRPr="00F54FBD" w:rsidRDefault="00130E62" w:rsidP="003D463C">
            <w:pPr>
              <w:spacing w:before="80" w:after="180" w:line="360" w:lineRule="exact"/>
              <w:ind w:right="720"/>
              <w:rPr>
                <w:rFonts w:ascii="Tahoma" w:hAnsi="Tahoma" w:cs="Tahoma"/>
                <w:b/>
                <w:bCs/>
                <w:iCs/>
                <w:color w:val="243285"/>
                <w:sz w:val="36"/>
                <w:szCs w:val="36"/>
              </w:rPr>
            </w:pPr>
          </w:p>
          <w:p w:rsidR="00130E62" w:rsidRPr="00F54FBD" w:rsidRDefault="00130E62" w:rsidP="003D463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SF</w:t>
            </w:r>
          </w:p>
          <w:p w:rsidR="00130E62" w:rsidRPr="00F54FBD" w:rsidRDefault="00130E62" w:rsidP="003D463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130E62" w:rsidRPr="00F54FBD" w:rsidRDefault="00130E62" w:rsidP="003D463C">
      <w:pPr>
        <w:spacing w:before="80"/>
        <w:rPr>
          <w:i/>
          <w:sz w:val="22"/>
        </w:rPr>
      </w:pPr>
    </w:p>
    <w:p w:rsidR="00130E62" w:rsidRPr="00F54FBD" w:rsidRDefault="00130E62" w:rsidP="003D463C">
      <w:pPr>
        <w:spacing w:before="80"/>
        <w:rPr>
          <w:i/>
          <w:sz w:val="22"/>
        </w:rPr>
      </w:pPr>
    </w:p>
    <w:p w:rsidR="00130E62" w:rsidRPr="00F54FBD" w:rsidRDefault="00130E62" w:rsidP="003D463C">
      <w:pPr>
        <w:spacing w:before="80"/>
        <w:rPr>
          <w:i/>
          <w:sz w:val="22"/>
        </w:rPr>
      </w:pPr>
    </w:p>
    <w:p w:rsidR="00130E62" w:rsidRPr="00F54FBD" w:rsidRDefault="00130E62" w:rsidP="003D463C">
      <w:pPr>
        <w:spacing w:before="80"/>
        <w:rPr>
          <w:i/>
          <w:sz w:val="22"/>
        </w:rPr>
      </w:pPr>
    </w:p>
    <w:p w:rsidR="00130E62" w:rsidRPr="00F54FBD" w:rsidRDefault="00130E62" w:rsidP="003D463C">
      <w:pPr>
        <w:pStyle w:val="Equation"/>
        <w:tabs>
          <w:tab w:val="clear" w:pos="4820"/>
          <w:tab w:val="clear" w:pos="9639"/>
          <w:tab w:val="left" w:pos="1191"/>
          <w:tab w:val="left" w:pos="1588"/>
          <w:tab w:val="left" w:pos="1985"/>
        </w:tabs>
        <w:rPr>
          <w:rFonts w:ascii="Palatino Linotype" w:hAnsi="Palatino Linotype"/>
        </w:rPr>
        <w:sectPr w:rsidR="00130E62" w:rsidRPr="00F54FBD" w:rsidSect="003D463C">
          <w:headerReference w:type="even" r:id="rId9"/>
          <w:headerReference w:type="default" r:id="rId10"/>
          <w:pgSz w:w="11907" w:h="16834" w:code="9"/>
          <w:pgMar w:top="1418" w:right="1134" w:bottom="1134" w:left="1134" w:header="720" w:footer="482" w:gutter="0"/>
          <w:paperSrc w:first="15" w:other="15"/>
          <w:cols w:space="720"/>
        </w:sectPr>
      </w:pPr>
    </w:p>
    <w:p w:rsidR="00130E62" w:rsidRPr="00F54FBD"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30E62" w:rsidRPr="00F54FBD" w:rsidRDefault="00130E62" w:rsidP="003D463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30E62" w:rsidRPr="00F54FBD" w:rsidRDefault="00130E62" w:rsidP="003D463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30E62" w:rsidRPr="00E44CBB" w:rsidRDefault="00130E62" w:rsidP="003D463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30E62" w:rsidRPr="00E44CBB" w:rsidRDefault="00130E62" w:rsidP="003D46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30E62" w:rsidRPr="00130E62" w:rsidRDefault="00130E62" w:rsidP="003D463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30E62" w:rsidRPr="009454F8">
        <w:tc>
          <w:tcPr>
            <w:tcW w:w="9360" w:type="dxa"/>
            <w:gridSpan w:val="2"/>
          </w:tcPr>
          <w:p w:rsidR="00130E62" w:rsidRPr="009454F8" w:rsidRDefault="00130E62" w:rsidP="003D463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30E62" w:rsidRPr="009454F8"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130E62" w:rsidRPr="00036EE3" w:rsidTr="003D463C">
        <w:tc>
          <w:tcPr>
            <w:tcW w:w="1140" w:type="dxa"/>
            <w:tcBorders>
              <w:bottom w:val="nil"/>
            </w:tcBorders>
          </w:tcPr>
          <w:p w:rsidR="00130E62" w:rsidRPr="00614CC6" w:rsidRDefault="00130E62" w:rsidP="003D463C">
            <w:pPr>
              <w:spacing w:before="90" w:after="100"/>
              <w:ind w:left="57"/>
              <w:rPr>
                <w:b/>
                <w:bCs/>
                <w:sz w:val="20"/>
                <w:lang w:val="en-US"/>
              </w:rPr>
            </w:pPr>
            <w:r w:rsidRPr="00614CC6">
              <w:rPr>
                <w:b/>
                <w:bCs/>
                <w:sz w:val="20"/>
                <w:lang w:val="en-US"/>
              </w:rPr>
              <w:t>Séries</w:t>
            </w:r>
          </w:p>
        </w:tc>
        <w:tc>
          <w:tcPr>
            <w:tcW w:w="8220" w:type="dxa"/>
            <w:tcBorders>
              <w:bottom w:val="nil"/>
            </w:tcBorders>
          </w:tcPr>
          <w:p w:rsidR="00130E62" w:rsidRPr="00614CC6"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30E62" w:rsidRPr="005E427C" w:rsidTr="003D463C">
        <w:tc>
          <w:tcPr>
            <w:tcW w:w="1140" w:type="dxa"/>
            <w:tcBorders>
              <w:top w:val="nil"/>
              <w:bottom w:val="nil"/>
            </w:tcBorders>
            <w:shd w:val="clear" w:color="auto" w:fill="auto"/>
          </w:tcPr>
          <w:p w:rsidR="00130E62" w:rsidRPr="005E427C" w:rsidRDefault="00130E62" w:rsidP="003D463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30E62" w:rsidRPr="005E427C"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30E62" w:rsidRPr="009454F8" w:rsidTr="003D463C">
        <w:tc>
          <w:tcPr>
            <w:tcW w:w="1140" w:type="dxa"/>
            <w:tcBorders>
              <w:top w:val="nil"/>
              <w:bottom w:val="nil"/>
            </w:tcBorders>
          </w:tcPr>
          <w:p w:rsidR="00130E62" w:rsidRPr="00614CC6" w:rsidRDefault="00130E62" w:rsidP="003D463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30E62" w:rsidRPr="00614CC6"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30E62" w:rsidRPr="00E80F1D" w:rsidTr="003D463C">
        <w:tc>
          <w:tcPr>
            <w:tcW w:w="1140" w:type="dxa"/>
            <w:tcBorders>
              <w:top w:val="nil"/>
              <w:bottom w:val="nil"/>
            </w:tcBorders>
            <w:shd w:val="clear" w:color="auto" w:fill="auto"/>
          </w:tcPr>
          <w:p w:rsidR="00130E62" w:rsidRPr="00E80F1D" w:rsidRDefault="00130E62" w:rsidP="003D463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30E62" w:rsidRPr="00E80F1D"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30E62" w:rsidRPr="00ED2695" w:rsidTr="003D463C">
        <w:tc>
          <w:tcPr>
            <w:tcW w:w="1140" w:type="dxa"/>
            <w:tcBorders>
              <w:top w:val="nil"/>
              <w:bottom w:val="nil"/>
            </w:tcBorders>
            <w:shd w:val="clear" w:color="auto" w:fill="auto"/>
          </w:tcPr>
          <w:p w:rsidR="00130E62" w:rsidRPr="00614CC6" w:rsidRDefault="00130E62" w:rsidP="003D463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30E62" w:rsidRPr="00614CC6"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30E62" w:rsidRPr="00DE5EA2" w:rsidTr="003D463C">
        <w:tc>
          <w:tcPr>
            <w:tcW w:w="1140" w:type="dxa"/>
            <w:tcBorders>
              <w:top w:val="nil"/>
              <w:bottom w:val="nil"/>
            </w:tcBorders>
            <w:shd w:val="clear" w:color="auto" w:fill="auto"/>
          </w:tcPr>
          <w:p w:rsidR="00130E62" w:rsidRPr="00DE5EA2" w:rsidRDefault="00130E62" w:rsidP="003D463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30E62" w:rsidRPr="00DE5EA2" w:rsidRDefault="00130E62" w:rsidP="003D46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30E62" w:rsidRPr="00B21066" w:rsidTr="003D463C">
        <w:tc>
          <w:tcPr>
            <w:tcW w:w="1140" w:type="dxa"/>
            <w:tcBorders>
              <w:top w:val="nil"/>
              <w:bottom w:val="nil"/>
            </w:tcBorders>
            <w:shd w:val="clear" w:color="auto" w:fill="auto"/>
          </w:tcPr>
          <w:p w:rsidR="00130E62" w:rsidRPr="00B21066" w:rsidRDefault="00130E62" w:rsidP="003D463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30E62" w:rsidRPr="00B21066" w:rsidRDefault="00130E62" w:rsidP="003D46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30E62" w:rsidRPr="00EC361D" w:rsidTr="003D463C">
        <w:tc>
          <w:tcPr>
            <w:tcW w:w="1140" w:type="dxa"/>
            <w:tcBorders>
              <w:top w:val="nil"/>
              <w:bottom w:val="nil"/>
            </w:tcBorders>
            <w:shd w:val="clear" w:color="auto" w:fill="auto"/>
          </w:tcPr>
          <w:p w:rsidR="00130E62" w:rsidRPr="00EC361D" w:rsidRDefault="00130E62" w:rsidP="003D463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130E62" w:rsidRPr="00EC361D" w:rsidRDefault="00130E62" w:rsidP="003D463C">
            <w:pPr>
              <w:spacing w:before="30" w:after="30"/>
              <w:jc w:val="left"/>
              <w:rPr>
                <w:sz w:val="20"/>
                <w:lang w:val="fr-CH"/>
              </w:rPr>
            </w:pPr>
            <w:r w:rsidRPr="00EC361D">
              <w:rPr>
                <w:sz w:val="20"/>
              </w:rPr>
              <w:t>Propagation des ondes radioélectriques</w:t>
            </w:r>
          </w:p>
        </w:tc>
      </w:tr>
      <w:tr w:rsidR="00130E62" w:rsidRPr="004822EF" w:rsidTr="003D463C">
        <w:tc>
          <w:tcPr>
            <w:tcW w:w="1140" w:type="dxa"/>
            <w:tcBorders>
              <w:top w:val="nil"/>
              <w:bottom w:val="nil"/>
            </w:tcBorders>
            <w:shd w:val="clear" w:color="auto" w:fill="auto"/>
          </w:tcPr>
          <w:p w:rsidR="00130E62" w:rsidRPr="004822EF" w:rsidRDefault="00130E62" w:rsidP="003D463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130E62" w:rsidRPr="004822EF" w:rsidRDefault="00130E62" w:rsidP="003D46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30E62" w:rsidRPr="00326525" w:rsidTr="003D463C">
        <w:tc>
          <w:tcPr>
            <w:tcW w:w="1140" w:type="dxa"/>
            <w:tcBorders>
              <w:top w:val="nil"/>
              <w:bottom w:val="nil"/>
            </w:tcBorders>
            <w:shd w:val="clear" w:color="auto" w:fill="auto"/>
          </w:tcPr>
          <w:p w:rsidR="00130E62" w:rsidRPr="00326525" w:rsidRDefault="00130E62" w:rsidP="003D463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130E62" w:rsidRPr="00326525" w:rsidRDefault="00130E62" w:rsidP="003D46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30E62" w:rsidRPr="00C40D3E" w:rsidTr="003D463C">
        <w:tc>
          <w:tcPr>
            <w:tcW w:w="1140" w:type="dxa"/>
            <w:tcBorders>
              <w:top w:val="nil"/>
              <w:bottom w:val="nil"/>
            </w:tcBorders>
            <w:shd w:val="clear" w:color="auto" w:fill="auto"/>
          </w:tcPr>
          <w:p w:rsidR="00130E62" w:rsidRPr="00C40D3E" w:rsidRDefault="00130E62" w:rsidP="003D463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130E62" w:rsidRPr="00C40D3E" w:rsidRDefault="00130E62" w:rsidP="003D463C">
            <w:pPr>
              <w:spacing w:before="30" w:after="30"/>
              <w:jc w:val="left"/>
              <w:rPr>
                <w:sz w:val="20"/>
                <w:lang w:val="en-US"/>
              </w:rPr>
            </w:pPr>
            <w:r w:rsidRPr="00C40D3E">
              <w:rPr>
                <w:sz w:val="20"/>
              </w:rPr>
              <w:t>Service fixe par satellite</w:t>
            </w:r>
          </w:p>
        </w:tc>
      </w:tr>
      <w:tr w:rsidR="00130E62" w:rsidRPr="00595D3D" w:rsidTr="003D463C">
        <w:tc>
          <w:tcPr>
            <w:tcW w:w="1140" w:type="dxa"/>
            <w:tcBorders>
              <w:top w:val="nil"/>
              <w:bottom w:val="nil"/>
            </w:tcBorders>
            <w:shd w:val="clear" w:color="auto" w:fill="auto"/>
          </w:tcPr>
          <w:p w:rsidR="00130E62" w:rsidRPr="00595D3D" w:rsidRDefault="00130E62" w:rsidP="003D463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130E62" w:rsidRPr="00595D3D" w:rsidRDefault="00130E62" w:rsidP="003D463C">
            <w:pPr>
              <w:spacing w:before="30" w:after="30"/>
              <w:jc w:val="left"/>
              <w:rPr>
                <w:sz w:val="20"/>
                <w:lang w:val="en-US"/>
              </w:rPr>
            </w:pPr>
            <w:r w:rsidRPr="00595D3D">
              <w:rPr>
                <w:sz w:val="20"/>
              </w:rPr>
              <w:t>Applications spatiales et météorologie</w:t>
            </w:r>
          </w:p>
        </w:tc>
      </w:tr>
      <w:tr w:rsidR="00130E62" w:rsidRPr="00595D3D" w:rsidTr="003D463C">
        <w:tc>
          <w:tcPr>
            <w:tcW w:w="1140" w:type="dxa"/>
            <w:tcBorders>
              <w:top w:val="nil"/>
              <w:bottom w:val="nil"/>
            </w:tcBorders>
            <w:shd w:val="clear" w:color="auto" w:fill="F3F3F3"/>
          </w:tcPr>
          <w:p w:rsidR="00130E62" w:rsidRPr="00595D3D" w:rsidRDefault="00130E62" w:rsidP="003D463C">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130E62" w:rsidRPr="00595D3D" w:rsidRDefault="00130E62" w:rsidP="003D463C">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130E62" w:rsidRPr="00036EE3" w:rsidTr="003D463C">
        <w:tc>
          <w:tcPr>
            <w:tcW w:w="1140" w:type="dxa"/>
            <w:tcBorders>
              <w:top w:val="nil"/>
            </w:tcBorders>
            <w:shd w:val="clear" w:color="auto" w:fill="auto"/>
          </w:tcPr>
          <w:p w:rsidR="00130E62" w:rsidRPr="00592F9F" w:rsidRDefault="00130E62" w:rsidP="003D463C">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130E62" w:rsidRPr="00592F9F" w:rsidRDefault="00130E62" w:rsidP="003D463C">
            <w:pPr>
              <w:spacing w:before="30" w:after="30"/>
              <w:jc w:val="left"/>
              <w:rPr>
                <w:sz w:val="20"/>
                <w:lang w:val="en-US"/>
              </w:rPr>
            </w:pPr>
            <w:r w:rsidRPr="00592F9F">
              <w:rPr>
                <w:sz w:val="20"/>
              </w:rPr>
              <w:t>Gestion du spectre</w:t>
            </w:r>
          </w:p>
        </w:tc>
      </w:tr>
      <w:tr w:rsidR="00130E62" w:rsidRPr="00036EE3">
        <w:tc>
          <w:tcPr>
            <w:tcW w:w="1140" w:type="dxa"/>
          </w:tcPr>
          <w:p w:rsidR="00130E62" w:rsidRPr="00614CC6" w:rsidRDefault="00130E62" w:rsidP="003D463C">
            <w:pPr>
              <w:spacing w:before="30" w:after="30"/>
              <w:ind w:left="57"/>
              <w:jc w:val="left"/>
              <w:rPr>
                <w:b/>
                <w:bCs/>
                <w:sz w:val="20"/>
                <w:lang w:val="en-US"/>
              </w:rPr>
            </w:pPr>
            <w:r w:rsidRPr="00614CC6">
              <w:rPr>
                <w:b/>
                <w:bCs/>
                <w:sz w:val="20"/>
                <w:lang w:val="en-US"/>
              </w:rPr>
              <w:t>SNG</w:t>
            </w:r>
          </w:p>
        </w:tc>
        <w:tc>
          <w:tcPr>
            <w:tcW w:w="8220" w:type="dxa"/>
          </w:tcPr>
          <w:p w:rsidR="00130E62" w:rsidRPr="00614CC6" w:rsidRDefault="00130E62" w:rsidP="003D463C">
            <w:pPr>
              <w:spacing w:before="30" w:after="30"/>
              <w:jc w:val="left"/>
              <w:rPr>
                <w:sz w:val="20"/>
                <w:lang w:val="en-US"/>
              </w:rPr>
            </w:pPr>
            <w:r w:rsidRPr="00614CC6">
              <w:rPr>
                <w:sz w:val="20"/>
              </w:rPr>
              <w:t>Reportage d'actualités par satellite</w:t>
            </w:r>
          </w:p>
        </w:tc>
      </w:tr>
      <w:tr w:rsidR="00130E62" w:rsidRPr="00614CC6">
        <w:tc>
          <w:tcPr>
            <w:tcW w:w="1140" w:type="dxa"/>
          </w:tcPr>
          <w:p w:rsidR="00130E62" w:rsidRPr="00614CC6" w:rsidRDefault="00130E62" w:rsidP="003D463C">
            <w:pPr>
              <w:spacing w:before="30" w:after="30"/>
              <w:ind w:left="57"/>
              <w:jc w:val="left"/>
              <w:rPr>
                <w:b/>
                <w:bCs/>
                <w:sz w:val="20"/>
                <w:lang w:val="en-US"/>
              </w:rPr>
            </w:pPr>
            <w:r w:rsidRPr="00614CC6">
              <w:rPr>
                <w:b/>
                <w:bCs/>
                <w:sz w:val="20"/>
                <w:lang w:val="en-US"/>
              </w:rPr>
              <w:t>TF</w:t>
            </w:r>
          </w:p>
        </w:tc>
        <w:tc>
          <w:tcPr>
            <w:tcW w:w="8220" w:type="dxa"/>
          </w:tcPr>
          <w:p w:rsidR="00130E62" w:rsidRPr="00614CC6" w:rsidRDefault="00130E62" w:rsidP="003D463C">
            <w:pPr>
              <w:spacing w:before="30" w:after="30"/>
              <w:jc w:val="left"/>
              <w:rPr>
                <w:sz w:val="20"/>
              </w:rPr>
            </w:pPr>
            <w:r w:rsidRPr="00614CC6">
              <w:rPr>
                <w:sz w:val="20"/>
              </w:rPr>
              <w:t>Emissions de fréquences étalon et de signaux horaires</w:t>
            </w:r>
          </w:p>
        </w:tc>
      </w:tr>
      <w:tr w:rsidR="00130E62" w:rsidRPr="00036EE3">
        <w:tc>
          <w:tcPr>
            <w:tcW w:w="1140" w:type="dxa"/>
          </w:tcPr>
          <w:p w:rsidR="00130E62" w:rsidRPr="00614CC6" w:rsidRDefault="00130E62" w:rsidP="003D463C">
            <w:pPr>
              <w:spacing w:before="30" w:after="30"/>
              <w:ind w:left="57"/>
              <w:jc w:val="left"/>
              <w:rPr>
                <w:b/>
                <w:bCs/>
                <w:sz w:val="20"/>
                <w:lang w:val="en-US"/>
              </w:rPr>
            </w:pPr>
            <w:r w:rsidRPr="00614CC6">
              <w:rPr>
                <w:b/>
                <w:bCs/>
                <w:sz w:val="20"/>
                <w:lang w:val="en-US"/>
              </w:rPr>
              <w:t>V</w:t>
            </w:r>
          </w:p>
        </w:tc>
        <w:tc>
          <w:tcPr>
            <w:tcW w:w="8220" w:type="dxa"/>
          </w:tcPr>
          <w:p w:rsidR="00130E62" w:rsidRPr="00614CC6" w:rsidRDefault="00130E62" w:rsidP="003D463C">
            <w:pPr>
              <w:spacing w:before="30" w:after="140"/>
              <w:jc w:val="left"/>
              <w:rPr>
                <w:sz w:val="20"/>
                <w:lang w:val="en-US"/>
              </w:rPr>
            </w:pPr>
            <w:r w:rsidRPr="00614CC6">
              <w:rPr>
                <w:sz w:val="20"/>
              </w:rPr>
              <w:t>Vocabulaire et sujets associés</w:t>
            </w:r>
          </w:p>
        </w:tc>
      </w:tr>
    </w:tbl>
    <w:p w:rsidR="00130E62" w:rsidRPr="00036EE3" w:rsidRDefault="00130E62" w:rsidP="003D463C">
      <w:pPr>
        <w:spacing w:before="0"/>
        <w:jc w:val="center"/>
        <w:rPr>
          <w:sz w:val="20"/>
          <w:lang w:val="en-US"/>
        </w:rPr>
      </w:pPr>
    </w:p>
    <w:p w:rsidR="00130E62" w:rsidRPr="00036EE3" w:rsidRDefault="00130E62" w:rsidP="003D463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30E62" w:rsidRPr="00756B4D">
        <w:tc>
          <w:tcPr>
            <w:tcW w:w="9360" w:type="dxa"/>
          </w:tcPr>
          <w:p w:rsidR="00130E62" w:rsidRPr="00756B4D" w:rsidRDefault="00130E62" w:rsidP="003D463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30E62" w:rsidRPr="00756B4D" w:rsidRDefault="00130E62" w:rsidP="003D463C">
      <w:pPr>
        <w:spacing w:before="0"/>
        <w:jc w:val="center"/>
        <w:rPr>
          <w:sz w:val="22"/>
        </w:rPr>
      </w:pPr>
    </w:p>
    <w:p w:rsidR="00130E62" w:rsidRPr="00614CC6" w:rsidRDefault="00130E62" w:rsidP="003D463C">
      <w:pPr>
        <w:spacing w:before="100"/>
        <w:jc w:val="right"/>
        <w:rPr>
          <w:i/>
          <w:iCs/>
          <w:sz w:val="20"/>
        </w:rPr>
      </w:pPr>
      <w:r w:rsidRPr="00614CC6">
        <w:rPr>
          <w:i/>
          <w:iCs/>
          <w:sz w:val="20"/>
        </w:rPr>
        <w:t>Publication électronique</w:t>
      </w:r>
    </w:p>
    <w:p w:rsidR="00130E62" w:rsidRPr="00614CC6" w:rsidRDefault="00130E62" w:rsidP="00130E62">
      <w:pPr>
        <w:spacing w:before="0"/>
        <w:jc w:val="right"/>
        <w:rPr>
          <w:sz w:val="20"/>
        </w:rPr>
      </w:pPr>
      <w:r w:rsidRPr="00614CC6">
        <w:rPr>
          <w:sz w:val="20"/>
        </w:rPr>
        <w:t>Genève, 20</w:t>
      </w:r>
      <w:r>
        <w:rPr>
          <w:sz w:val="20"/>
        </w:rPr>
        <w:t>11</w:t>
      </w:r>
    </w:p>
    <w:p w:rsidR="00130E62" w:rsidRPr="00614CC6" w:rsidRDefault="00130E62" w:rsidP="00130E6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130E62" w:rsidRPr="00614CC6" w:rsidRDefault="00130E62" w:rsidP="003D463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30E62" w:rsidRPr="00614CC6" w:rsidRDefault="00130E62" w:rsidP="003D463C">
      <w:pPr>
        <w:spacing w:before="160"/>
        <w:rPr>
          <w:i/>
          <w:sz w:val="20"/>
          <w:highlight w:val="yellow"/>
        </w:rPr>
        <w:sectPr w:rsidR="00130E62" w:rsidRPr="00614CC6" w:rsidSect="003D463C">
          <w:headerReference w:type="even" r:id="rId13"/>
          <w:headerReference w:type="default" r:id="rId14"/>
          <w:pgSz w:w="11907" w:h="16834" w:code="9"/>
          <w:pgMar w:top="1418" w:right="1134" w:bottom="1134" w:left="1134" w:header="720" w:footer="482" w:gutter="0"/>
          <w:pgNumType w:fmt="lowerRoman" w:start="2"/>
          <w:cols w:space="720"/>
        </w:sectPr>
      </w:pPr>
    </w:p>
    <w:p w:rsidR="00130E62" w:rsidRPr="003D463C" w:rsidRDefault="00130E62" w:rsidP="00130E62">
      <w:pPr>
        <w:pStyle w:val="RecNo"/>
        <w:spacing w:before="0"/>
        <w:rPr>
          <w:sz w:val="20"/>
        </w:rPr>
      </w:pPr>
      <w:bookmarkStart w:id="3" w:name="irecnoe"/>
      <w:bookmarkEnd w:id="3"/>
      <w:r w:rsidRPr="003D463C">
        <w:rPr>
          <w:sz w:val="20"/>
        </w:rPr>
        <w:lastRenderedPageBreak/>
        <w:t xml:space="preserve">RECOMMANDATION  </w:t>
      </w:r>
      <w:r w:rsidRPr="003D463C">
        <w:rPr>
          <w:rStyle w:val="href"/>
          <w:sz w:val="20"/>
        </w:rPr>
        <w:t>UIT-R  SF.1485</w:t>
      </w:r>
      <w:r w:rsidRPr="003D463C">
        <w:rPr>
          <w:rStyle w:val="FootnoteReference"/>
          <w:sz w:val="16"/>
          <w:szCs w:val="16"/>
        </w:rPr>
        <w:footnoteReference w:customMarkFollows="1" w:id="1"/>
        <w:t>*,</w:t>
      </w:r>
      <w:r w:rsidRPr="003D463C">
        <w:rPr>
          <w:rStyle w:val="FootnoteReference"/>
          <w:sz w:val="16"/>
          <w:szCs w:val="16"/>
          <w:vertAlign w:val="superscript"/>
        </w:rPr>
        <w:t xml:space="preserve"> </w:t>
      </w:r>
      <w:r w:rsidRPr="003D463C">
        <w:rPr>
          <w:rStyle w:val="FootnoteReference"/>
          <w:sz w:val="16"/>
          <w:szCs w:val="16"/>
        </w:rPr>
        <w:footnoteReference w:customMarkFollows="1" w:id="2"/>
        <w:t>**</w:t>
      </w:r>
    </w:p>
    <w:p w:rsidR="00130E62" w:rsidRPr="003D463C" w:rsidRDefault="00130E62" w:rsidP="00130E62">
      <w:pPr>
        <w:pStyle w:val="Rectitle"/>
        <w:rPr>
          <w:sz w:val="20"/>
        </w:rPr>
      </w:pPr>
      <w:r w:rsidRPr="003D463C">
        <w:rPr>
          <w:sz w:val="20"/>
        </w:rPr>
        <w:t xml:space="preserve">DÉTERMINATION DE LA ZONE DE COORDINATION DE </w:t>
      </w:r>
      <w:r w:rsidRPr="003D463C">
        <w:rPr>
          <w:color w:val="000000"/>
          <w:sz w:val="20"/>
        </w:rPr>
        <w:t>STATIONS TERRIENNES</w:t>
      </w:r>
      <w:r w:rsidRPr="003D463C">
        <w:rPr>
          <w:sz w:val="20"/>
        </w:rPr>
        <w:t xml:space="preserve"> OPÉRANT AVEC DES STATIONS SPATIALES NON GÉOSTATIONNAIRES DU SERVICE FIXE PAR SATELLITE DANS </w:t>
      </w:r>
      <w:r w:rsidRPr="003D463C">
        <w:rPr>
          <w:sz w:val="20"/>
        </w:rPr>
        <w:br/>
        <w:t xml:space="preserve">DES BANDES DE FRÉQUENCES UTILISÉES EN PARTAGE </w:t>
      </w:r>
      <w:r w:rsidRPr="003D463C">
        <w:rPr>
          <w:sz w:val="20"/>
        </w:rPr>
        <w:br/>
        <w:t>AVEC LE SERVICE FIXE</w:t>
      </w:r>
    </w:p>
    <w:p w:rsidR="00130E62" w:rsidRPr="003D463C" w:rsidRDefault="00130E62" w:rsidP="00130E62">
      <w:pPr>
        <w:pStyle w:val="RecTitleDate"/>
        <w:rPr>
          <w:sz w:val="20"/>
        </w:rPr>
      </w:pPr>
      <w:r w:rsidRPr="003D463C">
        <w:rPr>
          <w:sz w:val="20"/>
        </w:rPr>
        <w:t>(2000)</w:t>
      </w:r>
    </w:p>
    <w:p w:rsidR="00130E62" w:rsidRPr="003D463C" w:rsidRDefault="00130E62" w:rsidP="00130E62">
      <w:pPr>
        <w:pStyle w:val="Headingb"/>
        <w:rPr>
          <w:sz w:val="18"/>
          <w:szCs w:val="18"/>
        </w:rPr>
      </w:pPr>
      <w:r w:rsidRPr="003D463C">
        <w:rPr>
          <w:sz w:val="18"/>
          <w:szCs w:val="18"/>
        </w:rPr>
        <w:t>Domaine d'application</w:t>
      </w:r>
    </w:p>
    <w:p w:rsidR="00130E62" w:rsidRPr="003D463C" w:rsidRDefault="00130E62" w:rsidP="00130E62">
      <w:pPr>
        <w:rPr>
          <w:sz w:val="18"/>
          <w:szCs w:val="18"/>
          <w:lang w:val="fr-CH"/>
        </w:rPr>
      </w:pPr>
      <w:r w:rsidRPr="003D463C">
        <w:rPr>
          <w:sz w:val="18"/>
          <w:szCs w:val="18"/>
        </w:rPr>
        <w:t xml:space="preserve">La présente Recommandation porte sur la détermination de la zone de coordination de stations terriennes opérant avec des satellites non géostationnaires du service fixe par satellite dans des bandes de fréquences utilisées en partage avec le service fixe. L'Annexe 1 décrit la procédure de détermination selon la méthode dite TVG (gain variable dans le temps) et donne des exemples de son application dans les Appendices de l'Annexe 1 (voir également la </w:t>
      </w:r>
      <w:r w:rsidRPr="003D463C">
        <w:rPr>
          <w:sz w:val="18"/>
          <w:szCs w:val="18"/>
          <w:lang w:val="fr-CH"/>
        </w:rPr>
        <w:t>Recommandation UIT-R SM.1448, Annexe 1, § 2.2.2). L'Annexe 2 décrit la détermination de la zone de coordination selon la méthode dite composite.</w:t>
      </w:r>
    </w:p>
    <w:p w:rsidR="00130E62" w:rsidRPr="003D463C" w:rsidRDefault="00130E62" w:rsidP="00130E62">
      <w:pPr>
        <w:pStyle w:val="Normalaftertitle0"/>
        <w:rPr>
          <w:sz w:val="20"/>
        </w:rPr>
      </w:pPr>
      <w:r w:rsidRPr="003D463C">
        <w:rPr>
          <w:sz w:val="20"/>
        </w:rPr>
        <w:t>L'Assemblée des radiocommunications de l'UIT,</w:t>
      </w:r>
    </w:p>
    <w:p w:rsidR="00130E62" w:rsidRPr="003D463C" w:rsidRDefault="00130E62" w:rsidP="00130E62">
      <w:pPr>
        <w:pStyle w:val="call0"/>
        <w:rPr>
          <w:sz w:val="20"/>
        </w:rPr>
      </w:pPr>
      <w:proofErr w:type="gramStart"/>
      <w:r w:rsidRPr="003D463C">
        <w:rPr>
          <w:sz w:val="20"/>
        </w:rPr>
        <w:t>considérant</w:t>
      </w:r>
      <w:proofErr w:type="gramEnd"/>
    </w:p>
    <w:p w:rsidR="00130E62" w:rsidRPr="003D463C" w:rsidRDefault="00130E62" w:rsidP="00130E62">
      <w:pPr>
        <w:rPr>
          <w:sz w:val="20"/>
        </w:rPr>
      </w:pPr>
      <w:r w:rsidRPr="003D463C">
        <w:rPr>
          <w:sz w:val="20"/>
        </w:rPr>
        <w:t>a)</w:t>
      </w:r>
      <w:r w:rsidRPr="003D463C">
        <w:rPr>
          <w:sz w:val="20"/>
        </w:rPr>
        <w:tab/>
        <w:t>que la CMR-95 a alloué une portion du spectre aux services par satellite, à titre primaire, qui est utilisée par le service fixe;</w:t>
      </w:r>
    </w:p>
    <w:p w:rsidR="00130E62" w:rsidRPr="003D463C" w:rsidRDefault="00130E62" w:rsidP="00130E62">
      <w:pPr>
        <w:rPr>
          <w:sz w:val="20"/>
        </w:rPr>
      </w:pPr>
      <w:r w:rsidRPr="003D463C">
        <w:rPr>
          <w:sz w:val="20"/>
        </w:rPr>
        <w:t>b)</w:t>
      </w:r>
      <w:r w:rsidRPr="003D463C">
        <w:rPr>
          <w:sz w:val="20"/>
        </w:rPr>
        <w:tab/>
        <w:t>que les services par satellite peuvent fonctionner avec des stations spatiales sur des orbites non OSG;</w:t>
      </w:r>
    </w:p>
    <w:p w:rsidR="00130E62" w:rsidRPr="003D463C" w:rsidRDefault="00130E62" w:rsidP="00130E62">
      <w:pPr>
        <w:rPr>
          <w:sz w:val="20"/>
        </w:rPr>
      </w:pPr>
      <w:r w:rsidRPr="003D463C">
        <w:rPr>
          <w:sz w:val="20"/>
        </w:rPr>
        <w:t>c)</w:t>
      </w:r>
      <w:r w:rsidRPr="003D463C">
        <w:rPr>
          <w:sz w:val="20"/>
        </w:rPr>
        <w:tab/>
        <w:t>que des émissions provenant de stations terriennes fonctionnant avec des stations spatiales sur des orbites non OSG risquent de constituer une source de brouillage vers des récepteurs du service fixe et vice versa;</w:t>
      </w:r>
    </w:p>
    <w:p w:rsidR="00130E62" w:rsidRPr="003D463C" w:rsidRDefault="00130E62" w:rsidP="00130E62">
      <w:pPr>
        <w:rPr>
          <w:sz w:val="20"/>
        </w:rPr>
      </w:pPr>
      <w:r w:rsidRPr="003D463C">
        <w:rPr>
          <w:sz w:val="20"/>
        </w:rPr>
        <w:t>d)</w:t>
      </w:r>
      <w:r w:rsidRPr="003D463C">
        <w:rPr>
          <w:sz w:val="20"/>
        </w:rPr>
        <w:tab/>
        <w:t>que la Commission d'études 1 des radiocommunications regroupe les résultats des études entreprises par toutes les Commissions d'études concernées en vue d'élaborer un texte susceptible d'être utilisé pour réviser l'Appendice S7 du RR;</w:t>
      </w:r>
    </w:p>
    <w:p w:rsidR="00130E62" w:rsidRPr="003D463C" w:rsidRDefault="00130E62" w:rsidP="00130E62">
      <w:pPr>
        <w:rPr>
          <w:sz w:val="20"/>
        </w:rPr>
      </w:pPr>
      <w:r w:rsidRPr="003D463C">
        <w:rPr>
          <w:sz w:val="20"/>
        </w:rPr>
        <w:t>e)</w:t>
      </w:r>
      <w:r w:rsidRPr="003D463C">
        <w:rPr>
          <w:sz w:val="20"/>
        </w:rPr>
        <w:tab/>
        <w:t>qu'il est possible de définir une zone autour d'une station terrienne non OSG en dehors de laquelle une station du service fixe ne provoquerait ou ne subirait qu'un brouillage négligeable;</w:t>
      </w:r>
    </w:p>
    <w:p w:rsidR="00130E62" w:rsidRPr="003D463C" w:rsidRDefault="00130E62" w:rsidP="00130E62">
      <w:pPr>
        <w:rPr>
          <w:sz w:val="20"/>
        </w:rPr>
      </w:pPr>
      <w:r w:rsidRPr="003D463C">
        <w:rPr>
          <w:sz w:val="20"/>
        </w:rPr>
        <w:t>f)</w:t>
      </w:r>
      <w:r w:rsidRPr="003D463C">
        <w:rPr>
          <w:sz w:val="20"/>
        </w:rPr>
        <w:tab/>
        <w:t>que le pointage de l'antenne d'une station terrienne fonctionnant avec une station spatiale sur une orbite non OSG varie en fonction du temps et selon les paramètres des orbites du satellite non OSG opérationnel et selon l'emplacement de la station terrienne;</w:t>
      </w:r>
    </w:p>
    <w:p w:rsidR="00130E62" w:rsidRPr="003D463C" w:rsidRDefault="00130E62" w:rsidP="00130E62">
      <w:pPr>
        <w:rPr>
          <w:sz w:val="20"/>
        </w:rPr>
      </w:pPr>
      <w:r w:rsidRPr="003D463C">
        <w:rPr>
          <w:sz w:val="20"/>
        </w:rPr>
        <w:t>g)</w:t>
      </w:r>
      <w:r w:rsidRPr="003D463C">
        <w:rPr>
          <w:sz w:val="20"/>
        </w:rPr>
        <w:tab/>
        <w:t>que des procédures, similaires à celles actuellement en cours, devraient être établies en vue de la détermination d'une zone de coordination autour de stations terriennes fonctionnant sur des orbites non OSG,</w:t>
      </w:r>
    </w:p>
    <w:p w:rsidR="00130E62" w:rsidRPr="003D463C" w:rsidRDefault="00130E62" w:rsidP="00130E62">
      <w:pPr>
        <w:pStyle w:val="call0"/>
        <w:rPr>
          <w:sz w:val="20"/>
        </w:rPr>
      </w:pPr>
      <w:proofErr w:type="gramStart"/>
      <w:r w:rsidRPr="003D463C">
        <w:rPr>
          <w:sz w:val="20"/>
        </w:rPr>
        <w:t>recommande</w:t>
      </w:r>
      <w:proofErr w:type="gramEnd"/>
    </w:p>
    <w:p w:rsidR="00130E62" w:rsidRPr="003D463C" w:rsidRDefault="00130E62" w:rsidP="00130E62">
      <w:pPr>
        <w:rPr>
          <w:sz w:val="20"/>
        </w:rPr>
      </w:pPr>
      <w:r w:rsidRPr="003D463C">
        <w:rPr>
          <w:b/>
          <w:bCs/>
          <w:sz w:val="20"/>
        </w:rPr>
        <w:t>1</w:t>
      </w:r>
      <w:r w:rsidRPr="003D463C">
        <w:rPr>
          <w:sz w:val="20"/>
        </w:rPr>
        <w:tab/>
        <w:t>que la détermination de la zone de coordination autour d'une station terrienne du système par satellite non OSG prenne en compte le pourcentage de temps pendant lequel la station terrienne pointe dans la direction examinée;</w:t>
      </w:r>
    </w:p>
    <w:p w:rsidR="00130E62" w:rsidRPr="003D463C" w:rsidRDefault="00130E62" w:rsidP="00130E62">
      <w:pPr>
        <w:rPr>
          <w:sz w:val="20"/>
        </w:rPr>
      </w:pPr>
      <w:r w:rsidRPr="003D463C">
        <w:rPr>
          <w:b/>
          <w:bCs/>
          <w:sz w:val="20"/>
        </w:rPr>
        <w:t>2</w:t>
      </w:r>
      <w:r w:rsidRPr="003D463C">
        <w:rPr>
          <w:sz w:val="20"/>
        </w:rPr>
        <w:tab/>
        <w:t xml:space="preserve">que, pour le calcul de l'affaiblissement de transmission de base, </w:t>
      </w:r>
      <w:r w:rsidRPr="003D463C">
        <w:rPr>
          <w:i/>
          <w:iCs/>
          <w:sz w:val="20"/>
        </w:rPr>
        <w:t>L</w:t>
      </w:r>
      <w:r w:rsidRPr="003D463C">
        <w:rPr>
          <w:i/>
          <w:iCs/>
          <w:position w:val="-4"/>
          <w:sz w:val="20"/>
        </w:rPr>
        <w:t>b</w:t>
      </w:r>
      <w:r w:rsidRPr="003D463C">
        <w:rPr>
          <w:sz w:val="20"/>
        </w:rPr>
        <w:t>(</w:t>
      </w:r>
      <w:r w:rsidRPr="003D463C">
        <w:rPr>
          <w:i/>
          <w:iCs/>
          <w:sz w:val="20"/>
        </w:rPr>
        <w:t>p</w:t>
      </w:r>
      <w:r w:rsidRPr="003D463C">
        <w:rPr>
          <w:sz w:val="20"/>
        </w:rPr>
        <w:t xml:space="preserve">), le pourcentage du temps, </w:t>
      </w:r>
      <w:r w:rsidRPr="003D463C">
        <w:rPr>
          <w:i/>
          <w:iCs/>
          <w:sz w:val="20"/>
        </w:rPr>
        <w:t>p</w:t>
      </w:r>
      <w:r w:rsidRPr="003D463C">
        <w:rPr>
          <w:sz w:val="20"/>
        </w:rPr>
        <w:t xml:space="preserve">, pendant lequel la puissance du brouillage vers le récepteur de la station du service fixe est autorisé à dépasser le niveau maximal admissible, </w:t>
      </w:r>
      <w:r w:rsidRPr="003D463C">
        <w:rPr>
          <w:i/>
          <w:iCs/>
          <w:sz w:val="20"/>
        </w:rPr>
        <w:t>P</w:t>
      </w:r>
      <w:r w:rsidRPr="003D463C">
        <w:rPr>
          <w:i/>
          <w:iCs/>
          <w:position w:val="-4"/>
          <w:sz w:val="20"/>
        </w:rPr>
        <w:t>r</w:t>
      </w:r>
      <w:r w:rsidRPr="003D463C">
        <w:rPr>
          <w:sz w:val="20"/>
        </w:rPr>
        <w:t>(</w:t>
      </w:r>
      <w:r w:rsidRPr="003D463C">
        <w:rPr>
          <w:i/>
          <w:iCs/>
          <w:sz w:val="20"/>
        </w:rPr>
        <w:t>p</w:t>
      </w:r>
      <w:r w:rsidRPr="003D463C">
        <w:rPr>
          <w:sz w:val="20"/>
        </w:rPr>
        <w:t>), est modifié en fonction du pourcentage de temps pendant lequel l'antenne de la station terrienne non OSG pointe dans la direction examinée;</w:t>
      </w:r>
    </w:p>
    <w:p w:rsidR="00130E62" w:rsidRPr="003D463C" w:rsidRDefault="00130E62" w:rsidP="00130E62">
      <w:pPr>
        <w:rPr>
          <w:sz w:val="20"/>
        </w:rPr>
      </w:pPr>
      <w:r w:rsidRPr="003D463C">
        <w:rPr>
          <w:b/>
          <w:bCs/>
          <w:sz w:val="20"/>
        </w:rPr>
        <w:t>3</w:t>
      </w:r>
      <w:r w:rsidRPr="003D463C">
        <w:rPr>
          <w:sz w:val="20"/>
        </w:rPr>
        <w:tab/>
        <w:t>que la détermination de la zone de coordination prenne en compte les paramètres des orbites des stations spatiales orientées vers la station terrienne non OSG;</w:t>
      </w:r>
    </w:p>
    <w:p w:rsidR="00130E62" w:rsidRPr="003D463C" w:rsidRDefault="00130E62" w:rsidP="003D463C">
      <w:pPr>
        <w:keepNext/>
        <w:keepLines/>
        <w:rPr>
          <w:sz w:val="20"/>
        </w:rPr>
      </w:pPr>
      <w:r w:rsidRPr="003D463C">
        <w:rPr>
          <w:b/>
          <w:bCs/>
          <w:sz w:val="20"/>
        </w:rPr>
        <w:t>4</w:t>
      </w:r>
      <w:r w:rsidRPr="003D463C">
        <w:rPr>
          <w:sz w:val="20"/>
        </w:rPr>
        <w:tab/>
        <w:t>que les méthodes présentées à l'Annexe 1 ou à l'Annexe 2 soient prises en compte par les administrations pour déterminer la zone de coordination (voir la Note 1).</w:t>
      </w:r>
    </w:p>
    <w:p w:rsidR="009E6723" w:rsidRDefault="00130E62" w:rsidP="009E6723">
      <w:pPr>
        <w:pStyle w:val="Note"/>
        <w:rPr>
          <w:sz w:val="20"/>
        </w:rPr>
      </w:pPr>
      <w:r w:rsidRPr="003D463C">
        <w:rPr>
          <w:sz w:val="20"/>
        </w:rPr>
        <w:t xml:space="preserve">NOTE 1 – Les équations d'orbite de la procédure présentée à l'Annexe 1 ne s'appliquent qu'à des orbites circulaires. </w:t>
      </w:r>
      <w:r w:rsidR="009E6723">
        <w:rPr>
          <w:sz w:val="20"/>
        </w:rPr>
        <w:br w:type="page"/>
      </w:r>
    </w:p>
    <w:p w:rsidR="00881A71" w:rsidRPr="00881A71" w:rsidRDefault="00881A71" w:rsidP="00881A71">
      <w:pPr>
        <w:tabs>
          <w:tab w:val="clear" w:pos="794"/>
          <w:tab w:val="clear" w:pos="1191"/>
          <w:tab w:val="clear" w:pos="1588"/>
          <w:tab w:val="clear" w:pos="1985"/>
          <w:tab w:val="center" w:pos="4849"/>
          <w:tab w:val="right" w:pos="9696"/>
        </w:tabs>
        <w:spacing w:before="720" w:after="68"/>
        <w:jc w:val="center"/>
        <w:rPr>
          <w:sz w:val="20"/>
        </w:rPr>
      </w:pPr>
      <w:r w:rsidRPr="00881A71">
        <w:rPr>
          <w:sz w:val="20"/>
        </w:rPr>
        <w:lastRenderedPageBreak/>
        <w:t>ANNEXE  1</w:t>
      </w:r>
    </w:p>
    <w:p w:rsidR="00881A71" w:rsidRPr="00881A71" w:rsidRDefault="00881A71" w:rsidP="00881A71">
      <w:pPr>
        <w:tabs>
          <w:tab w:val="clear" w:pos="794"/>
          <w:tab w:val="clear" w:pos="1191"/>
          <w:tab w:val="clear" w:pos="1588"/>
          <w:tab w:val="clear" w:pos="1985"/>
          <w:tab w:val="left" w:pos="4849"/>
          <w:tab w:val="right" w:pos="9696"/>
        </w:tabs>
        <w:spacing w:before="136" w:after="200"/>
        <w:jc w:val="center"/>
        <w:rPr>
          <w:b/>
          <w:strike/>
        </w:rPr>
      </w:pPr>
      <w:r w:rsidRPr="00881A71">
        <w:rPr>
          <w:b/>
        </w:rPr>
        <w:t xml:space="preserve">Détermination de la zone de coordination de </w:t>
      </w:r>
      <w:r w:rsidRPr="00881A71">
        <w:rPr>
          <w:b/>
          <w:color w:val="000000"/>
        </w:rPr>
        <w:t>stations terriennes</w:t>
      </w:r>
      <w:r w:rsidRPr="00881A71">
        <w:rPr>
          <w:b/>
        </w:rPr>
        <w:t xml:space="preserve"> opérant avec des stations spatiales non OSG du service fixe par satellite dans des bandes de fréquences </w:t>
      </w:r>
      <w:r w:rsidRPr="00881A71">
        <w:rPr>
          <w:b/>
        </w:rPr>
        <w:br/>
        <w:t>utilisées en partage avec le service fixe</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1</w:t>
      </w:r>
      <w:r w:rsidRPr="00881A71">
        <w:rPr>
          <w:b/>
        </w:rPr>
        <w:tab/>
        <w:t>Introduction</w:t>
      </w:r>
    </w:p>
    <w:p w:rsidR="00881A71" w:rsidRPr="00881A71" w:rsidRDefault="00881A71" w:rsidP="00881A71">
      <w:pPr>
        <w:spacing w:before="136"/>
        <w:rPr>
          <w:sz w:val="20"/>
        </w:rPr>
      </w:pPr>
      <w:r w:rsidRPr="00881A71">
        <w:rPr>
          <w:sz w:val="20"/>
        </w:rPr>
        <w:t xml:space="preserve">La présente procédure a été établie pour déterminer la zone de coordination autour d'une </w:t>
      </w:r>
      <w:r w:rsidRPr="00881A71">
        <w:rPr>
          <w:color w:val="000000"/>
          <w:sz w:val="20"/>
        </w:rPr>
        <w:t>station terrienne</w:t>
      </w:r>
      <w:r w:rsidRPr="00881A71">
        <w:rPr>
          <w:sz w:val="20"/>
        </w:rPr>
        <w:t xml:space="preserve"> fonctionnant avec une station spatiale non OSG dans des bandes de fréquences utilisées en partage avec des services de radiocommunication de Terre.</w:t>
      </w:r>
    </w:p>
    <w:p w:rsidR="00881A71" w:rsidRPr="00881A71" w:rsidRDefault="00881A71" w:rsidP="00881A71">
      <w:pPr>
        <w:spacing w:before="136"/>
        <w:rPr>
          <w:sz w:val="20"/>
        </w:rPr>
      </w:pPr>
      <w:r w:rsidRPr="00881A71">
        <w:rPr>
          <w:sz w:val="20"/>
        </w:rPr>
        <w:t>Le fonctionnement des stations terriennes et des stations de Terre non OSG dans des bandes partagées peut donner lieu à des brouillages entre les stations des deux services. L'importance de ces brouillages dépend de l'affaiblissement de transmission le long du trajet de brouillage, lequel dépend à son tour de facteurs tels que la longueur et la géométrie d'ensemble du trajet de brouillage, l'angle d'élévation de fonctionnement minimale, la distribution de gain d'antenne en fonction du temps, les conditions radioclimatiques et le pourcentage de temps pendant lequel l'affaiblissement de transmission doit être dépassé.</w:t>
      </w:r>
    </w:p>
    <w:p w:rsidR="00881A71" w:rsidRPr="00881A71" w:rsidRDefault="00881A71" w:rsidP="00881A71">
      <w:pPr>
        <w:spacing w:before="136"/>
        <w:rPr>
          <w:sz w:val="20"/>
        </w:rPr>
      </w:pPr>
      <w:r w:rsidRPr="00881A71">
        <w:rPr>
          <w:sz w:val="20"/>
        </w:rPr>
        <w:t xml:space="preserve">La procédure décrite ci-après permet de déterminer, dans tous les azimuts autour d'une </w:t>
      </w:r>
      <w:r w:rsidRPr="00881A71">
        <w:rPr>
          <w:color w:val="000000"/>
          <w:sz w:val="20"/>
        </w:rPr>
        <w:t>station terrienne</w:t>
      </w:r>
      <w:r w:rsidRPr="00881A71">
        <w:rPr>
          <w:sz w:val="20"/>
        </w:rPr>
        <w:t xml:space="preserve"> d'émission ou de réception, une distance au-delà de laquelle on pense que l'affaiblissement de transmission dépassera un niveau donné admissible pendant tout le temps sauf pendant un pourcentage admissible donné du temps. Cette distance ainsi déterminée est appelée distance de coordination. Les extrémités des vecteurs qui la représentent dans tous les azimuts définissent, autour de la </w:t>
      </w:r>
      <w:r w:rsidRPr="00881A71">
        <w:rPr>
          <w:color w:val="000000"/>
          <w:sz w:val="20"/>
        </w:rPr>
        <w:t>station terrienne</w:t>
      </w:r>
      <w:r w:rsidRPr="00881A71">
        <w:rPr>
          <w:sz w:val="20"/>
        </w:rPr>
        <w:t>, un contour de coordination qui circonscrit la zone de coordination. On considère que les stations de Terre situées à l'extérieur de la zone de coordination ne devraient provoquer ou subir qu'un brouillage négligeable.</w:t>
      </w:r>
    </w:p>
    <w:p w:rsidR="00881A71" w:rsidRPr="00881A71" w:rsidRDefault="00881A71" w:rsidP="00881A71">
      <w:pPr>
        <w:spacing w:before="136"/>
        <w:rPr>
          <w:sz w:val="20"/>
        </w:rPr>
      </w:pPr>
      <w:r w:rsidRPr="00881A71">
        <w:rPr>
          <w:sz w:val="20"/>
        </w:rPr>
        <w:t xml:space="preserve">Bien qu'elle soit fondée sur des données techniques, la notion de distance de coordination est de nature administrative. Comme on détermine la zone de coordination avant d'examiner en détail des cas précis de brouillage possible, on est obligé de fonder cette détermination sur des valeurs supposées des paramètres des systèmes de Terre, tandis que les paramètres pertinents des </w:t>
      </w:r>
      <w:r w:rsidRPr="00881A71">
        <w:rPr>
          <w:color w:val="000000"/>
          <w:sz w:val="20"/>
        </w:rPr>
        <w:t>stations terriennes</w:t>
      </w:r>
      <w:r w:rsidRPr="00881A71">
        <w:rPr>
          <w:sz w:val="20"/>
        </w:rPr>
        <w:t xml:space="preserve"> sont connus.</w:t>
      </w:r>
    </w:p>
    <w:p w:rsidR="00881A71" w:rsidRPr="00881A71" w:rsidRDefault="00881A71" w:rsidP="00881A71">
      <w:pPr>
        <w:spacing w:before="136"/>
        <w:rPr>
          <w:sz w:val="20"/>
        </w:rPr>
      </w:pPr>
      <w:r w:rsidRPr="00881A71">
        <w:rPr>
          <w:sz w:val="20"/>
        </w:rPr>
        <w:t xml:space="preserve">On ne tient pas compte pour la détermination de la </w:t>
      </w:r>
      <w:r w:rsidRPr="00881A71">
        <w:rPr>
          <w:noProof/>
          <w:sz w:val="20"/>
        </w:rPr>
        <w:t>zone de coordination</w:t>
      </w:r>
      <w:r w:rsidRPr="00881A71">
        <w:rPr>
          <w:sz w:val="20"/>
        </w:rPr>
        <w:t xml:space="preserve"> de toute station située en dehors de la zone de coordination d'une station prévue donnée. En conséquence, les besoins de coordination d'une station peuvent être strictement domestiques, si la zone de coordination de la station prévue se situe entièrement sur le territoire de l'administration notificatrice, ou domestiques et internationaux, si la zone de coordination comprend également le territoire d'une autre administration, auquel cas il est nécessaire d'obtenir l'accord de coordination de cette administration.</w:t>
      </w:r>
    </w:p>
    <w:p w:rsidR="00881A71" w:rsidRPr="00881A71" w:rsidRDefault="00881A71" w:rsidP="00881A71">
      <w:pPr>
        <w:spacing w:before="136"/>
        <w:rPr>
          <w:sz w:val="20"/>
        </w:rPr>
      </w:pPr>
      <w:r w:rsidRPr="00881A71">
        <w:rPr>
          <w:sz w:val="20"/>
        </w:rPr>
        <w:t>Il convient d'examiner initialement au cas par cas les stations situées dans la zone de coordination d'une station prévue, en prenant en compte, le cas échéant, la discrimination d'antenne, la distance de séparation et le profil du trajet.</w:t>
      </w:r>
    </w:p>
    <w:p w:rsidR="00881A71" w:rsidRPr="00881A71" w:rsidRDefault="00881A71" w:rsidP="00881A71">
      <w:pPr>
        <w:spacing w:before="136"/>
        <w:rPr>
          <w:sz w:val="20"/>
        </w:rPr>
      </w:pPr>
      <w:r w:rsidRPr="00881A71">
        <w:rPr>
          <w:sz w:val="20"/>
        </w:rPr>
        <w:t>Pour déterminer la zone de coordination, on peut envisager deux cas:</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a)</w:t>
      </w:r>
      <w:r w:rsidRPr="00881A71">
        <w:rPr>
          <w:sz w:val="20"/>
        </w:rPr>
        <w:tab/>
        <w:t xml:space="preserve">la </w:t>
      </w:r>
      <w:r w:rsidRPr="00881A71">
        <w:rPr>
          <w:color w:val="000000"/>
          <w:sz w:val="20"/>
        </w:rPr>
        <w:t>station terrienne</w:t>
      </w:r>
      <w:r w:rsidRPr="00881A71">
        <w:rPr>
          <w:sz w:val="20"/>
        </w:rPr>
        <w:t xml:space="preserve"> non OSG fonctionne à l'émission et risque dès lors de brouiller les réceptions de stations de Terre,</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b)</w:t>
      </w:r>
      <w:r w:rsidRPr="00881A71">
        <w:rPr>
          <w:sz w:val="20"/>
        </w:rPr>
        <w:tab/>
        <w:t>la station terrienne non OSG fonctionne à la réception et risque dès lors d'être brouillée par les émissions de stations de Terre.</w:t>
      </w:r>
    </w:p>
    <w:p w:rsidR="00881A71" w:rsidRPr="00881A71" w:rsidRDefault="00881A71" w:rsidP="00881A71">
      <w:pPr>
        <w:spacing w:before="136"/>
        <w:rPr>
          <w:sz w:val="20"/>
        </w:rPr>
      </w:pPr>
      <w:r w:rsidRPr="00881A71">
        <w:rPr>
          <w:sz w:val="20"/>
        </w:rPr>
        <w:t xml:space="preserve">Bien que la présente Annexe décrive le Cas a) dans lequel la station terrienne non OSG fonctionne à l'émission et la station de Terre à la réception, les méthodologies présentées sont également applicables au Cas b) dans lequel la station de Terre fonctionne à l'émission et la </w:t>
      </w:r>
      <w:r w:rsidRPr="00881A71">
        <w:rPr>
          <w:color w:val="000000"/>
          <w:sz w:val="20"/>
        </w:rPr>
        <w:t>station terrienne</w:t>
      </w:r>
      <w:r w:rsidRPr="00881A71">
        <w:rPr>
          <w:sz w:val="20"/>
        </w:rPr>
        <w:t xml:space="preserve"> non OSG à la réception.</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2</w:t>
      </w:r>
      <w:r w:rsidRPr="00881A71">
        <w:rPr>
          <w:b/>
        </w:rPr>
        <w:tab/>
        <w:t>Considérations générales</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2.1</w:t>
      </w:r>
      <w:r w:rsidRPr="00881A71">
        <w:rPr>
          <w:b/>
          <w:sz w:val="22"/>
        </w:rPr>
        <w:tab/>
        <w:t>Notion d'affaiblissement de transmission minimal admissible</w:t>
      </w:r>
    </w:p>
    <w:p w:rsidR="00881A71" w:rsidRPr="00881A71" w:rsidRDefault="00881A71" w:rsidP="00881A71">
      <w:pPr>
        <w:spacing w:before="136"/>
        <w:rPr>
          <w:sz w:val="20"/>
        </w:rPr>
      </w:pPr>
      <w:r w:rsidRPr="00881A71">
        <w:rPr>
          <w:sz w:val="20"/>
        </w:rPr>
        <w:t xml:space="preserve">La détermination de la distance de coordination – distance à partir d'une </w:t>
      </w:r>
      <w:r w:rsidRPr="00881A71">
        <w:rPr>
          <w:color w:val="000000"/>
          <w:sz w:val="20"/>
        </w:rPr>
        <w:t>station terrienne</w:t>
      </w:r>
      <w:r w:rsidRPr="00881A71">
        <w:rPr>
          <w:sz w:val="20"/>
        </w:rPr>
        <w:t xml:space="preserve"> non OSG au-delà de laquelle on peut considérer comme négligeable le brouillage causé ou subi par une station de Terre – repose sur le postulat que l'affaiblissement du signal brouilleur augmente régulièrement en fonction de la distance.</w:t>
      </w:r>
    </w:p>
    <w:p w:rsidR="00881A71" w:rsidRPr="00881A71" w:rsidRDefault="00881A71" w:rsidP="00532A38">
      <w:pPr>
        <w:keepNext/>
        <w:keepLines/>
        <w:spacing w:before="136"/>
        <w:rPr>
          <w:sz w:val="20"/>
        </w:rPr>
      </w:pPr>
      <w:r w:rsidRPr="00881A71">
        <w:rPr>
          <w:sz w:val="20"/>
        </w:rPr>
        <w:lastRenderedPageBreak/>
        <w:t xml:space="preserve">La valeur de l'affaiblissement requis entre un émetteur brouilleur et un récepteur brouillé est donnée par l'affaiblissement de transmission minimal admissible pendant </w:t>
      </w:r>
      <w:r w:rsidRPr="00881A71">
        <w:rPr>
          <w:i/>
          <w:iCs/>
          <w:sz w:val="20"/>
        </w:rPr>
        <w:t>p</w:t>
      </w:r>
      <w:r w:rsidRPr="00881A71">
        <w:rPr>
          <w:rFonts w:ascii="Symbol" w:hAnsi="Symbol"/>
          <w:sz w:val="20"/>
        </w:rPr>
        <w:t></w:t>
      </w:r>
      <w:r w:rsidRPr="00881A71">
        <w:rPr>
          <w:sz w:val="20"/>
        </w:rPr>
        <w:t xml:space="preserve"> du temps (valeur que l'affaiblissement de transmission réel ou prévu doit dépasser pendant (100 – </w:t>
      </w:r>
      <w:r w:rsidRPr="00881A71">
        <w:rPr>
          <w:i/>
          <w:iCs/>
          <w:sz w:val="20"/>
        </w:rPr>
        <w:t>p</w:t>
      </w:r>
      <w:proofErr w:type="gramStart"/>
      <w:r w:rsidRPr="00881A71">
        <w:rPr>
          <w:sz w:val="20"/>
        </w:rPr>
        <w:t>)</w:t>
      </w:r>
      <w:r w:rsidRPr="00881A71">
        <w:rPr>
          <w:rFonts w:ascii="Symbol" w:hAnsi="Symbol"/>
          <w:sz w:val="20"/>
        </w:rPr>
        <w:t></w:t>
      </w:r>
      <w:proofErr w:type="gramEnd"/>
      <w:r w:rsidRPr="00881A71">
        <w:rPr>
          <w:sz w:val="20"/>
        </w:rPr>
        <w:t xml:space="preserve"> du temps). (Lorsque </w:t>
      </w:r>
      <w:r w:rsidRPr="00881A71">
        <w:rPr>
          <w:i/>
          <w:iCs/>
          <w:sz w:val="20"/>
        </w:rPr>
        <w:t>p</w:t>
      </w:r>
      <w:r w:rsidRPr="00881A71">
        <w:rPr>
          <w:sz w:val="20"/>
        </w:rPr>
        <w:t xml:space="preserve"> est un faible pourcentage de temps, compris entre 0,001</w:t>
      </w:r>
      <w:r w:rsidRPr="00881A71">
        <w:rPr>
          <w:rFonts w:ascii="Symbol" w:hAnsi="Symbol"/>
          <w:sz w:val="20"/>
        </w:rPr>
        <w:t></w:t>
      </w:r>
      <w:r w:rsidRPr="00881A71">
        <w:rPr>
          <w:sz w:val="20"/>
        </w:rPr>
        <w:t xml:space="preserve"> et 1,0</w:t>
      </w:r>
      <w:r w:rsidRPr="00881A71">
        <w:rPr>
          <w:rFonts w:ascii="Symbol" w:hAnsi="Symbol"/>
          <w:sz w:val="20"/>
        </w:rPr>
        <w:t></w:t>
      </w:r>
      <w:r w:rsidRPr="00881A71">
        <w:rPr>
          <w:sz w:val="20"/>
        </w:rPr>
        <w:t xml:space="preserve">, le brouillage est dit à court terme; lorsque </w:t>
      </w:r>
      <w:r w:rsidRPr="00881A71">
        <w:rPr>
          <w:i/>
          <w:iCs/>
          <w:sz w:val="20"/>
        </w:rPr>
        <w:t xml:space="preserve">p </w:t>
      </w:r>
      <w:r w:rsidRPr="00881A71">
        <w:rPr>
          <w:rFonts w:ascii="Symbol" w:hAnsi="Symbol"/>
          <w:sz w:val="20"/>
        </w:rPr>
        <w:fldChar w:fldCharType="begin"/>
      </w:r>
      <w:r w:rsidRPr="00881A71">
        <w:rPr>
          <w:rFonts w:ascii="Symbol" w:hAnsi="Symbol"/>
          <w:sz w:val="20"/>
        </w:rPr>
        <w:instrText>SYMBOL 179 \f "Symbol" \s 10</w:instrText>
      </w:r>
      <w:r w:rsidRPr="00881A71">
        <w:rPr>
          <w:rFonts w:ascii="Symbol" w:hAnsi="Symbol"/>
          <w:sz w:val="20"/>
        </w:rPr>
        <w:fldChar w:fldCharType="separate"/>
      </w:r>
      <w:r w:rsidRPr="00881A71">
        <w:rPr>
          <w:rFonts w:ascii="Symbol" w:hAnsi="Symbol"/>
          <w:sz w:val="20"/>
        </w:rPr>
        <w:t>³</w:t>
      </w:r>
      <w:r w:rsidRPr="00881A71">
        <w:rPr>
          <w:rFonts w:ascii="Symbol" w:hAnsi="Symbol"/>
          <w:sz w:val="20"/>
        </w:rPr>
        <w:fldChar w:fldCharType="end"/>
      </w:r>
      <w:r w:rsidRPr="00881A71">
        <w:rPr>
          <w:sz w:val="20"/>
        </w:rPr>
        <w:t xml:space="preserve"> 20</w:t>
      </w:r>
      <w:r w:rsidRPr="00881A71">
        <w:rPr>
          <w:rFonts w:ascii="Symbol" w:hAnsi="Symbol"/>
          <w:sz w:val="20"/>
        </w:rPr>
        <w:t></w:t>
      </w:r>
      <w:r w:rsidRPr="00881A71">
        <w:rPr>
          <w:sz w:val="20"/>
        </w:rPr>
        <w:t xml:space="preserve">, le brouillage est dit à long terme): </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0"/>
          <w:sz w:val="22"/>
        </w:rPr>
        <w:object w:dxaOrig="1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6pt" o:ole="">
            <v:imagedata r:id="rId15" o:title=""/>
          </v:shape>
          <o:OLEObject Type="Embed" ProgID="Equation.3" ShapeID="_x0000_i1025" DrawAspect="Content" ObjectID="_1364905905" r:id="rId16"/>
        </w:object>
      </w:r>
      <w:r w:rsidRPr="00881A71">
        <w:rPr>
          <w:sz w:val="22"/>
        </w:rPr>
        <w:t>                        </w:t>
      </w:r>
      <w:proofErr w:type="gramStart"/>
      <w:r w:rsidRPr="00881A71">
        <w:rPr>
          <w:sz w:val="22"/>
        </w:rPr>
        <w:t>dB</w:t>
      </w:r>
      <w:proofErr w:type="gramEnd"/>
      <w:r w:rsidRPr="00881A71">
        <w:rPr>
          <w:sz w:val="22"/>
        </w:rPr>
        <w:tab/>
        <w:t>(1)</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 w:val="left" w:pos="1134"/>
        </w:tabs>
        <w:spacing w:before="86"/>
        <w:ind w:left="1134" w:hanging="1134"/>
        <w:rPr>
          <w:sz w:val="20"/>
        </w:rPr>
      </w:pPr>
      <w:r w:rsidRPr="00881A71">
        <w:rPr>
          <w:i/>
          <w:iCs/>
          <w:sz w:val="20"/>
        </w:rPr>
        <w:tab/>
        <w:t>P</w:t>
      </w:r>
      <w:r w:rsidRPr="00881A71">
        <w:rPr>
          <w:i/>
          <w:iCs/>
          <w:position w:val="-4"/>
          <w:sz w:val="16"/>
        </w:rPr>
        <w:t>t</w:t>
      </w:r>
      <w:r w:rsidRPr="00881A71">
        <w:rPr>
          <w:sz w:val="20"/>
        </w:rPr>
        <w:t>:</w:t>
      </w:r>
      <w:r w:rsidRPr="00881A71">
        <w:rPr>
          <w:sz w:val="20"/>
        </w:rPr>
        <w:tab/>
        <w:t>niveau de puissance d'émission maximale (dBW) disponible dans la largeur de bande de référence à l'entrée de l'antenne d'une station brouilleuse</w:t>
      </w:r>
    </w:p>
    <w:p w:rsidR="00881A71" w:rsidRPr="00881A71" w:rsidRDefault="00881A71" w:rsidP="00881A71">
      <w:pPr>
        <w:tabs>
          <w:tab w:val="clear" w:pos="794"/>
          <w:tab w:val="clear" w:pos="1191"/>
          <w:tab w:val="clear" w:pos="1588"/>
          <w:tab w:val="clear" w:pos="1985"/>
          <w:tab w:val="left" w:pos="397"/>
          <w:tab w:val="left" w:pos="1134"/>
        </w:tabs>
        <w:spacing w:before="86"/>
        <w:ind w:left="1134" w:hanging="1134"/>
        <w:rPr>
          <w:sz w:val="20"/>
        </w:rPr>
      </w:pPr>
      <w:r w:rsidRPr="00881A71">
        <w:rPr>
          <w:i/>
          <w:iCs/>
          <w:sz w:val="20"/>
        </w:rPr>
        <w:tab/>
        <w:t>P</w:t>
      </w:r>
      <w:r w:rsidRPr="00881A71">
        <w:rPr>
          <w:i/>
          <w:iCs/>
          <w:position w:val="-4"/>
          <w:sz w:val="16"/>
        </w:rPr>
        <w:t>r</w:t>
      </w:r>
      <w:r w:rsidRPr="00881A71">
        <w:rPr>
          <w:sz w:val="20"/>
        </w:rPr>
        <w:t>(</w:t>
      </w:r>
      <w:r w:rsidRPr="00881A71">
        <w:rPr>
          <w:i/>
          <w:iCs/>
          <w:sz w:val="20"/>
        </w:rPr>
        <w:t>p</w:t>
      </w:r>
      <w:r w:rsidRPr="00881A71">
        <w:rPr>
          <w:sz w:val="20"/>
        </w:rPr>
        <w:t>):</w:t>
      </w:r>
      <w:r w:rsidRPr="00881A71">
        <w:rPr>
          <w:sz w:val="20"/>
        </w:rPr>
        <w:tab/>
        <w:t xml:space="preserve">niveau de brouillage d'une émission brouilleuse (dBW) dans la largeur de bande de référence qui ne doit pas être dépassé pendant plus de </w:t>
      </w:r>
      <w:r w:rsidRPr="00881A71">
        <w:rPr>
          <w:i/>
          <w:iCs/>
          <w:sz w:val="20"/>
        </w:rPr>
        <w:t>p</w:t>
      </w:r>
      <w:r w:rsidRPr="00881A71">
        <w:rPr>
          <w:rFonts w:ascii="Symbol" w:hAnsi="Symbol"/>
          <w:sz w:val="20"/>
        </w:rPr>
        <w:t></w:t>
      </w:r>
      <w:r w:rsidRPr="00881A71">
        <w:rPr>
          <w:sz w:val="20"/>
        </w:rPr>
        <w:t xml:space="preserve"> du temps à la sortie de l'antenne de réception d'une station brouillée, lorsque l'émission brouilleuse a pour origine une source unique.</w:t>
      </w:r>
    </w:p>
    <w:p w:rsidR="00881A71" w:rsidRPr="00881A71" w:rsidRDefault="00881A71" w:rsidP="00881A71">
      <w:pPr>
        <w:spacing w:before="136"/>
        <w:rPr>
          <w:sz w:val="20"/>
        </w:rPr>
      </w:pPr>
      <w:r w:rsidRPr="00881A71">
        <w:rPr>
          <w:i/>
          <w:iCs/>
          <w:sz w:val="20"/>
        </w:rPr>
        <w:t>P</w:t>
      </w:r>
      <w:r w:rsidRPr="00881A71">
        <w:rPr>
          <w:i/>
          <w:iCs/>
          <w:position w:val="-4"/>
          <w:sz w:val="16"/>
        </w:rPr>
        <w:t>t</w:t>
      </w:r>
      <w:r w:rsidRPr="00881A71">
        <w:rPr>
          <w:sz w:val="20"/>
        </w:rPr>
        <w:t xml:space="preserve"> et </w:t>
      </w:r>
      <w:r w:rsidRPr="00881A71">
        <w:rPr>
          <w:i/>
          <w:iCs/>
          <w:sz w:val="20"/>
        </w:rPr>
        <w:t>P</w:t>
      </w:r>
      <w:r w:rsidRPr="00881A71">
        <w:rPr>
          <w:i/>
          <w:iCs/>
          <w:position w:val="-4"/>
          <w:sz w:val="16"/>
        </w:rPr>
        <w:t>r</w:t>
      </w:r>
      <w:r w:rsidRPr="00881A71">
        <w:rPr>
          <w:sz w:val="20"/>
        </w:rPr>
        <w:t>(</w:t>
      </w:r>
      <w:r w:rsidRPr="00881A71">
        <w:rPr>
          <w:i/>
          <w:iCs/>
          <w:sz w:val="20"/>
        </w:rPr>
        <w:t>p</w:t>
      </w:r>
      <w:r w:rsidRPr="00881A71">
        <w:rPr>
          <w:sz w:val="20"/>
        </w:rPr>
        <w:t xml:space="preserve">) sont définis pour la même largeur de bande radioélectrique (largeur de bande de référence) et </w:t>
      </w:r>
      <w:r w:rsidRPr="00881A71">
        <w:rPr>
          <w:i/>
          <w:iCs/>
          <w:sz w:val="20"/>
        </w:rPr>
        <w:t>L</w:t>
      </w:r>
      <w:r w:rsidRPr="00881A71">
        <w:rPr>
          <w:sz w:val="20"/>
        </w:rPr>
        <w:t>(</w:t>
      </w:r>
      <w:r w:rsidRPr="00881A71">
        <w:rPr>
          <w:i/>
          <w:iCs/>
          <w:sz w:val="20"/>
        </w:rPr>
        <w:t>p</w:t>
      </w:r>
      <w:r w:rsidRPr="00881A71">
        <w:rPr>
          <w:sz w:val="20"/>
        </w:rPr>
        <w:t xml:space="preserve">) et </w:t>
      </w:r>
      <w:r w:rsidRPr="00881A71">
        <w:rPr>
          <w:i/>
          <w:iCs/>
          <w:sz w:val="20"/>
        </w:rPr>
        <w:t>P</w:t>
      </w:r>
      <w:r w:rsidRPr="00881A71">
        <w:rPr>
          <w:i/>
          <w:iCs/>
          <w:position w:val="-4"/>
          <w:sz w:val="16"/>
        </w:rPr>
        <w:t>r</w:t>
      </w:r>
      <w:r w:rsidRPr="00881A71">
        <w:rPr>
          <w:sz w:val="20"/>
        </w:rPr>
        <w:t>(</w:t>
      </w:r>
      <w:r w:rsidRPr="00881A71">
        <w:rPr>
          <w:i/>
          <w:iCs/>
          <w:sz w:val="20"/>
        </w:rPr>
        <w:t>p</w:t>
      </w:r>
      <w:r w:rsidRPr="00881A71">
        <w:rPr>
          <w:sz w:val="20"/>
        </w:rPr>
        <w:t>) sont définis pour le même pourcentage de temps, imposé par les critères de qualité du système brouillé.</w:t>
      </w:r>
    </w:p>
    <w:p w:rsidR="00881A71" w:rsidRPr="00881A71" w:rsidRDefault="00881A71" w:rsidP="00881A71">
      <w:pPr>
        <w:spacing w:before="136"/>
        <w:rPr>
          <w:sz w:val="20"/>
        </w:rPr>
      </w:pPr>
      <w:r w:rsidRPr="00881A71">
        <w:rPr>
          <w:sz w:val="20"/>
        </w:rPr>
        <w:t>Seuls de faibles pourcentages de temps présentent de l'intérêt dans cette question. Si l'on prend en considération un mécanisme précis de propagation de l'émission brouilleuse, on peut déterminer la distance de coordination. L'UIT</w:t>
      </w:r>
      <w:r w:rsidRPr="00881A71">
        <w:rPr>
          <w:sz w:val="20"/>
        </w:rPr>
        <w:noBreakHyphen/>
        <w:t xml:space="preserve">R élabore actuellement des modèles de propagation adaptés à la détermination de la zone de coordination de </w:t>
      </w:r>
      <w:r w:rsidRPr="00881A71">
        <w:rPr>
          <w:color w:val="000000"/>
          <w:sz w:val="20"/>
        </w:rPr>
        <w:t>station terrienne</w:t>
      </w:r>
      <w:r w:rsidRPr="00881A71">
        <w:rPr>
          <w:sz w:val="20"/>
        </w:rPr>
        <w:t xml:space="preserve"> opérant sur des réseaux à satellites non OSG. </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2.2</w:t>
      </w:r>
      <w:r w:rsidRPr="00881A71">
        <w:rPr>
          <w:b/>
          <w:sz w:val="22"/>
        </w:rPr>
        <w:tab/>
        <w:t>Notion d'affaiblissement de propagation minimal admissible</w:t>
      </w:r>
    </w:p>
    <w:p w:rsidR="00881A71" w:rsidRPr="00881A71" w:rsidRDefault="00881A71" w:rsidP="00881A71">
      <w:pPr>
        <w:spacing w:before="136"/>
        <w:rPr>
          <w:sz w:val="20"/>
        </w:rPr>
      </w:pPr>
      <w:r w:rsidRPr="00881A71">
        <w:rPr>
          <w:sz w:val="20"/>
        </w:rPr>
        <w:t>L'affaiblissement de transmission est défini sous forme de paramètres séparables, à savoir un affaiblissement de propagation (c'est-à-dire un affaiblissement entre antennes isotropes) et les gains effectifs des antennes aux deux extrémités du trajet de brouillage. L'affaiblissement de propagation minimal admissible peut s'exprimer par:</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0"/>
          <w:sz w:val="22"/>
        </w:rPr>
        <w:object w:dxaOrig="2960" w:dyaOrig="320">
          <v:shape id="_x0000_i1026" type="#_x0000_t75" style="width:148pt;height:16pt" o:ole="">
            <v:imagedata r:id="rId17" o:title=""/>
          </v:shape>
          <o:OLEObject Type="Embed" ProgID="Equation.3" ShapeID="_x0000_i1026" DrawAspect="Content" ObjectID="_1364905906" r:id="rId18"/>
        </w:object>
      </w:r>
      <w:r w:rsidRPr="00881A71">
        <w:rPr>
          <w:sz w:val="22"/>
        </w:rPr>
        <w:t>                         </w:t>
      </w:r>
      <w:proofErr w:type="gramStart"/>
      <w:r w:rsidRPr="00881A71">
        <w:rPr>
          <w:sz w:val="22"/>
        </w:rPr>
        <w:t>dB</w:t>
      </w:r>
      <w:proofErr w:type="gramEnd"/>
      <w:r w:rsidRPr="00881A71">
        <w:rPr>
          <w:sz w:val="22"/>
        </w:rPr>
        <w:tab/>
        <w:t>(2)</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 w:val="left" w:pos="1134"/>
        </w:tabs>
        <w:spacing w:before="86"/>
        <w:ind w:left="1134" w:hanging="1134"/>
        <w:rPr>
          <w:sz w:val="20"/>
        </w:rPr>
      </w:pPr>
      <w:r w:rsidRPr="00881A71">
        <w:rPr>
          <w:i/>
          <w:iCs/>
          <w:sz w:val="20"/>
        </w:rPr>
        <w:tab/>
        <w:t>L</w:t>
      </w:r>
      <w:r w:rsidRPr="00881A71">
        <w:rPr>
          <w:i/>
          <w:iCs/>
          <w:position w:val="-4"/>
          <w:sz w:val="16"/>
        </w:rPr>
        <w:t>b</w:t>
      </w:r>
      <w:r w:rsidRPr="00881A71">
        <w:rPr>
          <w:sz w:val="20"/>
        </w:rPr>
        <w:t>(</w:t>
      </w:r>
      <w:r w:rsidRPr="00881A71">
        <w:rPr>
          <w:i/>
          <w:iCs/>
          <w:sz w:val="20"/>
        </w:rPr>
        <w:t>p</w:t>
      </w:r>
      <w:r w:rsidRPr="00881A71">
        <w:rPr>
          <w:sz w:val="20"/>
        </w:rPr>
        <w:t>):</w:t>
      </w:r>
      <w:r w:rsidRPr="00881A71">
        <w:rPr>
          <w:sz w:val="20"/>
        </w:rPr>
        <w:tab/>
        <w:t xml:space="preserve">affaiblissement de propagation minimal admissible (dB) pendant </w:t>
      </w:r>
      <w:r w:rsidRPr="00881A71">
        <w:rPr>
          <w:i/>
          <w:iCs/>
          <w:sz w:val="20"/>
        </w:rPr>
        <w:t>p</w:t>
      </w:r>
      <w:r w:rsidRPr="00881A71">
        <w:rPr>
          <w:rFonts w:ascii="Symbol" w:hAnsi="Symbol"/>
          <w:sz w:val="20"/>
        </w:rPr>
        <w:t></w:t>
      </w:r>
      <w:r w:rsidRPr="00881A71">
        <w:rPr>
          <w:sz w:val="20"/>
        </w:rPr>
        <w:t xml:space="preserve"> du temps, valeur que l'affaiblissement de propagation réel ou prévu doit dépasser pendant (100 – </w:t>
      </w:r>
      <w:r w:rsidRPr="00881A71">
        <w:rPr>
          <w:i/>
          <w:iCs/>
          <w:sz w:val="20"/>
        </w:rPr>
        <w:t>p</w:t>
      </w:r>
      <w:proofErr w:type="gramStart"/>
      <w:r w:rsidRPr="00881A71">
        <w:rPr>
          <w:sz w:val="20"/>
        </w:rPr>
        <w:t>)</w:t>
      </w:r>
      <w:r w:rsidRPr="00881A71">
        <w:rPr>
          <w:rFonts w:ascii="Symbol" w:hAnsi="Symbol"/>
          <w:sz w:val="20"/>
        </w:rPr>
        <w:t></w:t>
      </w:r>
      <w:proofErr w:type="gramEnd"/>
      <w:r w:rsidRPr="00881A71">
        <w:rPr>
          <w:sz w:val="20"/>
        </w:rPr>
        <w:t xml:space="preserve"> du temps</w:t>
      </w:r>
    </w:p>
    <w:p w:rsidR="00881A71" w:rsidRPr="00881A71" w:rsidRDefault="00881A71" w:rsidP="00881A71">
      <w:pPr>
        <w:tabs>
          <w:tab w:val="clear" w:pos="794"/>
          <w:tab w:val="clear" w:pos="1191"/>
          <w:tab w:val="clear" w:pos="1588"/>
          <w:tab w:val="clear" w:pos="1985"/>
          <w:tab w:val="left" w:pos="397"/>
          <w:tab w:val="left" w:pos="1134"/>
        </w:tabs>
        <w:spacing w:before="86"/>
        <w:ind w:left="1134" w:hanging="1134"/>
        <w:rPr>
          <w:sz w:val="20"/>
        </w:rPr>
      </w:pPr>
      <w:r w:rsidRPr="00881A71">
        <w:rPr>
          <w:i/>
          <w:iCs/>
          <w:sz w:val="20"/>
        </w:rPr>
        <w:tab/>
        <w:t>G</w:t>
      </w:r>
      <w:r w:rsidRPr="00881A71">
        <w:rPr>
          <w:i/>
          <w:iCs/>
          <w:position w:val="-4"/>
          <w:sz w:val="16"/>
        </w:rPr>
        <w:t>t</w:t>
      </w:r>
      <w:r w:rsidRPr="00881A71">
        <w:rPr>
          <w:sz w:val="20"/>
        </w:rPr>
        <w:t>:</w:t>
      </w:r>
      <w:r w:rsidRPr="00881A71">
        <w:rPr>
          <w:sz w:val="20"/>
        </w:rPr>
        <w:tab/>
        <w:t xml:space="preserve">gain de l'antenne d'émission de la station brouilleuse (dBi). Si la station brouilleuse est une </w:t>
      </w:r>
      <w:r w:rsidRPr="00881A71">
        <w:rPr>
          <w:color w:val="000000"/>
          <w:sz w:val="20"/>
        </w:rPr>
        <w:t>station terrienne</w:t>
      </w:r>
      <w:r w:rsidRPr="00881A71">
        <w:rPr>
          <w:sz w:val="20"/>
        </w:rPr>
        <w:t xml:space="preserve"> non OSG, il s'agit du gain de l'antenne variable dans le temps vers l'horizon physique dans un azimut donné; dans le cas d'une station de Terre, on utilisera le gain maximal prévu de l'antenne</w:t>
      </w:r>
    </w:p>
    <w:p w:rsidR="00881A71" w:rsidRPr="00881A71" w:rsidRDefault="00881A71" w:rsidP="00881A71">
      <w:pPr>
        <w:tabs>
          <w:tab w:val="clear" w:pos="794"/>
          <w:tab w:val="clear" w:pos="1191"/>
          <w:tab w:val="clear" w:pos="1588"/>
          <w:tab w:val="clear" w:pos="1985"/>
          <w:tab w:val="left" w:pos="397"/>
          <w:tab w:val="left" w:pos="1134"/>
        </w:tabs>
        <w:spacing w:before="86"/>
        <w:ind w:left="1134" w:hanging="1134"/>
        <w:rPr>
          <w:sz w:val="20"/>
        </w:rPr>
      </w:pPr>
      <w:r w:rsidRPr="00881A71">
        <w:rPr>
          <w:i/>
          <w:iCs/>
          <w:sz w:val="20"/>
        </w:rPr>
        <w:tab/>
        <w:t>G</w:t>
      </w:r>
      <w:r w:rsidRPr="00881A71">
        <w:rPr>
          <w:i/>
          <w:iCs/>
          <w:position w:val="-4"/>
          <w:sz w:val="16"/>
        </w:rPr>
        <w:t>r</w:t>
      </w:r>
      <w:r w:rsidRPr="00881A71">
        <w:rPr>
          <w:sz w:val="20"/>
        </w:rPr>
        <w:t>:</w:t>
      </w:r>
      <w:r w:rsidRPr="00881A71">
        <w:rPr>
          <w:sz w:val="20"/>
        </w:rPr>
        <w:tab/>
        <w:t xml:space="preserve">gain de l'antenne de réception de la station brouillée (dBi). Si la station brouillée est une </w:t>
      </w:r>
      <w:r w:rsidRPr="00881A71">
        <w:rPr>
          <w:color w:val="000000"/>
          <w:sz w:val="20"/>
        </w:rPr>
        <w:t>station terrienne</w:t>
      </w:r>
      <w:r w:rsidRPr="00881A71">
        <w:rPr>
          <w:sz w:val="20"/>
        </w:rPr>
        <w:t xml:space="preserve"> non OSG, il s'agit du gain variable dans le temps vers l'horizon physique dans un azimut donné; dans le cas d'une station de Terre, on utilisera le gain maximal prévu de l'antenne.</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2.3</w:t>
      </w:r>
      <w:r w:rsidRPr="00881A71">
        <w:rPr>
          <w:b/>
          <w:sz w:val="22"/>
        </w:rPr>
        <w:tab/>
        <w:t>Détermination des paramètres de brouillage</w:t>
      </w:r>
    </w:p>
    <w:p w:rsidR="00881A71" w:rsidRPr="00881A71" w:rsidRDefault="00881A71" w:rsidP="00881A71">
      <w:pPr>
        <w:keepNext/>
        <w:keepLines/>
        <w:tabs>
          <w:tab w:val="clear" w:pos="1191"/>
          <w:tab w:val="clear" w:pos="1588"/>
          <w:tab w:val="clear" w:pos="1985"/>
        </w:tabs>
        <w:spacing w:before="181"/>
        <w:ind w:left="794" w:hanging="794"/>
        <w:outlineLvl w:val="2"/>
        <w:rPr>
          <w:b/>
          <w:sz w:val="20"/>
        </w:rPr>
      </w:pPr>
      <w:r w:rsidRPr="00881A71">
        <w:rPr>
          <w:b/>
          <w:sz w:val="20"/>
        </w:rPr>
        <w:t>2.3.1</w:t>
      </w:r>
      <w:r w:rsidRPr="00881A71">
        <w:rPr>
          <w:b/>
          <w:sz w:val="20"/>
        </w:rPr>
        <w:tab/>
        <w:t xml:space="preserve">Détermination du niveau admissible </w:t>
      </w:r>
      <w:r w:rsidRPr="00881A71">
        <w:rPr>
          <w:b/>
          <w:i/>
          <w:iCs/>
          <w:sz w:val="20"/>
        </w:rPr>
        <w:t>P</w:t>
      </w:r>
      <w:r w:rsidRPr="00881A71">
        <w:rPr>
          <w:b/>
          <w:i/>
          <w:iCs/>
          <w:position w:val="-4"/>
          <w:sz w:val="16"/>
        </w:rPr>
        <w:t>r</w:t>
      </w:r>
      <w:r w:rsidRPr="00881A71">
        <w:rPr>
          <w:b/>
          <w:sz w:val="20"/>
        </w:rPr>
        <w:t>(</w:t>
      </w:r>
      <w:r w:rsidRPr="00881A71">
        <w:rPr>
          <w:b/>
          <w:i/>
          <w:iCs/>
          <w:sz w:val="20"/>
        </w:rPr>
        <w:t>p</w:t>
      </w:r>
      <w:r w:rsidRPr="00881A71">
        <w:rPr>
          <w:b/>
          <w:sz w:val="20"/>
        </w:rPr>
        <w:t>) de l'émission brouilleuse</w:t>
      </w:r>
    </w:p>
    <w:p w:rsidR="00881A71" w:rsidRPr="00881A71" w:rsidRDefault="00881A71" w:rsidP="00881A71">
      <w:pPr>
        <w:spacing w:before="136"/>
        <w:rPr>
          <w:sz w:val="20"/>
        </w:rPr>
      </w:pPr>
      <w:r w:rsidRPr="00881A71">
        <w:rPr>
          <w:sz w:val="20"/>
        </w:rPr>
        <w:t xml:space="preserve">Le niveau admissible à la réception de l'émission brouilleuse (dBW) dans la largeur de bande de référence, qui ne doit pas être dépassé pendant plus de </w:t>
      </w:r>
      <w:r w:rsidRPr="00881A71">
        <w:rPr>
          <w:i/>
          <w:iCs/>
          <w:sz w:val="20"/>
        </w:rPr>
        <w:t>p</w:t>
      </w:r>
      <w:r w:rsidRPr="00881A71">
        <w:rPr>
          <w:rFonts w:ascii="Symbol" w:hAnsi="Symbol"/>
          <w:sz w:val="20"/>
        </w:rPr>
        <w:t></w:t>
      </w:r>
      <w:r w:rsidRPr="00881A71">
        <w:rPr>
          <w:sz w:val="20"/>
        </w:rPr>
        <w:t xml:space="preserve"> du temps aux bornes de l'antenne de réception d'une station brouillée sous l'effet de chaque source de brouillage, est donné par la relation générale:</w:t>
      </w:r>
    </w:p>
    <w:p w:rsidR="00881A71" w:rsidRPr="00881A71" w:rsidRDefault="00881A71" w:rsidP="00881A71">
      <w:pPr>
        <w:tabs>
          <w:tab w:val="clear" w:pos="1191"/>
          <w:tab w:val="clear" w:pos="1588"/>
          <w:tab w:val="clear" w:pos="1985"/>
          <w:tab w:val="center" w:pos="4849"/>
          <w:tab w:val="left" w:pos="7938"/>
          <w:tab w:val="right" w:pos="9696"/>
        </w:tabs>
        <w:spacing w:before="140" w:after="40"/>
        <w:jc w:val="left"/>
        <w:rPr>
          <w:sz w:val="22"/>
        </w:rPr>
      </w:pPr>
      <w:r w:rsidRPr="00881A71">
        <w:rPr>
          <w:sz w:val="22"/>
        </w:rPr>
        <w:tab/>
      </w:r>
      <w:r w:rsidRPr="00881A71">
        <w:rPr>
          <w:sz w:val="22"/>
        </w:rPr>
        <w:tab/>
      </w:r>
      <w:r w:rsidRPr="00881A71">
        <w:rPr>
          <w:position w:val="-12"/>
          <w:sz w:val="22"/>
        </w:rPr>
        <w:object w:dxaOrig="5280" w:dyaOrig="420">
          <v:shape id="_x0000_i1027" type="#_x0000_t75" style="width:264pt;height:21pt" o:ole="" fillcolor="window">
            <v:imagedata r:id="rId19" o:title=""/>
          </v:shape>
          <o:OLEObject Type="Embed" ProgID="Equation.3" ShapeID="_x0000_i1027" DrawAspect="Content" ObjectID="_1364905907" r:id="rId20"/>
        </w:object>
      </w:r>
      <w:r w:rsidRPr="00881A71">
        <w:rPr>
          <w:sz w:val="22"/>
        </w:rPr>
        <w:t>                        </w:t>
      </w:r>
      <w:proofErr w:type="gramStart"/>
      <w:r w:rsidRPr="00881A71">
        <w:rPr>
          <w:sz w:val="22"/>
        </w:rPr>
        <w:t>dBW</w:t>
      </w:r>
      <w:proofErr w:type="gramEnd"/>
      <w:r w:rsidRPr="00881A71">
        <w:rPr>
          <w:sz w:val="22"/>
        </w:rPr>
        <w:tab/>
        <w:t>(3)</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position w:val="3"/>
          <w:sz w:val="20"/>
        </w:rPr>
      </w:pPr>
      <w:r w:rsidRPr="00881A71">
        <w:rPr>
          <w:sz w:val="20"/>
        </w:rPr>
        <w:tab/>
      </w:r>
      <w:proofErr w:type="gramStart"/>
      <w:r w:rsidRPr="00881A71">
        <w:rPr>
          <w:i/>
          <w:iCs/>
          <w:sz w:val="20"/>
        </w:rPr>
        <w:t>k</w:t>
      </w:r>
      <w:proofErr w:type="gramEnd"/>
      <w:r w:rsidRPr="00881A71">
        <w:rPr>
          <w:sz w:val="20"/>
        </w:rPr>
        <w:t>:</w:t>
      </w:r>
      <w:r w:rsidRPr="00881A71">
        <w:rPr>
          <w:sz w:val="20"/>
        </w:rPr>
        <w:tab/>
        <w:t xml:space="preserve">constante de Boltzmann (1,38 </w:t>
      </w:r>
      <w:r w:rsidRPr="00881A71">
        <w:rPr>
          <w:rFonts w:ascii="Symbol" w:hAnsi="Symbol"/>
          <w:sz w:val="20"/>
        </w:rPr>
        <w:t></w:t>
      </w:r>
      <w:r w:rsidRPr="00881A71">
        <w:rPr>
          <w:sz w:val="20"/>
        </w:rPr>
        <w:t xml:space="preserve"> 10</w:t>
      </w:r>
      <w:r w:rsidRPr="00881A71">
        <w:rPr>
          <w:position w:val="6"/>
          <w:sz w:val="16"/>
        </w:rPr>
        <w:t>–23</w:t>
      </w:r>
      <w:r w:rsidRPr="00881A71">
        <w:rPr>
          <w:position w:val="3"/>
          <w:sz w:val="20"/>
          <w:vertAlign w:val="superscript"/>
        </w:rPr>
        <w:t xml:space="preserve"> </w:t>
      </w:r>
      <w:r w:rsidRPr="00881A71">
        <w:rPr>
          <w:sz w:val="20"/>
        </w:rPr>
        <w:t>J/K)</w:t>
      </w:r>
    </w:p>
    <w:p w:rsidR="00881A71" w:rsidRPr="00881A71" w:rsidRDefault="00881A71" w:rsidP="00881A71">
      <w:pPr>
        <w:tabs>
          <w:tab w:val="clear" w:pos="794"/>
          <w:tab w:val="clear" w:pos="1191"/>
          <w:tab w:val="clear" w:pos="1588"/>
          <w:tab w:val="clear" w:pos="1985"/>
          <w:tab w:val="left" w:pos="397"/>
          <w:tab w:val="left" w:pos="993"/>
        </w:tabs>
        <w:spacing w:before="86"/>
        <w:ind w:left="851" w:hanging="851"/>
        <w:rPr>
          <w:sz w:val="20"/>
        </w:rPr>
      </w:pPr>
      <w:r w:rsidRPr="00881A71">
        <w:rPr>
          <w:position w:val="3"/>
          <w:sz w:val="20"/>
        </w:rPr>
        <w:tab/>
      </w:r>
      <w:r w:rsidRPr="00881A71">
        <w:rPr>
          <w:i/>
          <w:iCs/>
          <w:sz w:val="20"/>
        </w:rPr>
        <w:t>T</w:t>
      </w:r>
      <w:r w:rsidRPr="00881A71">
        <w:rPr>
          <w:i/>
          <w:iCs/>
          <w:position w:val="-4"/>
          <w:sz w:val="16"/>
        </w:rPr>
        <w:t>e</w:t>
      </w:r>
      <w:r w:rsidRPr="00881A71">
        <w:rPr>
          <w:sz w:val="20"/>
        </w:rPr>
        <w:t>:</w:t>
      </w:r>
      <w:r w:rsidRPr="00881A71">
        <w:rPr>
          <w:sz w:val="20"/>
        </w:rPr>
        <w:tab/>
        <w:t>température de bruit thermique du système de réception (K), aux bornes de l'antenne de réception (voir la Note 1)</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sz w:val="20"/>
        </w:rPr>
        <w:tab/>
      </w:r>
      <w:r w:rsidRPr="00881A71">
        <w:rPr>
          <w:i/>
          <w:iCs/>
          <w:sz w:val="20"/>
        </w:rPr>
        <w:t>B</w:t>
      </w:r>
      <w:r w:rsidRPr="00881A71">
        <w:rPr>
          <w:sz w:val="20"/>
        </w:rPr>
        <w:t>:</w:t>
      </w:r>
      <w:r w:rsidRPr="00881A71">
        <w:rPr>
          <w:sz w:val="20"/>
        </w:rPr>
        <w:tab/>
        <w:t>largeur de bande de référence (Hz), c'est</w:t>
      </w:r>
      <w:r w:rsidRPr="00881A71">
        <w:rPr>
          <w:sz w:val="20"/>
        </w:rPr>
        <w:noBreakHyphen/>
        <w:t>à</w:t>
      </w:r>
      <w:r w:rsidRPr="00881A71">
        <w:rPr>
          <w:sz w:val="20"/>
        </w:rPr>
        <w:noBreakHyphen/>
        <w:t>dire largeur de bande intéressant le système brouillé, dans laquelle on peut déterminer la valeur moyenne de la puissance de l'émission brouilleuse</w:t>
      </w:r>
    </w:p>
    <w:p w:rsidR="00881A71" w:rsidRPr="00881A71" w:rsidRDefault="00881A71" w:rsidP="00881A71">
      <w:pPr>
        <w:tabs>
          <w:tab w:val="clear" w:pos="794"/>
          <w:tab w:val="clear" w:pos="1191"/>
          <w:tab w:val="clear" w:pos="1588"/>
          <w:tab w:val="clear" w:pos="1985"/>
          <w:tab w:val="left" w:pos="397"/>
          <w:tab w:val="left" w:pos="993"/>
        </w:tabs>
        <w:spacing w:before="86"/>
        <w:ind w:left="851" w:hanging="851"/>
        <w:rPr>
          <w:sz w:val="20"/>
        </w:rPr>
      </w:pPr>
      <w:r w:rsidRPr="00881A71">
        <w:rPr>
          <w:sz w:val="20"/>
        </w:rPr>
        <w:tab/>
      </w:r>
      <w:r w:rsidRPr="00881A71">
        <w:rPr>
          <w:i/>
          <w:iCs/>
          <w:sz w:val="20"/>
        </w:rPr>
        <w:t>N</w:t>
      </w:r>
      <w:r w:rsidRPr="00881A71">
        <w:rPr>
          <w:i/>
          <w:iCs/>
          <w:position w:val="-4"/>
          <w:sz w:val="16"/>
        </w:rPr>
        <w:t>L</w:t>
      </w:r>
      <w:r w:rsidRPr="00881A71">
        <w:rPr>
          <w:sz w:val="20"/>
        </w:rPr>
        <w:t>:</w:t>
      </w:r>
      <w:r w:rsidRPr="00881A71">
        <w:rPr>
          <w:sz w:val="20"/>
        </w:rPr>
        <w:tab/>
        <w:t>apport de bruit à la liaison (voir la Note 2)</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sz w:val="20"/>
        </w:rPr>
        <w:br w:type="page"/>
      </w:r>
      <w:r w:rsidRPr="00881A71">
        <w:rPr>
          <w:sz w:val="20"/>
        </w:rPr>
        <w:lastRenderedPageBreak/>
        <w:tab/>
      </w:r>
      <w:r w:rsidRPr="00881A71">
        <w:rPr>
          <w:i/>
          <w:iCs/>
          <w:sz w:val="20"/>
        </w:rPr>
        <w:t>p</w:t>
      </w:r>
      <w:r w:rsidRPr="00881A71">
        <w:rPr>
          <w:sz w:val="20"/>
        </w:rPr>
        <w:t>:</w:t>
      </w:r>
      <w:r w:rsidRPr="00881A71">
        <w:rPr>
          <w:sz w:val="20"/>
        </w:rPr>
        <w:tab/>
        <w:t xml:space="preserve">pourcentage du temps pendant lequel le brouillage provenant d'une source peut dépasser la valeur admissible, du fait de la non-simultanéité des cas de brouillage: </w:t>
      </w:r>
      <w:r w:rsidRPr="00881A71">
        <w:rPr>
          <w:i/>
          <w:iCs/>
          <w:sz w:val="20"/>
        </w:rPr>
        <w:t>p</w:t>
      </w:r>
      <w:r w:rsidRPr="00881A71">
        <w:rPr>
          <w:sz w:val="20"/>
        </w:rPr>
        <w:t> </w:t>
      </w:r>
      <w:r w:rsidRPr="00881A71">
        <w:rPr>
          <w:rFonts w:ascii="Symbol" w:hAnsi="Symbol"/>
          <w:sz w:val="20"/>
        </w:rPr>
        <w:t></w:t>
      </w:r>
      <w:r w:rsidRPr="00881A71">
        <w:rPr>
          <w:sz w:val="20"/>
        </w:rPr>
        <w:t> </w:t>
      </w:r>
      <w:r w:rsidRPr="00881A71">
        <w:rPr>
          <w:i/>
          <w:iCs/>
          <w:sz w:val="20"/>
        </w:rPr>
        <w:t>p</w:t>
      </w:r>
      <w:r w:rsidRPr="00881A71">
        <w:rPr>
          <w:position w:val="-4"/>
          <w:sz w:val="16"/>
        </w:rPr>
        <w:t>0</w:t>
      </w:r>
      <w:r w:rsidRPr="00881A71">
        <w:rPr>
          <w:sz w:val="20"/>
        </w:rPr>
        <w:t>/</w:t>
      </w:r>
      <w:r w:rsidRPr="00881A71">
        <w:rPr>
          <w:i/>
          <w:iCs/>
          <w:sz w:val="20"/>
        </w:rPr>
        <w:t>n</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567"/>
        <w:rPr>
          <w:sz w:val="20"/>
        </w:rPr>
      </w:pPr>
      <w:r w:rsidRPr="00881A71">
        <w:rPr>
          <w:i/>
          <w:iCs/>
          <w:sz w:val="20"/>
        </w:rPr>
        <w:t>p</w:t>
      </w:r>
      <w:r w:rsidRPr="00881A71">
        <w:rPr>
          <w:position w:val="-4"/>
          <w:sz w:val="16"/>
        </w:rPr>
        <w:t>0</w:t>
      </w:r>
      <w:r w:rsidRPr="00881A71">
        <w:rPr>
          <w:sz w:val="20"/>
        </w:rPr>
        <w:t>:</w:t>
      </w:r>
      <w:r w:rsidRPr="00881A71">
        <w:rPr>
          <w:sz w:val="20"/>
        </w:rPr>
        <w:tab/>
      </w:r>
      <w:r w:rsidRPr="00881A71">
        <w:rPr>
          <w:sz w:val="20"/>
        </w:rPr>
        <w:tab/>
        <w:t>pourcentage du temps pendant lequel le brouillage provenant de toutes les sources peut dépasser la valeur seuil</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567"/>
        <w:rPr>
          <w:sz w:val="20"/>
        </w:rPr>
      </w:pPr>
      <w:proofErr w:type="gramStart"/>
      <w:r w:rsidRPr="00881A71">
        <w:rPr>
          <w:i/>
          <w:iCs/>
          <w:sz w:val="20"/>
        </w:rPr>
        <w:t>n</w:t>
      </w:r>
      <w:proofErr w:type="gramEnd"/>
      <w:r w:rsidRPr="00881A71">
        <w:rPr>
          <w:sz w:val="20"/>
        </w:rPr>
        <w:t>:</w:t>
      </w:r>
      <w:r w:rsidRPr="00881A71">
        <w:rPr>
          <w:sz w:val="20"/>
        </w:rPr>
        <w:tab/>
      </w:r>
      <w:r w:rsidRPr="00881A71">
        <w:rPr>
          <w:sz w:val="20"/>
        </w:rPr>
        <w:tab/>
        <w:t>nombre de cas de brouillage équiprobables, de niveau égal équivalent supposés non corrélés pendant de faibles pourcentages du temps</w:t>
      </w:r>
    </w:p>
    <w:p w:rsidR="00881A71" w:rsidRPr="00881A71" w:rsidRDefault="00881A71" w:rsidP="00881A71">
      <w:pPr>
        <w:tabs>
          <w:tab w:val="clear" w:pos="794"/>
          <w:tab w:val="clear" w:pos="1191"/>
          <w:tab w:val="clear" w:pos="1588"/>
          <w:tab w:val="clear" w:pos="1985"/>
          <w:tab w:val="left" w:pos="397"/>
          <w:tab w:val="left" w:pos="851"/>
        </w:tabs>
        <w:spacing w:before="86"/>
        <w:ind w:left="397" w:hanging="397"/>
        <w:rPr>
          <w:sz w:val="20"/>
        </w:rPr>
      </w:pPr>
      <w:r w:rsidRPr="00881A71">
        <w:rPr>
          <w:sz w:val="20"/>
        </w:rPr>
        <w:tab/>
      </w:r>
      <w:r w:rsidRPr="00881A71">
        <w:rPr>
          <w:i/>
          <w:iCs/>
          <w:sz w:val="20"/>
        </w:rPr>
        <w:t>M</w:t>
      </w:r>
      <w:r w:rsidRPr="00881A71">
        <w:rPr>
          <w:i/>
          <w:iCs/>
          <w:position w:val="-3"/>
          <w:sz w:val="16"/>
          <w:szCs w:val="16"/>
        </w:rPr>
        <w:t>s</w:t>
      </w:r>
      <w:r w:rsidRPr="00881A71">
        <w:rPr>
          <w:sz w:val="20"/>
        </w:rPr>
        <w:t>:</w:t>
      </w:r>
      <w:r w:rsidRPr="00881A71">
        <w:rPr>
          <w:sz w:val="20"/>
        </w:rPr>
        <w:tab/>
        <w:t>marge de performance de la liaison (dB)</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sz w:val="20"/>
        </w:rPr>
        <w:tab/>
      </w:r>
      <w:r w:rsidRPr="00881A71">
        <w:rPr>
          <w:i/>
          <w:iCs/>
          <w:sz w:val="20"/>
        </w:rPr>
        <w:t>W</w:t>
      </w:r>
      <w:r w:rsidRPr="00881A71">
        <w:rPr>
          <w:sz w:val="20"/>
        </w:rPr>
        <w:t>:</w:t>
      </w:r>
      <w:r w:rsidRPr="00881A71">
        <w:rPr>
          <w:sz w:val="20"/>
        </w:rPr>
        <w:tab/>
        <w:t>facteur d'équivalence (dB) permettant d'établir une relation entre le brouillage provenant d'émissions brouilleuses et le brouillage provoqué par l'introduction d'un bruit thermique supplémentaire de même puissance dans la largeur de bande de référence (voir la Note 3).</w:t>
      </w:r>
    </w:p>
    <w:p w:rsidR="00881A71" w:rsidRPr="00881A71" w:rsidRDefault="00881A71" w:rsidP="00881A71">
      <w:pPr>
        <w:tabs>
          <w:tab w:val="clear" w:pos="794"/>
          <w:tab w:val="clear" w:pos="1191"/>
          <w:tab w:val="clear" w:pos="1588"/>
          <w:tab w:val="clear" w:pos="1985"/>
        </w:tabs>
        <w:spacing w:before="80"/>
        <w:rPr>
          <w:sz w:val="20"/>
        </w:rPr>
      </w:pPr>
      <w:r w:rsidRPr="00881A71">
        <w:rPr>
          <w:sz w:val="20"/>
        </w:rPr>
        <w:t>NOTE 1 – La température de bruit (K) du système de réception, aux bornes de sortie de l'antenne de réception, peut être déterminée d'après la formule:</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0"/>
          <w:sz w:val="22"/>
        </w:rPr>
        <w:object w:dxaOrig="2320" w:dyaOrig="320">
          <v:shape id="_x0000_i1028" type="#_x0000_t75" style="width:116pt;height:16pt" o:ole="">
            <v:imagedata r:id="rId21" o:title=""/>
          </v:shape>
          <o:OLEObject Type="Embed" ProgID="Equation.3" ShapeID="_x0000_i1028" DrawAspect="Content" ObjectID="_1364905908" r:id="rId22"/>
        </w:object>
      </w:r>
      <w:r w:rsidRPr="00881A71">
        <w:rPr>
          <w:sz w:val="22"/>
        </w:rPr>
        <w:t>                        K</w:t>
      </w:r>
      <w:r w:rsidRPr="00881A71">
        <w:rPr>
          <w:sz w:val="22"/>
        </w:rPr>
        <w:tab/>
        <w:t>(4)</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i/>
          <w:iCs/>
          <w:sz w:val="20"/>
        </w:rPr>
        <w:tab/>
        <w:t>T</w:t>
      </w:r>
      <w:r w:rsidRPr="00881A71">
        <w:rPr>
          <w:i/>
          <w:iCs/>
          <w:position w:val="-4"/>
          <w:sz w:val="16"/>
        </w:rPr>
        <w:t>a</w:t>
      </w:r>
      <w:r w:rsidRPr="00881A71">
        <w:rPr>
          <w:sz w:val="20"/>
        </w:rPr>
        <w:t>:</w:t>
      </w:r>
      <w:r w:rsidRPr="00881A71">
        <w:rPr>
          <w:sz w:val="20"/>
        </w:rPr>
        <w:tab/>
        <w:t>température de bruit (K) produite par l'antenne de réception</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i/>
          <w:iCs/>
          <w:sz w:val="20"/>
        </w:rPr>
        <w:tab/>
      </w:r>
      <w:proofErr w:type="gramStart"/>
      <w:r w:rsidRPr="00881A71">
        <w:rPr>
          <w:i/>
          <w:iCs/>
          <w:sz w:val="20"/>
        </w:rPr>
        <w:t>e</w:t>
      </w:r>
      <w:proofErr w:type="gramEnd"/>
      <w:r w:rsidRPr="00881A71">
        <w:rPr>
          <w:sz w:val="20"/>
        </w:rPr>
        <w:t>:</w:t>
      </w:r>
      <w:r w:rsidRPr="00881A71">
        <w:rPr>
          <w:sz w:val="20"/>
        </w:rPr>
        <w:tab/>
        <w:t>valeur numérique de l'affaiblissement sur la ligne de transmission (par exemple un guide d'ondes) entre les bornes de l'antenne et l'étage d'entrée du récepteur</w:t>
      </w:r>
    </w:p>
    <w:p w:rsidR="00881A71" w:rsidRPr="00881A71" w:rsidRDefault="00881A71" w:rsidP="00881A71">
      <w:pPr>
        <w:tabs>
          <w:tab w:val="clear" w:pos="794"/>
          <w:tab w:val="clear" w:pos="1191"/>
          <w:tab w:val="clear" w:pos="1588"/>
          <w:tab w:val="clear" w:pos="1985"/>
          <w:tab w:val="left" w:pos="397"/>
          <w:tab w:val="left" w:pos="851"/>
        </w:tabs>
        <w:spacing w:before="86"/>
        <w:ind w:left="851" w:hanging="851"/>
        <w:rPr>
          <w:sz w:val="20"/>
        </w:rPr>
      </w:pPr>
      <w:r w:rsidRPr="00881A71">
        <w:rPr>
          <w:i/>
          <w:iCs/>
          <w:sz w:val="20"/>
        </w:rPr>
        <w:tab/>
        <w:t>T</w:t>
      </w:r>
      <w:r w:rsidRPr="00881A71">
        <w:rPr>
          <w:i/>
          <w:iCs/>
          <w:position w:val="-4"/>
          <w:sz w:val="16"/>
        </w:rPr>
        <w:t>r</w:t>
      </w:r>
      <w:r w:rsidRPr="00881A71">
        <w:rPr>
          <w:sz w:val="20"/>
        </w:rPr>
        <w:t>:</w:t>
      </w:r>
      <w:r w:rsidRPr="00881A71">
        <w:rPr>
          <w:sz w:val="20"/>
        </w:rPr>
        <w:tab/>
        <w:t>température de bruit (K), y compris la contribution des étages successifs, rapportée aux bornes d'entrée du récepteur.</w:t>
      </w:r>
    </w:p>
    <w:p w:rsidR="00881A71" w:rsidRPr="00881A71" w:rsidRDefault="00881A71" w:rsidP="00881A71">
      <w:pPr>
        <w:spacing w:before="136"/>
        <w:rPr>
          <w:sz w:val="20"/>
        </w:rPr>
      </w:pPr>
      <w:r w:rsidRPr="00881A71">
        <w:rPr>
          <w:sz w:val="20"/>
        </w:rPr>
        <w:t xml:space="preserve">Pour les récepteurs de faisceaux hertziens et lorsque l'affaiblissement du guide d'onde d'une </w:t>
      </w:r>
      <w:r w:rsidRPr="00881A71">
        <w:rPr>
          <w:color w:val="000000"/>
          <w:sz w:val="20"/>
        </w:rPr>
        <w:t>station terrienne</w:t>
      </w:r>
      <w:r w:rsidRPr="00881A71">
        <w:rPr>
          <w:sz w:val="20"/>
        </w:rPr>
        <w:t xml:space="preserve"> de réception n'est pas connu, on posera</w:t>
      </w:r>
      <w:r w:rsidRPr="00881A71">
        <w:rPr>
          <w:i/>
          <w:iCs/>
          <w:sz w:val="20"/>
        </w:rPr>
        <w:t xml:space="preserve"> e</w:t>
      </w:r>
      <w:r w:rsidRPr="00881A71">
        <w:rPr>
          <w:sz w:val="20"/>
        </w:rPr>
        <w:t> </w:t>
      </w:r>
      <w:r w:rsidRPr="00881A71">
        <w:rPr>
          <w:rFonts w:ascii="Symbol" w:hAnsi="Symbol"/>
          <w:sz w:val="20"/>
        </w:rPr>
        <w:t></w:t>
      </w:r>
      <w:r w:rsidRPr="00881A71">
        <w:rPr>
          <w:rFonts w:hint="eastAsia"/>
          <w:sz w:val="20"/>
        </w:rPr>
        <w:t> </w:t>
      </w:r>
      <w:r w:rsidRPr="00881A71">
        <w:rPr>
          <w:sz w:val="20"/>
        </w:rPr>
        <w:t>1,0.</w:t>
      </w:r>
    </w:p>
    <w:p w:rsidR="00881A71" w:rsidRPr="00881A71" w:rsidRDefault="00881A71" w:rsidP="00881A71">
      <w:pPr>
        <w:tabs>
          <w:tab w:val="clear" w:pos="794"/>
          <w:tab w:val="clear" w:pos="1191"/>
          <w:tab w:val="clear" w:pos="1588"/>
          <w:tab w:val="clear" w:pos="1985"/>
        </w:tabs>
        <w:spacing w:before="80"/>
        <w:rPr>
          <w:sz w:val="20"/>
        </w:rPr>
      </w:pPr>
      <w:r w:rsidRPr="00881A71">
        <w:rPr>
          <w:sz w:val="20"/>
        </w:rPr>
        <w:t xml:space="preserve">NOTE 2 – Le facteur </w:t>
      </w:r>
      <w:r w:rsidRPr="00881A71">
        <w:rPr>
          <w:i/>
          <w:iCs/>
          <w:sz w:val="20"/>
        </w:rPr>
        <w:t>N</w:t>
      </w:r>
      <w:r w:rsidRPr="00881A71">
        <w:rPr>
          <w:i/>
          <w:iCs/>
          <w:position w:val="-4"/>
          <w:sz w:val="16"/>
        </w:rPr>
        <w:t>L</w:t>
      </w:r>
      <w:r w:rsidRPr="00881A71">
        <w:rPr>
          <w:sz w:val="20"/>
        </w:rPr>
        <w:t xml:space="preserve"> est l'apport de bruit à la liaison. Dans le cas d'un répéteur de satellite, il comprend le bruit sur la liaison montante, le bruit d'intermodulation, etc. En l'absence de données de brouillages spécifiques, on a généralement:</w:t>
      </w:r>
    </w:p>
    <w:p w:rsidR="00881A71" w:rsidRPr="00881A71" w:rsidRDefault="00881A71" w:rsidP="00881A71">
      <w:pPr>
        <w:tabs>
          <w:tab w:val="clear" w:pos="1191"/>
          <w:tab w:val="clear" w:pos="1588"/>
          <w:tab w:val="clear" w:pos="1985"/>
          <w:tab w:val="left" w:pos="3119"/>
          <w:tab w:val="left" w:pos="4536"/>
          <w:tab w:val="right" w:pos="9696"/>
        </w:tabs>
        <w:spacing w:before="140" w:after="40"/>
        <w:jc w:val="left"/>
        <w:rPr>
          <w:sz w:val="20"/>
        </w:rPr>
      </w:pPr>
      <w:r w:rsidRPr="00881A71">
        <w:rPr>
          <w:i/>
          <w:iCs/>
          <w:sz w:val="20"/>
        </w:rPr>
        <w:tab/>
      </w:r>
      <w:r w:rsidRPr="00881A71">
        <w:rPr>
          <w:i/>
          <w:iCs/>
          <w:sz w:val="20"/>
        </w:rPr>
        <w:tab/>
        <w:t>N</w:t>
      </w:r>
      <w:r w:rsidRPr="00881A71">
        <w:rPr>
          <w:i/>
          <w:iCs/>
          <w:position w:val="-4"/>
          <w:sz w:val="16"/>
        </w:rPr>
        <w:t>L</w:t>
      </w:r>
      <w:r w:rsidRPr="00881A71">
        <w:rPr>
          <w:sz w:val="20"/>
        </w:rPr>
        <w:t xml:space="preserve"> </w:t>
      </w:r>
      <w:r w:rsidRPr="00881A71">
        <w:rPr>
          <w:rFonts w:ascii="Symbol" w:hAnsi="Symbol"/>
          <w:sz w:val="20"/>
        </w:rPr>
        <w:t></w:t>
      </w:r>
      <w:r w:rsidRPr="00881A71">
        <w:rPr>
          <w:sz w:val="20"/>
        </w:rPr>
        <w:t xml:space="preserve"> 1 dB </w:t>
      </w:r>
      <w:r w:rsidRPr="00881A71">
        <w:rPr>
          <w:sz w:val="20"/>
        </w:rPr>
        <w:tab/>
        <w:t>pour les liaisons du SFS</w:t>
      </w:r>
    </w:p>
    <w:p w:rsidR="00881A71" w:rsidRPr="00881A71" w:rsidRDefault="00881A71" w:rsidP="00881A71">
      <w:pPr>
        <w:tabs>
          <w:tab w:val="clear" w:pos="1191"/>
          <w:tab w:val="clear" w:pos="1588"/>
          <w:tab w:val="clear" w:pos="1985"/>
          <w:tab w:val="left" w:pos="3119"/>
          <w:tab w:val="left" w:pos="4536"/>
          <w:tab w:val="right" w:pos="9696"/>
        </w:tabs>
        <w:spacing w:before="140" w:after="40"/>
        <w:jc w:val="left"/>
        <w:rPr>
          <w:sz w:val="20"/>
        </w:rPr>
      </w:pPr>
      <w:r w:rsidRPr="00881A71">
        <w:rPr>
          <w:i/>
          <w:iCs/>
          <w:sz w:val="20"/>
        </w:rPr>
        <w:tab/>
      </w:r>
      <w:r w:rsidRPr="00881A71">
        <w:rPr>
          <w:i/>
          <w:iCs/>
          <w:sz w:val="20"/>
        </w:rPr>
        <w:tab/>
        <w:t>N</w:t>
      </w:r>
      <w:r w:rsidRPr="00881A71">
        <w:rPr>
          <w:i/>
          <w:iCs/>
          <w:position w:val="-4"/>
          <w:sz w:val="16"/>
          <w:lang w:val="fr-CH"/>
        </w:rPr>
        <w:t>L</w:t>
      </w:r>
      <w:r w:rsidRPr="00881A71">
        <w:rPr>
          <w:sz w:val="20"/>
        </w:rPr>
        <w:t xml:space="preserve"> </w:t>
      </w:r>
      <w:r w:rsidRPr="00881A71">
        <w:rPr>
          <w:rFonts w:ascii="Symbol" w:hAnsi="Symbol"/>
          <w:sz w:val="20"/>
        </w:rPr>
        <w:t></w:t>
      </w:r>
      <w:r w:rsidRPr="00881A71">
        <w:rPr>
          <w:sz w:val="20"/>
        </w:rPr>
        <w:t xml:space="preserve"> 0 dB </w:t>
      </w:r>
      <w:r w:rsidRPr="00881A71">
        <w:rPr>
          <w:sz w:val="20"/>
        </w:rPr>
        <w:tab/>
        <w:t>pour les liaisons de Terre</w:t>
      </w:r>
    </w:p>
    <w:p w:rsidR="00881A71" w:rsidRPr="00881A71" w:rsidRDefault="00881A71" w:rsidP="00881A71">
      <w:pPr>
        <w:tabs>
          <w:tab w:val="clear" w:pos="794"/>
          <w:tab w:val="clear" w:pos="1191"/>
          <w:tab w:val="clear" w:pos="1588"/>
          <w:tab w:val="clear" w:pos="1985"/>
        </w:tabs>
        <w:spacing w:before="80"/>
        <w:rPr>
          <w:sz w:val="20"/>
        </w:rPr>
      </w:pPr>
      <w:r w:rsidRPr="00881A71">
        <w:rPr>
          <w:sz w:val="20"/>
        </w:rPr>
        <w:t xml:space="preserve">NOTE 3 – Le facteur </w:t>
      </w:r>
      <w:r w:rsidRPr="00881A71">
        <w:rPr>
          <w:i/>
          <w:iCs/>
          <w:sz w:val="20"/>
        </w:rPr>
        <w:t>W</w:t>
      </w:r>
      <w:r w:rsidRPr="00881A71">
        <w:rPr>
          <w:sz w:val="20"/>
        </w:rPr>
        <w:t xml:space="preserve"> (dB) est le rapport de la puissance de bruit thermique radioélectrique à la puissance reçue d'une émission brouilleuse qui, à la place de la première et contenue dans la même largeur de bande (de référence), donnerait lieu au même brouillage (par exemple une augmentation de la puissance de bruit dans la voie téléphonique ou dans le canal vidéo, ou à une augmentation du TEB). Le facteur </w:t>
      </w:r>
      <w:r w:rsidRPr="00881A71">
        <w:rPr>
          <w:i/>
          <w:iCs/>
          <w:sz w:val="20"/>
        </w:rPr>
        <w:t>W</w:t>
      </w:r>
      <w:r w:rsidRPr="00881A71">
        <w:rPr>
          <w:sz w:val="20"/>
        </w:rPr>
        <w:t xml:space="preserve"> dépend généralement des caractéristiques du signal utile et de celles du signal brouilleur. Il est positif lorsque les émissions brouilleuses risquent de provoquer plus de dégradation que de bruit thermique. Lorsque le signal utile est numérique, </w:t>
      </w:r>
      <w:r w:rsidRPr="00881A71">
        <w:rPr>
          <w:i/>
          <w:iCs/>
          <w:sz w:val="20"/>
        </w:rPr>
        <w:t>W</w:t>
      </w:r>
      <w:r w:rsidRPr="00881A71">
        <w:rPr>
          <w:sz w:val="20"/>
        </w:rPr>
        <w:t xml:space="preserve"> est généralement inférieur ou égal à 0 dB, quelles que soient les caractéristiques du signal brouilleur.</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3</w:t>
      </w:r>
      <w:r w:rsidRPr="00881A71">
        <w:rPr>
          <w:b/>
        </w:rPr>
        <w:tab/>
        <w:t xml:space="preserve">Détermination du gain d'antenne de la </w:t>
      </w:r>
      <w:r w:rsidRPr="00881A71">
        <w:rPr>
          <w:b/>
          <w:color w:val="000000"/>
        </w:rPr>
        <w:t>station terrienne</w:t>
      </w:r>
      <w:r w:rsidRPr="00881A71">
        <w:rPr>
          <w:b/>
        </w:rPr>
        <w:t xml:space="preserve"> du système par satellite non OSG</w:t>
      </w:r>
    </w:p>
    <w:p w:rsidR="00881A71" w:rsidRPr="00881A71" w:rsidRDefault="00881A71" w:rsidP="00881A71">
      <w:pPr>
        <w:spacing w:before="136"/>
        <w:rPr>
          <w:sz w:val="20"/>
        </w:rPr>
      </w:pPr>
      <w:r w:rsidRPr="00881A71">
        <w:rPr>
          <w:sz w:val="20"/>
        </w:rPr>
        <w:t xml:space="preserve">Pour une </w:t>
      </w:r>
      <w:r w:rsidRPr="00881A71">
        <w:rPr>
          <w:color w:val="000000"/>
          <w:sz w:val="20"/>
        </w:rPr>
        <w:t>station terrienne</w:t>
      </w:r>
      <w:r w:rsidRPr="00881A71">
        <w:rPr>
          <w:sz w:val="20"/>
        </w:rPr>
        <w:t xml:space="preserve"> opérant vers un satellite non OSG, le gain d'antenne varie en fonction du temps. Les statistiques de gain d'antenne en direction de l'horizon d'une </w:t>
      </w:r>
      <w:r w:rsidRPr="00881A71">
        <w:rPr>
          <w:color w:val="000000"/>
          <w:sz w:val="20"/>
        </w:rPr>
        <w:t>station terrienne</w:t>
      </w:r>
      <w:r w:rsidRPr="00881A71">
        <w:rPr>
          <w:sz w:val="20"/>
        </w:rPr>
        <w:t xml:space="preserve"> non OSG peuvent être fournies par les administrations ou dérivées de simulations informatiques.</w:t>
      </w:r>
    </w:p>
    <w:p w:rsidR="00881A71" w:rsidRPr="00881A71" w:rsidRDefault="00881A71" w:rsidP="00881A71">
      <w:pPr>
        <w:spacing w:before="136"/>
        <w:rPr>
          <w:sz w:val="20"/>
        </w:rPr>
      </w:pPr>
      <w:r w:rsidRPr="00881A71">
        <w:rPr>
          <w:sz w:val="20"/>
        </w:rPr>
        <w:t xml:space="preserve">Voici une méthodologie de calcul de gain de nature variable dans le temps de l'antenne d'une </w:t>
      </w:r>
      <w:r w:rsidRPr="00881A71">
        <w:rPr>
          <w:color w:val="000000"/>
          <w:sz w:val="20"/>
        </w:rPr>
        <w:t>station terrienne</w:t>
      </w:r>
      <w:r w:rsidRPr="00881A71">
        <w:rPr>
          <w:sz w:val="20"/>
        </w:rPr>
        <w:t xml:space="preserve"> non OSG à l'aide de simulations informatiques:</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w:t>
      </w:r>
      <w:r w:rsidRPr="00881A71">
        <w:rPr>
          <w:sz w:val="20"/>
        </w:rPr>
        <w:tab/>
        <w:t>Simuler la constellation de satellites non OSG sur une période suffisamment longue (par exemple un cycle de répétition de la constellation) avec un pas temporel approprié à l'altitude de l'orbite de façon à obtenir une représentation valide des variations de gain d'antenne.</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w:t>
      </w:r>
      <w:r w:rsidRPr="00881A71">
        <w:rPr>
          <w:sz w:val="20"/>
        </w:rPr>
        <w:tab/>
        <w:t xml:space="preserve">Pour chaque pas temporel, enregistrer l'azimut de la </w:t>
      </w:r>
      <w:r w:rsidRPr="00881A71">
        <w:rPr>
          <w:color w:val="000000"/>
          <w:sz w:val="20"/>
        </w:rPr>
        <w:t>station terrienne</w:t>
      </w:r>
      <w:r w:rsidRPr="00881A71">
        <w:rPr>
          <w:sz w:val="20"/>
        </w:rPr>
        <w:t xml:space="preserve"> et les angles d'élévation de tous les satellites qui sont visibles de la </w:t>
      </w:r>
      <w:r w:rsidRPr="00881A71">
        <w:rPr>
          <w:color w:val="000000"/>
          <w:sz w:val="20"/>
        </w:rPr>
        <w:t>station terrienne</w:t>
      </w:r>
      <w:r w:rsidRPr="00881A71">
        <w:rPr>
          <w:sz w:val="20"/>
        </w:rPr>
        <w:t xml:space="preserve"> et se situent au</w:t>
      </w:r>
      <w:r w:rsidRPr="00881A71">
        <w:rPr>
          <w:sz w:val="20"/>
        </w:rPr>
        <w:noBreakHyphen/>
        <w:t>dessus de l'angle d'élévation de fonctionnement minimal. D'autres critères complémentaires à l'angle d'élévation peuvent être utilisés pour éviter certaines configurations géométriques, en particulier l'évitement de l'arc en orbite géostationnaire.</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br w:type="page"/>
      </w:r>
      <w:r w:rsidRPr="00881A71">
        <w:rPr>
          <w:sz w:val="20"/>
        </w:rPr>
        <w:lastRenderedPageBreak/>
        <w:t>–</w:t>
      </w:r>
      <w:r w:rsidRPr="00881A71">
        <w:rPr>
          <w:sz w:val="20"/>
        </w:rPr>
        <w:tab/>
        <w:t xml:space="preserve">Utiliser le diagramme de rayonnement réel de la </w:t>
      </w:r>
      <w:r w:rsidRPr="00881A71">
        <w:rPr>
          <w:color w:val="000000"/>
          <w:sz w:val="20"/>
        </w:rPr>
        <w:t>station terrienne</w:t>
      </w:r>
      <w:r w:rsidRPr="00881A71">
        <w:rPr>
          <w:sz w:val="20"/>
        </w:rPr>
        <w:t xml:space="preserve"> ou une formule en donnant une bonne approximation pour calculer le gain en direction de l'horizon pour chaque azimut autour de la </w:t>
      </w:r>
      <w:r w:rsidRPr="00881A71">
        <w:rPr>
          <w:color w:val="000000"/>
          <w:sz w:val="20"/>
        </w:rPr>
        <w:t>station terrienne</w:t>
      </w:r>
      <w:r w:rsidRPr="00881A71">
        <w:rPr>
          <w:sz w:val="20"/>
        </w:rPr>
        <w:t>.</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w:t>
      </w:r>
      <w:r w:rsidRPr="00881A71">
        <w:rPr>
          <w:sz w:val="20"/>
        </w:rPr>
        <w:tab/>
        <w:t xml:space="preserve">Pour chaque azimut sur l'horizon autour de la </w:t>
      </w:r>
      <w:r w:rsidRPr="00881A71">
        <w:rPr>
          <w:color w:val="000000"/>
          <w:sz w:val="20"/>
        </w:rPr>
        <w:t>station terrienne</w:t>
      </w:r>
      <w:r w:rsidRPr="00881A71">
        <w:rPr>
          <w:sz w:val="20"/>
        </w:rPr>
        <w:t xml:space="preserve">, calculer le pourcentage de temps pendant lequel chaque valeur de gain est produite. La fonction de densité de probabilité du gain d'antenne en direction de l'horizon varie dans l'intervalle </w:t>
      </w:r>
      <w:r w:rsidRPr="00881A71">
        <w:rPr>
          <w:i/>
          <w:iCs/>
          <w:sz w:val="20"/>
        </w:rPr>
        <w:t>G</w:t>
      </w:r>
      <w:r w:rsidRPr="00881A71">
        <w:rPr>
          <w:i/>
          <w:iCs/>
          <w:position w:val="-4"/>
          <w:sz w:val="16"/>
        </w:rPr>
        <w:t>min</w:t>
      </w:r>
      <w:r w:rsidRPr="00881A71">
        <w:rPr>
          <w:sz w:val="20"/>
        </w:rPr>
        <w:t xml:space="preserve"> à</w:t>
      </w:r>
      <w:r w:rsidRPr="00881A71">
        <w:rPr>
          <w:i/>
          <w:iCs/>
          <w:sz w:val="20"/>
        </w:rPr>
        <w:t xml:space="preserve"> G</w:t>
      </w:r>
      <w:r w:rsidRPr="00881A71">
        <w:rPr>
          <w:i/>
          <w:iCs/>
          <w:position w:val="-4"/>
          <w:sz w:val="16"/>
        </w:rPr>
        <w:t>max</w:t>
      </w:r>
      <w:r w:rsidRPr="00881A71">
        <w:rPr>
          <w:sz w:val="20"/>
        </w:rPr>
        <w:t xml:space="preserve">. Il est recommandé d'utiliser des échelons de progression de </w:t>
      </w:r>
      <w:r w:rsidRPr="00881A71">
        <w:rPr>
          <w:i/>
          <w:iCs/>
          <w:sz w:val="20"/>
        </w:rPr>
        <w:t>s</w:t>
      </w:r>
      <w:r w:rsidRPr="00881A71">
        <w:rPr>
          <w:sz w:val="20"/>
        </w:rPr>
        <w:t xml:space="preserve"> (dB) entre </w:t>
      </w:r>
      <w:r w:rsidRPr="00881A71">
        <w:rPr>
          <w:i/>
          <w:iCs/>
          <w:sz w:val="20"/>
        </w:rPr>
        <w:t>G</w:t>
      </w:r>
      <w:r w:rsidRPr="00881A71">
        <w:rPr>
          <w:i/>
          <w:iCs/>
          <w:position w:val="-4"/>
          <w:sz w:val="16"/>
        </w:rPr>
        <w:t>min</w:t>
      </w:r>
      <w:r w:rsidRPr="00881A71">
        <w:rPr>
          <w:sz w:val="20"/>
        </w:rPr>
        <w:t xml:space="preserve"> et </w:t>
      </w:r>
      <w:r w:rsidRPr="00881A71">
        <w:rPr>
          <w:i/>
          <w:iCs/>
          <w:sz w:val="20"/>
        </w:rPr>
        <w:t>G</w:t>
      </w:r>
      <w:r w:rsidRPr="00881A71">
        <w:rPr>
          <w:i/>
          <w:iCs/>
          <w:position w:val="-4"/>
          <w:sz w:val="16"/>
        </w:rPr>
        <w:t>max</w:t>
      </w:r>
      <w:r w:rsidRPr="00881A71">
        <w:rPr>
          <w:sz w:val="20"/>
        </w:rPr>
        <w:t>, c'est</w:t>
      </w:r>
      <w:r w:rsidRPr="00881A71">
        <w:rPr>
          <w:sz w:val="20"/>
        </w:rPr>
        <w:noBreakHyphen/>
        <w:t>à</w:t>
      </w:r>
      <w:r w:rsidRPr="00881A71">
        <w:rPr>
          <w:sz w:val="20"/>
        </w:rPr>
        <w:noBreakHyphen/>
        <w:t>dire que</w:t>
      </w:r>
      <w:proofErr w:type="gramStart"/>
      <w:r w:rsidRPr="00881A71">
        <w:rPr>
          <w:sz w:val="20"/>
        </w:rPr>
        <w:t xml:space="preserve">:  </w:t>
      </w:r>
      <w:r w:rsidRPr="00881A71">
        <w:rPr>
          <w:i/>
          <w:iCs/>
          <w:sz w:val="20"/>
        </w:rPr>
        <w:t>G</w:t>
      </w:r>
      <w:proofErr w:type="gramEnd"/>
      <w:r w:rsidRPr="00881A71">
        <w:rPr>
          <w:sz w:val="20"/>
        </w:rPr>
        <w:t xml:space="preserve"> </w:t>
      </w:r>
      <w:r w:rsidRPr="00881A71">
        <w:rPr>
          <w:rFonts w:ascii="Symbol" w:hAnsi="Symbol"/>
          <w:sz w:val="20"/>
        </w:rPr>
        <w:t></w:t>
      </w:r>
      <w:r w:rsidRPr="00881A71">
        <w:rPr>
          <w:sz w:val="20"/>
        </w:rPr>
        <w:t xml:space="preserve"> {</w:t>
      </w:r>
      <w:r w:rsidRPr="00881A71">
        <w:rPr>
          <w:i/>
          <w:iCs/>
          <w:sz w:val="20"/>
        </w:rPr>
        <w:t>G</w:t>
      </w:r>
      <w:r w:rsidRPr="00881A71">
        <w:rPr>
          <w:i/>
          <w:iCs/>
          <w:position w:val="-4"/>
          <w:sz w:val="16"/>
        </w:rPr>
        <w:t>min</w:t>
      </w:r>
      <w:r w:rsidRPr="00881A71">
        <w:rPr>
          <w:sz w:val="20"/>
        </w:rPr>
        <w:t xml:space="preserve">, </w:t>
      </w:r>
      <w:r w:rsidRPr="00881A71">
        <w:rPr>
          <w:i/>
          <w:iCs/>
          <w:sz w:val="20"/>
        </w:rPr>
        <w:t>G</w:t>
      </w:r>
      <w:r w:rsidRPr="00881A71">
        <w:rPr>
          <w:i/>
          <w:iCs/>
          <w:position w:val="-4"/>
          <w:sz w:val="16"/>
        </w:rPr>
        <w:t>min</w:t>
      </w:r>
      <w:r w:rsidRPr="00881A71">
        <w:rPr>
          <w:sz w:val="28"/>
          <w:vertAlign w:val="subscript"/>
        </w:rPr>
        <w:t xml:space="preserve"> </w:t>
      </w:r>
      <w:r w:rsidRPr="00881A71">
        <w:rPr>
          <w:rFonts w:ascii="Symbol" w:hAnsi="Symbol"/>
          <w:sz w:val="20"/>
        </w:rPr>
        <w:t></w:t>
      </w:r>
      <w:r w:rsidRPr="00881A71">
        <w:rPr>
          <w:sz w:val="20"/>
        </w:rPr>
        <w:t xml:space="preserve"> </w:t>
      </w:r>
      <w:r w:rsidRPr="00881A71">
        <w:rPr>
          <w:i/>
          <w:iCs/>
          <w:sz w:val="20"/>
        </w:rPr>
        <w:t>s</w:t>
      </w:r>
      <w:r w:rsidRPr="00881A71">
        <w:rPr>
          <w:sz w:val="20"/>
        </w:rPr>
        <w:t xml:space="preserve">, </w:t>
      </w:r>
      <w:r w:rsidRPr="00881A71">
        <w:rPr>
          <w:i/>
          <w:iCs/>
          <w:sz w:val="20"/>
        </w:rPr>
        <w:t>G</w:t>
      </w:r>
      <w:r w:rsidRPr="00881A71">
        <w:rPr>
          <w:i/>
          <w:iCs/>
          <w:position w:val="-4"/>
          <w:sz w:val="16"/>
        </w:rPr>
        <w:t>min</w:t>
      </w:r>
      <w:r w:rsidRPr="00881A71">
        <w:rPr>
          <w:sz w:val="28"/>
          <w:vertAlign w:val="subscript"/>
        </w:rPr>
        <w:t xml:space="preserve"> </w:t>
      </w:r>
      <w:r w:rsidRPr="00881A71">
        <w:rPr>
          <w:rFonts w:ascii="Symbol" w:hAnsi="Symbol"/>
          <w:sz w:val="20"/>
        </w:rPr>
        <w:t></w:t>
      </w:r>
      <w:r w:rsidRPr="00881A71">
        <w:rPr>
          <w:sz w:val="20"/>
        </w:rPr>
        <w:t xml:space="preserve"> 2</w:t>
      </w:r>
      <w:r w:rsidRPr="00881A71">
        <w:rPr>
          <w:i/>
          <w:iCs/>
          <w:sz w:val="20"/>
        </w:rPr>
        <w:t>s</w:t>
      </w:r>
      <w:r w:rsidRPr="00881A71">
        <w:rPr>
          <w:sz w:val="20"/>
        </w:rPr>
        <w:t>,..., G</w:t>
      </w:r>
      <w:r w:rsidRPr="00881A71">
        <w:rPr>
          <w:i/>
          <w:iCs/>
          <w:position w:val="-4"/>
          <w:sz w:val="16"/>
        </w:rPr>
        <w:t>max</w:t>
      </w:r>
      <w:r w:rsidRPr="00881A71">
        <w:rPr>
          <w:sz w:val="20"/>
        </w:rPr>
        <w:t>}.</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w:t>
      </w:r>
      <w:r w:rsidRPr="00881A71">
        <w:rPr>
          <w:sz w:val="20"/>
        </w:rPr>
        <w:tab/>
        <w:t>Dériver la fonction de distribution cumulative en y intégrant la fonction de densité de gain; cette fonction de distribution cumulative produit le pourcentage de temps pendant lequel le gain est inférieur ou égal à une valeur donnée.</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3.1</w:t>
      </w:r>
      <w:r w:rsidRPr="00881A71">
        <w:rPr>
          <w:b/>
          <w:sz w:val="22"/>
        </w:rPr>
        <w:tab/>
        <w:t>Détermination de la forme géométrique d'une antenne</w:t>
      </w:r>
    </w:p>
    <w:p w:rsidR="00881A71" w:rsidRPr="00881A71" w:rsidRDefault="00881A71" w:rsidP="00881A71">
      <w:pPr>
        <w:spacing w:before="136"/>
        <w:rPr>
          <w:sz w:val="20"/>
        </w:rPr>
      </w:pPr>
      <w:r w:rsidRPr="00881A71">
        <w:rPr>
          <w:sz w:val="20"/>
        </w:rPr>
        <w:t xml:space="preserve">Les équations ci-après sont utilisées dans l'approche algorithmique présentée ci-dessus pour décrire la forme géométrique de l'axe de visée de l'antenne de la </w:t>
      </w:r>
      <w:r w:rsidRPr="00881A71">
        <w:rPr>
          <w:color w:val="000000"/>
          <w:sz w:val="20"/>
        </w:rPr>
        <w:t>station terrienne</w:t>
      </w:r>
      <w:r w:rsidRPr="00881A71">
        <w:rPr>
          <w:sz w:val="20"/>
        </w:rPr>
        <w:t xml:space="preserve"> non OSG en fonction du temps.</w:t>
      </w:r>
    </w:p>
    <w:p w:rsidR="00881A71" w:rsidRPr="00881A71" w:rsidRDefault="00881A71" w:rsidP="00881A71">
      <w:pPr>
        <w:spacing w:before="136"/>
        <w:rPr>
          <w:sz w:val="20"/>
        </w:rPr>
      </w:pPr>
      <w:r w:rsidRPr="00881A71">
        <w:rPr>
          <w:sz w:val="20"/>
        </w:rPr>
        <w:t>Etant donné une Terre sphérique et une orbite circulaire, l'angle d'élévation, (</w:t>
      </w:r>
      <w:r w:rsidRPr="00881A71">
        <w:rPr>
          <w:rFonts w:ascii="Symbol" w:hAnsi="Symbol"/>
          <w:sz w:val="20"/>
        </w:rPr>
        <w:t></w:t>
      </w:r>
      <w:r w:rsidRPr="00881A71">
        <w:rPr>
          <w:i/>
          <w:iCs/>
          <w:position w:val="-4"/>
          <w:sz w:val="16"/>
        </w:rPr>
        <w:t>t</w:t>
      </w:r>
      <w:r w:rsidRPr="00881A71">
        <w:rPr>
          <w:sz w:val="20"/>
        </w:rPr>
        <w:t xml:space="preserve">), vers un satellite non OSG vu de la </w:t>
      </w:r>
      <w:r w:rsidRPr="00881A71">
        <w:rPr>
          <w:color w:val="000000"/>
          <w:sz w:val="20"/>
        </w:rPr>
        <w:t>station terrienne</w:t>
      </w:r>
      <w:r w:rsidRPr="00881A71">
        <w:rPr>
          <w:sz w:val="20"/>
        </w:rPr>
        <w:t xml:space="preserve"> non OSG est donné par la formule:</w:t>
      </w:r>
    </w:p>
    <w:p w:rsidR="00881A71" w:rsidRPr="00881A71" w:rsidRDefault="00881A71" w:rsidP="00881A71">
      <w:pPr>
        <w:tabs>
          <w:tab w:val="clear" w:pos="1191"/>
          <w:tab w:val="clear" w:pos="1588"/>
          <w:tab w:val="clear" w:pos="1985"/>
          <w:tab w:val="center" w:pos="4849"/>
          <w:tab w:val="right" w:pos="9696"/>
        </w:tabs>
        <w:spacing w:before="140" w:after="40"/>
        <w:jc w:val="left"/>
        <w:rPr>
          <w:sz w:val="22"/>
          <w:lang w:val="fr-CH"/>
        </w:rPr>
      </w:pPr>
      <w:r w:rsidRPr="00881A71">
        <w:rPr>
          <w:sz w:val="22"/>
        </w:rPr>
        <w:tab/>
      </w:r>
      <w:r w:rsidRPr="00881A71">
        <w:rPr>
          <w:sz w:val="22"/>
        </w:rPr>
        <w:tab/>
      </w:r>
      <w:r w:rsidRPr="00881A71">
        <w:rPr>
          <w:position w:val="-44"/>
          <w:sz w:val="22"/>
        </w:rPr>
        <w:object w:dxaOrig="3580" w:dyaOrig="840">
          <v:shape id="_x0000_i1029" type="#_x0000_t75" style="width:179pt;height:42pt" o:ole="">
            <v:imagedata r:id="rId23" o:title=""/>
          </v:shape>
          <o:OLEObject Type="Embed" ProgID="Equation.3" ShapeID="_x0000_i1029" DrawAspect="Content" ObjectID="_1364905909" r:id="rId24"/>
        </w:object>
      </w:r>
      <w:r w:rsidRPr="00881A71">
        <w:rPr>
          <w:sz w:val="22"/>
          <w:lang w:val="fr-CH"/>
        </w:rPr>
        <w:tab/>
        <w:t>(5)</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1191"/>
          <w:tab w:val="clear" w:pos="1588"/>
          <w:tab w:val="clear" w:pos="1985"/>
          <w:tab w:val="center" w:pos="4849"/>
          <w:tab w:val="right" w:pos="9696"/>
        </w:tabs>
        <w:spacing w:before="140" w:after="40"/>
        <w:jc w:val="left"/>
        <w:rPr>
          <w:sz w:val="22"/>
          <w:lang w:val="fr-CH"/>
        </w:rPr>
      </w:pPr>
      <w:r w:rsidRPr="00881A71">
        <w:rPr>
          <w:sz w:val="22"/>
          <w:lang w:val="fr-CH"/>
        </w:rPr>
        <w:tab/>
      </w:r>
      <w:r w:rsidRPr="00881A71">
        <w:rPr>
          <w:position w:val="-42"/>
          <w:sz w:val="22"/>
        </w:rPr>
        <w:object w:dxaOrig="8340" w:dyaOrig="960">
          <v:shape id="_x0000_i1030" type="#_x0000_t75" style="width:417pt;height:48pt" o:ole="">
            <v:imagedata r:id="rId25" o:title=""/>
          </v:shape>
          <o:OLEObject Type="Embed" ProgID="Equation.3" ShapeID="_x0000_i1030" DrawAspect="Content" ObjectID="_1364905910" r:id="rId26"/>
        </w:object>
      </w:r>
      <w:r w:rsidRPr="00881A71">
        <w:rPr>
          <w:sz w:val="22"/>
          <w:lang w:val="fr-CH"/>
        </w:rPr>
        <w:tab/>
        <w:t>(5a)</w:t>
      </w:r>
    </w:p>
    <w:p w:rsidR="00881A71" w:rsidRPr="00881A71" w:rsidRDefault="00881A71" w:rsidP="00881A71">
      <w:pPr>
        <w:tabs>
          <w:tab w:val="clear" w:pos="794"/>
          <w:tab w:val="clear" w:pos="1191"/>
          <w:tab w:val="clear" w:pos="1588"/>
          <w:tab w:val="clear" w:pos="1985"/>
          <w:tab w:val="left" w:pos="397"/>
          <w:tab w:val="left" w:pos="1134"/>
        </w:tabs>
        <w:spacing w:before="86"/>
        <w:ind w:left="397" w:hanging="397"/>
        <w:rPr>
          <w:sz w:val="20"/>
        </w:rPr>
      </w:pPr>
      <w:r w:rsidRPr="00881A71">
        <w:rPr>
          <w:sz w:val="20"/>
        </w:rPr>
        <w:tab/>
      </w:r>
      <w:r w:rsidRPr="00881A71">
        <w:rPr>
          <w:position w:val="-6"/>
          <w:sz w:val="20"/>
        </w:rPr>
        <w:object w:dxaOrig="180" w:dyaOrig="320">
          <v:shape id="_x0000_i1031" type="#_x0000_t75" style="width:9pt;height:16pt" o:ole="">
            <v:imagedata r:id="rId27" o:title=""/>
          </v:shape>
          <o:OLEObject Type="Embed" ProgID="Equation.3" ShapeID="_x0000_i1031" DrawAspect="Content" ObjectID="_1364905911" r:id="rId28"/>
        </w:object>
      </w:r>
      <w:r w:rsidRPr="00881A71">
        <w:rPr>
          <w:rFonts w:ascii="Symbol" w:hAnsi="Symbol"/>
          <w:sz w:val="20"/>
        </w:rPr>
        <w:t></w:t>
      </w:r>
      <w:r w:rsidRPr="00881A71">
        <w:rPr>
          <w:sz w:val="20"/>
        </w:rPr>
        <w:t xml:space="preserve"> </w:t>
      </w:r>
      <w:r w:rsidRPr="00881A71">
        <w:rPr>
          <w:rFonts w:ascii="Symbol" w:hAnsi="Symbol"/>
          <w:sz w:val="20"/>
        </w:rPr>
        <w:t></w:t>
      </w:r>
      <w:r w:rsidRPr="00881A71">
        <w:rPr>
          <w:i/>
          <w:iCs/>
          <w:position w:val="-4"/>
          <w:sz w:val="16"/>
        </w:rPr>
        <w:t>e</w:t>
      </w:r>
      <w:r w:rsidRPr="00881A71">
        <w:rPr>
          <w:sz w:val="20"/>
        </w:rPr>
        <w:t xml:space="preserve"> – </w:t>
      </w:r>
      <w:r w:rsidRPr="00881A71">
        <w:rPr>
          <w:position w:val="-4"/>
          <w:sz w:val="20"/>
        </w:rPr>
        <w:object w:dxaOrig="260" w:dyaOrig="300">
          <v:shape id="_x0000_i1032" type="#_x0000_t75" style="width:13pt;height:15pt" o:ole="">
            <v:imagedata r:id="rId29" o:title=""/>
          </v:shape>
          <o:OLEObject Type="Embed" ProgID="Equation.3" ShapeID="_x0000_i1032" DrawAspect="Content" ObjectID="_1364905912" r:id="rId30"/>
        </w:object>
      </w:r>
    </w:p>
    <w:p w:rsidR="00881A71" w:rsidRPr="00881A71" w:rsidRDefault="00881A71" w:rsidP="00881A71">
      <w:pPr>
        <w:tabs>
          <w:tab w:val="clear" w:pos="1191"/>
          <w:tab w:val="clear" w:pos="1588"/>
          <w:tab w:val="clear" w:pos="1985"/>
          <w:tab w:val="left" w:pos="1276"/>
        </w:tabs>
        <w:spacing w:before="86"/>
        <w:ind w:left="794" w:hanging="397"/>
        <w:rPr>
          <w:sz w:val="20"/>
        </w:rPr>
      </w:pPr>
      <w:r w:rsidRPr="00881A71">
        <w:rPr>
          <w:rFonts w:ascii="Symbol" w:hAnsi="Symbol"/>
          <w:sz w:val="20"/>
        </w:rPr>
        <w:tab/>
      </w:r>
      <w:r w:rsidRPr="00881A71">
        <w:rPr>
          <w:rFonts w:ascii="Symbol" w:hAnsi="Symbol"/>
          <w:sz w:val="20"/>
        </w:rPr>
        <w:t></w:t>
      </w:r>
      <w:r w:rsidRPr="00881A71">
        <w:rPr>
          <w:i/>
          <w:iCs/>
          <w:position w:val="-4"/>
          <w:sz w:val="16"/>
        </w:rPr>
        <w:t>e</w:t>
      </w:r>
      <w:r w:rsidRPr="00881A71">
        <w:rPr>
          <w:sz w:val="20"/>
        </w:rPr>
        <w:t>:</w:t>
      </w:r>
      <w:r w:rsidRPr="00881A71">
        <w:rPr>
          <w:sz w:val="20"/>
        </w:rPr>
        <w:tab/>
        <w:t xml:space="preserve">vitesse de rotation de la Terre </w:t>
      </w:r>
      <w:r w:rsidRPr="00881A71">
        <w:rPr>
          <w:rFonts w:ascii="Symbol" w:hAnsi="Symbol"/>
          <w:sz w:val="20"/>
        </w:rPr>
        <w:t></w:t>
      </w:r>
      <w:r w:rsidRPr="00881A71">
        <w:rPr>
          <w:sz w:val="20"/>
        </w:rPr>
        <w:t xml:space="preserve"> 0,004178 (degrés/s)</w:t>
      </w:r>
    </w:p>
    <w:p w:rsidR="00881A71" w:rsidRPr="00881A71" w:rsidRDefault="00881A71" w:rsidP="00881A71">
      <w:pPr>
        <w:tabs>
          <w:tab w:val="clear" w:pos="1191"/>
          <w:tab w:val="clear" w:pos="1588"/>
          <w:tab w:val="clear" w:pos="1985"/>
          <w:tab w:val="left" w:pos="1276"/>
        </w:tabs>
        <w:spacing w:before="86"/>
        <w:ind w:left="794" w:hanging="397"/>
        <w:rPr>
          <w:sz w:val="20"/>
        </w:rPr>
      </w:pPr>
      <w:r w:rsidRPr="00881A71">
        <w:rPr>
          <w:rFonts w:ascii="Symbol" w:hAnsi="Symbol"/>
          <w:sz w:val="20"/>
        </w:rPr>
        <w:tab/>
      </w:r>
      <w:r w:rsidRPr="00881A71">
        <w:rPr>
          <w:position w:val="-4"/>
          <w:sz w:val="20"/>
        </w:rPr>
        <w:object w:dxaOrig="260" w:dyaOrig="300">
          <v:shape id="_x0000_i1033" type="#_x0000_t75" style="width:13pt;height:15pt" o:ole="">
            <v:imagedata r:id="rId29" o:title=""/>
          </v:shape>
          <o:OLEObject Type="Embed" ProgID="Equation.3" ShapeID="_x0000_i1033" DrawAspect="Content" ObjectID="_1364905913" r:id="rId31"/>
        </w:object>
      </w:r>
      <w:r w:rsidRPr="00881A71">
        <w:rPr>
          <w:sz w:val="20"/>
        </w:rPr>
        <w:t>:</w:t>
      </w:r>
      <w:r w:rsidRPr="00881A71">
        <w:rPr>
          <w:sz w:val="20"/>
        </w:rPr>
        <w:tab/>
        <w:t>vitesse de précession des nœuds du satellite non OSG (degrés/s)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rFonts w:ascii="Symbol" w:hAnsi="Symbol"/>
          <w:i/>
          <w:iCs/>
          <w:sz w:val="20"/>
        </w:rPr>
        <w:tab/>
      </w:r>
      <w:r w:rsidRPr="00881A71">
        <w:rPr>
          <w:rFonts w:ascii="Symbol" w:hAnsi="Symbol"/>
          <w:sz w:val="20"/>
        </w:rPr>
        <w:t></w:t>
      </w:r>
      <w:r w:rsidRPr="00881A71">
        <w:rPr>
          <w:sz w:val="20"/>
        </w:rPr>
        <w:t>:</w:t>
      </w:r>
      <w:r w:rsidRPr="00881A71">
        <w:rPr>
          <w:sz w:val="20"/>
        </w:rPr>
        <w:tab/>
        <w:t xml:space="preserve">angle entre les vecteurs du centre de la Terre au satellite non OSG et du centre de la terre à la </w:t>
      </w:r>
      <w:r w:rsidRPr="00881A71">
        <w:rPr>
          <w:color w:val="000000"/>
          <w:sz w:val="20"/>
        </w:rPr>
        <w:t>station terrienne</w:t>
      </w:r>
      <w:r w:rsidRPr="00881A71">
        <w:rPr>
          <w:sz w:val="20"/>
        </w:rPr>
        <w:t xml:space="preserve"> non OSG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i/>
          <w:iCs/>
          <w:sz w:val="20"/>
        </w:rPr>
        <w:tab/>
      </w:r>
      <w:proofErr w:type="gramStart"/>
      <w:r w:rsidRPr="00881A71">
        <w:rPr>
          <w:i/>
          <w:iCs/>
          <w:sz w:val="20"/>
        </w:rPr>
        <w:t>r</w:t>
      </w:r>
      <w:r w:rsidRPr="00881A71">
        <w:rPr>
          <w:i/>
          <w:iCs/>
          <w:position w:val="-4"/>
          <w:sz w:val="16"/>
        </w:rPr>
        <w:t>s</w:t>
      </w:r>
      <w:proofErr w:type="gramEnd"/>
      <w:r w:rsidRPr="00881A71">
        <w:rPr>
          <w:sz w:val="20"/>
        </w:rPr>
        <w:t>:</w:t>
      </w:r>
      <w:r w:rsidRPr="00881A71">
        <w:rPr>
          <w:sz w:val="20"/>
        </w:rPr>
        <w:tab/>
        <w:t>distance entre le centre de la Terre et le satellite non OSG (km)</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i/>
          <w:iCs/>
          <w:sz w:val="20"/>
        </w:rPr>
        <w:tab/>
      </w:r>
      <w:proofErr w:type="gramStart"/>
      <w:r w:rsidRPr="00881A71">
        <w:rPr>
          <w:i/>
          <w:iCs/>
          <w:sz w:val="20"/>
        </w:rPr>
        <w:t>r</w:t>
      </w:r>
      <w:r w:rsidRPr="00881A71">
        <w:rPr>
          <w:i/>
          <w:iCs/>
          <w:position w:val="-4"/>
          <w:sz w:val="16"/>
        </w:rPr>
        <w:t>g</w:t>
      </w:r>
      <w:proofErr w:type="gramEnd"/>
      <w:r w:rsidRPr="00881A71">
        <w:rPr>
          <w:sz w:val="20"/>
        </w:rPr>
        <w:t>:</w:t>
      </w:r>
      <w:r w:rsidRPr="00881A71">
        <w:rPr>
          <w:sz w:val="20"/>
        </w:rPr>
        <w:tab/>
        <w:t xml:space="preserve">distance entre le centre de la terre et la </w:t>
      </w:r>
      <w:r w:rsidRPr="00881A71">
        <w:rPr>
          <w:color w:val="000000"/>
          <w:sz w:val="20"/>
        </w:rPr>
        <w:t>station terrienne</w:t>
      </w:r>
      <w:r w:rsidRPr="00881A71">
        <w:rPr>
          <w:sz w:val="20"/>
        </w:rPr>
        <w:t xml:space="preserve"> non OSG (km)</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rFonts w:ascii="Symbol" w:hAnsi="Symbol"/>
          <w:sz w:val="20"/>
        </w:rPr>
        <w:tab/>
      </w:r>
      <w:r w:rsidRPr="00881A71">
        <w:rPr>
          <w:rFonts w:ascii="Symbol" w:hAnsi="Symbol"/>
          <w:sz w:val="20"/>
        </w:rPr>
        <w:t></w:t>
      </w:r>
      <w:r w:rsidRPr="00881A71">
        <w:rPr>
          <w:i/>
          <w:iCs/>
          <w:position w:val="-4"/>
          <w:sz w:val="16"/>
        </w:rPr>
        <w:t>s</w:t>
      </w:r>
      <w:r w:rsidRPr="00881A71">
        <w:rPr>
          <w:sz w:val="20"/>
        </w:rPr>
        <w:t>:</w:t>
      </w:r>
      <w:r w:rsidRPr="00881A71">
        <w:rPr>
          <w:sz w:val="20"/>
        </w:rPr>
        <w:tab/>
        <w:t xml:space="preserve">longitude du nœud ascendant de l'orbite du satellite non OSG à l'instant </w:t>
      </w:r>
      <w:r w:rsidRPr="00881A71">
        <w:rPr>
          <w:i/>
          <w:iCs/>
          <w:sz w:val="20"/>
        </w:rPr>
        <w:t>t </w:t>
      </w:r>
      <w:r w:rsidRPr="00881A71">
        <w:rPr>
          <w:rFonts w:ascii="Symbol" w:hAnsi="Symbol"/>
          <w:sz w:val="20"/>
        </w:rPr>
        <w:t></w:t>
      </w:r>
      <w:r w:rsidRPr="00881A71">
        <w:rPr>
          <w:sz w:val="20"/>
        </w:rPr>
        <w:t> 0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i/>
          <w:iCs/>
          <w:sz w:val="20"/>
        </w:rPr>
        <w:tab/>
        <w:t>i</w:t>
      </w:r>
      <w:r w:rsidRPr="00881A71">
        <w:rPr>
          <w:sz w:val="20"/>
        </w:rPr>
        <w:t>:</w:t>
      </w:r>
      <w:r w:rsidRPr="00881A71">
        <w:rPr>
          <w:sz w:val="20"/>
        </w:rPr>
        <w:tab/>
        <w:t>inclinaison de l'orbite du satellite non OSG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rFonts w:ascii="Symbol" w:hAnsi="Symbol"/>
          <w:sz w:val="20"/>
        </w:rPr>
        <w:tab/>
      </w:r>
      <w:r w:rsidRPr="00881A71">
        <w:rPr>
          <w:rFonts w:ascii="Symbol" w:hAnsi="Symbol"/>
          <w:sz w:val="20"/>
        </w:rPr>
        <w:t></w:t>
      </w:r>
      <w:r w:rsidRPr="00881A71">
        <w:rPr>
          <w:sz w:val="20"/>
        </w:rPr>
        <w:t>:</w:t>
      </w:r>
      <w:r w:rsidRPr="00881A71">
        <w:rPr>
          <w:sz w:val="20"/>
        </w:rPr>
        <w:tab/>
        <w:t xml:space="preserve">argument du périgée de l'orbite du satellite non OSG à l'instant </w:t>
      </w:r>
      <w:r w:rsidRPr="00881A71">
        <w:rPr>
          <w:i/>
          <w:iCs/>
          <w:sz w:val="20"/>
        </w:rPr>
        <w:t>t</w:t>
      </w:r>
      <w:r w:rsidRPr="00881A71">
        <w:rPr>
          <w:sz w:val="20"/>
        </w:rPr>
        <w:t xml:space="preserve">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i/>
          <w:iCs/>
          <w:sz w:val="20"/>
        </w:rPr>
        <w:tab/>
      </w:r>
      <w:proofErr w:type="gramStart"/>
      <w:r w:rsidRPr="00881A71">
        <w:rPr>
          <w:i/>
          <w:iCs/>
          <w:sz w:val="20"/>
        </w:rPr>
        <w:t>f</w:t>
      </w:r>
      <w:proofErr w:type="gramEnd"/>
      <w:r w:rsidRPr="00881A71">
        <w:rPr>
          <w:sz w:val="20"/>
        </w:rPr>
        <w:t>:</w:t>
      </w:r>
      <w:r w:rsidRPr="00881A71">
        <w:rPr>
          <w:sz w:val="20"/>
        </w:rPr>
        <w:tab/>
        <w:t xml:space="preserve">anomalie vraie du satellite non OSG sur son orbite à l'instant </w:t>
      </w:r>
      <w:r w:rsidRPr="00881A71">
        <w:rPr>
          <w:i/>
          <w:iCs/>
          <w:sz w:val="20"/>
        </w:rPr>
        <w:t>t</w:t>
      </w:r>
      <w:r w:rsidRPr="00881A71">
        <w:rPr>
          <w:sz w:val="20"/>
        </w:rPr>
        <w:t xml:space="preserve">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rFonts w:ascii="Symbol" w:hAnsi="Symbol"/>
          <w:sz w:val="20"/>
        </w:rPr>
        <w:tab/>
      </w:r>
      <w:r w:rsidRPr="00881A71">
        <w:rPr>
          <w:rFonts w:ascii="Symbol" w:hAnsi="Symbol"/>
          <w:sz w:val="20"/>
        </w:rPr>
        <w:t></w:t>
      </w:r>
      <w:r w:rsidRPr="00881A71">
        <w:rPr>
          <w:i/>
          <w:iCs/>
          <w:position w:val="-4"/>
          <w:sz w:val="16"/>
        </w:rPr>
        <w:t>g</w:t>
      </w:r>
      <w:r w:rsidRPr="00881A71">
        <w:rPr>
          <w:sz w:val="20"/>
        </w:rPr>
        <w:t xml:space="preserve">, </w:t>
      </w:r>
      <w:r w:rsidRPr="00881A71">
        <w:rPr>
          <w:rFonts w:ascii="Symbol" w:hAnsi="Symbol"/>
          <w:sz w:val="20"/>
        </w:rPr>
        <w:fldChar w:fldCharType="begin"/>
      </w:r>
      <w:r w:rsidRPr="00881A71">
        <w:rPr>
          <w:rFonts w:ascii="Symbol" w:hAnsi="Symbol"/>
          <w:sz w:val="20"/>
        </w:rPr>
        <w:instrText>SYMBOL 86 \f "Symbol" \s 12</w:instrText>
      </w:r>
      <w:r w:rsidRPr="00881A71">
        <w:rPr>
          <w:rFonts w:ascii="Symbol" w:hAnsi="Symbol"/>
          <w:sz w:val="20"/>
        </w:rPr>
        <w:fldChar w:fldCharType="separate"/>
      </w:r>
      <w:r w:rsidRPr="00881A71">
        <w:rPr>
          <w:rFonts w:ascii="Symbol" w:hAnsi="Symbol"/>
          <w:sz w:val="20"/>
        </w:rPr>
        <w:t></w:t>
      </w:r>
      <w:r w:rsidRPr="00881A71">
        <w:rPr>
          <w:rFonts w:ascii="Symbol" w:hAnsi="Symbol"/>
          <w:sz w:val="20"/>
        </w:rPr>
        <w:fldChar w:fldCharType="end"/>
      </w:r>
      <w:r w:rsidRPr="00881A71">
        <w:rPr>
          <w:i/>
          <w:iCs/>
          <w:position w:val="-4"/>
          <w:sz w:val="16"/>
        </w:rPr>
        <w:t>g</w:t>
      </w:r>
      <w:r w:rsidRPr="00881A71">
        <w:rPr>
          <w:sz w:val="20"/>
        </w:rPr>
        <w:t>:</w:t>
      </w:r>
      <w:r w:rsidRPr="00881A71">
        <w:rPr>
          <w:sz w:val="20"/>
        </w:rPr>
        <w:tab/>
        <w:t xml:space="preserve">longitude et latitude de la </w:t>
      </w:r>
      <w:r w:rsidRPr="00881A71">
        <w:rPr>
          <w:color w:val="000000"/>
          <w:sz w:val="20"/>
        </w:rPr>
        <w:t>station terrienne</w:t>
      </w:r>
      <w:r w:rsidRPr="00881A71">
        <w:rPr>
          <w:sz w:val="20"/>
        </w:rPr>
        <w:t xml:space="preserve"> non OSG (degrés)</w:t>
      </w:r>
    </w:p>
    <w:p w:rsidR="00881A71" w:rsidRPr="00881A71" w:rsidRDefault="00881A71" w:rsidP="00881A71">
      <w:pPr>
        <w:tabs>
          <w:tab w:val="clear" w:pos="794"/>
          <w:tab w:val="clear" w:pos="1191"/>
          <w:tab w:val="clear" w:pos="1588"/>
          <w:tab w:val="clear" w:pos="1985"/>
          <w:tab w:val="left" w:pos="397"/>
          <w:tab w:val="left" w:pos="993"/>
        </w:tabs>
        <w:spacing w:before="86"/>
        <w:ind w:left="993" w:hanging="993"/>
        <w:rPr>
          <w:sz w:val="20"/>
        </w:rPr>
      </w:pPr>
      <w:r w:rsidRPr="00881A71">
        <w:rPr>
          <w:i/>
          <w:iCs/>
          <w:sz w:val="20"/>
        </w:rPr>
        <w:tab/>
      </w:r>
      <w:proofErr w:type="gramStart"/>
      <w:r w:rsidRPr="00881A71">
        <w:rPr>
          <w:i/>
          <w:iCs/>
          <w:sz w:val="20"/>
        </w:rPr>
        <w:t>t</w:t>
      </w:r>
      <w:proofErr w:type="gramEnd"/>
      <w:r w:rsidRPr="00881A71">
        <w:rPr>
          <w:sz w:val="20"/>
        </w:rPr>
        <w:t>:</w:t>
      </w:r>
      <w:r w:rsidRPr="00881A71">
        <w:rPr>
          <w:sz w:val="20"/>
        </w:rPr>
        <w:tab/>
        <w:t>temps (s).</w:t>
      </w:r>
    </w:p>
    <w:p w:rsidR="00881A71" w:rsidRPr="00881A71" w:rsidRDefault="00881A71" w:rsidP="00881A71">
      <w:pPr>
        <w:spacing w:before="136"/>
        <w:rPr>
          <w:sz w:val="20"/>
        </w:rPr>
      </w:pPr>
      <w:r w:rsidRPr="00881A71">
        <w:rPr>
          <w:sz w:val="20"/>
        </w:rPr>
        <w:t>Le vecteur du satellite à partir du centre de la Terre en fonction du temps est donné par:</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50"/>
          <w:sz w:val="22"/>
        </w:rPr>
        <w:object w:dxaOrig="6600" w:dyaOrig="1100">
          <v:shape id="_x0000_i1034" type="#_x0000_t75" style="width:330pt;height:55pt" o:ole="">
            <v:imagedata r:id="rId32" o:title=""/>
          </v:shape>
          <o:OLEObject Type="Embed" ProgID="Equation.3" ShapeID="_x0000_i1034" DrawAspect="Content" ObjectID="_1364905914" r:id="rId33"/>
        </w:object>
      </w:r>
      <w:r w:rsidRPr="00881A71">
        <w:rPr>
          <w:sz w:val="22"/>
        </w:rPr>
        <w:tab/>
        <w:t>(6)</w:t>
      </w:r>
    </w:p>
    <w:p w:rsidR="00881A71" w:rsidRPr="00881A71" w:rsidRDefault="00881A71" w:rsidP="00881A71">
      <w:pPr>
        <w:spacing w:before="136"/>
        <w:rPr>
          <w:sz w:val="20"/>
        </w:rPr>
      </w:pPr>
      <w:proofErr w:type="gramStart"/>
      <w:r w:rsidRPr="00881A71">
        <w:rPr>
          <w:sz w:val="20"/>
        </w:rPr>
        <w:t>Les longitude</w:t>
      </w:r>
      <w:proofErr w:type="gramEnd"/>
      <w:r w:rsidRPr="00881A71">
        <w:rPr>
          <w:sz w:val="20"/>
        </w:rPr>
        <w:t xml:space="preserve">, </w:t>
      </w:r>
      <w:r w:rsidRPr="00881A71">
        <w:rPr>
          <w:rFonts w:ascii="Symbol" w:hAnsi="Symbol"/>
          <w:sz w:val="20"/>
        </w:rPr>
        <w:t></w:t>
      </w:r>
      <w:r w:rsidRPr="00881A71">
        <w:rPr>
          <w:i/>
          <w:iCs/>
          <w:position w:val="-4"/>
          <w:sz w:val="16"/>
        </w:rPr>
        <w:t>t</w:t>
      </w:r>
      <w:r w:rsidRPr="00881A71">
        <w:rPr>
          <w:sz w:val="20"/>
        </w:rPr>
        <w:t xml:space="preserve">, et latitude, </w:t>
      </w:r>
      <w:r w:rsidRPr="00881A71">
        <w:rPr>
          <w:rFonts w:ascii="Symbol" w:hAnsi="Symbol"/>
          <w:sz w:val="20"/>
        </w:rPr>
        <w:fldChar w:fldCharType="begin"/>
      </w:r>
      <w:r w:rsidRPr="00881A71">
        <w:rPr>
          <w:rFonts w:ascii="Symbol" w:hAnsi="Symbol"/>
          <w:sz w:val="20"/>
        </w:rPr>
        <w:instrText>SYMBOL 86 \f "Symbol" \s 12</w:instrText>
      </w:r>
      <w:r w:rsidRPr="00881A71">
        <w:rPr>
          <w:rFonts w:ascii="Symbol" w:hAnsi="Symbol"/>
          <w:sz w:val="20"/>
        </w:rPr>
        <w:fldChar w:fldCharType="separate"/>
      </w:r>
      <w:r w:rsidRPr="00881A71">
        <w:rPr>
          <w:rFonts w:ascii="Symbol" w:hAnsi="Symbol"/>
          <w:sz w:val="20"/>
        </w:rPr>
        <w:t></w:t>
      </w:r>
      <w:r w:rsidRPr="00881A71">
        <w:rPr>
          <w:rFonts w:ascii="Symbol" w:hAnsi="Symbol"/>
          <w:sz w:val="20"/>
        </w:rPr>
        <w:fldChar w:fldCharType="end"/>
      </w:r>
      <w:r w:rsidRPr="00881A71">
        <w:rPr>
          <w:i/>
          <w:iCs/>
          <w:position w:val="-4"/>
          <w:sz w:val="16"/>
        </w:rPr>
        <w:t>t</w:t>
      </w:r>
      <w:r w:rsidRPr="00881A71">
        <w:rPr>
          <w:sz w:val="20"/>
        </w:rPr>
        <w:t>, subsatellites en fonction du temps sont:</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lang w:val="fr-CH"/>
        </w:rPr>
        <w:tab/>
      </w:r>
      <w:r w:rsidRPr="00881A71">
        <w:rPr>
          <w:sz w:val="22"/>
          <w:lang w:val="fr-CH"/>
        </w:rPr>
        <w:tab/>
      </w:r>
      <w:r w:rsidRPr="00881A71">
        <w:rPr>
          <w:position w:val="-10"/>
          <w:sz w:val="22"/>
        </w:rPr>
        <w:object w:dxaOrig="3440" w:dyaOrig="380">
          <v:shape id="_x0000_i1035" type="#_x0000_t75" style="width:172pt;height:19pt" o:ole="" fillcolor="window">
            <v:imagedata r:id="rId34" o:title=""/>
          </v:shape>
          <o:OLEObject Type="Embed" ProgID="Equation.3" ShapeID="_x0000_i1035" DrawAspect="Content" ObjectID="_1364905915" r:id="rId35"/>
        </w:object>
      </w:r>
      <w:r w:rsidRPr="00881A71">
        <w:rPr>
          <w:sz w:val="22"/>
        </w:rPr>
        <w:tab/>
        <w:t>(7)</w:t>
      </w:r>
    </w:p>
    <w:p w:rsidR="00881A71" w:rsidRPr="00881A71" w:rsidRDefault="00881A71" w:rsidP="00881A71">
      <w:pPr>
        <w:keepNext/>
        <w:keepLines/>
        <w:spacing w:before="136"/>
        <w:rPr>
          <w:sz w:val="20"/>
        </w:rPr>
      </w:pPr>
      <w:proofErr w:type="gramStart"/>
      <w:r w:rsidRPr="00881A71">
        <w:rPr>
          <w:sz w:val="20"/>
        </w:rPr>
        <w:lastRenderedPageBreak/>
        <w:t>L'azimut ,</w:t>
      </w:r>
      <w:proofErr w:type="gramEnd"/>
      <w:r w:rsidRPr="00881A71">
        <w:rPr>
          <w:rFonts w:ascii="Symbol" w:hAnsi="Symbol"/>
          <w:sz w:val="20"/>
        </w:rPr>
        <w:sym w:font="Symbol" w:char="F061"/>
      </w:r>
      <w:r w:rsidRPr="00881A71">
        <w:rPr>
          <w:i/>
          <w:iCs/>
          <w:position w:val="-4"/>
          <w:sz w:val="16"/>
        </w:rPr>
        <w:t>t</w:t>
      </w:r>
      <w:r w:rsidRPr="00881A71">
        <w:rPr>
          <w:sz w:val="20"/>
        </w:rPr>
        <w:t xml:space="preserve">, auquel le satellite est vu de la </w:t>
      </w:r>
      <w:r w:rsidRPr="00881A71">
        <w:rPr>
          <w:color w:val="000000"/>
          <w:sz w:val="20"/>
        </w:rPr>
        <w:t>station terrienne</w:t>
      </w:r>
      <w:r w:rsidRPr="00881A71">
        <w:rPr>
          <w:sz w:val="20"/>
        </w:rPr>
        <w:t xml:space="preserve"> non OSG est:</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34"/>
          <w:sz w:val="22"/>
        </w:rPr>
        <w:object w:dxaOrig="5080" w:dyaOrig="780">
          <v:shape id="_x0000_i1036" type="#_x0000_t75" style="width:254pt;height:39pt" o:ole="" fillcolor="window">
            <v:imagedata r:id="rId36" o:title=""/>
          </v:shape>
          <o:OLEObject Type="Embed" ProgID="Equation.3" ShapeID="_x0000_i1036" DrawAspect="Content" ObjectID="_1364905916" r:id="rId37"/>
        </w:object>
      </w:r>
      <w:r w:rsidRPr="00881A71">
        <w:rPr>
          <w:sz w:val="22"/>
        </w:rPr>
        <w:tab/>
        <w:t>(8)</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4"/>
          <w:sz w:val="22"/>
        </w:rPr>
        <w:object w:dxaOrig="1240" w:dyaOrig="360">
          <v:shape id="_x0000_i1037" type="#_x0000_t75" style="width:62pt;height:18pt" o:ole="">
            <v:imagedata r:id="rId38" o:title=""/>
          </v:shape>
          <o:OLEObject Type="Embed" ProgID="Equation.3" ShapeID="_x0000_i1037" DrawAspect="Content" ObjectID="_1364905917" r:id="rId39"/>
        </w:object>
      </w:r>
      <w:r w:rsidRPr="00881A71">
        <w:rPr>
          <w:sz w:val="22"/>
        </w:rPr>
        <w:tab/>
        <w:t>(9)</w:t>
      </w:r>
    </w:p>
    <w:p w:rsidR="00881A71" w:rsidRPr="00881A71" w:rsidRDefault="00881A71" w:rsidP="00881A71">
      <w:pPr>
        <w:spacing w:before="136"/>
        <w:rPr>
          <w:sz w:val="20"/>
        </w:rPr>
      </w:pPr>
      <w:r w:rsidRPr="00881A71">
        <w:rPr>
          <w:sz w:val="20"/>
        </w:rPr>
        <w:t xml:space="preserve">L'angle </w:t>
      </w:r>
      <w:r w:rsidRPr="00881A71">
        <w:rPr>
          <w:sz w:val="20"/>
        </w:rPr>
        <w:sym w:font="Symbol" w:char="F06A"/>
      </w:r>
      <w:r w:rsidRPr="00881A71">
        <w:rPr>
          <w:sz w:val="20"/>
        </w:rPr>
        <w:t>(</w:t>
      </w:r>
      <w:r w:rsidRPr="00881A71">
        <w:rPr>
          <w:sz w:val="20"/>
        </w:rPr>
        <w:sym w:font="Symbol" w:char="F061"/>
      </w:r>
      <w:r w:rsidRPr="00881A71">
        <w:rPr>
          <w:i/>
          <w:iCs/>
          <w:position w:val="-4"/>
          <w:sz w:val="16"/>
        </w:rPr>
        <w:t>t</w:t>
      </w:r>
      <w:r w:rsidRPr="00881A71">
        <w:rPr>
          <w:sz w:val="20"/>
        </w:rPr>
        <w:t xml:space="preserve">) entre l'axe de visée de l'antenne et la direction de l'horizon correspondant à un azimut pertinent, </w:t>
      </w:r>
      <w:r w:rsidRPr="00881A71">
        <w:rPr>
          <w:sz w:val="20"/>
        </w:rPr>
        <w:sym w:font="Symbol" w:char="F061"/>
      </w:r>
      <w:r w:rsidRPr="00881A71">
        <w:rPr>
          <w:i/>
          <w:iCs/>
          <w:position w:val="-4"/>
          <w:sz w:val="16"/>
        </w:rPr>
        <w:t>t</w:t>
      </w:r>
      <w:r w:rsidRPr="00881A71">
        <w:rPr>
          <w:sz w:val="20"/>
        </w:rPr>
        <w:t>, exprimé sous la forme d'un rapport entre l'azimut de l'axe de visée et les angles d'élévation (</w:t>
      </w:r>
      <w:r w:rsidRPr="00881A71">
        <w:rPr>
          <w:rFonts w:ascii="Symbol" w:hAnsi="Symbol"/>
          <w:sz w:val="20"/>
        </w:rPr>
        <w:sym w:font="Symbol" w:char="F061"/>
      </w:r>
      <w:r w:rsidRPr="00881A71">
        <w:rPr>
          <w:i/>
          <w:iCs/>
          <w:position w:val="-4"/>
          <w:sz w:val="16"/>
        </w:rPr>
        <w:t>t</w:t>
      </w:r>
      <w:r w:rsidRPr="00881A71">
        <w:rPr>
          <w:sz w:val="20"/>
          <w:vertAlign w:val="subscript"/>
        </w:rPr>
        <w:t>,</w:t>
      </w:r>
      <w:r w:rsidRPr="00881A71">
        <w:rPr>
          <w:sz w:val="20"/>
        </w:rPr>
        <w:t xml:space="preserve"> </w:t>
      </w:r>
      <w:r w:rsidRPr="00881A71">
        <w:rPr>
          <w:rFonts w:ascii="Symbol" w:hAnsi="Symbol"/>
          <w:sz w:val="20"/>
        </w:rPr>
        <w:sym w:font="Symbol" w:char="F063"/>
      </w:r>
      <w:r w:rsidRPr="00881A71">
        <w:rPr>
          <w:i/>
          <w:iCs/>
          <w:position w:val="-4"/>
          <w:sz w:val="16"/>
        </w:rPr>
        <w:t>t</w:t>
      </w:r>
      <w:r w:rsidRPr="00881A71">
        <w:rPr>
          <w:sz w:val="20"/>
        </w:rPr>
        <w:t>) et l'azimut et les angles d'élévation (</w:t>
      </w:r>
      <w:r w:rsidRPr="00881A71">
        <w:rPr>
          <w:rFonts w:ascii="Symbol" w:hAnsi="Symbol"/>
          <w:sz w:val="20"/>
        </w:rPr>
        <w:sym w:font="Symbol" w:char="F061"/>
      </w:r>
      <w:r w:rsidRPr="00881A71">
        <w:rPr>
          <w:position w:val="-4"/>
          <w:sz w:val="16"/>
        </w:rPr>
        <w:t>0</w:t>
      </w:r>
      <w:r w:rsidRPr="00881A71">
        <w:rPr>
          <w:sz w:val="20"/>
          <w:vertAlign w:val="subscript"/>
        </w:rPr>
        <w:t>,</w:t>
      </w:r>
      <w:r w:rsidRPr="00881A71">
        <w:rPr>
          <w:sz w:val="20"/>
        </w:rPr>
        <w:t xml:space="preserve"> </w:t>
      </w:r>
      <w:r w:rsidRPr="00881A71">
        <w:rPr>
          <w:rFonts w:ascii="Symbol" w:hAnsi="Symbol"/>
          <w:sz w:val="20"/>
        </w:rPr>
        <w:sym w:font="Symbol" w:char="F063"/>
      </w:r>
      <w:r w:rsidRPr="00881A71">
        <w:rPr>
          <w:position w:val="-4"/>
          <w:sz w:val="16"/>
        </w:rPr>
        <w:t>0</w:t>
      </w:r>
      <w:r w:rsidRPr="00881A71">
        <w:rPr>
          <w:sz w:val="20"/>
        </w:rPr>
        <w:t>) dans la direction considérée est donné par:</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0"/>
          <w:sz w:val="22"/>
        </w:rPr>
        <w:object w:dxaOrig="5780" w:dyaOrig="380">
          <v:shape id="_x0000_i1038" type="#_x0000_t75" style="width:289pt;height:19pt" o:ole="">
            <v:imagedata r:id="rId40" o:title=""/>
          </v:shape>
          <o:OLEObject Type="Embed" ProgID="Equation.3" ShapeID="_x0000_i1038" DrawAspect="Content" ObjectID="_1364905918" r:id="rId41"/>
        </w:object>
      </w:r>
      <w:r w:rsidRPr="00881A71">
        <w:rPr>
          <w:sz w:val="22"/>
        </w:rPr>
        <w:tab/>
        <w:t>(10)</w:t>
      </w:r>
    </w:p>
    <w:p w:rsidR="00881A71" w:rsidRPr="00881A71" w:rsidRDefault="00881A71" w:rsidP="00881A71">
      <w:pPr>
        <w:spacing w:before="136"/>
        <w:rPr>
          <w:sz w:val="20"/>
        </w:rPr>
      </w:pPr>
      <w:proofErr w:type="gramStart"/>
      <w:r w:rsidRPr="00881A71">
        <w:rPr>
          <w:sz w:val="20"/>
        </w:rPr>
        <w:t>si</w:t>
      </w:r>
      <w:proofErr w:type="gramEnd"/>
      <w:r w:rsidRPr="00881A71">
        <w:rPr>
          <w:sz w:val="20"/>
        </w:rPr>
        <w:t xml:space="preserve"> </w:t>
      </w:r>
      <w:r w:rsidRPr="00881A71">
        <w:rPr>
          <w:rFonts w:ascii="Symbol" w:hAnsi="Symbol"/>
          <w:sz w:val="20"/>
        </w:rPr>
        <w:sym w:font="Symbol" w:char="F063"/>
      </w:r>
      <w:r w:rsidRPr="00881A71">
        <w:rPr>
          <w:position w:val="-4"/>
          <w:sz w:val="16"/>
        </w:rPr>
        <w:t xml:space="preserve">0 </w:t>
      </w:r>
      <w:r w:rsidRPr="00881A71">
        <w:rPr>
          <w:rFonts w:ascii="Symbol" w:hAnsi="Symbol"/>
          <w:position w:val="-4"/>
          <w:sz w:val="20"/>
        </w:rPr>
        <w:t></w:t>
      </w:r>
      <w:r w:rsidRPr="00881A71">
        <w:rPr>
          <w:position w:val="-4"/>
          <w:sz w:val="20"/>
        </w:rPr>
        <w:t xml:space="preserve"> 0</w:t>
      </w:r>
      <w:r w:rsidRPr="00881A71">
        <w:rPr>
          <w:rFonts w:ascii="Symbol" w:hAnsi="Symbol"/>
          <w:position w:val="-4"/>
          <w:sz w:val="20"/>
        </w:rPr>
        <w:t></w:t>
      </w:r>
      <w:r w:rsidRPr="00881A71">
        <w:rPr>
          <w:position w:val="-4"/>
          <w:sz w:val="16"/>
        </w:rPr>
        <w:t>:</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10"/>
          <w:sz w:val="22"/>
        </w:rPr>
        <w:object w:dxaOrig="3400" w:dyaOrig="380">
          <v:shape id="_x0000_i1039" type="#_x0000_t75" style="width:170pt;height:19pt" o:ole="">
            <v:imagedata r:id="rId42" o:title=""/>
          </v:shape>
          <o:OLEObject Type="Embed" ProgID="Equation.3" ShapeID="_x0000_i1039" DrawAspect="Content" ObjectID="_1364905919" r:id="rId43"/>
        </w:object>
      </w:r>
      <w:r w:rsidRPr="00881A71">
        <w:rPr>
          <w:sz w:val="22"/>
        </w:rPr>
        <w:tab/>
        <w:t>(11)</w:t>
      </w:r>
    </w:p>
    <w:p w:rsidR="00881A71" w:rsidRPr="00881A71" w:rsidRDefault="00881A71" w:rsidP="00881A71">
      <w:pPr>
        <w:spacing w:before="136"/>
        <w:rPr>
          <w:sz w:val="20"/>
        </w:rPr>
      </w:pPr>
      <w:proofErr w:type="gramStart"/>
      <w:r w:rsidRPr="00881A71">
        <w:rPr>
          <w:sz w:val="20"/>
        </w:rPr>
        <w:t>La composante</w:t>
      </w:r>
      <w:proofErr w:type="gramEnd"/>
      <w:r w:rsidRPr="00881A71">
        <w:rPr>
          <w:sz w:val="20"/>
        </w:rPr>
        <w:t xml:space="preserve"> gain d'antenne en direction de l'horizon peut être dérivée en utilisant le diagramme de rayonnement réel de la </w:t>
      </w:r>
      <w:r w:rsidRPr="00881A71">
        <w:rPr>
          <w:color w:val="000000"/>
          <w:sz w:val="20"/>
        </w:rPr>
        <w:t>station terrienne</w:t>
      </w:r>
      <w:r w:rsidRPr="00881A71">
        <w:rPr>
          <w:sz w:val="20"/>
        </w:rPr>
        <w:t xml:space="preserve"> ou à l'aide d'une formule en donnant une bonne approximation. L'Annexe 1 présente des exemples de calcul du gain d'antenne en direction de l'horizon pour une </w:t>
      </w:r>
      <w:r w:rsidRPr="00881A71">
        <w:rPr>
          <w:color w:val="000000"/>
          <w:sz w:val="20"/>
        </w:rPr>
        <w:t>station terrienne</w:t>
      </w:r>
      <w:r w:rsidRPr="00881A71">
        <w:rPr>
          <w:sz w:val="20"/>
        </w:rPr>
        <w:t xml:space="preserve"> non OSG.</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4</w:t>
      </w:r>
      <w:r w:rsidRPr="00881A71">
        <w:rPr>
          <w:b/>
        </w:rPr>
        <w:tab/>
        <w:t>Détermination de la distance de coordination</w:t>
      </w:r>
    </w:p>
    <w:p w:rsidR="00881A71" w:rsidRPr="00881A71" w:rsidRDefault="00881A71" w:rsidP="00881A71">
      <w:pPr>
        <w:spacing w:before="136"/>
        <w:rPr>
          <w:sz w:val="20"/>
        </w:rPr>
      </w:pPr>
      <w:r w:rsidRPr="00881A71">
        <w:rPr>
          <w:sz w:val="20"/>
        </w:rPr>
        <w:t xml:space="preserve">La distance de coordination d'un modèle de propagation donné est la distance </w:t>
      </w:r>
      <w:r w:rsidRPr="00881A71">
        <w:rPr>
          <w:i/>
          <w:iCs/>
          <w:sz w:val="20"/>
        </w:rPr>
        <w:t>d</w:t>
      </w:r>
      <w:r w:rsidRPr="00881A71">
        <w:rPr>
          <w:sz w:val="20"/>
        </w:rPr>
        <w:t> (km) qui va produire une valeur d'affaiblissement de transmission de référence égale à l'affaiblissement de transmission minimal admissible tel que défini au § 2.2.</w:t>
      </w:r>
    </w:p>
    <w:p w:rsidR="00881A71" w:rsidRPr="00881A71" w:rsidRDefault="00881A71" w:rsidP="00881A71">
      <w:pPr>
        <w:spacing w:before="136"/>
        <w:rPr>
          <w:sz w:val="20"/>
        </w:rPr>
      </w:pPr>
      <w:r w:rsidRPr="00881A71">
        <w:rPr>
          <w:sz w:val="20"/>
        </w:rPr>
        <w:t xml:space="preserve">Dans les cas où la </w:t>
      </w:r>
      <w:r w:rsidRPr="00881A71">
        <w:rPr>
          <w:color w:val="000000"/>
          <w:sz w:val="20"/>
        </w:rPr>
        <w:t>station terrienne</w:t>
      </w:r>
      <w:r w:rsidRPr="00881A71">
        <w:rPr>
          <w:sz w:val="20"/>
        </w:rPr>
        <w:t xml:space="preserve"> est la station inconnue, on peut appliquer la méthodologie ci</w:t>
      </w:r>
      <w:r w:rsidRPr="00881A71">
        <w:rPr>
          <w:sz w:val="20"/>
        </w:rPr>
        <w:noBreakHyphen/>
        <w:t xml:space="preserve">après pour déterminer la zone de coordination. Pour appliquer cette méthodologie, il est nécessaire de disposer des données statistiques de gain d'antenne en direction de l'horizon de nature variable dans le temps de la </w:t>
      </w:r>
      <w:r w:rsidRPr="00881A71">
        <w:rPr>
          <w:color w:val="000000"/>
          <w:sz w:val="20"/>
        </w:rPr>
        <w:t>station terrienne</w:t>
      </w:r>
      <w:r w:rsidRPr="00881A71">
        <w:rPr>
          <w:sz w:val="20"/>
        </w:rPr>
        <w:t xml:space="preserve"> non OSG. Il n'est en revanche pas nécessaire de disposer d'une dérivation de la fonction de distribution de l'affaiblissement de transmission.</w:t>
      </w:r>
    </w:p>
    <w:p w:rsidR="00881A71" w:rsidRPr="00881A71" w:rsidRDefault="00881A71" w:rsidP="00881A71">
      <w:pPr>
        <w:spacing w:before="136"/>
        <w:rPr>
          <w:sz w:val="20"/>
        </w:rPr>
      </w:pPr>
      <w:r w:rsidRPr="00881A71">
        <w:rPr>
          <w:sz w:val="20"/>
        </w:rPr>
        <w:t xml:space="preserve">La réponse à l'équation (2) relative à l'affaiblissement de transmission minimal admissible donnée ci-dessous s'appuie sur le cas d'une </w:t>
      </w:r>
      <w:r w:rsidRPr="00881A71">
        <w:rPr>
          <w:color w:val="000000"/>
          <w:sz w:val="20"/>
        </w:rPr>
        <w:t>station terrienne</w:t>
      </w:r>
      <w:r w:rsidRPr="00881A71">
        <w:rPr>
          <w:sz w:val="20"/>
        </w:rPr>
        <w:t xml:space="preserve"> d'émission opérant vers une station spatiale non OSG. Une procédure similaire peut être adoptée pour une </w:t>
      </w:r>
      <w:r w:rsidRPr="00881A71">
        <w:rPr>
          <w:color w:val="000000"/>
          <w:sz w:val="20"/>
        </w:rPr>
        <w:t>station terrienne</w:t>
      </w:r>
      <w:r w:rsidRPr="00881A71">
        <w:rPr>
          <w:sz w:val="20"/>
        </w:rPr>
        <w:t xml:space="preserve"> non OSG de réception pour laquelle le gain d'antenne, </w:t>
      </w:r>
      <w:r w:rsidRPr="00881A71">
        <w:rPr>
          <w:i/>
          <w:iCs/>
          <w:sz w:val="20"/>
        </w:rPr>
        <w:t>G</w:t>
      </w:r>
      <w:r w:rsidRPr="00881A71">
        <w:rPr>
          <w:i/>
          <w:iCs/>
          <w:position w:val="-4"/>
          <w:sz w:val="16"/>
        </w:rPr>
        <w:t>r</w:t>
      </w:r>
      <w:r w:rsidRPr="00881A71">
        <w:rPr>
          <w:sz w:val="20"/>
        </w:rPr>
        <w:t xml:space="preserve">, varie en fonction du temps. </w:t>
      </w:r>
    </w:p>
    <w:p w:rsidR="00881A71" w:rsidRPr="00881A71" w:rsidRDefault="00881A71" w:rsidP="00881A71">
      <w:pPr>
        <w:spacing w:before="136"/>
        <w:rPr>
          <w:sz w:val="20"/>
        </w:rPr>
      </w:pPr>
      <w:r w:rsidRPr="00881A71">
        <w:rPr>
          <w:sz w:val="20"/>
        </w:rPr>
        <w:t>L'équation relative à l'affaiblissement de transmission de référence peut dès lors être reformulée comme suit:</w:t>
      </w:r>
    </w:p>
    <w:p w:rsidR="00881A71" w:rsidRPr="00881A71" w:rsidRDefault="00881A71" w:rsidP="00881A71">
      <w:pPr>
        <w:tabs>
          <w:tab w:val="clear" w:pos="1191"/>
          <w:tab w:val="clear" w:pos="1588"/>
          <w:tab w:val="clear" w:pos="1985"/>
          <w:tab w:val="center" w:pos="4849"/>
          <w:tab w:val="right" w:pos="9696"/>
        </w:tabs>
        <w:spacing w:before="140" w:after="40"/>
        <w:jc w:val="left"/>
        <w:rPr>
          <w:sz w:val="22"/>
          <w:lang w:val="fr-CH"/>
        </w:rPr>
      </w:pPr>
      <w:r w:rsidRPr="00881A71">
        <w:rPr>
          <w:sz w:val="22"/>
        </w:rPr>
        <w:tab/>
      </w:r>
      <w:r w:rsidRPr="00881A71">
        <w:rPr>
          <w:sz w:val="22"/>
        </w:rPr>
        <w:tab/>
      </w:r>
      <w:r w:rsidRPr="00881A71">
        <w:rPr>
          <w:position w:val="-10"/>
          <w:sz w:val="22"/>
        </w:rPr>
        <w:object w:dxaOrig="3220" w:dyaOrig="320">
          <v:shape id="_x0000_i1040" type="#_x0000_t75" style="width:161pt;height:16pt" o:ole="">
            <v:imagedata r:id="rId44" o:title=""/>
          </v:shape>
          <o:OLEObject Type="Embed" ProgID="Equation.3" ShapeID="_x0000_i1040" DrawAspect="Content" ObjectID="_1364905920" r:id="rId45"/>
        </w:object>
      </w:r>
      <w:r w:rsidRPr="00881A71">
        <w:rPr>
          <w:sz w:val="22"/>
        </w:rPr>
        <w:t>                        </w:t>
      </w:r>
      <w:proofErr w:type="gramStart"/>
      <w:r w:rsidRPr="00881A71">
        <w:rPr>
          <w:sz w:val="22"/>
          <w:lang w:val="fr-CH"/>
        </w:rPr>
        <w:t>dB</w:t>
      </w:r>
      <w:proofErr w:type="gramEnd"/>
      <w:r w:rsidRPr="00881A71">
        <w:rPr>
          <w:sz w:val="22"/>
          <w:lang w:val="fr-CH"/>
        </w:rPr>
        <w:tab/>
        <w:t>(12)</w: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spacing w:before="136"/>
        <w:rPr>
          <w:sz w:val="20"/>
        </w:rPr>
      </w:pPr>
      <w:r w:rsidRPr="00881A71">
        <w:rPr>
          <w:i/>
          <w:iCs/>
          <w:sz w:val="20"/>
        </w:rPr>
        <w:t>P</w:t>
      </w:r>
      <w:r w:rsidRPr="00881A71">
        <w:rPr>
          <w:i/>
          <w:iCs/>
          <w:position w:val="-4"/>
          <w:sz w:val="16"/>
        </w:rPr>
        <w:t>t</w:t>
      </w:r>
      <w:r w:rsidRPr="00881A71">
        <w:rPr>
          <w:sz w:val="20"/>
        </w:rPr>
        <w:t xml:space="preserve">, </w:t>
      </w:r>
      <w:r w:rsidRPr="00881A71">
        <w:rPr>
          <w:i/>
          <w:iCs/>
          <w:sz w:val="20"/>
        </w:rPr>
        <w:t>P</w:t>
      </w:r>
      <w:r w:rsidRPr="00881A71">
        <w:rPr>
          <w:i/>
          <w:iCs/>
          <w:position w:val="-4"/>
          <w:sz w:val="16"/>
        </w:rPr>
        <w:t>r</w:t>
      </w:r>
      <w:r w:rsidRPr="00881A71">
        <w:rPr>
          <w:sz w:val="20"/>
        </w:rPr>
        <w:t>(</w:t>
      </w:r>
      <w:r w:rsidRPr="00881A71">
        <w:rPr>
          <w:i/>
          <w:iCs/>
          <w:sz w:val="20"/>
        </w:rPr>
        <w:t>p</w:t>
      </w:r>
      <w:r w:rsidRPr="00881A71">
        <w:rPr>
          <w:sz w:val="20"/>
        </w:rPr>
        <w:t xml:space="preserve">) et </w:t>
      </w:r>
      <w:r w:rsidRPr="00881A71">
        <w:rPr>
          <w:i/>
          <w:iCs/>
          <w:sz w:val="20"/>
        </w:rPr>
        <w:t>G</w:t>
      </w:r>
      <w:r w:rsidRPr="00881A71">
        <w:rPr>
          <w:i/>
          <w:iCs/>
          <w:position w:val="-4"/>
          <w:sz w:val="16"/>
        </w:rPr>
        <w:t>r</w:t>
      </w:r>
      <w:r w:rsidRPr="00881A71">
        <w:rPr>
          <w:sz w:val="20"/>
        </w:rPr>
        <w:t xml:space="preserve"> sont tels que définis dans les équations (1) et (2) où </w:t>
      </w:r>
      <w:r w:rsidRPr="00881A71">
        <w:rPr>
          <w:i/>
          <w:iCs/>
          <w:sz w:val="20"/>
        </w:rPr>
        <w:t>p</w:t>
      </w:r>
      <w:r w:rsidRPr="00881A71">
        <w:rPr>
          <w:sz w:val="20"/>
        </w:rPr>
        <w:t xml:space="preserve"> est le pourcentage de temps pendant lequel le niveau de brouillage est autorisé à dépasser le seuil de brouillage </w:t>
      </w:r>
      <w:r w:rsidRPr="00881A71">
        <w:rPr>
          <w:i/>
          <w:iCs/>
          <w:sz w:val="20"/>
        </w:rPr>
        <w:t>P</w:t>
      </w:r>
      <w:r w:rsidRPr="00881A71">
        <w:rPr>
          <w:i/>
          <w:iCs/>
          <w:position w:val="-4"/>
          <w:sz w:val="16"/>
        </w:rPr>
        <w:t>r</w:t>
      </w:r>
      <w:r w:rsidRPr="00881A71">
        <w:rPr>
          <w:sz w:val="20"/>
        </w:rPr>
        <w:t>(</w:t>
      </w:r>
      <w:r w:rsidRPr="00881A71">
        <w:rPr>
          <w:i/>
          <w:iCs/>
          <w:sz w:val="20"/>
        </w:rPr>
        <w:t>p</w:t>
      </w:r>
      <w:r w:rsidRPr="00881A71">
        <w:rPr>
          <w:sz w:val="20"/>
        </w:rPr>
        <w:t>)</w:t>
      </w:r>
    </w:p>
    <w:p w:rsidR="00881A71" w:rsidRPr="00881A71" w:rsidRDefault="00881A71" w:rsidP="00881A71">
      <w:pPr>
        <w:spacing w:before="136"/>
        <w:rPr>
          <w:sz w:val="20"/>
        </w:rPr>
      </w:pPr>
      <w:proofErr w:type="gramStart"/>
      <w:r w:rsidRPr="00881A71">
        <w:rPr>
          <w:i/>
          <w:iCs/>
          <w:sz w:val="20"/>
        </w:rPr>
        <w:t>p</w:t>
      </w:r>
      <w:r w:rsidRPr="00881A71">
        <w:rPr>
          <w:i/>
          <w:iCs/>
          <w:position w:val="-4"/>
          <w:sz w:val="16"/>
        </w:rPr>
        <w:t>i</w:t>
      </w:r>
      <w:proofErr w:type="gramEnd"/>
      <w:r w:rsidRPr="00881A71">
        <w:rPr>
          <w:sz w:val="20"/>
        </w:rPr>
        <w:t xml:space="preserve"> et </w:t>
      </w:r>
      <w:r w:rsidRPr="00881A71">
        <w:rPr>
          <w:i/>
          <w:iCs/>
          <w:sz w:val="20"/>
        </w:rPr>
        <w:t>p'</w:t>
      </w:r>
      <w:r w:rsidRPr="00881A71">
        <w:rPr>
          <w:sz w:val="20"/>
        </w:rPr>
        <w:t xml:space="preserve"> sont définis par les probabilités suivantes:</w:t>
      </w:r>
    </w:p>
    <w:p w:rsidR="00881A71" w:rsidRPr="00881A71" w:rsidRDefault="00881A71" w:rsidP="00881A71">
      <w:pPr>
        <w:tabs>
          <w:tab w:val="clear" w:pos="1191"/>
          <w:tab w:val="clear" w:pos="1588"/>
          <w:tab w:val="clear" w:pos="1985"/>
          <w:tab w:val="center" w:pos="4849"/>
          <w:tab w:val="right" w:pos="9696"/>
        </w:tabs>
        <w:spacing w:before="140" w:after="40"/>
        <w:jc w:val="left"/>
        <w:rPr>
          <w:i/>
          <w:iCs/>
          <w:sz w:val="22"/>
        </w:rPr>
      </w:pPr>
      <w:r w:rsidRPr="00881A71">
        <w:rPr>
          <w:sz w:val="22"/>
        </w:rPr>
        <w:tab/>
      </w:r>
      <w:r w:rsidRPr="00881A71">
        <w:rPr>
          <w:sz w:val="22"/>
        </w:rPr>
        <w:tab/>
      </w:r>
      <w:r w:rsidRPr="00881A71">
        <w:rPr>
          <w:position w:val="-28"/>
          <w:sz w:val="22"/>
        </w:rPr>
        <w:object w:dxaOrig="1560" w:dyaOrig="660">
          <v:shape id="_x0000_i1041" type="#_x0000_t75" style="width:78pt;height:33pt" o:ole="">
            <v:imagedata r:id="rId46" o:title=""/>
          </v:shape>
          <o:OLEObject Type="Embed" ProgID="Equation.3" ShapeID="_x0000_i1041" DrawAspect="Content" ObjectID="_1364905921" r:id="rId47"/>
        </w:object>
      </w:r>
    </w:p>
    <w:p w:rsidR="00881A71" w:rsidRPr="00881A71" w:rsidRDefault="00881A71" w:rsidP="00881A71">
      <w:pPr>
        <w:spacing w:before="136"/>
        <w:rPr>
          <w:sz w:val="20"/>
        </w:rPr>
      </w:pPr>
      <w:r w:rsidRPr="00881A71">
        <w:rPr>
          <w:i/>
          <w:iCs/>
          <w:sz w:val="20"/>
        </w:rPr>
        <w:t>G</w:t>
      </w:r>
      <w:r w:rsidRPr="00881A71">
        <w:rPr>
          <w:i/>
          <w:iCs/>
          <w:position w:val="-4"/>
          <w:sz w:val="16"/>
        </w:rPr>
        <w:t>t</w:t>
      </w:r>
      <w:r w:rsidRPr="00881A71">
        <w:rPr>
          <w:sz w:val="20"/>
        </w:rPr>
        <w:t>(</w:t>
      </w:r>
      <w:r w:rsidRPr="00881A71">
        <w:rPr>
          <w:i/>
          <w:iCs/>
          <w:sz w:val="20"/>
        </w:rPr>
        <w:t>p</w:t>
      </w:r>
      <w:r w:rsidRPr="00881A71">
        <w:rPr>
          <w:i/>
          <w:iCs/>
          <w:position w:val="-4"/>
          <w:sz w:val="16"/>
        </w:rPr>
        <w:t>i</w:t>
      </w:r>
      <w:r w:rsidRPr="00881A71">
        <w:rPr>
          <w:sz w:val="20"/>
        </w:rPr>
        <w:t xml:space="preserve">) est le gain de l'antenne d'émission de nature variable en fonction du temps (dBi) en direction de l'horizon physique dans un azimut donné de la </w:t>
      </w:r>
      <w:r w:rsidRPr="00881A71">
        <w:rPr>
          <w:color w:val="000000"/>
          <w:sz w:val="20"/>
        </w:rPr>
        <w:t>station terrienne</w:t>
      </w:r>
      <w:r w:rsidRPr="00881A71">
        <w:rPr>
          <w:sz w:val="20"/>
        </w:rPr>
        <w:t xml:space="preserve"> brouilleuse opérant vers une station spatiale non OSG.</w:t>
      </w:r>
    </w:p>
    <w:p w:rsidR="00881A71" w:rsidRPr="00881A71" w:rsidRDefault="00881A71" w:rsidP="00881A71">
      <w:pPr>
        <w:spacing w:before="136"/>
        <w:rPr>
          <w:sz w:val="20"/>
        </w:rPr>
      </w:pPr>
      <w:r w:rsidRPr="00881A71">
        <w:rPr>
          <w:sz w:val="20"/>
        </w:rPr>
        <w:t xml:space="preserve">En faisant l'hypothèse que l'affaiblissement le long du trajet, </w:t>
      </w:r>
      <w:r w:rsidRPr="00881A71">
        <w:rPr>
          <w:i/>
          <w:iCs/>
          <w:sz w:val="20"/>
        </w:rPr>
        <w:t>L</w:t>
      </w:r>
      <w:r w:rsidRPr="00881A71">
        <w:rPr>
          <w:i/>
          <w:iCs/>
          <w:position w:val="-4"/>
          <w:sz w:val="16"/>
        </w:rPr>
        <w:t>b</w:t>
      </w:r>
      <w:r w:rsidRPr="00881A71">
        <w:rPr>
          <w:sz w:val="20"/>
        </w:rPr>
        <w:t xml:space="preserve">, et le gain d'antenne, </w:t>
      </w:r>
      <w:r w:rsidRPr="00881A71">
        <w:rPr>
          <w:i/>
          <w:iCs/>
          <w:sz w:val="20"/>
        </w:rPr>
        <w:t>G</w:t>
      </w:r>
      <w:r w:rsidRPr="00881A71">
        <w:rPr>
          <w:i/>
          <w:iCs/>
          <w:position w:val="-4"/>
          <w:sz w:val="16"/>
          <w:u w:val="single"/>
        </w:rPr>
        <w:t>t</w:t>
      </w:r>
      <w:r w:rsidRPr="00881A71">
        <w:rPr>
          <w:sz w:val="20"/>
        </w:rPr>
        <w:t>, sont des variables indépen</w:t>
      </w:r>
      <w:r w:rsidRPr="00881A71">
        <w:rPr>
          <w:sz w:val="20"/>
        </w:rPr>
        <w:softHyphen/>
        <w:t xml:space="preserve">dantes, le pourcentage total du temps, </w:t>
      </w:r>
      <w:r w:rsidRPr="00881A71">
        <w:rPr>
          <w:i/>
          <w:iCs/>
          <w:sz w:val="20"/>
        </w:rPr>
        <w:t>p</w:t>
      </w:r>
      <w:r w:rsidRPr="00881A71">
        <w:rPr>
          <w:sz w:val="20"/>
        </w:rPr>
        <w:t>, pendant lequel {</w:t>
      </w:r>
      <w:r w:rsidRPr="00881A71">
        <w:rPr>
          <w:i/>
          <w:iCs/>
          <w:sz w:val="20"/>
        </w:rPr>
        <w:t>L</w:t>
      </w:r>
      <w:r w:rsidRPr="00881A71">
        <w:rPr>
          <w:i/>
          <w:iCs/>
          <w:position w:val="-4"/>
          <w:sz w:val="16"/>
        </w:rPr>
        <w:t>b</w:t>
      </w:r>
      <w:r w:rsidRPr="00881A71">
        <w:rPr>
          <w:i/>
          <w:iCs/>
          <w:sz w:val="20"/>
        </w:rPr>
        <w:t> – </w:t>
      </w:r>
      <w:r w:rsidRPr="00881A71">
        <w:rPr>
          <w:i/>
          <w:iCs/>
          <w:sz w:val="18"/>
          <w:szCs w:val="18"/>
        </w:rPr>
        <w:t>G</w:t>
      </w:r>
      <w:r w:rsidRPr="00881A71">
        <w:rPr>
          <w:i/>
          <w:iCs/>
          <w:position w:val="-4"/>
          <w:sz w:val="16"/>
        </w:rPr>
        <w:t>t</w:t>
      </w:r>
      <w:r w:rsidRPr="00881A71">
        <w:rPr>
          <w:sz w:val="20"/>
        </w:rPr>
        <w:t>} est autorisé à être inférieur ou égal à {</w:t>
      </w:r>
      <w:r w:rsidRPr="00881A71">
        <w:rPr>
          <w:i/>
          <w:iCs/>
          <w:sz w:val="20"/>
        </w:rPr>
        <w:t>P</w:t>
      </w:r>
      <w:r w:rsidRPr="00881A71">
        <w:rPr>
          <w:i/>
          <w:iCs/>
          <w:position w:val="-4"/>
          <w:sz w:val="16"/>
        </w:rPr>
        <w:t>t </w:t>
      </w:r>
      <w:r w:rsidRPr="00881A71">
        <w:rPr>
          <w:rFonts w:ascii="Symbol" w:hAnsi="Symbol"/>
          <w:sz w:val="20"/>
        </w:rPr>
        <w:t></w:t>
      </w:r>
      <w:r w:rsidRPr="00881A71">
        <w:rPr>
          <w:i/>
          <w:iCs/>
          <w:sz w:val="20"/>
        </w:rPr>
        <w:t> G</w:t>
      </w:r>
      <w:r w:rsidRPr="00881A71">
        <w:rPr>
          <w:i/>
          <w:iCs/>
          <w:position w:val="-4"/>
          <w:sz w:val="16"/>
        </w:rPr>
        <w:t>r</w:t>
      </w:r>
      <w:r w:rsidRPr="00881A71">
        <w:rPr>
          <w:i/>
          <w:iCs/>
          <w:sz w:val="20"/>
        </w:rPr>
        <w:t> – P</w:t>
      </w:r>
      <w:r w:rsidRPr="00881A71">
        <w:rPr>
          <w:sz w:val="20"/>
        </w:rPr>
        <w:t>(</w:t>
      </w:r>
      <w:r w:rsidRPr="00881A71">
        <w:rPr>
          <w:i/>
          <w:iCs/>
          <w:sz w:val="20"/>
        </w:rPr>
        <w:t>p</w:t>
      </w:r>
      <w:r w:rsidRPr="00881A71">
        <w:rPr>
          <w:sz w:val="20"/>
        </w:rPr>
        <w:t xml:space="preserve">)} est égal au produit de </w:t>
      </w:r>
      <w:r w:rsidRPr="00881A71">
        <w:rPr>
          <w:i/>
          <w:iCs/>
          <w:sz w:val="20"/>
        </w:rPr>
        <w:t xml:space="preserve">p' </w:t>
      </w:r>
      <w:r w:rsidRPr="00881A71">
        <w:rPr>
          <w:sz w:val="20"/>
        </w:rPr>
        <w:t xml:space="preserve">et </w:t>
      </w:r>
      <w:r w:rsidRPr="00881A71">
        <w:rPr>
          <w:i/>
          <w:iCs/>
          <w:sz w:val="20"/>
        </w:rPr>
        <w:t>p</w:t>
      </w:r>
      <w:r w:rsidRPr="00881A71">
        <w:rPr>
          <w:i/>
          <w:iCs/>
          <w:sz w:val="20"/>
          <w:vertAlign w:val="subscript"/>
        </w:rPr>
        <w:t>i</w:t>
      </w:r>
      <w:r w:rsidRPr="00881A71">
        <w:rPr>
          <w:sz w:val="20"/>
        </w:rPr>
        <w:t>:</w:t>
      </w:r>
    </w:p>
    <w:p w:rsidR="00881A71" w:rsidRPr="00881A71" w:rsidRDefault="00881A71" w:rsidP="00881A71">
      <w:pPr>
        <w:tabs>
          <w:tab w:val="clear" w:pos="1191"/>
          <w:tab w:val="clear" w:pos="1588"/>
          <w:tab w:val="clear" w:pos="1985"/>
          <w:tab w:val="center" w:pos="4849"/>
          <w:tab w:val="right" w:pos="9696"/>
        </w:tabs>
        <w:spacing w:before="140" w:after="40"/>
        <w:jc w:val="left"/>
        <w:rPr>
          <w:i/>
          <w:iCs/>
          <w:position w:val="-6"/>
          <w:sz w:val="22"/>
        </w:rPr>
      </w:pPr>
      <w:r w:rsidRPr="00881A71">
        <w:rPr>
          <w:sz w:val="22"/>
        </w:rPr>
        <w:tab/>
      </w:r>
      <w:r w:rsidRPr="00881A71">
        <w:rPr>
          <w:sz w:val="22"/>
        </w:rPr>
        <w:tab/>
      </w:r>
      <w:r w:rsidRPr="00881A71">
        <w:rPr>
          <w:position w:val="-10"/>
          <w:sz w:val="22"/>
        </w:rPr>
        <w:object w:dxaOrig="2620" w:dyaOrig="320">
          <v:shape id="_x0000_i1042" type="#_x0000_t75" style="width:131pt;height:16pt" o:ole="">
            <v:imagedata r:id="rId48" o:title=""/>
          </v:shape>
          <o:OLEObject Type="Embed" ProgID="Equation.3" ShapeID="_x0000_i1042" DrawAspect="Content" ObjectID="_1364905922" r:id="rId49"/>
        </w:object>
      </w:r>
    </w:p>
    <w:p w:rsidR="00881A71" w:rsidRPr="00881A71" w:rsidRDefault="00881A71" w:rsidP="00881A71">
      <w:pPr>
        <w:spacing w:before="136"/>
        <w:rPr>
          <w:sz w:val="20"/>
        </w:rPr>
      </w:pPr>
      <w:r w:rsidRPr="00881A71">
        <w:rPr>
          <w:sz w:val="20"/>
        </w:rPr>
        <w:lastRenderedPageBreak/>
        <w:t xml:space="preserve">Pour chaque paire de valeurs </w:t>
      </w:r>
      <w:r w:rsidRPr="00881A71">
        <w:rPr>
          <w:i/>
          <w:iCs/>
          <w:sz w:val="20"/>
        </w:rPr>
        <w:t>p'</w:t>
      </w:r>
      <w:r w:rsidRPr="00881A71">
        <w:rPr>
          <w:sz w:val="20"/>
        </w:rPr>
        <w:t xml:space="preserve"> et </w:t>
      </w:r>
      <w:r w:rsidRPr="00881A71">
        <w:rPr>
          <w:i/>
          <w:iCs/>
          <w:sz w:val="20"/>
        </w:rPr>
        <w:t>p</w:t>
      </w:r>
      <w:r w:rsidRPr="00881A71">
        <w:rPr>
          <w:i/>
          <w:iCs/>
          <w:position w:val="-4"/>
          <w:sz w:val="16"/>
        </w:rPr>
        <w:t>i</w:t>
      </w:r>
      <w:r w:rsidRPr="00881A71">
        <w:rPr>
          <w:sz w:val="20"/>
        </w:rPr>
        <w:t xml:space="preserve"> qui vérifie la relation </w:t>
      </w:r>
      <w:r w:rsidRPr="00881A71">
        <w:rPr>
          <w:i/>
          <w:iCs/>
          <w:sz w:val="20"/>
        </w:rPr>
        <w:t xml:space="preserve">p </w:t>
      </w:r>
      <w:r w:rsidRPr="00881A71">
        <w:rPr>
          <w:rFonts w:ascii="Symbol" w:hAnsi="Symbol"/>
          <w:sz w:val="20"/>
        </w:rPr>
        <w:t></w:t>
      </w:r>
      <w:r w:rsidRPr="00881A71">
        <w:rPr>
          <w:i/>
          <w:iCs/>
          <w:sz w:val="20"/>
        </w:rPr>
        <w:t xml:space="preserve"> p' p</w:t>
      </w:r>
      <w:r w:rsidRPr="00881A71">
        <w:rPr>
          <w:i/>
          <w:iCs/>
          <w:position w:val="-4"/>
          <w:sz w:val="16"/>
        </w:rPr>
        <w:t>i</w:t>
      </w:r>
      <w:r w:rsidRPr="00881A71">
        <w:rPr>
          <w:sz w:val="20"/>
        </w:rPr>
        <w:t xml:space="preserve">, il existe une famille de valeurs </w:t>
      </w:r>
      <w:r w:rsidRPr="00881A71">
        <w:rPr>
          <w:i/>
          <w:iCs/>
          <w:sz w:val="20"/>
        </w:rPr>
        <w:t>L</w:t>
      </w:r>
      <w:r w:rsidRPr="00881A71">
        <w:rPr>
          <w:i/>
          <w:iCs/>
          <w:position w:val="-4"/>
          <w:sz w:val="16"/>
        </w:rPr>
        <w:t>b</w:t>
      </w:r>
      <w:r w:rsidRPr="00881A71">
        <w:rPr>
          <w:i/>
          <w:iCs/>
          <w:sz w:val="20"/>
        </w:rPr>
        <w:t xml:space="preserve"> </w:t>
      </w:r>
      <w:r w:rsidRPr="00881A71">
        <w:rPr>
          <w:sz w:val="20"/>
        </w:rPr>
        <w:t xml:space="preserve">et </w:t>
      </w:r>
      <w:r w:rsidRPr="00881A71">
        <w:rPr>
          <w:i/>
          <w:iCs/>
          <w:sz w:val="20"/>
        </w:rPr>
        <w:t>G</w:t>
      </w:r>
      <w:r w:rsidRPr="00881A71">
        <w:rPr>
          <w:i/>
          <w:iCs/>
          <w:position w:val="-4"/>
          <w:sz w:val="16"/>
        </w:rPr>
        <w:t>t</w:t>
      </w:r>
      <w:r w:rsidRPr="00881A71">
        <w:rPr>
          <w:sz w:val="20"/>
        </w:rPr>
        <w:t xml:space="preserve"> qui vérifie l'équation (12). En appliquant la fonction de distribution cumulative du gain d'antenne, </w:t>
      </w:r>
      <w:r w:rsidRPr="00881A71">
        <w:rPr>
          <w:i/>
          <w:iCs/>
          <w:sz w:val="20"/>
        </w:rPr>
        <w:t>G</w:t>
      </w:r>
      <w:r w:rsidRPr="00881A71">
        <w:rPr>
          <w:i/>
          <w:iCs/>
          <w:position w:val="-4"/>
          <w:sz w:val="16"/>
        </w:rPr>
        <w:t>t</w:t>
      </w:r>
      <w:r w:rsidRPr="00881A71">
        <w:rPr>
          <w:sz w:val="20"/>
        </w:rPr>
        <w:t xml:space="preserve">, pour chaque azimut, une valeur </w:t>
      </w:r>
      <w:r w:rsidRPr="00881A71">
        <w:rPr>
          <w:i/>
          <w:iCs/>
          <w:sz w:val="20"/>
        </w:rPr>
        <w:t>G</w:t>
      </w:r>
      <w:r w:rsidRPr="00881A71">
        <w:rPr>
          <w:i/>
          <w:iCs/>
          <w:position w:val="-4"/>
          <w:sz w:val="16"/>
        </w:rPr>
        <w:t>ti</w:t>
      </w:r>
      <w:r w:rsidRPr="00881A71">
        <w:rPr>
          <w:sz w:val="20"/>
        </w:rPr>
        <w:t xml:space="preserve"> est sélectionnée telle que </w:t>
      </w:r>
      <w:r w:rsidRPr="00881A71">
        <w:rPr>
          <w:i/>
          <w:iCs/>
          <w:sz w:val="20"/>
        </w:rPr>
        <w:t>G</w:t>
      </w:r>
      <w:r w:rsidRPr="00881A71">
        <w:rPr>
          <w:i/>
          <w:iCs/>
          <w:position w:val="-4"/>
          <w:sz w:val="16"/>
        </w:rPr>
        <w:t>t</w:t>
      </w:r>
      <w:r w:rsidRPr="00881A71">
        <w:rPr>
          <w:sz w:val="20"/>
        </w:rPr>
        <w:t xml:space="preserve"> dépasse </w:t>
      </w:r>
      <w:r w:rsidRPr="00881A71">
        <w:rPr>
          <w:i/>
          <w:iCs/>
          <w:sz w:val="20"/>
        </w:rPr>
        <w:t>G</w:t>
      </w:r>
      <w:r w:rsidRPr="00881A71">
        <w:rPr>
          <w:i/>
          <w:iCs/>
          <w:position w:val="-4"/>
          <w:sz w:val="16"/>
        </w:rPr>
        <w:t>ti</w:t>
      </w:r>
      <w:r w:rsidRPr="00881A71">
        <w:rPr>
          <w:sz w:val="20"/>
        </w:rPr>
        <w:t xml:space="preserve"> pendant seulement </w:t>
      </w:r>
      <w:r w:rsidRPr="00881A71">
        <w:rPr>
          <w:i/>
          <w:iCs/>
          <w:sz w:val="20"/>
        </w:rPr>
        <w:t>p</w:t>
      </w:r>
      <w:r w:rsidRPr="00881A71">
        <w:rPr>
          <w:i/>
          <w:iCs/>
          <w:position w:val="-4"/>
          <w:sz w:val="16"/>
        </w:rPr>
        <w:t>i</w:t>
      </w:r>
      <w:r w:rsidRPr="00881A71">
        <w:rPr>
          <w:rFonts w:ascii="Symbol" w:hAnsi="Symbol"/>
          <w:sz w:val="20"/>
        </w:rPr>
        <w:t></w:t>
      </w:r>
      <w:r w:rsidRPr="00881A71">
        <w:rPr>
          <w:sz w:val="20"/>
        </w:rPr>
        <w:t xml:space="preserve"> du temps. Pour chaque échelon de ce type, les valeurs de </w:t>
      </w:r>
      <w:r w:rsidRPr="00881A71">
        <w:rPr>
          <w:i/>
          <w:iCs/>
          <w:sz w:val="20"/>
        </w:rPr>
        <w:t>G</w:t>
      </w:r>
      <w:r w:rsidRPr="00881A71">
        <w:rPr>
          <w:i/>
          <w:iCs/>
          <w:position w:val="-4"/>
          <w:sz w:val="16"/>
        </w:rPr>
        <w:t>ti</w:t>
      </w:r>
      <w:r w:rsidRPr="00881A71">
        <w:rPr>
          <w:sz w:val="20"/>
        </w:rPr>
        <w:t xml:space="preserve"> et </w:t>
      </w:r>
      <w:r w:rsidRPr="00881A71">
        <w:rPr>
          <w:i/>
          <w:iCs/>
          <w:sz w:val="20"/>
        </w:rPr>
        <w:t>p</w:t>
      </w:r>
      <w:r w:rsidRPr="00881A71">
        <w:rPr>
          <w:i/>
          <w:iCs/>
          <w:position w:val="-4"/>
          <w:sz w:val="16"/>
        </w:rPr>
        <w:t>i</w:t>
      </w:r>
      <w:r w:rsidRPr="00881A71">
        <w:rPr>
          <w:sz w:val="20"/>
        </w:rPr>
        <w:t xml:space="preserve"> sont fixes. L'équation (12) peut alors être réécrite comme suit:</w:t>
      </w:r>
    </w:p>
    <w:p w:rsidR="00881A71" w:rsidRPr="00881A71" w:rsidRDefault="00881A71" w:rsidP="00881A71">
      <w:pPr>
        <w:tabs>
          <w:tab w:val="clear" w:pos="1191"/>
          <w:tab w:val="clear" w:pos="1588"/>
          <w:tab w:val="clear" w:pos="1985"/>
          <w:tab w:val="center" w:pos="4849"/>
          <w:tab w:val="left" w:pos="7938"/>
          <w:tab w:val="right" w:pos="9696"/>
        </w:tabs>
        <w:spacing w:before="140" w:after="40"/>
        <w:jc w:val="left"/>
        <w:rPr>
          <w:sz w:val="22"/>
        </w:rPr>
      </w:pPr>
      <w:r w:rsidRPr="00881A71">
        <w:rPr>
          <w:sz w:val="22"/>
        </w:rPr>
        <w:tab/>
      </w:r>
      <w:r w:rsidRPr="00881A71">
        <w:rPr>
          <w:sz w:val="22"/>
        </w:rPr>
        <w:tab/>
      </w:r>
      <w:r w:rsidRPr="00881A71">
        <w:rPr>
          <w:position w:val="-10"/>
          <w:sz w:val="22"/>
        </w:rPr>
        <w:object w:dxaOrig="3320" w:dyaOrig="320">
          <v:shape id="_x0000_i1043" type="#_x0000_t75" style="width:166pt;height:16pt" o:ole="">
            <v:imagedata r:id="rId50" o:title=""/>
          </v:shape>
          <o:OLEObject Type="Embed" ProgID="Equation.3" ShapeID="_x0000_i1043" DrawAspect="Content" ObjectID="_1364905923" r:id="rId51"/>
        </w:object>
      </w:r>
      <w:r w:rsidRPr="00881A71">
        <w:rPr>
          <w:sz w:val="22"/>
        </w:rPr>
        <w:t>                        </w:t>
      </w:r>
      <w:proofErr w:type="gramStart"/>
      <w:r w:rsidRPr="00881A71">
        <w:rPr>
          <w:sz w:val="22"/>
        </w:rPr>
        <w:t>dB</w:t>
      </w:r>
      <w:proofErr w:type="gramEnd"/>
    </w:p>
    <w:p w:rsidR="00881A71" w:rsidRPr="00881A71" w:rsidRDefault="00881A71" w:rsidP="00881A71">
      <w:pPr>
        <w:spacing w:before="136"/>
        <w:rPr>
          <w:sz w:val="20"/>
        </w:rPr>
      </w:pPr>
      <w:r w:rsidRPr="00881A71">
        <w:rPr>
          <w:sz w:val="20"/>
        </w:rPr>
        <w:t xml:space="preserve">Les calculs de </w:t>
      </w:r>
      <w:proofErr w:type="gramStart"/>
      <w:r w:rsidRPr="00881A71">
        <w:rPr>
          <w:i/>
          <w:sz w:val="20"/>
        </w:rPr>
        <w:t>L</w:t>
      </w:r>
      <w:r w:rsidRPr="00881A71">
        <w:rPr>
          <w:i/>
          <w:iCs/>
          <w:position w:val="-4"/>
          <w:sz w:val="16"/>
        </w:rPr>
        <w:t>bi</w:t>
      </w:r>
      <w:r w:rsidRPr="00881A71">
        <w:rPr>
          <w:sz w:val="20"/>
        </w:rPr>
        <w:t>(</w:t>
      </w:r>
      <w:proofErr w:type="gramEnd"/>
      <w:r w:rsidRPr="00881A71">
        <w:rPr>
          <w:i/>
          <w:sz w:val="20"/>
        </w:rPr>
        <w:t>p'</w:t>
      </w:r>
      <w:r w:rsidRPr="00881A71">
        <w:rPr>
          <w:sz w:val="20"/>
        </w:rPr>
        <w:t>)</w:t>
      </w:r>
      <w:r w:rsidRPr="00881A71">
        <w:rPr>
          <w:i/>
          <w:iCs/>
          <w:sz w:val="20"/>
        </w:rPr>
        <w:t xml:space="preserve"> </w:t>
      </w:r>
      <w:r w:rsidRPr="00881A71">
        <w:rPr>
          <w:sz w:val="20"/>
        </w:rPr>
        <w:t xml:space="preserve">sont répétés pour tous les niveaux de gain </w:t>
      </w:r>
      <w:r w:rsidRPr="00881A71">
        <w:rPr>
          <w:i/>
          <w:iCs/>
          <w:sz w:val="20"/>
        </w:rPr>
        <w:t>G</w:t>
      </w:r>
      <w:r w:rsidRPr="00881A71">
        <w:rPr>
          <w:i/>
          <w:iCs/>
          <w:position w:val="-4"/>
          <w:sz w:val="16"/>
        </w:rPr>
        <w:t>ti</w:t>
      </w:r>
      <w:r w:rsidRPr="00881A71">
        <w:rPr>
          <w:sz w:val="20"/>
        </w:rPr>
        <w:t xml:space="preserve"> conformément aux étapes de mise en œuvre décrites ci</w:t>
      </w:r>
      <w:r w:rsidRPr="00881A71">
        <w:rPr>
          <w:sz w:val="20"/>
        </w:rPr>
        <w:noBreakHyphen/>
        <w:t xml:space="preserve">dessous. Parmi les valeurs de </w:t>
      </w:r>
      <w:proofErr w:type="gramStart"/>
      <w:r w:rsidRPr="00881A71">
        <w:rPr>
          <w:i/>
          <w:sz w:val="20"/>
        </w:rPr>
        <w:t>L</w:t>
      </w:r>
      <w:r w:rsidRPr="00881A71">
        <w:rPr>
          <w:i/>
          <w:iCs/>
          <w:position w:val="-4"/>
          <w:sz w:val="16"/>
        </w:rPr>
        <w:t>bi</w:t>
      </w:r>
      <w:r w:rsidRPr="00881A71">
        <w:rPr>
          <w:sz w:val="20"/>
        </w:rPr>
        <w:t>(</w:t>
      </w:r>
      <w:proofErr w:type="gramEnd"/>
      <w:r w:rsidRPr="00881A71">
        <w:rPr>
          <w:i/>
          <w:sz w:val="20"/>
        </w:rPr>
        <w:t>p'</w:t>
      </w:r>
      <w:r w:rsidRPr="00881A71">
        <w:rPr>
          <w:sz w:val="20"/>
        </w:rPr>
        <w:t>), celle correspondant à la distance maximale est retenue comme distance de coordination pour l'azimut considéré.</w:t>
      </w:r>
    </w:p>
    <w:p w:rsidR="00881A71" w:rsidRPr="00881A71" w:rsidRDefault="00881A71" w:rsidP="00881A71">
      <w:pPr>
        <w:spacing w:before="136"/>
        <w:rPr>
          <w:sz w:val="20"/>
        </w:rPr>
      </w:pPr>
      <w:r w:rsidRPr="00881A71">
        <w:rPr>
          <w:sz w:val="20"/>
        </w:rPr>
        <w:t>La distance de coordination est déterminée à l'aide de la procédure décrite ci-dessous:</w:t>
      </w:r>
    </w:p>
    <w:p w:rsidR="00881A71" w:rsidRPr="00881A71" w:rsidRDefault="00881A71" w:rsidP="00881A71">
      <w:pPr>
        <w:tabs>
          <w:tab w:val="clear" w:pos="794"/>
          <w:tab w:val="left" w:pos="851"/>
        </w:tabs>
        <w:spacing w:before="136"/>
        <w:rPr>
          <w:sz w:val="20"/>
        </w:rPr>
      </w:pPr>
      <w:r w:rsidRPr="00881A71">
        <w:rPr>
          <w:i/>
          <w:iCs/>
          <w:sz w:val="20"/>
        </w:rPr>
        <w:t>Etape 1</w:t>
      </w:r>
      <w:r w:rsidRPr="00881A71">
        <w:rPr>
          <w:sz w:val="20"/>
        </w:rPr>
        <w:t>:</w:t>
      </w:r>
      <w:r w:rsidRPr="00881A71">
        <w:rPr>
          <w:sz w:val="20"/>
        </w:rPr>
        <w:tab/>
        <w:t xml:space="preserve">calculer la fonction de distribution cumulative du gain d'antenne en direction de l'horizon de la </w:t>
      </w:r>
      <w:r w:rsidRPr="00881A71">
        <w:rPr>
          <w:color w:val="000000"/>
          <w:sz w:val="20"/>
        </w:rPr>
        <w:t>station terrienne</w:t>
      </w:r>
      <w:r w:rsidRPr="00881A71">
        <w:rPr>
          <w:sz w:val="20"/>
        </w:rPr>
        <w:t xml:space="preserve"> pour un azimut donné conformément aux directives données au § 3. Cette fonction peut également être fournie par les administrations.</w:t>
      </w:r>
    </w:p>
    <w:p w:rsidR="00881A71" w:rsidRPr="00881A71" w:rsidRDefault="00881A71" w:rsidP="00881A71">
      <w:pPr>
        <w:tabs>
          <w:tab w:val="clear" w:pos="794"/>
          <w:tab w:val="left" w:pos="851"/>
        </w:tabs>
        <w:spacing w:before="136"/>
        <w:rPr>
          <w:i/>
          <w:iCs/>
          <w:sz w:val="20"/>
        </w:rPr>
      </w:pPr>
      <w:r w:rsidRPr="00881A71">
        <w:rPr>
          <w:i/>
          <w:iCs/>
          <w:sz w:val="20"/>
        </w:rPr>
        <w:t>Etape 2</w:t>
      </w:r>
      <w:r w:rsidRPr="00881A71">
        <w:rPr>
          <w:sz w:val="20"/>
        </w:rPr>
        <w:t>:</w:t>
      </w:r>
      <w:r w:rsidRPr="00881A71">
        <w:rPr>
          <w:sz w:val="20"/>
        </w:rPr>
        <w:tab/>
        <w:t xml:space="preserve">à partir de la fonction de distribution cumulative du gain d'antenne en direction de l'horizon, déterminer la valeur de gain minimale, </w:t>
      </w:r>
      <w:r w:rsidRPr="00881A71">
        <w:rPr>
          <w:i/>
          <w:iCs/>
          <w:sz w:val="20"/>
        </w:rPr>
        <w:t>G</w:t>
      </w:r>
      <w:r w:rsidRPr="00881A71">
        <w:rPr>
          <w:i/>
          <w:iCs/>
          <w:position w:val="-4"/>
          <w:sz w:val="16"/>
        </w:rPr>
        <w:t>t</w:t>
      </w:r>
      <w:r w:rsidRPr="00881A71">
        <w:rPr>
          <w:i/>
          <w:iCs/>
          <w:position w:val="-4"/>
          <w:sz w:val="16"/>
          <w:vertAlign w:val="subscript"/>
        </w:rPr>
        <w:t>min</w:t>
      </w:r>
      <w:r w:rsidRPr="00881A71">
        <w:rPr>
          <w:sz w:val="20"/>
        </w:rPr>
        <w:t xml:space="preserve"> et la valeur de gain maximale, </w:t>
      </w:r>
      <w:r w:rsidRPr="00881A71">
        <w:rPr>
          <w:i/>
          <w:iCs/>
          <w:sz w:val="20"/>
        </w:rPr>
        <w:t>G</w:t>
      </w:r>
      <w:r w:rsidRPr="00881A71">
        <w:rPr>
          <w:i/>
          <w:iCs/>
          <w:position w:val="-4"/>
          <w:sz w:val="16"/>
        </w:rPr>
        <w:t>t</w:t>
      </w:r>
      <w:r w:rsidRPr="00881A71">
        <w:rPr>
          <w:i/>
          <w:iCs/>
          <w:position w:val="-4"/>
          <w:sz w:val="16"/>
          <w:vertAlign w:val="subscript"/>
        </w:rPr>
        <w:t>max</w:t>
      </w:r>
      <w:r w:rsidRPr="00881A71">
        <w:rPr>
          <w:sz w:val="20"/>
        </w:rPr>
        <w:t xml:space="preserve">. Choisir un échelon de gain de </w:t>
      </w:r>
      <w:proofErr w:type="gramStart"/>
      <w:r w:rsidRPr="00881A71">
        <w:rPr>
          <w:i/>
          <w:iCs/>
          <w:sz w:val="20"/>
        </w:rPr>
        <w:t>s</w:t>
      </w:r>
      <w:r w:rsidRPr="00881A71">
        <w:rPr>
          <w:sz w:val="20"/>
        </w:rPr>
        <w:t>(</w:t>
      </w:r>
      <w:proofErr w:type="gramEnd"/>
      <w:r w:rsidRPr="00881A71">
        <w:rPr>
          <w:sz w:val="20"/>
        </w:rPr>
        <w:t>dB)</w:t>
      </w:r>
      <w:r w:rsidRPr="00881A71">
        <w:rPr>
          <w:i/>
          <w:iCs/>
          <w:sz w:val="20"/>
        </w:rPr>
        <w:t xml:space="preserve"> </w:t>
      </w:r>
      <w:r w:rsidRPr="00881A71">
        <w:rPr>
          <w:sz w:val="20"/>
        </w:rPr>
        <w:t>et diviser cet intervalle de gain en un certain nombre de niveaux de gain</w:t>
      </w:r>
      <w:r w:rsidRPr="00881A71">
        <w:rPr>
          <w:i/>
          <w:iCs/>
          <w:sz w:val="20"/>
        </w:rPr>
        <w:t xml:space="preserve"> </w:t>
      </w:r>
      <w:r w:rsidRPr="00881A71">
        <w:rPr>
          <w:sz w:val="20"/>
        </w:rPr>
        <w:t>{</w:t>
      </w:r>
      <w:r w:rsidRPr="00881A71">
        <w:rPr>
          <w:i/>
          <w:iCs/>
          <w:sz w:val="20"/>
        </w:rPr>
        <w:t>G</w:t>
      </w:r>
      <w:r w:rsidRPr="00881A71">
        <w:rPr>
          <w:i/>
          <w:iCs/>
          <w:position w:val="-4"/>
          <w:sz w:val="16"/>
        </w:rPr>
        <w:t>t</w:t>
      </w:r>
      <w:r w:rsidRPr="00881A71">
        <w:rPr>
          <w:i/>
          <w:iCs/>
          <w:position w:val="-4"/>
          <w:sz w:val="16"/>
          <w:vertAlign w:val="subscript"/>
        </w:rPr>
        <w:t>min</w:t>
      </w:r>
      <w:r w:rsidRPr="00881A71">
        <w:rPr>
          <w:i/>
          <w:iCs/>
          <w:sz w:val="28"/>
          <w:vertAlign w:val="subscript"/>
        </w:rPr>
        <w:t>,</w:t>
      </w:r>
      <w:r w:rsidRPr="00881A71">
        <w:rPr>
          <w:i/>
          <w:iCs/>
          <w:sz w:val="20"/>
        </w:rPr>
        <w:t xml:space="preserve"> G</w:t>
      </w:r>
      <w:r w:rsidRPr="00881A71">
        <w:rPr>
          <w:i/>
          <w:iCs/>
          <w:position w:val="-4"/>
          <w:sz w:val="16"/>
        </w:rPr>
        <w:t>t</w:t>
      </w:r>
      <w:r w:rsidRPr="00881A71">
        <w:rPr>
          <w:i/>
          <w:iCs/>
          <w:position w:val="-4"/>
          <w:sz w:val="16"/>
          <w:vertAlign w:val="subscript"/>
        </w:rPr>
        <w:t>min</w:t>
      </w:r>
      <w:r w:rsidRPr="00881A71">
        <w:rPr>
          <w:i/>
          <w:iCs/>
          <w:sz w:val="28"/>
          <w:vertAlign w:val="subscript"/>
        </w:rPr>
        <w:t> </w:t>
      </w:r>
      <w:r w:rsidRPr="00881A71">
        <w:rPr>
          <w:rFonts w:ascii="Symbol" w:hAnsi="Symbol"/>
          <w:sz w:val="20"/>
        </w:rPr>
        <w:t></w:t>
      </w:r>
      <w:r w:rsidRPr="00881A71">
        <w:rPr>
          <w:i/>
          <w:iCs/>
          <w:sz w:val="20"/>
        </w:rPr>
        <w:t> s, G</w:t>
      </w:r>
      <w:r w:rsidRPr="00881A71">
        <w:rPr>
          <w:i/>
          <w:iCs/>
          <w:position w:val="-4"/>
          <w:sz w:val="16"/>
        </w:rPr>
        <w:t>t</w:t>
      </w:r>
      <w:r w:rsidRPr="00881A71">
        <w:rPr>
          <w:i/>
          <w:iCs/>
          <w:position w:val="-4"/>
          <w:sz w:val="16"/>
          <w:vertAlign w:val="subscript"/>
        </w:rPr>
        <w:t>min</w:t>
      </w:r>
      <w:r w:rsidRPr="00881A71">
        <w:rPr>
          <w:i/>
          <w:iCs/>
          <w:sz w:val="28"/>
          <w:vertAlign w:val="subscript"/>
        </w:rPr>
        <w:t xml:space="preserve"> </w:t>
      </w:r>
      <w:r w:rsidRPr="00881A71">
        <w:rPr>
          <w:rFonts w:ascii="Symbol" w:hAnsi="Symbol"/>
          <w:sz w:val="20"/>
        </w:rPr>
        <w:t></w:t>
      </w:r>
      <w:r w:rsidRPr="00881A71">
        <w:rPr>
          <w:i/>
          <w:iCs/>
          <w:sz w:val="20"/>
        </w:rPr>
        <w:t xml:space="preserve"> </w:t>
      </w:r>
      <w:r w:rsidRPr="00881A71">
        <w:rPr>
          <w:sz w:val="20"/>
          <w:lang w:val="fr-CH"/>
        </w:rPr>
        <w:t>2</w:t>
      </w:r>
      <w:r w:rsidRPr="00881A71">
        <w:rPr>
          <w:i/>
          <w:iCs/>
          <w:sz w:val="20"/>
        </w:rPr>
        <w:t>s,..., G</w:t>
      </w:r>
      <w:r w:rsidRPr="00881A71">
        <w:rPr>
          <w:i/>
          <w:iCs/>
          <w:position w:val="-4"/>
          <w:sz w:val="16"/>
        </w:rPr>
        <w:t>t</w:t>
      </w:r>
      <w:r w:rsidRPr="00881A71">
        <w:rPr>
          <w:i/>
          <w:iCs/>
          <w:position w:val="-4"/>
          <w:sz w:val="16"/>
          <w:vertAlign w:val="subscript"/>
        </w:rPr>
        <w:t>max</w:t>
      </w:r>
      <w:r w:rsidRPr="00881A71">
        <w:rPr>
          <w:sz w:val="20"/>
        </w:rPr>
        <w:t>}</w:t>
      </w:r>
      <w:r w:rsidRPr="00881A71">
        <w:rPr>
          <w:i/>
          <w:iCs/>
          <w:sz w:val="20"/>
        </w:rPr>
        <w:t xml:space="preserve">. </w:t>
      </w:r>
      <w:r w:rsidRPr="00881A71">
        <w:rPr>
          <w:sz w:val="20"/>
        </w:rPr>
        <w:t xml:space="preserve">Une valeur de </w:t>
      </w:r>
      <w:r w:rsidRPr="00881A71">
        <w:rPr>
          <w:i/>
          <w:iCs/>
          <w:sz w:val="20"/>
        </w:rPr>
        <w:t>s</w:t>
      </w:r>
      <w:r w:rsidRPr="00881A71">
        <w:rPr>
          <w:sz w:val="20"/>
        </w:rPr>
        <w:t> </w:t>
      </w:r>
      <w:r w:rsidRPr="00881A71">
        <w:rPr>
          <w:rFonts w:ascii="Symbol" w:hAnsi="Symbol"/>
          <w:sz w:val="20"/>
        </w:rPr>
        <w:t></w:t>
      </w:r>
      <w:r w:rsidRPr="00881A71">
        <w:rPr>
          <w:sz w:val="20"/>
        </w:rPr>
        <w:t> 0,1 à 0,5 dB est recommandée.</w:t>
      </w:r>
    </w:p>
    <w:p w:rsidR="00881A71" w:rsidRPr="00881A71" w:rsidRDefault="00881A71" w:rsidP="00881A71">
      <w:pPr>
        <w:tabs>
          <w:tab w:val="clear" w:pos="794"/>
          <w:tab w:val="left" w:pos="851"/>
        </w:tabs>
        <w:spacing w:before="136"/>
        <w:rPr>
          <w:sz w:val="20"/>
        </w:rPr>
      </w:pPr>
      <w:r w:rsidRPr="00881A71">
        <w:rPr>
          <w:i/>
          <w:iCs/>
          <w:sz w:val="20"/>
        </w:rPr>
        <w:t>Etape 3</w:t>
      </w:r>
      <w:r w:rsidRPr="00881A71">
        <w:rPr>
          <w:sz w:val="20"/>
        </w:rPr>
        <w:t>:</w:t>
      </w:r>
      <w:r w:rsidRPr="00881A71">
        <w:rPr>
          <w:sz w:val="20"/>
        </w:rPr>
        <w:tab/>
        <w:t xml:space="preserve">déterminer le pourcentage de temps, </w:t>
      </w:r>
      <w:r w:rsidRPr="00881A71">
        <w:rPr>
          <w:i/>
          <w:iCs/>
          <w:sz w:val="20"/>
        </w:rPr>
        <w:t>p</w:t>
      </w:r>
      <w:r w:rsidRPr="00881A71">
        <w:rPr>
          <w:i/>
          <w:iCs/>
          <w:position w:val="-4"/>
          <w:sz w:val="16"/>
        </w:rPr>
        <w:t>i</w:t>
      </w:r>
      <w:r w:rsidRPr="00881A71">
        <w:rPr>
          <w:sz w:val="20"/>
        </w:rPr>
        <w:t xml:space="preserve">, associé au </w:t>
      </w:r>
      <w:r w:rsidRPr="00881A71">
        <w:rPr>
          <w:i/>
          <w:iCs/>
          <w:sz w:val="20"/>
        </w:rPr>
        <w:t>i</w:t>
      </w:r>
      <w:r w:rsidRPr="00881A71">
        <w:rPr>
          <w:position w:val="6"/>
          <w:sz w:val="16"/>
          <w:lang w:val="fr-CH"/>
        </w:rPr>
        <w:t>ème</w:t>
      </w:r>
      <w:r w:rsidRPr="00881A71">
        <w:rPr>
          <w:sz w:val="20"/>
        </w:rPr>
        <w:t xml:space="preserve"> niveau de gain </w:t>
      </w:r>
      <w:r w:rsidRPr="00881A71">
        <w:rPr>
          <w:i/>
          <w:iCs/>
          <w:sz w:val="20"/>
        </w:rPr>
        <w:t>G</w:t>
      </w:r>
      <w:r w:rsidRPr="00881A71">
        <w:rPr>
          <w:i/>
          <w:iCs/>
          <w:position w:val="-4"/>
          <w:sz w:val="16"/>
        </w:rPr>
        <w:t>ti</w:t>
      </w:r>
      <w:r w:rsidRPr="00881A71">
        <w:rPr>
          <w:sz w:val="20"/>
        </w:rPr>
        <w:t xml:space="preserve">. Ce </w:t>
      </w:r>
      <w:r w:rsidRPr="00881A71">
        <w:rPr>
          <w:i/>
          <w:iCs/>
          <w:sz w:val="20"/>
        </w:rPr>
        <w:t>p</w:t>
      </w:r>
      <w:r w:rsidRPr="00881A71">
        <w:rPr>
          <w:i/>
          <w:iCs/>
          <w:position w:val="-4"/>
          <w:sz w:val="16"/>
        </w:rPr>
        <w:t>i</w:t>
      </w:r>
      <w:r w:rsidRPr="00881A71">
        <w:rPr>
          <w:sz w:val="20"/>
        </w:rPr>
        <w:t xml:space="preserve"> représente le pourcentage de temps pendant lequel le gain d'antenne en direction de l'horizon est supérieur ou égal à </w:t>
      </w:r>
      <w:r w:rsidRPr="00881A71">
        <w:rPr>
          <w:i/>
          <w:iCs/>
          <w:sz w:val="20"/>
        </w:rPr>
        <w:t>G</w:t>
      </w:r>
      <w:r w:rsidRPr="00881A71">
        <w:rPr>
          <w:i/>
          <w:iCs/>
          <w:position w:val="-4"/>
          <w:sz w:val="16"/>
        </w:rPr>
        <w:t>ti</w:t>
      </w:r>
      <w:r w:rsidRPr="00881A71">
        <w:rPr>
          <w:sz w:val="20"/>
        </w:rPr>
        <w:t>.</w:t>
      </w:r>
    </w:p>
    <w:p w:rsidR="00881A71" w:rsidRPr="00881A71" w:rsidRDefault="00881A71" w:rsidP="00881A71">
      <w:pPr>
        <w:tabs>
          <w:tab w:val="clear" w:pos="794"/>
          <w:tab w:val="left" w:pos="851"/>
        </w:tabs>
        <w:spacing w:before="136"/>
        <w:rPr>
          <w:sz w:val="20"/>
        </w:rPr>
      </w:pPr>
      <w:r w:rsidRPr="00881A71">
        <w:rPr>
          <w:i/>
          <w:iCs/>
          <w:sz w:val="20"/>
        </w:rPr>
        <w:t>Etape 4</w:t>
      </w:r>
      <w:r w:rsidRPr="00881A71">
        <w:rPr>
          <w:sz w:val="20"/>
        </w:rPr>
        <w:t>:</w:t>
      </w:r>
      <w:r w:rsidRPr="00881A71">
        <w:rPr>
          <w:sz w:val="20"/>
        </w:rPr>
        <w:tab/>
        <w:t xml:space="preserve">déterminer le pourcentage de temps, </w:t>
      </w:r>
      <w:r w:rsidRPr="00881A71">
        <w:rPr>
          <w:i/>
          <w:iCs/>
          <w:sz w:val="20"/>
        </w:rPr>
        <w:t>p'</w:t>
      </w:r>
      <w:r w:rsidRPr="00881A71">
        <w:rPr>
          <w:sz w:val="20"/>
        </w:rPr>
        <w:t xml:space="preserve">, de l'affaiblissement minimal requis associé à chaque </w:t>
      </w:r>
      <w:r w:rsidRPr="00881A71">
        <w:rPr>
          <w:i/>
          <w:iCs/>
          <w:sz w:val="20"/>
        </w:rPr>
        <w:t>p</w:t>
      </w:r>
      <w:r w:rsidRPr="00881A71">
        <w:rPr>
          <w:i/>
          <w:iCs/>
          <w:position w:val="-4"/>
          <w:sz w:val="16"/>
        </w:rPr>
        <w:t>i</w:t>
      </w:r>
      <w:r w:rsidRPr="00881A71">
        <w:rPr>
          <w:sz w:val="20"/>
        </w:rPr>
        <w:t>:</w:t>
      </w:r>
    </w:p>
    <w:p w:rsidR="00881A71" w:rsidRPr="00881A71" w:rsidRDefault="00881A71" w:rsidP="00881A71">
      <w:pPr>
        <w:tabs>
          <w:tab w:val="clear" w:pos="1191"/>
          <w:tab w:val="clear" w:pos="1588"/>
          <w:tab w:val="clear" w:pos="1985"/>
          <w:tab w:val="left" w:pos="3686"/>
          <w:tab w:val="center" w:pos="4849"/>
          <w:tab w:val="left" w:pos="5387"/>
          <w:tab w:val="right" w:pos="9696"/>
        </w:tabs>
        <w:spacing w:before="140" w:after="40"/>
        <w:jc w:val="left"/>
        <w:rPr>
          <w:i/>
          <w:iCs/>
          <w:sz w:val="22"/>
        </w:rPr>
      </w:pPr>
      <w:r w:rsidRPr="00881A71">
        <w:rPr>
          <w:sz w:val="22"/>
          <w:lang w:val="fr-CH"/>
        </w:rPr>
        <w:tab/>
      </w:r>
      <w:r w:rsidRPr="00881A71">
        <w:rPr>
          <w:sz w:val="22"/>
          <w:lang w:val="fr-CH"/>
        </w:rPr>
        <w:tab/>
      </w:r>
      <w:r w:rsidRPr="00881A71">
        <w:rPr>
          <w:i/>
          <w:iCs/>
          <w:sz w:val="22"/>
        </w:rPr>
        <w:t xml:space="preserve">p' </w:t>
      </w:r>
      <w:r w:rsidRPr="00881A71">
        <w:rPr>
          <w:rFonts w:ascii="Symbol" w:hAnsi="Symbol"/>
          <w:i/>
          <w:iCs/>
          <w:sz w:val="22"/>
        </w:rPr>
        <w:t></w:t>
      </w:r>
      <w:r w:rsidRPr="00881A71">
        <w:rPr>
          <w:i/>
          <w:iCs/>
          <w:sz w:val="22"/>
        </w:rPr>
        <w:t xml:space="preserve"> p</w:t>
      </w:r>
      <w:r w:rsidRPr="00881A71">
        <w:rPr>
          <w:sz w:val="22"/>
          <w:lang w:val="fr-CH"/>
        </w:rPr>
        <w:t>/</w:t>
      </w:r>
      <w:r w:rsidRPr="00881A71">
        <w:rPr>
          <w:i/>
          <w:iCs/>
          <w:sz w:val="22"/>
          <w:lang w:val="fr-CH"/>
        </w:rPr>
        <w:t>p</w:t>
      </w:r>
      <w:r w:rsidRPr="00881A71">
        <w:rPr>
          <w:i/>
          <w:iCs/>
          <w:position w:val="-4"/>
          <w:sz w:val="18"/>
          <w:lang w:val="fr-CH"/>
        </w:rPr>
        <w:t>i</w:t>
      </w:r>
      <w:r w:rsidRPr="00881A71">
        <w:rPr>
          <w:i/>
          <w:iCs/>
          <w:sz w:val="22"/>
        </w:rPr>
        <w:tab/>
      </w:r>
      <w:r w:rsidRPr="00881A71">
        <w:rPr>
          <w:sz w:val="22"/>
        </w:rPr>
        <w:t>si</w:t>
      </w:r>
      <w:r w:rsidRPr="00881A71">
        <w:rPr>
          <w:i/>
          <w:iCs/>
          <w:sz w:val="22"/>
        </w:rPr>
        <w:tab/>
        <w:t>p</w:t>
      </w:r>
      <w:r w:rsidRPr="00881A71">
        <w:rPr>
          <w:sz w:val="22"/>
          <w:lang w:val="fr-CH"/>
        </w:rPr>
        <w:t>/</w:t>
      </w:r>
      <w:r w:rsidRPr="00881A71">
        <w:rPr>
          <w:i/>
          <w:iCs/>
          <w:sz w:val="22"/>
          <w:lang w:val="fr-CH"/>
        </w:rPr>
        <w:t>p</w:t>
      </w:r>
      <w:r w:rsidRPr="00881A71">
        <w:rPr>
          <w:i/>
          <w:iCs/>
          <w:position w:val="-4"/>
          <w:sz w:val="18"/>
          <w:lang w:val="fr-CH"/>
        </w:rPr>
        <w:t>i</w:t>
      </w:r>
      <w:r w:rsidRPr="00881A71">
        <w:rPr>
          <w:sz w:val="22"/>
        </w:rPr>
        <w:t> </w:t>
      </w:r>
      <w:r w:rsidRPr="00881A71">
        <w:rPr>
          <w:rFonts w:ascii="Symbol" w:hAnsi="Symbol"/>
          <w:sz w:val="22"/>
        </w:rPr>
        <w:fldChar w:fldCharType="begin"/>
      </w:r>
      <w:r w:rsidRPr="00881A71">
        <w:rPr>
          <w:rFonts w:ascii="Symbol" w:hAnsi="Symbol"/>
          <w:sz w:val="22"/>
        </w:rPr>
        <w:instrText>SYMBOL 163 \f "Symbol" \s 12</w:instrText>
      </w:r>
      <w:r w:rsidRPr="00881A71">
        <w:rPr>
          <w:rFonts w:ascii="Symbol" w:hAnsi="Symbol"/>
          <w:sz w:val="22"/>
        </w:rPr>
        <w:fldChar w:fldCharType="separate"/>
      </w:r>
      <w:r w:rsidRPr="00881A71">
        <w:rPr>
          <w:rFonts w:ascii="Symbol" w:hAnsi="Symbol"/>
          <w:sz w:val="22"/>
        </w:rPr>
        <w:t>£</w:t>
      </w:r>
      <w:r w:rsidRPr="00881A71">
        <w:rPr>
          <w:rFonts w:ascii="Symbol" w:hAnsi="Symbol"/>
          <w:sz w:val="22"/>
        </w:rPr>
        <w:fldChar w:fldCharType="end"/>
      </w:r>
      <w:r w:rsidRPr="00881A71">
        <w:rPr>
          <w:sz w:val="22"/>
        </w:rPr>
        <w:t> </w:t>
      </w:r>
      <w:r w:rsidRPr="00881A71">
        <w:rPr>
          <w:i/>
          <w:iCs/>
          <w:sz w:val="22"/>
        </w:rPr>
        <w:t>Z</w:t>
      </w:r>
      <w:r w:rsidRPr="00881A71">
        <w:rPr>
          <w:rFonts w:ascii="Symbol" w:hAnsi="Symbol"/>
          <w:sz w:val="22"/>
        </w:rPr>
        <w:t></w:t>
      </w:r>
    </w:p>
    <w:p w:rsidR="00881A71" w:rsidRPr="00881A71" w:rsidRDefault="00881A71" w:rsidP="00881A71">
      <w:pPr>
        <w:tabs>
          <w:tab w:val="clear" w:pos="1191"/>
          <w:tab w:val="clear" w:pos="1588"/>
          <w:tab w:val="clear" w:pos="1985"/>
          <w:tab w:val="left" w:pos="3686"/>
          <w:tab w:val="center" w:pos="4849"/>
          <w:tab w:val="left" w:pos="5387"/>
          <w:tab w:val="right" w:pos="9696"/>
        </w:tabs>
        <w:spacing w:before="140" w:after="40"/>
        <w:jc w:val="left"/>
        <w:rPr>
          <w:sz w:val="22"/>
        </w:rPr>
      </w:pPr>
      <w:r w:rsidRPr="00881A71">
        <w:rPr>
          <w:i/>
          <w:iCs/>
          <w:sz w:val="22"/>
        </w:rPr>
        <w:tab/>
      </w:r>
      <w:r w:rsidRPr="00881A71">
        <w:rPr>
          <w:i/>
          <w:iCs/>
          <w:sz w:val="22"/>
        </w:rPr>
        <w:tab/>
        <w:t xml:space="preserve">p' </w:t>
      </w:r>
      <w:r w:rsidRPr="00881A71">
        <w:rPr>
          <w:rFonts w:ascii="Symbol" w:hAnsi="Symbol"/>
          <w:i/>
          <w:iCs/>
          <w:sz w:val="22"/>
        </w:rPr>
        <w:t></w:t>
      </w:r>
      <w:r w:rsidRPr="00881A71">
        <w:rPr>
          <w:i/>
          <w:iCs/>
          <w:sz w:val="22"/>
        </w:rPr>
        <w:t xml:space="preserve"> Z</w:t>
      </w:r>
      <w:r w:rsidRPr="00881A71">
        <w:rPr>
          <w:rFonts w:ascii="Symbol" w:hAnsi="Symbol"/>
          <w:sz w:val="22"/>
        </w:rPr>
        <w:t></w:t>
      </w:r>
      <w:r w:rsidRPr="00881A71">
        <w:rPr>
          <w:i/>
          <w:iCs/>
          <w:sz w:val="22"/>
        </w:rPr>
        <w:tab/>
      </w:r>
      <w:r w:rsidRPr="00881A71">
        <w:rPr>
          <w:sz w:val="22"/>
        </w:rPr>
        <w:t>si</w:t>
      </w:r>
      <w:r w:rsidRPr="00881A71">
        <w:rPr>
          <w:sz w:val="22"/>
        </w:rPr>
        <w:tab/>
      </w:r>
      <w:r w:rsidRPr="00881A71">
        <w:rPr>
          <w:i/>
          <w:iCs/>
          <w:sz w:val="22"/>
        </w:rPr>
        <w:t>p</w:t>
      </w:r>
      <w:r w:rsidRPr="00881A71">
        <w:rPr>
          <w:sz w:val="22"/>
          <w:lang w:val="fr-CH"/>
        </w:rPr>
        <w:t>/</w:t>
      </w:r>
      <w:r w:rsidRPr="00881A71">
        <w:rPr>
          <w:i/>
          <w:iCs/>
          <w:sz w:val="22"/>
          <w:lang w:val="fr-CH"/>
        </w:rPr>
        <w:t>p</w:t>
      </w:r>
      <w:r w:rsidRPr="00881A71">
        <w:rPr>
          <w:i/>
          <w:iCs/>
          <w:position w:val="-4"/>
          <w:sz w:val="18"/>
          <w:lang w:val="fr-CH"/>
        </w:rPr>
        <w:t>i</w:t>
      </w:r>
      <w:r w:rsidRPr="00881A71">
        <w:rPr>
          <w:sz w:val="22"/>
        </w:rPr>
        <w:t> </w:t>
      </w:r>
      <w:r w:rsidRPr="00881A71">
        <w:rPr>
          <w:rFonts w:ascii="Symbol" w:hAnsi="Symbol"/>
          <w:i/>
          <w:iCs/>
          <w:sz w:val="22"/>
        </w:rPr>
        <w:t></w:t>
      </w:r>
      <w:r w:rsidRPr="00881A71">
        <w:rPr>
          <w:sz w:val="22"/>
        </w:rPr>
        <w:t> </w:t>
      </w:r>
      <w:r w:rsidRPr="00881A71">
        <w:rPr>
          <w:i/>
          <w:iCs/>
          <w:sz w:val="22"/>
        </w:rPr>
        <w:t>Z</w:t>
      </w:r>
      <w:r w:rsidRPr="00881A71">
        <w:rPr>
          <w:rFonts w:ascii="Symbol" w:hAnsi="Symbol"/>
          <w:sz w:val="22"/>
        </w:rPr>
        <w:t></w:t>
      </w:r>
    </w:p>
    <w:p w:rsidR="00881A71" w:rsidRPr="00881A71" w:rsidRDefault="00881A71" w:rsidP="00881A71">
      <w:pPr>
        <w:spacing w:before="136"/>
        <w:rPr>
          <w:sz w:val="20"/>
        </w:rPr>
      </w:pPr>
      <w:proofErr w:type="gramStart"/>
      <w:r w:rsidRPr="00881A71">
        <w:rPr>
          <w:sz w:val="20"/>
        </w:rPr>
        <w:t>pendant</w:t>
      </w:r>
      <w:proofErr w:type="gramEnd"/>
      <w:r w:rsidRPr="00881A71">
        <w:rPr>
          <w:sz w:val="20"/>
        </w:rPr>
        <w:t xml:space="preserve"> lequel la valeur recommandée pour </w:t>
      </w:r>
      <w:r w:rsidRPr="00881A71">
        <w:rPr>
          <w:i/>
          <w:iCs/>
          <w:sz w:val="20"/>
        </w:rPr>
        <w:t>Z</w:t>
      </w:r>
      <w:r w:rsidRPr="00881A71">
        <w:rPr>
          <w:sz w:val="20"/>
        </w:rPr>
        <w:t xml:space="preserve"> est</w:t>
      </w:r>
      <w:r w:rsidRPr="00881A71">
        <w:rPr>
          <w:i/>
          <w:iCs/>
          <w:sz w:val="20"/>
        </w:rPr>
        <w:t xml:space="preserve"> Z</w:t>
      </w:r>
      <w:r w:rsidRPr="00881A71">
        <w:rPr>
          <w:sz w:val="20"/>
        </w:rPr>
        <w:t> </w:t>
      </w:r>
      <w:r w:rsidRPr="00881A71">
        <w:rPr>
          <w:rFonts w:ascii="Symbol" w:hAnsi="Symbol"/>
          <w:sz w:val="20"/>
        </w:rPr>
        <w:t></w:t>
      </w:r>
      <w:r w:rsidRPr="00881A71">
        <w:rPr>
          <w:sz w:val="20"/>
        </w:rPr>
        <w:t> 20</w:t>
      </w:r>
      <w:r w:rsidRPr="00881A71">
        <w:rPr>
          <w:rFonts w:ascii="Symbol" w:hAnsi="Symbol"/>
          <w:sz w:val="20"/>
        </w:rPr>
        <w:t></w:t>
      </w:r>
      <w:r w:rsidRPr="00881A71">
        <w:rPr>
          <w:sz w:val="20"/>
        </w:rPr>
        <w:t xml:space="preserve">, et </w:t>
      </w:r>
      <w:r w:rsidRPr="00881A71">
        <w:rPr>
          <w:i/>
          <w:iCs/>
          <w:sz w:val="20"/>
        </w:rPr>
        <w:t xml:space="preserve">p' </w:t>
      </w:r>
      <w:r w:rsidRPr="00881A71">
        <w:rPr>
          <w:sz w:val="20"/>
        </w:rPr>
        <w:t>est défini dans la plage 0 </w:t>
      </w:r>
      <w:r w:rsidRPr="00881A71">
        <w:rPr>
          <w:rFonts w:ascii="Symbol" w:hAnsi="Symbol"/>
          <w:sz w:val="20"/>
        </w:rPr>
        <w:fldChar w:fldCharType="begin"/>
      </w:r>
      <w:r w:rsidRPr="00881A71">
        <w:rPr>
          <w:rFonts w:ascii="Symbol" w:hAnsi="Symbol"/>
          <w:sz w:val="20"/>
        </w:rPr>
        <w:instrText>SYMBOL 163 \f "Symbol" \s 12</w:instrText>
      </w:r>
      <w:r w:rsidRPr="00881A71">
        <w:rPr>
          <w:rFonts w:ascii="Symbol" w:hAnsi="Symbol"/>
          <w:sz w:val="20"/>
        </w:rPr>
        <w:fldChar w:fldCharType="separate"/>
      </w:r>
      <w:r w:rsidRPr="00881A71">
        <w:rPr>
          <w:rFonts w:ascii="Symbol" w:hAnsi="Symbol"/>
          <w:sz w:val="20"/>
        </w:rPr>
        <w:t>£</w:t>
      </w:r>
      <w:r w:rsidRPr="00881A71">
        <w:rPr>
          <w:rFonts w:ascii="Symbol" w:hAnsi="Symbol"/>
          <w:sz w:val="20"/>
        </w:rPr>
        <w:fldChar w:fldCharType="end"/>
      </w:r>
      <w:r w:rsidRPr="00881A71">
        <w:rPr>
          <w:sz w:val="20"/>
        </w:rPr>
        <w:t> </w:t>
      </w:r>
      <w:r w:rsidRPr="00881A71">
        <w:rPr>
          <w:i/>
          <w:iCs/>
          <w:sz w:val="20"/>
        </w:rPr>
        <w:t>p'</w:t>
      </w:r>
      <w:r w:rsidRPr="00881A71">
        <w:rPr>
          <w:sz w:val="20"/>
        </w:rPr>
        <w:t> </w:t>
      </w:r>
      <w:r w:rsidRPr="00881A71">
        <w:rPr>
          <w:rFonts w:ascii="Symbol" w:hAnsi="Symbol"/>
          <w:sz w:val="20"/>
        </w:rPr>
        <w:fldChar w:fldCharType="begin"/>
      </w:r>
      <w:r w:rsidRPr="00881A71">
        <w:rPr>
          <w:rFonts w:ascii="Symbol" w:hAnsi="Symbol"/>
          <w:sz w:val="20"/>
        </w:rPr>
        <w:instrText>SYMBOL 163 \f "Symbol" \s 12</w:instrText>
      </w:r>
      <w:r w:rsidRPr="00881A71">
        <w:rPr>
          <w:rFonts w:ascii="Symbol" w:hAnsi="Symbol"/>
          <w:sz w:val="20"/>
        </w:rPr>
        <w:fldChar w:fldCharType="separate"/>
      </w:r>
      <w:r w:rsidRPr="00881A71">
        <w:rPr>
          <w:rFonts w:ascii="Symbol" w:hAnsi="Symbol"/>
          <w:sz w:val="20"/>
        </w:rPr>
        <w:t>£</w:t>
      </w:r>
      <w:r w:rsidRPr="00881A71">
        <w:rPr>
          <w:rFonts w:ascii="Symbol" w:hAnsi="Symbol"/>
          <w:sz w:val="20"/>
        </w:rPr>
        <w:fldChar w:fldCharType="end"/>
      </w:r>
      <w:r w:rsidRPr="00881A71">
        <w:rPr>
          <w:sz w:val="20"/>
        </w:rPr>
        <w:t> 100</w:t>
      </w:r>
      <w:r w:rsidRPr="00881A71">
        <w:rPr>
          <w:rFonts w:ascii="Symbol" w:hAnsi="Symbol"/>
          <w:sz w:val="20"/>
        </w:rPr>
        <w:t></w:t>
      </w:r>
      <w:r w:rsidRPr="00881A71">
        <w:rPr>
          <w:sz w:val="20"/>
        </w:rPr>
        <w:t xml:space="preserve">. Si </w:t>
      </w:r>
      <w:r w:rsidRPr="00881A71">
        <w:rPr>
          <w:i/>
          <w:iCs/>
          <w:sz w:val="20"/>
        </w:rPr>
        <w:t>p'</w:t>
      </w:r>
      <w:r w:rsidRPr="00881A71">
        <w:rPr>
          <w:sz w:val="20"/>
        </w:rPr>
        <w:t xml:space="preserve"> est supérieur à 100</w:t>
      </w:r>
      <w:r w:rsidRPr="00881A71">
        <w:rPr>
          <w:rFonts w:ascii="Symbol" w:hAnsi="Symbol"/>
          <w:sz w:val="20"/>
        </w:rPr>
        <w:t></w:t>
      </w:r>
      <w:r w:rsidRPr="00881A71">
        <w:rPr>
          <w:sz w:val="20"/>
        </w:rPr>
        <w:t xml:space="preserve">, il doit être ignoré. </w:t>
      </w:r>
    </w:p>
    <w:p w:rsidR="00881A71" w:rsidRPr="00881A71" w:rsidRDefault="00881A71" w:rsidP="00881A71">
      <w:pPr>
        <w:tabs>
          <w:tab w:val="clear" w:pos="794"/>
          <w:tab w:val="left" w:pos="851"/>
        </w:tabs>
        <w:spacing w:before="136"/>
        <w:rPr>
          <w:sz w:val="20"/>
        </w:rPr>
      </w:pPr>
      <w:r w:rsidRPr="00881A71">
        <w:rPr>
          <w:i/>
          <w:iCs/>
          <w:sz w:val="20"/>
        </w:rPr>
        <w:t>Etape 5</w:t>
      </w:r>
      <w:r w:rsidRPr="00881A71">
        <w:rPr>
          <w:sz w:val="20"/>
        </w:rPr>
        <w:t>:</w:t>
      </w:r>
      <w:r w:rsidRPr="00881A71">
        <w:rPr>
          <w:sz w:val="20"/>
        </w:rPr>
        <w:tab/>
        <w:t>calculer l'affaiblissement minimal requis pour l'émission brouilleuse:</w:t>
      </w:r>
    </w:p>
    <w:p w:rsidR="00881A71" w:rsidRPr="00881A71" w:rsidRDefault="00881A71" w:rsidP="00881A71">
      <w:pPr>
        <w:tabs>
          <w:tab w:val="clear" w:pos="1191"/>
          <w:tab w:val="clear" w:pos="1588"/>
          <w:tab w:val="clear" w:pos="1985"/>
          <w:tab w:val="center" w:pos="4849"/>
          <w:tab w:val="left" w:pos="7938"/>
          <w:tab w:val="right" w:pos="9696"/>
        </w:tabs>
        <w:spacing w:before="140" w:after="40"/>
        <w:jc w:val="left"/>
        <w:rPr>
          <w:sz w:val="22"/>
        </w:rPr>
      </w:pPr>
      <w:r w:rsidRPr="00881A71">
        <w:rPr>
          <w:sz w:val="22"/>
        </w:rPr>
        <w:tab/>
      </w:r>
      <w:r w:rsidRPr="00881A71">
        <w:rPr>
          <w:sz w:val="22"/>
        </w:rPr>
        <w:tab/>
      </w:r>
      <w:r w:rsidRPr="00881A71">
        <w:rPr>
          <w:position w:val="-10"/>
          <w:sz w:val="22"/>
        </w:rPr>
        <w:object w:dxaOrig="180" w:dyaOrig="320">
          <v:shape id="_x0000_i1044" type="#_x0000_t75" style="width:9pt;height:16pt" o:ole="">
            <v:imagedata r:id="rId52" o:title=""/>
          </v:shape>
          <o:OLEObject Type="Embed" ProgID="Equation.3" ShapeID="_x0000_i1044" DrawAspect="Content" ObjectID="_1364905924" r:id="rId53"/>
        </w:object>
      </w:r>
      <w:r w:rsidRPr="00881A71">
        <w:rPr>
          <w:position w:val="-10"/>
          <w:sz w:val="22"/>
        </w:rPr>
        <w:object w:dxaOrig="3540" w:dyaOrig="320">
          <v:shape id="_x0000_i1045" type="#_x0000_t75" style="width:177pt;height:16pt" o:ole="">
            <v:imagedata r:id="rId54" o:title=""/>
          </v:shape>
          <o:OLEObject Type="Embed" ProgID="Equation.3" ShapeID="_x0000_i1045" DrawAspect="Content" ObjectID="_1364905925" r:id="rId55"/>
        </w:object>
      </w:r>
      <w:r w:rsidRPr="00881A71">
        <w:rPr>
          <w:sz w:val="22"/>
        </w:rPr>
        <w:t>                        </w:t>
      </w:r>
      <w:proofErr w:type="gramStart"/>
      <w:r w:rsidRPr="00881A71">
        <w:rPr>
          <w:sz w:val="22"/>
        </w:rPr>
        <w:t>dB</w:t>
      </w:r>
      <w:proofErr w:type="gramEnd"/>
    </w:p>
    <w:p w:rsidR="00881A71" w:rsidRPr="00881A71" w:rsidRDefault="00881A71" w:rsidP="00881A71">
      <w:pPr>
        <w:tabs>
          <w:tab w:val="clear" w:pos="794"/>
          <w:tab w:val="left" w:pos="851"/>
        </w:tabs>
        <w:spacing w:before="136"/>
        <w:rPr>
          <w:sz w:val="20"/>
        </w:rPr>
      </w:pPr>
      <w:r w:rsidRPr="00881A71">
        <w:rPr>
          <w:i/>
          <w:iCs/>
          <w:sz w:val="20"/>
        </w:rPr>
        <w:t>Etape 6</w:t>
      </w:r>
      <w:r w:rsidRPr="00881A71">
        <w:rPr>
          <w:sz w:val="20"/>
        </w:rPr>
        <w:t>:</w:t>
      </w:r>
      <w:r w:rsidRPr="00881A71">
        <w:rPr>
          <w:sz w:val="20"/>
        </w:rPr>
        <w:tab/>
        <w:t xml:space="preserve">déterminer la distance, </w:t>
      </w:r>
      <w:r w:rsidRPr="00881A71">
        <w:rPr>
          <w:i/>
          <w:iCs/>
          <w:sz w:val="20"/>
        </w:rPr>
        <w:t>d</w:t>
      </w:r>
      <w:r w:rsidRPr="00881A71">
        <w:rPr>
          <w:i/>
          <w:iCs/>
          <w:position w:val="-4"/>
          <w:sz w:val="16"/>
        </w:rPr>
        <w:t>i</w:t>
      </w:r>
      <w:r w:rsidRPr="00881A71">
        <w:rPr>
          <w:i/>
          <w:iCs/>
          <w:sz w:val="20"/>
          <w:vertAlign w:val="subscript"/>
        </w:rPr>
        <w:t xml:space="preserve"> </w:t>
      </w:r>
      <w:r w:rsidRPr="00881A71">
        <w:rPr>
          <w:sz w:val="20"/>
        </w:rPr>
        <w:t>(km), entre la station brouilleuse et la station brouillée en utilisant un modèle de propagation approprié comme par exemple l'un des modèles proposés dans la Recommandation UIT</w:t>
      </w:r>
      <w:r w:rsidRPr="00881A71">
        <w:rPr>
          <w:sz w:val="20"/>
        </w:rPr>
        <w:noBreakHyphen/>
        <w:t>R P.620.</w:t>
      </w:r>
    </w:p>
    <w:p w:rsidR="00881A71" w:rsidRPr="00881A71" w:rsidRDefault="00881A71" w:rsidP="00881A71">
      <w:pPr>
        <w:tabs>
          <w:tab w:val="clear" w:pos="794"/>
          <w:tab w:val="left" w:pos="851"/>
        </w:tabs>
        <w:spacing w:before="136"/>
        <w:rPr>
          <w:sz w:val="20"/>
        </w:rPr>
      </w:pPr>
      <w:r w:rsidRPr="00881A71">
        <w:rPr>
          <w:i/>
          <w:iCs/>
          <w:sz w:val="20"/>
        </w:rPr>
        <w:t>Etape 7</w:t>
      </w:r>
      <w:r w:rsidRPr="00881A71">
        <w:rPr>
          <w:sz w:val="20"/>
        </w:rPr>
        <w:t>:</w:t>
      </w:r>
      <w:r w:rsidRPr="00881A71">
        <w:rPr>
          <w:sz w:val="20"/>
        </w:rPr>
        <w:tab/>
        <w:t xml:space="preserve">répéter les Etapes 3 à 6 pour chaque niveau de gain </w:t>
      </w:r>
      <w:r w:rsidRPr="00881A71">
        <w:rPr>
          <w:i/>
          <w:iCs/>
          <w:sz w:val="20"/>
        </w:rPr>
        <w:t>G</w:t>
      </w:r>
      <w:r w:rsidRPr="00881A71">
        <w:rPr>
          <w:i/>
          <w:iCs/>
          <w:position w:val="-4"/>
          <w:sz w:val="16"/>
        </w:rPr>
        <w:t>ti</w:t>
      </w:r>
      <w:r w:rsidRPr="00881A71">
        <w:rPr>
          <w:i/>
          <w:iCs/>
          <w:sz w:val="28"/>
          <w:vertAlign w:val="subscript"/>
        </w:rPr>
        <w:t xml:space="preserve"> </w:t>
      </w:r>
      <w:r w:rsidRPr="00881A71">
        <w:rPr>
          <w:sz w:val="20"/>
        </w:rPr>
        <w:t xml:space="preserve">dans la plage </w:t>
      </w:r>
      <w:r w:rsidRPr="00881A71">
        <w:rPr>
          <w:i/>
          <w:iCs/>
          <w:sz w:val="20"/>
        </w:rPr>
        <w:t>G</w:t>
      </w:r>
      <w:r w:rsidRPr="00881A71">
        <w:rPr>
          <w:i/>
          <w:iCs/>
          <w:position w:val="-4"/>
          <w:sz w:val="16"/>
        </w:rPr>
        <w:t>t</w:t>
      </w:r>
      <w:r w:rsidRPr="00881A71">
        <w:rPr>
          <w:i/>
          <w:iCs/>
          <w:position w:val="-4"/>
          <w:sz w:val="16"/>
          <w:vertAlign w:val="subscript"/>
        </w:rPr>
        <w:t>min</w:t>
      </w:r>
      <w:r w:rsidRPr="00881A71">
        <w:rPr>
          <w:sz w:val="20"/>
        </w:rPr>
        <w:t xml:space="preserve"> à </w:t>
      </w:r>
      <w:r w:rsidRPr="00881A71">
        <w:rPr>
          <w:i/>
          <w:iCs/>
          <w:sz w:val="20"/>
        </w:rPr>
        <w:t>G</w:t>
      </w:r>
      <w:r w:rsidRPr="00881A71">
        <w:rPr>
          <w:i/>
          <w:iCs/>
          <w:position w:val="-4"/>
          <w:sz w:val="16"/>
        </w:rPr>
        <w:t>t</w:t>
      </w:r>
      <w:r w:rsidRPr="00881A71">
        <w:rPr>
          <w:i/>
          <w:iCs/>
          <w:position w:val="-4"/>
          <w:sz w:val="16"/>
          <w:vertAlign w:val="subscript"/>
        </w:rPr>
        <w:t>max</w:t>
      </w:r>
      <w:r w:rsidRPr="00881A71">
        <w:rPr>
          <w:sz w:val="20"/>
        </w:rPr>
        <w:t xml:space="preserve">. Dans les valeurs de distance </w:t>
      </w:r>
      <w:r w:rsidRPr="00881A71">
        <w:rPr>
          <w:i/>
          <w:iCs/>
          <w:sz w:val="20"/>
        </w:rPr>
        <w:t>d</w:t>
      </w:r>
      <w:r w:rsidRPr="00881A71">
        <w:rPr>
          <w:i/>
          <w:iCs/>
          <w:position w:val="-4"/>
          <w:sz w:val="16"/>
        </w:rPr>
        <w:t>i</w:t>
      </w:r>
      <w:r w:rsidRPr="00881A71">
        <w:rPr>
          <w:i/>
          <w:iCs/>
          <w:sz w:val="28"/>
          <w:vertAlign w:val="subscript"/>
        </w:rPr>
        <w:t> </w:t>
      </w:r>
      <w:r w:rsidRPr="00881A71">
        <w:rPr>
          <w:sz w:val="20"/>
        </w:rPr>
        <w:t>(km) calculées à l'Etape 6, retenir celle correspondant à la distance maximale comme distance de coordination pour l'azimut considéré.</w:t>
      </w:r>
    </w:p>
    <w:p w:rsidR="00881A71" w:rsidRPr="00881A71" w:rsidRDefault="00881A71" w:rsidP="00881A71">
      <w:pPr>
        <w:tabs>
          <w:tab w:val="clear" w:pos="794"/>
          <w:tab w:val="left" w:pos="851"/>
        </w:tabs>
        <w:spacing w:before="136"/>
        <w:rPr>
          <w:sz w:val="20"/>
        </w:rPr>
      </w:pPr>
      <w:r w:rsidRPr="00881A71">
        <w:rPr>
          <w:i/>
          <w:iCs/>
          <w:sz w:val="20"/>
        </w:rPr>
        <w:t>Etape 8</w:t>
      </w:r>
      <w:r w:rsidRPr="00881A71">
        <w:rPr>
          <w:sz w:val="20"/>
        </w:rPr>
        <w:t>:</w:t>
      </w:r>
      <w:r w:rsidRPr="00881A71">
        <w:rPr>
          <w:sz w:val="20"/>
        </w:rPr>
        <w:tab/>
        <w:t xml:space="preserve">s'assurer que </w:t>
      </w:r>
      <w:r w:rsidRPr="00881A71">
        <w:rPr>
          <w:i/>
          <w:iCs/>
          <w:sz w:val="20"/>
        </w:rPr>
        <w:t>d</w:t>
      </w:r>
      <w:r w:rsidRPr="00881A71">
        <w:rPr>
          <w:i/>
          <w:iCs/>
          <w:position w:val="-4"/>
          <w:sz w:val="16"/>
        </w:rPr>
        <w:t>i</w:t>
      </w:r>
      <w:r w:rsidRPr="00881A71">
        <w:rPr>
          <w:i/>
          <w:iCs/>
          <w:sz w:val="20"/>
          <w:vertAlign w:val="subscript"/>
        </w:rPr>
        <w:t xml:space="preserve"> </w:t>
      </w:r>
      <w:r w:rsidRPr="00881A71">
        <w:rPr>
          <w:sz w:val="20"/>
        </w:rPr>
        <w:t xml:space="preserve">(km) se situe entre les limites de distance de coordination minimale, </w:t>
      </w:r>
      <w:r w:rsidRPr="00881A71">
        <w:rPr>
          <w:i/>
          <w:iCs/>
          <w:sz w:val="20"/>
        </w:rPr>
        <w:t>d</w:t>
      </w:r>
      <w:r w:rsidRPr="00881A71">
        <w:rPr>
          <w:i/>
          <w:iCs/>
          <w:position w:val="-4"/>
          <w:sz w:val="16"/>
        </w:rPr>
        <w:t>min</w:t>
      </w:r>
      <w:r w:rsidRPr="00881A71">
        <w:rPr>
          <w:sz w:val="20"/>
        </w:rPr>
        <w:t xml:space="preserve"> et maximale, </w:t>
      </w:r>
      <w:r w:rsidRPr="00881A71">
        <w:rPr>
          <w:i/>
          <w:iCs/>
          <w:sz w:val="20"/>
        </w:rPr>
        <w:t>d</w:t>
      </w:r>
      <w:r w:rsidRPr="00881A71">
        <w:rPr>
          <w:i/>
          <w:iCs/>
          <w:position w:val="-4"/>
          <w:sz w:val="16"/>
        </w:rPr>
        <w:t>max</w:t>
      </w:r>
      <w:r w:rsidRPr="00881A71">
        <w:rPr>
          <w:sz w:val="20"/>
        </w:rPr>
        <w:t>:</w:t>
      </w:r>
    </w:p>
    <w:p w:rsidR="00881A71" w:rsidRPr="00881A71" w:rsidRDefault="00881A71" w:rsidP="00881A71">
      <w:pPr>
        <w:tabs>
          <w:tab w:val="clear" w:pos="1191"/>
          <w:tab w:val="clear" w:pos="1588"/>
          <w:tab w:val="clear" w:pos="1985"/>
          <w:tab w:val="left" w:pos="2268"/>
          <w:tab w:val="center" w:pos="4820"/>
          <w:tab w:val="left" w:pos="6237"/>
          <w:tab w:val="right" w:pos="9696"/>
        </w:tabs>
        <w:spacing w:before="140" w:after="40"/>
        <w:jc w:val="left"/>
        <w:rPr>
          <w:sz w:val="22"/>
        </w:rPr>
      </w:pPr>
      <w:r w:rsidRPr="00881A71">
        <w:rPr>
          <w:sz w:val="22"/>
          <w:lang w:val="fr-CH"/>
        </w:rPr>
        <w:tab/>
      </w:r>
      <w:r w:rsidRPr="00881A71">
        <w:rPr>
          <w:sz w:val="22"/>
          <w:lang w:val="fr-CH"/>
        </w:rPr>
        <w:tab/>
      </w:r>
      <w:proofErr w:type="gramStart"/>
      <w:r w:rsidRPr="00881A71">
        <w:rPr>
          <w:sz w:val="22"/>
        </w:rPr>
        <w:t>si</w:t>
      </w:r>
      <w:proofErr w:type="gramEnd"/>
      <w:r w:rsidRPr="00881A71">
        <w:rPr>
          <w:sz w:val="22"/>
        </w:rPr>
        <w:t xml:space="preserve"> </w:t>
      </w:r>
      <w:r w:rsidRPr="00881A71">
        <w:rPr>
          <w:i/>
          <w:iCs/>
          <w:sz w:val="22"/>
        </w:rPr>
        <w:t>d</w:t>
      </w:r>
      <w:r w:rsidRPr="00881A71">
        <w:rPr>
          <w:i/>
          <w:iCs/>
          <w:position w:val="-4"/>
          <w:sz w:val="18"/>
        </w:rPr>
        <w:t>i</w:t>
      </w:r>
      <w:r w:rsidRPr="00881A71">
        <w:rPr>
          <w:i/>
          <w:iCs/>
          <w:sz w:val="22"/>
          <w:vertAlign w:val="subscript"/>
        </w:rPr>
        <w:t xml:space="preserve"> </w:t>
      </w:r>
      <w:r w:rsidRPr="00881A71">
        <w:rPr>
          <w:sz w:val="22"/>
        </w:rPr>
        <w:t xml:space="preserve">(km) </w:t>
      </w:r>
      <w:r w:rsidRPr="00881A71">
        <w:rPr>
          <w:rFonts w:ascii="Symbol" w:hAnsi="Symbol"/>
          <w:sz w:val="22"/>
        </w:rPr>
        <w:t></w:t>
      </w:r>
      <w:r w:rsidRPr="00881A71">
        <w:rPr>
          <w:sz w:val="22"/>
        </w:rPr>
        <w:t xml:space="preserve"> </w:t>
      </w:r>
      <w:r w:rsidRPr="00881A71">
        <w:rPr>
          <w:i/>
          <w:iCs/>
          <w:sz w:val="22"/>
        </w:rPr>
        <w:t>d</w:t>
      </w:r>
      <w:r w:rsidRPr="00881A71">
        <w:rPr>
          <w:i/>
          <w:iCs/>
          <w:position w:val="-4"/>
          <w:sz w:val="18"/>
        </w:rPr>
        <w:t>min</w:t>
      </w:r>
      <w:r w:rsidRPr="00881A71">
        <w:rPr>
          <w:sz w:val="22"/>
        </w:rPr>
        <w:tab/>
        <w:t xml:space="preserve">définir </w:t>
      </w:r>
      <w:r w:rsidRPr="00881A71">
        <w:rPr>
          <w:sz w:val="22"/>
        </w:rPr>
        <w:tab/>
      </w:r>
      <w:r w:rsidRPr="00881A71">
        <w:rPr>
          <w:i/>
          <w:iCs/>
          <w:sz w:val="22"/>
        </w:rPr>
        <w:t>d</w:t>
      </w:r>
      <w:r w:rsidRPr="00881A71">
        <w:rPr>
          <w:i/>
          <w:iCs/>
          <w:position w:val="-4"/>
          <w:sz w:val="18"/>
        </w:rPr>
        <w:t>i</w:t>
      </w:r>
      <w:r w:rsidRPr="00881A71">
        <w:rPr>
          <w:i/>
          <w:iCs/>
          <w:sz w:val="22"/>
          <w:vertAlign w:val="subscript"/>
        </w:rPr>
        <w:t xml:space="preserve"> </w:t>
      </w:r>
      <w:r w:rsidRPr="00881A71">
        <w:rPr>
          <w:sz w:val="22"/>
        </w:rPr>
        <w:t xml:space="preserve">(km) </w:t>
      </w:r>
      <w:r w:rsidRPr="00881A71">
        <w:rPr>
          <w:rFonts w:ascii="Symbol" w:hAnsi="Symbol"/>
          <w:sz w:val="22"/>
        </w:rPr>
        <w:t></w:t>
      </w:r>
      <w:r w:rsidRPr="00881A71">
        <w:rPr>
          <w:sz w:val="22"/>
        </w:rPr>
        <w:t xml:space="preserve"> </w:t>
      </w:r>
      <w:r w:rsidRPr="00881A71">
        <w:rPr>
          <w:i/>
          <w:iCs/>
          <w:sz w:val="22"/>
        </w:rPr>
        <w:t>d</w:t>
      </w:r>
      <w:r w:rsidRPr="00881A71">
        <w:rPr>
          <w:i/>
          <w:iCs/>
          <w:position w:val="-4"/>
          <w:sz w:val="18"/>
        </w:rPr>
        <w:t>min</w:t>
      </w:r>
    </w:p>
    <w:p w:rsidR="00881A71" w:rsidRPr="00881A71" w:rsidRDefault="00881A71" w:rsidP="00881A71">
      <w:pPr>
        <w:tabs>
          <w:tab w:val="clear" w:pos="1191"/>
          <w:tab w:val="clear" w:pos="1588"/>
          <w:tab w:val="clear" w:pos="1985"/>
          <w:tab w:val="left" w:pos="2268"/>
          <w:tab w:val="center" w:pos="4820"/>
          <w:tab w:val="left" w:pos="6237"/>
          <w:tab w:val="right" w:pos="9696"/>
        </w:tabs>
        <w:spacing w:before="140" w:after="40"/>
        <w:jc w:val="left"/>
        <w:rPr>
          <w:sz w:val="22"/>
        </w:rPr>
      </w:pPr>
      <w:r w:rsidRPr="00881A71">
        <w:rPr>
          <w:sz w:val="22"/>
        </w:rPr>
        <w:tab/>
      </w:r>
      <w:r w:rsidRPr="00881A71">
        <w:rPr>
          <w:sz w:val="22"/>
        </w:rPr>
        <w:tab/>
      </w:r>
      <w:proofErr w:type="gramStart"/>
      <w:r w:rsidRPr="00881A71">
        <w:rPr>
          <w:sz w:val="22"/>
        </w:rPr>
        <w:t>si</w:t>
      </w:r>
      <w:proofErr w:type="gramEnd"/>
      <w:r w:rsidRPr="00881A71">
        <w:rPr>
          <w:sz w:val="22"/>
        </w:rPr>
        <w:t xml:space="preserve"> </w:t>
      </w:r>
      <w:r w:rsidRPr="00881A71">
        <w:rPr>
          <w:i/>
          <w:iCs/>
          <w:sz w:val="22"/>
        </w:rPr>
        <w:t>d</w:t>
      </w:r>
      <w:r w:rsidRPr="00881A71">
        <w:rPr>
          <w:i/>
          <w:iCs/>
          <w:position w:val="-4"/>
          <w:sz w:val="18"/>
        </w:rPr>
        <w:t>i</w:t>
      </w:r>
      <w:r w:rsidRPr="00881A71">
        <w:rPr>
          <w:sz w:val="22"/>
        </w:rPr>
        <w:t xml:space="preserve"> (km) </w:t>
      </w:r>
      <w:r w:rsidRPr="00881A71">
        <w:rPr>
          <w:rFonts w:ascii="Symbol" w:hAnsi="Symbol"/>
          <w:sz w:val="22"/>
        </w:rPr>
        <w:t></w:t>
      </w:r>
      <w:r w:rsidRPr="00881A71">
        <w:rPr>
          <w:sz w:val="22"/>
        </w:rPr>
        <w:t xml:space="preserve"> </w:t>
      </w:r>
      <w:r w:rsidRPr="00881A71">
        <w:rPr>
          <w:i/>
          <w:iCs/>
          <w:sz w:val="22"/>
        </w:rPr>
        <w:t>d</w:t>
      </w:r>
      <w:r w:rsidRPr="00881A71">
        <w:rPr>
          <w:i/>
          <w:iCs/>
          <w:position w:val="-4"/>
          <w:sz w:val="18"/>
        </w:rPr>
        <w:t>max</w:t>
      </w:r>
      <w:r w:rsidRPr="00881A71">
        <w:rPr>
          <w:sz w:val="22"/>
        </w:rPr>
        <w:tab/>
        <w:t xml:space="preserve">définir </w:t>
      </w:r>
      <w:r w:rsidRPr="00881A71">
        <w:rPr>
          <w:sz w:val="22"/>
        </w:rPr>
        <w:tab/>
      </w:r>
      <w:r w:rsidRPr="00881A71">
        <w:rPr>
          <w:i/>
          <w:iCs/>
          <w:sz w:val="22"/>
        </w:rPr>
        <w:t>d</w:t>
      </w:r>
      <w:r w:rsidRPr="00881A71">
        <w:rPr>
          <w:i/>
          <w:iCs/>
          <w:position w:val="-4"/>
          <w:sz w:val="18"/>
        </w:rPr>
        <w:t>i</w:t>
      </w:r>
      <w:r w:rsidRPr="00881A71">
        <w:rPr>
          <w:sz w:val="22"/>
        </w:rPr>
        <w:t xml:space="preserve"> (km) </w:t>
      </w:r>
      <w:r w:rsidRPr="00881A71">
        <w:rPr>
          <w:rFonts w:ascii="Symbol" w:hAnsi="Symbol"/>
          <w:sz w:val="22"/>
        </w:rPr>
        <w:t></w:t>
      </w:r>
      <w:r w:rsidRPr="00881A71">
        <w:rPr>
          <w:sz w:val="22"/>
        </w:rPr>
        <w:t xml:space="preserve"> </w:t>
      </w:r>
      <w:r w:rsidRPr="00881A71">
        <w:rPr>
          <w:i/>
          <w:iCs/>
          <w:sz w:val="22"/>
        </w:rPr>
        <w:t>d</w:t>
      </w:r>
      <w:r w:rsidRPr="00881A71">
        <w:rPr>
          <w:i/>
          <w:iCs/>
          <w:position w:val="-4"/>
          <w:sz w:val="18"/>
        </w:rPr>
        <w:t>max</w:t>
      </w:r>
    </w:p>
    <w:p w:rsidR="00881A71" w:rsidRPr="00881A71" w:rsidRDefault="00881A71" w:rsidP="00881A71">
      <w:pPr>
        <w:spacing w:before="136"/>
        <w:rPr>
          <w:sz w:val="20"/>
        </w:rPr>
      </w:pPr>
      <w:proofErr w:type="gramStart"/>
      <w:r w:rsidRPr="00881A71">
        <w:rPr>
          <w:sz w:val="20"/>
        </w:rPr>
        <w:t>où</w:t>
      </w:r>
      <w:proofErr w:type="gramEnd"/>
      <w:r w:rsidRPr="00881A71">
        <w:rPr>
          <w:sz w:val="20"/>
        </w:rPr>
        <w:t xml:space="preserve"> </w:t>
      </w:r>
      <w:r w:rsidRPr="00881A71">
        <w:rPr>
          <w:i/>
          <w:iCs/>
          <w:sz w:val="20"/>
        </w:rPr>
        <w:t>d</w:t>
      </w:r>
      <w:r w:rsidRPr="00881A71">
        <w:rPr>
          <w:i/>
          <w:iCs/>
          <w:position w:val="-4"/>
          <w:sz w:val="16"/>
        </w:rPr>
        <w:t>min</w:t>
      </w:r>
      <w:r w:rsidRPr="00881A71">
        <w:rPr>
          <w:sz w:val="18"/>
          <w:szCs w:val="18"/>
        </w:rPr>
        <w:t xml:space="preserve"> </w:t>
      </w:r>
      <w:r w:rsidRPr="00881A71">
        <w:rPr>
          <w:sz w:val="20"/>
        </w:rPr>
        <w:t xml:space="preserve">et </w:t>
      </w:r>
      <w:r w:rsidRPr="00881A71">
        <w:rPr>
          <w:i/>
          <w:iCs/>
          <w:sz w:val="20"/>
        </w:rPr>
        <w:t>d</w:t>
      </w:r>
      <w:r w:rsidRPr="00881A71">
        <w:rPr>
          <w:i/>
          <w:iCs/>
          <w:position w:val="-4"/>
          <w:sz w:val="16"/>
        </w:rPr>
        <w:t>max</w:t>
      </w:r>
      <w:r w:rsidRPr="00881A71">
        <w:rPr>
          <w:sz w:val="20"/>
        </w:rPr>
        <w:t xml:space="preserve"> sont tels que définis dans la Recommandation UIT</w:t>
      </w:r>
      <w:r w:rsidRPr="00881A71">
        <w:rPr>
          <w:sz w:val="20"/>
        </w:rPr>
        <w:noBreakHyphen/>
        <w:t>R P.620.</w:t>
      </w:r>
    </w:p>
    <w:p w:rsidR="00881A71" w:rsidRPr="00881A71" w:rsidRDefault="00881A71" w:rsidP="00881A71">
      <w:pPr>
        <w:spacing w:before="136"/>
        <w:rPr>
          <w:sz w:val="20"/>
        </w:rPr>
      </w:pPr>
      <w:r w:rsidRPr="00881A71">
        <w:rPr>
          <w:i/>
          <w:iCs/>
          <w:sz w:val="20"/>
        </w:rPr>
        <w:t>Etape 9</w:t>
      </w:r>
      <w:r w:rsidRPr="00881A71">
        <w:rPr>
          <w:sz w:val="20"/>
        </w:rPr>
        <w:t>:</w:t>
      </w:r>
      <w:r w:rsidRPr="00881A71">
        <w:rPr>
          <w:sz w:val="20"/>
        </w:rPr>
        <w:tab/>
        <w:t xml:space="preserve">répéter les Etapes 1 à 8 pour chaque azimut autour de la </w:t>
      </w:r>
      <w:r w:rsidRPr="00881A71">
        <w:rPr>
          <w:color w:val="000000"/>
          <w:sz w:val="20"/>
        </w:rPr>
        <w:t>station terrienne</w:t>
      </w:r>
      <w:r w:rsidRPr="00881A71">
        <w:rPr>
          <w:sz w:val="20"/>
        </w:rPr>
        <w:t>. Dans la pratique, il suffit généralement d'effectuer cette répétition par échelons de 5</w:t>
      </w:r>
      <w:r w:rsidRPr="00881A71">
        <w:rPr>
          <w:rFonts w:ascii="Symbol" w:hAnsi="Symbol"/>
          <w:sz w:val="20"/>
        </w:rPr>
        <w:t></w:t>
      </w:r>
      <w:r w:rsidRPr="00881A71">
        <w:rPr>
          <w:sz w:val="20"/>
        </w:rPr>
        <w:t>.</w:t>
      </w:r>
    </w:p>
    <w:p w:rsidR="00881A71" w:rsidRPr="00881A71" w:rsidRDefault="00881A71" w:rsidP="00881A71">
      <w:pPr>
        <w:spacing w:before="136"/>
        <w:rPr>
          <w:sz w:val="20"/>
        </w:rPr>
      </w:pPr>
      <w:r w:rsidRPr="00881A71">
        <w:rPr>
          <w:sz w:val="20"/>
        </w:rPr>
        <w:t>L'Appendice 2 de l'Annexe 1 présente des exemples de contours de coordination calculés à l'aide de cette méthodologie.</w:t>
      </w:r>
    </w:p>
    <w:p w:rsidR="00881A71" w:rsidRPr="00881A71" w:rsidRDefault="00881A71" w:rsidP="00881A71">
      <w:pPr>
        <w:spacing w:before="136"/>
        <w:rPr>
          <w:sz w:val="20"/>
        </w:rPr>
      </w:pPr>
    </w:p>
    <w:p w:rsidR="00881A71" w:rsidRDefault="00881A71" w:rsidP="00881A71">
      <w:pPr>
        <w:tabs>
          <w:tab w:val="clear" w:pos="794"/>
          <w:tab w:val="clear" w:pos="1191"/>
          <w:tab w:val="clear" w:pos="1588"/>
          <w:tab w:val="clear" w:pos="1985"/>
          <w:tab w:val="center" w:pos="4849"/>
          <w:tab w:val="right" w:pos="9696"/>
        </w:tabs>
        <w:spacing w:before="720" w:after="68"/>
        <w:jc w:val="center"/>
        <w:rPr>
          <w:sz w:val="20"/>
        </w:rPr>
      </w:pPr>
      <w:r>
        <w:rPr>
          <w:sz w:val="20"/>
        </w:rPr>
        <w:br w:type="page"/>
      </w:r>
    </w:p>
    <w:p w:rsidR="00881A71" w:rsidRPr="00881A71" w:rsidRDefault="00881A71" w:rsidP="00881A71">
      <w:pPr>
        <w:tabs>
          <w:tab w:val="clear" w:pos="794"/>
          <w:tab w:val="clear" w:pos="1191"/>
          <w:tab w:val="clear" w:pos="1588"/>
          <w:tab w:val="clear" w:pos="1985"/>
          <w:tab w:val="center" w:pos="4849"/>
          <w:tab w:val="right" w:pos="9696"/>
        </w:tabs>
        <w:spacing w:before="720" w:after="68"/>
        <w:jc w:val="center"/>
        <w:rPr>
          <w:sz w:val="20"/>
        </w:rPr>
      </w:pPr>
      <w:r w:rsidRPr="00881A71">
        <w:rPr>
          <w:sz w:val="20"/>
        </w:rPr>
        <w:lastRenderedPageBreak/>
        <w:t>APPENDICE  1</w:t>
      </w:r>
      <w:r w:rsidRPr="00881A71">
        <w:rPr>
          <w:sz w:val="20"/>
        </w:rPr>
        <w:br/>
      </w:r>
      <w:r w:rsidRPr="00881A71">
        <w:rPr>
          <w:sz w:val="20"/>
        </w:rPr>
        <w:br/>
        <w:t>DE  L'ANNEXE  1</w:t>
      </w:r>
    </w:p>
    <w:p w:rsidR="00881A71" w:rsidRPr="00881A71" w:rsidRDefault="00881A71" w:rsidP="00881A71">
      <w:pPr>
        <w:tabs>
          <w:tab w:val="clear" w:pos="794"/>
          <w:tab w:val="clear" w:pos="1191"/>
          <w:tab w:val="clear" w:pos="1588"/>
          <w:tab w:val="clear" w:pos="1985"/>
          <w:tab w:val="left" w:pos="4849"/>
          <w:tab w:val="right" w:pos="9696"/>
        </w:tabs>
        <w:spacing w:before="136" w:after="200"/>
        <w:jc w:val="center"/>
        <w:rPr>
          <w:b/>
        </w:rPr>
      </w:pPr>
      <w:r w:rsidRPr="00881A71">
        <w:rPr>
          <w:b/>
        </w:rPr>
        <w:t>Exemples de distribution de gain d'antenne</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1</w:t>
      </w:r>
      <w:r w:rsidRPr="00881A71">
        <w:rPr>
          <w:b/>
        </w:rPr>
        <w:tab/>
        <w:t>Généralités</w:t>
      </w:r>
    </w:p>
    <w:p w:rsidR="00881A71" w:rsidRPr="00881A71" w:rsidRDefault="00881A71" w:rsidP="00881A71">
      <w:pPr>
        <w:spacing w:before="136"/>
        <w:rPr>
          <w:sz w:val="20"/>
        </w:rPr>
      </w:pPr>
      <w:r w:rsidRPr="00881A71">
        <w:rPr>
          <w:sz w:val="20"/>
        </w:rPr>
        <w:t xml:space="preserve">Le présent Appendice présente des exemples de détermination des statistiques de gain d'une antenne d'émission d'une </w:t>
      </w:r>
      <w:r w:rsidRPr="00881A71">
        <w:rPr>
          <w:color w:val="000000"/>
          <w:sz w:val="20"/>
        </w:rPr>
        <w:t>station terrienne</w:t>
      </w:r>
      <w:r w:rsidRPr="00881A71">
        <w:rPr>
          <w:sz w:val="20"/>
        </w:rPr>
        <w:t xml:space="preserve"> opérant vers des satellites non OSG. Tous les exemples présentés ici s'appuient sur la formule suivante donnant le diagramme de rayonnement d'antenne de la </w:t>
      </w:r>
      <w:r w:rsidRPr="00881A71">
        <w:rPr>
          <w:color w:val="000000"/>
          <w:sz w:val="20"/>
        </w:rPr>
        <w:t>station terrienne</w:t>
      </w:r>
      <w:r w:rsidRPr="00881A71">
        <w:rPr>
          <w:sz w:val="20"/>
        </w:rPr>
        <w:t>:</w:t>
      </w:r>
    </w:p>
    <w:p w:rsidR="00881A71" w:rsidRPr="00881A71" w:rsidRDefault="00881A71" w:rsidP="00881A71">
      <w:pPr>
        <w:tabs>
          <w:tab w:val="clear" w:pos="1191"/>
          <w:tab w:val="clear" w:pos="1588"/>
          <w:tab w:val="clear" w:pos="1985"/>
          <w:tab w:val="left" w:pos="1418"/>
          <w:tab w:val="center" w:pos="4849"/>
          <w:tab w:val="right" w:pos="9696"/>
        </w:tabs>
        <w:spacing w:before="140" w:after="40"/>
        <w:jc w:val="left"/>
        <w:rPr>
          <w:sz w:val="22"/>
        </w:rPr>
      </w:pPr>
      <w:r w:rsidRPr="00881A71">
        <w:rPr>
          <w:sz w:val="22"/>
        </w:rPr>
        <w:tab/>
      </w:r>
      <w:r w:rsidRPr="00881A71">
        <w:rPr>
          <w:sz w:val="22"/>
        </w:rPr>
        <w:tab/>
      </w:r>
      <w:r w:rsidRPr="00881A71">
        <w:rPr>
          <w:position w:val="-80"/>
          <w:sz w:val="22"/>
        </w:rPr>
        <w:object w:dxaOrig="8120" w:dyaOrig="1740">
          <v:shape id="_x0000_i1046" type="#_x0000_t75" style="width:406pt;height:87pt" o:ole="" fillcolor="window">
            <v:imagedata r:id="rId56" o:title=""/>
          </v:shape>
          <o:OLEObject Type="Embed" ProgID="Equation.3" ShapeID="_x0000_i1046" DrawAspect="Content" ObjectID="_1364905926" r:id="rId57"/>
        </w:object>
      </w:r>
    </w:p>
    <w:p w:rsidR="00881A71" w:rsidRPr="00881A71" w:rsidRDefault="00881A71" w:rsidP="00881A71">
      <w:pPr>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ab/>
      </w:r>
      <w:r w:rsidRPr="00881A71">
        <w:rPr>
          <w:position w:val="-22"/>
          <w:sz w:val="20"/>
        </w:rPr>
        <w:object w:dxaOrig="3460" w:dyaOrig="580">
          <v:shape id="_x0000_i1047" type="#_x0000_t75" style="width:173pt;height:29pt" o:ole="" fillcolor="window">
            <v:imagedata r:id="rId58" o:title=""/>
          </v:shape>
          <o:OLEObject Type="Embed" ProgID="Equation.3" ShapeID="_x0000_i1047" DrawAspect="Content" ObjectID="_1364905927" r:id="rId59"/>
        </w:object>
      </w:r>
      <w:r w:rsidRPr="00881A71">
        <w:rPr>
          <w:sz w:val="20"/>
        </w:rPr>
        <w:t>         </w:t>
      </w:r>
      <w:proofErr w:type="gramStart"/>
      <w:r w:rsidRPr="00881A71">
        <w:rPr>
          <w:sz w:val="20"/>
        </w:rPr>
        <w:t>degrés</w:t>
      </w:r>
      <w:proofErr w:type="gramEnd"/>
      <w:r w:rsidRPr="00881A71">
        <w:rPr>
          <w:sz w:val="20"/>
        </w:rPr>
        <w:t xml:space="preserve"> </w:t>
      </w:r>
    </w:p>
    <w:p w:rsidR="00881A71" w:rsidRPr="00881A71" w:rsidRDefault="00881A71" w:rsidP="00881A71">
      <w:pPr>
        <w:tabs>
          <w:tab w:val="clear" w:pos="794"/>
          <w:tab w:val="clear" w:pos="1191"/>
          <w:tab w:val="clear" w:pos="1588"/>
          <w:tab w:val="clear" w:pos="1985"/>
          <w:tab w:val="left" w:pos="397"/>
        </w:tabs>
        <w:spacing w:before="86"/>
        <w:ind w:left="397" w:hanging="397"/>
        <w:rPr>
          <w:sz w:val="20"/>
          <w:lang w:val="fr-CH"/>
        </w:rPr>
      </w:pPr>
      <w:r w:rsidRPr="00881A71">
        <w:rPr>
          <w:sz w:val="20"/>
        </w:rPr>
        <w:tab/>
      </w:r>
      <w:r w:rsidRPr="00881A71">
        <w:rPr>
          <w:position w:val="-10"/>
          <w:sz w:val="20"/>
        </w:rPr>
        <w:object w:dxaOrig="2020" w:dyaOrig="380">
          <v:shape id="_x0000_i1048" type="#_x0000_t75" style="width:101pt;height:19pt" o:ole="" fillcolor="window">
            <v:imagedata r:id="rId60" o:title=""/>
          </v:shape>
          <o:OLEObject Type="Embed" ProgID="Equation.3" ShapeID="_x0000_i1048" DrawAspect="Content" ObjectID="_1364905928" r:id="rId61"/>
        </w:object>
      </w:r>
      <w:r w:rsidRPr="00881A71">
        <w:rPr>
          <w:position w:val="-10"/>
          <w:sz w:val="20"/>
        </w:rPr>
        <w:t>         </w:t>
      </w:r>
      <w:proofErr w:type="gramStart"/>
      <w:r w:rsidRPr="00881A71">
        <w:rPr>
          <w:sz w:val="20"/>
        </w:rPr>
        <w:t>degrés</w:t>
      </w:r>
      <w:proofErr w:type="gramEnd"/>
    </w:p>
    <w:p w:rsidR="00881A71" w:rsidRPr="00881A71" w:rsidRDefault="00881A71" w:rsidP="00881A71">
      <w:pPr>
        <w:tabs>
          <w:tab w:val="clear" w:pos="794"/>
          <w:tab w:val="clear" w:pos="1191"/>
          <w:tab w:val="clear" w:pos="1588"/>
          <w:tab w:val="clear" w:pos="1985"/>
          <w:tab w:val="left" w:pos="397"/>
          <w:tab w:val="left" w:pos="993"/>
        </w:tabs>
        <w:spacing w:before="86"/>
        <w:ind w:left="397" w:hanging="397"/>
        <w:rPr>
          <w:sz w:val="20"/>
        </w:rPr>
      </w:pPr>
      <w:r w:rsidRPr="00881A71">
        <w:rPr>
          <w:i/>
          <w:iCs/>
          <w:color w:val="FF0000"/>
          <w:sz w:val="20"/>
        </w:rPr>
        <w:tab/>
      </w:r>
      <w:r w:rsidRPr="00881A71">
        <w:rPr>
          <w:i/>
          <w:iCs/>
          <w:sz w:val="20"/>
        </w:rPr>
        <w:t>D</w:t>
      </w:r>
      <w:r w:rsidRPr="00881A71">
        <w:rPr>
          <w:rFonts w:ascii="Tms Rmn" w:hAnsi="Tms Rmn"/>
          <w:sz w:val="12"/>
        </w:rPr>
        <w:t> </w:t>
      </w:r>
      <w:r w:rsidRPr="00881A71">
        <w:rPr>
          <w:sz w:val="20"/>
        </w:rPr>
        <w:t>:</w:t>
      </w:r>
      <w:r w:rsidRPr="00881A71">
        <w:rPr>
          <w:sz w:val="20"/>
        </w:rPr>
        <w:tab/>
        <w:t>diamètre de l'antenne</w:t>
      </w:r>
    </w:p>
    <w:p w:rsidR="00881A71" w:rsidRPr="00881A71" w:rsidRDefault="00881A71" w:rsidP="00881A71">
      <w:pPr>
        <w:tabs>
          <w:tab w:val="clear" w:pos="794"/>
          <w:tab w:val="clear" w:pos="1191"/>
          <w:tab w:val="clear" w:pos="1588"/>
          <w:tab w:val="clear" w:pos="1985"/>
          <w:tab w:val="left" w:pos="397"/>
          <w:tab w:val="left" w:pos="993"/>
        </w:tabs>
        <w:spacing w:before="86"/>
        <w:ind w:left="397" w:hanging="397"/>
        <w:rPr>
          <w:i/>
          <w:iCs/>
          <w:sz w:val="20"/>
        </w:rPr>
      </w:pPr>
      <w:r w:rsidRPr="00881A71">
        <w:rPr>
          <w:sz w:val="20"/>
        </w:rPr>
        <w:tab/>
      </w:r>
      <w:r w:rsidRPr="00881A71">
        <w:rPr>
          <w:sz w:val="20"/>
        </w:rPr>
        <w:sym w:font="Symbol" w:char="F06C"/>
      </w:r>
      <w:r w:rsidRPr="00881A71">
        <w:rPr>
          <w:rFonts w:ascii="Tms Rmn" w:hAnsi="Tms Rmn"/>
          <w:sz w:val="12"/>
        </w:rPr>
        <w:t> </w:t>
      </w:r>
      <w:r w:rsidRPr="00881A71">
        <w:rPr>
          <w:sz w:val="20"/>
        </w:rPr>
        <w:t>:</w:t>
      </w:r>
      <w:r w:rsidRPr="00881A71">
        <w:rPr>
          <w:sz w:val="20"/>
        </w:rPr>
        <w:tab/>
      </w:r>
      <w:proofErr w:type="gramStart"/>
      <w:r w:rsidRPr="00881A71">
        <w:rPr>
          <w:sz w:val="20"/>
        </w:rPr>
        <w:t>longueur</w:t>
      </w:r>
      <w:proofErr w:type="gramEnd"/>
      <w:r w:rsidRPr="00881A71">
        <w:rPr>
          <w:sz w:val="20"/>
        </w:rPr>
        <w:t xml:space="preserve"> d'onde exprimée dans la même unité que </w:t>
      </w:r>
      <w:r w:rsidRPr="00881A71">
        <w:rPr>
          <w:i/>
          <w:iCs/>
          <w:sz w:val="20"/>
        </w:rPr>
        <w:t>D</w:t>
      </w:r>
    </w:p>
    <w:p w:rsidR="00881A71" w:rsidRPr="00881A71" w:rsidRDefault="00881A71" w:rsidP="00881A71">
      <w:pPr>
        <w:tabs>
          <w:tab w:val="clear" w:pos="794"/>
          <w:tab w:val="clear" w:pos="1191"/>
          <w:tab w:val="clear" w:pos="1588"/>
          <w:tab w:val="clear" w:pos="1985"/>
          <w:tab w:val="left" w:pos="397"/>
          <w:tab w:val="left" w:pos="993"/>
        </w:tabs>
        <w:spacing w:before="86"/>
        <w:ind w:left="397" w:hanging="397"/>
        <w:rPr>
          <w:sz w:val="20"/>
        </w:rPr>
      </w:pPr>
      <w:r w:rsidRPr="00881A71">
        <w:rPr>
          <w:sz w:val="20"/>
        </w:rPr>
        <w:tab/>
      </w:r>
      <w:r w:rsidRPr="00881A71">
        <w:rPr>
          <w:i/>
          <w:iCs/>
          <w:sz w:val="20"/>
        </w:rPr>
        <w:t>G</w:t>
      </w:r>
      <w:r w:rsidRPr="00881A71">
        <w:rPr>
          <w:i/>
          <w:iCs/>
          <w:position w:val="-4"/>
          <w:sz w:val="16"/>
        </w:rPr>
        <w:t>max</w:t>
      </w:r>
      <w:r w:rsidRPr="00881A71">
        <w:rPr>
          <w:rFonts w:ascii="Tms Rmn" w:hAnsi="Tms Rmn"/>
          <w:sz w:val="12"/>
        </w:rPr>
        <w:t> </w:t>
      </w:r>
      <w:r w:rsidRPr="00881A71">
        <w:rPr>
          <w:sz w:val="20"/>
        </w:rPr>
        <w:t>:</w:t>
      </w:r>
      <w:r w:rsidRPr="00881A71">
        <w:rPr>
          <w:sz w:val="20"/>
        </w:rPr>
        <w:tab/>
        <w:t>gain d'antenne maximal (dBi)</w:t>
      </w:r>
    </w:p>
    <w:p w:rsidR="00881A71" w:rsidRPr="00881A71" w:rsidRDefault="00881A71" w:rsidP="00881A71">
      <w:pPr>
        <w:tabs>
          <w:tab w:val="clear" w:pos="794"/>
          <w:tab w:val="clear" w:pos="1191"/>
          <w:tab w:val="clear" w:pos="1588"/>
          <w:tab w:val="clear" w:pos="1985"/>
          <w:tab w:val="left" w:pos="397"/>
          <w:tab w:val="left" w:pos="993"/>
        </w:tabs>
        <w:spacing w:before="86"/>
        <w:ind w:left="397" w:hanging="397"/>
        <w:rPr>
          <w:sz w:val="20"/>
        </w:rPr>
      </w:pPr>
      <w:r w:rsidRPr="00881A71">
        <w:rPr>
          <w:sz w:val="20"/>
        </w:rPr>
        <w:tab/>
      </w:r>
      <w:r w:rsidRPr="00881A71">
        <w:rPr>
          <w:rFonts w:ascii="Symbol" w:hAnsi="Symbol"/>
          <w:sz w:val="20"/>
        </w:rPr>
        <w:sym w:font="Symbol" w:char="F06A"/>
      </w:r>
      <w:r w:rsidRPr="00881A71">
        <w:rPr>
          <w:rFonts w:ascii="Tms Rmn" w:hAnsi="Tms Rmn"/>
          <w:sz w:val="12"/>
        </w:rPr>
        <w:t> </w:t>
      </w:r>
      <w:r w:rsidRPr="00881A71">
        <w:rPr>
          <w:sz w:val="20"/>
        </w:rPr>
        <w:t>:</w:t>
      </w:r>
      <w:r w:rsidRPr="00881A71">
        <w:rPr>
          <w:sz w:val="20"/>
        </w:rPr>
        <w:tab/>
      </w:r>
      <w:proofErr w:type="gramStart"/>
      <w:r w:rsidRPr="00881A71">
        <w:rPr>
          <w:sz w:val="20"/>
        </w:rPr>
        <w:t>angle</w:t>
      </w:r>
      <w:proofErr w:type="gramEnd"/>
      <w:r w:rsidRPr="00881A71">
        <w:rPr>
          <w:sz w:val="20"/>
        </w:rPr>
        <w:t xml:space="preserve"> par rapport à l'axe de visée (degrés).</w:t>
      </w:r>
    </w:p>
    <w:p w:rsidR="00881A71" w:rsidRPr="00881A71" w:rsidRDefault="00881A71" w:rsidP="00881A71">
      <w:pPr>
        <w:spacing w:before="136"/>
        <w:rPr>
          <w:sz w:val="20"/>
        </w:rPr>
      </w:pPr>
      <w:r w:rsidRPr="00881A71">
        <w:rPr>
          <w:sz w:val="20"/>
        </w:rPr>
        <w:t xml:space="preserve">Ce diagramme d'antenne est illustré à la Fig. 1 pour </w:t>
      </w:r>
      <w:r w:rsidRPr="00881A71">
        <w:rPr>
          <w:i/>
          <w:iCs/>
          <w:sz w:val="20"/>
        </w:rPr>
        <w:t>D</w:t>
      </w:r>
      <w:r w:rsidRPr="00881A71">
        <w:rPr>
          <w:sz w:val="20"/>
        </w:rPr>
        <w:t>/</w:t>
      </w:r>
      <w:r w:rsidRPr="00881A71">
        <w:rPr>
          <w:rFonts w:ascii="Symbol" w:hAnsi="Symbol"/>
          <w:sz w:val="20"/>
        </w:rPr>
        <w:t></w:t>
      </w:r>
      <w:r w:rsidRPr="00881A71">
        <w:rPr>
          <w:sz w:val="20"/>
        </w:rPr>
        <w:t xml:space="preserve"> = 120 et </w:t>
      </w:r>
      <w:r w:rsidRPr="00881A71">
        <w:rPr>
          <w:i/>
          <w:iCs/>
          <w:sz w:val="20"/>
        </w:rPr>
        <w:t>G</w:t>
      </w:r>
      <w:r w:rsidRPr="00881A71">
        <w:rPr>
          <w:i/>
          <w:iCs/>
          <w:position w:val="-4"/>
          <w:sz w:val="16"/>
        </w:rPr>
        <w:t>max</w:t>
      </w:r>
      <w:r w:rsidRPr="00881A71">
        <w:rPr>
          <w:sz w:val="20"/>
        </w:rPr>
        <w:t xml:space="preserve"> </w:t>
      </w:r>
      <w:r w:rsidRPr="00881A71">
        <w:rPr>
          <w:rFonts w:ascii="Symbol" w:hAnsi="Symbol"/>
          <w:sz w:val="20"/>
        </w:rPr>
        <w:t></w:t>
      </w:r>
      <w:r w:rsidRPr="00881A71">
        <w:rPr>
          <w:sz w:val="20"/>
        </w:rPr>
        <w:t xml:space="preserve"> 49 dBi (rendement d'environ 55</w:t>
      </w:r>
      <w:r w:rsidRPr="00881A71">
        <w:rPr>
          <w:rFonts w:ascii="Symbol" w:hAnsi="Symbol"/>
          <w:sz w:val="20"/>
        </w:rPr>
        <w:t></w:t>
      </w:r>
      <w:r w:rsidRPr="00881A71">
        <w:rPr>
          <w:sz w:val="20"/>
        </w:rPr>
        <w:t>). Ce diagramme présente une ouverture de faisceau d'environ 0,5</w:t>
      </w:r>
      <w:r w:rsidRPr="00881A71">
        <w:rPr>
          <w:rFonts w:ascii="Symbol" w:hAnsi="Symbol"/>
          <w:sz w:val="20"/>
        </w:rPr>
        <w:t></w:t>
      </w:r>
      <w:r w:rsidRPr="00881A71">
        <w:rPr>
          <w:sz w:val="20"/>
        </w:rPr>
        <w:t>.</w:t>
      </w:r>
    </w:p>
    <w:p w:rsidR="00881A71" w:rsidRPr="00881A71" w:rsidRDefault="00881A71" w:rsidP="00881A71">
      <w:pPr>
        <w:spacing w:before="136"/>
        <w:rPr>
          <w:sz w:val="20"/>
        </w:rPr>
      </w:pPr>
      <w:r w:rsidRPr="00881A71">
        <w:rPr>
          <w:sz w:val="20"/>
        </w:rPr>
        <w:t xml:space="preserve">Les exemples présentés dans cet Appendice concernent une orbite circulaire et considèrent une Terre sphérique pour le calcul de l'azimut de l'axe de visée et des angles d'élévation de la </w:t>
      </w:r>
      <w:r w:rsidRPr="00881A71">
        <w:rPr>
          <w:color w:val="000000"/>
          <w:sz w:val="20"/>
        </w:rPr>
        <w:t>station terrienne</w:t>
      </w:r>
      <w:r w:rsidRPr="00881A71">
        <w:rPr>
          <w:sz w:val="20"/>
        </w:rPr>
        <w:t>.</w:t>
      </w:r>
    </w:p>
    <w:p w:rsidR="00881A71" w:rsidRPr="00881A71" w:rsidRDefault="00881A71" w:rsidP="00881A71">
      <w:pPr>
        <w:spacing w:before="136"/>
        <w:rPr>
          <w:sz w:val="20"/>
        </w:rPr>
      </w:pPr>
      <w:r w:rsidRPr="00881A71">
        <w:rPr>
          <w:i/>
          <w:iCs/>
          <w:sz w:val="20"/>
        </w:rPr>
        <w:t>Exemple 1</w:t>
      </w:r>
      <w:r w:rsidRPr="00881A71">
        <w:rPr>
          <w:sz w:val="20"/>
        </w:rPr>
        <w:t xml:space="preserve">: Cet exemple considère une </w:t>
      </w:r>
      <w:r w:rsidRPr="00881A71">
        <w:rPr>
          <w:color w:val="000000"/>
          <w:sz w:val="20"/>
        </w:rPr>
        <w:t>station terrienne</w:t>
      </w:r>
      <w:r w:rsidRPr="00881A71">
        <w:rPr>
          <w:sz w:val="20"/>
        </w:rPr>
        <w:t xml:space="preserve"> à (22,5</w:t>
      </w:r>
      <w:r w:rsidRPr="00881A71">
        <w:rPr>
          <w:rFonts w:ascii="Symbol" w:hAnsi="Symbol"/>
          <w:sz w:val="20"/>
        </w:rPr>
        <w:t></w:t>
      </w:r>
      <w:r w:rsidRPr="00881A71">
        <w:rPr>
          <w:sz w:val="20"/>
        </w:rPr>
        <w:t xml:space="preserve"> N, 0</w:t>
      </w:r>
      <w:r w:rsidRPr="00881A71">
        <w:rPr>
          <w:rFonts w:ascii="Symbol" w:hAnsi="Symbol"/>
          <w:sz w:val="20"/>
        </w:rPr>
        <w:t></w:t>
      </w:r>
      <w:r w:rsidRPr="00881A71">
        <w:rPr>
          <w:sz w:val="20"/>
        </w:rPr>
        <w:t xml:space="preserve"> E) opérant vers un satellite non OSG sur une orbite circulaire avec un demi-grand axe de 8</w:t>
      </w:r>
      <w:r w:rsidRPr="00881A71">
        <w:rPr>
          <w:rFonts w:ascii="Tms Rmn" w:hAnsi="Tms Rmn"/>
          <w:sz w:val="12"/>
        </w:rPr>
        <w:t> </w:t>
      </w:r>
      <w:r w:rsidRPr="00881A71">
        <w:rPr>
          <w:sz w:val="20"/>
        </w:rPr>
        <w:t xml:space="preserve">000 km et une inclinaison, </w:t>
      </w:r>
      <w:r w:rsidRPr="00881A71">
        <w:rPr>
          <w:i/>
          <w:iCs/>
          <w:sz w:val="20"/>
        </w:rPr>
        <w:t>i</w:t>
      </w:r>
      <w:r w:rsidRPr="00881A71">
        <w:rPr>
          <w:sz w:val="20"/>
        </w:rPr>
        <w:t>, de</w:t>
      </w:r>
      <w:r w:rsidRPr="00881A71">
        <w:rPr>
          <w:rFonts w:hint="eastAsia"/>
          <w:sz w:val="20"/>
        </w:rPr>
        <w:t> </w:t>
      </w:r>
      <w:r w:rsidRPr="00881A71">
        <w:rPr>
          <w:sz w:val="20"/>
        </w:rPr>
        <w:t>98,2</w:t>
      </w:r>
      <w:r w:rsidRPr="00881A71">
        <w:rPr>
          <w:rFonts w:ascii="Symbol" w:hAnsi="Symbol"/>
          <w:sz w:val="20"/>
        </w:rPr>
        <w:t></w:t>
      </w:r>
      <w:r w:rsidRPr="00881A71">
        <w:rPr>
          <w:sz w:val="20"/>
        </w:rPr>
        <w:t>.</w:t>
      </w:r>
    </w:p>
    <w:p w:rsidR="00881A71" w:rsidRPr="00881A71" w:rsidRDefault="00881A71" w:rsidP="00881A71">
      <w:pPr>
        <w:spacing w:before="136"/>
        <w:rPr>
          <w:sz w:val="20"/>
        </w:rPr>
      </w:pPr>
      <w:r w:rsidRPr="00881A71">
        <w:rPr>
          <w:sz w:val="20"/>
        </w:rPr>
        <w:t>La Fig. 2 représente des courbes typiques de distribution de dépassement de gain à des résolutions de 0,1</w:t>
      </w:r>
      <w:r w:rsidRPr="00881A71">
        <w:rPr>
          <w:rFonts w:ascii="Symbol" w:hAnsi="Symbol"/>
          <w:sz w:val="20"/>
        </w:rPr>
        <w:t></w:t>
      </w:r>
      <w:r w:rsidRPr="00881A71">
        <w:rPr>
          <w:sz w:val="20"/>
        </w:rPr>
        <w:t xml:space="preserve"> et 0,5</w:t>
      </w:r>
      <w:r w:rsidRPr="00881A71">
        <w:rPr>
          <w:rFonts w:ascii="Symbol" w:hAnsi="Symbol"/>
          <w:sz w:val="20"/>
        </w:rPr>
        <w:t></w:t>
      </w:r>
      <w:r w:rsidRPr="00881A71">
        <w:rPr>
          <w:sz w:val="20"/>
        </w:rPr>
        <w:t xml:space="preserve"> d'angles d'azimut et d'élévation. Ces deux courbes sont produites pour un azimut de 240</w:t>
      </w:r>
      <w:r w:rsidRPr="00881A71">
        <w:rPr>
          <w:rFonts w:ascii="Symbol" w:hAnsi="Symbol"/>
          <w:sz w:val="20"/>
        </w:rPr>
        <w:t></w:t>
      </w:r>
      <w:r w:rsidRPr="00881A71">
        <w:rPr>
          <w:sz w:val="20"/>
        </w:rPr>
        <w:t>. Comme indiqué, la courbe de 0,5</w:t>
      </w:r>
      <w:r w:rsidRPr="00881A71">
        <w:rPr>
          <w:rFonts w:ascii="Symbol" w:hAnsi="Symbol"/>
          <w:sz w:val="20"/>
        </w:rPr>
        <w:t></w:t>
      </w:r>
      <w:r w:rsidRPr="00881A71">
        <w:rPr>
          <w:sz w:val="20"/>
        </w:rPr>
        <w:t xml:space="preserve"> est très bruitée pour des pourcentages de temps faibles et dès lors un échelon de 0,5</w:t>
      </w:r>
      <w:r w:rsidRPr="00881A71">
        <w:rPr>
          <w:rFonts w:ascii="Symbol" w:hAnsi="Symbol"/>
          <w:sz w:val="20"/>
        </w:rPr>
        <w:t></w:t>
      </w:r>
      <w:r w:rsidRPr="00881A71">
        <w:rPr>
          <w:sz w:val="20"/>
        </w:rPr>
        <w:t xml:space="preserve"> représente une variation significative en termes de gain en particulier à proximité du faisceau principal. Une résolution plus faible produit une courbe plus régulière, comme celle générée avec une résolution de 0,1</w:t>
      </w:r>
      <w:r w:rsidRPr="00881A71">
        <w:rPr>
          <w:rFonts w:ascii="Symbol" w:hAnsi="Symbol"/>
          <w:sz w:val="20"/>
        </w:rPr>
        <w:t></w:t>
      </w:r>
      <w:r w:rsidRPr="00881A71">
        <w:rPr>
          <w:sz w:val="20"/>
        </w:rPr>
        <w:t xml:space="preserve"> d'angles d'azimut et d'élévation.</w:t>
      </w:r>
      <w:bookmarkStart w:id="4" w:name="_948878112"/>
      <w:bookmarkEnd w:id="4"/>
    </w:p>
    <w:p w:rsidR="00881A71" w:rsidRPr="00881A71" w:rsidRDefault="00881A71" w:rsidP="00881A71">
      <w:pPr>
        <w:keepNext/>
        <w:keepLines/>
        <w:spacing w:before="240"/>
        <w:jc w:val="center"/>
        <w:rPr>
          <w:sz w:val="20"/>
        </w:rPr>
      </w:pPr>
      <w:r>
        <w:rPr>
          <w:noProof/>
          <w:sz w:val="20"/>
          <w:lang w:val="en-US" w:eastAsia="zh-CN"/>
        </w:rPr>
        <w:lastRenderedPageBreak/>
        <w:drawing>
          <wp:inline distT="0" distB="0" distL="0" distR="0">
            <wp:extent cx="4083050" cy="405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3050" cy="4057650"/>
                    </a:xfrm>
                    <a:prstGeom prst="rect">
                      <a:avLst/>
                    </a:prstGeom>
                    <a:noFill/>
                    <a:ln>
                      <a:noFill/>
                    </a:ln>
                  </pic:spPr>
                </pic:pic>
              </a:graphicData>
            </a:graphic>
          </wp:inline>
        </w:drawing>
      </w:r>
    </w:p>
    <w:p w:rsidR="00881A71" w:rsidRPr="00881A71" w:rsidRDefault="00881A71" w:rsidP="00881A71">
      <w:pPr>
        <w:spacing w:before="136"/>
        <w:jc w:val="left"/>
        <w:rPr>
          <w:color w:val="FFFFFF"/>
          <w:sz w:val="20"/>
          <w:lang w:val="en-US"/>
        </w:rPr>
      </w:pPr>
      <w:bookmarkStart w:id="5" w:name="_963117495"/>
      <w:bookmarkStart w:id="6" w:name="_963117644"/>
      <w:bookmarkStart w:id="7" w:name="_963754571"/>
      <w:bookmarkStart w:id="8" w:name="_963809277"/>
      <w:bookmarkStart w:id="9" w:name="_963809315"/>
      <w:bookmarkStart w:id="10" w:name="_963809320"/>
      <w:bookmarkStart w:id="11" w:name="_963816907"/>
      <w:bookmarkEnd w:id="5"/>
      <w:bookmarkEnd w:id="6"/>
      <w:bookmarkEnd w:id="7"/>
      <w:bookmarkEnd w:id="8"/>
      <w:bookmarkEnd w:id="9"/>
      <w:bookmarkEnd w:id="10"/>
      <w:bookmarkEnd w:id="11"/>
      <w:r w:rsidRPr="00881A71">
        <w:rPr>
          <w:color w:val="FFFFFF"/>
          <w:sz w:val="20"/>
          <w:lang w:val="en-US"/>
        </w:rPr>
        <w:t>FIGURE 1/SF.1485</w:t>
      </w:r>
    </w:p>
    <w:p w:rsidR="00881A71" w:rsidRPr="00881A71" w:rsidRDefault="00881A71" w:rsidP="00881A71">
      <w:pPr>
        <w:keepNext/>
        <w:keepLines/>
        <w:spacing w:before="240"/>
        <w:jc w:val="center"/>
        <w:rPr>
          <w:sz w:val="20"/>
        </w:rPr>
      </w:pPr>
      <w:bookmarkStart w:id="12" w:name="_964507965"/>
      <w:bookmarkStart w:id="13" w:name="_964508071"/>
      <w:bookmarkStart w:id="14" w:name="_964508271"/>
      <w:bookmarkStart w:id="15" w:name="_964508325"/>
      <w:bookmarkStart w:id="16" w:name="_964508392"/>
      <w:bookmarkStart w:id="17" w:name="_964508463"/>
      <w:bookmarkStart w:id="18" w:name="_964964442"/>
      <w:bookmarkStart w:id="19" w:name="_984924284"/>
      <w:bookmarkEnd w:id="12"/>
      <w:bookmarkEnd w:id="13"/>
      <w:bookmarkEnd w:id="14"/>
      <w:bookmarkEnd w:id="15"/>
      <w:bookmarkEnd w:id="16"/>
      <w:bookmarkEnd w:id="17"/>
      <w:bookmarkEnd w:id="18"/>
      <w:bookmarkEnd w:id="19"/>
      <w:r>
        <w:rPr>
          <w:noProof/>
          <w:sz w:val="20"/>
          <w:lang w:val="en-US" w:eastAsia="zh-CN"/>
        </w:rPr>
        <w:drawing>
          <wp:inline distT="0" distB="0" distL="0" distR="0">
            <wp:extent cx="5384800" cy="40703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4800" cy="407035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r w:rsidRPr="00881A71">
        <w:rPr>
          <w:color w:val="FFFFFF"/>
          <w:sz w:val="20"/>
        </w:rPr>
        <w:t xml:space="preserve">FIGURE 2/SF.1485 </w:t>
      </w:r>
    </w:p>
    <w:p w:rsidR="00881A71" w:rsidRPr="00881A71" w:rsidRDefault="00881A71" w:rsidP="00881A71">
      <w:pPr>
        <w:spacing w:before="136"/>
        <w:rPr>
          <w:sz w:val="20"/>
        </w:rPr>
      </w:pPr>
      <w:r w:rsidRPr="00881A71">
        <w:rPr>
          <w:sz w:val="20"/>
        </w:rPr>
        <w:br w:type="page"/>
      </w:r>
      <w:r w:rsidRPr="00881A71">
        <w:rPr>
          <w:sz w:val="20"/>
        </w:rPr>
        <w:lastRenderedPageBreak/>
        <w:t>La Fig. 3 représente le gain qui est dépassé pendant 0,5 et 1</w:t>
      </w:r>
      <w:r w:rsidRPr="00881A71">
        <w:rPr>
          <w:rFonts w:ascii="Symbol" w:hAnsi="Symbol"/>
          <w:sz w:val="20"/>
        </w:rPr>
        <w:t></w:t>
      </w:r>
      <w:r w:rsidRPr="00881A71">
        <w:rPr>
          <w:sz w:val="20"/>
        </w:rPr>
        <w:t xml:space="preserve"> du temps en fonction de l'angle d'azimut. Ces résultats ont été produits avec une résolution de taille de pas de 0,5</w:t>
      </w:r>
      <w:r w:rsidRPr="00881A71">
        <w:rPr>
          <w:rFonts w:ascii="Symbol" w:hAnsi="Symbol"/>
          <w:sz w:val="20"/>
        </w:rPr>
        <w:t></w:t>
      </w:r>
      <w:r w:rsidRPr="00881A71">
        <w:rPr>
          <w:sz w:val="20"/>
        </w:rPr>
        <w:t xml:space="preserve"> en angles d'azimut et d'élévation. </w:t>
      </w:r>
    </w:p>
    <w:p w:rsidR="00881A71" w:rsidRPr="00881A71" w:rsidRDefault="00881A71" w:rsidP="00881A71">
      <w:pPr>
        <w:keepNext/>
        <w:keepLines/>
        <w:spacing w:before="240"/>
        <w:jc w:val="center"/>
        <w:rPr>
          <w:sz w:val="20"/>
        </w:rPr>
      </w:pPr>
      <w:r>
        <w:rPr>
          <w:noProof/>
          <w:sz w:val="20"/>
          <w:lang w:val="en-US" w:eastAsia="zh-CN"/>
        </w:rPr>
        <w:drawing>
          <wp:inline distT="0" distB="0" distL="0" distR="0">
            <wp:extent cx="3117850" cy="36639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7850" cy="366395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bookmarkStart w:id="20" w:name="_964964575"/>
      <w:bookmarkEnd w:id="20"/>
      <w:r w:rsidRPr="00881A71">
        <w:rPr>
          <w:color w:val="FFFFFF"/>
          <w:sz w:val="20"/>
        </w:rPr>
        <w:t xml:space="preserve">FIGURE 3/SF.1485 </w:t>
      </w:r>
    </w:p>
    <w:p w:rsidR="00881A71" w:rsidRPr="00881A71" w:rsidRDefault="00881A71" w:rsidP="00881A71">
      <w:pPr>
        <w:spacing w:before="136"/>
        <w:rPr>
          <w:sz w:val="20"/>
        </w:rPr>
      </w:pPr>
      <w:r w:rsidRPr="00881A71">
        <w:rPr>
          <w:sz w:val="20"/>
        </w:rPr>
        <w:t>Dans la Fig. 4, le gain est fixe et le pourcentage de temps pendant lequel ce gain est dépassé est représenté en fonction de l'azimut. Les contours sont représentés pour des gains de 15 et 22 dBi produits avec une résolution de taille de pas de 0,5</w:t>
      </w:r>
      <w:r w:rsidRPr="00881A71">
        <w:rPr>
          <w:rFonts w:ascii="Symbol" w:hAnsi="Symbol"/>
          <w:sz w:val="20"/>
        </w:rPr>
        <w:t></w:t>
      </w:r>
      <w:r w:rsidRPr="00881A71">
        <w:rPr>
          <w:sz w:val="20"/>
        </w:rPr>
        <w:t>.</w:t>
      </w:r>
    </w:p>
    <w:p w:rsidR="00881A71" w:rsidRPr="00881A71" w:rsidRDefault="00881A71" w:rsidP="00881A71">
      <w:pPr>
        <w:keepNext/>
        <w:keepLines/>
        <w:spacing w:before="0"/>
        <w:jc w:val="center"/>
        <w:rPr>
          <w:sz w:val="20"/>
        </w:rPr>
      </w:pPr>
      <w:bookmarkStart w:id="21" w:name="_964509131"/>
      <w:bookmarkEnd w:id="21"/>
      <w:r>
        <w:rPr>
          <w:noProof/>
          <w:sz w:val="20"/>
          <w:lang w:val="en-US" w:eastAsia="zh-CN"/>
        </w:rPr>
        <w:drawing>
          <wp:inline distT="0" distB="0" distL="0" distR="0">
            <wp:extent cx="3581400" cy="38036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1400" cy="380365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r w:rsidRPr="00881A71">
        <w:rPr>
          <w:color w:val="FFFFFF"/>
          <w:sz w:val="20"/>
        </w:rPr>
        <w:t xml:space="preserve">FIGURE 4/SF.1485 </w:t>
      </w:r>
    </w:p>
    <w:p w:rsidR="00881A71" w:rsidRPr="00881A71" w:rsidRDefault="00881A71" w:rsidP="00881A71">
      <w:pPr>
        <w:spacing w:before="136"/>
        <w:rPr>
          <w:sz w:val="20"/>
        </w:rPr>
      </w:pPr>
      <w:r w:rsidRPr="00881A71">
        <w:rPr>
          <w:i/>
          <w:iCs/>
          <w:sz w:val="20"/>
        </w:rPr>
        <w:br w:type="page"/>
      </w:r>
      <w:r w:rsidRPr="00881A71">
        <w:rPr>
          <w:i/>
          <w:iCs/>
          <w:sz w:val="20"/>
        </w:rPr>
        <w:lastRenderedPageBreak/>
        <w:t>Exemple 2</w:t>
      </w:r>
      <w:r w:rsidRPr="00881A71">
        <w:rPr>
          <w:sz w:val="20"/>
        </w:rPr>
        <w:t xml:space="preserve">: Cet exemple porte sur la même </w:t>
      </w:r>
      <w:r w:rsidRPr="00881A71">
        <w:rPr>
          <w:color w:val="000000"/>
          <w:sz w:val="20"/>
        </w:rPr>
        <w:t>station terrienne</w:t>
      </w:r>
      <w:r w:rsidRPr="00881A71">
        <w:rPr>
          <w:sz w:val="20"/>
        </w:rPr>
        <w:t xml:space="preserve"> non OSG et le même satellite que ceux décrits dans l'Exemple 1 mais, dans le cas présent, l'orbite du satellite présente une inclinaison, </w:t>
      </w:r>
      <w:r w:rsidRPr="00881A71">
        <w:rPr>
          <w:i/>
          <w:iCs/>
          <w:sz w:val="20"/>
        </w:rPr>
        <w:t>i</w:t>
      </w:r>
      <w:r w:rsidRPr="00881A71">
        <w:rPr>
          <w:sz w:val="20"/>
        </w:rPr>
        <w:t>, de 45</w:t>
      </w:r>
      <w:r w:rsidRPr="00881A71">
        <w:rPr>
          <w:rFonts w:ascii="Symbol" w:hAnsi="Symbol"/>
          <w:sz w:val="20"/>
        </w:rPr>
        <w:t></w:t>
      </w:r>
      <w:r w:rsidRPr="00881A71">
        <w:rPr>
          <w:sz w:val="20"/>
        </w:rPr>
        <w:t>.</w:t>
      </w:r>
    </w:p>
    <w:p w:rsidR="00881A71" w:rsidRPr="00881A71" w:rsidRDefault="00881A71" w:rsidP="00881A71">
      <w:pPr>
        <w:spacing w:before="136"/>
        <w:rPr>
          <w:sz w:val="20"/>
        </w:rPr>
      </w:pPr>
      <w:r w:rsidRPr="00881A71">
        <w:rPr>
          <w:sz w:val="20"/>
        </w:rPr>
        <w:t>La Fig. 5 représente les distributions associées de dépassement de gain pour des angles d'azimut de 0</w:t>
      </w:r>
      <w:r w:rsidRPr="00881A71">
        <w:rPr>
          <w:rFonts w:ascii="Symbol" w:hAnsi="Symbol"/>
          <w:sz w:val="20"/>
        </w:rPr>
        <w:t></w:t>
      </w:r>
      <w:r w:rsidRPr="00881A71">
        <w:rPr>
          <w:rFonts w:ascii="Symbol" w:hAnsi="Symbol"/>
          <w:sz w:val="20"/>
        </w:rPr>
        <w:t></w:t>
      </w:r>
      <w:r w:rsidRPr="00881A71">
        <w:rPr>
          <w:sz w:val="20"/>
        </w:rPr>
        <w:t>et 140</w:t>
      </w:r>
      <w:r w:rsidRPr="00881A71">
        <w:rPr>
          <w:rFonts w:ascii="Symbol" w:hAnsi="Symbol"/>
          <w:sz w:val="20"/>
        </w:rPr>
        <w:t></w:t>
      </w:r>
      <w:r w:rsidRPr="00881A71">
        <w:rPr>
          <w:sz w:val="20"/>
        </w:rPr>
        <w:t>. La différence pour un pourcentage du temps proche de 1</w:t>
      </w:r>
      <w:r w:rsidRPr="00881A71">
        <w:rPr>
          <w:rFonts w:ascii="Symbol" w:hAnsi="Symbol"/>
          <w:sz w:val="20"/>
        </w:rPr>
        <w:t></w:t>
      </w:r>
      <w:r w:rsidRPr="00881A71">
        <w:rPr>
          <w:sz w:val="20"/>
        </w:rPr>
        <w:t xml:space="preserve"> est significative en termes de gain. La Fig. 6 représente le gain qui est dépassé pendant 0,5</w:t>
      </w:r>
      <w:r w:rsidRPr="00881A71">
        <w:rPr>
          <w:rFonts w:ascii="Symbol" w:hAnsi="Symbol"/>
          <w:sz w:val="20"/>
        </w:rPr>
        <w:t></w:t>
      </w:r>
      <w:r w:rsidRPr="00881A71">
        <w:rPr>
          <w:sz w:val="20"/>
        </w:rPr>
        <w:t xml:space="preserve"> et 1</w:t>
      </w:r>
      <w:r w:rsidRPr="00881A71">
        <w:rPr>
          <w:rFonts w:ascii="Symbol" w:hAnsi="Symbol"/>
          <w:sz w:val="20"/>
        </w:rPr>
        <w:t></w:t>
      </w:r>
      <w:r w:rsidRPr="00881A71">
        <w:rPr>
          <w:sz w:val="20"/>
        </w:rPr>
        <w:t xml:space="preserve"> du temps en fonction de l'angle d'azimut. L'inflexion marquée pour l'azimut 0</w:t>
      </w:r>
      <w:r w:rsidRPr="00881A71">
        <w:rPr>
          <w:rFonts w:ascii="Symbol" w:hAnsi="Symbol"/>
          <w:sz w:val="20"/>
        </w:rPr>
        <w:t></w:t>
      </w:r>
      <w:r w:rsidRPr="00881A71">
        <w:rPr>
          <w:sz w:val="20"/>
        </w:rPr>
        <w:t xml:space="preserve"> résulte du fait que le satellite n'est jamais visible dans cette direction. Ces résultats ont été produits avec une résolution de taille de pas de 0,1</w:t>
      </w:r>
      <w:r w:rsidRPr="00881A71">
        <w:rPr>
          <w:rFonts w:ascii="Symbol" w:hAnsi="Symbol"/>
          <w:sz w:val="20"/>
        </w:rPr>
        <w:t></w:t>
      </w:r>
      <w:r w:rsidRPr="00881A71">
        <w:rPr>
          <w:sz w:val="20"/>
        </w:rPr>
        <w:t> en angles d'élévation et d'azimut.</w:t>
      </w:r>
    </w:p>
    <w:p w:rsidR="00881A71" w:rsidRPr="00881A71" w:rsidRDefault="00881A71" w:rsidP="00532A38">
      <w:pPr>
        <w:pStyle w:val="FigureNo"/>
      </w:pPr>
      <w:r>
        <w:rPr>
          <w:noProof/>
          <w:lang w:val="en-US" w:eastAsia="zh-CN"/>
        </w:rPr>
        <w:drawing>
          <wp:inline distT="0" distB="0" distL="0" distR="0" wp14:anchorId="06DA112E" wp14:editId="76D1C795">
            <wp:extent cx="5384800" cy="40576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4800" cy="405765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r w:rsidRPr="00881A71">
        <w:rPr>
          <w:color w:val="FFFFFF"/>
          <w:sz w:val="20"/>
        </w:rPr>
        <w:t xml:space="preserve">FIGURE 5/SF.1485 </w:t>
      </w:r>
    </w:p>
    <w:p w:rsidR="00881A71" w:rsidRPr="00881A71" w:rsidRDefault="00881A71" w:rsidP="00532A38">
      <w:pPr>
        <w:pStyle w:val="FigureNo"/>
        <w:keepNext w:val="0"/>
        <w:keepLines w:val="0"/>
      </w:pPr>
      <w:bookmarkStart w:id="22" w:name="_964512698"/>
      <w:bookmarkStart w:id="23" w:name="_964512789"/>
      <w:bookmarkStart w:id="24" w:name="_964593206"/>
      <w:bookmarkStart w:id="25" w:name="_984924378"/>
      <w:bookmarkStart w:id="26" w:name="_985179948"/>
      <w:bookmarkStart w:id="27" w:name="_964512895"/>
      <w:bookmarkEnd w:id="22"/>
      <w:bookmarkEnd w:id="23"/>
      <w:bookmarkEnd w:id="24"/>
      <w:bookmarkEnd w:id="25"/>
      <w:bookmarkEnd w:id="26"/>
      <w:bookmarkEnd w:id="27"/>
      <w:r>
        <w:rPr>
          <w:noProof/>
          <w:lang w:val="en-US" w:eastAsia="zh-CN"/>
        </w:rPr>
        <w:lastRenderedPageBreak/>
        <w:drawing>
          <wp:inline distT="0" distB="0" distL="0" distR="0" wp14:anchorId="3CC6234C" wp14:editId="1844F307">
            <wp:extent cx="3175000" cy="36830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5000" cy="368300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r w:rsidRPr="00881A71">
        <w:rPr>
          <w:color w:val="FFFFFF"/>
          <w:sz w:val="20"/>
        </w:rPr>
        <w:t xml:space="preserve">FIGURE 6/SF.1485 </w:t>
      </w:r>
    </w:p>
    <w:p w:rsidR="00881A71" w:rsidRPr="00881A71" w:rsidRDefault="00881A71" w:rsidP="00881A71">
      <w:pPr>
        <w:spacing w:before="136"/>
        <w:rPr>
          <w:sz w:val="20"/>
        </w:rPr>
      </w:pPr>
    </w:p>
    <w:p w:rsidR="00881A71" w:rsidRPr="00881A71" w:rsidRDefault="00881A71" w:rsidP="00881A71">
      <w:pPr>
        <w:spacing w:before="136"/>
        <w:rPr>
          <w:sz w:val="20"/>
        </w:rPr>
      </w:pPr>
    </w:p>
    <w:p w:rsidR="00881A71" w:rsidRPr="00881A71" w:rsidRDefault="00881A71" w:rsidP="00881A71">
      <w:pPr>
        <w:tabs>
          <w:tab w:val="clear" w:pos="794"/>
          <w:tab w:val="clear" w:pos="1191"/>
          <w:tab w:val="clear" w:pos="1588"/>
          <w:tab w:val="clear" w:pos="1985"/>
          <w:tab w:val="center" w:pos="4849"/>
          <w:tab w:val="right" w:pos="9696"/>
        </w:tabs>
        <w:spacing w:before="720" w:after="68"/>
        <w:jc w:val="center"/>
        <w:rPr>
          <w:sz w:val="20"/>
        </w:rPr>
      </w:pPr>
      <w:r w:rsidRPr="00881A71">
        <w:rPr>
          <w:sz w:val="20"/>
        </w:rPr>
        <w:t>APPENDICE  2</w:t>
      </w:r>
      <w:r w:rsidRPr="00881A71">
        <w:rPr>
          <w:sz w:val="20"/>
        </w:rPr>
        <w:br/>
      </w:r>
      <w:r w:rsidRPr="00881A71">
        <w:rPr>
          <w:sz w:val="20"/>
        </w:rPr>
        <w:br/>
        <w:t>DE  L'ANNEXE  1</w:t>
      </w:r>
    </w:p>
    <w:p w:rsidR="00881A71" w:rsidRPr="00881A71" w:rsidRDefault="00881A71" w:rsidP="00881A71">
      <w:pPr>
        <w:tabs>
          <w:tab w:val="clear" w:pos="794"/>
          <w:tab w:val="clear" w:pos="1191"/>
          <w:tab w:val="clear" w:pos="1588"/>
          <w:tab w:val="clear" w:pos="1985"/>
          <w:tab w:val="left" w:pos="4849"/>
          <w:tab w:val="right" w:pos="9696"/>
        </w:tabs>
        <w:spacing w:before="136" w:after="200"/>
        <w:jc w:val="center"/>
        <w:rPr>
          <w:b/>
          <w:lang w:val="fr-CH"/>
        </w:rPr>
      </w:pPr>
      <w:r w:rsidRPr="00881A71">
        <w:rPr>
          <w:b/>
          <w:lang w:val="fr-CH"/>
        </w:rPr>
        <w:t xml:space="preserve">Distances de coordination de stations terriennes non OSG </w:t>
      </w:r>
      <w:r w:rsidRPr="00881A71">
        <w:rPr>
          <w:b/>
          <w:lang w:val="fr-CH"/>
        </w:rPr>
        <w:br/>
        <w:t>du point de vue de stations de Terre</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1</w:t>
      </w:r>
      <w:r w:rsidRPr="00881A71">
        <w:rPr>
          <w:b/>
        </w:rPr>
        <w:tab/>
        <w:t>Généralités</w:t>
      </w:r>
    </w:p>
    <w:p w:rsidR="00881A71" w:rsidRPr="00881A71" w:rsidRDefault="00881A71" w:rsidP="00881A71">
      <w:pPr>
        <w:spacing w:before="136"/>
        <w:rPr>
          <w:sz w:val="20"/>
        </w:rPr>
      </w:pPr>
      <w:r w:rsidRPr="00881A71">
        <w:rPr>
          <w:sz w:val="20"/>
        </w:rPr>
        <w:t xml:space="preserve">Le présent Appendice contient des exemples de détermination de la zone de coordination autour de </w:t>
      </w:r>
      <w:r w:rsidRPr="00881A71">
        <w:rPr>
          <w:color w:val="000000"/>
          <w:sz w:val="20"/>
        </w:rPr>
        <w:t>stations terriennes</w:t>
      </w:r>
      <w:r w:rsidRPr="00881A71">
        <w:rPr>
          <w:sz w:val="20"/>
        </w:rPr>
        <w:t xml:space="preserve"> non OSG du point de vue de stations de Terre dans la bande de fréquences de 6</w:t>
      </w:r>
      <w:r w:rsidRPr="00881A71">
        <w:rPr>
          <w:rFonts w:ascii="Tms Rmn" w:hAnsi="Tms Rmn"/>
          <w:sz w:val="12"/>
        </w:rPr>
        <w:t> </w:t>
      </w:r>
      <w:r w:rsidRPr="00881A71">
        <w:rPr>
          <w:sz w:val="20"/>
        </w:rPr>
        <w:t>700 à 7</w:t>
      </w:r>
      <w:r w:rsidRPr="00881A71">
        <w:rPr>
          <w:rFonts w:ascii="Tms Rmn" w:hAnsi="Tms Rmn"/>
          <w:sz w:val="12"/>
        </w:rPr>
        <w:t> </w:t>
      </w:r>
      <w:r w:rsidRPr="00881A71">
        <w:rPr>
          <w:sz w:val="20"/>
        </w:rPr>
        <w:t>075 MHz.</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2</w:t>
      </w:r>
      <w:r w:rsidRPr="00881A71">
        <w:rPr>
          <w:b/>
        </w:rPr>
        <w:tab/>
        <w:t>Paramètres système</w:t>
      </w:r>
    </w:p>
    <w:p w:rsidR="00881A71" w:rsidRPr="00881A71" w:rsidRDefault="00881A71" w:rsidP="00881A71">
      <w:pPr>
        <w:spacing w:before="136"/>
        <w:rPr>
          <w:sz w:val="20"/>
        </w:rPr>
      </w:pPr>
      <w:r w:rsidRPr="00881A71">
        <w:rPr>
          <w:sz w:val="20"/>
        </w:rPr>
        <w:t xml:space="preserve">Les paramètres système des </w:t>
      </w:r>
      <w:r w:rsidRPr="00881A71">
        <w:rPr>
          <w:color w:val="000000"/>
          <w:sz w:val="20"/>
        </w:rPr>
        <w:t>stations terriennes</w:t>
      </w:r>
      <w:r w:rsidRPr="00881A71">
        <w:rPr>
          <w:sz w:val="20"/>
        </w:rPr>
        <w:t xml:space="preserve"> non OSG et des stations de Terre sont indiqués respectivement au Tableau 1 pour une </w:t>
      </w:r>
      <w:r w:rsidRPr="00881A71">
        <w:rPr>
          <w:color w:val="000000"/>
          <w:sz w:val="20"/>
        </w:rPr>
        <w:t>station terrienne</w:t>
      </w:r>
      <w:r w:rsidRPr="00881A71">
        <w:rPr>
          <w:sz w:val="20"/>
        </w:rPr>
        <w:t xml:space="preserve"> d'émission non OSG et une station de Terre de réception et au Tableau 2 pour une </w:t>
      </w:r>
      <w:r w:rsidRPr="00881A71">
        <w:rPr>
          <w:color w:val="000000"/>
          <w:sz w:val="20"/>
        </w:rPr>
        <w:t>station terrienne</w:t>
      </w:r>
      <w:r w:rsidRPr="00881A71">
        <w:rPr>
          <w:sz w:val="20"/>
        </w:rPr>
        <w:t xml:space="preserve"> de réception non OSG et une station de Terre d'émission.</w:t>
      </w:r>
    </w:p>
    <w:p w:rsidR="00881A71" w:rsidRPr="00881A71" w:rsidRDefault="00881A71" w:rsidP="00E83E63">
      <w:pPr>
        <w:keepNext/>
        <w:tabs>
          <w:tab w:val="clear" w:pos="794"/>
          <w:tab w:val="clear" w:pos="1191"/>
          <w:tab w:val="clear" w:pos="1588"/>
          <w:tab w:val="clear" w:pos="1985"/>
        </w:tabs>
        <w:spacing w:before="0" w:after="113"/>
        <w:jc w:val="center"/>
        <w:rPr>
          <w:sz w:val="18"/>
        </w:rPr>
      </w:pPr>
      <w:r w:rsidRPr="00881A71">
        <w:rPr>
          <w:sz w:val="18"/>
        </w:rPr>
        <w:br w:type="page"/>
      </w:r>
      <w:r w:rsidRPr="00881A71">
        <w:rPr>
          <w:sz w:val="18"/>
        </w:rPr>
        <w:lastRenderedPageBreak/>
        <w:t>TABLEAU  1</w:t>
      </w:r>
    </w:p>
    <w:p w:rsidR="00881A71" w:rsidRPr="00881A71" w:rsidRDefault="00881A71" w:rsidP="00881A71">
      <w:pPr>
        <w:keepNext/>
        <w:tabs>
          <w:tab w:val="clear" w:pos="794"/>
          <w:tab w:val="clear" w:pos="1191"/>
          <w:tab w:val="clear" w:pos="1588"/>
          <w:tab w:val="clear" w:pos="1985"/>
        </w:tabs>
        <w:spacing w:before="0" w:after="113"/>
        <w:jc w:val="center"/>
        <w:rPr>
          <w:b/>
          <w:sz w:val="18"/>
        </w:rPr>
      </w:pPr>
      <w:r w:rsidRPr="00881A71">
        <w:rPr>
          <w:b/>
          <w:sz w:val="18"/>
        </w:rPr>
        <w:t xml:space="preserve">Paramètres système pour la coordination d'une station terrienne d'émission non OSG </w:t>
      </w:r>
      <w:r w:rsidRPr="00881A71">
        <w:rPr>
          <w:b/>
          <w:sz w:val="18"/>
        </w:rPr>
        <w:br/>
        <w:t>avec une station de Terre de réception</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3119"/>
      </w:tblGrid>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Paramètres d'orbite des satellites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Altitude (km)</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Nombre de satellites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Angle d'inclinaison (degrés)</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1 414</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48</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52</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 xml:space="preserve">Type de </w:t>
            </w:r>
            <w:r w:rsidRPr="00881A71">
              <w:rPr>
                <w:i/>
                <w:iCs/>
                <w:color w:val="000000"/>
                <w:sz w:val="18"/>
                <w:szCs w:val="24"/>
              </w:rPr>
              <w:t>station</w:t>
            </w:r>
            <w:r w:rsidRPr="00881A71">
              <w:rPr>
                <w:i/>
                <w:iCs/>
                <w:color w:val="000000"/>
                <w:szCs w:val="24"/>
              </w:rPr>
              <w:t xml:space="preserve"> </w:t>
            </w:r>
            <w:r w:rsidRPr="00881A71">
              <w:rPr>
                <w:i/>
                <w:iCs/>
                <w:color w:val="000000"/>
                <w:sz w:val="18"/>
                <w:szCs w:val="24"/>
              </w:rPr>
              <w:t>terrienne</w:t>
            </w:r>
            <w:r w:rsidRPr="00881A71">
              <w:rPr>
                <w:i/>
                <w:iCs/>
                <w:sz w:val="18"/>
              </w:rPr>
              <w:t xml:space="preserve">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Latitude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Longitude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Angle d'élévation minimal d'exploitation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Diagramme de gain d'antenne</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Recommandation UIT-R S.465</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Station terrienne d'émission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Gain de l'antenne d'émission (dBi)</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p.i.r.e./porteuse (dBW)</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Largeur de bande de transmission (kHz)</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56,5</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1 230</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Station de réception de Terre</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Modulation</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 xml:space="preserve">Pourcentage du temps, </w:t>
            </w:r>
            <w:r w:rsidRPr="00881A71">
              <w:rPr>
                <w:i/>
                <w:iCs/>
                <w:sz w:val="18"/>
              </w:rPr>
              <w:t>p</w:t>
            </w:r>
            <w:r w:rsidRPr="00881A71">
              <w:rPr>
                <w:rFonts w:ascii="Symbol" w:hAnsi="Symbol"/>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Gain de l'antenne de réception (dBi)</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Largeur de la bande de référence (MHz)</w:t>
            </w:r>
          </w:p>
          <w:p w:rsidR="00881A71" w:rsidRPr="00881A71" w:rsidRDefault="00881A71" w:rsidP="00881A71">
            <w:pPr>
              <w:keepNext/>
              <w:framePr w:hSpace="181" w:wrap="notBeside" w:vAnchor="text" w:hAnchor="text" w:xAlign="center" w:y="1"/>
              <w:spacing w:before="40" w:after="40" w:line="190" w:lineRule="exact"/>
              <w:jc w:val="left"/>
              <w:rPr>
                <w:sz w:val="18"/>
                <w:lang w:val="en-US"/>
              </w:rPr>
            </w:pPr>
            <w:r w:rsidRPr="00881A71">
              <w:rPr>
                <w:i/>
                <w:iCs/>
                <w:sz w:val="18"/>
                <w:lang w:val="en-US"/>
              </w:rPr>
              <w:t>P</w:t>
            </w:r>
            <w:r w:rsidRPr="00881A71">
              <w:rPr>
                <w:i/>
                <w:iCs/>
                <w:position w:val="-4"/>
                <w:sz w:val="14"/>
                <w:lang w:val="en-US"/>
              </w:rPr>
              <w:t>r</w:t>
            </w:r>
            <w:r w:rsidRPr="00881A71">
              <w:rPr>
                <w:sz w:val="18"/>
                <w:lang w:val="en-US"/>
              </w:rPr>
              <w:t>(</w:t>
            </w:r>
            <w:r w:rsidRPr="00881A71">
              <w:rPr>
                <w:i/>
                <w:iCs/>
                <w:sz w:val="18"/>
                <w:lang w:val="en-US"/>
              </w:rPr>
              <w:t>p</w:t>
            </w:r>
            <w:r w:rsidRPr="00881A71">
              <w:rPr>
                <w:sz w:val="18"/>
                <w:lang w:val="en-US"/>
              </w:rPr>
              <w:t>) (dBW)</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lang w:val="en-US"/>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Numérique</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0,002</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47</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–103,0</w:t>
            </w:r>
          </w:p>
        </w:tc>
      </w:tr>
    </w:tbl>
    <w:p w:rsidR="00881A71" w:rsidRPr="00881A71" w:rsidRDefault="00881A71" w:rsidP="00881A71">
      <w:pPr>
        <w:spacing w:before="0"/>
        <w:rPr>
          <w:sz w:val="20"/>
        </w:rPr>
      </w:pPr>
    </w:p>
    <w:p w:rsidR="00881A71" w:rsidRPr="00881A71" w:rsidRDefault="00881A71" w:rsidP="00881A71">
      <w:pPr>
        <w:keepNext/>
        <w:tabs>
          <w:tab w:val="clear" w:pos="794"/>
          <w:tab w:val="clear" w:pos="1191"/>
          <w:tab w:val="clear" w:pos="1588"/>
          <w:tab w:val="clear" w:pos="1985"/>
        </w:tabs>
        <w:spacing w:before="567" w:after="113"/>
        <w:jc w:val="center"/>
        <w:rPr>
          <w:sz w:val="18"/>
        </w:rPr>
      </w:pPr>
      <w:r w:rsidRPr="00881A71">
        <w:rPr>
          <w:sz w:val="18"/>
        </w:rPr>
        <w:t>TABLEAU  2</w:t>
      </w:r>
    </w:p>
    <w:p w:rsidR="00881A71" w:rsidRPr="00881A71" w:rsidRDefault="00881A71" w:rsidP="00881A71">
      <w:pPr>
        <w:keepNext/>
        <w:tabs>
          <w:tab w:val="clear" w:pos="794"/>
          <w:tab w:val="clear" w:pos="1191"/>
          <w:tab w:val="clear" w:pos="1588"/>
          <w:tab w:val="clear" w:pos="1985"/>
        </w:tabs>
        <w:spacing w:before="0" w:after="113"/>
        <w:jc w:val="center"/>
        <w:rPr>
          <w:b/>
          <w:sz w:val="18"/>
        </w:rPr>
      </w:pPr>
      <w:r w:rsidRPr="00881A71">
        <w:rPr>
          <w:b/>
          <w:sz w:val="18"/>
        </w:rPr>
        <w:t xml:space="preserve">Paramètres système pour la coordination d'une </w:t>
      </w:r>
      <w:r w:rsidRPr="00881A71">
        <w:rPr>
          <w:b/>
          <w:color w:val="000000"/>
          <w:sz w:val="18"/>
        </w:rPr>
        <w:t>station terrienne</w:t>
      </w:r>
      <w:r w:rsidRPr="00881A71">
        <w:rPr>
          <w:b/>
          <w:sz w:val="18"/>
        </w:rPr>
        <w:t xml:space="preserve"> de réception non OSG </w:t>
      </w:r>
      <w:r w:rsidRPr="00881A71">
        <w:rPr>
          <w:b/>
          <w:sz w:val="18"/>
        </w:rPr>
        <w:br/>
        <w:t xml:space="preserve">avec une station de Terre d'émission </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3119"/>
      </w:tblGrid>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Paramètres d'orbite des satellites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Altitude (km)</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Nombre de satellites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Angle d'inclinaison (degrés)</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1 414</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48</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52</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 xml:space="preserve">Type de </w:t>
            </w:r>
            <w:r w:rsidRPr="00881A71">
              <w:rPr>
                <w:i/>
                <w:iCs/>
                <w:color w:val="000000"/>
                <w:sz w:val="18"/>
                <w:szCs w:val="24"/>
              </w:rPr>
              <w:t>station terrienne</w:t>
            </w:r>
            <w:r w:rsidRPr="00881A71">
              <w:rPr>
                <w:i/>
                <w:iCs/>
                <w:sz w:val="18"/>
              </w:rPr>
              <w:t xml:space="preserve">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Latitude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Longitude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Angle d'élévation minimal d'exploitation (degrés)</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Diagramme de gain d'antenne</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Recommandation UIT-R S.465</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Station terrienne de réception non OSG</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Modulation</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 xml:space="preserve">Pourcentage du temps, </w:t>
            </w:r>
            <w:r w:rsidRPr="00881A71">
              <w:rPr>
                <w:i/>
                <w:iCs/>
                <w:sz w:val="18"/>
              </w:rPr>
              <w:t>p</w:t>
            </w:r>
            <w:r w:rsidRPr="00881A71">
              <w:rPr>
                <w:rFonts w:ascii="Symbol" w:hAnsi="Symbol"/>
                <w:sz w:val="18"/>
              </w:rPr>
              <w:t></w:t>
            </w:r>
          </w:p>
          <w:p w:rsidR="00881A71" w:rsidRPr="00881A71" w:rsidRDefault="00881A71" w:rsidP="00881A71">
            <w:pPr>
              <w:keepNext/>
              <w:framePr w:hSpace="181" w:wrap="notBeside" w:vAnchor="text" w:hAnchor="text" w:xAlign="center" w:y="1"/>
              <w:spacing w:before="40" w:after="40" w:line="190" w:lineRule="exact"/>
              <w:jc w:val="left"/>
              <w:rPr>
                <w:sz w:val="18"/>
                <w:lang w:val="en-US"/>
              </w:rPr>
            </w:pPr>
            <w:r w:rsidRPr="00881A71">
              <w:rPr>
                <w:i/>
                <w:iCs/>
                <w:sz w:val="18"/>
                <w:lang w:val="en-US"/>
              </w:rPr>
              <w:t>M</w:t>
            </w:r>
            <w:r w:rsidRPr="00881A71">
              <w:rPr>
                <w:i/>
                <w:iCs/>
                <w:position w:val="-4"/>
                <w:sz w:val="14"/>
                <w:lang w:val="en-US"/>
              </w:rPr>
              <w:t>s</w:t>
            </w:r>
            <w:r w:rsidRPr="00881A71">
              <w:rPr>
                <w:sz w:val="18"/>
                <w:lang w:val="en-US"/>
              </w:rPr>
              <w:t xml:space="preserve"> (dB)</w:t>
            </w:r>
          </w:p>
          <w:p w:rsidR="00881A71" w:rsidRPr="00881A71" w:rsidRDefault="00881A71" w:rsidP="00881A71">
            <w:pPr>
              <w:keepNext/>
              <w:framePr w:hSpace="181" w:wrap="notBeside" w:vAnchor="text" w:hAnchor="text" w:xAlign="center" w:y="1"/>
              <w:spacing w:before="40" w:after="40" w:line="190" w:lineRule="exact"/>
              <w:jc w:val="left"/>
              <w:rPr>
                <w:sz w:val="18"/>
                <w:lang w:val="en-US"/>
              </w:rPr>
            </w:pPr>
            <w:r w:rsidRPr="00881A71">
              <w:rPr>
                <w:i/>
                <w:iCs/>
                <w:sz w:val="18"/>
                <w:lang w:val="en-US"/>
              </w:rPr>
              <w:t>N</w:t>
            </w:r>
            <w:r w:rsidRPr="00881A71">
              <w:rPr>
                <w:i/>
                <w:iCs/>
                <w:position w:val="-4"/>
                <w:sz w:val="14"/>
                <w:lang w:val="en-US"/>
              </w:rPr>
              <w:t>L</w:t>
            </w:r>
            <w:r w:rsidRPr="00881A71">
              <w:rPr>
                <w:sz w:val="18"/>
                <w:lang w:val="en-US"/>
              </w:rPr>
              <w:t xml:space="preserve"> (dB)</w:t>
            </w:r>
          </w:p>
          <w:p w:rsidR="00881A71" w:rsidRPr="00881A71" w:rsidRDefault="00881A71" w:rsidP="00881A71">
            <w:pPr>
              <w:keepNext/>
              <w:framePr w:hSpace="181" w:wrap="notBeside" w:vAnchor="text" w:hAnchor="text" w:xAlign="center" w:y="1"/>
              <w:spacing w:before="40" w:after="40" w:line="190" w:lineRule="exact"/>
              <w:jc w:val="left"/>
              <w:rPr>
                <w:sz w:val="18"/>
                <w:lang w:val="en-US"/>
              </w:rPr>
            </w:pPr>
            <w:r w:rsidRPr="00881A71">
              <w:rPr>
                <w:i/>
                <w:iCs/>
                <w:sz w:val="18"/>
                <w:lang w:val="en-US"/>
              </w:rPr>
              <w:t>W</w:t>
            </w:r>
            <w:r w:rsidRPr="00881A71">
              <w:rPr>
                <w:sz w:val="18"/>
                <w:lang w:val="en-US"/>
              </w:rPr>
              <w:t xml:space="preserve"> (dB)</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Gain de l'antenne de réception (dBi)</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Largeur de la bande de référence (MHz)</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i/>
                <w:iCs/>
                <w:sz w:val="18"/>
              </w:rPr>
              <w:t>T</w:t>
            </w:r>
            <w:r w:rsidRPr="00881A71">
              <w:rPr>
                <w:i/>
                <w:iCs/>
                <w:position w:val="-4"/>
                <w:sz w:val="14"/>
              </w:rPr>
              <w:t>e</w:t>
            </w:r>
            <w:r w:rsidRPr="00881A71">
              <w:rPr>
                <w:sz w:val="18"/>
              </w:rPr>
              <w:t xml:space="preserve"> (K)</w:t>
            </w:r>
          </w:p>
          <w:p w:rsidR="00881A71" w:rsidRPr="00881A71" w:rsidRDefault="00881A71" w:rsidP="00881A71">
            <w:pPr>
              <w:keepNext/>
              <w:framePr w:hSpace="181" w:wrap="notBeside" w:vAnchor="text" w:hAnchor="text" w:xAlign="center" w:y="1"/>
              <w:spacing w:before="40" w:after="40" w:line="190" w:lineRule="exact"/>
              <w:jc w:val="left"/>
              <w:rPr>
                <w:sz w:val="18"/>
                <w:lang w:val="en-US"/>
              </w:rPr>
            </w:pPr>
            <w:r w:rsidRPr="00881A71">
              <w:rPr>
                <w:i/>
                <w:iCs/>
                <w:sz w:val="18"/>
                <w:lang w:val="en-US"/>
              </w:rPr>
              <w:t>P</w:t>
            </w:r>
            <w:r w:rsidRPr="00881A71">
              <w:rPr>
                <w:i/>
                <w:iCs/>
                <w:position w:val="-4"/>
                <w:sz w:val="14"/>
                <w:lang w:val="en-US"/>
              </w:rPr>
              <w:t>r</w:t>
            </w:r>
            <w:r w:rsidRPr="00881A71">
              <w:rPr>
                <w:sz w:val="18"/>
                <w:lang w:val="en-US"/>
              </w:rPr>
              <w:t>(</w:t>
            </w:r>
            <w:r w:rsidRPr="00881A71">
              <w:rPr>
                <w:i/>
                <w:iCs/>
                <w:sz w:val="18"/>
                <w:lang w:val="en-US"/>
              </w:rPr>
              <w:t>p</w:t>
            </w:r>
            <w:r w:rsidRPr="00881A71">
              <w:rPr>
                <w:sz w:val="18"/>
                <w:lang w:val="en-US"/>
              </w:rPr>
              <w:t>) (dBW)</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lang w:val="en-US"/>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Numérique</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0,002</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2</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50</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127,7</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–149,0</w:t>
            </w:r>
          </w:p>
        </w:tc>
      </w:tr>
      <w:tr w:rsidR="00881A71" w:rsidRPr="00881A71" w:rsidTr="00B170E1">
        <w:trPr>
          <w:cantSplit/>
        </w:trPr>
        <w:tc>
          <w:tcPr>
            <w:tcW w:w="453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rPr>
                <w:sz w:val="18"/>
              </w:rPr>
            </w:pPr>
            <w:r w:rsidRPr="00881A71">
              <w:rPr>
                <w:i/>
                <w:iCs/>
                <w:sz w:val="18"/>
              </w:rPr>
              <w:t>Station de Terre d'émission</w:t>
            </w:r>
            <w:r w:rsidRPr="00881A71">
              <w:rPr>
                <w:sz w:val="18"/>
              </w:rPr>
              <w:t>:</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Gain de l'antenne d'émission (dBi)</w:t>
            </w:r>
          </w:p>
          <w:p w:rsidR="00881A71" w:rsidRPr="00881A71" w:rsidRDefault="00881A71" w:rsidP="00881A71">
            <w:pPr>
              <w:keepNext/>
              <w:framePr w:hSpace="181" w:wrap="notBeside" w:vAnchor="text" w:hAnchor="text" w:xAlign="center" w:y="1"/>
              <w:spacing w:before="40" w:after="40" w:line="190" w:lineRule="exact"/>
              <w:jc w:val="left"/>
              <w:rPr>
                <w:sz w:val="18"/>
              </w:rPr>
            </w:pPr>
            <w:r w:rsidRPr="00881A71">
              <w:rPr>
                <w:sz w:val="18"/>
              </w:rPr>
              <w:t>p.i.r.e./porteuse (dBW)</w:t>
            </w:r>
          </w:p>
        </w:tc>
        <w:tc>
          <w:tcPr>
            <w:tcW w:w="311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42</w:t>
            </w:r>
          </w:p>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3</w:t>
            </w:r>
          </w:p>
        </w:tc>
      </w:tr>
    </w:tbl>
    <w:p w:rsidR="00881A71" w:rsidRPr="00881A71" w:rsidRDefault="00881A71" w:rsidP="00881A71">
      <w:pPr>
        <w:spacing w:before="0"/>
        <w:rPr>
          <w:sz w:val="20"/>
        </w:rPr>
      </w:pPr>
    </w:p>
    <w:p w:rsidR="00881A71" w:rsidRPr="00881A71" w:rsidRDefault="00881A71" w:rsidP="00E83E63">
      <w:pPr>
        <w:keepNext/>
        <w:keepLines/>
        <w:tabs>
          <w:tab w:val="clear" w:pos="1191"/>
          <w:tab w:val="clear" w:pos="1588"/>
          <w:tab w:val="clear" w:pos="1985"/>
        </w:tabs>
        <w:spacing w:before="0"/>
        <w:ind w:left="794" w:hanging="794"/>
        <w:outlineLvl w:val="0"/>
        <w:rPr>
          <w:b/>
        </w:rPr>
      </w:pPr>
      <w:r w:rsidRPr="00881A71">
        <w:rPr>
          <w:b/>
        </w:rPr>
        <w:br w:type="page"/>
      </w:r>
      <w:r w:rsidRPr="00881A71">
        <w:rPr>
          <w:b/>
        </w:rPr>
        <w:lastRenderedPageBreak/>
        <w:t>3</w:t>
      </w:r>
      <w:r w:rsidRPr="00881A71">
        <w:rPr>
          <w:b/>
        </w:rPr>
        <w:tab/>
        <w:t>Distance de coordination</w:t>
      </w:r>
    </w:p>
    <w:p w:rsidR="00881A71" w:rsidRPr="00881A71" w:rsidRDefault="00881A71" w:rsidP="00881A71">
      <w:pPr>
        <w:spacing w:before="136"/>
        <w:rPr>
          <w:sz w:val="20"/>
        </w:rPr>
      </w:pPr>
      <w:r w:rsidRPr="00881A71">
        <w:rPr>
          <w:sz w:val="20"/>
        </w:rPr>
        <w:t xml:space="preserve">La Fig. 7 illustre des exemples de fonction de distribution cumulative du gain d'antenne en direction de l'horizon pour la </w:t>
      </w:r>
      <w:r w:rsidRPr="00881A71">
        <w:rPr>
          <w:color w:val="000000"/>
          <w:sz w:val="20"/>
        </w:rPr>
        <w:t>station terrienne</w:t>
      </w:r>
      <w:r w:rsidRPr="00881A71">
        <w:rPr>
          <w:sz w:val="20"/>
        </w:rPr>
        <w:t xml:space="preserve"> d'émission non OSG décrite au Tableau 1.</w:t>
      </w:r>
    </w:p>
    <w:p w:rsidR="00881A71" w:rsidRPr="00881A71" w:rsidRDefault="00881A71" w:rsidP="00881A71">
      <w:pPr>
        <w:keepNext/>
        <w:tabs>
          <w:tab w:val="clear" w:pos="794"/>
          <w:tab w:val="clear" w:pos="1191"/>
          <w:tab w:val="clear" w:pos="1588"/>
          <w:tab w:val="clear" w:pos="1985"/>
        </w:tabs>
        <w:spacing w:before="567" w:after="113"/>
        <w:jc w:val="center"/>
        <w:rPr>
          <w:b/>
          <w:bCs/>
          <w:sz w:val="18"/>
        </w:rPr>
      </w:pPr>
      <w:r>
        <w:rPr>
          <w:b/>
          <w:bCs/>
          <w:noProof/>
          <w:sz w:val="18"/>
          <w:lang w:val="en-US" w:eastAsia="zh-CN"/>
        </w:rPr>
        <w:drawing>
          <wp:inline distT="0" distB="0" distL="0" distR="0">
            <wp:extent cx="4508500" cy="47879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8500" cy="4787900"/>
                    </a:xfrm>
                    <a:prstGeom prst="rect">
                      <a:avLst/>
                    </a:prstGeom>
                    <a:noFill/>
                    <a:ln>
                      <a:noFill/>
                    </a:ln>
                  </pic:spPr>
                </pic:pic>
              </a:graphicData>
            </a:graphic>
          </wp:inline>
        </w:drawing>
      </w:r>
    </w:p>
    <w:p w:rsidR="00881A71" w:rsidRPr="00881A71" w:rsidRDefault="00881A71" w:rsidP="00881A71">
      <w:pPr>
        <w:spacing w:before="136"/>
        <w:jc w:val="left"/>
        <w:rPr>
          <w:color w:val="FFFFFF"/>
          <w:sz w:val="20"/>
        </w:rPr>
      </w:pPr>
      <w:r w:rsidRPr="00881A71">
        <w:rPr>
          <w:color w:val="FFFFFF"/>
          <w:sz w:val="20"/>
        </w:rPr>
        <w:t xml:space="preserve">FIGURE 7/SF.1485 </w:t>
      </w:r>
    </w:p>
    <w:p w:rsidR="00881A71" w:rsidRPr="00881A71" w:rsidRDefault="00881A71" w:rsidP="00881A71">
      <w:pPr>
        <w:spacing w:before="136"/>
        <w:rPr>
          <w:sz w:val="20"/>
        </w:rPr>
      </w:pPr>
    </w:p>
    <w:p w:rsidR="00881A71" w:rsidRPr="00881A71" w:rsidRDefault="00881A71" w:rsidP="00881A71">
      <w:pPr>
        <w:spacing w:before="136"/>
        <w:rPr>
          <w:sz w:val="20"/>
        </w:rPr>
      </w:pPr>
      <w:r w:rsidRPr="00881A71">
        <w:rPr>
          <w:sz w:val="20"/>
        </w:rPr>
        <w:t xml:space="preserve">Les Tableaux 3 et 4 représentent des exemples de détermination de la distance de coordination entre la </w:t>
      </w:r>
      <w:r w:rsidRPr="00881A71">
        <w:rPr>
          <w:color w:val="000000"/>
          <w:sz w:val="20"/>
        </w:rPr>
        <w:t>station terrienne</w:t>
      </w:r>
      <w:r w:rsidRPr="00881A71">
        <w:rPr>
          <w:sz w:val="20"/>
        </w:rPr>
        <w:t xml:space="preserve"> d'émission non OSG et </w:t>
      </w:r>
      <w:proofErr w:type="gramStart"/>
      <w:r w:rsidRPr="00881A71">
        <w:rPr>
          <w:sz w:val="20"/>
        </w:rPr>
        <w:t>le</w:t>
      </w:r>
      <w:proofErr w:type="gramEnd"/>
      <w:r w:rsidRPr="00881A71">
        <w:rPr>
          <w:sz w:val="20"/>
        </w:rPr>
        <w:t xml:space="preserve"> station de Terre de réception décrite au Tableau 1. Les distances estimées sont données pour un incrément d'échelon de 0,5 dB sur l'intervalle de gain d'antenne en direction de l'horizon et pour un angle d'élévation au-dessus de l'horizon de 0</w:t>
      </w:r>
      <w:r w:rsidRPr="00881A71">
        <w:rPr>
          <w:rFonts w:ascii="Symbol" w:hAnsi="Symbol"/>
          <w:sz w:val="20"/>
        </w:rPr>
        <w:t></w:t>
      </w:r>
      <w:r w:rsidRPr="00881A71">
        <w:rPr>
          <w:sz w:val="20"/>
        </w:rPr>
        <w:t>. Ces distances sont calculées à l'aide de la méthode décrite au § 4 et des modèles de propagation de la Recommandation UIT-R P.620. La valeur la plus élevée (indiquée en gras) dans la colonne </w:t>
      </w:r>
      <w:r w:rsidRPr="00881A71">
        <w:rPr>
          <w:i/>
          <w:iCs/>
          <w:sz w:val="20"/>
        </w:rPr>
        <w:t>d</w:t>
      </w:r>
      <w:r w:rsidRPr="00881A71">
        <w:rPr>
          <w:sz w:val="20"/>
        </w:rPr>
        <w:t xml:space="preserve"> (km) de ces tableaux est retenue comme distance de coordination pour l'azimut considéré.</w:t>
      </w:r>
    </w:p>
    <w:p w:rsidR="00881A71" w:rsidRPr="00881A71" w:rsidRDefault="00881A71" w:rsidP="00881A71">
      <w:pPr>
        <w:spacing w:before="136"/>
        <w:rPr>
          <w:sz w:val="20"/>
        </w:rPr>
      </w:pPr>
      <w:r w:rsidRPr="00881A71">
        <w:rPr>
          <w:sz w:val="20"/>
        </w:rPr>
        <w:t xml:space="preserve">Le Tableau 5 présente une liste des distances de coordination des </w:t>
      </w:r>
      <w:r w:rsidRPr="00881A71">
        <w:rPr>
          <w:color w:val="000000"/>
          <w:sz w:val="20"/>
        </w:rPr>
        <w:t>stations terriennes</w:t>
      </w:r>
      <w:r w:rsidRPr="00881A71">
        <w:rPr>
          <w:sz w:val="20"/>
        </w:rPr>
        <w:t xml:space="preserve"> d'émission/réception non OSG et des stations de Terre d'émission/réception répertoriées aux Tableaux 1 et 2. Ces distances de coordination sont tracées sur la Fig. 8.</w:t>
      </w:r>
    </w:p>
    <w:p w:rsidR="00881A71" w:rsidRPr="00881A71" w:rsidRDefault="00881A71" w:rsidP="00E83E63">
      <w:pPr>
        <w:keepNext/>
        <w:tabs>
          <w:tab w:val="clear" w:pos="794"/>
          <w:tab w:val="clear" w:pos="1191"/>
          <w:tab w:val="clear" w:pos="1588"/>
          <w:tab w:val="clear" w:pos="1985"/>
        </w:tabs>
        <w:spacing w:before="0" w:after="113"/>
        <w:jc w:val="center"/>
        <w:rPr>
          <w:sz w:val="18"/>
        </w:rPr>
      </w:pPr>
      <w:r w:rsidRPr="00881A71">
        <w:rPr>
          <w:sz w:val="18"/>
        </w:rPr>
        <w:br w:type="page"/>
      </w:r>
      <w:r w:rsidRPr="00881A71">
        <w:rPr>
          <w:sz w:val="18"/>
        </w:rPr>
        <w:lastRenderedPageBreak/>
        <w:t>TABLEAU  3</w:t>
      </w:r>
    </w:p>
    <w:p w:rsidR="00881A71" w:rsidRPr="00881A71" w:rsidRDefault="00881A71" w:rsidP="00881A71">
      <w:pPr>
        <w:keepNext/>
        <w:tabs>
          <w:tab w:val="clear" w:pos="794"/>
          <w:tab w:val="clear" w:pos="1191"/>
          <w:tab w:val="clear" w:pos="1588"/>
          <w:tab w:val="clear" w:pos="1985"/>
        </w:tabs>
        <w:spacing w:before="0" w:after="113"/>
        <w:jc w:val="center"/>
        <w:rPr>
          <w:rFonts w:ascii="Symbol" w:hAnsi="Symbol"/>
          <w:b/>
          <w:sz w:val="18"/>
        </w:rPr>
      </w:pPr>
      <w:r w:rsidRPr="00881A71">
        <w:rPr>
          <w:b/>
          <w:sz w:val="18"/>
        </w:rPr>
        <w:t xml:space="preserve">Détermination de la distance de coordination pour une </w:t>
      </w:r>
      <w:r w:rsidRPr="00881A71">
        <w:rPr>
          <w:b/>
          <w:color w:val="000000"/>
          <w:sz w:val="18"/>
        </w:rPr>
        <w:t>station terrienne</w:t>
      </w:r>
      <w:r w:rsidRPr="00881A71">
        <w:rPr>
          <w:b/>
          <w:sz w:val="18"/>
        </w:rPr>
        <w:t xml:space="preserve"> d'émission </w:t>
      </w:r>
      <w:r w:rsidRPr="00881A71">
        <w:rPr>
          <w:b/>
          <w:sz w:val="18"/>
        </w:rPr>
        <w:br/>
        <w:t xml:space="preserve">non OSG et une station de Terre de réception dans l'azimut </w:t>
      </w:r>
      <w:r w:rsidRPr="00881A71">
        <w:rPr>
          <w:rFonts w:ascii="Symbol" w:hAnsi="Symbol"/>
          <w:b/>
          <w:sz w:val="18"/>
        </w:rPr>
        <w:t></w:t>
      </w:r>
      <w:r w:rsidRPr="00881A71">
        <w:rPr>
          <w:b/>
          <w:sz w:val="18"/>
        </w:rPr>
        <w:t xml:space="preserve"> 0</w:t>
      </w:r>
      <w:r w:rsidRPr="00881A71">
        <w:rPr>
          <w:rFonts w:ascii="Symbol" w:hAnsi="Symbol"/>
          <w:b/>
          <w:sz w:val="18"/>
        </w:rPr>
        <w:t></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Layout w:type="fixed"/>
        <w:tblCellMar>
          <w:left w:w="30" w:type="dxa"/>
          <w:right w:w="30" w:type="dxa"/>
        </w:tblCellMar>
        <w:tblLook w:val="0000" w:firstRow="0" w:lastRow="0" w:firstColumn="0" w:lastColumn="0" w:noHBand="0" w:noVBand="0"/>
      </w:tblPr>
      <w:tblGrid>
        <w:gridCol w:w="2009"/>
        <w:gridCol w:w="1083"/>
        <w:gridCol w:w="1185"/>
        <w:gridCol w:w="1023"/>
        <w:gridCol w:w="1521"/>
        <w:gridCol w:w="1828"/>
      </w:tblGrid>
      <w:tr w:rsidR="00881A71" w:rsidRPr="00881A71" w:rsidTr="00B170E1">
        <w:trPr>
          <w:cantSplit/>
          <w:trHeight w:val="372"/>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sz w:val="18"/>
              </w:rPr>
              <w:t xml:space="preserve">Gain de l'antenne d'émission </w:t>
            </w:r>
            <w:proofErr w:type="gramStart"/>
            <w:r w:rsidRPr="00881A71">
              <w:rPr>
                <w:i/>
                <w:iCs/>
                <w:sz w:val="18"/>
              </w:rPr>
              <w:t>G</w:t>
            </w:r>
            <w:r w:rsidRPr="00881A71">
              <w:rPr>
                <w:i/>
                <w:iCs/>
                <w:position w:val="-4"/>
                <w:sz w:val="14"/>
                <w:lang w:val="fr-CH"/>
              </w:rPr>
              <w:t>ti</w:t>
            </w:r>
            <w:proofErr w:type="gramEnd"/>
            <w:r w:rsidRPr="00881A71">
              <w:rPr>
                <w:i/>
                <w:iCs/>
                <w:position w:val="-4"/>
                <w:sz w:val="18"/>
              </w:rPr>
              <w:br/>
            </w:r>
            <w:r w:rsidRPr="00881A71">
              <w:rPr>
                <w:sz w:val="18"/>
              </w:rPr>
              <w:t>(dBi)</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 xml:space="preserve">Fonction de densité de probabilité </w:t>
            </w:r>
            <w:r w:rsidRPr="00881A71">
              <w:rPr>
                <w:color w:val="000000"/>
                <w:sz w:val="18"/>
              </w:rPr>
              <w:br/>
              <w:t>du gain</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 xml:space="preserve">Fonction de distribution cumulative </w:t>
            </w:r>
            <w:r w:rsidRPr="00881A71">
              <w:rPr>
                <w:color w:val="000000"/>
                <w:sz w:val="18"/>
              </w:rPr>
              <w:br/>
              <w:t>du gain</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vertAlign w:val="subscript"/>
              </w:rPr>
            </w:pPr>
            <w:r w:rsidRPr="00881A71">
              <w:rPr>
                <w:i/>
                <w:iCs/>
                <w:color w:val="000000"/>
                <w:sz w:val="18"/>
              </w:rPr>
              <w:t>p</w:t>
            </w:r>
            <w:r w:rsidRPr="00881A71">
              <w:rPr>
                <w:color w:val="000000"/>
                <w:sz w:val="18"/>
              </w:rPr>
              <w:fldChar w:fldCharType="begin"/>
            </w:r>
            <w:r w:rsidRPr="00881A71">
              <w:rPr>
                <w:color w:val="000000"/>
                <w:sz w:val="18"/>
              </w:rPr>
              <w:instrText>SYMBOL 162 \f "Symbol" \s 10</w:instrText>
            </w:r>
            <w:r w:rsidRPr="00881A71">
              <w:rPr>
                <w:color w:val="000000"/>
                <w:sz w:val="18"/>
              </w:rPr>
              <w:fldChar w:fldCharType="separate"/>
            </w:r>
            <w:r w:rsidRPr="00881A71">
              <w:rPr>
                <w:rFonts w:ascii="Symbol" w:hAnsi="Symbol"/>
                <w:color w:val="000000"/>
                <w:sz w:val="18"/>
              </w:rPr>
              <w:t>¢</w:t>
            </w:r>
            <w:r w:rsidRPr="00881A71">
              <w:rPr>
                <w:color w:val="000000"/>
                <w:sz w:val="18"/>
              </w:rPr>
              <w:fldChar w:fldCharType="end"/>
            </w:r>
            <w:r w:rsidRPr="00881A71">
              <w:rPr>
                <w:rFonts w:ascii="Symbol" w:hAnsi="Symbol"/>
                <w:color w:val="000000"/>
                <w:sz w:val="18"/>
              </w:rPr>
              <w:t></w:t>
            </w:r>
            <w:r w:rsidRPr="00881A71">
              <w:rPr>
                <w:color w:val="000000"/>
                <w:sz w:val="18"/>
              </w:rPr>
              <w:t xml:space="preserve"> </w:t>
            </w:r>
            <w:r w:rsidRPr="00881A71">
              <w:rPr>
                <w:i/>
                <w:iCs/>
                <w:color w:val="000000"/>
                <w:sz w:val="18"/>
              </w:rPr>
              <w:t>p</w:t>
            </w:r>
            <w:r w:rsidRPr="00881A71">
              <w:rPr>
                <w:color w:val="000000"/>
                <w:sz w:val="18"/>
              </w:rPr>
              <w:t>/</w:t>
            </w:r>
            <w:r w:rsidRPr="00881A71">
              <w:rPr>
                <w:i/>
                <w:iCs/>
                <w:color w:val="000000"/>
                <w:sz w:val="18"/>
              </w:rPr>
              <w:t>p</w:t>
            </w:r>
            <w:r w:rsidRPr="00881A71">
              <w:rPr>
                <w:i/>
                <w:iCs/>
                <w:position w:val="-4"/>
                <w:sz w:val="14"/>
                <w:lang w:val="en-GB"/>
              </w:rPr>
              <w:t>i</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 xml:space="preserve">Affaiblissement </w:t>
            </w:r>
            <w:proofErr w:type="gramStart"/>
            <w:r w:rsidRPr="00881A71">
              <w:rPr>
                <w:color w:val="000000"/>
                <w:sz w:val="18"/>
              </w:rPr>
              <w:t>requis</w:t>
            </w:r>
            <w:proofErr w:type="gramEnd"/>
            <w:r w:rsidRPr="00881A71">
              <w:rPr>
                <w:color w:val="000000"/>
                <w:sz w:val="18"/>
              </w:rPr>
              <w:br/>
              <w:t>(dB)</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sz w:val="18"/>
              </w:rPr>
              <w:t xml:space="preserve">Distance de coordination </w:t>
            </w:r>
            <w:proofErr w:type="gramStart"/>
            <w:r w:rsidRPr="00881A71">
              <w:rPr>
                <w:i/>
                <w:iCs/>
                <w:sz w:val="18"/>
              </w:rPr>
              <w:t>d</w:t>
            </w:r>
            <w:r w:rsidRPr="00881A71">
              <w:rPr>
                <w:i/>
                <w:iCs/>
                <w:position w:val="-4"/>
                <w:sz w:val="14"/>
              </w:rPr>
              <w:t>i</w:t>
            </w:r>
            <w:proofErr w:type="gramEnd"/>
            <w:r w:rsidRPr="00881A71">
              <w:rPr>
                <w:i/>
                <w:iCs/>
                <w:position w:val="-4"/>
                <w:sz w:val="18"/>
              </w:rPr>
              <w:br/>
            </w:r>
            <w:r w:rsidRPr="00881A71">
              <w:rPr>
                <w:sz w:val="18"/>
              </w:rPr>
              <w:t>(km)</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–12,0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1,000000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0,000020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148,5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–11,5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1,000000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0,000020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149,0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–11,0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1,000000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0,000020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149,5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–10,5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0,709370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1,000000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0,000020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150,0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–10,0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0,016990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0,290630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0,000069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150,5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–9,5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0,016410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0,273640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0,000073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151,0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169,03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–9,0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0,015890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0,257230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0,000078</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151,5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172,33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–8,5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0,015360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0,241340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0,000083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152,0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175,53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–8,0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0,014800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0,225980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0,000089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152,5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178,73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–7,5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0,014190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0,211180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0,000095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153,0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181,83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–7,0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0,013670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0,196990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0,000102</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153,5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184,83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–6,5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0,013100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0,183320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0,000109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154,0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187,73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–6,0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0,012570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0,170220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0,000118</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154,5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190,43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–5,5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0,012040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0,157650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0,000127</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193,13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–5,0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0,011530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0,145610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0,000137</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195,73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–4,5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0,011030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0,134080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0,000149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156,0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198,13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–4,0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0,010510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0,123050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0,000163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156,5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200,53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–3,5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0,009990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0,112540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0,000178</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157,0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202,63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–3,0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0,009480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0,102550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0,000195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157,5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204,73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–2,5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0,008970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0,093070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0,000215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158,0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–2,0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0,008500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0,084100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0,000238</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158,5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208,33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0,007950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0,075600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0,000265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159,0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209,83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0,007460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0,067650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0,000296</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159,5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211,13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–0,5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0,007040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0,060190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0,000332</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160,0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212,23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0,0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0,006540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0,053150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0,000376</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160,5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213,03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0,5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0,006190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0,046610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0,000429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161,0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0,005640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0,040420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0,000495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161,5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213,83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1,5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0,005330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0,034780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0,000575</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162,0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2,0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0,004850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0,029450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0,000679</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162,5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212,93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2,5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0,004450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0,024600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0,000813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211,63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3,0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0,004060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0,020150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0,000993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209,63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3,5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0,003610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0,016090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0,001243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206,53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4,0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0,003220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0,012480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0,001603</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202,23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4,5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0,002830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0,009260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0,002160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196,03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5,0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0,002370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0,006430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0,003110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186,63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5,5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0,001940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0,004060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0,004926</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166,0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172,33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6,0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0,001440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0,002120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0,009434</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166,5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147,23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6,5</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0,000640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0,000680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0,029412</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167,0</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r>
      <w:tr w:rsidR="00881A71" w:rsidRPr="00881A71" w:rsidTr="00B170E1">
        <w:trPr>
          <w:cantSplit/>
          <w:trHeight w:val="247"/>
        </w:trPr>
        <w:tc>
          <w:tcPr>
            <w:tcW w:w="2009"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987"/>
              </w:tabs>
              <w:spacing w:before="40" w:after="40" w:line="190" w:lineRule="exact"/>
              <w:ind w:left="-6"/>
              <w:jc w:val="left"/>
              <w:rPr>
                <w:color w:val="000000"/>
                <w:sz w:val="18"/>
              </w:rPr>
            </w:pPr>
            <w:r w:rsidRPr="00881A71">
              <w:rPr>
                <w:color w:val="000000"/>
                <w:sz w:val="18"/>
              </w:rPr>
              <w:t>7,0</w:t>
            </w:r>
          </w:p>
        </w:tc>
        <w:tc>
          <w:tcPr>
            <w:tcW w:w="108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0,000040</w:t>
            </w:r>
          </w:p>
        </w:tc>
        <w:tc>
          <w:tcPr>
            <w:tcW w:w="1185"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0,000040</w:t>
            </w:r>
          </w:p>
        </w:tc>
        <w:tc>
          <w:tcPr>
            <w:tcW w:w="1023"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0,200000</w:t>
            </w:r>
          </w:p>
        </w:tc>
        <w:tc>
          <w:tcPr>
            <w:tcW w:w="152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167,5</w:t>
            </w:r>
          </w:p>
        </w:tc>
        <w:tc>
          <w:tcPr>
            <w:tcW w:w="182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r>
    </w:tbl>
    <w:p w:rsidR="00881A71" w:rsidRPr="00881A71" w:rsidRDefault="00881A71" w:rsidP="00881A71">
      <w:pPr>
        <w:spacing w:before="284"/>
        <w:rPr>
          <w:sz w:val="20"/>
        </w:rPr>
      </w:pPr>
    </w:p>
    <w:p w:rsidR="00881A71" w:rsidRPr="00881A71" w:rsidRDefault="00881A71" w:rsidP="00532A38">
      <w:pPr>
        <w:keepNext/>
        <w:tabs>
          <w:tab w:val="clear" w:pos="794"/>
          <w:tab w:val="clear" w:pos="1191"/>
          <w:tab w:val="clear" w:pos="1588"/>
          <w:tab w:val="clear" w:pos="1985"/>
        </w:tabs>
        <w:spacing w:before="0" w:after="113"/>
        <w:jc w:val="center"/>
        <w:rPr>
          <w:sz w:val="18"/>
        </w:rPr>
      </w:pPr>
      <w:r w:rsidRPr="00881A71">
        <w:rPr>
          <w:sz w:val="18"/>
        </w:rPr>
        <w:br w:type="page"/>
      </w:r>
      <w:r w:rsidRPr="00881A71">
        <w:rPr>
          <w:sz w:val="18"/>
        </w:rPr>
        <w:lastRenderedPageBreak/>
        <w:t>TABLEAU  4</w:t>
      </w:r>
    </w:p>
    <w:p w:rsidR="00881A71" w:rsidRPr="00881A71" w:rsidRDefault="00881A71" w:rsidP="00881A71">
      <w:pPr>
        <w:keepNext/>
        <w:tabs>
          <w:tab w:val="clear" w:pos="794"/>
          <w:tab w:val="clear" w:pos="1191"/>
          <w:tab w:val="clear" w:pos="1588"/>
          <w:tab w:val="clear" w:pos="1985"/>
        </w:tabs>
        <w:spacing w:before="0" w:after="113"/>
        <w:jc w:val="center"/>
        <w:rPr>
          <w:b/>
          <w:sz w:val="18"/>
        </w:rPr>
      </w:pPr>
      <w:r w:rsidRPr="00881A71">
        <w:rPr>
          <w:b/>
          <w:sz w:val="18"/>
        </w:rPr>
        <w:t xml:space="preserve">Distance de coordination dans différents azimuts pour une </w:t>
      </w:r>
      <w:r w:rsidRPr="00881A71">
        <w:rPr>
          <w:b/>
          <w:color w:val="000000"/>
          <w:sz w:val="18"/>
        </w:rPr>
        <w:t>station terrienne</w:t>
      </w:r>
      <w:r w:rsidRPr="00881A71">
        <w:rPr>
          <w:b/>
          <w:sz w:val="18"/>
        </w:rPr>
        <w:t xml:space="preserve"> d'émission </w:t>
      </w:r>
      <w:r w:rsidRPr="00881A71">
        <w:rPr>
          <w:b/>
          <w:sz w:val="18"/>
        </w:rPr>
        <w:br/>
        <w:t>non OSG et une station de Terre de réception</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Layout w:type="fixed"/>
        <w:tblCellMar>
          <w:left w:w="30" w:type="dxa"/>
          <w:right w:w="30" w:type="dxa"/>
        </w:tblCellMar>
        <w:tblLook w:val="0000" w:firstRow="0" w:lastRow="0" w:firstColumn="0" w:lastColumn="0" w:noHBand="0" w:noVBand="0"/>
      </w:tblPr>
      <w:tblGrid>
        <w:gridCol w:w="2257"/>
        <w:gridCol w:w="1056"/>
        <w:gridCol w:w="1056"/>
        <w:gridCol w:w="1056"/>
        <w:gridCol w:w="1056"/>
        <w:gridCol w:w="1056"/>
        <w:gridCol w:w="1056"/>
        <w:gridCol w:w="1056"/>
      </w:tblGrid>
      <w:tr w:rsidR="00881A71" w:rsidRPr="00881A71" w:rsidTr="00B170E1">
        <w:trPr>
          <w:cantSplit/>
          <w:trHeight w:val="186"/>
        </w:trPr>
        <w:tc>
          <w:tcPr>
            <w:tcW w:w="2257" w:type="dxa"/>
            <w:vMerge w:val="restart"/>
            <w:tcBorders>
              <w:top w:val="single" w:sz="6" w:space="0" w:color="auto"/>
              <w:left w:val="single" w:sz="6" w:space="0" w:color="auto"/>
              <w:right w:val="nil"/>
            </w:tcBorders>
            <w:vAlign w:val="center"/>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sz w:val="18"/>
              </w:rPr>
              <w:t xml:space="preserve">Gain de l'antenne </w:t>
            </w:r>
            <w:r w:rsidRPr="00881A71">
              <w:rPr>
                <w:sz w:val="18"/>
              </w:rPr>
              <w:br/>
              <w:t xml:space="preserve">d'émission </w:t>
            </w:r>
            <w:proofErr w:type="gramStart"/>
            <w:r w:rsidRPr="00881A71">
              <w:rPr>
                <w:i/>
                <w:iCs/>
                <w:sz w:val="18"/>
              </w:rPr>
              <w:t>G</w:t>
            </w:r>
            <w:r w:rsidRPr="00881A71">
              <w:rPr>
                <w:i/>
                <w:iCs/>
                <w:position w:val="-4"/>
                <w:sz w:val="14"/>
              </w:rPr>
              <w:t>ti</w:t>
            </w:r>
            <w:proofErr w:type="gramEnd"/>
            <w:r w:rsidRPr="00881A71">
              <w:rPr>
                <w:sz w:val="18"/>
                <w:vertAlign w:val="subscript"/>
              </w:rPr>
              <w:br/>
            </w:r>
            <w:r w:rsidRPr="00881A71">
              <w:rPr>
                <w:sz w:val="18"/>
              </w:rPr>
              <w:t>(dBi)</w:t>
            </w:r>
          </w:p>
        </w:tc>
        <w:tc>
          <w:tcPr>
            <w:tcW w:w="7392" w:type="dxa"/>
            <w:gridSpan w:val="7"/>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sz w:val="18"/>
              </w:rPr>
              <w:t xml:space="preserve">Distance de coordination </w:t>
            </w:r>
            <w:r w:rsidRPr="00881A71">
              <w:rPr>
                <w:i/>
                <w:iCs/>
                <w:sz w:val="18"/>
              </w:rPr>
              <w:t xml:space="preserve">d </w:t>
            </w:r>
            <w:r w:rsidRPr="00881A71">
              <w:rPr>
                <w:sz w:val="18"/>
              </w:rPr>
              <w:t xml:space="preserve">(km) dans </w:t>
            </w:r>
            <w:proofErr w:type="gramStart"/>
            <w:r w:rsidRPr="00881A71">
              <w:rPr>
                <w:sz w:val="18"/>
              </w:rPr>
              <w:t>l'azimut</w:t>
            </w:r>
            <w:proofErr w:type="gramEnd"/>
            <w:r w:rsidRPr="00881A71">
              <w:rPr>
                <w:sz w:val="18"/>
              </w:rPr>
              <w:br/>
            </w:r>
            <w:r w:rsidRPr="00881A71">
              <w:rPr>
                <w:color w:val="000000"/>
                <w:sz w:val="18"/>
              </w:rPr>
              <w:t>(degrés)</w:t>
            </w:r>
          </w:p>
        </w:tc>
      </w:tr>
      <w:tr w:rsidR="00881A71" w:rsidRPr="00881A71" w:rsidTr="00B170E1">
        <w:trPr>
          <w:cantSplit/>
          <w:trHeight w:val="186"/>
        </w:trPr>
        <w:tc>
          <w:tcPr>
            <w:tcW w:w="2257" w:type="dxa"/>
            <w:vMerge/>
            <w:tcBorders>
              <w:left w:val="single" w:sz="6" w:space="0" w:color="auto"/>
              <w:bottom w:val="single" w:sz="6" w:space="0" w:color="auto"/>
              <w:right w:val="nil"/>
            </w:tcBorders>
          </w:tcPr>
          <w:p w:rsidR="00881A71" w:rsidRPr="00881A71" w:rsidRDefault="00881A71" w:rsidP="00881A71">
            <w:pPr>
              <w:keepNext/>
              <w:framePr w:hSpace="181" w:wrap="notBeside" w:vAnchor="text" w:hAnchor="text" w:xAlign="center" w:y="1"/>
              <w:tabs>
                <w:tab w:val="clear" w:pos="1191"/>
                <w:tab w:val="clear" w:pos="1985"/>
                <w:tab w:val="decimal" w:pos="1203"/>
              </w:tabs>
              <w:spacing w:before="100" w:after="100" w:line="190" w:lineRule="exact"/>
              <w:jc w:val="left"/>
              <w:rPr>
                <w:color w:val="000000"/>
                <w:sz w:val="20"/>
              </w:rPr>
            </w:pP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30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60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90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120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150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center"/>
              <w:rPr>
                <w:color w:val="000000"/>
                <w:sz w:val="18"/>
              </w:rPr>
            </w:pPr>
            <w:r w:rsidRPr="00881A71">
              <w:rPr>
                <w:color w:val="000000"/>
                <w:sz w:val="18"/>
              </w:rPr>
              <w:t>180</w:t>
            </w:r>
            <w:r w:rsidRPr="00881A71">
              <w:rPr>
                <w:rFonts w:ascii="Symbol" w:hAnsi="Symbol"/>
                <w:sz w:val="18"/>
              </w:rPr>
              <w:fldChar w:fldCharType="begin"/>
            </w:r>
            <w:r w:rsidRPr="00881A71">
              <w:rPr>
                <w:rFonts w:ascii="Symbol" w:hAnsi="Symbol"/>
                <w:sz w:val="18"/>
              </w:rPr>
              <w:instrText>SYMBOL 176 \f "Symbol" \s 10</w:instrText>
            </w:r>
            <w:r w:rsidRPr="00881A71">
              <w:rPr>
                <w:rFonts w:ascii="Symbol" w:hAnsi="Symbol"/>
                <w:sz w:val="18"/>
              </w:rPr>
              <w:fldChar w:fldCharType="separate"/>
            </w:r>
            <w:r w:rsidRPr="00881A71">
              <w:rPr>
                <w:rFonts w:ascii="Symbol" w:hAnsi="Symbol"/>
                <w:sz w:val="18"/>
              </w:rPr>
              <w:t>°</w:t>
            </w:r>
            <w:r w:rsidRPr="00881A71">
              <w:rPr>
                <w:rFonts w:ascii="Symbol" w:hAnsi="Symbol"/>
                <w:sz w:val="18"/>
              </w:rPr>
              <w:fldChar w:fldCharType="end"/>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–12,0</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c>
          <w:tcPr>
            <w:tcW w:w="1056" w:type="dxa"/>
            <w:tcBorders>
              <w:top w:val="nil"/>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–11,5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168,23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–11,0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172,83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–10,5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177,33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–10,0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161,73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159,13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157,63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157,03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156,93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–9,5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169,03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167,83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162,03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160,53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160,03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159,83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–9,0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171,03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167,73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163,43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162,83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162,73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–8,5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175,53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174,13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170,63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167,73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166,23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165,53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–8,0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178,73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173,43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170,43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168,13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–7,5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180,03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176,13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173,03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171,43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170,83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170,73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–7,0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184,83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182,93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178,63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175,53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173,83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173,33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173,13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–6,5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176,23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175,53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–6,0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183,53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180,13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178,43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–5,5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182,23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180,53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179,93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179,83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–5,0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195,73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184,23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182,43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–4,5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198,13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195,23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186,03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184,23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183,63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183,53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–4,0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200,53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185,23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–3,5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202,63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199,23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186,73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186,73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–3,0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204,73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201,03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194,73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188,03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–2,5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202,53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196,03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189,03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–2,0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208,33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203,93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197,03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192,63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209,83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205,13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197,93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190,53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211,13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198,53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191,63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–0,5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212,23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198,93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193,83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191,03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191,03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0,0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207,23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198,93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190,73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0,5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207,33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198,53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193,13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190,13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b/>
                <w:bCs/>
                <w:color w:val="000000"/>
                <w:sz w:val="18"/>
              </w:rPr>
              <w:t>213,83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207,03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197,73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192,03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189,53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1,5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213,63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196,53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190,53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187,33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2,0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212,93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205,03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194,63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184,93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2,5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211,63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203,13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192,03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185,43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182,43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181,83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3,0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209,63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200,33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188,43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181,53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178,33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177,63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3,5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206,53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196,43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183,63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176,23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172,13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4,0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202,23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191,03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177,13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169,23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165,13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164,93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4,5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196,03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183,53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168,33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159,63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154,93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5,0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186,63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146,03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141,53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141,13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140,93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5,5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172,33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155,93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136,73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125,93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121,23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120,83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120,43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6,0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147,23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127,53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105,63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6,5</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r>
      <w:tr w:rsidR="00881A71" w:rsidRPr="00881A71" w:rsidTr="00B170E1">
        <w:trPr>
          <w:cantSplit/>
          <w:trHeight w:val="247"/>
        </w:trPr>
        <w:tc>
          <w:tcPr>
            <w:tcW w:w="225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 w:val="clear" w:pos="1191"/>
                <w:tab w:val="clear" w:pos="1588"/>
                <w:tab w:val="clear" w:pos="1985"/>
                <w:tab w:val="decimal" w:pos="1203"/>
              </w:tabs>
              <w:spacing w:before="40" w:after="40" w:line="190" w:lineRule="exact"/>
              <w:jc w:val="left"/>
              <w:rPr>
                <w:color w:val="000000"/>
                <w:sz w:val="18"/>
              </w:rPr>
            </w:pPr>
            <w:r w:rsidRPr="00881A71">
              <w:rPr>
                <w:color w:val="000000"/>
                <w:sz w:val="18"/>
              </w:rPr>
              <w:t>7,0</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c>
          <w:tcPr>
            <w:tcW w:w="105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104,43</w:t>
            </w:r>
          </w:p>
        </w:tc>
      </w:tr>
    </w:tbl>
    <w:p w:rsidR="00881A71" w:rsidRPr="00881A71" w:rsidRDefault="00881A71" w:rsidP="00881A71">
      <w:pPr>
        <w:spacing w:before="284"/>
        <w:rPr>
          <w:sz w:val="20"/>
        </w:rPr>
      </w:pPr>
    </w:p>
    <w:p w:rsidR="00881A71" w:rsidRPr="00881A71" w:rsidRDefault="00881A71" w:rsidP="00532A38">
      <w:pPr>
        <w:keepNext/>
        <w:tabs>
          <w:tab w:val="clear" w:pos="794"/>
          <w:tab w:val="clear" w:pos="1191"/>
          <w:tab w:val="clear" w:pos="1588"/>
          <w:tab w:val="clear" w:pos="1985"/>
        </w:tabs>
        <w:spacing w:before="0" w:after="113"/>
        <w:jc w:val="center"/>
        <w:rPr>
          <w:sz w:val="18"/>
        </w:rPr>
      </w:pPr>
      <w:r w:rsidRPr="00881A71">
        <w:rPr>
          <w:sz w:val="18"/>
        </w:rPr>
        <w:br w:type="page"/>
      </w:r>
      <w:r w:rsidRPr="00881A71">
        <w:rPr>
          <w:sz w:val="18"/>
        </w:rPr>
        <w:lastRenderedPageBreak/>
        <w:t>TABLEAU  5</w:t>
      </w:r>
    </w:p>
    <w:p w:rsidR="00881A71" w:rsidRPr="00881A71" w:rsidRDefault="00881A71" w:rsidP="00881A71">
      <w:pPr>
        <w:keepNext/>
        <w:tabs>
          <w:tab w:val="clear" w:pos="794"/>
          <w:tab w:val="clear" w:pos="1191"/>
          <w:tab w:val="clear" w:pos="1588"/>
          <w:tab w:val="clear" w:pos="1985"/>
        </w:tabs>
        <w:spacing w:before="0"/>
        <w:jc w:val="center"/>
        <w:rPr>
          <w:b/>
          <w:sz w:val="18"/>
        </w:rPr>
      </w:pPr>
      <w:r w:rsidRPr="00881A71">
        <w:rPr>
          <w:b/>
          <w:sz w:val="18"/>
        </w:rPr>
        <w:t>Distance de coordination entre stations terriennes non OSG et stations de Terre</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710"/>
        <w:gridCol w:w="1710"/>
        <w:gridCol w:w="1171"/>
        <w:gridCol w:w="1707"/>
        <w:gridCol w:w="1837"/>
      </w:tblGrid>
      <w:tr w:rsidR="00881A71" w:rsidRPr="00881A71" w:rsidTr="00B170E1">
        <w:trPr>
          <w:cantSplit/>
        </w:trPr>
        <w:tc>
          <w:tcPr>
            <w:tcW w:w="1008" w:type="dxa"/>
            <w:vMerge w:val="restart"/>
            <w:tcBorders>
              <w:top w:val="single" w:sz="6" w:space="0" w:color="auto"/>
              <w:left w:val="single" w:sz="6" w:space="0" w:color="auto"/>
              <w:right w:val="single" w:sz="6" w:space="0" w:color="auto"/>
            </w:tcBorders>
            <w:vAlign w:val="center"/>
          </w:tcPr>
          <w:p w:rsidR="00881A71" w:rsidRPr="00881A71" w:rsidRDefault="00881A71" w:rsidP="00881A71">
            <w:pPr>
              <w:keepNext/>
              <w:framePr w:hSpace="181" w:wrap="notBeside" w:vAnchor="text" w:hAnchor="text" w:xAlign="center" w:y="1"/>
              <w:spacing w:before="40" w:after="40" w:line="190" w:lineRule="exact"/>
              <w:jc w:val="center"/>
              <w:rPr>
                <w:caps/>
                <w:sz w:val="18"/>
              </w:rPr>
            </w:pPr>
            <w:r w:rsidRPr="00881A71">
              <w:rPr>
                <w:sz w:val="18"/>
              </w:rPr>
              <w:t xml:space="preserve">Azimut </w:t>
            </w:r>
            <w:r w:rsidRPr="00881A71">
              <w:rPr>
                <w:sz w:val="18"/>
              </w:rPr>
              <w:br/>
              <w:t>(degrés)</w:t>
            </w:r>
          </w:p>
        </w:tc>
        <w:tc>
          <w:tcPr>
            <w:tcW w:w="3420" w:type="dxa"/>
            <w:gridSpan w:val="2"/>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 xml:space="preserve">Distance de coordination </w:t>
            </w:r>
            <w:proofErr w:type="gramStart"/>
            <w:r w:rsidRPr="00881A71">
              <w:rPr>
                <w:i/>
                <w:iCs/>
                <w:color w:val="000000"/>
                <w:sz w:val="18"/>
              </w:rPr>
              <w:t>d</w:t>
            </w:r>
            <w:proofErr w:type="gramEnd"/>
            <w:r w:rsidRPr="00881A71">
              <w:rPr>
                <w:color w:val="000000"/>
                <w:sz w:val="18"/>
              </w:rPr>
              <w:br/>
              <w:t>(km)</w:t>
            </w:r>
          </w:p>
        </w:tc>
        <w:tc>
          <w:tcPr>
            <w:tcW w:w="1171" w:type="dxa"/>
            <w:vMerge w:val="restart"/>
            <w:tcBorders>
              <w:top w:val="single" w:sz="6" w:space="0" w:color="auto"/>
              <w:left w:val="single" w:sz="6" w:space="0" w:color="auto"/>
              <w:right w:val="single" w:sz="6" w:space="0" w:color="auto"/>
            </w:tcBorders>
            <w:vAlign w:val="center"/>
          </w:tcPr>
          <w:p w:rsidR="00881A71" w:rsidRPr="00881A71" w:rsidRDefault="00881A71" w:rsidP="00881A71">
            <w:pPr>
              <w:keepNext/>
              <w:framePr w:hSpace="181" w:wrap="notBeside" w:vAnchor="text" w:hAnchor="text" w:xAlign="center" w:y="1"/>
              <w:spacing w:before="40" w:after="40" w:line="190" w:lineRule="exact"/>
              <w:jc w:val="center"/>
              <w:rPr>
                <w:caps/>
                <w:sz w:val="18"/>
              </w:rPr>
            </w:pPr>
            <w:proofErr w:type="gramStart"/>
            <w:r w:rsidRPr="00881A71">
              <w:rPr>
                <w:sz w:val="18"/>
              </w:rPr>
              <w:t>Azimut</w:t>
            </w:r>
            <w:proofErr w:type="gramEnd"/>
            <w:r w:rsidRPr="00881A71">
              <w:rPr>
                <w:sz w:val="18"/>
              </w:rPr>
              <w:br/>
              <w:t>(degrés)</w:t>
            </w:r>
          </w:p>
        </w:tc>
        <w:tc>
          <w:tcPr>
            <w:tcW w:w="3544" w:type="dxa"/>
            <w:gridSpan w:val="2"/>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olor w:val="000000"/>
                <w:sz w:val="18"/>
              </w:rPr>
            </w:pPr>
            <w:r w:rsidRPr="00881A71">
              <w:rPr>
                <w:color w:val="000000"/>
                <w:sz w:val="18"/>
              </w:rPr>
              <w:t xml:space="preserve">Distance de coordination </w:t>
            </w:r>
            <w:proofErr w:type="gramStart"/>
            <w:r w:rsidRPr="00881A71">
              <w:rPr>
                <w:i/>
                <w:iCs/>
                <w:color w:val="000000"/>
                <w:sz w:val="18"/>
              </w:rPr>
              <w:t>d</w:t>
            </w:r>
            <w:proofErr w:type="gramEnd"/>
            <w:r w:rsidRPr="00881A71">
              <w:rPr>
                <w:color w:val="000000"/>
                <w:sz w:val="18"/>
              </w:rPr>
              <w:br/>
              <w:t>(km)</w:t>
            </w:r>
          </w:p>
        </w:tc>
      </w:tr>
      <w:tr w:rsidR="00881A71" w:rsidRPr="00881A71" w:rsidTr="00B170E1">
        <w:trPr>
          <w:cantSplit/>
        </w:trPr>
        <w:tc>
          <w:tcPr>
            <w:tcW w:w="1008" w:type="dxa"/>
            <w:vMerge/>
            <w:tcBorders>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Station terrienne d'émission</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Station terrienne de réception</w:t>
            </w:r>
          </w:p>
        </w:tc>
        <w:tc>
          <w:tcPr>
            <w:tcW w:w="1171" w:type="dxa"/>
            <w:vMerge/>
            <w:tcBorders>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Station terrienne d'émission</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sz w:val="18"/>
              </w:rPr>
            </w:pPr>
            <w:r w:rsidRPr="00881A71">
              <w:rPr>
                <w:sz w:val="18"/>
              </w:rPr>
              <w:t>Station terrienne de réception</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212,82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387,42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371,72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20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210,42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386,02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371,72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30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207,33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384,12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191,12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371,82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40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204,22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382,02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220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191,12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371,92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50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201,32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380,02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230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191,32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372,12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60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198,93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378,22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240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191,62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372,42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70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196,82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376,62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250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192,22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372,82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80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195,12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375,32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260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192,92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373,42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90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193,82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374,32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270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193,82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374,32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100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192,93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373,42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280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195,12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375,32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110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192,22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372,82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290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196,82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376,62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120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191,63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372,42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300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198,92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378,22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130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191,32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372,12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310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201,32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380,02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140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191,22</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371,92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320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204,22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382,02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150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371,82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330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207,32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384,12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160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371,72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340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210,42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386,02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170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371,72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350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212,82</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387,42</w:t>
            </w:r>
          </w:p>
        </w:tc>
      </w:tr>
      <w:tr w:rsidR="00881A71" w:rsidRPr="00881A71" w:rsidTr="00B170E1">
        <w:trPr>
          <w:cantSplit/>
        </w:trPr>
        <w:tc>
          <w:tcPr>
            <w:tcW w:w="100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tabs>
                <w:tab w:val="clear" w:pos="794"/>
              </w:tabs>
              <w:spacing w:before="40" w:after="40" w:line="190" w:lineRule="exact"/>
              <w:ind w:left="-404" w:right="345"/>
              <w:jc w:val="right"/>
              <w:rPr>
                <w:caps/>
                <w:sz w:val="17"/>
              </w:rPr>
            </w:pPr>
            <w:r w:rsidRPr="00881A71">
              <w:rPr>
                <w:caps/>
                <w:sz w:val="17"/>
              </w:rPr>
              <w:t>180</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191,03</w:t>
            </w:r>
          </w:p>
        </w:tc>
        <w:tc>
          <w:tcPr>
            <w:tcW w:w="1710"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371,72</w:t>
            </w:r>
          </w:p>
        </w:tc>
        <w:tc>
          <w:tcPr>
            <w:tcW w:w="1171"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 xml:space="preserve">0 </w:t>
            </w:r>
            <w:r w:rsidRPr="00881A71">
              <w:rPr>
                <w:sz w:val="17"/>
              </w:rPr>
              <w:t xml:space="preserve">ou </w:t>
            </w:r>
            <w:r w:rsidRPr="00881A71">
              <w:rPr>
                <w:caps/>
                <w:sz w:val="17"/>
              </w:rPr>
              <w:t>360</w:t>
            </w:r>
          </w:p>
        </w:tc>
        <w:tc>
          <w:tcPr>
            <w:tcW w:w="170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213,83</w:t>
            </w:r>
          </w:p>
        </w:tc>
        <w:tc>
          <w:tcPr>
            <w:tcW w:w="1837"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40" w:after="40" w:line="190" w:lineRule="exact"/>
              <w:jc w:val="center"/>
              <w:rPr>
                <w:caps/>
                <w:sz w:val="17"/>
              </w:rPr>
            </w:pPr>
            <w:r w:rsidRPr="00881A71">
              <w:rPr>
                <w:caps/>
                <w:sz w:val="17"/>
              </w:rPr>
              <w:t>387,92</w:t>
            </w:r>
          </w:p>
        </w:tc>
      </w:tr>
    </w:tbl>
    <w:p w:rsidR="00881A71" w:rsidRPr="00881A71" w:rsidRDefault="00881A71" w:rsidP="00E7555F">
      <w:pPr>
        <w:pStyle w:val="Tablefin"/>
      </w:pPr>
    </w:p>
    <w:p w:rsidR="00881A71" w:rsidRPr="00881A71" w:rsidRDefault="00881A71" w:rsidP="00E7555F">
      <w:pPr>
        <w:jc w:val="center"/>
        <w:rPr>
          <w:sz w:val="20"/>
        </w:rPr>
      </w:pPr>
      <w:r>
        <w:rPr>
          <w:noProof/>
          <w:sz w:val="20"/>
          <w:lang w:val="en-US" w:eastAsia="zh-CN"/>
        </w:rPr>
        <w:drawing>
          <wp:inline distT="0" distB="0" distL="0" distR="0" wp14:anchorId="0FCB012E" wp14:editId="79F8FA0E">
            <wp:extent cx="3232150" cy="43751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0" cy="4375150"/>
                    </a:xfrm>
                    <a:prstGeom prst="rect">
                      <a:avLst/>
                    </a:prstGeom>
                    <a:noFill/>
                    <a:ln>
                      <a:noFill/>
                    </a:ln>
                  </pic:spPr>
                </pic:pic>
              </a:graphicData>
            </a:graphic>
          </wp:inline>
        </w:drawing>
      </w:r>
    </w:p>
    <w:p w:rsidR="00881A71" w:rsidRPr="00E83E63" w:rsidRDefault="00881A71" w:rsidP="00881A71">
      <w:pPr>
        <w:spacing w:before="136"/>
        <w:jc w:val="left"/>
        <w:rPr>
          <w:color w:val="FFFFFF"/>
          <w:sz w:val="20"/>
          <w:lang w:val="fr-CH"/>
        </w:rPr>
      </w:pPr>
      <w:r w:rsidRPr="00E83E63">
        <w:rPr>
          <w:color w:val="FFFFFF"/>
          <w:sz w:val="20"/>
          <w:lang w:val="fr-CH"/>
        </w:rPr>
        <w:lastRenderedPageBreak/>
        <w:t xml:space="preserve">FIGURE 8/SF.1485 </w:t>
      </w:r>
    </w:p>
    <w:p w:rsidR="00881A71" w:rsidRPr="00E7555F" w:rsidRDefault="00881A71" w:rsidP="00E7555F">
      <w:pPr>
        <w:pStyle w:val="AnnexNo"/>
        <w:spacing w:before="0"/>
        <w:rPr>
          <w:sz w:val="24"/>
          <w:szCs w:val="24"/>
        </w:rPr>
      </w:pPr>
      <w:r w:rsidRPr="00E7555F">
        <w:rPr>
          <w:sz w:val="24"/>
          <w:szCs w:val="24"/>
        </w:rPr>
        <w:t>ANNEXE  2</w:t>
      </w:r>
    </w:p>
    <w:p w:rsidR="00881A71" w:rsidRPr="00881A71" w:rsidRDefault="00881A71" w:rsidP="00881A71">
      <w:pPr>
        <w:tabs>
          <w:tab w:val="clear" w:pos="794"/>
          <w:tab w:val="clear" w:pos="1191"/>
          <w:tab w:val="clear" w:pos="1588"/>
          <w:tab w:val="clear" w:pos="1985"/>
          <w:tab w:val="left" w:pos="4849"/>
          <w:tab w:val="right" w:pos="9696"/>
        </w:tabs>
        <w:spacing w:before="136" w:after="200"/>
        <w:jc w:val="center"/>
        <w:rPr>
          <w:b/>
        </w:rPr>
      </w:pPr>
      <w:r w:rsidRPr="00881A71">
        <w:rPr>
          <w:b/>
        </w:rPr>
        <w:t>Description de la méthode composite</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t>1</w:t>
      </w:r>
      <w:r w:rsidRPr="00881A71">
        <w:rPr>
          <w:b/>
        </w:rPr>
        <w:tab/>
        <w:t>Introduction</w:t>
      </w:r>
    </w:p>
    <w:p w:rsidR="00881A71" w:rsidRPr="00881A71" w:rsidRDefault="00881A71" w:rsidP="00881A71">
      <w:pPr>
        <w:spacing w:before="136"/>
        <w:rPr>
          <w:sz w:val="20"/>
        </w:rPr>
      </w:pPr>
      <w:r w:rsidRPr="00881A71">
        <w:rPr>
          <w:sz w:val="20"/>
        </w:rPr>
        <w:t>Dans la méthode composite (voir la Recommandation UIT-R SM.1448), le contour de coordination est déterminé à l'aide de calculs qui appliquent avec précision les statistiques variant avec le temps associées à l'affaiblissement de transmission de référence prévu et au gain d'antenne d'une station terrienne en direction de l'horizon. Cette méthode prend en compte les statistiques conjointes d'affaiblissement de propagation et de gain d'antenne en convolutionnant leurs fonctions de densité de probabilité.</w:t>
      </w:r>
    </w:p>
    <w:p w:rsidR="00881A71" w:rsidRPr="00881A71" w:rsidRDefault="00881A71" w:rsidP="00881A71">
      <w:pPr>
        <w:spacing w:before="136"/>
        <w:rPr>
          <w:sz w:val="20"/>
        </w:rPr>
      </w:pPr>
      <w:r w:rsidRPr="00881A71">
        <w:rPr>
          <w:sz w:val="20"/>
        </w:rPr>
        <w:t>Dans les cas où les statistiques de gain d'antenne en direction de l'horizon sont prévisibles avec une fiabilité élevée, le contour de coordination déterminé à l'aide de cette méthode garantit qu'aucune station de Terre située en dehors de celui-ci ne provoque ou subit un brouillage inacceptable en rapport avec cette station terrienne.</w:t>
      </w:r>
    </w:p>
    <w:p w:rsidR="00881A71" w:rsidRPr="00881A71" w:rsidRDefault="00881A71" w:rsidP="00881A71">
      <w:pPr>
        <w:spacing w:before="136"/>
        <w:rPr>
          <w:sz w:val="20"/>
        </w:rPr>
      </w:pPr>
      <w:r w:rsidRPr="00881A71">
        <w:rPr>
          <w:sz w:val="20"/>
        </w:rPr>
        <w:t>Pour la méthode composite, la formule (2) de l'Annexe 1 est remplacée par la condition suivante:</w:t>
      </w:r>
    </w:p>
    <w:p w:rsidR="00881A71" w:rsidRPr="00881A71" w:rsidRDefault="00881A71" w:rsidP="00881A71">
      <w:pPr>
        <w:tabs>
          <w:tab w:val="clear" w:pos="1191"/>
          <w:tab w:val="clear" w:pos="1588"/>
          <w:tab w:val="clear" w:pos="1985"/>
          <w:tab w:val="center" w:pos="4849"/>
          <w:tab w:val="right" w:pos="9696"/>
        </w:tabs>
        <w:spacing w:before="140" w:after="40"/>
        <w:jc w:val="left"/>
        <w:rPr>
          <w:sz w:val="22"/>
          <w:lang w:val="fr-CH"/>
        </w:rPr>
      </w:pPr>
      <w:r w:rsidRPr="00881A71">
        <w:rPr>
          <w:sz w:val="22"/>
        </w:rPr>
        <w:tab/>
      </w:r>
      <w:r w:rsidRPr="00881A71">
        <w:rPr>
          <w:sz w:val="22"/>
        </w:rPr>
        <w:tab/>
      </w:r>
      <w:r w:rsidRPr="00881A71">
        <w:rPr>
          <w:sz w:val="22"/>
          <w:lang w:val="fr-CH"/>
        </w:rPr>
        <w:t>(</w:t>
      </w:r>
      <w:r w:rsidRPr="00881A71">
        <w:rPr>
          <w:i/>
          <w:iCs/>
          <w:sz w:val="22"/>
          <w:lang w:val="fr-CH"/>
        </w:rPr>
        <w:t>L</w:t>
      </w:r>
      <w:r w:rsidRPr="00881A71">
        <w:rPr>
          <w:i/>
          <w:iCs/>
          <w:position w:val="-4"/>
          <w:sz w:val="18"/>
          <w:lang w:val="fr-CH"/>
        </w:rPr>
        <w:t>c</w:t>
      </w:r>
      <w:r w:rsidRPr="00881A71">
        <w:rPr>
          <w:sz w:val="22"/>
          <w:lang w:val="fr-CH"/>
        </w:rPr>
        <w:t xml:space="preserve"> – </w:t>
      </w:r>
      <w:r w:rsidRPr="00881A71">
        <w:rPr>
          <w:i/>
          <w:iCs/>
          <w:sz w:val="22"/>
          <w:lang w:val="fr-CH"/>
        </w:rPr>
        <w:t>G</w:t>
      </w:r>
      <w:r w:rsidRPr="00881A71">
        <w:rPr>
          <w:i/>
          <w:iCs/>
          <w:position w:val="-4"/>
          <w:sz w:val="18"/>
          <w:lang w:val="fr-CH"/>
        </w:rPr>
        <w:t>a</w:t>
      </w:r>
      <w:r w:rsidRPr="00881A71">
        <w:rPr>
          <w:sz w:val="22"/>
          <w:lang w:val="fr-CH"/>
        </w:rPr>
        <w:t>)(</w:t>
      </w:r>
      <w:r w:rsidRPr="00881A71">
        <w:rPr>
          <w:i/>
          <w:iCs/>
          <w:sz w:val="22"/>
          <w:lang w:val="fr-CH"/>
        </w:rPr>
        <w:t>p</w:t>
      </w:r>
      <w:r w:rsidRPr="00881A71">
        <w:rPr>
          <w:sz w:val="22"/>
          <w:lang w:val="fr-CH"/>
        </w:rPr>
        <w:t xml:space="preserve">) </w:t>
      </w:r>
      <w:r w:rsidRPr="00881A71">
        <w:rPr>
          <w:rFonts w:ascii="Symbol" w:hAnsi="Symbol"/>
          <w:sz w:val="22"/>
        </w:rPr>
        <w:t></w:t>
      </w:r>
      <w:r w:rsidRPr="00881A71">
        <w:rPr>
          <w:sz w:val="22"/>
          <w:lang w:val="fr-CH"/>
        </w:rPr>
        <w:t xml:space="preserve"> </w:t>
      </w:r>
      <w:r w:rsidRPr="00881A71">
        <w:rPr>
          <w:i/>
          <w:iCs/>
          <w:sz w:val="22"/>
          <w:lang w:val="fr-CH"/>
        </w:rPr>
        <w:t>P</w:t>
      </w:r>
      <w:r w:rsidRPr="00881A71">
        <w:rPr>
          <w:i/>
          <w:iCs/>
          <w:position w:val="-4"/>
          <w:sz w:val="18"/>
          <w:lang w:val="fr-CH"/>
        </w:rPr>
        <w:t>t</w:t>
      </w:r>
      <w:r w:rsidRPr="00881A71">
        <w:rPr>
          <w:sz w:val="22"/>
          <w:lang w:val="fr-CH"/>
        </w:rPr>
        <w:t xml:space="preserve"> </w:t>
      </w:r>
      <w:r w:rsidRPr="00881A71">
        <w:rPr>
          <w:rFonts w:ascii="Symbol" w:hAnsi="Symbol"/>
          <w:sz w:val="22"/>
        </w:rPr>
        <w:t></w:t>
      </w:r>
      <w:r w:rsidRPr="00881A71">
        <w:rPr>
          <w:sz w:val="22"/>
          <w:lang w:val="fr-CH"/>
        </w:rPr>
        <w:t xml:space="preserve"> </w:t>
      </w:r>
      <w:r w:rsidRPr="00881A71">
        <w:rPr>
          <w:i/>
          <w:iCs/>
          <w:sz w:val="22"/>
          <w:lang w:val="fr-CH"/>
        </w:rPr>
        <w:t>G</w:t>
      </w:r>
      <w:r w:rsidRPr="00881A71">
        <w:rPr>
          <w:i/>
          <w:iCs/>
          <w:position w:val="-4"/>
          <w:sz w:val="18"/>
          <w:lang w:val="fr-CH"/>
        </w:rPr>
        <w:t>b</w:t>
      </w:r>
      <w:r w:rsidRPr="00881A71">
        <w:rPr>
          <w:sz w:val="22"/>
          <w:lang w:val="fr-CH"/>
        </w:rPr>
        <w:t xml:space="preserve"> – </w:t>
      </w:r>
      <w:r w:rsidRPr="00881A71">
        <w:rPr>
          <w:i/>
          <w:iCs/>
          <w:sz w:val="22"/>
          <w:lang w:val="fr-CH"/>
        </w:rPr>
        <w:t>P</w:t>
      </w:r>
      <w:r w:rsidRPr="00881A71">
        <w:rPr>
          <w:i/>
          <w:iCs/>
          <w:position w:val="-4"/>
          <w:sz w:val="18"/>
          <w:lang w:val="fr-CH"/>
        </w:rPr>
        <w:t>r</w:t>
      </w:r>
      <w:r w:rsidRPr="00881A71">
        <w:rPr>
          <w:sz w:val="22"/>
          <w:lang w:val="fr-CH"/>
        </w:rPr>
        <w:t>(</w:t>
      </w:r>
      <w:r w:rsidRPr="00881A71">
        <w:rPr>
          <w:i/>
          <w:iCs/>
          <w:sz w:val="22"/>
          <w:lang w:val="fr-CH"/>
        </w:rPr>
        <w:t>p</w:t>
      </w:r>
      <w:r w:rsidRPr="00881A71">
        <w:rPr>
          <w:sz w:val="22"/>
          <w:lang w:val="fr-CH"/>
        </w:rPr>
        <w:t>)</w:t>
      </w:r>
      <w:r w:rsidRPr="00881A71">
        <w:rPr>
          <w:i/>
          <w:iCs/>
          <w:sz w:val="22"/>
          <w:lang w:val="fr-CH"/>
        </w:rPr>
        <w:tab/>
      </w:r>
      <w:r w:rsidRPr="00881A71">
        <w:rPr>
          <w:sz w:val="22"/>
          <w:lang w:val="fr-CH"/>
        </w:rPr>
        <w:t>(13)</w:t>
      </w:r>
    </w:p>
    <w:p w:rsidR="00881A71" w:rsidRPr="00881A71" w:rsidRDefault="00881A71" w:rsidP="00881A71">
      <w:pPr>
        <w:keepNext/>
        <w:keepLines/>
        <w:spacing w:before="136"/>
        <w:rPr>
          <w:sz w:val="20"/>
        </w:rPr>
      </w:pPr>
      <w:proofErr w:type="gramStart"/>
      <w:r w:rsidRPr="00881A71">
        <w:rPr>
          <w:sz w:val="20"/>
        </w:rPr>
        <w:t>où</w:t>
      </w:r>
      <w:proofErr w:type="gramEnd"/>
      <w:r w:rsidRPr="00881A71">
        <w:rPr>
          <w:sz w:val="20"/>
        </w:rPr>
        <w:t>:</w:t>
      </w:r>
    </w:p>
    <w:p w:rsidR="00881A71" w:rsidRPr="00881A71" w:rsidRDefault="00881A71" w:rsidP="00881A71">
      <w:pPr>
        <w:tabs>
          <w:tab w:val="clear" w:pos="794"/>
          <w:tab w:val="clear" w:pos="1191"/>
          <w:tab w:val="clear" w:pos="1588"/>
          <w:tab w:val="clear" w:pos="1985"/>
          <w:tab w:val="left" w:pos="397"/>
          <w:tab w:val="left" w:pos="1560"/>
        </w:tabs>
        <w:spacing w:before="86"/>
        <w:ind w:left="1560" w:hanging="1560"/>
        <w:rPr>
          <w:sz w:val="20"/>
        </w:rPr>
      </w:pPr>
      <w:r w:rsidRPr="00881A71">
        <w:rPr>
          <w:sz w:val="20"/>
        </w:rPr>
        <w:tab/>
        <w:t>(</w:t>
      </w:r>
      <w:r w:rsidRPr="00881A71">
        <w:rPr>
          <w:i/>
          <w:iCs/>
          <w:sz w:val="20"/>
        </w:rPr>
        <w:t>L</w:t>
      </w:r>
      <w:r w:rsidRPr="00881A71">
        <w:rPr>
          <w:i/>
          <w:iCs/>
          <w:position w:val="-4"/>
          <w:sz w:val="16"/>
        </w:rPr>
        <w:t>c</w:t>
      </w:r>
      <w:r w:rsidRPr="00881A71">
        <w:rPr>
          <w:sz w:val="20"/>
        </w:rPr>
        <w:t xml:space="preserve"> – </w:t>
      </w:r>
      <w:r w:rsidRPr="00881A71">
        <w:rPr>
          <w:i/>
          <w:iCs/>
          <w:sz w:val="20"/>
        </w:rPr>
        <w:t>G</w:t>
      </w:r>
      <w:r w:rsidRPr="00881A71">
        <w:rPr>
          <w:i/>
          <w:iCs/>
          <w:position w:val="-4"/>
          <w:sz w:val="18"/>
          <w:lang w:val="fr-CH"/>
        </w:rPr>
        <w:t>a</w:t>
      </w:r>
      <w:r w:rsidRPr="00881A71">
        <w:rPr>
          <w:sz w:val="20"/>
        </w:rPr>
        <w:t>)(</w:t>
      </w:r>
      <w:r w:rsidRPr="00881A71">
        <w:rPr>
          <w:i/>
          <w:iCs/>
          <w:sz w:val="20"/>
        </w:rPr>
        <w:t>p</w:t>
      </w:r>
      <w:r w:rsidRPr="00881A71">
        <w:rPr>
          <w:sz w:val="20"/>
        </w:rPr>
        <w:t xml:space="preserve">): </w:t>
      </w:r>
      <w:r w:rsidRPr="00881A71">
        <w:rPr>
          <w:sz w:val="20"/>
        </w:rPr>
        <w:tab/>
        <w:t xml:space="preserve">combinaison de l'affaiblissement de transmission de référence à une distance de </w:t>
      </w:r>
      <w:r w:rsidRPr="00881A71">
        <w:rPr>
          <w:i/>
          <w:iCs/>
          <w:sz w:val="20"/>
        </w:rPr>
        <w:t>d</w:t>
      </w:r>
      <w:r w:rsidRPr="00881A71">
        <w:rPr>
          <w:sz w:val="20"/>
        </w:rPr>
        <w:t xml:space="preserve"> km et du gain d'antenne en direction de l'horizon non dépassé pendant </w:t>
      </w:r>
      <w:r w:rsidRPr="00881A71">
        <w:rPr>
          <w:i/>
          <w:iCs/>
          <w:sz w:val="20"/>
        </w:rPr>
        <w:t>p</w:t>
      </w:r>
      <w:r w:rsidRPr="00881A71">
        <w:rPr>
          <w:rFonts w:ascii="Symbol" w:hAnsi="Symbol"/>
          <w:sz w:val="20"/>
        </w:rPr>
        <w:t></w:t>
      </w:r>
      <w:r w:rsidRPr="00881A71">
        <w:rPr>
          <w:i/>
          <w:iCs/>
          <w:sz w:val="20"/>
        </w:rPr>
        <w:t xml:space="preserve"> </w:t>
      </w:r>
      <w:r w:rsidRPr="00881A71">
        <w:rPr>
          <w:sz w:val="20"/>
        </w:rPr>
        <w:t>du temps. La méthode d'évaluation de cette fonction est décrite ci-dessous</w:t>
      </w:r>
    </w:p>
    <w:p w:rsidR="00881A71" w:rsidRPr="00881A71" w:rsidRDefault="00881A71" w:rsidP="00881A71">
      <w:pPr>
        <w:tabs>
          <w:tab w:val="clear" w:pos="794"/>
          <w:tab w:val="clear" w:pos="1191"/>
          <w:tab w:val="clear" w:pos="1588"/>
          <w:tab w:val="clear" w:pos="1985"/>
          <w:tab w:val="left" w:pos="397"/>
          <w:tab w:val="left" w:pos="1560"/>
        </w:tabs>
        <w:spacing w:before="86"/>
        <w:ind w:left="1560" w:hanging="1560"/>
        <w:rPr>
          <w:sz w:val="20"/>
        </w:rPr>
      </w:pPr>
      <w:r w:rsidRPr="00881A71">
        <w:rPr>
          <w:i/>
          <w:iCs/>
          <w:sz w:val="20"/>
        </w:rPr>
        <w:tab/>
        <w:t>P</w:t>
      </w:r>
      <w:r w:rsidRPr="00881A71">
        <w:rPr>
          <w:i/>
          <w:iCs/>
          <w:position w:val="-4"/>
          <w:sz w:val="16"/>
        </w:rPr>
        <w:t>t</w:t>
      </w:r>
      <w:r w:rsidRPr="00881A71">
        <w:rPr>
          <w:sz w:val="20"/>
        </w:rPr>
        <w:t xml:space="preserve">: </w:t>
      </w:r>
      <w:r w:rsidRPr="00881A71">
        <w:rPr>
          <w:sz w:val="20"/>
        </w:rPr>
        <w:tab/>
        <w:t>niveau de puissance d'émission disponible maximal (dBW) dans la largeur de bande de référence à l'entrée de l'antenne d'une station brouilleuse</w:t>
      </w:r>
    </w:p>
    <w:p w:rsidR="00881A71" w:rsidRPr="00881A71" w:rsidRDefault="00881A71" w:rsidP="00881A71">
      <w:pPr>
        <w:tabs>
          <w:tab w:val="clear" w:pos="794"/>
          <w:tab w:val="clear" w:pos="1191"/>
          <w:tab w:val="clear" w:pos="1588"/>
          <w:tab w:val="clear" w:pos="1985"/>
          <w:tab w:val="left" w:pos="397"/>
          <w:tab w:val="left" w:pos="1560"/>
        </w:tabs>
        <w:spacing w:before="86"/>
        <w:ind w:left="1560" w:hanging="1560"/>
        <w:rPr>
          <w:sz w:val="20"/>
        </w:rPr>
      </w:pPr>
      <w:r w:rsidRPr="00881A71">
        <w:rPr>
          <w:sz w:val="20"/>
        </w:rPr>
        <w:tab/>
      </w:r>
      <w:r w:rsidRPr="00881A71">
        <w:rPr>
          <w:i/>
          <w:iCs/>
          <w:sz w:val="20"/>
        </w:rPr>
        <w:t>G</w:t>
      </w:r>
      <w:r w:rsidRPr="00881A71">
        <w:rPr>
          <w:i/>
          <w:iCs/>
          <w:position w:val="-4"/>
          <w:sz w:val="16"/>
        </w:rPr>
        <w:t>b</w:t>
      </w:r>
      <w:r w:rsidRPr="00881A71">
        <w:rPr>
          <w:sz w:val="20"/>
        </w:rPr>
        <w:t xml:space="preserve">: </w:t>
      </w:r>
      <w:r w:rsidRPr="00881A71">
        <w:rPr>
          <w:sz w:val="20"/>
        </w:rPr>
        <w:tab/>
        <w:t>gain d'antenne de la station terrienne (ou, dans le cas d'une liaison bidirectionnelle, de la station de Terre de réception)</w:t>
      </w:r>
    </w:p>
    <w:p w:rsidR="00881A71" w:rsidRPr="00881A71" w:rsidRDefault="00881A71" w:rsidP="00881A71">
      <w:pPr>
        <w:tabs>
          <w:tab w:val="clear" w:pos="794"/>
          <w:tab w:val="clear" w:pos="1191"/>
          <w:tab w:val="clear" w:pos="1588"/>
          <w:tab w:val="clear" w:pos="1985"/>
          <w:tab w:val="left" w:pos="397"/>
          <w:tab w:val="left" w:pos="1560"/>
        </w:tabs>
        <w:spacing w:before="86"/>
        <w:ind w:left="1560" w:hanging="1560"/>
        <w:rPr>
          <w:sz w:val="20"/>
        </w:rPr>
      </w:pPr>
      <w:r w:rsidRPr="00881A71">
        <w:rPr>
          <w:sz w:val="20"/>
        </w:rPr>
        <w:tab/>
      </w:r>
      <w:r w:rsidRPr="00881A71">
        <w:rPr>
          <w:i/>
          <w:iCs/>
          <w:sz w:val="20"/>
        </w:rPr>
        <w:t>P</w:t>
      </w:r>
      <w:r w:rsidRPr="00881A71">
        <w:rPr>
          <w:i/>
          <w:iCs/>
          <w:position w:val="-4"/>
          <w:sz w:val="16"/>
        </w:rPr>
        <w:t>r</w:t>
      </w:r>
      <w:r w:rsidRPr="00881A71">
        <w:rPr>
          <w:sz w:val="20"/>
        </w:rPr>
        <w:t>(</w:t>
      </w:r>
      <w:r w:rsidRPr="00881A71">
        <w:rPr>
          <w:i/>
          <w:iCs/>
          <w:sz w:val="20"/>
        </w:rPr>
        <w:t>p</w:t>
      </w:r>
      <w:r w:rsidRPr="00881A71">
        <w:rPr>
          <w:sz w:val="20"/>
        </w:rPr>
        <w:t xml:space="preserve">): </w:t>
      </w:r>
      <w:r w:rsidRPr="00881A71">
        <w:rPr>
          <w:sz w:val="20"/>
        </w:rPr>
        <w:tab/>
        <w:t xml:space="preserve">seuil de brouillage d'une émission brouilleuse (dBW) dans la largeur de bande de référence qui ne doit pas être dépassé pendant plus de </w:t>
      </w:r>
      <w:r w:rsidRPr="00881A71">
        <w:rPr>
          <w:i/>
          <w:iCs/>
          <w:sz w:val="20"/>
        </w:rPr>
        <w:t>p</w:t>
      </w:r>
      <w:r w:rsidRPr="00881A71">
        <w:rPr>
          <w:rFonts w:ascii="Symbol" w:hAnsi="Symbol"/>
          <w:sz w:val="20"/>
        </w:rPr>
        <w:t></w:t>
      </w:r>
      <w:r w:rsidRPr="00881A71">
        <w:rPr>
          <w:i/>
          <w:iCs/>
          <w:sz w:val="20"/>
        </w:rPr>
        <w:t xml:space="preserve"> </w:t>
      </w:r>
      <w:r w:rsidRPr="00881A71">
        <w:rPr>
          <w:sz w:val="20"/>
        </w:rPr>
        <w:t>du temps à la sortie de l'antenne de réception d'une station brouillée, l'émission brouilleuse provenant d'une source unique.</w:t>
      </w:r>
    </w:p>
    <w:p w:rsidR="00881A71" w:rsidRPr="00881A71" w:rsidRDefault="00881A71" w:rsidP="00881A71">
      <w:pPr>
        <w:spacing w:before="136"/>
        <w:rPr>
          <w:sz w:val="20"/>
        </w:rPr>
      </w:pPr>
      <w:r w:rsidRPr="00881A71">
        <w:rPr>
          <w:sz w:val="20"/>
        </w:rPr>
        <w:t>On utilise un processus itératif pour incrémenter la distance de coordination jusqu'à ce que la partie gauche de la formule (13) dépasse la partie droite. La première distance pour laquelle cette condition est remplie est la distance de coordination. Pour chaque incrément de distance, il est nécessaire de répéter le calcul de (</w:t>
      </w:r>
      <w:r w:rsidRPr="00881A71">
        <w:rPr>
          <w:i/>
          <w:iCs/>
          <w:sz w:val="20"/>
        </w:rPr>
        <w:t>L</w:t>
      </w:r>
      <w:r w:rsidRPr="00881A71">
        <w:rPr>
          <w:i/>
          <w:iCs/>
          <w:position w:val="-4"/>
          <w:sz w:val="16"/>
        </w:rPr>
        <w:t>c</w:t>
      </w:r>
      <w:r w:rsidRPr="00881A71">
        <w:rPr>
          <w:sz w:val="20"/>
        </w:rPr>
        <w:t> – </w:t>
      </w:r>
      <w:r w:rsidRPr="00881A71">
        <w:rPr>
          <w:i/>
          <w:iCs/>
          <w:sz w:val="20"/>
        </w:rPr>
        <w:t>G</w:t>
      </w:r>
      <w:r w:rsidRPr="00881A71">
        <w:rPr>
          <w:i/>
          <w:iCs/>
          <w:position w:val="-4"/>
          <w:sz w:val="18"/>
        </w:rPr>
        <w:t>a</w:t>
      </w:r>
      <w:proofErr w:type="gramStart"/>
      <w:r w:rsidRPr="00881A71">
        <w:rPr>
          <w:sz w:val="20"/>
        </w:rPr>
        <w:t>)(</w:t>
      </w:r>
      <w:proofErr w:type="gramEnd"/>
      <w:r w:rsidRPr="00881A71">
        <w:rPr>
          <w:i/>
          <w:iCs/>
          <w:sz w:val="20"/>
        </w:rPr>
        <w:t>p</w:t>
      </w:r>
      <w:r w:rsidRPr="00881A71">
        <w:rPr>
          <w:sz w:val="20"/>
        </w:rPr>
        <w:t>) à l'aide d'un processus impliquant une convolution discrète.</w:t>
      </w:r>
    </w:p>
    <w:p w:rsidR="00881A71" w:rsidRPr="00881A71" w:rsidRDefault="00881A71" w:rsidP="00881A71">
      <w:pPr>
        <w:spacing w:before="136"/>
        <w:rPr>
          <w:sz w:val="20"/>
        </w:rPr>
      </w:pPr>
      <w:r w:rsidRPr="00881A71">
        <w:rPr>
          <w:sz w:val="20"/>
        </w:rPr>
        <w:t>Dans la description donnée ici, on fait l'hypothèse que le modèle de propagation remplit deux conditions:</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a)</w:t>
      </w:r>
      <w:r w:rsidRPr="00881A71">
        <w:rPr>
          <w:sz w:val="20"/>
        </w:rPr>
        <w:tab/>
        <w:t>que le modèle donne un affaiblissement non dépassé pendant des pourcentages de temps dans la fourchette de 0,001</w:t>
      </w:r>
      <w:r w:rsidRPr="00881A71">
        <w:rPr>
          <w:rFonts w:ascii="Symbol" w:hAnsi="Symbol"/>
          <w:sz w:val="20"/>
        </w:rPr>
        <w:t></w:t>
      </w:r>
      <w:r w:rsidRPr="00881A71">
        <w:rPr>
          <w:sz w:val="20"/>
        </w:rPr>
        <w:t xml:space="preserve"> à 50</w:t>
      </w:r>
      <w:r w:rsidRPr="00881A71">
        <w:rPr>
          <w:rFonts w:ascii="Symbol" w:hAnsi="Symbol"/>
          <w:sz w:val="20"/>
        </w:rPr>
        <w:t></w:t>
      </w:r>
      <w:r w:rsidRPr="00881A71">
        <w:rPr>
          <w:rFonts w:ascii="Symbol" w:hAnsi="Symbol"/>
          <w:sz w:val="20"/>
        </w:rPr>
        <w:t></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b)</w:t>
      </w:r>
      <w:r w:rsidRPr="00881A71">
        <w:rPr>
          <w:sz w:val="20"/>
        </w:rPr>
        <w:tab/>
        <w:t>que le modèle donne un affaiblissement sous la forme d'une fonction augmentant régulièrement en fonction de la distance.</w:t>
      </w:r>
    </w:p>
    <w:p w:rsidR="00881A71" w:rsidRPr="00881A71" w:rsidRDefault="00881A71" w:rsidP="00881A71">
      <w:pPr>
        <w:spacing w:before="136"/>
        <w:rPr>
          <w:sz w:val="20"/>
        </w:rPr>
      </w:pPr>
      <w:r w:rsidRPr="00881A71">
        <w:rPr>
          <w:sz w:val="20"/>
        </w:rPr>
        <w:t>Si la méthode composite était appliquée avec un modèle de propagation ne répondant pas à la condition a) il faudrait réviser la méthode d'extension de la distribution cumulative à des pourcentages de temps supérieurs à 50</w:t>
      </w:r>
      <w:r w:rsidRPr="00881A71">
        <w:rPr>
          <w:rFonts w:ascii="Symbol" w:hAnsi="Symbol"/>
          <w:sz w:val="20"/>
        </w:rPr>
        <w:t></w:t>
      </w:r>
      <w:r w:rsidRPr="00881A71">
        <w:rPr>
          <w:sz w:val="20"/>
        </w:rPr>
        <w:t xml:space="preserve"> (§ 2.3 de la présente Annexe). Si le modèle de propagation ne répondait pas à la condition b) (par exemple celui de la Recommandation UIT</w:t>
      </w:r>
      <w:r w:rsidRPr="00881A71">
        <w:rPr>
          <w:sz w:val="20"/>
        </w:rPr>
        <w:noBreakHyphen/>
        <w:t>R P.452), il faudrait réviser la méthode d'itération utilisée pour déterminer la distance à laquelle le seuil de brouillage est atteint. Le modèle de propagation de la Recommandation UIT-R P.620 remplit ces deux conditions et peut dès lors être utilisé avec la méthode composite présentée ici.</w:t>
      </w:r>
    </w:p>
    <w:p w:rsidR="00881A71" w:rsidRPr="00881A71" w:rsidRDefault="00881A71" w:rsidP="00881A71">
      <w:pPr>
        <w:spacing w:before="136"/>
        <w:rPr>
          <w:sz w:val="20"/>
        </w:rPr>
      </w:pPr>
      <w:r w:rsidRPr="00881A71">
        <w:rPr>
          <w:sz w:val="20"/>
        </w:rPr>
        <w:t xml:space="preserve">Le processus se compose des étapes suivantes. </w:t>
      </w:r>
    </w:p>
    <w:p w:rsidR="00881A71" w:rsidRPr="00881A71" w:rsidRDefault="00881A71" w:rsidP="00881A71">
      <w:pPr>
        <w:keepNext/>
        <w:keepLines/>
        <w:tabs>
          <w:tab w:val="clear" w:pos="1191"/>
          <w:tab w:val="clear" w:pos="1588"/>
          <w:tab w:val="clear" w:pos="1985"/>
        </w:tabs>
        <w:spacing w:before="480"/>
        <w:ind w:left="794" w:hanging="794"/>
        <w:outlineLvl w:val="0"/>
        <w:rPr>
          <w:b/>
        </w:rPr>
      </w:pPr>
      <w:r w:rsidRPr="00881A71">
        <w:rPr>
          <w:b/>
        </w:rPr>
        <w:lastRenderedPageBreak/>
        <w:t>2</w:t>
      </w:r>
      <w:r w:rsidRPr="00881A71">
        <w:rPr>
          <w:b/>
        </w:rPr>
        <w:tab/>
        <w:t>Méthodologie de calcul</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2.1</w:t>
      </w:r>
      <w:r w:rsidRPr="00881A71">
        <w:rPr>
          <w:b/>
          <w:sz w:val="22"/>
        </w:rPr>
        <w:tab/>
        <w:t>Nomenclature</w:t>
      </w:r>
    </w:p>
    <w:p w:rsidR="00881A71" w:rsidRPr="00881A71" w:rsidRDefault="00881A71" w:rsidP="00E7555F">
      <w:pPr>
        <w:keepNext/>
        <w:keepLines/>
        <w:spacing w:before="136"/>
        <w:rPr>
          <w:sz w:val="20"/>
        </w:rPr>
      </w:pPr>
      <w:r w:rsidRPr="00881A71">
        <w:rPr>
          <w:sz w:val="20"/>
        </w:rPr>
        <w:t>La nomenclature suivante est utilisée dans cette description:</w:t>
      </w:r>
    </w:p>
    <w:tbl>
      <w:tblPr>
        <w:tblW w:w="9639" w:type="dxa"/>
        <w:tblLayout w:type="fixed"/>
        <w:tblLook w:val="0000" w:firstRow="0" w:lastRow="0" w:firstColumn="0" w:lastColumn="0" w:noHBand="0" w:noVBand="0"/>
      </w:tblPr>
      <w:tblGrid>
        <w:gridCol w:w="981"/>
        <w:gridCol w:w="8658"/>
      </w:tblGrid>
      <w:tr w:rsidR="00881A71" w:rsidRPr="00881A71" w:rsidTr="00881A71">
        <w:trPr>
          <w:cantSplit/>
        </w:trPr>
        <w:tc>
          <w:tcPr>
            <w:tcW w:w="993" w:type="dxa"/>
            <w:tcBorders>
              <w:top w:val="nil"/>
              <w:left w:val="nil"/>
              <w:bottom w:val="nil"/>
              <w:right w:val="nil"/>
            </w:tcBorders>
          </w:tcPr>
          <w:p w:rsidR="00881A71" w:rsidRPr="00881A71" w:rsidRDefault="00881A71" w:rsidP="00E7555F">
            <w:pPr>
              <w:keepNext/>
              <w:keepLines/>
              <w:spacing w:before="136"/>
              <w:ind w:left="426" w:hanging="284"/>
              <w:rPr>
                <w:sz w:val="20"/>
              </w:rPr>
            </w:pPr>
            <w:r w:rsidRPr="00881A71">
              <w:rPr>
                <w:b/>
                <w:bCs/>
                <w:i/>
                <w:iCs/>
                <w:sz w:val="20"/>
              </w:rPr>
              <w:t>X</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E7555F">
            <w:pPr>
              <w:keepNext/>
              <w:keepLines/>
              <w:spacing w:before="136"/>
              <w:ind w:left="-113"/>
              <w:rPr>
                <w:sz w:val="20"/>
              </w:rPr>
            </w:pPr>
            <w:r w:rsidRPr="00881A71">
              <w:rPr>
                <w:sz w:val="20"/>
              </w:rPr>
              <w:t>ensemble ou matrice de valeurs</w:t>
            </w:r>
          </w:p>
        </w:tc>
      </w:tr>
      <w:tr w:rsidR="00881A71" w:rsidRPr="00881A71" w:rsidTr="00881A71">
        <w:trPr>
          <w:cantSplit/>
        </w:trPr>
        <w:tc>
          <w:tcPr>
            <w:tcW w:w="993" w:type="dxa"/>
            <w:tcBorders>
              <w:top w:val="nil"/>
              <w:left w:val="nil"/>
              <w:bottom w:val="nil"/>
              <w:right w:val="nil"/>
            </w:tcBorders>
          </w:tcPr>
          <w:p w:rsidR="00881A71" w:rsidRPr="00881A71" w:rsidRDefault="00881A71" w:rsidP="00E7555F">
            <w:pPr>
              <w:keepNext/>
              <w:keepLines/>
              <w:spacing w:before="136"/>
              <w:ind w:left="426" w:hanging="284"/>
              <w:rPr>
                <w:sz w:val="20"/>
              </w:rPr>
            </w:pPr>
            <w:r w:rsidRPr="00881A71">
              <w:rPr>
                <w:i/>
                <w:iCs/>
                <w:sz w:val="20"/>
              </w:rPr>
              <w:t>X</w:t>
            </w:r>
            <w:r w:rsidRPr="00881A71">
              <w:rPr>
                <w:i/>
                <w:iCs/>
                <w:position w:val="-4"/>
                <w:sz w:val="16"/>
              </w:rPr>
              <w:t>i</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E7555F">
            <w:pPr>
              <w:keepNext/>
              <w:keepLines/>
              <w:spacing w:before="136"/>
              <w:ind w:left="-113"/>
              <w:rPr>
                <w:sz w:val="20"/>
              </w:rPr>
            </w:pPr>
            <w:r w:rsidRPr="00881A71">
              <w:rPr>
                <w:i/>
                <w:iCs/>
                <w:sz w:val="20"/>
              </w:rPr>
              <w:t>i</w:t>
            </w:r>
            <w:r w:rsidRPr="00881A71">
              <w:rPr>
                <w:position w:val="6"/>
                <w:sz w:val="16"/>
              </w:rPr>
              <w:t>ème</w:t>
            </w:r>
            <w:r w:rsidRPr="00881A71">
              <w:rPr>
                <w:sz w:val="20"/>
              </w:rPr>
              <w:t xml:space="preserve"> valeur de l'ensemble </w:t>
            </w:r>
            <w:r w:rsidRPr="00881A71">
              <w:rPr>
                <w:b/>
                <w:bCs/>
                <w:i/>
                <w:iCs/>
                <w:sz w:val="20"/>
              </w:rPr>
              <w:t>X</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i/>
                <w:iCs/>
                <w:sz w:val="20"/>
              </w:rPr>
              <w:t>N</w:t>
            </w:r>
            <w:r w:rsidRPr="00881A71">
              <w:rPr>
                <w:i/>
                <w:iCs/>
                <w:position w:val="-4"/>
                <w:sz w:val="16"/>
              </w:rPr>
              <w:t>X</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nombre de valeurs de </w:t>
            </w:r>
            <w:r w:rsidRPr="00881A71">
              <w:rPr>
                <w:b/>
                <w:bCs/>
                <w:i/>
                <w:iCs/>
                <w:sz w:val="20"/>
              </w:rPr>
              <w:t>X</w:t>
            </w:r>
          </w:p>
        </w:tc>
      </w:tr>
      <w:tr w:rsidR="00881A71" w:rsidRPr="00881A71" w:rsidTr="00881A71">
        <w:trPr>
          <w:cantSplit/>
        </w:trPr>
        <w:tc>
          <w:tcPr>
            <w:tcW w:w="993" w:type="dxa"/>
            <w:tcBorders>
              <w:top w:val="nil"/>
              <w:left w:val="nil"/>
              <w:bottom w:val="nil"/>
              <w:right w:val="nil"/>
            </w:tcBorders>
          </w:tcPr>
          <w:p w:rsidR="00881A71" w:rsidRPr="00881A71" w:rsidRDefault="00881A71" w:rsidP="00D73808">
            <w:pPr>
              <w:spacing w:before="136"/>
              <w:ind w:left="426" w:hanging="284"/>
              <w:rPr>
                <w:sz w:val="20"/>
              </w:rPr>
            </w:pPr>
            <w:r w:rsidRPr="00881A71">
              <w:rPr>
                <w:i/>
                <w:iCs/>
                <w:sz w:val="20"/>
              </w:rPr>
              <w:t>q</w:t>
            </w:r>
            <w:r w:rsidRPr="00881A71">
              <w:rPr>
                <w:i/>
                <w:iCs/>
                <w:position w:val="-4"/>
                <w:sz w:val="16"/>
              </w:rPr>
              <w:t>G</w:t>
            </w:r>
            <w:r w:rsidR="00D73808" w:rsidRPr="00881A71">
              <w:rPr>
                <w:sz w:val="20"/>
              </w:rPr>
              <w:t>(</w:t>
            </w:r>
            <w:r w:rsidR="00D73808" w:rsidRPr="00881A71">
              <w:rPr>
                <w:b/>
                <w:bCs/>
                <w:i/>
                <w:iCs/>
                <w:sz w:val="20"/>
              </w:rPr>
              <w:t>G</w:t>
            </w:r>
            <w:r w:rsidR="00D73808" w:rsidRPr="00881A71">
              <w:rPr>
                <w:sz w:val="20"/>
              </w:rPr>
              <w:t>)</w:t>
            </w:r>
            <w:r w:rsidR="00D73808">
              <w:rPr>
                <w:sz w:val="20"/>
              </w:rPr>
              <w:t>:</w:t>
            </w:r>
            <w:r w:rsidR="00D73808" w:rsidRPr="00881A71">
              <w:rPr>
                <w:sz w:val="20"/>
              </w:rPr>
              <w:t xml:space="preserve"> </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fonction de distribution de probabilité du gain d'antenne en direction de l'horizon; en d'autres termes </w:t>
            </w:r>
            <w:r w:rsidRPr="00881A71">
              <w:rPr>
                <w:i/>
                <w:iCs/>
                <w:sz w:val="20"/>
              </w:rPr>
              <w:t>q</w:t>
            </w:r>
            <w:r w:rsidRPr="00881A71">
              <w:rPr>
                <w:i/>
                <w:iCs/>
                <w:position w:val="-4"/>
                <w:sz w:val="16"/>
              </w:rPr>
              <w:t>G</w:t>
            </w:r>
            <w:r w:rsidRPr="00881A71">
              <w:rPr>
                <w:sz w:val="20"/>
              </w:rPr>
              <w:t>(</w:t>
            </w:r>
            <w:r w:rsidRPr="00881A71">
              <w:rPr>
                <w:i/>
                <w:iCs/>
                <w:sz w:val="20"/>
              </w:rPr>
              <w:t>G</w:t>
            </w:r>
            <w:r w:rsidRPr="00881A71">
              <w:rPr>
                <w:i/>
                <w:iCs/>
                <w:position w:val="-4"/>
                <w:sz w:val="16"/>
              </w:rPr>
              <w:t>i</w:t>
            </w:r>
            <w:r w:rsidRPr="00881A71">
              <w:rPr>
                <w:sz w:val="20"/>
              </w:rPr>
              <w:t xml:space="preserve">) désigne la probabilité pour que le gain d'antenne en direction de l'horizon soit égal à </w:t>
            </w:r>
            <w:r w:rsidRPr="00881A71">
              <w:rPr>
                <w:i/>
                <w:iCs/>
                <w:sz w:val="20"/>
              </w:rPr>
              <w:t>G</w:t>
            </w:r>
            <w:r w:rsidRPr="00881A71">
              <w:rPr>
                <w:i/>
                <w:iCs/>
                <w:position w:val="-4"/>
                <w:sz w:val="16"/>
              </w:rPr>
              <w:t>i</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i/>
                <w:iCs/>
                <w:sz w:val="20"/>
              </w:rPr>
            </w:pPr>
            <w:r w:rsidRPr="00881A71">
              <w:rPr>
                <w:i/>
                <w:iCs/>
                <w:sz w:val="20"/>
              </w:rPr>
              <w:t>q</w:t>
            </w:r>
            <w:r w:rsidRPr="00881A71">
              <w:rPr>
                <w:i/>
                <w:iCs/>
                <w:position w:val="-4"/>
                <w:sz w:val="16"/>
              </w:rPr>
              <w:t>L</w:t>
            </w:r>
            <w:r w:rsidRPr="00881A71">
              <w:rPr>
                <w:sz w:val="20"/>
              </w:rPr>
              <w:t>(</w:t>
            </w:r>
            <w:r w:rsidRPr="00881A71">
              <w:rPr>
                <w:b/>
                <w:bCs/>
                <w:i/>
                <w:iCs/>
                <w:sz w:val="20"/>
              </w:rPr>
              <w:t>L</w:t>
            </w:r>
            <w:r w:rsidRPr="00881A71">
              <w:rPr>
                <w:sz w:val="20"/>
              </w:rPr>
              <w:t>)</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fonction de distribution de probabilités de l'affaiblissement le long du trajet pour une distance donnée; en d'autres termes </w:t>
            </w:r>
            <w:r w:rsidRPr="00881A71">
              <w:rPr>
                <w:i/>
                <w:iCs/>
                <w:sz w:val="20"/>
              </w:rPr>
              <w:t>q</w:t>
            </w:r>
            <w:r w:rsidRPr="00881A71">
              <w:rPr>
                <w:i/>
                <w:iCs/>
                <w:position w:val="-4"/>
                <w:sz w:val="16"/>
              </w:rPr>
              <w:t>L</w:t>
            </w:r>
            <w:r w:rsidRPr="00881A71">
              <w:rPr>
                <w:sz w:val="20"/>
              </w:rPr>
              <w:t>(</w:t>
            </w:r>
            <w:r w:rsidRPr="00881A71">
              <w:rPr>
                <w:i/>
                <w:iCs/>
                <w:sz w:val="20"/>
              </w:rPr>
              <w:t>L</w:t>
            </w:r>
            <w:r w:rsidRPr="00881A71">
              <w:rPr>
                <w:i/>
                <w:iCs/>
                <w:position w:val="-4"/>
                <w:sz w:val="16"/>
              </w:rPr>
              <w:t>i</w:t>
            </w:r>
            <w:r w:rsidRPr="00881A71">
              <w:rPr>
                <w:sz w:val="20"/>
              </w:rPr>
              <w:t xml:space="preserve">) désigne la probabilité pour que l'affaiblissement le long du trajet soit égal à </w:t>
            </w:r>
            <w:r w:rsidRPr="00881A71">
              <w:rPr>
                <w:i/>
                <w:iCs/>
                <w:sz w:val="20"/>
              </w:rPr>
              <w:t>L</w:t>
            </w:r>
            <w:r w:rsidRPr="00881A71">
              <w:rPr>
                <w:i/>
                <w:iCs/>
                <w:position w:val="-4"/>
                <w:sz w:val="16"/>
              </w:rPr>
              <w:t>i</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i/>
                <w:iCs/>
                <w:sz w:val="20"/>
              </w:rPr>
              <w:t>r</w:t>
            </w:r>
            <w:r w:rsidRPr="00881A71">
              <w:rPr>
                <w:i/>
                <w:iCs/>
                <w:position w:val="-4"/>
                <w:sz w:val="16"/>
              </w:rPr>
              <w:t>L</w:t>
            </w:r>
            <w:r w:rsidRPr="00881A71">
              <w:rPr>
                <w:sz w:val="20"/>
              </w:rPr>
              <w:t>(</w:t>
            </w:r>
            <w:r w:rsidRPr="00881A71">
              <w:rPr>
                <w:b/>
                <w:bCs/>
                <w:i/>
                <w:iCs/>
                <w:sz w:val="20"/>
              </w:rPr>
              <w:t>L</w:t>
            </w:r>
            <w:r w:rsidRPr="00881A71">
              <w:rPr>
                <w:sz w:val="20"/>
              </w:rPr>
              <w:t>)</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fonction de distribution cumulative de l'affaiblissement le long du trajet pour une distance donnée; en d'autres termes </w:t>
            </w:r>
            <w:r w:rsidRPr="00881A71">
              <w:rPr>
                <w:i/>
                <w:iCs/>
                <w:sz w:val="20"/>
              </w:rPr>
              <w:t>r</w:t>
            </w:r>
            <w:r w:rsidRPr="00881A71">
              <w:rPr>
                <w:i/>
                <w:iCs/>
                <w:position w:val="-4"/>
                <w:sz w:val="16"/>
              </w:rPr>
              <w:t>L</w:t>
            </w:r>
            <w:r w:rsidRPr="00881A71">
              <w:rPr>
                <w:sz w:val="20"/>
              </w:rPr>
              <w:t>(</w:t>
            </w:r>
            <w:r w:rsidRPr="00881A71">
              <w:rPr>
                <w:i/>
                <w:iCs/>
                <w:sz w:val="20"/>
              </w:rPr>
              <w:t>L</w:t>
            </w:r>
            <w:r w:rsidRPr="00881A71">
              <w:rPr>
                <w:i/>
                <w:iCs/>
                <w:position w:val="-4"/>
                <w:sz w:val="16"/>
              </w:rPr>
              <w:t>i</w:t>
            </w:r>
            <w:r w:rsidRPr="00881A71">
              <w:rPr>
                <w:sz w:val="20"/>
              </w:rPr>
              <w:t>) désigne la probabilité pour que l'affaiblissement le long du trajet soit inférieur</w:t>
            </w:r>
            <w:r w:rsidRPr="00881A71">
              <w:rPr>
                <w:i/>
                <w:iCs/>
                <w:sz w:val="20"/>
              </w:rPr>
              <w:t xml:space="preserve"> à</w:t>
            </w:r>
            <w:r w:rsidRPr="00881A71">
              <w:rPr>
                <w:sz w:val="20"/>
              </w:rPr>
              <w:t xml:space="preserve"> </w:t>
            </w:r>
            <w:r w:rsidRPr="00881A71">
              <w:rPr>
                <w:i/>
                <w:iCs/>
                <w:sz w:val="20"/>
              </w:rPr>
              <w:t>L</w:t>
            </w:r>
            <w:r w:rsidRPr="00881A71">
              <w:rPr>
                <w:i/>
                <w:iCs/>
                <w:position w:val="-4"/>
                <w:sz w:val="16"/>
              </w:rPr>
              <w:t>i</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i/>
                <w:iCs/>
                <w:sz w:val="20"/>
              </w:rPr>
            </w:pPr>
            <w:r w:rsidRPr="00881A71">
              <w:rPr>
                <w:i/>
                <w:iCs/>
                <w:sz w:val="20"/>
              </w:rPr>
              <w:t>q</w:t>
            </w:r>
            <w:r w:rsidRPr="00881A71">
              <w:rPr>
                <w:i/>
                <w:iCs/>
                <w:position w:val="-4"/>
                <w:sz w:val="16"/>
              </w:rPr>
              <w:t>C</w:t>
            </w:r>
            <w:r w:rsidRPr="00881A71">
              <w:rPr>
                <w:sz w:val="20"/>
              </w:rPr>
              <w:t>(</w:t>
            </w:r>
            <w:r w:rsidRPr="00881A71">
              <w:rPr>
                <w:b/>
                <w:bCs/>
                <w:i/>
                <w:iCs/>
                <w:sz w:val="20"/>
              </w:rPr>
              <w:t>C</w:t>
            </w:r>
            <w:r w:rsidRPr="00881A71">
              <w:rPr>
                <w:sz w:val="20"/>
              </w:rPr>
              <w:t>)</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fonction de distribution de probabilités de la combinaison affaiblissement le long du trajet - gain d'antenne en direction de l'horizon pour une distance donnée; en d'autres termes </w:t>
            </w:r>
            <w:r w:rsidRPr="00881A71">
              <w:rPr>
                <w:i/>
                <w:iCs/>
                <w:sz w:val="20"/>
              </w:rPr>
              <w:t>q</w:t>
            </w:r>
            <w:r w:rsidRPr="00881A71">
              <w:rPr>
                <w:i/>
                <w:iCs/>
                <w:position w:val="-4"/>
                <w:sz w:val="16"/>
              </w:rPr>
              <w:t>C</w:t>
            </w:r>
            <w:r w:rsidRPr="00881A71">
              <w:rPr>
                <w:sz w:val="20"/>
              </w:rPr>
              <w:t>(</w:t>
            </w:r>
            <w:r w:rsidRPr="00881A71">
              <w:rPr>
                <w:i/>
                <w:iCs/>
                <w:sz w:val="20"/>
              </w:rPr>
              <w:t>C</w:t>
            </w:r>
            <w:r w:rsidRPr="00881A71">
              <w:rPr>
                <w:i/>
                <w:iCs/>
                <w:position w:val="-4"/>
                <w:sz w:val="16"/>
              </w:rPr>
              <w:t>i</w:t>
            </w:r>
            <w:r w:rsidRPr="00881A71">
              <w:rPr>
                <w:sz w:val="20"/>
              </w:rPr>
              <w:t xml:space="preserve">) désigne la probabilité pour que la combinaison affaiblissement le long du trajet - gain d'antenne en direction de l'horizon soit égal à </w:t>
            </w:r>
            <w:r w:rsidRPr="00881A71">
              <w:rPr>
                <w:i/>
                <w:iCs/>
                <w:sz w:val="20"/>
              </w:rPr>
              <w:t>C</w:t>
            </w:r>
            <w:r w:rsidRPr="00881A71">
              <w:rPr>
                <w:i/>
                <w:iCs/>
                <w:position w:val="-4"/>
                <w:sz w:val="16"/>
              </w:rPr>
              <w:t>i</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i/>
                <w:iCs/>
                <w:sz w:val="20"/>
              </w:rPr>
              <w:t>r</w:t>
            </w:r>
            <w:r w:rsidRPr="00881A71">
              <w:rPr>
                <w:i/>
                <w:iCs/>
                <w:position w:val="-4"/>
                <w:sz w:val="16"/>
              </w:rPr>
              <w:t>C</w:t>
            </w:r>
            <w:r w:rsidRPr="00881A71">
              <w:rPr>
                <w:sz w:val="20"/>
              </w:rPr>
              <w:t>(</w:t>
            </w:r>
            <w:r w:rsidRPr="00881A71">
              <w:rPr>
                <w:b/>
                <w:bCs/>
                <w:i/>
                <w:iCs/>
                <w:sz w:val="20"/>
              </w:rPr>
              <w:t>C</w:t>
            </w:r>
            <w:r w:rsidRPr="00881A71">
              <w:rPr>
                <w:sz w:val="20"/>
              </w:rPr>
              <w:t>)</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F2606F">
            <w:pPr>
              <w:spacing w:before="136"/>
              <w:ind w:left="-113"/>
              <w:rPr>
                <w:sz w:val="20"/>
              </w:rPr>
            </w:pPr>
            <w:r w:rsidRPr="00881A71">
              <w:rPr>
                <w:sz w:val="20"/>
              </w:rPr>
              <w:t xml:space="preserve">fonction de distribution cumulative de la combinaison affaiblissement le long du trajet - gain d'antenne en direction de l'horizon pour une distance donnée; en d'autres termes </w:t>
            </w:r>
            <w:r w:rsidRPr="00881A71">
              <w:rPr>
                <w:i/>
                <w:iCs/>
                <w:sz w:val="20"/>
              </w:rPr>
              <w:t>r</w:t>
            </w:r>
            <w:r w:rsidRPr="00881A71">
              <w:rPr>
                <w:i/>
                <w:iCs/>
                <w:position w:val="-4"/>
                <w:sz w:val="16"/>
              </w:rPr>
              <w:t>C</w:t>
            </w:r>
            <w:r w:rsidRPr="00881A71">
              <w:rPr>
                <w:sz w:val="20"/>
              </w:rPr>
              <w:t>(</w:t>
            </w:r>
            <w:r w:rsidRPr="00881A71">
              <w:rPr>
                <w:i/>
                <w:iCs/>
                <w:sz w:val="20"/>
              </w:rPr>
              <w:t>C</w:t>
            </w:r>
            <w:r w:rsidRPr="00881A71">
              <w:rPr>
                <w:i/>
                <w:iCs/>
                <w:position w:val="-4"/>
                <w:sz w:val="16"/>
              </w:rPr>
              <w:t>i</w:t>
            </w:r>
            <w:r w:rsidRPr="00881A71">
              <w:rPr>
                <w:sz w:val="20"/>
              </w:rPr>
              <w:t>) désigne la probabilité pour que la combinaison affaiblissement le long du trajet - gain d'antenne en direction de l'horizon soit supérieur</w:t>
            </w:r>
            <w:r w:rsidRPr="00881A71">
              <w:rPr>
                <w:i/>
                <w:iCs/>
                <w:sz w:val="20"/>
              </w:rPr>
              <w:t xml:space="preserve"> </w:t>
            </w:r>
            <w:r w:rsidRPr="00881A71">
              <w:rPr>
                <w:sz w:val="20"/>
              </w:rPr>
              <w:t>à</w:t>
            </w:r>
            <w:r w:rsidR="00F2606F">
              <w:rPr>
                <w:sz w:val="20"/>
              </w:rPr>
              <w:t> </w:t>
            </w:r>
            <w:r w:rsidRPr="00881A71">
              <w:rPr>
                <w:i/>
                <w:iCs/>
                <w:sz w:val="20"/>
              </w:rPr>
              <w:t>C</w:t>
            </w:r>
            <w:r w:rsidRPr="00881A71">
              <w:rPr>
                <w:i/>
                <w:iCs/>
                <w:position w:val="-4"/>
                <w:sz w:val="16"/>
              </w:rPr>
              <w:t>i</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sz w:val="20"/>
              </w:rPr>
              <w:br w:type="page"/>
            </w:r>
            <w:r w:rsidRPr="00881A71">
              <w:rPr>
                <w:i/>
                <w:iCs/>
                <w:sz w:val="20"/>
              </w:rPr>
              <w:t>s</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 xml:space="preserve">résolution des fonctions de distribution de probabilités de gain d'antenne en direction de l'horizon et d'affaiblissement le long du trajet. Une valeur de </w:t>
            </w:r>
            <w:r w:rsidRPr="00881A71">
              <w:rPr>
                <w:i/>
                <w:iCs/>
                <w:sz w:val="20"/>
              </w:rPr>
              <w:t>s</w:t>
            </w:r>
            <w:r w:rsidRPr="00881A71">
              <w:rPr>
                <w:sz w:val="20"/>
              </w:rPr>
              <w:t xml:space="preserve"> </w:t>
            </w:r>
            <w:r w:rsidRPr="00881A71">
              <w:rPr>
                <w:rFonts w:ascii="Symbol" w:hAnsi="Symbol"/>
                <w:sz w:val="20"/>
              </w:rPr>
              <w:t></w:t>
            </w:r>
            <w:r w:rsidRPr="00881A71">
              <w:rPr>
                <w:sz w:val="20"/>
              </w:rPr>
              <w:t xml:space="preserve"> 0,1 dB est recommandée</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i/>
                <w:iCs/>
                <w:sz w:val="20"/>
              </w:rPr>
              <w:t>d</w:t>
            </w:r>
            <w:r w:rsidRPr="00881A71">
              <w:rPr>
                <w:i/>
                <w:iCs/>
                <w:position w:val="-4"/>
                <w:sz w:val="16"/>
              </w:rPr>
              <w:t>min</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distance de coordination minimale telle que définie dans la Recommandation UIT-R P.620</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sz w:val="20"/>
              </w:rPr>
              <w:br w:type="page"/>
            </w:r>
            <w:r w:rsidRPr="00881A71">
              <w:rPr>
                <w:sz w:val="20"/>
              </w:rPr>
              <w:br w:type="page"/>
            </w:r>
            <w:r w:rsidRPr="00881A71">
              <w:rPr>
                <w:i/>
                <w:iCs/>
                <w:sz w:val="20"/>
              </w:rPr>
              <w:t>d</w:t>
            </w:r>
            <w:r w:rsidRPr="00881A71">
              <w:rPr>
                <w:i/>
                <w:iCs/>
                <w:position w:val="-4"/>
                <w:sz w:val="16"/>
              </w:rPr>
              <w:t>max</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distance de coordination maximale telle que définie dans la Recommandation UIT-R P.620</w:t>
            </w:r>
          </w:p>
        </w:tc>
      </w:tr>
      <w:tr w:rsidR="00881A71" w:rsidRPr="00881A71" w:rsidTr="00881A71">
        <w:trPr>
          <w:cantSplit/>
        </w:trPr>
        <w:tc>
          <w:tcPr>
            <w:tcW w:w="993" w:type="dxa"/>
            <w:tcBorders>
              <w:top w:val="nil"/>
              <w:left w:val="nil"/>
              <w:bottom w:val="nil"/>
              <w:right w:val="nil"/>
            </w:tcBorders>
          </w:tcPr>
          <w:p w:rsidR="00881A71" w:rsidRPr="00881A71" w:rsidRDefault="00881A71" w:rsidP="00881A71">
            <w:pPr>
              <w:spacing w:before="136"/>
              <w:ind w:left="426" w:hanging="284"/>
              <w:rPr>
                <w:sz w:val="20"/>
              </w:rPr>
            </w:pPr>
            <w:r w:rsidRPr="00881A71">
              <w:rPr>
                <w:i/>
                <w:iCs/>
                <w:sz w:val="20"/>
              </w:rPr>
              <w:t>d</w:t>
            </w:r>
            <w:r w:rsidRPr="00881A71">
              <w:rPr>
                <w:i/>
                <w:iCs/>
                <w:position w:val="-4"/>
                <w:sz w:val="16"/>
              </w:rPr>
              <w:t>s</w:t>
            </w:r>
            <w:r w:rsidRPr="00881A71">
              <w:rPr>
                <w:rFonts w:ascii="Tms Rmn" w:hAnsi="Tms Rmn"/>
                <w:sz w:val="12"/>
              </w:rPr>
              <w:t> </w:t>
            </w:r>
            <w:r w:rsidRPr="00881A71">
              <w:rPr>
                <w:sz w:val="20"/>
              </w:rPr>
              <w:t>:</w:t>
            </w:r>
          </w:p>
        </w:tc>
        <w:tc>
          <w:tcPr>
            <w:tcW w:w="8788" w:type="dxa"/>
            <w:tcBorders>
              <w:top w:val="nil"/>
              <w:left w:val="nil"/>
              <w:bottom w:val="nil"/>
              <w:right w:val="nil"/>
            </w:tcBorders>
          </w:tcPr>
          <w:p w:rsidR="00881A71" w:rsidRPr="00881A71" w:rsidRDefault="00881A71" w:rsidP="00881A71">
            <w:pPr>
              <w:spacing w:before="136"/>
              <w:ind w:left="-113"/>
              <w:rPr>
                <w:sz w:val="20"/>
              </w:rPr>
            </w:pPr>
            <w:r w:rsidRPr="00881A71">
              <w:rPr>
                <w:sz w:val="20"/>
              </w:rPr>
              <w:t>incrément de longueur de trajet pour l'itération. Une valeur comprise entre 0,1 et 0,5 km est recommandée.</w:t>
            </w:r>
          </w:p>
        </w:tc>
      </w:tr>
    </w:tbl>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2.2</w:t>
      </w:r>
      <w:r w:rsidRPr="00881A71">
        <w:rPr>
          <w:b/>
          <w:sz w:val="22"/>
        </w:rPr>
        <w:tab/>
        <w:t>Méthodologie de calcul: points essentiels</w:t>
      </w:r>
    </w:p>
    <w:p w:rsidR="00881A71" w:rsidRPr="00881A71" w:rsidRDefault="00881A71" w:rsidP="00881A71">
      <w:pPr>
        <w:tabs>
          <w:tab w:val="clear" w:pos="794"/>
          <w:tab w:val="clear" w:pos="1191"/>
          <w:tab w:val="clear" w:pos="1588"/>
          <w:tab w:val="clear" w:pos="1985"/>
          <w:tab w:val="left" w:pos="397"/>
        </w:tabs>
        <w:spacing w:before="240"/>
        <w:ind w:left="397" w:hanging="397"/>
        <w:rPr>
          <w:sz w:val="20"/>
        </w:rPr>
      </w:pPr>
      <w:r w:rsidRPr="00881A71">
        <w:rPr>
          <w:sz w:val="20"/>
        </w:rPr>
        <w:t>a)</w:t>
      </w:r>
      <w:r w:rsidRPr="00881A71">
        <w:rPr>
          <w:sz w:val="20"/>
        </w:rPr>
        <w:tab/>
        <w:t xml:space="preserve">Conformément au § 3 de l'Annexe 1, déterminer la distribution de probabilités complète du gain d'antenne en direction de l'horizon </w:t>
      </w:r>
      <w:r w:rsidRPr="00881A71">
        <w:rPr>
          <w:i/>
          <w:iCs/>
          <w:sz w:val="20"/>
        </w:rPr>
        <w:t>q</w:t>
      </w:r>
      <w:r w:rsidRPr="00881A71">
        <w:rPr>
          <w:i/>
          <w:iCs/>
          <w:position w:val="-4"/>
          <w:sz w:val="16"/>
        </w:rPr>
        <w:t>G</w:t>
      </w:r>
      <w:r w:rsidRPr="00881A71">
        <w:rPr>
          <w:sz w:val="20"/>
        </w:rPr>
        <w:t>(</w:t>
      </w:r>
      <w:r w:rsidRPr="00881A71">
        <w:rPr>
          <w:b/>
          <w:bCs/>
          <w:i/>
          <w:iCs/>
          <w:sz w:val="20"/>
        </w:rPr>
        <w:t>G</w:t>
      </w:r>
      <w:r w:rsidRPr="00881A71">
        <w:rPr>
          <w:sz w:val="20"/>
        </w:rPr>
        <w:t xml:space="preserve">), pour chaque </w:t>
      </w:r>
      <w:proofErr w:type="gramStart"/>
      <w:r w:rsidRPr="00881A71">
        <w:rPr>
          <w:sz w:val="20"/>
        </w:rPr>
        <w:t xml:space="preserve">azimut </w:t>
      </w:r>
      <w:proofErr w:type="gramEnd"/>
      <w:r w:rsidRPr="00881A71">
        <w:rPr>
          <w:sz w:val="20"/>
        </w:rPr>
        <w:sym w:font="Symbol" w:char="F061"/>
      </w:r>
      <w:r w:rsidRPr="00881A71">
        <w:rPr>
          <w:sz w:val="20"/>
        </w:rPr>
        <w:t>. Toute valeur de (</w:t>
      </w:r>
      <w:r w:rsidRPr="00881A71">
        <w:rPr>
          <w:b/>
          <w:bCs/>
          <w:sz w:val="20"/>
        </w:rPr>
        <w:t>G</w:t>
      </w:r>
      <w:r w:rsidRPr="00881A71">
        <w:rPr>
          <w:sz w:val="20"/>
        </w:rPr>
        <w:t xml:space="preserve">) doit être un multiple entier de </w:t>
      </w:r>
      <w:r w:rsidRPr="00881A71">
        <w:rPr>
          <w:i/>
          <w:iCs/>
          <w:sz w:val="20"/>
        </w:rPr>
        <w:t>s</w:t>
      </w:r>
      <w:r w:rsidRPr="00881A71">
        <w:rPr>
          <w:sz w:val="20"/>
        </w:rPr>
        <w:t xml:space="preserve"> dB, par exemple </w:t>
      </w:r>
      <w:r w:rsidRPr="00881A71">
        <w:rPr>
          <w:i/>
          <w:iCs/>
          <w:sz w:val="20"/>
        </w:rPr>
        <w:t>q</w:t>
      </w:r>
      <w:r w:rsidRPr="00881A71">
        <w:rPr>
          <w:i/>
          <w:iCs/>
          <w:position w:val="-4"/>
          <w:sz w:val="16"/>
        </w:rPr>
        <w:t>G</w:t>
      </w:r>
      <w:r w:rsidRPr="00881A71">
        <w:rPr>
          <w:sz w:val="20"/>
        </w:rPr>
        <w:t>(</w:t>
      </w:r>
      <w:r w:rsidRPr="00881A71">
        <w:rPr>
          <w:b/>
          <w:bCs/>
          <w:sz w:val="20"/>
        </w:rPr>
        <w:t>G</w:t>
      </w:r>
      <w:r w:rsidRPr="00881A71">
        <w:rPr>
          <w:sz w:val="20"/>
        </w:rPr>
        <w:t xml:space="preserve">) </w:t>
      </w:r>
      <w:r w:rsidRPr="00881A71">
        <w:rPr>
          <w:rFonts w:ascii="Symbol" w:hAnsi="Symbol"/>
          <w:sz w:val="20"/>
        </w:rPr>
        <w:t></w:t>
      </w:r>
      <w:r w:rsidRPr="00881A71">
        <w:rPr>
          <w:sz w:val="20"/>
        </w:rPr>
        <w:t xml:space="preserve"> {–10,0, –9,9, –9,8, ...} dBi.</w:t>
      </w:r>
    </w:p>
    <w:p w:rsidR="00881A71" w:rsidRPr="00881A71" w:rsidRDefault="00881A71" w:rsidP="00881A71">
      <w:pPr>
        <w:tabs>
          <w:tab w:val="clear" w:pos="794"/>
          <w:tab w:val="clear" w:pos="1191"/>
          <w:tab w:val="clear" w:pos="1588"/>
          <w:tab w:val="clear" w:pos="1985"/>
          <w:tab w:val="left" w:pos="397"/>
        </w:tabs>
        <w:spacing w:before="86"/>
        <w:ind w:left="397" w:hanging="397"/>
        <w:rPr>
          <w:sz w:val="20"/>
        </w:rPr>
      </w:pPr>
      <w:r w:rsidRPr="00881A71">
        <w:rPr>
          <w:sz w:val="20"/>
        </w:rPr>
        <w:t>b)</w:t>
      </w:r>
      <w:r w:rsidRPr="00881A71">
        <w:rPr>
          <w:sz w:val="20"/>
        </w:rPr>
        <w:tab/>
        <w:t xml:space="preserve">Pour </w:t>
      </w:r>
      <w:proofErr w:type="gramStart"/>
      <w:r w:rsidRPr="00881A71">
        <w:rPr>
          <w:sz w:val="20"/>
        </w:rPr>
        <w:t xml:space="preserve">chaque </w:t>
      </w:r>
      <w:proofErr w:type="gramEnd"/>
      <w:r w:rsidRPr="00881A71">
        <w:rPr>
          <w:sz w:val="20"/>
        </w:rPr>
        <w:sym w:font="Symbol" w:char="F061"/>
      </w:r>
      <w:r w:rsidRPr="00881A71">
        <w:rPr>
          <w:sz w:val="20"/>
        </w:rPr>
        <w:t>, procéder comme suit:</w:t>
      </w:r>
    </w:p>
    <w:p w:rsidR="00881A71" w:rsidRPr="00881A71" w:rsidRDefault="00881A71" w:rsidP="00881A71">
      <w:pPr>
        <w:tabs>
          <w:tab w:val="clear" w:pos="794"/>
          <w:tab w:val="clear" w:pos="1191"/>
          <w:tab w:val="clear" w:pos="1588"/>
          <w:tab w:val="clear" w:pos="1985"/>
          <w:tab w:val="left" w:pos="397"/>
          <w:tab w:val="left" w:pos="851"/>
        </w:tabs>
        <w:spacing w:before="86"/>
        <w:ind w:left="397" w:hanging="397"/>
        <w:rPr>
          <w:sz w:val="20"/>
        </w:rPr>
      </w:pPr>
      <w:r w:rsidRPr="00881A71">
        <w:rPr>
          <w:i/>
          <w:iCs/>
          <w:sz w:val="20"/>
        </w:rPr>
        <w:t>Etape 1</w:t>
      </w:r>
      <w:r w:rsidRPr="00881A71">
        <w:rPr>
          <w:sz w:val="20"/>
        </w:rPr>
        <w:t>:</w:t>
      </w:r>
      <w:r w:rsidRPr="00881A71">
        <w:rPr>
          <w:sz w:val="20"/>
        </w:rPr>
        <w:tab/>
        <w:t xml:space="preserve">La distance considérée est notée </w:t>
      </w:r>
      <w:r w:rsidRPr="00881A71">
        <w:rPr>
          <w:i/>
          <w:iCs/>
          <w:sz w:val="20"/>
        </w:rPr>
        <w:t>d</w:t>
      </w:r>
      <w:r w:rsidRPr="00881A71">
        <w:rPr>
          <w:i/>
          <w:iCs/>
          <w:position w:val="-4"/>
          <w:sz w:val="16"/>
        </w:rPr>
        <w:t>i</w:t>
      </w:r>
      <w:r w:rsidRPr="00881A71">
        <w:rPr>
          <w:sz w:val="20"/>
        </w:rPr>
        <w:t xml:space="preserve"> et est donnée par:</w:t>
      </w:r>
    </w:p>
    <w:p w:rsidR="00881A71" w:rsidRPr="00881A71" w:rsidRDefault="00881A71" w:rsidP="00881A71">
      <w:pPr>
        <w:tabs>
          <w:tab w:val="clear" w:pos="794"/>
          <w:tab w:val="clear" w:pos="1191"/>
          <w:tab w:val="clear" w:pos="1588"/>
          <w:tab w:val="clear" w:pos="1985"/>
          <w:tab w:val="left" w:pos="397"/>
          <w:tab w:val="left" w:pos="851"/>
        </w:tabs>
        <w:spacing w:before="86"/>
        <w:ind w:left="397" w:hanging="397"/>
        <w:rPr>
          <w:sz w:val="20"/>
        </w:rPr>
      </w:pPr>
      <w:r w:rsidRPr="00881A71">
        <w:rPr>
          <w:b/>
          <w:bCs/>
          <w:sz w:val="20"/>
        </w:rPr>
        <w:tab/>
      </w:r>
      <w:r w:rsidRPr="00881A71">
        <w:rPr>
          <w:b/>
          <w:bCs/>
          <w:sz w:val="20"/>
        </w:rPr>
        <w:tab/>
      </w:r>
      <w:proofErr w:type="gramStart"/>
      <w:r w:rsidRPr="00881A71">
        <w:rPr>
          <w:i/>
          <w:iCs/>
          <w:sz w:val="20"/>
        </w:rPr>
        <w:t>d</w:t>
      </w:r>
      <w:r w:rsidRPr="00881A71">
        <w:rPr>
          <w:i/>
          <w:iCs/>
          <w:position w:val="-4"/>
          <w:sz w:val="16"/>
        </w:rPr>
        <w:t>i</w:t>
      </w:r>
      <w:proofErr w:type="gramEnd"/>
      <w:r w:rsidRPr="00881A71">
        <w:rPr>
          <w:position w:val="-4"/>
          <w:sz w:val="16"/>
        </w:rPr>
        <w:t xml:space="preserve"> </w:t>
      </w:r>
      <w:r w:rsidRPr="00881A71">
        <w:rPr>
          <w:rFonts w:ascii="Symbol" w:hAnsi="Symbol"/>
          <w:sz w:val="20"/>
        </w:rPr>
        <w:t></w:t>
      </w:r>
      <w:r w:rsidRPr="00881A71">
        <w:rPr>
          <w:sz w:val="20"/>
        </w:rPr>
        <w:t xml:space="preserve"> {</w:t>
      </w:r>
      <w:r w:rsidRPr="00881A71">
        <w:rPr>
          <w:i/>
          <w:iCs/>
          <w:sz w:val="20"/>
        </w:rPr>
        <w:t>d</w:t>
      </w:r>
      <w:r w:rsidRPr="00881A71">
        <w:rPr>
          <w:i/>
          <w:iCs/>
          <w:position w:val="-4"/>
          <w:sz w:val="16"/>
        </w:rPr>
        <w:t>min</w:t>
      </w:r>
      <w:r w:rsidRPr="00881A71">
        <w:rPr>
          <w:sz w:val="20"/>
        </w:rPr>
        <w:t xml:space="preserve">, </w:t>
      </w:r>
      <w:r w:rsidRPr="00881A71">
        <w:rPr>
          <w:i/>
          <w:iCs/>
          <w:sz w:val="20"/>
        </w:rPr>
        <w:t>d</w:t>
      </w:r>
      <w:r w:rsidRPr="00881A71">
        <w:rPr>
          <w:i/>
          <w:iCs/>
          <w:position w:val="-4"/>
          <w:sz w:val="16"/>
        </w:rPr>
        <w:t>min</w:t>
      </w:r>
      <w:r w:rsidRPr="00881A71">
        <w:rPr>
          <w:sz w:val="20"/>
        </w:rPr>
        <w:t xml:space="preserve"> </w:t>
      </w:r>
      <w:r w:rsidRPr="00881A71">
        <w:rPr>
          <w:rFonts w:ascii="Symbol" w:hAnsi="Symbol"/>
          <w:sz w:val="20"/>
          <w:lang w:val="en-GB"/>
        </w:rPr>
        <w:t></w:t>
      </w:r>
      <w:r w:rsidRPr="00881A71">
        <w:rPr>
          <w:sz w:val="20"/>
        </w:rPr>
        <w:t xml:space="preserve"> </w:t>
      </w:r>
      <w:r w:rsidRPr="00881A71">
        <w:rPr>
          <w:i/>
          <w:iCs/>
          <w:sz w:val="20"/>
        </w:rPr>
        <w:t>d</w:t>
      </w:r>
      <w:r w:rsidRPr="00881A71">
        <w:rPr>
          <w:i/>
          <w:iCs/>
          <w:position w:val="-4"/>
          <w:sz w:val="16"/>
        </w:rPr>
        <w:t>s</w:t>
      </w:r>
      <w:r w:rsidRPr="00881A71">
        <w:rPr>
          <w:sz w:val="20"/>
        </w:rPr>
        <w:t xml:space="preserve">, </w:t>
      </w:r>
      <w:r w:rsidRPr="00881A71">
        <w:rPr>
          <w:i/>
          <w:iCs/>
          <w:sz w:val="20"/>
        </w:rPr>
        <w:t>d</w:t>
      </w:r>
      <w:r w:rsidRPr="00881A71">
        <w:rPr>
          <w:i/>
          <w:iCs/>
          <w:position w:val="-4"/>
          <w:sz w:val="16"/>
        </w:rPr>
        <w:t>min</w:t>
      </w:r>
      <w:r w:rsidRPr="00881A71">
        <w:rPr>
          <w:sz w:val="20"/>
        </w:rPr>
        <w:t xml:space="preserve"> </w:t>
      </w:r>
      <w:r w:rsidRPr="00881A71">
        <w:rPr>
          <w:rFonts w:ascii="Symbol" w:hAnsi="Symbol"/>
          <w:sz w:val="20"/>
          <w:lang w:val="en-GB"/>
        </w:rPr>
        <w:t></w:t>
      </w:r>
      <w:r w:rsidRPr="00881A71">
        <w:rPr>
          <w:sz w:val="20"/>
        </w:rPr>
        <w:t xml:space="preserve"> 2</w:t>
      </w:r>
      <w:r w:rsidRPr="00881A71">
        <w:rPr>
          <w:i/>
          <w:iCs/>
          <w:sz w:val="20"/>
        </w:rPr>
        <w:t>d</w:t>
      </w:r>
      <w:r w:rsidRPr="00881A71">
        <w:rPr>
          <w:i/>
          <w:iCs/>
          <w:position w:val="-4"/>
          <w:sz w:val="16"/>
        </w:rPr>
        <w:t>s</w:t>
      </w:r>
      <w:r w:rsidRPr="00881A71">
        <w:rPr>
          <w:sz w:val="20"/>
        </w:rPr>
        <w:t xml:space="preserve">, ...} </w:t>
      </w:r>
      <w:r w:rsidRPr="00881A71">
        <w:rPr>
          <w:sz w:val="20"/>
        </w:rPr>
        <w:tab/>
        <w:t xml:space="preserve">     km</w:t>
      </w:r>
    </w:p>
    <w:p w:rsidR="00881A71" w:rsidRPr="00881A71" w:rsidRDefault="00881A71" w:rsidP="00881A71">
      <w:pPr>
        <w:tabs>
          <w:tab w:val="clear" w:pos="794"/>
          <w:tab w:val="clear" w:pos="1191"/>
          <w:tab w:val="clear" w:pos="1588"/>
          <w:tab w:val="clear" w:pos="1985"/>
          <w:tab w:val="left" w:pos="397"/>
          <w:tab w:val="left" w:pos="851"/>
        </w:tabs>
        <w:spacing w:before="86"/>
        <w:ind w:left="397" w:hanging="397"/>
        <w:rPr>
          <w:sz w:val="20"/>
        </w:rPr>
      </w:pPr>
      <w:r w:rsidRPr="00881A71">
        <w:rPr>
          <w:i/>
          <w:iCs/>
          <w:sz w:val="20"/>
        </w:rPr>
        <w:t>Etape 2</w:t>
      </w:r>
      <w:r w:rsidRPr="00881A71">
        <w:rPr>
          <w:sz w:val="20"/>
        </w:rPr>
        <w:t>:</w:t>
      </w:r>
      <w:r w:rsidRPr="00881A71">
        <w:rPr>
          <w:sz w:val="20"/>
        </w:rPr>
        <w:tab/>
        <w:t xml:space="preserve">En commençant par la distance </w:t>
      </w:r>
      <w:r w:rsidRPr="00881A71">
        <w:rPr>
          <w:i/>
          <w:iCs/>
          <w:sz w:val="20"/>
        </w:rPr>
        <w:t>d</w:t>
      </w:r>
      <w:r w:rsidRPr="00881A71">
        <w:rPr>
          <w:i/>
          <w:iCs/>
          <w:position w:val="-4"/>
          <w:sz w:val="16"/>
        </w:rPr>
        <w:t>i</w:t>
      </w:r>
      <w:r w:rsidRPr="00881A71">
        <w:rPr>
          <w:sz w:val="20"/>
        </w:rPr>
        <w:t>, procéder comme suit:</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1418"/>
        <w:rPr>
          <w:sz w:val="20"/>
        </w:rPr>
      </w:pPr>
      <w:r w:rsidRPr="00881A71">
        <w:rPr>
          <w:sz w:val="20"/>
        </w:rPr>
        <w:tab/>
      </w:r>
      <w:r w:rsidRPr="00881A71">
        <w:rPr>
          <w:i/>
          <w:iCs/>
          <w:sz w:val="20"/>
        </w:rPr>
        <w:t>Etape 2.1</w:t>
      </w:r>
      <w:r w:rsidRPr="00881A71">
        <w:rPr>
          <w:sz w:val="20"/>
        </w:rPr>
        <w:t>:</w:t>
      </w:r>
      <w:r w:rsidRPr="00881A71">
        <w:rPr>
          <w:sz w:val="20"/>
        </w:rPr>
        <w:tab/>
        <w:t xml:space="preserve">déterminer la distribution de probabilités de l'affaiblissement de transmission de référence </w:t>
      </w:r>
      <w:r w:rsidRPr="00881A71">
        <w:rPr>
          <w:i/>
          <w:iCs/>
          <w:sz w:val="20"/>
        </w:rPr>
        <w:t>q</w:t>
      </w:r>
      <w:r w:rsidRPr="00881A71">
        <w:rPr>
          <w:i/>
          <w:iCs/>
          <w:position w:val="-4"/>
          <w:sz w:val="16"/>
        </w:rPr>
        <w:t>L</w:t>
      </w:r>
      <w:r w:rsidRPr="00881A71">
        <w:rPr>
          <w:sz w:val="20"/>
        </w:rPr>
        <w:t>(</w:t>
      </w:r>
      <w:r w:rsidRPr="00881A71">
        <w:rPr>
          <w:b/>
          <w:bCs/>
          <w:i/>
          <w:iCs/>
          <w:sz w:val="20"/>
        </w:rPr>
        <w:t>L</w:t>
      </w:r>
      <w:r w:rsidRPr="00881A71">
        <w:rPr>
          <w:sz w:val="20"/>
        </w:rPr>
        <w:t>) conformément à la description donnée dans le § 2.3 de la présente Annexe;</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1418"/>
        <w:rPr>
          <w:sz w:val="20"/>
        </w:rPr>
      </w:pPr>
      <w:r w:rsidRPr="00881A71">
        <w:rPr>
          <w:sz w:val="20"/>
        </w:rPr>
        <w:tab/>
      </w:r>
      <w:r w:rsidRPr="00881A71">
        <w:rPr>
          <w:i/>
          <w:iCs/>
          <w:sz w:val="20"/>
        </w:rPr>
        <w:t>Etape 2.2</w:t>
      </w:r>
      <w:r w:rsidRPr="00881A71">
        <w:rPr>
          <w:sz w:val="20"/>
        </w:rPr>
        <w:t>:</w:t>
      </w:r>
      <w:r w:rsidRPr="00881A71">
        <w:rPr>
          <w:sz w:val="20"/>
        </w:rPr>
        <w:tab/>
        <w:t xml:space="preserve">les deux distributions de probabilités </w:t>
      </w:r>
      <w:r w:rsidRPr="00881A71">
        <w:rPr>
          <w:i/>
          <w:iCs/>
          <w:sz w:val="20"/>
        </w:rPr>
        <w:t>q</w:t>
      </w:r>
      <w:r w:rsidRPr="00881A71">
        <w:rPr>
          <w:i/>
          <w:iCs/>
          <w:position w:val="-4"/>
          <w:sz w:val="16"/>
        </w:rPr>
        <w:t>L</w:t>
      </w:r>
      <w:r w:rsidRPr="00881A71">
        <w:rPr>
          <w:sz w:val="20"/>
        </w:rPr>
        <w:t>(</w:t>
      </w:r>
      <w:r w:rsidRPr="00881A71">
        <w:rPr>
          <w:b/>
          <w:bCs/>
          <w:i/>
          <w:iCs/>
          <w:sz w:val="20"/>
        </w:rPr>
        <w:t>L</w:t>
      </w:r>
      <w:r w:rsidRPr="00881A71">
        <w:rPr>
          <w:sz w:val="20"/>
        </w:rPr>
        <w:t xml:space="preserve">) et </w:t>
      </w:r>
      <w:r w:rsidRPr="00881A71">
        <w:rPr>
          <w:i/>
          <w:iCs/>
          <w:sz w:val="20"/>
        </w:rPr>
        <w:t>q</w:t>
      </w:r>
      <w:r w:rsidRPr="00881A71">
        <w:rPr>
          <w:i/>
          <w:iCs/>
          <w:position w:val="-4"/>
          <w:sz w:val="16"/>
        </w:rPr>
        <w:t>G</w:t>
      </w:r>
      <w:r w:rsidRPr="00881A71">
        <w:rPr>
          <w:sz w:val="20"/>
        </w:rPr>
        <w:t>(</w:t>
      </w:r>
      <w:r w:rsidRPr="00881A71">
        <w:rPr>
          <w:b/>
          <w:bCs/>
          <w:i/>
          <w:iCs/>
          <w:sz w:val="20"/>
        </w:rPr>
        <w:t>G</w:t>
      </w:r>
      <w:r w:rsidRPr="00881A71">
        <w:rPr>
          <w:sz w:val="20"/>
        </w:rPr>
        <w:t xml:space="preserve">) sont convolutionnées puis intégrées pour donner une distribution de probabilités cumulative </w:t>
      </w:r>
      <w:r w:rsidRPr="00881A71">
        <w:rPr>
          <w:i/>
          <w:iCs/>
          <w:sz w:val="20"/>
        </w:rPr>
        <w:t>r</w:t>
      </w:r>
      <w:r w:rsidRPr="00881A71">
        <w:rPr>
          <w:i/>
          <w:iCs/>
          <w:position w:val="-4"/>
          <w:sz w:val="16"/>
        </w:rPr>
        <w:t>C</w:t>
      </w:r>
      <w:r w:rsidRPr="00881A71">
        <w:rPr>
          <w:sz w:val="20"/>
        </w:rPr>
        <w:t>(</w:t>
      </w:r>
      <w:r w:rsidRPr="00881A71">
        <w:rPr>
          <w:b/>
          <w:bCs/>
          <w:i/>
          <w:iCs/>
          <w:sz w:val="20"/>
        </w:rPr>
        <w:t>C</w:t>
      </w:r>
      <w:r w:rsidRPr="00881A71">
        <w:rPr>
          <w:sz w:val="20"/>
        </w:rPr>
        <w:t>) conformément à la description donnée dans le § 2.4 de la présente Annexe;</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1418"/>
        <w:rPr>
          <w:sz w:val="20"/>
        </w:rPr>
      </w:pPr>
      <w:r w:rsidRPr="00881A71">
        <w:rPr>
          <w:sz w:val="20"/>
        </w:rPr>
        <w:tab/>
      </w:r>
      <w:r w:rsidRPr="00881A71">
        <w:rPr>
          <w:i/>
          <w:iCs/>
          <w:sz w:val="20"/>
        </w:rPr>
        <w:t>Etape 2.3</w:t>
      </w:r>
      <w:r w:rsidRPr="00881A71">
        <w:rPr>
          <w:sz w:val="20"/>
        </w:rPr>
        <w:t>:</w:t>
      </w:r>
      <w:r w:rsidRPr="00881A71">
        <w:rPr>
          <w:sz w:val="20"/>
        </w:rPr>
        <w:tab/>
        <w:t>la valeur de (</w:t>
      </w:r>
      <w:r w:rsidRPr="00881A71">
        <w:rPr>
          <w:i/>
          <w:iCs/>
          <w:sz w:val="20"/>
        </w:rPr>
        <w:t>L</w:t>
      </w:r>
      <w:r w:rsidRPr="00881A71">
        <w:rPr>
          <w:i/>
          <w:iCs/>
          <w:position w:val="-4"/>
          <w:sz w:val="16"/>
        </w:rPr>
        <w:t>c</w:t>
      </w:r>
      <w:r w:rsidRPr="00881A71">
        <w:rPr>
          <w:sz w:val="20"/>
        </w:rPr>
        <w:t xml:space="preserve"> – </w:t>
      </w:r>
      <w:r w:rsidRPr="00881A71">
        <w:rPr>
          <w:i/>
          <w:iCs/>
          <w:sz w:val="20"/>
        </w:rPr>
        <w:t>G</w:t>
      </w:r>
      <w:r w:rsidRPr="00881A71">
        <w:rPr>
          <w:i/>
          <w:iCs/>
          <w:position w:val="-4"/>
          <w:sz w:val="16"/>
        </w:rPr>
        <w:t>a</w:t>
      </w:r>
      <w:proofErr w:type="gramStart"/>
      <w:r w:rsidRPr="00881A71">
        <w:rPr>
          <w:sz w:val="20"/>
        </w:rPr>
        <w:t>)(</w:t>
      </w:r>
      <w:proofErr w:type="gramEnd"/>
      <w:r w:rsidRPr="00881A71">
        <w:rPr>
          <w:i/>
          <w:iCs/>
          <w:sz w:val="20"/>
        </w:rPr>
        <w:t>p</w:t>
      </w:r>
      <w:r w:rsidRPr="00881A71">
        <w:rPr>
          <w:sz w:val="20"/>
        </w:rPr>
        <w:t xml:space="preserve">) est la valeur non dépassée par la distribution cumulative de la combinaison affaiblissement de transmission de référence - gain d'antenne en direction de l'horizon pendant </w:t>
      </w:r>
      <w:r w:rsidRPr="00881A71">
        <w:rPr>
          <w:i/>
          <w:iCs/>
          <w:sz w:val="20"/>
        </w:rPr>
        <w:t>p</w:t>
      </w:r>
      <w:r w:rsidRPr="00881A71">
        <w:rPr>
          <w:rFonts w:ascii="Symbol" w:hAnsi="Symbol"/>
          <w:sz w:val="20"/>
        </w:rPr>
        <w:t></w:t>
      </w:r>
      <w:r w:rsidRPr="00881A71">
        <w:rPr>
          <w:sz w:val="20"/>
        </w:rPr>
        <w:t xml:space="preserve"> du temps. En d'autres termes, il s'agit de la valeur de </w:t>
      </w:r>
      <w:r w:rsidRPr="00881A71">
        <w:rPr>
          <w:i/>
          <w:iCs/>
          <w:sz w:val="20"/>
        </w:rPr>
        <w:t>C</w:t>
      </w:r>
      <w:r w:rsidRPr="00881A71">
        <w:rPr>
          <w:i/>
          <w:iCs/>
          <w:position w:val="-4"/>
          <w:sz w:val="16"/>
        </w:rPr>
        <w:t>i</w:t>
      </w:r>
      <w:r w:rsidRPr="00881A71">
        <w:rPr>
          <w:sz w:val="20"/>
        </w:rPr>
        <w:t xml:space="preserve"> pour laquelle </w:t>
      </w:r>
      <w:r w:rsidRPr="00881A71">
        <w:rPr>
          <w:i/>
          <w:iCs/>
          <w:sz w:val="20"/>
        </w:rPr>
        <w:t>r</w:t>
      </w:r>
      <w:r w:rsidRPr="00881A71">
        <w:rPr>
          <w:i/>
          <w:iCs/>
          <w:position w:val="-4"/>
          <w:sz w:val="16"/>
        </w:rPr>
        <w:t>C</w:t>
      </w:r>
      <w:r w:rsidRPr="00881A71">
        <w:rPr>
          <w:sz w:val="20"/>
        </w:rPr>
        <w:t>(</w:t>
      </w:r>
      <w:r w:rsidRPr="00881A71">
        <w:rPr>
          <w:i/>
          <w:iCs/>
          <w:sz w:val="20"/>
        </w:rPr>
        <w:t>C</w:t>
      </w:r>
      <w:r w:rsidRPr="00881A71">
        <w:rPr>
          <w:i/>
          <w:iCs/>
          <w:position w:val="-4"/>
          <w:sz w:val="16"/>
        </w:rPr>
        <w:t>i</w:t>
      </w:r>
      <w:r w:rsidRPr="00881A71">
        <w:rPr>
          <w:sz w:val="20"/>
        </w:rPr>
        <w:t>) </w:t>
      </w:r>
      <w:r w:rsidRPr="00881A71">
        <w:rPr>
          <w:rFonts w:ascii="Symbol" w:hAnsi="Symbol"/>
          <w:sz w:val="20"/>
        </w:rPr>
        <w:t></w:t>
      </w:r>
      <w:r w:rsidRPr="00881A71">
        <w:rPr>
          <w:sz w:val="20"/>
        </w:rPr>
        <w:t> </w:t>
      </w:r>
      <w:r w:rsidRPr="00881A71">
        <w:rPr>
          <w:i/>
          <w:iCs/>
          <w:sz w:val="20"/>
        </w:rPr>
        <w:t xml:space="preserve">p </w:t>
      </w:r>
      <w:r w:rsidRPr="00881A71">
        <w:rPr>
          <w:sz w:val="20"/>
        </w:rPr>
        <w:t xml:space="preserve">où </w:t>
      </w:r>
      <w:r w:rsidRPr="00881A71">
        <w:rPr>
          <w:i/>
          <w:iCs/>
          <w:sz w:val="20"/>
        </w:rPr>
        <w:t>p</w:t>
      </w:r>
      <w:r w:rsidRPr="00881A71">
        <w:rPr>
          <w:sz w:val="20"/>
        </w:rPr>
        <w:t xml:space="preserve"> est le pourcentage de temps associé au niveau seuil de brouillage. S'il n'existe pas de valeur de </w:t>
      </w:r>
      <w:r w:rsidRPr="00881A71">
        <w:rPr>
          <w:i/>
          <w:iCs/>
          <w:sz w:val="20"/>
        </w:rPr>
        <w:t>r</w:t>
      </w:r>
      <w:r w:rsidRPr="00881A71">
        <w:rPr>
          <w:i/>
          <w:iCs/>
          <w:position w:val="-4"/>
          <w:sz w:val="16"/>
        </w:rPr>
        <w:t>C</w:t>
      </w:r>
      <w:r w:rsidRPr="00881A71">
        <w:rPr>
          <w:sz w:val="20"/>
        </w:rPr>
        <w:t>(</w:t>
      </w:r>
      <w:r w:rsidRPr="00881A71">
        <w:rPr>
          <w:i/>
          <w:iCs/>
          <w:sz w:val="20"/>
        </w:rPr>
        <w:t>C</w:t>
      </w:r>
      <w:r w:rsidRPr="00881A71">
        <w:rPr>
          <w:i/>
          <w:iCs/>
          <w:position w:val="-4"/>
          <w:sz w:val="16"/>
        </w:rPr>
        <w:t>i</w:t>
      </w:r>
      <w:r w:rsidRPr="00881A71">
        <w:rPr>
          <w:sz w:val="20"/>
        </w:rPr>
        <w:t xml:space="preserve">) qui corresponde exactement à </w:t>
      </w:r>
      <w:r w:rsidRPr="00881A71">
        <w:rPr>
          <w:i/>
          <w:iCs/>
          <w:sz w:val="20"/>
        </w:rPr>
        <w:t>p</w:t>
      </w:r>
      <w:r w:rsidRPr="00881A71">
        <w:rPr>
          <w:sz w:val="20"/>
        </w:rPr>
        <w:t>, il est généralement acceptable de prendre la valeur la plus proche;</w:t>
      </w:r>
    </w:p>
    <w:p w:rsidR="00881A71" w:rsidRPr="00881A71" w:rsidRDefault="00881A71" w:rsidP="00881A71">
      <w:pPr>
        <w:tabs>
          <w:tab w:val="clear" w:pos="794"/>
          <w:tab w:val="clear" w:pos="1191"/>
          <w:tab w:val="clear" w:pos="1588"/>
          <w:tab w:val="clear" w:pos="1985"/>
          <w:tab w:val="left" w:pos="397"/>
          <w:tab w:val="left" w:pos="1418"/>
        </w:tabs>
        <w:spacing w:before="86"/>
        <w:ind w:left="1418" w:hanging="1418"/>
        <w:rPr>
          <w:sz w:val="20"/>
        </w:rPr>
      </w:pPr>
      <w:r w:rsidRPr="00881A71">
        <w:rPr>
          <w:sz w:val="20"/>
        </w:rPr>
        <w:lastRenderedPageBreak/>
        <w:tab/>
      </w:r>
      <w:r w:rsidRPr="00881A71">
        <w:rPr>
          <w:i/>
          <w:iCs/>
          <w:sz w:val="20"/>
        </w:rPr>
        <w:t>Etape 2.4</w:t>
      </w:r>
      <w:r w:rsidRPr="00881A71">
        <w:rPr>
          <w:sz w:val="20"/>
        </w:rPr>
        <w:t>:</w:t>
      </w:r>
      <w:r w:rsidRPr="00881A71">
        <w:rPr>
          <w:sz w:val="20"/>
        </w:rPr>
        <w:tab/>
        <w:t xml:space="preserve">si l'inégalité de la formule (13) n'est pas vérifiée et que </w:t>
      </w:r>
      <w:r w:rsidRPr="00881A71">
        <w:rPr>
          <w:i/>
          <w:iCs/>
          <w:sz w:val="20"/>
        </w:rPr>
        <w:t>d</w:t>
      </w:r>
      <w:r w:rsidRPr="00881A71">
        <w:rPr>
          <w:i/>
          <w:iCs/>
          <w:position w:val="-4"/>
          <w:sz w:val="16"/>
        </w:rPr>
        <w:t>i</w:t>
      </w:r>
      <w:r w:rsidRPr="00881A71">
        <w:rPr>
          <w:sz w:val="20"/>
        </w:rPr>
        <w:t> </w:t>
      </w:r>
      <w:r w:rsidRPr="00881A71">
        <w:rPr>
          <w:rFonts w:ascii="Symbol" w:hAnsi="Symbol"/>
          <w:sz w:val="20"/>
        </w:rPr>
        <w:t></w:t>
      </w:r>
      <w:r w:rsidRPr="00881A71">
        <w:rPr>
          <w:sz w:val="20"/>
        </w:rPr>
        <w:t> </w:t>
      </w:r>
      <w:r w:rsidRPr="00881A71">
        <w:rPr>
          <w:i/>
          <w:iCs/>
          <w:sz w:val="20"/>
        </w:rPr>
        <w:t>d</w:t>
      </w:r>
      <w:r w:rsidRPr="00881A71">
        <w:rPr>
          <w:i/>
          <w:iCs/>
          <w:position w:val="-4"/>
          <w:sz w:val="16"/>
        </w:rPr>
        <w:t>max</w:t>
      </w:r>
      <w:r w:rsidRPr="00881A71">
        <w:rPr>
          <w:sz w:val="20"/>
        </w:rPr>
        <w:t xml:space="preserve">, incrémenter </w:t>
      </w:r>
      <w:r w:rsidRPr="00881A71">
        <w:rPr>
          <w:i/>
          <w:iCs/>
          <w:sz w:val="20"/>
        </w:rPr>
        <w:t>d</w:t>
      </w:r>
      <w:r w:rsidRPr="00881A71">
        <w:rPr>
          <w:i/>
          <w:iCs/>
          <w:position w:val="-4"/>
          <w:sz w:val="16"/>
        </w:rPr>
        <w:t>i</w:t>
      </w:r>
      <w:r w:rsidRPr="00881A71">
        <w:rPr>
          <w:sz w:val="20"/>
        </w:rPr>
        <w:t xml:space="preserve"> et répéter les étapes 2.1 à 2.4. Dans le cas contraire, la distance de coordination est </w:t>
      </w:r>
      <w:r w:rsidRPr="00881A71">
        <w:rPr>
          <w:i/>
          <w:iCs/>
          <w:sz w:val="20"/>
        </w:rPr>
        <w:t>d</w:t>
      </w:r>
      <w:r w:rsidRPr="00881A71">
        <w:rPr>
          <w:i/>
          <w:iCs/>
          <w:position w:val="-4"/>
          <w:sz w:val="16"/>
        </w:rPr>
        <w:t>i</w:t>
      </w:r>
      <w:r w:rsidRPr="00881A71">
        <w:rPr>
          <w:sz w:val="20"/>
        </w:rPr>
        <w:t>.</w:t>
      </w:r>
    </w:p>
    <w:p w:rsidR="00881A71" w:rsidRPr="00881A71" w:rsidRDefault="00881A71" w:rsidP="00881A71">
      <w:pPr>
        <w:tabs>
          <w:tab w:val="clear" w:pos="794"/>
          <w:tab w:val="clear" w:pos="1191"/>
          <w:tab w:val="clear" w:pos="1588"/>
          <w:tab w:val="clear" w:pos="1985"/>
        </w:tabs>
        <w:spacing w:before="80"/>
        <w:rPr>
          <w:sz w:val="20"/>
        </w:rPr>
      </w:pPr>
      <w:r w:rsidRPr="00881A71">
        <w:rPr>
          <w:sz w:val="20"/>
        </w:rPr>
        <w:t>NOTE 1 – On peut utiliser des méthodes d'itération plus efficaces qui convergeraient plus rapidement vers la distance de coordination requise. D'autres méthodes d'itération peuvent être appliquées à condition qu'elles convergent et que leur erreur soit inférieure à 0,5 km.</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2.3</w:t>
      </w:r>
      <w:r w:rsidRPr="00881A71">
        <w:rPr>
          <w:b/>
          <w:sz w:val="22"/>
        </w:rPr>
        <w:tab/>
        <w:t>Détermination de la distribution de probabilités de l'affaiblissement de transmission de référence</w:t>
      </w:r>
    </w:p>
    <w:p w:rsidR="00881A71" w:rsidRPr="00881A71" w:rsidRDefault="00881A71" w:rsidP="00881A71">
      <w:pPr>
        <w:spacing w:before="136"/>
        <w:rPr>
          <w:sz w:val="20"/>
        </w:rPr>
      </w:pPr>
      <w:r w:rsidRPr="00881A71">
        <w:rPr>
          <w:sz w:val="20"/>
        </w:rPr>
        <w:t xml:space="preserve">Une fonction de distribution de probabilité de l'affaiblissement de transmission de référence est nécessaire pour la distance </w:t>
      </w:r>
      <w:r w:rsidRPr="00881A71">
        <w:rPr>
          <w:i/>
          <w:iCs/>
          <w:sz w:val="20"/>
        </w:rPr>
        <w:t>d</w:t>
      </w:r>
      <w:r w:rsidRPr="00881A71">
        <w:rPr>
          <w:i/>
          <w:iCs/>
          <w:position w:val="-4"/>
          <w:sz w:val="16"/>
        </w:rPr>
        <w:t>i</w:t>
      </w:r>
      <w:r w:rsidRPr="00881A71">
        <w:rPr>
          <w:sz w:val="20"/>
        </w:rPr>
        <w:t xml:space="preserve">. L'ensemble des valeurs de l'affaiblissement de transmission de référence est noté </w:t>
      </w:r>
      <w:r w:rsidRPr="00881A71">
        <w:rPr>
          <w:b/>
          <w:bCs/>
          <w:i/>
          <w:iCs/>
          <w:sz w:val="20"/>
        </w:rPr>
        <w:t>L</w:t>
      </w:r>
      <w:r w:rsidRPr="00881A71">
        <w:rPr>
          <w:sz w:val="20"/>
        </w:rPr>
        <w:t xml:space="preserve"> où:</w:t>
      </w:r>
    </w:p>
    <w:p w:rsidR="00881A71" w:rsidRPr="00881A71" w:rsidRDefault="00881A71" w:rsidP="00881A71">
      <w:pPr>
        <w:tabs>
          <w:tab w:val="clear" w:pos="1191"/>
          <w:tab w:val="clear" w:pos="1588"/>
          <w:tab w:val="clear" w:pos="1985"/>
          <w:tab w:val="center" w:pos="4849"/>
          <w:tab w:val="left" w:pos="7371"/>
          <w:tab w:val="right" w:pos="9696"/>
        </w:tabs>
        <w:spacing w:before="140" w:after="40"/>
        <w:jc w:val="left"/>
        <w:rPr>
          <w:sz w:val="22"/>
          <w:lang w:val="en-GB"/>
        </w:rPr>
      </w:pPr>
      <w:r w:rsidRPr="00881A71">
        <w:rPr>
          <w:b/>
          <w:bCs/>
          <w:i/>
          <w:iCs/>
          <w:sz w:val="22"/>
        </w:rPr>
        <w:tab/>
      </w:r>
      <w:r w:rsidRPr="00881A71">
        <w:rPr>
          <w:b/>
          <w:bCs/>
          <w:i/>
          <w:iCs/>
          <w:sz w:val="22"/>
        </w:rPr>
        <w:tab/>
      </w:r>
      <w:r w:rsidRPr="00881A71">
        <w:rPr>
          <w:b/>
          <w:bCs/>
          <w:i/>
          <w:iCs/>
          <w:sz w:val="22"/>
          <w:lang w:val="en-GB"/>
        </w:rPr>
        <w:t>L</w:t>
      </w:r>
      <w:r w:rsidRPr="00881A71">
        <w:rPr>
          <w:sz w:val="22"/>
          <w:lang w:val="en-GB"/>
        </w:rPr>
        <w:t xml:space="preserve"> </w:t>
      </w:r>
      <w:r w:rsidRPr="00881A71">
        <w:rPr>
          <w:rFonts w:ascii="Symbol" w:hAnsi="Symbol"/>
          <w:sz w:val="22"/>
        </w:rPr>
        <w:t></w:t>
      </w:r>
      <w:r w:rsidRPr="00881A71">
        <w:rPr>
          <w:sz w:val="22"/>
          <w:lang w:val="en-GB"/>
        </w:rPr>
        <w:t xml:space="preserve"> {</w:t>
      </w:r>
      <w:r w:rsidRPr="00881A71">
        <w:rPr>
          <w:i/>
          <w:iCs/>
          <w:sz w:val="22"/>
          <w:lang w:val="en-GB"/>
        </w:rPr>
        <w:t>L</w:t>
      </w:r>
      <w:r w:rsidRPr="00881A71">
        <w:rPr>
          <w:i/>
          <w:iCs/>
          <w:position w:val="-4"/>
          <w:sz w:val="18"/>
          <w:lang w:val="en-GB"/>
        </w:rPr>
        <w:t>min</w:t>
      </w:r>
      <w:r w:rsidRPr="00881A71">
        <w:rPr>
          <w:sz w:val="22"/>
          <w:lang w:val="en-GB"/>
        </w:rPr>
        <w:t xml:space="preserve">, </w:t>
      </w:r>
      <w:r w:rsidRPr="00881A71">
        <w:rPr>
          <w:i/>
          <w:iCs/>
          <w:sz w:val="22"/>
          <w:lang w:val="en-GB"/>
        </w:rPr>
        <w:t>L</w:t>
      </w:r>
      <w:r w:rsidRPr="00881A71">
        <w:rPr>
          <w:i/>
          <w:iCs/>
          <w:position w:val="-4"/>
          <w:sz w:val="18"/>
          <w:lang w:val="en-GB"/>
        </w:rPr>
        <w:t>min</w:t>
      </w:r>
      <w:r w:rsidRPr="00881A71">
        <w:rPr>
          <w:sz w:val="22"/>
          <w:lang w:val="en-GB"/>
        </w:rPr>
        <w:t xml:space="preserve"> </w:t>
      </w:r>
      <w:r w:rsidRPr="00881A71">
        <w:rPr>
          <w:rFonts w:ascii="Symbol" w:hAnsi="Symbol"/>
          <w:sz w:val="22"/>
        </w:rPr>
        <w:t></w:t>
      </w:r>
      <w:r w:rsidRPr="00881A71">
        <w:rPr>
          <w:sz w:val="22"/>
          <w:lang w:val="en-GB"/>
        </w:rPr>
        <w:t xml:space="preserve"> </w:t>
      </w:r>
      <w:r w:rsidRPr="00881A71">
        <w:rPr>
          <w:i/>
          <w:iCs/>
          <w:sz w:val="22"/>
          <w:lang w:val="en-GB"/>
        </w:rPr>
        <w:t>s</w:t>
      </w:r>
      <w:r w:rsidRPr="00881A71">
        <w:rPr>
          <w:sz w:val="22"/>
          <w:lang w:val="en-GB"/>
        </w:rPr>
        <w:t xml:space="preserve">, </w:t>
      </w:r>
      <w:r w:rsidRPr="00881A71">
        <w:rPr>
          <w:i/>
          <w:iCs/>
          <w:sz w:val="22"/>
          <w:lang w:val="en-GB"/>
        </w:rPr>
        <w:t>L</w:t>
      </w:r>
      <w:r w:rsidRPr="00881A71">
        <w:rPr>
          <w:i/>
          <w:iCs/>
          <w:position w:val="-4"/>
          <w:sz w:val="18"/>
          <w:lang w:val="en-GB"/>
        </w:rPr>
        <w:t>min</w:t>
      </w:r>
      <w:r w:rsidRPr="00881A71">
        <w:rPr>
          <w:sz w:val="22"/>
          <w:lang w:val="en-GB"/>
        </w:rPr>
        <w:t xml:space="preserve"> </w:t>
      </w:r>
      <w:r w:rsidRPr="00881A71">
        <w:rPr>
          <w:rFonts w:ascii="Symbol" w:hAnsi="Symbol"/>
          <w:sz w:val="22"/>
        </w:rPr>
        <w:t></w:t>
      </w:r>
      <w:r w:rsidRPr="00881A71">
        <w:rPr>
          <w:sz w:val="22"/>
          <w:lang w:val="en-GB"/>
        </w:rPr>
        <w:t xml:space="preserve"> 2</w:t>
      </w:r>
      <w:r w:rsidRPr="00881A71">
        <w:rPr>
          <w:i/>
          <w:iCs/>
          <w:sz w:val="22"/>
          <w:lang w:val="en-GB"/>
        </w:rPr>
        <w:t>s</w:t>
      </w:r>
      <w:proofErr w:type="gramStart"/>
      <w:r w:rsidRPr="00881A71">
        <w:rPr>
          <w:sz w:val="22"/>
          <w:lang w:val="en-GB"/>
        </w:rPr>
        <w:t>, ...,</w:t>
      </w:r>
      <w:proofErr w:type="gramEnd"/>
      <w:r w:rsidRPr="00881A71">
        <w:rPr>
          <w:sz w:val="22"/>
          <w:lang w:val="en-GB"/>
        </w:rPr>
        <w:t xml:space="preserve"> </w:t>
      </w:r>
      <w:r w:rsidRPr="00881A71">
        <w:rPr>
          <w:i/>
          <w:iCs/>
          <w:sz w:val="22"/>
          <w:lang w:val="en-GB"/>
        </w:rPr>
        <w:t>L</w:t>
      </w:r>
      <w:r w:rsidRPr="00881A71">
        <w:rPr>
          <w:i/>
          <w:iCs/>
          <w:position w:val="-4"/>
          <w:sz w:val="18"/>
          <w:lang w:val="en-GB"/>
        </w:rPr>
        <w:t>max</w:t>
      </w:r>
      <w:r w:rsidRPr="00881A71">
        <w:rPr>
          <w:sz w:val="22"/>
          <w:lang w:val="en-GB"/>
        </w:rPr>
        <w:t>}</w:t>
      </w:r>
      <w:r w:rsidRPr="00881A71">
        <w:rPr>
          <w:sz w:val="22"/>
          <w:lang w:val="en-US"/>
        </w:rPr>
        <w:t>                        </w:t>
      </w:r>
      <w:r w:rsidRPr="00881A71">
        <w:rPr>
          <w:sz w:val="22"/>
          <w:lang w:val="en-GB"/>
        </w:rPr>
        <w:t>dB</w:t>
      </w:r>
    </w:p>
    <w:p w:rsidR="00881A71" w:rsidRPr="00881A71" w:rsidRDefault="00881A71" w:rsidP="00881A71">
      <w:pPr>
        <w:spacing w:before="136"/>
        <w:rPr>
          <w:sz w:val="20"/>
        </w:rPr>
      </w:pPr>
      <w:proofErr w:type="gramStart"/>
      <w:r w:rsidRPr="00881A71">
        <w:rPr>
          <w:sz w:val="20"/>
        </w:rPr>
        <w:t>et</w:t>
      </w:r>
      <w:proofErr w:type="gramEnd"/>
      <w:r w:rsidRPr="00881A71">
        <w:rPr>
          <w:sz w:val="20"/>
        </w:rPr>
        <w:t xml:space="preserve"> s désigne la valeur de l'incrément.</w:t>
      </w:r>
    </w:p>
    <w:p w:rsidR="00881A71" w:rsidRPr="00881A71" w:rsidRDefault="00881A71" w:rsidP="00881A71">
      <w:pPr>
        <w:spacing w:before="136"/>
        <w:rPr>
          <w:sz w:val="20"/>
        </w:rPr>
      </w:pPr>
      <w:r w:rsidRPr="00881A71">
        <w:rPr>
          <w:sz w:val="20"/>
        </w:rPr>
        <w:t>La valeur minimale,</w:t>
      </w:r>
      <w:r w:rsidRPr="00881A71">
        <w:rPr>
          <w:i/>
          <w:iCs/>
          <w:sz w:val="20"/>
        </w:rPr>
        <w:t xml:space="preserve"> L</w:t>
      </w:r>
      <w:r w:rsidRPr="00881A71">
        <w:rPr>
          <w:i/>
          <w:iCs/>
          <w:position w:val="-4"/>
          <w:sz w:val="16"/>
        </w:rPr>
        <w:t>min</w:t>
      </w:r>
      <w:r w:rsidRPr="00881A71">
        <w:rPr>
          <w:sz w:val="20"/>
        </w:rPr>
        <w:t xml:space="preserve">, est la valeur de l'affaiblissement de transmission de référence correspondant à </w:t>
      </w:r>
      <w:r w:rsidRPr="00881A71">
        <w:rPr>
          <w:i/>
          <w:iCs/>
          <w:sz w:val="20"/>
        </w:rPr>
        <w:t>p</w:t>
      </w:r>
      <w:r w:rsidRPr="00881A71">
        <w:rPr>
          <w:sz w:val="20"/>
        </w:rPr>
        <w:t> </w:t>
      </w:r>
      <w:r w:rsidRPr="00881A71">
        <w:rPr>
          <w:rFonts w:ascii="Symbol" w:hAnsi="Symbol"/>
          <w:sz w:val="20"/>
        </w:rPr>
        <w:t></w:t>
      </w:r>
      <w:r w:rsidRPr="00881A71">
        <w:rPr>
          <w:sz w:val="20"/>
        </w:rPr>
        <w:t> 0,001</w:t>
      </w:r>
      <w:r w:rsidRPr="00881A71">
        <w:rPr>
          <w:rFonts w:ascii="Symbol" w:hAnsi="Symbol"/>
          <w:sz w:val="20"/>
        </w:rPr>
        <w:t></w:t>
      </w:r>
      <w:r w:rsidRPr="00881A71">
        <w:rPr>
          <w:sz w:val="20"/>
        </w:rPr>
        <w:t xml:space="preserve">. La valeur maximale, </w:t>
      </w:r>
      <w:r w:rsidRPr="00881A71">
        <w:rPr>
          <w:i/>
          <w:iCs/>
          <w:sz w:val="20"/>
        </w:rPr>
        <w:t>L</w:t>
      </w:r>
      <w:r w:rsidRPr="00881A71">
        <w:rPr>
          <w:i/>
          <w:iCs/>
          <w:position w:val="-4"/>
          <w:sz w:val="16"/>
        </w:rPr>
        <w:t>max</w:t>
      </w:r>
      <w:r w:rsidRPr="00881A71">
        <w:rPr>
          <w:sz w:val="20"/>
        </w:rPr>
        <w:t>, est donnée par:</w:t>
      </w:r>
    </w:p>
    <w:p w:rsidR="00881A71" w:rsidRPr="00881A71" w:rsidRDefault="00881A71" w:rsidP="00881A71">
      <w:pPr>
        <w:tabs>
          <w:tab w:val="clear" w:pos="1191"/>
          <w:tab w:val="clear" w:pos="1588"/>
          <w:tab w:val="clear" w:pos="1985"/>
          <w:tab w:val="center" w:pos="4849"/>
          <w:tab w:val="left" w:pos="7371"/>
          <w:tab w:val="right" w:pos="9696"/>
        </w:tabs>
        <w:spacing w:before="140" w:after="40"/>
        <w:jc w:val="left"/>
        <w:rPr>
          <w:sz w:val="22"/>
          <w:lang w:val="fr-CH"/>
        </w:rPr>
      </w:pPr>
      <w:r w:rsidRPr="00881A71">
        <w:rPr>
          <w:sz w:val="22"/>
        </w:rPr>
        <w:tab/>
      </w:r>
      <w:r w:rsidRPr="00881A71">
        <w:rPr>
          <w:sz w:val="22"/>
        </w:rPr>
        <w:tab/>
      </w:r>
      <w:r w:rsidRPr="00881A71">
        <w:rPr>
          <w:i/>
          <w:iCs/>
          <w:sz w:val="22"/>
          <w:lang w:val="fr-CH"/>
        </w:rPr>
        <w:t>L</w:t>
      </w:r>
      <w:r w:rsidRPr="00881A71">
        <w:rPr>
          <w:i/>
          <w:iCs/>
          <w:position w:val="-4"/>
          <w:sz w:val="18"/>
          <w:lang w:val="fr-CH"/>
        </w:rPr>
        <w:t>max</w:t>
      </w:r>
      <w:r w:rsidRPr="00881A71">
        <w:rPr>
          <w:sz w:val="22"/>
          <w:lang w:val="fr-CH"/>
        </w:rPr>
        <w:t xml:space="preserve"> </w:t>
      </w:r>
      <w:r w:rsidRPr="00881A71">
        <w:rPr>
          <w:rFonts w:ascii="Symbol" w:hAnsi="Symbol"/>
          <w:sz w:val="22"/>
        </w:rPr>
        <w:t></w:t>
      </w:r>
      <w:r w:rsidRPr="00881A71">
        <w:rPr>
          <w:sz w:val="22"/>
          <w:lang w:val="fr-CH"/>
        </w:rPr>
        <w:t xml:space="preserve"> 2</w:t>
      </w:r>
      <w:r w:rsidRPr="00881A71">
        <w:rPr>
          <w:i/>
          <w:iCs/>
          <w:sz w:val="22"/>
          <w:lang w:val="fr-CH"/>
        </w:rPr>
        <w:t>L</w:t>
      </w:r>
      <w:r w:rsidRPr="00881A71">
        <w:rPr>
          <w:i/>
          <w:iCs/>
          <w:position w:val="-4"/>
          <w:sz w:val="18"/>
          <w:lang w:val="fr-CH"/>
        </w:rPr>
        <w:t>mean</w:t>
      </w:r>
      <w:r w:rsidRPr="00881A71">
        <w:rPr>
          <w:sz w:val="22"/>
          <w:lang w:val="fr-CH"/>
        </w:rPr>
        <w:t xml:space="preserve"> – </w:t>
      </w:r>
      <w:r w:rsidRPr="00881A71">
        <w:rPr>
          <w:i/>
          <w:iCs/>
          <w:sz w:val="22"/>
          <w:lang w:val="fr-CH"/>
        </w:rPr>
        <w:t>L</w:t>
      </w:r>
      <w:r w:rsidRPr="00881A71">
        <w:rPr>
          <w:i/>
          <w:iCs/>
          <w:position w:val="-4"/>
          <w:sz w:val="18"/>
          <w:lang w:val="fr-CH"/>
        </w:rPr>
        <w:t>min</w:t>
      </w:r>
      <w:r w:rsidRPr="00881A71">
        <w:rPr>
          <w:sz w:val="22"/>
          <w:lang w:val="fr-CH"/>
        </w:rPr>
        <w:t>                        dB</w:t>
      </w:r>
    </w:p>
    <w:p w:rsidR="00881A71" w:rsidRPr="00881A71" w:rsidRDefault="00881A71" w:rsidP="00881A71">
      <w:pPr>
        <w:spacing w:before="136"/>
        <w:rPr>
          <w:sz w:val="20"/>
        </w:rPr>
      </w:pPr>
      <w:proofErr w:type="gramStart"/>
      <w:r w:rsidRPr="00881A71">
        <w:rPr>
          <w:sz w:val="20"/>
        </w:rPr>
        <w:t>où</w:t>
      </w:r>
      <w:proofErr w:type="gramEnd"/>
      <w:r w:rsidRPr="00881A71">
        <w:rPr>
          <w:sz w:val="20"/>
        </w:rPr>
        <w:t xml:space="preserve"> </w:t>
      </w:r>
      <w:r w:rsidRPr="00881A71">
        <w:rPr>
          <w:i/>
          <w:iCs/>
          <w:sz w:val="20"/>
        </w:rPr>
        <w:t>L</w:t>
      </w:r>
      <w:r w:rsidRPr="00881A71">
        <w:rPr>
          <w:i/>
          <w:iCs/>
          <w:position w:val="-4"/>
          <w:sz w:val="16"/>
        </w:rPr>
        <w:t>mean</w:t>
      </w:r>
      <w:r w:rsidRPr="00881A71">
        <w:rPr>
          <w:sz w:val="18"/>
          <w:szCs w:val="18"/>
        </w:rPr>
        <w:t xml:space="preserve"> </w:t>
      </w:r>
      <w:r w:rsidRPr="00881A71">
        <w:rPr>
          <w:sz w:val="20"/>
        </w:rPr>
        <w:t xml:space="preserve">est la valeur de l'affaiblissement de transmission de référence correspondant à </w:t>
      </w:r>
      <w:r w:rsidRPr="00881A71">
        <w:rPr>
          <w:i/>
          <w:iCs/>
          <w:sz w:val="20"/>
        </w:rPr>
        <w:t>p</w:t>
      </w:r>
      <w:r w:rsidRPr="00881A71">
        <w:rPr>
          <w:sz w:val="20"/>
        </w:rPr>
        <w:t> </w:t>
      </w:r>
      <w:r w:rsidRPr="00881A71">
        <w:rPr>
          <w:rFonts w:ascii="Symbol" w:hAnsi="Symbol"/>
          <w:sz w:val="20"/>
        </w:rPr>
        <w:t></w:t>
      </w:r>
      <w:r w:rsidRPr="00881A71">
        <w:rPr>
          <w:sz w:val="20"/>
        </w:rPr>
        <w:t> 50</w:t>
      </w:r>
      <w:r w:rsidRPr="00881A71">
        <w:rPr>
          <w:rFonts w:ascii="Symbol" w:hAnsi="Symbol"/>
          <w:sz w:val="20"/>
        </w:rPr>
        <w:t></w:t>
      </w:r>
      <w:r w:rsidRPr="00881A71">
        <w:rPr>
          <w:sz w:val="20"/>
        </w:rPr>
        <w:t>.</w:t>
      </w:r>
    </w:p>
    <w:p w:rsidR="00881A71" w:rsidRPr="00881A71" w:rsidRDefault="00881A71" w:rsidP="00881A71">
      <w:pPr>
        <w:spacing w:before="136"/>
        <w:rPr>
          <w:sz w:val="20"/>
        </w:rPr>
      </w:pPr>
      <w:r w:rsidRPr="00881A71">
        <w:rPr>
          <w:sz w:val="20"/>
        </w:rPr>
        <w:t xml:space="preserve">Les valeurs de </w:t>
      </w:r>
      <w:r w:rsidRPr="00881A71">
        <w:rPr>
          <w:i/>
          <w:iCs/>
          <w:sz w:val="20"/>
        </w:rPr>
        <w:t>L</w:t>
      </w:r>
      <w:r w:rsidRPr="00881A71">
        <w:rPr>
          <w:i/>
          <w:iCs/>
          <w:position w:val="-4"/>
          <w:sz w:val="16"/>
        </w:rPr>
        <w:t>min</w:t>
      </w:r>
      <w:r w:rsidRPr="00881A71">
        <w:rPr>
          <w:sz w:val="20"/>
        </w:rPr>
        <w:t xml:space="preserve"> et </w:t>
      </w:r>
      <w:r w:rsidRPr="00881A71">
        <w:rPr>
          <w:i/>
          <w:iCs/>
          <w:sz w:val="20"/>
        </w:rPr>
        <w:t>L</w:t>
      </w:r>
      <w:r w:rsidRPr="00881A71">
        <w:rPr>
          <w:i/>
          <w:iCs/>
          <w:position w:val="-4"/>
          <w:sz w:val="16"/>
        </w:rPr>
        <w:t>max</w:t>
      </w:r>
      <w:r w:rsidRPr="00881A71">
        <w:rPr>
          <w:sz w:val="18"/>
          <w:szCs w:val="18"/>
        </w:rPr>
        <w:t xml:space="preserve"> </w:t>
      </w:r>
      <w:r w:rsidRPr="00881A71">
        <w:rPr>
          <w:sz w:val="20"/>
        </w:rPr>
        <w:t xml:space="preserve">doivent être arrondies au </w:t>
      </w:r>
      <w:r w:rsidRPr="00881A71">
        <w:rPr>
          <w:i/>
          <w:iCs/>
          <w:sz w:val="20"/>
        </w:rPr>
        <w:t>s</w:t>
      </w:r>
      <w:r w:rsidRPr="00881A71">
        <w:rPr>
          <w:sz w:val="20"/>
        </w:rPr>
        <w:t xml:space="preserve"> dB le plus proche. Pour chaque valeur de </w:t>
      </w:r>
      <w:r w:rsidRPr="00881A71">
        <w:rPr>
          <w:b/>
          <w:bCs/>
          <w:i/>
          <w:iCs/>
          <w:sz w:val="20"/>
        </w:rPr>
        <w:t>L</w:t>
      </w:r>
      <w:r w:rsidRPr="00881A71">
        <w:rPr>
          <w:sz w:val="20"/>
        </w:rPr>
        <w:t xml:space="preserve">, il est nécessaire d'associer un pourcentage de temps représentant le pourcentage de temps pendant lequel cette valeur n'est pas dépassée, </w:t>
      </w:r>
      <w:r w:rsidRPr="00881A71">
        <w:rPr>
          <w:i/>
          <w:iCs/>
          <w:sz w:val="20"/>
        </w:rPr>
        <w:t>r</w:t>
      </w:r>
      <w:r w:rsidRPr="00881A71">
        <w:rPr>
          <w:i/>
          <w:iCs/>
          <w:position w:val="-4"/>
          <w:sz w:val="16"/>
        </w:rPr>
        <w:t>L</w:t>
      </w:r>
      <w:r w:rsidRPr="00881A71">
        <w:rPr>
          <w:sz w:val="20"/>
        </w:rPr>
        <w:t>(</w:t>
      </w:r>
      <w:r w:rsidRPr="00881A71">
        <w:rPr>
          <w:i/>
          <w:iCs/>
          <w:sz w:val="20"/>
        </w:rPr>
        <w:t>L</w:t>
      </w:r>
      <w:r w:rsidRPr="00881A71">
        <w:rPr>
          <w:i/>
          <w:iCs/>
          <w:position w:val="-4"/>
          <w:sz w:val="16"/>
        </w:rPr>
        <w:t>i</w:t>
      </w:r>
      <w:r w:rsidRPr="00881A71">
        <w:rPr>
          <w:sz w:val="20"/>
        </w:rPr>
        <w:t>)</w:t>
      </w:r>
      <w:r w:rsidRPr="00881A71">
        <w:rPr>
          <w:i/>
          <w:iCs/>
          <w:sz w:val="20"/>
        </w:rPr>
        <w:t xml:space="preserve">. </w:t>
      </w:r>
      <w:r w:rsidRPr="00881A71">
        <w:rPr>
          <w:sz w:val="20"/>
        </w:rPr>
        <w:t xml:space="preserve">La méthode pour déterminer </w:t>
      </w:r>
      <w:r w:rsidRPr="00881A71">
        <w:rPr>
          <w:i/>
          <w:iCs/>
          <w:sz w:val="20"/>
        </w:rPr>
        <w:t>r</w:t>
      </w:r>
      <w:r w:rsidRPr="00881A71">
        <w:rPr>
          <w:i/>
          <w:iCs/>
          <w:position w:val="-4"/>
          <w:sz w:val="16"/>
        </w:rPr>
        <w:t>L</w:t>
      </w:r>
      <w:r w:rsidRPr="00881A71">
        <w:rPr>
          <w:sz w:val="20"/>
        </w:rPr>
        <w:t>(</w:t>
      </w:r>
      <w:r w:rsidRPr="00881A71">
        <w:rPr>
          <w:i/>
          <w:iCs/>
          <w:sz w:val="20"/>
        </w:rPr>
        <w:t>L</w:t>
      </w:r>
      <w:r w:rsidRPr="00881A71">
        <w:rPr>
          <w:i/>
          <w:iCs/>
          <w:position w:val="-4"/>
          <w:sz w:val="16"/>
        </w:rPr>
        <w:t>i</w:t>
      </w:r>
      <w:r w:rsidRPr="00881A71">
        <w:rPr>
          <w:sz w:val="20"/>
        </w:rPr>
        <w:t>)</w:t>
      </w:r>
      <w:r w:rsidRPr="00881A71">
        <w:rPr>
          <w:i/>
          <w:iCs/>
          <w:sz w:val="20"/>
        </w:rPr>
        <w:t xml:space="preserve"> </w:t>
      </w:r>
      <w:r w:rsidRPr="00881A71">
        <w:rPr>
          <w:sz w:val="20"/>
        </w:rPr>
        <w:t xml:space="preserve">varie en fonction de la valeur de </w:t>
      </w:r>
      <w:r w:rsidRPr="00881A71">
        <w:rPr>
          <w:i/>
          <w:iCs/>
          <w:sz w:val="20"/>
        </w:rPr>
        <w:t>L</w:t>
      </w:r>
      <w:r w:rsidRPr="00881A71">
        <w:rPr>
          <w:i/>
          <w:iCs/>
          <w:position w:val="-4"/>
          <w:sz w:val="16"/>
        </w:rPr>
        <w:t>i</w:t>
      </w:r>
      <w:r w:rsidRPr="00881A71">
        <w:rPr>
          <w:sz w:val="20"/>
        </w:rPr>
        <w:t>, comme indiqué dans le Tableau 6:</w:t>
      </w:r>
    </w:p>
    <w:p w:rsidR="00881A71" w:rsidRPr="00881A71" w:rsidRDefault="00881A71" w:rsidP="00881A71">
      <w:pPr>
        <w:keepNext/>
        <w:tabs>
          <w:tab w:val="clear" w:pos="794"/>
          <w:tab w:val="clear" w:pos="1191"/>
          <w:tab w:val="clear" w:pos="1588"/>
          <w:tab w:val="clear" w:pos="1985"/>
        </w:tabs>
        <w:spacing w:before="567" w:after="113"/>
        <w:jc w:val="center"/>
        <w:rPr>
          <w:sz w:val="18"/>
        </w:rPr>
      </w:pPr>
      <w:r w:rsidRPr="00881A71">
        <w:rPr>
          <w:sz w:val="18"/>
        </w:rPr>
        <w:t>TABLEAU  6</w:t>
      </w:r>
    </w:p>
    <w:p w:rsidR="00881A71" w:rsidRPr="00881A71" w:rsidRDefault="00881A71" w:rsidP="00881A71">
      <w:pPr>
        <w:keepNext/>
        <w:keepLines/>
        <w:tabs>
          <w:tab w:val="clear" w:pos="794"/>
          <w:tab w:val="clear" w:pos="1191"/>
          <w:tab w:val="clear" w:pos="1588"/>
          <w:tab w:val="clear" w:pos="1985"/>
        </w:tabs>
        <w:spacing w:before="0"/>
        <w:rPr>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5386"/>
      </w:tblGrid>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i</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r</w:t>
            </w:r>
            <w:r w:rsidRPr="00881A71">
              <w:rPr>
                <w:i/>
                <w:iCs/>
                <w:position w:val="-4"/>
                <w:sz w:val="14"/>
              </w:rPr>
              <w:t>L</w:t>
            </w:r>
            <w:r w:rsidRPr="00881A71">
              <w:rPr>
                <w:sz w:val="18"/>
              </w:rPr>
              <w:t>(</w:t>
            </w:r>
            <w:r w:rsidRPr="00881A71">
              <w:rPr>
                <w:i/>
                <w:iCs/>
                <w:sz w:val="18"/>
              </w:rPr>
              <w:t>L</w:t>
            </w:r>
            <w:r w:rsidRPr="00881A71">
              <w:rPr>
                <w:i/>
                <w:iCs/>
                <w:position w:val="-4"/>
                <w:sz w:val="14"/>
              </w:rPr>
              <w:t>i</w:t>
            </w:r>
            <w:r w:rsidRPr="00881A71">
              <w:rPr>
                <w:sz w:val="18"/>
              </w:rPr>
              <w:t>)</w:t>
            </w:r>
          </w:p>
        </w:tc>
      </w:tr>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min</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sz w:val="18"/>
              </w:rPr>
              <w:t>0,001</w:t>
            </w:r>
          </w:p>
        </w:tc>
      </w:tr>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min</w:t>
            </w:r>
            <w:r w:rsidRPr="00881A71">
              <w:rPr>
                <w:sz w:val="18"/>
              </w:rPr>
              <w:t xml:space="preserve"> </w:t>
            </w:r>
            <w:r w:rsidRPr="00881A71">
              <w:rPr>
                <w:rFonts w:ascii="Symbol" w:hAnsi="Symbol"/>
                <w:sz w:val="18"/>
              </w:rPr>
              <w:t></w:t>
            </w:r>
            <w:r w:rsidRPr="00881A71">
              <w:rPr>
                <w:sz w:val="18"/>
              </w:rPr>
              <w:t xml:space="preserve"> </w:t>
            </w:r>
            <w:r w:rsidRPr="00881A71">
              <w:rPr>
                <w:i/>
                <w:iCs/>
                <w:sz w:val="18"/>
              </w:rPr>
              <w:t>L</w:t>
            </w:r>
            <w:r w:rsidRPr="00881A71">
              <w:rPr>
                <w:i/>
                <w:iCs/>
                <w:position w:val="-4"/>
                <w:sz w:val="14"/>
              </w:rPr>
              <w:t>i</w:t>
            </w:r>
            <w:r w:rsidRPr="00881A71">
              <w:rPr>
                <w:sz w:val="18"/>
              </w:rPr>
              <w:t xml:space="preserve"> </w:t>
            </w:r>
            <w:r w:rsidRPr="00881A71">
              <w:rPr>
                <w:rFonts w:ascii="Symbol" w:hAnsi="Symbol"/>
                <w:sz w:val="18"/>
              </w:rPr>
              <w:t></w:t>
            </w:r>
            <w:r w:rsidRPr="00881A71">
              <w:rPr>
                <w:sz w:val="18"/>
              </w:rPr>
              <w:t xml:space="preserve"> </w:t>
            </w:r>
            <w:r w:rsidRPr="00881A71">
              <w:rPr>
                <w:i/>
                <w:iCs/>
                <w:sz w:val="18"/>
              </w:rPr>
              <w:t>L</w:t>
            </w:r>
            <w:r w:rsidRPr="00881A71">
              <w:rPr>
                <w:i/>
                <w:iCs/>
                <w:position w:val="-4"/>
                <w:sz w:val="14"/>
              </w:rPr>
              <w:t>mean</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jc w:val="left"/>
              <w:rPr>
                <w:sz w:val="18"/>
              </w:rPr>
            </w:pPr>
            <w:r w:rsidRPr="00881A71">
              <w:rPr>
                <w:sz w:val="18"/>
              </w:rPr>
              <w:t xml:space="preserve">Déterminé par itération; en d'autres termes, dans le modèle de propagation, les valeurs de distance et d'affaiblissement de transmission de référence sont fixes et la valeur correspondante de </w:t>
            </w:r>
            <w:r w:rsidRPr="00881A71">
              <w:rPr>
                <w:i/>
                <w:iCs/>
                <w:sz w:val="18"/>
              </w:rPr>
              <w:t>p</w:t>
            </w:r>
            <w:r w:rsidRPr="00881A71">
              <w:rPr>
                <w:sz w:val="18"/>
              </w:rPr>
              <w:t xml:space="preserve"> est obtenue par itération</w:t>
            </w:r>
          </w:p>
        </w:tc>
      </w:tr>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mean</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sz w:val="18"/>
              </w:rPr>
              <w:t>50</w:t>
            </w:r>
          </w:p>
        </w:tc>
      </w:tr>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mean</w:t>
            </w:r>
            <w:r w:rsidRPr="00881A71">
              <w:rPr>
                <w:sz w:val="18"/>
              </w:rPr>
              <w:t xml:space="preserve"> </w:t>
            </w:r>
            <w:r w:rsidRPr="00881A71">
              <w:rPr>
                <w:rFonts w:ascii="Symbol" w:hAnsi="Symbol"/>
                <w:sz w:val="18"/>
              </w:rPr>
              <w:t></w:t>
            </w:r>
            <w:r w:rsidRPr="00881A71">
              <w:rPr>
                <w:sz w:val="18"/>
              </w:rPr>
              <w:t xml:space="preserve"> </w:t>
            </w:r>
            <w:r w:rsidRPr="00881A71">
              <w:rPr>
                <w:i/>
                <w:iCs/>
                <w:sz w:val="18"/>
              </w:rPr>
              <w:t>L</w:t>
            </w:r>
            <w:r w:rsidRPr="00881A71">
              <w:rPr>
                <w:i/>
                <w:iCs/>
                <w:position w:val="-4"/>
                <w:sz w:val="14"/>
              </w:rPr>
              <w:t>i</w:t>
            </w:r>
            <w:r w:rsidRPr="00881A71">
              <w:rPr>
                <w:sz w:val="18"/>
              </w:rPr>
              <w:t xml:space="preserve"> </w:t>
            </w:r>
            <w:r w:rsidRPr="00881A71">
              <w:rPr>
                <w:rFonts w:ascii="Symbol" w:hAnsi="Symbol"/>
                <w:sz w:val="18"/>
              </w:rPr>
              <w:t></w:t>
            </w:r>
            <w:r w:rsidRPr="00881A71">
              <w:rPr>
                <w:sz w:val="18"/>
              </w:rPr>
              <w:t xml:space="preserve"> </w:t>
            </w:r>
            <w:r w:rsidRPr="00881A71">
              <w:rPr>
                <w:i/>
                <w:iCs/>
                <w:sz w:val="18"/>
              </w:rPr>
              <w:t>L</w:t>
            </w:r>
            <w:r w:rsidRPr="00881A71">
              <w:rPr>
                <w:i/>
                <w:iCs/>
                <w:position w:val="-4"/>
                <w:sz w:val="14"/>
              </w:rPr>
              <w:t>max</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sz w:val="18"/>
              </w:rPr>
              <w:t xml:space="preserve">100 – </w:t>
            </w:r>
            <w:proofErr w:type="gramStart"/>
            <w:r w:rsidRPr="00881A71">
              <w:rPr>
                <w:i/>
                <w:iCs/>
                <w:sz w:val="18"/>
              </w:rPr>
              <w:t>r</w:t>
            </w:r>
            <w:r w:rsidRPr="00881A71">
              <w:rPr>
                <w:i/>
                <w:iCs/>
                <w:position w:val="-4"/>
                <w:sz w:val="14"/>
              </w:rPr>
              <w:t>L</w:t>
            </w:r>
            <w:r w:rsidRPr="00881A71">
              <w:rPr>
                <w:sz w:val="18"/>
              </w:rPr>
              <w:t>(</w:t>
            </w:r>
            <w:proofErr w:type="gramEnd"/>
            <w:r w:rsidRPr="00881A71">
              <w:rPr>
                <w:sz w:val="18"/>
              </w:rPr>
              <w:t>2</w:t>
            </w:r>
            <w:r w:rsidRPr="00881A71">
              <w:rPr>
                <w:i/>
                <w:iCs/>
                <w:sz w:val="18"/>
              </w:rPr>
              <w:t>L</w:t>
            </w:r>
            <w:r w:rsidRPr="00881A71">
              <w:rPr>
                <w:i/>
                <w:iCs/>
                <w:position w:val="-4"/>
                <w:sz w:val="14"/>
              </w:rPr>
              <w:t>mean</w:t>
            </w:r>
            <w:r w:rsidRPr="00881A71">
              <w:rPr>
                <w:sz w:val="18"/>
              </w:rPr>
              <w:t xml:space="preserve"> – </w:t>
            </w:r>
            <w:r w:rsidRPr="00881A71">
              <w:rPr>
                <w:i/>
                <w:iCs/>
                <w:sz w:val="18"/>
              </w:rPr>
              <w:t>L</w:t>
            </w:r>
            <w:r w:rsidRPr="00881A71">
              <w:rPr>
                <w:i/>
                <w:iCs/>
                <w:position w:val="-4"/>
                <w:sz w:val="14"/>
              </w:rPr>
              <w:t>i</w:t>
            </w:r>
            <w:r w:rsidRPr="00881A71">
              <w:rPr>
                <w:sz w:val="18"/>
              </w:rPr>
              <w:t>)</w:t>
            </w:r>
          </w:p>
        </w:tc>
      </w:tr>
      <w:tr w:rsidR="00881A71" w:rsidRPr="00881A71" w:rsidTr="00B170E1">
        <w:tc>
          <w:tcPr>
            <w:tcW w:w="2268"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i/>
                <w:iCs/>
                <w:sz w:val="18"/>
              </w:rPr>
              <w:t>L</w:t>
            </w:r>
            <w:r w:rsidRPr="00881A71">
              <w:rPr>
                <w:i/>
                <w:iCs/>
                <w:position w:val="-4"/>
                <w:sz w:val="14"/>
              </w:rPr>
              <w:t>max</w:t>
            </w:r>
          </w:p>
        </w:tc>
        <w:tc>
          <w:tcPr>
            <w:tcW w:w="5386" w:type="dxa"/>
            <w:tcBorders>
              <w:top w:val="single" w:sz="6" w:space="0" w:color="auto"/>
              <w:left w:val="single" w:sz="6" w:space="0" w:color="auto"/>
              <w:bottom w:val="single" w:sz="6" w:space="0" w:color="auto"/>
              <w:right w:val="single" w:sz="6" w:space="0" w:color="auto"/>
            </w:tcBorders>
          </w:tcPr>
          <w:p w:rsidR="00881A71" w:rsidRPr="00881A71" w:rsidRDefault="00881A71" w:rsidP="00881A71">
            <w:pPr>
              <w:keepNext/>
              <w:framePr w:hSpace="181" w:wrap="notBeside" w:vAnchor="text" w:hAnchor="text" w:xAlign="center" w:y="1"/>
              <w:spacing w:before="100" w:after="100" w:line="190" w:lineRule="exact"/>
              <w:rPr>
                <w:sz w:val="18"/>
              </w:rPr>
            </w:pPr>
            <w:r w:rsidRPr="00881A71">
              <w:rPr>
                <w:sz w:val="18"/>
              </w:rPr>
              <w:t>99,999</w:t>
            </w:r>
          </w:p>
        </w:tc>
      </w:tr>
    </w:tbl>
    <w:p w:rsidR="00881A71" w:rsidRPr="00881A71" w:rsidRDefault="00881A71" w:rsidP="00881A71">
      <w:pPr>
        <w:spacing w:before="284"/>
        <w:rPr>
          <w:sz w:val="20"/>
        </w:rPr>
      </w:pPr>
    </w:p>
    <w:p w:rsidR="00881A71" w:rsidRPr="00881A71" w:rsidRDefault="00881A71" w:rsidP="00881A71">
      <w:pPr>
        <w:spacing w:before="136"/>
        <w:rPr>
          <w:sz w:val="20"/>
        </w:rPr>
      </w:pPr>
      <w:r w:rsidRPr="00881A71">
        <w:rPr>
          <w:sz w:val="20"/>
        </w:rPr>
        <w:t xml:space="preserve">Il est alors nécessaire de déterminer la fonction de distribution de probabilité de l'affaiblissement de propagation de référence de la distribution cumulative. Elle est notée </w:t>
      </w:r>
      <w:r w:rsidRPr="00881A71">
        <w:rPr>
          <w:i/>
          <w:iCs/>
          <w:sz w:val="20"/>
        </w:rPr>
        <w:t>q</w:t>
      </w:r>
      <w:r w:rsidRPr="00881A71">
        <w:rPr>
          <w:i/>
          <w:iCs/>
          <w:position w:val="-4"/>
          <w:sz w:val="16"/>
        </w:rPr>
        <w:t>L</w:t>
      </w:r>
      <w:r w:rsidRPr="00881A71">
        <w:rPr>
          <w:sz w:val="20"/>
        </w:rPr>
        <w:t>(</w:t>
      </w:r>
      <w:r w:rsidRPr="00881A71">
        <w:rPr>
          <w:b/>
          <w:bCs/>
          <w:i/>
          <w:iCs/>
          <w:sz w:val="20"/>
        </w:rPr>
        <w:t>L</w:t>
      </w:r>
      <w:r w:rsidRPr="00881A71">
        <w:rPr>
          <w:sz w:val="20"/>
        </w:rPr>
        <w:t>) et peut être déterminée à partir de :</w:t>
      </w:r>
    </w:p>
    <w:p w:rsidR="00881A71" w:rsidRPr="00881A71" w:rsidRDefault="00881A71" w:rsidP="00881A71">
      <w:pPr>
        <w:tabs>
          <w:tab w:val="clear" w:pos="1191"/>
          <w:tab w:val="clear" w:pos="1588"/>
          <w:tab w:val="clear" w:pos="1985"/>
          <w:tab w:val="center" w:pos="4849"/>
          <w:tab w:val="left" w:pos="6804"/>
          <w:tab w:val="right" w:pos="9696"/>
        </w:tabs>
        <w:spacing w:before="140" w:after="40"/>
        <w:jc w:val="left"/>
        <w:rPr>
          <w:sz w:val="22"/>
        </w:rPr>
      </w:pPr>
      <w:r w:rsidRPr="00881A71">
        <w:rPr>
          <w:sz w:val="22"/>
        </w:rPr>
        <w:tab/>
      </w:r>
      <w:r w:rsidRPr="00881A71">
        <w:rPr>
          <w:sz w:val="22"/>
        </w:rPr>
        <w:tab/>
      </w:r>
      <w:proofErr w:type="gramStart"/>
      <w:r w:rsidRPr="00881A71">
        <w:rPr>
          <w:i/>
          <w:iCs/>
          <w:sz w:val="22"/>
        </w:rPr>
        <w:t>q</w:t>
      </w:r>
      <w:r w:rsidRPr="00881A71">
        <w:rPr>
          <w:i/>
          <w:iCs/>
          <w:position w:val="-4"/>
          <w:sz w:val="18"/>
        </w:rPr>
        <w:t>L</w:t>
      </w:r>
      <w:r w:rsidRPr="00881A71">
        <w:rPr>
          <w:sz w:val="22"/>
        </w:rPr>
        <w:t>(</w:t>
      </w:r>
      <w:proofErr w:type="gramEnd"/>
      <w:r w:rsidRPr="00881A71">
        <w:rPr>
          <w:i/>
          <w:iCs/>
          <w:sz w:val="22"/>
        </w:rPr>
        <w:t>L</w:t>
      </w:r>
      <w:r w:rsidRPr="00881A71">
        <w:rPr>
          <w:i/>
          <w:iCs/>
          <w:position w:val="-4"/>
          <w:sz w:val="18"/>
        </w:rPr>
        <w:t>i</w:t>
      </w:r>
      <w:r w:rsidRPr="00881A71">
        <w:rPr>
          <w:sz w:val="22"/>
        </w:rPr>
        <w:t xml:space="preserve">) </w:t>
      </w:r>
      <w:r w:rsidRPr="00881A71">
        <w:rPr>
          <w:rFonts w:ascii="Symbol" w:hAnsi="Symbol"/>
          <w:sz w:val="22"/>
        </w:rPr>
        <w:t></w:t>
      </w:r>
      <w:r w:rsidRPr="00881A71">
        <w:rPr>
          <w:sz w:val="22"/>
        </w:rPr>
        <w:t xml:space="preserve"> </w:t>
      </w:r>
      <w:r w:rsidRPr="00881A71">
        <w:rPr>
          <w:i/>
          <w:iCs/>
          <w:sz w:val="22"/>
        </w:rPr>
        <w:t>r</w:t>
      </w:r>
      <w:r w:rsidRPr="00881A71">
        <w:rPr>
          <w:i/>
          <w:iCs/>
          <w:position w:val="-4"/>
          <w:sz w:val="18"/>
        </w:rPr>
        <w:t>L</w:t>
      </w:r>
      <w:r w:rsidRPr="00881A71">
        <w:rPr>
          <w:sz w:val="22"/>
        </w:rPr>
        <w:t>(</w:t>
      </w:r>
      <w:r w:rsidRPr="00881A71">
        <w:rPr>
          <w:i/>
          <w:iCs/>
          <w:sz w:val="22"/>
        </w:rPr>
        <w:t>L</w:t>
      </w:r>
      <w:r w:rsidRPr="00881A71">
        <w:rPr>
          <w:i/>
          <w:iCs/>
          <w:position w:val="-4"/>
          <w:sz w:val="18"/>
        </w:rPr>
        <w:t>i</w:t>
      </w:r>
      <w:r w:rsidRPr="00881A71">
        <w:rPr>
          <w:sz w:val="22"/>
        </w:rPr>
        <w:t>)</w:t>
      </w:r>
      <w:r w:rsidRPr="00881A71">
        <w:rPr>
          <w:sz w:val="22"/>
        </w:rPr>
        <w:tab/>
        <w:t xml:space="preserve">pour </w:t>
      </w:r>
      <w:r w:rsidRPr="00881A71">
        <w:rPr>
          <w:i/>
          <w:iCs/>
          <w:sz w:val="22"/>
        </w:rPr>
        <w:t>i</w:t>
      </w:r>
      <w:r w:rsidRPr="00881A71">
        <w:rPr>
          <w:sz w:val="22"/>
        </w:rPr>
        <w:t xml:space="preserve"> </w:t>
      </w:r>
      <w:r w:rsidRPr="00881A71">
        <w:rPr>
          <w:rFonts w:ascii="Symbol" w:hAnsi="Symbol"/>
          <w:sz w:val="22"/>
        </w:rPr>
        <w:t></w:t>
      </w:r>
      <w:r w:rsidRPr="00881A71">
        <w:rPr>
          <w:sz w:val="22"/>
        </w:rPr>
        <w:t xml:space="preserve"> 1</w:t>
      </w:r>
    </w:p>
    <w:p w:rsidR="00881A71" w:rsidRPr="00881A71" w:rsidRDefault="00881A71" w:rsidP="00881A71">
      <w:pPr>
        <w:spacing w:before="136"/>
        <w:rPr>
          <w:sz w:val="20"/>
        </w:rPr>
      </w:pPr>
      <w:proofErr w:type="gramStart"/>
      <w:r w:rsidRPr="00881A71">
        <w:rPr>
          <w:sz w:val="20"/>
        </w:rPr>
        <w:t>et</w:t>
      </w:r>
      <w:proofErr w:type="gramEnd"/>
    </w:p>
    <w:p w:rsidR="00881A71" w:rsidRPr="00881A71" w:rsidRDefault="00881A71" w:rsidP="00881A71">
      <w:pPr>
        <w:tabs>
          <w:tab w:val="clear" w:pos="1191"/>
          <w:tab w:val="clear" w:pos="1588"/>
          <w:tab w:val="clear" w:pos="1985"/>
          <w:tab w:val="center" w:pos="4849"/>
          <w:tab w:val="left" w:pos="6804"/>
          <w:tab w:val="right" w:pos="9696"/>
        </w:tabs>
        <w:spacing w:before="140" w:after="40"/>
        <w:jc w:val="left"/>
        <w:rPr>
          <w:sz w:val="22"/>
        </w:rPr>
      </w:pPr>
      <w:r w:rsidRPr="00881A71">
        <w:rPr>
          <w:sz w:val="22"/>
        </w:rPr>
        <w:tab/>
      </w:r>
      <w:r w:rsidRPr="00881A71">
        <w:rPr>
          <w:sz w:val="22"/>
        </w:rPr>
        <w:tab/>
      </w:r>
      <w:r w:rsidRPr="00881A71">
        <w:rPr>
          <w:i/>
          <w:iCs/>
          <w:sz w:val="22"/>
        </w:rPr>
        <w:t>q</w:t>
      </w:r>
      <w:r w:rsidRPr="00881A71">
        <w:rPr>
          <w:i/>
          <w:iCs/>
          <w:position w:val="-4"/>
          <w:sz w:val="18"/>
        </w:rPr>
        <w:t>L</w:t>
      </w:r>
      <w:r w:rsidRPr="00881A71">
        <w:rPr>
          <w:sz w:val="22"/>
        </w:rPr>
        <w:t>(</w:t>
      </w:r>
      <w:r w:rsidRPr="00881A71">
        <w:rPr>
          <w:i/>
          <w:iCs/>
          <w:sz w:val="22"/>
        </w:rPr>
        <w:t>L</w:t>
      </w:r>
      <w:r w:rsidRPr="00881A71">
        <w:rPr>
          <w:i/>
          <w:iCs/>
          <w:position w:val="-4"/>
          <w:sz w:val="18"/>
        </w:rPr>
        <w:t>i</w:t>
      </w:r>
      <w:r w:rsidRPr="00881A71">
        <w:rPr>
          <w:sz w:val="22"/>
        </w:rPr>
        <w:t xml:space="preserve">) </w:t>
      </w:r>
      <w:r w:rsidRPr="00881A71">
        <w:rPr>
          <w:rFonts w:ascii="Symbol" w:hAnsi="Symbol"/>
          <w:sz w:val="22"/>
        </w:rPr>
        <w:t></w:t>
      </w:r>
      <w:r w:rsidRPr="00881A71">
        <w:rPr>
          <w:sz w:val="22"/>
        </w:rPr>
        <w:t xml:space="preserve"> </w:t>
      </w:r>
      <w:r w:rsidRPr="00881A71">
        <w:rPr>
          <w:i/>
          <w:iCs/>
          <w:sz w:val="22"/>
        </w:rPr>
        <w:t>r</w:t>
      </w:r>
      <w:r w:rsidRPr="00881A71">
        <w:rPr>
          <w:i/>
          <w:iCs/>
          <w:position w:val="-4"/>
          <w:sz w:val="18"/>
        </w:rPr>
        <w:t>L</w:t>
      </w:r>
      <w:r w:rsidRPr="00881A71">
        <w:rPr>
          <w:sz w:val="22"/>
        </w:rPr>
        <w:t>(</w:t>
      </w:r>
      <w:r w:rsidRPr="00881A71">
        <w:rPr>
          <w:i/>
          <w:iCs/>
          <w:sz w:val="22"/>
        </w:rPr>
        <w:t>L</w:t>
      </w:r>
      <w:r w:rsidRPr="00881A71">
        <w:rPr>
          <w:i/>
          <w:iCs/>
          <w:position w:val="-4"/>
          <w:sz w:val="18"/>
        </w:rPr>
        <w:t>i</w:t>
      </w:r>
      <w:r w:rsidRPr="00881A71">
        <w:rPr>
          <w:sz w:val="22"/>
        </w:rPr>
        <w:t xml:space="preserve">) – </w:t>
      </w:r>
      <w:proofErr w:type="gramStart"/>
      <w:r w:rsidRPr="00881A71">
        <w:rPr>
          <w:i/>
          <w:iCs/>
          <w:sz w:val="22"/>
        </w:rPr>
        <w:t>r</w:t>
      </w:r>
      <w:r w:rsidRPr="00881A71">
        <w:rPr>
          <w:i/>
          <w:iCs/>
          <w:position w:val="-4"/>
          <w:sz w:val="18"/>
        </w:rPr>
        <w:t>L</w:t>
      </w:r>
      <w:r w:rsidRPr="00881A71">
        <w:rPr>
          <w:sz w:val="22"/>
        </w:rPr>
        <w:t>(</w:t>
      </w:r>
      <w:proofErr w:type="gramEnd"/>
      <w:r w:rsidRPr="00881A71">
        <w:rPr>
          <w:i/>
          <w:iCs/>
          <w:sz w:val="22"/>
        </w:rPr>
        <w:t>L</w:t>
      </w:r>
      <w:r w:rsidRPr="00881A71">
        <w:rPr>
          <w:i/>
          <w:iCs/>
          <w:position w:val="-4"/>
          <w:sz w:val="18"/>
        </w:rPr>
        <w:t>i–</w:t>
      </w:r>
      <w:r w:rsidRPr="00881A71">
        <w:rPr>
          <w:position w:val="-4"/>
          <w:sz w:val="18"/>
        </w:rPr>
        <w:t>1</w:t>
      </w:r>
      <w:r w:rsidRPr="00881A71">
        <w:rPr>
          <w:sz w:val="22"/>
        </w:rPr>
        <w:t>)</w:t>
      </w:r>
      <w:r w:rsidRPr="00881A71">
        <w:rPr>
          <w:sz w:val="22"/>
        </w:rPr>
        <w:tab/>
        <w:t xml:space="preserve">pour </w:t>
      </w:r>
      <w:r w:rsidRPr="00881A71">
        <w:rPr>
          <w:i/>
          <w:iCs/>
          <w:sz w:val="22"/>
        </w:rPr>
        <w:t>i</w:t>
      </w:r>
      <w:r w:rsidRPr="00881A71">
        <w:rPr>
          <w:sz w:val="22"/>
        </w:rPr>
        <w:t xml:space="preserve"> </w:t>
      </w:r>
      <w:r w:rsidRPr="00881A71">
        <w:rPr>
          <w:rFonts w:ascii="Symbol" w:hAnsi="Symbol"/>
          <w:sz w:val="22"/>
        </w:rPr>
        <w:t></w:t>
      </w:r>
      <w:r w:rsidRPr="00881A71">
        <w:rPr>
          <w:sz w:val="22"/>
        </w:rPr>
        <w:t xml:space="preserve"> 1</w:t>
      </w:r>
    </w:p>
    <w:p w:rsidR="00881A71" w:rsidRPr="00881A71" w:rsidRDefault="00881A71" w:rsidP="00881A71">
      <w:pPr>
        <w:keepNext/>
        <w:keepLines/>
        <w:tabs>
          <w:tab w:val="clear" w:pos="1191"/>
          <w:tab w:val="clear" w:pos="1588"/>
          <w:tab w:val="clear" w:pos="1985"/>
        </w:tabs>
        <w:spacing w:before="313"/>
        <w:ind w:left="794" w:hanging="794"/>
        <w:outlineLvl w:val="1"/>
        <w:rPr>
          <w:b/>
          <w:sz w:val="22"/>
        </w:rPr>
      </w:pPr>
      <w:r w:rsidRPr="00881A71">
        <w:rPr>
          <w:b/>
          <w:sz w:val="22"/>
        </w:rPr>
        <w:t>2.4</w:t>
      </w:r>
      <w:r w:rsidRPr="00881A71">
        <w:rPr>
          <w:b/>
          <w:sz w:val="22"/>
        </w:rPr>
        <w:tab/>
        <w:t>Méthode de convolution des distributions de probabilités</w:t>
      </w:r>
    </w:p>
    <w:p w:rsidR="00881A71" w:rsidRPr="00881A71" w:rsidRDefault="00881A71" w:rsidP="00881A71">
      <w:pPr>
        <w:spacing w:before="136"/>
        <w:rPr>
          <w:sz w:val="20"/>
        </w:rPr>
      </w:pPr>
      <w:r w:rsidRPr="00881A71">
        <w:rPr>
          <w:sz w:val="20"/>
        </w:rPr>
        <w:t xml:space="preserve">On procède comme suit pour déterminer la fonction de distribution de probabilité, puis la fonction de distribution cumulative de la combinaison gain d'antenne en direction de l'horizon et affaiblissement de propagation de référence pour la distance </w:t>
      </w:r>
      <w:r w:rsidRPr="00881A71">
        <w:rPr>
          <w:i/>
          <w:iCs/>
          <w:sz w:val="20"/>
        </w:rPr>
        <w:t>d</w:t>
      </w:r>
      <w:r w:rsidRPr="00881A71">
        <w:rPr>
          <w:sz w:val="20"/>
          <w:vertAlign w:val="subscript"/>
        </w:rPr>
        <w:t>i</w:t>
      </w:r>
      <w:r w:rsidRPr="00881A71">
        <w:rPr>
          <w:sz w:val="20"/>
        </w:rPr>
        <w:t>.</w:t>
      </w:r>
    </w:p>
    <w:p w:rsidR="00881A71" w:rsidRPr="00881A71" w:rsidRDefault="00881A71" w:rsidP="00E7555F">
      <w:pPr>
        <w:keepNext/>
        <w:keepLines/>
        <w:spacing w:before="136"/>
        <w:rPr>
          <w:sz w:val="20"/>
        </w:rPr>
      </w:pPr>
      <w:r w:rsidRPr="00881A71">
        <w:rPr>
          <w:sz w:val="20"/>
        </w:rPr>
        <w:t>Les valeurs maximale et minimale des distributions de la combinaison sont données par:</w:t>
      </w:r>
    </w:p>
    <w:p w:rsidR="00881A71" w:rsidRPr="00881A71" w:rsidRDefault="00881A71" w:rsidP="00E7555F">
      <w:pPr>
        <w:keepNext/>
        <w:keepLines/>
        <w:tabs>
          <w:tab w:val="clear" w:pos="1191"/>
          <w:tab w:val="clear" w:pos="1588"/>
          <w:tab w:val="clear" w:pos="1985"/>
          <w:tab w:val="center" w:pos="4849"/>
          <w:tab w:val="left" w:pos="7230"/>
          <w:tab w:val="right" w:pos="9696"/>
        </w:tabs>
        <w:spacing w:before="140" w:after="40"/>
        <w:jc w:val="left"/>
        <w:rPr>
          <w:sz w:val="22"/>
        </w:rPr>
      </w:pPr>
      <w:r w:rsidRPr="00881A71">
        <w:rPr>
          <w:sz w:val="22"/>
        </w:rPr>
        <w:lastRenderedPageBreak/>
        <w:tab/>
      </w:r>
      <w:r w:rsidRPr="00881A71">
        <w:rPr>
          <w:sz w:val="22"/>
        </w:rPr>
        <w:tab/>
      </w:r>
      <w:r w:rsidRPr="00881A71">
        <w:rPr>
          <w:i/>
          <w:iCs/>
          <w:sz w:val="22"/>
        </w:rPr>
        <w:t>C</w:t>
      </w:r>
      <w:r w:rsidRPr="00881A71">
        <w:rPr>
          <w:i/>
          <w:iCs/>
          <w:position w:val="-4"/>
          <w:sz w:val="18"/>
        </w:rPr>
        <w:t>max</w:t>
      </w:r>
      <w:r w:rsidRPr="00881A71">
        <w:rPr>
          <w:sz w:val="22"/>
        </w:rPr>
        <w:t xml:space="preserve"> </w:t>
      </w:r>
      <w:r w:rsidRPr="00881A71">
        <w:rPr>
          <w:rFonts w:ascii="Symbol" w:hAnsi="Symbol"/>
          <w:sz w:val="22"/>
        </w:rPr>
        <w:t></w:t>
      </w:r>
      <w:r w:rsidRPr="00881A71">
        <w:rPr>
          <w:sz w:val="22"/>
        </w:rPr>
        <w:t xml:space="preserve"> </w:t>
      </w:r>
      <w:r w:rsidRPr="00881A71">
        <w:rPr>
          <w:i/>
          <w:iCs/>
          <w:sz w:val="22"/>
        </w:rPr>
        <w:t>L</w:t>
      </w:r>
      <w:r w:rsidRPr="00881A71">
        <w:rPr>
          <w:i/>
          <w:iCs/>
          <w:position w:val="-4"/>
          <w:sz w:val="18"/>
        </w:rPr>
        <w:t>max</w:t>
      </w:r>
      <w:r w:rsidRPr="00881A71">
        <w:rPr>
          <w:sz w:val="22"/>
        </w:rPr>
        <w:t xml:space="preserve"> – </w:t>
      </w:r>
      <w:r w:rsidRPr="00881A71">
        <w:rPr>
          <w:i/>
          <w:iCs/>
          <w:sz w:val="22"/>
        </w:rPr>
        <w:t>G</w:t>
      </w:r>
      <w:r w:rsidRPr="00881A71">
        <w:rPr>
          <w:i/>
          <w:iCs/>
          <w:position w:val="-4"/>
          <w:sz w:val="18"/>
        </w:rPr>
        <w:t>min</w:t>
      </w:r>
      <w:r w:rsidRPr="00881A71">
        <w:rPr>
          <w:sz w:val="22"/>
        </w:rPr>
        <w:t>                        dB</w:t>
      </w:r>
    </w:p>
    <w:p w:rsidR="00881A71" w:rsidRPr="00881A71" w:rsidRDefault="00881A71" w:rsidP="00881A71">
      <w:pPr>
        <w:spacing w:before="136"/>
        <w:rPr>
          <w:sz w:val="20"/>
        </w:rPr>
      </w:pPr>
      <w:proofErr w:type="gramStart"/>
      <w:r w:rsidRPr="00881A71">
        <w:rPr>
          <w:sz w:val="20"/>
        </w:rPr>
        <w:t>et</w:t>
      </w:r>
      <w:proofErr w:type="gramEnd"/>
    </w:p>
    <w:p w:rsidR="00881A71" w:rsidRPr="00881A71" w:rsidRDefault="00881A71" w:rsidP="00881A71">
      <w:pPr>
        <w:tabs>
          <w:tab w:val="clear" w:pos="1191"/>
          <w:tab w:val="clear" w:pos="1588"/>
          <w:tab w:val="clear" w:pos="1985"/>
          <w:tab w:val="center" w:pos="4849"/>
          <w:tab w:val="left" w:pos="7371"/>
          <w:tab w:val="right" w:pos="9696"/>
        </w:tabs>
        <w:spacing w:before="140" w:after="40"/>
        <w:jc w:val="left"/>
        <w:rPr>
          <w:sz w:val="22"/>
        </w:rPr>
      </w:pPr>
      <w:r w:rsidRPr="00881A71">
        <w:rPr>
          <w:i/>
          <w:iCs/>
          <w:sz w:val="22"/>
        </w:rPr>
        <w:tab/>
      </w:r>
      <w:r w:rsidRPr="00881A71">
        <w:rPr>
          <w:i/>
          <w:iCs/>
          <w:sz w:val="22"/>
        </w:rPr>
        <w:tab/>
        <w:t>C</w:t>
      </w:r>
      <w:r w:rsidRPr="00881A71">
        <w:rPr>
          <w:i/>
          <w:iCs/>
          <w:position w:val="-4"/>
          <w:sz w:val="18"/>
        </w:rPr>
        <w:t>min</w:t>
      </w:r>
      <w:r w:rsidRPr="00881A71">
        <w:rPr>
          <w:sz w:val="22"/>
        </w:rPr>
        <w:t xml:space="preserve"> </w:t>
      </w:r>
      <w:r w:rsidRPr="00881A71">
        <w:rPr>
          <w:rFonts w:ascii="Symbol" w:hAnsi="Symbol"/>
          <w:sz w:val="22"/>
        </w:rPr>
        <w:t></w:t>
      </w:r>
      <w:r w:rsidRPr="00881A71">
        <w:rPr>
          <w:sz w:val="22"/>
        </w:rPr>
        <w:t xml:space="preserve"> </w:t>
      </w:r>
      <w:r w:rsidRPr="00881A71">
        <w:rPr>
          <w:i/>
          <w:iCs/>
          <w:sz w:val="22"/>
        </w:rPr>
        <w:t>L</w:t>
      </w:r>
      <w:r w:rsidRPr="00881A71">
        <w:rPr>
          <w:i/>
          <w:iCs/>
          <w:position w:val="-4"/>
          <w:sz w:val="18"/>
        </w:rPr>
        <w:t>min</w:t>
      </w:r>
      <w:r w:rsidRPr="00881A71">
        <w:rPr>
          <w:sz w:val="22"/>
        </w:rPr>
        <w:t xml:space="preserve"> – </w:t>
      </w:r>
      <w:r w:rsidRPr="00881A71">
        <w:rPr>
          <w:i/>
          <w:iCs/>
          <w:sz w:val="22"/>
        </w:rPr>
        <w:t>G</w:t>
      </w:r>
      <w:r w:rsidRPr="00881A71">
        <w:rPr>
          <w:i/>
          <w:iCs/>
          <w:position w:val="-4"/>
          <w:sz w:val="18"/>
        </w:rPr>
        <w:t>max</w:t>
      </w:r>
      <w:r w:rsidRPr="00881A71">
        <w:rPr>
          <w:sz w:val="22"/>
        </w:rPr>
        <w:t>                        dB</w:t>
      </w:r>
    </w:p>
    <w:p w:rsidR="00881A71" w:rsidRPr="00881A71" w:rsidRDefault="00881A71" w:rsidP="00881A71">
      <w:pPr>
        <w:spacing w:before="136"/>
        <w:rPr>
          <w:sz w:val="20"/>
        </w:rPr>
      </w:pPr>
      <w:r w:rsidRPr="00881A71">
        <w:rPr>
          <w:sz w:val="20"/>
        </w:rPr>
        <w:t xml:space="preserve">L'ensemble des valeurs de </w:t>
      </w:r>
      <w:r w:rsidRPr="00881A71">
        <w:rPr>
          <w:b/>
          <w:bCs/>
          <w:i/>
          <w:iCs/>
          <w:sz w:val="20"/>
        </w:rPr>
        <w:t>C</w:t>
      </w:r>
      <w:r w:rsidRPr="00881A71">
        <w:rPr>
          <w:sz w:val="20"/>
        </w:rPr>
        <w:t xml:space="preserve"> est dès lors:</w:t>
      </w:r>
    </w:p>
    <w:p w:rsidR="00881A71" w:rsidRPr="00881A71" w:rsidRDefault="00881A71" w:rsidP="00881A71">
      <w:pPr>
        <w:tabs>
          <w:tab w:val="clear" w:pos="1191"/>
          <w:tab w:val="clear" w:pos="1588"/>
          <w:tab w:val="clear" w:pos="1985"/>
          <w:tab w:val="center" w:pos="4849"/>
          <w:tab w:val="left" w:pos="7371"/>
          <w:tab w:val="right" w:pos="9696"/>
        </w:tabs>
        <w:spacing w:before="140" w:after="40"/>
        <w:jc w:val="left"/>
        <w:rPr>
          <w:sz w:val="22"/>
          <w:lang w:val="en-US"/>
        </w:rPr>
      </w:pPr>
      <w:r w:rsidRPr="00881A71">
        <w:rPr>
          <w:b/>
          <w:bCs/>
          <w:i/>
          <w:iCs/>
          <w:sz w:val="22"/>
        </w:rPr>
        <w:tab/>
      </w:r>
      <w:r w:rsidRPr="00881A71">
        <w:rPr>
          <w:b/>
          <w:bCs/>
          <w:i/>
          <w:iCs/>
          <w:sz w:val="22"/>
        </w:rPr>
        <w:tab/>
      </w:r>
      <w:r w:rsidRPr="00881A71">
        <w:rPr>
          <w:b/>
          <w:bCs/>
          <w:i/>
          <w:iCs/>
          <w:sz w:val="22"/>
          <w:lang w:val="en-US"/>
        </w:rPr>
        <w:t>C</w:t>
      </w:r>
      <w:r w:rsidRPr="00881A71">
        <w:rPr>
          <w:sz w:val="22"/>
          <w:lang w:val="en-US"/>
        </w:rPr>
        <w:t xml:space="preserve"> </w:t>
      </w:r>
      <w:r w:rsidRPr="00881A71">
        <w:rPr>
          <w:rFonts w:ascii="Symbol" w:hAnsi="Symbol"/>
          <w:sz w:val="22"/>
        </w:rPr>
        <w:t></w:t>
      </w:r>
      <w:r w:rsidRPr="00881A71">
        <w:rPr>
          <w:sz w:val="22"/>
          <w:lang w:val="en-US"/>
        </w:rPr>
        <w:t xml:space="preserve"> {</w:t>
      </w:r>
      <w:r w:rsidRPr="00881A71">
        <w:rPr>
          <w:i/>
          <w:iCs/>
          <w:sz w:val="22"/>
          <w:lang w:val="en-US"/>
        </w:rPr>
        <w:t>C</w:t>
      </w:r>
      <w:r w:rsidRPr="00881A71">
        <w:rPr>
          <w:i/>
          <w:iCs/>
          <w:position w:val="-4"/>
          <w:sz w:val="18"/>
          <w:lang w:val="en-US"/>
        </w:rPr>
        <w:t>min</w:t>
      </w:r>
      <w:r w:rsidRPr="00881A71">
        <w:rPr>
          <w:sz w:val="22"/>
          <w:lang w:val="en-US"/>
        </w:rPr>
        <w:t xml:space="preserve">, </w:t>
      </w:r>
      <w:r w:rsidRPr="00881A71">
        <w:rPr>
          <w:i/>
          <w:iCs/>
          <w:sz w:val="22"/>
          <w:lang w:val="en-US"/>
        </w:rPr>
        <w:t>C</w:t>
      </w:r>
      <w:r w:rsidRPr="00881A71">
        <w:rPr>
          <w:i/>
          <w:iCs/>
          <w:position w:val="-4"/>
          <w:sz w:val="18"/>
          <w:lang w:val="en-US"/>
        </w:rPr>
        <w:t>min</w:t>
      </w:r>
      <w:r w:rsidRPr="00881A71">
        <w:rPr>
          <w:sz w:val="22"/>
          <w:lang w:val="en-US"/>
        </w:rPr>
        <w:t xml:space="preserve"> + </w:t>
      </w:r>
      <w:r w:rsidRPr="00881A71">
        <w:rPr>
          <w:i/>
          <w:iCs/>
          <w:sz w:val="22"/>
          <w:lang w:val="en-US"/>
        </w:rPr>
        <w:t>s</w:t>
      </w:r>
      <w:r w:rsidRPr="00881A71">
        <w:rPr>
          <w:sz w:val="22"/>
          <w:lang w:val="en-US"/>
        </w:rPr>
        <w:t xml:space="preserve">, </w:t>
      </w:r>
      <w:r w:rsidRPr="00881A71">
        <w:rPr>
          <w:i/>
          <w:iCs/>
          <w:sz w:val="22"/>
          <w:lang w:val="en-US"/>
        </w:rPr>
        <w:t>C</w:t>
      </w:r>
      <w:r w:rsidRPr="00881A71">
        <w:rPr>
          <w:i/>
          <w:iCs/>
          <w:position w:val="-4"/>
          <w:sz w:val="18"/>
          <w:lang w:val="en-US"/>
        </w:rPr>
        <w:t>min</w:t>
      </w:r>
      <w:r w:rsidRPr="00881A71">
        <w:rPr>
          <w:sz w:val="22"/>
          <w:lang w:val="en-US"/>
        </w:rPr>
        <w:t xml:space="preserve"> </w:t>
      </w:r>
      <w:r w:rsidRPr="00881A71">
        <w:rPr>
          <w:rFonts w:ascii="Symbol" w:hAnsi="Symbol"/>
          <w:sz w:val="22"/>
        </w:rPr>
        <w:t></w:t>
      </w:r>
      <w:r w:rsidRPr="00881A71">
        <w:rPr>
          <w:sz w:val="22"/>
          <w:lang w:val="en-US"/>
        </w:rPr>
        <w:t xml:space="preserve"> 2</w:t>
      </w:r>
      <w:r w:rsidRPr="00881A71">
        <w:rPr>
          <w:i/>
          <w:iCs/>
          <w:sz w:val="22"/>
          <w:lang w:val="en-US"/>
        </w:rPr>
        <w:t>s</w:t>
      </w:r>
      <w:r w:rsidRPr="00881A71">
        <w:rPr>
          <w:sz w:val="22"/>
          <w:lang w:val="en-US"/>
        </w:rPr>
        <w:t xml:space="preserve"> ..., </w:t>
      </w:r>
      <w:r w:rsidRPr="00881A71">
        <w:rPr>
          <w:i/>
          <w:iCs/>
          <w:sz w:val="22"/>
          <w:lang w:val="en-US"/>
        </w:rPr>
        <w:t>C</w:t>
      </w:r>
      <w:r w:rsidRPr="00881A71">
        <w:rPr>
          <w:i/>
          <w:iCs/>
          <w:position w:val="-4"/>
          <w:sz w:val="18"/>
          <w:lang w:val="en-US"/>
        </w:rPr>
        <w:t>max</w:t>
      </w:r>
      <w:r w:rsidRPr="00881A71">
        <w:rPr>
          <w:sz w:val="22"/>
          <w:lang w:val="en-US"/>
        </w:rPr>
        <w:t>}                        dB</w:t>
      </w:r>
    </w:p>
    <w:p w:rsidR="00881A71" w:rsidRPr="00881A71" w:rsidRDefault="00881A71" w:rsidP="00881A71">
      <w:pPr>
        <w:spacing w:before="136"/>
        <w:rPr>
          <w:sz w:val="20"/>
        </w:rPr>
      </w:pPr>
      <w:r w:rsidRPr="00881A71">
        <w:rPr>
          <w:sz w:val="20"/>
        </w:rPr>
        <w:t xml:space="preserve">Soit </w:t>
      </w:r>
      <w:r w:rsidRPr="00881A71">
        <w:rPr>
          <w:i/>
          <w:iCs/>
          <w:sz w:val="20"/>
        </w:rPr>
        <w:t>N</w:t>
      </w:r>
      <w:r w:rsidRPr="00881A71">
        <w:rPr>
          <w:i/>
          <w:iCs/>
          <w:position w:val="-4"/>
          <w:sz w:val="16"/>
        </w:rPr>
        <w:t>L</w:t>
      </w:r>
      <w:r w:rsidRPr="00881A71">
        <w:rPr>
          <w:sz w:val="20"/>
        </w:rPr>
        <w:t xml:space="preserve"> et </w:t>
      </w:r>
      <w:r w:rsidRPr="00881A71">
        <w:rPr>
          <w:i/>
          <w:iCs/>
          <w:sz w:val="20"/>
        </w:rPr>
        <w:t>N</w:t>
      </w:r>
      <w:r w:rsidRPr="00881A71">
        <w:rPr>
          <w:i/>
          <w:iCs/>
          <w:position w:val="-4"/>
          <w:sz w:val="16"/>
        </w:rPr>
        <w:t>G</w:t>
      </w:r>
      <w:r w:rsidRPr="00881A71">
        <w:rPr>
          <w:sz w:val="20"/>
        </w:rPr>
        <w:t xml:space="preserve"> le nombre de valeurs dans chaque </w:t>
      </w:r>
      <w:r w:rsidRPr="00881A71">
        <w:rPr>
          <w:b/>
          <w:bCs/>
          <w:i/>
          <w:iCs/>
          <w:sz w:val="20"/>
        </w:rPr>
        <w:t>L</w:t>
      </w:r>
      <w:r w:rsidRPr="00881A71">
        <w:rPr>
          <w:sz w:val="20"/>
        </w:rPr>
        <w:t xml:space="preserve"> et de </w:t>
      </w:r>
      <w:r w:rsidRPr="00881A71">
        <w:rPr>
          <w:b/>
          <w:bCs/>
          <w:i/>
          <w:iCs/>
          <w:sz w:val="20"/>
        </w:rPr>
        <w:t>G</w:t>
      </w:r>
      <w:r w:rsidRPr="00881A71">
        <w:rPr>
          <w:sz w:val="20"/>
        </w:rPr>
        <w:t xml:space="preserve"> respectivement.</w:t>
      </w:r>
    </w:p>
    <w:p w:rsidR="00881A71" w:rsidRPr="00881A71" w:rsidRDefault="00881A71" w:rsidP="00881A71">
      <w:pPr>
        <w:spacing w:before="136"/>
        <w:rPr>
          <w:sz w:val="20"/>
        </w:rPr>
      </w:pPr>
      <w:r w:rsidRPr="00881A71">
        <w:rPr>
          <w:sz w:val="20"/>
        </w:rPr>
        <w:t xml:space="preserve">Pour chaque valeur de </w:t>
      </w:r>
      <w:r w:rsidRPr="00881A71">
        <w:rPr>
          <w:i/>
          <w:iCs/>
          <w:sz w:val="20"/>
        </w:rPr>
        <w:t>C</w:t>
      </w:r>
      <w:r w:rsidRPr="00881A71">
        <w:rPr>
          <w:i/>
          <w:iCs/>
          <w:position w:val="-4"/>
          <w:sz w:val="16"/>
        </w:rPr>
        <w:t>i</w:t>
      </w:r>
      <w:r w:rsidRPr="00881A71">
        <w:rPr>
          <w:sz w:val="20"/>
        </w:rPr>
        <w:t xml:space="preserve">, une convolution discrète est effectuée pour obtenir la probabilité totale pour que la combinaison affaiblissement le long du trajet - gain d'antenne en direction de l'horizon soit égale à la valeur de </w:t>
      </w:r>
      <w:r w:rsidRPr="00881A71">
        <w:rPr>
          <w:i/>
          <w:iCs/>
          <w:sz w:val="20"/>
        </w:rPr>
        <w:t>C</w:t>
      </w:r>
      <w:r w:rsidRPr="00881A71">
        <w:rPr>
          <w:i/>
          <w:iCs/>
          <w:position w:val="-4"/>
          <w:sz w:val="16"/>
        </w:rPr>
        <w:t>i</w:t>
      </w:r>
      <w:r w:rsidRPr="00881A71">
        <w:rPr>
          <w:sz w:val="20"/>
        </w:rPr>
        <w:t>:</w: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32"/>
          <w:sz w:val="22"/>
        </w:rPr>
        <w:object w:dxaOrig="3060" w:dyaOrig="760">
          <v:shape id="_x0000_i1049" type="#_x0000_t75" style="width:153pt;height:39pt" o:ole="">
            <v:imagedata r:id="rId70" o:title=""/>
          </v:shape>
          <o:OLEObject Type="Embed" ProgID="Equation.3" ShapeID="_x0000_i1049" DrawAspect="Content" ObjectID="_1364905929" r:id="rId71"/>
        </w:object>
      </w:r>
    </w:p>
    <w:p w:rsidR="00881A71" w:rsidRPr="00881A71" w:rsidRDefault="00881A71" w:rsidP="00881A71">
      <w:pPr>
        <w:keepNext/>
        <w:keepLines/>
        <w:spacing w:before="136"/>
        <w:rPr>
          <w:sz w:val="20"/>
        </w:rPr>
      </w:pPr>
      <w:r w:rsidRPr="00881A71">
        <w:rPr>
          <w:sz w:val="20"/>
        </w:rPr>
        <w:t>Les limites inférieure et supérieure de la sommation sont données par:</w:t>
      </w:r>
    </w:p>
    <w:p w:rsidR="00881A71" w:rsidRPr="00881A71" w:rsidRDefault="00881A71" w:rsidP="00881A71">
      <w:pPr>
        <w:keepNext/>
        <w:keepLines/>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30"/>
          <w:sz w:val="22"/>
        </w:rPr>
        <w:object w:dxaOrig="4220" w:dyaOrig="700">
          <v:shape id="_x0000_i1050" type="#_x0000_t75" style="width:211pt;height:35pt" o:ole="" fillcolor="window">
            <v:imagedata r:id="rId72" o:title=""/>
          </v:shape>
          <o:OLEObject Type="Embed" ProgID="Equation.3" ShapeID="_x0000_i1050" DrawAspect="Content" ObjectID="_1364905930" r:id="rId73"/>
        </w:object>
      </w:r>
    </w:p>
    <w:p w:rsidR="00881A71" w:rsidRPr="00881A71" w:rsidRDefault="00881A71" w:rsidP="00881A71">
      <w:pPr>
        <w:tabs>
          <w:tab w:val="clear" w:pos="1191"/>
          <w:tab w:val="clear" w:pos="1588"/>
          <w:tab w:val="clear" w:pos="1985"/>
          <w:tab w:val="center" w:pos="4849"/>
          <w:tab w:val="right" w:pos="9696"/>
        </w:tabs>
        <w:spacing w:before="140" w:after="40"/>
        <w:jc w:val="left"/>
        <w:rPr>
          <w:sz w:val="22"/>
        </w:rPr>
      </w:pPr>
      <w:r w:rsidRPr="00881A71">
        <w:rPr>
          <w:sz w:val="22"/>
        </w:rPr>
        <w:tab/>
      </w:r>
      <w:r w:rsidRPr="00881A71">
        <w:rPr>
          <w:sz w:val="22"/>
        </w:rPr>
        <w:tab/>
      </w:r>
      <w:r w:rsidRPr="00881A71">
        <w:rPr>
          <w:position w:val="-30"/>
          <w:sz w:val="22"/>
        </w:rPr>
        <w:object w:dxaOrig="4260" w:dyaOrig="700">
          <v:shape id="_x0000_i1051" type="#_x0000_t75" style="width:213pt;height:35pt" o:ole="" fillcolor="window">
            <v:imagedata r:id="rId74" o:title=""/>
          </v:shape>
          <o:OLEObject Type="Embed" ProgID="Equation.3" ShapeID="_x0000_i1051" DrawAspect="Content" ObjectID="_1364905931" r:id="rId75"/>
        </w:object>
      </w:r>
    </w:p>
    <w:p w:rsidR="00881A71" w:rsidRPr="00881A71" w:rsidRDefault="00881A71" w:rsidP="00881A71">
      <w:pPr>
        <w:spacing w:before="136"/>
        <w:rPr>
          <w:sz w:val="20"/>
        </w:rPr>
      </w:pPr>
      <w:r w:rsidRPr="00881A71">
        <w:rPr>
          <w:sz w:val="20"/>
        </w:rPr>
        <w:t>La distribution cumulative de la combinaison affaiblissement de transmission de référence et gain d'antenne en direction de l'horizon est donnée par:</w:t>
      </w:r>
    </w:p>
    <w:p w:rsidR="00881A71" w:rsidRPr="00881A71" w:rsidRDefault="00881A71" w:rsidP="00881A71">
      <w:pPr>
        <w:tabs>
          <w:tab w:val="clear" w:pos="1191"/>
          <w:tab w:val="clear" w:pos="1588"/>
          <w:tab w:val="clear" w:pos="1985"/>
          <w:tab w:val="center" w:pos="4849"/>
          <w:tab w:val="left" w:pos="6804"/>
          <w:tab w:val="right" w:pos="9696"/>
        </w:tabs>
        <w:spacing w:before="140" w:after="40"/>
        <w:jc w:val="left"/>
        <w:rPr>
          <w:i/>
          <w:iCs/>
          <w:sz w:val="22"/>
          <w:lang w:val="en-US"/>
        </w:rPr>
      </w:pPr>
      <w:r w:rsidRPr="00881A71">
        <w:rPr>
          <w:i/>
          <w:iCs/>
          <w:sz w:val="22"/>
        </w:rPr>
        <w:tab/>
      </w:r>
      <w:r w:rsidRPr="00881A71">
        <w:rPr>
          <w:i/>
          <w:iCs/>
          <w:sz w:val="22"/>
        </w:rPr>
        <w:tab/>
      </w:r>
      <w:r w:rsidRPr="00881A71">
        <w:rPr>
          <w:i/>
          <w:iCs/>
          <w:position w:val="-10"/>
          <w:sz w:val="22"/>
        </w:rPr>
        <w:object w:dxaOrig="1640" w:dyaOrig="320">
          <v:shape id="_x0000_i1052" type="#_x0000_t75" style="width:82pt;height:16pt" o:ole="">
            <v:imagedata r:id="rId76" o:title=""/>
          </v:shape>
          <o:OLEObject Type="Embed" ProgID="Equation.3" ShapeID="_x0000_i1052" DrawAspect="Content" ObjectID="_1364905932" r:id="rId77"/>
        </w:object>
      </w:r>
      <w:r w:rsidRPr="00881A71">
        <w:rPr>
          <w:sz w:val="22"/>
          <w:lang w:val="en-US"/>
        </w:rPr>
        <w:tab/>
      </w:r>
      <w:proofErr w:type="gramStart"/>
      <w:r w:rsidRPr="00881A71">
        <w:rPr>
          <w:sz w:val="22"/>
          <w:lang w:val="en-US"/>
        </w:rPr>
        <w:t>pour</w:t>
      </w:r>
      <w:proofErr w:type="gramEnd"/>
      <w:r w:rsidRPr="00881A71">
        <w:rPr>
          <w:sz w:val="22"/>
          <w:lang w:val="en-US"/>
        </w:rPr>
        <w:t xml:space="preserve"> </w:t>
      </w:r>
      <w:r w:rsidRPr="00881A71">
        <w:rPr>
          <w:i/>
          <w:iCs/>
          <w:sz w:val="22"/>
          <w:lang w:val="en-US"/>
        </w:rPr>
        <w:t>i</w:t>
      </w:r>
      <w:r w:rsidRPr="00881A71">
        <w:rPr>
          <w:sz w:val="22"/>
          <w:lang w:val="en-US"/>
        </w:rPr>
        <w:t xml:space="preserve"> </w:t>
      </w:r>
      <w:r w:rsidRPr="00881A71">
        <w:rPr>
          <w:rFonts w:ascii="Symbol" w:hAnsi="Symbol"/>
          <w:sz w:val="22"/>
        </w:rPr>
        <w:t></w:t>
      </w:r>
      <w:r w:rsidRPr="00881A71">
        <w:rPr>
          <w:sz w:val="22"/>
          <w:lang w:val="en-US"/>
        </w:rPr>
        <w:t xml:space="preserve"> 1</w:t>
      </w:r>
    </w:p>
    <w:p w:rsidR="00881A71" w:rsidRPr="00881A71" w:rsidRDefault="00881A71" w:rsidP="00881A71">
      <w:pPr>
        <w:tabs>
          <w:tab w:val="clear" w:pos="1191"/>
          <w:tab w:val="clear" w:pos="1588"/>
          <w:tab w:val="clear" w:pos="1985"/>
          <w:tab w:val="center" w:pos="4849"/>
          <w:tab w:val="left" w:pos="6804"/>
          <w:tab w:val="right" w:pos="9696"/>
        </w:tabs>
        <w:spacing w:before="140" w:after="40"/>
        <w:jc w:val="left"/>
        <w:rPr>
          <w:i/>
          <w:iCs/>
          <w:sz w:val="22"/>
          <w:lang w:val="en-US"/>
        </w:rPr>
      </w:pPr>
      <w:r w:rsidRPr="00881A71">
        <w:rPr>
          <w:i/>
          <w:iCs/>
          <w:sz w:val="22"/>
          <w:lang w:val="en-US"/>
        </w:rPr>
        <w:tab/>
      </w:r>
      <w:r w:rsidRPr="00881A71">
        <w:rPr>
          <w:i/>
          <w:iCs/>
          <w:sz w:val="22"/>
          <w:lang w:val="en-US"/>
        </w:rPr>
        <w:tab/>
      </w:r>
      <w:r w:rsidRPr="00881A71">
        <w:rPr>
          <w:i/>
          <w:iCs/>
          <w:position w:val="-10"/>
          <w:sz w:val="22"/>
          <w:lang w:val="en-US"/>
        </w:rPr>
        <w:object w:dxaOrig="2580" w:dyaOrig="320">
          <v:shape id="_x0000_i1053" type="#_x0000_t75" style="width:129pt;height:16pt" o:ole="">
            <v:imagedata r:id="rId78" o:title=""/>
          </v:shape>
          <o:OLEObject Type="Embed" ProgID="Equation.3" ShapeID="_x0000_i1053" DrawAspect="Content" ObjectID="_1364905933" r:id="rId79"/>
        </w:object>
      </w:r>
      <w:r w:rsidRPr="00881A71">
        <w:rPr>
          <w:i/>
          <w:iCs/>
          <w:sz w:val="22"/>
          <w:lang w:val="en-US"/>
        </w:rPr>
        <w:tab/>
      </w:r>
      <w:proofErr w:type="gramStart"/>
      <w:r w:rsidRPr="00881A71">
        <w:rPr>
          <w:sz w:val="22"/>
          <w:lang w:val="en-US"/>
        </w:rPr>
        <w:t>pour</w:t>
      </w:r>
      <w:proofErr w:type="gramEnd"/>
      <w:r w:rsidRPr="00881A71">
        <w:rPr>
          <w:sz w:val="22"/>
          <w:lang w:val="en-US"/>
        </w:rPr>
        <w:t xml:space="preserve"> </w:t>
      </w:r>
      <w:r w:rsidRPr="00881A71">
        <w:rPr>
          <w:i/>
          <w:iCs/>
          <w:sz w:val="22"/>
          <w:lang w:val="en-US"/>
        </w:rPr>
        <w:t>i</w:t>
      </w:r>
      <w:r w:rsidRPr="00881A71">
        <w:rPr>
          <w:sz w:val="22"/>
          <w:lang w:val="en-US"/>
        </w:rPr>
        <w:t xml:space="preserve"> </w:t>
      </w:r>
      <w:r w:rsidRPr="00881A71">
        <w:rPr>
          <w:rFonts w:ascii="Symbol" w:hAnsi="Symbol"/>
          <w:sz w:val="22"/>
        </w:rPr>
        <w:t></w:t>
      </w:r>
      <w:r w:rsidRPr="00881A71">
        <w:rPr>
          <w:sz w:val="22"/>
          <w:lang w:val="en-US"/>
        </w:rPr>
        <w:t xml:space="preserve"> 1</w:t>
      </w:r>
    </w:p>
    <w:p w:rsidR="00881A71" w:rsidRPr="00881A71" w:rsidRDefault="00881A71" w:rsidP="00881A71">
      <w:pPr>
        <w:spacing w:before="136"/>
        <w:rPr>
          <w:sz w:val="20"/>
          <w:lang w:val="en-US"/>
        </w:rPr>
      </w:pPr>
    </w:p>
    <w:p w:rsidR="00881A71" w:rsidRPr="00881A71" w:rsidRDefault="00881A71" w:rsidP="00881A71">
      <w:pPr>
        <w:spacing w:before="136"/>
        <w:rPr>
          <w:sz w:val="20"/>
          <w:lang w:val="en-US"/>
        </w:rPr>
      </w:pPr>
    </w:p>
    <w:p w:rsidR="00881A71" w:rsidRPr="00881A71" w:rsidRDefault="00881A71" w:rsidP="00881A71">
      <w:pPr>
        <w:pBdr>
          <w:top w:val="single" w:sz="6" w:space="1" w:color="auto"/>
        </w:pBdr>
        <w:tabs>
          <w:tab w:val="clear" w:pos="794"/>
          <w:tab w:val="clear" w:pos="1191"/>
          <w:tab w:val="clear" w:pos="1588"/>
          <w:tab w:val="clear" w:pos="1985"/>
        </w:tabs>
        <w:spacing w:before="240"/>
        <w:ind w:left="3997" w:right="3997"/>
        <w:jc w:val="center"/>
        <w:rPr>
          <w:sz w:val="20"/>
          <w:lang w:val="en-US"/>
        </w:rPr>
      </w:pPr>
    </w:p>
    <w:p w:rsidR="00881A71" w:rsidRPr="00881A71" w:rsidRDefault="00881A71" w:rsidP="00881A71">
      <w:pPr>
        <w:rPr>
          <w:sz w:val="20"/>
        </w:rPr>
      </w:pPr>
    </w:p>
    <w:p w:rsidR="00881A71" w:rsidRDefault="00881A71" w:rsidP="009E6723">
      <w:pPr>
        <w:pStyle w:val="Note"/>
        <w:rPr>
          <w:sz w:val="20"/>
        </w:rPr>
      </w:pPr>
    </w:p>
    <w:sectPr w:rsidR="00881A71" w:rsidSect="003D463C">
      <w:headerReference w:type="even" r:id="rId80"/>
      <w:headerReference w:type="default" r:id="rId8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406" w:rsidRDefault="00376406">
      <w:r>
        <w:separator/>
      </w:r>
    </w:p>
  </w:endnote>
  <w:endnote w:type="continuationSeparator" w:id="0">
    <w:p w:rsidR="00376406" w:rsidRDefault="00376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406" w:rsidRDefault="00376406">
      <w:r>
        <w:separator/>
      </w:r>
    </w:p>
  </w:footnote>
  <w:footnote w:type="continuationSeparator" w:id="0">
    <w:p w:rsidR="00376406" w:rsidRDefault="00376406">
      <w:r>
        <w:continuationSeparator/>
      </w:r>
    </w:p>
  </w:footnote>
  <w:footnote w:id="1">
    <w:p w:rsidR="00376406" w:rsidRPr="006F35C3" w:rsidRDefault="00376406" w:rsidP="00130E62">
      <w:pPr>
        <w:pStyle w:val="FootnoteText"/>
        <w:rPr>
          <w:sz w:val="18"/>
          <w:szCs w:val="18"/>
        </w:rPr>
      </w:pPr>
      <w:r w:rsidRPr="006F35C3">
        <w:rPr>
          <w:rStyle w:val="FootnoteReference"/>
          <w:sz w:val="16"/>
          <w:szCs w:val="16"/>
        </w:rPr>
        <w:t>*</w:t>
      </w:r>
      <w:r w:rsidRPr="006F35C3">
        <w:rPr>
          <w:sz w:val="18"/>
          <w:szCs w:val="18"/>
        </w:rPr>
        <w:t xml:space="preserve"> </w:t>
      </w:r>
      <w:r w:rsidRPr="006F35C3">
        <w:rPr>
          <w:sz w:val="18"/>
          <w:szCs w:val="18"/>
        </w:rPr>
        <w:tab/>
        <w:t>Cette Recommandation doit être portée à l'attention des Commissions d'études 1 et 3 des radiocommunications.</w:t>
      </w:r>
    </w:p>
  </w:footnote>
  <w:footnote w:id="2">
    <w:p w:rsidR="00376406" w:rsidRPr="006F35C3" w:rsidRDefault="00376406" w:rsidP="00C12881">
      <w:pPr>
        <w:pStyle w:val="FootnoteText"/>
        <w:spacing w:before="136"/>
        <w:rPr>
          <w:sz w:val="18"/>
          <w:szCs w:val="18"/>
          <w:lang w:val="fr-CH"/>
        </w:rPr>
      </w:pPr>
      <w:r w:rsidRPr="006F35C3">
        <w:rPr>
          <w:rStyle w:val="FootnoteReference"/>
          <w:sz w:val="16"/>
          <w:szCs w:val="16"/>
        </w:rPr>
        <w:t>**</w:t>
      </w:r>
      <w:r w:rsidRPr="006F35C3">
        <w:rPr>
          <w:rStyle w:val="FootnoteReference"/>
          <w:szCs w:val="18"/>
        </w:rPr>
        <w:tab/>
      </w:r>
      <w:r w:rsidRPr="006F35C3">
        <w:rPr>
          <w:sz w:val="18"/>
          <w:szCs w:val="18"/>
        </w:rPr>
        <w:t xml:space="preserve">La </w:t>
      </w:r>
      <w:r w:rsidRPr="006F35C3">
        <w:rPr>
          <w:sz w:val="18"/>
          <w:szCs w:val="18"/>
          <w:lang w:val="fr-CH"/>
        </w:rPr>
        <w:t>Commission d'études</w:t>
      </w:r>
      <w:r w:rsidRPr="006F35C3">
        <w:rPr>
          <w:sz w:val="18"/>
          <w:szCs w:val="18"/>
        </w:rPr>
        <w:t xml:space="preserve"> 5 des </w:t>
      </w:r>
      <w:r w:rsidRPr="006F35C3">
        <w:rPr>
          <w:sz w:val="18"/>
          <w:szCs w:val="18"/>
          <w:lang w:val="fr-CH"/>
        </w:rPr>
        <w:t>radiocommunications</w:t>
      </w:r>
      <w:r w:rsidRPr="006F35C3">
        <w:rPr>
          <w:sz w:val="18"/>
          <w:szCs w:val="18"/>
        </w:rPr>
        <w:t xml:space="preserve"> a apporté des modifications rédactionnelles à cette Recommandation en décembre 2009, conformément aux dispositions de la Résolution UIT</w:t>
      </w:r>
      <w:r w:rsidRPr="006F35C3">
        <w:rPr>
          <w:sz w:val="18"/>
          <w:szCs w:val="18"/>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Default="0037640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Default="00376406" w:rsidP="003D463C">
    <w:pPr>
      <w:pStyle w:val="Header"/>
      <w:ind w:right="360" w:firstLine="360"/>
    </w:pPr>
    <w:r>
      <w:rPr>
        <w:noProof/>
        <w:lang w:val="en-US" w:eastAsia="zh-CN"/>
      </w:rPr>
      <w:drawing>
        <wp:anchor distT="0" distB="0" distL="114300" distR="114300" simplePos="0" relativeHeight="251659264" behindDoc="1" locked="0" layoutInCell="1" allowOverlap="1" wp14:anchorId="2BB916C8" wp14:editId="76ABC62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Pr="00837CB5" w:rsidRDefault="0037640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7555F">
      <w:rPr>
        <w:rStyle w:val="PageNumber"/>
        <w:b/>
        <w:bCs/>
        <w:noProof/>
      </w:rPr>
      <w:t>ii</w:t>
    </w:r>
    <w:r>
      <w:rPr>
        <w:rStyle w:val="PageNumber"/>
        <w:b/>
        <w:bCs/>
      </w:rPr>
      <w:fldChar w:fldCharType="end"/>
    </w:r>
    <w:r w:rsidRPr="00837CB5">
      <w:tab/>
    </w:r>
    <w:r w:rsidR="00F2606F">
      <w:fldChar w:fldCharType="begin"/>
    </w:r>
    <w:r w:rsidR="00F2606F">
      <w:instrText xml:space="preserve"> DOCPROPERTY "Header" \* MERGEFORMAT </w:instrText>
    </w:r>
    <w:r w:rsidR="00F2606F">
      <w:fldChar w:fldCharType="separate"/>
    </w:r>
    <w:r w:rsidR="00E7555F" w:rsidRPr="00E7555F">
      <w:rPr>
        <w:b/>
        <w:bCs/>
      </w:rPr>
      <w:t xml:space="preserve">Rec. </w:t>
    </w:r>
    <w:r w:rsidR="00F2606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7555F">
      <w:rPr>
        <w:b/>
        <w:bCs/>
        <w:noProof/>
      </w:rPr>
      <w:t>UIT-R  SF.1485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Default="00376406">
    <w:pPr>
      <w:pStyle w:val="Header"/>
    </w:pPr>
    <w:r>
      <w:tab/>
    </w:r>
    <w:r w:rsidR="00F2606F">
      <w:fldChar w:fldCharType="begin"/>
    </w:r>
    <w:r w:rsidR="00F2606F">
      <w:instrText xml:space="preserve"> DOCPROPERTY "Header" \* MERGEFORMAT </w:instrText>
    </w:r>
    <w:r w:rsidR="00F2606F">
      <w:fldChar w:fldCharType="separate"/>
    </w:r>
    <w:r w:rsidR="00E7555F" w:rsidRPr="00E7555F">
      <w:rPr>
        <w:b/>
        <w:bCs/>
      </w:rPr>
      <w:t xml:space="preserve">Rec. </w:t>
    </w:r>
    <w:r w:rsidR="00F2606F">
      <w:rPr>
        <w:b/>
        <w:bCs/>
      </w:rPr>
      <w:fldChar w:fldCharType="end"/>
    </w:r>
    <w:r>
      <w:rPr>
        <w:b/>
        <w:bCs/>
      </w:rPr>
      <w:t xml:space="preserve"> </w:t>
    </w:r>
    <w:r>
      <w:rPr>
        <w:b/>
        <w:bCs/>
      </w:rPr>
      <w:fldChar w:fldCharType="begin"/>
    </w:r>
    <w:r>
      <w:rPr>
        <w:b/>
        <w:bCs/>
      </w:rPr>
      <w:instrText>styleref href</w:instrText>
    </w:r>
    <w:r>
      <w:rPr>
        <w:b/>
        <w:bCs/>
      </w:rPr>
      <w:fldChar w:fldCharType="separate"/>
    </w:r>
    <w:r w:rsidR="00E7555F">
      <w:rPr>
        <w:b/>
        <w:bCs/>
        <w:noProof/>
      </w:rPr>
      <w:t>UIT-R  SF.1485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Default="003764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606F">
      <w:rPr>
        <w:rStyle w:val="PageNumber"/>
        <w:b/>
        <w:bCs/>
        <w:noProof/>
        <w:lang w:val="en-US"/>
      </w:rPr>
      <w:t>20</w:t>
    </w:r>
    <w:r>
      <w:rPr>
        <w:rStyle w:val="PageNumber"/>
        <w:b/>
        <w:bCs/>
      </w:rPr>
      <w:fldChar w:fldCharType="end"/>
    </w:r>
    <w:r>
      <w:rPr>
        <w:lang w:val="en-US"/>
      </w:rPr>
      <w:tab/>
    </w:r>
    <w:r w:rsidR="00F2606F">
      <w:fldChar w:fldCharType="begin"/>
    </w:r>
    <w:r w:rsidR="00F2606F">
      <w:instrText xml:space="preserve"> DOCPROPERTY "Header" \* MERGEFORMAT </w:instrText>
    </w:r>
    <w:r w:rsidR="00F2606F">
      <w:fldChar w:fldCharType="separate"/>
    </w:r>
    <w:r w:rsidR="00E7555F" w:rsidRPr="00E7555F">
      <w:rPr>
        <w:b/>
        <w:bCs/>
        <w:lang w:val="en-US"/>
      </w:rPr>
      <w:t xml:space="preserve">Rec. </w:t>
    </w:r>
    <w:r w:rsidR="00F2606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2606F">
      <w:rPr>
        <w:b/>
        <w:bCs/>
        <w:noProof/>
      </w:rPr>
      <w:t>UIT-R  SF.1485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06" w:rsidRDefault="00376406">
    <w:pPr>
      <w:pStyle w:val="Header"/>
    </w:pPr>
    <w:r>
      <w:tab/>
    </w:r>
    <w:r w:rsidR="00F2606F">
      <w:fldChar w:fldCharType="begin"/>
    </w:r>
    <w:r w:rsidR="00F2606F">
      <w:instrText xml:space="preserve"> DOCPROPERTY "Header" \* MERGEFORMAT </w:instrText>
    </w:r>
    <w:r w:rsidR="00F2606F">
      <w:fldChar w:fldCharType="separate"/>
    </w:r>
    <w:r w:rsidR="00E7555F" w:rsidRPr="00E7555F">
      <w:rPr>
        <w:b/>
        <w:bCs/>
      </w:rPr>
      <w:t xml:space="preserve">Rec. </w:t>
    </w:r>
    <w:r w:rsidR="00F2606F">
      <w:rPr>
        <w:b/>
        <w:bCs/>
      </w:rPr>
      <w:fldChar w:fldCharType="end"/>
    </w:r>
    <w:r>
      <w:rPr>
        <w:b/>
        <w:bCs/>
      </w:rPr>
      <w:t xml:space="preserve"> </w:t>
    </w:r>
    <w:r>
      <w:rPr>
        <w:b/>
        <w:bCs/>
      </w:rPr>
      <w:fldChar w:fldCharType="begin"/>
    </w:r>
    <w:r>
      <w:rPr>
        <w:b/>
        <w:bCs/>
      </w:rPr>
      <w:instrText>styleref href</w:instrText>
    </w:r>
    <w:r>
      <w:rPr>
        <w:b/>
        <w:bCs/>
      </w:rPr>
      <w:fldChar w:fldCharType="separate"/>
    </w:r>
    <w:r w:rsidR="00F2606F">
      <w:rPr>
        <w:b/>
        <w:bCs/>
        <w:noProof/>
      </w:rPr>
      <w:t>UIT-R  SF.1485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606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0EED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5AEF2C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E06D6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B9F0D20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B0818C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148F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18A0B0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694E50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41A2912"/>
    <w:lvl w:ilvl="0">
      <w:start w:val="1"/>
      <w:numFmt w:val="decimal"/>
      <w:pStyle w:val="ListNumber"/>
      <w:lvlText w:val="%1."/>
      <w:lvlJc w:val="left"/>
      <w:pPr>
        <w:tabs>
          <w:tab w:val="num" w:pos="360"/>
        </w:tabs>
        <w:ind w:left="360" w:hanging="360"/>
      </w:pPr>
    </w:lvl>
  </w:abstractNum>
  <w:abstractNum w:abstractNumId="9">
    <w:nsid w:val="FFFFFF89"/>
    <w:multiLevelType w:val="singleLevel"/>
    <w:tmpl w:val="388835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E62"/>
    <w:rsid w:val="00130E62"/>
    <w:rsid w:val="00217EBF"/>
    <w:rsid w:val="002D76C4"/>
    <w:rsid w:val="00376406"/>
    <w:rsid w:val="003C4C81"/>
    <w:rsid w:val="003D463C"/>
    <w:rsid w:val="00532A38"/>
    <w:rsid w:val="00547B8F"/>
    <w:rsid w:val="00607D68"/>
    <w:rsid w:val="006F35C3"/>
    <w:rsid w:val="007468DA"/>
    <w:rsid w:val="007A7FCA"/>
    <w:rsid w:val="00881A71"/>
    <w:rsid w:val="009E6723"/>
    <w:rsid w:val="00A6617B"/>
    <w:rsid w:val="00AB0DC8"/>
    <w:rsid w:val="00B44E24"/>
    <w:rsid w:val="00C12881"/>
    <w:rsid w:val="00D57F2E"/>
    <w:rsid w:val="00D73808"/>
    <w:rsid w:val="00D93D3E"/>
    <w:rsid w:val="00DF4176"/>
    <w:rsid w:val="00E7555F"/>
    <w:rsid w:val="00E83E63"/>
    <w:rsid w:val="00F260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aliases w:val="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0E62"/>
    <w:rPr>
      <w:color w:val="0000FF"/>
      <w:u w:val="single"/>
    </w:rPr>
  </w:style>
  <w:style w:type="paragraph" w:customStyle="1" w:styleId="FigureNotitle">
    <w:name w:val="Figure_No &amp; title"/>
    <w:basedOn w:val="Normal"/>
    <w:next w:val="Normalaftertitle"/>
    <w:rsid w:val="00130E62"/>
    <w:pPr>
      <w:keepLines/>
      <w:spacing w:before="240" w:after="120"/>
      <w:jc w:val="center"/>
    </w:pPr>
    <w:rPr>
      <w:b/>
    </w:rPr>
  </w:style>
  <w:style w:type="paragraph" w:customStyle="1" w:styleId="TabletitleBR">
    <w:name w:val="Table_title_BR"/>
    <w:basedOn w:val="Normal"/>
    <w:next w:val="Tablehead"/>
    <w:rsid w:val="00130E62"/>
    <w:pPr>
      <w:keepNext/>
      <w:keepLines/>
      <w:spacing w:before="0" w:after="120"/>
      <w:jc w:val="center"/>
    </w:pPr>
    <w:rPr>
      <w:b/>
    </w:rPr>
  </w:style>
  <w:style w:type="paragraph" w:customStyle="1" w:styleId="AnnexNotitle0">
    <w:name w:val="Annex_No &amp; title"/>
    <w:basedOn w:val="Normal"/>
    <w:next w:val="Normalaftertitle"/>
    <w:rsid w:val="00130E62"/>
    <w:pPr>
      <w:keepNext/>
      <w:keepLines/>
      <w:spacing w:before="480"/>
      <w:jc w:val="center"/>
    </w:pPr>
    <w:rPr>
      <w:b/>
      <w:sz w:val="28"/>
    </w:rPr>
  </w:style>
  <w:style w:type="paragraph" w:customStyle="1" w:styleId="AppendixNotitle0">
    <w:name w:val="Appendix_No &amp; title"/>
    <w:basedOn w:val="AnnexNotitle0"/>
    <w:next w:val="Normalaftertitle"/>
    <w:rsid w:val="00130E62"/>
  </w:style>
  <w:style w:type="paragraph" w:customStyle="1" w:styleId="FooterQP">
    <w:name w:val="Footer_QP"/>
    <w:basedOn w:val="Normal"/>
    <w:rsid w:val="00130E62"/>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130E62"/>
    <w:pPr>
      <w:spacing w:before="480"/>
      <w:jc w:val="center"/>
    </w:pPr>
    <w:rPr>
      <w:b/>
      <w:sz w:val="28"/>
    </w:rPr>
  </w:style>
  <w:style w:type="character" w:styleId="EndnoteReference">
    <w:name w:val="endnote reference"/>
    <w:basedOn w:val="DefaultParagraphFont"/>
    <w:rsid w:val="00130E62"/>
    <w:rPr>
      <w:vertAlign w:val="superscript"/>
    </w:rPr>
  </w:style>
  <w:style w:type="paragraph" w:customStyle="1" w:styleId="Formal">
    <w:name w:val="Formal"/>
    <w:basedOn w:val="ASN1"/>
    <w:rsid w:val="00130E62"/>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130E62"/>
    <w:pPr>
      <w:keepNext/>
      <w:keepLines/>
      <w:spacing w:before="480"/>
      <w:jc w:val="center"/>
    </w:pPr>
    <w:rPr>
      <w:caps/>
      <w:sz w:val="28"/>
    </w:rPr>
  </w:style>
  <w:style w:type="paragraph" w:customStyle="1" w:styleId="QuestionNoBR">
    <w:name w:val="Question_No_BR"/>
    <w:basedOn w:val="RecNoBR"/>
    <w:next w:val="Questiontitle"/>
    <w:rsid w:val="00130E62"/>
  </w:style>
  <w:style w:type="paragraph" w:customStyle="1" w:styleId="Figurewithouttitle">
    <w:name w:val="Figure_without_title"/>
    <w:basedOn w:val="Normal"/>
    <w:next w:val="Normalaftertitle"/>
    <w:rsid w:val="00130E62"/>
    <w:pPr>
      <w:keepLines/>
      <w:spacing w:before="240" w:after="120"/>
      <w:jc w:val="center"/>
    </w:pPr>
  </w:style>
  <w:style w:type="paragraph" w:customStyle="1" w:styleId="FirstFooter">
    <w:name w:val="FirstFooter"/>
    <w:basedOn w:val="Footer"/>
    <w:rsid w:val="00130E62"/>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130E62"/>
  </w:style>
  <w:style w:type="paragraph" w:customStyle="1" w:styleId="ResNoBR">
    <w:name w:val="Res_No_BR"/>
    <w:basedOn w:val="RecNoBR"/>
    <w:next w:val="Restitle"/>
    <w:rsid w:val="00130E62"/>
  </w:style>
  <w:style w:type="paragraph" w:customStyle="1" w:styleId="Section1">
    <w:name w:val="Section_1"/>
    <w:basedOn w:val="Normal"/>
    <w:next w:val="Normal"/>
    <w:rsid w:val="00130E6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30E62"/>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130E62"/>
    <w:pPr>
      <w:spacing w:before="840" w:after="200"/>
      <w:jc w:val="center"/>
    </w:pPr>
    <w:rPr>
      <w:b/>
      <w:sz w:val="28"/>
    </w:rPr>
  </w:style>
  <w:style w:type="paragraph" w:customStyle="1" w:styleId="SpecialFooter">
    <w:name w:val="Special Footer"/>
    <w:basedOn w:val="Footer"/>
    <w:rsid w:val="00130E62"/>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130E62"/>
    <w:pPr>
      <w:keepNext/>
      <w:keepLines/>
      <w:spacing w:before="360" w:after="120"/>
      <w:jc w:val="center"/>
    </w:pPr>
    <w:rPr>
      <w:b/>
    </w:rPr>
  </w:style>
  <w:style w:type="paragraph" w:customStyle="1" w:styleId="Tableref">
    <w:name w:val="Table_ref"/>
    <w:basedOn w:val="Normal"/>
    <w:next w:val="TabletitleBR"/>
    <w:rsid w:val="00130E62"/>
    <w:pPr>
      <w:keepNext/>
      <w:spacing w:before="0" w:after="120"/>
      <w:jc w:val="center"/>
    </w:pPr>
  </w:style>
  <w:style w:type="paragraph" w:customStyle="1" w:styleId="Title1">
    <w:name w:val="Title 1"/>
    <w:basedOn w:val="Source"/>
    <w:next w:val="Title2"/>
    <w:rsid w:val="00130E6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30E62"/>
  </w:style>
  <w:style w:type="paragraph" w:customStyle="1" w:styleId="Title3">
    <w:name w:val="Title 3"/>
    <w:basedOn w:val="Title2"/>
    <w:next w:val="Title4"/>
    <w:rsid w:val="00130E62"/>
    <w:rPr>
      <w:caps w:val="0"/>
    </w:rPr>
  </w:style>
  <w:style w:type="paragraph" w:customStyle="1" w:styleId="Title4">
    <w:name w:val="Title 4"/>
    <w:basedOn w:val="Title3"/>
    <w:next w:val="Heading1"/>
    <w:rsid w:val="00130E62"/>
    <w:rPr>
      <w:b/>
    </w:rPr>
  </w:style>
  <w:style w:type="character" w:customStyle="1" w:styleId="Artref">
    <w:name w:val="Art_ref"/>
    <w:basedOn w:val="DefaultParagraphFont"/>
    <w:rsid w:val="00130E62"/>
  </w:style>
  <w:style w:type="character" w:customStyle="1" w:styleId="Appdef">
    <w:name w:val="App_def"/>
    <w:basedOn w:val="DefaultParagraphFont"/>
    <w:rsid w:val="00130E62"/>
    <w:rPr>
      <w:rFonts w:ascii="Times New Roman" w:hAnsi="Times New Roman"/>
      <w:b/>
    </w:rPr>
  </w:style>
  <w:style w:type="character" w:customStyle="1" w:styleId="Appref">
    <w:name w:val="App_ref"/>
    <w:basedOn w:val="DefaultParagraphFont"/>
    <w:rsid w:val="00130E62"/>
  </w:style>
  <w:style w:type="character" w:customStyle="1" w:styleId="Artdef">
    <w:name w:val="Art_def"/>
    <w:basedOn w:val="DefaultParagraphFont"/>
    <w:rsid w:val="00130E62"/>
    <w:rPr>
      <w:rFonts w:ascii="Times New Roman" w:hAnsi="Times New Roman"/>
      <w:b/>
    </w:rPr>
  </w:style>
  <w:style w:type="character" w:customStyle="1" w:styleId="Recdef">
    <w:name w:val="Rec_def"/>
    <w:basedOn w:val="DefaultParagraphFont"/>
    <w:rsid w:val="00130E62"/>
    <w:rPr>
      <w:b/>
    </w:rPr>
  </w:style>
  <w:style w:type="character" w:customStyle="1" w:styleId="Resdef">
    <w:name w:val="Res_def"/>
    <w:basedOn w:val="DefaultParagraphFont"/>
    <w:rsid w:val="00130E62"/>
    <w:rPr>
      <w:rFonts w:ascii="Times New Roman" w:hAnsi="Times New Roman"/>
      <w:b/>
    </w:rPr>
  </w:style>
  <w:style w:type="character" w:customStyle="1" w:styleId="Tablefreq">
    <w:name w:val="Table_freq"/>
    <w:basedOn w:val="DefaultParagraphFont"/>
    <w:rsid w:val="00130E62"/>
    <w:rPr>
      <w:b/>
      <w:color w:val="auto"/>
    </w:rPr>
  </w:style>
  <w:style w:type="paragraph" w:customStyle="1" w:styleId="TableNoBR">
    <w:name w:val="Table_No_BR"/>
    <w:basedOn w:val="Normal"/>
    <w:next w:val="TabletitleBR"/>
    <w:rsid w:val="00130E62"/>
    <w:pPr>
      <w:keepNext/>
      <w:spacing w:before="560" w:after="120"/>
      <w:jc w:val="center"/>
    </w:pPr>
    <w:rPr>
      <w:caps/>
    </w:rPr>
  </w:style>
  <w:style w:type="paragraph" w:customStyle="1" w:styleId="FiguretitleBR">
    <w:name w:val="Figure_title_BR"/>
    <w:basedOn w:val="TabletitleBR"/>
    <w:next w:val="Figurewithouttitle"/>
    <w:rsid w:val="00130E62"/>
    <w:pPr>
      <w:keepNext w:val="0"/>
      <w:spacing w:after="480"/>
    </w:pPr>
  </w:style>
  <w:style w:type="paragraph" w:customStyle="1" w:styleId="FigureNoBR">
    <w:name w:val="Figure_No_BR"/>
    <w:basedOn w:val="Normal"/>
    <w:next w:val="FiguretitleBR"/>
    <w:rsid w:val="00130E62"/>
    <w:pPr>
      <w:keepNext/>
      <w:keepLines/>
      <w:spacing w:before="480" w:after="120"/>
      <w:jc w:val="center"/>
    </w:pPr>
    <w:rPr>
      <w:caps/>
    </w:rPr>
  </w:style>
  <w:style w:type="paragraph" w:styleId="Index7">
    <w:name w:val="index 7"/>
    <w:basedOn w:val="Normal"/>
    <w:next w:val="Normal"/>
    <w:rsid w:val="00130E62"/>
    <w:pPr>
      <w:ind w:left="1698"/>
      <w:jc w:val="left"/>
    </w:pPr>
  </w:style>
  <w:style w:type="paragraph" w:styleId="Index6">
    <w:name w:val="index 6"/>
    <w:basedOn w:val="Normal"/>
    <w:next w:val="Normal"/>
    <w:rsid w:val="00130E62"/>
    <w:pPr>
      <w:ind w:left="1415"/>
      <w:jc w:val="left"/>
    </w:pPr>
  </w:style>
  <w:style w:type="paragraph" w:styleId="Index5">
    <w:name w:val="index 5"/>
    <w:basedOn w:val="Normal"/>
    <w:next w:val="Normal"/>
    <w:rsid w:val="00130E62"/>
    <w:pPr>
      <w:ind w:left="1132"/>
      <w:jc w:val="left"/>
    </w:pPr>
  </w:style>
  <w:style w:type="paragraph" w:styleId="Index4">
    <w:name w:val="index 4"/>
    <w:basedOn w:val="Normal"/>
    <w:next w:val="Normal"/>
    <w:rsid w:val="00130E62"/>
    <w:pPr>
      <w:ind w:left="849"/>
      <w:jc w:val="left"/>
    </w:pPr>
  </w:style>
  <w:style w:type="character" w:styleId="LineNumber">
    <w:name w:val="line number"/>
    <w:basedOn w:val="DefaultParagraphFont"/>
    <w:rsid w:val="00130E62"/>
  </w:style>
  <w:style w:type="paragraph" w:customStyle="1" w:styleId="TableLegend0">
    <w:name w:val="Table_Legend"/>
    <w:basedOn w:val="Normal"/>
    <w:next w:val="Normal"/>
    <w:rsid w:val="00130E62"/>
    <w:pPr>
      <w:keepNext/>
      <w:spacing w:before="86" w:line="199" w:lineRule="exact"/>
      <w:ind w:left="-85" w:right="-85"/>
      <w:jc w:val="left"/>
    </w:pPr>
    <w:rPr>
      <w:sz w:val="18"/>
    </w:rPr>
  </w:style>
  <w:style w:type="paragraph" w:customStyle="1" w:styleId="TableTitle0">
    <w:name w:val="Table_Title"/>
    <w:basedOn w:val="Table"/>
    <w:next w:val="Blanc"/>
    <w:rsid w:val="00130E62"/>
    <w:pPr>
      <w:spacing w:before="0"/>
    </w:pPr>
    <w:rPr>
      <w:b/>
    </w:rPr>
  </w:style>
  <w:style w:type="paragraph" w:customStyle="1" w:styleId="Table">
    <w:name w:val="Table_#"/>
    <w:basedOn w:val="Normal"/>
    <w:next w:val="TableTitle0"/>
    <w:rsid w:val="00130E62"/>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130E62"/>
    <w:pPr>
      <w:spacing w:before="100" w:after="100" w:line="190" w:lineRule="exact"/>
      <w:ind w:left="0" w:right="0"/>
    </w:pPr>
  </w:style>
  <w:style w:type="paragraph" w:customStyle="1" w:styleId="FigureLegend0">
    <w:name w:val="Figure_Legend"/>
    <w:basedOn w:val="TableLegend0"/>
    <w:next w:val="FigureRemark"/>
    <w:rsid w:val="00130E62"/>
  </w:style>
  <w:style w:type="paragraph" w:customStyle="1" w:styleId="FigureRemark">
    <w:name w:val="Figure_Remark"/>
    <w:basedOn w:val="TableLegend0"/>
    <w:rsid w:val="00130E6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130E62"/>
  </w:style>
  <w:style w:type="paragraph" w:customStyle="1" w:styleId="FigureTitle0">
    <w:name w:val="Figure_Title"/>
    <w:basedOn w:val="TableTitle0"/>
    <w:next w:val="FigureLegend0"/>
    <w:rsid w:val="00130E62"/>
    <w:pPr>
      <w:spacing w:after="240"/>
    </w:pPr>
  </w:style>
  <w:style w:type="paragraph" w:customStyle="1" w:styleId="Annex">
    <w:name w:val="Annex_#"/>
    <w:basedOn w:val="Normal"/>
    <w:next w:val="AnnexRef0"/>
    <w:rsid w:val="00130E62"/>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130E62"/>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130E62"/>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130E62"/>
    <w:pPr>
      <w:spacing w:before="480"/>
      <w:jc w:val="left"/>
    </w:pPr>
  </w:style>
  <w:style w:type="paragraph" w:customStyle="1" w:styleId="Appendix">
    <w:name w:val="Appendix_#"/>
    <w:basedOn w:val="Annex"/>
    <w:next w:val="AppendixRef0"/>
    <w:rsid w:val="00130E62"/>
  </w:style>
  <w:style w:type="paragraph" w:customStyle="1" w:styleId="AppendixRef0">
    <w:name w:val="Appendix_Ref"/>
    <w:basedOn w:val="AnnexRef0"/>
    <w:next w:val="AppendixTitle"/>
    <w:rsid w:val="00130E62"/>
  </w:style>
  <w:style w:type="paragraph" w:customStyle="1" w:styleId="AppendixTitle">
    <w:name w:val="Appendix_Title"/>
    <w:basedOn w:val="AnnexTitle"/>
    <w:next w:val="Normal"/>
    <w:rsid w:val="00130E62"/>
  </w:style>
  <w:style w:type="paragraph" w:customStyle="1" w:styleId="RefTitle0">
    <w:name w:val="Ref_Title"/>
    <w:basedOn w:val="Normal"/>
    <w:next w:val="RefText0"/>
    <w:rsid w:val="00130E62"/>
    <w:pPr>
      <w:keepNext/>
      <w:keepLines/>
      <w:tabs>
        <w:tab w:val="clear" w:pos="794"/>
        <w:tab w:val="clear" w:pos="1191"/>
        <w:tab w:val="clear" w:pos="1588"/>
        <w:tab w:val="clear" w:pos="1985"/>
      </w:tabs>
      <w:spacing w:before="600"/>
      <w:jc w:val="center"/>
    </w:pPr>
    <w:rPr>
      <w:sz w:val="18"/>
    </w:rPr>
  </w:style>
  <w:style w:type="paragraph" w:customStyle="1" w:styleId="RefText0">
    <w:name w:val="Ref_Text"/>
    <w:basedOn w:val="Normal"/>
    <w:rsid w:val="00130E62"/>
    <w:pPr>
      <w:ind w:left="567" w:hanging="567"/>
      <w:jc w:val="left"/>
    </w:pPr>
    <w:rPr>
      <w:sz w:val="18"/>
    </w:rPr>
  </w:style>
  <w:style w:type="paragraph" w:customStyle="1" w:styleId="listitem">
    <w:name w:val="listitem"/>
    <w:basedOn w:val="Normal"/>
    <w:rsid w:val="00130E62"/>
    <w:pPr>
      <w:keepLines/>
      <w:spacing w:before="0"/>
      <w:jc w:val="left"/>
    </w:pPr>
  </w:style>
  <w:style w:type="paragraph" w:customStyle="1" w:styleId="Rec">
    <w:name w:val="Rec_#"/>
    <w:basedOn w:val="Normal"/>
    <w:next w:val="RecTitle0"/>
    <w:rsid w:val="00130E62"/>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130E62"/>
    <w:pPr>
      <w:spacing w:before="180"/>
    </w:pPr>
    <w:rPr>
      <w:b/>
    </w:rPr>
  </w:style>
  <w:style w:type="paragraph" w:customStyle="1" w:styleId="RecTitleRef">
    <w:name w:val="Rec_Title/Ref"/>
    <w:basedOn w:val="RecTitle0"/>
    <w:next w:val="RecTitleDate"/>
    <w:rsid w:val="00130E62"/>
    <w:pPr>
      <w:spacing w:before="136"/>
    </w:pPr>
    <w:rPr>
      <w:b w:val="0"/>
    </w:rPr>
  </w:style>
  <w:style w:type="paragraph" w:customStyle="1" w:styleId="RecTitleDate">
    <w:name w:val="Rec_Title/Date"/>
    <w:basedOn w:val="RecTitleRef"/>
    <w:next w:val="headfoot"/>
    <w:rsid w:val="00130E62"/>
    <w:pPr>
      <w:tabs>
        <w:tab w:val="clear" w:pos="4849"/>
      </w:tabs>
      <w:jc w:val="right"/>
    </w:pPr>
  </w:style>
  <w:style w:type="paragraph" w:customStyle="1" w:styleId="headfoot">
    <w:name w:val="head_foot"/>
    <w:basedOn w:val="Normal"/>
    <w:next w:val="Normalaftertitle0"/>
    <w:rsid w:val="00130E62"/>
    <w:pPr>
      <w:tabs>
        <w:tab w:val="clear" w:pos="794"/>
        <w:tab w:val="clear" w:pos="1191"/>
        <w:tab w:val="clear" w:pos="1588"/>
        <w:tab w:val="clear" w:pos="1985"/>
      </w:tabs>
      <w:spacing w:before="0"/>
      <w:jc w:val="left"/>
    </w:pPr>
    <w:rPr>
      <w:b/>
      <w:color w:val="FFFFFF"/>
      <w:sz w:val="8"/>
    </w:rPr>
  </w:style>
  <w:style w:type="paragraph" w:customStyle="1" w:styleId="call0">
    <w:name w:val="call"/>
    <w:basedOn w:val="Normal"/>
    <w:next w:val="Normal"/>
    <w:rsid w:val="00130E62"/>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rsid w:val="00130E62"/>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130E62"/>
    <w:pPr>
      <w:jc w:val="left"/>
    </w:pPr>
  </w:style>
  <w:style w:type="paragraph" w:customStyle="1" w:styleId="Section">
    <w:name w:val="Section #"/>
    <w:basedOn w:val="Normal"/>
    <w:next w:val="Sectiontitle0"/>
    <w:rsid w:val="00130E62"/>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130E62"/>
    <w:pPr>
      <w:pageBreakBefore w:val="0"/>
      <w:spacing w:before="240"/>
    </w:pPr>
    <w:rPr>
      <w:i/>
    </w:rPr>
  </w:style>
  <w:style w:type="paragraph" w:customStyle="1" w:styleId="heading">
    <w:name w:val="heading"/>
    <w:basedOn w:val="Heading2"/>
    <w:rsid w:val="00130E62"/>
    <w:pPr>
      <w:tabs>
        <w:tab w:val="clear" w:pos="1985"/>
      </w:tabs>
      <w:spacing w:before="313"/>
      <w:outlineLvl w:val="9"/>
    </w:pPr>
    <w:rPr>
      <w:sz w:val="22"/>
      <w:lang w:val="en-GB"/>
    </w:rPr>
  </w:style>
  <w:style w:type="paragraph" w:customStyle="1" w:styleId="Line1">
    <w:name w:val="Line_1"/>
    <w:basedOn w:val="Normal"/>
    <w:next w:val="Normal"/>
    <w:rsid w:val="00130E62"/>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0"/>
    <w:rsid w:val="00130E62"/>
  </w:style>
  <w:style w:type="paragraph" w:customStyle="1" w:styleId="PartRef0">
    <w:name w:val="Part_Ref"/>
    <w:basedOn w:val="AnnexRef0"/>
    <w:rsid w:val="00130E62"/>
  </w:style>
  <w:style w:type="paragraph" w:customStyle="1" w:styleId="PartTitle0">
    <w:name w:val="Part_Title"/>
    <w:basedOn w:val="AnnexTitle"/>
    <w:next w:val="Normalaftertitle0"/>
    <w:rsid w:val="00130E62"/>
  </w:style>
  <w:style w:type="paragraph" w:customStyle="1" w:styleId="Rep">
    <w:name w:val="Rep_#"/>
    <w:basedOn w:val="Rec"/>
    <w:next w:val="RepTitle0"/>
    <w:rsid w:val="00130E62"/>
  </w:style>
  <w:style w:type="paragraph" w:customStyle="1" w:styleId="RepTitle0">
    <w:name w:val="Rep_Title"/>
    <w:basedOn w:val="RecTitle0"/>
    <w:next w:val="RepTitleRef"/>
    <w:rsid w:val="00130E62"/>
  </w:style>
  <w:style w:type="paragraph" w:customStyle="1" w:styleId="RepTitleRef">
    <w:name w:val="Rep_Title/Ref"/>
    <w:basedOn w:val="RecTitleRef"/>
    <w:next w:val="RepTitleDate"/>
    <w:rsid w:val="00130E62"/>
  </w:style>
  <w:style w:type="paragraph" w:customStyle="1" w:styleId="RepTitleDate">
    <w:name w:val="Rep_Title/Date"/>
    <w:basedOn w:val="RecTitleDate"/>
    <w:next w:val="headfoot"/>
    <w:rsid w:val="00130E62"/>
  </w:style>
  <w:style w:type="paragraph" w:customStyle="1" w:styleId="RefDoc">
    <w:name w:val="Ref_Doc"/>
    <w:basedOn w:val="RefText0"/>
    <w:next w:val="RefText0"/>
    <w:rsid w:val="00130E62"/>
    <w:pPr>
      <w:spacing w:before="227"/>
    </w:pPr>
    <w:rPr>
      <w:i/>
    </w:rPr>
  </w:style>
  <w:style w:type="paragraph" w:customStyle="1" w:styleId="Question">
    <w:name w:val="Question_#"/>
    <w:basedOn w:val="Rec"/>
    <w:next w:val="QuestionTitle0"/>
    <w:rsid w:val="00130E62"/>
    <w:pPr>
      <w:spacing w:before="0"/>
    </w:pPr>
  </w:style>
  <w:style w:type="paragraph" w:customStyle="1" w:styleId="QuestionTitle0">
    <w:name w:val="Question_Title"/>
    <w:basedOn w:val="RecTitle0"/>
    <w:next w:val="QuestionTitleRef"/>
    <w:rsid w:val="00130E62"/>
  </w:style>
  <w:style w:type="paragraph" w:customStyle="1" w:styleId="QuestionTitleRef">
    <w:name w:val="Question_Title/Ref"/>
    <w:basedOn w:val="RecTitleRef"/>
    <w:next w:val="QuestionTitleDate"/>
    <w:rsid w:val="00130E62"/>
  </w:style>
  <w:style w:type="paragraph" w:customStyle="1" w:styleId="QuestionTitleDate">
    <w:name w:val="Question_Title/Date"/>
    <w:basedOn w:val="RecTitleDate"/>
    <w:next w:val="headfoot"/>
    <w:rsid w:val="00130E62"/>
  </w:style>
  <w:style w:type="paragraph" w:customStyle="1" w:styleId="Res">
    <w:name w:val="Res_#"/>
    <w:basedOn w:val="Rec"/>
    <w:next w:val="ResTitle0"/>
    <w:rsid w:val="00130E62"/>
  </w:style>
  <w:style w:type="paragraph" w:customStyle="1" w:styleId="ResTitle0">
    <w:name w:val="Res_Title"/>
    <w:basedOn w:val="RecTitle0"/>
    <w:next w:val="ResTitleRef"/>
    <w:rsid w:val="00130E62"/>
  </w:style>
  <w:style w:type="paragraph" w:customStyle="1" w:styleId="ResTitleRef">
    <w:name w:val="Res_Title/Ref"/>
    <w:basedOn w:val="RecTitleRef"/>
    <w:next w:val="ResTitleDate"/>
    <w:rsid w:val="00130E62"/>
  </w:style>
  <w:style w:type="paragraph" w:customStyle="1" w:styleId="ResTitleDate">
    <w:name w:val="Res_Title/Date"/>
    <w:basedOn w:val="RecTitleDate"/>
    <w:next w:val="headfoot"/>
    <w:rsid w:val="00130E62"/>
  </w:style>
  <w:style w:type="paragraph" w:customStyle="1" w:styleId="Style">
    <w:name w:val="Style"/>
    <w:basedOn w:val="Normal"/>
    <w:rsid w:val="00130E62"/>
    <w:pPr>
      <w:tabs>
        <w:tab w:val="center" w:pos="4196"/>
        <w:tab w:val="left" w:pos="9242"/>
        <w:tab w:val="center" w:pos="12587"/>
      </w:tabs>
      <w:spacing w:before="340" w:line="318" w:lineRule="atLeast"/>
      <w:ind w:right="618"/>
      <w:jc w:val="left"/>
    </w:pPr>
    <w:rPr>
      <w:i/>
      <w:sz w:val="28"/>
    </w:rPr>
  </w:style>
  <w:style w:type="paragraph" w:customStyle="1" w:styleId="Sectionsous">
    <w:name w:val="Section_sous"/>
    <w:basedOn w:val="Section"/>
    <w:next w:val="Rec"/>
    <w:rsid w:val="00130E62"/>
    <w:pPr>
      <w:pageBreakBefore w:val="0"/>
      <w:spacing w:before="240"/>
    </w:pPr>
  </w:style>
  <w:style w:type="paragraph" w:customStyle="1" w:styleId="CCI">
    <w:name w:val="CCI"/>
    <w:basedOn w:val="Normal"/>
    <w:next w:val="call0"/>
    <w:rsid w:val="00130E62"/>
    <w:pPr>
      <w:keepNext/>
      <w:keepLines/>
      <w:tabs>
        <w:tab w:val="clear" w:pos="794"/>
        <w:tab w:val="clear" w:pos="1191"/>
        <w:tab w:val="clear" w:pos="1588"/>
        <w:tab w:val="clear" w:pos="1985"/>
      </w:tabs>
      <w:spacing w:before="199"/>
      <w:jc w:val="left"/>
    </w:pPr>
  </w:style>
  <w:style w:type="paragraph" w:customStyle="1" w:styleId="Fig">
    <w:name w:val="Fig"/>
    <w:basedOn w:val="Figure"/>
    <w:next w:val="Fig0"/>
    <w:rsid w:val="00130E62"/>
    <w:pPr>
      <w:keepLines w:val="0"/>
      <w:spacing w:before="136" w:after="0"/>
    </w:pPr>
    <w:rPr>
      <w:caps w:val="0"/>
      <w:sz w:val="24"/>
      <w:lang w:val="en-US"/>
    </w:rPr>
  </w:style>
  <w:style w:type="paragraph" w:customStyle="1" w:styleId="Fig0">
    <w:name w:val="Fig_#"/>
    <w:basedOn w:val="Fig"/>
    <w:next w:val="Normal"/>
    <w:rsid w:val="00130E62"/>
    <w:pPr>
      <w:jc w:val="left"/>
    </w:pPr>
    <w:rPr>
      <w:color w:val="FFFFFF"/>
    </w:rPr>
  </w:style>
  <w:style w:type="paragraph" w:customStyle="1" w:styleId="heading13">
    <w:name w:val="heading 13"/>
    <w:basedOn w:val="Heading3"/>
    <w:rsid w:val="00130E62"/>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AnnexNo">
    <w:name w:val="Annex_No"/>
    <w:basedOn w:val="Normal"/>
    <w:next w:val="Normal"/>
    <w:rsid w:val="00130E62"/>
    <w:pPr>
      <w:keepNext/>
      <w:keepLines/>
      <w:tabs>
        <w:tab w:val="clear" w:pos="794"/>
        <w:tab w:val="clear" w:pos="1191"/>
        <w:tab w:val="clear" w:pos="1588"/>
        <w:tab w:val="clear" w:pos="1985"/>
        <w:tab w:val="left" w:pos="1134"/>
        <w:tab w:val="left" w:pos="1871"/>
        <w:tab w:val="left" w:pos="2268"/>
      </w:tabs>
      <w:spacing w:before="720"/>
      <w:jc w:val="center"/>
    </w:pPr>
    <w:rPr>
      <w:caps/>
      <w:sz w:val="28"/>
    </w:rPr>
  </w:style>
  <w:style w:type="paragraph" w:customStyle="1" w:styleId="EquationLegend0">
    <w:name w:val="Equation_Legend"/>
    <w:basedOn w:val="Normal"/>
    <w:rsid w:val="00130E62"/>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style>
  <w:style w:type="paragraph" w:customStyle="1" w:styleId="head">
    <w:name w:val="head"/>
    <w:basedOn w:val="headfoot"/>
    <w:rsid w:val="00130E62"/>
  </w:style>
  <w:style w:type="paragraph" w:customStyle="1" w:styleId="foot">
    <w:name w:val="foot"/>
    <w:basedOn w:val="headfoot"/>
    <w:rsid w:val="00130E62"/>
  </w:style>
  <w:style w:type="paragraph" w:customStyle="1" w:styleId="Annextitle0">
    <w:name w:val="Annex_title"/>
    <w:basedOn w:val="Arttitle"/>
    <w:next w:val="Normal"/>
    <w:rsid w:val="00130E62"/>
    <w:pPr>
      <w:tabs>
        <w:tab w:val="clear" w:pos="794"/>
        <w:tab w:val="clear" w:pos="1191"/>
        <w:tab w:val="clear" w:pos="1588"/>
        <w:tab w:val="clear" w:pos="1985"/>
        <w:tab w:val="left" w:pos="1134"/>
        <w:tab w:val="left" w:pos="1871"/>
        <w:tab w:val="left" w:pos="2268"/>
      </w:tabs>
      <w:spacing w:before="160"/>
    </w:pPr>
  </w:style>
  <w:style w:type="paragraph" w:customStyle="1" w:styleId="AppendixNo">
    <w:name w:val="Appendix_No"/>
    <w:basedOn w:val="ArtNo"/>
    <w:next w:val="Appendixtitle0"/>
    <w:rsid w:val="00130E62"/>
    <w:pPr>
      <w:tabs>
        <w:tab w:val="clear" w:pos="794"/>
        <w:tab w:val="clear" w:pos="1191"/>
        <w:tab w:val="clear" w:pos="1588"/>
        <w:tab w:val="clear" w:pos="1985"/>
        <w:tab w:val="left" w:pos="1134"/>
        <w:tab w:val="left" w:pos="1871"/>
        <w:tab w:val="left" w:pos="2268"/>
      </w:tabs>
      <w:spacing w:before="720"/>
    </w:pPr>
    <w:rPr>
      <w:caps/>
    </w:rPr>
  </w:style>
  <w:style w:type="paragraph" w:customStyle="1" w:styleId="Appendixtitle0">
    <w:name w:val="Appendix_title"/>
    <w:basedOn w:val="Arttitle"/>
    <w:next w:val="Normal"/>
    <w:rsid w:val="00130E62"/>
    <w:pPr>
      <w:tabs>
        <w:tab w:val="clear" w:pos="794"/>
        <w:tab w:val="clear" w:pos="1191"/>
        <w:tab w:val="clear" w:pos="1588"/>
        <w:tab w:val="clear" w:pos="1985"/>
        <w:tab w:val="left" w:pos="1134"/>
        <w:tab w:val="left" w:pos="1871"/>
        <w:tab w:val="left" w:pos="2268"/>
      </w:tabs>
      <w:spacing w:before="160" w:after="80"/>
    </w:pPr>
  </w:style>
  <w:style w:type="paragraph" w:customStyle="1" w:styleId="Head0">
    <w:name w:val="Head"/>
    <w:basedOn w:val="Normal"/>
    <w:rsid w:val="00130E62"/>
    <w:pPr>
      <w:tabs>
        <w:tab w:val="clear" w:pos="794"/>
        <w:tab w:val="clear" w:pos="1191"/>
        <w:tab w:val="clear" w:pos="1588"/>
        <w:tab w:val="clear" w:pos="1985"/>
        <w:tab w:val="left" w:pos="6663"/>
      </w:tabs>
      <w:overflowPunct/>
      <w:autoSpaceDE/>
      <w:autoSpaceDN/>
      <w:adjustRightInd/>
      <w:spacing w:before="0"/>
      <w:jc w:val="left"/>
      <w:textAlignment w:val="auto"/>
    </w:pPr>
  </w:style>
  <w:style w:type="paragraph" w:customStyle="1" w:styleId="Subject">
    <w:name w:val="Subject"/>
    <w:basedOn w:val="Normal"/>
    <w:next w:val="Source"/>
    <w:rsid w:val="00130E62"/>
    <w:pPr>
      <w:tabs>
        <w:tab w:val="clear" w:pos="794"/>
        <w:tab w:val="clear" w:pos="1191"/>
        <w:tab w:val="clear" w:pos="1588"/>
        <w:tab w:val="clear" w:pos="1985"/>
        <w:tab w:val="left" w:pos="992"/>
        <w:tab w:val="left" w:pos="1134"/>
      </w:tabs>
      <w:overflowPunct/>
      <w:autoSpaceDE/>
      <w:autoSpaceDN/>
      <w:adjustRightInd/>
      <w:spacing w:before="0"/>
      <w:ind w:left="992" w:hanging="992"/>
      <w:jc w:val="left"/>
      <w:textAlignment w:val="auto"/>
    </w:pPr>
  </w:style>
  <w:style w:type="paragraph" w:customStyle="1" w:styleId="TableHead0">
    <w:name w:val="Table_Head"/>
    <w:basedOn w:val="TableText0"/>
    <w:rsid w:val="00130E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rPr>
  </w:style>
  <w:style w:type="paragraph" w:styleId="BlockText">
    <w:name w:val="Block Text"/>
    <w:basedOn w:val="Normal"/>
    <w:rsid w:val="00130E62"/>
    <w:pPr>
      <w:spacing w:after="120"/>
      <w:ind w:left="1440" w:right="1440"/>
      <w:jc w:val="left"/>
    </w:pPr>
  </w:style>
  <w:style w:type="paragraph" w:styleId="BodyText">
    <w:name w:val="Body Text"/>
    <w:basedOn w:val="Normal"/>
    <w:link w:val="BodyTextChar"/>
    <w:rsid w:val="00130E62"/>
    <w:pPr>
      <w:spacing w:after="120"/>
      <w:jc w:val="left"/>
    </w:pPr>
  </w:style>
  <w:style w:type="character" w:customStyle="1" w:styleId="BodyTextChar">
    <w:name w:val="Body Text Char"/>
    <w:basedOn w:val="DefaultParagraphFont"/>
    <w:link w:val="BodyText"/>
    <w:rsid w:val="00130E62"/>
    <w:rPr>
      <w:sz w:val="24"/>
      <w:lang w:val="fr-FR" w:eastAsia="en-US"/>
    </w:rPr>
  </w:style>
  <w:style w:type="paragraph" w:styleId="BodyText2">
    <w:name w:val="Body Text 2"/>
    <w:basedOn w:val="Normal"/>
    <w:link w:val="BodyText2Char"/>
    <w:rsid w:val="00130E62"/>
    <w:pPr>
      <w:spacing w:after="120" w:line="480" w:lineRule="auto"/>
      <w:jc w:val="left"/>
    </w:pPr>
  </w:style>
  <w:style w:type="character" w:customStyle="1" w:styleId="BodyText2Char">
    <w:name w:val="Body Text 2 Char"/>
    <w:basedOn w:val="DefaultParagraphFont"/>
    <w:link w:val="BodyText2"/>
    <w:rsid w:val="00130E62"/>
    <w:rPr>
      <w:sz w:val="24"/>
      <w:lang w:val="fr-FR" w:eastAsia="en-US"/>
    </w:rPr>
  </w:style>
  <w:style w:type="paragraph" w:styleId="BodyText3">
    <w:name w:val="Body Text 3"/>
    <w:basedOn w:val="Normal"/>
    <w:link w:val="BodyText3Char"/>
    <w:rsid w:val="00130E62"/>
    <w:pPr>
      <w:spacing w:after="120"/>
      <w:jc w:val="left"/>
    </w:pPr>
    <w:rPr>
      <w:sz w:val="16"/>
      <w:szCs w:val="16"/>
    </w:rPr>
  </w:style>
  <w:style w:type="character" w:customStyle="1" w:styleId="BodyText3Char">
    <w:name w:val="Body Text 3 Char"/>
    <w:basedOn w:val="DefaultParagraphFont"/>
    <w:link w:val="BodyText3"/>
    <w:rsid w:val="00130E62"/>
    <w:rPr>
      <w:sz w:val="16"/>
      <w:szCs w:val="16"/>
      <w:lang w:val="fr-FR" w:eastAsia="en-US"/>
    </w:rPr>
  </w:style>
  <w:style w:type="paragraph" w:styleId="BodyTextFirstIndent">
    <w:name w:val="Body Text First Indent"/>
    <w:basedOn w:val="BodyText"/>
    <w:link w:val="BodyTextFirstIndentChar"/>
    <w:rsid w:val="00130E62"/>
    <w:pPr>
      <w:ind w:firstLine="210"/>
    </w:pPr>
  </w:style>
  <w:style w:type="character" w:customStyle="1" w:styleId="BodyTextFirstIndentChar">
    <w:name w:val="Body Text First Indent Char"/>
    <w:basedOn w:val="BodyTextChar"/>
    <w:link w:val="BodyTextFirstIndent"/>
    <w:rsid w:val="00130E62"/>
    <w:rPr>
      <w:sz w:val="24"/>
      <w:lang w:val="fr-FR" w:eastAsia="en-US"/>
    </w:rPr>
  </w:style>
  <w:style w:type="paragraph" w:styleId="BodyTextIndent">
    <w:name w:val="Body Text Indent"/>
    <w:basedOn w:val="Normal"/>
    <w:link w:val="BodyTextIndentChar"/>
    <w:rsid w:val="00130E62"/>
    <w:pPr>
      <w:spacing w:after="120"/>
      <w:ind w:left="283"/>
      <w:jc w:val="left"/>
    </w:pPr>
  </w:style>
  <w:style w:type="character" w:customStyle="1" w:styleId="BodyTextIndentChar">
    <w:name w:val="Body Text Indent Char"/>
    <w:basedOn w:val="DefaultParagraphFont"/>
    <w:link w:val="BodyTextIndent"/>
    <w:rsid w:val="00130E62"/>
    <w:rPr>
      <w:sz w:val="24"/>
      <w:lang w:val="fr-FR" w:eastAsia="en-US"/>
    </w:rPr>
  </w:style>
  <w:style w:type="paragraph" w:styleId="BodyTextFirstIndent2">
    <w:name w:val="Body Text First Indent 2"/>
    <w:basedOn w:val="BodyTextIndent"/>
    <w:link w:val="BodyTextFirstIndent2Char"/>
    <w:rsid w:val="00130E62"/>
    <w:pPr>
      <w:ind w:firstLine="210"/>
    </w:pPr>
  </w:style>
  <w:style w:type="character" w:customStyle="1" w:styleId="BodyTextFirstIndent2Char">
    <w:name w:val="Body Text First Indent 2 Char"/>
    <w:basedOn w:val="BodyTextIndentChar"/>
    <w:link w:val="BodyTextFirstIndent2"/>
    <w:rsid w:val="00130E62"/>
    <w:rPr>
      <w:sz w:val="24"/>
      <w:lang w:val="fr-FR" w:eastAsia="en-US"/>
    </w:rPr>
  </w:style>
  <w:style w:type="paragraph" w:styleId="BodyTextIndent2">
    <w:name w:val="Body Text Indent 2"/>
    <w:basedOn w:val="Normal"/>
    <w:link w:val="BodyTextIndent2Char"/>
    <w:rsid w:val="00130E62"/>
    <w:pPr>
      <w:spacing w:after="120" w:line="480" w:lineRule="auto"/>
      <w:ind w:left="283"/>
      <w:jc w:val="left"/>
    </w:pPr>
  </w:style>
  <w:style w:type="character" w:customStyle="1" w:styleId="BodyTextIndent2Char">
    <w:name w:val="Body Text Indent 2 Char"/>
    <w:basedOn w:val="DefaultParagraphFont"/>
    <w:link w:val="BodyTextIndent2"/>
    <w:rsid w:val="00130E62"/>
    <w:rPr>
      <w:sz w:val="24"/>
      <w:lang w:val="fr-FR" w:eastAsia="en-US"/>
    </w:rPr>
  </w:style>
  <w:style w:type="paragraph" w:styleId="BodyTextIndent3">
    <w:name w:val="Body Text Indent 3"/>
    <w:basedOn w:val="Normal"/>
    <w:link w:val="BodyTextIndent3Char"/>
    <w:rsid w:val="00130E62"/>
    <w:pPr>
      <w:spacing w:after="120"/>
      <w:ind w:left="283"/>
      <w:jc w:val="left"/>
    </w:pPr>
    <w:rPr>
      <w:sz w:val="16"/>
      <w:szCs w:val="16"/>
    </w:rPr>
  </w:style>
  <w:style w:type="character" w:customStyle="1" w:styleId="BodyTextIndent3Char">
    <w:name w:val="Body Text Indent 3 Char"/>
    <w:basedOn w:val="DefaultParagraphFont"/>
    <w:link w:val="BodyTextIndent3"/>
    <w:rsid w:val="00130E62"/>
    <w:rPr>
      <w:sz w:val="16"/>
      <w:szCs w:val="16"/>
      <w:lang w:val="fr-FR" w:eastAsia="en-US"/>
    </w:rPr>
  </w:style>
  <w:style w:type="paragraph" w:styleId="Caption">
    <w:name w:val="caption"/>
    <w:basedOn w:val="Normal"/>
    <w:next w:val="Normal"/>
    <w:qFormat/>
    <w:rsid w:val="00130E62"/>
    <w:pPr>
      <w:spacing w:after="120"/>
      <w:jc w:val="left"/>
    </w:pPr>
    <w:rPr>
      <w:b/>
      <w:bCs/>
    </w:rPr>
  </w:style>
  <w:style w:type="paragraph" w:styleId="Closing">
    <w:name w:val="Closing"/>
    <w:basedOn w:val="Normal"/>
    <w:link w:val="ClosingChar"/>
    <w:rsid w:val="00130E62"/>
    <w:pPr>
      <w:ind w:left="4252"/>
      <w:jc w:val="left"/>
    </w:pPr>
  </w:style>
  <w:style w:type="character" w:customStyle="1" w:styleId="ClosingChar">
    <w:name w:val="Closing Char"/>
    <w:basedOn w:val="DefaultParagraphFont"/>
    <w:link w:val="Closing"/>
    <w:rsid w:val="00130E62"/>
    <w:rPr>
      <w:sz w:val="24"/>
      <w:lang w:val="fr-FR" w:eastAsia="en-US"/>
    </w:rPr>
  </w:style>
  <w:style w:type="character" w:styleId="CommentReference">
    <w:name w:val="annotation reference"/>
    <w:basedOn w:val="DefaultParagraphFont"/>
    <w:rsid w:val="00130E62"/>
    <w:rPr>
      <w:sz w:val="16"/>
      <w:szCs w:val="16"/>
    </w:rPr>
  </w:style>
  <w:style w:type="paragraph" w:styleId="CommentText">
    <w:name w:val="annotation text"/>
    <w:basedOn w:val="Normal"/>
    <w:link w:val="CommentTextChar"/>
    <w:rsid w:val="00130E62"/>
    <w:pPr>
      <w:jc w:val="left"/>
    </w:pPr>
  </w:style>
  <w:style w:type="character" w:customStyle="1" w:styleId="CommentTextChar">
    <w:name w:val="Comment Text Char"/>
    <w:basedOn w:val="DefaultParagraphFont"/>
    <w:link w:val="CommentText"/>
    <w:rsid w:val="00130E62"/>
    <w:rPr>
      <w:sz w:val="24"/>
      <w:lang w:val="fr-FR" w:eastAsia="en-US"/>
    </w:rPr>
  </w:style>
  <w:style w:type="paragraph" w:styleId="Date">
    <w:name w:val="Date"/>
    <w:basedOn w:val="Normal"/>
    <w:next w:val="Normal"/>
    <w:link w:val="DateChar"/>
    <w:rsid w:val="00130E62"/>
    <w:pPr>
      <w:jc w:val="left"/>
    </w:pPr>
  </w:style>
  <w:style w:type="character" w:customStyle="1" w:styleId="DateChar">
    <w:name w:val="Date Char"/>
    <w:basedOn w:val="DefaultParagraphFont"/>
    <w:link w:val="Date"/>
    <w:rsid w:val="00130E62"/>
    <w:rPr>
      <w:sz w:val="24"/>
      <w:lang w:val="fr-FR" w:eastAsia="en-US"/>
    </w:rPr>
  </w:style>
  <w:style w:type="paragraph" w:styleId="DocumentMap">
    <w:name w:val="Document Map"/>
    <w:basedOn w:val="Normal"/>
    <w:link w:val="DocumentMapChar"/>
    <w:rsid w:val="00130E62"/>
    <w:pPr>
      <w:shd w:val="clear" w:color="auto" w:fill="000080"/>
      <w:jc w:val="left"/>
    </w:pPr>
    <w:rPr>
      <w:rFonts w:ascii="Tahoma" w:hAnsi="Tahoma" w:cs="Tahoma"/>
    </w:rPr>
  </w:style>
  <w:style w:type="character" w:customStyle="1" w:styleId="DocumentMapChar">
    <w:name w:val="Document Map Char"/>
    <w:basedOn w:val="DefaultParagraphFont"/>
    <w:link w:val="DocumentMap"/>
    <w:rsid w:val="00130E62"/>
    <w:rPr>
      <w:rFonts w:ascii="Tahoma" w:hAnsi="Tahoma" w:cs="Tahoma"/>
      <w:sz w:val="24"/>
      <w:shd w:val="clear" w:color="auto" w:fill="000080"/>
      <w:lang w:val="fr-FR" w:eastAsia="en-US"/>
    </w:rPr>
  </w:style>
  <w:style w:type="paragraph" w:styleId="E-mailSignature">
    <w:name w:val="E-mail Signature"/>
    <w:basedOn w:val="Normal"/>
    <w:link w:val="E-mailSignatureChar"/>
    <w:rsid w:val="00130E62"/>
    <w:pPr>
      <w:jc w:val="left"/>
    </w:pPr>
  </w:style>
  <w:style w:type="character" w:customStyle="1" w:styleId="E-mailSignatureChar">
    <w:name w:val="E-mail Signature Char"/>
    <w:basedOn w:val="DefaultParagraphFont"/>
    <w:link w:val="E-mailSignature"/>
    <w:rsid w:val="00130E62"/>
    <w:rPr>
      <w:sz w:val="24"/>
      <w:lang w:val="fr-FR" w:eastAsia="en-US"/>
    </w:rPr>
  </w:style>
  <w:style w:type="character" w:styleId="Emphasis">
    <w:name w:val="Emphasis"/>
    <w:basedOn w:val="DefaultParagraphFont"/>
    <w:qFormat/>
    <w:rsid w:val="00130E62"/>
    <w:rPr>
      <w:i/>
      <w:iCs/>
    </w:rPr>
  </w:style>
  <w:style w:type="paragraph" w:styleId="EndnoteText">
    <w:name w:val="endnote text"/>
    <w:basedOn w:val="Normal"/>
    <w:link w:val="EndnoteTextChar"/>
    <w:rsid w:val="00130E62"/>
    <w:pPr>
      <w:jc w:val="left"/>
    </w:pPr>
  </w:style>
  <w:style w:type="character" w:customStyle="1" w:styleId="EndnoteTextChar">
    <w:name w:val="Endnote Text Char"/>
    <w:basedOn w:val="DefaultParagraphFont"/>
    <w:link w:val="EndnoteText"/>
    <w:rsid w:val="00130E62"/>
    <w:rPr>
      <w:sz w:val="24"/>
      <w:lang w:val="fr-FR" w:eastAsia="en-US"/>
    </w:rPr>
  </w:style>
  <w:style w:type="paragraph" w:styleId="EnvelopeAddress">
    <w:name w:val="envelope address"/>
    <w:basedOn w:val="Normal"/>
    <w:rsid w:val="00130E62"/>
    <w:pPr>
      <w:framePr w:w="7920" w:h="1980" w:hRule="exact" w:hSpace="180" w:wrap="auto" w:hAnchor="page" w:xAlign="center" w:yAlign="bottom"/>
      <w:ind w:left="2880"/>
      <w:jc w:val="left"/>
    </w:pPr>
    <w:rPr>
      <w:rFonts w:ascii="Arial" w:hAnsi="Arial" w:cs="Arial"/>
      <w:szCs w:val="24"/>
    </w:rPr>
  </w:style>
  <w:style w:type="paragraph" w:styleId="EnvelopeReturn">
    <w:name w:val="envelope return"/>
    <w:basedOn w:val="Normal"/>
    <w:rsid w:val="00130E62"/>
    <w:pPr>
      <w:jc w:val="left"/>
    </w:pPr>
    <w:rPr>
      <w:rFonts w:ascii="Arial" w:hAnsi="Arial" w:cs="Arial"/>
    </w:rPr>
  </w:style>
  <w:style w:type="character" w:styleId="FollowedHyperlink">
    <w:name w:val="FollowedHyperlink"/>
    <w:basedOn w:val="DefaultParagraphFont"/>
    <w:rsid w:val="00130E62"/>
    <w:rPr>
      <w:color w:val="800080"/>
      <w:u w:val="single"/>
    </w:rPr>
  </w:style>
  <w:style w:type="character" w:styleId="HTMLAcronym">
    <w:name w:val="HTML Acronym"/>
    <w:basedOn w:val="DefaultParagraphFont"/>
    <w:rsid w:val="00130E62"/>
  </w:style>
  <w:style w:type="paragraph" w:styleId="HTMLAddress">
    <w:name w:val="HTML Address"/>
    <w:basedOn w:val="Normal"/>
    <w:link w:val="HTMLAddressChar"/>
    <w:rsid w:val="00130E62"/>
    <w:pPr>
      <w:jc w:val="left"/>
    </w:pPr>
    <w:rPr>
      <w:i/>
      <w:iCs/>
    </w:rPr>
  </w:style>
  <w:style w:type="character" w:customStyle="1" w:styleId="HTMLAddressChar">
    <w:name w:val="HTML Address Char"/>
    <w:basedOn w:val="DefaultParagraphFont"/>
    <w:link w:val="HTMLAddress"/>
    <w:rsid w:val="00130E62"/>
    <w:rPr>
      <w:i/>
      <w:iCs/>
      <w:sz w:val="24"/>
      <w:lang w:val="fr-FR" w:eastAsia="en-US"/>
    </w:rPr>
  </w:style>
  <w:style w:type="character" w:styleId="HTMLCite">
    <w:name w:val="HTML Cite"/>
    <w:basedOn w:val="DefaultParagraphFont"/>
    <w:rsid w:val="00130E62"/>
    <w:rPr>
      <w:i/>
      <w:iCs/>
    </w:rPr>
  </w:style>
  <w:style w:type="character" w:styleId="HTMLCode">
    <w:name w:val="HTML Code"/>
    <w:basedOn w:val="DefaultParagraphFont"/>
    <w:rsid w:val="00130E62"/>
    <w:rPr>
      <w:rFonts w:ascii="Courier New" w:hAnsi="Courier New"/>
      <w:sz w:val="20"/>
      <w:szCs w:val="20"/>
    </w:rPr>
  </w:style>
  <w:style w:type="character" w:styleId="HTMLDefinition">
    <w:name w:val="HTML Definition"/>
    <w:basedOn w:val="DefaultParagraphFont"/>
    <w:rsid w:val="00130E62"/>
    <w:rPr>
      <w:i/>
      <w:iCs/>
    </w:rPr>
  </w:style>
  <w:style w:type="character" w:styleId="HTMLKeyboard">
    <w:name w:val="HTML Keyboard"/>
    <w:basedOn w:val="DefaultParagraphFont"/>
    <w:rsid w:val="00130E62"/>
    <w:rPr>
      <w:rFonts w:ascii="Courier New" w:hAnsi="Courier New"/>
      <w:sz w:val="20"/>
      <w:szCs w:val="20"/>
    </w:rPr>
  </w:style>
  <w:style w:type="paragraph" w:styleId="HTMLPreformatted">
    <w:name w:val="HTML Preformatted"/>
    <w:basedOn w:val="Normal"/>
    <w:link w:val="HTMLPreformattedChar"/>
    <w:rsid w:val="00130E62"/>
    <w:pPr>
      <w:jc w:val="left"/>
    </w:pPr>
    <w:rPr>
      <w:rFonts w:ascii="Courier New" w:hAnsi="Courier New" w:cs="Courier New"/>
    </w:rPr>
  </w:style>
  <w:style w:type="character" w:customStyle="1" w:styleId="HTMLPreformattedChar">
    <w:name w:val="HTML Preformatted Char"/>
    <w:basedOn w:val="DefaultParagraphFont"/>
    <w:link w:val="HTMLPreformatted"/>
    <w:rsid w:val="00130E62"/>
    <w:rPr>
      <w:rFonts w:ascii="Courier New" w:hAnsi="Courier New" w:cs="Courier New"/>
      <w:sz w:val="24"/>
      <w:lang w:val="fr-FR" w:eastAsia="en-US"/>
    </w:rPr>
  </w:style>
  <w:style w:type="character" w:styleId="HTMLSample">
    <w:name w:val="HTML Sample"/>
    <w:basedOn w:val="DefaultParagraphFont"/>
    <w:rsid w:val="00130E62"/>
    <w:rPr>
      <w:rFonts w:ascii="Courier New" w:hAnsi="Courier New"/>
    </w:rPr>
  </w:style>
  <w:style w:type="character" w:styleId="HTMLTypewriter">
    <w:name w:val="HTML Typewriter"/>
    <w:basedOn w:val="DefaultParagraphFont"/>
    <w:rsid w:val="00130E62"/>
    <w:rPr>
      <w:rFonts w:ascii="Courier New" w:hAnsi="Courier New"/>
      <w:sz w:val="20"/>
      <w:szCs w:val="20"/>
    </w:rPr>
  </w:style>
  <w:style w:type="character" w:styleId="HTMLVariable">
    <w:name w:val="HTML Variable"/>
    <w:basedOn w:val="DefaultParagraphFont"/>
    <w:rsid w:val="00130E62"/>
    <w:rPr>
      <w:i/>
      <w:iCs/>
    </w:rPr>
  </w:style>
  <w:style w:type="paragraph" w:styleId="Index8">
    <w:name w:val="index 8"/>
    <w:basedOn w:val="Normal"/>
    <w:next w:val="Normal"/>
    <w:autoRedefine/>
    <w:rsid w:val="00130E62"/>
    <w:pPr>
      <w:tabs>
        <w:tab w:val="clear" w:pos="794"/>
        <w:tab w:val="clear" w:pos="1191"/>
        <w:tab w:val="clear" w:pos="1588"/>
        <w:tab w:val="clear" w:pos="1985"/>
      </w:tabs>
      <w:ind w:left="1600" w:hanging="200"/>
      <w:jc w:val="left"/>
    </w:pPr>
  </w:style>
  <w:style w:type="paragraph" w:styleId="Index9">
    <w:name w:val="index 9"/>
    <w:basedOn w:val="Normal"/>
    <w:next w:val="Normal"/>
    <w:autoRedefine/>
    <w:rsid w:val="00130E62"/>
    <w:pPr>
      <w:tabs>
        <w:tab w:val="clear" w:pos="794"/>
        <w:tab w:val="clear" w:pos="1191"/>
        <w:tab w:val="clear" w:pos="1588"/>
        <w:tab w:val="clear" w:pos="1985"/>
      </w:tabs>
      <w:ind w:left="1800" w:hanging="200"/>
      <w:jc w:val="left"/>
    </w:pPr>
  </w:style>
  <w:style w:type="paragraph" w:styleId="List">
    <w:name w:val="List"/>
    <w:basedOn w:val="Normal"/>
    <w:rsid w:val="00130E62"/>
    <w:pPr>
      <w:ind w:left="283" w:hanging="283"/>
      <w:jc w:val="left"/>
    </w:pPr>
  </w:style>
  <w:style w:type="paragraph" w:styleId="List2">
    <w:name w:val="List 2"/>
    <w:basedOn w:val="Normal"/>
    <w:rsid w:val="00130E62"/>
    <w:pPr>
      <w:ind w:left="566" w:hanging="283"/>
      <w:jc w:val="left"/>
    </w:pPr>
  </w:style>
  <w:style w:type="paragraph" w:styleId="List3">
    <w:name w:val="List 3"/>
    <w:basedOn w:val="Normal"/>
    <w:rsid w:val="00130E62"/>
    <w:pPr>
      <w:ind w:left="849" w:hanging="283"/>
      <w:jc w:val="left"/>
    </w:pPr>
  </w:style>
  <w:style w:type="paragraph" w:styleId="List4">
    <w:name w:val="List 4"/>
    <w:basedOn w:val="Normal"/>
    <w:rsid w:val="00130E62"/>
    <w:pPr>
      <w:ind w:left="1132" w:hanging="283"/>
      <w:jc w:val="left"/>
    </w:pPr>
  </w:style>
  <w:style w:type="paragraph" w:styleId="List5">
    <w:name w:val="List 5"/>
    <w:basedOn w:val="Normal"/>
    <w:rsid w:val="00130E62"/>
    <w:pPr>
      <w:ind w:left="1415" w:hanging="283"/>
      <w:jc w:val="left"/>
    </w:pPr>
  </w:style>
  <w:style w:type="paragraph" w:styleId="ListBullet">
    <w:name w:val="List Bullet"/>
    <w:basedOn w:val="Normal"/>
    <w:autoRedefine/>
    <w:rsid w:val="00130E62"/>
    <w:pPr>
      <w:numPr>
        <w:numId w:val="3"/>
      </w:numPr>
      <w:jc w:val="left"/>
    </w:pPr>
  </w:style>
  <w:style w:type="paragraph" w:styleId="ListBullet2">
    <w:name w:val="List Bullet 2"/>
    <w:basedOn w:val="Normal"/>
    <w:autoRedefine/>
    <w:rsid w:val="00130E62"/>
    <w:pPr>
      <w:numPr>
        <w:numId w:val="4"/>
      </w:numPr>
      <w:jc w:val="left"/>
    </w:pPr>
  </w:style>
  <w:style w:type="paragraph" w:styleId="ListBullet3">
    <w:name w:val="List Bullet 3"/>
    <w:basedOn w:val="Normal"/>
    <w:autoRedefine/>
    <w:rsid w:val="00130E62"/>
    <w:pPr>
      <w:numPr>
        <w:numId w:val="5"/>
      </w:numPr>
      <w:jc w:val="left"/>
    </w:pPr>
  </w:style>
  <w:style w:type="paragraph" w:styleId="ListBullet4">
    <w:name w:val="List Bullet 4"/>
    <w:basedOn w:val="Normal"/>
    <w:autoRedefine/>
    <w:rsid w:val="00130E62"/>
    <w:pPr>
      <w:numPr>
        <w:numId w:val="6"/>
      </w:numPr>
      <w:jc w:val="left"/>
    </w:pPr>
  </w:style>
  <w:style w:type="paragraph" w:styleId="ListBullet5">
    <w:name w:val="List Bullet 5"/>
    <w:basedOn w:val="Normal"/>
    <w:autoRedefine/>
    <w:rsid w:val="00130E62"/>
    <w:pPr>
      <w:numPr>
        <w:numId w:val="7"/>
      </w:numPr>
      <w:jc w:val="left"/>
    </w:pPr>
  </w:style>
  <w:style w:type="paragraph" w:styleId="ListContinue">
    <w:name w:val="List Continue"/>
    <w:basedOn w:val="Normal"/>
    <w:rsid w:val="00130E62"/>
    <w:pPr>
      <w:spacing w:after="120"/>
      <w:ind w:left="283"/>
      <w:jc w:val="left"/>
    </w:pPr>
  </w:style>
  <w:style w:type="paragraph" w:styleId="ListContinue2">
    <w:name w:val="List Continue 2"/>
    <w:basedOn w:val="Normal"/>
    <w:rsid w:val="00130E62"/>
    <w:pPr>
      <w:spacing w:after="120"/>
      <w:ind w:left="566"/>
      <w:jc w:val="left"/>
    </w:pPr>
  </w:style>
  <w:style w:type="paragraph" w:styleId="ListContinue3">
    <w:name w:val="List Continue 3"/>
    <w:basedOn w:val="Normal"/>
    <w:rsid w:val="00130E62"/>
    <w:pPr>
      <w:spacing w:after="120"/>
      <w:ind w:left="849"/>
      <w:jc w:val="left"/>
    </w:pPr>
  </w:style>
  <w:style w:type="paragraph" w:styleId="ListContinue4">
    <w:name w:val="List Continue 4"/>
    <w:basedOn w:val="Normal"/>
    <w:rsid w:val="00130E62"/>
    <w:pPr>
      <w:spacing w:after="120"/>
      <w:ind w:left="1132"/>
      <w:jc w:val="left"/>
    </w:pPr>
  </w:style>
  <w:style w:type="paragraph" w:styleId="ListContinue5">
    <w:name w:val="List Continue 5"/>
    <w:basedOn w:val="Normal"/>
    <w:rsid w:val="00130E62"/>
    <w:pPr>
      <w:spacing w:after="120"/>
      <w:ind w:left="1415"/>
      <w:jc w:val="left"/>
    </w:pPr>
  </w:style>
  <w:style w:type="paragraph" w:styleId="ListNumber">
    <w:name w:val="List Number"/>
    <w:basedOn w:val="Normal"/>
    <w:rsid w:val="00130E62"/>
    <w:pPr>
      <w:numPr>
        <w:numId w:val="1"/>
      </w:numPr>
      <w:jc w:val="left"/>
    </w:pPr>
  </w:style>
  <w:style w:type="paragraph" w:styleId="ListNumber2">
    <w:name w:val="List Number 2"/>
    <w:basedOn w:val="Normal"/>
    <w:rsid w:val="00130E62"/>
    <w:pPr>
      <w:numPr>
        <w:numId w:val="8"/>
      </w:numPr>
      <w:jc w:val="left"/>
    </w:pPr>
  </w:style>
  <w:style w:type="paragraph" w:styleId="ListNumber3">
    <w:name w:val="List Number 3"/>
    <w:basedOn w:val="Normal"/>
    <w:rsid w:val="00130E62"/>
    <w:pPr>
      <w:numPr>
        <w:numId w:val="9"/>
      </w:numPr>
      <w:jc w:val="left"/>
    </w:pPr>
  </w:style>
  <w:style w:type="paragraph" w:styleId="ListNumber4">
    <w:name w:val="List Number 4"/>
    <w:basedOn w:val="Normal"/>
    <w:rsid w:val="00130E62"/>
    <w:pPr>
      <w:numPr>
        <w:numId w:val="10"/>
      </w:numPr>
      <w:jc w:val="left"/>
    </w:pPr>
  </w:style>
  <w:style w:type="paragraph" w:styleId="ListNumber5">
    <w:name w:val="List Number 5"/>
    <w:basedOn w:val="Normal"/>
    <w:rsid w:val="00130E62"/>
    <w:pPr>
      <w:numPr>
        <w:numId w:val="11"/>
      </w:numPr>
      <w:jc w:val="left"/>
    </w:pPr>
  </w:style>
  <w:style w:type="paragraph" w:styleId="MacroText">
    <w:name w:val="macro"/>
    <w:link w:val="MacroTextChar"/>
    <w:rsid w:val="00130E6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130E62"/>
    <w:rPr>
      <w:rFonts w:ascii="Courier New" w:hAnsi="Courier New" w:cs="Courier New"/>
      <w:lang w:val="en-GB" w:eastAsia="en-US"/>
    </w:rPr>
  </w:style>
  <w:style w:type="paragraph" w:styleId="MessageHeader">
    <w:name w:val="Message Header"/>
    <w:basedOn w:val="Normal"/>
    <w:link w:val="MessageHeaderChar"/>
    <w:rsid w:val="00130E6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szCs w:val="24"/>
    </w:rPr>
  </w:style>
  <w:style w:type="character" w:customStyle="1" w:styleId="MessageHeaderChar">
    <w:name w:val="Message Header Char"/>
    <w:basedOn w:val="DefaultParagraphFont"/>
    <w:link w:val="MessageHeader"/>
    <w:rsid w:val="00130E62"/>
    <w:rPr>
      <w:rFonts w:ascii="Arial" w:hAnsi="Arial" w:cs="Arial"/>
      <w:sz w:val="24"/>
      <w:szCs w:val="24"/>
      <w:shd w:val="pct20" w:color="auto" w:fill="auto"/>
      <w:lang w:val="fr-FR" w:eastAsia="en-US"/>
    </w:rPr>
  </w:style>
  <w:style w:type="paragraph" w:styleId="NormalWeb">
    <w:name w:val="Normal (Web)"/>
    <w:basedOn w:val="Normal"/>
    <w:rsid w:val="00130E62"/>
    <w:pPr>
      <w:jc w:val="left"/>
    </w:pPr>
    <w:rPr>
      <w:szCs w:val="24"/>
    </w:rPr>
  </w:style>
  <w:style w:type="paragraph" w:styleId="NoteHeading">
    <w:name w:val="Note Heading"/>
    <w:basedOn w:val="Normal"/>
    <w:next w:val="Normal"/>
    <w:link w:val="NoteHeadingChar"/>
    <w:rsid w:val="00130E62"/>
    <w:pPr>
      <w:jc w:val="left"/>
    </w:pPr>
  </w:style>
  <w:style w:type="character" w:customStyle="1" w:styleId="NoteHeadingChar">
    <w:name w:val="Note Heading Char"/>
    <w:basedOn w:val="DefaultParagraphFont"/>
    <w:link w:val="NoteHeading"/>
    <w:rsid w:val="00130E62"/>
    <w:rPr>
      <w:sz w:val="24"/>
      <w:lang w:val="fr-FR" w:eastAsia="en-US"/>
    </w:rPr>
  </w:style>
  <w:style w:type="paragraph" w:styleId="PlainText">
    <w:name w:val="Plain Text"/>
    <w:basedOn w:val="Normal"/>
    <w:link w:val="PlainTextChar"/>
    <w:rsid w:val="00130E62"/>
    <w:pPr>
      <w:jc w:val="left"/>
    </w:pPr>
    <w:rPr>
      <w:rFonts w:ascii="Courier New" w:hAnsi="Courier New" w:cs="Courier New"/>
    </w:rPr>
  </w:style>
  <w:style w:type="character" w:customStyle="1" w:styleId="PlainTextChar">
    <w:name w:val="Plain Text Char"/>
    <w:basedOn w:val="DefaultParagraphFont"/>
    <w:link w:val="PlainText"/>
    <w:rsid w:val="00130E62"/>
    <w:rPr>
      <w:rFonts w:ascii="Courier New" w:hAnsi="Courier New" w:cs="Courier New"/>
      <w:sz w:val="24"/>
      <w:lang w:val="fr-FR" w:eastAsia="en-US"/>
    </w:rPr>
  </w:style>
  <w:style w:type="paragraph" w:styleId="Salutation">
    <w:name w:val="Salutation"/>
    <w:basedOn w:val="Normal"/>
    <w:next w:val="Normal"/>
    <w:link w:val="SalutationChar"/>
    <w:rsid w:val="00130E62"/>
    <w:pPr>
      <w:jc w:val="left"/>
    </w:pPr>
  </w:style>
  <w:style w:type="character" w:customStyle="1" w:styleId="SalutationChar">
    <w:name w:val="Salutation Char"/>
    <w:basedOn w:val="DefaultParagraphFont"/>
    <w:link w:val="Salutation"/>
    <w:rsid w:val="00130E62"/>
    <w:rPr>
      <w:sz w:val="24"/>
      <w:lang w:val="fr-FR" w:eastAsia="en-US"/>
    </w:rPr>
  </w:style>
  <w:style w:type="paragraph" w:styleId="Signature">
    <w:name w:val="Signature"/>
    <w:basedOn w:val="Normal"/>
    <w:link w:val="SignatureChar"/>
    <w:rsid w:val="00130E62"/>
    <w:pPr>
      <w:ind w:left="4252"/>
      <w:jc w:val="left"/>
    </w:pPr>
  </w:style>
  <w:style w:type="character" w:customStyle="1" w:styleId="SignatureChar">
    <w:name w:val="Signature Char"/>
    <w:basedOn w:val="DefaultParagraphFont"/>
    <w:link w:val="Signature"/>
    <w:rsid w:val="00130E62"/>
    <w:rPr>
      <w:sz w:val="24"/>
      <w:lang w:val="fr-FR" w:eastAsia="en-US"/>
    </w:rPr>
  </w:style>
  <w:style w:type="character" w:styleId="Strong">
    <w:name w:val="Strong"/>
    <w:basedOn w:val="DefaultParagraphFont"/>
    <w:qFormat/>
    <w:rsid w:val="00130E62"/>
    <w:rPr>
      <w:b/>
      <w:bCs/>
    </w:rPr>
  </w:style>
  <w:style w:type="paragraph" w:styleId="Subtitle">
    <w:name w:val="Subtitle"/>
    <w:basedOn w:val="Normal"/>
    <w:link w:val="SubtitleChar"/>
    <w:qFormat/>
    <w:rsid w:val="00130E62"/>
    <w:pPr>
      <w:spacing w:after="60"/>
      <w:jc w:val="center"/>
      <w:outlineLvl w:val="1"/>
    </w:pPr>
    <w:rPr>
      <w:rFonts w:ascii="Arial" w:hAnsi="Arial" w:cs="Arial"/>
      <w:szCs w:val="24"/>
    </w:rPr>
  </w:style>
  <w:style w:type="character" w:customStyle="1" w:styleId="SubtitleChar">
    <w:name w:val="Subtitle Char"/>
    <w:basedOn w:val="DefaultParagraphFont"/>
    <w:link w:val="Subtitle"/>
    <w:rsid w:val="00130E62"/>
    <w:rPr>
      <w:rFonts w:ascii="Arial" w:hAnsi="Arial" w:cs="Arial"/>
      <w:sz w:val="24"/>
      <w:szCs w:val="24"/>
      <w:lang w:val="fr-FR" w:eastAsia="en-US"/>
    </w:rPr>
  </w:style>
  <w:style w:type="paragraph" w:styleId="TableofAuthorities">
    <w:name w:val="table of authorities"/>
    <w:basedOn w:val="Normal"/>
    <w:next w:val="Normal"/>
    <w:rsid w:val="00130E62"/>
    <w:pPr>
      <w:tabs>
        <w:tab w:val="clear" w:pos="794"/>
        <w:tab w:val="clear" w:pos="1191"/>
        <w:tab w:val="clear" w:pos="1588"/>
        <w:tab w:val="clear" w:pos="1985"/>
      </w:tabs>
      <w:ind w:left="200" w:hanging="200"/>
      <w:jc w:val="left"/>
    </w:pPr>
  </w:style>
  <w:style w:type="paragraph" w:styleId="TableofFigures">
    <w:name w:val="table of figures"/>
    <w:basedOn w:val="Normal"/>
    <w:next w:val="Normal"/>
    <w:rsid w:val="00130E62"/>
    <w:pPr>
      <w:tabs>
        <w:tab w:val="clear" w:pos="794"/>
        <w:tab w:val="clear" w:pos="1191"/>
        <w:tab w:val="clear" w:pos="1588"/>
        <w:tab w:val="clear" w:pos="1985"/>
      </w:tabs>
      <w:ind w:left="400" w:hanging="400"/>
      <w:jc w:val="left"/>
    </w:pPr>
  </w:style>
  <w:style w:type="paragraph" w:styleId="Title">
    <w:name w:val="Title"/>
    <w:basedOn w:val="Normal"/>
    <w:link w:val="TitleChar"/>
    <w:qFormat/>
    <w:rsid w:val="00130E6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30E62"/>
    <w:rPr>
      <w:rFonts w:ascii="Arial" w:hAnsi="Arial" w:cs="Arial"/>
      <w:b/>
      <w:bCs/>
      <w:kern w:val="28"/>
      <w:sz w:val="32"/>
      <w:szCs w:val="32"/>
      <w:lang w:val="fr-FR" w:eastAsia="en-US"/>
    </w:rPr>
  </w:style>
  <w:style w:type="paragraph" w:styleId="TOAHeading">
    <w:name w:val="toa heading"/>
    <w:basedOn w:val="Normal"/>
    <w:next w:val="Normal"/>
    <w:rsid w:val="00130E62"/>
    <w:pPr>
      <w:jc w:val="left"/>
    </w:pPr>
    <w:rPr>
      <w:rFonts w:ascii="Arial" w:hAnsi="Arial" w:cs="Arial"/>
      <w:b/>
      <w:bCs/>
      <w:szCs w:val="24"/>
    </w:rPr>
  </w:style>
  <w:style w:type="paragraph" w:styleId="TOC9">
    <w:name w:val="toc 9"/>
    <w:basedOn w:val="Normal"/>
    <w:next w:val="Normal"/>
    <w:autoRedefine/>
    <w:rsid w:val="00130E62"/>
    <w:pPr>
      <w:tabs>
        <w:tab w:val="clear" w:pos="794"/>
        <w:tab w:val="clear" w:pos="1191"/>
        <w:tab w:val="clear" w:pos="1588"/>
        <w:tab w:val="clear" w:pos="1985"/>
      </w:tabs>
      <w:ind w:left="1600"/>
      <w:jc w:val="left"/>
    </w:pPr>
  </w:style>
  <w:style w:type="character" w:customStyle="1" w:styleId="HeaderChar">
    <w:name w:val="Header Char"/>
    <w:basedOn w:val="DefaultParagraphFont"/>
    <w:link w:val="Header"/>
    <w:rsid w:val="00130E62"/>
    <w:rPr>
      <w:sz w:val="24"/>
      <w:lang w:val="fr-FR" w:eastAsia="en-US"/>
    </w:rPr>
  </w:style>
  <w:style w:type="numbering" w:customStyle="1" w:styleId="NoList1">
    <w:name w:val="No List1"/>
    <w:next w:val="NoList"/>
    <w:uiPriority w:val="99"/>
    <w:semiHidden/>
    <w:unhideWhenUsed/>
    <w:rsid w:val="00881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aliases w:val="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0E62"/>
    <w:rPr>
      <w:color w:val="0000FF"/>
      <w:u w:val="single"/>
    </w:rPr>
  </w:style>
  <w:style w:type="paragraph" w:customStyle="1" w:styleId="FigureNotitle">
    <w:name w:val="Figure_No &amp; title"/>
    <w:basedOn w:val="Normal"/>
    <w:next w:val="Normalaftertitle"/>
    <w:rsid w:val="00130E62"/>
    <w:pPr>
      <w:keepLines/>
      <w:spacing w:before="240" w:after="120"/>
      <w:jc w:val="center"/>
    </w:pPr>
    <w:rPr>
      <w:b/>
    </w:rPr>
  </w:style>
  <w:style w:type="paragraph" w:customStyle="1" w:styleId="TabletitleBR">
    <w:name w:val="Table_title_BR"/>
    <w:basedOn w:val="Normal"/>
    <w:next w:val="Tablehead"/>
    <w:rsid w:val="00130E62"/>
    <w:pPr>
      <w:keepNext/>
      <w:keepLines/>
      <w:spacing w:before="0" w:after="120"/>
      <w:jc w:val="center"/>
    </w:pPr>
    <w:rPr>
      <w:b/>
    </w:rPr>
  </w:style>
  <w:style w:type="paragraph" w:customStyle="1" w:styleId="AnnexNotitle0">
    <w:name w:val="Annex_No &amp; title"/>
    <w:basedOn w:val="Normal"/>
    <w:next w:val="Normalaftertitle"/>
    <w:rsid w:val="00130E62"/>
    <w:pPr>
      <w:keepNext/>
      <w:keepLines/>
      <w:spacing w:before="480"/>
      <w:jc w:val="center"/>
    </w:pPr>
    <w:rPr>
      <w:b/>
      <w:sz w:val="28"/>
    </w:rPr>
  </w:style>
  <w:style w:type="paragraph" w:customStyle="1" w:styleId="AppendixNotitle0">
    <w:name w:val="Appendix_No &amp; title"/>
    <w:basedOn w:val="AnnexNotitle0"/>
    <w:next w:val="Normalaftertitle"/>
    <w:rsid w:val="00130E62"/>
  </w:style>
  <w:style w:type="paragraph" w:customStyle="1" w:styleId="FooterQP">
    <w:name w:val="Footer_QP"/>
    <w:basedOn w:val="Normal"/>
    <w:rsid w:val="00130E62"/>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130E62"/>
    <w:pPr>
      <w:spacing w:before="480"/>
      <w:jc w:val="center"/>
    </w:pPr>
    <w:rPr>
      <w:b/>
      <w:sz w:val="28"/>
    </w:rPr>
  </w:style>
  <w:style w:type="character" w:styleId="EndnoteReference">
    <w:name w:val="endnote reference"/>
    <w:basedOn w:val="DefaultParagraphFont"/>
    <w:rsid w:val="00130E62"/>
    <w:rPr>
      <w:vertAlign w:val="superscript"/>
    </w:rPr>
  </w:style>
  <w:style w:type="paragraph" w:customStyle="1" w:styleId="Formal">
    <w:name w:val="Formal"/>
    <w:basedOn w:val="ASN1"/>
    <w:rsid w:val="00130E62"/>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130E62"/>
    <w:pPr>
      <w:keepNext/>
      <w:keepLines/>
      <w:spacing w:before="480"/>
      <w:jc w:val="center"/>
    </w:pPr>
    <w:rPr>
      <w:caps/>
      <w:sz w:val="28"/>
    </w:rPr>
  </w:style>
  <w:style w:type="paragraph" w:customStyle="1" w:styleId="QuestionNoBR">
    <w:name w:val="Question_No_BR"/>
    <w:basedOn w:val="RecNoBR"/>
    <w:next w:val="Questiontitle"/>
    <w:rsid w:val="00130E62"/>
  </w:style>
  <w:style w:type="paragraph" w:customStyle="1" w:styleId="Figurewithouttitle">
    <w:name w:val="Figure_without_title"/>
    <w:basedOn w:val="Normal"/>
    <w:next w:val="Normalaftertitle"/>
    <w:rsid w:val="00130E62"/>
    <w:pPr>
      <w:keepLines/>
      <w:spacing w:before="240" w:after="120"/>
      <w:jc w:val="center"/>
    </w:pPr>
  </w:style>
  <w:style w:type="paragraph" w:customStyle="1" w:styleId="FirstFooter">
    <w:name w:val="FirstFooter"/>
    <w:basedOn w:val="Footer"/>
    <w:rsid w:val="00130E62"/>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130E62"/>
  </w:style>
  <w:style w:type="paragraph" w:customStyle="1" w:styleId="ResNoBR">
    <w:name w:val="Res_No_BR"/>
    <w:basedOn w:val="RecNoBR"/>
    <w:next w:val="Restitle"/>
    <w:rsid w:val="00130E62"/>
  </w:style>
  <w:style w:type="paragraph" w:customStyle="1" w:styleId="Section1">
    <w:name w:val="Section_1"/>
    <w:basedOn w:val="Normal"/>
    <w:next w:val="Normal"/>
    <w:rsid w:val="00130E6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30E62"/>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130E62"/>
    <w:pPr>
      <w:spacing w:before="840" w:after="200"/>
      <w:jc w:val="center"/>
    </w:pPr>
    <w:rPr>
      <w:b/>
      <w:sz w:val="28"/>
    </w:rPr>
  </w:style>
  <w:style w:type="paragraph" w:customStyle="1" w:styleId="SpecialFooter">
    <w:name w:val="Special Footer"/>
    <w:basedOn w:val="Footer"/>
    <w:rsid w:val="00130E62"/>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130E62"/>
    <w:pPr>
      <w:keepNext/>
      <w:keepLines/>
      <w:spacing w:before="360" w:after="120"/>
      <w:jc w:val="center"/>
    </w:pPr>
    <w:rPr>
      <w:b/>
    </w:rPr>
  </w:style>
  <w:style w:type="paragraph" w:customStyle="1" w:styleId="Tableref">
    <w:name w:val="Table_ref"/>
    <w:basedOn w:val="Normal"/>
    <w:next w:val="TabletitleBR"/>
    <w:rsid w:val="00130E62"/>
    <w:pPr>
      <w:keepNext/>
      <w:spacing w:before="0" w:after="120"/>
      <w:jc w:val="center"/>
    </w:pPr>
  </w:style>
  <w:style w:type="paragraph" w:customStyle="1" w:styleId="Title1">
    <w:name w:val="Title 1"/>
    <w:basedOn w:val="Source"/>
    <w:next w:val="Title2"/>
    <w:rsid w:val="00130E6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30E62"/>
  </w:style>
  <w:style w:type="paragraph" w:customStyle="1" w:styleId="Title3">
    <w:name w:val="Title 3"/>
    <w:basedOn w:val="Title2"/>
    <w:next w:val="Title4"/>
    <w:rsid w:val="00130E62"/>
    <w:rPr>
      <w:caps w:val="0"/>
    </w:rPr>
  </w:style>
  <w:style w:type="paragraph" w:customStyle="1" w:styleId="Title4">
    <w:name w:val="Title 4"/>
    <w:basedOn w:val="Title3"/>
    <w:next w:val="Heading1"/>
    <w:rsid w:val="00130E62"/>
    <w:rPr>
      <w:b/>
    </w:rPr>
  </w:style>
  <w:style w:type="character" w:customStyle="1" w:styleId="Artref">
    <w:name w:val="Art_ref"/>
    <w:basedOn w:val="DefaultParagraphFont"/>
    <w:rsid w:val="00130E62"/>
  </w:style>
  <w:style w:type="character" w:customStyle="1" w:styleId="Appdef">
    <w:name w:val="App_def"/>
    <w:basedOn w:val="DefaultParagraphFont"/>
    <w:rsid w:val="00130E62"/>
    <w:rPr>
      <w:rFonts w:ascii="Times New Roman" w:hAnsi="Times New Roman"/>
      <w:b/>
    </w:rPr>
  </w:style>
  <w:style w:type="character" w:customStyle="1" w:styleId="Appref">
    <w:name w:val="App_ref"/>
    <w:basedOn w:val="DefaultParagraphFont"/>
    <w:rsid w:val="00130E62"/>
  </w:style>
  <w:style w:type="character" w:customStyle="1" w:styleId="Artdef">
    <w:name w:val="Art_def"/>
    <w:basedOn w:val="DefaultParagraphFont"/>
    <w:rsid w:val="00130E62"/>
    <w:rPr>
      <w:rFonts w:ascii="Times New Roman" w:hAnsi="Times New Roman"/>
      <w:b/>
    </w:rPr>
  </w:style>
  <w:style w:type="character" w:customStyle="1" w:styleId="Recdef">
    <w:name w:val="Rec_def"/>
    <w:basedOn w:val="DefaultParagraphFont"/>
    <w:rsid w:val="00130E62"/>
    <w:rPr>
      <w:b/>
    </w:rPr>
  </w:style>
  <w:style w:type="character" w:customStyle="1" w:styleId="Resdef">
    <w:name w:val="Res_def"/>
    <w:basedOn w:val="DefaultParagraphFont"/>
    <w:rsid w:val="00130E62"/>
    <w:rPr>
      <w:rFonts w:ascii="Times New Roman" w:hAnsi="Times New Roman"/>
      <w:b/>
    </w:rPr>
  </w:style>
  <w:style w:type="character" w:customStyle="1" w:styleId="Tablefreq">
    <w:name w:val="Table_freq"/>
    <w:basedOn w:val="DefaultParagraphFont"/>
    <w:rsid w:val="00130E62"/>
    <w:rPr>
      <w:b/>
      <w:color w:val="auto"/>
    </w:rPr>
  </w:style>
  <w:style w:type="paragraph" w:customStyle="1" w:styleId="TableNoBR">
    <w:name w:val="Table_No_BR"/>
    <w:basedOn w:val="Normal"/>
    <w:next w:val="TabletitleBR"/>
    <w:rsid w:val="00130E62"/>
    <w:pPr>
      <w:keepNext/>
      <w:spacing w:before="560" w:after="120"/>
      <w:jc w:val="center"/>
    </w:pPr>
    <w:rPr>
      <w:caps/>
    </w:rPr>
  </w:style>
  <w:style w:type="paragraph" w:customStyle="1" w:styleId="FiguretitleBR">
    <w:name w:val="Figure_title_BR"/>
    <w:basedOn w:val="TabletitleBR"/>
    <w:next w:val="Figurewithouttitle"/>
    <w:rsid w:val="00130E62"/>
    <w:pPr>
      <w:keepNext w:val="0"/>
      <w:spacing w:after="480"/>
    </w:pPr>
  </w:style>
  <w:style w:type="paragraph" w:customStyle="1" w:styleId="FigureNoBR">
    <w:name w:val="Figure_No_BR"/>
    <w:basedOn w:val="Normal"/>
    <w:next w:val="FiguretitleBR"/>
    <w:rsid w:val="00130E62"/>
    <w:pPr>
      <w:keepNext/>
      <w:keepLines/>
      <w:spacing w:before="480" w:after="120"/>
      <w:jc w:val="center"/>
    </w:pPr>
    <w:rPr>
      <w:caps/>
    </w:rPr>
  </w:style>
  <w:style w:type="paragraph" w:styleId="Index7">
    <w:name w:val="index 7"/>
    <w:basedOn w:val="Normal"/>
    <w:next w:val="Normal"/>
    <w:rsid w:val="00130E62"/>
    <w:pPr>
      <w:ind w:left="1698"/>
      <w:jc w:val="left"/>
    </w:pPr>
  </w:style>
  <w:style w:type="paragraph" w:styleId="Index6">
    <w:name w:val="index 6"/>
    <w:basedOn w:val="Normal"/>
    <w:next w:val="Normal"/>
    <w:rsid w:val="00130E62"/>
    <w:pPr>
      <w:ind w:left="1415"/>
      <w:jc w:val="left"/>
    </w:pPr>
  </w:style>
  <w:style w:type="paragraph" w:styleId="Index5">
    <w:name w:val="index 5"/>
    <w:basedOn w:val="Normal"/>
    <w:next w:val="Normal"/>
    <w:rsid w:val="00130E62"/>
    <w:pPr>
      <w:ind w:left="1132"/>
      <w:jc w:val="left"/>
    </w:pPr>
  </w:style>
  <w:style w:type="paragraph" w:styleId="Index4">
    <w:name w:val="index 4"/>
    <w:basedOn w:val="Normal"/>
    <w:next w:val="Normal"/>
    <w:rsid w:val="00130E62"/>
    <w:pPr>
      <w:ind w:left="849"/>
      <w:jc w:val="left"/>
    </w:pPr>
  </w:style>
  <w:style w:type="character" w:styleId="LineNumber">
    <w:name w:val="line number"/>
    <w:basedOn w:val="DefaultParagraphFont"/>
    <w:rsid w:val="00130E62"/>
  </w:style>
  <w:style w:type="paragraph" w:customStyle="1" w:styleId="TableLegend0">
    <w:name w:val="Table_Legend"/>
    <w:basedOn w:val="Normal"/>
    <w:next w:val="Normal"/>
    <w:rsid w:val="00130E62"/>
    <w:pPr>
      <w:keepNext/>
      <w:spacing w:before="86" w:line="199" w:lineRule="exact"/>
      <w:ind w:left="-85" w:right="-85"/>
      <w:jc w:val="left"/>
    </w:pPr>
    <w:rPr>
      <w:sz w:val="18"/>
    </w:rPr>
  </w:style>
  <w:style w:type="paragraph" w:customStyle="1" w:styleId="TableTitle0">
    <w:name w:val="Table_Title"/>
    <w:basedOn w:val="Table"/>
    <w:next w:val="Blanc"/>
    <w:rsid w:val="00130E62"/>
    <w:pPr>
      <w:spacing w:before="0"/>
    </w:pPr>
    <w:rPr>
      <w:b/>
    </w:rPr>
  </w:style>
  <w:style w:type="paragraph" w:customStyle="1" w:styleId="Table">
    <w:name w:val="Table_#"/>
    <w:basedOn w:val="Normal"/>
    <w:next w:val="TableTitle0"/>
    <w:rsid w:val="00130E62"/>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130E62"/>
    <w:pPr>
      <w:spacing w:before="100" w:after="100" w:line="190" w:lineRule="exact"/>
      <w:ind w:left="0" w:right="0"/>
    </w:pPr>
  </w:style>
  <w:style w:type="paragraph" w:customStyle="1" w:styleId="FigureLegend0">
    <w:name w:val="Figure_Legend"/>
    <w:basedOn w:val="TableLegend0"/>
    <w:next w:val="FigureRemark"/>
    <w:rsid w:val="00130E62"/>
  </w:style>
  <w:style w:type="paragraph" w:customStyle="1" w:styleId="FigureRemark">
    <w:name w:val="Figure_Remark"/>
    <w:basedOn w:val="TableLegend0"/>
    <w:rsid w:val="00130E6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130E62"/>
  </w:style>
  <w:style w:type="paragraph" w:customStyle="1" w:styleId="FigureTitle0">
    <w:name w:val="Figure_Title"/>
    <w:basedOn w:val="TableTitle0"/>
    <w:next w:val="FigureLegend0"/>
    <w:rsid w:val="00130E62"/>
    <w:pPr>
      <w:spacing w:after="240"/>
    </w:pPr>
  </w:style>
  <w:style w:type="paragraph" w:customStyle="1" w:styleId="Annex">
    <w:name w:val="Annex_#"/>
    <w:basedOn w:val="Normal"/>
    <w:next w:val="AnnexRef0"/>
    <w:rsid w:val="00130E62"/>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130E62"/>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130E62"/>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130E62"/>
    <w:pPr>
      <w:spacing w:before="480"/>
      <w:jc w:val="left"/>
    </w:pPr>
  </w:style>
  <w:style w:type="paragraph" w:customStyle="1" w:styleId="Appendix">
    <w:name w:val="Appendix_#"/>
    <w:basedOn w:val="Annex"/>
    <w:next w:val="AppendixRef0"/>
    <w:rsid w:val="00130E62"/>
  </w:style>
  <w:style w:type="paragraph" w:customStyle="1" w:styleId="AppendixRef0">
    <w:name w:val="Appendix_Ref"/>
    <w:basedOn w:val="AnnexRef0"/>
    <w:next w:val="AppendixTitle"/>
    <w:rsid w:val="00130E62"/>
  </w:style>
  <w:style w:type="paragraph" w:customStyle="1" w:styleId="AppendixTitle">
    <w:name w:val="Appendix_Title"/>
    <w:basedOn w:val="AnnexTitle"/>
    <w:next w:val="Normal"/>
    <w:rsid w:val="00130E62"/>
  </w:style>
  <w:style w:type="paragraph" w:customStyle="1" w:styleId="RefTitle0">
    <w:name w:val="Ref_Title"/>
    <w:basedOn w:val="Normal"/>
    <w:next w:val="RefText0"/>
    <w:rsid w:val="00130E62"/>
    <w:pPr>
      <w:keepNext/>
      <w:keepLines/>
      <w:tabs>
        <w:tab w:val="clear" w:pos="794"/>
        <w:tab w:val="clear" w:pos="1191"/>
        <w:tab w:val="clear" w:pos="1588"/>
        <w:tab w:val="clear" w:pos="1985"/>
      </w:tabs>
      <w:spacing w:before="600"/>
      <w:jc w:val="center"/>
    </w:pPr>
    <w:rPr>
      <w:sz w:val="18"/>
    </w:rPr>
  </w:style>
  <w:style w:type="paragraph" w:customStyle="1" w:styleId="RefText0">
    <w:name w:val="Ref_Text"/>
    <w:basedOn w:val="Normal"/>
    <w:rsid w:val="00130E62"/>
    <w:pPr>
      <w:ind w:left="567" w:hanging="567"/>
      <w:jc w:val="left"/>
    </w:pPr>
    <w:rPr>
      <w:sz w:val="18"/>
    </w:rPr>
  </w:style>
  <w:style w:type="paragraph" w:customStyle="1" w:styleId="listitem">
    <w:name w:val="listitem"/>
    <w:basedOn w:val="Normal"/>
    <w:rsid w:val="00130E62"/>
    <w:pPr>
      <w:keepLines/>
      <w:spacing w:before="0"/>
      <w:jc w:val="left"/>
    </w:pPr>
  </w:style>
  <w:style w:type="paragraph" w:customStyle="1" w:styleId="Rec">
    <w:name w:val="Rec_#"/>
    <w:basedOn w:val="Normal"/>
    <w:next w:val="RecTitle0"/>
    <w:rsid w:val="00130E62"/>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130E62"/>
    <w:pPr>
      <w:spacing w:before="180"/>
    </w:pPr>
    <w:rPr>
      <w:b/>
    </w:rPr>
  </w:style>
  <w:style w:type="paragraph" w:customStyle="1" w:styleId="RecTitleRef">
    <w:name w:val="Rec_Title/Ref"/>
    <w:basedOn w:val="RecTitle0"/>
    <w:next w:val="RecTitleDate"/>
    <w:rsid w:val="00130E62"/>
    <w:pPr>
      <w:spacing w:before="136"/>
    </w:pPr>
    <w:rPr>
      <w:b w:val="0"/>
    </w:rPr>
  </w:style>
  <w:style w:type="paragraph" w:customStyle="1" w:styleId="RecTitleDate">
    <w:name w:val="Rec_Title/Date"/>
    <w:basedOn w:val="RecTitleRef"/>
    <w:next w:val="headfoot"/>
    <w:rsid w:val="00130E62"/>
    <w:pPr>
      <w:tabs>
        <w:tab w:val="clear" w:pos="4849"/>
      </w:tabs>
      <w:jc w:val="right"/>
    </w:pPr>
  </w:style>
  <w:style w:type="paragraph" w:customStyle="1" w:styleId="headfoot">
    <w:name w:val="head_foot"/>
    <w:basedOn w:val="Normal"/>
    <w:next w:val="Normalaftertitle0"/>
    <w:rsid w:val="00130E62"/>
    <w:pPr>
      <w:tabs>
        <w:tab w:val="clear" w:pos="794"/>
        <w:tab w:val="clear" w:pos="1191"/>
        <w:tab w:val="clear" w:pos="1588"/>
        <w:tab w:val="clear" w:pos="1985"/>
      </w:tabs>
      <w:spacing w:before="0"/>
      <w:jc w:val="left"/>
    </w:pPr>
    <w:rPr>
      <w:b/>
      <w:color w:val="FFFFFF"/>
      <w:sz w:val="8"/>
    </w:rPr>
  </w:style>
  <w:style w:type="paragraph" w:customStyle="1" w:styleId="call0">
    <w:name w:val="call"/>
    <w:basedOn w:val="Normal"/>
    <w:next w:val="Normal"/>
    <w:rsid w:val="00130E62"/>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rsid w:val="00130E62"/>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130E62"/>
    <w:pPr>
      <w:jc w:val="left"/>
    </w:pPr>
  </w:style>
  <w:style w:type="paragraph" w:customStyle="1" w:styleId="Section">
    <w:name w:val="Section #"/>
    <w:basedOn w:val="Normal"/>
    <w:next w:val="Sectiontitle0"/>
    <w:rsid w:val="00130E62"/>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130E62"/>
    <w:pPr>
      <w:pageBreakBefore w:val="0"/>
      <w:spacing w:before="240"/>
    </w:pPr>
    <w:rPr>
      <w:i/>
    </w:rPr>
  </w:style>
  <w:style w:type="paragraph" w:customStyle="1" w:styleId="heading">
    <w:name w:val="heading"/>
    <w:basedOn w:val="Heading2"/>
    <w:rsid w:val="00130E62"/>
    <w:pPr>
      <w:tabs>
        <w:tab w:val="clear" w:pos="1985"/>
      </w:tabs>
      <w:spacing w:before="313"/>
      <w:outlineLvl w:val="9"/>
    </w:pPr>
    <w:rPr>
      <w:sz w:val="22"/>
      <w:lang w:val="en-GB"/>
    </w:rPr>
  </w:style>
  <w:style w:type="paragraph" w:customStyle="1" w:styleId="Line1">
    <w:name w:val="Line_1"/>
    <w:basedOn w:val="Normal"/>
    <w:next w:val="Normal"/>
    <w:rsid w:val="00130E62"/>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0"/>
    <w:rsid w:val="00130E62"/>
  </w:style>
  <w:style w:type="paragraph" w:customStyle="1" w:styleId="PartRef0">
    <w:name w:val="Part_Ref"/>
    <w:basedOn w:val="AnnexRef0"/>
    <w:rsid w:val="00130E62"/>
  </w:style>
  <w:style w:type="paragraph" w:customStyle="1" w:styleId="PartTitle0">
    <w:name w:val="Part_Title"/>
    <w:basedOn w:val="AnnexTitle"/>
    <w:next w:val="Normalaftertitle0"/>
    <w:rsid w:val="00130E62"/>
  </w:style>
  <w:style w:type="paragraph" w:customStyle="1" w:styleId="Rep">
    <w:name w:val="Rep_#"/>
    <w:basedOn w:val="Rec"/>
    <w:next w:val="RepTitle0"/>
    <w:rsid w:val="00130E62"/>
  </w:style>
  <w:style w:type="paragraph" w:customStyle="1" w:styleId="RepTitle0">
    <w:name w:val="Rep_Title"/>
    <w:basedOn w:val="RecTitle0"/>
    <w:next w:val="RepTitleRef"/>
    <w:rsid w:val="00130E62"/>
  </w:style>
  <w:style w:type="paragraph" w:customStyle="1" w:styleId="RepTitleRef">
    <w:name w:val="Rep_Title/Ref"/>
    <w:basedOn w:val="RecTitleRef"/>
    <w:next w:val="RepTitleDate"/>
    <w:rsid w:val="00130E62"/>
  </w:style>
  <w:style w:type="paragraph" w:customStyle="1" w:styleId="RepTitleDate">
    <w:name w:val="Rep_Title/Date"/>
    <w:basedOn w:val="RecTitleDate"/>
    <w:next w:val="headfoot"/>
    <w:rsid w:val="00130E62"/>
  </w:style>
  <w:style w:type="paragraph" w:customStyle="1" w:styleId="RefDoc">
    <w:name w:val="Ref_Doc"/>
    <w:basedOn w:val="RefText0"/>
    <w:next w:val="RefText0"/>
    <w:rsid w:val="00130E62"/>
    <w:pPr>
      <w:spacing w:before="227"/>
    </w:pPr>
    <w:rPr>
      <w:i/>
    </w:rPr>
  </w:style>
  <w:style w:type="paragraph" w:customStyle="1" w:styleId="Question">
    <w:name w:val="Question_#"/>
    <w:basedOn w:val="Rec"/>
    <w:next w:val="QuestionTitle0"/>
    <w:rsid w:val="00130E62"/>
    <w:pPr>
      <w:spacing w:before="0"/>
    </w:pPr>
  </w:style>
  <w:style w:type="paragraph" w:customStyle="1" w:styleId="QuestionTitle0">
    <w:name w:val="Question_Title"/>
    <w:basedOn w:val="RecTitle0"/>
    <w:next w:val="QuestionTitleRef"/>
    <w:rsid w:val="00130E62"/>
  </w:style>
  <w:style w:type="paragraph" w:customStyle="1" w:styleId="QuestionTitleRef">
    <w:name w:val="Question_Title/Ref"/>
    <w:basedOn w:val="RecTitleRef"/>
    <w:next w:val="QuestionTitleDate"/>
    <w:rsid w:val="00130E62"/>
  </w:style>
  <w:style w:type="paragraph" w:customStyle="1" w:styleId="QuestionTitleDate">
    <w:name w:val="Question_Title/Date"/>
    <w:basedOn w:val="RecTitleDate"/>
    <w:next w:val="headfoot"/>
    <w:rsid w:val="00130E62"/>
  </w:style>
  <w:style w:type="paragraph" w:customStyle="1" w:styleId="Res">
    <w:name w:val="Res_#"/>
    <w:basedOn w:val="Rec"/>
    <w:next w:val="ResTitle0"/>
    <w:rsid w:val="00130E62"/>
  </w:style>
  <w:style w:type="paragraph" w:customStyle="1" w:styleId="ResTitle0">
    <w:name w:val="Res_Title"/>
    <w:basedOn w:val="RecTitle0"/>
    <w:next w:val="ResTitleRef"/>
    <w:rsid w:val="00130E62"/>
  </w:style>
  <w:style w:type="paragraph" w:customStyle="1" w:styleId="ResTitleRef">
    <w:name w:val="Res_Title/Ref"/>
    <w:basedOn w:val="RecTitleRef"/>
    <w:next w:val="ResTitleDate"/>
    <w:rsid w:val="00130E62"/>
  </w:style>
  <w:style w:type="paragraph" w:customStyle="1" w:styleId="ResTitleDate">
    <w:name w:val="Res_Title/Date"/>
    <w:basedOn w:val="RecTitleDate"/>
    <w:next w:val="headfoot"/>
    <w:rsid w:val="00130E62"/>
  </w:style>
  <w:style w:type="paragraph" w:customStyle="1" w:styleId="Style">
    <w:name w:val="Style"/>
    <w:basedOn w:val="Normal"/>
    <w:rsid w:val="00130E62"/>
    <w:pPr>
      <w:tabs>
        <w:tab w:val="center" w:pos="4196"/>
        <w:tab w:val="left" w:pos="9242"/>
        <w:tab w:val="center" w:pos="12587"/>
      </w:tabs>
      <w:spacing w:before="340" w:line="318" w:lineRule="atLeast"/>
      <w:ind w:right="618"/>
      <w:jc w:val="left"/>
    </w:pPr>
    <w:rPr>
      <w:i/>
      <w:sz w:val="28"/>
    </w:rPr>
  </w:style>
  <w:style w:type="paragraph" w:customStyle="1" w:styleId="Sectionsous">
    <w:name w:val="Section_sous"/>
    <w:basedOn w:val="Section"/>
    <w:next w:val="Rec"/>
    <w:rsid w:val="00130E62"/>
    <w:pPr>
      <w:pageBreakBefore w:val="0"/>
      <w:spacing w:before="240"/>
    </w:pPr>
  </w:style>
  <w:style w:type="paragraph" w:customStyle="1" w:styleId="CCI">
    <w:name w:val="CCI"/>
    <w:basedOn w:val="Normal"/>
    <w:next w:val="call0"/>
    <w:rsid w:val="00130E62"/>
    <w:pPr>
      <w:keepNext/>
      <w:keepLines/>
      <w:tabs>
        <w:tab w:val="clear" w:pos="794"/>
        <w:tab w:val="clear" w:pos="1191"/>
        <w:tab w:val="clear" w:pos="1588"/>
        <w:tab w:val="clear" w:pos="1985"/>
      </w:tabs>
      <w:spacing w:before="199"/>
      <w:jc w:val="left"/>
    </w:pPr>
  </w:style>
  <w:style w:type="paragraph" w:customStyle="1" w:styleId="Fig">
    <w:name w:val="Fig"/>
    <w:basedOn w:val="Figure"/>
    <w:next w:val="Fig0"/>
    <w:rsid w:val="00130E62"/>
    <w:pPr>
      <w:keepLines w:val="0"/>
      <w:spacing w:before="136" w:after="0"/>
    </w:pPr>
    <w:rPr>
      <w:caps w:val="0"/>
      <w:sz w:val="24"/>
      <w:lang w:val="en-US"/>
    </w:rPr>
  </w:style>
  <w:style w:type="paragraph" w:customStyle="1" w:styleId="Fig0">
    <w:name w:val="Fig_#"/>
    <w:basedOn w:val="Fig"/>
    <w:next w:val="Normal"/>
    <w:rsid w:val="00130E62"/>
    <w:pPr>
      <w:jc w:val="left"/>
    </w:pPr>
    <w:rPr>
      <w:color w:val="FFFFFF"/>
    </w:rPr>
  </w:style>
  <w:style w:type="paragraph" w:customStyle="1" w:styleId="heading13">
    <w:name w:val="heading 13"/>
    <w:basedOn w:val="Heading3"/>
    <w:rsid w:val="00130E62"/>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AnnexNo">
    <w:name w:val="Annex_No"/>
    <w:basedOn w:val="Normal"/>
    <w:next w:val="Normal"/>
    <w:rsid w:val="00130E62"/>
    <w:pPr>
      <w:keepNext/>
      <w:keepLines/>
      <w:tabs>
        <w:tab w:val="clear" w:pos="794"/>
        <w:tab w:val="clear" w:pos="1191"/>
        <w:tab w:val="clear" w:pos="1588"/>
        <w:tab w:val="clear" w:pos="1985"/>
        <w:tab w:val="left" w:pos="1134"/>
        <w:tab w:val="left" w:pos="1871"/>
        <w:tab w:val="left" w:pos="2268"/>
      </w:tabs>
      <w:spacing w:before="720"/>
      <w:jc w:val="center"/>
    </w:pPr>
    <w:rPr>
      <w:caps/>
      <w:sz w:val="28"/>
    </w:rPr>
  </w:style>
  <w:style w:type="paragraph" w:customStyle="1" w:styleId="EquationLegend0">
    <w:name w:val="Equation_Legend"/>
    <w:basedOn w:val="Normal"/>
    <w:rsid w:val="00130E62"/>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style>
  <w:style w:type="paragraph" w:customStyle="1" w:styleId="head">
    <w:name w:val="head"/>
    <w:basedOn w:val="headfoot"/>
    <w:rsid w:val="00130E62"/>
  </w:style>
  <w:style w:type="paragraph" w:customStyle="1" w:styleId="foot">
    <w:name w:val="foot"/>
    <w:basedOn w:val="headfoot"/>
    <w:rsid w:val="00130E62"/>
  </w:style>
  <w:style w:type="paragraph" w:customStyle="1" w:styleId="Annextitle0">
    <w:name w:val="Annex_title"/>
    <w:basedOn w:val="Arttitle"/>
    <w:next w:val="Normal"/>
    <w:rsid w:val="00130E62"/>
    <w:pPr>
      <w:tabs>
        <w:tab w:val="clear" w:pos="794"/>
        <w:tab w:val="clear" w:pos="1191"/>
        <w:tab w:val="clear" w:pos="1588"/>
        <w:tab w:val="clear" w:pos="1985"/>
        <w:tab w:val="left" w:pos="1134"/>
        <w:tab w:val="left" w:pos="1871"/>
        <w:tab w:val="left" w:pos="2268"/>
      </w:tabs>
      <w:spacing w:before="160"/>
    </w:pPr>
  </w:style>
  <w:style w:type="paragraph" w:customStyle="1" w:styleId="AppendixNo">
    <w:name w:val="Appendix_No"/>
    <w:basedOn w:val="ArtNo"/>
    <w:next w:val="Appendixtitle0"/>
    <w:rsid w:val="00130E62"/>
    <w:pPr>
      <w:tabs>
        <w:tab w:val="clear" w:pos="794"/>
        <w:tab w:val="clear" w:pos="1191"/>
        <w:tab w:val="clear" w:pos="1588"/>
        <w:tab w:val="clear" w:pos="1985"/>
        <w:tab w:val="left" w:pos="1134"/>
        <w:tab w:val="left" w:pos="1871"/>
        <w:tab w:val="left" w:pos="2268"/>
      </w:tabs>
      <w:spacing w:before="720"/>
    </w:pPr>
    <w:rPr>
      <w:caps/>
    </w:rPr>
  </w:style>
  <w:style w:type="paragraph" w:customStyle="1" w:styleId="Appendixtitle0">
    <w:name w:val="Appendix_title"/>
    <w:basedOn w:val="Arttitle"/>
    <w:next w:val="Normal"/>
    <w:rsid w:val="00130E62"/>
    <w:pPr>
      <w:tabs>
        <w:tab w:val="clear" w:pos="794"/>
        <w:tab w:val="clear" w:pos="1191"/>
        <w:tab w:val="clear" w:pos="1588"/>
        <w:tab w:val="clear" w:pos="1985"/>
        <w:tab w:val="left" w:pos="1134"/>
        <w:tab w:val="left" w:pos="1871"/>
        <w:tab w:val="left" w:pos="2268"/>
      </w:tabs>
      <w:spacing w:before="160" w:after="80"/>
    </w:pPr>
  </w:style>
  <w:style w:type="paragraph" w:customStyle="1" w:styleId="Head0">
    <w:name w:val="Head"/>
    <w:basedOn w:val="Normal"/>
    <w:rsid w:val="00130E62"/>
    <w:pPr>
      <w:tabs>
        <w:tab w:val="clear" w:pos="794"/>
        <w:tab w:val="clear" w:pos="1191"/>
        <w:tab w:val="clear" w:pos="1588"/>
        <w:tab w:val="clear" w:pos="1985"/>
        <w:tab w:val="left" w:pos="6663"/>
      </w:tabs>
      <w:overflowPunct/>
      <w:autoSpaceDE/>
      <w:autoSpaceDN/>
      <w:adjustRightInd/>
      <w:spacing w:before="0"/>
      <w:jc w:val="left"/>
      <w:textAlignment w:val="auto"/>
    </w:pPr>
  </w:style>
  <w:style w:type="paragraph" w:customStyle="1" w:styleId="Subject">
    <w:name w:val="Subject"/>
    <w:basedOn w:val="Normal"/>
    <w:next w:val="Source"/>
    <w:rsid w:val="00130E62"/>
    <w:pPr>
      <w:tabs>
        <w:tab w:val="clear" w:pos="794"/>
        <w:tab w:val="clear" w:pos="1191"/>
        <w:tab w:val="clear" w:pos="1588"/>
        <w:tab w:val="clear" w:pos="1985"/>
        <w:tab w:val="left" w:pos="992"/>
        <w:tab w:val="left" w:pos="1134"/>
      </w:tabs>
      <w:overflowPunct/>
      <w:autoSpaceDE/>
      <w:autoSpaceDN/>
      <w:adjustRightInd/>
      <w:spacing w:before="0"/>
      <w:ind w:left="992" w:hanging="992"/>
      <w:jc w:val="left"/>
      <w:textAlignment w:val="auto"/>
    </w:pPr>
  </w:style>
  <w:style w:type="paragraph" w:customStyle="1" w:styleId="TableHead0">
    <w:name w:val="Table_Head"/>
    <w:basedOn w:val="TableText0"/>
    <w:rsid w:val="00130E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rPr>
  </w:style>
  <w:style w:type="paragraph" w:styleId="BlockText">
    <w:name w:val="Block Text"/>
    <w:basedOn w:val="Normal"/>
    <w:rsid w:val="00130E62"/>
    <w:pPr>
      <w:spacing w:after="120"/>
      <w:ind w:left="1440" w:right="1440"/>
      <w:jc w:val="left"/>
    </w:pPr>
  </w:style>
  <w:style w:type="paragraph" w:styleId="BodyText">
    <w:name w:val="Body Text"/>
    <w:basedOn w:val="Normal"/>
    <w:link w:val="BodyTextChar"/>
    <w:rsid w:val="00130E62"/>
    <w:pPr>
      <w:spacing w:after="120"/>
      <w:jc w:val="left"/>
    </w:pPr>
  </w:style>
  <w:style w:type="character" w:customStyle="1" w:styleId="BodyTextChar">
    <w:name w:val="Body Text Char"/>
    <w:basedOn w:val="DefaultParagraphFont"/>
    <w:link w:val="BodyText"/>
    <w:rsid w:val="00130E62"/>
    <w:rPr>
      <w:sz w:val="24"/>
      <w:lang w:val="fr-FR" w:eastAsia="en-US"/>
    </w:rPr>
  </w:style>
  <w:style w:type="paragraph" w:styleId="BodyText2">
    <w:name w:val="Body Text 2"/>
    <w:basedOn w:val="Normal"/>
    <w:link w:val="BodyText2Char"/>
    <w:rsid w:val="00130E62"/>
    <w:pPr>
      <w:spacing w:after="120" w:line="480" w:lineRule="auto"/>
      <w:jc w:val="left"/>
    </w:pPr>
  </w:style>
  <w:style w:type="character" w:customStyle="1" w:styleId="BodyText2Char">
    <w:name w:val="Body Text 2 Char"/>
    <w:basedOn w:val="DefaultParagraphFont"/>
    <w:link w:val="BodyText2"/>
    <w:rsid w:val="00130E62"/>
    <w:rPr>
      <w:sz w:val="24"/>
      <w:lang w:val="fr-FR" w:eastAsia="en-US"/>
    </w:rPr>
  </w:style>
  <w:style w:type="paragraph" w:styleId="BodyText3">
    <w:name w:val="Body Text 3"/>
    <w:basedOn w:val="Normal"/>
    <w:link w:val="BodyText3Char"/>
    <w:rsid w:val="00130E62"/>
    <w:pPr>
      <w:spacing w:after="120"/>
      <w:jc w:val="left"/>
    </w:pPr>
    <w:rPr>
      <w:sz w:val="16"/>
      <w:szCs w:val="16"/>
    </w:rPr>
  </w:style>
  <w:style w:type="character" w:customStyle="1" w:styleId="BodyText3Char">
    <w:name w:val="Body Text 3 Char"/>
    <w:basedOn w:val="DefaultParagraphFont"/>
    <w:link w:val="BodyText3"/>
    <w:rsid w:val="00130E62"/>
    <w:rPr>
      <w:sz w:val="16"/>
      <w:szCs w:val="16"/>
      <w:lang w:val="fr-FR" w:eastAsia="en-US"/>
    </w:rPr>
  </w:style>
  <w:style w:type="paragraph" w:styleId="BodyTextFirstIndent">
    <w:name w:val="Body Text First Indent"/>
    <w:basedOn w:val="BodyText"/>
    <w:link w:val="BodyTextFirstIndentChar"/>
    <w:rsid w:val="00130E62"/>
    <w:pPr>
      <w:ind w:firstLine="210"/>
    </w:pPr>
  </w:style>
  <w:style w:type="character" w:customStyle="1" w:styleId="BodyTextFirstIndentChar">
    <w:name w:val="Body Text First Indent Char"/>
    <w:basedOn w:val="BodyTextChar"/>
    <w:link w:val="BodyTextFirstIndent"/>
    <w:rsid w:val="00130E62"/>
    <w:rPr>
      <w:sz w:val="24"/>
      <w:lang w:val="fr-FR" w:eastAsia="en-US"/>
    </w:rPr>
  </w:style>
  <w:style w:type="paragraph" w:styleId="BodyTextIndent">
    <w:name w:val="Body Text Indent"/>
    <w:basedOn w:val="Normal"/>
    <w:link w:val="BodyTextIndentChar"/>
    <w:rsid w:val="00130E62"/>
    <w:pPr>
      <w:spacing w:after="120"/>
      <w:ind w:left="283"/>
      <w:jc w:val="left"/>
    </w:pPr>
  </w:style>
  <w:style w:type="character" w:customStyle="1" w:styleId="BodyTextIndentChar">
    <w:name w:val="Body Text Indent Char"/>
    <w:basedOn w:val="DefaultParagraphFont"/>
    <w:link w:val="BodyTextIndent"/>
    <w:rsid w:val="00130E62"/>
    <w:rPr>
      <w:sz w:val="24"/>
      <w:lang w:val="fr-FR" w:eastAsia="en-US"/>
    </w:rPr>
  </w:style>
  <w:style w:type="paragraph" w:styleId="BodyTextFirstIndent2">
    <w:name w:val="Body Text First Indent 2"/>
    <w:basedOn w:val="BodyTextIndent"/>
    <w:link w:val="BodyTextFirstIndent2Char"/>
    <w:rsid w:val="00130E62"/>
    <w:pPr>
      <w:ind w:firstLine="210"/>
    </w:pPr>
  </w:style>
  <w:style w:type="character" w:customStyle="1" w:styleId="BodyTextFirstIndent2Char">
    <w:name w:val="Body Text First Indent 2 Char"/>
    <w:basedOn w:val="BodyTextIndentChar"/>
    <w:link w:val="BodyTextFirstIndent2"/>
    <w:rsid w:val="00130E62"/>
    <w:rPr>
      <w:sz w:val="24"/>
      <w:lang w:val="fr-FR" w:eastAsia="en-US"/>
    </w:rPr>
  </w:style>
  <w:style w:type="paragraph" w:styleId="BodyTextIndent2">
    <w:name w:val="Body Text Indent 2"/>
    <w:basedOn w:val="Normal"/>
    <w:link w:val="BodyTextIndent2Char"/>
    <w:rsid w:val="00130E62"/>
    <w:pPr>
      <w:spacing w:after="120" w:line="480" w:lineRule="auto"/>
      <w:ind w:left="283"/>
      <w:jc w:val="left"/>
    </w:pPr>
  </w:style>
  <w:style w:type="character" w:customStyle="1" w:styleId="BodyTextIndent2Char">
    <w:name w:val="Body Text Indent 2 Char"/>
    <w:basedOn w:val="DefaultParagraphFont"/>
    <w:link w:val="BodyTextIndent2"/>
    <w:rsid w:val="00130E62"/>
    <w:rPr>
      <w:sz w:val="24"/>
      <w:lang w:val="fr-FR" w:eastAsia="en-US"/>
    </w:rPr>
  </w:style>
  <w:style w:type="paragraph" w:styleId="BodyTextIndent3">
    <w:name w:val="Body Text Indent 3"/>
    <w:basedOn w:val="Normal"/>
    <w:link w:val="BodyTextIndent3Char"/>
    <w:rsid w:val="00130E62"/>
    <w:pPr>
      <w:spacing w:after="120"/>
      <w:ind w:left="283"/>
      <w:jc w:val="left"/>
    </w:pPr>
    <w:rPr>
      <w:sz w:val="16"/>
      <w:szCs w:val="16"/>
    </w:rPr>
  </w:style>
  <w:style w:type="character" w:customStyle="1" w:styleId="BodyTextIndent3Char">
    <w:name w:val="Body Text Indent 3 Char"/>
    <w:basedOn w:val="DefaultParagraphFont"/>
    <w:link w:val="BodyTextIndent3"/>
    <w:rsid w:val="00130E62"/>
    <w:rPr>
      <w:sz w:val="16"/>
      <w:szCs w:val="16"/>
      <w:lang w:val="fr-FR" w:eastAsia="en-US"/>
    </w:rPr>
  </w:style>
  <w:style w:type="paragraph" w:styleId="Caption">
    <w:name w:val="caption"/>
    <w:basedOn w:val="Normal"/>
    <w:next w:val="Normal"/>
    <w:qFormat/>
    <w:rsid w:val="00130E62"/>
    <w:pPr>
      <w:spacing w:after="120"/>
      <w:jc w:val="left"/>
    </w:pPr>
    <w:rPr>
      <w:b/>
      <w:bCs/>
    </w:rPr>
  </w:style>
  <w:style w:type="paragraph" w:styleId="Closing">
    <w:name w:val="Closing"/>
    <w:basedOn w:val="Normal"/>
    <w:link w:val="ClosingChar"/>
    <w:rsid w:val="00130E62"/>
    <w:pPr>
      <w:ind w:left="4252"/>
      <w:jc w:val="left"/>
    </w:pPr>
  </w:style>
  <w:style w:type="character" w:customStyle="1" w:styleId="ClosingChar">
    <w:name w:val="Closing Char"/>
    <w:basedOn w:val="DefaultParagraphFont"/>
    <w:link w:val="Closing"/>
    <w:rsid w:val="00130E62"/>
    <w:rPr>
      <w:sz w:val="24"/>
      <w:lang w:val="fr-FR" w:eastAsia="en-US"/>
    </w:rPr>
  </w:style>
  <w:style w:type="character" w:styleId="CommentReference">
    <w:name w:val="annotation reference"/>
    <w:basedOn w:val="DefaultParagraphFont"/>
    <w:rsid w:val="00130E62"/>
    <w:rPr>
      <w:sz w:val="16"/>
      <w:szCs w:val="16"/>
    </w:rPr>
  </w:style>
  <w:style w:type="paragraph" w:styleId="CommentText">
    <w:name w:val="annotation text"/>
    <w:basedOn w:val="Normal"/>
    <w:link w:val="CommentTextChar"/>
    <w:rsid w:val="00130E62"/>
    <w:pPr>
      <w:jc w:val="left"/>
    </w:pPr>
  </w:style>
  <w:style w:type="character" w:customStyle="1" w:styleId="CommentTextChar">
    <w:name w:val="Comment Text Char"/>
    <w:basedOn w:val="DefaultParagraphFont"/>
    <w:link w:val="CommentText"/>
    <w:rsid w:val="00130E62"/>
    <w:rPr>
      <w:sz w:val="24"/>
      <w:lang w:val="fr-FR" w:eastAsia="en-US"/>
    </w:rPr>
  </w:style>
  <w:style w:type="paragraph" w:styleId="Date">
    <w:name w:val="Date"/>
    <w:basedOn w:val="Normal"/>
    <w:next w:val="Normal"/>
    <w:link w:val="DateChar"/>
    <w:rsid w:val="00130E62"/>
    <w:pPr>
      <w:jc w:val="left"/>
    </w:pPr>
  </w:style>
  <w:style w:type="character" w:customStyle="1" w:styleId="DateChar">
    <w:name w:val="Date Char"/>
    <w:basedOn w:val="DefaultParagraphFont"/>
    <w:link w:val="Date"/>
    <w:rsid w:val="00130E62"/>
    <w:rPr>
      <w:sz w:val="24"/>
      <w:lang w:val="fr-FR" w:eastAsia="en-US"/>
    </w:rPr>
  </w:style>
  <w:style w:type="paragraph" w:styleId="DocumentMap">
    <w:name w:val="Document Map"/>
    <w:basedOn w:val="Normal"/>
    <w:link w:val="DocumentMapChar"/>
    <w:rsid w:val="00130E62"/>
    <w:pPr>
      <w:shd w:val="clear" w:color="auto" w:fill="000080"/>
      <w:jc w:val="left"/>
    </w:pPr>
    <w:rPr>
      <w:rFonts w:ascii="Tahoma" w:hAnsi="Tahoma" w:cs="Tahoma"/>
    </w:rPr>
  </w:style>
  <w:style w:type="character" w:customStyle="1" w:styleId="DocumentMapChar">
    <w:name w:val="Document Map Char"/>
    <w:basedOn w:val="DefaultParagraphFont"/>
    <w:link w:val="DocumentMap"/>
    <w:rsid w:val="00130E62"/>
    <w:rPr>
      <w:rFonts w:ascii="Tahoma" w:hAnsi="Tahoma" w:cs="Tahoma"/>
      <w:sz w:val="24"/>
      <w:shd w:val="clear" w:color="auto" w:fill="000080"/>
      <w:lang w:val="fr-FR" w:eastAsia="en-US"/>
    </w:rPr>
  </w:style>
  <w:style w:type="paragraph" w:styleId="E-mailSignature">
    <w:name w:val="E-mail Signature"/>
    <w:basedOn w:val="Normal"/>
    <w:link w:val="E-mailSignatureChar"/>
    <w:rsid w:val="00130E62"/>
    <w:pPr>
      <w:jc w:val="left"/>
    </w:pPr>
  </w:style>
  <w:style w:type="character" w:customStyle="1" w:styleId="E-mailSignatureChar">
    <w:name w:val="E-mail Signature Char"/>
    <w:basedOn w:val="DefaultParagraphFont"/>
    <w:link w:val="E-mailSignature"/>
    <w:rsid w:val="00130E62"/>
    <w:rPr>
      <w:sz w:val="24"/>
      <w:lang w:val="fr-FR" w:eastAsia="en-US"/>
    </w:rPr>
  </w:style>
  <w:style w:type="character" w:styleId="Emphasis">
    <w:name w:val="Emphasis"/>
    <w:basedOn w:val="DefaultParagraphFont"/>
    <w:qFormat/>
    <w:rsid w:val="00130E62"/>
    <w:rPr>
      <w:i/>
      <w:iCs/>
    </w:rPr>
  </w:style>
  <w:style w:type="paragraph" w:styleId="EndnoteText">
    <w:name w:val="endnote text"/>
    <w:basedOn w:val="Normal"/>
    <w:link w:val="EndnoteTextChar"/>
    <w:rsid w:val="00130E62"/>
    <w:pPr>
      <w:jc w:val="left"/>
    </w:pPr>
  </w:style>
  <w:style w:type="character" w:customStyle="1" w:styleId="EndnoteTextChar">
    <w:name w:val="Endnote Text Char"/>
    <w:basedOn w:val="DefaultParagraphFont"/>
    <w:link w:val="EndnoteText"/>
    <w:rsid w:val="00130E62"/>
    <w:rPr>
      <w:sz w:val="24"/>
      <w:lang w:val="fr-FR" w:eastAsia="en-US"/>
    </w:rPr>
  </w:style>
  <w:style w:type="paragraph" w:styleId="EnvelopeAddress">
    <w:name w:val="envelope address"/>
    <w:basedOn w:val="Normal"/>
    <w:rsid w:val="00130E62"/>
    <w:pPr>
      <w:framePr w:w="7920" w:h="1980" w:hRule="exact" w:hSpace="180" w:wrap="auto" w:hAnchor="page" w:xAlign="center" w:yAlign="bottom"/>
      <w:ind w:left="2880"/>
      <w:jc w:val="left"/>
    </w:pPr>
    <w:rPr>
      <w:rFonts w:ascii="Arial" w:hAnsi="Arial" w:cs="Arial"/>
      <w:szCs w:val="24"/>
    </w:rPr>
  </w:style>
  <w:style w:type="paragraph" w:styleId="EnvelopeReturn">
    <w:name w:val="envelope return"/>
    <w:basedOn w:val="Normal"/>
    <w:rsid w:val="00130E62"/>
    <w:pPr>
      <w:jc w:val="left"/>
    </w:pPr>
    <w:rPr>
      <w:rFonts w:ascii="Arial" w:hAnsi="Arial" w:cs="Arial"/>
    </w:rPr>
  </w:style>
  <w:style w:type="character" w:styleId="FollowedHyperlink">
    <w:name w:val="FollowedHyperlink"/>
    <w:basedOn w:val="DefaultParagraphFont"/>
    <w:rsid w:val="00130E62"/>
    <w:rPr>
      <w:color w:val="800080"/>
      <w:u w:val="single"/>
    </w:rPr>
  </w:style>
  <w:style w:type="character" w:styleId="HTMLAcronym">
    <w:name w:val="HTML Acronym"/>
    <w:basedOn w:val="DefaultParagraphFont"/>
    <w:rsid w:val="00130E62"/>
  </w:style>
  <w:style w:type="paragraph" w:styleId="HTMLAddress">
    <w:name w:val="HTML Address"/>
    <w:basedOn w:val="Normal"/>
    <w:link w:val="HTMLAddressChar"/>
    <w:rsid w:val="00130E62"/>
    <w:pPr>
      <w:jc w:val="left"/>
    </w:pPr>
    <w:rPr>
      <w:i/>
      <w:iCs/>
    </w:rPr>
  </w:style>
  <w:style w:type="character" w:customStyle="1" w:styleId="HTMLAddressChar">
    <w:name w:val="HTML Address Char"/>
    <w:basedOn w:val="DefaultParagraphFont"/>
    <w:link w:val="HTMLAddress"/>
    <w:rsid w:val="00130E62"/>
    <w:rPr>
      <w:i/>
      <w:iCs/>
      <w:sz w:val="24"/>
      <w:lang w:val="fr-FR" w:eastAsia="en-US"/>
    </w:rPr>
  </w:style>
  <w:style w:type="character" w:styleId="HTMLCite">
    <w:name w:val="HTML Cite"/>
    <w:basedOn w:val="DefaultParagraphFont"/>
    <w:rsid w:val="00130E62"/>
    <w:rPr>
      <w:i/>
      <w:iCs/>
    </w:rPr>
  </w:style>
  <w:style w:type="character" w:styleId="HTMLCode">
    <w:name w:val="HTML Code"/>
    <w:basedOn w:val="DefaultParagraphFont"/>
    <w:rsid w:val="00130E62"/>
    <w:rPr>
      <w:rFonts w:ascii="Courier New" w:hAnsi="Courier New"/>
      <w:sz w:val="20"/>
      <w:szCs w:val="20"/>
    </w:rPr>
  </w:style>
  <w:style w:type="character" w:styleId="HTMLDefinition">
    <w:name w:val="HTML Definition"/>
    <w:basedOn w:val="DefaultParagraphFont"/>
    <w:rsid w:val="00130E62"/>
    <w:rPr>
      <w:i/>
      <w:iCs/>
    </w:rPr>
  </w:style>
  <w:style w:type="character" w:styleId="HTMLKeyboard">
    <w:name w:val="HTML Keyboard"/>
    <w:basedOn w:val="DefaultParagraphFont"/>
    <w:rsid w:val="00130E62"/>
    <w:rPr>
      <w:rFonts w:ascii="Courier New" w:hAnsi="Courier New"/>
      <w:sz w:val="20"/>
      <w:szCs w:val="20"/>
    </w:rPr>
  </w:style>
  <w:style w:type="paragraph" w:styleId="HTMLPreformatted">
    <w:name w:val="HTML Preformatted"/>
    <w:basedOn w:val="Normal"/>
    <w:link w:val="HTMLPreformattedChar"/>
    <w:rsid w:val="00130E62"/>
    <w:pPr>
      <w:jc w:val="left"/>
    </w:pPr>
    <w:rPr>
      <w:rFonts w:ascii="Courier New" w:hAnsi="Courier New" w:cs="Courier New"/>
    </w:rPr>
  </w:style>
  <w:style w:type="character" w:customStyle="1" w:styleId="HTMLPreformattedChar">
    <w:name w:val="HTML Preformatted Char"/>
    <w:basedOn w:val="DefaultParagraphFont"/>
    <w:link w:val="HTMLPreformatted"/>
    <w:rsid w:val="00130E62"/>
    <w:rPr>
      <w:rFonts w:ascii="Courier New" w:hAnsi="Courier New" w:cs="Courier New"/>
      <w:sz w:val="24"/>
      <w:lang w:val="fr-FR" w:eastAsia="en-US"/>
    </w:rPr>
  </w:style>
  <w:style w:type="character" w:styleId="HTMLSample">
    <w:name w:val="HTML Sample"/>
    <w:basedOn w:val="DefaultParagraphFont"/>
    <w:rsid w:val="00130E62"/>
    <w:rPr>
      <w:rFonts w:ascii="Courier New" w:hAnsi="Courier New"/>
    </w:rPr>
  </w:style>
  <w:style w:type="character" w:styleId="HTMLTypewriter">
    <w:name w:val="HTML Typewriter"/>
    <w:basedOn w:val="DefaultParagraphFont"/>
    <w:rsid w:val="00130E62"/>
    <w:rPr>
      <w:rFonts w:ascii="Courier New" w:hAnsi="Courier New"/>
      <w:sz w:val="20"/>
      <w:szCs w:val="20"/>
    </w:rPr>
  </w:style>
  <w:style w:type="character" w:styleId="HTMLVariable">
    <w:name w:val="HTML Variable"/>
    <w:basedOn w:val="DefaultParagraphFont"/>
    <w:rsid w:val="00130E62"/>
    <w:rPr>
      <w:i/>
      <w:iCs/>
    </w:rPr>
  </w:style>
  <w:style w:type="paragraph" w:styleId="Index8">
    <w:name w:val="index 8"/>
    <w:basedOn w:val="Normal"/>
    <w:next w:val="Normal"/>
    <w:autoRedefine/>
    <w:rsid w:val="00130E62"/>
    <w:pPr>
      <w:tabs>
        <w:tab w:val="clear" w:pos="794"/>
        <w:tab w:val="clear" w:pos="1191"/>
        <w:tab w:val="clear" w:pos="1588"/>
        <w:tab w:val="clear" w:pos="1985"/>
      </w:tabs>
      <w:ind w:left="1600" w:hanging="200"/>
      <w:jc w:val="left"/>
    </w:pPr>
  </w:style>
  <w:style w:type="paragraph" w:styleId="Index9">
    <w:name w:val="index 9"/>
    <w:basedOn w:val="Normal"/>
    <w:next w:val="Normal"/>
    <w:autoRedefine/>
    <w:rsid w:val="00130E62"/>
    <w:pPr>
      <w:tabs>
        <w:tab w:val="clear" w:pos="794"/>
        <w:tab w:val="clear" w:pos="1191"/>
        <w:tab w:val="clear" w:pos="1588"/>
        <w:tab w:val="clear" w:pos="1985"/>
      </w:tabs>
      <w:ind w:left="1800" w:hanging="200"/>
      <w:jc w:val="left"/>
    </w:pPr>
  </w:style>
  <w:style w:type="paragraph" w:styleId="List">
    <w:name w:val="List"/>
    <w:basedOn w:val="Normal"/>
    <w:rsid w:val="00130E62"/>
    <w:pPr>
      <w:ind w:left="283" w:hanging="283"/>
      <w:jc w:val="left"/>
    </w:pPr>
  </w:style>
  <w:style w:type="paragraph" w:styleId="List2">
    <w:name w:val="List 2"/>
    <w:basedOn w:val="Normal"/>
    <w:rsid w:val="00130E62"/>
    <w:pPr>
      <w:ind w:left="566" w:hanging="283"/>
      <w:jc w:val="left"/>
    </w:pPr>
  </w:style>
  <w:style w:type="paragraph" w:styleId="List3">
    <w:name w:val="List 3"/>
    <w:basedOn w:val="Normal"/>
    <w:rsid w:val="00130E62"/>
    <w:pPr>
      <w:ind w:left="849" w:hanging="283"/>
      <w:jc w:val="left"/>
    </w:pPr>
  </w:style>
  <w:style w:type="paragraph" w:styleId="List4">
    <w:name w:val="List 4"/>
    <w:basedOn w:val="Normal"/>
    <w:rsid w:val="00130E62"/>
    <w:pPr>
      <w:ind w:left="1132" w:hanging="283"/>
      <w:jc w:val="left"/>
    </w:pPr>
  </w:style>
  <w:style w:type="paragraph" w:styleId="List5">
    <w:name w:val="List 5"/>
    <w:basedOn w:val="Normal"/>
    <w:rsid w:val="00130E62"/>
    <w:pPr>
      <w:ind w:left="1415" w:hanging="283"/>
      <w:jc w:val="left"/>
    </w:pPr>
  </w:style>
  <w:style w:type="paragraph" w:styleId="ListBullet">
    <w:name w:val="List Bullet"/>
    <w:basedOn w:val="Normal"/>
    <w:autoRedefine/>
    <w:rsid w:val="00130E62"/>
    <w:pPr>
      <w:numPr>
        <w:numId w:val="3"/>
      </w:numPr>
      <w:jc w:val="left"/>
    </w:pPr>
  </w:style>
  <w:style w:type="paragraph" w:styleId="ListBullet2">
    <w:name w:val="List Bullet 2"/>
    <w:basedOn w:val="Normal"/>
    <w:autoRedefine/>
    <w:rsid w:val="00130E62"/>
    <w:pPr>
      <w:numPr>
        <w:numId w:val="4"/>
      </w:numPr>
      <w:jc w:val="left"/>
    </w:pPr>
  </w:style>
  <w:style w:type="paragraph" w:styleId="ListBullet3">
    <w:name w:val="List Bullet 3"/>
    <w:basedOn w:val="Normal"/>
    <w:autoRedefine/>
    <w:rsid w:val="00130E62"/>
    <w:pPr>
      <w:numPr>
        <w:numId w:val="5"/>
      </w:numPr>
      <w:jc w:val="left"/>
    </w:pPr>
  </w:style>
  <w:style w:type="paragraph" w:styleId="ListBullet4">
    <w:name w:val="List Bullet 4"/>
    <w:basedOn w:val="Normal"/>
    <w:autoRedefine/>
    <w:rsid w:val="00130E62"/>
    <w:pPr>
      <w:numPr>
        <w:numId w:val="6"/>
      </w:numPr>
      <w:jc w:val="left"/>
    </w:pPr>
  </w:style>
  <w:style w:type="paragraph" w:styleId="ListBullet5">
    <w:name w:val="List Bullet 5"/>
    <w:basedOn w:val="Normal"/>
    <w:autoRedefine/>
    <w:rsid w:val="00130E62"/>
    <w:pPr>
      <w:numPr>
        <w:numId w:val="7"/>
      </w:numPr>
      <w:jc w:val="left"/>
    </w:pPr>
  </w:style>
  <w:style w:type="paragraph" w:styleId="ListContinue">
    <w:name w:val="List Continue"/>
    <w:basedOn w:val="Normal"/>
    <w:rsid w:val="00130E62"/>
    <w:pPr>
      <w:spacing w:after="120"/>
      <w:ind w:left="283"/>
      <w:jc w:val="left"/>
    </w:pPr>
  </w:style>
  <w:style w:type="paragraph" w:styleId="ListContinue2">
    <w:name w:val="List Continue 2"/>
    <w:basedOn w:val="Normal"/>
    <w:rsid w:val="00130E62"/>
    <w:pPr>
      <w:spacing w:after="120"/>
      <w:ind w:left="566"/>
      <w:jc w:val="left"/>
    </w:pPr>
  </w:style>
  <w:style w:type="paragraph" w:styleId="ListContinue3">
    <w:name w:val="List Continue 3"/>
    <w:basedOn w:val="Normal"/>
    <w:rsid w:val="00130E62"/>
    <w:pPr>
      <w:spacing w:after="120"/>
      <w:ind w:left="849"/>
      <w:jc w:val="left"/>
    </w:pPr>
  </w:style>
  <w:style w:type="paragraph" w:styleId="ListContinue4">
    <w:name w:val="List Continue 4"/>
    <w:basedOn w:val="Normal"/>
    <w:rsid w:val="00130E62"/>
    <w:pPr>
      <w:spacing w:after="120"/>
      <w:ind w:left="1132"/>
      <w:jc w:val="left"/>
    </w:pPr>
  </w:style>
  <w:style w:type="paragraph" w:styleId="ListContinue5">
    <w:name w:val="List Continue 5"/>
    <w:basedOn w:val="Normal"/>
    <w:rsid w:val="00130E62"/>
    <w:pPr>
      <w:spacing w:after="120"/>
      <w:ind w:left="1415"/>
      <w:jc w:val="left"/>
    </w:pPr>
  </w:style>
  <w:style w:type="paragraph" w:styleId="ListNumber">
    <w:name w:val="List Number"/>
    <w:basedOn w:val="Normal"/>
    <w:rsid w:val="00130E62"/>
    <w:pPr>
      <w:numPr>
        <w:numId w:val="1"/>
      </w:numPr>
      <w:jc w:val="left"/>
    </w:pPr>
  </w:style>
  <w:style w:type="paragraph" w:styleId="ListNumber2">
    <w:name w:val="List Number 2"/>
    <w:basedOn w:val="Normal"/>
    <w:rsid w:val="00130E62"/>
    <w:pPr>
      <w:numPr>
        <w:numId w:val="8"/>
      </w:numPr>
      <w:jc w:val="left"/>
    </w:pPr>
  </w:style>
  <w:style w:type="paragraph" w:styleId="ListNumber3">
    <w:name w:val="List Number 3"/>
    <w:basedOn w:val="Normal"/>
    <w:rsid w:val="00130E62"/>
    <w:pPr>
      <w:numPr>
        <w:numId w:val="9"/>
      </w:numPr>
      <w:jc w:val="left"/>
    </w:pPr>
  </w:style>
  <w:style w:type="paragraph" w:styleId="ListNumber4">
    <w:name w:val="List Number 4"/>
    <w:basedOn w:val="Normal"/>
    <w:rsid w:val="00130E62"/>
    <w:pPr>
      <w:numPr>
        <w:numId w:val="10"/>
      </w:numPr>
      <w:jc w:val="left"/>
    </w:pPr>
  </w:style>
  <w:style w:type="paragraph" w:styleId="ListNumber5">
    <w:name w:val="List Number 5"/>
    <w:basedOn w:val="Normal"/>
    <w:rsid w:val="00130E62"/>
    <w:pPr>
      <w:numPr>
        <w:numId w:val="11"/>
      </w:numPr>
      <w:jc w:val="left"/>
    </w:pPr>
  </w:style>
  <w:style w:type="paragraph" w:styleId="MacroText">
    <w:name w:val="macro"/>
    <w:link w:val="MacroTextChar"/>
    <w:rsid w:val="00130E6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130E62"/>
    <w:rPr>
      <w:rFonts w:ascii="Courier New" w:hAnsi="Courier New" w:cs="Courier New"/>
      <w:lang w:val="en-GB" w:eastAsia="en-US"/>
    </w:rPr>
  </w:style>
  <w:style w:type="paragraph" w:styleId="MessageHeader">
    <w:name w:val="Message Header"/>
    <w:basedOn w:val="Normal"/>
    <w:link w:val="MessageHeaderChar"/>
    <w:rsid w:val="00130E6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szCs w:val="24"/>
    </w:rPr>
  </w:style>
  <w:style w:type="character" w:customStyle="1" w:styleId="MessageHeaderChar">
    <w:name w:val="Message Header Char"/>
    <w:basedOn w:val="DefaultParagraphFont"/>
    <w:link w:val="MessageHeader"/>
    <w:rsid w:val="00130E62"/>
    <w:rPr>
      <w:rFonts w:ascii="Arial" w:hAnsi="Arial" w:cs="Arial"/>
      <w:sz w:val="24"/>
      <w:szCs w:val="24"/>
      <w:shd w:val="pct20" w:color="auto" w:fill="auto"/>
      <w:lang w:val="fr-FR" w:eastAsia="en-US"/>
    </w:rPr>
  </w:style>
  <w:style w:type="paragraph" w:styleId="NormalWeb">
    <w:name w:val="Normal (Web)"/>
    <w:basedOn w:val="Normal"/>
    <w:rsid w:val="00130E62"/>
    <w:pPr>
      <w:jc w:val="left"/>
    </w:pPr>
    <w:rPr>
      <w:szCs w:val="24"/>
    </w:rPr>
  </w:style>
  <w:style w:type="paragraph" w:styleId="NoteHeading">
    <w:name w:val="Note Heading"/>
    <w:basedOn w:val="Normal"/>
    <w:next w:val="Normal"/>
    <w:link w:val="NoteHeadingChar"/>
    <w:rsid w:val="00130E62"/>
    <w:pPr>
      <w:jc w:val="left"/>
    </w:pPr>
  </w:style>
  <w:style w:type="character" w:customStyle="1" w:styleId="NoteHeadingChar">
    <w:name w:val="Note Heading Char"/>
    <w:basedOn w:val="DefaultParagraphFont"/>
    <w:link w:val="NoteHeading"/>
    <w:rsid w:val="00130E62"/>
    <w:rPr>
      <w:sz w:val="24"/>
      <w:lang w:val="fr-FR" w:eastAsia="en-US"/>
    </w:rPr>
  </w:style>
  <w:style w:type="paragraph" w:styleId="PlainText">
    <w:name w:val="Plain Text"/>
    <w:basedOn w:val="Normal"/>
    <w:link w:val="PlainTextChar"/>
    <w:rsid w:val="00130E62"/>
    <w:pPr>
      <w:jc w:val="left"/>
    </w:pPr>
    <w:rPr>
      <w:rFonts w:ascii="Courier New" w:hAnsi="Courier New" w:cs="Courier New"/>
    </w:rPr>
  </w:style>
  <w:style w:type="character" w:customStyle="1" w:styleId="PlainTextChar">
    <w:name w:val="Plain Text Char"/>
    <w:basedOn w:val="DefaultParagraphFont"/>
    <w:link w:val="PlainText"/>
    <w:rsid w:val="00130E62"/>
    <w:rPr>
      <w:rFonts w:ascii="Courier New" w:hAnsi="Courier New" w:cs="Courier New"/>
      <w:sz w:val="24"/>
      <w:lang w:val="fr-FR" w:eastAsia="en-US"/>
    </w:rPr>
  </w:style>
  <w:style w:type="paragraph" w:styleId="Salutation">
    <w:name w:val="Salutation"/>
    <w:basedOn w:val="Normal"/>
    <w:next w:val="Normal"/>
    <w:link w:val="SalutationChar"/>
    <w:rsid w:val="00130E62"/>
    <w:pPr>
      <w:jc w:val="left"/>
    </w:pPr>
  </w:style>
  <w:style w:type="character" w:customStyle="1" w:styleId="SalutationChar">
    <w:name w:val="Salutation Char"/>
    <w:basedOn w:val="DefaultParagraphFont"/>
    <w:link w:val="Salutation"/>
    <w:rsid w:val="00130E62"/>
    <w:rPr>
      <w:sz w:val="24"/>
      <w:lang w:val="fr-FR" w:eastAsia="en-US"/>
    </w:rPr>
  </w:style>
  <w:style w:type="paragraph" w:styleId="Signature">
    <w:name w:val="Signature"/>
    <w:basedOn w:val="Normal"/>
    <w:link w:val="SignatureChar"/>
    <w:rsid w:val="00130E62"/>
    <w:pPr>
      <w:ind w:left="4252"/>
      <w:jc w:val="left"/>
    </w:pPr>
  </w:style>
  <w:style w:type="character" w:customStyle="1" w:styleId="SignatureChar">
    <w:name w:val="Signature Char"/>
    <w:basedOn w:val="DefaultParagraphFont"/>
    <w:link w:val="Signature"/>
    <w:rsid w:val="00130E62"/>
    <w:rPr>
      <w:sz w:val="24"/>
      <w:lang w:val="fr-FR" w:eastAsia="en-US"/>
    </w:rPr>
  </w:style>
  <w:style w:type="character" w:styleId="Strong">
    <w:name w:val="Strong"/>
    <w:basedOn w:val="DefaultParagraphFont"/>
    <w:qFormat/>
    <w:rsid w:val="00130E62"/>
    <w:rPr>
      <w:b/>
      <w:bCs/>
    </w:rPr>
  </w:style>
  <w:style w:type="paragraph" w:styleId="Subtitle">
    <w:name w:val="Subtitle"/>
    <w:basedOn w:val="Normal"/>
    <w:link w:val="SubtitleChar"/>
    <w:qFormat/>
    <w:rsid w:val="00130E62"/>
    <w:pPr>
      <w:spacing w:after="60"/>
      <w:jc w:val="center"/>
      <w:outlineLvl w:val="1"/>
    </w:pPr>
    <w:rPr>
      <w:rFonts w:ascii="Arial" w:hAnsi="Arial" w:cs="Arial"/>
      <w:szCs w:val="24"/>
    </w:rPr>
  </w:style>
  <w:style w:type="character" w:customStyle="1" w:styleId="SubtitleChar">
    <w:name w:val="Subtitle Char"/>
    <w:basedOn w:val="DefaultParagraphFont"/>
    <w:link w:val="Subtitle"/>
    <w:rsid w:val="00130E62"/>
    <w:rPr>
      <w:rFonts w:ascii="Arial" w:hAnsi="Arial" w:cs="Arial"/>
      <w:sz w:val="24"/>
      <w:szCs w:val="24"/>
      <w:lang w:val="fr-FR" w:eastAsia="en-US"/>
    </w:rPr>
  </w:style>
  <w:style w:type="paragraph" w:styleId="TableofAuthorities">
    <w:name w:val="table of authorities"/>
    <w:basedOn w:val="Normal"/>
    <w:next w:val="Normal"/>
    <w:rsid w:val="00130E62"/>
    <w:pPr>
      <w:tabs>
        <w:tab w:val="clear" w:pos="794"/>
        <w:tab w:val="clear" w:pos="1191"/>
        <w:tab w:val="clear" w:pos="1588"/>
        <w:tab w:val="clear" w:pos="1985"/>
      </w:tabs>
      <w:ind w:left="200" w:hanging="200"/>
      <w:jc w:val="left"/>
    </w:pPr>
  </w:style>
  <w:style w:type="paragraph" w:styleId="TableofFigures">
    <w:name w:val="table of figures"/>
    <w:basedOn w:val="Normal"/>
    <w:next w:val="Normal"/>
    <w:rsid w:val="00130E62"/>
    <w:pPr>
      <w:tabs>
        <w:tab w:val="clear" w:pos="794"/>
        <w:tab w:val="clear" w:pos="1191"/>
        <w:tab w:val="clear" w:pos="1588"/>
        <w:tab w:val="clear" w:pos="1985"/>
      </w:tabs>
      <w:ind w:left="400" w:hanging="400"/>
      <w:jc w:val="left"/>
    </w:pPr>
  </w:style>
  <w:style w:type="paragraph" w:styleId="Title">
    <w:name w:val="Title"/>
    <w:basedOn w:val="Normal"/>
    <w:link w:val="TitleChar"/>
    <w:qFormat/>
    <w:rsid w:val="00130E6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30E62"/>
    <w:rPr>
      <w:rFonts w:ascii="Arial" w:hAnsi="Arial" w:cs="Arial"/>
      <w:b/>
      <w:bCs/>
      <w:kern w:val="28"/>
      <w:sz w:val="32"/>
      <w:szCs w:val="32"/>
      <w:lang w:val="fr-FR" w:eastAsia="en-US"/>
    </w:rPr>
  </w:style>
  <w:style w:type="paragraph" w:styleId="TOAHeading">
    <w:name w:val="toa heading"/>
    <w:basedOn w:val="Normal"/>
    <w:next w:val="Normal"/>
    <w:rsid w:val="00130E62"/>
    <w:pPr>
      <w:jc w:val="left"/>
    </w:pPr>
    <w:rPr>
      <w:rFonts w:ascii="Arial" w:hAnsi="Arial" w:cs="Arial"/>
      <w:b/>
      <w:bCs/>
      <w:szCs w:val="24"/>
    </w:rPr>
  </w:style>
  <w:style w:type="paragraph" w:styleId="TOC9">
    <w:name w:val="toc 9"/>
    <w:basedOn w:val="Normal"/>
    <w:next w:val="Normal"/>
    <w:autoRedefine/>
    <w:rsid w:val="00130E62"/>
    <w:pPr>
      <w:tabs>
        <w:tab w:val="clear" w:pos="794"/>
        <w:tab w:val="clear" w:pos="1191"/>
        <w:tab w:val="clear" w:pos="1588"/>
        <w:tab w:val="clear" w:pos="1985"/>
      </w:tabs>
      <w:ind w:left="1600"/>
      <w:jc w:val="left"/>
    </w:pPr>
  </w:style>
  <w:style w:type="character" w:customStyle="1" w:styleId="HeaderChar">
    <w:name w:val="Header Char"/>
    <w:basedOn w:val="DefaultParagraphFont"/>
    <w:link w:val="Header"/>
    <w:rsid w:val="00130E62"/>
    <w:rPr>
      <w:sz w:val="24"/>
      <w:lang w:val="fr-FR" w:eastAsia="en-US"/>
    </w:rPr>
  </w:style>
  <w:style w:type="numbering" w:customStyle="1" w:styleId="NoList1">
    <w:name w:val="No List1"/>
    <w:next w:val="NoList"/>
    <w:uiPriority w:val="99"/>
    <w:semiHidden/>
    <w:unhideWhenUsed/>
    <w:rsid w:val="00881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image" Target="media/image31.wmf"/><Relationship Id="rId76" Type="http://schemas.openxmlformats.org/officeDocument/2006/relationships/image" Target="media/image36.wmf"/><Relationship Id="rId7" Type="http://schemas.openxmlformats.org/officeDocument/2006/relationships/footnotes" Target="foot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9.wmf"/><Relationship Id="rId74" Type="http://schemas.openxmlformats.org/officeDocument/2006/relationships/image" Target="media/image35.wmf"/><Relationship Id="rId79" Type="http://schemas.openxmlformats.org/officeDocument/2006/relationships/oleObject" Target="embeddings/oleObject29.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8.wmf"/><Relationship Id="rId73" Type="http://schemas.openxmlformats.org/officeDocument/2006/relationships/oleObject" Target="embeddings/oleObject26.bin"/><Relationship Id="rId78" Type="http://schemas.openxmlformats.org/officeDocument/2006/relationships/image" Target="media/image37.wmf"/><Relationship Id="rId8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image" Target="media/image30.wmf"/><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7.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E8E83-0255-4B15-827E-BF6337C9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234</TotalTime>
  <Pages>23</Pages>
  <Words>7532</Words>
  <Characters>42089</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2011-04-04T08:44:00Z</dcterms:created>
  <dcterms:modified xsi:type="dcterms:W3CDTF">2011-04-21T13:42:00Z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