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D35A" w14:textId="77777777" w:rsidR="00157109" w:rsidRPr="008F3568" w:rsidRDefault="00157109" w:rsidP="00157109">
      <w:pPr>
        <w:rPr>
          <w:lang w:val="en-GB"/>
        </w:rPr>
      </w:pPr>
    </w:p>
    <w:p w14:paraId="6180F54A" w14:textId="77777777" w:rsidR="00157109" w:rsidRPr="008F3568" w:rsidRDefault="00157109" w:rsidP="00157109">
      <w:pPr>
        <w:rPr>
          <w:lang w:val="en-GB"/>
        </w:rPr>
      </w:pPr>
    </w:p>
    <w:p w14:paraId="2B4F10AB" w14:textId="77777777" w:rsidR="00157109" w:rsidRPr="008F3568" w:rsidRDefault="00157109" w:rsidP="00157109">
      <w:pPr>
        <w:rPr>
          <w:lang w:val="en-GB"/>
        </w:rPr>
      </w:pPr>
    </w:p>
    <w:p w14:paraId="133F4278" w14:textId="77777777" w:rsidR="00157109" w:rsidRPr="008F3568" w:rsidRDefault="00157109" w:rsidP="00157109">
      <w:pPr>
        <w:rPr>
          <w:lang w:val="en-GB"/>
        </w:rPr>
      </w:pPr>
    </w:p>
    <w:p w14:paraId="7CE5C0F8" w14:textId="77777777" w:rsidR="00157109" w:rsidRPr="008F3568" w:rsidRDefault="00157109" w:rsidP="00157109">
      <w:pPr>
        <w:rPr>
          <w:lang w:val="en-GB"/>
        </w:rPr>
      </w:pPr>
    </w:p>
    <w:p w14:paraId="1528DFF5" w14:textId="77777777" w:rsidR="00157109" w:rsidRPr="008F3568" w:rsidRDefault="00157109" w:rsidP="00157109">
      <w:pPr>
        <w:rPr>
          <w:lang w:val="en-GB"/>
        </w:rPr>
      </w:pPr>
    </w:p>
    <w:p w14:paraId="5C248934" w14:textId="77777777" w:rsidR="00157109" w:rsidRPr="008F3568" w:rsidRDefault="00157109" w:rsidP="00157109">
      <w:pPr>
        <w:rPr>
          <w:lang w:val="en-GB"/>
        </w:rPr>
      </w:pPr>
    </w:p>
    <w:p w14:paraId="00B06982" w14:textId="77777777" w:rsidR="00157109" w:rsidRPr="008F3568" w:rsidRDefault="00157109" w:rsidP="00157109">
      <w:pPr>
        <w:rPr>
          <w:lang w:val="en-GB"/>
        </w:rPr>
      </w:pPr>
    </w:p>
    <w:p w14:paraId="0ACC5CFF" w14:textId="77777777" w:rsidR="00157109" w:rsidRPr="008F3568" w:rsidRDefault="00157109" w:rsidP="00157109">
      <w:pPr>
        <w:rPr>
          <w:lang w:val="en-GB"/>
        </w:rPr>
      </w:pPr>
    </w:p>
    <w:p w14:paraId="5D186207" w14:textId="77777777" w:rsidR="00157109" w:rsidRPr="008F3568" w:rsidRDefault="00157109" w:rsidP="00157109">
      <w:pPr>
        <w:rPr>
          <w:lang w:val="en-GB"/>
        </w:rPr>
      </w:pPr>
    </w:p>
    <w:p w14:paraId="0B757F26" w14:textId="77777777" w:rsidR="00157109" w:rsidRPr="008F3568" w:rsidRDefault="00157109" w:rsidP="00157109">
      <w:pPr>
        <w:rPr>
          <w:lang w:val="en-GB"/>
        </w:rPr>
      </w:pPr>
    </w:p>
    <w:p w14:paraId="359B9372" w14:textId="77777777" w:rsidR="00157109" w:rsidRPr="008F3568" w:rsidRDefault="00157109" w:rsidP="00157109">
      <w:pPr>
        <w:rPr>
          <w:lang w:val="en-GB"/>
        </w:rPr>
      </w:pPr>
    </w:p>
    <w:tbl>
      <w:tblPr>
        <w:tblW w:w="10089" w:type="dxa"/>
        <w:tblLook w:val="01E0" w:firstRow="1" w:lastRow="1" w:firstColumn="1" w:lastColumn="1" w:noHBand="0" w:noVBand="0"/>
      </w:tblPr>
      <w:tblGrid>
        <w:gridCol w:w="10089"/>
      </w:tblGrid>
      <w:tr w:rsidR="00157109" w:rsidRPr="00D2328B" w14:paraId="40C0E376" w14:textId="77777777" w:rsidTr="00571CA0">
        <w:tc>
          <w:tcPr>
            <w:tcW w:w="10089" w:type="dxa"/>
          </w:tcPr>
          <w:p w14:paraId="2C74508F" w14:textId="77777777" w:rsidR="00157109" w:rsidRPr="00D00DEA" w:rsidRDefault="00157109" w:rsidP="00571CA0">
            <w:pPr>
              <w:spacing w:before="380" w:line="280" w:lineRule="exact"/>
              <w:jc w:val="right"/>
              <w:rPr>
                <w:rFonts w:ascii="Tahoma" w:hAnsi="Tahoma" w:cs="Tahoma"/>
                <w:b/>
                <w:bCs/>
                <w:iCs/>
                <w:color w:val="243285"/>
                <w:sz w:val="32"/>
                <w:szCs w:val="32"/>
                <w:lang w:val="en-GB"/>
              </w:rPr>
            </w:pPr>
          </w:p>
          <w:p w14:paraId="0543571E" w14:textId="009558C5" w:rsidR="00157109" w:rsidRPr="00D00DEA" w:rsidRDefault="00157109" w:rsidP="00571CA0">
            <w:pPr>
              <w:spacing w:before="380" w:line="280" w:lineRule="exact"/>
              <w:jc w:val="right"/>
              <w:rPr>
                <w:rFonts w:ascii="Tahoma" w:hAnsi="Tahoma" w:cs="Tahoma"/>
                <w:b/>
                <w:bCs/>
                <w:iCs/>
                <w:color w:val="243285"/>
                <w:sz w:val="36"/>
                <w:szCs w:val="36"/>
                <w:lang w:val="en-GB"/>
              </w:rPr>
            </w:pPr>
            <w:r w:rsidRPr="00D00DEA">
              <w:rPr>
                <w:rFonts w:ascii="Tahoma" w:hAnsi="Tahoma" w:cs="Tahoma"/>
                <w:b/>
                <w:bCs/>
                <w:iCs/>
                <w:color w:val="243285"/>
                <w:sz w:val="36"/>
                <w:szCs w:val="36"/>
                <w:lang w:val="en-GB"/>
              </w:rPr>
              <w:t>ITU-R  SA.2155-0</w:t>
            </w:r>
            <w:r w:rsidR="004C0A48" w:rsidRPr="00D00DEA">
              <w:rPr>
                <w:rFonts w:ascii="Tahoma" w:hAnsi="Tahoma" w:cs="Tahoma"/>
                <w:b/>
                <w:bCs/>
                <w:iCs/>
                <w:color w:val="243285"/>
                <w:sz w:val="36"/>
                <w:szCs w:val="36"/>
                <w:lang w:val="en-GB"/>
              </w:rPr>
              <w:t xml:space="preserve"> </w:t>
            </w:r>
            <w:r w:rsidR="0025765E" w:rsidRPr="00D00DEA">
              <w:rPr>
                <w:rFonts w:ascii="SimHei" w:eastAsia="SimHei" w:hAnsi="SimHei" w:cs="Tahoma" w:hint="eastAsia"/>
                <w:b/>
                <w:bCs/>
                <w:iCs/>
                <w:color w:val="243285"/>
                <w:sz w:val="36"/>
                <w:szCs w:val="36"/>
                <w:lang w:val="en-US" w:eastAsia="zh-CN"/>
              </w:rPr>
              <w:t>建议书</w:t>
            </w:r>
          </w:p>
          <w:p w14:paraId="57B96F19" w14:textId="77777777" w:rsidR="00157109" w:rsidRDefault="00157109" w:rsidP="00571CA0">
            <w:pPr>
              <w:spacing w:before="80" w:line="280" w:lineRule="exact"/>
              <w:jc w:val="right"/>
              <w:rPr>
                <w:rFonts w:ascii="Tahoma" w:hAnsi="Tahoma" w:cs="Tahoma"/>
                <w:b/>
                <w:bCs/>
                <w:iCs/>
                <w:color w:val="243285"/>
                <w:szCs w:val="24"/>
                <w:lang w:val="en-GB"/>
              </w:rPr>
            </w:pPr>
            <w:r w:rsidRPr="00D00DEA">
              <w:rPr>
                <w:rFonts w:ascii="Tahoma" w:hAnsi="Tahoma" w:cs="Tahoma"/>
                <w:b/>
                <w:bCs/>
                <w:iCs/>
                <w:color w:val="243285"/>
                <w:szCs w:val="24"/>
                <w:lang w:val="en-GB"/>
              </w:rPr>
              <w:t>(12/2022)</w:t>
            </w:r>
          </w:p>
          <w:p w14:paraId="0371D339" w14:textId="4B85667C" w:rsidR="00CE59AB" w:rsidRPr="00D00DEA" w:rsidRDefault="00CE59AB" w:rsidP="00571CA0">
            <w:pPr>
              <w:spacing w:before="80" w:line="280" w:lineRule="exact"/>
              <w:jc w:val="right"/>
              <w:rPr>
                <w:rFonts w:ascii="Tahoma" w:hAnsi="Tahoma" w:cs="Tahoma"/>
                <w:b/>
                <w:bCs/>
                <w:iCs/>
                <w:color w:val="243285"/>
                <w:szCs w:val="24"/>
                <w:lang w:val="en-GB"/>
              </w:rPr>
            </w:pPr>
          </w:p>
        </w:tc>
      </w:tr>
      <w:tr w:rsidR="00157109" w:rsidRPr="00FB4B1E" w14:paraId="26F1F995" w14:textId="77777777" w:rsidTr="00571CA0">
        <w:tc>
          <w:tcPr>
            <w:tcW w:w="10089" w:type="dxa"/>
          </w:tcPr>
          <w:p w14:paraId="1AE038DB" w14:textId="7CBAEC5C" w:rsidR="00157109" w:rsidRPr="00D00DEA" w:rsidRDefault="00C53179" w:rsidP="0025765E">
            <w:pPr>
              <w:spacing w:before="80" w:line="500" w:lineRule="exact"/>
              <w:jc w:val="right"/>
              <w:rPr>
                <w:rFonts w:ascii="SimHei" w:eastAsia="SimHei" w:hAnsi="SimHei" w:cs="Tahoma"/>
                <w:b/>
                <w:bCs/>
                <w:iCs/>
                <w:color w:val="243285"/>
                <w:sz w:val="44"/>
                <w:szCs w:val="44"/>
                <w:lang w:val="en-GB" w:eastAsia="zh-CN"/>
              </w:rPr>
            </w:pPr>
            <w:bookmarkStart w:id="0" w:name="_Hlk125978581"/>
            <w:r w:rsidRPr="00D00DEA">
              <w:rPr>
                <w:rFonts w:ascii="SimHei" w:eastAsia="SimHei" w:hAnsi="SimHei" w:cs="Microsoft YaHei UI" w:hint="eastAsia"/>
                <w:b/>
                <w:bCs/>
                <w:iCs/>
                <w:color w:val="243285"/>
                <w:sz w:val="44"/>
                <w:szCs w:val="44"/>
                <w:lang w:val="en-GB" w:eastAsia="zh-CN"/>
              </w:rPr>
              <w:t>未使用扩频调制的卫星地球</w:t>
            </w:r>
            <w:r w:rsidR="00CE59AB">
              <w:rPr>
                <w:rFonts w:ascii="SimHei" w:eastAsia="SimHei" w:hAnsi="SimHei" w:cs="Microsoft YaHei UI"/>
                <w:b/>
                <w:bCs/>
                <w:iCs/>
                <w:color w:val="243285"/>
                <w:sz w:val="44"/>
                <w:szCs w:val="44"/>
                <w:lang w:val="en-GB" w:eastAsia="zh-CN"/>
              </w:rPr>
              <w:br/>
            </w:r>
            <w:r w:rsidRPr="00D00DEA">
              <w:rPr>
                <w:rFonts w:ascii="SimHei" w:eastAsia="SimHei" w:hAnsi="SimHei" w:cs="Microsoft YaHei UI" w:hint="eastAsia"/>
                <w:b/>
                <w:bCs/>
                <w:iCs/>
                <w:color w:val="243285"/>
                <w:sz w:val="44"/>
                <w:szCs w:val="44"/>
                <w:lang w:val="en-GB" w:eastAsia="zh-CN"/>
              </w:rPr>
              <w:t>探测业务</w:t>
            </w:r>
            <w:r w:rsidRPr="00D00DEA">
              <w:rPr>
                <w:rFonts w:ascii="SimHei" w:eastAsia="SimHei" w:hAnsi="SimHei" w:cs="Tahoma"/>
                <w:b/>
                <w:bCs/>
                <w:iCs/>
                <w:color w:val="243285"/>
                <w:sz w:val="44"/>
                <w:szCs w:val="44"/>
                <w:lang w:val="en-GB" w:eastAsia="zh-CN"/>
              </w:rPr>
              <w:t>/</w:t>
            </w:r>
            <w:r w:rsidRPr="00D00DEA">
              <w:rPr>
                <w:rFonts w:ascii="SimHei" w:eastAsia="SimHei" w:hAnsi="SimHei" w:cs="Microsoft YaHei UI" w:hint="eastAsia"/>
                <w:b/>
                <w:bCs/>
                <w:iCs/>
                <w:color w:val="243285"/>
                <w:sz w:val="44"/>
                <w:szCs w:val="44"/>
                <w:lang w:val="en-GB" w:eastAsia="zh-CN"/>
              </w:rPr>
              <w:t>空间研究业务</w:t>
            </w:r>
            <w:r w:rsidRPr="00D00DEA">
              <w:rPr>
                <w:rFonts w:ascii="SimHei" w:eastAsia="SimHei" w:hAnsi="SimHei" w:cs="Tahoma"/>
                <w:b/>
                <w:bCs/>
                <w:iCs/>
                <w:color w:val="243285"/>
                <w:sz w:val="44"/>
                <w:szCs w:val="44"/>
                <w:lang w:val="en-GB" w:eastAsia="zh-CN"/>
              </w:rPr>
              <w:t>/</w:t>
            </w:r>
            <w:r w:rsidR="00CE59AB">
              <w:rPr>
                <w:rFonts w:ascii="SimHei" w:eastAsia="SimHei" w:hAnsi="SimHei" w:cs="Tahoma"/>
                <w:b/>
                <w:bCs/>
                <w:iCs/>
                <w:color w:val="243285"/>
                <w:sz w:val="44"/>
                <w:szCs w:val="44"/>
                <w:lang w:val="en-GB" w:eastAsia="zh-CN"/>
              </w:rPr>
              <w:br/>
            </w:r>
            <w:r w:rsidRPr="00D00DEA">
              <w:rPr>
                <w:rFonts w:ascii="SimHei" w:eastAsia="SimHei" w:hAnsi="SimHei" w:cs="Microsoft YaHei UI" w:hint="eastAsia"/>
                <w:b/>
                <w:bCs/>
                <w:iCs/>
                <w:color w:val="243285"/>
                <w:sz w:val="44"/>
                <w:szCs w:val="44"/>
                <w:lang w:val="en-GB" w:eastAsia="zh-CN"/>
              </w:rPr>
              <w:t>空间操作业务卫星网络或系统</w:t>
            </w:r>
            <w:r w:rsidRPr="00D00DEA">
              <w:rPr>
                <w:rFonts w:ascii="SimHei" w:eastAsia="SimHei" w:hAnsi="SimHei" w:cs="Tahoma"/>
                <w:b/>
                <w:bCs/>
                <w:iCs/>
                <w:color w:val="243285"/>
                <w:sz w:val="44"/>
                <w:szCs w:val="44"/>
                <w:lang w:val="en-GB" w:eastAsia="zh-CN"/>
              </w:rPr>
              <w:br/>
            </w:r>
            <w:r w:rsidRPr="00D00DEA">
              <w:rPr>
                <w:rFonts w:ascii="SimHei" w:eastAsia="SimHei" w:hAnsi="SimHei" w:cs="Microsoft YaHei UI" w:hint="eastAsia"/>
                <w:b/>
                <w:bCs/>
                <w:iCs/>
                <w:color w:val="243285"/>
                <w:sz w:val="44"/>
                <w:szCs w:val="44"/>
                <w:lang w:val="en-GB" w:eastAsia="zh-CN"/>
              </w:rPr>
              <w:t>使用</w:t>
            </w:r>
            <w:r w:rsidR="00573F44" w:rsidRPr="00D00DEA">
              <w:rPr>
                <w:rFonts w:ascii="Tahoma" w:hAnsi="Tahoma" w:cs="Tahoma"/>
                <w:b/>
                <w:bCs/>
                <w:iCs/>
                <w:color w:val="243285"/>
                <w:sz w:val="36"/>
                <w:szCs w:val="36"/>
                <w:lang w:val="en-GB" w:eastAsia="zh-CN"/>
              </w:rPr>
              <w:t>2 200-2 290</w:t>
            </w:r>
            <w:r w:rsidR="002B1ECF" w:rsidRPr="00D00DEA">
              <w:rPr>
                <w:rFonts w:ascii="Tahoma" w:hAnsi="Tahoma" w:cs="Tahoma"/>
                <w:b/>
                <w:bCs/>
                <w:iCs/>
                <w:color w:val="243285"/>
                <w:sz w:val="36"/>
                <w:szCs w:val="36"/>
                <w:lang w:val="en-GB" w:eastAsia="zh-CN"/>
              </w:rPr>
              <w:t> </w:t>
            </w:r>
            <w:r w:rsidR="00670C34" w:rsidRPr="00D00DEA">
              <w:rPr>
                <w:rFonts w:ascii="Tahoma" w:hAnsi="Tahoma" w:cs="Tahoma"/>
                <w:b/>
                <w:bCs/>
                <w:iCs/>
                <w:color w:val="243285"/>
                <w:sz w:val="36"/>
                <w:szCs w:val="36"/>
                <w:lang w:val="en-GB" w:eastAsia="zh-CN"/>
              </w:rPr>
              <w:t>MHz</w:t>
            </w:r>
            <w:r w:rsidRPr="00D00DEA">
              <w:rPr>
                <w:rFonts w:ascii="SimHei" w:eastAsia="SimHei" w:hAnsi="SimHei" w:cs="Microsoft YaHei UI" w:hint="eastAsia"/>
                <w:b/>
                <w:bCs/>
                <w:iCs/>
                <w:color w:val="243285"/>
                <w:sz w:val="44"/>
                <w:szCs w:val="44"/>
                <w:lang w:val="en-GB" w:eastAsia="zh-CN"/>
              </w:rPr>
              <w:t>频段的导则</w:t>
            </w:r>
            <w:bookmarkEnd w:id="0"/>
          </w:p>
        </w:tc>
      </w:tr>
      <w:tr w:rsidR="00157109" w:rsidRPr="00FB4B1E" w14:paraId="2C97E8F9" w14:textId="77777777" w:rsidTr="00571CA0">
        <w:trPr>
          <w:trHeight w:val="1890"/>
        </w:trPr>
        <w:tc>
          <w:tcPr>
            <w:tcW w:w="10089" w:type="dxa"/>
          </w:tcPr>
          <w:p w14:paraId="2C00A2AB" w14:textId="77777777" w:rsidR="00157109" w:rsidRPr="00D00DEA" w:rsidRDefault="00157109" w:rsidP="00571CA0">
            <w:pPr>
              <w:spacing w:before="80" w:line="280" w:lineRule="exact"/>
              <w:ind w:right="640"/>
              <w:rPr>
                <w:rFonts w:ascii="Tahoma" w:hAnsi="Tahoma" w:cs="Tahoma"/>
                <w:b/>
                <w:bCs/>
                <w:iCs/>
                <w:color w:val="243285"/>
                <w:sz w:val="32"/>
                <w:szCs w:val="32"/>
                <w:lang w:val="en-GB" w:eastAsia="zh-CN"/>
              </w:rPr>
            </w:pPr>
          </w:p>
          <w:p w14:paraId="2F6D5649" w14:textId="77777777" w:rsidR="00157109" w:rsidRPr="00D00DEA" w:rsidRDefault="00157109" w:rsidP="00571CA0">
            <w:pPr>
              <w:spacing w:before="80" w:line="280" w:lineRule="exact"/>
              <w:ind w:right="640"/>
              <w:rPr>
                <w:rFonts w:ascii="Tahoma" w:hAnsi="Tahoma" w:cs="Tahoma"/>
                <w:b/>
                <w:bCs/>
                <w:iCs/>
                <w:color w:val="243285"/>
                <w:sz w:val="32"/>
                <w:szCs w:val="32"/>
                <w:lang w:val="en-GB" w:eastAsia="zh-CN"/>
              </w:rPr>
            </w:pPr>
          </w:p>
          <w:p w14:paraId="1093F208" w14:textId="13FA409A" w:rsidR="00157109" w:rsidRDefault="00157109" w:rsidP="00571CA0">
            <w:pPr>
              <w:spacing w:before="80" w:after="180" w:line="360" w:lineRule="exact"/>
              <w:ind w:right="720"/>
              <w:rPr>
                <w:rFonts w:ascii="Tahoma" w:hAnsi="Tahoma" w:cs="Tahoma"/>
                <w:b/>
                <w:bCs/>
                <w:iCs/>
                <w:color w:val="243285"/>
                <w:sz w:val="36"/>
                <w:szCs w:val="36"/>
                <w:lang w:val="en-GB" w:eastAsia="zh-CN"/>
              </w:rPr>
            </w:pPr>
          </w:p>
          <w:p w14:paraId="028D0CBF" w14:textId="77777777" w:rsidR="00710FA9" w:rsidRPr="00D00DEA" w:rsidRDefault="00710FA9" w:rsidP="00571CA0">
            <w:pPr>
              <w:spacing w:before="80" w:after="180" w:line="360" w:lineRule="exact"/>
              <w:ind w:right="720"/>
              <w:rPr>
                <w:rFonts w:ascii="Tahoma" w:hAnsi="Tahoma" w:cs="Tahoma"/>
                <w:b/>
                <w:bCs/>
                <w:iCs/>
                <w:color w:val="243285"/>
                <w:sz w:val="36"/>
                <w:szCs w:val="36"/>
                <w:lang w:val="en-GB" w:eastAsia="zh-CN"/>
              </w:rPr>
            </w:pPr>
          </w:p>
          <w:p w14:paraId="62EE03F1" w14:textId="72EDC35D" w:rsidR="008B1B4C" w:rsidRPr="00D00DEA" w:rsidRDefault="008B1B4C" w:rsidP="008B1B4C">
            <w:pPr>
              <w:spacing w:before="80" w:line="360" w:lineRule="exact"/>
              <w:jc w:val="right"/>
              <w:rPr>
                <w:rFonts w:ascii="Tahoma" w:eastAsia="SimSun" w:hAnsi="Tahoma" w:cs="Tahoma"/>
                <w:b/>
                <w:bCs/>
                <w:iCs/>
                <w:color w:val="243285"/>
                <w:sz w:val="36"/>
                <w:szCs w:val="36"/>
                <w:lang w:val="en-US" w:eastAsia="zh-CN"/>
              </w:rPr>
            </w:pPr>
            <w:r w:rsidRPr="00D00DEA">
              <w:rPr>
                <w:rFonts w:ascii="Tahoma" w:hAnsi="Tahoma" w:cs="Tahoma"/>
                <w:b/>
                <w:bCs/>
                <w:iCs/>
                <w:color w:val="243285"/>
                <w:sz w:val="36"/>
                <w:szCs w:val="36"/>
                <w:lang w:val="en-GB" w:eastAsia="zh-CN"/>
              </w:rPr>
              <w:t>SA</w:t>
            </w:r>
            <w:r w:rsidRPr="00D00DEA">
              <w:rPr>
                <w:rFonts w:ascii="SimHei" w:eastAsia="SimHei" w:hAnsi="SimHei" w:cs="Tahoma" w:hint="eastAsia"/>
                <w:b/>
                <w:bCs/>
                <w:iCs/>
                <w:color w:val="243285"/>
                <w:sz w:val="36"/>
                <w:szCs w:val="36"/>
                <w:lang w:val="en-US" w:eastAsia="zh-CN"/>
              </w:rPr>
              <w:t>系列</w:t>
            </w:r>
          </w:p>
          <w:p w14:paraId="4EE7C5B1" w14:textId="7F791380" w:rsidR="00157109" w:rsidRPr="00D00DEA" w:rsidRDefault="008B1B4C" w:rsidP="008B1B4C">
            <w:pPr>
              <w:spacing w:before="80" w:line="360" w:lineRule="exact"/>
              <w:jc w:val="right"/>
              <w:rPr>
                <w:rFonts w:ascii="SimHei" w:eastAsia="SimHei" w:hAnsi="SimHei" w:cs="Tahoma"/>
                <w:b/>
                <w:bCs/>
                <w:iCs/>
                <w:color w:val="243285"/>
                <w:sz w:val="36"/>
                <w:szCs w:val="36"/>
                <w:lang w:val="en-GB" w:eastAsia="zh-CN"/>
              </w:rPr>
            </w:pPr>
            <w:r w:rsidRPr="00D00DEA">
              <w:rPr>
                <w:rFonts w:ascii="SimHei" w:eastAsia="SimHei" w:hAnsi="SimHei" w:cs="Tahoma" w:hint="eastAsia"/>
                <w:b/>
                <w:bCs/>
                <w:iCs/>
                <w:color w:val="243285"/>
                <w:sz w:val="36"/>
                <w:szCs w:val="36"/>
                <w:lang w:val="en-US" w:eastAsia="zh-CN"/>
              </w:rPr>
              <w:t>空间应用和气象</w:t>
            </w:r>
          </w:p>
        </w:tc>
      </w:tr>
    </w:tbl>
    <w:p w14:paraId="5AD171D8" w14:textId="77777777" w:rsidR="00157109" w:rsidRPr="00D2328B" w:rsidRDefault="00157109" w:rsidP="00157109">
      <w:pPr>
        <w:spacing w:before="80"/>
        <w:rPr>
          <w:i/>
          <w:sz w:val="22"/>
          <w:lang w:val="en-GB" w:eastAsia="zh-CN"/>
        </w:rPr>
      </w:pPr>
    </w:p>
    <w:p w14:paraId="3009600F" w14:textId="77777777" w:rsidR="00157109" w:rsidRPr="00D2328B" w:rsidRDefault="00157109" w:rsidP="00157109">
      <w:pPr>
        <w:spacing w:before="80"/>
        <w:rPr>
          <w:i/>
          <w:sz w:val="22"/>
          <w:lang w:val="en-GB" w:eastAsia="zh-CN"/>
        </w:rPr>
      </w:pPr>
    </w:p>
    <w:p w14:paraId="72B6EB33" w14:textId="77777777" w:rsidR="00157109" w:rsidRPr="00D2328B" w:rsidRDefault="00157109" w:rsidP="00157109">
      <w:pPr>
        <w:spacing w:before="80"/>
        <w:rPr>
          <w:i/>
          <w:sz w:val="22"/>
          <w:lang w:val="en-GB" w:eastAsia="zh-CN"/>
        </w:rPr>
      </w:pPr>
    </w:p>
    <w:p w14:paraId="6E69F5DE" w14:textId="77777777" w:rsidR="00157109" w:rsidRPr="00D2328B" w:rsidRDefault="00157109" w:rsidP="00157109">
      <w:pPr>
        <w:spacing w:before="80"/>
        <w:rPr>
          <w:i/>
          <w:sz w:val="22"/>
          <w:lang w:val="en-GB" w:eastAsia="zh-CN"/>
        </w:rPr>
      </w:pPr>
    </w:p>
    <w:p w14:paraId="720A26AE" w14:textId="77777777" w:rsidR="00157109" w:rsidRPr="00D2328B" w:rsidRDefault="00157109" w:rsidP="00157109">
      <w:pPr>
        <w:spacing w:before="80"/>
        <w:rPr>
          <w:i/>
          <w:sz w:val="22"/>
          <w:lang w:val="en-GB" w:eastAsia="zh-CN"/>
        </w:rPr>
      </w:pPr>
    </w:p>
    <w:p w14:paraId="0A7AC3BF" w14:textId="77777777" w:rsidR="00157109" w:rsidRPr="00D2328B" w:rsidRDefault="00157109" w:rsidP="00157109">
      <w:pPr>
        <w:spacing w:before="80"/>
        <w:rPr>
          <w:i/>
          <w:sz w:val="22"/>
          <w:lang w:val="en-GB" w:eastAsia="zh-CN"/>
        </w:rPr>
      </w:pPr>
    </w:p>
    <w:p w14:paraId="5B3B3E07" w14:textId="77777777" w:rsidR="00157109" w:rsidRDefault="00157109" w:rsidP="00157109">
      <w:pPr>
        <w:pStyle w:val="Equation"/>
        <w:tabs>
          <w:tab w:val="clear" w:pos="4820"/>
          <w:tab w:val="clear" w:pos="9639"/>
          <w:tab w:val="left" w:pos="1191"/>
          <w:tab w:val="left" w:pos="1588"/>
          <w:tab w:val="left" w:pos="1985"/>
        </w:tabs>
        <w:rPr>
          <w:i/>
          <w:sz w:val="22"/>
          <w:lang w:val="en-GB" w:eastAsia="zh-CN"/>
        </w:rPr>
      </w:pPr>
    </w:p>
    <w:p w14:paraId="161A8DA9" w14:textId="77777777" w:rsidR="00506144" w:rsidRPr="00506144" w:rsidRDefault="00506144" w:rsidP="00506144">
      <w:pPr>
        <w:rPr>
          <w:lang w:val="en-GB" w:eastAsia="zh-CN"/>
        </w:rPr>
      </w:pPr>
    </w:p>
    <w:p w14:paraId="197430D2" w14:textId="77777777" w:rsidR="00506144" w:rsidRDefault="00506144" w:rsidP="00506144">
      <w:pPr>
        <w:rPr>
          <w:i/>
          <w:sz w:val="22"/>
          <w:lang w:val="en-GB" w:eastAsia="zh-CN"/>
        </w:rPr>
      </w:pPr>
    </w:p>
    <w:p w14:paraId="22B42478" w14:textId="0CA10CC9" w:rsidR="00506144" w:rsidRPr="00506144" w:rsidRDefault="00506144" w:rsidP="00506144">
      <w:pPr>
        <w:rPr>
          <w:lang w:val="en-GB" w:eastAsia="zh-CN"/>
        </w:rPr>
        <w:sectPr w:rsidR="00506144" w:rsidRPr="00506144">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567" w:footer="284" w:gutter="0"/>
          <w:pgNumType w:start="1"/>
          <w:cols w:space="720"/>
        </w:sectPr>
      </w:pPr>
    </w:p>
    <w:p w14:paraId="58D86A3C" w14:textId="73D5C0B5" w:rsidR="006E73BB" w:rsidRDefault="006E73BB" w:rsidP="006E73BB">
      <w:pPr>
        <w:pStyle w:val="TableHead0"/>
        <w:outlineLvl w:val="0"/>
        <w:rPr>
          <w:rFonts w:ascii="SimSun" w:eastAsia="SimSun" w:hAnsi="SimSun"/>
          <w:bCs/>
          <w:lang w:eastAsia="zh-CN"/>
        </w:rPr>
      </w:pPr>
      <w:bookmarkStart w:id="1" w:name="c2tope"/>
      <w:bookmarkEnd w:id="1"/>
      <w:r>
        <w:rPr>
          <w:rFonts w:ascii="SimSun" w:eastAsia="SimSun" w:hAnsi="SimSun" w:hint="eastAsia"/>
          <w:lang w:eastAsia="zh-CN"/>
        </w:rPr>
        <w:lastRenderedPageBreak/>
        <w:t>前言</w:t>
      </w:r>
    </w:p>
    <w:p w14:paraId="017070B8" w14:textId="77777777" w:rsidR="006E73BB" w:rsidRDefault="006E73BB" w:rsidP="006E73BB">
      <w:pPr>
        <w:spacing w:before="240"/>
        <w:ind w:firstLineChars="200" w:firstLine="400"/>
        <w:rPr>
          <w:sz w:val="20"/>
          <w:lang w:val="en-US" w:eastAsia="zh-CN"/>
        </w:rPr>
      </w:pPr>
      <w:r>
        <w:rPr>
          <w:rFonts w:hint="eastAsia"/>
          <w:sz w:val="20"/>
          <w:lang w:eastAsia="zh-CN"/>
        </w:rPr>
        <w:t>无线电通信部门的作用是确保所有无线电通信业务，包括卫星业务，合理、公平、有效和经济地使用无线电频谱，并开展没有频率范围限制的研究，在此基础上通过建议书。</w:t>
      </w:r>
    </w:p>
    <w:p w14:paraId="51A0EC0E" w14:textId="77777777" w:rsidR="006E73BB" w:rsidRDefault="006E73BB" w:rsidP="006E73BB">
      <w:pPr>
        <w:ind w:firstLineChars="200" w:firstLine="400"/>
        <w:rPr>
          <w:sz w:val="20"/>
          <w:lang w:val="en-US" w:eastAsia="zh-CN"/>
        </w:rPr>
      </w:pPr>
      <w:r>
        <w:rPr>
          <w:rFonts w:hint="eastAsia"/>
          <w:sz w:val="20"/>
          <w:lang w:eastAsia="zh-CN"/>
        </w:rPr>
        <w:t>无线电通信部门制定规章制度和政策的职能由世界和区域无线电通信大会以及无线电通信全会完成，并得到各研究组的支持。</w:t>
      </w:r>
    </w:p>
    <w:p w14:paraId="258CAB2F" w14:textId="77777777" w:rsidR="006E73BB" w:rsidRDefault="006E73BB" w:rsidP="009637B1">
      <w:pPr>
        <w:pStyle w:val="Heading1"/>
        <w:jc w:val="center"/>
        <w:rPr>
          <w:rFonts w:hint="eastAsia"/>
          <w:b w:val="0"/>
          <w:bCs/>
          <w:noProof/>
          <w:lang w:val="en-US" w:eastAsia="zh-CN"/>
        </w:rPr>
      </w:pPr>
      <w:bookmarkStart w:id="2" w:name="_Toc99026827"/>
      <w:r>
        <w:rPr>
          <w:rFonts w:hint="eastAsia"/>
          <w:bCs/>
          <w:noProof/>
          <w:lang w:val="en-US" w:eastAsia="zh-CN"/>
        </w:rPr>
        <w:t>知识产权政策（IPR）</w:t>
      </w:r>
      <w:bookmarkEnd w:id="2"/>
    </w:p>
    <w:p w14:paraId="208FDDB4" w14:textId="0A7A36C1" w:rsidR="006E73BB" w:rsidRDefault="006E73BB" w:rsidP="006E73BB">
      <w:pPr>
        <w:tabs>
          <w:tab w:val="clear" w:pos="794"/>
          <w:tab w:val="clear" w:pos="1191"/>
          <w:tab w:val="clear" w:pos="1588"/>
          <w:tab w:val="clear" w:pos="1985"/>
        </w:tabs>
        <w:wordWrap w:val="0"/>
        <w:overflowPunct/>
        <w:topLinePunct/>
        <w:autoSpaceDE/>
        <w:autoSpaceDN/>
        <w:spacing w:before="240"/>
        <w:ind w:firstLineChars="200" w:firstLine="400"/>
        <w:rPr>
          <w:rFonts w:hint="eastAsia"/>
          <w:noProof/>
          <w:sz w:val="20"/>
          <w:lang w:val="en-US" w:eastAsia="zh-CN"/>
        </w:rPr>
      </w:pPr>
      <w:r>
        <w:rPr>
          <w:rFonts w:ascii="SimSun" w:eastAsia="SimSun" w:hAnsi="SimSun" w:cs="SimSun" w:hint="eastAsia"/>
          <w:noProof/>
          <w:sz w:val="20"/>
          <w:lang w:val="en-US" w:eastAsia="zh-CN"/>
        </w:rPr>
        <w:t>国际电联</w:t>
      </w:r>
      <w:r>
        <w:rPr>
          <w:rFonts w:hint="eastAsia"/>
          <w:noProof/>
          <w:sz w:val="20"/>
          <w:lang w:eastAsia="zh-CN"/>
        </w:rPr>
        <w:t>无线电通信部门</w:t>
      </w:r>
      <w:r>
        <w:rPr>
          <w:rFonts w:ascii="SimSun" w:eastAsia="SimSun" w:hAnsi="SimSun" w:cs="SimSun" w:hint="eastAsia"/>
          <w:noProof/>
          <w:sz w:val="20"/>
          <w:lang w:eastAsia="zh-CN"/>
        </w:rPr>
        <w:t>（</w:t>
      </w:r>
      <w:r w:rsidRPr="005450C8">
        <w:rPr>
          <w:rFonts w:hint="eastAsia"/>
          <w:noProof/>
          <w:sz w:val="20"/>
          <w:lang w:val="en-US" w:eastAsia="zh-CN"/>
        </w:rPr>
        <w:t>ITU-R</w:t>
      </w:r>
      <w:r>
        <w:rPr>
          <w:rFonts w:ascii="SimSun" w:eastAsia="SimSun" w:hAnsi="SimSun" w:cs="SimSun" w:hint="eastAsia"/>
          <w:noProof/>
          <w:sz w:val="20"/>
          <w:lang w:val="en-US" w:eastAsia="zh-CN"/>
        </w:rPr>
        <w:t>）</w:t>
      </w:r>
      <w:r w:rsidRPr="005450C8">
        <w:rPr>
          <w:rFonts w:ascii="SimSun" w:eastAsia="SimSun" w:hAnsi="SimSun" w:cs="SimSun" w:hint="eastAsia"/>
          <w:noProof/>
          <w:sz w:val="20"/>
          <w:lang w:val="en-US" w:eastAsia="zh-CN"/>
        </w:rPr>
        <w:t>的</w:t>
      </w:r>
      <w:r w:rsidRPr="005450C8">
        <w:rPr>
          <w:rFonts w:hint="eastAsia"/>
          <w:noProof/>
          <w:sz w:val="20"/>
          <w:lang w:val="en-US" w:eastAsia="zh-CN"/>
        </w:rPr>
        <w:t>IPR</w:t>
      </w:r>
      <w:r w:rsidRPr="005450C8">
        <w:rPr>
          <w:rFonts w:ascii="SimSun" w:eastAsia="SimSun" w:hAnsi="SimSun" w:cs="SimSun" w:hint="eastAsia"/>
          <w:noProof/>
          <w:sz w:val="20"/>
          <w:lang w:val="en-US" w:eastAsia="zh-CN"/>
        </w:rPr>
        <w:t>政策述于</w:t>
      </w:r>
      <w:r w:rsidRPr="005450C8">
        <w:rPr>
          <w:rFonts w:hint="eastAsia"/>
          <w:noProof/>
          <w:sz w:val="20"/>
          <w:lang w:val="en-US" w:eastAsia="zh-CN"/>
        </w:rPr>
        <w:t>ITU-R</w:t>
      </w:r>
      <w:r w:rsidRPr="005450C8">
        <w:rPr>
          <w:rFonts w:ascii="SimSun" w:eastAsia="SimSun" w:hAnsi="SimSun" w:cs="SimSun" w:hint="eastAsia"/>
          <w:noProof/>
          <w:sz w:val="20"/>
          <w:lang w:val="en-US" w:eastAsia="zh-CN"/>
        </w:rPr>
        <w:t>第</w:t>
      </w:r>
      <w:r w:rsidRPr="005450C8">
        <w:rPr>
          <w:rFonts w:hint="eastAsia"/>
          <w:noProof/>
          <w:sz w:val="20"/>
          <w:lang w:val="en-US" w:eastAsia="zh-CN"/>
        </w:rPr>
        <w:t>1</w:t>
      </w:r>
      <w:r w:rsidRPr="005450C8">
        <w:rPr>
          <w:rFonts w:ascii="SimSun" w:eastAsia="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eastAsia="SimSun" w:hAnsi="SimSun" w:cs="SimSun" w:hint="eastAsia"/>
          <w:noProof/>
          <w:sz w:val="20"/>
          <w:lang w:val="en-US" w:eastAsia="zh-CN"/>
        </w:rPr>
        <w:t>的通用专利政策》。专利持有人用于提交专利声明和许可声明的表格可从</w:t>
      </w:r>
      <w:hyperlink r:id="rId14" w:history="1">
        <w:r w:rsidRPr="005450C8">
          <w:rPr>
            <w:rStyle w:val="Hyperlink"/>
            <w:rFonts w:hint="eastAsia"/>
            <w:noProof/>
            <w:sz w:val="20"/>
            <w:lang w:val="en-GB" w:eastAsia="zh-CN"/>
          </w:rPr>
          <w:t>http://www.itu.int/ITU-R/go/patents/zh</w:t>
        </w:r>
      </w:hyperlink>
      <w:r w:rsidRPr="005450C8">
        <w:rPr>
          <w:rFonts w:ascii="SimSun" w:eastAsia="SimSun" w:hAnsi="SimSun" w:cs="SimSun" w:hint="eastAsia"/>
          <w:noProof/>
          <w:sz w:val="20"/>
          <w:lang w:eastAsia="zh-CN"/>
        </w:rPr>
        <w:t>获得</w:t>
      </w:r>
      <w:r w:rsidRPr="005450C8">
        <w:rPr>
          <w:rFonts w:ascii="SimSun" w:eastAsia="SimSun" w:hAnsi="SimSun" w:cs="SimSun" w:hint="eastAsia"/>
          <w:noProof/>
          <w:sz w:val="20"/>
          <w:lang w:val="en-US" w:eastAsia="zh-CN"/>
        </w:rPr>
        <w:t>，</w:t>
      </w:r>
      <w:r w:rsidRPr="005450C8">
        <w:rPr>
          <w:rFonts w:ascii="SimSun" w:eastAsia="SimSun" w:hAnsi="SimSun" w:cs="SimSun" w:hint="eastAsia"/>
          <w:noProof/>
          <w:sz w:val="20"/>
          <w:lang w:eastAsia="zh-CN"/>
        </w:rPr>
        <w:t>在此处也可获取</w:t>
      </w:r>
      <w:r w:rsidRPr="005450C8">
        <w:rPr>
          <w:rFonts w:ascii="SimSun" w:eastAsia="SimSun" w:hAnsi="SimSun" w:cs="SimSun" w:hint="eastAsia"/>
          <w:noProof/>
          <w:sz w:val="20"/>
          <w:lang w:val="en-US" w:eastAsia="zh-CN"/>
        </w:rPr>
        <w:t>《</w:t>
      </w:r>
      <w:r w:rsidRPr="005450C8">
        <w:rPr>
          <w:rFonts w:hint="eastAsia"/>
          <w:noProof/>
          <w:sz w:val="20"/>
          <w:lang w:val="en-US" w:eastAsia="zh-CN"/>
        </w:rPr>
        <w:t>ITU-T/ITU-R/ISO/IEC</w:t>
      </w:r>
      <w:r w:rsidRPr="005450C8">
        <w:rPr>
          <w:rFonts w:ascii="SimSun" w:eastAsia="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eastAsia="SimSun" w:hAnsi="SimSun" w:cs="SimSun" w:hint="eastAsia"/>
          <w:noProof/>
          <w:sz w:val="20"/>
          <w:lang w:val="en-US" w:eastAsia="zh-CN"/>
        </w:rPr>
        <w:t>专利信息数据库。</w:t>
      </w:r>
    </w:p>
    <w:p w14:paraId="097C26F8" w14:textId="77777777" w:rsidR="009637B1" w:rsidRDefault="009637B1" w:rsidP="006E73BB">
      <w:pPr>
        <w:jc w:val="center"/>
        <w:rPr>
          <w:rFonts w:hint="eastAsia"/>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6"/>
        <w:gridCol w:w="8185"/>
      </w:tblGrid>
      <w:tr w:rsidR="006E73BB" w14:paraId="554D988C" w14:textId="77777777" w:rsidTr="00571CA0">
        <w:tc>
          <w:tcPr>
            <w:tcW w:w="9360" w:type="dxa"/>
            <w:gridSpan w:val="2"/>
            <w:tcBorders>
              <w:top w:val="single" w:sz="12" w:space="0" w:color="000080"/>
              <w:left w:val="single" w:sz="12" w:space="0" w:color="000080"/>
              <w:bottom w:val="nil"/>
              <w:right w:val="single" w:sz="12" w:space="0" w:color="000080"/>
            </w:tcBorders>
          </w:tcPr>
          <w:p w14:paraId="071A6D5E" w14:textId="77777777" w:rsidR="006E73BB" w:rsidRPr="00910F2D" w:rsidRDefault="006E73BB" w:rsidP="00571CA0">
            <w:pPr>
              <w:pStyle w:val="Chaptitle"/>
              <w:rPr>
                <w:rFonts w:hint="eastAsia"/>
                <w:noProof/>
                <w:sz w:val="22"/>
                <w:szCs w:val="22"/>
                <w:lang w:eastAsia="zh-CN"/>
              </w:rPr>
            </w:pPr>
            <w:r w:rsidRPr="00910F2D">
              <w:rPr>
                <w:rFonts w:hint="eastAsia"/>
                <w:noProof/>
                <w:sz w:val="22"/>
                <w:szCs w:val="22"/>
                <w:lang w:eastAsia="zh-CN"/>
              </w:rPr>
              <w:t xml:space="preserve">ITU-R </w:t>
            </w:r>
            <w:r w:rsidRPr="00910F2D">
              <w:rPr>
                <w:rFonts w:ascii="SimSun" w:eastAsia="SimSun" w:hAnsi="SimSun" w:cs="SimSun" w:hint="eastAsia"/>
                <w:noProof/>
                <w:sz w:val="22"/>
                <w:szCs w:val="22"/>
                <w:lang w:val="en-US" w:eastAsia="zh-CN"/>
              </w:rPr>
              <w:t>建议书系列</w:t>
            </w:r>
          </w:p>
          <w:p w14:paraId="1BE257C3" w14:textId="77777777" w:rsidR="006E73BB" w:rsidRDefault="006E73BB" w:rsidP="00571CA0">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rFonts w:hint="eastAsia"/>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5" w:history="1">
              <w:r>
                <w:rPr>
                  <w:rStyle w:val="Hyperlink"/>
                  <w:rFonts w:hint="eastAsia"/>
                  <w:b w:val="0"/>
                  <w:bCs/>
                  <w:noProof/>
                  <w:sz w:val="20"/>
                  <w:lang w:eastAsia="zh-CN"/>
                </w:rPr>
                <w:t>http://www.itu.int/publ/R-REC/zh</w:t>
              </w:r>
            </w:hyperlink>
            <w:r>
              <w:rPr>
                <w:rFonts w:hint="eastAsia"/>
                <w:b w:val="0"/>
                <w:noProof/>
                <w:sz w:val="20"/>
                <w:lang w:eastAsia="zh-CN"/>
              </w:rPr>
              <w:t>）</w:t>
            </w:r>
          </w:p>
        </w:tc>
      </w:tr>
      <w:tr w:rsidR="006E73BB" w14:paraId="5CBB36D1" w14:textId="77777777" w:rsidTr="00571CA0">
        <w:tc>
          <w:tcPr>
            <w:tcW w:w="1140" w:type="dxa"/>
            <w:tcBorders>
              <w:top w:val="nil"/>
              <w:left w:val="single" w:sz="12" w:space="0" w:color="000080"/>
              <w:bottom w:val="nil"/>
              <w:right w:val="nil"/>
            </w:tcBorders>
          </w:tcPr>
          <w:p w14:paraId="1CE2225B" w14:textId="77777777" w:rsidR="006E73BB" w:rsidRDefault="006E73BB" w:rsidP="00571CA0">
            <w:pPr>
              <w:spacing w:before="200" w:after="100"/>
              <w:ind w:left="57"/>
              <w:rPr>
                <w:rFonts w:hint="eastAsia"/>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2A4CBB53" w14:textId="77777777" w:rsidR="006E73BB" w:rsidRPr="00863241" w:rsidRDefault="006E73BB" w:rsidP="00571CA0">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eastAsia="SimSun" w:hAnsi="SimSun" w:hint="eastAsia"/>
                <w:bCs/>
                <w:noProof/>
                <w:sz w:val="20"/>
                <w:lang w:val="en-US" w:eastAsia="zh-CN"/>
              </w:rPr>
            </w:pPr>
            <w:r w:rsidRPr="00863241">
              <w:rPr>
                <w:rFonts w:ascii="SimSun" w:eastAsia="SimSun" w:hAnsi="SimSun" w:hint="eastAsia"/>
                <w:bCs/>
                <w:noProof/>
                <w:sz w:val="20"/>
                <w:lang w:val="en-US" w:eastAsia="zh-CN"/>
              </w:rPr>
              <w:t>标题</w:t>
            </w:r>
          </w:p>
        </w:tc>
      </w:tr>
      <w:tr w:rsidR="006E73BB" w14:paraId="6C10B2AE" w14:textId="77777777" w:rsidTr="00571CA0">
        <w:tc>
          <w:tcPr>
            <w:tcW w:w="1140" w:type="dxa"/>
            <w:tcBorders>
              <w:top w:val="nil"/>
              <w:left w:val="single" w:sz="12" w:space="0" w:color="000080"/>
              <w:bottom w:val="nil"/>
              <w:right w:val="nil"/>
            </w:tcBorders>
          </w:tcPr>
          <w:p w14:paraId="1532DDB3"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BO</w:t>
            </w:r>
          </w:p>
        </w:tc>
        <w:tc>
          <w:tcPr>
            <w:tcW w:w="8220" w:type="dxa"/>
            <w:tcBorders>
              <w:top w:val="nil"/>
              <w:left w:val="nil"/>
              <w:bottom w:val="nil"/>
              <w:right w:val="single" w:sz="12" w:space="0" w:color="000080"/>
            </w:tcBorders>
          </w:tcPr>
          <w:p w14:paraId="5B6FD379" w14:textId="77777777" w:rsidR="006E73BB" w:rsidRDefault="006E73BB" w:rsidP="00571CA0">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rFonts w:hint="eastAsia"/>
                <w:b w:val="0"/>
                <w:bCs/>
                <w:noProof/>
                <w:sz w:val="20"/>
                <w:lang w:val="en-US" w:eastAsia="zh-CN"/>
              </w:rPr>
            </w:pPr>
            <w:r>
              <w:rPr>
                <w:rFonts w:hint="eastAsia"/>
                <w:b w:val="0"/>
                <w:bCs/>
                <w:noProof/>
                <w:sz w:val="20"/>
                <w:lang w:val="en-US" w:eastAsia="zh-CN"/>
              </w:rPr>
              <w:t>卫星传输</w:t>
            </w:r>
          </w:p>
        </w:tc>
      </w:tr>
      <w:tr w:rsidR="006E73BB" w14:paraId="6B0BF44F" w14:textId="77777777" w:rsidTr="00571CA0">
        <w:tc>
          <w:tcPr>
            <w:tcW w:w="1140" w:type="dxa"/>
            <w:tcBorders>
              <w:top w:val="nil"/>
              <w:left w:val="single" w:sz="12" w:space="0" w:color="000080"/>
              <w:bottom w:val="nil"/>
              <w:right w:val="nil"/>
            </w:tcBorders>
          </w:tcPr>
          <w:p w14:paraId="57A3A25D"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BR</w:t>
            </w:r>
          </w:p>
        </w:tc>
        <w:tc>
          <w:tcPr>
            <w:tcW w:w="8220" w:type="dxa"/>
            <w:tcBorders>
              <w:top w:val="nil"/>
              <w:left w:val="nil"/>
              <w:bottom w:val="nil"/>
              <w:right w:val="single" w:sz="12" w:space="0" w:color="000080"/>
            </w:tcBorders>
          </w:tcPr>
          <w:p w14:paraId="3B98AC04" w14:textId="77777777" w:rsidR="006E73BB" w:rsidRDefault="006E73BB" w:rsidP="00571CA0">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rFonts w:hint="eastAsia"/>
                <w:b w:val="0"/>
                <w:noProof/>
                <w:sz w:val="20"/>
                <w:lang w:val="en-US" w:eastAsia="zh-CN"/>
              </w:rPr>
            </w:pPr>
            <w:r>
              <w:rPr>
                <w:rFonts w:hint="eastAsia"/>
                <w:b w:val="0"/>
                <w:noProof/>
                <w:sz w:val="20"/>
                <w:lang w:val="en-US" w:eastAsia="zh-CN"/>
              </w:rPr>
              <w:t>用于制作、存档和播放的记录；用于电视的胶片</w:t>
            </w:r>
          </w:p>
        </w:tc>
      </w:tr>
      <w:tr w:rsidR="006E73BB" w14:paraId="5C285D85" w14:textId="77777777" w:rsidTr="00571CA0">
        <w:tc>
          <w:tcPr>
            <w:tcW w:w="1140" w:type="dxa"/>
            <w:tcBorders>
              <w:top w:val="nil"/>
              <w:left w:val="single" w:sz="12" w:space="0" w:color="000080"/>
              <w:bottom w:val="nil"/>
              <w:right w:val="nil"/>
            </w:tcBorders>
            <w:shd w:val="clear" w:color="auto" w:fill="FFFFFF"/>
          </w:tcPr>
          <w:p w14:paraId="44A87941"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BS</w:t>
            </w:r>
          </w:p>
        </w:tc>
        <w:tc>
          <w:tcPr>
            <w:tcW w:w="8220" w:type="dxa"/>
            <w:tcBorders>
              <w:top w:val="nil"/>
              <w:left w:val="nil"/>
              <w:bottom w:val="nil"/>
              <w:right w:val="single" w:sz="12" w:space="0" w:color="000080"/>
            </w:tcBorders>
            <w:shd w:val="clear" w:color="auto" w:fill="FFFFFF"/>
          </w:tcPr>
          <w:p w14:paraId="0E408483" w14:textId="77777777" w:rsidR="006E73BB" w:rsidRDefault="006E73BB" w:rsidP="00571CA0">
            <w:pPr>
              <w:spacing w:before="30" w:after="30"/>
              <w:jc w:val="left"/>
              <w:rPr>
                <w:rFonts w:hint="eastAsia"/>
                <w:bCs/>
                <w:noProof/>
                <w:sz w:val="20"/>
                <w:lang w:val="en-US" w:eastAsia="zh-CN"/>
              </w:rPr>
            </w:pPr>
            <w:r>
              <w:rPr>
                <w:rFonts w:hint="eastAsia"/>
                <w:bCs/>
                <w:noProof/>
                <w:sz w:val="20"/>
                <w:lang w:val="en-US" w:eastAsia="zh-CN"/>
              </w:rPr>
              <w:t>广播业务</w:t>
            </w:r>
            <w:r>
              <w:rPr>
                <w:rFonts w:ascii="SimSun" w:eastAsia="SimSun" w:hAnsi="SimSun" w:cs="SimSun" w:hint="eastAsia"/>
                <w:bCs/>
                <w:noProof/>
                <w:sz w:val="20"/>
                <w:lang w:val="en-US" w:eastAsia="zh-CN"/>
              </w:rPr>
              <w:t>（</w:t>
            </w:r>
            <w:r>
              <w:rPr>
                <w:rFonts w:hint="eastAsia"/>
                <w:bCs/>
                <w:noProof/>
                <w:sz w:val="20"/>
                <w:lang w:val="en-US" w:eastAsia="zh-CN"/>
              </w:rPr>
              <w:t>声音</w:t>
            </w:r>
            <w:r>
              <w:rPr>
                <w:rFonts w:ascii="SimSun" w:eastAsia="SimSun" w:hAnsi="SimSun" w:cs="SimSun" w:hint="eastAsia"/>
                <w:bCs/>
                <w:noProof/>
                <w:sz w:val="20"/>
                <w:lang w:val="en-US" w:eastAsia="zh-CN"/>
              </w:rPr>
              <w:t>）</w:t>
            </w:r>
          </w:p>
        </w:tc>
      </w:tr>
      <w:tr w:rsidR="006E73BB" w14:paraId="2570784A" w14:textId="77777777" w:rsidTr="00571CA0">
        <w:tc>
          <w:tcPr>
            <w:tcW w:w="1140" w:type="dxa"/>
            <w:tcBorders>
              <w:top w:val="nil"/>
              <w:left w:val="single" w:sz="12" w:space="0" w:color="000080"/>
              <w:bottom w:val="nil"/>
              <w:right w:val="nil"/>
            </w:tcBorders>
            <w:shd w:val="clear" w:color="auto" w:fill="FFFFFF"/>
          </w:tcPr>
          <w:p w14:paraId="13989F8B"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BT</w:t>
            </w:r>
          </w:p>
        </w:tc>
        <w:tc>
          <w:tcPr>
            <w:tcW w:w="8220" w:type="dxa"/>
            <w:tcBorders>
              <w:top w:val="nil"/>
              <w:left w:val="nil"/>
              <w:bottom w:val="nil"/>
              <w:right w:val="single" w:sz="12" w:space="0" w:color="000080"/>
            </w:tcBorders>
            <w:shd w:val="clear" w:color="auto" w:fill="FFFFFF"/>
          </w:tcPr>
          <w:p w14:paraId="612D645F" w14:textId="77777777" w:rsidR="006E73BB" w:rsidRDefault="006E73BB" w:rsidP="00571CA0">
            <w:pPr>
              <w:spacing w:before="30" w:after="30"/>
              <w:jc w:val="left"/>
              <w:rPr>
                <w:rFonts w:hint="eastAsia"/>
                <w:bCs/>
                <w:noProof/>
                <w:sz w:val="20"/>
                <w:lang w:val="en-US" w:eastAsia="zh-CN"/>
              </w:rPr>
            </w:pPr>
            <w:r>
              <w:rPr>
                <w:rFonts w:hint="eastAsia"/>
                <w:bCs/>
                <w:noProof/>
                <w:sz w:val="20"/>
                <w:lang w:val="en-US" w:eastAsia="zh-CN"/>
              </w:rPr>
              <w:t>广播业务</w:t>
            </w:r>
            <w:r>
              <w:rPr>
                <w:rFonts w:ascii="SimSun" w:eastAsia="SimSun" w:hAnsi="SimSun" w:cs="SimSun" w:hint="eastAsia"/>
                <w:bCs/>
                <w:noProof/>
                <w:sz w:val="20"/>
                <w:lang w:val="en-US" w:eastAsia="zh-CN"/>
              </w:rPr>
              <w:t>（</w:t>
            </w:r>
            <w:r>
              <w:rPr>
                <w:rFonts w:hint="eastAsia"/>
                <w:bCs/>
                <w:noProof/>
                <w:sz w:val="20"/>
                <w:lang w:val="en-US" w:eastAsia="zh-CN"/>
              </w:rPr>
              <w:t>电视</w:t>
            </w:r>
            <w:r>
              <w:rPr>
                <w:rFonts w:ascii="SimSun" w:eastAsia="SimSun" w:hAnsi="SimSun" w:cs="SimSun" w:hint="eastAsia"/>
                <w:bCs/>
                <w:noProof/>
                <w:sz w:val="20"/>
                <w:lang w:val="en-US" w:eastAsia="zh-CN"/>
              </w:rPr>
              <w:t>）</w:t>
            </w:r>
          </w:p>
        </w:tc>
      </w:tr>
      <w:tr w:rsidR="006E73BB" w14:paraId="2A15E513" w14:textId="77777777" w:rsidTr="00571CA0">
        <w:tc>
          <w:tcPr>
            <w:tcW w:w="1140" w:type="dxa"/>
            <w:tcBorders>
              <w:top w:val="nil"/>
              <w:left w:val="single" w:sz="12" w:space="0" w:color="000080"/>
              <w:bottom w:val="nil"/>
              <w:right w:val="nil"/>
            </w:tcBorders>
          </w:tcPr>
          <w:p w14:paraId="66C3784F" w14:textId="77777777" w:rsidR="006E73BB" w:rsidRDefault="006E73BB" w:rsidP="00571CA0">
            <w:pPr>
              <w:spacing w:before="30" w:after="30"/>
              <w:ind w:left="57"/>
              <w:jc w:val="left"/>
              <w:rPr>
                <w:rFonts w:hint="eastAsia"/>
                <w:b/>
                <w:bCs/>
                <w:noProof/>
                <w:sz w:val="20"/>
                <w:lang w:val="fr-CH" w:eastAsia="zh-CN"/>
              </w:rPr>
            </w:pPr>
            <w:r>
              <w:rPr>
                <w:rFonts w:hint="eastAsia"/>
                <w:b/>
                <w:bCs/>
                <w:noProof/>
                <w:sz w:val="20"/>
                <w:lang w:val="fr-CH" w:eastAsia="zh-CN"/>
              </w:rPr>
              <w:t>F</w:t>
            </w:r>
          </w:p>
        </w:tc>
        <w:tc>
          <w:tcPr>
            <w:tcW w:w="8220" w:type="dxa"/>
            <w:tcBorders>
              <w:top w:val="nil"/>
              <w:left w:val="nil"/>
              <w:bottom w:val="nil"/>
              <w:right w:val="single" w:sz="12" w:space="0" w:color="000080"/>
            </w:tcBorders>
          </w:tcPr>
          <w:p w14:paraId="73EB6F33" w14:textId="77777777" w:rsidR="006E73BB" w:rsidRDefault="006E73BB" w:rsidP="00571CA0">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hint="eastAsia"/>
                <w:noProof/>
                <w:sz w:val="20"/>
                <w:lang w:val="fr-CH" w:eastAsia="zh-CN"/>
              </w:rPr>
            </w:pPr>
            <w:r>
              <w:rPr>
                <w:rFonts w:hint="eastAsia"/>
                <w:noProof/>
                <w:sz w:val="20"/>
                <w:lang w:val="fr-CH" w:eastAsia="zh-CN"/>
              </w:rPr>
              <w:t>固定业务</w:t>
            </w:r>
          </w:p>
        </w:tc>
      </w:tr>
      <w:tr w:rsidR="006E73BB" w14:paraId="6C98FB8B" w14:textId="77777777" w:rsidTr="00571CA0">
        <w:tc>
          <w:tcPr>
            <w:tcW w:w="1140" w:type="dxa"/>
            <w:tcBorders>
              <w:top w:val="nil"/>
              <w:left w:val="single" w:sz="12" w:space="0" w:color="000080"/>
              <w:bottom w:val="nil"/>
              <w:right w:val="nil"/>
            </w:tcBorders>
            <w:shd w:val="clear" w:color="auto" w:fill="FFFFFF" w:themeFill="background1"/>
          </w:tcPr>
          <w:p w14:paraId="2501D2F6" w14:textId="77777777" w:rsidR="006E73BB" w:rsidRDefault="006E73BB" w:rsidP="00571CA0">
            <w:pPr>
              <w:spacing w:before="30" w:after="30"/>
              <w:ind w:left="57"/>
              <w:jc w:val="left"/>
              <w:rPr>
                <w:rFonts w:hint="eastAsia"/>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5206DEAA" w14:textId="77777777" w:rsidR="006E73BB" w:rsidRDefault="006E73BB" w:rsidP="00571CA0">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hint="eastAsia"/>
                <w:noProof/>
                <w:sz w:val="20"/>
                <w:lang w:val="fr-CH" w:eastAsia="zh-CN"/>
              </w:rPr>
            </w:pPr>
            <w:r>
              <w:rPr>
                <w:rFonts w:hint="eastAsia"/>
                <w:noProof/>
                <w:sz w:val="20"/>
                <w:lang w:val="fr-CH" w:eastAsia="zh-CN"/>
              </w:rPr>
              <w:t>移动、无线电测定、业余无线电以及相关卫星业务</w:t>
            </w:r>
          </w:p>
        </w:tc>
      </w:tr>
      <w:tr w:rsidR="006E73BB" w14:paraId="3304C8DD" w14:textId="77777777" w:rsidTr="00571CA0">
        <w:tc>
          <w:tcPr>
            <w:tcW w:w="1140" w:type="dxa"/>
            <w:tcBorders>
              <w:top w:val="nil"/>
              <w:left w:val="single" w:sz="12" w:space="0" w:color="000080"/>
              <w:bottom w:val="nil"/>
              <w:right w:val="nil"/>
            </w:tcBorders>
          </w:tcPr>
          <w:p w14:paraId="43F6F0E4" w14:textId="77777777" w:rsidR="006E73BB" w:rsidRDefault="006E73BB" w:rsidP="00571CA0">
            <w:pPr>
              <w:spacing w:before="30" w:after="30"/>
              <w:ind w:left="57"/>
              <w:jc w:val="left"/>
              <w:rPr>
                <w:rFonts w:hint="eastAsia"/>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73843C28" w14:textId="77777777" w:rsidR="006E73BB" w:rsidRDefault="006E73BB" w:rsidP="00571CA0">
            <w:pPr>
              <w:spacing w:before="30" w:after="30"/>
              <w:jc w:val="left"/>
              <w:rPr>
                <w:rFonts w:hint="eastAsia"/>
                <w:noProof/>
                <w:sz w:val="20"/>
                <w:lang w:val="fr-CH" w:eastAsia="zh-CN"/>
              </w:rPr>
            </w:pPr>
            <w:r>
              <w:rPr>
                <w:rFonts w:hint="eastAsia"/>
                <w:noProof/>
                <w:sz w:val="20"/>
                <w:lang w:val="fr-CH" w:eastAsia="zh-CN"/>
              </w:rPr>
              <w:t>无线电波传播</w:t>
            </w:r>
          </w:p>
        </w:tc>
      </w:tr>
      <w:tr w:rsidR="006E73BB" w14:paraId="06B50FFD" w14:textId="77777777" w:rsidTr="00571CA0">
        <w:tc>
          <w:tcPr>
            <w:tcW w:w="1140" w:type="dxa"/>
            <w:tcBorders>
              <w:top w:val="nil"/>
              <w:left w:val="single" w:sz="12" w:space="0" w:color="000080"/>
              <w:bottom w:val="nil"/>
              <w:right w:val="nil"/>
            </w:tcBorders>
          </w:tcPr>
          <w:p w14:paraId="599A835A"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17ADEEF6" w14:textId="77777777" w:rsidR="006E73BB" w:rsidRDefault="006E73BB" w:rsidP="00571CA0">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hint="eastAsia"/>
                <w:noProof/>
                <w:sz w:val="20"/>
                <w:lang w:val="en-US" w:eastAsia="zh-CN"/>
              </w:rPr>
            </w:pPr>
            <w:r>
              <w:rPr>
                <w:rFonts w:hint="eastAsia"/>
                <w:noProof/>
                <w:sz w:val="20"/>
                <w:lang w:val="en-US" w:eastAsia="zh-CN"/>
              </w:rPr>
              <w:t>射电天文</w:t>
            </w:r>
          </w:p>
        </w:tc>
      </w:tr>
      <w:tr w:rsidR="006E73BB" w14:paraId="3B7556A2" w14:textId="77777777" w:rsidTr="00571CA0">
        <w:tc>
          <w:tcPr>
            <w:tcW w:w="1140" w:type="dxa"/>
            <w:tcBorders>
              <w:top w:val="nil"/>
              <w:left w:val="single" w:sz="12" w:space="0" w:color="000080"/>
              <w:bottom w:val="nil"/>
              <w:right w:val="nil"/>
            </w:tcBorders>
          </w:tcPr>
          <w:p w14:paraId="6B330E5C"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20BADB21" w14:textId="77777777" w:rsidR="006E73BB" w:rsidRDefault="006E73BB" w:rsidP="00571CA0">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rFonts w:hint="eastAsia"/>
                <w:noProof/>
                <w:sz w:val="20"/>
                <w:lang w:val="en-US" w:eastAsia="zh-CN"/>
              </w:rPr>
            </w:pPr>
            <w:r>
              <w:rPr>
                <w:rFonts w:hint="eastAsia"/>
                <w:noProof/>
                <w:sz w:val="20"/>
                <w:lang w:val="en-US" w:eastAsia="zh-CN"/>
              </w:rPr>
              <w:t>遥感系统</w:t>
            </w:r>
          </w:p>
        </w:tc>
      </w:tr>
      <w:tr w:rsidR="006E73BB" w14:paraId="42781663" w14:textId="77777777" w:rsidTr="00571CA0">
        <w:tc>
          <w:tcPr>
            <w:tcW w:w="1140" w:type="dxa"/>
            <w:tcBorders>
              <w:top w:val="nil"/>
              <w:left w:val="single" w:sz="12" w:space="0" w:color="000080"/>
              <w:bottom w:val="nil"/>
              <w:right w:val="nil"/>
            </w:tcBorders>
          </w:tcPr>
          <w:p w14:paraId="1F894FEF"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71CC3772" w14:textId="77777777" w:rsidR="006E73BB" w:rsidRDefault="006E73BB" w:rsidP="00571CA0">
            <w:pPr>
              <w:spacing w:before="30" w:after="30"/>
              <w:jc w:val="left"/>
              <w:rPr>
                <w:rFonts w:hint="eastAsia"/>
                <w:noProof/>
                <w:sz w:val="20"/>
                <w:lang w:val="en-US" w:eastAsia="zh-CN"/>
              </w:rPr>
            </w:pPr>
            <w:r>
              <w:rPr>
                <w:rFonts w:hint="eastAsia"/>
                <w:noProof/>
                <w:sz w:val="20"/>
                <w:lang w:val="en-US" w:eastAsia="zh-CN"/>
              </w:rPr>
              <w:t>卫星固定业务</w:t>
            </w:r>
          </w:p>
        </w:tc>
      </w:tr>
      <w:tr w:rsidR="006E73BB" w14:paraId="07AF1E4E" w14:textId="77777777" w:rsidTr="00855A37">
        <w:tc>
          <w:tcPr>
            <w:tcW w:w="1140" w:type="dxa"/>
            <w:tcBorders>
              <w:top w:val="nil"/>
              <w:left w:val="single" w:sz="12" w:space="0" w:color="000080"/>
              <w:bottom w:val="nil"/>
              <w:right w:val="nil"/>
            </w:tcBorders>
            <w:shd w:val="clear" w:color="auto" w:fill="auto"/>
          </w:tcPr>
          <w:p w14:paraId="13FFA51D" w14:textId="77777777" w:rsidR="006E73BB" w:rsidRDefault="006E73BB" w:rsidP="00571CA0">
            <w:pPr>
              <w:spacing w:before="30" w:after="30"/>
              <w:ind w:left="57"/>
              <w:jc w:val="left"/>
              <w:rPr>
                <w:rFonts w:hint="eastAsia"/>
                <w:b/>
                <w:bCs/>
                <w:noProof/>
                <w:color w:val="003366"/>
                <w:sz w:val="20"/>
                <w:lang w:val="en-US" w:eastAsia="zh-CN"/>
              </w:rPr>
            </w:pPr>
            <w:r>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516E1882" w14:textId="77777777" w:rsidR="006E73BB" w:rsidRDefault="006E73BB" w:rsidP="00571CA0">
            <w:pPr>
              <w:spacing w:before="30" w:after="30"/>
              <w:jc w:val="left"/>
              <w:rPr>
                <w:rFonts w:hint="eastAsia"/>
                <w:b/>
                <w:bCs/>
                <w:noProof/>
                <w:color w:val="003366"/>
                <w:sz w:val="20"/>
                <w:lang w:val="en-US" w:eastAsia="zh-CN"/>
              </w:rPr>
            </w:pPr>
            <w:r>
              <w:rPr>
                <w:rFonts w:hint="eastAsia"/>
                <w:b/>
                <w:bCs/>
                <w:noProof/>
                <w:color w:val="000080"/>
                <w:sz w:val="20"/>
                <w:lang w:val="en-US" w:eastAsia="zh-CN"/>
              </w:rPr>
              <w:t>空间应用和气象</w:t>
            </w:r>
          </w:p>
        </w:tc>
      </w:tr>
      <w:tr w:rsidR="006E73BB" w14:paraId="4660D392" w14:textId="77777777" w:rsidTr="00571CA0">
        <w:tc>
          <w:tcPr>
            <w:tcW w:w="1140" w:type="dxa"/>
            <w:tcBorders>
              <w:top w:val="nil"/>
              <w:left w:val="single" w:sz="12" w:space="0" w:color="000080"/>
              <w:bottom w:val="nil"/>
              <w:right w:val="nil"/>
            </w:tcBorders>
          </w:tcPr>
          <w:p w14:paraId="642A391A"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2DD7F13" w14:textId="77777777" w:rsidR="006E73BB" w:rsidRDefault="006E73BB" w:rsidP="00571CA0">
            <w:pPr>
              <w:spacing w:before="30" w:after="30"/>
              <w:jc w:val="left"/>
              <w:rPr>
                <w:rFonts w:hint="eastAsia"/>
                <w:noProof/>
                <w:sz w:val="20"/>
                <w:lang w:val="en-US" w:eastAsia="zh-CN"/>
              </w:rPr>
            </w:pPr>
            <w:r>
              <w:rPr>
                <w:rFonts w:hint="eastAsia"/>
                <w:noProof/>
                <w:sz w:val="20"/>
                <w:lang w:val="en-US" w:eastAsia="zh-CN"/>
              </w:rPr>
              <w:t>卫星固定和固定业务系统之间频率共用和协调</w:t>
            </w:r>
          </w:p>
        </w:tc>
      </w:tr>
      <w:tr w:rsidR="006E73BB" w14:paraId="1102C26F" w14:textId="77777777" w:rsidTr="00571CA0">
        <w:tc>
          <w:tcPr>
            <w:tcW w:w="1140" w:type="dxa"/>
            <w:tcBorders>
              <w:top w:val="nil"/>
              <w:left w:val="single" w:sz="12" w:space="0" w:color="000080"/>
              <w:bottom w:val="nil"/>
              <w:right w:val="nil"/>
            </w:tcBorders>
            <w:shd w:val="clear" w:color="auto" w:fill="FFFFFF"/>
          </w:tcPr>
          <w:p w14:paraId="0BA14F73" w14:textId="77777777" w:rsidR="006E73BB" w:rsidRPr="0069010E" w:rsidRDefault="006E73BB" w:rsidP="00571CA0">
            <w:pPr>
              <w:spacing w:before="30" w:after="30"/>
              <w:ind w:left="57"/>
              <w:jc w:val="left"/>
              <w:rPr>
                <w:rFonts w:hint="eastAsia"/>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671A639" w14:textId="77777777" w:rsidR="006E73BB" w:rsidRDefault="006E73BB" w:rsidP="00571CA0">
            <w:pPr>
              <w:spacing w:before="30" w:after="30"/>
              <w:jc w:val="left"/>
              <w:rPr>
                <w:rFonts w:hint="eastAsia"/>
                <w:noProof/>
                <w:sz w:val="20"/>
                <w:lang w:val="en-US" w:eastAsia="zh-CN"/>
              </w:rPr>
            </w:pPr>
            <w:r>
              <w:rPr>
                <w:rFonts w:hint="eastAsia"/>
                <w:noProof/>
                <w:sz w:val="20"/>
                <w:lang w:val="en-US" w:eastAsia="zh-CN"/>
              </w:rPr>
              <w:t>频谱管理</w:t>
            </w:r>
          </w:p>
        </w:tc>
      </w:tr>
      <w:tr w:rsidR="006E73BB" w14:paraId="3B4E8352" w14:textId="77777777" w:rsidTr="00571CA0">
        <w:tc>
          <w:tcPr>
            <w:tcW w:w="1140" w:type="dxa"/>
            <w:tcBorders>
              <w:top w:val="nil"/>
              <w:left w:val="single" w:sz="12" w:space="0" w:color="000080"/>
              <w:bottom w:val="nil"/>
              <w:right w:val="nil"/>
            </w:tcBorders>
            <w:shd w:val="clear" w:color="auto" w:fill="FFFFFF"/>
          </w:tcPr>
          <w:p w14:paraId="31E9DB1E"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387C99D" w14:textId="77777777" w:rsidR="006E73BB" w:rsidRDefault="006E73BB" w:rsidP="00571CA0">
            <w:pPr>
              <w:spacing w:before="30" w:after="30"/>
              <w:jc w:val="left"/>
              <w:rPr>
                <w:rFonts w:hint="eastAsia"/>
                <w:noProof/>
                <w:sz w:val="20"/>
                <w:lang w:val="en-US" w:eastAsia="zh-CN"/>
              </w:rPr>
            </w:pPr>
            <w:r>
              <w:rPr>
                <w:rFonts w:hint="eastAsia"/>
                <w:noProof/>
                <w:sz w:val="20"/>
                <w:lang w:val="en-US" w:eastAsia="zh-CN"/>
              </w:rPr>
              <w:t>卫星新闻采集</w:t>
            </w:r>
          </w:p>
        </w:tc>
      </w:tr>
      <w:tr w:rsidR="006E73BB" w14:paraId="461358AA" w14:textId="77777777" w:rsidTr="00571CA0">
        <w:tc>
          <w:tcPr>
            <w:tcW w:w="1140" w:type="dxa"/>
            <w:tcBorders>
              <w:top w:val="nil"/>
              <w:left w:val="single" w:sz="12" w:space="0" w:color="000080"/>
              <w:bottom w:val="nil"/>
              <w:right w:val="nil"/>
            </w:tcBorders>
            <w:shd w:val="clear" w:color="auto" w:fill="FFFFFF"/>
          </w:tcPr>
          <w:p w14:paraId="4E10C139"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73D178C7" w14:textId="77777777" w:rsidR="006E73BB" w:rsidRDefault="006E73BB" w:rsidP="00571CA0">
            <w:pPr>
              <w:spacing w:before="30" w:after="30"/>
              <w:jc w:val="left"/>
              <w:rPr>
                <w:rFonts w:hint="eastAsia"/>
                <w:noProof/>
                <w:sz w:val="20"/>
                <w:lang w:val="en-US" w:eastAsia="zh-CN"/>
              </w:rPr>
            </w:pPr>
            <w:r>
              <w:rPr>
                <w:rFonts w:hint="eastAsia"/>
                <w:noProof/>
                <w:sz w:val="20"/>
                <w:lang w:val="en-US" w:eastAsia="zh-CN"/>
              </w:rPr>
              <w:t>时间信号和标准频率发射</w:t>
            </w:r>
          </w:p>
        </w:tc>
      </w:tr>
      <w:tr w:rsidR="006E73BB" w14:paraId="77C261B6" w14:textId="77777777" w:rsidTr="00571CA0">
        <w:tc>
          <w:tcPr>
            <w:tcW w:w="1140" w:type="dxa"/>
            <w:tcBorders>
              <w:top w:val="nil"/>
              <w:left w:val="single" w:sz="12" w:space="0" w:color="000080"/>
              <w:bottom w:val="single" w:sz="12" w:space="0" w:color="000080"/>
              <w:right w:val="nil"/>
            </w:tcBorders>
            <w:shd w:val="clear" w:color="auto" w:fill="FFFFFF"/>
          </w:tcPr>
          <w:p w14:paraId="6F3D3AA9" w14:textId="77777777" w:rsidR="006E73BB" w:rsidRDefault="006E73BB" w:rsidP="00571CA0">
            <w:pPr>
              <w:spacing w:before="30" w:after="30"/>
              <w:ind w:left="57"/>
              <w:jc w:val="left"/>
              <w:rPr>
                <w:rFonts w:hint="eastAsia"/>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1B005B7C" w14:textId="77777777" w:rsidR="006E73BB" w:rsidRDefault="006E73BB" w:rsidP="00571CA0">
            <w:pPr>
              <w:spacing w:before="30" w:after="30"/>
              <w:jc w:val="left"/>
              <w:rPr>
                <w:rFonts w:hint="eastAsia"/>
                <w:noProof/>
                <w:sz w:val="20"/>
                <w:lang w:val="en-US" w:eastAsia="zh-CN"/>
              </w:rPr>
            </w:pPr>
            <w:r>
              <w:rPr>
                <w:rFonts w:hint="eastAsia"/>
                <w:noProof/>
                <w:sz w:val="20"/>
                <w:lang w:val="en-US" w:eastAsia="zh-CN"/>
              </w:rPr>
              <w:t>词汇和相关课题</w:t>
            </w:r>
          </w:p>
        </w:tc>
      </w:tr>
    </w:tbl>
    <w:p w14:paraId="772B6FC3" w14:textId="77777777" w:rsidR="006E73BB" w:rsidRDefault="006E73BB" w:rsidP="006E73BB">
      <w:pPr>
        <w:spacing w:before="30" w:after="30"/>
        <w:jc w:val="center"/>
        <w:rPr>
          <w:rFonts w:hint="eastAsia"/>
          <w:noProof/>
          <w:sz w:val="20"/>
          <w:lang w:val="en-US" w:eastAsia="zh-CN"/>
        </w:rPr>
      </w:pPr>
    </w:p>
    <w:p w14:paraId="586B745D" w14:textId="77777777" w:rsidR="006E73BB" w:rsidRDefault="006E73BB" w:rsidP="006E73BB">
      <w:pPr>
        <w:spacing w:before="0"/>
        <w:jc w:val="center"/>
        <w:rPr>
          <w:rFonts w:hint="eastAsia"/>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6E73BB" w14:paraId="3CF6CAEF" w14:textId="77777777" w:rsidTr="00571CA0">
        <w:tc>
          <w:tcPr>
            <w:tcW w:w="9360" w:type="dxa"/>
          </w:tcPr>
          <w:p w14:paraId="2D5BFC9C" w14:textId="77777777" w:rsidR="006E73BB" w:rsidRDefault="006E73BB" w:rsidP="00571CA0">
            <w:pPr>
              <w:spacing w:after="120"/>
              <w:jc w:val="left"/>
              <w:rPr>
                <w:rFonts w:hint="eastAsia"/>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2D3F9A1" w14:textId="77777777" w:rsidR="006E73BB" w:rsidRDefault="006E73BB" w:rsidP="006E73BB">
      <w:pPr>
        <w:spacing w:before="0"/>
        <w:jc w:val="center"/>
        <w:rPr>
          <w:rFonts w:hint="eastAsia"/>
          <w:noProof/>
          <w:sz w:val="22"/>
          <w:lang w:val="en-US" w:eastAsia="zh-CN"/>
        </w:rPr>
      </w:pPr>
    </w:p>
    <w:p w14:paraId="791C8846" w14:textId="77777777" w:rsidR="006E73BB" w:rsidRDefault="006E73BB" w:rsidP="006E73BB">
      <w:pPr>
        <w:jc w:val="right"/>
        <w:rPr>
          <w:rFonts w:eastAsia="STKaiti" w:hint="eastAsia"/>
          <w:iCs/>
          <w:noProof/>
          <w:sz w:val="20"/>
          <w:lang w:val="en-US" w:eastAsia="zh-CN"/>
        </w:rPr>
      </w:pPr>
      <w:r>
        <w:rPr>
          <w:rFonts w:eastAsia="STKaiti" w:hAnsi="STKaiti" w:hint="eastAsia"/>
          <w:iCs/>
          <w:noProof/>
          <w:sz w:val="20"/>
          <w:lang w:val="en-US" w:eastAsia="zh-CN"/>
        </w:rPr>
        <w:t>电子出版物</w:t>
      </w:r>
    </w:p>
    <w:p w14:paraId="56A4F01F" w14:textId="3A945E20" w:rsidR="006E73BB" w:rsidRDefault="006E73BB" w:rsidP="006E73BB">
      <w:pPr>
        <w:spacing w:before="0"/>
        <w:jc w:val="right"/>
        <w:rPr>
          <w:rFonts w:hint="eastAsia"/>
          <w:noProof/>
          <w:sz w:val="20"/>
          <w:lang w:val="en-US" w:eastAsia="zh-CN"/>
        </w:rPr>
      </w:pPr>
      <w:r>
        <w:rPr>
          <w:rFonts w:hint="eastAsia"/>
          <w:noProof/>
          <w:sz w:val="20"/>
          <w:lang w:val="en-US" w:eastAsia="zh-CN"/>
        </w:rPr>
        <w:t>202</w:t>
      </w:r>
      <w:r w:rsidR="00CE59AB">
        <w:rPr>
          <w:rFonts w:hint="eastAsia"/>
          <w:noProof/>
          <w:sz w:val="20"/>
          <w:lang w:val="en-US" w:eastAsia="zh-CN"/>
        </w:rPr>
        <w:t>3</w:t>
      </w:r>
      <w:r>
        <w:rPr>
          <w:rFonts w:hint="eastAsia"/>
          <w:noProof/>
          <w:sz w:val="20"/>
          <w:lang w:val="en-US" w:eastAsia="zh-CN"/>
        </w:rPr>
        <w:t>年，日内瓦</w:t>
      </w:r>
    </w:p>
    <w:p w14:paraId="109CB77F" w14:textId="77777777" w:rsidR="006E73BB" w:rsidRDefault="006E73BB" w:rsidP="006E73BB">
      <w:pPr>
        <w:spacing w:before="0"/>
        <w:jc w:val="center"/>
        <w:rPr>
          <w:rFonts w:hint="eastAsia"/>
          <w:noProof/>
          <w:sz w:val="22"/>
          <w:lang w:val="en-US" w:eastAsia="zh-CN"/>
        </w:rPr>
      </w:pPr>
    </w:p>
    <w:p w14:paraId="67383BA1" w14:textId="039F7BC5" w:rsidR="006E73BB" w:rsidRDefault="006E73BB" w:rsidP="006E73BB">
      <w:pPr>
        <w:jc w:val="center"/>
        <w:rPr>
          <w:rFonts w:hint="eastAsia"/>
          <w:noProof/>
          <w:sz w:val="20"/>
          <w:lang w:val="en-US" w:eastAsia="zh-CN"/>
        </w:rPr>
      </w:pPr>
      <w:r>
        <w:rPr>
          <w:rFonts w:hint="eastAsia"/>
          <w:noProof/>
          <w:sz w:val="20"/>
          <w:lang w:val="en-US" w:eastAsia="zh-CN"/>
        </w:rPr>
        <w:sym w:font="Symbol" w:char="F0E3"/>
      </w:r>
      <w:r>
        <w:rPr>
          <w:rFonts w:hint="eastAsia"/>
          <w:noProof/>
          <w:sz w:val="20"/>
          <w:lang w:val="en-US" w:eastAsia="zh-CN"/>
        </w:rPr>
        <w:t xml:space="preserve"> 国际电联 202</w:t>
      </w:r>
      <w:r w:rsidR="00CE59AB">
        <w:rPr>
          <w:rFonts w:hint="eastAsia"/>
          <w:noProof/>
          <w:sz w:val="20"/>
          <w:lang w:val="en-US" w:eastAsia="zh-CN"/>
        </w:rPr>
        <w:t>3</w:t>
      </w:r>
    </w:p>
    <w:p w14:paraId="73548E0A" w14:textId="77777777" w:rsidR="006E73BB" w:rsidRDefault="006E73BB" w:rsidP="006E73BB">
      <w:pPr>
        <w:ind w:firstLine="567"/>
        <w:jc w:val="left"/>
        <w:rPr>
          <w:sz w:val="18"/>
          <w:szCs w:val="18"/>
          <w:lang w:val="en-US" w:eastAsia="zh-CN"/>
        </w:rPr>
      </w:pPr>
      <w:r>
        <w:rPr>
          <w:rFonts w:hint="eastAsia"/>
          <w:noProof/>
          <w:sz w:val="18"/>
          <w:szCs w:val="18"/>
          <w:lang w:eastAsia="zh-CN"/>
        </w:rPr>
        <w:t>版权所有。未经国际电联书面许可，不得以任何手段翻印本出版物的任何部分。</w:t>
      </w:r>
    </w:p>
    <w:p w14:paraId="3A12E6A3" w14:textId="0DDA0DD2" w:rsidR="00157109" w:rsidRPr="006E73BB" w:rsidRDefault="00157109" w:rsidP="00157109">
      <w:pPr>
        <w:rPr>
          <w:sz w:val="18"/>
          <w:szCs w:val="18"/>
          <w:lang w:val="en-US" w:eastAsia="zh-CN"/>
        </w:rPr>
      </w:pPr>
    </w:p>
    <w:p w14:paraId="0226D62F" w14:textId="77777777" w:rsidR="00157109" w:rsidRPr="00D2328B" w:rsidRDefault="00157109" w:rsidP="00157109">
      <w:pPr>
        <w:spacing w:before="160"/>
        <w:rPr>
          <w:i/>
          <w:sz w:val="20"/>
          <w:lang w:val="en-GB" w:eastAsia="zh-CN"/>
        </w:rPr>
        <w:sectPr w:rsidR="00157109" w:rsidRPr="00D2328B" w:rsidSect="009637B1">
          <w:headerReference w:type="even" r:id="rId16"/>
          <w:headerReference w:type="default" r:id="rId17"/>
          <w:pgSz w:w="11907" w:h="16834" w:code="9"/>
          <w:pgMar w:top="1418" w:right="1134" w:bottom="1134" w:left="1134" w:header="720" w:footer="482" w:gutter="0"/>
          <w:paperSrc w:first="15" w:other="15"/>
          <w:pgNumType w:fmt="lowerRoman" w:start="2"/>
          <w:cols w:space="720"/>
          <w:docGrid w:linePitch="326"/>
        </w:sectPr>
      </w:pPr>
    </w:p>
    <w:p w14:paraId="63FCC285" w14:textId="77777777" w:rsidR="00023451" w:rsidRPr="00632210" w:rsidRDefault="00157109" w:rsidP="00632210">
      <w:pPr>
        <w:pStyle w:val="RecNo"/>
        <w:rPr>
          <w:rFonts w:eastAsia="SimSun"/>
        </w:rPr>
      </w:pPr>
      <w:bookmarkStart w:id="3" w:name="lt_pId000"/>
      <w:r w:rsidRPr="00632210">
        <w:lastRenderedPageBreak/>
        <w:t>ITU-</w:t>
      </w:r>
      <w:r w:rsidR="00AC544B" w:rsidRPr="00632210">
        <w:t>R  SA</w:t>
      </w:r>
      <w:r w:rsidRPr="00632210">
        <w:t>.2155-0</w:t>
      </w:r>
      <w:bookmarkEnd w:id="3"/>
      <w:r w:rsidR="007C71C5" w:rsidRPr="00632210">
        <w:t xml:space="preserve"> </w:t>
      </w:r>
      <w:r w:rsidR="007C71C5" w:rsidRPr="00632210">
        <w:rPr>
          <w:rFonts w:eastAsia="SimSun" w:hint="eastAsia"/>
        </w:rPr>
        <w:t>建议书</w:t>
      </w:r>
      <w:bookmarkStart w:id="4" w:name="lt_pId001"/>
    </w:p>
    <w:p w14:paraId="632F5F3A" w14:textId="10D51EC7" w:rsidR="00157109" w:rsidRPr="00CE59AB" w:rsidRDefault="00C53179" w:rsidP="00023451">
      <w:pPr>
        <w:pStyle w:val="Rectitle"/>
        <w:rPr>
          <w:lang w:eastAsia="zh-CN"/>
        </w:rPr>
      </w:pPr>
      <w:r w:rsidRPr="00C53179">
        <w:rPr>
          <w:rFonts w:eastAsia="SimSun" w:hint="eastAsia"/>
          <w:lang w:val="en-GB" w:eastAsia="zh-CN"/>
        </w:rPr>
        <w:t>未使用扩频调制的卫星地球探测业务</w:t>
      </w:r>
      <w:r w:rsidRPr="00C53179">
        <w:rPr>
          <w:lang w:val="en-GB" w:eastAsia="zh-CN"/>
        </w:rPr>
        <w:t>/</w:t>
      </w:r>
      <w:r w:rsidR="009637B1">
        <w:rPr>
          <w:lang w:val="en-GB" w:eastAsia="zh-CN"/>
        </w:rPr>
        <w:br/>
      </w:r>
      <w:r w:rsidRPr="00C53179">
        <w:rPr>
          <w:rFonts w:eastAsia="SimSun" w:hint="eastAsia"/>
          <w:lang w:val="en-GB" w:eastAsia="zh-CN"/>
        </w:rPr>
        <w:t>空间研究业务</w:t>
      </w:r>
      <w:r w:rsidRPr="00C53179">
        <w:rPr>
          <w:lang w:val="en-GB" w:eastAsia="zh-CN"/>
        </w:rPr>
        <w:t>/</w:t>
      </w:r>
      <w:r w:rsidRPr="00C53179">
        <w:rPr>
          <w:rFonts w:eastAsia="SimSun" w:hint="eastAsia"/>
          <w:lang w:val="en-GB" w:eastAsia="zh-CN"/>
        </w:rPr>
        <w:t>空间操作业务卫星网络或</w:t>
      </w:r>
      <w:r w:rsidR="009637B1">
        <w:rPr>
          <w:rFonts w:eastAsia="SimSun"/>
          <w:lang w:val="en-GB" w:eastAsia="zh-CN"/>
        </w:rPr>
        <w:br/>
      </w:r>
      <w:r w:rsidRPr="00C53179">
        <w:rPr>
          <w:rFonts w:eastAsia="SimSun" w:hint="eastAsia"/>
          <w:lang w:val="en-GB" w:eastAsia="zh-CN"/>
        </w:rPr>
        <w:t>系统使用</w:t>
      </w:r>
      <w:r w:rsidR="00817340" w:rsidRPr="00AC544B">
        <w:rPr>
          <w:lang w:val="en-GB" w:eastAsia="zh-CN"/>
        </w:rPr>
        <w:t>2 200-2 290</w:t>
      </w:r>
      <w:r w:rsidR="00AC544B">
        <w:rPr>
          <w:lang w:val="en-GB" w:eastAsia="zh-CN"/>
        </w:rPr>
        <w:t xml:space="preserve"> </w:t>
      </w:r>
      <w:r w:rsidR="00670C34" w:rsidRPr="006B6C7C">
        <w:rPr>
          <w:rFonts w:asciiTheme="majorBidi" w:hAnsiTheme="majorBidi" w:cstheme="majorBidi"/>
          <w:szCs w:val="18"/>
          <w:lang w:val="en-GB" w:eastAsia="zh-CN"/>
        </w:rPr>
        <w:t>MHz</w:t>
      </w:r>
      <w:r w:rsidRPr="00C53179">
        <w:rPr>
          <w:rFonts w:eastAsia="SimSun" w:hint="eastAsia"/>
          <w:lang w:val="en-GB" w:eastAsia="zh-CN"/>
        </w:rPr>
        <w:t>频段的导则</w:t>
      </w:r>
      <w:bookmarkEnd w:id="4"/>
    </w:p>
    <w:p w14:paraId="2B651EEB" w14:textId="5136093D" w:rsidR="00157109" w:rsidRPr="00D2328B" w:rsidRDefault="005C609B" w:rsidP="00157109">
      <w:pPr>
        <w:pStyle w:val="Recdate"/>
        <w:rPr>
          <w:noProof/>
          <w:lang w:val="en-GB" w:eastAsia="zh-CN"/>
        </w:rPr>
      </w:pPr>
      <w:r>
        <w:rPr>
          <w:rFonts w:ascii="SimSun" w:eastAsia="SimSun" w:hAnsi="SimSun" w:cs="SimSun" w:hint="eastAsia"/>
          <w:szCs w:val="22"/>
          <w:lang w:eastAsia="zh-CN"/>
        </w:rPr>
        <w:t>（</w:t>
      </w:r>
      <w:r>
        <w:rPr>
          <w:szCs w:val="22"/>
          <w:lang w:eastAsia="zh-CN"/>
        </w:rPr>
        <w:t>2022</w:t>
      </w:r>
      <w:r>
        <w:rPr>
          <w:rFonts w:hint="eastAsia"/>
          <w:szCs w:val="22"/>
          <w:lang w:eastAsia="zh-CN"/>
        </w:rPr>
        <w:t>年）</w:t>
      </w:r>
    </w:p>
    <w:p w14:paraId="615FF7F5" w14:textId="053074CF" w:rsidR="00157109" w:rsidRPr="00DE466A" w:rsidRDefault="006E73BB" w:rsidP="00632210">
      <w:pPr>
        <w:pStyle w:val="HeadingSum"/>
        <w:rPr>
          <w:rFonts w:eastAsia="SimSun"/>
          <w:lang w:eastAsia="zh-CN"/>
        </w:rPr>
      </w:pPr>
      <w:r w:rsidRPr="00DE466A">
        <w:rPr>
          <w:rFonts w:eastAsia="SimSun" w:hint="eastAsia"/>
          <w:lang w:eastAsia="zh-CN"/>
        </w:rPr>
        <w:t>范围</w:t>
      </w:r>
    </w:p>
    <w:p w14:paraId="52391055" w14:textId="1D4812BE" w:rsidR="00C53179" w:rsidRPr="00DE466A" w:rsidRDefault="00C53179" w:rsidP="00C53179">
      <w:pPr>
        <w:overflowPunct/>
        <w:autoSpaceDE/>
        <w:autoSpaceDN/>
        <w:adjustRightInd/>
        <w:ind w:firstLineChars="200" w:firstLine="480"/>
        <w:jc w:val="left"/>
        <w:textAlignment w:val="auto"/>
        <w:rPr>
          <w:szCs w:val="24"/>
          <w:lang w:val="en-US" w:eastAsia="zh-CN"/>
        </w:rPr>
      </w:pPr>
      <w:r w:rsidRPr="00DE466A">
        <w:rPr>
          <w:rFonts w:ascii="SimSun" w:eastAsia="SimSun" w:hAnsi="SimSun" w:cs="SimSun" w:hint="eastAsia"/>
          <w:szCs w:val="24"/>
          <w:lang w:val="en-US" w:eastAsia="zh-CN"/>
        </w:rPr>
        <w:t>本建议书提供了空间研究业务（</w:t>
      </w:r>
      <w:r w:rsidRPr="00DE466A">
        <w:rPr>
          <w:szCs w:val="24"/>
          <w:lang w:val="en-US" w:eastAsia="zh-CN"/>
        </w:rPr>
        <w:t>SRS</w:t>
      </w:r>
      <w:r w:rsidRPr="00DE466A">
        <w:rPr>
          <w:rFonts w:ascii="SimSun" w:eastAsia="SimSun" w:hAnsi="SimSun" w:cs="SimSun" w:hint="eastAsia"/>
          <w:szCs w:val="24"/>
          <w:lang w:val="en-US" w:eastAsia="zh-CN"/>
        </w:rPr>
        <w:t>）、卫星地球探测业务（</w:t>
      </w:r>
      <w:r w:rsidRPr="00DE466A">
        <w:rPr>
          <w:szCs w:val="24"/>
          <w:lang w:val="en-US" w:eastAsia="zh-CN"/>
        </w:rPr>
        <w:t>EESS</w:t>
      </w:r>
      <w:r w:rsidRPr="00DE466A">
        <w:rPr>
          <w:rFonts w:ascii="SimSun" w:eastAsia="SimSun" w:hAnsi="SimSun" w:cs="SimSun" w:hint="eastAsia"/>
          <w:szCs w:val="24"/>
          <w:lang w:val="en-US" w:eastAsia="zh-CN"/>
        </w:rPr>
        <w:t>）和空间操作业务（</w:t>
      </w:r>
      <w:r w:rsidRPr="00DE466A">
        <w:rPr>
          <w:szCs w:val="24"/>
          <w:lang w:val="en-US" w:eastAsia="zh-CN"/>
        </w:rPr>
        <w:t>SOS</w:t>
      </w:r>
      <w:r w:rsidRPr="00DE466A">
        <w:rPr>
          <w:rFonts w:ascii="SimSun" w:eastAsia="SimSun" w:hAnsi="SimSun" w:cs="SimSun" w:hint="eastAsia"/>
          <w:szCs w:val="24"/>
          <w:lang w:val="en-US" w:eastAsia="zh-CN"/>
        </w:rPr>
        <w:t>）网络或系统使用</w:t>
      </w:r>
      <w:r w:rsidR="006B6C7C" w:rsidRPr="00DE466A">
        <w:rPr>
          <w:rFonts w:asciiTheme="majorBidi" w:hAnsiTheme="majorBidi" w:cstheme="majorBidi"/>
          <w:szCs w:val="24"/>
          <w:lang w:val="en-GB" w:eastAsia="zh-CN"/>
        </w:rPr>
        <w:t>2 200-2 290 MHz</w:t>
      </w:r>
      <w:r w:rsidRPr="00DE466A">
        <w:rPr>
          <w:rFonts w:ascii="SimSun" w:eastAsia="SimSun" w:hAnsi="SimSun" w:cs="SimSun" w:hint="eastAsia"/>
          <w:szCs w:val="24"/>
          <w:lang w:val="en-US" w:eastAsia="zh-CN"/>
        </w:rPr>
        <w:t>频段的导则。目的是通过推广允许尽可能多的卫星网络和系统共享该频段的做法，包括减少提前公布资料（</w:t>
      </w:r>
      <w:r w:rsidRPr="00DE466A">
        <w:rPr>
          <w:szCs w:val="24"/>
          <w:lang w:val="en-US" w:eastAsia="zh-CN"/>
        </w:rPr>
        <w:t>API</w:t>
      </w:r>
      <w:r w:rsidRPr="00DE466A">
        <w:rPr>
          <w:rFonts w:ascii="SimSun" w:eastAsia="SimSun" w:hAnsi="SimSun" w:cs="SimSun" w:hint="eastAsia"/>
          <w:szCs w:val="24"/>
          <w:lang w:val="en-US" w:eastAsia="zh-CN"/>
        </w:rPr>
        <w:t>）申报文档内的带宽的技术，来优化该频段的使用。本建议书针对的是未使用扩频调制的</w:t>
      </w:r>
      <w:r w:rsidRPr="00DE466A">
        <w:rPr>
          <w:szCs w:val="24"/>
          <w:lang w:val="en-US" w:eastAsia="zh-CN"/>
        </w:rPr>
        <w:t>EESS/SRS/SOS</w:t>
      </w:r>
      <w:r w:rsidRPr="00DE466A">
        <w:rPr>
          <w:rFonts w:ascii="SimSun" w:eastAsia="SimSun" w:hAnsi="SimSun" w:cs="SimSun" w:hint="eastAsia"/>
          <w:szCs w:val="24"/>
          <w:lang w:val="en-US" w:eastAsia="zh-CN"/>
        </w:rPr>
        <w:t>卫星网络或系统。</w:t>
      </w:r>
    </w:p>
    <w:p w14:paraId="11644F7A" w14:textId="77777777" w:rsidR="006B6C7C" w:rsidRPr="00DE466A" w:rsidRDefault="006B6C7C" w:rsidP="00310786">
      <w:pPr>
        <w:pStyle w:val="Headingb"/>
        <w:spacing w:before="360"/>
        <w:rPr>
          <w:lang w:val="en-GB" w:eastAsia="zh-CN"/>
        </w:rPr>
      </w:pPr>
      <w:bookmarkStart w:id="5" w:name="lt_pId062"/>
      <w:r w:rsidRPr="00DE466A">
        <w:rPr>
          <w:rFonts w:eastAsia="SimSun" w:hint="eastAsia"/>
          <w:lang w:eastAsia="zh-CN"/>
        </w:rPr>
        <w:t>关键词</w:t>
      </w:r>
      <w:bookmarkEnd w:id="5"/>
    </w:p>
    <w:p w14:paraId="5049C8B8" w14:textId="77777777" w:rsidR="006B6C7C" w:rsidRPr="00DE466A" w:rsidRDefault="006B6C7C" w:rsidP="00817340">
      <w:pPr>
        <w:overflowPunct/>
        <w:autoSpaceDE/>
        <w:autoSpaceDN/>
        <w:adjustRightInd/>
        <w:ind w:firstLineChars="200" w:firstLine="480"/>
        <w:jc w:val="left"/>
        <w:textAlignment w:val="auto"/>
        <w:rPr>
          <w:rFonts w:asciiTheme="majorBidi" w:hAnsiTheme="majorBidi" w:cstheme="majorBidi"/>
          <w:szCs w:val="24"/>
          <w:lang w:val="en-GB" w:eastAsia="zh-CN"/>
        </w:rPr>
      </w:pPr>
      <w:r w:rsidRPr="00DE466A">
        <w:rPr>
          <w:rFonts w:ascii="SimSun" w:eastAsia="SimSun" w:hAnsi="SimSun" w:cs="SimSun" w:hint="eastAsia"/>
          <w:szCs w:val="24"/>
          <w:lang w:val="en-GB" w:eastAsia="zh-CN"/>
        </w:rPr>
        <w:t>跟踪、遥测、指令、卫星地球探测、空间研究、空间操作、</w:t>
      </w:r>
      <w:r w:rsidRPr="00DE466A">
        <w:rPr>
          <w:rFonts w:asciiTheme="majorBidi" w:hAnsiTheme="majorBidi" w:cstheme="majorBidi"/>
          <w:szCs w:val="24"/>
          <w:lang w:val="en-GB" w:eastAsia="zh-CN"/>
        </w:rPr>
        <w:t>TT&amp;C</w:t>
      </w:r>
      <w:r w:rsidRPr="00DE466A">
        <w:rPr>
          <w:rFonts w:ascii="SimSun" w:eastAsia="SimSun" w:hAnsi="SimSun" w:cs="SimSun" w:hint="eastAsia"/>
          <w:szCs w:val="24"/>
          <w:lang w:val="en-GB" w:eastAsia="zh-CN"/>
        </w:rPr>
        <w:t>、</w:t>
      </w:r>
      <w:r w:rsidRPr="00DE466A">
        <w:rPr>
          <w:rFonts w:asciiTheme="majorBidi" w:hAnsiTheme="majorBidi" w:cstheme="majorBidi"/>
          <w:szCs w:val="24"/>
          <w:lang w:val="en-GB" w:eastAsia="zh-CN"/>
        </w:rPr>
        <w:t>EESS</w:t>
      </w:r>
      <w:r w:rsidRPr="00DE466A">
        <w:rPr>
          <w:rFonts w:ascii="SimSun" w:eastAsia="SimSun" w:hAnsi="SimSun" w:cs="SimSun" w:hint="eastAsia"/>
          <w:szCs w:val="24"/>
          <w:lang w:val="en-GB" w:eastAsia="zh-CN"/>
        </w:rPr>
        <w:t>、</w:t>
      </w:r>
      <w:r w:rsidRPr="00DE466A">
        <w:rPr>
          <w:rFonts w:asciiTheme="majorBidi" w:hAnsiTheme="majorBidi" w:cstheme="majorBidi"/>
          <w:szCs w:val="24"/>
          <w:lang w:val="en-GB" w:eastAsia="zh-CN"/>
        </w:rPr>
        <w:t>SRS</w:t>
      </w:r>
      <w:r w:rsidRPr="00DE466A">
        <w:rPr>
          <w:rFonts w:ascii="SimSun" w:eastAsia="SimSun" w:hAnsi="SimSun" w:cs="SimSun" w:hint="eastAsia"/>
          <w:szCs w:val="24"/>
          <w:lang w:val="en-GB" w:eastAsia="zh-CN"/>
        </w:rPr>
        <w:t>、</w:t>
      </w:r>
      <w:r w:rsidRPr="00DE466A">
        <w:rPr>
          <w:rFonts w:asciiTheme="majorBidi" w:hAnsiTheme="majorBidi" w:cstheme="majorBidi"/>
          <w:szCs w:val="24"/>
          <w:lang w:val="en-GB" w:eastAsia="zh-CN"/>
        </w:rPr>
        <w:t>SOS</w:t>
      </w:r>
    </w:p>
    <w:p w14:paraId="39A62D09" w14:textId="77777777" w:rsidR="006B6C7C" w:rsidRPr="00DE466A" w:rsidRDefault="006B6C7C" w:rsidP="00310786">
      <w:pPr>
        <w:pStyle w:val="Headingb"/>
        <w:spacing w:before="360"/>
        <w:rPr>
          <w:lang w:val="en-GB" w:eastAsia="zh-CN"/>
        </w:rPr>
      </w:pPr>
      <w:r w:rsidRPr="00DE466A">
        <w:rPr>
          <w:rFonts w:eastAsia="SimSun" w:hint="eastAsia"/>
          <w:lang w:eastAsia="zh-CN"/>
        </w:rPr>
        <w:t>相关的</w:t>
      </w:r>
      <w:r w:rsidRPr="00DE466A">
        <w:rPr>
          <w:rFonts w:eastAsia="SimSun"/>
          <w:lang w:eastAsia="zh-CN"/>
        </w:rPr>
        <w:t>ITU-R</w:t>
      </w:r>
      <w:r w:rsidRPr="00DE466A">
        <w:rPr>
          <w:rFonts w:eastAsia="SimSun" w:hint="eastAsia"/>
          <w:lang w:eastAsia="zh-CN"/>
        </w:rPr>
        <w:t>建议书和报告</w:t>
      </w:r>
    </w:p>
    <w:p w14:paraId="371A8537" w14:textId="77777777" w:rsidR="006B6C7C" w:rsidRPr="00632210" w:rsidRDefault="00310786" w:rsidP="00876F61">
      <w:pPr>
        <w:pStyle w:val="Reftext"/>
        <w:rPr>
          <w:sz w:val="24"/>
          <w:szCs w:val="24"/>
          <w:lang w:eastAsia="zh-CN"/>
        </w:rPr>
      </w:pPr>
      <w:hyperlink r:id="rId18" w:history="1">
        <w:r w:rsidR="006B6C7C" w:rsidRPr="00632210">
          <w:rPr>
            <w:sz w:val="24"/>
            <w:szCs w:val="24"/>
            <w:lang w:eastAsia="zh-CN"/>
          </w:rPr>
          <w:t>ITU-R SA.3</w:t>
        </w:r>
      </w:hyperlink>
      <w:r w:rsidR="006B6C7C" w:rsidRPr="00632210">
        <w:rPr>
          <w:sz w:val="24"/>
          <w:szCs w:val="24"/>
          <w:lang w:eastAsia="zh-CN"/>
        </w:rPr>
        <w:t>63</w:t>
      </w:r>
      <w:bookmarkStart w:id="6" w:name="_Hlk125636554"/>
      <w:r w:rsidR="006B6C7C" w:rsidRPr="00632210">
        <w:rPr>
          <w:rFonts w:eastAsia="SimSun" w:hint="eastAsia"/>
          <w:sz w:val="24"/>
          <w:szCs w:val="24"/>
          <w:lang w:eastAsia="zh-CN"/>
        </w:rPr>
        <w:t>建议书</w:t>
      </w:r>
      <w:bookmarkEnd w:id="6"/>
      <w:r w:rsidR="006B6C7C" w:rsidRPr="00632210">
        <w:rPr>
          <w:sz w:val="24"/>
          <w:szCs w:val="24"/>
          <w:lang w:eastAsia="zh-CN"/>
        </w:rPr>
        <w:t xml:space="preserve"> – </w:t>
      </w:r>
      <w:r w:rsidR="006B6C7C" w:rsidRPr="00632210">
        <w:rPr>
          <w:rFonts w:eastAsia="SimSun" w:hint="eastAsia"/>
          <w:sz w:val="24"/>
          <w:szCs w:val="24"/>
          <w:lang w:eastAsia="zh-CN"/>
        </w:rPr>
        <w:t>空间操作系统</w:t>
      </w:r>
    </w:p>
    <w:bookmarkStart w:id="7" w:name="lt_pId066"/>
    <w:p w14:paraId="0F756BBF" w14:textId="5833EA01" w:rsidR="006B6C7C" w:rsidRPr="00632210" w:rsidRDefault="006B6C7C" w:rsidP="00876F61">
      <w:pPr>
        <w:pStyle w:val="Reftext"/>
        <w:rPr>
          <w:sz w:val="24"/>
          <w:szCs w:val="24"/>
          <w:lang w:eastAsia="zh-CN"/>
        </w:rPr>
      </w:pPr>
      <w:r w:rsidRPr="00632210">
        <w:rPr>
          <w:sz w:val="24"/>
          <w:szCs w:val="24"/>
        </w:rPr>
        <w:fldChar w:fldCharType="begin"/>
      </w:r>
      <w:r w:rsidRPr="00632210">
        <w:rPr>
          <w:sz w:val="24"/>
          <w:szCs w:val="24"/>
          <w:lang w:eastAsia="zh-CN"/>
        </w:rPr>
        <w:instrText>HYPERLINK "https://www.itu.int/rec/R-REC-SA.1024/"</w:instrText>
      </w:r>
      <w:r w:rsidRPr="00632210">
        <w:rPr>
          <w:sz w:val="24"/>
          <w:szCs w:val="24"/>
        </w:rPr>
        <w:fldChar w:fldCharType="separate"/>
      </w:r>
      <w:r w:rsidRPr="00632210">
        <w:rPr>
          <w:sz w:val="24"/>
          <w:szCs w:val="24"/>
          <w:lang w:eastAsia="zh-CN"/>
        </w:rPr>
        <w:t>ITU-R SA.1024</w:t>
      </w:r>
      <w:r w:rsidRPr="00632210">
        <w:rPr>
          <w:sz w:val="24"/>
          <w:szCs w:val="24"/>
        </w:rPr>
        <w:fldChar w:fldCharType="end"/>
      </w:r>
      <w:r w:rsidRPr="00632210">
        <w:rPr>
          <w:rFonts w:eastAsia="SimSun" w:hint="eastAsia"/>
          <w:sz w:val="24"/>
          <w:szCs w:val="24"/>
          <w:lang w:eastAsia="zh-CN"/>
        </w:rPr>
        <w:t>建议书</w:t>
      </w:r>
      <w:r w:rsidRPr="00632210">
        <w:rPr>
          <w:sz w:val="24"/>
          <w:szCs w:val="24"/>
          <w:lang w:eastAsia="zh-CN"/>
        </w:rPr>
        <w:t xml:space="preserve"> – </w:t>
      </w:r>
      <w:bookmarkEnd w:id="7"/>
      <w:r w:rsidRPr="00632210">
        <w:rPr>
          <w:rFonts w:eastAsia="SimSun" w:hint="eastAsia"/>
          <w:sz w:val="24"/>
          <w:szCs w:val="24"/>
          <w:lang w:eastAsia="zh-CN"/>
        </w:rPr>
        <w:t>地球探测卫星（不包括气象卫星）数据传输所需带宽及优选频段</w:t>
      </w:r>
    </w:p>
    <w:p w14:paraId="26B32CEB" w14:textId="77777777" w:rsidR="006B6C7C" w:rsidRPr="00632210" w:rsidRDefault="00310786" w:rsidP="00876F61">
      <w:pPr>
        <w:pStyle w:val="Reftext"/>
        <w:rPr>
          <w:sz w:val="24"/>
          <w:szCs w:val="24"/>
          <w:highlight w:val="yellow"/>
          <w:lang w:eastAsia="zh-CN"/>
        </w:rPr>
      </w:pPr>
      <w:hyperlink r:id="rId19" w:history="1">
        <w:r w:rsidR="006B6C7C" w:rsidRPr="00632210">
          <w:rPr>
            <w:sz w:val="24"/>
            <w:szCs w:val="24"/>
            <w:lang w:eastAsia="zh-CN"/>
          </w:rPr>
          <w:t>ITU-R SA.1273</w:t>
        </w:r>
      </w:hyperlink>
      <w:r w:rsidR="006B6C7C" w:rsidRPr="00632210">
        <w:rPr>
          <w:rFonts w:eastAsia="SimSun" w:hint="eastAsia"/>
          <w:sz w:val="24"/>
          <w:szCs w:val="24"/>
          <w:lang w:eastAsia="zh-CN"/>
        </w:rPr>
        <w:t>建议书</w:t>
      </w:r>
      <w:r w:rsidR="006B6C7C" w:rsidRPr="00632210">
        <w:rPr>
          <w:sz w:val="24"/>
          <w:szCs w:val="24"/>
          <w:lang w:eastAsia="zh-CN"/>
        </w:rPr>
        <w:t xml:space="preserve"> – </w:t>
      </w:r>
      <w:r w:rsidR="006B6C7C" w:rsidRPr="00632210">
        <w:rPr>
          <w:rFonts w:eastAsia="SimSun" w:hint="eastAsia"/>
          <w:sz w:val="24"/>
          <w:szCs w:val="24"/>
          <w:lang w:eastAsia="zh-CN"/>
        </w:rPr>
        <w:t>保护</w:t>
      </w:r>
      <w:r w:rsidR="006B6C7C" w:rsidRPr="00632210">
        <w:rPr>
          <w:sz w:val="24"/>
          <w:szCs w:val="24"/>
          <w:lang w:eastAsia="zh-CN"/>
        </w:rPr>
        <w:t>2 025-2 110 MHz</w:t>
      </w:r>
      <w:r w:rsidR="006B6C7C" w:rsidRPr="00632210">
        <w:rPr>
          <w:rFonts w:eastAsia="SimSun" w:hint="eastAsia"/>
          <w:sz w:val="24"/>
          <w:szCs w:val="24"/>
          <w:lang w:eastAsia="zh-CN"/>
        </w:rPr>
        <w:t>和</w:t>
      </w:r>
      <w:r w:rsidR="006B6C7C" w:rsidRPr="00632210">
        <w:rPr>
          <w:sz w:val="24"/>
          <w:szCs w:val="24"/>
          <w:lang w:eastAsia="zh-CN"/>
        </w:rPr>
        <w:t>2 200-2 290 MHz</w:t>
      </w:r>
      <w:r w:rsidR="006B6C7C" w:rsidRPr="00632210">
        <w:rPr>
          <w:rFonts w:eastAsia="SimSun" w:hint="eastAsia"/>
          <w:sz w:val="24"/>
          <w:szCs w:val="24"/>
          <w:lang w:eastAsia="zh-CN"/>
        </w:rPr>
        <w:t>频段的固定业务所需的空间研究、空间操作和地球探测卫星业务地表功率通量密度电平</w:t>
      </w:r>
    </w:p>
    <w:p w14:paraId="42CF057E" w14:textId="77777777" w:rsidR="006B6C7C" w:rsidRPr="00632210" w:rsidRDefault="00310786" w:rsidP="00876F61">
      <w:pPr>
        <w:pStyle w:val="Reftext"/>
        <w:rPr>
          <w:sz w:val="24"/>
          <w:szCs w:val="24"/>
          <w:lang w:eastAsia="zh-CN"/>
        </w:rPr>
      </w:pPr>
      <w:hyperlink r:id="rId20" w:history="1">
        <w:r w:rsidR="006B6C7C" w:rsidRPr="00632210">
          <w:rPr>
            <w:sz w:val="24"/>
            <w:szCs w:val="24"/>
            <w:lang w:eastAsia="zh-CN"/>
          </w:rPr>
          <w:t>ITU-R S.1716</w:t>
        </w:r>
      </w:hyperlink>
      <w:r w:rsidR="006B6C7C" w:rsidRPr="00632210">
        <w:rPr>
          <w:rFonts w:eastAsia="SimSun" w:hint="eastAsia"/>
          <w:sz w:val="24"/>
          <w:szCs w:val="24"/>
          <w:lang w:eastAsia="zh-CN"/>
        </w:rPr>
        <w:t>建议书</w:t>
      </w:r>
      <w:r w:rsidR="006B6C7C" w:rsidRPr="00632210">
        <w:rPr>
          <w:sz w:val="24"/>
          <w:szCs w:val="24"/>
          <w:lang w:eastAsia="zh-CN"/>
        </w:rPr>
        <w:t xml:space="preserve"> – </w:t>
      </w:r>
      <w:r w:rsidR="006B6C7C" w:rsidRPr="00632210">
        <w:rPr>
          <w:rFonts w:eastAsia="SimSun" w:hint="eastAsia"/>
          <w:sz w:val="24"/>
          <w:szCs w:val="24"/>
          <w:lang w:eastAsia="zh-CN"/>
        </w:rPr>
        <w:t>卫星固定业务遥测、跟踪和指令系统的性能和可用度指标</w:t>
      </w:r>
    </w:p>
    <w:p w14:paraId="321C2F89" w14:textId="483F480D" w:rsidR="006B6C7C" w:rsidRPr="00632210" w:rsidRDefault="00310786" w:rsidP="00876F61">
      <w:pPr>
        <w:pStyle w:val="Reftext"/>
        <w:rPr>
          <w:sz w:val="24"/>
          <w:szCs w:val="24"/>
          <w:highlight w:val="yellow"/>
          <w:lang w:eastAsia="zh-CN"/>
        </w:rPr>
      </w:pPr>
      <w:hyperlink r:id="rId21" w:history="1">
        <w:r w:rsidR="006B6C7C" w:rsidRPr="00632210">
          <w:rPr>
            <w:rStyle w:val="Hyperlink"/>
            <w:color w:val="auto"/>
            <w:sz w:val="24"/>
            <w:szCs w:val="24"/>
            <w:u w:val="none"/>
            <w:lang w:eastAsia="zh-CN"/>
          </w:rPr>
          <w:t>ITU-R F.1777</w:t>
        </w:r>
      </w:hyperlink>
      <w:r w:rsidR="006B6C7C" w:rsidRPr="00632210">
        <w:rPr>
          <w:rFonts w:eastAsia="SimSun" w:hint="eastAsia"/>
          <w:sz w:val="24"/>
          <w:szCs w:val="24"/>
          <w:lang w:eastAsia="zh-CN"/>
        </w:rPr>
        <w:t>建议书</w:t>
      </w:r>
      <w:r w:rsidR="006B6C7C" w:rsidRPr="00632210">
        <w:rPr>
          <w:sz w:val="24"/>
          <w:szCs w:val="24"/>
          <w:lang w:eastAsia="zh-CN"/>
        </w:rPr>
        <w:t xml:space="preserve"> – </w:t>
      </w:r>
      <w:r w:rsidR="006B6C7C" w:rsidRPr="00632210">
        <w:rPr>
          <w:rFonts w:eastAsia="SimSun" w:hint="eastAsia"/>
          <w:sz w:val="24"/>
          <w:szCs w:val="24"/>
          <w:lang w:eastAsia="zh-CN"/>
        </w:rPr>
        <w:t>用于频率共用研究的固定业务电视实况转播、电子新闻采集和电子现场制作的系统特性</w:t>
      </w:r>
    </w:p>
    <w:p w14:paraId="7E5868C4" w14:textId="16FABC52" w:rsidR="006B6C7C" w:rsidRPr="00876F61" w:rsidRDefault="00310786" w:rsidP="00876F61">
      <w:pPr>
        <w:pStyle w:val="Reftext"/>
        <w:rPr>
          <w:highlight w:val="green"/>
          <w:lang w:eastAsia="zh-CN"/>
        </w:rPr>
      </w:pPr>
      <w:hyperlink r:id="rId22" w:history="1">
        <w:r w:rsidR="006B6C7C" w:rsidRPr="00632210">
          <w:rPr>
            <w:sz w:val="24"/>
            <w:szCs w:val="24"/>
            <w:lang w:eastAsia="zh-CN"/>
          </w:rPr>
          <w:t>ITU-R SA.2325</w:t>
        </w:r>
      </w:hyperlink>
      <w:r w:rsidR="006B6C7C" w:rsidRPr="00632210">
        <w:rPr>
          <w:rFonts w:eastAsia="SimSun" w:hint="eastAsia"/>
          <w:sz w:val="24"/>
          <w:szCs w:val="24"/>
          <w:lang w:eastAsia="zh-CN"/>
        </w:rPr>
        <w:t>报告</w:t>
      </w:r>
      <w:r w:rsidR="006B6C7C" w:rsidRPr="00632210">
        <w:rPr>
          <w:sz w:val="24"/>
          <w:szCs w:val="24"/>
          <w:lang w:eastAsia="zh-CN"/>
        </w:rPr>
        <w:t xml:space="preserve"> – 2 025-2 110 MHz</w:t>
      </w:r>
      <w:r w:rsidR="006B6C7C" w:rsidRPr="00632210">
        <w:rPr>
          <w:rFonts w:eastAsia="SimSun" w:hint="eastAsia"/>
          <w:sz w:val="24"/>
          <w:szCs w:val="24"/>
          <w:lang w:eastAsia="zh-CN"/>
        </w:rPr>
        <w:t>和</w:t>
      </w:r>
      <w:bookmarkStart w:id="8" w:name="_Hlk126060787"/>
      <w:r w:rsidR="006B6C7C" w:rsidRPr="00632210">
        <w:rPr>
          <w:sz w:val="24"/>
          <w:szCs w:val="24"/>
          <w:lang w:eastAsia="zh-CN"/>
        </w:rPr>
        <w:t>2 200</w:t>
      </w:r>
      <w:r w:rsidR="00E27D06" w:rsidRPr="00632210">
        <w:rPr>
          <w:sz w:val="24"/>
          <w:szCs w:val="24"/>
          <w:lang w:eastAsia="zh-CN"/>
        </w:rPr>
        <w:t>-</w:t>
      </w:r>
      <w:r w:rsidR="006B6C7C" w:rsidRPr="00632210">
        <w:rPr>
          <w:sz w:val="24"/>
          <w:szCs w:val="24"/>
          <w:lang w:eastAsia="zh-CN"/>
        </w:rPr>
        <w:t>2 290 MHz</w:t>
      </w:r>
      <w:r w:rsidR="006B6C7C" w:rsidRPr="00632210">
        <w:rPr>
          <w:rFonts w:eastAsia="SimSun" w:hint="eastAsia"/>
          <w:sz w:val="24"/>
          <w:szCs w:val="24"/>
          <w:lang w:eastAsia="zh-CN"/>
        </w:rPr>
        <w:t>频段</w:t>
      </w:r>
      <w:bookmarkEnd w:id="8"/>
      <w:r w:rsidR="006B6C7C" w:rsidRPr="00632210">
        <w:rPr>
          <w:rFonts w:eastAsia="SimSun" w:hint="eastAsia"/>
          <w:sz w:val="24"/>
          <w:szCs w:val="24"/>
          <w:lang w:eastAsia="zh-CN"/>
        </w:rPr>
        <w:t>内空间研究、空间操作和卫星地球探测业务的空对空链路与</w:t>
      </w:r>
      <w:r w:rsidR="006B6C7C" w:rsidRPr="00632210">
        <w:rPr>
          <w:sz w:val="24"/>
          <w:szCs w:val="24"/>
          <w:lang w:eastAsia="zh-CN"/>
        </w:rPr>
        <w:t>IMT</w:t>
      </w:r>
      <w:r w:rsidR="006B6C7C" w:rsidRPr="00632210">
        <w:rPr>
          <w:rFonts w:eastAsia="SimSun" w:hint="eastAsia"/>
          <w:sz w:val="24"/>
          <w:szCs w:val="24"/>
          <w:lang w:eastAsia="zh-CN"/>
        </w:rPr>
        <w:t>系统之间的共用</w:t>
      </w:r>
    </w:p>
    <w:p w14:paraId="7143232D" w14:textId="3C39BB5D" w:rsidR="006B6C7C" w:rsidRPr="00FC21E1" w:rsidRDefault="006B6C7C" w:rsidP="006B6C7C">
      <w:pPr>
        <w:pStyle w:val="Normalaftertitle"/>
        <w:rPr>
          <w:rFonts w:eastAsia="SimSun"/>
          <w:szCs w:val="24"/>
          <w:lang w:val="en-GB" w:eastAsia="zh-CN"/>
        </w:rPr>
      </w:pPr>
      <w:r w:rsidRPr="00FC21E1">
        <w:rPr>
          <w:rFonts w:eastAsia="SimSun"/>
          <w:szCs w:val="24"/>
          <w:lang w:val="en-US" w:eastAsia="zh-CN"/>
        </w:rPr>
        <w:t>国际电联无线电通信</w:t>
      </w:r>
      <w:r w:rsidR="00FC21E1" w:rsidRPr="00FC21E1">
        <w:rPr>
          <w:rFonts w:eastAsia="SimSun" w:hint="eastAsia"/>
          <w:szCs w:val="24"/>
          <w:lang w:val="en-US" w:eastAsia="zh-CN"/>
        </w:rPr>
        <w:t>全</w:t>
      </w:r>
      <w:r w:rsidRPr="00FC21E1">
        <w:rPr>
          <w:rFonts w:eastAsia="SimSun" w:hint="eastAsia"/>
          <w:szCs w:val="24"/>
          <w:lang w:val="en-US" w:eastAsia="zh-CN"/>
        </w:rPr>
        <w:t>会</w:t>
      </w:r>
      <w:r w:rsidRPr="00FC21E1">
        <w:rPr>
          <w:rFonts w:eastAsia="SimSun" w:hint="eastAsia"/>
          <w:color w:val="000000"/>
          <w:szCs w:val="24"/>
          <w:lang w:eastAsia="zh-CN"/>
        </w:rPr>
        <w:t>，</w:t>
      </w:r>
    </w:p>
    <w:p w14:paraId="37A9733A" w14:textId="77777777" w:rsidR="006B6C7C" w:rsidRPr="00DE466A" w:rsidRDefault="006B6C7C" w:rsidP="00632210">
      <w:pPr>
        <w:pStyle w:val="Call"/>
        <w:spacing w:before="240"/>
        <w:rPr>
          <w:rFonts w:eastAsia="STKaiti"/>
          <w:i w:val="0"/>
          <w:szCs w:val="24"/>
          <w:lang w:val="en-US" w:eastAsia="zh-CN"/>
        </w:rPr>
      </w:pPr>
      <w:r w:rsidRPr="00DE466A">
        <w:rPr>
          <w:rFonts w:eastAsia="STKaiti" w:hint="eastAsia"/>
          <w:i w:val="0"/>
          <w:szCs w:val="24"/>
          <w:lang w:val="en-US" w:eastAsia="zh-CN"/>
        </w:rPr>
        <w:t>考虑到</w:t>
      </w:r>
    </w:p>
    <w:p w14:paraId="7AB657E6" w14:textId="11D1DD3C" w:rsidR="006B6C7C" w:rsidRPr="00DE466A" w:rsidRDefault="006B6C7C" w:rsidP="006B6C7C">
      <w:pPr>
        <w:rPr>
          <w:szCs w:val="24"/>
          <w:lang w:val="en-GB" w:eastAsia="zh-CN"/>
        </w:rPr>
      </w:pPr>
      <w:r w:rsidRPr="00DE466A">
        <w:rPr>
          <w:i/>
          <w:szCs w:val="24"/>
          <w:lang w:val="en-GB" w:eastAsia="zh-CN"/>
        </w:rPr>
        <w:t>a)</w:t>
      </w:r>
      <w:r w:rsidRPr="00DE466A">
        <w:rPr>
          <w:szCs w:val="24"/>
          <w:lang w:val="en-GB" w:eastAsia="zh-CN"/>
        </w:rPr>
        <w:tab/>
      </w:r>
      <w:r w:rsidRPr="00DE466A">
        <w:rPr>
          <w:rFonts w:ascii="SimSun" w:eastAsia="SimSun" w:hAnsi="SimSun" w:cs="SimSun" w:hint="eastAsia"/>
          <w:szCs w:val="24"/>
          <w:lang w:val="en-GB" w:eastAsia="zh-CN"/>
        </w:rPr>
        <w:t>除其他业务外，</w:t>
      </w:r>
      <w:r w:rsidRPr="00DE466A">
        <w:rPr>
          <w:rFonts w:asciiTheme="majorBidi" w:hAnsiTheme="majorBidi" w:cstheme="majorBidi"/>
          <w:szCs w:val="24"/>
          <w:lang w:val="en-GB" w:eastAsia="zh-CN"/>
        </w:rPr>
        <w:t>2 200-2 290 MHz</w:t>
      </w:r>
      <w:r w:rsidRPr="00DE466A">
        <w:rPr>
          <w:rFonts w:ascii="SimSun" w:eastAsia="SimSun" w:hAnsi="SimSun" w:cs="SimSun" w:hint="eastAsia"/>
          <w:szCs w:val="24"/>
          <w:lang w:val="en-GB" w:eastAsia="zh-CN"/>
        </w:rPr>
        <w:t>频段划分给</w:t>
      </w:r>
      <w:r w:rsidR="00EE18AA" w:rsidRPr="00DE466A">
        <w:rPr>
          <w:rFonts w:ascii="SimSun" w:eastAsia="SimSun" w:hAnsi="SimSun" w:cs="SimSun" w:hint="eastAsia"/>
          <w:szCs w:val="24"/>
          <w:lang w:val="en-GB" w:eastAsia="zh-CN"/>
        </w:rPr>
        <w:t>空对地</w:t>
      </w:r>
      <w:r w:rsidRPr="00DE466A">
        <w:rPr>
          <w:rFonts w:ascii="SimSun" w:eastAsia="SimSun" w:hAnsi="SimSun" w:cs="SimSun" w:hint="eastAsia"/>
          <w:szCs w:val="24"/>
          <w:lang w:val="en-GB" w:eastAsia="zh-CN"/>
        </w:rPr>
        <w:t>方向以及空对空方向的空间研究业务（</w:t>
      </w:r>
      <w:r w:rsidRPr="00DE466A">
        <w:rPr>
          <w:rFonts w:hint="eastAsia"/>
          <w:szCs w:val="24"/>
          <w:lang w:val="en-GB" w:eastAsia="zh-CN"/>
        </w:rPr>
        <w:t>SRS</w:t>
      </w:r>
      <w:r w:rsidRPr="00DE466A">
        <w:rPr>
          <w:rFonts w:ascii="SimSun" w:eastAsia="SimSun" w:hAnsi="SimSun" w:cs="SimSun" w:hint="eastAsia"/>
          <w:szCs w:val="24"/>
          <w:lang w:val="en-GB" w:eastAsia="zh-CN"/>
        </w:rPr>
        <w:t>）、卫星地球探测业务（</w:t>
      </w:r>
      <w:r w:rsidRPr="00DE466A">
        <w:rPr>
          <w:rFonts w:hint="eastAsia"/>
          <w:szCs w:val="24"/>
          <w:lang w:val="en-GB" w:eastAsia="zh-CN"/>
        </w:rPr>
        <w:t>EESS</w:t>
      </w:r>
      <w:r w:rsidRPr="00DE466A">
        <w:rPr>
          <w:rFonts w:ascii="SimSun" w:eastAsia="SimSun" w:hAnsi="SimSun" w:cs="SimSun" w:hint="eastAsia"/>
          <w:szCs w:val="24"/>
          <w:lang w:val="en-GB" w:eastAsia="zh-CN"/>
        </w:rPr>
        <w:t>）和空间操作业务（</w:t>
      </w:r>
      <w:r w:rsidRPr="00DE466A">
        <w:rPr>
          <w:rFonts w:hint="eastAsia"/>
          <w:szCs w:val="24"/>
          <w:lang w:val="en-GB" w:eastAsia="zh-CN"/>
        </w:rPr>
        <w:t>SOS</w:t>
      </w:r>
      <w:r w:rsidRPr="00DE466A">
        <w:rPr>
          <w:rFonts w:ascii="SimSun" w:eastAsia="SimSun" w:hAnsi="SimSun" w:cs="SimSun" w:hint="eastAsia"/>
          <w:szCs w:val="24"/>
          <w:lang w:val="en-GB" w:eastAsia="zh-CN"/>
        </w:rPr>
        <w:t>）；</w:t>
      </w:r>
    </w:p>
    <w:p w14:paraId="40571EF8" w14:textId="5B02963E" w:rsidR="006B6C7C" w:rsidRPr="00DE466A" w:rsidRDefault="006B6C7C" w:rsidP="006B6C7C">
      <w:pPr>
        <w:rPr>
          <w:szCs w:val="24"/>
          <w:lang w:val="en-GB" w:eastAsia="zh-CN"/>
        </w:rPr>
      </w:pPr>
      <w:r w:rsidRPr="00DE466A">
        <w:rPr>
          <w:i/>
          <w:iCs/>
          <w:szCs w:val="24"/>
          <w:lang w:val="en-GB" w:eastAsia="zh-CN"/>
        </w:rPr>
        <w:t>b)</w:t>
      </w:r>
      <w:r w:rsidRPr="00DE466A">
        <w:rPr>
          <w:szCs w:val="24"/>
          <w:lang w:val="en-GB" w:eastAsia="zh-CN"/>
        </w:rPr>
        <w:tab/>
      </w:r>
      <w:r w:rsidRPr="00DE466A">
        <w:rPr>
          <w:rFonts w:asciiTheme="majorBidi" w:hAnsiTheme="majorBidi" w:cstheme="majorBidi"/>
          <w:szCs w:val="24"/>
          <w:lang w:val="en-GB" w:eastAsia="zh-CN"/>
        </w:rPr>
        <w:t>2 200-2 290 MHz</w:t>
      </w:r>
      <w:r w:rsidRPr="00DE466A">
        <w:rPr>
          <w:rFonts w:ascii="SimSun" w:eastAsia="SimSun" w:hAnsi="SimSun" w:cs="SimSun" w:hint="eastAsia"/>
          <w:szCs w:val="24"/>
          <w:lang w:val="en-GB" w:eastAsia="zh-CN"/>
        </w:rPr>
        <w:t>频段目前非常拥挤，卫星网络和系统之间的干扰可能超过相关</w:t>
      </w:r>
      <w:r w:rsidRPr="00DE466A">
        <w:rPr>
          <w:rFonts w:hint="eastAsia"/>
          <w:szCs w:val="24"/>
          <w:lang w:val="en-GB" w:eastAsia="zh-CN"/>
        </w:rPr>
        <w:t>ITU</w:t>
      </w:r>
      <w:r w:rsidRPr="00DE466A">
        <w:rPr>
          <w:szCs w:val="24"/>
          <w:lang w:val="en-GB" w:eastAsia="zh-CN"/>
        </w:rPr>
        <w:t>-</w:t>
      </w:r>
      <w:r w:rsidRPr="00DE466A">
        <w:rPr>
          <w:rFonts w:hint="eastAsia"/>
          <w:szCs w:val="24"/>
          <w:lang w:val="en-GB" w:eastAsia="zh-CN"/>
        </w:rPr>
        <w:t>R</w:t>
      </w:r>
      <w:r w:rsidRPr="00DE466A">
        <w:rPr>
          <w:rFonts w:ascii="SimSun" w:eastAsia="SimSun" w:hAnsi="SimSun" w:cs="SimSun" w:hint="eastAsia"/>
          <w:szCs w:val="24"/>
          <w:lang w:val="en-GB" w:eastAsia="zh-CN"/>
        </w:rPr>
        <w:t>建议书中的保护电平；</w:t>
      </w:r>
    </w:p>
    <w:p w14:paraId="694BF937" w14:textId="132F33DA" w:rsidR="006B6C7C" w:rsidRPr="00DE466A" w:rsidRDefault="006B6C7C" w:rsidP="006B6C7C">
      <w:pPr>
        <w:rPr>
          <w:szCs w:val="24"/>
          <w:lang w:val="en-GB" w:eastAsia="zh-CN"/>
        </w:rPr>
      </w:pPr>
      <w:r w:rsidRPr="00DE466A">
        <w:rPr>
          <w:i/>
          <w:iCs/>
          <w:szCs w:val="24"/>
          <w:lang w:val="en-GB" w:eastAsia="zh-CN"/>
        </w:rPr>
        <w:t>c)</w:t>
      </w:r>
      <w:r w:rsidRPr="00DE466A">
        <w:rPr>
          <w:szCs w:val="24"/>
          <w:lang w:val="en-GB" w:eastAsia="zh-CN"/>
        </w:rPr>
        <w:tab/>
      </w:r>
      <w:r w:rsidRPr="00DE466A">
        <w:rPr>
          <w:rFonts w:ascii="SimSun" w:eastAsia="SimSun" w:hAnsi="SimSun" w:cs="SimSun" w:hint="eastAsia"/>
          <w:szCs w:val="24"/>
          <w:lang w:val="en-GB" w:eastAsia="zh-CN"/>
        </w:rPr>
        <w:t>使用</w:t>
      </w:r>
      <w:r w:rsidRPr="00DE466A">
        <w:rPr>
          <w:rFonts w:asciiTheme="majorBidi" w:hAnsiTheme="majorBidi" w:cstheme="majorBidi"/>
          <w:szCs w:val="24"/>
          <w:lang w:val="en-GB" w:eastAsia="zh-CN"/>
        </w:rPr>
        <w:t>2 200-2 290 MHz</w:t>
      </w:r>
      <w:r w:rsidRPr="00DE466A">
        <w:rPr>
          <w:rFonts w:ascii="SimSun" w:eastAsia="SimSun" w:hAnsi="SimSun" w:cs="SimSun" w:hint="eastAsia"/>
          <w:szCs w:val="24"/>
          <w:lang w:val="en-GB" w:eastAsia="zh-CN"/>
        </w:rPr>
        <w:t>频段的卫星链路数量预计在未来会继续增加，因此可能会增加干扰电平；</w:t>
      </w:r>
    </w:p>
    <w:p w14:paraId="1D2C5B16" w14:textId="77777777" w:rsidR="009637B1" w:rsidRDefault="009637B1" w:rsidP="006B6C7C">
      <w:pPr>
        <w:rPr>
          <w:i/>
          <w:iCs/>
          <w:szCs w:val="24"/>
          <w:lang w:val="en-GB" w:eastAsia="zh-CN"/>
        </w:rPr>
      </w:pPr>
      <w:r>
        <w:rPr>
          <w:i/>
          <w:iCs/>
          <w:szCs w:val="24"/>
          <w:lang w:val="en-GB" w:eastAsia="zh-CN"/>
        </w:rPr>
        <w:br w:type="page"/>
      </w:r>
    </w:p>
    <w:p w14:paraId="22A4AD1E" w14:textId="583C5241" w:rsidR="006B6C7C" w:rsidRPr="00DE466A" w:rsidRDefault="006B6C7C" w:rsidP="006B6C7C">
      <w:pPr>
        <w:rPr>
          <w:szCs w:val="24"/>
          <w:lang w:val="en-GB" w:eastAsia="zh-CN"/>
        </w:rPr>
      </w:pPr>
      <w:r w:rsidRPr="00DE466A">
        <w:rPr>
          <w:i/>
          <w:iCs/>
          <w:szCs w:val="24"/>
          <w:lang w:val="en-GB" w:eastAsia="zh-CN"/>
        </w:rPr>
        <w:lastRenderedPageBreak/>
        <w:t>d)</w:t>
      </w:r>
      <w:r w:rsidRPr="00DE466A">
        <w:rPr>
          <w:szCs w:val="24"/>
          <w:lang w:val="en-GB" w:eastAsia="zh-CN"/>
        </w:rPr>
        <w:tab/>
      </w:r>
      <w:r w:rsidRPr="00DE466A">
        <w:rPr>
          <w:rFonts w:ascii="SimSun" w:eastAsia="SimSun" w:hAnsi="SimSun" w:cs="SimSun" w:hint="eastAsia"/>
          <w:szCs w:val="24"/>
          <w:lang w:val="en-GB" w:eastAsia="zh-CN"/>
        </w:rPr>
        <w:t>当前在</w:t>
      </w:r>
      <w:r w:rsidRPr="00DE466A">
        <w:rPr>
          <w:rFonts w:asciiTheme="majorBidi" w:hAnsiTheme="majorBidi" w:cstheme="majorBidi"/>
          <w:szCs w:val="24"/>
          <w:lang w:val="en-GB" w:eastAsia="zh-CN"/>
        </w:rPr>
        <w:t>2 200-2 290 MHz</w:t>
      </w:r>
      <w:r w:rsidRPr="00DE466A">
        <w:rPr>
          <w:rFonts w:ascii="SimSun" w:eastAsia="SimSun" w:hAnsi="SimSun" w:cs="SimSun" w:hint="eastAsia"/>
          <w:szCs w:val="24"/>
          <w:lang w:val="en-GB" w:eastAsia="zh-CN"/>
        </w:rPr>
        <w:t>频段操作的大多数空对地和空对空卫星链路通常使用不超过</w:t>
      </w:r>
      <w:r w:rsidRPr="00DE466A">
        <w:rPr>
          <w:rFonts w:hint="eastAsia"/>
          <w:szCs w:val="24"/>
          <w:lang w:val="en-GB" w:eastAsia="zh-CN"/>
        </w:rPr>
        <w:t>6.2 MHz</w:t>
      </w:r>
      <w:r w:rsidRPr="00DE466A">
        <w:rPr>
          <w:rFonts w:ascii="SimSun" w:eastAsia="SimSun" w:hAnsi="SimSun" w:cs="SimSun" w:hint="eastAsia"/>
          <w:szCs w:val="24"/>
          <w:lang w:val="en-GB" w:eastAsia="zh-CN"/>
        </w:rPr>
        <w:t>的发射带宽；</w:t>
      </w:r>
    </w:p>
    <w:p w14:paraId="22920E39" w14:textId="13748948" w:rsidR="006B6C7C" w:rsidRPr="00DE466A" w:rsidRDefault="006B6C7C" w:rsidP="006B6C7C">
      <w:pPr>
        <w:rPr>
          <w:szCs w:val="24"/>
          <w:lang w:val="en-GB" w:eastAsia="zh-CN"/>
        </w:rPr>
      </w:pPr>
      <w:r w:rsidRPr="00DE466A">
        <w:rPr>
          <w:i/>
          <w:szCs w:val="24"/>
          <w:lang w:val="en-GB" w:eastAsia="zh-CN"/>
        </w:rPr>
        <w:t>e)</w:t>
      </w:r>
      <w:r w:rsidRPr="00DE466A">
        <w:rPr>
          <w:szCs w:val="24"/>
          <w:lang w:val="en-GB" w:eastAsia="zh-CN"/>
        </w:rPr>
        <w:tab/>
      </w:r>
      <w:r w:rsidRPr="00DE466A">
        <w:rPr>
          <w:rFonts w:ascii="SimSun" w:eastAsia="SimSun" w:hAnsi="SimSun" w:cs="SimSun" w:hint="eastAsia"/>
          <w:szCs w:val="24"/>
          <w:lang w:val="en-GB" w:eastAsia="zh-CN"/>
        </w:rPr>
        <w:t>在某些情况下，对于非扩频信号，使用比上面提到的更大的发射带宽可能会使其更难协调；</w:t>
      </w:r>
    </w:p>
    <w:p w14:paraId="58386EA2" w14:textId="4ECCB495" w:rsidR="006B6C7C" w:rsidRPr="00DE466A" w:rsidRDefault="006B6C7C" w:rsidP="006B6C7C">
      <w:pPr>
        <w:rPr>
          <w:szCs w:val="24"/>
          <w:lang w:val="en-GB" w:eastAsia="zh-CN"/>
        </w:rPr>
      </w:pPr>
      <w:r w:rsidRPr="00DE466A">
        <w:rPr>
          <w:i/>
          <w:iCs/>
          <w:szCs w:val="24"/>
          <w:lang w:val="en-GB" w:eastAsia="zh-CN"/>
        </w:rPr>
        <w:t>f)</w:t>
      </w:r>
      <w:r w:rsidRPr="00DE466A">
        <w:rPr>
          <w:szCs w:val="24"/>
          <w:lang w:val="en-GB" w:eastAsia="zh-CN"/>
        </w:rPr>
        <w:tab/>
      </w:r>
      <w:r w:rsidRPr="00DE466A">
        <w:rPr>
          <w:rFonts w:asciiTheme="majorBidi" w:hAnsiTheme="majorBidi" w:cstheme="majorBidi"/>
          <w:szCs w:val="24"/>
          <w:lang w:val="en-GB" w:eastAsia="zh-CN"/>
        </w:rPr>
        <w:t>2 200-2 290 MHz</w:t>
      </w:r>
      <w:r w:rsidRPr="00DE466A">
        <w:rPr>
          <w:rFonts w:ascii="SimSun" w:eastAsia="SimSun" w:hAnsi="SimSun" w:cs="SimSun" w:hint="eastAsia"/>
          <w:szCs w:val="24"/>
          <w:lang w:val="en-GB" w:eastAsia="zh-CN"/>
        </w:rPr>
        <w:t>频段传统上用于航天器操作的跟踪、遥测和指令（</w:t>
      </w:r>
      <w:r w:rsidRPr="00DE466A">
        <w:rPr>
          <w:rFonts w:hint="eastAsia"/>
          <w:szCs w:val="24"/>
          <w:lang w:val="en-GB" w:eastAsia="zh-CN"/>
        </w:rPr>
        <w:t>TT&amp;C</w:t>
      </w:r>
      <w:r w:rsidRPr="00DE466A">
        <w:rPr>
          <w:rFonts w:ascii="SimSun" w:eastAsia="SimSun" w:hAnsi="SimSun" w:cs="SimSun" w:hint="eastAsia"/>
          <w:szCs w:val="24"/>
          <w:lang w:val="en-GB" w:eastAsia="zh-CN"/>
        </w:rPr>
        <w:t>），并且还用于相对低数据速率的有效载荷数据传输；</w:t>
      </w:r>
    </w:p>
    <w:p w14:paraId="07F91319" w14:textId="7D80982D" w:rsidR="006B6C7C" w:rsidRPr="00DE466A" w:rsidRDefault="006B6C7C" w:rsidP="006B6C7C">
      <w:pPr>
        <w:rPr>
          <w:szCs w:val="24"/>
          <w:lang w:val="en-GB" w:eastAsia="zh-CN"/>
        </w:rPr>
      </w:pPr>
      <w:r w:rsidRPr="00DE466A">
        <w:rPr>
          <w:i/>
          <w:iCs/>
          <w:szCs w:val="24"/>
          <w:lang w:val="en-GB" w:eastAsia="zh-CN"/>
        </w:rPr>
        <w:t>g)</w:t>
      </w:r>
      <w:r w:rsidRPr="00DE466A">
        <w:rPr>
          <w:szCs w:val="24"/>
          <w:lang w:val="en-GB" w:eastAsia="zh-CN"/>
        </w:rPr>
        <w:tab/>
      </w:r>
      <w:r w:rsidRPr="00DE466A">
        <w:rPr>
          <w:rFonts w:ascii="SimSun" w:eastAsia="SimSun" w:hAnsi="SimSun" w:cs="SimSun" w:hint="eastAsia"/>
          <w:szCs w:val="24"/>
          <w:lang w:val="en-GB" w:eastAsia="zh-CN"/>
        </w:rPr>
        <w:t>更高的频段可作为</w:t>
      </w:r>
      <w:r w:rsidRPr="00DE466A">
        <w:rPr>
          <w:rFonts w:asciiTheme="majorBidi" w:hAnsiTheme="majorBidi" w:cstheme="majorBidi"/>
          <w:szCs w:val="24"/>
          <w:lang w:val="en-GB" w:eastAsia="zh-CN"/>
        </w:rPr>
        <w:t>2 200</w:t>
      </w:r>
      <w:r w:rsidR="00316240" w:rsidRPr="00DE466A">
        <w:rPr>
          <w:rFonts w:asciiTheme="majorBidi" w:hAnsiTheme="majorBidi" w:cstheme="majorBidi"/>
          <w:szCs w:val="24"/>
          <w:lang w:val="en-GB" w:eastAsia="zh-CN"/>
        </w:rPr>
        <w:t>-</w:t>
      </w:r>
      <w:r w:rsidRPr="00DE466A">
        <w:rPr>
          <w:rFonts w:asciiTheme="majorBidi" w:hAnsiTheme="majorBidi" w:cstheme="majorBidi"/>
          <w:szCs w:val="24"/>
          <w:lang w:val="en-GB" w:eastAsia="zh-CN"/>
        </w:rPr>
        <w:t>2 290 MHz</w:t>
      </w:r>
      <w:r w:rsidRPr="00DE466A">
        <w:rPr>
          <w:rFonts w:ascii="SimSun" w:eastAsia="SimSun" w:hAnsi="SimSun" w:cs="SimSun" w:hint="eastAsia"/>
          <w:szCs w:val="24"/>
          <w:lang w:val="en-GB" w:eastAsia="zh-CN"/>
        </w:rPr>
        <w:t>频段的替代方案，因为它们为相对高数据速率的有效载荷数据传输提供了足够的带宽；</w:t>
      </w:r>
    </w:p>
    <w:p w14:paraId="795E5C2D" w14:textId="590EB9AB" w:rsidR="006B6C7C" w:rsidRPr="00DE466A" w:rsidRDefault="006B6C7C" w:rsidP="006B6C7C">
      <w:pPr>
        <w:rPr>
          <w:szCs w:val="24"/>
          <w:lang w:val="en-GB" w:eastAsia="zh-CN"/>
        </w:rPr>
      </w:pPr>
      <w:r w:rsidRPr="00DE466A">
        <w:rPr>
          <w:i/>
          <w:iCs/>
          <w:szCs w:val="24"/>
          <w:lang w:val="en-GB" w:eastAsia="zh-CN"/>
        </w:rPr>
        <w:t>h)</w:t>
      </w:r>
      <w:r w:rsidRPr="00DE466A">
        <w:rPr>
          <w:szCs w:val="24"/>
          <w:lang w:val="en-GB" w:eastAsia="zh-CN"/>
        </w:rPr>
        <w:tab/>
      </w:r>
      <w:r w:rsidRPr="00DE466A">
        <w:rPr>
          <w:rFonts w:ascii="SimSun" w:eastAsia="SimSun" w:hAnsi="SimSun" w:cs="SimSun" w:hint="eastAsia"/>
          <w:szCs w:val="24"/>
          <w:lang w:val="en-GB" w:eastAsia="zh-CN"/>
        </w:rPr>
        <w:t>可以通过选择完成预期任务所需的最小带宽来减少频段拥塞</w:t>
      </w:r>
      <w:r w:rsidR="00817340" w:rsidRPr="00DE466A">
        <w:rPr>
          <w:rFonts w:ascii="SimSun" w:eastAsia="SimSun" w:hAnsi="SimSun" w:cs="SimSun" w:hint="eastAsia"/>
          <w:szCs w:val="24"/>
          <w:lang w:val="en-GB" w:eastAsia="zh-CN"/>
        </w:rPr>
        <w:t>；</w:t>
      </w:r>
    </w:p>
    <w:p w14:paraId="34033019" w14:textId="483B146C" w:rsidR="006B6C7C" w:rsidRPr="00DE466A" w:rsidRDefault="006B6C7C" w:rsidP="006B6C7C">
      <w:pPr>
        <w:rPr>
          <w:szCs w:val="24"/>
          <w:lang w:val="en-GB" w:eastAsia="zh-CN"/>
        </w:rPr>
      </w:pPr>
      <w:proofErr w:type="spellStart"/>
      <w:r w:rsidRPr="00DE466A">
        <w:rPr>
          <w:i/>
          <w:iCs/>
          <w:szCs w:val="24"/>
          <w:lang w:val="en-GB" w:eastAsia="zh-CN"/>
        </w:rPr>
        <w:t>i</w:t>
      </w:r>
      <w:proofErr w:type="spellEnd"/>
      <w:r w:rsidRPr="00DE466A">
        <w:rPr>
          <w:i/>
          <w:iCs/>
          <w:szCs w:val="24"/>
          <w:lang w:val="en-GB" w:eastAsia="zh-CN"/>
        </w:rPr>
        <w:t>)</w:t>
      </w:r>
      <w:r w:rsidRPr="00DE466A">
        <w:rPr>
          <w:szCs w:val="24"/>
          <w:lang w:val="en-GB" w:eastAsia="zh-CN"/>
        </w:rPr>
        <w:tab/>
      </w:r>
      <w:r w:rsidRPr="00DE466A">
        <w:rPr>
          <w:rFonts w:ascii="SimSun" w:eastAsia="SimSun" w:hAnsi="SimSun" w:cs="SimSun" w:hint="eastAsia"/>
          <w:szCs w:val="24"/>
          <w:lang w:val="en-GB" w:eastAsia="zh-CN"/>
        </w:rPr>
        <w:t>使用具有高增益和低旁瓣电平的大型地球站天线可降低潜在干扰的影响</w:t>
      </w:r>
      <w:r w:rsidR="00817340" w:rsidRPr="00DE466A">
        <w:rPr>
          <w:rFonts w:ascii="SimSun" w:eastAsia="SimSun" w:hAnsi="SimSun" w:cs="SimSun" w:hint="eastAsia"/>
          <w:szCs w:val="24"/>
          <w:lang w:val="en-GB" w:eastAsia="zh-CN"/>
        </w:rPr>
        <w:t>；</w:t>
      </w:r>
    </w:p>
    <w:p w14:paraId="7958EB65" w14:textId="00CF604D" w:rsidR="006B6C7C" w:rsidRPr="00DE466A" w:rsidRDefault="006B6C7C" w:rsidP="006B6C7C">
      <w:pPr>
        <w:rPr>
          <w:szCs w:val="24"/>
          <w:lang w:val="en-GB" w:eastAsia="zh-CN"/>
        </w:rPr>
      </w:pPr>
      <w:bookmarkStart w:id="9" w:name="lt_pId092"/>
      <w:r w:rsidRPr="00DE466A">
        <w:rPr>
          <w:i/>
          <w:iCs/>
          <w:szCs w:val="24"/>
          <w:lang w:val="en-GB" w:eastAsia="zh-CN"/>
        </w:rPr>
        <w:t>j)</w:t>
      </w:r>
      <w:bookmarkEnd w:id="9"/>
      <w:r w:rsidRPr="00DE466A">
        <w:rPr>
          <w:szCs w:val="24"/>
          <w:lang w:val="en-GB" w:eastAsia="zh-CN"/>
        </w:rPr>
        <w:tab/>
      </w:r>
      <w:r w:rsidRPr="00DE466A">
        <w:rPr>
          <w:rFonts w:ascii="SimSun" w:eastAsia="SimSun" w:hAnsi="SimSun" w:cs="SimSun" w:hint="eastAsia"/>
          <w:szCs w:val="24"/>
          <w:lang w:val="en-GB" w:eastAsia="zh-CN"/>
        </w:rPr>
        <w:t>通过确保地球站仅在其相关接收台站的</w:t>
      </w:r>
      <w:r w:rsidRPr="00DE466A">
        <w:rPr>
          <w:rFonts w:ascii="SimSun" w:eastAsia="SimSun" w:hAnsi="SimSun" w:cs="SimSun" w:hint="eastAsia"/>
          <w:szCs w:val="24"/>
          <w:lang w:val="en-US" w:eastAsia="zh-CN"/>
        </w:rPr>
        <w:t>可视</w:t>
      </w:r>
      <w:r w:rsidRPr="00DE466A">
        <w:rPr>
          <w:rFonts w:ascii="SimSun" w:eastAsia="SimSun" w:hAnsi="SimSun" w:cs="SimSun" w:hint="eastAsia"/>
          <w:szCs w:val="24"/>
          <w:lang w:val="en-GB" w:eastAsia="zh-CN"/>
        </w:rPr>
        <w:t>范围内进行发射，也可减少对该</w:t>
      </w:r>
      <w:r w:rsidRPr="00DE466A">
        <w:rPr>
          <w:rFonts w:ascii="SimSun" w:eastAsia="SimSun" w:hAnsi="SimSun" w:cs="SimSun" w:hint="eastAsia"/>
          <w:szCs w:val="24"/>
          <w:lang w:val="en-US" w:eastAsia="zh-CN"/>
        </w:rPr>
        <w:t>频段</w:t>
      </w:r>
      <w:r w:rsidRPr="00DE466A">
        <w:rPr>
          <w:rFonts w:ascii="SimSun" w:eastAsia="SimSun" w:hAnsi="SimSun" w:cs="SimSun" w:hint="eastAsia"/>
          <w:szCs w:val="24"/>
          <w:lang w:val="en-GB" w:eastAsia="zh-CN"/>
        </w:rPr>
        <w:t>造成的干扰；</w:t>
      </w:r>
    </w:p>
    <w:p w14:paraId="634B8A5C" w14:textId="3A04724C" w:rsidR="006B6C7C" w:rsidRPr="00DE466A" w:rsidRDefault="006B6C7C" w:rsidP="006B6C7C">
      <w:pPr>
        <w:rPr>
          <w:szCs w:val="24"/>
          <w:lang w:val="en-GB" w:eastAsia="zh-CN"/>
        </w:rPr>
      </w:pPr>
      <w:bookmarkStart w:id="10" w:name="lt_pId094"/>
      <w:r w:rsidRPr="00DE466A">
        <w:rPr>
          <w:i/>
          <w:szCs w:val="24"/>
          <w:lang w:val="en-GB" w:eastAsia="zh-CN"/>
        </w:rPr>
        <w:t>k)</w:t>
      </w:r>
      <w:bookmarkEnd w:id="10"/>
      <w:r w:rsidRPr="00DE466A">
        <w:rPr>
          <w:szCs w:val="24"/>
          <w:lang w:val="en-GB" w:eastAsia="zh-CN"/>
        </w:rPr>
        <w:tab/>
      </w:r>
      <w:r w:rsidRPr="00DE466A">
        <w:rPr>
          <w:rFonts w:ascii="SimSun" w:eastAsia="SimSun" w:hAnsi="SimSun" w:cs="SimSun" w:hint="eastAsia"/>
          <w:szCs w:val="24"/>
          <w:lang w:val="en-GB" w:eastAsia="zh-CN"/>
        </w:rPr>
        <w:t>与载波数量及其相关带宽、特定地球站数量和业务区相关的准确信息可促进协调进程；</w:t>
      </w:r>
    </w:p>
    <w:p w14:paraId="6407D13F" w14:textId="1BD29208" w:rsidR="006B6C7C" w:rsidRPr="00DE466A" w:rsidRDefault="006B6C7C" w:rsidP="006B6C7C">
      <w:pPr>
        <w:rPr>
          <w:rFonts w:ascii="SimSun" w:eastAsia="SimSun" w:hAnsi="SimSun" w:cs="SimSun"/>
          <w:szCs w:val="24"/>
          <w:lang w:val="en-GB" w:eastAsia="zh-CN"/>
        </w:rPr>
      </w:pPr>
      <w:bookmarkStart w:id="11" w:name="lt_pId096"/>
      <w:r w:rsidRPr="00DE466A">
        <w:rPr>
          <w:i/>
          <w:iCs/>
          <w:szCs w:val="24"/>
          <w:lang w:val="en-GB" w:eastAsia="zh-CN"/>
        </w:rPr>
        <w:t>l)</w:t>
      </w:r>
      <w:bookmarkEnd w:id="11"/>
      <w:r w:rsidRPr="00DE466A">
        <w:rPr>
          <w:szCs w:val="24"/>
          <w:lang w:val="en-GB" w:eastAsia="zh-CN"/>
        </w:rPr>
        <w:tab/>
      </w:r>
      <w:r w:rsidRPr="00DE466A">
        <w:rPr>
          <w:rFonts w:ascii="SimSun" w:eastAsia="SimSun" w:hAnsi="SimSun" w:cs="SimSun" w:hint="eastAsia"/>
          <w:szCs w:val="24"/>
          <w:lang w:val="en-GB" w:eastAsia="zh-CN"/>
        </w:rPr>
        <w:t>对于包含多颗卫星的卫星系统，频率复用将提高频谱效率，从而减少此类系统所需的总带宽，</w:t>
      </w:r>
    </w:p>
    <w:p w14:paraId="39E843A9" w14:textId="77777777" w:rsidR="00336B19" w:rsidRPr="00DE466A" w:rsidRDefault="00336B19" w:rsidP="00632210">
      <w:pPr>
        <w:pStyle w:val="Call"/>
        <w:spacing w:before="240"/>
        <w:rPr>
          <w:rFonts w:ascii="KaiTi" w:eastAsia="KaiTi" w:hAnsi="KaiTi"/>
          <w:i w:val="0"/>
          <w:iCs/>
          <w:szCs w:val="24"/>
          <w:lang w:val="en-GB" w:eastAsia="zh-CN"/>
        </w:rPr>
      </w:pPr>
      <w:bookmarkStart w:id="12" w:name="lt_pId102"/>
      <w:r w:rsidRPr="00DE466A">
        <w:rPr>
          <w:rFonts w:ascii="KaiTi" w:eastAsia="KaiTi" w:hAnsi="KaiTi" w:hint="eastAsia"/>
          <w:i w:val="0"/>
          <w:iCs/>
          <w:szCs w:val="24"/>
          <w:lang w:val="en-GB" w:eastAsia="zh-CN"/>
        </w:rPr>
        <w:t>认识到</w:t>
      </w:r>
      <w:bookmarkEnd w:id="12"/>
    </w:p>
    <w:p w14:paraId="6F269F95" w14:textId="2C932A4F" w:rsidR="00336B19" w:rsidRPr="00DE466A" w:rsidRDefault="00336B19" w:rsidP="00336B19">
      <w:pPr>
        <w:rPr>
          <w:i/>
          <w:szCs w:val="24"/>
          <w:lang w:val="en-GB" w:eastAsia="zh-CN"/>
        </w:rPr>
      </w:pPr>
      <w:bookmarkStart w:id="13" w:name="lt_pId103"/>
      <w:r w:rsidRPr="00DE466A">
        <w:rPr>
          <w:i/>
          <w:szCs w:val="24"/>
          <w:lang w:val="en-GB" w:eastAsia="zh-CN"/>
        </w:rPr>
        <w:t>a)</w:t>
      </w:r>
      <w:bookmarkEnd w:id="13"/>
      <w:r w:rsidRPr="00DE466A">
        <w:rPr>
          <w:i/>
          <w:szCs w:val="24"/>
          <w:lang w:val="en-GB" w:eastAsia="zh-CN"/>
        </w:rPr>
        <w:tab/>
      </w:r>
      <w:r w:rsidRPr="00DE466A">
        <w:rPr>
          <w:rFonts w:ascii="SimSun" w:eastAsia="SimSun" w:hAnsi="SimSun" w:cs="SimSun" w:hint="eastAsia"/>
          <w:iCs/>
          <w:szCs w:val="24"/>
          <w:lang w:val="en-GB" w:eastAsia="zh-CN"/>
        </w:rPr>
        <w:t>一些主管部门已经确保将</w:t>
      </w:r>
      <w:r w:rsidRPr="00DE466A">
        <w:rPr>
          <w:iCs/>
          <w:szCs w:val="24"/>
          <w:lang w:val="en-GB" w:eastAsia="zh-CN"/>
        </w:rPr>
        <w:t>2</w:t>
      </w:r>
      <w:r w:rsidR="008E7CB4" w:rsidRPr="00DE466A">
        <w:rPr>
          <w:iCs/>
          <w:szCs w:val="24"/>
          <w:lang w:val="en-GB" w:eastAsia="zh-CN"/>
        </w:rPr>
        <w:t xml:space="preserve"> </w:t>
      </w:r>
      <w:r w:rsidRPr="00DE466A">
        <w:rPr>
          <w:iCs/>
          <w:szCs w:val="24"/>
          <w:lang w:val="en-GB" w:eastAsia="zh-CN"/>
        </w:rPr>
        <w:t>200</w:t>
      </w:r>
      <w:r w:rsidR="008E7CB4" w:rsidRPr="00DE466A">
        <w:rPr>
          <w:iCs/>
          <w:szCs w:val="24"/>
          <w:lang w:val="en-GB" w:eastAsia="zh-CN"/>
        </w:rPr>
        <w:t>-</w:t>
      </w:r>
      <w:r w:rsidRPr="00DE466A">
        <w:rPr>
          <w:iCs/>
          <w:szCs w:val="24"/>
          <w:lang w:val="en-GB" w:eastAsia="zh-CN"/>
        </w:rPr>
        <w:t>2 290 MHz</w:t>
      </w:r>
      <w:r w:rsidRPr="00DE466A">
        <w:rPr>
          <w:rFonts w:ascii="SimSun" w:eastAsia="SimSun" w:hAnsi="SimSun" w:cs="SimSun" w:hint="eastAsia"/>
          <w:iCs/>
          <w:szCs w:val="24"/>
          <w:lang w:val="en-GB" w:eastAsia="zh-CN"/>
        </w:rPr>
        <w:t>频段内的非扩频发射限制在</w:t>
      </w:r>
      <w:r w:rsidRPr="00DE466A">
        <w:rPr>
          <w:iCs/>
          <w:szCs w:val="24"/>
          <w:lang w:val="en-GB" w:eastAsia="zh-CN"/>
        </w:rPr>
        <w:t>6.2 MHz</w:t>
      </w:r>
      <w:r w:rsidRPr="00DE466A">
        <w:rPr>
          <w:rFonts w:ascii="SimSun" w:eastAsia="SimSun" w:hAnsi="SimSun" w:cs="SimSun" w:hint="eastAsia"/>
          <w:iCs/>
          <w:szCs w:val="24"/>
          <w:lang w:val="en-GB" w:eastAsia="zh-CN"/>
        </w:rPr>
        <w:t>；</w:t>
      </w:r>
    </w:p>
    <w:p w14:paraId="1E78837D" w14:textId="7331C16E" w:rsidR="00336B19" w:rsidRPr="00DE466A" w:rsidRDefault="00336B19" w:rsidP="00336B19">
      <w:pPr>
        <w:rPr>
          <w:szCs w:val="24"/>
          <w:lang w:val="en-GB" w:eastAsia="zh-CN"/>
        </w:rPr>
      </w:pPr>
      <w:r w:rsidRPr="00DE466A">
        <w:rPr>
          <w:i/>
          <w:szCs w:val="24"/>
          <w:lang w:val="en-GB" w:eastAsia="zh-CN"/>
        </w:rPr>
        <w:t>b)</w:t>
      </w:r>
      <w:r w:rsidRPr="00DE466A">
        <w:rPr>
          <w:i/>
          <w:szCs w:val="24"/>
          <w:lang w:val="en-GB" w:eastAsia="zh-CN"/>
        </w:rPr>
        <w:tab/>
      </w:r>
      <w:r w:rsidRPr="00DE466A">
        <w:rPr>
          <w:rFonts w:ascii="SimSun" w:eastAsia="SimSun" w:hAnsi="SimSun" w:cs="SimSun" w:hint="eastAsia"/>
          <w:szCs w:val="24"/>
          <w:lang w:val="en-GB" w:eastAsia="zh-CN"/>
        </w:rPr>
        <w:t>在</w:t>
      </w:r>
      <w:r w:rsidRPr="00DE466A">
        <w:rPr>
          <w:rFonts w:asciiTheme="majorBidi" w:hAnsiTheme="majorBidi" w:cstheme="majorBidi"/>
          <w:szCs w:val="24"/>
          <w:lang w:val="en-GB" w:eastAsia="zh-CN"/>
        </w:rPr>
        <w:t>2 200-2 290 MHz</w:t>
      </w:r>
      <w:r w:rsidRPr="00DE466A">
        <w:rPr>
          <w:rFonts w:ascii="SimSun" w:eastAsia="SimSun" w:hAnsi="SimSun" w:cs="SimSun" w:hint="eastAsia"/>
          <w:szCs w:val="24"/>
          <w:lang w:val="en-GB" w:eastAsia="zh-CN"/>
        </w:rPr>
        <w:t>频段内，对地非静止（</w:t>
      </w:r>
      <w:r w:rsidRPr="00DE466A">
        <w:rPr>
          <w:szCs w:val="24"/>
          <w:lang w:val="en-GB" w:eastAsia="zh-CN"/>
        </w:rPr>
        <w:t>non-GSO</w:t>
      </w:r>
      <w:r w:rsidRPr="00DE466A">
        <w:rPr>
          <w:rFonts w:ascii="SimSun" w:eastAsia="SimSun" w:hAnsi="SimSun" w:cs="SimSun" w:hint="eastAsia"/>
          <w:szCs w:val="24"/>
          <w:lang w:val="en-GB" w:eastAsia="zh-CN"/>
        </w:rPr>
        <w:t>）卫星网络和系统的频率指配不适用《无线电规则》（</w:t>
      </w:r>
      <w:r w:rsidRPr="00DE466A">
        <w:rPr>
          <w:rFonts w:hint="eastAsia"/>
          <w:szCs w:val="24"/>
          <w:lang w:val="en-GB" w:eastAsia="zh-CN"/>
        </w:rPr>
        <w:t>RR</w:t>
      </w:r>
      <w:r w:rsidRPr="00DE466A">
        <w:rPr>
          <w:rFonts w:ascii="SimSun" w:eastAsia="SimSun" w:hAnsi="SimSun" w:cs="SimSun" w:hint="eastAsia"/>
          <w:szCs w:val="24"/>
          <w:lang w:val="en-GB" w:eastAsia="zh-CN"/>
        </w:rPr>
        <w:t>）第</w:t>
      </w:r>
      <w:r w:rsidRPr="00DE466A">
        <w:rPr>
          <w:rFonts w:hint="eastAsia"/>
          <w:b/>
          <w:bCs/>
          <w:szCs w:val="24"/>
          <w:lang w:val="en-GB" w:eastAsia="zh-CN"/>
        </w:rPr>
        <w:t>9</w:t>
      </w:r>
      <w:r w:rsidRPr="00DE466A">
        <w:rPr>
          <w:rFonts w:ascii="SimSun" w:eastAsia="SimSun" w:hAnsi="SimSun" w:cs="SimSun" w:hint="eastAsia"/>
          <w:szCs w:val="24"/>
          <w:lang w:val="en-GB" w:eastAsia="zh-CN"/>
        </w:rPr>
        <w:t>条第</w:t>
      </w:r>
      <w:r w:rsidRPr="00DE466A">
        <w:rPr>
          <w:rFonts w:hint="eastAsia"/>
          <w:szCs w:val="24"/>
          <w:lang w:val="en-GB" w:eastAsia="zh-CN"/>
        </w:rPr>
        <w:t>II</w:t>
      </w:r>
      <w:r w:rsidRPr="00DE466A">
        <w:rPr>
          <w:rFonts w:ascii="SimSun" w:eastAsia="SimSun" w:hAnsi="SimSun" w:cs="SimSun" w:hint="eastAsia"/>
          <w:szCs w:val="24"/>
          <w:lang w:val="en-GB" w:eastAsia="zh-CN"/>
        </w:rPr>
        <w:t>节规定的协调程序；</w:t>
      </w:r>
    </w:p>
    <w:p w14:paraId="105904C4" w14:textId="2C6356BC" w:rsidR="00336B19" w:rsidRPr="00DE466A" w:rsidRDefault="00336B19" w:rsidP="00336B19">
      <w:pPr>
        <w:rPr>
          <w:szCs w:val="24"/>
          <w:lang w:val="en-GB" w:eastAsia="zh-CN"/>
        </w:rPr>
      </w:pPr>
      <w:bookmarkStart w:id="14" w:name="lt_pId105"/>
      <w:r w:rsidRPr="00DE466A">
        <w:rPr>
          <w:i/>
          <w:szCs w:val="24"/>
          <w:lang w:val="en-GB" w:eastAsia="zh-CN"/>
        </w:rPr>
        <w:t>c)</w:t>
      </w:r>
      <w:bookmarkEnd w:id="14"/>
      <w:r w:rsidRPr="00DE466A">
        <w:rPr>
          <w:szCs w:val="24"/>
          <w:lang w:val="en-GB" w:eastAsia="zh-CN"/>
        </w:rPr>
        <w:tab/>
      </w:r>
      <w:r w:rsidRPr="00DE466A">
        <w:rPr>
          <w:rFonts w:hint="eastAsia"/>
          <w:szCs w:val="24"/>
          <w:lang w:val="en-GB" w:eastAsia="zh-CN"/>
        </w:rPr>
        <w:t>ITU-R</w:t>
      </w:r>
      <w:r w:rsidRPr="00DE466A">
        <w:rPr>
          <w:szCs w:val="24"/>
          <w:lang w:val="en-GB" w:eastAsia="zh-CN"/>
        </w:rPr>
        <w:t xml:space="preserve"> CR/420</w:t>
      </w:r>
      <w:r w:rsidRPr="00DE466A">
        <w:rPr>
          <w:rFonts w:ascii="SimSun" w:eastAsia="SimSun" w:hAnsi="SimSun" w:cs="SimSun" w:hint="eastAsia"/>
          <w:szCs w:val="24"/>
          <w:lang w:val="en-GB" w:eastAsia="zh-CN"/>
        </w:rPr>
        <w:t>号通函指出，这些频段实际上是</w:t>
      </w:r>
      <w:r w:rsidRPr="00DE466A">
        <w:rPr>
          <w:szCs w:val="24"/>
          <w:lang w:val="en-GB" w:eastAsia="zh-CN"/>
        </w:rPr>
        <w:t>non-GSO</w:t>
      </w:r>
      <w:r w:rsidRPr="00DE466A">
        <w:rPr>
          <w:rFonts w:ascii="SimSun" w:eastAsia="SimSun" w:hAnsi="SimSun" w:cs="SimSun" w:hint="eastAsia"/>
          <w:szCs w:val="24"/>
          <w:lang w:val="en-GB" w:eastAsia="zh-CN"/>
        </w:rPr>
        <w:t>卫星网络和系统空间操作的最常用频段，提交更现实的频段作为提前公布资料（</w:t>
      </w:r>
      <w:r w:rsidRPr="00DE466A">
        <w:rPr>
          <w:rFonts w:hint="eastAsia"/>
          <w:szCs w:val="24"/>
          <w:lang w:val="en-GB" w:eastAsia="zh-CN"/>
        </w:rPr>
        <w:t>API</w:t>
      </w:r>
      <w:r w:rsidRPr="00DE466A">
        <w:rPr>
          <w:rFonts w:ascii="SimSun" w:eastAsia="SimSun" w:hAnsi="SimSun" w:cs="SimSun" w:hint="eastAsia"/>
          <w:szCs w:val="24"/>
          <w:lang w:val="en-GB" w:eastAsia="zh-CN"/>
        </w:rPr>
        <w:t>）的一部分将有助于《无线电规则》第</w:t>
      </w:r>
      <w:r w:rsidRPr="00DE466A">
        <w:rPr>
          <w:rFonts w:hint="eastAsia"/>
          <w:szCs w:val="24"/>
          <w:lang w:val="en-GB" w:eastAsia="zh-CN"/>
        </w:rPr>
        <w:t>9</w:t>
      </w:r>
      <w:r w:rsidRPr="00DE466A">
        <w:rPr>
          <w:rFonts w:ascii="SimSun" w:eastAsia="SimSun" w:hAnsi="SimSun" w:cs="SimSun" w:hint="eastAsia"/>
          <w:szCs w:val="24"/>
          <w:lang w:val="en-GB" w:eastAsia="zh-CN"/>
        </w:rPr>
        <w:t>条第</w:t>
      </w:r>
      <w:r w:rsidRPr="00DE466A">
        <w:rPr>
          <w:rFonts w:hint="eastAsia"/>
          <w:szCs w:val="24"/>
          <w:lang w:val="en-GB" w:eastAsia="zh-CN"/>
        </w:rPr>
        <w:t>1A</w:t>
      </w:r>
      <w:r w:rsidRPr="00DE466A">
        <w:rPr>
          <w:rFonts w:ascii="SimSun" w:eastAsia="SimSun" w:hAnsi="SimSun" w:cs="SimSun" w:hint="eastAsia"/>
          <w:szCs w:val="24"/>
          <w:lang w:val="en-GB" w:eastAsia="zh-CN"/>
        </w:rPr>
        <w:t>节规定的程序，并尽量减少各相关主管部门之间的信函往来，</w:t>
      </w:r>
    </w:p>
    <w:p w14:paraId="42188914" w14:textId="77777777" w:rsidR="00336B19" w:rsidRPr="00DE466A" w:rsidRDefault="00336B19" w:rsidP="00632210">
      <w:pPr>
        <w:pStyle w:val="Call"/>
        <w:spacing w:before="240"/>
        <w:rPr>
          <w:rFonts w:ascii="KaiTi" w:eastAsia="KaiTi" w:hAnsi="KaiTi"/>
          <w:i w:val="0"/>
          <w:iCs/>
          <w:szCs w:val="24"/>
          <w:lang w:val="en-GB" w:eastAsia="zh-CN"/>
        </w:rPr>
      </w:pPr>
      <w:bookmarkStart w:id="15" w:name="lt_pId107"/>
      <w:r w:rsidRPr="00DE466A">
        <w:rPr>
          <w:rFonts w:ascii="KaiTi" w:eastAsia="KaiTi" w:hAnsi="KaiTi" w:hint="eastAsia"/>
          <w:i w:val="0"/>
          <w:iCs/>
          <w:szCs w:val="24"/>
          <w:lang w:val="en-GB" w:eastAsia="zh-CN"/>
        </w:rPr>
        <w:t>注意到</w:t>
      </w:r>
      <w:bookmarkEnd w:id="15"/>
    </w:p>
    <w:p w14:paraId="424F8EBF" w14:textId="77777777" w:rsidR="00336B19" w:rsidRPr="00DE466A" w:rsidRDefault="00336B19" w:rsidP="00336B19">
      <w:pPr>
        <w:rPr>
          <w:szCs w:val="24"/>
          <w:lang w:val="en-GB" w:eastAsia="zh-CN"/>
        </w:rPr>
      </w:pPr>
      <w:bookmarkStart w:id="16" w:name="lt_pId108"/>
      <w:r w:rsidRPr="00DE466A">
        <w:rPr>
          <w:i/>
          <w:szCs w:val="24"/>
          <w:lang w:val="en-GB" w:eastAsia="zh-CN"/>
        </w:rPr>
        <w:t>a)</w:t>
      </w:r>
      <w:bookmarkEnd w:id="16"/>
      <w:r w:rsidRPr="00DE466A">
        <w:rPr>
          <w:i/>
          <w:szCs w:val="24"/>
          <w:lang w:val="en-GB" w:eastAsia="zh-CN"/>
        </w:rPr>
        <w:tab/>
      </w:r>
      <w:r w:rsidRPr="00DE466A">
        <w:rPr>
          <w:rFonts w:ascii="SimSun" w:eastAsia="SimSun" w:hAnsi="SimSun" w:cs="SimSun" w:hint="eastAsia"/>
          <w:szCs w:val="24"/>
          <w:lang w:val="en-GB" w:eastAsia="zh-CN"/>
        </w:rPr>
        <w:t>根据《无线电规则》第</w:t>
      </w:r>
      <w:r w:rsidRPr="00DE466A">
        <w:rPr>
          <w:rFonts w:hint="eastAsia"/>
          <w:b/>
          <w:bCs/>
          <w:szCs w:val="24"/>
          <w:lang w:val="en-GB" w:eastAsia="zh-CN"/>
        </w:rPr>
        <w:t>1.111</w:t>
      </w:r>
      <w:r w:rsidRPr="00DE466A">
        <w:rPr>
          <w:rFonts w:ascii="SimSun" w:eastAsia="SimSun" w:hAnsi="SimSun" w:cs="SimSun" w:hint="eastAsia"/>
          <w:szCs w:val="24"/>
          <w:lang w:val="en-GB" w:eastAsia="zh-CN"/>
        </w:rPr>
        <w:t>款，</w:t>
      </w:r>
      <w:r w:rsidRPr="00DE466A">
        <w:rPr>
          <w:rFonts w:ascii="KaiTi" w:eastAsia="KaiTi" w:hAnsi="KaiTi" w:hint="eastAsia"/>
          <w:szCs w:val="24"/>
          <w:lang w:val="en-GB" w:eastAsia="zh-CN"/>
        </w:rPr>
        <w:t>卫星系统</w:t>
      </w:r>
      <w:r w:rsidRPr="00DE466A">
        <w:rPr>
          <w:rFonts w:ascii="SimSun" w:eastAsia="SimSun" w:hAnsi="SimSun" w:cs="SimSun" w:hint="eastAsia"/>
          <w:szCs w:val="24"/>
          <w:lang w:val="en-GB" w:eastAsia="zh-CN"/>
        </w:rPr>
        <w:t>被定义为使用一颗或多颗人造</w:t>
      </w:r>
      <w:r w:rsidRPr="00DE466A">
        <w:rPr>
          <w:rFonts w:ascii="KaiTi" w:eastAsia="KaiTi" w:hAnsi="KaiTi" w:hint="eastAsia"/>
          <w:szCs w:val="24"/>
          <w:lang w:val="en-GB" w:eastAsia="zh-CN"/>
        </w:rPr>
        <w:t>地球卫星</w:t>
      </w:r>
      <w:r w:rsidRPr="00DE466A">
        <w:rPr>
          <w:rFonts w:ascii="SimSun" w:eastAsia="SimSun" w:hAnsi="SimSun" w:cs="SimSun" w:hint="eastAsia"/>
          <w:szCs w:val="24"/>
          <w:lang w:val="en-GB" w:eastAsia="zh-CN"/>
        </w:rPr>
        <w:t>的</w:t>
      </w:r>
      <w:r w:rsidRPr="00DE466A">
        <w:rPr>
          <w:rFonts w:ascii="KaiTi" w:eastAsia="KaiTi" w:hAnsi="KaiTi" w:hint="eastAsia"/>
          <w:szCs w:val="24"/>
          <w:lang w:val="en-GB" w:eastAsia="zh-CN"/>
        </w:rPr>
        <w:t>空间系统</w:t>
      </w:r>
      <w:r w:rsidRPr="00DE466A">
        <w:rPr>
          <w:rFonts w:ascii="SimSun" w:eastAsia="SimSun" w:hAnsi="SimSun" w:cs="SimSun" w:hint="eastAsia"/>
          <w:szCs w:val="24"/>
          <w:lang w:val="en-GB" w:eastAsia="zh-CN"/>
        </w:rPr>
        <w:t>；</w:t>
      </w:r>
    </w:p>
    <w:p w14:paraId="0123FDFF" w14:textId="77777777" w:rsidR="00336B19" w:rsidRPr="00DE466A" w:rsidRDefault="00336B19" w:rsidP="00336B19">
      <w:pPr>
        <w:rPr>
          <w:szCs w:val="24"/>
          <w:lang w:val="en-GB" w:eastAsia="zh-CN"/>
        </w:rPr>
      </w:pPr>
      <w:bookmarkStart w:id="17" w:name="lt_pId110"/>
      <w:r w:rsidRPr="00DE466A">
        <w:rPr>
          <w:i/>
          <w:szCs w:val="24"/>
          <w:lang w:val="en-GB" w:eastAsia="zh-CN"/>
        </w:rPr>
        <w:t>b)</w:t>
      </w:r>
      <w:bookmarkEnd w:id="17"/>
      <w:r w:rsidRPr="00DE466A">
        <w:rPr>
          <w:i/>
          <w:szCs w:val="24"/>
          <w:lang w:val="en-GB" w:eastAsia="zh-CN"/>
        </w:rPr>
        <w:tab/>
      </w:r>
      <w:r w:rsidRPr="00DE466A">
        <w:rPr>
          <w:rFonts w:ascii="SimSun" w:eastAsia="SimSun" w:hAnsi="SimSun" w:cs="SimSun" w:hint="eastAsia"/>
          <w:szCs w:val="24"/>
          <w:lang w:val="en-GB" w:eastAsia="zh-CN"/>
        </w:rPr>
        <w:t>根据《无线电规则》第</w:t>
      </w:r>
      <w:r w:rsidRPr="00DE466A">
        <w:rPr>
          <w:rFonts w:hint="eastAsia"/>
          <w:b/>
          <w:bCs/>
          <w:szCs w:val="24"/>
          <w:lang w:val="en-GB" w:eastAsia="zh-CN"/>
        </w:rPr>
        <w:t>1.112</w:t>
      </w:r>
      <w:r w:rsidRPr="00DE466A">
        <w:rPr>
          <w:rFonts w:ascii="SimSun" w:eastAsia="SimSun" w:hAnsi="SimSun" w:cs="SimSun" w:hint="eastAsia"/>
          <w:szCs w:val="24"/>
          <w:lang w:val="en-GB" w:eastAsia="zh-CN"/>
        </w:rPr>
        <w:t>款，</w:t>
      </w:r>
      <w:r w:rsidRPr="00DE466A">
        <w:rPr>
          <w:rFonts w:ascii="KaiTi" w:eastAsia="KaiTi" w:hAnsi="KaiTi" w:hint="eastAsia"/>
          <w:szCs w:val="24"/>
          <w:lang w:val="en-GB" w:eastAsia="zh-CN"/>
        </w:rPr>
        <w:t>卫星网络</w:t>
      </w:r>
      <w:r w:rsidRPr="00DE466A">
        <w:rPr>
          <w:rFonts w:ascii="SimSun" w:eastAsia="SimSun" w:hAnsi="SimSun" w:cs="SimSun" w:hint="eastAsia"/>
          <w:szCs w:val="24"/>
          <w:lang w:val="en-GB" w:eastAsia="zh-CN"/>
        </w:rPr>
        <w:t>被定义</w:t>
      </w:r>
      <w:r w:rsidRPr="00DE466A">
        <w:rPr>
          <w:rFonts w:ascii="SimSun" w:eastAsia="SimSun" w:hAnsi="SimSun" w:cs="SimSun" w:hint="eastAsia"/>
          <w:szCs w:val="24"/>
          <w:lang w:eastAsia="zh-CN"/>
        </w:rPr>
        <w:t>仅由一个</w:t>
      </w:r>
      <w:r w:rsidRPr="00DE466A">
        <w:rPr>
          <w:rFonts w:ascii="STKaiti" w:eastAsia="STKaiti" w:hAnsi="STKaiti" w:hint="eastAsia"/>
          <w:szCs w:val="24"/>
          <w:lang w:eastAsia="zh-CN"/>
        </w:rPr>
        <w:t>卫星</w:t>
      </w:r>
      <w:r w:rsidRPr="00DE466A">
        <w:rPr>
          <w:rFonts w:ascii="SimSun" w:eastAsia="SimSun" w:hAnsi="SimSun" w:cs="SimSun" w:hint="eastAsia"/>
          <w:szCs w:val="24"/>
          <w:lang w:eastAsia="zh-CN"/>
        </w:rPr>
        <w:t>及与其配合的多个</w:t>
      </w:r>
      <w:r w:rsidRPr="00DE466A">
        <w:rPr>
          <w:rFonts w:ascii="STKaiti" w:eastAsia="STKaiti" w:hAnsi="STKaiti" w:hint="eastAsia"/>
          <w:szCs w:val="24"/>
          <w:lang w:eastAsia="zh-CN"/>
        </w:rPr>
        <w:t>地球站</w:t>
      </w:r>
      <w:r w:rsidRPr="00DE466A">
        <w:rPr>
          <w:rFonts w:ascii="SimSun" w:eastAsia="SimSun" w:hAnsi="SimSun" w:cs="SimSun" w:hint="eastAsia"/>
          <w:szCs w:val="24"/>
          <w:lang w:eastAsia="zh-CN"/>
        </w:rPr>
        <w:t>组成的</w:t>
      </w:r>
      <w:r w:rsidRPr="00DE466A">
        <w:rPr>
          <w:rFonts w:ascii="STKaiti" w:eastAsia="STKaiti" w:hAnsi="STKaiti" w:hint="eastAsia"/>
          <w:szCs w:val="24"/>
          <w:lang w:eastAsia="zh-CN"/>
        </w:rPr>
        <w:t>卫星系统</w:t>
      </w:r>
      <w:r w:rsidRPr="00DE466A">
        <w:rPr>
          <w:rFonts w:ascii="SimSun" w:eastAsia="SimSun" w:hAnsi="SimSun" w:cs="SimSun" w:hint="eastAsia"/>
          <w:szCs w:val="24"/>
          <w:lang w:eastAsia="zh-CN"/>
        </w:rPr>
        <w:t>或</w:t>
      </w:r>
      <w:r w:rsidRPr="00DE466A">
        <w:rPr>
          <w:rFonts w:ascii="STKaiti" w:eastAsia="STKaiti" w:hAnsi="STKaiti" w:hint="eastAsia"/>
          <w:szCs w:val="24"/>
          <w:lang w:eastAsia="zh-CN"/>
        </w:rPr>
        <w:t>卫星系统</w:t>
      </w:r>
      <w:r w:rsidRPr="00DE466A">
        <w:rPr>
          <w:rFonts w:ascii="SimSun" w:eastAsia="SimSun" w:hAnsi="SimSun" w:cs="SimSun" w:hint="eastAsia"/>
          <w:szCs w:val="24"/>
          <w:lang w:eastAsia="zh-CN"/>
        </w:rPr>
        <w:t>的一部分</w:t>
      </w:r>
      <w:r w:rsidRPr="00DE466A">
        <w:rPr>
          <w:rFonts w:ascii="SimSun" w:eastAsia="SimSun" w:hAnsi="SimSun" w:cs="SimSun" w:hint="eastAsia"/>
          <w:szCs w:val="24"/>
          <w:lang w:val="en-GB" w:eastAsia="zh-CN"/>
        </w:rPr>
        <w:t>；</w:t>
      </w:r>
    </w:p>
    <w:p w14:paraId="5CD3D37C" w14:textId="502426CE" w:rsidR="00336B19" w:rsidRPr="008D6911" w:rsidRDefault="00336B19" w:rsidP="00336B19">
      <w:pPr>
        <w:rPr>
          <w:rFonts w:ascii="Calibri" w:hAnsi="Calibri" w:cs="Calibri"/>
          <w:bCs/>
          <w:szCs w:val="24"/>
          <w:lang w:val="en-GB" w:eastAsia="zh-CN"/>
        </w:rPr>
      </w:pPr>
      <w:bookmarkStart w:id="18" w:name="lt_pId112"/>
      <w:r w:rsidRPr="00DE466A">
        <w:rPr>
          <w:i/>
          <w:szCs w:val="24"/>
          <w:lang w:val="en-GB" w:eastAsia="zh-CN"/>
        </w:rPr>
        <w:t>c)</w:t>
      </w:r>
      <w:bookmarkEnd w:id="18"/>
      <w:r w:rsidRPr="00DE466A">
        <w:rPr>
          <w:i/>
          <w:szCs w:val="24"/>
          <w:lang w:val="en-GB" w:eastAsia="zh-CN"/>
        </w:rPr>
        <w:tab/>
      </w:r>
      <w:r w:rsidRPr="00DE466A">
        <w:rPr>
          <w:rFonts w:ascii="SimSun" w:eastAsia="SimSun" w:hAnsi="SimSun" w:cs="SimSun" w:hint="eastAsia"/>
          <w:szCs w:val="24"/>
          <w:lang w:val="en-GB" w:eastAsia="zh-CN"/>
        </w:rPr>
        <w:t>根据《无线电规则》第</w:t>
      </w:r>
      <w:r w:rsidRPr="00DE466A">
        <w:rPr>
          <w:b/>
          <w:bCs/>
          <w:szCs w:val="24"/>
          <w:lang w:val="en-GB" w:eastAsia="zh-CN"/>
        </w:rPr>
        <w:t>5.392</w:t>
      </w:r>
      <w:r w:rsidRPr="00DE466A">
        <w:rPr>
          <w:rFonts w:ascii="SimSun" w:eastAsia="SimSun" w:hAnsi="SimSun" w:cs="SimSun" w:hint="eastAsia"/>
          <w:szCs w:val="24"/>
          <w:lang w:val="en-GB" w:eastAsia="zh-CN"/>
        </w:rPr>
        <w:t>款，敦促各主管部门采取一切切实可行的措施，保证在</w:t>
      </w:r>
      <w:bookmarkStart w:id="19" w:name="_Hlk126061330"/>
      <w:r w:rsidRPr="00DE466A">
        <w:rPr>
          <w:szCs w:val="24"/>
          <w:lang w:val="en-GB" w:eastAsia="zh-CN"/>
        </w:rPr>
        <w:t>2</w:t>
      </w:r>
      <w:r w:rsidR="00431C25">
        <w:rPr>
          <w:szCs w:val="24"/>
          <w:lang w:val="en-GB" w:eastAsia="zh-CN"/>
        </w:rPr>
        <w:t> </w:t>
      </w:r>
      <w:r w:rsidRPr="00DE466A">
        <w:rPr>
          <w:szCs w:val="24"/>
          <w:lang w:val="en-GB" w:eastAsia="zh-CN"/>
        </w:rPr>
        <w:t>025-2</w:t>
      </w:r>
      <w:r w:rsidR="00431C25">
        <w:rPr>
          <w:szCs w:val="24"/>
          <w:lang w:val="en-GB" w:eastAsia="zh-CN"/>
        </w:rPr>
        <w:t> </w:t>
      </w:r>
      <w:r w:rsidRPr="00DE466A">
        <w:rPr>
          <w:szCs w:val="24"/>
          <w:lang w:val="en-GB" w:eastAsia="zh-CN"/>
        </w:rPr>
        <w:t>110</w:t>
      </w:r>
      <w:r w:rsidR="00431C25">
        <w:rPr>
          <w:szCs w:val="24"/>
          <w:lang w:val="en-GB" w:eastAsia="zh-CN"/>
        </w:rPr>
        <w:t> </w:t>
      </w:r>
      <w:r w:rsidRPr="00DE466A">
        <w:rPr>
          <w:szCs w:val="24"/>
          <w:lang w:val="en-GB" w:eastAsia="zh-CN"/>
        </w:rPr>
        <w:t>MHz</w:t>
      </w:r>
      <w:r w:rsidRPr="00DE466A">
        <w:rPr>
          <w:rFonts w:ascii="SimSun" w:eastAsia="SimSun" w:hAnsi="SimSun" w:cs="SimSun" w:hint="eastAsia"/>
          <w:szCs w:val="24"/>
          <w:lang w:val="en-GB" w:eastAsia="zh-CN"/>
        </w:rPr>
        <w:t>和</w:t>
      </w:r>
      <w:r w:rsidRPr="00DE466A">
        <w:rPr>
          <w:szCs w:val="24"/>
          <w:lang w:val="en-GB" w:eastAsia="zh-CN"/>
        </w:rPr>
        <w:t>2</w:t>
      </w:r>
      <w:r w:rsidR="00431C25">
        <w:rPr>
          <w:szCs w:val="24"/>
          <w:lang w:val="en-GB" w:eastAsia="zh-CN"/>
        </w:rPr>
        <w:t> </w:t>
      </w:r>
      <w:r w:rsidRPr="00DE466A">
        <w:rPr>
          <w:szCs w:val="24"/>
          <w:lang w:val="en-GB" w:eastAsia="zh-CN"/>
        </w:rPr>
        <w:t>200-2</w:t>
      </w:r>
      <w:r w:rsidR="00431C25">
        <w:rPr>
          <w:szCs w:val="24"/>
          <w:lang w:val="en-GB" w:eastAsia="zh-CN"/>
        </w:rPr>
        <w:t> </w:t>
      </w:r>
      <w:r w:rsidRPr="00DE466A">
        <w:rPr>
          <w:szCs w:val="24"/>
          <w:lang w:val="en-GB" w:eastAsia="zh-CN"/>
        </w:rPr>
        <w:t>290</w:t>
      </w:r>
      <w:r w:rsidR="00431C25">
        <w:rPr>
          <w:szCs w:val="24"/>
          <w:lang w:val="en-GB" w:eastAsia="zh-CN"/>
        </w:rPr>
        <w:t> </w:t>
      </w:r>
      <w:r w:rsidRPr="00DE466A">
        <w:rPr>
          <w:szCs w:val="24"/>
          <w:lang w:val="en-GB" w:eastAsia="zh-CN"/>
        </w:rPr>
        <w:t>MHz</w:t>
      </w:r>
      <w:bookmarkEnd w:id="19"/>
      <w:r w:rsidRPr="00DE466A">
        <w:rPr>
          <w:rFonts w:ascii="SimSun" w:eastAsia="SimSun" w:hAnsi="SimSun" w:cs="SimSun" w:hint="eastAsia"/>
          <w:szCs w:val="24"/>
          <w:lang w:val="en-GB" w:eastAsia="zh-CN"/>
        </w:rPr>
        <w:t>频段内的空间研究、空间操作和卫星地球探测业务中的两个或多个非对地静止卫星间的空对空发射不对这些频段这些业务中的对地静止卫星和非对地静止卫星间的地对空、空对地和其他空对空发射施加限制条件，</w:t>
      </w:r>
    </w:p>
    <w:p w14:paraId="0A0E3AE6" w14:textId="77777777" w:rsidR="00336B19" w:rsidRPr="000D4C12" w:rsidRDefault="00336B19" w:rsidP="00632210">
      <w:pPr>
        <w:pStyle w:val="Call"/>
        <w:spacing w:before="240"/>
        <w:rPr>
          <w:rFonts w:ascii="SimSun" w:eastAsia="SimSun" w:hAnsi="SimSun"/>
          <w:i w:val="0"/>
          <w:iCs/>
          <w:szCs w:val="24"/>
          <w:lang w:val="en-GB" w:eastAsia="zh-CN"/>
        </w:rPr>
      </w:pPr>
      <w:bookmarkStart w:id="20" w:name="lt_pId114"/>
      <w:r w:rsidRPr="00DE466A">
        <w:rPr>
          <w:rFonts w:ascii="KaiTi" w:eastAsia="KaiTi" w:hAnsi="KaiTi" w:hint="eastAsia"/>
          <w:i w:val="0"/>
          <w:iCs/>
          <w:szCs w:val="24"/>
          <w:lang w:val="en-GB" w:eastAsia="zh-CN"/>
        </w:rPr>
        <w:t>做出建议</w:t>
      </w:r>
      <w:bookmarkEnd w:id="20"/>
    </w:p>
    <w:p w14:paraId="5EF6469F" w14:textId="650317AD" w:rsidR="00336B19" w:rsidRPr="00DE466A" w:rsidRDefault="00336B19" w:rsidP="00336B19">
      <w:pPr>
        <w:rPr>
          <w:szCs w:val="24"/>
          <w:lang w:val="en-GB" w:eastAsia="zh-CN"/>
        </w:rPr>
      </w:pPr>
      <w:r w:rsidRPr="00DE466A">
        <w:rPr>
          <w:b/>
          <w:bCs/>
          <w:szCs w:val="24"/>
          <w:lang w:val="en-GB" w:eastAsia="zh-CN"/>
        </w:rPr>
        <w:t>1</w:t>
      </w:r>
      <w:r w:rsidRPr="00DE466A">
        <w:rPr>
          <w:szCs w:val="24"/>
          <w:lang w:val="en-GB" w:eastAsia="zh-CN"/>
        </w:rPr>
        <w:tab/>
      </w:r>
      <w:r w:rsidRPr="00DE466A">
        <w:rPr>
          <w:rFonts w:ascii="SimSun" w:eastAsia="SimSun" w:hAnsi="SimSun" w:cs="SimSun" w:hint="eastAsia"/>
          <w:szCs w:val="24"/>
          <w:lang w:val="en-GB" w:eastAsia="zh-CN"/>
        </w:rPr>
        <w:t>未使用扩频调制并计划使用</w:t>
      </w:r>
      <w:r w:rsidR="00670C34" w:rsidRPr="00DE466A">
        <w:rPr>
          <w:szCs w:val="24"/>
          <w:lang w:val="en-GB" w:eastAsia="zh-CN"/>
        </w:rPr>
        <w:t>2 200</w:t>
      </w:r>
      <w:r w:rsidR="00670C34" w:rsidRPr="00DE466A">
        <w:rPr>
          <w:szCs w:val="24"/>
          <w:lang w:val="en-GB" w:eastAsia="zh-CN"/>
        </w:rPr>
        <w:noBreakHyphen/>
        <w:t>2 290 MHz</w:t>
      </w:r>
      <w:r w:rsidRPr="00DE466A">
        <w:rPr>
          <w:rFonts w:ascii="SimSun" w:eastAsia="SimSun" w:hAnsi="SimSun" w:cs="SimSun" w:hint="eastAsia"/>
          <w:szCs w:val="24"/>
          <w:lang w:val="en-GB" w:eastAsia="zh-CN"/>
        </w:rPr>
        <w:t>频段的</w:t>
      </w:r>
      <w:r w:rsidRPr="00DE466A">
        <w:rPr>
          <w:rFonts w:hint="eastAsia"/>
          <w:szCs w:val="24"/>
          <w:lang w:val="en-GB" w:eastAsia="zh-CN"/>
        </w:rPr>
        <w:t>EESS/SRS/SOS</w:t>
      </w:r>
      <w:r w:rsidRPr="00DE466A">
        <w:rPr>
          <w:rFonts w:ascii="SimSun" w:eastAsia="SimSun" w:hAnsi="SimSun" w:cs="SimSun" w:hint="eastAsia"/>
          <w:szCs w:val="24"/>
          <w:lang w:val="en-GB" w:eastAsia="zh-CN"/>
        </w:rPr>
        <w:t>卫星网络或系统应考虑将其带宽降低至其卫星网络或系统所需的最低操作要求，以便最大限度地减少对在该频段操作的其他系统和业务产生拥塞和干扰的可能性；</w:t>
      </w:r>
    </w:p>
    <w:p w14:paraId="29001D07" w14:textId="12808FCC" w:rsidR="00336B19" w:rsidRPr="00DE466A" w:rsidRDefault="00336B19" w:rsidP="00336B19">
      <w:pPr>
        <w:rPr>
          <w:szCs w:val="24"/>
          <w:lang w:val="en-GB" w:eastAsia="zh-CN"/>
        </w:rPr>
      </w:pPr>
      <w:r w:rsidRPr="00DE466A">
        <w:rPr>
          <w:b/>
          <w:bCs/>
          <w:szCs w:val="24"/>
          <w:lang w:val="en-GB" w:eastAsia="zh-CN"/>
        </w:rPr>
        <w:lastRenderedPageBreak/>
        <w:t>2</w:t>
      </w:r>
      <w:r w:rsidRPr="00DE466A">
        <w:rPr>
          <w:szCs w:val="24"/>
          <w:lang w:val="en-GB" w:eastAsia="zh-CN"/>
        </w:rPr>
        <w:tab/>
      </w:r>
      <w:r w:rsidRPr="00DE466A">
        <w:rPr>
          <w:rFonts w:ascii="SimSun" w:eastAsia="SimSun" w:hAnsi="SimSun" w:cs="SimSun" w:hint="eastAsia"/>
          <w:szCs w:val="24"/>
          <w:lang w:val="en-GB" w:eastAsia="zh-CN"/>
        </w:rPr>
        <w:t>对于</w:t>
      </w:r>
      <w:r w:rsidRPr="00DE466A">
        <w:rPr>
          <w:szCs w:val="24"/>
          <w:lang w:val="en-GB" w:eastAsia="zh-CN"/>
        </w:rPr>
        <w:t>2 200-2 290 MHz</w:t>
      </w:r>
      <w:r w:rsidRPr="00DE466A">
        <w:rPr>
          <w:rFonts w:ascii="SimSun" w:eastAsia="SimSun" w:hAnsi="SimSun" w:cs="SimSun" w:hint="eastAsia"/>
          <w:szCs w:val="24"/>
          <w:lang w:val="en-GB" w:eastAsia="zh-CN"/>
        </w:rPr>
        <w:t>频段内的空对地操作，操作未使用扩频调制的</w:t>
      </w:r>
      <w:r w:rsidRPr="00DE466A">
        <w:rPr>
          <w:rFonts w:hint="eastAsia"/>
          <w:szCs w:val="24"/>
          <w:lang w:val="en-GB" w:eastAsia="zh-CN"/>
        </w:rPr>
        <w:t>EESS/SRS/SOS</w:t>
      </w:r>
      <w:r w:rsidRPr="00DE466A">
        <w:rPr>
          <w:rFonts w:ascii="SimSun" w:eastAsia="SimSun" w:hAnsi="SimSun" w:cs="SimSun" w:hint="eastAsia"/>
          <w:szCs w:val="24"/>
          <w:lang w:val="en-GB" w:eastAsia="zh-CN"/>
        </w:rPr>
        <w:t>卫星网络或系统的主管部门应考虑使用不超过</w:t>
      </w:r>
      <w:r w:rsidRPr="00DE466A">
        <w:rPr>
          <w:rFonts w:hint="eastAsia"/>
          <w:szCs w:val="24"/>
          <w:lang w:val="en-GB" w:eastAsia="zh-CN"/>
        </w:rPr>
        <w:t>6.2</w:t>
      </w:r>
      <w:r w:rsidRPr="00DE466A">
        <w:rPr>
          <w:szCs w:val="24"/>
          <w:lang w:val="en-GB" w:eastAsia="zh-CN"/>
        </w:rPr>
        <w:t xml:space="preserve"> MHz</w:t>
      </w:r>
      <w:r w:rsidRPr="00DE466A">
        <w:rPr>
          <w:rFonts w:ascii="SimSun" w:eastAsia="SimSun" w:hAnsi="SimSun" w:cs="SimSun" w:hint="eastAsia"/>
          <w:szCs w:val="24"/>
          <w:lang w:val="en-GB" w:eastAsia="zh-CN"/>
        </w:rPr>
        <w:t>的操作带宽；</w:t>
      </w:r>
    </w:p>
    <w:p w14:paraId="0466522A" w14:textId="04D1777B" w:rsidR="00336B19" w:rsidRPr="00DE466A" w:rsidRDefault="00336B19" w:rsidP="00336B19">
      <w:pPr>
        <w:rPr>
          <w:szCs w:val="24"/>
          <w:lang w:val="en-GB" w:eastAsia="zh-CN"/>
        </w:rPr>
      </w:pPr>
      <w:r w:rsidRPr="00DE466A">
        <w:rPr>
          <w:b/>
          <w:bCs/>
          <w:szCs w:val="24"/>
          <w:lang w:val="en-GB" w:eastAsia="zh-CN"/>
        </w:rPr>
        <w:t>3</w:t>
      </w:r>
      <w:r w:rsidRPr="00DE466A">
        <w:rPr>
          <w:szCs w:val="24"/>
          <w:lang w:val="en-GB" w:eastAsia="zh-CN"/>
        </w:rPr>
        <w:tab/>
      </w:r>
      <w:r w:rsidRPr="00DE466A">
        <w:rPr>
          <w:rFonts w:ascii="SimSun" w:eastAsia="SimSun" w:hAnsi="SimSun" w:cs="SimSun" w:hint="eastAsia"/>
          <w:szCs w:val="24"/>
          <w:lang w:val="en-GB" w:eastAsia="zh-CN"/>
        </w:rPr>
        <w:t>对于</w:t>
      </w:r>
      <w:r w:rsidRPr="00DE466A">
        <w:rPr>
          <w:szCs w:val="24"/>
          <w:lang w:val="en-GB" w:eastAsia="zh-CN"/>
        </w:rPr>
        <w:t>2 200-2 290 MHz</w:t>
      </w:r>
      <w:r w:rsidRPr="00DE466A">
        <w:rPr>
          <w:rFonts w:ascii="SimSun" w:eastAsia="SimSun" w:hAnsi="SimSun" w:cs="SimSun" w:hint="eastAsia"/>
          <w:szCs w:val="24"/>
          <w:lang w:val="en-GB" w:eastAsia="zh-CN"/>
        </w:rPr>
        <w:t>频段内的空对空操作，操作未使用扩频调制的</w:t>
      </w:r>
      <w:r w:rsidRPr="00DE466A">
        <w:rPr>
          <w:rFonts w:hint="eastAsia"/>
          <w:szCs w:val="24"/>
          <w:lang w:val="en-GB" w:eastAsia="zh-CN"/>
        </w:rPr>
        <w:t>EESS/SRS/SOS</w:t>
      </w:r>
      <w:r w:rsidRPr="00DE466A">
        <w:rPr>
          <w:rFonts w:ascii="SimSun" w:eastAsia="SimSun" w:hAnsi="SimSun" w:cs="SimSun" w:hint="eastAsia"/>
          <w:szCs w:val="24"/>
          <w:lang w:val="en-GB" w:eastAsia="zh-CN"/>
        </w:rPr>
        <w:t>卫星网络或系统的主管部门应考虑使用不超过</w:t>
      </w:r>
      <w:r w:rsidRPr="00DE466A">
        <w:rPr>
          <w:rFonts w:hint="eastAsia"/>
          <w:szCs w:val="24"/>
          <w:lang w:val="en-GB" w:eastAsia="zh-CN"/>
        </w:rPr>
        <w:t>6.2</w:t>
      </w:r>
      <w:r w:rsidRPr="00DE466A">
        <w:rPr>
          <w:szCs w:val="24"/>
          <w:lang w:val="en-GB" w:eastAsia="zh-CN"/>
        </w:rPr>
        <w:t xml:space="preserve"> MHz</w:t>
      </w:r>
      <w:r w:rsidRPr="00DE466A">
        <w:rPr>
          <w:rFonts w:ascii="SimSun" w:eastAsia="SimSun" w:hAnsi="SimSun" w:cs="SimSun" w:hint="eastAsia"/>
          <w:szCs w:val="24"/>
          <w:lang w:val="en-GB" w:eastAsia="zh-CN"/>
        </w:rPr>
        <w:t>的操作带宽；</w:t>
      </w:r>
    </w:p>
    <w:p w14:paraId="646AC6B5" w14:textId="0241161C" w:rsidR="00336B19" w:rsidRPr="00DE466A" w:rsidRDefault="00336B19" w:rsidP="00336B19">
      <w:pPr>
        <w:rPr>
          <w:szCs w:val="24"/>
          <w:lang w:val="en-GB" w:eastAsia="zh-CN"/>
        </w:rPr>
      </w:pPr>
      <w:r w:rsidRPr="00DE466A">
        <w:rPr>
          <w:b/>
          <w:bCs/>
          <w:szCs w:val="24"/>
          <w:lang w:val="en-GB" w:eastAsia="zh-CN"/>
        </w:rPr>
        <w:t>4</w:t>
      </w:r>
      <w:r w:rsidRPr="00DE466A">
        <w:rPr>
          <w:szCs w:val="24"/>
          <w:lang w:val="en-GB" w:eastAsia="zh-CN"/>
        </w:rPr>
        <w:tab/>
        <w:t>2 200-2 290 MHz</w:t>
      </w:r>
      <w:r w:rsidRPr="00DE466A">
        <w:rPr>
          <w:rFonts w:ascii="SimSun" w:eastAsia="SimSun" w:hAnsi="SimSun" w:cs="SimSun" w:hint="eastAsia"/>
          <w:szCs w:val="24"/>
          <w:lang w:val="en-GB" w:eastAsia="zh-CN"/>
        </w:rPr>
        <w:t>频段内的空对地和空对空操作应仅在其接收台站可见时进行发射；</w:t>
      </w:r>
    </w:p>
    <w:p w14:paraId="6F560975" w14:textId="0A3C0736" w:rsidR="00336B19" w:rsidRPr="00DE466A" w:rsidRDefault="00336B19" w:rsidP="00336B19">
      <w:pPr>
        <w:rPr>
          <w:szCs w:val="24"/>
          <w:lang w:val="en-GB" w:eastAsia="zh-CN"/>
        </w:rPr>
      </w:pPr>
      <w:r w:rsidRPr="00DE466A">
        <w:rPr>
          <w:b/>
          <w:bCs/>
          <w:szCs w:val="24"/>
          <w:lang w:val="en-GB" w:eastAsia="zh-CN"/>
        </w:rPr>
        <w:t>5</w:t>
      </w:r>
      <w:r w:rsidRPr="00DE466A">
        <w:rPr>
          <w:szCs w:val="24"/>
          <w:lang w:val="en-GB" w:eastAsia="zh-CN"/>
        </w:rPr>
        <w:tab/>
      </w:r>
      <w:r w:rsidRPr="00DE466A">
        <w:rPr>
          <w:rFonts w:ascii="SimSun" w:eastAsia="SimSun" w:hAnsi="SimSun" w:cs="SimSun" w:hint="eastAsia"/>
          <w:szCs w:val="24"/>
          <w:lang w:val="en-GB" w:eastAsia="zh-CN"/>
        </w:rPr>
        <w:t>对于</w:t>
      </w:r>
      <w:r w:rsidRPr="00DE466A">
        <w:rPr>
          <w:szCs w:val="24"/>
          <w:lang w:val="en-GB" w:eastAsia="zh-CN"/>
        </w:rPr>
        <w:t>2 200-2 290 MHz</w:t>
      </w:r>
      <w:r w:rsidRPr="00DE466A">
        <w:rPr>
          <w:rFonts w:ascii="SimSun" w:eastAsia="SimSun" w:hAnsi="SimSun" w:cs="SimSun" w:hint="eastAsia"/>
          <w:szCs w:val="24"/>
          <w:lang w:val="en-GB" w:eastAsia="zh-CN"/>
        </w:rPr>
        <w:t>频段内的空对地操作，应适当考虑干扰缓解技术，其中可能包括：</w:t>
      </w:r>
    </w:p>
    <w:p w14:paraId="52B5C96F" w14:textId="77777777" w:rsidR="00336B19" w:rsidRPr="00DE466A" w:rsidRDefault="00336B19" w:rsidP="00336B19">
      <w:pPr>
        <w:pStyle w:val="enumlev1"/>
        <w:rPr>
          <w:szCs w:val="24"/>
          <w:lang w:val="en-GB" w:eastAsia="zh-CN"/>
        </w:rPr>
      </w:pPr>
      <w:bookmarkStart w:id="21" w:name="lt_pId125"/>
      <w:proofErr w:type="spellStart"/>
      <w:r w:rsidRPr="00DE466A">
        <w:rPr>
          <w:szCs w:val="24"/>
          <w:lang w:val="en-GB" w:eastAsia="zh-CN"/>
        </w:rPr>
        <w:t>i</w:t>
      </w:r>
      <w:proofErr w:type="spellEnd"/>
      <w:r w:rsidRPr="00DE466A">
        <w:rPr>
          <w:szCs w:val="24"/>
          <w:lang w:val="en-GB" w:eastAsia="zh-CN"/>
        </w:rPr>
        <w:t>)</w:t>
      </w:r>
      <w:bookmarkEnd w:id="21"/>
      <w:r w:rsidRPr="00DE466A">
        <w:rPr>
          <w:szCs w:val="24"/>
          <w:lang w:val="en-GB" w:eastAsia="zh-CN"/>
        </w:rPr>
        <w:tab/>
      </w:r>
      <w:bookmarkStart w:id="22" w:name="lt_pId126"/>
      <w:r w:rsidRPr="00DE466A">
        <w:rPr>
          <w:rFonts w:ascii="SimSun" w:eastAsia="SimSun" w:hAnsi="SimSun" w:cs="SimSun" w:hint="eastAsia"/>
          <w:szCs w:val="24"/>
          <w:lang w:val="en-GB" w:eastAsia="zh-CN"/>
        </w:rPr>
        <w:t>地球站地理分集；</w:t>
      </w:r>
      <w:bookmarkEnd w:id="22"/>
    </w:p>
    <w:p w14:paraId="22FD91F3" w14:textId="77777777" w:rsidR="00336B19" w:rsidRPr="00DE466A" w:rsidRDefault="00336B19" w:rsidP="00336B19">
      <w:pPr>
        <w:pStyle w:val="enumlev1"/>
        <w:rPr>
          <w:szCs w:val="24"/>
          <w:lang w:val="en-GB" w:eastAsia="zh-CN"/>
        </w:rPr>
      </w:pPr>
      <w:bookmarkStart w:id="23" w:name="lt_pId127"/>
      <w:r w:rsidRPr="00DE466A">
        <w:rPr>
          <w:szCs w:val="24"/>
          <w:lang w:val="en-GB" w:eastAsia="zh-CN"/>
        </w:rPr>
        <w:t>ii)</w:t>
      </w:r>
      <w:bookmarkEnd w:id="23"/>
      <w:r w:rsidRPr="00DE466A">
        <w:rPr>
          <w:szCs w:val="24"/>
          <w:lang w:val="en-GB" w:eastAsia="zh-CN"/>
        </w:rPr>
        <w:tab/>
      </w:r>
      <w:bookmarkStart w:id="24" w:name="lt_pId128"/>
      <w:r w:rsidRPr="00DE466A">
        <w:rPr>
          <w:rFonts w:ascii="SimSun" w:eastAsia="SimSun" w:hAnsi="SimSun" w:cs="SimSun" w:hint="eastAsia"/>
          <w:szCs w:val="24"/>
          <w:lang w:val="en-GB" w:eastAsia="zh-CN"/>
        </w:rPr>
        <w:t>增加地球站天线增益，增加链路余量；</w:t>
      </w:r>
      <w:bookmarkEnd w:id="24"/>
    </w:p>
    <w:p w14:paraId="74D4DCF5" w14:textId="77777777" w:rsidR="00336B19" w:rsidRPr="00DE466A" w:rsidRDefault="00336B19" w:rsidP="00336B19">
      <w:pPr>
        <w:pStyle w:val="enumlev1"/>
        <w:rPr>
          <w:szCs w:val="24"/>
          <w:lang w:val="en-GB" w:eastAsia="zh-CN"/>
        </w:rPr>
      </w:pPr>
      <w:bookmarkStart w:id="25" w:name="lt_pId129"/>
      <w:r w:rsidRPr="00DE466A">
        <w:rPr>
          <w:szCs w:val="24"/>
          <w:lang w:val="en-GB" w:eastAsia="zh-CN"/>
        </w:rPr>
        <w:t>iii)</w:t>
      </w:r>
      <w:bookmarkEnd w:id="25"/>
      <w:r w:rsidRPr="00DE466A">
        <w:rPr>
          <w:szCs w:val="24"/>
          <w:lang w:val="en-GB" w:eastAsia="zh-CN"/>
        </w:rPr>
        <w:tab/>
      </w:r>
      <w:bookmarkStart w:id="26" w:name="lt_pId130"/>
      <w:r w:rsidRPr="00DE466A">
        <w:rPr>
          <w:rFonts w:ascii="SimSun" w:eastAsia="SimSun" w:hAnsi="SimSun" w:cs="SimSun" w:hint="eastAsia"/>
          <w:szCs w:val="24"/>
          <w:lang w:val="en-GB" w:eastAsia="zh-CN"/>
        </w:rPr>
        <w:t>降低地球站天线旁瓣电平；</w:t>
      </w:r>
      <w:bookmarkEnd w:id="26"/>
    </w:p>
    <w:p w14:paraId="252DA05C" w14:textId="77777777" w:rsidR="00336B19" w:rsidRPr="00DE466A" w:rsidRDefault="00336B19" w:rsidP="00336B19">
      <w:pPr>
        <w:pStyle w:val="enumlev1"/>
        <w:rPr>
          <w:szCs w:val="24"/>
          <w:lang w:val="en-GB" w:eastAsia="zh-CN"/>
        </w:rPr>
      </w:pPr>
      <w:bookmarkStart w:id="27" w:name="lt_pId131"/>
      <w:r w:rsidRPr="00DE466A">
        <w:rPr>
          <w:szCs w:val="24"/>
          <w:lang w:val="en-GB" w:eastAsia="zh-CN"/>
        </w:rPr>
        <w:t>iv)</w:t>
      </w:r>
      <w:bookmarkEnd w:id="27"/>
      <w:r w:rsidRPr="00DE466A">
        <w:rPr>
          <w:szCs w:val="24"/>
          <w:lang w:val="en-GB" w:eastAsia="zh-CN"/>
        </w:rPr>
        <w:tab/>
      </w:r>
      <w:r w:rsidRPr="00DE466A">
        <w:rPr>
          <w:rFonts w:ascii="SimSun" w:eastAsia="SimSun" w:hAnsi="SimSun" w:cs="SimSun" w:hint="eastAsia"/>
          <w:szCs w:val="24"/>
          <w:lang w:val="en-GB" w:eastAsia="zh-CN"/>
        </w:rPr>
        <w:t>如果可用的话，使用数据中继卫星来增强和</w:t>
      </w:r>
      <w:r w:rsidRPr="00DE466A">
        <w:rPr>
          <w:rFonts w:hint="eastAsia"/>
          <w:szCs w:val="24"/>
          <w:lang w:val="en-GB" w:eastAsia="zh-CN"/>
        </w:rPr>
        <w:t>/</w:t>
      </w:r>
      <w:r w:rsidRPr="00DE466A">
        <w:rPr>
          <w:rFonts w:ascii="SimSun" w:eastAsia="SimSun" w:hAnsi="SimSun" w:cs="SimSun" w:hint="eastAsia"/>
          <w:szCs w:val="24"/>
          <w:lang w:val="en-GB" w:eastAsia="zh-CN"/>
        </w:rPr>
        <w:t>或替换地球站；</w:t>
      </w:r>
    </w:p>
    <w:p w14:paraId="626DBEEA" w14:textId="77777777" w:rsidR="00336B19" w:rsidRPr="00DE466A" w:rsidRDefault="00336B19" w:rsidP="00336B19">
      <w:pPr>
        <w:pStyle w:val="enumlev1"/>
        <w:rPr>
          <w:szCs w:val="24"/>
          <w:lang w:val="en-GB" w:eastAsia="zh-CN"/>
        </w:rPr>
      </w:pPr>
      <w:bookmarkStart w:id="28" w:name="lt_pId133"/>
      <w:r w:rsidRPr="00DE466A">
        <w:rPr>
          <w:szCs w:val="24"/>
          <w:lang w:val="en-GB" w:eastAsia="zh-CN"/>
        </w:rPr>
        <w:t>v)</w:t>
      </w:r>
      <w:bookmarkEnd w:id="28"/>
      <w:r w:rsidRPr="00DE466A">
        <w:rPr>
          <w:szCs w:val="24"/>
          <w:lang w:val="en-GB" w:eastAsia="zh-CN"/>
        </w:rPr>
        <w:tab/>
      </w:r>
      <w:r w:rsidRPr="00DE466A">
        <w:rPr>
          <w:rFonts w:ascii="SimSun" w:eastAsia="SimSun" w:hAnsi="SimSun" w:cs="SimSun" w:hint="eastAsia"/>
          <w:szCs w:val="24"/>
          <w:lang w:val="en-GB" w:eastAsia="zh-CN"/>
        </w:rPr>
        <w:t>使用</w:t>
      </w:r>
      <w:r w:rsidRPr="00DE466A">
        <w:rPr>
          <w:rFonts w:hint="eastAsia"/>
          <w:szCs w:val="24"/>
          <w:lang w:val="en-GB" w:eastAsia="zh-CN"/>
        </w:rPr>
        <w:t>CDMA</w:t>
      </w:r>
      <w:r w:rsidRPr="00DE466A">
        <w:rPr>
          <w:rFonts w:ascii="SimSun" w:eastAsia="SimSun" w:hAnsi="SimSun" w:cs="SimSun" w:hint="eastAsia"/>
          <w:szCs w:val="24"/>
          <w:lang w:val="en-GB" w:eastAsia="zh-CN"/>
        </w:rPr>
        <w:t>扩频信号或非扩频信号的抑制载波调制方案；</w:t>
      </w:r>
    </w:p>
    <w:p w14:paraId="2741FA84" w14:textId="77777777" w:rsidR="00336B19" w:rsidRPr="00DE466A" w:rsidRDefault="00336B19" w:rsidP="00336B19">
      <w:pPr>
        <w:pStyle w:val="enumlev1"/>
        <w:rPr>
          <w:szCs w:val="24"/>
          <w:lang w:val="en-GB" w:eastAsia="zh-CN"/>
        </w:rPr>
      </w:pPr>
      <w:bookmarkStart w:id="29" w:name="lt_pId135"/>
      <w:r w:rsidRPr="00DE466A">
        <w:rPr>
          <w:szCs w:val="24"/>
          <w:lang w:val="en-GB" w:eastAsia="zh-CN"/>
        </w:rPr>
        <w:t>vi)</w:t>
      </w:r>
      <w:bookmarkEnd w:id="29"/>
      <w:r w:rsidRPr="00DE466A">
        <w:rPr>
          <w:szCs w:val="24"/>
          <w:lang w:val="en-GB" w:eastAsia="zh-CN"/>
        </w:rPr>
        <w:tab/>
      </w:r>
      <w:r w:rsidRPr="00DE466A">
        <w:rPr>
          <w:rFonts w:ascii="SimSun" w:eastAsia="SimSun" w:hAnsi="SimSun" w:cs="SimSun" w:hint="eastAsia"/>
          <w:szCs w:val="24"/>
          <w:lang w:val="en-GB" w:eastAsia="zh-CN"/>
        </w:rPr>
        <w:t>降低了空对空链路的空间电台天线旁瓣电平的可调波束；和</w:t>
      </w:r>
    </w:p>
    <w:p w14:paraId="293455D3" w14:textId="77777777" w:rsidR="00336B19" w:rsidRPr="00DE466A" w:rsidRDefault="00336B19" w:rsidP="00336B19">
      <w:pPr>
        <w:pStyle w:val="enumlev1"/>
        <w:rPr>
          <w:szCs w:val="24"/>
          <w:lang w:val="en-GB" w:eastAsia="zh-CN"/>
        </w:rPr>
      </w:pPr>
      <w:bookmarkStart w:id="30" w:name="lt_pId137"/>
      <w:r w:rsidRPr="00DE466A">
        <w:rPr>
          <w:szCs w:val="24"/>
          <w:lang w:val="en-GB" w:eastAsia="zh-CN"/>
        </w:rPr>
        <w:t>vii)</w:t>
      </w:r>
      <w:bookmarkEnd w:id="30"/>
      <w:r w:rsidRPr="00DE466A">
        <w:rPr>
          <w:szCs w:val="24"/>
          <w:lang w:val="en-GB" w:eastAsia="zh-CN"/>
        </w:rPr>
        <w:tab/>
      </w:r>
      <w:r w:rsidRPr="00DE466A">
        <w:rPr>
          <w:rFonts w:ascii="SimSun" w:eastAsia="SimSun" w:hAnsi="SimSun" w:cs="SimSun" w:hint="eastAsia"/>
          <w:szCs w:val="24"/>
          <w:lang w:val="en-GB" w:eastAsia="zh-CN"/>
        </w:rPr>
        <w:t>地球站与移动链路的隔离；</w:t>
      </w:r>
    </w:p>
    <w:p w14:paraId="356AB323" w14:textId="36F36F0C" w:rsidR="00EA4135" w:rsidRPr="00DE466A" w:rsidRDefault="00EA4135" w:rsidP="00336B19">
      <w:pPr>
        <w:rPr>
          <w:b/>
          <w:bCs/>
          <w:szCs w:val="24"/>
          <w:lang w:val="en-GB" w:eastAsia="zh-CN"/>
        </w:rPr>
      </w:pPr>
      <w:bookmarkStart w:id="31" w:name="_Hlk115793579"/>
      <w:r w:rsidRPr="00DE466A">
        <w:rPr>
          <w:b/>
          <w:bCs/>
          <w:szCs w:val="24"/>
          <w:lang w:val="en-GB" w:eastAsia="zh-CN"/>
        </w:rPr>
        <w:t>6</w:t>
      </w:r>
      <w:r w:rsidRPr="00DE466A">
        <w:rPr>
          <w:szCs w:val="24"/>
          <w:lang w:val="en-GB" w:eastAsia="zh-CN"/>
        </w:rPr>
        <w:tab/>
      </w:r>
      <w:r w:rsidRPr="00DE466A">
        <w:rPr>
          <w:rFonts w:ascii="SimSun" w:eastAsia="SimSun" w:hAnsi="SimSun" w:cs="SimSun" w:hint="eastAsia"/>
          <w:szCs w:val="24"/>
          <w:lang w:val="en-GB" w:eastAsia="zh-CN"/>
        </w:rPr>
        <w:t>对于</w:t>
      </w:r>
      <w:r w:rsidRPr="00DE466A">
        <w:rPr>
          <w:szCs w:val="24"/>
          <w:lang w:val="en-GB" w:eastAsia="zh-CN"/>
        </w:rPr>
        <w:t>EESS</w:t>
      </w:r>
      <w:r w:rsidRPr="00DE466A">
        <w:rPr>
          <w:rFonts w:ascii="SimSun" w:eastAsia="SimSun" w:hAnsi="SimSun" w:cs="SimSun" w:hint="eastAsia"/>
          <w:szCs w:val="24"/>
          <w:lang w:val="en-GB" w:eastAsia="zh-CN"/>
        </w:rPr>
        <w:t>或</w:t>
      </w:r>
      <w:r w:rsidRPr="00DE466A">
        <w:rPr>
          <w:szCs w:val="24"/>
          <w:lang w:val="en-GB" w:eastAsia="zh-CN"/>
        </w:rPr>
        <w:t>SRS</w:t>
      </w:r>
      <w:r w:rsidRPr="00DE466A">
        <w:rPr>
          <w:rFonts w:ascii="SimSun" w:eastAsia="SimSun" w:hAnsi="SimSun" w:cs="SimSun" w:hint="eastAsia"/>
          <w:szCs w:val="24"/>
          <w:lang w:val="en-GB" w:eastAsia="zh-CN"/>
        </w:rPr>
        <w:t>网络或系统的相对高数据速率的有效载荷发射，划分给</w:t>
      </w:r>
      <w:r w:rsidRPr="00DE466A">
        <w:rPr>
          <w:szCs w:val="24"/>
          <w:lang w:val="en-GB" w:eastAsia="zh-CN"/>
        </w:rPr>
        <w:t>EESS</w:t>
      </w:r>
      <w:r w:rsidRPr="00DE466A">
        <w:rPr>
          <w:rFonts w:ascii="SimSun" w:eastAsia="SimSun" w:hAnsi="SimSun" w:cs="SimSun" w:hint="eastAsia"/>
          <w:szCs w:val="24"/>
          <w:lang w:val="en-GB" w:eastAsia="zh-CN"/>
        </w:rPr>
        <w:t>或</w:t>
      </w:r>
      <w:r w:rsidRPr="00DE466A">
        <w:rPr>
          <w:szCs w:val="24"/>
          <w:lang w:val="en-GB" w:eastAsia="zh-CN"/>
        </w:rPr>
        <w:t>SRS</w:t>
      </w:r>
      <w:r w:rsidRPr="00DE466A">
        <w:rPr>
          <w:rFonts w:ascii="SimSun" w:eastAsia="SimSun" w:hAnsi="SimSun" w:cs="SimSun" w:hint="eastAsia"/>
          <w:szCs w:val="24"/>
          <w:lang w:val="en-GB" w:eastAsia="zh-CN"/>
        </w:rPr>
        <w:t>且频率高于</w:t>
      </w:r>
      <w:r w:rsidR="00BE399C" w:rsidRPr="00DE466A">
        <w:rPr>
          <w:szCs w:val="24"/>
          <w:lang w:val="en-GB" w:eastAsia="zh-CN"/>
        </w:rPr>
        <w:t>2 200-2 290 MHz</w:t>
      </w:r>
      <w:r w:rsidRPr="00DE466A">
        <w:rPr>
          <w:rFonts w:ascii="SimSun" w:eastAsia="SimSun" w:hAnsi="SimSun" w:cs="SimSun" w:hint="eastAsia"/>
          <w:szCs w:val="24"/>
          <w:lang w:val="en-GB" w:eastAsia="zh-CN"/>
        </w:rPr>
        <w:t>频段应视为备选方案，因为它们为此类发射提供了足够的带宽；</w:t>
      </w:r>
    </w:p>
    <w:p w14:paraId="57CD3826" w14:textId="08F6ACE8" w:rsidR="00336B19" w:rsidRPr="00DE466A" w:rsidRDefault="00EA4135" w:rsidP="00336B19">
      <w:pPr>
        <w:rPr>
          <w:szCs w:val="24"/>
          <w:lang w:val="en-GB" w:eastAsia="zh-CN"/>
        </w:rPr>
      </w:pPr>
      <w:r w:rsidRPr="00DE466A">
        <w:rPr>
          <w:b/>
          <w:bCs/>
          <w:szCs w:val="24"/>
          <w:lang w:val="en-GB" w:eastAsia="zh-CN"/>
        </w:rPr>
        <w:t>7</w:t>
      </w:r>
      <w:r w:rsidR="00336B19" w:rsidRPr="00DE466A">
        <w:rPr>
          <w:szCs w:val="24"/>
          <w:lang w:val="en-GB" w:eastAsia="zh-CN"/>
        </w:rPr>
        <w:tab/>
      </w:r>
      <w:r w:rsidR="00336B19" w:rsidRPr="00DE466A">
        <w:rPr>
          <w:rFonts w:ascii="SimSun" w:eastAsia="SimSun" w:hAnsi="SimSun" w:cs="SimSun" w:hint="eastAsia"/>
          <w:szCs w:val="24"/>
          <w:lang w:val="en-GB" w:eastAsia="zh-CN"/>
        </w:rPr>
        <w:t>在向无线电通信局提交拟在</w:t>
      </w:r>
      <w:r w:rsidR="00336B19" w:rsidRPr="00DE466A">
        <w:rPr>
          <w:szCs w:val="24"/>
          <w:lang w:val="en-GB" w:eastAsia="zh-CN"/>
        </w:rPr>
        <w:t>2</w:t>
      </w:r>
      <w:r w:rsidR="00BE399C" w:rsidRPr="00DE466A">
        <w:rPr>
          <w:szCs w:val="24"/>
          <w:lang w:val="en-GB" w:eastAsia="zh-CN"/>
        </w:rPr>
        <w:t xml:space="preserve"> </w:t>
      </w:r>
      <w:r w:rsidR="00336B19" w:rsidRPr="00DE466A">
        <w:rPr>
          <w:szCs w:val="24"/>
          <w:lang w:val="en-GB" w:eastAsia="zh-CN"/>
        </w:rPr>
        <w:t>200-2 290 MHz</w:t>
      </w:r>
      <w:r w:rsidR="00336B19" w:rsidRPr="00DE466A">
        <w:rPr>
          <w:rFonts w:ascii="SimSun" w:eastAsia="SimSun" w:hAnsi="SimSun" w:cs="SimSun" w:hint="eastAsia"/>
          <w:szCs w:val="24"/>
          <w:lang w:val="en-GB" w:eastAsia="zh-CN"/>
        </w:rPr>
        <w:t>频段内以</w:t>
      </w:r>
      <w:r w:rsidRPr="00DE466A">
        <w:rPr>
          <w:rFonts w:ascii="SimSun" w:eastAsia="SimSun" w:hAnsi="SimSun" w:cs="SimSun" w:hint="eastAsia"/>
          <w:szCs w:val="24"/>
          <w:lang w:val="en-GB" w:eastAsia="zh-CN"/>
        </w:rPr>
        <w:t>空对地</w:t>
      </w:r>
      <w:r w:rsidR="00336B19" w:rsidRPr="00DE466A">
        <w:rPr>
          <w:rFonts w:ascii="SimSun" w:eastAsia="SimSun" w:hAnsi="SimSun" w:cs="SimSun" w:hint="eastAsia"/>
          <w:szCs w:val="24"/>
          <w:lang w:val="en-GB" w:eastAsia="zh-CN"/>
        </w:rPr>
        <w:t>方向操作的</w:t>
      </w:r>
      <w:r w:rsidR="00336B19" w:rsidRPr="00DE466A">
        <w:rPr>
          <w:rFonts w:hint="eastAsia"/>
          <w:szCs w:val="24"/>
          <w:lang w:val="en-GB" w:eastAsia="zh-CN"/>
        </w:rPr>
        <w:t>EESS/SRS/SOS</w:t>
      </w:r>
      <w:r w:rsidR="00336B19" w:rsidRPr="00DE466A">
        <w:rPr>
          <w:rFonts w:ascii="SimSun" w:eastAsia="SimSun" w:hAnsi="SimSun" w:cs="SimSun" w:hint="eastAsia"/>
          <w:szCs w:val="24"/>
          <w:lang w:val="en-GB" w:eastAsia="zh-CN"/>
        </w:rPr>
        <w:t>卫星网络或系统的《无线电规则》附录</w:t>
      </w:r>
      <w:r w:rsidR="00336B19" w:rsidRPr="00DE466A">
        <w:rPr>
          <w:rFonts w:hint="eastAsia"/>
          <w:b/>
          <w:bCs/>
          <w:szCs w:val="24"/>
          <w:lang w:val="en-GB" w:eastAsia="zh-CN"/>
        </w:rPr>
        <w:t>4</w:t>
      </w:r>
      <w:r w:rsidR="00336B19" w:rsidRPr="00DE466A">
        <w:rPr>
          <w:rFonts w:ascii="SimSun" w:eastAsia="SimSun" w:hAnsi="SimSun" w:cs="SimSun" w:hint="eastAsia"/>
          <w:szCs w:val="24"/>
          <w:lang w:val="en-GB" w:eastAsia="zh-CN"/>
        </w:rPr>
        <w:t>信息时，主管部门应：</w:t>
      </w:r>
    </w:p>
    <w:p w14:paraId="76EFE1FE" w14:textId="77777777" w:rsidR="00336B19" w:rsidRPr="00DE466A" w:rsidRDefault="00336B19" w:rsidP="00336B19">
      <w:pPr>
        <w:pStyle w:val="enumlev1"/>
        <w:rPr>
          <w:szCs w:val="24"/>
          <w:lang w:val="en-GB" w:eastAsia="zh-CN"/>
        </w:rPr>
      </w:pPr>
      <w:r w:rsidRPr="00DE466A">
        <w:rPr>
          <w:szCs w:val="24"/>
          <w:lang w:val="en-GB" w:eastAsia="zh-CN"/>
        </w:rPr>
        <w:t>–</w:t>
      </w:r>
      <w:r w:rsidRPr="00DE466A">
        <w:rPr>
          <w:szCs w:val="24"/>
          <w:lang w:val="en-GB" w:eastAsia="zh-CN"/>
        </w:rPr>
        <w:tab/>
      </w:r>
      <w:r w:rsidRPr="00DE466A">
        <w:rPr>
          <w:rFonts w:ascii="SimSun" w:eastAsia="SimSun" w:hAnsi="SimSun" w:cs="SimSun" w:hint="eastAsia"/>
          <w:szCs w:val="24"/>
          <w:lang w:val="en-GB" w:eastAsia="zh-CN"/>
        </w:rPr>
        <w:t>尽可能避免使用通用参数，例如业务区覆盖整个地表的典型地球站，以及大范围的功率</w:t>
      </w:r>
      <w:r w:rsidRPr="00DE466A">
        <w:rPr>
          <w:rFonts w:hint="eastAsia"/>
          <w:szCs w:val="24"/>
          <w:lang w:val="en-GB" w:eastAsia="zh-CN"/>
        </w:rPr>
        <w:t>/</w:t>
      </w:r>
      <w:proofErr w:type="spellStart"/>
      <w:r w:rsidRPr="00DE466A">
        <w:rPr>
          <w:rFonts w:hint="eastAsia"/>
          <w:szCs w:val="24"/>
          <w:lang w:val="en-GB" w:eastAsia="zh-CN"/>
        </w:rPr>
        <w:t>e.i.r.p</w:t>
      </w:r>
      <w:proofErr w:type="spellEnd"/>
      <w:r w:rsidRPr="00DE466A">
        <w:rPr>
          <w:rFonts w:hint="eastAsia"/>
          <w:szCs w:val="24"/>
          <w:lang w:val="en-GB" w:eastAsia="zh-CN"/>
        </w:rPr>
        <w:t>.</w:t>
      </w:r>
      <w:r w:rsidRPr="00DE466A">
        <w:rPr>
          <w:rFonts w:ascii="SimSun" w:eastAsia="SimSun" w:hAnsi="SimSun" w:cs="SimSun" w:hint="eastAsia"/>
          <w:szCs w:val="24"/>
          <w:lang w:val="en-GB" w:eastAsia="zh-CN"/>
        </w:rPr>
        <w:t>和信号带宽；</w:t>
      </w:r>
    </w:p>
    <w:p w14:paraId="6BBDC575" w14:textId="4636BB27" w:rsidR="00336B19" w:rsidRPr="00DE466A" w:rsidRDefault="00336B19" w:rsidP="00336B19">
      <w:pPr>
        <w:pStyle w:val="enumlev1"/>
        <w:rPr>
          <w:szCs w:val="24"/>
          <w:lang w:val="en-GB" w:eastAsia="zh-CN"/>
        </w:rPr>
      </w:pPr>
      <w:r w:rsidRPr="00DE466A">
        <w:rPr>
          <w:szCs w:val="24"/>
          <w:lang w:val="en-GB" w:eastAsia="zh-CN"/>
        </w:rPr>
        <w:t>–</w:t>
      </w:r>
      <w:r w:rsidRPr="00DE466A">
        <w:rPr>
          <w:szCs w:val="24"/>
          <w:lang w:val="en-GB" w:eastAsia="zh-CN"/>
        </w:rPr>
        <w:tab/>
      </w:r>
      <w:bookmarkEnd w:id="31"/>
      <w:r w:rsidRPr="00DE466A">
        <w:rPr>
          <w:rFonts w:ascii="SimSun" w:eastAsia="SimSun" w:hAnsi="SimSun" w:cs="SimSun" w:hint="eastAsia"/>
          <w:szCs w:val="24"/>
          <w:lang w:val="en-GB" w:eastAsia="zh-CN"/>
        </w:rPr>
        <w:t>根据实际操作要求，考虑明确载波频率和带宽，并尽可能明确特定地球站的数量及其相关地理坐标。</w:t>
      </w:r>
    </w:p>
    <w:p w14:paraId="6A4D00D4" w14:textId="099F613C" w:rsidR="00336B19" w:rsidRDefault="00336B19" w:rsidP="004D5D48">
      <w:pPr>
        <w:pStyle w:val="Note"/>
        <w:rPr>
          <w:rFonts w:ascii="SimSun" w:eastAsia="SimSun" w:hAnsi="SimSun" w:cs="SimSun"/>
          <w:lang w:val="en-GB" w:eastAsia="zh-CN"/>
        </w:rPr>
      </w:pPr>
      <w:bookmarkStart w:id="32" w:name="lt_pId145"/>
      <w:r w:rsidRPr="00DE466A">
        <w:rPr>
          <w:rFonts w:ascii="SimSun" w:eastAsia="SimSun" w:hAnsi="SimSun" w:cs="SimSun" w:hint="eastAsia"/>
          <w:lang w:val="en-GB" w:eastAsia="zh-CN"/>
        </w:rPr>
        <w:t>注</w:t>
      </w:r>
      <w:r w:rsidRPr="00DE466A">
        <w:rPr>
          <w:rFonts w:hint="eastAsia"/>
          <w:lang w:val="en-GB" w:eastAsia="zh-CN"/>
        </w:rPr>
        <w:t xml:space="preserve"> </w:t>
      </w:r>
      <w:r w:rsidRPr="00DE466A">
        <w:rPr>
          <w:lang w:val="en-GB" w:eastAsia="zh-CN"/>
        </w:rPr>
        <w:t>–</w:t>
      </w:r>
      <w:r w:rsidRPr="00DE466A">
        <w:rPr>
          <w:rFonts w:hint="eastAsia"/>
          <w:lang w:val="en-GB" w:eastAsia="zh-CN"/>
        </w:rPr>
        <w:t xml:space="preserve"> </w:t>
      </w:r>
      <w:r w:rsidRPr="00DE466A">
        <w:rPr>
          <w:rFonts w:eastAsia="KaiTi" w:hint="eastAsia"/>
          <w:lang w:val="en-GB" w:eastAsia="zh-CN"/>
        </w:rPr>
        <w:t>做出建议</w:t>
      </w:r>
      <w:r w:rsidRPr="00DE466A">
        <w:rPr>
          <w:rFonts w:hint="eastAsia"/>
          <w:lang w:val="en-GB" w:eastAsia="zh-CN"/>
        </w:rPr>
        <w:t>2</w:t>
      </w:r>
      <w:r w:rsidRPr="00DE466A">
        <w:rPr>
          <w:rFonts w:ascii="SimSun" w:eastAsia="SimSun" w:hAnsi="SimSun" w:cs="SimSun" w:hint="eastAsia"/>
          <w:lang w:val="en-GB" w:eastAsia="zh-CN"/>
        </w:rPr>
        <w:t>和</w:t>
      </w:r>
      <w:r w:rsidRPr="00DE466A">
        <w:rPr>
          <w:rFonts w:hint="eastAsia"/>
          <w:lang w:val="en-GB" w:eastAsia="zh-CN"/>
        </w:rPr>
        <w:t>3</w:t>
      </w:r>
      <w:r w:rsidRPr="00DE466A">
        <w:rPr>
          <w:rFonts w:ascii="SimSun" w:eastAsia="SimSun" w:hAnsi="SimSun" w:cs="SimSun" w:hint="eastAsia"/>
          <w:lang w:val="en-GB" w:eastAsia="zh-CN"/>
        </w:rPr>
        <w:t>可能不适用于发射操作。</w:t>
      </w:r>
      <w:bookmarkEnd w:id="32"/>
    </w:p>
    <w:p w14:paraId="60C3D324" w14:textId="77777777" w:rsidR="009637B1" w:rsidRDefault="009637B1" w:rsidP="00411C49">
      <w:pPr>
        <w:pStyle w:val="Reasons"/>
      </w:pPr>
    </w:p>
    <w:p w14:paraId="5387F880" w14:textId="77777777" w:rsidR="009637B1" w:rsidRDefault="009637B1">
      <w:pPr>
        <w:jc w:val="center"/>
      </w:pPr>
      <w:r>
        <w:t>______________</w:t>
      </w:r>
    </w:p>
    <w:p w14:paraId="52370318" w14:textId="77777777" w:rsidR="009637B1" w:rsidRPr="009637B1" w:rsidRDefault="009637B1" w:rsidP="009637B1"/>
    <w:sectPr w:rsidR="009637B1" w:rsidRPr="009637B1" w:rsidSect="00492FFA">
      <w:headerReference w:type="even" r:id="rId23"/>
      <w:headerReference w:type="default" r:id="rId24"/>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6F47" w14:textId="77777777" w:rsidR="005B30E5" w:rsidRDefault="005B30E5" w:rsidP="00C10139">
      <w:pPr>
        <w:spacing w:before="0"/>
      </w:pPr>
      <w:r>
        <w:separator/>
      </w:r>
    </w:p>
  </w:endnote>
  <w:endnote w:type="continuationSeparator" w:id="0">
    <w:p w14:paraId="33903143" w14:textId="77777777" w:rsidR="005B30E5" w:rsidRDefault="005B30E5" w:rsidP="00C101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TKaiti">
    <w:altName w:val="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0A42" w14:textId="77777777" w:rsidR="009637B1" w:rsidRDefault="00963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E1DF" w14:textId="77777777" w:rsidR="009637B1" w:rsidRDefault="00963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7872" w14:textId="77777777" w:rsidR="009637B1" w:rsidRDefault="0096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38B6" w14:textId="77777777" w:rsidR="005B30E5" w:rsidRDefault="005B30E5" w:rsidP="00C10139">
      <w:pPr>
        <w:spacing w:before="0"/>
      </w:pPr>
      <w:r>
        <w:separator/>
      </w:r>
    </w:p>
  </w:footnote>
  <w:footnote w:type="continuationSeparator" w:id="0">
    <w:p w14:paraId="09068CCA" w14:textId="77777777" w:rsidR="005B30E5" w:rsidRDefault="005B30E5" w:rsidP="00C1013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ADB7" w14:textId="77777777" w:rsidR="002C38A1" w:rsidRDefault="0031078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DE2D" w14:textId="2A088B8A" w:rsidR="002C38A1" w:rsidRDefault="00573A97" w:rsidP="00623D19">
    <w:pPr>
      <w:pStyle w:val="Header"/>
      <w:ind w:right="360" w:firstLine="360"/>
    </w:pPr>
    <w:r>
      <w:rPr>
        <w:b/>
        <w:bCs/>
        <w:noProof/>
        <w:lang w:val="en-US" w:eastAsia="zh-CN"/>
      </w:rPr>
      <w:drawing>
        <wp:anchor distT="0" distB="0" distL="114300" distR="114300" simplePos="0" relativeHeight="251659264" behindDoc="1" locked="0" layoutInCell="1" allowOverlap="1" wp14:anchorId="24DDEF26" wp14:editId="1BA1AF85">
          <wp:simplePos x="0" y="0"/>
          <wp:positionH relativeFrom="column">
            <wp:posOffset>-685800</wp:posOffset>
          </wp:positionH>
          <wp:positionV relativeFrom="paragraph">
            <wp:posOffset>-361950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9EA2" w14:textId="0507416C" w:rsidR="002C38A1" w:rsidRDefault="00C10139" w:rsidP="00392654">
    <w:pPr>
      <w:pStyle w:val="Header"/>
    </w:pPr>
    <w:r w:rsidRPr="00392654">
      <w:tab/>
    </w:r>
    <w:r w:rsidR="0076353D">
      <w:fldChar w:fldCharType="begin"/>
    </w:r>
    <w:r w:rsidR="0076353D" w:rsidRPr="00710FA9">
      <w:rPr>
        <w:lang w:val="en-US"/>
      </w:rPr>
      <w:instrText xml:space="preserve"> DOCPROPERTY "Header" \* MERGEFORMAT </w:instrText>
    </w:r>
    <w:r w:rsidR="0076353D">
      <w:fldChar w:fldCharType="separate"/>
    </w:r>
    <w:r w:rsidR="00310786">
      <w:rPr>
        <w:b/>
        <w:bCs/>
        <w:lang w:val="en-US"/>
      </w:rPr>
      <w:t>Error! Unknown document property name.</w:t>
    </w:r>
    <w:r w:rsidR="0076353D">
      <w:rPr>
        <w:b/>
        <w:bCs/>
      </w:rPr>
      <w:fldChar w:fldCharType="end"/>
    </w:r>
    <w:r w:rsidRPr="00710FA9">
      <w:rPr>
        <w:b/>
        <w:bCs/>
        <w:lang w:val="en-US"/>
      </w:rPr>
      <w:t xml:space="preserve"> </w:t>
    </w:r>
    <w:r w:rsidRPr="00392654">
      <w:rPr>
        <w:b/>
        <w:bCs/>
      </w:rPr>
      <w:fldChar w:fldCharType="begin"/>
    </w:r>
    <w:r w:rsidRPr="00710FA9">
      <w:rPr>
        <w:b/>
        <w:bCs/>
        <w:lang w:val="en-US"/>
      </w:rPr>
      <w:instrText>styleref href</w:instrText>
    </w:r>
    <w:r w:rsidRPr="00392654">
      <w:rPr>
        <w:b/>
        <w:bCs/>
      </w:rPr>
      <w:fldChar w:fldCharType="separate"/>
    </w:r>
    <w:r w:rsidR="00310786">
      <w:rPr>
        <w:noProof/>
        <w:lang w:val="en-US"/>
      </w:rPr>
      <w:t>Error! No text of specified style in document.</w:t>
    </w:r>
    <w:r w:rsidRPr="00392654">
      <w:fldChar w:fldCharType="end"/>
    </w:r>
    <w:r w:rsidRPr="00392654">
      <w:tab/>
    </w:r>
    <w:r w:rsidRPr="00392654">
      <w:rPr>
        <w:b/>
        <w:bCs/>
      </w:rPr>
      <w:fldChar w:fldCharType="begin"/>
    </w:r>
    <w:r w:rsidRPr="00392654">
      <w:rPr>
        <w:b/>
        <w:bCs/>
      </w:rPr>
      <w:instrText xml:space="preserve"> PAGE </w:instrText>
    </w:r>
    <w:r w:rsidRPr="00392654">
      <w:rPr>
        <w:b/>
        <w:bCs/>
      </w:rPr>
      <w:fldChar w:fldCharType="separate"/>
    </w:r>
    <w:r w:rsidRPr="00392654">
      <w:rPr>
        <w:b/>
        <w:bCs/>
      </w:rPr>
      <w:t>1</w:t>
    </w:r>
    <w:r w:rsidRPr="0039265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9244" w14:textId="6825EF6D" w:rsidR="000535ED" w:rsidRPr="00FC42AF" w:rsidRDefault="00C10139">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009637B1" w:rsidRPr="009637B1">
      <w:rPr>
        <w:b/>
        <w:bCs/>
      </w:rPr>
      <w:t>ITU-R  SA.21</w:t>
    </w:r>
    <w:r w:rsidR="009637B1">
      <w:rPr>
        <w:b/>
        <w:bCs/>
      </w:rPr>
      <w:t>55</w:t>
    </w:r>
    <w:r w:rsidR="009637B1" w:rsidRPr="009637B1">
      <w:rPr>
        <w:b/>
        <w:bCs/>
      </w:rPr>
      <w:t>-0</w:t>
    </w:r>
    <w:r w:rsidR="009637B1">
      <w:rPr>
        <w:b/>
        <w:bCs/>
      </w:rPr>
      <w:t xml:space="preserve"> </w:t>
    </w:r>
    <w:r w:rsidR="009637B1" w:rsidRPr="009637B1">
      <w:rPr>
        <w:rFonts w:ascii="SimSun" w:eastAsia="SimSun" w:hAnsi="SimSun" w:cs="SimSun" w:hint="eastAsia"/>
        <w:b/>
        <w:bCs/>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3F2D" w14:textId="69F8B699" w:rsidR="000535ED" w:rsidRDefault="00023451" w:rsidP="00023451">
    <w:pPr>
      <w:pStyle w:val="Header"/>
      <w:jc w:val="left"/>
    </w:pPr>
    <w:r w:rsidRPr="00023451">
      <w:rPr>
        <w:b/>
        <w:bCs/>
      </w:rPr>
      <w:t>ii</w:t>
    </w:r>
    <w:r w:rsidR="00C10139">
      <w:tab/>
    </w:r>
    <w:r w:rsidR="00C10139">
      <w:rPr>
        <w:b/>
        <w:bCs/>
      </w:rPr>
      <w:fldChar w:fldCharType="begin"/>
    </w:r>
    <w:r w:rsidR="00C10139">
      <w:rPr>
        <w:b/>
        <w:bCs/>
      </w:rPr>
      <w:instrText>styleref href</w:instrText>
    </w:r>
    <w:r w:rsidR="00C10139">
      <w:rPr>
        <w:b/>
        <w:bCs/>
      </w:rPr>
      <w:fldChar w:fldCharType="separate"/>
    </w:r>
    <w:r w:rsidR="00310786">
      <w:rPr>
        <w:noProof/>
        <w:lang w:val="en-US"/>
      </w:rPr>
      <w:t>Error! No text of specified style in document.</w:t>
    </w:r>
    <w:r w:rsidR="00C10139">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44BD" w14:textId="35FC9A56" w:rsidR="000535ED" w:rsidRDefault="00C1013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009637B1" w:rsidRPr="009637B1">
      <w:rPr>
        <w:b/>
        <w:bCs/>
      </w:rPr>
      <w:t>ITU-</w:t>
    </w:r>
    <w:proofErr w:type="gramStart"/>
    <w:r w:rsidR="009637B1" w:rsidRPr="009637B1">
      <w:rPr>
        <w:b/>
        <w:bCs/>
      </w:rPr>
      <w:t>R  SA</w:t>
    </w:r>
    <w:proofErr w:type="gramEnd"/>
    <w:r w:rsidR="009637B1" w:rsidRPr="009637B1">
      <w:rPr>
        <w:b/>
        <w:bCs/>
      </w:rPr>
      <w:t xml:space="preserve">.2155-0 </w:t>
    </w:r>
    <w:r w:rsidR="009637B1" w:rsidRPr="009637B1">
      <w:rPr>
        <w:rFonts w:ascii="SimSun" w:eastAsia="SimSun" w:hAnsi="SimSun" w:cs="SimSun" w:hint="eastAsia"/>
        <w:b/>
        <w:bCs/>
      </w:rPr>
      <w:t>建议书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2C45" w14:textId="256CC08E" w:rsidR="000535ED" w:rsidRDefault="009637B1" w:rsidP="009637B1">
    <w:pPr>
      <w:pStyle w:val="Header"/>
    </w:pPr>
    <w:r>
      <w:rPr>
        <w:rStyle w:val="PageNumber"/>
        <w:b/>
        <w:bCs/>
      </w:rPr>
      <w:tab/>
    </w:r>
    <w:r w:rsidRPr="009637B1">
      <w:rPr>
        <w:rStyle w:val="PageNumber"/>
        <w:b/>
        <w:bCs/>
      </w:rPr>
      <w:t xml:space="preserve">ITU-R  SA.2155-0 </w:t>
    </w:r>
    <w:r w:rsidRPr="009637B1">
      <w:rPr>
        <w:rStyle w:val="PageNumber"/>
        <w:rFonts w:ascii="SimSun" w:eastAsia="SimSun" w:hAnsi="SimSun" w:cs="SimSun" w:hint="eastAsia"/>
        <w:b/>
        <w:bCs/>
      </w:rPr>
      <w:t>建议书</w:t>
    </w:r>
    <w:r>
      <w:rPr>
        <w:rStyle w:val="PageNumber"/>
        <w:rFonts w:ascii="SimSun" w:eastAsia="SimSun" w:hAnsi="SimSun" w:cs="SimSun"/>
        <w:b/>
        <w:bCs/>
      </w:rPr>
      <w:tab/>
    </w:r>
    <w:r w:rsidR="00C10139">
      <w:rPr>
        <w:rStyle w:val="PageNumber"/>
        <w:b/>
        <w:bCs/>
      </w:rPr>
      <w:fldChar w:fldCharType="begin"/>
    </w:r>
    <w:r w:rsidR="00C10139">
      <w:rPr>
        <w:rStyle w:val="PageNumber"/>
        <w:b/>
        <w:bCs/>
      </w:rPr>
      <w:instrText xml:space="preserve"> PAGE </w:instrText>
    </w:r>
    <w:r w:rsidR="00C10139">
      <w:rPr>
        <w:rStyle w:val="PageNumber"/>
        <w:b/>
        <w:bCs/>
      </w:rPr>
      <w:fldChar w:fldCharType="separate"/>
    </w:r>
    <w:r w:rsidR="00C10139">
      <w:rPr>
        <w:rStyle w:val="PageNumber"/>
        <w:b/>
        <w:bCs/>
        <w:noProof/>
      </w:rPr>
      <w:t>5</w:t>
    </w:r>
    <w:r w:rsidR="00C10139">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F6A80"/>
    <w:multiLevelType w:val="hybridMultilevel"/>
    <w:tmpl w:val="E34806A8"/>
    <w:lvl w:ilvl="0" w:tplc="32DEE320">
      <w:start w:val="1"/>
      <w:numFmt w:val="lowerLetter"/>
      <w:lvlText w:val="%1)"/>
      <w:lvlJc w:val="left"/>
      <w:pPr>
        <w:ind w:left="1155" w:hanging="795"/>
      </w:pPr>
      <w:rPr>
        <w:rFonts w:ascii="Times New Roman" w:hAnsi="Times New Roman" w:cs="Times New Roman" w:hint="default"/>
        <w:b w:val="0"/>
        <w:i/>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834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09"/>
    <w:rsid w:val="0000164A"/>
    <w:rsid w:val="00004C5A"/>
    <w:rsid w:val="00013D0F"/>
    <w:rsid w:val="00023451"/>
    <w:rsid w:val="0002736F"/>
    <w:rsid w:val="00032E3F"/>
    <w:rsid w:val="00044679"/>
    <w:rsid w:val="000A2407"/>
    <w:rsid w:val="000A752A"/>
    <w:rsid w:val="000C075A"/>
    <w:rsid w:val="000C57E2"/>
    <w:rsid w:val="000D29C2"/>
    <w:rsid w:val="000D3FAA"/>
    <w:rsid w:val="000D4C12"/>
    <w:rsid w:val="000D5C8A"/>
    <w:rsid w:val="000F7106"/>
    <w:rsid w:val="001142D7"/>
    <w:rsid w:val="001143A3"/>
    <w:rsid w:val="001272CA"/>
    <w:rsid w:val="0013389D"/>
    <w:rsid w:val="00142016"/>
    <w:rsid w:val="00157109"/>
    <w:rsid w:val="00177150"/>
    <w:rsid w:val="00190542"/>
    <w:rsid w:val="0019063D"/>
    <w:rsid w:val="001A7CB3"/>
    <w:rsid w:val="001B1508"/>
    <w:rsid w:val="001B3D7E"/>
    <w:rsid w:val="001D2B1A"/>
    <w:rsid w:val="00202A81"/>
    <w:rsid w:val="002367A9"/>
    <w:rsid w:val="0025765E"/>
    <w:rsid w:val="00294266"/>
    <w:rsid w:val="002B1ECF"/>
    <w:rsid w:val="002B45E0"/>
    <w:rsid w:val="002C7CF0"/>
    <w:rsid w:val="002D28BC"/>
    <w:rsid w:val="002D3F19"/>
    <w:rsid w:val="002F1EDF"/>
    <w:rsid w:val="00310786"/>
    <w:rsid w:val="00314DF6"/>
    <w:rsid w:val="00316240"/>
    <w:rsid w:val="00336B19"/>
    <w:rsid w:val="00345E06"/>
    <w:rsid w:val="00355ED4"/>
    <w:rsid w:val="00365E3F"/>
    <w:rsid w:val="003A4008"/>
    <w:rsid w:val="003D59B2"/>
    <w:rsid w:val="003E55BC"/>
    <w:rsid w:val="00422A47"/>
    <w:rsid w:val="00431C25"/>
    <w:rsid w:val="0045116D"/>
    <w:rsid w:val="0047112B"/>
    <w:rsid w:val="004755A2"/>
    <w:rsid w:val="00487BA3"/>
    <w:rsid w:val="00493467"/>
    <w:rsid w:val="00497E03"/>
    <w:rsid w:val="004A12E9"/>
    <w:rsid w:val="004A2917"/>
    <w:rsid w:val="004B5F32"/>
    <w:rsid w:val="004C0A48"/>
    <w:rsid w:val="004C7F8F"/>
    <w:rsid w:val="004D5D48"/>
    <w:rsid w:val="004F054D"/>
    <w:rsid w:val="004F5737"/>
    <w:rsid w:val="00506144"/>
    <w:rsid w:val="00515F32"/>
    <w:rsid w:val="00520621"/>
    <w:rsid w:val="00522B79"/>
    <w:rsid w:val="0053335F"/>
    <w:rsid w:val="00557E39"/>
    <w:rsid w:val="00560794"/>
    <w:rsid w:val="00570E28"/>
    <w:rsid w:val="00573A97"/>
    <w:rsid w:val="00573F44"/>
    <w:rsid w:val="0057615E"/>
    <w:rsid w:val="00597E07"/>
    <w:rsid w:val="005A4303"/>
    <w:rsid w:val="005B30E5"/>
    <w:rsid w:val="005C609B"/>
    <w:rsid w:val="005D0699"/>
    <w:rsid w:val="005D7F91"/>
    <w:rsid w:val="0061213F"/>
    <w:rsid w:val="006224FF"/>
    <w:rsid w:val="006305DE"/>
    <w:rsid w:val="00630973"/>
    <w:rsid w:val="00632210"/>
    <w:rsid w:val="00647E14"/>
    <w:rsid w:val="006624C7"/>
    <w:rsid w:val="00670C34"/>
    <w:rsid w:val="00675D02"/>
    <w:rsid w:val="0068001F"/>
    <w:rsid w:val="00686F21"/>
    <w:rsid w:val="0069010E"/>
    <w:rsid w:val="006A4996"/>
    <w:rsid w:val="006A5A4F"/>
    <w:rsid w:val="006B6C7C"/>
    <w:rsid w:val="006C4EC6"/>
    <w:rsid w:val="006D6EBB"/>
    <w:rsid w:val="006E4155"/>
    <w:rsid w:val="006E73BB"/>
    <w:rsid w:val="006F2442"/>
    <w:rsid w:val="00710FA9"/>
    <w:rsid w:val="00727AEF"/>
    <w:rsid w:val="007332D8"/>
    <w:rsid w:val="00742951"/>
    <w:rsid w:val="00757096"/>
    <w:rsid w:val="0076353D"/>
    <w:rsid w:val="00772A4E"/>
    <w:rsid w:val="00776C8D"/>
    <w:rsid w:val="007A2DE7"/>
    <w:rsid w:val="007B03EF"/>
    <w:rsid w:val="007B2642"/>
    <w:rsid w:val="007C2066"/>
    <w:rsid w:val="007C71C5"/>
    <w:rsid w:val="007D2329"/>
    <w:rsid w:val="008058DA"/>
    <w:rsid w:val="008169AF"/>
    <w:rsid w:val="00817340"/>
    <w:rsid w:val="00855A37"/>
    <w:rsid w:val="00863241"/>
    <w:rsid w:val="00876F61"/>
    <w:rsid w:val="008A182F"/>
    <w:rsid w:val="008B1B4C"/>
    <w:rsid w:val="008B23DE"/>
    <w:rsid w:val="008C74E7"/>
    <w:rsid w:val="008D2FD3"/>
    <w:rsid w:val="008D3470"/>
    <w:rsid w:val="008D48EE"/>
    <w:rsid w:val="008D6911"/>
    <w:rsid w:val="008E7CB4"/>
    <w:rsid w:val="008F345C"/>
    <w:rsid w:val="008F6F1D"/>
    <w:rsid w:val="0092761E"/>
    <w:rsid w:val="00931253"/>
    <w:rsid w:val="00947824"/>
    <w:rsid w:val="00951DEC"/>
    <w:rsid w:val="009637B1"/>
    <w:rsid w:val="00994B6C"/>
    <w:rsid w:val="009B0437"/>
    <w:rsid w:val="009C15FD"/>
    <w:rsid w:val="009D6460"/>
    <w:rsid w:val="009E0FAA"/>
    <w:rsid w:val="00A03555"/>
    <w:rsid w:val="00A0385C"/>
    <w:rsid w:val="00A04FDC"/>
    <w:rsid w:val="00A10F17"/>
    <w:rsid w:val="00A11B2B"/>
    <w:rsid w:val="00A11C9C"/>
    <w:rsid w:val="00A34A7D"/>
    <w:rsid w:val="00A52802"/>
    <w:rsid w:val="00A66A06"/>
    <w:rsid w:val="00A70939"/>
    <w:rsid w:val="00A8617B"/>
    <w:rsid w:val="00AB00C6"/>
    <w:rsid w:val="00AB4075"/>
    <w:rsid w:val="00AC1489"/>
    <w:rsid w:val="00AC4599"/>
    <w:rsid w:val="00AC544B"/>
    <w:rsid w:val="00AD01DE"/>
    <w:rsid w:val="00AD4441"/>
    <w:rsid w:val="00AE4186"/>
    <w:rsid w:val="00AE4F4C"/>
    <w:rsid w:val="00AF0682"/>
    <w:rsid w:val="00B06D63"/>
    <w:rsid w:val="00B309A1"/>
    <w:rsid w:val="00B75ECE"/>
    <w:rsid w:val="00B77202"/>
    <w:rsid w:val="00B80890"/>
    <w:rsid w:val="00B81022"/>
    <w:rsid w:val="00B8613E"/>
    <w:rsid w:val="00B93EAD"/>
    <w:rsid w:val="00BB7CE1"/>
    <w:rsid w:val="00BC55A7"/>
    <w:rsid w:val="00BC62C3"/>
    <w:rsid w:val="00BD7FC5"/>
    <w:rsid w:val="00BE399C"/>
    <w:rsid w:val="00BE58A1"/>
    <w:rsid w:val="00BF44BE"/>
    <w:rsid w:val="00C01B9B"/>
    <w:rsid w:val="00C10139"/>
    <w:rsid w:val="00C13ED6"/>
    <w:rsid w:val="00C23E4B"/>
    <w:rsid w:val="00C31644"/>
    <w:rsid w:val="00C44ECB"/>
    <w:rsid w:val="00C47910"/>
    <w:rsid w:val="00C50451"/>
    <w:rsid w:val="00C53179"/>
    <w:rsid w:val="00C53734"/>
    <w:rsid w:val="00C8171B"/>
    <w:rsid w:val="00CC4E9B"/>
    <w:rsid w:val="00CD5AD8"/>
    <w:rsid w:val="00CE0B0A"/>
    <w:rsid w:val="00CE1720"/>
    <w:rsid w:val="00CE4651"/>
    <w:rsid w:val="00CE59AB"/>
    <w:rsid w:val="00D00DEA"/>
    <w:rsid w:val="00D06453"/>
    <w:rsid w:val="00D31CF5"/>
    <w:rsid w:val="00D401DD"/>
    <w:rsid w:val="00D42C61"/>
    <w:rsid w:val="00D7640B"/>
    <w:rsid w:val="00D85854"/>
    <w:rsid w:val="00DA2839"/>
    <w:rsid w:val="00DB0868"/>
    <w:rsid w:val="00DC2461"/>
    <w:rsid w:val="00DE466A"/>
    <w:rsid w:val="00DF73E3"/>
    <w:rsid w:val="00E12E3B"/>
    <w:rsid w:val="00E27D06"/>
    <w:rsid w:val="00E3029B"/>
    <w:rsid w:val="00E33C2C"/>
    <w:rsid w:val="00E5497F"/>
    <w:rsid w:val="00E647B6"/>
    <w:rsid w:val="00E72588"/>
    <w:rsid w:val="00E7343D"/>
    <w:rsid w:val="00E90438"/>
    <w:rsid w:val="00E9284D"/>
    <w:rsid w:val="00EA2B0B"/>
    <w:rsid w:val="00EA4135"/>
    <w:rsid w:val="00EA5B91"/>
    <w:rsid w:val="00EA609D"/>
    <w:rsid w:val="00EE18AA"/>
    <w:rsid w:val="00EF1E66"/>
    <w:rsid w:val="00F37C57"/>
    <w:rsid w:val="00F57BD9"/>
    <w:rsid w:val="00F65EF0"/>
    <w:rsid w:val="00F83C52"/>
    <w:rsid w:val="00F86BCB"/>
    <w:rsid w:val="00F953EF"/>
    <w:rsid w:val="00F970FC"/>
    <w:rsid w:val="00FB0FB9"/>
    <w:rsid w:val="00FB2923"/>
    <w:rsid w:val="00FC21E1"/>
    <w:rsid w:val="00FC33E3"/>
    <w:rsid w:val="00FC5F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0B5B3"/>
  <w15:chartTrackingRefBased/>
  <w15:docId w15:val="{F7839C4A-0122-42B2-A1C9-426128B4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09"/>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157109"/>
    <w:pPr>
      <w:keepNext/>
      <w:keepLines/>
      <w:spacing w:before="480"/>
      <w:ind w:left="794" w:hanging="794"/>
      <w:outlineLvl w:val="0"/>
    </w:pPr>
    <w:rPr>
      <w:b/>
    </w:rPr>
  </w:style>
  <w:style w:type="paragraph" w:styleId="Heading3">
    <w:name w:val="heading 3"/>
    <w:basedOn w:val="Normal"/>
    <w:next w:val="Normal"/>
    <w:link w:val="Heading3Char"/>
    <w:uiPriority w:val="9"/>
    <w:semiHidden/>
    <w:unhideWhenUsed/>
    <w:qFormat/>
    <w:rsid w:val="0015710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109"/>
    <w:rPr>
      <w:rFonts w:ascii="Times New Roman" w:eastAsia="Times New Roman" w:hAnsi="Times New Roman" w:cs="Times New Roman"/>
      <w:b/>
      <w:sz w:val="24"/>
      <w:szCs w:val="20"/>
      <w:lang w:val="fr-FR" w:eastAsia="en-US"/>
    </w:rPr>
  </w:style>
  <w:style w:type="paragraph" w:styleId="Header">
    <w:name w:val="header"/>
    <w:basedOn w:val="Normal"/>
    <w:link w:val="HeaderChar"/>
    <w:uiPriority w:val="99"/>
    <w:rsid w:val="00157109"/>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uiPriority w:val="99"/>
    <w:rsid w:val="00157109"/>
    <w:rPr>
      <w:rFonts w:ascii="Times New Roman" w:eastAsia="Times New Roman" w:hAnsi="Times New Roman" w:cs="Times New Roman"/>
      <w:sz w:val="24"/>
      <w:szCs w:val="20"/>
      <w:lang w:val="fr-FR" w:eastAsia="en-US"/>
    </w:rPr>
  </w:style>
  <w:style w:type="paragraph" w:styleId="Footer">
    <w:name w:val="footer"/>
    <w:basedOn w:val="Normal"/>
    <w:link w:val="FooterChar"/>
    <w:rsid w:val="00157109"/>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157109"/>
    <w:rPr>
      <w:rFonts w:ascii="Times New Roman" w:eastAsia="Times New Roman" w:hAnsi="Times New Roman" w:cs="Times New Roman"/>
      <w:noProof/>
      <w:sz w:val="18"/>
      <w:szCs w:val="20"/>
      <w:lang w:val="fr-FR" w:eastAsia="en-US"/>
    </w:rPr>
  </w:style>
  <w:style w:type="character" w:styleId="PageNumber">
    <w:name w:val="page number"/>
    <w:basedOn w:val="DefaultParagraphFont"/>
    <w:rsid w:val="00157109"/>
  </w:style>
  <w:style w:type="paragraph" w:customStyle="1" w:styleId="Headingb">
    <w:name w:val="Heading_b"/>
    <w:basedOn w:val="Heading3"/>
    <w:next w:val="Normal"/>
    <w:link w:val="HeadingbChar"/>
    <w:qFormat/>
    <w:rsid w:val="00157109"/>
    <w:pPr>
      <w:spacing w:before="160"/>
      <w:outlineLvl w:val="9"/>
    </w:pPr>
    <w:rPr>
      <w:rFonts w:ascii="Times New Roman" w:eastAsia="Times New Roman" w:hAnsi="Times New Roman" w:cs="Times New Roman"/>
      <w:b/>
      <w:color w:val="auto"/>
      <w:szCs w:val="20"/>
    </w:rPr>
  </w:style>
  <w:style w:type="character" w:customStyle="1" w:styleId="href">
    <w:name w:val="href"/>
    <w:basedOn w:val="DefaultParagraphFont"/>
    <w:rsid w:val="00157109"/>
  </w:style>
  <w:style w:type="paragraph" w:customStyle="1" w:styleId="enumlev1">
    <w:name w:val="enumlev1"/>
    <w:basedOn w:val="Normal"/>
    <w:link w:val="enumlev1Char"/>
    <w:qFormat/>
    <w:rsid w:val="00157109"/>
    <w:pPr>
      <w:spacing w:before="80"/>
      <w:ind w:left="794" w:hanging="794"/>
    </w:pPr>
  </w:style>
  <w:style w:type="paragraph" w:customStyle="1" w:styleId="Normalaftertitle">
    <w:name w:val="Normal_after_title"/>
    <w:basedOn w:val="Normal"/>
    <w:next w:val="Normal"/>
    <w:link w:val="NormalaftertitleChar"/>
    <w:rsid w:val="00157109"/>
    <w:pPr>
      <w:spacing w:before="320"/>
    </w:pPr>
  </w:style>
  <w:style w:type="paragraph" w:customStyle="1" w:styleId="Note">
    <w:name w:val="Note"/>
    <w:basedOn w:val="Normal"/>
    <w:rsid w:val="00157109"/>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157109"/>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qFormat/>
    <w:rsid w:val="00632210"/>
    <w:pPr>
      <w:spacing w:before="360"/>
      <w:outlineLvl w:val="0"/>
    </w:pPr>
    <w:rPr>
      <w:sz w:val="22"/>
      <w:lang w:val="es-ES_tradnl"/>
    </w:rPr>
  </w:style>
  <w:style w:type="paragraph" w:customStyle="1" w:styleId="Recdate">
    <w:name w:val="Rec_date"/>
    <w:basedOn w:val="Normal"/>
    <w:next w:val="Normalaftertitle"/>
    <w:rsid w:val="00157109"/>
    <w:pPr>
      <w:jc w:val="right"/>
    </w:pPr>
  </w:style>
  <w:style w:type="paragraph" w:customStyle="1" w:styleId="Tablehead">
    <w:name w:val="Table_head"/>
    <w:basedOn w:val="Normal"/>
    <w:next w:val="Normal"/>
    <w:link w:val="TableheadChar"/>
    <w:uiPriority w:val="99"/>
    <w:qFormat/>
    <w:rsid w:val="001571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1571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rsid w:val="00157109"/>
    <w:pPr>
      <w:tabs>
        <w:tab w:val="clear" w:pos="1191"/>
        <w:tab w:val="clear" w:pos="1588"/>
        <w:tab w:val="clear" w:pos="1985"/>
        <w:tab w:val="center" w:pos="4820"/>
        <w:tab w:val="right" w:pos="9639"/>
      </w:tabs>
    </w:pPr>
  </w:style>
  <w:style w:type="paragraph" w:customStyle="1" w:styleId="Call">
    <w:name w:val="Call"/>
    <w:basedOn w:val="Normal"/>
    <w:next w:val="Normal"/>
    <w:link w:val="CallChar"/>
    <w:rsid w:val="00157109"/>
    <w:pPr>
      <w:keepNext/>
      <w:keepLines/>
      <w:spacing w:before="160"/>
      <w:ind w:left="794"/>
    </w:pPr>
    <w:rPr>
      <w:i/>
    </w:rPr>
  </w:style>
  <w:style w:type="paragraph" w:customStyle="1" w:styleId="Chaptitle">
    <w:name w:val="Chap_title"/>
    <w:basedOn w:val="Normal"/>
    <w:next w:val="Normalaftertitle"/>
    <w:rsid w:val="00157109"/>
    <w:pPr>
      <w:keepNext/>
      <w:keepLines/>
      <w:spacing w:before="240"/>
      <w:jc w:val="center"/>
    </w:pPr>
    <w:rPr>
      <w:b/>
      <w:sz w:val="28"/>
    </w:rPr>
  </w:style>
  <w:style w:type="paragraph" w:customStyle="1" w:styleId="Line">
    <w:name w:val="Line"/>
    <w:basedOn w:val="Normal"/>
    <w:next w:val="Normal"/>
    <w:rsid w:val="00157109"/>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Reftext">
    <w:name w:val="Ref_text"/>
    <w:basedOn w:val="Normal"/>
    <w:rsid w:val="00157109"/>
    <w:pPr>
      <w:ind w:left="794" w:hanging="794"/>
    </w:pPr>
    <w:rPr>
      <w:sz w:val="22"/>
    </w:rPr>
  </w:style>
  <w:style w:type="paragraph" w:customStyle="1" w:styleId="Rectitle">
    <w:name w:val="Rec_title"/>
    <w:basedOn w:val="Normal"/>
    <w:next w:val="Normal"/>
    <w:link w:val="RectitleChar"/>
    <w:uiPriority w:val="99"/>
    <w:qFormat/>
    <w:rsid w:val="00157109"/>
    <w:pPr>
      <w:keepNext/>
      <w:keepLines/>
      <w:spacing w:before="240"/>
      <w:jc w:val="center"/>
    </w:pPr>
    <w:rPr>
      <w:b/>
      <w:sz w:val="28"/>
    </w:rPr>
  </w:style>
  <w:style w:type="paragraph" w:customStyle="1" w:styleId="Summary">
    <w:name w:val="Summary"/>
    <w:basedOn w:val="Normal"/>
    <w:next w:val="Normalaftertitle"/>
    <w:autoRedefine/>
    <w:rsid w:val="00157109"/>
    <w:pPr>
      <w:spacing w:after="480"/>
      <w:ind w:right="-284"/>
    </w:pPr>
    <w:rPr>
      <w:sz w:val="22"/>
      <w:lang w:val="es-ES_tradnl"/>
    </w:rPr>
  </w:style>
  <w:style w:type="character" w:styleId="Hyperlink">
    <w:name w:val="Hyperlink"/>
    <w:aliases w:val="CEO_Hyperlink"/>
    <w:basedOn w:val="DefaultParagraphFont"/>
    <w:rsid w:val="00157109"/>
    <w:rPr>
      <w:color w:val="0000FF"/>
      <w:u w:val="single"/>
    </w:rPr>
  </w:style>
  <w:style w:type="character" w:customStyle="1" w:styleId="TableheadChar">
    <w:name w:val="Table_head Char"/>
    <w:basedOn w:val="DefaultParagraphFont"/>
    <w:link w:val="Tablehead"/>
    <w:uiPriority w:val="99"/>
    <w:qFormat/>
    <w:locked/>
    <w:rsid w:val="00157109"/>
    <w:rPr>
      <w:rFonts w:ascii="Times New Roman" w:eastAsia="Times New Roman" w:hAnsi="Times New Roman" w:cs="Times New Roman"/>
      <w:b/>
      <w:szCs w:val="20"/>
      <w:lang w:val="fr-FR" w:eastAsia="en-US"/>
    </w:rPr>
  </w:style>
  <w:style w:type="character" w:customStyle="1" w:styleId="TabletextChar">
    <w:name w:val="Table_text Char"/>
    <w:basedOn w:val="DefaultParagraphFont"/>
    <w:link w:val="Tabletext"/>
    <w:qFormat/>
    <w:locked/>
    <w:rsid w:val="00157109"/>
    <w:rPr>
      <w:rFonts w:ascii="Times New Roman" w:eastAsia="Times New Roman" w:hAnsi="Times New Roman" w:cs="Times New Roman"/>
      <w:szCs w:val="20"/>
      <w:lang w:val="fr-FR" w:eastAsia="en-US"/>
    </w:rPr>
  </w:style>
  <w:style w:type="character" w:customStyle="1" w:styleId="RectitleChar">
    <w:name w:val="Rec_title Char"/>
    <w:link w:val="Rectitle"/>
    <w:uiPriority w:val="99"/>
    <w:qFormat/>
    <w:locked/>
    <w:rsid w:val="00157109"/>
    <w:rPr>
      <w:rFonts w:ascii="Times New Roman" w:eastAsia="Times New Roman" w:hAnsi="Times New Roman" w:cs="Times New Roman"/>
      <w:b/>
      <w:sz w:val="28"/>
      <w:szCs w:val="20"/>
      <w:lang w:val="fr-FR" w:eastAsia="en-US"/>
    </w:rPr>
  </w:style>
  <w:style w:type="character" w:customStyle="1" w:styleId="HeadingbChar">
    <w:name w:val="Heading_b Char"/>
    <w:link w:val="Headingb"/>
    <w:locked/>
    <w:rsid w:val="00157109"/>
    <w:rPr>
      <w:rFonts w:ascii="Times New Roman" w:eastAsia="Times New Roman" w:hAnsi="Times New Roman" w:cs="Times New Roman"/>
      <w:b/>
      <w:sz w:val="24"/>
      <w:szCs w:val="20"/>
      <w:lang w:val="fr-FR" w:eastAsia="en-US"/>
    </w:rPr>
  </w:style>
  <w:style w:type="character" w:customStyle="1" w:styleId="enumlev1Char">
    <w:name w:val="enumlev1 Char"/>
    <w:link w:val="enumlev1"/>
    <w:locked/>
    <w:rsid w:val="00157109"/>
    <w:rPr>
      <w:rFonts w:ascii="Times New Roman" w:eastAsia="Times New Roman" w:hAnsi="Times New Roman" w:cs="Times New Roman"/>
      <w:sz w:val="24"/>
      <w:szCs w:val="20"/>
      <w:lang w:val="fr-FR" w:eastAsia="en-US"/>
    </w:rPr>
  </w:style>
  <w:style w:type="character" w:customStyle="1" w:styleId="EquationChar">
    <w:name w:val="Equation Char"/>
    <w:link w:val="Equation"/>
    <w:locked/>
    <w:rsid w:val="00157109"/>
    <w:rPr>
      <w:rFonts w:ascii="Times New Roman" w:eastAsia="Times New Roman" w:hAnsi="Times New Roman" w:cs="Times New Roman"/>
      <w:sz w:val="24"/>
      <w:szCs w:val="20"/>
      <w:lang w:val="fr-FR" w:eastAsia="en-US"/>
    </w:rPr>
  </w:style>
  <w:style w:type="character" w:customStyle="1" w:styleId="CallChar">
    <w:name w:val="Call Char"/>
    <w:link w:val="Call"/>
    <w:locked/>
    <w:rsid w:val="00157109"/>
    <w:rPr>
      <w:rFonts w:ascii="Times New Roman" w:eastAsia="Times New Roman" w:hAnsi="Times New Roman" w:cs="Times New Roman"/>
      <w:i/>
      <w:sz w:val="24"/>
      <w:szCs w:val="20"/>
      <w:lang w:val="fr-FR" w:eastAsia="en-US"/>
    </w:rPr>
  </w:style>
  <w:style w:type="paragraph" w:styleId="ListParagraph">
    <w:name w:val="List Paragraph"/>
    <w:basedOn w:val="Normal"/>
    <w:uiPriority w:val="34"/>
    <w:qFormat/>
    <w:rsid w:val="00157109"/>
    <w:pPr>
      <w:ind w:left="720"/>
      <w:contextualSpacing/>
    </w:pPr>
  </w:style>
  <w:style w:type="character" w:customStyle="1" w:styleId="NormalaftertitleChar">
    <w:name w:val="Normal_after_title Char"/>
    <w:basedOn w:val="DefaultParagraphFont"/>
    <w:link w:val="Normalaftertitle"/>
    <w:locked/>
    <w:rsid w:val="00157109"/>
    <w:rPr>
      <w:rFonts w:ascii="Times New Roman" w:eastAsia="Times New Roman" w:hAnsi="Times New Roman" w:cs="Times New Roman"/>
      <w:sz w:val="24"/>
      <w:szCs w:val="20"/>
      <w:lang w:val="fr-FR" w:eastAsia="en-US"/>
    </w:rPr>
  </w:style>
  <w:style w:type="character" w:customStyle="1" w:styleId="Heading3Char">
    <w:name w:val="Heading 3 Char"/>
    <w:basedOn w:val="DefaultParagraphFont"/>
    <w:link w:val="Heading3"/>
    <w:uiPriority w:val="9"/>
    <w:semiHidden/>
    <w:rsid w:val="00157109"/>
    <w:rPr>
      <w:rFonts w:asciiTheme="majorHAnsi" w:eastAsiaTheme="majorEastAsia" w:hAnsiTheme="majorHAnsi" w:cstheme="majorBidi"/>
      <w:color w:val="1F3763" w:themeColor="accent1" w:themeShade="7F"/>
      <w:sz w:val="24"/>
      <w:szCs w:val="24"/>
      <w:lang w:val="fr-FR" w:eastAsia="en-US"/>
    </w:rPr>
  </w:style>
  <w:style w:type="character" w:styleId="FollowedHyperlink">
    <w:name w:val="FollowedHyperlink"/>
    <w:basedOn w:val="DefaultParagraphFont"/>
    <w:uiPriority w:val="99"/>
    <w:semiHidden/>
    <w:unhideWhenUsed/>
    <w:rsid w:val="008B1B4C"/>
    <w:rPr>
      <w:color w:val="954F72" w:themeColor="followedHyperlink"/>
      <w:u w:val="single"/>
    </w:rPr>
  </w:style>
  <w:style w:type="paragraph" w:customStyle="1" w:styleId="TableHead0">
    <w:name w:val="Table_Head"/>
    <w:basedOn w:val="Tabletext"/>
    <w:uiPriority w:val="99"/>
    <w:qFormat/>
    <w:rsid w:val="006E73BB"/>
    <w:pPr>
      <w:tabs>
        <w:tab w:val="left" w:pos="794"/>
        <w:tab w:val="left" w:pos="1191"/>
        <w:tab w:val="left" w:pos="1588"/>
      </w:tabs>
      <w:spacing w:before="113" w:after="113"/>
      <w:jc w:val="center"/>
    </w:pPr>
    <w:rPr>
      <w:rFonts w:eastAsia="Batang"/>
      <w:b/>
      <w:sz w:val="24"/>
      <w:lang w:val="en-GB" w:eastAsia="fr-FR"/>
    </w:rPr>
  </w:style>
  <w:style w:type="paragraph" w:customStyle="1" w:styleId="RecNoBR">
    <w:name w:val="Rec_No_BR"/>
    <w:basedOn w:val="Normal"/>
    <w:next w:val="Normal"/>
    <w:link w:val="RecNoBRChar"/>
    <w:rsid w:val="006B6C7C"/>
    <w:pPr>
      <w:keepNext/>
      <w:keepLines/>
      <w:tabs>
        <w:tab w:val="clear" w:pos="794"/>
        <w:tab w:val="clear" w:pos="1191"/>
        <w:tab w:val="clear" w:pos="1588"/>
        <w:tab w:val="clear" w:pos="1985"/>
      </w:tabs>
      <w:spacing w:before="480"/>
      <w:jc w:val="center"/>
    </w:pPr>
    <w:rPr>
      <w:rFonts w:eastAsia="SimSun"/>
      <w:sz w:val="28"/>
    </w:rPr>
  </w:style>
  <w:style w:type="character" w:customStyle="1" w:styleId="RecNoBRChar">
    <w:name w:val="Rec_No_BR Char"/>
    <w:basedOn w:val="DefaultParagraphFont"/>
    <w:link w:val="RecNoBR"/>
    <w:rsid w:val="006B6C7C"/>
    <w:rPr>
      <w:rFonts w:ascii="Times New Roman" w:eastAsia="SimSun" w:hAnsi="Times New Roman" w:cs="Times New Roman"/>
      <w:sz w:val="28"/>
      <w:szCs w:val="20"/>
      <w:lang w:val="fr-FR" w:eastAsia="en-US"/>
    </w:rPr>
  </w:style>
  <w:style w:type="paragraph" w:customStyle="1" w:styleId="Reasons">
    <w:name w:val="Reasons"/>
    <w:basedOn w:val="Normal"/>
    <w:qFormat/>
    <w:rsid w:val="009637B1"/>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24878">
      <w:bodyDiv w:val="1"/>
      <w:marLeft w:val="0"/>
      <w:marRight w:val="0"/>
      <w:marTop w:val="0"/>
      <w:marBottom w:val="0"/>
      <w:divBdr>
        <w:top w:val="none" w:sz="0" w:space="0" w:color="auto"/>
        <w:left w:val="none" w:sz="0" w:space="0" w:color="auto"/>
        <w:bottom w:val="none" w:sz="0" w:space="0" w:color="auto"/>
        <w:right w:val="none" w:sz="0" w:space="0" w:color="auto"/>
      </w:divBdr>
    </w:div>
    <w:div w:id="19570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tu.int/rec/R-REC-SA.36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rec/R-REC-F.177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tu.int/rec/R-REC-S.17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tu.int/publ/R-REC/zh"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itu.int/rec/R-REC-SA.127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R/go/patents/zh" TargetMode="External"/><Relationship Id="rId22" Type="http://schemas.openxmlformats.org/officeDocument/2006/relationships/hyperlink" Target="https://www.itu.int/pub/R-REP-SA.23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1069-CDB6-40DA-9346-565BC559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ITU-R  SA.2155-0 建议书(12/2022) 未使用扩频调制的卫星地球探测业务/空间研究业务/空间操作业务卫星网络或系统使用2 200-2 290 MHz频段的导则</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SA.2155-0 建议书(12/2022) 未使用扩频调制的卫星地球探测业务/空间研究业务/空间操作业务卫星网络或系统使用2 200-2 290 MHz频段的导则</dc:title>
  <dc:subject/>
  <dc:creator>ITU Radiocommunication Bureau (BR)</dc:creator>
  <cp:keywords>SA.2155-0</cp:keywords>
  <dc:description/>
  <cp:lastModifiedBy>Liu, Sanping</cp:lastModifiedBy>
  <cp:revision>11</cp:revision>
  <cp:lastPrinted>2023-02-01T09:11:00Z</cp:lastPrinted>
  <dcterms:created xsi:type="dcterms:W3CDTF">2023-01-31T12:45:00Z</dcterms:created>
  <dcterms:modified xsi:type="dcterms:W3CDTF">2023-02-01T09:13:00Z</dcterms:modified>
</cp:coreProperties>
</file>