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2C1834" w14:textId="77777777" w:rsidR="00C7547B" w:rsidRPr="00D2328B" w:rsidRDefault="00C7547B" w:rsidP="00C7547B">
      <w:pPr>
        <w:rPr>
          <w:lang w:val="en-GB"/>
        </w:rPr>
      </w:pPr>
    </w:p>
    <w:p w14:paraId="63A93EAE" w14:textId="77777777" w:rsidR="00C7547B" w:rsidRPr="00D2328B" w:rsidRDefault="00C7547B" w:rsidP="00C7547B">
      <w:pPr>
        <w:rPr>
          <w:lang w:val="en-GB"/>
        </w:rPr>
      </w:pPr>
    </w:p>
    <w:p w14:paraId="6ED69776" w14:textId="77777777" w:rsidR="00C7547B" w:rsidRPr="00D2328B" w:rsidRDefault="00C7547B" w:rsidP="00C7547B">
      <w:pPr>
        <w:rPr>
          <w:lang w:val="en-GB"/>
        </w:rPr>
      </w:pPr>
    </w:p>
    <w:p w14:paraId="397D8C8B" w14:textId="77777777" w:rsidR="00C7547B" w:rsidRPr="00D2328B" w:rsidRDefault="00C7547B" w:rsidP="00C7547B">
      <w:pPr>
        <w:rPr>
          <w:lang w:val="en-GB"/>
        </w:rPr>
      </w:pPr>
    </w:p>
    <w:p w14:paraId="208581F2" w14:textId="77777777" w:rsidR="00C7547B" w:rsidRPr="00D2328B" w:rsidRDefault="00C7547B" w:rsidP="00C7547B">
      <w:pPr>
        <w:rPr>
          <w:lang w:val="en-GB"/>
        </w:rPr>
      </w:pPr>
    </w:p>
    <w:p w14:paraId="3CD6E566" w14:textId="77777777" w:rsidR="00C7547B" w:rsidRPr="00D2328B" w:rsidRDefault="00C7547B" w:rsidP="00C7547B">
      <w:pPr>
        <w:rPr>
          <w:lang w:val="en-GB"/>
        </w:rPr>
      </w:pPr>
    </w:p>
    <w:p w14:paraId="1B2B54A5" w14:textId="228A83E0" w:rsidR="00C7547B" w:rsidRPr="00D2328B" w:rsidRDefault="00C7547B" w:rsidP="00C7547B">
      <w:pPr>
        <w:rPr>
          <w:lang w:val="en-GB"/>
        </w:rPr>
      </w:pPr>
    </w:p>
    <w:p w14:paraId="685B0891" w14:textId="77777777" w:rsidR="00C7547B" w:rsidRPr="00D2328B" w:rsidRDefault="00C7547B" w:rsidP="00C7547B">
      <w:pPr>
        <w:rPr>
          <w:lang w:val="en-GB"/>
        </w:rPr>
      </w:pPr>
    </w:p>
    <w:p w14:paraId="07649F96" w14:textId="77777777" w:rsidR="00C7547B" w:rsidRPr="00D2328B" w:rsidRDefault="00C7547B" w:rsidP="00C7547B">
      <w:pPr>
        <w:rPr>
          <w:lang w:val="en-GB"/>
        </w:rPr>
      </w:pPr>
    </w:p>
    <w:p w14:paraId="3A4AE91A" w14:textId="77777777" w:rsidR="00C7547B" w:rsidRPr="00D2328B" w:rsidRDefault="00C7547B" w:rsidP="00C7547B">
      <w:pPr>
        <w:rPr>
          <w:lang w:val="en-GB"/>
        </w:rPr>
      </w:pPr>
    </w:p>
    <w:p w14:paraId="66DD5958" w14:textId="77777777" w:rsidR="00C7547B" w:rsidRPr="00D2328B" w:rsidRDefault="00C7547B" w:rsidP="00C7547B">
      <w:pPr>
        <w:rPr>
          <w:lang w:val="en-GB"/>
        </w:rPr>
      </w:pPr>
    </w:p>
    <w:p w14:paraId="54B96912" w14:textId="77777777" w:rsidR="00C7547B" w:rsidRPr="00D2328B" w:rsidRDefault="00C7547B" w:rsidP="00C7547B">
      <w:pPr>
        <w:rPr>
          <w:lang w:val="en-GB"/>
        </w:rPr>
      </w:pPr>
    </w:p>
    <w:tbl>
      <w:tblPr>
        <w:tblW w:w="10089" w:type="dxa"/>
        <w:tblLook w:val="01E0" w:firstRow="1" w:lastRow="1" w:firstColumn="1" w:lastColumn="1" w:noHBand="0" w:noVBand="0"/>
      </w:tblPr>
      <w:tblGrid>
        <w:gridCol w:w="10089"/>
      </w:tblGrid>
      <w:tr w:rsidR="00C7547B" w:rsidRPr="00D2328B" w14:paraId="16434040" w14:textId="77777777" w:rsidTr="00623D19">
        <w:tc>
          <w:tcPr>
            <w:tcW w:w="10089" w:type="dxa"/>
          </w:tcPr>
          <w:p w14:paraId="6800CB27" w14:textId="77777777" w:rsidR="00C7547B" w:rsidRPr="00D2328B" w:rsidRDefault="00C7547B" w:rsidP="00623D19">
            <w:pPr>
              <w:spacing w:before="380" w:line="280" w:lineRule="exact"/>
              <w:jc w:val="right"/>
              <w:rPr>
                <w:rFonts w:ascii="Tahoma" w:hAnsi="Tahoma" w:cs="Tahoma"/>
                <w:b/>
                <w:bCs/>
                <w:iCs/>
                <w:color w:val="243285"/>
                <w:sz w:val="32"/>
                <w:szCs w:val="32"/>
                <w:lang w:val="en-GB"/>
              </w:rPr>
            </w:pPr>
          </w:p>
          <w:p w14:paraId="017E7B6D" w14:textId="255B5393" w:rsidR="00C7547B" w:rsidRPr="00D2328B" w:rsidRDefault="00C7547B" w:rsidP="00366637">
            <w:pPr>
              <w:spacing w:before="380" w:line="280" w:lineRule="exact"/>
              <w:jc w:val="right"/>
              <w:rPr>
                <w:rFonts w:ascii="Tahoma" w:hAnsi="Tahoma" w:cs="Tahoma"/>
                <w:b/>
                <w:bCs/>
                <w:iCs/>
                <w:color w:val="243285"/>
                <w:sz w:val="36"/>
                <w:szCs w:val="36"/>
                <w:lang w:val="en-GB"/>
              </w:rPr>
            </w:pPr>
            <w:proofErr w:type="gramStart"/>
            <w:r w:rsidRPr="00D2328B">
              <w:rPr>
                <w:rFonts w:ascii="Tahoma" w:hAnsi="Tahoma" w:cs="Tahoma"/>
                <w:b/>
                <w:bCs/>
                <w:iCs/>
                <w:color w:val="243285"/>
                <w:sz w:val="36"/>
                <w:szCs w:val="36"/>
                <w:lang w:val="en-GB"/>
              </w:rPr>
              <w:t>Recommendation  ITU</w:t>
            </w:r>
            <w:proofErr w:type="gramEnd"/>
            <w:r w:rsidRPr="00D2328B">
              <w:rPr>
                <w:rFonts w:ascii="Tahoma" w:hAnsi="Tahoma" w:cs="Tahoma"/>
                <w:b/>
                <w:bCs/>
                <w:iCs/>
                <w:color w:val="243285"/>
                <w:sz w:val="36"/>
                <w:szCs w:val="36"/>
                <w:lang w:val="en-GB"/>
              </w:rPr>
              <w:t xml:space="preserve">-R  </w:t>
            </w:r>
            <w:r w:rsidR="00A62B6F" w:rsidRPr="00A62B6F">
              <w:rPr>
                <w:rFonts w:ascii="Tahoma" w:hAnsi="Tahoma" w:cs="Tahoma"/>
                <w:b/>
                <w:bCs/>
                <w:iCs/>
                <w:color w:val="243285"/>
                <w:sz w:val="36"/>
                <w:szCs w:val="36"/>
                <w:lang w:val="en-GB"/>
              </w:rPr>
              <w:t>SA.2142-0</w:t>
            </w:r>
          </w:p>
          <w:p w14:paraId="6C51B96B" w14:textId="036D3059" w:rsidR="00C7547B" w:rsidRPr="00D2328B" w:rsidRDefault="00C7547B" w:rsidP="004A52FE">
            <w:pPr>
              <w:spacing w:before="80" w:line="280" w:lineRule="exact"/>
              <w:jc w:val="right"/>
              <w:rPr>
                <w:rFonts w:ascii="Tahoma" w:hAnsi="Tahoma" w:cs="Tahoma"/>
                <w:b/>
                <w:bCs/>
                <w:iCs/>
                <w:color w:val="243285"/>
                <w:szCs w:val="24"/>
                <w:lang w:val="en-GB"/>
              </w:rPr>
            </w:pPr>
            <w:r w:rsidRPr="00D2328B">
              <w:rPr>
                <w:rFonts w:ascii="Tahoma" w:hAnsi="Tahoma" w:cs="Tahoma"/>
                <w:b/>
                <w:bCs/>
                <w:iCs/>
                <w:color w:val="243285"/>
                <w:szCs w:val="24"/>
                <w:lang w:val="en-GB"/>
              </w:rPr>
              <w:t>(</w:t>
            </w:r>
            <w:r w:rsidR="00A62B6F">
              <w:rPr>
                <w:rFonts w:ascii="Tahoma" w:hAnsi="Tahoma" w:cs="Tahoma"/>
                <w:b/>
                <w:bCs/>
                <w:iCs/>
                <w:color w:val="243285"/>
                <w:szCs w:val="24"/>
                <w:lang w:val="en-GB"/>
              </w:rPr>
              <w:t>12</w:t>
            </w:r>
            <w:r w:rsidRPr="00D2328B">
              <w:rPr>
                <w:rFonts w:ascii="Tahoma" w:hAnsi="Tahoma" w:cs="Tahoma"/>
                <w:b/>
                <w:bCs/>
                <w:iCs/>
                <w:color w:val="243285"/>
                <w:szCs w:val="24"/>
                <w:lang w:val="en-GB"/>
              </w:rPr>
              <w:t>/</w:t>
            </w:r>
            <w:r w:rsidR="00366637" w:rsidRPr="00D2328B">
              <w:rPr>
                <w:rFonts w:ascii="Tahoma" w:hAnsi="Tahoma" w:cs="Tahoma"/>
                <w:b/>
                <w:bCs/>
                <w:iCs/>
                <w:color w:val="243285"/>
                <w:szCs w:val="24"/>
                <w:lang w:val="en-GB"/>
              </w:rPr>
              <w:t>20</w:t>
            </w:r>
            <w:r w:rsidR="003E3352" w:rsidRPr="00D2328B">
              <w:rPr>
                <w:rFonts w:ascii="Tahoma" w:hAnsi="Tahoma" w:cs="Tahoma"/>
                <w:b/>
                <w:bCs/>
                <w:iCs/>
                <w:color w:val="243285"/>
                <w:szCs w:val="24"/>
                <w:lang w:val="en-GB"/>
              </w:rPr>
              <w:t>2</w:t>
            </w:r>
            <w:r w:rsidR="00366637" w:rsidRPr="00D2328B">
              <w:rPr>
                <w:rFonts w:ascii="Tahoma" w:hAnsi="Tahoma" w:cs="Tahoma"/>
                <w:b/>
                <w:bCs/>
                <w:iCs/>
                <w:color w:val="243285"/>
                <w:szCs w:val="24"/>
                <w:lang w:val="en-GB"/>
              </w:rPr>
              <w:t>1</w:t>
            </w:r>
            <w:r w:rsidRPr="00D2328B">
              <w:rPr>
                <w:rFonts w:ascii="Tahoma" w:hAnsi="Tahoma" w:cs="Tahoma"/>
                <w:b/>
                <w:bCs/>
                <w:iCs/>
                <w:color w:val="243285"/>
                <w:szCs w:val="24"/>
                <w:lang w:val="en-GB"/>
              </w:rPr>
              <w:t>)</w:t>
            </w:r>
          </w:p>
        </w:tc>
      </w:tr>
      <w:tr w:rsidR="00C7547B" w:rsidRPr="002538D4" w14:paraId="2B344623" w14:textId="77777777" w:rsidTr="00623D19">
        <w:tc>
          <w:tcPr>
            <w:tcW w:w="10089" w:type="dxa"/>
          </w:tcPr>
          <w:p w14:paraId="2D04985D" w14:textId="77777777" w:rsidR="00C7547B" w:rsidRPr="00D2328B" w:rsidRDefault="00C7547B" w:rsidP="00623D19">
            <w:pPr>
              <w:spacing w:before="80" w:line="500" w:lineRule="exact"/>
              <w:jc w:val="right"/>
              <w:rPr>
                <w:rFonts w:ascii="Tahoma" w:hAnsi="Tahoma" w:cs="Tahoma"/>
                <w:b/>
                <w:bCs/>
                <w:iCs/>
                <w:color w:val="243285"/>
                <w:sz w:val="44"/>
                <w:szCs w:val="44"/>
                <w:lang w:val="en-GB"/>
              </w:rPr>
            </w:pPr>
          </w:p>
          <w:p w14:paraId="2455FBB5" w14:textId="52B8E057" w:rsidR="00C7547B" w:rsidRPr="00D2328B" w:rsidRDefault="00BA7324" w:rsidP="00366637">
            <w:pPr>
              <w:spacing w:before="80" w:line="500" w:lineRule="exact"/>
              <w:jc w:val="right"/>
              <w:rPr>
                <w:rFonts w:ascii="Tahoma" w:hAnsi="Tahoma" w:cs="Tahoma"/>
                <w:b/>
                <w:bCs/>
                <w:iCs/>
                <w:color w:val="243285"/>
                <w:sz w:val="44"/>
                <w:szCs w:val="44"/>
                <w:lang w:val="en-GB"/>
              </w:rPr>
            </w:pPr>
            <w:r w:rsidRPr="00BA7324">
              <w:rPr>
                <w:rFonts w:ascii="Tahoma" w:hAnsi="Tahoma" w:cs="Tahoma"/>
                <w:b/>
                <w:bCs/>
                <w:iCs/>
                <w:color w:val="243285"/>
                <w:sz w:val="44"/>
                <w:szCs w:val="44"/>
                <w:lang w:val="en-GB"/>
              </w:rPr>
              <w:t>Methodologies for calculating coordination areas around Earth exploration</w:t>
            </w:r>
            <w:r w:rsidRPr="00BA7324">
              <w:rPr>
                <w:rFonts w:ascii="Tahoma" w:hAnsi="Tahoma" w:cs="Tahoma"/>
                <w:b/>
                <w:bCs/>
                <w:iCs/>
                <w:color w:val="243285"/>
                <w:sz w:val="44"/>
                <w:szCs w:val="44"/>
                <w:lang w:val="en-GB"/>
              </w:rPr>
              <w:noBreakHyphen/>
              <w:t xml:space="preserve">satellite </w:t>
            </w:r>
            <w:r>
              <w:rPr>
                <w:rFonts w:ascii="Tahoma" w:hAnsi="Tahoma" w:cs="Tahoma"/>
                <w:b/>
                <w:bCs/>
                <w:iCs/>
                <w:color w:val="243285"/>
                <w:sz w:val="44"/>
                <w:szCs w:val="44"/>
                <w:lang w:val="en-GB"/>
              </w:rPr>
              <w:br/>
            </w:r>
            <w:r w:rsidRPr="00BA7324">
              <w:rPr>
                <w:rFonts w:ascii="Tahoma" w:hAnsi="Tahoma" w:cs="Tahoma"/>
                <w:b/>
                <w:bCs/>
                <w:iCs/>
                <w:color w:val="243285"/>
                <w:sz w:val="44"/>
                <w:szCs w:val="44"/>
                <w:lang w:val="en-GB"/>
              </w:rPr>
              <w:t>and space research earth stations to avoid</w:t>
            </w:r>
            <w:r w:rsidR="00E65E7D">
              <w:rPr>
                <w:rFonts w:ascii="Tahoma" w:hAnsi="Tahoma" w:cs="Tahoma"/>
                <w:b/>
                <w:bCs/>
                <w:iCs/>
                <w:color w:val="243285"/>
                <w:sz w:val="44"/>
                <w:szCs w:val="44"/>
                <w:lang w:val="en-GB"/>
              </w:rPr>
              <w:t xml:space="preserve"> </w:t>
            </w:r>
            <w:r w:rsidRPr="00BA7324">
              <w:rPr>
                <w:rFonts w:ascii="Tahoma" w:hAnsi="Tahoma" w:cs="Tahoma"/>
                <w:b/>
                <w:bCs/>
                <w:iCs/>
                <w:color w:val="243285"/>
                <w:sz w:val="44"/>
                <w:szCs w:val="44"/>
                <w:lang w:val="en-GB"/>
              </w:rPr>
              <w:t>harmful interference from IMT-2020</w:t>
            </w:r>
            <w:r w:rsidR="00E65E7D">
              <w:rPr>
                <w:rFonts w:ascii="Tahoma" w:hAnsi="Tahoma" w:cs="Tahoma"/>
                <w:b/>
                <w:bCs/>
                <w:iCs/>
                <w:color w:val="243285"/>
                <w:sz w:val="44"/>
                <w:szCs w:val="44"/>
                <w:lang w:val="en-GB"/>
              </w:rPr>
              <w:t xml:space="preserve"> s</w:t>
            </w:r>
            <w:r w:rsidRPr="00BA7324">
              <w:rPr>
                <w:rFonts w:ascii="Tahoma" w:hAnsi="Tahoma" w:cs="Tahoma"/>
                <w:b/>
                <w:bCs/>
                <w:iCs/>
                <w:color w:val="243285"/>
                <w:sz w:val="44"/>
                <w:szCs w:val="44"/>
                <w:lang w:val="en-GB"/>
              </w:rPr>
              <w:t>ystems in the</w:t>
            </w:r>
            <w:r w:rsidR="00E65E7D">
              <w:rPr>
                <w:rFonts w:ascii="Tahoma" w:hAnsi="Tahoma" w:cs="Tahoma"/>
                <w:b/>
                <w:bCs/>
                <w:iCs/>
                <w:color w:val="243285"/>
                <w:sz w:val="44"/>
                <w:szCs w:val="44"/>
                <w:lang w:val="en-GB"/>
              </w:rPr>
              <w:t xml:space="preserve"> </w:t>
            </w:r>
            <w:r w:rsidRPr="00BA7324">
              <w:rPr>
                <w:rFonts w:ascii="Tahoma" w:hAnsi="Tahoma" w:cs="Tahoma"/>
                <w:b/>
                <w:bCs/>
                <w:iCs/>
                <w:color w:val="243285"/>
                <w:sz w:val="44"/>
                <w:szCs w:val="44"/>
                <w:lang w:val="en-GB"/>
              </w:rPr>
              <w:t xml:space="preserve">frequency bands </w:t>
            </w:r>
            <w:r w:rsidR="00E65E7D">
              <w:rPr>
                <w:rFonts w:ascii="Tahoma" w:hAnsi="Tahoma" w:cs="Tahoma"/>
                <w:b/>
                <w:bCs/>
                <w:iCs/>
                <w:color w:val="243285"/>
                <w:sz w:val="44"/>
                <w:szCs w:val="44"/>
                <w:lang w:val="en-GB"/>
              </w:rPr>
              <w:br/>
            </w:r>
            <w:r w:rsidRPr="00BA7324">
              <w:rPr>
                <w:rFonts w:ascii="Tahoma" w:hAnsi="Tahoma" w:cs="Tahoma"/>
                <w:b/>
                <w:bCs/>
                <w:iCs/>
                <w:color w:val="243285"/>
                <w:sz w:val="44"/>
                <w:szCs w:val="44"/>
                <w:lang w:val="en-GB"/>
              </w:rPr>
              <w:t>25.5-27 GHz and 37-38 GHz</w:t>
            </w:r>
          </w:p>
          <w:p w14:paraId="11A61304" w14:textId="77777777" w:rsidR="00C7547B" w:rsidRPr="00D2328B" w:rsidRDefault="00C7547B" w:rsidP="00623D19">
            <w:pPr>
              <w:spacing w:before="80" w:line="500" w:lineRule="exact"/>
              <w:jc w:val="right"/>
              <w:rPr>
                <w:rFonts w:ascii="Tahoma" w:hAnsi="Tahoma" w:cs="Tahoma"/>
                <w:b/>
                <w:bCs/>
                <w:iCs/>
                <w:color w:val="243285"/>
                <w:sz w:val="40"/>
                <w:szCs w:val="40"/>
                <w:lang w:val="en-GB"/>
              </w:rPr>
            </w:pPr>
          </w:p>
        </w:tc>
      </w:tr>
      <w:tr w:rsidR="00C7547B" w:rsidRPr="00D2328B" w14:paraId="4575E019" w14:textId="77777777" w:rsidTr="00255053">
        <w:trPr>
          <w:trHeight w:val="1890"/>
        </w:trPr>
        <w:tc>
          <w:tcPr>
            <w:tcW w:w="10089" w:type="dxa"/>
          </w:tcPr>
          <w:p w14:paraId="0F7383B6" w14:textId="77777777" w:rsidR="00C7547B" w:rsidRPr="00D2328B" w:rsidRDefault="00C7547B" w:rsidP="00623D19">
            <w:pPr>
              <w:spacing w:before="80" w:line="280" w:lineRule="exact"/>
              <w:ind w:right="640"/>
              <w:rPr>
                <w:rFonts w:ascii="Tahoma" w:hAnsi="Tahoma" w:cs="Tahoma"/>
                <w:b/>
                <w:bCs/>
                <w:iCs/>
                <w:color w:val="243285"/>
                <w:sz w:val="32"/>
                <w:szCs w:val="32"/>
                <w:lang w:val="en-GB"/>
              </w:rPr>
            </w:pPr>
          </w:p>
          <w:p w14:paraId="5D908C2C" w14:textId="77777777" w:rsidR="00C7547B" w:rsidRPr="00D2328B" w:rsidRDefault="00C7547B" w:rsidP="00623D19">
            <w:pPr>
              <w:spacing w:before="80" w:line="280" w:lineRule="exact"/>
              <w:ind w:right="640"/>
              <w:rPr>
                <w:rFonts w:ascii="Tahoma" w:hAnsi="Tahoma" w:cs="Tahoma"/>
                <w:b/>
                <w:bCs/>
                <w:iCs/>
                <w:color w:val="243285"/>
                <w:sz w:val="32"/>
                <w:szCs w:val="32"/>
                <w:lang w:val="en-GB"/>
              </w:rPr>
            </w:pPr>
          </w:p>
          <w:p w14:paraId="0D5E5086" w14:textId="77777777" w:rsidR="00C7547B" w:rsidRPr="00D2328B" w:rsidRDefault="00C7547B" w:rsidP="00623D19">
            <w:pPr>
              <w:spacing w:before="80" w:after="180" w:line="360" w:lineRule="exact"/>
              <w:ind w:right="720"/>
              <w:rPr>
                <w:rFonts w:ascii="Tahoma" w:hAnsi="Tahoma" w:cs="Tahoma"/>
                <w:b/>
                <w:bCs/>
                <w:iCs/>
                <w:color w:val="243285"/>
                <w:sz w:val="36"/>
                <w:szCs w:val="36"/>
                <w:lang w:val="en-GB"/>
              </w:rPr>
            </w:pPr>
          </w:p>
          <w:p w14:paraId="7643E4AA" w14:textId="5ECE76AA" w:rsidR="00C7547B" w:rsidRPr="00D2328B" w:rsidRDefault="008C4E93" w:rsidP="00623D19">
            <w:pPr>
              <w:spacing w:before="80" w:after="180" w:line="36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SA</w:t>
            </w:r>
            <w:r w:rsidR="00C7547B" w:rsidRPr="00D2328B">
              <w:rPr>
                <w:rFonts w:ascii="Tahoma" w:hAnsi="Tahoma" w:cs="Tahoma"/>
                <w:b/>
                <w:bCs/>
                <w:iCs/>
                <w:color w:val="243285"/>
                <w:sz w:val="36"/>
                <w:szCs w:val="36"/>
                <w:lang w:val="en-GB"/>
              </w:rPr>
              <w:t xml:space="preserve"> Series</w:t>
            </w:r>
          </w:p>
          <w:p w14:paraId="25A8529C" w14:textId="776777C3" w:rsidR="00C7547B" w:rsidRPr="00D2328B" w:rsidRDefault="00774666" w:rsidP="00623D19">
            <w:pPr>
              <w:spacing w:before="80" w:line="360" w:lineRule="exact"/>
              <w:jc w:val="right"/>
              <w:rPr>
                <w:rFonts w:ascii="Tahoma" w:hAnsi="Tahoma" w:cs="Tahoma"/>
                <w:b/>
                <w:bCs/>
                <w:iCs/>
                <w:color w:val="243285"/>
                <w:sz w:val="36"/>
                <w:szCs w:val="36"/>
                <w:lang w:val="en-GB"/>
              </w:rPr>
            </w:pPr>
            <w:r>
              <w:rPr>
                <w:rFonts w:ascii="Tahoma" w:hAnsi="Tahoma" w:cs="Tahoma"/>
                <w:b/>
                <w:bCs/>
                <w:iCs/>
                <w:color w:val="243285"/>
                <w:sz w:val="36"/>
                <w:szCs w:val="36"/>
                <w:lang w:val="en-US"/>
              </w:rPr>
              <w:t>Space applications and meteorology</w:t>
            </w:r>
          </w:p>
        </w:tc>
      </w:tr>
    </w:tbl>
    <w:p w14:paraId="5622E61D" w14:textId="77777777" w:rsidR="00C7547B" w:rsidRPr="00D2328B" w:rsidRDefault="00C7547B" w:rsidP="00C7547B">
      <w:pPr>
        <w:spacing w:before="80"/>
        <w:rPr>
          <w:i/>
          <w:sz w:val="22"/>
          <w:lang w:val="en-GB"/>
        </w:rPr>
      </w:pPr>
    </w:p>
    <w:p w14:paraId="13E2C7DF" w14:textId="77777777" w:rsidR="00C7547B" w:rsidRPr="00D2328B" w:rsidRDefault="00C7547B" w:rsidP="00C7547B">
      <w:pPr>
        <w:spacing w:before="80"/>
        <w:rPr>
          <w:i/>
          <w:sz w:val="22"/>
          <w:lang w:val="en-GB"/>
        </w:rPr>
      </w:pPr>
    </w:p>
    <w:p w14:paraId="7E1A679C" w14:textId="77777777" w:rsidR="00C7547B" w:rsidRPr="00D2328B" w:rsidRDefault="00C7547B" w:rsidP="00C7547B">
      <w:pPr>
        <w:spacing w:before="80"/>
        <w:rPr>
          <w:i/>
          <w:sz w:val="22"/>
          <w:lang w:val="en-GB"/>
        </w:rPr>
      </w:pPr>
    </w:p>
    <w:p w14:paraId="5605D550" w14:textId="77777777" w:rsidR="00C7547B" w:rsidRPr="00D2328B" w:rsidRDefault="00C7547B" w:rsidP="00C7547B">
      <w:pPr>
        <w:spacing w:before="80"/>
        <w:rPr>
          <w:i/>
          <w:sz w:val="22"/>
          <w:lang w:val="en-GB"/>
        </w:rPr>
      </w:pPr>
    </w:p>
    <w:p w14:paraId="38D551D4" w14:textId="77777777" w:rsidR="00C7547B" w:rsidRPr="00D2328B" w:rsidRDefault="00C7547B" w:rsidP="00C7547B">
      <w:pPr>
        <w:spacing w:before="80"/>
        <w:rPr>
          <w:i/>
          <w:sz w:val="22"/>
          <w:lang w:val="en-GB"/>
        </w:rPr>
      </w:pPr>
    </w:p>
    <w:p w14:paraId="6AB0FDD7" w14:textId="77777777" w:rsidR="00C7547B" w:rsidRPr="00D2328B" w:rsidRDefault="00C7547B" w:rsidP="00C7547B">
      <w:pPr>
        <w:spacing w:before="80"/>
        <w:rPr>
          <w:i/>
          <w:sz w:val="22"/>
          <w:lang w:val="en-GB"/>
        </w:rPr>
      </w:pPr>
    </w:p>
    <w:p w14:paraId="23071A6B" w14:textId="77777777" w:rsidR="00C7547B" w:rsidRPr="00D2328B" w:rsidRDefault="00C7547B" w:rsidP="00C7547B">
      <w:pPr>
        <w:pStyle w:val="Equation"/>
        <w:tabs>
          <w:tab w:val="clear" w:pos="4820"/>
          <w:tab w:val="clear" w:pos="9639"/>
          <w:tab w:val="left" w:pos="1191"/>
          <w:tab w:val="left" w:pos="1588"/>
          <w:tab w:val="left" w:pos="1985"/>
        </w:tabs>
        <w:rPr>
          <w:rFonts w:ascii="Palatino Linotype" w:hAnsi="Palatino Linotype"/>
          <w:lang w:val="en-GB"/>
        </w:rPr>
        <w:sectPr w:rsidR="00C7547B" w:rsidRPr="00D2328B">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628D3144" w14:textId="77777777" w:rsidR="00C7547B" w:rsidRPr="00D2328B"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D2328B">
        <w:rPr>
          <w:bCs/>
          <w:sz w:val="24"/>
          <w:szCs w:val="24"/>
          <w:lang w:val="en-GB"/>
        </w:rPr>
        <w:lastRenderedPageBreak/>
        <w:t>Foreword</w:t>
      </w:r>
    </w:p>
    <w:p w14:paraId="5DA7F8F5" w14:textId="77777777" w:rsidR="00C7547B" w:rsidRPr="00D2328B" w:rsidRDefault="00C7547B" w:rsidP="00C7547B">
      <w:pPr>
        <w:spacing w:before="240"/>
        <w:rPr>
          <w:sz w:val="20"/>
          <w:lang w:val="en-GB"/>
        </w:rPr>
      </w:pPr>
      <w:r w:rsidRPr="00D2328B">
        <w:rPr>
          <w:sz w:val="20"/>
          <w:lang w:val="en-GB"/>
        </w:rPr>
        <w:t xml:space="preserve">The role of the Radiocommunication Sector is to ensure the rational, equitable, </w:t>
      </w:r>
      <w:proofErr w:type="gramStart"/>
      <w:r w:rsidRPr="00D2328B">
        <w:rPr>
          <w:sz w:val="20"/>
          <w:lang w:val="en-GB"/>
        </w:rPr>
        <w:t>efficient</w:t>
      </w:r>
      <w:proofErr w:type="gramEnd"/>
      <w:r w:rsidRPr="00D2328B">
        <w:rPr>
          <w:sz w:val="20"/>
          <w:lang w:val="en-GB"/>
        </w:rPr>
        <w:t xml:space="preserve"> and economical use of the radio-frequency spectrum by all radiocommunication services, including satellite services, and carry out studies without limit of frequency range on the basis of which Recommendations are adopted.</w:t>
      </w:r>
    </w:p>
    <w:p w14:paraId="1006C77E" w14:textId="77777777" w:rsidR="00C7547B" w:rsidRPr="00D2328B" w:rsidRDefault="00C7547B" w:rsidP="00C7547B">
      <w:pPr>
        <w:rPr>
          <w:sz w:val="20"/>
          <w:lang w:val="en-GB"/>
        </w:rPr>
      </w:pPr>
      <w:r w:rsidRPr="00D2328B">
        <w:rPr>
          <w:sz w:val="20"/>
          <w:lang w:val="en-GB"/>
        </w:rPr>
        <w:t>The regulatory and policy functions of the Radiocommunication Sector are performed by World and Regional Radiocommunication Conferences and Radiocommunication Assemblies supported by Study Groups.</w:t>
      </w:r>
    </w:p>
    <w:p w14:paraId="6F1FE33E" w14:textId="77777777" w:rsidR="00C7547B" w:rsidRPr="00D2328B" w:rsidRDefault="00C7547B" w:rsidP="00C7547B">
      <w:pPr>
        <w:pStyle w:val="Heading1"/>
        <w:spacing w:before="680"/>
        <w:jc w:val="center"/>
        <w:rPr>
          <w:szCs w:val="24"/>
          <w:lang w:val="en-GB"/>
        </w:rPr>
      </w:pPr>
      <w:bookmarkStart w:id="1" w:name="_Toc86738362"/>
      <w:r w:rsidRPr="00D2328B">
        <w:rPr>
          <w:szCs w:val="24"/>
          <w:lang w:val="en-GB"/>
        </w:rPr>
        <w:t>Policy on Intellectual Property Right (IPR)</w:t>
      </w:r>
      <w:bookmarkEnd w:id="1"/>
    </w:p>
    <w:p w14:paraId="355DC3C0" w14:textId="6559BE99" w:rsidR="00C7547B" w:rsidRPr="00D2328B" w:rsidRDefault="00C7547B" w:rsidP="00C7547B">
      <w:pPr>
        <w:tabs>
          <w:tab w:val="clear" w:pos="794"/>
          <w:tab w:val="clear" w:pos="1191"/>
          <w:tab w:val="clear" w:pos="1588"/>
          <w:tab w:val="clear" w:pos="1985"/>
        </w:tabs>
        <w:spacing w:before="240"/>
        <w:rPr>
          <w:sz w:val="20"/>
          <w:lang w:val="en-GB"/>
        </w:rPr>
      </w:pPr>
      <w:r w:rsidRPr="00D2328B">
        <w:rPr>
          <w:spacing w:val="-4"/>
          <w:sz w:val="20"/>
          <w:lang w:val="en-GB"/>
        </w:rPr>
        <w:t>ITU-R policy on IPR is described in the Common Patent Policy for ITU-T/ITU-R/ISO/IEC referenced in Resolution ITU</w:t>
      </w:r>
      <w:r w:rsidR="009E4A45" w:rsidRPr="00D2328B">
        <w:rPr>
          <w:spacing w:val="-4"/>
          <w:sz w:val="20"/>
          <w:lang w:val="en-GB"/>
        </w:rPr>
        <w:noBreakHyphen/>
      </w:r>
      <w:r w:rsidRPr="00D2328B">
        <w:rPr>
          <w:spacing w:val="-4"/>
          <w:sz w:val="20"/>
          <w:lang w:val="en-GB"/>
        </w:rPr>
        <w:t>R 1.</w:t>
      </w:r>
      <w:r w:rsidRPr="00D2328B">
        <w:rPr>
          <w:sz w:val="20"/>
          <w:lang w:val="en-GB"/>
        </w:rPr>
        <w:t xml:space="preserve"> Forms to be used for the submission of patent statements and licensing declarations by patent holders are available from </w:t>
      </w:r>
      <w:hyperlink r:id="rId11" w:history="1">
        <w:r w:rsidRPr="00D2328B">
          <w:rPr>
            <w:rStyle w:val="Hyperlink"/>
            <w:sz w:val="20"/>
            <w:lang w:val="en-GB"/>
          </w:rPr>
          <w:t>http://www.itu.int/ITU-R/go/patents/en</w:t>
        </w:r>
      </w:hyperlink>
      <w:r w:rsidRPr="00D2328B">
        <w:rPr>
          <w:sz w:val="20"/>
          <w:lang w:val="en-GB"/>
        </w:rPr>
        <w:t xml:space="preserve"> where the Guidelines for Implementation of the Common Patent Policy for ITU</w:t>
      </w:r>
      <w:r w:rsidRPr="00D2328B">
        <w:rPr>
          <w:sz w:val="20"/>
          <w:lang w:val="en-GB"/>
        </w:rPr>
        <w:noBreakHyphen/>
        <w:t>T/ITU</w:t>
      </w:r>
      <w:r w:rsidRPr="00D2328B">
        <w:rPr>
          <w:sz w:val="20"/>
          <w:lang w:val="en-GB"/>
        </w:rPr>
        <w:noBreakHyphen/>
        <w:t xml:space="preserve">R/ISO/IEC and the ITU-R patent information database can also be found. </w:t>
      </w:r>
    </w:p>
    <w:p w14:paraId="692B6AE6" w14:textId="77777777" w:rsidR="00C7547B" w:rsidRPr="00D2328B" w:rsidRDefault="00C7547B" w:rsidP="00C7547B">
      <w:pPr>
        <w:jc w:val="center"/>
        <w:rPr>
          <w:sz w:val="22"/>
          <w:lang w:val="en-GB"/>
        </w:rPr>
      </w:pPr>
    </w:p>
    <w:p w14:paraId="41B0E4B4" w14:textId="77777777" w:rsidR="00C7547B" w:rsidRPr="00D2328B" w:rsidRDefault="00C7547B" w:rsidP="00C7547B">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2538D4" w14:paraId="35E3A36A" w14:textId="77777777" w:rsidTr="00623D19">
        <w:tc>
          <w:tcPr>
            <w:tcW w:w="9360" w:type="dxa"/>
            <w:gridSpan w:val="2"/>
          </w:tcPr>
          <w:p w14:paraId="3A429D7D" w14:textId="77777777" w:rsidR="00C7547B" w:rsidRPr="00D2328B" w:rsidRDefault="00C7547B" w:rsidP="00623D19">
            <w:pPr>
              <w:pStyle w:val="Chaptitle"/>
              <w:keepLines w:val="0"/>
              <w:tabs>
                <w:tab w:val="clear" w:pos="794"/>
                <w:tab w:val="clear" w:pos="1191"/>
                <w:tab w:val="clear" w:pos="1588"/>
                <w:tab w:val="clear" w:pos="1985"/>
              </w:tabs>
              <w:overflowPunct/>
              <w:spacing w:before="180"/>
              <w:textAlignment w:val="auto"/>
              <w:rPr>
                <w:sz w:val="22"/>
                <w:szCs w:val="22"/>
                <w:lang w:val="en-GB"/>
              </w:rPr>
            </w:pPr>
            <w:r w:rsidRPr="00D2328B">
              <w:rPr>
                <w:sz w:val="22"/>
                <w:szCs w:val="22"/>
                <w:lang w:val="en-GB"/>
              </w:rPr>
              <w:t xml:space="preserve">Series of ITU-R Recommendations </w:t>
            </w:r>
          </w:p>
          <w:p w14:paraId="28A0A4EB"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2328B">
              <w:rPr>
                <w:b w:val="0"/>
                <w:sz w:val="18"/>
                <w:szCs w:val="18"/>
                <w:lang w:val="en-GB"/>
              </w:rPr>
              <w:t xml:space="preserve">(Also available online at </w:t>
            </w:r>
            <w:hyperlink r:id="rId12" w:history="1">
              <w:r w:rsidRPr="00D2328B">
                <w:rPr>
                  <w:rStyle w:val="Hyperlink"/>
                  <w:b w:val="0"/>
                  <w:sz w:val="18"/>
                  <w:szCs w:val="18"/>
                  <w:lang w:val="en-GB"/>
                </w:rPr>
                <w:t>http://www.itu.int/publ/R-REC/en</w:t>
              </w:r>
            </w:hyperlink>
            <w:r w:rsidRPr="00D2328B">
              <w:rPr>
                <w:b w:val="0"/>
                <w:sz w:val="18"/>
                <w:szCs w:val="18"/>
                <w:lang w:val="en-GB"/>
              </w:rPr>
              <w:t>)</w:t>
            </w:r>
          </w:p>
        </w:tc>
      </w:tr>
      <w:tr w:rsidR="00C7547B" w:rsidRPr="00D2328B" w14:paraId="210C20DE" w14:textId="77777777" w:rsidTr="00623D19">
        <w:tc>
          <w:tcPr>
            <w:tcW w:w="1140" w:type="dxa"/>
          </w:tcPr>
          <w:p w14:paraId="7900DD64" w14:textId="77777777" w:rsidR="00C7547B" w:rsidRPr="00D2328B" w:rsidRDefault="00C7547B" w:rsidP="00623D19">
            <w:pPr>
              <w:spacing w:before="200" w:after="100"/>
              <w:ind w:left="57"/>
              <w:rPr>
                <w:b/>
                <w:bCs/>
                <w:sz w:val="20"/>
                <w:lang w:val="en-GB"/>
              </w:rPr>
            </w:pPr>
            <w:r w:rsidRPr="00D2328B">
              <w:rPr>
                <w:b/>
                <w:bCs/>
                <w:sz w:val="20"/>
                <w:lang w:val="en-GB"/>
              </w:rPr>
              <w:t>Series</w:t>
            </w:r>
          </w:p>
        </w:tc>
        <w:tc>
          <w:tcPr>
            <w:tcW w:w="8220" w:type="dxa"/>
          </w:tcPr>
          <w:p w14:paraId="313A34E6"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2328B">
              <w:rPr>
                <w:bCs/>
                <w:sz w:val="20"/>
                <w:lang w:val="en-GB"/>
              </w:rPr>
              <w:t>Title</w:t>
            </w:r>
          </w:p>
        </w:tc>
      </w:tr>
      <w:tr w:rsidR="00C7547B" w:rsidRPr="00D2328B" w14:paraId="3BB25704" w14:textId="77777777" w:rsidTr="00623D19">
        <w:tc>
          <w:tcPr>
            <w:tcW w:w="1140" w:type="dxa"/>
          </w:tcPr>
          <w:p w14:paraId="695598CC" w14:textId="77777777" w:rsidR="00C7547B" w:rsidRPr="00D2328B" w:rsidRDefault="00C7547B" w:rsidP="00623D19">
            <w:pPr>
              <w:spacing w:before="30" w:after="30"/>
              <w:ind w:left="57"/>
              <w:jc w:val="left"/>
              <w:rPr>
                <w:b/>
                <w:bCs/>
                <w:sz w:val="20"/>
                <w:lang w:val="en-GB"/>
              </w:rPr>
            </w:pPr>
            <w:r w:rsidRPr="00D2328B">
              <w:rPr>
                <w:b/>
                <w:bCs/>
                <w:sz w:val="20"/>
                <w:lang w:val="en-GB"/>
              </w:rPr>
              <w:t>BO</w:t>
            </w:r>
          </w:p>
        </w:tc>
        <w:tc>
          <w:tcPr>
            <w:tcW w:w="8220" w:type="dxa"/>
          </w:tcPr>
          <w:p w14:paraId="13D3B423"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2328B">
              <w:rPr>
                <w:b w:val="0"/>
                <w:bCs/>
                <w:sz w:val="20"/>
                <w:lang w:val="en-GB"/>
              </w:rPr>
              <w:t>Satellite delivery</w:t>
            </w:r>
          </w:p>
        </w:tc>
      </w:tr>
      <w:tr w:rsidR="00C7547B" w:rsidRPr="002538D4" w14:paraId="4EA9A4C9" w14:textId="77777777" w:rsidTr="00623D19">
        <w:tc>
          <w:tcPr>
            <w:tcW w:w="1140" w:type="dxa"/>
            <w:tcBorders>
              <w:bottom w:val="nil"/>
            </w:tcBorders>
          </w:tcPr>
          <w:p w14:paraId="43C1060D" w14:textId="77777777" w:rsidR="00C7547B" w:rsidRPr="00D2328B" w:rsidRDefault="00C7547B" w:rsidP="00623D19">
            <w:pPr>
              <w:spacing w:before="30" w:after="30"/>
              <w:ind w:left="57"/>
              <w:jc w:val="left"/>
              <w:rPr>
                <w:b/>
                <w:bCs/>
                <w:sz w:val="20"/>
                <w:lang w:val="en-GB"/>
              </w:rPr>
            </w:pPr>
            <w:r w:rsidRPr="00D2328B">
              <w:rPr>
                <w:b/>
                <w:bCs/>
                <w:sz w:val="20"/>
                <w:lang w:val="en-GB"/>
              </w:rPr>
              <w:t>BR</w:t>
            </w:r>
          </w:p>
        </w:tc>
        <w:tc>
          <w:tcPr>
            <w:tcW w:w="8220" w:type="dxa"/>
            <w:tcBorders>
              <w:bottom w:val="nil"/>
            </w:tcBorders>
          </w:tcPr>
          <w:p w14:paraId="5F11F324"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328B">
              <w:rPr>
                <w:b w:val="0"/>
                <w:sz w:val="20"/>
                <w:lang w:val="en-GB"/>
              </w:rPr>
              <w:t>Recording for production, archival and play-out; film for television</w:t>
            </w:r>
          </w:p>
        </w:tc>
      </w:tr>
      <w:tr w:rsidR="00C7547B" w:rsidRPr="00D2328B" w14:paraId="039E84BC" w14:textId="77777777" w:rsidTr="00623D19">
        <w:tc>
          <w:tcPr>
            <w:tcW w:w="1140" w:type="dxa"/>
            <w:tcBorders>
              <w:top w:val="nil"/>
              <w:bottom w:val="nil"/>
            </w:tcBorders>
            <w:shd w:val="clear" w:color="auto" w:fill="auto"/>
          </w:tcPr>
          <w:p w14:paraId="5D23A4C2" w14:textId="77777777" w:rsidR="00C7547B" w:rsidRPr="00D2328B" w:rsidRDefault="00C7547B" w:rsidP="00623D19">
            <w:pPr>
              <w:spacing w:before="30" w:after="30"/>
              <w:ind w:left="57"/>
              <w:jc w:val="left"/>
              <w:rPr>
                <w:rFonts w:hAnsi="Times New Roman Bold"/>
                <w:b/>
                <w:bCs/>
                <w:sz w:val="20"/>
                <w:lang w:val="en-GB"/>
              </w:rPr>
            </w:pPr>
            <w:r w:rsidRPr="00D2328B">
              <w:rPr>
                <w:rFonts w:hAnsi="Times New Roman Bold"/>
                <w:b/>
                <w:bCs/>
                <w:sz w:val="20"/>
                <w:lang w:val="en-GB"/>
              </w:rPr>
              <w:t>BS</w:t>
            </w:r>
          </w:p>
        </w:tc>
        <w:tc>
          <w:tcPr>
            <w:tcW w:w="8220" w:type="dxa"/>
            <w:tcBorders>
              <w:top w:val="nil"/>
              <w:bottom w:val="nil"/>
            </w:tcBorders>
            <w:shd w:val="clear" w:color="auto" w:fill="auto"/>
          </w:tcPr>
          <w:p w14:paraId="3B749C57"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D2328B">
              <w:rPr>
                <w:rFonts w:hAnsi="Times New Roman Bold"/>
                <w:b w:val="0"/>
                <w:sz w:val="20"/>
                <w:lang w:val="en-GB"/>
              </w:rPr>
              <w:t>Broadcasting service (sound)</w:t>
            </w:r>
          </w:p>
        </w:tc>
      </w:tr>
      <w:tr w:rsidR="00C7547B" w:rsidRPr="00D2328B" w14:paraId="03AC4BFC" w14:textId="77777777" w:rsidTr="00623D19">
        <w:tc>
          <w:tcPr>
            <w:tcW w:w="1140" w:type="dxa"/>
            <w:tcBorders>
              <w:top w:val="nil"/>
              <w:bottom w:val="nil"/>
            </w:tcBorders>
            <w:shd w:val="clear" w:color="auto" w:fill="auto"/>
          </w:tcPr>
          <w:p w14:paraId="7356CC94" w14:textId="77777777" w:rsidR="00C7547B" w:rsidRPr="00D2328B" w:rsidRDefault="00C7547B" w:rsidP="00623D19">
            <w:pPr>
              <w:spacing w:before="30" w:after="30"/>
              <w:ind w:left="57"/>
              <w:jc w:val="left"/>
              <w:rPr>
                <w:b/>
                <w:bCs/>
                <w:sz w:val="20"/>
                <w:lang w:val="en-GB"/>
              </w:rPr>
            </w:pPr>
            <w:r w:rsidRPr="00D2328B">
              <w:rPr>
                <w:b/>
                <w:bCs/>
                <w:sz w:val="20"/>
                <w:lang w:val="en-GB"/>
              </w:rPr>
              <w:t>BT</w:t>
            </w:r>
          </w:p>
        </w:tc>
        <w:tc>
          <w:tcPr>
            <w:tcW w:w="8220" w:type="dxa"/>
            <w:tcBorders>
              <w:top w:val="nil"/>
              <w:bottom w:val="nil"/>
            </w:tcBorders>
            <w:shd w:val="clear" w:color="auto" w:fill="auto"/>
          </w:tcPr>
          <w:p w14:paraId="63F33104"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328B">
              <w:rPr>
                <w:b w:val="0"/>
                <w:sz w:val="20"/>
                <w:lang w:val="en-GB"/>
              </w:rPr>
              <w:t>Broadcasting service (television)</w:t>
            </w:r>
          </w:p>
        </w:tc>
      </w:tr>
      <w:tr w:rsidR="00C7547B" w:rsidRPr="00D2328B" w14:paraId="7F16F4B1" w14:textId="77777777" w:rsidTr="00623D19">
        <w:tc>
          <w:tcPr>
            <w:tcW w:w="1140" w:type="dxa"/>
            <w:tcBorders>
              <w:top w:val="nil"/>
              <w:bottom w:val="nil"/>
            </w:tcBorders>
            <w:shd w:val="clear" w:color="auto" w:fill="auto"/>
          </w:tcPr>
          <w:p w14:paraId="03EBBABF" w14:textId="77777777" w:rsidR="00C7547B" w:rsidRPr="00D2328B" w:rsidRDefault="00C7547B" w:rsidP="00623D19">
            <w:pPr>
              <w:spacing w:before="30" w:after="30"/>
              <w:ind w:left="57"/>
              <w:jc w:val="left"/>
              <w:rPr>
                <w:rFonts w:hAnsi="Times New Roman Bold"/>
                <w:b/>
                <w:bCs/>
                <w:sz w:val="20"/>
                <w:lang w:val="en-GB"/>
              </w:rPr>
            </w:pPr>
            <w:r w:rsidRPr="00D2328B">
              <w:rPr>
                <w:rFonts w:hAnsi="Times New Roman Bold"/>
                <w:b/>
                <w:bCs/>
                <w:sz w:val="20"/>
                <w:lang w:val="en-GB"/>
              </w:rPr>
              <w:t>F</w:t>
            </w:r>
          </w:p>
        </w:tc>
        <w:tc>
          <w:tcPr>
            <w:tcW w:w="8220" w:type="dxa"/>
            <w:tcBorders>
              <w:top w:val="nil"/>
              <w:bottom w:val="nil"/>
            </w:tcBorders>
            <w:shd w:val="clear" w:color="auto" w:fill="auto"/>
          </w:tcPr>
          <w:p w14:paraId="0567EDB5"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D2328B">
              <w:rPr>
                <w:rFonts w:hAnsi="Times New Roman Bold"/>
                <w:sz w:val="20"/>
                <w:lang w:val="en-GB"/>
              </w:rPr>
              <w:t>Fixed service</w:t>
            </w:r>
          </w:p>
        </w:tc>
      </w:tr>
      <w:tr w:rsidR="00C7547B" w:rsidRPr="00D2328B" w14:paraId="2781378A" w14:textId="77777777" w:rsidTr="00623D19">
        <w:tc>
          <w:tcPr>
            <w:tcW w:w="1140" w:type="dxa"/>
            <w:tcBorders>
              <w:top w:val="nil"/>
              <w:bottom w:val="nil"/>
            </w:tcBorders>
            <w:shd w:val="clear" w:color="auto" w:fill="auto"/>
          </w:tcPr>
          <w:p w14:paraId="2EB6367E" w14:textId="77777777" w:rsidR="00C7547B" w:rsidRPr="00D2328B" w:rsidRDefault="00C7547B" w:rsidP="00623D19">
            <w:pPr>
              <w:spacing w:before="30" w:after="30"/>
              <w:ind w:left="57"/>
              <w:jc w:val="left"/>
              <w:rPr>
                <w:rFonts w:ascii="Times New Roman Bold" w:hAnsi="Times New Roman Bold" w:cs="Times New Roman Bold"/>
                <w:b/>
                <w:sz w:val="20"/>
                <w:lang w:val="en-GB"/>
              </w:rPr>
            </w:pPr>
            <w:r w:rsidRPr="00D2328B">
              <w:rPr>
                <w:rFonts w:ascii="Times New Roman Bold" w:hAnsi="Times New Roman Bold" w:cs="Times New Roman Bold"/>
                <w:b/>
                <w:sz w:val="20"/>
                <w:lang w:val="en-GB"/>
              </w:rPr>
              <w:t>M</w:t>
            </w:r>
          </w:p>
        </w:tc>
        <w:tc>
          <w:tcPr>
            <w:tcW w:w="8220" w:type="dxa"/>
            <w:tcBorders>
              <w:top w:val="nil"/>
              <w:bottom w:val="nil"/>
            </w:tcBorders>
            <w:shd w:val="clear" w:color="auto" w:fill="auto"/>
          </w:tcPr>
          <w:p w14:paraId="1F5553EC"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D2328B">
              <w:rPr>
                <w:rFonts w:hAnsi="Times New Roman Bold"/>
                <w:b w:val="0"/>
                <w:bCs/>
                <w:sz w:val="20"/>
                <w:lang w:val="en-GB"/>
              </w:rPr>
              <w:t>Mobile, radiodetermination, amateur and related satellite services</w:t>
            </w:r>
          </w:p>
        </w:tc>
      </w:tr>
      <w:tr w:rsidR="00C7547B" w:rsidRPr="00D2328B" w14:paraId="4E70B2D4" w14:textId="77777777" w:rsidTr="002538D4">
        <w:tc>
          <w:tcPr>
            <w:tcW w:w="1140" w:type="dxa"/>
            <w:tcBorders>
              <w:top w:val="nil"/>
              <w:bottom w:val="nil"/>
            </w:tcBorders>
            <w:shd w:val="clear" w:color="auto" w:fill="auto"/>
          </w:tcPr>
          <w:p w14:paraId="233C6274" w14:textId="77777777" w:rsidR="00C7547B" w:rsidRPr="002538D4" w:rsidRDefault="00C7547B" w:rsidP="00623D19">
            <w:pPr>
              <w:spacing w:before="30" w:after="30"/>
              <w:ind w:left="57"/>
              <w:jc w:val="left"/>
              <w:rPr>
                <w:rFonts w:hAnsi="Times New Roman Bold"/>
                <w:b/>
                <w:bCs/>
                <w:sz w:val="20"/>
                <w:lang w:val="en-GB"/>
              </w:rPr>
            </w:pPr>
            <w:r w:rsidRPr="002538D4">
              <w:rPr>
                <w:rFonts w:hAnsi="Times New Roman Bold"/>
                <w:b/>
                <w:bCs/>
                <w:sz w:val="20"/>
                <w:lang w:val="en-GB"/>
              </w:rPr>
              <w:t>P</w:t>
            </w:r>
          </w:p>
        </w:tc>
        <w:tc>
          <w:tcPr>
            <w:tcW w:w="8220" w:type="dxa"/>
            <w:tcBorders>
              <w:top w:val="nil"/>
              <w:bottom w:val="nil"/>
            </w:tcBorders>
            <w:shd w:val="clear" w:color="auto" w:fill="auto"/>
          </w:tcPr>
          <w:p w14:paraId="5E99D441" w14:textId="77777777" w:rsidR="00C7547B" w:rsidRPr="002538D4" w:rsidRDefault="00C7547B" w:rsidP="00623D19">
            <w:pPr>
              <w:spacing w:before="30" w:after="30"/>
              <w:jc w:val="left"/>
              <w:rPr>
                <w:rFonts w:hAnsi="Times New Roman Bold"/>
                <w:sz w:val="20"/>
                <w:lang w:val="en-GB"/>
              </w:rPr>
            </w:pPr>
            <w:r w:rsidRPr="002538D4">
              <w:rPr>
                <w:rFonts w:hAnsi="Times New Roman Bold"/>
                <w:sz w:val="20"/>
                <w:lang w:val="en-GB"/>
              </w:rPr>
              <w:t>Radiowave propagation</w:t>
            </w:r>
          </w:p>
        </w:tc>
      </w:tr>
      <w:tr w:rsidR="00C7547B" w:rsidRPr="00D2328B" w14:paraId="6D70A420" w14:textId="77777777" w:rsidTr="00623D19">
        <w:tc>
          <w:tcPr>
            <w:tcW w:w="1140" w:type="dxa"/>
            <w:tcBorders>
              <w:top w:val="nil"/>
            </w:tcBorders>
          </w:tcPr>
          <w:p w14:paraId="54895A76" w14:textId="77777777" w:rsidR="00C7547B" w:rsidRPr="00D2328B" w:rsidRDefault="00C7547B" w:rsidP="00623D19">
            <w:pPr>
              <w:spacing w:before="30" w:after="30"/>
              <w:ind w:left="57"/>
              <w:jc w:val="left"/>
              <w:rPr>
                <w:b/>
                <w:bCs/>
                <w:sz w:val="20"/>
                <w:lang w:val="en-GB"/>
              </w:rPr>
            </w:pPr>
            <w:r w:rsidRPr="00D2328B">
              <w:rPr>
                <w:b/>
                <w:bCs/>
                <w:sz w:val="20"/>
                <w:lang w:val="en-GB"/>
              </w:rPr>
              <w:t>RA</w:t>
            </w:r>
          </w:p>
        </w:tc>
        <w:tc>
          <w:tcPr>
            <w:tcW w:w="8220" w:type="dxa"/>
            <w:tcBorders>
              <w:top w:val="nil"/>
            </w:tcBorders>
          </w:tcPr>
          <w:p w14:paraId="34604CD7"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328B">
              <w:rPr>
                <w:sz w:val="20"/>
                <w:lang w:val="en-GB"/>
              </w:rPr>
              <w:t>Radio astronomy</w:t>
            </w:r>
          </w:p>
        </w:tc>
      </w:tr>
      <w:tr w:rsidR="00C7547B" w:rsidRPr="00D2328B" w14:paraId="07B186A4" w14:textId="77777777" w:rsidTr="00623D19">
        <w:tc>
          <w:tcPr>
            <w:tcW w:w="1140" w:type="dxa"/>
          </w:tcPr>
          <w:p w14:paraId="15555F88" w14:textId="77777777" w:rsidR="00C7547B" w:rsidRPr="00D2328B" w:rsidRDefault="00C7547B" w:rsidP="00623D19">
            <w:pPr>
              <w:spacing w:before="30" w:after="30"/>
              <w:ind w:left="57"/>
              <w:jc w:val="left"/>
              <w:rPr>
                <w:b/>
                <w:bCs/>
                <w:sz w:val="20"/>
                <w:lang w:val="en-GB"/>
              </w:rPr>
            </w:pPr>
            <w:r w:rsidRPr="00D2328B">
              <w:rPr>
                <w:b/>
                <w:bCs/>
                <w:sz w:val="20"/>
                <w:lang w:val="en-GB"/>
              </w:rPr>
              <w:t>RS</w:t>
            </w:r>
          </w:p>
        </w:tc>
        <w:tc>
          <w:tcPr>
            <w:tcW w:w="8220" w:type="dxa"/>
          </w:tcPr>
          <w:p w14:paraId="073E9A49"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328B">
              <w:rPr>
                <w:sz w:val="20"/>
                <w:lang w:val="en-GB"/>
              </w:rPr>
              <w:t>Remote sensing systems</w:t>
            </w:r>
          </w:p>
        </w:tc>
      </w:tr>
      <w:tr w:rsidR="00C7547B" w:rsidRPr="00D2328B" w14:paraId="2AE52804" w14:textId="77777777" w:rsidTr="00623D19">
        <w:tc>
          <w:tcPr>
            <w:tcW w:w="1140" w:type="dxa"/>
          </w:tcPr>
          <w:p w14:paraId="4086E3D2" w14:textId="77777777" w:rsidR="00C7547B" w:rsidRPr="00D2328B" w:rsidRDefault="00C7547B" w:rsidP="00623D19">
            <w:pPr>
              <w:spacing w:before="30" w:after="30"/>
              <w:ind w:left="57"/>
              <w:jc w:val="left"/>
              <w:rPr>
                <w:b/>
                <w:bCs/>
                <w:sz w:val="20"/>
                <w:lang w:val="en-GB"/>
              </w:rPr>
            </w:pPr>
            <w:r w:rsidRPr="00D2328B">
              <w:rPr>
                <w:b/>
                <w:bCs/>
                <w:sz w:val="20"/>
                <w:lang w:val="en-GB"/>
              </w:rPr>
              <w:t>S</w:t>
            </w:r>
          </w:p>
        </w:tc>
        <w:tc>
          <w:tcPr>
            <w:tcW w:w="8220" w:type="dxa"/>
          </w:tcPr>
          <w:p w14:paraId="11DEC982" w14:textId="77777777" w:rsidR="00C7547B" w:rsidRPr="00D2328B" w:rsidRDefault="00C7547B" w:rsidP="00623D19">
            <w:pPr>
              <w:spacing w:before="30" w:after="30"/>
              <w:jc w:val="left"/>
              <w:rPr>
                <w:sz w:val="20"/>
                <w:lang w:val="en-GB"/>
              </w:rPr>
            </w:pPr>
            <w:r w:rsidRPr="00D2328B">
              <w:rPr>
                <w:sz w:val="20"/>
                <w:lang w:val="en-GB"/>
              </w:rPr>
              <w:t>Fixed-satellite service</w:t>
            </w:r>
          </w:p>
        </w:tc>
      </w:tr>
      <w:tr w:rsidR="00C7547B" w:rsidRPr="00D2328B" w14:paraId="47E6FE7C" w14:textId="77777777" w:rsidTr="00623D19">
        <w:tc>
          <w:tcPr>
            <w:tcW w:w="1140" w:type="dxa"/>
          </w:tcPr>
          <w:p w14:paraId="343CE63D" w14:textId="77777777" w:rsidR="00C7547B" w:rsidRPr="002538D4" w:rsidRDefault="00C7547B" w:rsidP="00623D19">
            <w:pPr>
              <w:spacing w:before="30" w:after="30"/>
              <w:ind w:left="57"/>
              <w:jc w:val="left"/>
              <w:rPr>
                <w:rFonts w:ascii="Times New Roman Bold" w:hAnsi="Times New Roman Bold" w:cs="Times New Roman Bold"/>
                <w:color w:val="000080"/>
                <w:sz w:val="20"/>
                <w:lang w:val="en-GB"/>
              </w:rPr>
            </w:pPr>
            <w:r w:rsidRPr="002538D4">
              <w:rPr>
                <w:rFonts w:ascii="Times New Roman Bold" w:hAnsi="Times New Roman Bold" w:cs="Times New Roman Bold"/>
                <w:color w:val="000080"/>
                <w:sz w:val="20"/>
                <w:lang w:val="en-GB"/>
              </w:rPr>
              <w:t>SA</w:t>
            </w:r>
          </w:p>
        </w:tc>
        <w:tc>
          <w:tcPr>
            <w:tcW w:w="8220" w:type="dxa"/>
          </w:tcPr>
          <w:p w14:paraId="1F598243" w14:textId="77777777" w:rsidR="00C7547B" w:rsidRPr="002538D4" w:rsidRDefault="00C7547B" w:rsidP="00623D19">
            <w:pPr>
              <w:spacing w:before="30" w:after="30"/>
              <w:jc w:val="left"/>
              <w:rPr>
                <w:rFonts w:ascii="Times New Roman Bold" w:hAnsi="Times New Roman Bold" w:cs="Times New Roman Bold"/>
                <w:color w:val="000080"/>
                <w:sz w:val="20"/>
                <w:lang w:val="en-GB"/>
              </w:rPr>
            </w:pPr>
            <w:r w:rsidRPr="002538D4">
              <w:rPr>
                <w:rFonts w:ascii="Times New Roman Bold" w:hAnsi="Times New Roman Bold" w:cs="Times New Roman Bold"/>
                <w:color w:val="000080"/>
                <w:sz w:val="20"/>
                <w:lang w:val="en-GB"/>
              </w:rPr>
              <w:t>Space applications and meteorology</w:t>
            </w:r>
          </w:p>
        </w:tc>
      </w:tr>
      <w:tr w:rsidR="00C7547B" w:rsidRPr="002538D4" w14:paraId="62163CBA" w14:textId="77777777" w:rsidTr="00623D19">
        <w:tc>
          <w:tcPr>
            <w:tcW w:w="1140" w:type="dxa"/>
            <w:tcBorders>
              <w:bottom w:val="nil"/>
            </w:tcBorders>
          </w:tcPr>
          <w:p w14:paraId="03BDB317" w14:textId="77777777" w:rsidR="00C7547B" w:rsidRPr="00D2328B" w:rsidRDefault="00C7547B" w:rsidP="00623D19">
            <w:pPr>
              <w:spacing w:before="30" w:after="30"/>
              <w:ind w:left="57"/>
              <w:jc w:val="left"/>
              <w:rPr>
                <w:b/>
                <w:bCs/>
                <w:sz w:val="20"/>
                <w:lang w:val="en-GB"/>
              </w:rPr>
            </w:pPr>
            <w:r w:rsidRPr="00D2328B">
              <w:rPr>
                <w:b/>
                <w:bCs/>
                <w:sz w:val="20"/>
                <w:lang w:val="en-GB"/>
              </w:rPr>
              <w:t>SF</w:t>
            </w:r>
          </w:p>
        </w:tc>
        <w:tc>
          <w:tcPr>
            <w:tcW w:w="8220" w:type="dxa"/>
            <w:tcBorders>
              <w:bottom w:val="nil"/>
            </w:tcBorders>
          </w:tcPr>
          <w:p w14:paraId="1F8C3D3E" w14:textId="77777777" w:rsidR="00C7547B" w:rsidRPr="00D2328B" w:rsidRDefault="00C7547B" w:rsidP="00623D19">
            <w:pPr>
              <w:spacing w:before="30" w:after="30"/>
              <w:jc w:val="left"/>
              <w:rPr>
                <w:sz w:val="20"/>
                <w:lang w:val="en-GB"/>
              </w:rPr>
            </w:pPr>
            <w:r w:rsidRPr="00D2328B">
              <w:rPr>
                <w:sz w:val="20"/>
                <w:lang w:val="en-GB"/>
              </w:rPr>
              <w:t>Frequency sharing and coordination between fixed-satellite and fixed service systems</w:t>
            </w:r>
          </w:p>
        </w:tc>
      </w:tr>
      <w:tr w:rsidR="00C7547B" w:rsidRPr="00D2328B" w14:paraId="7086D966" w14:textId="77777777" w:rsidTr="00623D19">
        <w:tc>
          <w:tcPr>
            <w:tcW w:w="1140" w:type="dxa"/>
            <w:tcBorders>
              <w:top w:val="nil"/>
              <w:bottom w:val="nil"/>
            </w:tcBorders>
            <w:shd w:val="clear" w:color="auto" w:fill="auto"/>
          </w:tcPr>
          <w:p w14:paraId="0A24972C" w14:textId="77777777" w:rsidR="00C7547B" w:rsidRPr="00D2328B" w:rsidRDefault="00C7547B" w:rsidP="00623D19">
            <w:pPr>
              <w:spacing w:before="30" w:after="30"/>
              <w:ind w:left="57"/>
              <w:jc w:val="left"/>
              <w:rPr>
                <w:b/>
                <w:bCs/>
                <w:sz w:val="20"/>
                <w:lang w:val="en-GB"/>
              </w:rPr>
            </w:pPr>
            <w:r w:rsidRPr="00D2328B">
              <w:rPr>
                <w:b/>
                <w:bCs/>
                <w:sz w:val="20"/>
                <w:lang w:val="en-GB"/>
              </w:rPr>
              <w:t>SM</w:t>
            </w:r>
          </w:p>
        </w:tc>
        <w:tc>
          <w:tcPr>
            <w:tcW w:w="8220" w:type="dxa"/>
            <w:tcBorders>
              <w:top w:val="nil"/>
              <w:bottom w:val="nil"/>
            </w:tcBorders>
            <w:shd w:val="clear" w:color="auto" w:fill="auto"/>
          </w:tcPr>
          <w:p w14:paraId="38C8202B" w14:textId="77777777" w:rsidR="00C7547B" w:rsidRPr="00D2328B" w:rsidRDefault="00C7547B" w:rsidP="00623D19">
            <w:pPr>
              <w:spacing w:before="30" w:after="30"/>
              <w:jc w:val="left"/>
              <w:rPr>
                <w:sz w:val="20"/>
                <w:lang w:val="en-GB"/>
              </w:rPr>
            </w:pPr>
            <w:r w:rsidRPr="00D2328B">
              <w:rPr>
                <w:sz w:val="20"/>
                <w:lang w:val="en-GB"/>
              </w:rPr>
              <w:t>Spectrum management</w:t>
            </w:r>
          </w:p>
        </w:tc>
      </w:tr>
      <w:tr w:rsidR="00C7547B" w:rsidRPr="00D2328B" w14:paraId="703163E8" w14:textId="77777777" w:rsidTr="00623D19">
        <w:tc>
          <w:tcPr>
            <w:tcW w:w="1140" w:type="dxa"/>
            <w:tcBorders>
              <w:top w:val="nil"/>
            </w:tcBorders>
          </w:tcPr>
          <w:p w14:paraId="004F1EB6" w14:textId="77777777" w:rsidR="00C7547B" w:rsidRPr="00D2328B" w:rsidRDefault="00C7547B" w:rsidP="00623D19">
            <w:pPr>
              <w:spacing w:before="30" w:after="30"/>
              <w:ind w:left="57"/>
              <w:jc w:val="left"/>
              <w:rPr>
                <w:b/>
                <w:bCs/>
                <w:sz w:val="20"/>
                <w:lang w:val="en-GB"/>
              </w:rPr>
            </w:pPr>
            <w:r w:rsidRPr="00D2328B">
              <w:rPr>
                <w:b/>
                <w:bCs/>
                <w:sz w:val="20"/>
                <w:lang w:val="en-GB"/>
              </w:rPr>
              <w:t>SNG</w:t>
            </w:r>
          </w:p>
        </w:tc>
        <w:tc>
          <w:tcPr>
            <w:tcW w:w="8220" w:type="dxa"/>
            <w:tcBorders>
              <w:top w:val="nil"/>
            </w:tcBorders>
          </w:tcPr>
          <w:p w14:paraId="7659DAF2" w14:textId="77777777" w:rsidR="00C7547B" w:rsidRPr="00D2328B" w:rsidRDefault="00C7547B" w:rsidP="00623D19">
            <w:pPr>
              <w:spacing w:before="30" w:after="30"/>
              <w:jc w:val="left"/>
              <w:rPr>
                <w:sz w:val="20"/>
                <w:lang w:val="en-GB"/>
              </w:rPr>
            </w:pPr>
            <w:r w:rsidRPr="00D2328B">
              <w:rPr>
                <w:sz w:val="20"/>
                <w:lang w:val="en-GB"/>
              </w:rPr>
              <w:t>Satellite news gathering</w:t>
            </w:r>
          </w:p>
        </w:tc>
      </w:tr>
      <w:tr w:rsidR="00C7547B" w:rsidRPr="002538D4" w14:paraId="018823CC" w14:textId="77777777" w:rsidTr="00623D19">
        <w:tc>
          <w:tcPr>
            <w:tcW w:w="1140" w:type="dxa"/>
          </w:tcPr>
          <w:p w14:paraId="31D2BC62" w14:textId="77777777" w:rsidR="00C7547B" w:rsidRPr="00D2328B" w:rsidRDefault="00C7547B" w:rsidP="00623D19">
            <w:pPr>
              <w:spacing w:before="30" w:after="30"/>
              <w:ind w:left="57"/>
              <w:jc w:val="left"/>
              <w:rPr>
                <w:b/>
                <w:bCs/>
                <w:sz w:val="20"/>
                <w:lang w:val="en-GB"/>
              </w:rPr>
            </w:pPr>
            <w:r w:rsidRPr="00D2328B">
              <w:rPr>
                <w:b/>
                <w:bCs/>
                <w:sz w:val="20"/>
                <w:lang w:val="en-GB"/>
              </w:rPr>
              <w:t>TF</w:t>
            </w:r>
          </w:p>
        </w:tc>
        <w:tc>
          <w:tcPr>
            <w:tcW w:w="8220" w:type="dxa"/>
          </w:tcPr>
          <w:p w14:paraId="7C91D43D" w14:textId="77777777" w:rsidR="00C7547B" w:rsidRPr="00D2328B" w:rsidRDefault="00C7547B" w:rsidP="00623D19">
            <w:pPr>
              <w:spacing w:before="30" w:after="30"/>
              <w:jc w:val="left"/>
              <w:rPr>
                <w:sz w:val="20"/>
                <w:lang w:val="en-GB"/>
              </w:rPr>
            </w:pPr>
            <w:r w:rsidRPr="00D2328B">
              <w:rPr>
                <w:sz w:val="20"/>
                <w:lang w:val="en-GB"/>
              </w:rPr>
              <w:t>Time signals and frequency standards emissions</w:t>
            </w:r>
          </w:p>
        </w:tc>
      </w:tr>
      <w:tr w:rsidR="00C7547B" w:rsidRPr="00D2328B" w14:paraId="7163704A" w14:textId="77777777" w:rsidTr="00623D19">
        <w:tc>
          <w:tcPr>
            <w:tcW w:w="1140" w:type="dxa"/>
          </w:tcPr>
          <w:p w14:paraId="5ED1F17F" w14:textId="77777777" w:rsidR="00C7547B" w:rsidRPr="00D2328B" w:rsidRDefault="00C7547B" w:rsidP="00623D19">
            <w:pPr>
              <w:spacing w:before="30" w:after="30"/>
              <w:ind w:left="57"/>
              <w:jc w:val="left"/>
              <w:rPr>
                <w:b/>
                <w:bCs/>
                <w:sz w:val="20"/>
                <w:lang w:val="en-GB"/>
              </w:rPr>
            </w:pPr>
            <w:r w:rsidRPr="00D2328B">
              <w:rPr>
                <w:b/>
                <w:bCs/>
                <w:sz w:val="20"/>
                <w:lang w:val="en-GB"/>
              </w:rPr>
              <w:t>V</w:t>
            </w:r>
          </w:p>
        </w:tc>
        <w:tc>
          <w:tcPr>
            <w:tcW w:w="8220" w:type="dxa"/>
          </w:tcPr>
          <w:p w14:paraId="372A6B4E" w14:textId="77777777" w:rsidR="00C7547B" w:rsidRPr="00D2328B" w:rsidRDefault="00C7547B" w:rsidP="00623D19">
            <w:pPr>
              <w:spacing w:before="30" w:after="180"/>
              <w:jc w:val="left"/>
              <w:rPr>
                <w:sz w:val="20"/>
                <w:lang w:val="en-GB"/>
              </w:rPr>
            </w:pPr>
            <w:r w:rsidRPr="00D2328B">
              <w:rPr>
                <w:sz w:val="20"/>
                <w:lang w:val="en-GB"/>
              </w:rPr>
              <w:t>Vocabulary and related subjects</w:t>
            </w:r>
          </w:p>
        </w:tc>
      </w:tr>
    </w:tbl>
    <w:p w14:paraId="0ED7C8BD" w14:textId="77777777" w:rsidR="00C7547B" w:rsidRPr="00D2328B" w:rsidRDefault="00C7547B" w:rsidP="00C7547B">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7547B" w:rsidRPr="00D2328B" w14:paraId="3CB5149D" w14:textId="77777777" w:rsidTr="00623D19">
        <w:tc>
          <w:tcPr>
            <w:tcW w:w="720" w:type="dxa"/>
          </w:tcPr>
          <w:p w14:paraId="073CA5E6" w14:textId="77777777" w:rsidR="00C7547B" w:rsidRPr="00D2328B" w:rsidRDefault="00C7547B" w:rsidP="00623D19">
            <w:pPr>
              <w:jc w:val="center"/>
              <w:rPr>
                <w:sz w:val="22"/>
                <w:lang w:val="en-GB"/>
              </w:rPr>
            </w:pPr>
          </w:p>
        </w:tc>
      </w:tr>
    </w:tbl>
    <w:p w14:paraId="09E49D63" w14:textId="77777777" w:rsidR="00C7547B" w:rsidRPr="00D2328B" w:rsidRDefault="00C7547B" w:rsidP="00C7547B">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2538D4" w14:paraId="37B203AF" w14:textId="77777777" w:rsidTr="00623D19">
        <w:tc>
          <w:tcPr>
            <w:tcW w:w="9360" w:type="dxa"/>
          </w:tcPr>
          <w:p w14:paraId="227683FB" w14:textId="77777777" w:rsidR="00C7547B" w:rsidRPr="00D2328B" w:rsidRDefault="00C7547B" w:rsidP="009E4A45">
            <w:pPr>
              <w:spacing w:after="120"/>
              <w:rPr>
                <w:sz w:val="20"/>
                <w:lang w:val="en-GB"/>
              </w:rPr>
            </w:pPr>
            <w:r w:rsidRPr="00D2328B">
              <w:rPr>
                <w:b/>
                <w:bCs/>
                <w:i/>
                <w:iCs/>
                <w:sz w:val="20"/>
                <w:lang w:val="en-GB"/>
              </w:rPr>
              <w:t>Note</w:t>
            </w:r>
            <w:r w:rsidRPr="00D2328B">
              <w:rPr>
                <w:sz w:val="20"/>
                <w:lang w:val="en-GB"/>
              </w:rPr>
              <w:t xml:space="preserve">: </w:t>
            </w:r>
            <w:r w:rsidRPr="00D2328B">
              <w:rPr>
                <w:i/>
                <w:iCs/>
                <w:sz w:val="20"/>
                <w:lang w:val="en-GB"/>
              </w:rPr>
              <w:t>This ITU-R Recommendation was approved in English under the procedure detailed in Resolution ITU-R 1.</w:t>
            </w:r>
          </w:p>
        </w:tc>
      </w:tr>
    </w:tbl>
    <w:p w14:paraId="43441FB3" w14:textId="77777777" w:rsidR="00C7547B" w:rsidRPr="00D2328B" w:rsidRDefault="00C7547B" w:rsidP="00C7547B">
      <w:pPr>
        <w:spacing w:before="0"/>
        <w:jc w:val="center"/>
        <w:rPr>
          <w:sz w:val="22"/>
          <w:lang w:val="en-GB"/>
        </w:rPr>
      </w:pPr>
    </w:p>
    <w:p w14:paraId="2780E8AD" w14:textId="77777777" w:rsidR="00C7547B" w:rsidRPr="00D2328B" w:rsidRDefault="00C7547B" w:rsidP="00C7547B">
      <w:pPr>
        <w:spacing w:before="0"/>
        <w:jc w:val="center"/>
        <w:rPr>
          <w:sz w:val="22"/>
          <w:lang w:val="en-GB"/>
        </w:rPr>
      </w:pPr>
    </w:p>
    <w:p w14:paraId="176AF5BD" w14:textId="77777777" w:rsidR="00C7547B" w:rsidRPr="00D2328B" w:rsidRDefault="00C7547B" w:rsidP="00C7547B">
      <w:pPr>
        <w:spacing w:before="0"/>
        <w:jc w:val="right"/>
        <w:rPr>
          <w:i/>
          <w:iCs/>
          <w:sz w:val="20"/>
          <w:lang w:val="en-GB"/>
        </w:rPr>
      </w:pPr>
      <w:r w:rsidRPr="00D2328B">
        <w:rPr>
          <w:i/>
          <w:iCs/>
          <w:sz w:val="20"/>
          <w:lang w:val="en-GB"/>
        </w:rPr>
        <w:t>Electronic Publication</w:t>
      </w:r>
    </w:p>
    <w:p w14:paraId="7D6212AC" w14:textId="2F681DFC" w:rsidR="00C7547B" w:rsidRPr="00D2328B" w:rsidRDefault="00C7547B" w:rsidP="00C7547B">
      <w:pPr>
        <w:spacing w:before="0"/>
        <w:jc w:val="right"/>
        <w:rPr>
          <w:sz w:val="20"/>
          <w:lang w:val="en-GB"/>
        </w:rPr>
      </w:pPr>
      <w:r w:rsidRPr="00D2328B">
        <w:rPr>
          <w:sz w:val="20"/>
          <w:lang w:val="en-GB"/>
        </w:rPr>
        <w:t>Geneva, 20</w:t>
      </w:r>
      <w:r w:rsidR="009E4A45" w:rsidRPr="00D2328B">
        <w:rPr>
          <w:sz w:val="20"/>
          <w:lang w:val="en-GB"/>
        </w:rPr>
        <w:t>21</w:t>
      </w:r>
    </w:p>
    <w:p w14:paraId="36734779" w14:textId="77777777" w:rsidR="00C7547B" w:rsidRPr="00D2328B" w:rsidRDefault="00C7547B" w:rsidP="00C7547B">
      <w:pPr>
        <w:jc w:val="center"/>
        <w:rPr>
          <w:sz w:val="22"/>
          <w:lang w:val="en-GB"/>
        </w:rPr>
      </w:pPr>
    </w:p>
    <w:p w14:paraId="7F89B183" w14:textId="5304A92C" w:rsidR="00C7547B" w:rsidRPr="00D2328B" w:rsidRDefault="00C7547B" w:rsidP="00C7547B">
      <w:pPr>
        <w:jc w:val="center"/>
        <w:rPr>
          <w:sz w:val="20"/>
          <w:lang w:val="en-GB"/>
        </w:rPr>
      </w:pPr>
      <w:r w:rsidRPr="00D2328B">
        <w:rPr>
          <w:sz w:val="20"/>
          <w:lang w:val="en-GB"/>
        </w:rPr>
        <w:sym w:font="Symbol" w:char="F0E3"/>
      </w:r>
      <w:r w:rsidRPr="00D2328B">
        <w:rPr>
          <w:sz w:val="20"/>
          <w:lang w:val="en-GB"/>
        </w:rPr>
        <w:t xml:space="preserve"> ITU </w:t>
      </w:r>
      <w:bookmarkStart w:id="2" w:name="iiannee"/>
      <w:bookmarkEnd w:id="2"/>
      <w:r w:rsidRPr="00D2328B">
        <w:rPr>
          <w:sz w:val="20"/>
          <w:lang w:val="en-GB"/>
        </w:rPr>
        <w:t>20</w:t>
      </w:r>
      <w:r w:rsidR="009E4A45" w:rsidRPr="00D2328B">
        <w:rPr>
          <w:sz w:val="20"/>
          <w:lang w:val="en-GB"/>
        </w:rPr>
        <w:t>21</w:t>
      </w:r>
    </w:p>
    <w:p w14:paraId="606BF682" w14:textId="77777777" w:rsidR="00C7547B" w:rsidRPr="00D2328B" w:rsidRDefault="00C7547B" w:rsidP="00C7547B">
      <w:pPr>
        <w:rPr>
          <w:sz w:val="18"/>
          <w:szCs w:val="18"/>
          <w:lang w:val="en-GB"/>
        </w:rPr>
      </w:pPr>
      <w:r w:rsidRPr="00D2328B">
        <w:rPr>
          <w:sz w:val="18"/>
          <w:szCs w:val="18"/>
          <w:lang w:val="en-GB"/>
        </w:rPr>
        <w:t>All rights reserved. No part of this publication may be reproduced, by any means whatsoever, without written permission of ITU.</w:t>
      </w:r>
    </w:p>
    <w:p w14:paraId="28DCC640" w14:textId="77777777" w:rsidR="00C7547B" w:rsidRPr="00D2328B" w:rsidRDefault="00C7547B" w:rsidP="00C7547B">
      <w:pPr>
        <w:spacing w:before="160"/>
        <w:rPr>
          <w:i/>
          <w:sz w:val="20"/>
          <w:lang w:val="en-GB"/>
        </w:rPr>
        <w:sectPr w:rsidR="00C7547B" w:rsidRPr="00D2328B" w:rsidSect="00623D19">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8AE43BE" w14:textId="4FC6C4DC" w:rsidR="00C7547B" w:rsidRPr="00D2328B" w:rsidRDefault="00C7547B" w:rsidP="00C7547B">
      <w:pPr>
        <w:pStyle w:val="RecNo"/>
        <w:spacing w:before="0"/>
        <w:rPr>
          <w:lang w:val="en-GB"/>
        </w:rPr>
      </w:pPr>
      <w:bookmarkStart w:id="3" w:name="irecnoe"/>
      <w:bookmarkEnd w:id="3"/>
      <w:proofErr w:type="gramStart"/>
      <w:r w:rsidRPr="00D2328B">
        <w:rPr>
          <w:lang w:val="en-GB"/>
        </w:rPr>
        <w:lastRenderedPageBreak/>
        <w:t xml:space="preserve">RECOMMENDATION  </w:t>
      </w:r>
      <w:r w:rsidRPr="00D2328B">
        <w:rPr>
          <w:rStyle w:val="href"/>
          <w:lang w:val="en-GB"/>
        </w:rPr>
        <w:t>ITU</w:t>
      </w:r>
      <w:proofErr w:type="gramEnd"/>
      <w:r w:rsidRPr="00D2328B">
        <w:rPr>
          <w:rStyle w:val="href"/>
          <w:lang w:val="en-GB"/>
        </w:rPr>
        <w:t xml:space="preserve">-R  </w:t>
      </w:r>
      <w:r w:rsidR="00E06B5E">
        <w:rPr>
          <w:rStyle w:val="href"/>
          <w:lang w:val="en-GB"/>
        </w:rPr>
        <w:t>SA.2142-0</w:t>
      </w:r>
    </w:p>
    <w:p w14:paraId="4CB20EAB" w14:textId="46C11344" w:rsidR="00A24283" w:rsidRPr="00D2328B" w:rsidRDefault="00D2022D" w:rsidP="00A24283">
      <w:pPr>
        <w:pStyle w:val="Rectitle"/>
        <w:rPr>
          <w:noProof/>
          <w:lang w:val="en-GB"/>
        </w:rPr>
      </w:pPr>
      <w:r w:rsidRPr="00E8084F">
        <w:rPr>
          <w:lang w:val="en-GB"/>
        </w:rPr>
        <w:t>Methodologies for calculating coordination areas around Earth exploration</w:t>
      </w:r>
      <w:r w:rsidRPr="00E8084F">
        <w:rPr>
          <w:lang w:val="en-GB"/>
        </w:rPr>
        <w:noBreakHyphen/>
        <w:t>satellite and space research earth stations to avoid</w:t>
      </w:r>
      <w:r w:rsidRPr="00E8084F">
        <w:rPr>
          <w:lang w:val="en-GB"/>
        </w:rPr>
        <w:br/>
        <w:t xml:space="preserve">harmful interference from IMT-2020 systems in the </w:t>
      </w:r>
      <w:r w:rsidRPr="00E8084F">
        <w:rPr>
          <w:lang w:val="en-GB"/>
        </w:rPr>
        <w:br/>
        <w:t>frequency bands 25.5-27 GHz and 37-38 GHz</w:t>
      </w:r>
    </w:p>
    <w:p w14:paraId="2D1DF0AB" w14:textId="4DE10D1A" w:rsidR="00A24283" w:rsidRPr="00D2328B" w:rsidRDefault="00A24283" w:rsidP="00A24283">
      <w:pPr>
        <w:pStyle w:val="Recdate"/>
        <w:rPr>
          <w:noProof/>
          <w:lang w:val="en-GB"/>
        </w:rPr>
      </w:pPr>
      <w:r w:rsidRPr="00D2328B">
        <w:rPr>
          <w:noProof/>
          <w:lang w:val="en-GB"/>
        </w:rPr>
        <w:t>(2021)</w:t>
      </w:r>
    </w:p>
    <w:p w14:paraId="3207AEAE" w14:textId="77777777" w:rsidR="002A03FC" w:rsidRPr="00D2328B" w:rsidRDefault="002A03FC" w:rsidP="002A03FC">
      <w:pPr>
        <w:pStyle w:val="HeadingSum"/>
        <w:rPr>
          <w:noProof/>
          <w:lang w:val="en-GB" w:eastAsia="ko-KR"/>
        </w:rPr>
      </w:pPr>
      <w:r w:rsidRPr="00D2328B">
        <w:rPr>
          <w:noProof/>
          <w:lang w:val="en-GB" w:eastAsia="ko-KR"/>
        </w:rPr>
        <w:t>Scope</w:t>
      </w:r>
    </w:p>
    <w:p w14:paraId="6BC50F0B" w14:textId="2AF5F2A8" w:rsidR="002A03FC" w:rsidRPr="00D2328B" w:rsidRDefault="00005C2F" w:rsidP="005C6A03">
      <w:pPr>
        <w:pStyle w:val="Summary"/>
        <w:rPr>
          <w:noProof/>
          <w:lang w:val="en-GB" w:eastAsia="ko-KR"/>
        </w:rPr>
      </w:pPr>
      <w:r w:rsidRPr="00E8084F">
        <w:rPr>
          <w:rFonts w:eastAsia="Batang"/>
          <w:spacing w:val="-2"/>
          <w:lang w:val="en-GB"/>
        </w:rPr>
        <w:t>This Recommendation contains methodologies for calculating coordination areas around Earth exploration</w:t>
      </w:r>
      <w:r w:rsidRPr="00E8084F">
        <w:rPr>
          <w:rFonts w:eastAsia="Batang"/>
          <w:spacing w:val="-2"/>
          <w:lang w:val="en-GB"/>
        </w:rPr>
        <w:noBreakHyphen/>
        <w:t xml:space="preserve">satellite service (EESS) and space research service (SRS) earth stations (ES) </w:t>
      </w:r>
      <w:proofErr w:type="gramStart"/>
      <w:r w:rsidRPr="00E8084F">
        <w:rPr>
          <w:rFonts w:eastAsia="Batang"/>
          <w:spacing w:val="-2"/>
          <w:lang w:val="en-GB"/>
        </w:rPr>
        <w:t>in order to</w:t>
      </w:r>
      <w:proofErr w:type="gramEnd"/>
      <w:r w:rsidRPr="00E8084F">
        <w:rPr>
          <w:rFonts w:eastAsia="Batang"/>
          <w:spacing w:val="-2"/>
          <w:lang w:val="en-GB"/>
        </w:rPr>
        <w:t xml:space="preserve"> avoid harmful interference from IMT-2020 systems that may be deployed in the frequency bands 25.5-27 GHz and 37</w:t>
      </w:r>
      <w:r w:rsidRPr="00E8084F">
        <w:rPr>
          <w:rFonts w:eastAsia="Batang"/>
          <w:spacing w:val="-2"/>
          <w:lang w:val="en-GB"/>
        </w:rPr>
        <w:noBreakHyphen/>
        <w:t>38 GHz. Due to the differences in the protection criteria and in the earth station operations of EESS and SRS systems, different methodologies are provided for SRS, geostationary EESS and non-geostationary EESS.</w:t>
      </w:r>
    </w:p>
    <w:p w14:paraId="01DEFDEE" w14:textId="77777777" w:rsidR="002A03FC" w:rsidRPr="00D2328B" w:rsidRDefault="002A03FC" w:rsidP="002A03FC">
      <w:pPr>
        <w:pStyle w:val="Headingb"/>
        <w:rPr>
          <w:noProof/>
          <w:lang w:val="en-GB" w:eastAsia="ko-KR"/>
        </w:rPr>
      </w:pPr>
      <w:r w:rsidRPr="00D2328B">
        <w:rPr>
          <w:noProof/>
          <w:lang w:val="en-GB" w:eastAsia="ko-KR"/>
        </w:rPr>
        <w:t>Keywords</w:t>
      </w:r>
    </w:p>
    <w:p w14:paraId="62C03A59" w14:textId="63735C7A" w:rsidR="002A03FC" w:rsidRPr="00E8084F" w:rsidRDefault="0036406E" w:rsidP="002A03FC">
      <w:pPr>
        <w:rPr>
          <w:szCs w:val="24"/>
          <w:lang w:val="en-GB"/>
        </w:rPr>
      </w:pPr>
      <w:r w:rsidRPr="00E8084F">
        <w:rPr>
          <w:szCs w:val="24"/>
          <w:lang w:val="en-GB"/>
        </w:rPr>
        <w:t>IMT</w:t>
      </w:r>
      <w:r w:rsidRPr="00E8084F">
        <w:rPr>
          <w:szCs w:val="24"/>
          <w:lang w:val="en-GB"/>
        </w:rPr>
        <w:noBreakHyphen/>
        <w:t>2020, EESS earth stations, SRS earth stations, mobile service, sharing/compatibility issues</w:t>
      </w:r>
    </w:p>
    <w:p w14:paraId="55BE81C8" w14:textId="77777777" w:rsidR="00B14736" w:rsidRPr="00E8084F" w:rsidRDefault="00B14736" w:rsidP="00B14736">
      <w:pPr>
        <w:pStyle w:val="Headingb"/>
        <w:rPr>
          <w:lang w:val="en-GB"/>
        </w:rPr>
      </w:pPr>
      <w:bookmarkStart w:id="4" w:name="_Toc83389335"/>
      <w:r w:rsidRPr="00E8084F">
        <w:rPr>
          <w:lang w:val="en-GB"/>
        </w:rPr>
        <w:t>List of abbreviations</w:t>
      </w:r>
      <w:bookmarkEnd w:id="4"/>
    </w:p>
    <w:p w14:paraId="0885ADA0" w14:textId="77777777" w:rsidR="00B14736" w:rsidRPr="00E8084F" w:rsidRDefault="00B14736" w:rsidP="00E8084F">
      <w:pPr>
        <w:pStyle w:val="enumlev1"/>
        <w:tabs>
          <w:tab w:val="clear" w:pos="794"/>
        </w:tabs>
        <w:ind w:left="1191" w:hanging="1191"/>
        <w:rPr>
          <w:lang w:val="en-GB" w:eastAsia="ja-JP"/>
        </w:rPr>
      </w:pPr>
      <w:r w:rsidRPr="00E8084F">
        <w:rPr>
          <w:lang w:val="en-GB" w:eastAsia="ja-JP"/>
        </w:rPr>
        <w:t>BS</w:t>
      </w:r>
      <w:r w:rsidRPr="00E8084F">
        <w:rPr>
          <w:lang w:val="en-GB" w:eastAsia="ja-JP"/>
        </w:rPr>
        <w:tab/>
        <w:t>base station</w:t>
      </w:r>
    </w:p>
    <w:p w14:paraId="0B62900C" w14:textId="77777777" w:rsidR="00B14736" w:rsidRPr="00E8084F" w:rsidRDefault="00B14736" w:rsidP="00E8084F">
      <w:pPr>
        <w:pStyle w:val="enumlev1"/>
        <w:tabs>
          <w:tab w:val="clear" w:pos="794"/>
        </w:tabs>
        <w:ind w:left="1191" w:hanging="1191"/>
        <w:rPr>
          <w:lang w:val="en-GB" w:eastAsia="ja-JP"/>
        </w:rPr>
      </w:pPr>
      <w:r w:rsidRPr="00E8084F">
        <w:rPr>
          <w:lang w:val="en-GB" w:eastAsia="ja-JP"/>
        </w:rPr>
        <w:t>EESS</w:t>
      </w:r>
      <w:r w:rsidRPr="00E8084F">
        <w:rPr>
          <w:lang w:val="en-GB" w:eastAsia="ja-JP"/>
        </w:rPr>
        <w:tab/>
        <w:t>Earth exploration-satellite service</w:t>
      </w:r>
    </w:p>
    <w:p w14:paraId="5F3CC352" w14:textId="77777777" w:rsidR="00B14736" w:rsidRPr="00E8084F" w:rsidRDefault="00B14736" w:rsidP="00E8084F">
      <w:pPr>
        <w:pStyle w:val="enumlev1"/>
        <w:tabs>
          <w:tab w:val="clear" w:pos="794"/>
        </w:tabs>
        <w:ind w:left="1191" w:hanging="1191"/>
        <w:rPr>
          <w:lang w:val="en-GB" w:eastAsia="ja-JP"/>
        </w:rPr>
      </w:pPr>
      <w:r w:rsidRPr="00E8084F">
        <w:rPr>
          <w:lang w:val="en-GB" w:eastAsia="ja-JP"/>
        </w:rPr>
        <w:t>ES</w:t>
      </w:r>
      <w:r w:rsidRPr="00E8084F">
        <w:rPr>
          <w:lang w:val="en-GB" w:eastAsia="ja-JP"/>
        </w:rPr>
        <w:tab/>
        <w:t>earth station</w:t>
      </w:r>
    </w:p>
    <w:p w14:paraId="391E0C03" w14:textId="77777777" w:rsidR="00B14736" w:rsidRPr="00E8084F" w:rsidRDefault="00B14736" w:rsidP="00E8084F">
      <w:pPr>
        <w:pStyle w:val="enumlev1"/>
        <w:tabs>
          <w:tab w:val="clear" w:pos="794"/>
        </w:tabs>
        <w:ind w:left="1191" w:hanging="1191"/>
        <w:rPr>
          <w:lang w:val="en-GB" w:eastAsia="ja-JP"/>
        </w:rPr>
      </w:pPr>
      <w:r w:rsidRPr="00E8084F">
        <w:rPr>
          <w:lang w:val="en-GB" w:eastAsia="ja-JP"/>
        </w:rPr>
        <w:t>GSO</w:t>
      </w:r>
      <w:r w:rsidRPr="00E8084F">
        <w:rPr>
          <w:lang w:val="en-GB" w:eastAsia="ja-JP"/>
        </w:rPr>
        <w:tab/>
        <w:t>geostationary orbit</w:t>
      </w:r>
    </w:p>
    <w:p w14:paraId="50BFA628" w14:textId="77777777" w:rsidR="00B14736" w:rsidRPr="00E8084F" w:rsidRDefault="00B14736" w:rsidP="00E8084F">
      <w:pPr>
        <w:pStyle w:val="enumlev1"/>
        <w:tabs>
          <w:tab w:val="clear" w:pos="794"/>
        </w:tabs>
        <w:ind w:left="1191" w:hanging="1191"/>
        <w:rPr>
          <w:lang w:val="en-GB" w:eastAsia="ja-JP"/>
        </w:rPr>
      </w:pPr>
      <w:r w:rsidRPr="00E8084F">
        <w:rPr>
          <w:lang w:val="en-GB" w:eastAsia="ja-JP"/>
        </w:rPr>
        <w:t>HEO</w:t>
      </w:r>
      <w:r w:rsidRPr="00E8084F">
        <w:rPr>
          <w:lang w:val="en-GB" w:eastAsia="ja-JP"/>
        </w:rPr>
        <w:tab/>
        <w:t>highly elliptical orbit</w:t>
      </w:r>
    </w:p>
    <w:p w14:paraId="635628EA" w14:textId="77777777" w:rsidR="00B14736" w:rsidRPr="00E8084F" w:rsidRDefault="00B14736" w:rsidP="00E8084F">
      <w:pPr>
        <w:pStyle w:val="enumlev1"/>
        <w:tabs>
          <w:tab w:val="clear" w:pos="794"/>
        </w:tabs>
        <w:ind w:left="1191" w:hanging="1191"/>
        <w:rPr>
          <w:lang w:val="en-GB" w:eastAsia="ja-JP"/>
        </w:rPr>
      </w:pPr>
      <w:r w:rsidRPr="00E8084F">
        <w:rPr>
          <w:lang w:val="en-GB" w:eastAsia="ja-JP"/>
        </w:rPr>
        <w:t>IMT</w:t>
      </w:r>
      <w:r w:rsidRPr="00E8084F">
        <w:rPr>
          <w:lang w:val="en-GB" w:eastAsia="ja-JP"/>
        </w:rPr>
        <w:tab/>
        <w:t>international mobile telecommunications</w:t>
      </w:r>
    </w:p>
    <w:p w14:paraId="7B6C97C8" w14:textId="77777777" w:rsidR="00B14736" w:rsidRPr="00E8084F" w:rsidRDefault="00B14736" w:rsidP="00E8084F">
      <w:pPr>
        <w:pStyle w:val="enumlev1"/>
        <w:tabs>
          <w:tab w:val="clear" w:pos="794"/>
        </w:tabs>
        <w:ind w:left="1191" w:hanging="1191"/>
        <w:rPr>
          <w:lang w:val="en-GB" w:eastAsia="ja-JP"/>
        </w:rPr>
      </w:pPr>
      <w:r w:rsidRPr="00E8084F">
        <w:rPr>
          <w:lang w:val="en-GB" w:eastAsia="ja-JP"/>
        </w:rPr>
        <w:t>LEO</w:t>
      </w:r>
      <w:r w:rsidRPr="00E8084F">
        <w:rPr>
          <w:lang w:val="en-GB" w:eastAsia="ja-JP"/>
        </w:rPr>
        <w:tab/>
        <w:t>low-Earth orbit</w:t>
      </w:r>
    </w:p>
    <w:p w14:paraId="1007E0C0" w14:textId="77777777" w:rsidR="00B14736" w:rsidRPr="00E8084F" w:rsidRDefault="00B14736" w:rsidP="00E8084F">
      <w:pPr>
        <w:pStyle w:val="enumlev1"/>
        <w:tabs>
          <w:tab w:val="clear" w:pos="794"/>
        </w:tabs>
        <w:ind w:left="1191" w:hanging="1191"/>
        <w:rPr>
          <w:lang w:val="en-GB" w:eastAsia="ja-JP"/>
        </w:rPr>
      </w:pPr>
      <w:r w:rsidRPr="00E8084F">
        <w:rPr>
          <w:lang w:val="en-GB" w:eastAsia="ja-JP"/>
        </w:rPr>
        <w:t>non-GSO</w:t>
      </w:r>
      <w:r w:rsidRPr="00E8084F">
        <w:rPr>
          <w:lang w:val="en-GB" w:eastAsia="ja-JP"/>
        </w:rPr>
        <w:tab/>
        <w:t>non-geostationary orbit</w:t>
      </w:r>
    </w:p>
    <w:p w14:paraId="1945DA6D" w14:textId="77777777" w:rsidR="00B14736" w:rsidRPr="00E8084F" w:rsidRDefault="00B14736" w:rsidP="00E8084F">
      <w:pPr>
        <w:pStyle w:val="enumlev1"/>
        <w:tabs>
          <w:tab w:val="clear" w:pos="794"/>
        </w:tabs>
        <w:ind w:left="1191" w:hanging="1191"/>
        <w:rPr>
          <w:lang w:val="en-GB" w:eastAsia="zh-CN"/>
        </w:rPr>
      </w:pPr>
      <w:r w:rsidRPr="00E8084F">
        <w:rPr>
          <w:lang w:val="en-GB" w:eastAsia="zh-CN"/>
        </w:rPr>
        <w:t>SRS</w:t>
      </w:r>
      <w:r w:rsidRPr="00E8084F">
        <w:rPr>
          <w:lang w:val="en-GB" w:eastAsia="zh-CN"/>
        </w:rPr>
        <w:tab/>
        <w:t>space research service</w:t>
      </w:r>
    </w:p>
    <w:p w14:paraId="27D955AD" w14:textId="77777777" w:rsidR="00B14736" w:rsidRPr="00E8084F" w:rsidRDefault="00B14736" w:rsidP="00E8084F">
      <w:pPr>
        <w:pStyle w:val="enumlev1"/>
        <w:tabs>
          <w:tab w:val="clear" w:pos="794"/>
        </w:tabs>
        <w:ind w:left="1191" w:hanging="1191"/>
        <w:rPr>
          <w:lang w:val="en-GB" w:eastAsia="zh-CN"/>
        </w:rPr>
      </w:pPr>
      <w:r w:rsidRPr="00E8084F">
        <w:rPr>
          <w:lang w:val="en-GB" w:eastAsia="zh-CN"/>
        </w:rPr>
        <w:t>TRP</w:t>
      </w:r>
      <w:r w:rsidRPr="00E8084F">
        <w:rPr>
          <w:lang w:val="en-GB" w:eastAsia="zh-CN"/>
        </w:rPr>
        <w:tab/>
        <w:t>total radiated power</w:t>
      </w:r>
    </w:p>
    <w:p w14:paraId="57B88BAA" w14:textId="77777777" w:rsidR="00B14736" w:rsidRPr="00E8084F" w:rsidRDefault="00B14736" w:rsidP="00E8084F">
      <w:pPr>
        <w:pStyle w:val="enumlev1"/>
        <w:tabs>
          <w:tab w:val="clear" w:pos="794"/>
        </w:tabs>
        <w:ind w:left="1191" w:hanging="1191"/>
        <w:rPr>
          <w:lang w:val="en-GB" w:eastAsia="zh-CN"/>
        </w:rPr>
      </w:pPr>
      <w:r w:rsidRPr="00E8084F">
        <w:rPr>
          <w:lang w:val="en-GB" w:eastAsia="zh-CN"/>
        </w:rPr>
        <w:t>TVG</w:t>
      </w:r>
      <w:r w:rsidRPr="00E8084F">
        <w:rPr>
          <w:lang w:val="en-GB" w:eastAsia="zh-CN"/>
        </w:rPr>
        <w:tab/>
        <w:t>time-variable gain</w:t>
      </w:r>
    </w:p>
    <w:p w14:paraId="5DD2CCFA" w14:textId="77777777" w:rsidR="00B14736" w:rsidRPr="00E8084F" w:rsidRDefault="00B14736" w:rsidP="00E8084F">
      <w:pPr>
        <w:pStyle w:val="enumlev1"/>
        <w:tabs>
          <w:tab w:val="clear" w:pos="794"/>
        </w:tabs>
        <w:ind w:left="1191" w:hanging="1191"/>
        <w:rPr>
          <w:lang w:val="en-GB"/>
        </w:rPr>
      </w:pPr>
      <w:r w:rsidRPr="00E8084F">
        <w:rPr>
          <w:lang w:val="en-GB"/>
        </w:rPr>
        <w:t>UE</w:t>
      </w:r>
      <w:r w:rsidRPr="00E8084F">
        <w:rPr>
          <w:lang w:val="en-GB"/>
        </w:rPr>
        <w:tab/>
        <w:t>user equipment</w:t>
      </w:r>
    </w:p>
    <w:p w14:paraId="7B0E72F3" w14:textId="77777777" w:rsidR="00B14736" w:rsidRPr="00E8084F" w:rsidRDefault="00B14736" w:rsidP="00B14736">
      <w:pPr>
        <w:pStyle w:val="Headingb"/>
        <w:rPr>
          <w:lang w:val="en-GB"/>
        </w:rPr>
      </w:pPr>
      <w:bookmarkStart w:id="5" w:name="_Toc83389334"/>
      <w:r w:rsidRPr="00E8084F">
        <w:rPr>
          <w:lang w:val="en-GB"/>
        </w:rPr>
        <w:t>Related Recommendations and Reports</w:t>
      </w:r>
      <w:bookmarkEnd w:id="5"/>
    </w:p>
    <w:p w14:paraId="1D4A1EE4" w14:textId="77777777" w:rsidR="00E8084F" w:rsidRPr="00E8084F" w:rsidRDefault="00E8084F" w:rsidP="00E8084F">
      <w:pPr>
        <w:pStyle w:val="Reftext"/>
        <w:rPr>
          <w:rFonts w:eastAsia="Batang"/>
          <w:lang w:val="en-GB"/>
        </w:rPr>
      </w:pPr>
      <w:r w:rsidRPr="00E8084F">
        <w:rPr>
          <w:lang w:val="en-GB"/>
        </w:rPr>
        <w:t xml:space="preserve">Recommendation ITU-R </w:t>
      </w:r>
      <w:hyperlink r:id="rId15" w:history="1">
        <w:r w:rsidRPr="00E8084F">
          <w:rPr>
            <w:lang w:val="en-GB"/>
          </w:rPr>
          <w:t>M.2101</w:t>
        </w:r>
      </w:hyperlink>
      <w:r w:rsidRPr="00E8084F">
        <w:rPr>
          <w:lang w:val="en-GB"/>
        </w:rPr>
        <w:t xml:space="preserve"> – </w:t>
      </w:r>
      <w:r w:rsidRPr="00E8084F">
        <w:rPr>
          <w:rFonts w:eastAsia="Batang"/>
          <w:lang w:val="en-GB"/>
        </w:rPr>
        <w:t>Modelling and simulation of IMT networks and systems for use in sharing and compatibility studies</w:t>
      </w:r>
    </w:p>
    <w:p w14:paraId="745CD633" w14:textId="2403E94F" w:rsidR="00B14736" w:rsidRPr="00E8084F" w:rsidRDefault="00B14736" w:rsidP="00E8084F">
      <w:pPr>
        <w:pStyle w:val="Reftext"/>
        <w:rPr>
          <w:rFonts w:eastAsia="Batang"/>
          <w:lang w:val="en-GB"/>
        </w:rPr>
      </w:pPr>
      <w:r w:rsidRPr="00E8084F">
        <w:rPr>
          <w:rFonts w:eastAsia="Batang"/>
          <w:lang w:val="en-GB"/>
        </w:rPr>
        <w:t>Recommendation</w:t>
      </w:r>
      <w:r w:rsidR="00813DC3" w:rsidRPr="00E8084F">
        <w:rPr>
          <w:rFonts w:eastAsia="Batang"/>
          <w:lang w:val="en-GB"/>
        </w:rPr>
        <w:t xml:space="preserve"> ITU-R </w:t>
      </w:r>
      <w:hyperlink r:id="rId16" w:history="1">
        <w:r w:rsidR="00813DC3" w:rsidRPr="00E8084F">
          <w:rPr>
            <w:rStyle w:val="Hyperlink"/>
            <w:color w:val="auto"/>
            <w:u w:val="none"/>
            <w:lang w:val="en-GB"/>
          </w:rPr>
          <w:t>P.452</w:t>
        </w:r>
      </w:hyperlink>
      <w:r w:rsidRPr="00E8084F">
        <w:rPr>
          <w:rFonts w:eastAsia="Batang"/>
          <w:lang w:val="en-GB"/>
        </w:rPr>
        <w:t xml:space="preserve"> – Prediction procedure for the evaluation of interference between stations on the surface of the Earth at frequencies above about 0.1 GHz</w:t>
      </w:r>
    </w:p>
    <w:p w14:paraId="28926188" w14:textId="155C454C" w:rsidR="00B14736" w:rsidRPr="00E8084F" w:rsidRDefault="00B14736" w:rsidP="00E8084F">
      <w:pPr>
        <w:pStyle w:val="Reftext"/>
        <w:rPr>
          <w:shd w:val="clear" w:color="auto" w:fill="FFFFFF"/>
          <w:lang w:val="en-GB"/>
        </w:rPr>
      </w:pPr>
      <w:r w:rsidRPr="00E8084F">
        <w:rPr>
          <w:lang w:val="en-GB" w:eastAsia="zh-CN"/>
        </w:rPr>
        <w:t>Recommendation</w:t>
      </w:r>
      <w:r w:rsidR="008F1C65" w:rsidRPr="00E8084F">
        <w:rPr>
          <w:lang w:val="en-GB" w:eastAsia="zh-CN"/>
        </w:rPr>
        <w:t xml:space="preserve"> ITU-R</w:t>
      </w:r>
      <w:r w:rsidRPr="00E8084F">
        <w:rPr>
          <w:lang w:val="en-GB" w:eastAsia="zh-CN"/>
        </w:rPr>
        <w:t xml:space="preserve"> </w:t>
      </w:r>
      <w:hyperlink r:id="rId17" w:history="1">
        <w:r w:rsidR="008F1C65" w:rsidRPr="00E8084F">
          <w:rPr>
            <w:lang w:val="en-GB" w:eastAsia="zh-CN"/>
          </w:rPr>
          <w:t>SA.609</w:t>
        </w:r>
      </w:hyperlink>
      <w:r w:rsidRPr="00E8084F">
        <w:rPr>
          <w:lang w:val="en-GB"/>
        </w:rPr>
        <w:t xml:space="preserve"> – </w:t>
      </w:r>
      <w:r w:rsidRPr="00E8084F">
        <w:rPr>
          <w:shd w:val="clear" w:color="auto" w:fill="FFFFFF"/>
          <w:lang w:val="en-GB"/>
        </w:rPr>
        <w:t>Protection criteria for radiocommunication links for manned and unmanned near-Earth research satellites</w:t>
      </w:r>
    </w:p>
    <w:p w14:paraId="12B473C1" w14:textId="35D411E0" w:rsidR="00B14736" w:rsidRPr="00E8084F" w:rsidRDefault="00B14736" w:rsidP="00E8084F">
      <w:pPr>
        <w:pStyle w:val="Reftext"/>
        <w:rPr>
          <w:b/>
          <w:lang w:val="en-GB" w:eastAsia="zh-CN"/>
        </w:rPr>
      </w:pPr>
      <w:r w:rsidRPr="00E8084F">
        <w:rPr>
          <w:rFonts w:eastAsia="Batang"/>
          <w:lang w:val="en-GB"/>
        </w:rPr>
        <w:t>Recommendation</w:t>
      </w:r>
      <w:r w:rsidR="008F1C65" w:rsidRPr="00E8084F">
        <w:rPr>
          <w:rFonts w:eastAsia="Batang"/>
          <w:lang w:val="en-GB"/>
        </w:rPr>
        <w:t xml:space="preserve"> ITU-R</w:t>
      </w:r>
      <w:r w:rsidRPr="00E8084F">
        <w:rPr>
          <w:rFonts w:eastAsia="Batang"/>
          <w:lang w:val="en-GB"/>
        </w:rPr>
        <w:t xml:space="preserve"> </w:t>
      </w:r>
      <w:hyperlink r:id="rId18" w:history="1">
        <w:r w:rsidR="008F1C65" w:rsidRPr="00E8084F">
          <w:rPr>
            <w:rFonts w:eastAsia="Batang"/>
            <w:lang w:val="en-GB"/>
          </w:rPr>
          <w:t>SA.1027</w:t>
        </w:r>
      </w:hyperlink>
      <w:r w:rsidRPr="00E8084F">
        <w:rPr>
          <w:lang w:val="en-GB"/>
        </w:rPr>
        <w:t xml:space="preserve"> – </w:t>
      </w:r>
      <w:r w:rsidRPr="00E8084F">
        <w:rPr>
          <w:lang w:val="en-GB" w:eastAsia="zh-CN"/>
        </w:rPr>
        <w:t>Sharing criteria for space-to-Earth data transmission systems in the Earth exploration-satellite and meteorological-satellite services using satellites in low-Earth orbit</w:t>
      </w:r>
    </w:p>
    <w:p w14:paraId="2FC96252" w14:textId="4A44FF1B" w:rsidR="00B14736" w:rsidRPr="00E8084F" w:rsidRDefault="00B14736" w:rsidP="00E8084F">
      <w:pPr>
        <w:pStyle w:val="Reftext"/>
        <w:rPr>
          <w:lang w:val="en-GB"/>
        </w:rPr>
      </w:pPr>
      <w:r w:rsidRPr="00E8084F">
        <w:rPr>
          <w:lang w:val="en-GB" w:eastAsia="zh-CN"/>
        </w:rPr>
        <w:t>Recommendation</w:t>
      </w:r>
      <w:r w:rsidR="00723C43" w:rsidRPr="00E8084F">
        <w:rPr>
          <w:lang w:val="en-GB" w:eastAsia="zh-CN"/>
        </w:rPr>
        <w:t xml:space="preserve"> ITU-R</w:t>
      </w:r>
      <w:r w:rsidRPr="00E8084F">
        <w:rPr>
          <w:lang w:val="en-GB" w:eastAsia="zh-CN"/>
        </w:rPr>
        <w:t xml:space="preserve"> </w:t>
      </w:r>
      <w:hyperlink r:id="rId19" w:history="1">
        <w:r w:rsidR="00665AEA" w:rsidRPr="00E8084F">
          <w:rPr>
            <w:lang w:val="en-GB" w:eastAsia="zh-CN"/>
          </w:rPr>
          <w:t>SA.1161</w:t>
        </w:r>
      </w:hyperlink>
      <w:r w:rsidRPr="00E8084F">
        <w:rPr>
          <w:lang w:val="en-GB"/>
        </w:rPr>
        <w:t xml:space="preserve"> – </w:t>
      </w:r>
      <w:r w:rsidRPr="00E8084F">
        <w:rPr>
          <w:shd w:val="clear" w:color="auto" w:fill="FFFFFF"/>
          <w:lang w:val="en-GB"/>
        </w:rPr>
        <w:t>Sharing and coordination criteria for data dissemination and direct data readout systems in the Earth exploration-satellite and meteorological-satellite services using satellites in geostationary orbit</w:t>
      </w:r>
    </w:p>
    <w:p w14:paraId="5BCDA7E6" w14:textId="5D0CB79E" w:rsidR="00B14736" w:rsidRPr="00E8084F" w:rsidRDefault="00B14736" w:rsidP="00E8084F">
      <w:pPr>
        <w:pStyle w:val="Reftext"/>
        <w:rPr>
          <w:lang w:val="en-GB"/>
        </w:rPr>
      </w:pPr>
      <w:r w:rsidRPr="00E8084F">
        <w:rPr>
          <w:lang w:val="en-GB"/>
        </w:rPr>
        <w:lastRenderedPageBreak/>
        <w:t>Recommendation</w:t>
      </w:r>
      <w:r w:rsidR="00723C43" w:rsidRPr="00E8084F">
        <w:rPr>
          <w:lang w:val="en-GB"/>
        </w:rPr>
        <w:t xml:space="preserve"> ITU-R</w:t>
      </w:r>
      <w:r w:rsidRPr="00E8084F">
        <w:rPr>
          <w:lang w:val="en-GB"/>
        </w:rPr>
        <w:t xml:space="preserve"> </w:t>
      </w:r>
      <w:hyperlink r:id="rId20" w:history="1">
        <w:r w:rsidR="00723C43" w:rsidRPr="00E8084F">
          <w:rPr>
            <w:lang w:val="en-GB"/>
          </w:rPr>
          <w:t>SA.1396</w:t>
        </w:r>
      </w:hyperlink>
      <w:r w:rsidRPr="00E8084F">
        <w:rPr>
          <w:lang w:val="en-GB"/>
        </w:rPr>
        <w:t xml:space="preserve"> – Protection criteria for the space research service in the 37</w:t>
      </w:r>
      <w:r w:rsidRPr="00E8084F">
        <w:rPr>
          <w:lang w:val="en-GB"/>
        </w:rPr>
        <w:noBreakHyphen/>
        <w:t>38 GHz and 40-40.5 GHz bands</w:t>
      </w:r>
    </w:p>
    <w:p w14:paraId="03B958FF" w14:textId="61CD0111" w:rsidR="00B14736" w:rsidRPr="00E8084F" w:rsidRDefault="00B14736" w:rsidP="00E8084F">
      <w:pPr>
        <w:pStyle w:val="Reftext"/>
        <w:rPr>
          <w:rFonts w:eastAsia="Batang"/>
          <w:lang w:val="en-GB"/>
        </w:rPr>
      </w:pPr>
      <w:r w:rsidRPr="00E8084F">
        <w:rPr>
          <w:rFonts w:eastAsia="Batang"/>
          <w:lang w:val="en-GB"/>
        </w:rPr>
        <w:t xml:space="preserve">Report </w:t>
      </w:r>
      <w:hyperlink r:id="rId21" w:history="1">
        <w:r w:rsidRPr="00E8084F">
          <w:rPr>
            <w:rFonts w:eastAsia="Batang"/>
            <w:szCs w:val="24"/>
            <w:lang w:val="en-GB"/>
          </w:rPr>
          <w:t>ITU-R M.2292</w:t>
        </w:r>
      </w:hyperlink>
      <w:r w:rsidRPr="00E8084F">
        <w:rPr>
          <w:rFonts w:eastAsia="Batang"/>
          <w:lang w:val="en-GB"/>
        </w:rPr>
        <w:t xml:space="preserve"> </w:t>
      </w:r>
      <w:r w:rsidRPr="00BC2B21">
        <w:rPr>
          <w:rFonts w:eastAsia="Batang"/>
        </w:rPr>
        <w:sym w:font="Symbol" w:char="F02D"/>
      </w:r>
      <w:r w:rsidRPr="00E8084F">
        <w:rPr>
          <w:rFonts w:eastAsia="Batang"/>
          <w:lang w:val="en-GB"/>
        </w:rPr>
        <w:t xml:space="preserve"> Characteristics of terrestrial IMT-Advanced systems for frequency sharing/interference analyses</w:t>
      </w:r>
    </w:p>
    <w:p w14:paraId="4B832F48" w14:textId="77777777" w:rsidR="00520F87" w:rsidRPr="007A400E" w:rsidRDefault="00520F87" w:rsidP="00520F87">
      <w:pPr>
        <w:pStyle w:val="Normalaftertitle"/>
        <w:rPr>
          <w:lang w:val="en-GB"/>
        </w:rPr>
      </w:pPr>
      <w:r w:rsidRPr="007A400E">
        <w:rPr>
          <w:lang w:val="en-GB"/>
        </w:rPr>
        <w:t>The ITU Radiocommunication Assembly,</w:t>
      </w:r>
    </w:p>
    <w:p w14:paraId="02B9B2A7" w14:textId="77777777" w:rsidR="00520F87" w:rsidRPr="00E8084F" w:rsidRDefault="00520F87" w:rsidP="00520F87">
      <w:pPr>
        <w:pStyle w:val="Call"/>
        <w:rPr>
          <w:lang w:val="en-GB"/>
        </w:rPr>
      </w:pPr>
      <w:r w:rsidRPr="00E8084F">
        <w:rPr>
          <w:lang w:val="en-GB" w:eastAsia="ja-JP"/>
        </w:rPr>
        <w:t>consider</w:t>
      </w:r>
      <w:r w:rsidRPr="00E8084F">
        <w:rPr>
          <w:lang w:val="en-GB"/>
        </w:rPr>
        <w:t>ing</w:t>
      </w:r>
    </w:p>
    <w:p w14:paraId="29076DD0" w14:textId="77777777" w:rsidR="00520F87" w:rsidRPr="00E8084F" w:rsidRDefault="00520F87" w:rsidP="00520F87">
      <w:pPr>
        <w:rPr>
          <w:lang w:val="en-GB"/>
        </w:rPr>
      </w:pPr>
      <w:r w:rsidRPr="00E8084F">
        <w:rPr>
          <w:i/>
          <w:iCs/>
          <w:lang w:val="en-GB"/>
        </w:rPr>
        <w:t>a)</w:t>
      </w:r>
      <w:r w:rsidRPr="00E8084F">
        <w:rPr>
          <w:lang w:val="en-GB"/>
        </w:rPr>
        <w:tab/>
        <w:t>that a methodology is needed to calculate the coordination areas around SRS earth stations for compatibility with IMT-2020 systems deployed in the frequency bands 25.5</w:t>
      </w:r>
      <w:r w:rsidRPr="00E8084F">
        <w:rPr>
          <w:lang w:val="en-GB"/>
        </w:rPr>
        <w:noBreakHyphen/>
        <w:t>27 GHz and 37</w:t>
      </w:r>
      <w:r w:rsidRPr="00E8084F">
        <w:rPr>
          <w:lang w:val="en-GB"/>
        </w:rPr>
        <w:noBreakHyphen/>
        <w:t>38 GHz;</w:t>
      </w:r>
    </w:p>
    <w:p w14:paraId="1D0C806F" w14:textId="77777777" w:rsidR="00520F87" w:rsidRPr="00E8084F" w:rsidRDefault="00520F87" w:rsidP="00520F87">
      <w:pPr>
        <w:rPr>
          <w:lang w:val="en-GB"/>
        </w:rPr>
      </w:pPr>
      <w:r w:rsidRPr="00E8084F">
        <w:rPr>
          <w:i/>
          <w:iCs/>
          <w:lang w:val="en-GB"/>
        </w:rPr>
        <w:t>b)</w:t>
      </w:r>
      <w:r w:rsidRPr="00E8084F">
        <w:rPr>
          <w:lang w:val="en-GB"/>
        </w:rPr>
        <w:tab/>
        <w:t>that a methodology is needed to calculate the coordination areas around EESS earth stations for compatibility with IMT-2020 systems deployed in the frequency band 25.5-27 GHz;</w:t>
      </w:r>
    </w:p>
    <w:p w14:paraId="03A7F1D4" w14:textId="77777777" w:rsidR="00520F87" w:rsidRPr="00E8084F" w:rsidRDefault="00520F87" w:rsidP="00520F87">
      <w:pPr>
        <w:rPr>
          <w:lang w:val="en-GB"/>
        </w:rPr>
      </w:pPr>
      <w:r w:rsidRPr="00E8084F">
        <w:rPr>
          <w:i/>
          <w:lang w:val="en-GB"/>
        </w:rPr>
        <w:t>c)</w:t>
      </w:r>
      <w:r w:rsidRPr="00E8084F">
        <w:rPr>
          <w:lang w:val="en-GB"/>
        </w:rPr>
        <w:tab/>
        <w:t>that the resulting coordination areas will differ for all earth stations cases that will be analysed, due to the specificity of the terrain surrounding each of these earth stations,</w:t>
      </w:r>
    </w:p>
    <w:p w14:paraId="5CF4FAC6" w14:textId="77777777" w:rsidR="00520F87" w:rsidRPr="00E8084F" w:rsidRDefault="00520F87" w:rsidP="00520F87">
      <w:pPr>
        <w:pStyle w:val="Call"/>
        <w:rPr>
          <w:lang w:val="en-GB" w:eastAsia="ja-JP"/>
        </w:rPr>
      </w:pPr>
      <w:r w:rsidRPr="00E8084F">
        <w:rPr>
          <w:lang w:val="en-GB" w:eastAsia="ja-JP"/>
        </w:rPr>
        <w:t>recognizing</w:t>
      </w:r>
    </w:p>
    <w:p w14:paraId="3D4576F0" w14:textId="77777777" w:rsidR="00520F87" w:rsidRPr="00E8084F" w:rsidRDefault="00520F87" w:rsidP="00520F87">
      <w:pPr>
        <w:rPr>
          <w:lang w:val="en-GB" w:eastAsia="ja-JP"/>
        </w:rPr>
      </w:pPr>
      <w:r w:rsidRPr="00E8084F">
        <w:rPr>
          <w:i/>
          <w:lang w:val="en-GB" w:eastAsia="ja-JP"/>
        </w:rPr>
        <w:t>a)</w:t>
      </w:r>
      <w:r w:rsidRPr="00E8084F">
        <w:rPr>
          <w:lang w:val="en-GB" w:eastAsia="ja-JP"/>
        </w:rPr>
        <w:tab/>
        <w:t xml:space="preserve">that Resolution </w:t>
      </w:r>
      <w:r w:rsidRPr="00E8084F">
        <w:rPr>
          <w:b/>
          <w:lang w:val="en-GB" w:eastAsia="ja-JP"/>
        </w:rPr>
        <w:t>242</w:t>
      </w:r>
      <w:r w:rsidRPr="00E8084F">
        <w:rPr>
          <w:lang w:val="en-GB" w:eastAsia="ja-JP"/>
        </w:rPr>
        <w:t xml:space="preserve"> </w:t>
      </w:r>
      <w:r w:rsidRPr="00E8084F">
        <w:rPr>
          <w:b/>
          <w:bCs/>
          <w:lang w:val="en-GB" w:eastAsia="ja-JP"/>
        </w:rPr>
        <w:t>(</w:t>
      </w:r>
      <w:r w:rsidRPr="00E8084F">
        <w:rPr>
          <w:b/>
          <w:lang w:val="en-GB" w:eastAsia="ja-JP"/>
        </w:rPr>
        <w:t>WRC-19</w:t>
      </w:r>
      <w:r w:rsidRPr="00E8084F">
        <w:rPr>
          <w:b/>
          <w:bCs/>
          <w:lang w:val="en-GB" w:eastAsia="ja-JP"/>
        </w:rPr>
        <w:t>)</w:t>
      </w:r>
      <w:r w:rsidRPr="00E8084F">
        <w:rPr>
          <w:lang w:val="en-GB" w:eastAsia="ja-JP"/>
        </w:rPr>
        <w:t xml:space="preserve"> invites the ITU Radiocommunication Sector </w:t>
      </w:r>
      <w:r w:rsidRPr="00E8084F">
        <w:rPr>
          <w:lang w:val="en-GB"/>
        </w:rPr>
        <w:t>to develop an ITU-R Recommendation on methodologies for calculating coordination zones around EESS/SRS earth stations in order to avoid harmful interference from IMT systems in the frequency band 25.5</w:t>
      </w:r>
      <w:r w:rsidRPr="00E8084F">
        <w:rPr>
          <w:lang w:val="en-GB"/>
        </w:rPr>
        <w:noBreakHyphen/>
        <w:t>27 </w:t>
      </w:r>
      <w:proofErr w:type="gramStart"/>
      <w:r w:rsidRPr="00E8084F">
        <w:rPr>
          <w:lang w:val="en-GB"/>
        </w:rPr>
        <w:t>GHz;</w:t>
      </w:r>
      <w:proofErr w:type="gramEnd"/>
    </w:p>
    <w:p w14:paraId="2CF0BC71" w14:textId="77777777" w:rsidR="00520F87" w:rsidRPr="00E8084F" w:rsidRDefault="00520F87" w:rsidP="00520F87">
      <w:pPr>
        <w:rPr>
          <w:lang w:val="en-GB" w:eastAsia="ja-JP"/>
        </w:rPr>
      </w:pPr>
      <w:r w:rsidRPr="00E8084F">
        <w:rPr>
          <w:i/>
          <w:lang w:val="en-GB" w:eastAsia="ja-JP"/>
        </w:rPr>
        <w:t>b)</w:t>
      </w:r>
      <w:r w:rsidRPr="00E8084F">
        <w:rPr>
          <w:lang w:val="en-GB" w:eastAsia="ja-JP"/>
        </w:rPr>
        <w:tab/>
        <w:t xml:space="preserve">that Resolution </w:t>
      </w:r>
      <w:r w:rsidRPr="00E8084F">
        <w:rPr>
          <w:b/>
          <w:lang w:val="en-GB" w:eastAsia="ja-JP"/>
        </w:rPr>
        <w:t>243</w:t>
      </w:r>
      <w:r w:rsidRPr="00E8084F">
        <w:rPr>
          <w:lang w:val="en-GB" w:eastAsia="ja-JP"/>
        </w:rPr>
        <w:t xml:space="preserve"> </w:t>
      </w:r>
      <w:r w:rsidRPr="00E8084F">
        <w:rPr>
          <w:b/>
          <w:bCs/>
          <w:lang w:val="en-GB" w:eastAsia="ja-JP"/>
        </w:rPr>
        <w:t>(</w:t>
      </w:r>
      <w:r w:rsidRPr="00E8084F">
        <w:rPr>
          <w:b/>
          <w:lang w:val="en-GB" w:eastAsia="ja-JP"/>
        </w:rPr>
        <w:t>WRC-19</w:t>
      </w:r>
      <w:r w:rsidRPr="00E8084F">
        <w:rPr>
          <w:b/>
          <w:bCs/>
          <w:lang w:val="en-GB" w:eastAsia="ja-JP"/>
        </w:rPr>
        <w:t>)</w:t>
      </w:r>
      <w:r w:rsidRPr="00E8084F">
        <w:rPr>
          <w:lang w:val="en-GB" w:eastAsia="ja-JP"/>
        </w:rPr>
        <w:t xml:space="preserve"> invites the ITU Radiocommunication Sector </w:t>
      </w:r>
      <w:r w:rsidRPr="00E8084F">
        <w:rPr>
          <w:lang w:val="en-GB"/>
        </w:rPr>
        <w:t xml:space="preserve">to develop an ITU-R Recommendation on methodologies for calculating coordination zones around SRS earth stations in order to avoid harmful interference from IMT systems in the frequency band 37-38 </w:t>
      </w:r>
      <w:proofErr w:type="gramStart"/>
      <w:r w:rsidRPr="00E8084F">
        <w:rPr>
          <w:lang w:val="en-GB"/>
        </w:rPr>
        <w:t>GHz</w:t>
      </w:r>
      <w:r w:rsidRPr="00E8084F">
        <w:rPr>
          <w:color w:val="000000" w:themeColor="text1"/>
          <w:lang w:val="en-GB"/>
        </w:rPr>
        <w:t>;</w:t>
      </w:r>
      <w:proofErr w:type="gramEnd"/>
    </w:p>
    <w:p w14:paraId="2A79FA11" w14:textId="77777777" w:rsidR="00520F87" w:rsidRPr="00E8084F" w:rsidRDefault="00520F87" w:rsidP="00520F87">
      <w:pPr>
        <w:rPr>
          <w:lang w:val="en-GB" w:eastAsia="ja-JP"/>
        </w:rPr>
      </w:pPr>
      <w:r w:rsidRPr="00E8084F">
        <w:rPr>
          <w:i/>
          <w:lang w:val="en-GB" w:eastAsia="ja-JP"/>
        </w:rPr>
        <w:t>c)</w:t>
      </w:r>
      <w:r w:rsidRPr="00E8084F">
        <w:rPr>
          <w:lang w:val="en-GB" w:eastAsia="ja-JP"/>
        </w:rPr>
        <w:tab/>
        <w:t xml:space="preserve">that RR </w:t>
      </w:r>
      <w:r w:rsidRPr="00E8084F">
        <w:rPr>
          <w:color w:val="000000" w:themeColor="text1"/>
          <w:lang w:val="en-GB"/>
        </w:rPr>
        <w:t xml:space="preserve">No. </w:t>
      </w:r>
      <w:r w:rsidRPr="00E8084F">
        <w:rPr>
          <w:b/>
          <w:bCs/>
          <w:color w:val="000000" w:themeColor="text1"/>
          <w:lang w:val="en-GB"/>
        </w:rPr>
        <w:t>5.536A</w:t>
      </w:r>
      <w:r w:rsidRPr="00E8084F">
        <w:rPr>
          <w:i/>
          <w:iCs/>
          <w:color w:val="000000" w:themeColor="text1"/>
          <w:lang w:val="en-GB"/>
        </w:rPr>
        <w:t xml:space="preserve"> </w:t>
      </w:r>
      <w:r w:rsidRPr="00E8084F">
        <w:rPr>
          <w:color w:val="000000" w:themeColor="text1"/>
          <w:lang w:val="en-GB"/>
        </w:rPr>
        <w:t>applies in the frequency band 25.5-27 GHz</w:t>
      </w:r>
      <w:r w:rsidRPr="00E8084F">
        <w:rPr>
          <w:lang w:val="en-GB" w:eastAsia="ja-JP"/>
        </w:rPr>
        <w:t>,</w:t>
      </w:r>
    </w:p>
    <w:p w14:paraId="247B2ECD" w14:textId="77777777" w:rsidR="00520F87" w:rsidRPr="00E8084F" w:rsidRDefault="00520F87" w:rsidP="00520F87">
      <w:pPr>
        <w:pStyle w:val="Call"/>
        <w:rPr>
          <w:rFonts w:eastAsia="MS Mincho"/>
          <w:lang w:val="en-GB" w:eastAsia="ja-JP"/>
        </w:rPr>
      </w:pPr>
      <w:r w:rsidRPr="00E8084F">
        <w:rPr>
          <w:rFonts w:eastAsia="MS Mincho"/>
          <w:lang w:val="en-GB" w:eastAsia="ja-JP"/>
        </w:rPr>
        <w:t>noting</w:t>
      </w:r>
    </w:p>
    <w:p w14:paraId="24BF3309" w14:textId="00A4F16B" w:rsidR="00520F87" w:rsidRPr="00E8084F" w:rsidRDefault="00520F87" w:rsidP="00520F87">
      <w:pPr>
        <w:rPr>
          <w:rFonts w:eastAsia="MS Mincho"/>
          <w:spacing w:val="-2"/>
          <w:lang w:val="en-GB" w:eastAsia="ja-JP"/>
        </w:rPr>
      </w:pPr>
      <w:r w:rsidRPr="00E8084F">
        <w:rPr>
          <w:rFonts w:eastAsia="MS Mincho"/>
          <w:i/>
          <w:spacing w:val="-2"/>
          <w:lang w:val="en-GB" w:eastAsia="ja-JP"/>
        </w:rPr>
        <w:t>a)</w:t>
      </w:r>
      <w:r w:rsidRPr="00E8084F">
        <w:rPr>
          <w:rFonts w:eastAsia="MS Mincho"/>
          <w:spacing w:val="-2"/>
          <w:lang w:val="en-GB" w:eastAsia="ja-JP"/>
        </w:rPr>
        <w:tab/>
        <w:t xml:space="preserve">that Recommendation ITU-R </w:t>
      </w:r>
      <w:hyperlink r:id="rId22" w:history="1">
        <w:r w:rsidR="00DD4196" w:rsidRPr="00E8084F">
          <w:rPr>
            <w:lang w:val="en-GB"/>
          </w:rPr>
          <w:t>M.2101</w:t>
        </w:r>
      </w:hyperlink>
      <w:r w:rsidRPr="00E8084F">
        <w:rPr>
          <w:rFonts w:eastAsia="MS Mincho"/>
          <w:spacing w:val="-2"/>
          <w:lang w:val="en-GB" w:eastAsia="ja-JP"/>
        </w:rPr>
        <w:t xml:space="preserve"> provides the methodology for modelling and simulation of IMT networks and systems for use in sharing and compatibility studies whereas the methodologies developed in this Recommendation are specifically designed to determine coordination areas around EESS/SRS earth stations and as such might not be applicable in other scenarios;</w:t>
      </w:r>
    </w:p>
    <w:p w14:paraId="56159B76" w14:textId="77777777" w:rsidR="00520F87" w:rsidRPr="00E8084F" w:rsidRDefault="00520F87" w:rsidP="00520F87">
      <w:pPr>
        <w:rPr>
          <w:rFonts w:eastAsia="MS Mincho"/>
          <w:lang w:val="en-GB" w:eastAsia="ja-JP"/>
        </w:rPr>
      </w:pPr>
      <w:r w:rsidRPr="00E8084F">
        <w:rPr>
          <w:rFonts w:eastAsia="MS Mincho"/>
          <w:i/>
          <w:lang w:val="en-GB" w:eastAsia="ja-JP"/>
        </w:rPr>
        <w:t>b)</w:t>
      </w:r>
      <w:r w:rsidRPr="00E8084F">
        <w:rPr>
          <w:rFonts w:eastAsia="MS Mincho"/>
          <w:lang w:val="en-GB" w:eastAsia="ja-JP"/>
        </w:rPr>
        <w:tab/>
        <w:t xml:space="preserve">that the methodologies developed in this Recommendation are derived from the time-variant gain (TVG) method found in Appendix </w:t>
      </w:r>
      <w:r w:rsidRPr="00E8084F">
        <w:rPr>
          <w:rFonts w:eastAsia="MS Mincho"/>
          <w:b/>
          <w:bCs/>
          <w:lang w:val="en-GB" w:eastAsia="ja-JP"/>
        </w:rPr>
        <w:t>7</w:t>
      </w:r>
      <w:r w:rsidRPr="00E8084F">
        <w:rPr>
          <w:rFonts w:eastAsia="MS Mincho"/>
          <w:lang w:val="en-GB" w:eastAsia="ja-JP"/>
        </w:rPr>
        <w:t xml:space="preserve"> of the Radio Regulations;</w:t>
      </w:r>
    </w:p>
    <w:p w14:paraId="15F9EABE" w14:textId="77777777" w:rsidR="00520F87" w:rsidRPr="00E8084F" w:rsidRDefault="00520F87" w:rsidP="00520F87">
      <w:pPr>
        <w:rPr>
          <w:rFonts w:eastAsia="MS Mincho"/>
          <w:i/>
          <w:lang w:val="en-GB" w:eastAsia="ja-JP"/>
        </w:rPr>
      </w:pPr>
      <w:r w:rsidRPr="00E8084F">
        <w:rPr>
          <w:rFonts w:eastAsia="MS Mincho"/>
          <w:i/>
          <w:lang w:val="en-GB" w:eastAsia="ja-JP"/>
        </w:rPr>
        <w:t>c)</w:t>
      </w:r>
      <w:r w:rsidRPr="00E8084F">
        <w:rPr>
          <w:rFonts w:eastAsia="MS Mincho"/>
          <w:i/>
          <w:lang w:val="en-GB" w:eastAsia="ja-JP"/>
        </w:rPr>
        <w:tab/>
      </w:r>
      <w:r w:rsidRPr="00E8084F">
        <w:rPr>
          <w:rFonts w:eastAsia="MS Mincho"/>
          <w:lang w:val="en-GB" w:eastAsia="ja-JP"/>
        </w:rPr>
        <w:t>that the subsequently derived coordination areas indicate the region beyond which the level of permissible interference will not be exceeded, and coordination is therefore not required;</w:t>
      </w:r>
    </w:p>
    <w:p w14:paraId="2FAF2B94" w14:textId="77777777" w:rsidR="00520F87" w:rsidRPr="00E8084F" w:rsidRDefault="00520F87" w:rsidP="00520F87">
      <w:pPr>
        <w:rPr>
          <w:rFonts w:eastAsia="MS Mincho"/>
          <w:lang w:val="en-GB" w:eastAsia="ja-JP"/>
        </w:rPr>
      </w:pPr>
      <w:r w:rsidRPr="00E8084F">
        <w:rPr>
          <w:rFonts w:eastAsia="MS Mincho"/>
          <w:i/>
          <w:iCs/>
          <w:lang w:val="en-GB" w:eastAsia="ja-JP"/>
        </w:rPr>
        <w:t>d)</w:t>
      </w:r>
      <w:r w:rsidRPr="00E8084F">
        <w:rPr>
          <w:rFonts w:eastAsia="MS Mincho"/>
          <w:lang w:val="en-GB" w:eastAsia="ja-JP"/>
        </w:rPr>
        <w:tab/>
        <w:t>that a more detailed analysis, utilizing local conditions and the relevant ITU-R Recommendations listed above, may show that compatible operation of IMT-2020 systems located within the coordination area around an EESS/SRS earth station is possible,</w:t>
      </w:r>
    </w:p>
    <w:p w14:paraId="6E279B37" w14:textId="77777777" w:rsidR="00520F87" w:rsidRPr="00E8084F" w:rsidRDefault="00520F87" w:rsidP="00520F87">
      <w:pPr>
        <w:pStyle w:val="Call"/>
        <w:rPr>
          <w:lang w:val="en-GB"/>
        </w:rPr>
      </w:pPr>
      <w:r w:rsidRPr="00E8084F">
        <w:rPr>
          <w:lang w:val="en-GB" w:eastAsia="ja-JP"/>
        </w:rPr>
        <w:t>recommends</w:t>
      </w:r>
    </w:p>
    <w:p w14:paraId="007A6DA4" w14:textId="77777777" w:rsidR="00520F87" w:rsidRPr="00E8084F" w:rsidRDefault="00520F87" w:rsidP="00520F87">
      <w:pPr>
        <w:rPr>
          <w:rFonts w:eastAsia="Batang"/>
          <w:lang w:val="en-GB"/>
        </w:rPr>
      </w:pPr>
      <w:r w:rsidRPr="00E8084F">
        <w:rPr>
          <w:b/>
          <w:bCs/>
          <w:lang w:val="en-GB"/>
        </w:rPr>
        <w:t>1</w:t>
      </w:r>
      <w:r w:rsidRPr="00E8084F">
        <w:rPr>
          <w:lang w:val="en-GB"/>
        </w:rPr>
        <w:tab/>
        <w:t>that the methodology described in Annex 1 should be used to calculate the coordination area around SRS earth stations operating in the frequency bands 25.5-27 GHz and 37</w:t>
      </w:r>
      <w:r w:rsidRPr="00E8084F">
        <w:rPr>
          <w:lang w:val="en-GB"/>
        </w:rPr>
        <w:noBreakHyphen/>
        <w:t xml:space="preserve">38 GHz; </w:t>
      </w:r>
    </w:p>
    <w:p w14:paraId="73CCEC57" w14:textId="77777777" w:rsidR="00520F87" w:rsidRPr="00E8084F" w:rsidRDefault="00520F87" w:rsidP="00520F87">
      <w:pPr>
        <w:rPr>
          <w:rFonts w:eastAsia="Batang"/>
          <w:lang w:val="en-GB"/>
        </w:rPr>
      </w:pPr>
      <w:r w:rsidRPr="00E8084F">
        <w:rPr>
          <w:b/>
          <w:bCs/>
          <w:lang w:val="en-GB"/>
        </w:rPr>
        <w:t>2</w:t>
      </w:r>
      <w:r w:rsidRPr="00E8084F">
        <w:rPr>
          <w:lang w:val="en-GB"/>
        </w:rPr>
        <w:tab/>
        <w:t>that the methodology described in Annex 2 should be used to calculate the coordination area around non-GSO EESS earth stations operating in the frequency band 25.5-27 GHz;</w:t>
      </w:r>
    </w:p>
    <w:p w14:paraId="1793B58D" w14:textId="77777777" w:rsidR="00520F87" w:rsidRPr="00E8084F" w:rsidRDefault="00520F87" w:rsidP="00520F87">
      <w:pPr>
        <w:rPr>
          <w:lang w:val="en-GB"/>
        </w:rPr>
      </w:pPr>
      <w:r w:rsidRPr="00E8084F">
        <w:rPr>
          <w:b/>
          <w:bCs/>
          <w:lang w:val="en-GB"/>
        </w:rPr>
        <w:t>3</w:t>
      </w:r>
      <w:r w:rsidRPr="00E8084F">
        <w:rPr>
          <w:lang w:val="en-GB"/>
        </w:rPr>
        <w:tab/>
        <w:t>that the methodology described in Annex 3 should be used to calculate the coordination area around GSO EESS earth stations operating in the frequency band 25.5-27 GHz,</w:t>
      </w:r>
    </w:p>
    <w:p w14:paraId="18A8AF7A" w14:textId="77777777" w:rsidR="00520F87" w:rsidRPr="00E8084F" w:rsidRDefault="00520F87" w:rsidP="00520F87">
      <w:pPr>
        <w:pStyle w:val="Call"/>
        <w:rPr>
          <w:lang w:val="en-GB"/>
        </w:rPr>
      </w:pPr>
      <w:r w:rsidRPr="00E8084F">
        <w:rPr>
          <w:lang w:val="en-GB"/>
        </w:rPr>
        <w:lastRenderedPageBreak/>
        <w:t>recommends further</w:t>
      </w:r>
    </w:p>
    <w:p w14:paraId="1A609937" w14:textId="77777777" w:rsidR="00520F87" w:rsidRPr="00E8084F" w:rsidRDefault="00520F87" w:rsidP="00520F87">
      <w:pPr>
        <w:rPr>
          <w:lang w:val="en-GB"/>
        </w:rPr>
      </w:pPr>
      <w:r w:rsidRPr="00E8084F">
        <w:rPr>
          <w:b/>
          <w:bCs/>
          <w:lang w:val="en-GB"/>
        </w:rPr>
        <w:t>1</w:t>
      </w:r>
      <w:r w:rsidRPr="00E8084F">
        <w:rPr>
          <w:lang w:val="en-GB"/>
        </w:rPr>
        <w:tab/>
        <w:t>that administrations should consider detailed examination of specific locations inside the coordination area to determine the compatibility of IMT and EESS/SRS operations;</w:t>
      </w:r>
    </w:p>
    <w:p w14:paraId="06E287CF" w14:textId="77777777" w:rsidR="00520F87" w:rsidRPr="00E8084F" w:rsidRDefault="00520F87" w:rsidP="00520F87">
      <w:pPr>
        <w:spacing w:before="160"/>
        <w:rPr>
          <w:lang w:val="en-GB"/>
        </w:rPr>
      </w:pPr>
      <w:r w:rsidRPr="00E8084F">
        <w:rPr>
          <w:b/>
          <w:bCs/>
          <w:lang w:val="en-GB"/>
        </w:rPr>
        <w:t>2</w:t>
      </w:r>
      <w:r w:rsidRPr="00E8084F">
        <w:rPr>
          <w:lang w:val="en-GB"/>
        </w:rPr>
        <w:tab/>
        <w:t xml:space="preserve">that methodologies, such as the one described in Annex 4, can be used to address the protection of EESS earth stations from IMT stations deployed inside the coordination area determined in accordance with </w:t>
      </w:r>
      <w:r w:rsidRPr="00E8084F">
        <w:rPr>
          <w:i/>
          <w:iCs/>
          <w:lang w:val="en-GB"/>
        </w:rPr>
        <w:t>recommends</w:t>
      </w:r>
      <w:r w:rsidRPr="00E8084F">
        <w:rPr>
          <w:lang w:val="en-GB"/>
        </w:rPr>
        <w:t xml:space="preserve"> 2 and 3.</w:t>
      </w:r>
    </w:p>
    <w:p w14:paraId="15FE272A" w14:textId="45AE51C1" w:rsidR="002A03FC" w:rsidRPr="00D2328B" w:rsidRDefault="002A03FC" w:rsidP="002A03FC">
      <w:pPr>
        <w:rPr>
          <w:noProof/>
          <w:lang w:val="en-GB"/>
        </w:rPr>
      </w:pPr>
    </w:p>
    <w:p w14:paraId="52312204" w14:textId="77777777" w:rsidR="002A03FC" w:rsidRPr="00D2328B" w:rsidRDefault="002A03FC" w:rsidP="002A03FC">
      <w:pPr>
        <w:rPr>
          <w:noProof/>
          <w:lang w:val="en-GB"/>
        </w:rPr>
      </w:pPr>
    </w:p>
    <w:p w14:paraId="41F2D04A" w14:textId="0FD46DD5" w:rsidR="002A03FC" w:rsidRDefault="002A03FC" w:rsidP="002A03FC">
      <w:pPr>
        <w:rPr>
          <w:noProof/>
          <w:lang w:val="en-GB"/>
        </w:rPr>
      </w:pPr>
    </w:p>
    <w:p w14:paraId="63863515" w14:textId="2C030050" w:rsidR="00E46596" w:rsidRDefault="00E8084F" w:rsidP="00E8084F">
      <w:pPr>
        <w:jc w:val="center"/>
        <w:rPr>
          <w:noProof/>
          <w:lang w:val="en-GB"/>
        </w:rPr>
      </w:pPr>
      <w:r>
        <w:rPr>
          <w:noProof/>
          <w:lang w:val="en-GB"/>
        </w:rPr>
        <w:t>TABLE OF CONTENTS</w:t>
      </w:r>
    </w:p>
    <w:p w14:paraId="0A2FB590" w14:textId="046F2F65" w:rsidR="00E8084F" w:rsidRDefault="00E8084F" w:rsidP="00E8084F">
      <w:pPr>
        <w:pStyle w:val="toc0"/>
        <w:jc w:val="right"/>
        <w:rPr>
          <w:noProof/>
          <w:lang w:val="en-GB"/>
        </w:rPr>
      </w:pPr>
      <w:r>
        <w:rPr>
          <w:noProof/>
          <w:lang w:val="en-GB"/>
        </w:rPr>
        <w:t>Page</w:t>
      </w:r>
    </w:p>
    <w:p w14:paraId="2FA2401C" w14:textId="59846083" w:rsidR="00186DC5" w:rsidRDefault="00186DC5">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86738362" w:history="1">
        <w:r w:rsidRPr="009735DB">
          <w:rPr>
            <w:rStyle w:val="Hyperlink"/>
            <w:noProof/>
            <w:lang w:val="en-GB"/>
          </w:rPr>
          <w:t>Policy on Intellectual Property Right (IPR)</w:t>
        </w:r>
        <w:r>
          <w:rPr>
            <w:rStyle w:val="Hyperlink"/>
            <w:noProof/>
            <w:lang w:val="en-GB"/>
          </w:rPr>
          <w:tab/>
        </w:r>
        <w:r>
          <w:rPr>
            <w:noProof/>
            <w:webHidden/>
          </w:rPr>
          <w:tab/>
        </w:r>
        <w:r>
          <w:rPr>
            <w:noProof/>
            <w:webHidden/>
          </w:rPr>
          <w:fldChar w:fldCharType="begin"/>
        </w:r>
        <w:r>
          <w:rPr>
            <w:noProof/>
            <w:webHidden/>
          </w:rPr>
          <w:instrText xml:space="preserve"> PAGEREF _Toc86738362 \h </w:instrText>
        </w:r>
        <w:r>
          <w:rPr>
            <w:noProof/>
            <w:webHidden/>
          </w:rPr>
        </w:r>
        <w:r>
          <w:rPr>
            <w:noProof/>
            <w:webHidden/>
          </w:rPr>
          <w:fldChar w:fldCharType="separate"/>
        </w:r>
        <w:r w:rsidR="00A82000">
          <w:rPr>
            <w:noProof/>
            <w:webHidden/>
          </w:rPr>
          <w:t>ii</w:t>
        </w:r>
        <w:r>
          <w:rPr>
            <w:noProof/>
            <w:webHidden/>
          </w:rPr>
          <w:fldChar w:fldCharType="end"/>
        </w:r>
      </w:hyperlink>
    </w:p>
    <w:p w14:paraId="7E822EEF" w14:textId="7B906E41" w:rsidR="00186DC5" w:rsidRDefault="000535ED">
      <w:pPr>
        <w:pStyle w:val="TOC1"/>
        <w:rPr>
          <w:rFonts w:asciiTheme="minorHAnsi" w:eastAsiaTheme="minorEastAsia" w:hAnsiTheme="minorHAnsi" w:cstheme="minorBidi"/>
          <w:noProof/>
          <w:sz w:val="22"/>
          <w:szCs w:val="22"/>
          <w:lang w:val="en-GB" w:eastAsia="en-GB"/>
        </w:rPr>
      </w:pPr>
      <w:hyperlink w:anchor="_Toc86738363" w:history="1">
        <w:r w:rsidR="00186DC5" w:rsidRPr="009735DB">
          <w:rPr>
            <w:rStyle w:val="Hyperlink"/>
            <w:noProof/>
            <w:lang w:val="en-GB"/>
          </w:rPr>
          <w:t xml:space="preserve">Annex 1 </w:t>
        </w:r>
        <w:r w:rsidR="00186DC5" w:rsidRPr="00186DC5">
          <w:rPr>
            <w:rStyle w:val="Hyperlink"/>
            <w:noProof/>
            <w:lang w:val="en-GB"/>
          </w:rPr>
          <w:t>–</w:t>
        </w:r>
        <w:r w:rsidR="00186DC5" w:rsidRPr="009735DB">
          <w:rPr>
            <w:rStyle w:val="Hyperlink"/>
            <w:noProof/>
            <w:lang w:val="en-GB"/>
          </w:rPr>
          <w:t xml:space="preserve"> </w:t>
        </w:r>
        <w:r w:rsidR="00186DC5" w:rsidRPr="009735DB">
          <w:rPr>
            <w:rStyle w:val="Hyperlink"/>
            <w:noProof/>
            <w:lang w:val="en-GB" w:eastAsia="zh-CN"/>
          </w:rPr>
          <w:t xml:space="preserve">Methodology </w:t>
        </w:r>
        <w:r w:rsidR="00186DC5" w:rsidRPr="009735DB">
          <w:rPr>
            <w:rStyle w:val="Hyperlink"/>
            <w:noProof/>
            <w:lang w:val="en-GB"/>
          </w:rPr>
          <w:t>for calculating the coordination area around  SRS earth stations</w:t>
        </w:r>
        <w:r w:rsidR="00186DC5">
          <w:rPr>
            <w:rStyle w:val="Hyperlink"/>
            <w:noProof/>
            <w:lang w:val="en-GB"/>
          </w:rPr>
          <w:tab/>
        </w:r>
        <w:r w:rsidR="00186DC5">
          <w:rPr>
            <w:noProof/>
            <w:webHidden/>
          </w:rPr>
          <w:tab/>
        </w:r>
        <w:r w:rsidR="00186DC5">
          <w:rPr>
            <w:noProof/>
            <w:webHidden/>
          </w:rPr>
          <w:fldChar w:fldCharType="begin"/>
        </w:r>
        <w:r w:rsidR="00186DC5">
          <w:rPr>
            <w:noProof/>
            <w:webHidden/>
          </w:rPr>
          <w:instrText xml:space="preserve"> PAGEREF _Toc86738363 \h </w:instrText>
        </w:r>
        <w:r w:rsidR="00186DC5">
          <w:rPr>
            <w:noProof/>
            <w:webHidden/>
          </w:rPr>
        </w:r>
        <w:r w:rsidR="00186DC5">
          <w:rPr>
            <w:noProof/>
            <w:webHidden/>
          </w:rPr>
          <w:fldChar w:fldCharType="separate"/>
        </w:r>
        <w:r w:rsidR="00A82000">
          <w:rPr>
            <w:noProof/>
            <w:webHidden/>
          </w:rPr>
          <w:t>5</w:t>
        </w:r>
        <w:r w:rsidR="00186DC5">
          <w:rPr>
            <w:noProof/>
            <w:webHidden/>
          </w:rPr>
          <w:fldChar w:fldCharType="end"/>
        </w:r>
      </w:hyperlink>
    </w:p>
    <w:p w14:paraId="634F92F0" w14:textId="0B63BBE1" w:rsidR="00186DC5" w:rsidRDefault="000535ED">
      <w:pPr>
        <w:pStyle w:val="TOC1"/>
        <w:rPr>
          <w:rFonts w:asciiTheme="minorHAnsi" w:eastAsiaTheme="minorEastAsia" w:hAnsiTheme="minorHAnsi" w:cstheme="minorBidi"/>
          <w:noProof/>
          <w:sz w:val="22"/>
          <w:szCs w:val="22"/>
          <w:lang w:val="en-GB" w:eastAsia="en-GB"/>
        </w:rPr>
      </w:pPr>
      <w:hyperlink w:anchor="_Toc86738364" w:history="1">
        <w:r w:rsidR="00186DC5" w:rsidRPr="009735DB">
          <w:rPr>
            <w:rStyle w:val="Hyperlink"/>
            <w:noProof/>
            <w:lang w:val="en-GB"/>
          </w:rPr>
          <w:t>1</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Introduction</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_Toc86738364 \h </w:instrText>
        </w:r>
        <w:r w:rsidR="00186DC5">
          <w:rPr>
            <w:noProof/>
            <w:webHidden/>
          </w:rPr>
        </w:r>
        <w:r w:rsidR="00186DC5">
          <w:rPr>
            <w:noProof/>
            <w:webHidden/>
          </w:rPr>
          <w:fldChar w:fldCharType="separate"/>
        </w:r>
        <w:r w:rsidR="00A82000">
          <w:rPr>
            <w:noProof/>
            <w:webHidden/>
          </w:rPr>
          <w:t>5</w:t>
        </w:r>
        <w:r w:rsidR="00186DC5">
          <w:rPr>
            <w:noProof/>
            <w:webHidden/>
          </w:rPr>
          <w:fldChar w:fldCharType="end"/>
        </w:r>
      </w:hyperlink>
    </w:p>
    <w:p w14:paraId="7EC4F4CC" w14:textId="7630C1A6" w:rsidR="00186DC5" w:rsidRDefault="000535ED">
      <w:pPr>
        <w:pStyle w:val="TOC1"/>
        <w:rPr>
          <w:rFonts w:asciiTheme="minorHAnsi" w:eastAsiaTheme="minorEastAsia" w:hAnsiTheme="minorHAnsi" w:cstheme="minorBidi"/>
          <w:noProof/>
          <w:sz w:val="22"/>
          <w:szCs w:val="22"/>
          <w:lang w:val="en-GB" w:eastAsia="en-GB"/>
        </w:rPr>
      </w:pPr>
      <w:hyperlink w:anchor="_Toc86738365" w:history="1">
        <w:r w:rsidR="00186DC5" w:rsidRPr="009735DB">
          <w:rPr>
            <w:rStyle w:val="Hyperlink"/>
            <w:noProof/>
            <w:lang w:val="en-GB"/>
          </w:rPr>
          <w:t>2</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TVG standard methodology</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_Toc86738365 \h </w:instrText>
        </w:r>
        <w:r w:rsidR="00186DC5">
          <w:rPr>
            <w:noProof/>
            <w:webHidden/>
          </w:rPr>
        </w:r>
        <w:r w:rsidR="00186DC5">
          <w:rPr>
            <w:noProof/>
            <w:webHidden/>
          </w:rPr>
          <w:fldChar w:fldCharType="separate"/>
        </w:r>
        <w:r w:rsidR="00A82000">
          <w:rPr>
            <w:noProof/>
            <w:webHidden/>
          </w:rPr>
          <w:t>5</w:t>
        </w:r>
        <w:r w:rsidR="00186DC5">
          <w:rPr>
            <w:noProof/>
            <w:webHidden/>
          </w:rPr>
          <w:fldChar w:fldCharType="end"/>
        </w:r>
      </w:hyperlink>
    </w:p>
    <w:p w14:paraId="64F040BA" w14:textId="60D5F6BF" w:rsidR="00186DC5" w:rsidRDefault="000535ED">
      <w:pPr>
        <w:pStyle w:val="TOC1"/>
        <w:rPr>
          <w:rFonts w:asciiTheme="minorHAnsi" w:eastAsiaTheme="minorEastAsia" w:hAnsiTheme="minorHAnsi" w:cstheme="minorBidi"/>
          <w:noProof/>
          <w:sz w:val="22"/>
          <w:szCs w:val="22"/>
          <w:lang w:val="en-GB" w:eastAsia="en-GB"/>
        </w:rPr>
      </w:pPr>
      <w:hyperlink w:anchor="_Toc86738366" w:history="1">
        <w:r w:rsidR="00186DC5" w:rsidRPr="009735DB">
          <w:rPr>
            <w:rStyle w:val="Hyperlink"/>
            <w:noProof/>
            <w:lang w:val="en-GB"/>
          </w:rPr>
          <w:t>3</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IMT-2020 base station total power</w:t>
        </w:r>
        <w:r w:rsidR="00186DC5">
          <w:rPr>
            <w:rStyle w:val="Hyperlink"/>
            <w:noProof/>
            <w:lang w:val="en-GB"/>
          </w:rPr>
          <w:tab/>
        </w:r>
        <w:r w:rsidR="00186DC5">
          <w:rPr>
            <w:noProof/>
            <w:webHidden/>
          </w:rPr>
          <w:tab/>
        </w:r>
        <w:r w:rsidR="00186DC5">
          <w:rPr>
            <w:noProof/>
            <w:webHidden/>
          </w:rPr>
          <w:fldChar w:fldCharType="begin"/>
        </w:r>
        <w:r w:rsidR="00186DC5">
          <w:rPr>
            <w:noProof/>
            <w:webHidden/>
          </w:rPr>
          <w:instrText xml:space="preserve"> PAGEREF _Toc86738366 \h </w:instrText>
        </w:r>
        <w:r w:rsidR="00186DC5">
          <w:rPr>
            <w:noProof/>
            <w:webHidden/>
          </w:rPr>
        </w:r>
        <w:r w:rsidR="00186DC5">
          <w:rPr>
            <w:noProof/>
            <w:webHidden/>
          </w:rPr>
          <w:fldChar w:fldCharType="separate"/>
        </w:r>
        <w:r w:rsidR="00A82000">
          <w:rPr>
            <w:noProof/>
            <w:webHidden/>
          </w:rPr>
          <w:t>6</w:t>
        </w:r>
        <w:r w:rsidR="00186DC5">
          <w:rPr>
            <w:noProof/>
            <w:webHidden/>
          </w:rPr>
          <w:fldChar w:fldCharType="end"/>
        </w:r>
      </w:hyperlink>
    </w:p>
    <w:p w14:paraId="6FEFFAE8" w14:textId="2E6747D1" w:rsidR="00186DC5" w:rsidRDefault="000535ED">
      <w:pPr>
        <w:pStyle w:val="TOC1"/>
        <w:rPr>
          <w:rFonts w:asciiTheme="minorHAnsi" w:eastAsiaTheme="minorEastAsia" w:hAnsiTheme="minorHAnsi" w:cstheme="minorBidi"/>
          <w:noProof/>
          <w:sz w:val="22"/>
          <w:szCs w:val="22"/>
          <w:lang w:val="en-GB" w:eastAsia="en-GB"/>
        </w:rPr>
      </w:pPr>
      <w:hyperlink w:anchor="_Toc86738367" w:history="1">
        <w:r w:rsidR="00186DC5" w:rsidRPr="009735DB">
          <w:rPr>
            <w:rStyle w:val="Hyperlink"/>
            <w:noProof/>
            <w:lang w:val="en-GB"/>
          </w:rPr>
          <w:t>4</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distribution of the IMT-2020 base station antenna gain towards the horizon</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_Toc86738367 \h </w:instrText>
        </w:r>
        <w:r w:rsidR="00186DC5">
          <w:rPr>
            <w:noProof/>
            <w:webHidden/>
          </w:rPr>
        </w:r>
        <w:r w:rsidR="00186DC5">
          <w:rPr>
            <w:noProof/>
            <w:webHidden/>
          </w:rPr>
          <w:fldChar w:fldCharType="separate"/>
        </w:r>
        <w:r w:rsidR="00A82000">
          <w:rPr>
            <w:noProof/>
            <w:webHidden/>
          </w:rPr>
          <w:t>6</w:t>
        </w:r>
        <w:r w:rsidR="00186DC5">
          <w:rPr>
            <w:noProof/>
            <w:webHidden/>
          </w:rPr>
          <w:fldChar w:fldCharType="end"/>
        </w:r>
      </w:hyperlink>
    </w:p>
    <w:p w14:paraId="6479803A" w14:textId="2B76644A" w:rsidR="00186DC5" w:rsidRDefault="000535ED">
      <w:pPr>
        <w:pStyle w:val="TOC1"/>
        <w:rPr>
          <w:rFonts w:asciiTheme="minorHAnsi" w:eastAsiaTheme="minorEastAsia" w:hAnsiTheme="minorHAnsi" w:cstheme="minorBidi"/>
          <w:noProof/>
          <w:sz w:val="22"/>
          <w:szCs w:val="22"/>
          <w:lang w:val="en-GB" w:eastAsia="en-GB"/>
        </w:rPr>
      </w:pPr>
      <w:hyperlink w:anchor="_Toc86738368" w:history="1">
        <w:r w:rsidR="00186DC5" w:rsidRPr="009735DB">
          <w:rPr>
            <w:rStyle w:val="Hyperlink"/>
            <w:noProof/>
            <w:lang w:val="en-GB"/>
          </w:rPr>
          <w:t>5</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 xml:space="preserve">Determination of the SRS antenna gain </w:t>
        </w:r>
        <w:r w:rsidR="00186DC5" w:rsidRPr="009735DB">
          <w:rPr>
            <w:rStyle w:val="Hyperlink"/>
            <w:i/>
            <w:iCs/>
            <w:noProof/>
            <w:lang w:val="en-GB"/>
          </w:rPr>
          <w:t>G</w:t>
        </w:r>
        <w:r w:rsidR="00186DC5" w:rsidRPr="009735DB">
          <w:rPr>
            <w:rStyle w:val="Hyperlink"/>
            <w:i/>
            <w:iCs/>
            <w:noProof/>
            <w:vertAlign w:val="subscript"/>
            <w:lang w:val="en-GB"/>
          </w:rPr>
          <w:t>r</w:t>
        </w:r>
        <w:r w:rsidR="00186DC5" w:rsidRPr="009735DB">
          <w:rPr>
            <w:rStyle w:val="Hyperlink"/>
            <w:noProof/>
            <w:lang w:val="en-GB"/>
          </w:rPr>
          <w:t xml:space="preserve"> towards the horizon</w:t>
        </w:r>
        <w:r w:rsidR="00186DC5">
          <w:rPr>
            <w:rStyle w:val="Hyperlink"/>
            <w:noProof/>
            <w:lang w:val="en-GB"/>
          </w:rPr>
          <w:tab/>
        </w:r>
        <w:r w:rsidR="00186DC5">
          <w:rPr>
            <w:noProof/>
            <w:webHidden/>
          </w:rPr>
          <w:tab/>
        </w:r>
        <w:r w:rsidR="00186DC5">
          <w:rPr>
            <w:noProof/>
            <w:webHidden/>
          </w:rPr>
          <w:fldChar w:fldCharType="begin"/>
        </w:r>
        <w:r w:rsidR="00186DC5">
          <w:rPr>
            <w:noProof/>
            <w:webHidden/>
          </w:rPr>
          <w:instrText xml:space="preserve"> PAGEREF _Toc86738368 \h </w:instrText>
        </w:r>
        <w:r w:rsidR="00186DC5">
          <w:rPr>
            <w:noProof/>
            <w:webHidden/>
          </w:rPr>
        </w:r>
        <w:r w:rsidR="00186DC5">
          <w:rPr>
            <w:noProof/>
            <w:webHidden/>
          </w:rPr>
          <w:fldChar w:fldCharType="separate"/>
        </w:r>
        <w:r w:rsidR="00A82000">
          <w:rPr>
            <w:noProof/>
            <w:webHidden/>
          </w:rPr>
          <w:t>11</w:t>
        </w:r>
        <w:r w:rsidR="00186DC5">
          <w:rPr>
            <w:noProof/>
            <w:webHidden/>
          </w:rPr>
          <w:fldChar w:fldCharType="end"/>
        </w:r>
      </w:hyperlink>
    </w:p>
    <w:p w14:paraId="24392B48" w14:textId="208BC9B0" w:rsidR="00186DC5" w:rsidRDefault="000535ED">
      <w:pPr>
        <w:pStyle w:val="TOC1"/>
        <w:rPr>
          <w:rFonts w:asciiTheme="minorHAnsi" w:eastAsiaTheme="minorEastAsia" w:hAnsiTheme="minorHAnsi" w:cstheme="minorBidi"/>
          <w:noProof/>
          <w:sz w:val="22"/>
          <w:szCs w:val="22"/>
          <w:lang w:val="en-GB" w:eastAsia="en-GB"/>
        </w:rPr>
      </w:pPr>
      <w:hyperlink w:anchor="_Toc86738369" w:history="1">
        <w:r w:rsidR="00186DC5" w:rsidRPr="009735DB">
          <w:rPr>
            <w:rStyle w:val="Hyperlink"/>
            <w:noProof/>
            <w:lang w:val="en-GB"/>
          </w:rPr>
          <w:t>6</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SRS protection threshold and reference bandwidth</w:t>
        </w:r>
        <w:r w:rsidR="00186DC5">
          <w:rPr>
            <w:rStyle w:val="Hyperlink"/>
            <w:noProof/>
            <w:lang w:val="en-GB"/>
          </w:rPr>
          <w:tab/>
        </w:r>
        <w:r w:rsidR="00186DC5">
          <w:rPr>
            <w:noProof/>
            <w:webHidden/>
          </w:rPr>
          <w:tab/>
        </w:r>
        <w:r w:rsidR="00186DC5">
          <w:rPr>
            <w:noProof/>
            <w:webHidden/>
          </w:rPr>
          <w:fldChar w:fldCharType="begin"/>
        </w:r>
        <w:r w:rsidR="00186DC5">
          <w:rPr>
            <w:noProof/>
            <w:webHidden/>
          </w:rPr>
          <w:instrText xml:space="preserve"> PAGEREF _Toc86738369 \h </w:instrText>
        </w:r>
        <w:r w:rsidR="00186DC5">
          <w:rPr>
            <w:noProof/>
            <w:webHidden/>
          </w:rPr>
        </w:r>
        <w:r w:rsidR="00186DC5">
          <w:rPr>
            <w:noProof/>
            <w:webHidden/>
          </w:rPr>
          <w:fldChar w:fldCharType="separate"/>
        </w:r>
        <w:r w:rsidR="00A82000">
          <w:rPr>
            <w:noProof/>
            <w:webHidden/>
          </w:rPr>
          <w:t>13</w:t>
        </w:r>
        <w:r w:rsidR="00186DC5">
          <w:rPr>
            <w:noProof/>
            <w:webHidden/>
          </w:rPr>
          <w:fldChar w:fldCharType="end"/>
        </w:r>
      </w:hyperlink>
    </w:p>
    <w:p w14:paraId="403E2673" w14:textId="006B47F9" w:rsidR="00186DC5" w:rsidRDefault="000535ED">
      <w:pPr>
        <w:pStyle w:val="TOC1"/>
        <w:rPr>
          <w:rFonts w:asciiTheme="minorHAnsi" w:eastAsiaTheme="minorEastAsia" w:hAnsiTheme="minorHAnsi" w:cstheme="minorBidi"/>
          <w:noProof/>
          <w:sz w:val="22"/>
          <w:szCs w:val="22"/>
          <w:lang w:val="en-GB" w:eastAsia="en-GB"/>
        </w:rPr>
      </w:pPr>
      <w:hyperlink w:anchor="_Toc86738370" w:history="1">
        <w:r w:rsidR="00186DC5" w:rsidRPr="009735DB">
          <w:rPr>
            <w:rStyle w:val="Hyperlink"/>
            <w:noProof/>
            <w:lang w:val="en-GB"/>
          </w:rPr>
          <w:t>7</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required propagation loss and associated percentage of time</w:t>
        </w:r>
        <w:r w:rsidR="00186DC5">
          <w:rPr>
            <w:rStyle w:val="Hyperlink"/>
            <w:noProof/>
            <w:lang w:val="en-GB"/>
          </w:rPr>
          <w:tab/>
        </w:r>
        <w:r w:rsidR="00186DC5">
          <w:rPr>
            <w:noProof/>
            <w:webHidden/>
          </w:rPr>
          <w:tab/>
        </w:r>
        <w:r w:rsidR="00186DC5">
          <w:rPr>
            <w:noProof/>
            <w:webHidden/>
          </w:rPr>
          <w:fldChar w:fldCharType="begin"/>
        </w:r>
        <w:r w:rsidR="00186DC5">
          <w:rPr>
            <w:noProof/>
            <w:webHidden/>
          </w:rPr>
          <w:instrText xml:space="preserve"> PAGEREF _Toc86738370 \h </w:instrText>
        </w:r>
        <w:r w:rsidR="00186DC5">
          <w:rPr>
            <w:noProof/>
            <w:webHidden/>
          </w:rPr>
        </w:r>
        <w:r w:rsidR="00186DC5">
          <w:rPr>
            <w:noProof/>
            <w:webHidden/>
          </w:rPr>
          <w:fldChar w:fldCharType="separate"/>
        </w:r>
        <w:r w:rsidR="00A82000">
          <w:rPr>
            <w:noProof/>
            <w:webHidden/>
          </w:rPr>
          <w:t>13</w:t>
        </w:r>
        <w:r w:rsidR="00186DC5">
          <w:rPr>
            <w:noProof/>
            <w:webHidden/>
          </w:rPr>
          <w:fldChar w:fldCharType="end"/>
        </w:r>
      </w:hyperlink>
    </w:p>
    <w:p w14:paraId="2B55D395" w14:textId="68EF3E72" w:rsidR="00186DC5" w:rsidRDefault="000535ED">
      <w:pPr>
        <w:pStyle w:val="TOC1"/>
        <w:rPr>
          <w:rFonts w:asciiTheme="minorHAnsi" w:eastAsiaTheme="minorEastAsia" w:hAnsiTheme="minorHAnsi" w:cstheme="minorBidi"/>
          <w:noProof/>
          <w:sz w:val="22"/>
          <w:szCs w:val="22"/>
          <w:lang w:val="en-GB" w:eastAsia="en-GB"/>
        </w:rPr>
      </w:pPr>
      <w:hyperlink w:anchor="_Toc86738371" w:history="1">
        <w:r w:rsidR="00186DC5" w:rsidRPr="009735DB">
          <w:rPr>
            <w:rStyle w:val="Hyperlink"/>
            <w:noProof/>
            <w:lang w:val="en-GB"/>
          </w:rPr>
          <w:t>8</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coordination contour</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_Toc86738371 \h </w:instrText>
        </w:r>
        <w:r w:rsidR="00186DC5">
          <w:rPr>
            <w:noProof/>
            <w:webHidden/>
          </w:rPr>
        </w:r>
        <w:r w:rsidR="00186DC5">
          <w:rPr>
            <w:noProof/>
            <w:webHidden/>
          </w:rPr>
          <w:fldChar w:fldCharType="separate"/>
        </w:r>
        <w:r w:rsidR="00A82000">
          <w:rPr>
            <w:noProof/>
            <w:webHidden/>
          </w:rPr>
          <w:t>13</w:t>
        </w:r>
        <w:r w:rsidR="00186DC5">
          <w:rPr>
            <w:noProof/>
            <w:webHidden/>
          </w:rPr>
          <w:fldChar w:fldCharType="end"/>
        </w:r>
      </w:hyperlink>
    </w:p>
    <w:p w14:paraId="16A2D1C0" w14:textId="2E5FD121" w:rsidR="00186DC5" w:rsidRDefault="000535ED">
      <w:pPr>
        <w:pStyle w:val="TOC1"/>
        <w:rPr>
          <w:rFonts w:asciiTheme="minorHAnsi" w:eastAsiaTheme="minorEastAsia" w:hAnsiTheme="minorHAnsi" w:cstheme="minorBidi"/>
          <w:noProof/>
          <w:sz w:val="22"/>
          <w:szCs w:val="22"/>
          <w:lang w:val="en-GB" w:eastAsia="en-GB"/>
        </w:rPr>
      </w:pPr>
      <w:hyperlink w:anchor="_Toc86738372" w:history="1">
        <w:r w:rsidR="00186DC5" w:rsidRPr="009735DB">
          <w:rPr>
            <w:rStyle w:val="Hyperlink"/>
            <w:noProof/>
            <w:lang w:val="en-GB"/>
          </w:rPr>
          <w:t xml:space="preserve">Annex 2 </w:t>
        </w:r>
        <w:r w:rsidR="00186DC5" w:rsidRPr="00186DC5">
          <w:rPr>
            <w:rStyle w:val="Hyperlink"/>
            <w:noProof/>
            <w:lang w:val="en-GB"/>
          </w:rPr>
          <w:t>–</w:t>
        </w:r>
        <w:r w:rsidR="00186DC5" w:rsidRPr="009735DB">
          <w:rPr>
            <w:rStyle w:val="Hyperlink"/>
            <w:noProof/>
            <w:lang w:val="en-GB"/>
          </w:rPr>
          <w:t xml:space="preserve"> </w:t>
        </w:r>
        <w:r w:rsidR="00186DC5" w:rsidRPr="009735DB">
          <w:rPr>
            <w:rStyle w:val="Hyperlink"/>
            <w:noProof/>
            <w:lang w:val="en-GB" w:eastAsia="zh-CN"/>
          </w:rPr>
          <w:t xml:space="preserve">Methodology </w:t>
        </w:r>
        <w:r w:rsidR="00186DC5" w:rsidRPr="009735DB">
          <w:rPr>
            <w:rStyle w:val="Hyperlink"/>
            <w:noProof/>
            <w:lang w:val="en-GB"/>
          </w:rPr>
          <w:t>for calculating the coordination area around non-GSO EESS earth stations in the band 25.5-27 GHz</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_Toc86738372 \h </w:instrText>
        </w:r>
        <w:r w:rsidR="00186DC5">
          <w:rPr>
            <w:noProof/>
            <w:webHidden/>
          </w:rPr>
        </w:r>
        <w:r w:rsidR="00186DC5">
          <w:rPr>
            <w:noProof/>
            <w:webHidden/>
          </w:rPr>
          <w:fldChar w:fldCharType="separate"/>
        </w:r>
        <w:r w:rsidR="00A82000">
          <w:rPr>
            <w:noProof/>
            <w:webHidden/>
          </w:rPr>
          <w:t>15</w:t>
        </w:r>
        <w:r w:rsidR="00186DC5">
          <w:rPr>
            <w:noProof/>
            <w:webHidden/>
          </w:rPr>
          <w:fldChar w:fldCharType="end"/>
        </w:r>
      </w:hyperlink>
    </w:p>
    <w:p w14:paraId="7F556553" w14:textId="272E52A4" w:rsidR="00186DC5" w:rsidRDefault="000535ED">
      <w:pPr>
        <w:pStyle w:val="TOC1"/>
        <w:rPr>
          <w:rFonts w:asciiTheme="minorHAnsi" w:eastAsiaTheme="minorEastAsia" w:hAnsiTheme="minorHAnsi" w:cstheme="minorBidi"/>
          <w:noProof/>
          <w:sz w:val="22"/>
          <w:szCs w:val="22"/>
          <w:lang w:val="en-GB" w:eastAsia="en-GB"/>
        </w:rPr>
      </w:pPr>
      <w:hyperlink w:anchor="_Toc86738373" w:history="1">
        <w:r w:rsidR="00186DC5" w:rsidRPr="009735DB">
          <w:rPr>
            <w:rStyle w:val="Hyperlink"/>
            <w:noProof/>
            <w:lang w:val="en-GB"/>
          </w:rPr>
          <w:t>1</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Introduction</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_Toc86738373 \h </w:instrText>
        </w:r>
        <w:r w:rsidR="00186DC5">
          <w:rPr>
            <w:noProof/>
            <w:webHidden/>
          </w:rPr>
        </w:r>
        <w:r w:rsidR="00186DC5">
          <w:rPr>
            <w:noProof/>
            <w:webHidden/>
          </w:rPr>
          <w:fldChar w:fldCharType="separate"/>
        </w:r>
        <w:r w:rsidR="00A82000">
          <w:rPr>
            <w:noProof/>
            <w:webHidden/>
          </w:rPr>
          <w:t>15</w:t>
        </w:r>
        <w:r w:rsidR="00186DC5">
          <w:rPr>
            <w:noProof/>
            <w:webHidden/>
          </w:rPr>
          <w:fldChar w:fldCharType="end"/>
        </w:r>
      </w:hyperlink>
    </w:p>
    <w:p w14:paraId="0A1D124C" w14:textId="28F15F60" w:rsidR="00186DC5" w:rsidRDefault="000535ED">
      <w:pPr>
        <w:pStyle w:val="TOC1"/>
        <w:rPr>
          <w:rFonts w:asciiTheme="minorHAnsi" w:eastAsiaTheme="minorEastAsia" w:hAnsiTheme="minorHAnsi" w:cstheme="minorBidi"/>
          <w:noProof/>
          <w:sz w:val="22"/>
          <w:szCs w:val="22"/>
          <w:lang w:val="en-GB" w:eastAsia="en-GB"/>
        </w:rPr>
      </w:pPr>
      <w:hyperlink w:anchor="_Toc86738374" w:history="1">
        <w:r w:rsidR="00186DC5" w:rsidRPr="009735DB">
          <w:rPr>
            <w:rStyle w:val="Hyperlink"/>
            <w:noProof/>
          </w:rPr>
          <w:t>2</w:t>
        </w:r>
        <w:r w:rsidR="00186DC5">
          <w:rPr>
            <w:rFonts w:asciiTheme="minorHAnsi" w:eastAsiaTheme="minorEastAsia" w:hAnsiTheme="minorHAnsi" w:cstheme="minorBidi"/>
            <w:noProof/>
            <w:sz w:val="22"/>
            <w:szCs w:val="22"/>
            <w:lang w:val="en-GB" w:eastAsia="en-GB"/>
          </w:rPr>
          <w:tab/>
        </w:r>
        <w:r w:rsidR="00186DC5" w:rsidRPr="009735DB">
          <w:rPr>
            <w:rStyle w:val="Hyperlink"/>
            <w:noProof/>
          </w:rPr>
          <w:t>TVG modified methodology</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_Toc86738374 \h </w:instrText>
        </w:r>
        <w:r w:rsidR="00186DC5">
          <w:rPr>
            <w:noProof/>
            <w:webHidden/>
          </w:rPr>
        </w:r>
        <w:r w:rsidR="00186DC5">
          <w:rPr>
            <w:noProof/>
            <w:webHidden/>
          </w:rPr>
          <w:fldChar w:fldCharType="separate"/>
        </w:r>
        <w:r w:rsidR="00A82000">
          <w:rPr>
            <w:noProof/>
            <w:webHidden/>
          </w:rPr>
          <w:t>15</w:t>
        </w:r>
        <w:r w:rsidR="00186DC5">
          <w:rPr>
            <w:noProof/>
            <w:webHidden/>
          </w:rPr>
          <w:fldChar w:fldCharType="end"/>
        </w:r>
      </w:hyperlink>
    </w:p>
    <w:p w14:paraId="1853ABE1" w14:textId="33BC1948" w:rsidR="00186DC5" w:rsidRDefault="000535ED">
      <w:pPr>
        <w:pStyle w:val="TOC1"/>
        <w:rPr>
          <w:rFonts w:asciiTheme="minorHAnsi" w:eastAsiaTheme="minorEastAsia" w:hAnsiTheme="minorHAnsi" w:cstheme="minorBidi"/>
          <w:noProof/>
          <w:sz w:val="22"/>
          <w:szCs w:val="22"/>
          <w:lang w:val="en-GB" w:eastAsia="en-GB"/>
        </w:rPr>
      </w:pPr>
      <w:hyperlink w:anchor="_Toc86738375" w:history="1">
        <w:r w:rsidR="00186DC5" w:rsidRPr="009735DB">
          <w:rPr>
            <w:rStyle w:val="Hyperlink"/>
            <w:noProof/>
            <w:lang w:val="en-GB"/>
          </w:rPr>
          <w:t>3</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IMT-2020 base station total power</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_Toc86738375 \h </w:instrText>
        </w:r>
        <w:r w:rsidR="00186DC5">
          <w:rPr>
            <w:noProof/>
            <w:webHidden/>
          </w:rPr>
        </w:r>
        <w:r w:rsidR="00186DC5">
          <w:rPr>
            <w:noProof/>
            <w:webHidden/>
          </w:rPr>
          <w:fldChar w:fldCharType="separate"/>
        </w:r>
        <w:r w:rsidR="00A82000">
          <w:rPr>
            <w:noProof/>
            <w:webHidden/>
          </w:rPr>
          <w:t>16</w:t>
        </w:r>
        <w:r w:rsidR="00186DC5">
          <w:rPr>
            <w:noProof/>
            <w:webHidden/>
          </w:rPr>
          <w:fldChar w:fldCharType="end"/>
        </w:r>
      </w:hyperlink>
    </w:p>
    <w:p w14:paraId="5CF5880A" w14:textId="16E0FA2D" w:rsidR="00186DC5" w:rsidRPr="00186DC5" w:rsidRDefault="000535ED">
      <w:pPr>
        <w:pStyle w:val="TOC1"/>
        <w:rPr>
          <w:rFonts w:asciiTheme="minorHAnsi" w:eastAsiaTheme="minorEastAsia" w:hAnsiTheme="minorHAnsi" w:cstheme="minorBidi"/>
          <w:noProof/>
          <w:sz w:val="22"/>
          <w:szCs w:val="22"/>
          <w:lang w:val="en-GB" w:eastAsia="en-GB"/>
        </w:rPr>
      </w:pPr>
      <w:hyperlink w:anchor="_Toc86738376" w:history="1">
        <w:r w:rsidR="00186DC5" w:rsidRPr="00186DC5">
          <w:rPr>
            <w:rStyle w:val="Hyperlink"/>
            <w:noProof/>
            <w:lang w:val="en-GB"/>
          </w:rPr>
          <w:t>4</w:t>
        </w:r>
        <w:r w:rsidR="00186DC5" w:rsidRPr="00186DC5">
          <w:rPr>
            <w:rFonts w:asciiTheme="minorHAnsi" w:eastAsiaTheme="minorEastAsia" w:hAnsiTheme="minorHAnsi" w:cstheme="minorBidi"/>
            <w:noProof/>
            <w:sz w:val="22"/>
            <w:szCs w:val="22"/>
            <w:lang w:val="en-GB" w:eastAsia="en-GB"/>
          </w:rPr>
          <w:tab/>
        </w:r>
        <w:r w:rsidR="00186DC5" w:rsidRPr="00186DC5">
          <w:rPr>
            <w:rStyle w:val="Hyperlink"/>
            <w:noProof/>
            <w:lang w:val="en-GB"/>
          </w:rPr>
          <w:t>Determination of the distribution of the IMT-2020 BS antenna gain towards the horizon</w:t>
        </w:r>
        <w:r w:rsidR="00186DC5">
          <w:rPr>
            <w:rStyle w:val="Hyperlink"/>
            <w:noProof/>
            <w:lang w:val="en-GB"/>
          </w:rPr>
          <w:tab/>
        </w:r>
        <w:r w:rsidR="00186DC5" w:rsidRPr="00186DC5">
          <w:rPr>
            <w:noProof/>
            <w:webHidden/>
          </w:rPr>
          <w:tab/>
        </w:r>
        <w:r w:rsidR="00186DC5" w:rsidRPr="00186DC5">
          <w:rPr>
            <w:noProof/>
            <w:webHidden/>
          </w:rPr>
          <w:fldChar w:fldCharType="begin"/>
        </w:r>
        <w:r w:rsidR="00186DC5" w:rsidRPr="00186DC5">
          <w:rPr>
            <w:noProof/>
            <w:webHidden/>
          </w:rPr>
          <w:instrText xml:space="preserve"> PAGEREF _Toc86738376 \h </w:instrText>
        </w:r>
        <w:r w:rsidR="00186DC5" w:rsidRPr="00186DC5">
          <w:rPr>
            <w:noProof/>
            <w:webHidden/>
          </w:rPr>
        </w:r>
        <w:r w:rsidR="00186DC5" w:rsidRPr="00186DC5">
          <w:rPr>
            <w:noProof/>
            <w:webHidden/>
          </w:rPr>
          <w:fldChar w:fldCharType="separate"/>
        </w:r>
        <w:r w:rsidR="00A82000">
          <w:rPr>
            <w:noProof/>
            <w:webHidden/>
          </w:rPr>
          <w:t>16</w:t>
        </w:r>
        <w:r w:rsidR="00186DC5" w:rsidRPr="00186DC5">
          <w:rPr>
            <w:noProof/>
            <w:webHidden/>
          </w:rPr>
          <w:fldChar w:fldCharType="end"/>
        </w:r>
      </w:hyperlink>
    </w:p>
    <w:p w14:paraId="5270D567" w14:textId="6BF06806" w:rsidR="00186DC5" w:rsidRDefault="000535ED">
      <w:pPr>
        <w:pStyle w:val="TOC1"/>
        <w:rPr>
          <w:rFonts w:asciiTheme="minorHAnsi" w:eastAsiaTheme="minorEastAsia" w:hAnsiTheme="minorHAnsi" w:cstheme="minorBidi"/>
          <w:noProof/>
          <w:sz w:val="22"/>
          <w:szCs w:val="22"/>
          <w:lang w:val="en-GB" w:eastAsia="en-GB"/>
        </w:rPr>
      </w:pPr>
      <w:hyperlink w:anchor="_Toc86738377" w:history="1">
        <w:r w:rsidR="00186DC5" w:rsidRPr="009735DB">
          <w:rPr>
            <w:rStyle w:val="Hyperlink"/>
            <w:noProof/>
            <w:lang w:val="en-GB"/>
          </w:rPr>
          <w:t>5</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 xml:space="preserve">Determination of the EESS antenna gain </w:t>
        </w:r>
        <w:r w:rsidR="00186DC5" w:rsidRPr="009735DB">
          <w:rPr>
            <w:rStyle w:val="Hyperlink"/>
            <w:i/>
            <w:iCs/>
            <w:noProof/>
            <w:lang w:val="en-GB"/>
          </w:rPr>
          <w:t>G</w:t>
        </w:r>
        <w:r w:rsidR="00186DC5" w:rsidRPr="009735DB">
          <w:rPr>
            <w:rStyle w:val="Hyperlink"/>
            <w:i/>
            <w:iCs/>
            <w:noProof/>
            <w:vertAlign w:val="subscript"/>
            <w:lang w:val="en-GB"/>
          </w:rPr>
          <w:t>r</w:t>
        </w:r>
        <w:r w:rsidR="00186DC5" w:rsidRPr="009735DB">
          <w:rPr>
            <w:rStyle w:val="Hyperlink"/>
            <w:noProof/>
            <w:lang w:val="en-GB"/>
          </w:rPr>
          <w:t xml:space="preserve"> towards the horizon</w:t>
        </w:r>
        <w:r w:rsidR="00186DC5">
          <w:rPr>
            <w:rStyle w:val="Hyperlink"/>
            <w:noProof/>
            <w:lang w:val="en-GB"/>
          </w:rPr>
          <w:tab/>
        </w:r>
        <w:r w:rsidR="00186DC5">
          <w:rPr>
            <w:noProof/>
            <w:webHidden/>
          </w:rPr>
          <w:tab/>
        </w:r>
        <w:r w:rsidR="00186DC5">
          <w:rPr>
            <w:noProof/>
            <w:webHidden/>
          </w:rPr>
          <w:fldChar w:fldCharType="begin"/>
        </w:r>
        <w:r w:rsidR="00186DC5">
          <w:rPr>
            <w:noProof/>
            <w:webHidden/>
          </w:rPr>
          <w:instrText xml:space="preserve"> PAGEREF _Toc86738377 \h </w:instrText>
        </w:r>
        <w:r w:rsidR="00186DC5">
          <w:rPr>
            <w:noProof/>
            <w:webHidden/>
          </w:rPr>
        </w:r>
        <w:r w:rsidR="00186DC5">
          <w:rPr>
            <w:noProof/>
            <w:webHidden/>
          </w:rPr>
          <w:fldChar w:fldCharType="separate"/>
        </w:r>
        <w:r w:rsidR="00A82000">
          <w:rPr>
            <w:noProof/>
            <w:webHidden/>
          </w:rPr>
          <w:t>16</w:t>
        </w:r>
        <w:r w:rsidR="00186DC5">
          <w:rPr>
            <w:noProof/>
            <w:webHidden/>
          </w:rPr>
          <w:fldChar w:fldCharType="end"/>
        </w:r>
      </w:hyperlink>
    </w:p>
    <w:p w14:paraId="4DB7AE3A" w14:textId="53CA37DD" w:rsidR="00186DC5" w:rsidRDefault="000535ED">
      <w:pPr>
        <w:pStyle w:val="TOC1"/>
        <w:rPr>
          <w:rFonts w:asciiTheme="minorHAnsi" w:eastAsiaTheme="minorEastAsia" w:hAnsiTheme="minorHAnsi" w:cstheme="minorBidi"/>
          <w:noProof/>
          <w:sz w:val="22"/>
          <w:szCs w:val="22"/>
          <w:lang w:val="en-GB" w:eastAsia="en-GB"/>
        </w:rPr>
      </w:pPr>
      <w:hyperlink w:anchor="_Toc86738378" w:history="1">
        <w:r w:rsidR="00186DC5" w:rsidRPr="009735DB">
          <w:rPr>
            <w:rStyle w:val="Hyperlink"/>
            <w:noProof/>
            <w:lang w:val="en-GB"/>
          </w:rPr>
          <w:t>6</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 xml:space="preserve">Determination of the convolution </w:t>
        </w:r>
        <w:r w:rsidR="00186DC5" w:rsidRPr="009735DB">
          <w:rPr>
            <w:rStyle w:val="Hyperlink"/>
            <w:i/>
            <w:iCs/>
            <w:noProof/>
            <w:lang w:val="en-GB"/>
          </w:rPr>
          <w:t>G</w:t>
        </w:r>
        <w:r w:rsidR="00186DC5" w:rsidRPr="009735DB">
          <w:rPr>
            <w:rStyle w:val="Hyperlink"/>
            <w:i/>
            <w:iCs/>
            <w:noProof/>
            <w:vertAlign w:val="subscript"/>
            <w:lang w:val="en-GB"/>
          </w:rPr>
          <w:t>tot</w:t>
        </w:r>
        <w:r w:rsidR="00186DC5" w:rsidRPr="009735DB">
          <w:rPr>
            <w:rStyle w:val="Hyperlink"/>
            <w:noProof/>
            <w:lang w:val="en-GB"/>
          </w:rPr>
          <w:t xml:space="preserve"> of both antenna gains towards the horizon</w:t>
        </w:r>
        <w:r w:rsidR="00186DC5">
          <w:rPr>
            <w:rStyle w:val="Hyperlink"/>
            <w:noProof/>
            <w:lang w:val="en-GB"/>
          </w:rPr>
          <w:tab/>
        </w:r>
        <w:r w:rsidR="00186DC5">
          <w:rPr>
            <w:noProof/>
            <w:webHidden/>
          </w:rPr>
          <w:tab/>
        </w:r>
        <w:r w:rsidR="00186DC5">
          <w:rPr>
            <w:noProof/>
            <w:webHidden/>
          </w:rPr>
          <w:fldChar w:fldCharType="begin"/>
        </w:r>
        <w:r w:rsidR="00186DC5">
          <w:rPr>
            <w:noProof/>
            <w:webHidden/>
          </w:rPr>
          <w:instrText xml:space="preserve"> PAGEREF _Toc86738378 \h </w:instrText>
        </w:r>
        <w:r w:rsidR="00186DC5">
          <w:rPr>
            <w:noProof/>
            <w:webHidden/>
          </w:rPr>
        </w:r>
        <w:r w:rsidR="00186DC5">
          <w:rPr>
            <w:noProof/>
            <w:webHidden/>
          </w:rPr>
          <w:fldChar w:fldCharType="separate"/>
        </w:r>
        <w:r w:rsidR="00A82000">
          <w:rPr>
            <w:noProof/>
            <w:webHidden/>
          </w:rPr>
          <w:t>19</w:t>
        </w:r>
        <w:r w:rsidR="00186DC5">
          <w:rPr>
            <w:noProof/>
            <w:webHidden/>
          </w:rPr>
          <w:fldChar w:fldCharType="end"/>
        </w:r>
      </w:hyperlink>
    </w:p>
    <w:p w14:paraId="1AA3D0CC" w14:textId="6E67680E" w:rsidR="00186DC5" w:rsidRDefault="000535ED">
      <w:pPr>
        <w:pStyle w:val="TOC1"/>
        <w:rPr>
          <w:rFonts w:asciiTheme="minorHAnsi" w:eastAsiaTheme="minorEastAsia" w:hAnsiTheme="minorHAnsi" w:cstheme="minorBidi"/>
          <w:noProof/>
          <w:sz w:val="22"/>
          <w:szCs w:val="22"/>
          <w:lang w:val="en-GB" w:eastAsia="en-GB"/>
        </w:rPr>
      </w:pPr>
      <w:hyperlink w:anchor="_Toc86738379" w:history="1">
        <w:r w:rsidR="00186DC5" w:rsidRPr="009735DB">
          <w:rPr>
            <w:rStyle w:val="Hyperlink"/>
            <w:noProof/>
            <w:lang w:val="en-GB"/>
          </w:rPr>
          <w:t>7</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EESS protection threshold and reference bandwidth</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_Toc86738379 \h </w:instrText>
        </w:r>
        <w:r w:rsidR="00186DC5">
          <w:rPr>
            <w:noProof/>
            <w:webHidden/>
          </w:rPr>
        </w:r>
        <w:r w:rsidR="00186DC5">
          <w:rPr>
            <w:noProof/>
            <w:webHidden/>
          </w:rPr>
          <w:fldChar w:fldCharType="separate"/>
        </w:r>
        <w:r w:rsidR="00A82000">
          <w:rPr>
            <w:noProof/>
            <w:webHidden/>
          </w:rPr>
          <w:t>19</w:t>
        </w:r>
        <w:r w:rsidR="00186DC5">
          <w:rPr>
            <w:noProof/>
            <w:webHidden/>
          </w:rPr>
          <w:fldChar w:fldCharType="end"/>
        </w:r>
      </w:hyperlink>
    </w:p>
    <w:p w14:paraId="198DE0E7" w14:textId="4B1D72D2" w:rsidR="00186DC5" w:rsidRDefault="000535ED">
      <w:pPr>
        <w:pStyle w:val="TOC1"/>
        <w:rPr>
          <w:rFonts w:asciiTheme="minorHAnsi" w:eastAsiaTheme="minorEastAsia" w:hAnsiTheme="minorHAnsi" w:cstheme="minorBidi"/>
          <w:noProof/>
          <w:sz w:val="22"/>
          <w:szCs w:val="22"/>
          <w:lang w:val="en-GB" w:eastAsia="en-GB"/>
        </w:rPr>
      </w:pPr>
      <w:hyperlink w:anchor="_Toc86738380" w:history="1">
        <w:r w:rsidR="00186DC5" w:rsidRPr="009735DB">
          <w:rPr>
            <w:rStyle w:val="Hyperlink"/>
            <w:noProof/>
            <w:lang w:val="en-GB"/>
          </w:rPr>
          <w:t>8</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required propagation loss and associated percentage of time</w:t>
        </w:r>
        <w:r w:rsidR="00186DC5">
          <w:rPr>
            <w:rStyle w:val="Hyperlink"/>
            <w:noProof/>
            <w:lang w:val="en-GB"/>
          </w:rPr>
          <w:tab/>
        </w:r>
        <w:r w:rsidR="00186DC5">
          <w:rPr>
            <w:noProof/>
            <w:webHidden/>
          </w:rPr>
          <w:tab/>
        </w:r>
        <w:r w:rsidR="00186DC5">
          <w:rPr>
            <w:noProof/>
            <w:webHidden/>
          </w:rPr>
          <w:fldChar w:fldCharType="begin"/>
        </w:r>
        <w:r w:rsidR="00186DC5">
          <w:rPr>
            <w:noProof/>
            <w:webHidden/>
          </w:rPr>
          <w:instrText xml:space="preserve"> PAGEREF _Toc86738380 \h </w:instrText>
        </w:r>
        <w:r w:rsidR="00186DC5">
          <w:rPr>
            <w:noProof/>
            <w:webHidden/>
          </w:rPr>
        </w:r>
        <w:r w:rsidR="00186DC5">
          <w:rPr>
            <w:noProof/>
            <w:webHidden/>
          </w:rPr>
          <w:fldChar w:fldCharType="separate"/>
        </w:r>
        <w:r w:rsidR="00A82000">
          <w:rPr>
            <w:noProof/>
            <w:webHidden/>
          </w:rPr>
          <w:t>19</w:t>
        </w:r>
        <w:r w:rsidR="00186DC5">
          <w:rPr>
            <w:noProof/>
            <w:webHidden/>
          </w:rPr>
          <w:fldChar w:fldCharType="end"/>
        </w:r>
      </w:hyperlink>
    </w:p>
    <w:p w14:paraId="72F9B9A2" w14:textId="545AE741" w:rsidR="00186DC5" w:rsidRDefault="000535ED">
      <w:pPr>
        <w:pStyle w:val="TOC1"/>
        <w:rPr>
          <w:rFonts w:asciiTheme="minorHAnsi" w:eastAsiaTheme="minorEastAsia" w:hAnsiTheme="minorHAnsi" w:cstheme="minorBidi"/>
          <w:noProof/>
          <w:sz w:val="22"/>
          <w:szCs w:val="22"/>
          <w:lang w:val="en-GB" w:eastAsia="en-GB"/>
        </w:rPr>
      </w:pPr>
      <w:hyperlink w:anchor="_Toc86738381" w:history="1">
        <w:r w:rsidR="00186DC5" w:rsidRPr="009735DB">
          <w:rPr>
            <w:rStyle w:val="Hyperlink"/>
            <w:noProof/>
            <w:lang w:val="en-GB"/>
          </w:rPr>
          <w:t>9</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coordination area contour</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_Toc86738381 \h </w:instrText>
        </w:r>
        <w:r w:rsidR="00186DC5">
          <w:rPr>
            <w:noProof/>
            <w:webHidden/>
          </w:rPr>
        </w:r>
        <w:r w:rsidR="00186DC5">
          <w:rPr>
            <w:noProof/>
            <w:webHidden/>
          </w:rPr>
          <w:fldChar w:fldCharType="separate"/>
        </w:r>
        <w:r w:rsidR="00A82000">
          <w:rPr>
            <w:noProof/>
            <w:webHidden/>
          </w:rPr>
          <w:t>20</w:t>
        </w:r>
        <w:r w:rsidR="00186DC5">
          <w:rPr>
            <w:noProof/>
            <w:webHidden/>
          </w:rPr>
          <w:fldChar w:fldCharType="end"/>
        </w:r>
      </w:hyperlink>
    </w:p>
    <w:p w14:paraId="71537322" w14:textId="7DB00D6C" w:rsidR="00186DC5" w:rsidRDefault="000535ED">
      <w:pPr>
        <w:pStyle w:val="TOC1"/>
        <w:rPr>
          <w:rFonts w:asciiTheme="minorHAnsi" w:eastAsiaTheme="minorEastAsia" w:hAnsiTheme="minorHAnsi" w:cstheme="minorBidi"/>
          <w:noProof/>
          <w:sz w:val="22"/>
          <w:szCs w:val="22"/>
          <w:lang w:val="en-GB" w:eastAsia="en-GB"/>
        </w:rPr>
      </w:pPr>
      <w:hyperlink w:anchor="_Toc86738382" w:history="1">
        <w:r w:rsidR="00186DC5" w:rsidRPr="009735DB">
          <w:rPr>
            <w:rStyle w:val="Hyperlink"/>
            <w:noProof/>
            <w:lang w:val="en-GB"/>
          </w:rPr>
          <w:t xml:space="preserve">Annex 3 </w:t>
        </w:r>
        <w:r w:rsidR="00186DC5" w:rsidRPr="00186DC5">
          <w:rPr>
            <w:rStyle w:val="Hyperlink"/>
            <w:noProof/>
            <w:lang w:val="en-GB"/>
          </w:rPr>
          <w:t>–</w:t>
        </w:r>
        <w:r w:rsidR="00186DC5" w:rsidRPr="009735DB">
          <w:rPr>
            <w:rStyle w:val="Hyperlink"/>
            <w:noProof/>
            <w:lang w:val="en-GB"/>
          </w:rPr>
          <w:t xml:space="preserve"> </w:t>
        </w:r>
        <w:r w:rsidR="00186DC5" w:rsidRPr="009735DB">
          <w:rPr>
            <w:rStyle w:val="Hyperlink"/>
            <w:noProof/>
            <w:lang w:val="en-GB" w:eastAsia="zh-CN"/>
          </w:rPr>
          <w:t xml:space="preserve">Methodology </w:t>
        </w:r>
        <w:r w:rsidR="00186DC5" w:rsidRPr="009735DB">
          <w:rPr>
            <w:rStyle w:val="Hyperlink"/>
            <w:noProof/>
            <w:lang w:val="en-GB"/>
          </w:rPr>
          <w:t>for calculating the coordination area around GSO EESS earth stations in the band 25.25-27.5 GHz</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_Toc86738382 \h </w:instrText>
        </w:r>
        <w:r w:rsidR="00186DC5">
          <w:rPr>
            <w:noProof/>
            <w:webHidden/>
          </w:rPr>
        </w:r>
        <w:r w:rsidR="00186DC5">
          <w:rPr>
            <w:noProof/>
            <w:webHidden/>
          </w:rPr>
          <w:fldChar w:fldCharType="separate"/>
        </w:r>
        <w:r w:rsidR="00A82000">
          <w:rPr>
            <w:noProof/>
            <w:webHidden/>
          </w:rPr>
          <w:t>21</w:t>
        </w:r>
        <w:r w:rsidR="00186DC5">
          <w:rPr>
            <w:noProof/>
            <w:webHidden/>
          </w:rPr>
          <w:fldChar w:fldCharType="end"/>
        </w:r>
      </w:hyperlink>
    </w:p>
    <w:p w14:paraId="2974E626" w14:textId="2399587A" w:rsidR="00186DC5" w:rsidRDefault="000535ED">
      <w:pPr>
        <w:pStyle w:val="TOC1"/>
        <w:rPr>
          <w:rFonts w:asciiTheme="minorHAnsi" w:eastAsiaTheme="minorEastAsia" w:hAnsiTheme="minorHAnsi" w:cstheme="minorBidi"/>
          <w:noProof/>
          <w:sz w:val="22"/>
          <w:szCs w:val="22"/>
          <w:lang w:val="en-GB" w:eastAsia="en-GB"/>
        </w:rPr>
      </w:pPr>
      <w:hyperlink w:anchor="_Toc86738383" w:history="1">
        <w:r w:rsidR="00186DC5" w:rsidRPr="009735DB">
          <w:rPr>
            <w:rStyle w:val="Hyperlink"/>
            <w:noProof/>
            <w:lang w:val="en-GB"/>
          </w:rPr>
          <w:t>1</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Introduction</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_Toc86738383 \h </w:instrText>
        </w:r>
        <w:r w:rsidR="00186DC5">
          <w:rPr>
            <w:noProof/>
            <w:webHidden/>
          </w:rPr>
        </w:r>
        <w:r w:rsidR="00186DC5">
          <w:rPr>
            <w:noProof/>
            <w:webHidden/>
          </w:rPr>
          <w:fldChar w:fldCharType="separate"/>
        </w:r>
        <w:r w:rsidR="00A82000">
          <w:rPr>
            <w:noProof/>
            <w:webHidden/>
          </w:rPr>
          <w:t>21</w:t>
        </w:r>
        <w:r w:rsidR="00186DC5">
          <w:rPr>
            <w:noProof/>
            <w:webHidden/>
          </w:rPr>
          <w:fldChar w:fldCharType="end"/>
        </w:r>
      </w:hyperlink>
    </w:p>
    <w:p w14:paraId="04AE10F5" w14:textId="621AB31D" w:rsidR="00186DC5" w:rsidRDefault="000535ED">
      <w:pPr>
        <w:pStyle w:val="TOC1"/>
        <w:rPr>
          <w:rFonts w:asciiTheme="minorHAnsi" w:eastAsiaTheme="minorEastAsia" w:hAnsiTheme="minorHAnsi" w:cstheme="minorBidi"/>
          <w:noProof/>
          <w:sz w:val="22"/>
          <w:szCs w:val="22"/>
          <w:lang w:val="en-GB" w:eastAsia="en-GB"/>
        </w:rPr>
      </w:pPr>
      <w:hyperlink w:anchor="_Toc86738384" w:history="1">
        <w:r w:rsidR="00186DC5" w:rsidRPr="009735DB">
          <w:rPr>
            <w:rStyle w:val="Hyperlink"/>
            <w:noProof/>
            <w:lang w:val="en-GB"/>
          </w:rPr>
          <w:t>2</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TVG standard methodology</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_Toc86738384 \h </w:instrText>
        </w:r>
        <w:r w:rsidR="00186DC5">
          <w:rPr>
            <w:noProof/>
            <w:webHidden/>
          </w:rPr>
        </w:r>
        <w:r w:rsidR="00186DC5">
          <w:rPr>
            <w:noProof/>
            <w:webHidden/>
          </w:rPr>
          <w:fldChar w:fldCharType="separate"/>
        </w:r>
        <w:r w:rsidR="00A82000">
          <w:rPr>
            <w:noProof/>
            <w:webHidden/>
          </w:rPr>
          <w:t>21</w:t>
        </w:r>
        <w:r w:rsidR="00186DC5">
          <w:rPr>
            <w:noProof/>
            <w:webHidden/>
          </w:rPr>
          <w:fldChar w:fldCharType="end"/>
        </w:r>
      </w:hyperlink>
    </w:p>
    <w:p w14:paraId="24CD2F9E" w14:textId="49C9B3B1" w:rsidR="00186DC5" w:rsidRDefault="000535ED">
      <w:pPr>
        <w:pStyle w:val="TOC1"/>
        <w:rPr>
          <w:rFonts w:asciiTheme="minorHAnsi" w:eastAsiaTheme="minorEastAsia" w:hAnsiTheme="minorHAnsi" w:cstheme="minorBidi"/>
          <w:noProof/>
          <w:sz w:val="22"/>
          <w:szCs w:val="22"/>
          <w:lang w:val="en-GB" w:eastAsia="en-GB"/>
        </w:rPr>
      </w:pPr>
      <w:hyperlink w:anchor="_Toc86738385" w:history="1">
        <w:r w:rsidR="00186DC5" w:rsidRPr="009735DB">
          <w:rPr>
            <w:rStyle w:val="Hyperlink"/>
            <w:noProof/>
            <w:lang w:val="en-GB"/>
          </w:rPr>
          <w:t>3</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IMT-2020 base station total power</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_Toc86738385 \h </w:instrText>
        </w:r>
        <w:r w:rsidR="00186DC5">
          <w:rPr>
            <w:noProof/>
            <w:webHidden/>
          </w:rPr>
        </w:r>
        <w:r w:rsidR="00186DC5">
          <w:rPr>
            <w:noProof/>
            <w:webHidden/>
          </w:rPr>
          <w:fldChar w:fldCharType="separate"/>
        </w:r>
        <w:r w:rsidR="00A82000">
          <w:rPr>
            <w:noProof/>
            <w:webHidden/>
          </w:rPr>
          <w:t>21</w:t>
        </w:r>
        <w:r w:rsidR="00186DC5">
          <w:rPr>
            <w:noProof/>
            <w:webHidden/>
          </w:rPr>
          <w:fldChar w:fldCharType="end"/>
        </w:r>
      </w:hyperlink>
    </w:p>
    <w:p w14:paraId="6EA8851B" w14:textId="35304CBE" w:rsidR="00186DC5" w:rsidRDefault="000535ED">
      <w:pPr>
        <w:pStyle w:val="TOC1"/>
        <w:rPr>
          <w:rFonts w:asciiTheme="minorHAnsi" w:eastAsiaTheme="minorEastAsia" w:hAnsiTheme="minorHAnsi" w:cstheme="minorBidi"/>
          <w:noProof/>
          <w:sz w:val="22"/>
          <w:szCs w:val="22"/>
          <w:lang w:val="en-GB" w:eastAsia="en-GB"/>
        </w:rPr>
      </w:pPr>
      <w:hyperlink w:anchor="_Toc86738386" w:history="1">
        <w:r w:rsidR="00186DC5" w:rsidRPr="009735DB">
          <w:rPr>
            <w:rStyle w:val="Hyperlink"/>
            <w:noProof/>
            <w:lang w:val="en-GB"/>
          </w:rPr>
          <w:t>4</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distribution of the IMT-2020 BS antenna gain towards the horizon</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_Toc86738386 \h </w:instrText>
        </w:r>
        <w:r w:rsidR="00186DC5">
          <w:rPr>
            <w:noProof/>
            <w:webHidden/>
          </w:rPr>
        </w:r>
        <w:r w:rsidR="00186DC5">
          <w:rPr>
            <w:noProof/>
            <w:webHidden/>
          </w:rPr>
          <w:fldChar w:fldCharType="separate"/>
        </w:r>
        <w:r w:rsidR="00A82000">
          <w:rPr>
            <w:noProof/>
            <w:webHidden/>
          </w:rPr>
          <w:t>21</w:t>
        </w:r>
        <w:r w:rsidR="00186DC5">
          <w:rPr>
            <w:noProof/>
            <w:webHidden/>
          </w:rPr>
          <w:fldChar w:fldCharType="end"/>
        </w:r>
      </w:hyperlink>
    </w:p>
    <w:p w14:paraId="52074C4D" w14:textId="3B13BE12" w:rsidR="00186DC5" w:rsidRDefault="000535ED">
      <w:pPr>
        <w:pStyle w:val="TOC1"/>
        <w:rPr>
          <w:rFonts w:asciiTheme="minorHAnsi" w:eastAsiaTheme="minorEastAsia" w:hAnsiTheme="minorHAnsi" w:cstheme="minorBidi"/>
          <w:noProof/>
          <w:sz w:val="22"/>
          <w:szCs w:val="22"/>
          <w:lang w:val="en-GB" w:eastAsia="en-GB"/>
        </w:rPr>
      </w:pPr>
      <w:hyperlink w:anchor="_Toc86738387" w:history="1">
        <w:r w:rsidR="00186DC5" w:rsidRPr="009735DB">
          <w:rPr>
            <w:rStyle w:val="Hyperlink"/>
            <w:noProof/>
            <w:lang w:val="en-GB"/>
          </w:rPr>
          <w:t>5</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 xml:space="preserve">Determination of the EESS antenna gain </w:t>
        </w:r>
        <w:r w:rsidR="00186DC5" w:rsidRPr="009735DB">
          <w:rPr>
            <w:rStyle w:val="Hyperlink"/>
            <w:i/>
            <w:iCs/>
            <w:noProof/>
            <w:lang w:val="en-GB"/>
          </w:rPr>
          <w:t>G</w:t>
        </w:r>
        <w:r w:rsidR="00186DC5" w:rsidRPr="009735DB">
          <w:rPr>
            <w:rStyle w:val="Hyperlink"/>
            <w:i/>
            <w:iCs/>
            <w:noProof/>
            <w:vertAlign w:val="subscript"/>
            <w:lang w:val="en-GB"/>
          </w:rPr>
          <w:t>r</w:t>
        </w:r>
        <w:r w:rsidR="00186DC5" w:rsidRPr="009735DB">
          <w:rPr>
            <w:rStyle w:val="Hyperlink"/>
            <w:noProof/>
            <w:lang w:val="en-GB"/>
          </w:rPr>
          <w:t xml:space="preserve"> towards the horizon</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_Toc86738387 \h </w:instrText>
        </w:r>
        <w:r w:rsidR="00186DC5">
          <w:rPr>
            <w:noProof/>
            <w:webHidden/>
          </w:rPr>
        </w:r>
        <w:r w:rsidR="00186DC5">
          <w:rPr>
            <w:noProof/>
            <w:webHidden/>
          </w:rPr>
          <w:fldChar w:fldCharType="separate"/>
        </w:r>
        <w:r w:rsidR="00A82000">
          <w:rPr>
            <w:noProof/>
            <w:webHidden/>
          </w:rPr>
          <w:t>21</w:t>
        </w:r>
        <w:r w:rsidR="00186DC5">
          <w:rPr>
            <w:noProof/>
            <w:webHidden/>
          </w:rPr>
          <w:fldChar w:fldCharType="end"/>
        </w:r>
      </w:hyperlink>
    </w:p>
    <w:p w14:paraId="7D070A99" w14:textId="7310AA48" w:rsidR="00186DC5" w:rsidRDefault="000535ED">
      <w:pPr>
        <w:pStyle w:val="TOC1"/>
        <w:rPr>
          <w:rFonts w:asciiTheme="minorHAnsi" w:eastAsiaTheme="minorEastAsia" w:hAnsiTheme="minorHAnsi" w:cstheme="minorBidi"/>
          <w:noProof/>
          <w:sz w:val="22"/>
          <w:szCs w:val="22"/>
          <w:lang w:val="en-GB" w:eastAsia="en-GB"/>
        </w:rPr>
      </w:pPr>
      <w:hyperlink w:anchor="_Toc86738388" w:history="1">
        <w:r w:rsidR="00186DC5" w:rsidRPr="009735DB">
          <w:rPr>
            <w:rStyle w:val="Hyperlink"/>
            <w:noProof/>
            <w:lang w:val="en-GB"/>
          </w:rPr>
          <w:t>6</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EESS protection threshold and reference bandwidth</w:t>
        </w:r>
        <w:r w:rsidR="00186DC5">
          <w:rPr>
            <w:rStyle w:val="Hyperlink"/>
            <w:noProof/>
            <w:lang w:val="en-GB"/>
          </w:rPr>
          <w:tab/>
        </w:r>
        <w:r w:rsidR="00186DC5">
          <w:rPr>
            <w:noProof/>
            <w:webHidden/>
          </w:rPr>
          <w:tab/>
        </w:r>
        <w:r w:rsidR="00186DC5">
          <w:rPr>
            <w:noProof/>
            <w:webHidden/>
          </w:rPr>
          <w:fldChar w:fldCharType="begin"/>
        </w:r>
        <w:r w:rsidR="00186DC5">
          <w:rPr>
            <w:noProof/>
            <w:webHidden/>
          </w:rPr>
          <w:instrText xml:space="preserve"> PAGEREF _Toc86738388 \h </w:instrText>
        </w:r>
        <w:r w:rsidR="00186DC5">
          <w:rPr>
            <w:noProof/>
            <w:webHidden/>
          </w:rPr>
        </w:r>
        <w:r w:rsidR="00186DC5">
          <w:rPr>
            <w:noProof/>
            <w:webHidden/>
          </w:rPr>
          <w:fldChar w:fldCharType="separate"/>
        </w:r>
        <w:r w:rsidR="00A82000">
          <w:rPr>
            <w:noProof/>
            <w:webHidden/>
          </w:rPr>
          <w:t>21</w:t>
        </w:r>
        <w:r w:rsidR="00186DC5">
          <w:rPr>
            <w:noProof/>
            <w:webHidden/>
          </w:rPr>
          <w:fldChar w:fldCharType="end"/>
        </w:r>
      </w:hyperlink>
    </w:p>
    <w:p w14:paraId="122E8D9D" w14:textId="768634D6" w:rsidR="00186DC5" w:rsidRDefault="000535ED">
      <w:pPr>
        <w:pStyle w:val="TOC1"/>
        <w:rPr>
          <w:rFonts w:asciiTheme="minorHAnsi" w:eastAsiaTheme="minorEastAsia" w:hAnsiTheme="minorHAnsi" w:cstheme="minorBidi"/>
          <w:noProof/>
          <w:sz w:val="22"/>
          <w:szCs w:val="22"/>
          <w:lang w:val="en-GB" w:eastAsia="en-GB"/>
        </w:rPr>
      </w:pPr>
      <w:hyperlink w:anchor="_Toc86738389" w:history="1">
        <w:r w:rsidR="00186DC5" w:rsidRPr="009735DB">
          <w:rPr>
            <w:rStyle w:val="Hyperlink"/>
            <w:noProof/>
            <w:lang w:val="en-GB"/>
          </w:rPr>
          <w:t>7</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required propagation loss and associated percentage of time</w:t>
        </w:r>
        <w:r w:rsidR="00186DC5">
          <w:rPr>
            <w:rStyle w:val="Hyperlink"/>
            <w:noProof/>
            <w:lang w:val="en-GB"/>
          </w:rPr>
          <w:tab/>
        </w:r>
        <w:r w:rsidR="00186DC5">
          <w:rPr>
            <w:noProof/>
            <w:webHidden/>
          </w:rPr>
          <w:tab/>
        </w:r>
        <w:r w:rsidR="00186DC5">
          <w:rPr>
            <w:noProof/>
            <w:webHidden/>
          </w:rPr>
          <w:fldChar w:fldCharType="begin"/>
        </w:r>
        <w:r w:rsidR="00186DC5">
          <w:rPr>
            <w:noProof/>
            <w:webHidden/>
          </w:rPr>
          <w:instrText xml:space="preserve"> PAGEREF _Toc86738389 \h </w:instrText>
        </w:r>
        <w:r w:rsidR="00186DC5">
          <w:rPr>
            <w:noProof/>
            <w:webHidden/>
          </w:rPr>
        </w:r>
        <w:r w:rsidR="00186DC5">
          <w:rPr>
            <w:noProof/>
            <w:webHidden/>
          </w:rPr>
          <w:fldChar w:fldCharType="separate"/>
        </w:r>
        <w:r w:rsidR="00A82000">
          <w:rPr>
            <w:noProof/>
            <w:webHidden/>
          </w:rPr>
          <w:t>22</w:t>
        </w:r>
        <w:r w:rsidR="00186DC5">
          <w:rPr>
            <w:noProof/>
            <w:webHidden/>
          </w:rPr>
          <w:fldChar w:fldCharType="end"/>
        </w:r>
      </w:hyperlink>
    </w:p>
    <w:p w14:paraId="1EFB8798" w14:textId="1C34E6F1" w:rsidR="00186DC5" w:rsidRDefault="000535ED">
      <w:pPr>
        <w:pStyle w:val="TOC1"/>
        <w:rPr>
          <w:rFonts w:asciiTheme="minorHAnsi" w:eastAsiaTheme="minorEastAsia" w:hAnsiTheme="minorHAnsi" w:cstheme="minorBidi"/>
          <w:noProof/>
          <w:sz w:val="22"/>
          <w:szCs w:val="22"/>
          <w:lang w:val="en-GB" w:eastAsia="en-GB"/>
        </w:rPr>
      </w:pPr>
      <w:hyperlink w:anchor="_Toc86738390" w:history="1">
        <w:r w:rsidR="00186DC5" w:rsidRPr="009735DB">
          <w:rPr>
            <w:rStyle w:val="Hyperlink"/>
            <w:noProof/>
            <w:lang w:val="en-GB"/>
          </w:rPr>
          <w:t>8</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Determination of the coordination area contour</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_Toc86738390 \h </w:instrText>
        </w:r>
        <w:r w:rsidR="00186DC5">
          <w:rPr>
            <w:noProof/>
            <w:webHidden/>
          </w:rPr>
        </w:r>
        <w:r w:rsidR="00186DC5">
          <w:rPr>
            <w:noProof/>
            <w:webHidden/>
          </w:rPr>
          <w:fldChar w:fldCharType="separate"/>
        </w:r>
        <w:r w:rsidR="00A82000">
          <w:rPr>
            <w:noProof/>
            <w:webHidden/>
          </w:rPr>
          <w:t>22</w:t>
        </w:r>
        <w:r w:rsidR="00186DC5">
          <w:rPr>
            <w:noProof/>
            <w:webHidden/>
          </w:rPr>
          <w:fldChar w:fldCharType="end"/>
        </w:r>
      </w:hyperlink>
    </w:p>
    <w:p w14:paraId="328D979A" w14:textId="081801DD" w:rsidR="00186DC5" w:rsidRDefault="000535ED">
      <w:pPr>
        <w:pStyle w:val="TOC1"/>
        <w:rPr>
          <w:rFonts w:asciiTheme="minorHAnsi" w:eastAsiaTheme="minorEastAsia" w:hAnsiTheme="minorHAnsi" w:cstheme="minorBidi"/>
          <w:noProof/>
          <w:sz w:val="22"/>
          <w:szCs w:val="22"/>
          <w:lang w:val="en-GB" w:eastAsia="en-GB"/>
        </w:rPr>
      </w:pPr>
      <w:hyperlink w:anchor="_Toc86738391" w:history="1">
        <w:r w:rsidR="00186DC5" w:rsidRPr="009735DB">
          <w:rPr>
            <w:rStyle w:val="Hyperlink"/>
            <w:noProof/>
            <w:lang w:val="en-GB"/>
          </w:rPr>
          <w:t xml:space="preserve">Annex 4 </w:t>
        </w:r>
        <w:r w:rsidR="00186DC5">
          <w:rPr>
            <w:rStyle w:val="Hyperlink"/>
            <w:noProof/>
            <w:lang w:val="en-GB"/>
          </w:rPr>
          <w:t>–</w:t>
        </w:r>
        <w:r w:rsidR="00186DC5" w:rsidRPr="009735DB">
          <w:rPr>
            <w:rStyle w:val="Hyperlink"/>
            <w:noProof/>
            <w:lang w:val="en-GB"/>
          </w:rPr>
          <w:t xml:space="preserve"> </w:t>
        </w:r>
        <w:r w:rsidR="00186DC5" w:rsidRPr="009735DB">
          <w:rPr>
            <w:rStyle w:val="Hyperlink"/>
            <w:noProof/>
            <w:lang w:val="en-GB" w:eastAsia="zh-CN"/>
          </w:rPr>
          <w:t xml:space="preserve">Methodology </w:t>
        </w:r>
        <w:r w:rsidR="00186DC5" w:rsidRPr="009735DB">
          <w:rPr>
            <w:rStyle w:val="Hyperlink"/>
            <w:noProof/>
            <w:lang w:val="en-GB"/>
          </w:rPr>
          <w:t>to ensure the protection of EESS earth stations  from IMT stations deployed inside the coordination area</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_Toc86738391 \h </w:instrText>
        </w:r>
        <w:r w:rsidR="00186DC5">
          <w:rPr>
            <w:noProof/>
            <w:webHidden/>
          </w:rPr>
        </w:r>
        <w:r w:rsidR="00186DC5">
          <w:rPr>
            <w:noProof/>
            <w:webHidden/>
          </w:rPr>
          <w:fldChar w:fldCharType="separate"/>
        </w:r>
        <w:r w:rsidR="00A82000">
          <w:rPr>
            <w:noProof/>
            <w:webHidden/>
          </w:rPr>
          <w:t>23</w:t>
        </w:r>
        <w:r w:rsidR="00186DC5">
          <w:rPr>
            <w:noProof/>
            <w:webHidden/>
          </w:rPr>
          <w:fldChar w:fldCharType="end"/>
        </w:r>
      </w:hyperlink>
    </w:p>
    <w:p w14:paraId="7CFDD06C" w14:textId="1D6FFDBA" w:rsidR="00186DC5" w:rsidRDefault="000535ED">
      <w:pPr>
        <w:pStyle w:val="TOC1"/>
        <w:rPr>
          <w:rFonts w:asciiTheme="minorHAnsi" w:eastAsiaTheme="minorEastAsia" w:hAnsiTheme="minorHAnsi" w:cstheme="minorBidi"/>
          <w:noProof/>
          <w:sz w:val="22"/>
          <w:szCs w:val="22"/>
          <w:lang w:val="en-GB" w:eastAsia="en-GB"/>
        </w:rPr>
      </w:pPr>
      <w:hyperlink w:anchor="_Toc86738392" w:history="1">
        <w:r w:rsidR="00186DC5" w:rsidRPr="009735DB">
          <w:rPr>
            <w:rStyle w:val="Hyperlink"/>
            <w:noProof/>
            <w:lang w:val="en-GB"/>
          </w:rPr>
          <w:t>1</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Introduction</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_Toc86738392 \h </w:instrText>
        </w:r>
        <w:r w:rsidR="00186DC5">
          <w:rPr>
            <w:noProof/>
            <w:webHidden/>
          </w:rPr>
        </w:r>
        <w:r w:rsidR="00186DC5">
          <w:rPr>
            <w:noProof/>
            <w:webHidden/>
          </w:rPr>
          <w:fldChar w:fldCharType="separate"/>
        </w:r>
        <w:r w:rsidR="00A82000">
          <w:rPr>
            <w:noProof/>
            <w:webHidden/>
          </w:rPr>
          <w:t>23</w:t>
        </w:r>
        <w:r w:rsidR="00186DC5">
          <w:rPr>
            <w:noProof/>
            <w:webHidden/>
          </w:rPr>
          <w:fldChar w:fldCharType="end"/>
        </w:r>
      </w:hyperlink>
    </w:p>
    <w:p w14:paraId="3031CB80" w14:textId="0CDBC3F5" w:rsidR="00186DC5" w:rsidRDefault="000535ED">
      <w:pPr>
        <w:pStyle w:val="TOC1"/>
        <w:rPr>
          <w:rFonts w:asciiTheme="minorHAnsi" w:eastAsiaTheme="minorEastAsia" w:hAnsiTheme="minorHAnsi" w:cstheme="minorBidi"/>
          <w:noProof/>
          <w:sz w:val="22"/>
          <w:szCs w:val="22"/>
          <w:lang w:val="en-GB" w:eastAsia="en-GB"/>
        </w:rPr>
      </w:pPr>
      <w:hyperlink w:anchor="_Toc86738393" w:history="1">
        <w:r w:rsidR="00186DC5" w:rsidRPr="009735DB">
          <w:rPr>
            <w:rStyle w:val="Hyperlink"/>
            <w:noProof/>
            <w:lang w:val="en-GB"/>
          </w:rPr>
          <w:t>2</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Propagation losses</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_Toc86738393 \h </w:instrText>
        </w:r>
        <w:r w:rsidR="00186DC5">
          <w:rPr>
            <w:noProof/>
            <w:webHidden/>
          </w:rPr>
        </w:r>
        <w:r w:rsidR="00186DC5">
          <w:rPr>
            <w:noProof/>
            <w:webHidden/>
          </w:rPr>
          <w:fldChar w:fldCharType="separate"/>
        </w:r>
        <w:r w:rsidR="00A82000">
          <w:rPr>
            <w:noProof/>
            <w:webHidden/>
          </w:rPr>
          <w:t>23</w:t>
        </w:r>
        <w:r w:rsidR="00186DC5">
          <w:rPr>
            <w:noProof/>
            <w:webHidden/>
          </w:rPr>
          <w:fldChar w:fldCharType="end"/>
        </w:r>
      </w:hyperlink>
    </w:p>
    <w:p w14:paraId="0158C88B" w14:textId="25FBA13D" w:rsidR="00186DC5" w:rsidRDefault="000535ED">
      <w:pPr>
        <w:pStyle w:val="TOC1"/>
        <w:rPr>
          <w:rFonts w:asciiTheme="minorHAnsi" w:eastAsiaTheme="minorEastAsia" w:hAnsiTheme="minorHAnsi" w:cstheme="minorBidi"/>
          <w:noProof/>
          <w:sz w:val="22"/>
          <w:szCs w:val="22"/>
          <w:lang w:val="en-GB" w:eastAsia="en-GB"/>
        </w:rPr>
      </w:pPr>
      <w:hyperlink w:anchor="_Toc86738394" w:history="1">
        <w:r w:rsidR="00186DC5" w:rsidRPr="009735DB">
          <w:rPr>
            <w:rStyle w:val="Hyperlink"/>
            <w:noProof/>
            <w:lang w:val="en-GB"/>
          </w:rPr>
          <w:t>3</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Aggregate effect from several IMT-2020 base station in the EESS earth station</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_Toc86738394 \h </w:instrText>
        </w:r>
        <w:r w:rsidR="00186DC5">
          <w:rPr>
            <w:noProof/>
            <w:webHidden/>
          </w:rPr>
        </w:r>
        <w:r w:rsidR="00186DC5">
          <w:rPr>
            <w:noProof/>
            <w:webHidden/>
          </w:rPr>
          <w:fldChar w:fldCharType="separate"/>
        </w:r>
        <w:r w:rsidR="00A82000">
          <w:rPr>
            <w:noProof/>
            <w:webHidden/>
          </w:rPr>
          <w:t>24</w:t>
        </w:r>
        <w:r w:rsidR="00186DC5">
          <w:rPr>
            <w:noProof/>
            <w:webHidden/>
          </w:rPr>
          <w:fldChar w:fldCharType="end"/>
        </w:r>
      </w:hyperlink>
    </w:p>
    <w:p w14:paraId="46122435" w14:textId="68A334EB" w:rsidR="00186DC5" w:rsidRDefault="000535ED">
      <w:pPr>
        <w:pStyle w:val="TOC1"/>
        <w:rPr>
          <w:rFonts w:asciiTheme="minorHAnsi" w:eastAsiaTheme="minorEastAsia" w:hAnsiTheme="minorHAnsi" w:cstheme="minorBidi"/>
          <w:noProof/>
          <w:sz w:val="22"/>
          <w:szCs w:val="22"/>
          <w:lang w:val="en-GB" w:eastAsia="en-GB"/>
        </w:rPr>
      </w:pPr>
      <w:hyperlink w:anchor="_Toc86738395" w:history="1">
        <w:r w:rsidR="00186DC5" w:rsidRPr="009735DB">
          <w:rPr>
            <w:rStyle w:val="Hyperlink"/>
            <w:noProof/>
            <w:lang w:val="en-GB"/>
          </w:rPr>
          <w:t>4</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Earth station tracking a GSO satellite</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_Toc86738395 \h </w:instrText>
        </w:r>
        <w:r w:rsidR="00186DC5">
          <w:rPr>
            <w:noProof/>
            <w:webHidden/>
          </w:rPr>
        </w:r>
        <w:r w:rsidR="00186DC5">
          <w:rPr>
            <w:noProof/>
            <w:webHidden/>
          </w:rPr>
          <w:fldChar w:fldCharType="separate"/>
        </w:r>
        <w:r w:rsidR="00A82000">
          <w:rPr>
            <w:noProof/>
            <w:webHidden/>
          </w:rPr>
          <w:t>24</w:t>
        </w:r>
        <w:r w:rsidR="00186DC5">
          <w:rPr>
            <w:noProof/>
            <w:webHidden/>
          </w:rPr>
          <w:fldChar w:fldCharType="end"/>
        </w:r>
      </w:hyperlink>
    </w:p>
    <w:p w14:paraId="4103E96F" w14:textId="11D210B0" w:rsidR="00186DC5" w:rsidRDefault="000535ED">
      <w:pPr>
        <w:pStyle w:val="TOC2"/>
        <w:rPr>
          <w:rFonts w:asciiTheme="minorHAnsi" w:eastAsiaTheme="minorEastAsia" w:hAnsiTheme="minorHAnsi" w:cstheme="minorBidi"/>
          <w:noProof/>
          <w:sz w:val="22"/>
          <w:szCs w:val="22"/>
          <w:lang w:val="en-GB" w:eastAsia="en-GB"/>
        </w:rPr>
      </w:pPr>
      <w:hyperlink w:anchor="_Toc86738396" w:history="1">
        <w:r w:rsidR="00186DC5" w:rsidRPr="009735DB">
          <w:rPr>
            <w:rStyle w:val="Hyperlink"/>
            <w:noProof/>
          </w:rPr>
          <w:t>4.1</w:t>
        </w:r>
        <w:r w:rsidR="00186DC5">
          <w:rPr>
            <w:rFonts w:asciiTheme="minorHAnsi" w:eastAsiaTheme="minorEastAsia" w:hAnsiTheme="minorHAnsi" w:cstheme="minorBidi"/>
            <w:noProof/>
            <w:sz w:val="22"/>
            <w:szCs w:val="22"/>
            <w:lang w:val="en-GB" w:eastAsia="en-GB"/>
          </w:rPr>
          <w:tab/>
        </w:r>
        <w:r w:rsidR="00186DC5" w:rsidRPr="009735DB">
          <w:rPr>
            <w:rStyle w:val="Hyperlink"/>
            <w:noProof/>
          </w:rPr>
          <w:t>General rules</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_Toc86738396 \h </w:instrText>
        </w:r>
        <w:r w:rsidR="00186DC5">
          <w:rPr>
            <w:noProof/>
            <w:webHidden/>
          </w:rPr>
        </w:r>
        <w:r w:rsidR="00186DC5">
          <w:rPr>
            <w:noProof/>
            <w:webHidden/>
          </w:rPr>
          <w:fldChar w:fldCharType="separate"/>
        </w:r>
        <w:r w:rsidR="00A82000">
          <w:rPr>
            <w:noProof/>
            <w:webHidden/>
          </w:rPr>
          <w:t>24</w:t>
        </w:r>
        <w:r w:rsidR="00186DC5">
          <w:rPr>
            <w:noProof/>
            <w:webHidden/>
          </w:rPr>
          <w:fldChar w:fldCharType="end"/>
        </w:r>
      </w:hyperlink>
    </w:p>
    <w:p w14:paraId="4E1F2702" w14:textId="47413DCD" w:rsidR="00186DC5" w:rsidRDefault="000535ED">
      <w:pPr>
        <w:pStyle w:val="TOC2"/>
        <w:rPr>
          <w:rFonts w:asciiTheme="minorHAnsi" w:eastAsiaTheme="minorEastAsia" w:hAnsiTheme="minorHAnsi" w:cstheme="minorBidi"/>
          <w:noProof/>
          <w:sz w:val="22"/>
          <w:szCs w:val="22"/>
          <w:lang w:val="en-GB" w:eastAsia="en-GB"/>
        </w:rPr>
      </w:pPr>
      <w:hyperlink w:anchor="_Toc86738397" w:history="1">
        <w:r w:rsidR="00186DC5" w:rsidRPr="009735DB">
          <w:rPr>
            <w:rStyle w:val="Hyperlink"/>
            <w:noProof/>
            <w:lang w:val="en-GB"/>
          </w:rPr>
          <w:t>4.2</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Minimum attenuation towards the EESS earth station</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_Toc86738397 \h </w:instrText>
        </w:r>
        <w:r w:rsidR="00186DC5">
          <w:rPr>
            <w:noProof/>
            <w:webHidden/>
          </w:rPr>
        </w:r>
        <w:r w:rsidR="00186DC5">
          <w:rPr>
            <w:noProof/>
            <w:webHidden/>
          </w:rPr>
          <w:fldChar w:fldCharType="separate"/>
        </w:r>
        <w:r w:rsidR="00A82000">
          <w:rPr>
            <w:noProof/>
            <w:webHidden/>
          </w:rPr>
          <w:t>25</w:t>
        </w:r>
        <w:r w:rsidR="00186DC5">
          <w:rPr>
            <w:noProof/>
            <w:webHidden/>
          </w:rPr>
          <w:fldChar w:fldCharType="end"/>
        </w:r>
      </w:hyperlink>
    </w:p>
    <w:p w14:paraId="1C284FD8" w14:textId="137B5F7A" w:rsidR="00186DC5" w:rsidRDefault="000535ED">
      <w:pPr>
        <w:pStyle w:val="TOC1"/>
        <w:rPr>
          <w:rFonts w:asciiTheme="minorHAnsi" w:eastAsiaTheme="minorEastAsia" w:hAnsiTheme="minorHAnsi" w:cstheme="minorBidi"/>
          <w:noProof/>
          <w:sz w:val="22"/>
          <w:szCs w:val="22"/>
          <w:lang w:val="en-GB" w:eastAsia="en-GB"/>
        </w:rPr>
      </w:pPr>
      <w:hyperlink w:anchor="_Toc86738398" w:history="1">
        <w:r w:rsidR="00186DC5" w:rsidRPr="009735DB">
          <w:rPr>
            <w:rStyle w:val="Hyperlink"/>
            <w:noProof/>
            <w:lang w:val="en-GB"/>
          </w:rPr>
          <w:t>5</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Earth station tracking a non-GSO satellite</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_Toc86738398 \h </w:instrText>
        </w:r>
        <w:r w:rsidR="00186DC5">
          <w:rPr>
            <w:noProof/>
            <w:webHidden/>
          </w:rPr>
        </w:r>
        <w:r w:rsidR="00186DC5">
          <w:rPr>
            <w:noProof/>
            <w:webHidden/>
          </w:rPr>
          <w:fldChar w:fldCharType="separate"/>
        </w:r>
        <w:r w:rsidR="00A82000">
          <w:rPr>
            <w:noProof/>
            <w:webHidden/>
          </w:rPr>
          <w:t>27</w:t>
        </w:r>
        <w:r w:rsidR="00186DC5">
          <w:rPr>
            <w:noProof/>
            <w:webHidden/>
          </w:rPr>
          <w:fldChar w:fldCharType="end"/>
        </w:r>
      </w:hyperlink>
    </w:p>
    <w:p w14:paraId="518BDC52" w14:textId="4FD4B39C" w:rsidR="00186DC5" w:rsidRDefault="000535ED">
      <w:pPr>
        <w:pStyle w:val="TOC2"/>
        <w:rPr>
          <w:rFonts w:asciiTheme="minorHAnsi" w:eastAsiaTheme="minorEastAsia" w:hAnsiTheme="minorHAnsi" w:cstheme="minorBidi"/>
          <w:noProof/>
          <w:sz w:val="22"/>
          <w:szCs w:val="22"/>
          <w:lang w:val="en-GB" w:eastAsia="en-GB"/>
        </w:rPr>
      </w:pPr>
      <w:hyperlink w:anchor="_Toc86738399" w:history="1">
        <w:r w:rsidR="00186DC5" w:rsidRPr="009735DB">
          <w:rPr>
            <w:rStyle w:val="Hyperlink"/>
            <w:noProof/>
          </w:rPr>
          <w:t>5.1</w:t>
        </w:r>
        <w:r w:rsidR="00186DC5">
          <w:rPr>
            <w:rFonts w:asciiTheme="minorHAnsi" w:eastAsiaTheme="minorEastAsia" w:hAnsiTheme="minorHAnsi" w:cstheme="minorBidi"/>
            <w:noProof/>
            <w:sz w:val="22"/>
            <w:szCs w:val="22"/>
            <w:lang w:val="en-GB" w:eastAsia="en-GB"/>
          </w:rPr>
          <w:tab/>
        </w:r>
        <w:r w:rsidR="00186DC5" w:rsidRPr="009735DB">
          <w:rPr>
            <w:rStyle w:val="Hyperlink"/>
            <w:noProof/>
          </w:rPr>
          <w:t>General rules</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_Toc86738399 \h </w:instrText>
        </w:r>
        <w:r w:rsidR="00186DC5">
          <w:rPr>
            <w:noProof/>
            <w:webHidden/>
          </w:rPr>
        </w:r>
        <w:r w:rsidR="00186DC5">
          <w:rPr>
            <w:noProof/>
            <w:webHidden/>
          </w:rPr>
          <w:fldChar w:fldCharType="separate"/>
        </w:r>
        <w:r w:rsidR="00A82000">
          <w:rPr>
            <w:noProof/>
            <w:webHidden/>
          </w:rPr>
          <w:t>27</w:t>
        </w:r>
        <w:r w:rsidR="00186DC5">
          <w:rPr>
            <w:noProof/>
            <w:webHidden/>
          </w:rPr>
          <w:fldChar w:fldCharType="end"/>
        </w:r>
      </w:hyperlink>
    </w:p>
    <w:p w14:paraId="7D90213C" w14:textId="1BF305EB" w:rsidR="00186DC5" w:rsidRDefault="000535ED">
      <w:pPr>
        <w:pStyle w:val="TOC2"/>
        <w:rPr>
          <w:rFonts w:asciiTheme="minorHAnsi" w:eastAsiaTheme="minorEastAsia" w:hAnsiTheme="minorHAnsi" w:cstheme="minorBidi"/>
          <w:noProof/>
          <w:sz w:val="22"/>
          <w:szCs w:val="22"/>
          <w:lang w:val="en-GB" w:eastAsia="en-GB"/>
        </w:rPr>
      </w:pPr>
      <w:hyperlink w:anchor="_Toc86738400" w:history="1">
        <w:r w:rsidR="00186DC5" w:rsidRPr="009735DB">
          <w:rPr>
            <w:rStyle w:val="Hyperlink"/>
            <w:noProof/>
            <w:lang w:val="en-GB"/>
          </w:rPr>
          <w:t>5.2</w:t>
        </w:r>
        <w:r w:rsidR="00186DC5">
          <w:rPr>
            <w:rFonts w:asciiTheme="minorHAnsi" w:eastAsiaTheme="minorEastAsia" w:hAnsiTheme="minorHAnsi" w:cstheme="minorBidi"/>
            <w:noProof/>
            <w:sz w:val="22"/>
            <w:szCs w:val="22"/>
            <w:lang w:val="en-GB" w:eastAsia="en-GB"/>
          </w:rPr>
          <w:tab/>
        </w:r>
        <w:r w:rsidR="00186DC5" w:rsidRPr="009735DB">
          <w:rPr>
            <w:rStyle w:val="Hyperlink"/>
            <w:noProof/>
            <w:lang w:val="en-GB"/>
          </w:rPr>
          <w:t>Practical case</w:t>
        </w:r>
        <w:r w:rsidR="00186DC5">
          <w:rPr>
            <w:noProof/>
            <w:webHidden/>
          </w:rPr>
          <w:tab/>
        </w:r>
        <w:r w:rsidR="00186DC5">
          <w:rPr>
            <w:noProof/>
            <w:webHidden/>
          </w:rPr>
          <w:tab/>
        </w:r>
        <w:r w:rsidR="00186DC5">
          <w:rPr>
            <w:noProof/>
            <w:webHidden/>
          </w:rPr>
          <w:fldChar w:fldCharType="begin"/>
        </w:r>
        <w:r w:rsidR="00186DC5">
          <w:rPr>
            <w:noProof/>
            <w:webHidden/>
          </w:rPr>
          <w:instrText xml:space="preserve"> PAGEREF _Toc86738400 \h </w:instrText>
        </w:r>
        <w:r w:rsidR="00186DC5">
          <w:rPr>
            <w:noProof/>
            <w:webHidden/>
          </w:rPr>
        </w:r>
        <w:r w:rsidR="00186DC5">
          <w:rPr>
            <w:noProof/>
            <w:webHidden/>
          </w:rPr>
          <w:fldChar w:fldCharType="separate"/>
        </w:r>
        <w:r w:rsidR="00A82000">
          <w:rPr>
            <w:noProof/>
            <w:webHidden/>
          </w:rPr>
          <w:t>27</w:t>
        </w:r>
        <w:r w:rsidR="00186DC5">
          <w:rPr>
            <w:noProof/>
            <w:webHidden/>
          </w:rPr>
          <w:fldChar w:fldCharType="end"/>
        </w:r>
      </w:hyperlink>
    </w:p>
    <w:p w14:paraId="3879D623" w14:textId="2465D9B5" w:rsidR="00186DC5" w:rsidRPr="00186DC5" w:rsidRDefault="00186DC5" w:rsidP="00186DC5">
      <w:pPr>
        <w:pStyle w:val="TOC1"/>
        <w:rPr>
          <w:lang w:val="en-GB"/>
        </w:rPr>
      </w:pPr>
      <w:r>
        <w:rPr>
          <w:lang w:val="en-GB"/>
        </w:rPr>
        <w:fldChar w:fldCharType="end"/>
      </w:r>
    </w:p>
    <w:p w14:paraId="4E9A77DB" w14:textId="77777777" w:rsidR="00E8084F" w:rsidRDefault="00E8084F" w:rsidP="002A03FC">
      <w:pPr>
        <w:pStyle w:val="AnnexNoTitle"/>
        <w:rPr>
          <w:noProof/>
          <w:lang w:val="en-GB"/>
        </w:rPr>
      </w:pPr>
      <w:bookmarkStart w:id="6" w:name="_Toc109438454"/>
      <w:r>
        <w:rPr>
          <w:noProof/>
          <w:lang w:val="en-GB"/>
        </w:rPr>
        <w:br w:type="page"/>
      </w:r>
    </w:p>
    <w:p w14:paraId="1B2D82BF" w14:textId="1CB1085C" w:rsidR="002A03FC" w:rsidRPr="00D2328B" w:rsidRDefault="002A03FC" w:rsidP="002A03FC">
      <w:pPr>
        <w:pStyle w:val="AnnexNoTitle"/>
        <w:rPr>
          <w:noProof/>
          <w:lang w:val="en-GB"/>
        </w:rPr>
      </w:pPr>
      <w:bookmarkStart w:id="7" w:name="_Toc86738363"/>
      <w:r w:rsidRPr="00D2328B">
        <w:rPr>
          <w:noProof/>
          <w:lang w:val="en-GB"/>
        </w:rPr>
        <w:lastRenderedPageBreak/>
        <w:t>Annex 1</w:t>
      </w:r>
      <w:bookmarkEnd w:id="6"/>
      <w:r w:rsidR="000907B6">
        <w:rPr>
          <w:noProof/>
          <w:lang w:val="en-GB"/>
        </w:rPr>
        <w:br/>
      </w:r>
      <w:r w:rsidR="000907B6">
        <w:rPr>
          <w:noProof/>
          <w:lang w:val="en-GB"/>
        </w:rPr>
        <w:br/>
      </w:r>
      <w:bookmarkStart w:id="8" w:name="_Toc83389051"/>
      <w:bookmarkStart w:id="9" w:name="_Toc83389337"/>
      <w:r w:rsidR="007A0BFD" w:rsidRPr="00E8084F">
        <w:rPr>
          <w:lang w:val="en-GB" w:eastAsia="zh-CN"/>
        </w:rPr>
        <w:t xml:space="preserve">Methodology </w:t>
      </w:r>
      <w:r w:rsidR="007A0BFD" w:rsidRPr="00E8084F">
        <w:rPr>
          <w:lang w:val="en-GB"/>
        </w:rPr>
        <w:t xml:space="preserve">for calculating the coordination area around </w:t>
      </w:r>
      <w:r w:rsidR="007A0BFD" w:rsidRPr="00E8084F">
        <w:rPr>
          <w:lang w:val="en-GB"/>
        </w:rPr>
        <w:br/>
        <w:t>SRS earth stations</w:t>
      </w:r>
      <w:bookmarkEnd w:id="7"/>
      <w:bookmarkEnd w:id="8"/>
      <w:bookmarkEnd w:id="9"/>
    </w:p>
    <w:p w14:paraId="054B024E" w14:textId="77777777" w:rsidR="00123C74" w:rsidRPr="00E8084F" w:rsidRDefault="00123C74" w:rsidP="00123C74">
      <w:pPr>
        <w:pStyle w:val="Heading1"/>
        <w:rPr>
          <w:lang w:val="en-GB"/>
        </w:rPr>
      </w:pPr>
      <w:bookmarkStart w:id="10" w:name="_Toc83389338"/>
      <w:bookmarkStart w:id="11" w:name="_Toc83712962"/>
      <w:bookmarkStart w:id="12" w:name="_Toc83713035"/>
      <w:bookmarkStart w:id="13" w:name="_Toc83713148"/>
      <w:bookmarkStart w:id="14" w:name="_Toc83723551"/>
      <w:bookmarkStart w:id="15" w:name="_Toc86738364"/>
      <w:r w:rsidRPr="00E8084F">
        <w:rPr>
          <w:lang w:val="en-GB"/>
        </w:rPr>
        <w:t>1</w:t>
      </w:r>
      <w:r w:rsidRPr="00E8084F">
        <w:rPr>
          <w:lang w:val="en-GB"/>
        </w:rPr>
        <w:tab/>
        <w:t>Introduction</w:t>
      </w:r>
      <w:bookmarkEnd w:id="10"/>
      <w:bookmarkEnd w:id="11"/>
      <w:bookmarkEnd w:id="12"/>
      <w:bookmarkEnd w:id="13"/>
      <w:bookmarkEnd w:id="14"/>
      <w:bookmarkEnd w:id="15"/>
    </w:p>
    <w:p w14:paraId="29A413B3" w14:textId="77777777" w:rsidR="00123C74" w:rsidRPr="00E8084F" w:rsidRDefault="00123C74" w:rsidP="00123C74">
      <w:pPr>
        <w:rPr>
          <w:lang w:val="en-GB"/>
        </w:rPr>
      </w:pPr>
      <w:r w:rsidRPr="00E8084F">
        <w:rPr>
          <w:lang w:val="en-GB"/>
        </w:rPr>
        <w:t xml:space="preserve">Although it is recognized that the SRS earth station is most of the time tracking a non-GSO spacecraft, and hence, its gain towards the horizon varies with time, the trajectory of SRS spacecraft varies considerably from one mission to the other. All types of missions can be envisaged for SRS (near Earth), ranging from Low Earth Orbits (LEO) to missions around one of the Lagrange points, and including Geo-Synchronous Earth Orbits (GSO), Highly Elliptical Orbits (HEO) or lunar missions. Similarly, SRS (deep space) missions generally target planets in the ecliptic </w:t>
      </w:r>
      <w:proofErr w:type="gramStart"/>
      <w:r w:rsidRPr="00E8084F">
        <w:rPr>
          <w:lang w:val="en-GB"/>
        </w:rPr>
        <w:t>plane, but</w:t>
      </w:r>
      <w:proofErr w:type="gramEnd"/>
      <w:r w:rsidRPr="00E8084F">
        <w:rPr>
          <w:lang w:val="en-GB"/>
        </w:rPr>
        <w:t xml:space="preserve"> can stay for an extended period in near earth orbits, or depart from the ecliptic plane when chasing comets, asteroids or other bodies.</w:t>
      </w:r>
    </w:p>
    <w:p w14:paraId="169477B2" w14:textId="77777777" w:rsidR="00123C74" w:rsidRPr="00E8084F" w:rsidRDefault="00123C74" w:rsidP="00123C74">
      <w:pPr>
        <w:rPr>
          <w:lang w:val="en-GB"/>
        </w:rPr>
      </w:pPr>
      <w:r w:rsidRPr="00E8084F">
        <w:rPr>
          <w:lang w:val="en-GB"/>
        </w:rPr>
        <w:t>To ensure that the methodology defined here will cover all types of SRS missions, the SRS earth station antenna is assumed to be pointing towards the azimuth of the IMT-2020 station, at its minimum elevation angle.</w:t>
      </w:r>
    </w:p>
    <w:p w14:paraId="58C0ADF2" w14:textId="77777777" w:rsidR="00123C74" w:rsidRPr="00E8084F" w:rsidRDefault="00123C74" w:rsidP="00123C74">
      <w:pPr>
        <w:rPr>
          <w:lang w:val="en-GB"/>
        </w:rPr>
      </w:pPr>
      <w:r w:rsidRPr="00E8084F">
        <w:rPr>
          <w:lang w:val="en-GB"/>
        </w:rPr>
        <w:t>The area which is determined through this methodology can be relatively large given the sensitivity of SRS earth stations, and the impossibility to consider a specific trajectory or orbit for the spacecraft. Hence, such zones should be considered as coordination areas where IMT</w:t>
      </w:r>
      <w:r w:rsidRPr="00E8084F">
        <w:rPr>
          <w:lang w:val="en-GB"/>
        </w:rPr>
        <w:noBreakHyphen/>
        <w:t>2020 can still be deployed, after agreement is obtained with the SRS operator.</w:t>
      </w:r>
    </w:p>
    <w:p w14:paraId="72DE0549" w14:textId="255FDB3A" w:rsidR="00123C74" w:rsidRPr="00E8084F" w:rsidRDefault="00123C74" w:rsidP="00123C74">
      <w:pPr>
        <w:rPr>
          <w:lang w:val="en-GB"/>
        </w:rPr>
      </w:pPr>
      <w:r w:rsidRPr="00E8084F">
        <w:rPr>
          <w:lang w:val="en-GB"/>
        </w:rPr>
        <w:t xml:space="preserve">The methodology used is the Time Variable Gain (TVG) methodology given in RR Appendix </w:t>
      </w:r>
      <w:r w:rsidRPr="00E8084F">
        <w:rPr>
          <w:b/>
          <w:bCs/>
          <w:lang w:val="en-GB"/>
        </w:rPr>
        <w:t>7</w:t>
      </w:r>
      <w:r w:rsidRPr="00E8084F">
        <w:rPr>
          <w:lang w:val="en-GB"/>
        </w:rPr>
        <w:t xml:space="preserve">. This methodology would give results </w:t>
      </w:r>
      <w:proofErr w:type="gramStart"/>
      <w:r w:rsidRPr="00E8084F">
        <w:rPr>
          <w:lang w:val="en-GB"/>
        </w:rPr>
        <w:t>similar to</w:t>
      </w:r>
      <w:proofErr w:type="gramEnd"/>
      <w:r w:rsidRPr="00E8084F">
        <w:rPr>
          <w:lang w:val="en-GB"/>
        </w:rPr>
        <w:t xml:space="preserve"> a Monte Carlo analysis but is much faster and more efficient. In order to validate it, a comparison with results given by a Monte Carlo analysis has been performed for some of the points of the contour, using Recommendation ITU-R </w:t>
      </w:r>
      <w:hyperlink r:id="rId23" w:history="1">
        <w:r w:rsidR="00DD4196" w:rsidRPr="00E8084F">
          <w:rPr>
            <w:lang w:val="en-GB"/>
          </w:rPr>
          <w:t>M.2101</w:t>
        </w:r>
      </w:hyperlink>
      <w:r w:rsidRPr="00E8084F">
        <w:rPr>
          <w:lang w:val="en-GB"/>
        </w:rPr>
        <w:t xml:space="preserve">, showing that when a base station (BS) was deployed just outside of the contour, the SRS protection criterion was met, and when a BS was deployed just inside the contour, the SRS protection criterion was exceeded. Given that the user equipment will operate either indoor or in heavy clutter, the methodology focusses on the IMT-2020 base station. Since studies have shown that there is little aggregate effect from several base stations and user equipment near the earth station, the methodology only considers a single IMT-2020 base station. When considering the aggregation of multiple BS, distances are not expected to increase </w:t>
      </w:r>
      <w:proofErr w:type="gramStart"/>
      <w:r w:rsidRPr="00E8084F">
        <w:rPr>
          <w:lang w:val="en-GB"/>
        </w:rPr>
        <w:t>as long as</w:t>
      </w:r>
      <w:proofErr w:type="gramEnd"/>
      <w:r w:rsidRPr="00E8084F">
        <w:rPr>
          <w:lang w:val="en-GB"/>
        </w:rPr>
        <w:t xml:space="preserve"> BS antenna panels are not concurrently pointing towards the ES in azimuth. However, aggregation will have to be considered when BSs are being planned to be installed inside the coordination area.</w:t>
      </w:r>
    </w:p>
    <w:p w14:paraId="4A7DC2B2" w14:textId="77777777" w:rsidR="00123C74" w:rsidRPr="00E8084F" w:rsidRDefault="00123C74" w:rsidP="00123C74">
      <w:pPr>
        <w:pStyle w:val="Heading1"/>
        <w:rPr>
          <w:lang w:val="en-GB"/>
        </w:rPr>
      </w:pPr>
      <w:bookmarkStart w:id="16" w:name="_Toc172936"/>
      <w:bookmarkStart w:id="17" w:name="_Toc83389339"/>
      <w:bookmarkStart w:id="18" w:name="_Toc83712963"/>
      <w:bookmarkStart w:id="19" w:name="_Toc83713036"/>
      <w:bookmarkStart w:id="20" w:name="_Toc83713149"/>
      <w:bookmarkStart w:id="21" w:name="_Toc83723552"/>
      <w:bookmarkStart w:id="22" w:name="_Toc86738365"/>
      <w:r w:rsidRPr="00E8084F">
        <w:rPr>
          <w:lang w:val="en-GB"/>
        </w:rPr>
        <w:t>2</w:t>
      </w:r>
      <w:r w:rsidRPr="00E8084F">
        <w:rPr>
          <w:lang w:val="en-GB"/>
        </w:rPr>
        <w:tab/>
        <w:t>TVG standard methodology</w:t>
      </w:r>
      <w:bookmarkEnd w:id="16"/>
      <w:bookmarkEnd w:id="17"/>
      <w:bookmarkEnd w:id="18"/>
      <w:bookmarkEnd w:id="19"/>
      <w:bookmarkEnd w:id="20"/>
      <w:bookmarkEnd w:id="21"/>
      <w:bookmarkEnd w:id="22"/>
    </w:p>
    <w:p w14:paraId="55A30632" w14:textId="7724D988" w:rsidR="00123C74" w:rsidRPr="00E8084F" w:rsidRDefault="00123C74" w:rsidP="00123C74">
      <w:pPr>
        <w:rPr>
          <w:lang w:val="en-GB"/>
        </w:rPr>
      </w:pPr>
      <w:r w:rsidRPr="00E8084F">
        <w:rPr>
          <w:lang w:val="en-GB"/>
        </w:rPr>
        <w:t>The required minimum propagation loss is then given by</w:t>
      </w:r>
      <w:r w:rsidR="00E8084F">
        <w:rPr>
          <w:lang w:val="en-GB"/>
        </w:rPr>
        <w:t xml:space="preserve"> equation</w:t>
      </w:r>
      <w:r w:rsidRPr="00E8084F">
        <w:rPr>
          <w:lang w:val="en-GB"/>
        </w:rPr>
        <w:t xml:space="preserve"> (1).</w:t>
      </w:r>
    </w:p>
    <w:p w14:paraId="6A319CB4" w14:textId="2F35B6A7" w:rsidR="00123C74" w:rsidRPr="00E8084F" w:rsidRDefault="00123C74" w:rsidP="00E8084F">
      <w:pPr>
        <w:pStyle w:val="Equation"/>
        <w:rPr>
          <w:lang w:val="en-GB"/>
        </w:rPr>
      </w:pPr>
      <w:r w:rsidRPr="00E8084F">
        <w:rPr>
          <w:vertAlign w:val="subscript"/>
          <w:lang w:val="en-GB"/>
        </w:rPr>
        <w:tab/>
      </w:r>
      <w:r w:rsidRPr="00E8084F">
        <w:rPr>
          <w:vertAlign w:val="subscript"/>
          <w:lang w:val="en-GB"/>
        </w:rPr>
        <w:tab/>
      </w:r>
      <m:oMath>
        <m:sSub>
          <m:sSubPr>
            <m:ctrlPr>
              <w:rPr>
                <w:rFonts w:ascii="Cambria Math" w:eastAsia="Cambria Math" w:hAnsi="Cambria Math"/>
                <w:vertAlign w:val="subscript"/>
              </w:rPr>
            </m:ctrlPr>
          </m:sSubPr>
          <m:e>
            <m:r>
              <w:rPr>
                <w:rFonts w:ascii="Cambria Math" w:eastAsia="Cambria Math" w:hAnsi="Cambria Math"/>
                <w:vertAlign w:val="subscript"/>
              </w:rPr>
              <m:t>L</m:t>
            </m:r>
          </m:e>
          <m:sub>
            <m:r>
              <w:rPr>
                <w:rFonts w:ascii="Cambria Math" w:eastAsia="Cambria Math" w:hAnsi="Cambria Math"/>
                <w:vertAlign w:val="subscript"/>
              </w:rPr>
              <m:t>req</m:t>
            </m:r>
          </m:sub>
        </m:sSub>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v</m:t>
                </m:r>
              </m:sub>
            </m:sSub>
          </m:e>
        </m:d>
        <m:r>
          <m:rPr>
            <m:sty m:val="p"/>
          </m:rPr>
          <w:rPr>
            <w:rFonts w:ascii="Cambria Math" w:eastAsia="Cambria Math" w:hAnsi="Cambria Math"/>
            <w:lang w:val="en-GB"/>
          </w:rPr>
          <m:t xml:space="preserve">= </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t</m:t>
            </m:r>
          </m:sub>
        </m:sSub>
        <m:r>
          <m:rPr>
            <m:sty m:val="p"/>
          </m:rPr>
          <w:rPr>
            <w:rFonts w:ascii="Cambria Math" w:eastAsia="Cambria Math" w:hAnsi="Cambria Math"/>
            <w:vertAlign w:val="subscript"/>
            <w:lang w:val="en-GB"/>
          </w:rPr>
          <m:t>+</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t</m:t>
            </m:r>
          </m:sub>
        </m:sSub>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n</m:t>
                </m:r>
              </m:sub>
            </m:sSub>
          </m:e>
        </m:d>
        <m:r>
          <m:rPr>
            <m:sty m:val="p"/>
          </m:rPr>
          <w:rPr>
            <w:rFonts w:ascii="Cambria Math" w:eastAsia="Cambria Math" w:hAnsi="Cambria Math"/>
            <w:lang w:val="en-GB"/>
          </w:rPr>
          <m:t xml:space="preserve">+ </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r</m:t>
            </m:r>
          </m:sub>
        </m:sSub>
        <m:r>
          <m:rPr>
            <m:sty m:val="p"/>
          </m:rPr>
          <w:rPr>
            <w:rFonts w:ascii="Cambria Math" w:eastAsia="Cambria Math" w:hAnsi="Cambria Math"/>
            <w:vertAlign w:val="subscript"/>
            <w:lang w:val="en-GB"/>
          </w:rPr>
          <m:t xml:space="preserve"> </m:t>
        </m:r>
        <m:r>
          <m:rPr>
            <m:sty m:val="p"/>
          </m:rPr>
          <w:rPr>
            <w:rFonts w:ascii="Cambria Math" w:eastAsia="Cambria Math" w:hAnsi="Cambria Math"/>
            <w:lang w:val="en-GB"/>
          </w:rPr>
          <m:t xml:space="preserve">- </m:t>
        </m:r>
        <m:r>
          <w:rPr>
            <w:rFonts w:ascii="Cambria Math" w:eastAsia="Cambria Math" w:hAnsi="Cambria Math"/>
          </w:rPr>
          <m:t>I</m:t>
        </m:r>
        <m:d>
          <m:dPr>
            <m:ctrlPr>
              <w:rPr>
                <w:rFonts w:ascii="Cambria Math" w:eastAsia="Cambria Math" w:hAnsi="Cambria Math"/>
              </w:rPr>
            </m:ctrlPr>
          </m:dPr>
          <m:e>
            <m:r>
              <w:rPr>
                <w:rFonts w:ascii="Cambria Math" w:eastAsia="Cambria Math" w:hAnsi="Cambria Math"/>
              </w:rPr>
              <m:t>p</m:t>
            </m:r>
          </m:e>
        </m:d>
        <m:r>
          <m:rPr>
            <m:sty m:val="p"/>
          </m:rPr>
          <w:rPr>
            <w:rFonts w:ascii="Cambria Math" w:eastAsia="Cambria Math" w:hAnsi="Cambria Math" w:cs="Cambria Math"/>
            <w:lang w:val="en-GB"/>
          </w:rPr>
          <m:t>-</m:t>
        </m:r>
        <m:sSub>
          <m:sSubPr>
            <m:ctrlPr>
              <w:rPr>
                <w:rFonts w:ascii="Cambria Math" w:eastAsia="Cambria Math" w:hAnsi="Cambria Math" w:cs="Cambria Math"/>
                <w:szCs w:val="24"/>
                <w:lang w:eastAsia="de-DE"/>
              </w:rPr>
            </m:ctrlPr>
          </m:sSubPr>
          <m:e>
            <m:r>
              <w:rPr>
                <w:rFonts w:ascii="Cambria Math" w:eastAsia="Cambria Math" w:hAnsi="Cambria Math" w:cs="Cambria Math"/>
              </w:rPr>
              <m:t>L</m:t>
            </m:r>
          </m:e>
          <m:sub>
            <m:r>
              <w:rPr>
                <w:rFonts w:ascii="Cambria Math" w:eastAsia="Cambria Math" w:hAnsi="Cambria Math" w:cs="Cambria Math"/>
              </w:rPr>
              <m:t>c</m:t>
            </m:r>
          </m:sub>
        </m:sSub>
      </m:oMath>
      <w:r w:rsidRPr="00E8084F">
        <w:rPr>
          <w:lang w:val="en-GB"/>
        </w:rPr>
        <w:tab/>
        <w:t>(1)</w:t>
      </w:r>
    </w:p>
    <w:p w14:paraId="0C559EDA" w14:textId="77777777" w:rsidR="00123C74" w:rsidRPr="00E8084F" w:rsidRDefault="00123C74" w:rsidP="00123C74">
      <w:pPr>
        <w:rPr>
          <w:lang w:val="en-GB"/>
        </w:rPr>
      </w:pPr>
      <w:r w:rsidRPr="00E8084F">
        <w:rPr>
          <w:lang w:val="en-GB"/>
        </w:rPr>
        <w:t>where:</w:t>
      </w:r>
    </w:p>
    <w:p w14:paraId="4BBBD588" w14:textId="7081E186" w:rsidR="00123C74" w:rsidRPr="00B552CF" w:rsidRDefault="00123C74" w:rsidP="00123C74">
      <w:pPr>
        <w:pStyle w:val="Equationlegend"/>
      </w:pPr>
      <w:r w:rsidRPr="00B552CF">
        <w:tab/>
      </w:r>
      <w:proofErr w:type="gramStart"/>
      <w:r w:rsidRPr="00B552CF">
        <w:rPr>
          <w:rFonts w:ascii="Cambria Math" w:eastAsia="Cambria Math" w:hAnsi="Cambria Math" w:cs="Cambria Math"/>
        </w:rPr>
        <w:t>𝑃</w:t>
      </w:r>
      <w:r w:rsidRPr="00B552CF">
        <w:rPr>
          <w:rFonts w:ascii="Cambria Math" w:eastAsia="Cambria Math" w:hAnsi="Cambria Math" w:cs="Cambria Math"/>
          <w:vertAlign w:val="subscript"/>
        </w:rPr>
        <w:t>𝑡</w:t>
      </w:r>
      <w:r w:rsidR="006A4FB1">
        <w:rPr>
          <w:rFonts w:ascii="Cambria Math" w:eastAsia="Cambria Math" w:hAnsi="Cambria Math" w:cs="Cambria Math"/>
        </w:rPr>
        <w:t xml:space="preserve"> :</w:t>
      </w:r>
      <w:proofErr w:type="gramEnd"/>
      <w:r w:rsidRPr="00B552CF">
        <w:tab/>
        <w:t>total transmitting power level (dBW) in the reference bandwidth of a transmitting IMT-2020 base station</w:t>
      </w:r>
    </w:p>
    <w:p w14:paraId="7FFB8F0E" w14:textId="0CCAB9EA" w:rsidR="00123C74" w:rsidRPr="00B552CF" w:rsidRDefault="00123C74" w:rsidP="00123C74">
      <w:pPr>
        <w:pStyle w:val="Equationlegend"/>
      </w:pPr>
      <w:r w:rsidRPr="00B552CF">
        <w:tab/>
      </w:r>
      <w:r w:rsidRPr="00E8084F">
        <w:rPr>
          <w:i/>
          <w:iCs/>
        </w:rPr>
        <w:t>I</w:t>
      </w:r>
      <w:r w:rsidRPr="00B552CF">
        <w:rPr>
          <w:rFonts w:ascii="Cambria Math" w:eastAsia="Cambria Math" w:hAnsi="Cambria Math" w:cs="Cambria Math"/>
        </w:rPr>
        <w:t>(𝑝</w:t>
      </w:r>
      <w:proofErr w:type="gramStart"/>
      <w:r w:rsidRPr="00B552CF">
        <w:rPr>
          <w:rFonts w:ascii="Cambria Math" w:eastAsia="Cambria Math" w:hAnsi="Cambria Math" w:cs="Cambria Math"/>
        </w:rPr>
        <w:t>)</w:t>
      </w:r>
      <w:r w:rsidR="006A4FB1">
        <w:rPr>
          <w:rFonts w:ascii="Cambria Math" w:eastAsia="Cambria Math" w:hAnsi="Cambria Math" w:cs="Cambria Math"/>
        </w:rPr>
        <w:t xml:space="preserve"> </w:t>
      </w:r>
      <w:r w:rsidRPr="00B552CF">
        <w:rPr>
          <w:rFonts w:ascii="Cambria Math" w:eastAsia="Cambria Math" w:hAnsi="Cambria Math" w:cs="Cambria Math"/>
        </w:rPr>
        <w:t>:</w:t>
      </w:r>
      <w:proofErr w:type="gramEnd"/>
      <w:r w:rsidRPr="00B552CF">
        <w:rPr>
          <w:rFonts w:ascii="Cambria Math" w:eastAsia="Cambria Math" w:hAnsi="Cambria Math" w:cs="Cambria Math"/>
        </w:rPr>
        <w:tab/>
      </w:r>
      <w:r w:rsidRPr="00B552CF">
        <w:t xml:space="preserve">protection threshold (dBW) in the reference bandwidth to be exceeded for no more than </w:t>
      </w:r>
      <w:r w:rsidRPr="00B552CF">
        <w:rPr>
          <w:rFonts w:ascii="Cambria Math" w:eastAsia="Cambria Math" w:hAnsi="Cambria Math" w:cs="Cambria Math"/>
        </w:rPr>
        <w:t>𝑝</w:t>
      </w:r>
      <w:r w:rsidRPr="00B552CF">
        <w:t>% of the time at the input of the antenna of the receiving SRS earth station that may be subject to interference</w:t>
      </w:r>
    </w:p>
    <w:p w14:paraId="70AC0551" w14:textId="230D8250" w:rsidR="00123C74" w:rsidRPr="00B552CF" w:rsidRDefault="00123C74" w:rsidP="00123C74">
      <w:pPr>
        <w:pStyle w:val="Equationlegend"/>
      </w:pPr>
      <w:r w:rsidRPr="00B552CF">
        <w:lastRenderedPageBreak/>
        <w:tab/>
      </w:r>
      <w:r w:rsidRPr="00B552CF">
        <w:rPr>
          <w:rFonts w:ascii="Cambria Math" w:eastAsia="Cambria Math" w:hAnsi="Cambria Math" w:cs="Cambria Math"/>
        </w:rPr>
        <w:t>𝐺</w:t>
      </w:r>
      <w:r w:rsidRPr="00B552CF">
        <w:rPr>
          <w:rFonts w:ascii="Cambria Math" w:eastAsia="Cambria Math" w:hAnsi="Cambria Math" w:cs="Cambria Math"/>
          <w:vertAlign w:val="subscript"/>
        </w:rPr>
        <w:t>t</w:t>
      </w:r>
      <w:r w:rsidRPr="00B552CF">
        <w:rPr>
          <w:rFonts w:ascii="Cambria Math" w:eastAsia="Cambria Math" w:hAnsi="Cambria Math" w:cs="Cambria Math"/>
        </w:rPr>
        <w:t>(𝑝</w:t>
      </w:r>
      <w:r w:rsidRPr="00B552CF">
        <w:rPr>
          <w:rFonts w:ascii="Cambria Math" w:eastAsia="Cambria Math" w:hAnsi="Cambria Math" w:cs="Cambria Math"/>
          <w:vertAlign w:val="subscript"/>
        </w:rPr>
        <w:t>𝑛</w:t>
      </w:r>
      <w:proofErr w:type="gramStart"/>
      <w:r w:rsidRPr="00B552CF">
        <w:rPr>
          <w:rFonts w:ascii="Cambria Math" w:eastAsia="Cambria Math" w:hAnsi="Cambria Math" w:cs="Cambria Math"/>
        </w:rPr>
        <w:t>)</w:t>
      </w:r>
      <w:r w:rsidR="006A4FB1">
        <w:rPr>
          <w:rFonts w:ascii="Cambria Math" w:eastAsia="Cambria Math" w:hAnsi="Cambria Math" w:cs="Cambria Math"/>
        </w:rPr>
        <w:t xml:space="preserve"> </w:t>
      </w:r>
      <w:r w:rsidRPr="00B552CF">
        <w:rPr>
          <w:rFonts w:ascii="Cambria Math" w:eastAsia="Cambria Math" w:hAnsi="Cambria Math" w:cs="Cambria Math"/>
        </w:rPr>
        <w:t>:</w:t>
      </w:r>
      <w:proofErr w:type="gramEnd"/>
      <w:r w:rsidRPr="00B552CF">
        <w:rPr>
          <w:rFonts w:ascii="Cambria Math" w:eastAsia="Cambria Math" w:hAnsi="Cambria Math" w:cs="Cambria Math"/>
        </w:rPr>
        <w:tab/>
      </w:r>
      <w:r w:rsidRPr="00B552CF">
        <w:t xml:space="preserve">gain towards the horizon of the transmitting antenna (dBi) that is exceeded for </w:t>
      </w:r>
      <w:r w:rsidRPr="00B552CF">
        <w:rPr>
          <w:rFonts w:ascii="Cambria Math" w:eastAsia="Cambria Math" w:hAnsi="Cambria Math" w:cs="Cambria Math"/>
        </w:rPr>
        <w:t>𝑝</w:t>
      </w:r>
      <w:r w:rsidRPr="00B552CF">
        <w:rPr>
          <w:rFonts w:ascii="Cambria Math" w:eastAsia="Cambria Math" w:hAnsi="Cambria Math" w:cs="Cambria Math"/>
          <w:vertAlign w:val="subscript"/>
        </w:rPr>
        <w:t>𝑛</w:t>
      </w:r>
      <w:r w:rsidRPr="00B552CF">
        <w:t>% of the time on the azimuth under consideration</w:t>
      </w:r>
    </w:p>
    <w:p w14:paraId="1254F0BC" w14:textId="6227FAB8" w:rsidR="00123C74" w:rsidRPr="00B552CF" w:rsidRDefault="00123C74" w:rsidP="00123C74">
      <w:pPr>
        <w:pStyle w:val="Equationlegend"/>
      </w:pPr>
      <w:r w:rsidRPr="00B552CF">
        <w:tab/>
      </w:r>
      <w:proofErr w:type="gramStart"/>
      <w:r w:rsidRPr="00B552CF">
        <w:rPr>
          <w:rFonts w:ascii="Cambria Math" w:eastAsia="Cambria Math" w:hAnsi="Cambria Math" w:cs="Cambria Math"/>
        </w:rPr>
        <w:t>𝐺</w:t>
      </w:r>
      <w:r w:rsidRPr="00B552CF">
        <w:rPr>
          <w:rFonts w:ascii="Cambria Math" w:eastAsia="Cambria Math" w:hAnsi="Cambria Math" w:cs="Cambria Math"/>
          <w:vertAlign w:val="subscript"/>
        </w:rPr>
        <w:t>𝑟</w:t>
      </w:r>
      <w:r w:rsidR="006A4FB1">
        <w:rPr>
          <w:rFonts w:ascii="Cambria Math" w:eastAsia="Cambria Math" w:hAnsi="Cambria Math" w:cs="Cambria Math"/>
        </w:rPr>
        <w:t xml:space="preserve"> </w:t>
      </w:r>
      <w:r w:rsidRPr="006A4FB1">
        <w:rPr>
          <w:rFonts w:ascii="Cambria Math" w:eastAsia="Cambria Math" w:hAnsi="Cambria Math" w:cs="Cambria Math"/>
        </w:rPr>
        <w:t>:</w:t>
      </w:r>
      <w:proofErr w:type="gramEnd"/>
      <w:r w:rsidRPr="00B552CF">
        <w:rPr>
          <w:rFonts w:ascii="Cambria Math" w:eastAsia="Cambria Math" w:hAnsi="Cambria Math" w:cs="Cambria Math"/>
        </w:rPr>
        <w:tab/>
      </w:r>
      <w:r w:rsidRPr="00B552CF">
        <w:t>gain towards the physical horizon for a given azimuth (dBi) of the victim SRS earth station antenna</w:t>
      </w:r>
    </w:p>
    <w:p w14:paraId="5FA41CF5" w14:textId="2310ADDB" w:rsidR="00123C74" w:rsidRPr="00B552CF" w:rsidRDefault="00123C74" w:rsidP="00123C74">
      <w:pPr>
        <w:pStyle w:val="Equationlegend"/>
      </w:pPr>
      <w:r w:rsidRPr="00B552CF">
        <w:tab/>
      </w:r>
      <m:oMath>
        <m:sSub>
          <m:sSubPr>
            <m:ctrlPr>
              <w:rPr>
                <w:rFonts w:ascii="Cambria Math" w:eastAsia="Cambria Math" w:hAnsi="Cambria Math"/>
                <w:vertAlign w:val="subscript"/>
              </w:rPr>
            </m:ctrlPr>
          </m:sSubPr>
          <m:e>
            <m:r>
              <w:rPr>
                <w:rFonts w:ascii="Cambria Math" w:eastAsia="Cambria Math" w:hAnsi="Cambria Math"/>
                <w:vertAlign w:val="subscript"/>
              </w:rPr>
              <m:t>L</m:t>
            </m:r>
          </m:e>
          <m:sub>
            <m:r>
              <w:rPr>
                <w:rFonts w:ascii="Cambria Math" w:eastAsia="Cambria Math" w:hAnsi="Cambria Math"/>
                <w:vertAlign w:val="subscript"/>
              </w:rPr>
              <m:t>req</m:t>
            </m:r>
          </m:sub>
        </m:sSub>
      </m:oMath>
      <w:r w:rsidRPr="00B552CF">
        <w:rPr>
          <w:rFonts w:ascii="Cambria Math" w:eastAsia="Cambria Math" w:hAnsi="Cambria Math" w:cs="Cambria Math"/>
        </w:rPr>
        <w:t>(𝑝</w:t>
      </w:r>
      <w:r w:rsidRPr="00B552CF">
        <w:rPr>
          <w:rFonts w:ascii="Cambria Math" w:eastAsia="Cambria Math" w:hAnsi="Cambria Math" w:cs="Cambria Math"/>
          <w:vertAlign w:val="subscript"/>
        </w:rPr>
        <w:t>𝑣</w:t>
      </w:r>
      <w:proofErr w:type="gramStart"/>
      <w:r w:rsidRPr="00B552CF">
        <w:rPr>
          <w:rFonts w:ascii="Cambria Math" w:eastAsia="Cambria Math" w:hAnsi="Cambria Math" w:cs="Cambria Math"/>
        </w:rPr>
        <w:t>)</w:t>
      </w:r>
      <w:r w:rsidR="00F25D8C">
        <w:rPr>
          <w:rFonts w:ascii="Cambria Math" w:eastAsia="Cambria Math" w:hAnsi="Cambria Math" w:cs="Cambria Math"/>
        </w:rPr>
        <w:t xml:space="preserve"> </w:t>
      </w:r>
      <w:r w:rsidRPr="00B552CF">
        <w:rPr>
          <w:rFonts w:ascii="Cambria Math" w:eastAsia="Cambria Math" w:hAnsi="Cambria Math" w:cs="Cambria Math"/>
        </w:rPr>
        <w:t>:</w:t>
      </w:r>
      <w:proofErr w:type="gramEnd"/>
      <w:r w:rsidRPr="00B552CF">
        <w:rPr>
          <w:rFonts w:ascii="Cambria Math" w:eastAsia="Cambria Math" w:hAnsi="Cambria Math" w:cs="Cambria Math"/>
        </w:rPr>
        <w:tab/>
      </w:r>
      <w:r w:rsidRPr="00B552CF">
        <w:t xml:space="preserve">minimum required propagation loss (dB) for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B552CF">
        <w:t xml:space="preserve">% of the time; this loss must be exceeded by the propagation path loss for all possible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B552CF">
        <w:t xml:space="preserve">% values retrieved from the considered gain complementary cumulative distribution function.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B552CF">
        <w:t xml:space="preserve"> is the time percentage that approximates the convolution between the variable horizon gain and the propagation mode path loss and is given by</w:t>
      </w:r>
      <w:r w:rsidR="00F25D8C">
        <w:t xml:space="preserve"> equation</w:t>
      </w:r>
      <w:r w:rsidRPr="00B552CF">
        <w:t xml:space="preserve"> (2)</w:t>
      </w:r>
    </w:p>
    <w:p w14:paraId="35F7D9D7" w14:textId="05F375FC" w:rsidR="00123C74" w:rsidRPr="00B552CF" w:rsidRDefault="00123C74" w:rsidP="00123C74">
      <w:pPr>
        <w:pStyle w:val="Equationlegend"/>
        <w:rPr>
          <w:rFonts w:ascii="Cambria Math" w:eastAsia="Cambria Math" w:hAnsi="Cambria Math" w:cs="Cambria Math"/>
        </w:rPr>
      </w:pPr>
      <w:r w:rsidRPr="00B552CF">
        <w:tab/>
      </w:r>
      <w:proofErr w:type="gramStart"/>
      <w:r w:rsidRPr="00B552CF">
        <w:rPr>
          <w:i/>
        </w:rPr>
        <w:t>Lc</w:t>
      </w:r>
      <w:r w:rsidR="00F25D8C" w:rsidRPr="00F25D8C">
        <w:rPr>
          <w:iCs/>
        </w:rPr>
        <w:t xml:space="preserve"> </w:t>
      </w:r>
      <w:r w:rsidRPr="00F25D8C">
        <w:rPr>
          <w:iCs/>
        </w:rPr>
        <w:t>:</w:t>
      </w:r>
      <w:proofErr w:type="gramEnd"/>
      <w:r w:rsidRPr="00B552CF">
        <w:tab/>
        <w:t>clutter loss (dB) applicable to the SRS earth station specific environment, if any. The clutter loss applicable to the IMT base station should be addressed during detailed coordination, when the environment where the base station is located is known:</w:t>
      </w:r>
    </w:p>
    <w:p w14:paraId="006CEA18" w14:textId="1CD24FAC" w:rsidR="00123C74" w:rsidRPr="00E8084F" w:rsidRDefault="00123C74" w:rsidP="00123C74">
      <w:pPr>
        <w:pStyle w:val="Equation"/>
        <w:rPr>
          <w:rFonts w:eastAsia="Cambria Math"/>
          <w:vertAlign w:val="subscript"/>
          <w:lang w:val="en-GB"/>
        </w:rPr>
      </w:pPr>
      <w:r w:rsidRPr="00E8084F">
        <w:rPr>
          <w:rFonts w:eastAsia="Cambria Math"/>
          <w:vertAlign w:val="subscript"/>
          <w:lang w:val="en-GB"/>
        </w:rPr>
        <w:tab/>
      </w:r>
      <w:r w:rsidRPr="00E8084F">
        <w:rPr>
          <w:rFonts w:eastAsia="Cambria Math"/>
          <w:vertAlign w:val="subscript"/>
          <w:lang w:val="en-GB"/>
        </w:rPr>
        <w:tab/>
      </w:r>
      <w:r w:rsidR="00F25D8C" w:rsidRPr="00F25D8C">
        <w:rPr>
          <w:rFonts w:eastAsia="Cambria Math"/>
          <w:position w:val="-50"/>
          <w:vertAlign w:val="subscript"/>
        </w:rPr>
        <w:object w:dxaOrig="4980" w:dyaOrig="1120" w14:anchorId="15DE1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3pt;height:59.1pt" o:ole="" fillcolor="window">
            <v:imagedata r:id="rId24" o:title=""/>
          </v:shape>
          <o:OLEObject Type="Embed" ProgID="Equation.DSMT4" ShapeID="_x0000_i1025" DrawAspect="Content" ObjectID="_1701166238" r:id="rId25"/>
        </w:object>
      </w:r>
      <w:r w:rsidRPr="00E8084F">
        <w:rPr>
          <w:rFonts w:eastAsia="Cambria Math"/>
          <w:vertAlign w:val="subscript"/>
          <w:lang w:val="en-GB"/>
        </w:rPr>
        <w:tab/>
      </w:r>
      <w:r w:rsidRPr="00E8084F">
        <w:rPr>
          <w:lang w:val="en-GB"/>
        </w:rPr>
        <w:t>(2)</w:t>
      </w:r>
    </w:p>
    <w:p w14:paraId="6D5D5E27" w14:textId="2CDD37AA" w:rsidR="00123C74" w:rsidRPr="00E8084F" w:rsidRDefault="00123C74" w:rsidP="00123C74">
      <w:pPr>
        <w:rPr>
          <w:lang w:val="en-GB"/>
        </w:rPr>
      </w:pPr>
      <w:r w:rsidRPr="00E8084F">
        <w:rPr>
          <w:lang w:val="en-GB"/>
        </w:rPr>
        <w:t>The limitation to 50% comes from the propagation model used, Recommendation</w:t>
      </w:r>
      <w:r w:rsidR="00A121B3" w:rsidRPr="00E8084F">
        <w:rPr>
          <w:lang w:val="en-GB"/>
        </w:rPr>
        <w:t xml:space="preserve"> ITU-R</w:t>
      </w:r>
      <w:r w:rsidRPr="00E8084F">
        <w:rPr>
          <w:lang w:val="en-GB"/>
        </w:rPr>
        <w:t xml:space="preserve"> </w:t>
      </w:r>
      <w:hyperlink r:id="rId26" w:history="1">
        <w:r w:rsidR="00A121B3" w:rsidRPr="00E8084F">
          <w:rPr>
            <w:rStyle w:val="Hyperlink"/>
            <w:color w:val="auto"/>
            <w:u w:val="none"/>
            <w:lang w:val="en-GB"/>
          </w:rPr>
          <w:t>P.452</w:t>
        </w:r>
      </w:hyperlink>
      <w:r w:rsidRPr="00E8084F">
        <w:rPr>
          <w:lang w:val="en-GB"/>
        </w:rPr>
        <w:t>, which is limited to percentages of time up to 50%.</w:t>
      </w:r>
    </w:p>
    <w:p w14:paraId="31F1EA4B" w14:textId="77777777" w:rsidR="00123C74" w:rsidRPr="00E8084F" w:rsidRDefault="00123C74" w:rsidP="00123C74">
      <w:pPr>
        <w:pStyle w:val="Heading1"/>
        <w:rPr>
          <w:lang w:val="en-GB"/>
        </w:rPr>
      </w:pPr>
      <w:bookmarkStart w:id="23" w:name="_Toc83389340"/>
      <w:bookmarkStart w:id="24" w:name="_Toc83712964"/>
      <w:bookmarkStart w:id="25" w:name="_Toc83713037"/>
      <w:bookmarkStart w:id="26" w:name="_Toc83713150"/>
      <w:bookmarkStart w:id="27" w:name="_Toc83723553"/>
      <w:bookmarkStart w:id="28" w:name="_Toc86738366"/>
      <w:r w:rsidRPr="00E8084F">
        <w:rPr>
          <w:lang w:val="en-GB"/>
        </w:rPr>
        <w:t>3</w:t>
      </w:r>
      <w:r w:rsidRPr="00E8084F">
        <w:rPr>
          <w:lang w:val="en-GB"/>
        </w:rPr>
        <w:tab/>
        <w:t>Determination of the IMT-2020 base station total power</w:t>
      </w:r>
      <w:bookmarkEnd w:id="23"/>
      <w:bookmarkEnd w:id="24"/>
      <w:bookmarkEnd w:id="25"/>
      <w:bookmarkEnd w:id="26"/>
      <w:bookmarkEnd w:id="27"/>
      <w:bookmarkEnd w:id="28"/>
    </w:p>
    <w:p w14:paraId="28B60275" w14:textId="4981779F" w:rsidR="00123C74" w:rsidRPr="00E8084F" w:rsidRDefault="00123C74" w:rsidP="00123C74">
      <w:pPr>
        <w:overflowPunct/>
        <w:autoSpaceDE/>
        <w:autoSpaceDN/>
        <w:adjustRightInd/>
        <w:spacing w:before="240" w:after="120"/>
        <w:textAlignment w:val="auto"/>
        <w:rPr>
          <w:rFonts w:eastAsiaTheme="minorEastAsia"/>
          <w:szCs w:val="24"/>
          <w:lang w:val="en-GB" w:eastAsia="de-DE"/>
        </w:rPr>
      </w:pPr>
      <w:r w:rsidRPr="00E8084F">
        <w:rPr>
          <w:rFonts w:eastAsiaTheme="minorEastAsia"/>
          <w:szCs w:val="24"/>
          <w:lang w:val="en-GB" w:eastAsia="de-DE"/>
        </w:rPr>
        <w:t xml:space="preserve">The IMT-2020 base station total power, </w:t>
      </w:r>
      <w:r w:rsidRPr="00E8084F">
        <w:rPr>
          <w:rFonts w:eastAsia="Cambria Math"/>
          <w:i/>
          <w:iCs/>
          <w:szCs w:val="24"/>
          <w:lang w:val="en-GB" w:eastAsia="de-DE"/>
        </w:rPr>
        <w:t>P</w:t>
      </w:r>
      <w:r w:rsidRPr="00E8084F">
        <w:rPr>
          <w:rFonts w:eastAsia="Cambria Math"/>
          <w:i/>
          <w:iCs/>
          <w:szCs w:val="24"/>
          <w:vertAlign w:val="subscript"/>
          <w:lang w:val="en-GB" w:eastAsia="de-DE"/>
        </w:rPr>
        <w:t>t</w:t>
      </w:r>
      <w:r w:rsidRPr="00E8084F">
        <w:rPr>
          <w:rFonts w:eastAsia="Cambria Math"/>
          <w:i/>
          <w:iCs/>
          <w:szCs w:val="24"/>
          <w:lang w:val="en-GB" w:eastAsia="de-DE"/>
        </w:rPr>
        <w:t xml:space="preserve"> </w:t>
      </w:r>
      <w:r w:rsidRPr="00E8084F">
        <w:rPr>
          <w:rFonts w:eastAsia="Cambria Math"/>
          <w:szCs w:val="24"/>
          <w:lang w:val="en-GB" w:eastAsia="de-DE"/>
        </w:rPr>
        <w:t>in dBW</w:t>
      </w:r>
      <w:r w:rsidRPr="00E8084F">
        <w:rPr>
          <w:rFonts w:eastAsiaTheme="minorEastAsia"/>
          <w:szCs w:val="24"/>
          <w:lang w:val="en-GB" w:eastAsia="de-DE"/>
        </w:rPr>
        <w:t xml:space="preserve">, is given by </w:t>
      </w:r>
      <w:r w:rsidR="00F25D8C" w:rsidRPr="00E8084F">
        <w:rPr>
          <w:rFonts w:eastAsiaTheme="minorEastAsia"/>
          <w:szCs w:val="24"/>
          <w:lang w:val="en-GB" w:eastAsia="de-DE"/>
        </w:rPr>
        <w:t xml:space="preserve">equation </w:t>
      </w:r>
      <w:r w:rsidRPr="00E8084F">
        <w:rPr>
          <w:rFonts w:eastAsiaTheme="minorEastAsia"/>
          <w:szCs w:val="24"/>
          <w:lang w:val="en-GB" w:eastAsia="de-DE"/>
        </w:rPr>
        <w:t>(3).</w:t>
      </w:r>
    </w:p>
    <w:p w14:paraId="698919B8" w14:textId="15EF785F" w:rsidR="00123C74" w:rsidRPr="00E8084F" w:rsidRDefault="00123C74" w:rsidP="00123C74">
      <w:pPr>
        <w:pStyle w:val="Equation"/>
        <w:rPr>
          <w:lang w:val="en-GB"/>
        </w:rPr>
      </w:pPr>
      <w:r w:rsidRPr="00E8084F">
        <w:rPr>
          <w:lang w:val="en-GB"/>
        </w:rPr>
        <w:tab/>
      </w:r>
      <w:r w:rsidRPr="00E8084F">
        <w:rPr>
          <w:lang w:val="en-GB"/>
        </w:rPr>
        <w:tab/>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e</m:t>
            </m:r>
          </m:sub>
        </m:sSub>
        <m:r>
          <m:rPr>
            <m:sty m:val="p"/>
          </m:rPr>
          <w:rPr>
            <w:rFonts w:ascii="Cambria Math" w:hAnsi="Cambria Math"/>
            <w:lang w:val="en-GB"/>
          </w:rPr>
          <m:t>+10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rPr>
                  <m:t>N</m:t>
                </m:r>
              </m:e>
            </m:d>
          </m:e>
        </m:func>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O</m:t>
            </m:r>
          </m:sub>
        </m:sSub>
        <m:r>
          <m:rPr>
            <m:sty m:val="p"/>
          </m:rPr>
          <w:rPr>
            <w:rFonts w:ascii="Cambria Math" w:eastAsia="Cambria Math" w:hAnsi="Cambria Math" w:cs="Cambria Math"/>
            <w:lang w:val="en-GB"/>
          </w:rPr>
          <m:t>- 30 +10log</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ref</m:t>
                    </m:r>
                  </m:sub>
                </m:sSub>
              </m:num>
              <m:den>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m:t>
                    </m:r>
                  </m:sub>
                </m:sSub>
              </m:den>
            </m:f>
          </m:e>
        </m:d>
      </m:oMath>
      <w:r w:rsidRPr="00E8084F">
        <w:rPr>
          <w:lang w:val="en-GB"/>
        </w:rPr>
        <w:tab/>
        <w:t>(3)</w:t>
      </w:r>
    </w:p>
    <w:p w14:paraId="4BAC922B" w14:textId="77777777" w:rsidR="00123C74" w:rsidRPr="00E8084F" w:rsidRDefault="00123C74" w:rsidP="00123C74">
      <w:pPr>
        <w:rPr>
          <w:lang w:val="en-GB"/>
        </w:rPr>
      </w:pPr>
      <w:r w:rsidRPr="00E8084F">
        <w:rPr>
          <w:lang w:val="en-GB"/>
        </w:rPr>
        <w:t>where:</w:t>
      </w:r>
    </w:p>
    <w:p w14:paraId="36704BCC" w14:textId="3D6F04BF" w:rsidR="00123C74" w:rsidRPr="00B552CF" w:rsidRDefault="00123C74" w:rsidP="00123C74">
      <w:pPr>
        <w:pStyle w:val="Equationlegend"/>
        <w:rPr>
          <w:rFonts w:eastAsia="Cambria Math"/>
        </w:rPr>
      </w:pPr>
      <w:r w:rsidRPr="00B552CF">
        <w:rPr>
          <w:rFonts w:ascii="Cambria Math" w:eastAsia="Cambria Math" w:hAnsi="Cambria Math" w:cs="Cambria Math"/>
        </w:rPr>
        <w:tab/>
      </w:r>
      <w:r w:rsidRPr="00B552CF">
        <w:rPr>
          <w:rFonts w:eastAsia="Cambria Math"/>
          <w:i/>
          <w:iCs/>
        </w:rPr>
        <w:t>P</w:t>
      </w:r>
      <w:r w:rsidRPr="00B552CF">
        <w:rPr>
          <w:rFonts w:eastAsia="Cambria Math"/>
          <w:i/>
          <w:iCs/>
          <w:vertAlign w:val="subscript"/>
        </w:rPr>
        <w:t>e</w:t>
      </w:r>
      <w:r w:rsidRPr="00B552CF">
        <w:rPr>
          <w:rFonts w:eastAsia="Cambria Math"/>
          <w:i/>
          <w:iCs/>
        </w:rPr>
        <w:t xml:space="preserve"> (dBm</w:t>
      </w:r>
      <w:proofErr w:type="gramStart"/>
      <w:r w:rsidRPr="00B552CF">
        <w:rPr>
          <w:rFonts w:eastAsia="Cambria Math"/>
          <w:i/>
          <w:iCs/>
        </w:rPr>
        <w:t>)</w:t>
      </w:r>
      <w:r w:rsidR="00F25D8C">
        <w:rPr>
          <w:rFonts w:eastAsia="Cambria Math"/>
        </w:rPr>
        <w:t xml:space="preserve"> :</w:t>
      </w:r>
      <w:proofErr w:type="gramEnd"/>
      <w:r w:rsidRPr="00B552CF">
        <w:rPr>
          <w:rFonts w:eastAsia="Cambria Math"/>
        </w:rPr>
        <w:tab/>
        <w:t>power per antenna element</w:t>
      </w:r>
    </w:p>
    <w:p w14:paraId="0D18923A" w14:textId="657C3217" w:rsidR="00123C74" w:rsidRPr="00B552CF" w:rsidRDefault="00123C74" w:rsidP="00123C74">
      <w:pPr>
        <w:pStyle w:val="Equationlegend"/>
        <w:rPr>
          <w:rFonts w:eastAsia="Cambria Math"/>
        </w:rPr>
      </w:pPr>
      <w:r w:rsidRPr="00B552CF">
        <w:rPr>
          <w:rFonts w:ascii="Cambria Math" w:eastAsia="Cambria Math" w:hAnsi="Cambria Math" w:cs="Cambria Math"/>
        </w:rPr>
        <w:tab/>
      </w:r>
      <w:proofErr w:type="gramStart"/>
      <w:r w:rsidRPr="00B552CF">
        <w:rPr>
          <w:rFonts w:eastAsia="Cambria Math"/>
          <w:i/>
          <w:iCs/>
        </w:rPr>
        <w:t>N</w:t>
      </w:r>
      <w:r w:rsidR="00F25D8C">
        <w:rPr>
          <w:rFonts w:eastAsia="Cambria Math"/>
        </w:rPr>
        <w:t xml:space="preserve"> :</w:t>
      </w:r>
      <w:proofErr w:type="gramEnd"/>
      <w:r w:rsidRPr="00B552CF">
        <w:rPr>
          <w:rFonts w:eastAsia="Cambria Math"/>
          <w:i/>
          <w:iCs/>
        </w:rPr>
        <w:tab/>
      </w:r>
      <w:r w:rsidRPr="00B552CF">
        <w:rPr>
          <w:rFonts w:eastAsia="Cambria Math"/>
        </w:rPr>
        <w:t>number of antenna elements</w:t>
      </w:r>
    </w:p>
    <w:p w14:paraId="02AE68A1" w14:textId="7A2D08D6" w:rsidR="00123C74" w:rsidRPr="00B552CF" w:rsidRDefault="00123C74" w:rsidP="00123C74">
      <w:pPr>
        <w:pStyle w:val="Equationlegend"/>
        <w:rPr>
          <w:rFonts w:eastAsia="Cambria Math"/>
        </w:rPr>
      </w:pPr>
      <w:r w:rsidRPr="00B552CF">
        <w:rPr>
          <w:rFonts w:ascii="Cambria Math" w:eastAsia="Cambria Math" w:hAnsi="Cambria Math" w:cs="Cambria Math"/>
        </w:rPr>
        <w:tab/>
      </w:r>
      <w:r w:rsidRPr="00B552CF">
        <w:rPr>
          <w:rFonts w:eastAsia="Cambria Math"/>
          <w:i/>
          <w:iCs/>
        </w:rPr>
        <w:t>L</w:t>
      </w:r>
      <w:r w:rsidRPr="00B552CF">
        <w:rPr>
          <w:rFonts w:eastAsia="Cambria Math"/>
          <w:i/>
          <w:iCs/>
          <w:vertAlign w:val="subscript"/>
        </w:rPr>
        <w:t>O</w:t>
      </w:r>
      <w:r w:rsidRPr="00B552CF">
        <w:rPr>
          <w:rFonts w:eastAsia="Cambria Math"/>
          <w:i/>
          <w:iCs/>
        </w:rPr>
        <w:t xml:space="preserve"> (dB</w:t>
      </w:r>
      <w:proofErr w:type="gramStart"/>
      <w:r w:rsidRPr="00B552CF">
        <w:rPr>
          <w:rFonts w:eastAsia="Cambria Math"/>
          <w:i/>
          <w:iCs/>
        </w:rPr>
        <w:t>)</w:t>
      </w:r>
      <w:r w:rsidR="00F25D8C">
        <w:rPr>
          <w:rFonts w:eastAsia="Cambria Math"/>
        </w:rPr>
        <w:t xml:space="preserve"> :</w:t>
      </w:r>
      <w:proofErr w:type="gramEnd"/>
      <w:r w:rsidRPr="00B552CF">
        <w:rPr>
          <w:rFonts w:eastAsia="Cambria Math"/>
        </w:rPr>
        <w:tab/>
        <w:t>ohmic losses</w:t>
      </w:r>
    </w:p>
    <w:p w14:paraId="77F0ACBF" w14:textId="1554FD62" w:rsidR="00123C74" w:rsidRPr="00B552CF" w:rsidRDefault="00123C74" w:rsidP="00123C74">
      <w:pPr>
        <w:pStyle w:val="Equationlegend"/>
        <w:rPr>
          <w:rFonts w:eastAsia="Cambria Math"/>
        </w:rPr>
      </w:pPr>
      <w:r w:rsidRPr="00B552CF">
        <w:rPr>
          <w:rFonts w:ascii="Cambria Math" w:eastAsia="Cambria Math" w:hAnsi="Cambria Math" w:cs="Cambria Math"/>
        </w:rPr>
        <w:tab/>
      </w:r>
      <w:proofErr w:type="gramStart"/>
      <w:r w:rsidRPr="00B552CF">
        <w:rPr>
          <w:rFonts w:eastAsia="Cambria Math"/>
          <w:i/>
          <w:iCs/>
        </w:rPr>
        <w:t>B</w:t>
      </w:r>
      <w:r w:rsidRPr="00B552CF">
        <w:rPr>
          <w:rFonts w:eastAsia="Cambria Math"/>
          <w:i/>
          <w:iCs/>
          <w:vertAlign w:val="subscript"/>
        </w:rPr>
        <w:t>ref</w:t>
      </w:r>
      <w:r w:rsidR="00F25D8C">
        <w:rPr>
          <w:rFonts w:eastAsia="Cambria Math"/>
        </w:rPr>
        <w:t xml:space="preserve"> :</w:t>
      </w:r>
      <w:proofErr w:type="gramEnd"/>
      <w:r w:rsidRPr="00B552CF">
        <w:rPr>
          <w:rFonts w:eastAsia="Cambria Math"/>
          <w:i/>
          <w:iCs/>
        </w:rPr>
        <w:tab/>
      </w:r>
      <w:r w:rsidRPr="00B552CF">
        <w:rPr>
          <w:rFonts w:eastAsia="Cambria Math"/>
        </w:rPr>
        <w:t>reference bandwidth of the SRS protection criterion (MHz for 26 GHz, Hz for 37-38 GHz)</w:t>
      </w:r>
    </w:p>
    <w:p w14:paraId="6720076F" w14:textId="55A27196" w:rsidR="00123C74" w:rsidRPr="00B552CF" w:rsidRDefault="00123C74" w:rsidP="00123C74">
      <w:pPr>
        <w:pStyle w:val="Equationlegend"/>
        <w:rPr>
          <w:rFonts w:eastAsia="Cambria Math"/>
        </w:rPr>
      </w:pPr>
      <w:r w:rsidRPr="00B552CF">
        <w:rPr>
          <w:rFonts w:ascii="Cambria Math" w:eastAsia="Cambria Math" w:hAnsi="Cambria Math" w:cs="Cambria Math"/>
        </w:rPr>
        <w:tab/>
      </w:r>
      <w:proofErr w:type="gramStart"/>
      <w:r w:rsidRPr="00B552CF">
        <w:rPr>
          <w:rFonts w:eastAsia="Cambria Math"/>
          <w:i/>
          <w:iCs/>
        </w:rPr>
        <w:t>B</w:t>
      </w:r>
      <w:r w:rsidRPr="00B552CF">
        <w:rPr>
          <w:rFonts w:eastAsia="Cambria Math"/>
          <w:i/>
          <w:iCs/>
          <w:vertAlign w:val="subscript"/>
        </w:rPr>
        <w:t>IMT</w:t>
      </w:r>
      <w:r w:rsidR="00F25D8C">
        <w:rPr>
          <w:rFonts w:eastAsia="Cambria Math"/>
        </w:rPr>
        <w:t xml:space="preserve"> :</w:t>
      </w:r>
      <w:proofErr w:type="gramEnd"/>
      <w:r w:rsidRPr="00B552CF">
        <w:rPr>
          <w:rFonts w:eastAsia="Cambria Math"/>
        </w:rPr>
        <w:tab/>
        <w:t>reference bandwidth of the IMT base station (MHz for 26 GHz, Hz for 37</w:t>
      </w:r>
      <w:r w:rsidR="00F25D8C">
        <w:rPr>
          <w:rFonts w:eastAsia="Cambria Math"/>
        </w:rPr>
        <w:noBreakHyphen/>
      </w:r>
      <w:r w:rsidRPr="00B552CF">
        <w:rPr>
          <w:rFonts w:eastAsia="Cambria Math"/>
        </w:rPr>
        <w:t>38</w:t>
      </w:r>
      <w:r w:rsidR="00F25D8C">
        <w:rPr>
          <w:rFonts w:eastAsia="Cambria Math"/>
        </w:rPr>
        <w:t> </w:t>
      </w:r>
      <w:r w:rsidRPr="00B552CF">
        <w:rPr>
          <w:rFonts w:eastAsia="Cambria Math"/>
        </w:rPr>
        <w:t>GHz).</w:t>
      </w:r>
    </w:p>
    <w:p w14:paraId="52CA1B65" w14:textId="77777777" w:rsidR="00123C74" w:rsidRPr="00E8084F" w:rsidRDefault="00123C74" w:rsidP="00123C74">
      <w:pPr>
        <w:rPr>
          <w:spacing w:val="-2"/>
          <w:lang w:val="en-GB"/>
        </w:rPr>
      </w:pPr>
      <w:r w:rsidRPr="00E8084F">
        <w:rPr>
          <w:spacing w:val="-2"/>
          <w:lang w:val="en-GB"/>
        </w:rPr>
        <w:t>As an example, an urban or suburban 8 × 8 elements antenna at 26 GHz with an input power of 10 </w:t>
      </w:r>
      <w:proofErr w:type="gramStart"/>
      <w:r w:rsidRPr="00E8084F">
        <w:rPr>
          <w:spacing w:val="-2"/>
          <w:lang w:val="en-GB"/>
        </w:rPr>
        <w:t>dB(</w:t>
      </w:r>
      <w:proofErr w:type="gramEnd"/>
      <w:r w:rsidRPr="00E8084F">
        <w:rPr>
          <w:spacing w:val="-2"/>
          <w:lang w:val="en-GB"/>
        </w:rPr>
        <w:t>m/200 MHz) per element and a 3 dB ohmic loss would have a total power of −28 dB(W/MHz).</w:t>
      </w:r>
    </w:p>
    <w:p w14:paraId="2E89C503" w14:textId="77777777" w:rsidR="00123C74" w:rsidRPr="00E8084F" w:rsidRDefault="00123C74" w:rsidP="00123C74">
      <w:pPr>
        <w:pStyle w:val="Heading1"/>
        <w:rPr>
          <w:lang w:val="en-GB"/>
        </w:rPr>
      </w:pPr>
      <w:bookmarkStart w:id="29" w:name="_Toc83389341"/>
      <w:bookmarkStart w:id="30" w:name="_Toc83712965"/>
      <w:bookmarkStart w:id="31" w:name="_Toc83713038"/>
      <w:bookmarkStart w:id="32" w:name="_Toc83713151"/>
      <w:bookmarkStart w:id="33" w:name="_Toc83723554"/>
      <w:bookmarkStart w:id="34" w:name="_Toc86738367"/>
      <w:r w:rsidRPr="00E8084F">
        <w:rPr>
          <w:lang w:val="en-GB"/>
        </w:rPr>
        <w:t>4</w:t>
      </w:r>
      <w:r w:rsidRPr="00E8084F">
        <w:rPr>
          <w:lang w:val="en-GB"/>
        </w:rPr>
        <w:tab/>
        <w:t xml:space="preserve">Determination of the distribution of the IMT-2020 base station antenna </w:t>
      </w:r>
      <w:proofErr w:type="gramStart"/>
      <w:r w:rsidRPr="00E8084F">
        <w:rPr>
          <w:lang w:val="en-GB"/>
        </w:rPr>
        <w:t>gain</w:t>
      </w:r>
      <w:proofErr w:type="gramEnd"/>
      <w:r w:rsidRPr="00E8084F">
        <w:rPr>
          <w:lang w:val="en-GB"/>
        </w:rPr>
        <w:t xml:space="preserve"> towards the horizon</w:t>
      </w:r>
      <w:bookmarkEnd w:id="29"/>
      <w:bookmarkEnd w:id="30"/>
      <w:bookmarkEnd w:id="31"/>
      <w:bookmarkEnd w:id="32"/>
      <w:bookmarkEnd w:id="33"/>
      <w:bookmarkEnd w:id="34"/>
    </w:p>
    <w:p w14:paraId="7657DD54" w14:textId="77777777" w:rsidR="00123C74" w:rsidRPr="00E8084F" w:rsidRDefault="00123C74" w:rsidP="00123C74">
      <w:pPr>
        <w:rPr>
          <w:lang w:val="en-GB"/>
        </w:rPr>
      </w:pPr>
      <w:r w:rsidRPr="00E8084F">
        <w:rPr>
          <w:lang w:val="en-GB"/>
        </w:rPr>
        <w:t xml:space="preserve">The base station antenna panel is assumed pointing towards the SRS earth station in azimuth. The distribution of antenna gain towards the horizon is determined from the distribution of electric azimuth angles </w:t>
      </w:r>
      <w:r w:rsidRPr="00B552CF">
        <w:rPr>
          <w:rFonts w:ascii="Cambria Math" w:eastAsia="Cambria Math" w:hAnsi="Cambria Math" w:cs="Cambria Math"/>
        </w:rPr>
        <w:t>φ</w:t>
      </w:r>
      <w:r w:rsidRPr="00E8084F">
        <w:rPr>
          <w:rFonts w:ascii="Cambria Math" w:eastAsia="Cambria Math" w:hAnsi="Cambria Math" w:cs="Cambria Math"/>
          <w:i/>
          <w:iCs/>
          <w:vertAlign w:val="subscript"/>
          <w:lang w:val="en-GB"/>
        </w:rPr>
        <w:t>escan</w:t>
      </w:r>
      <w:r w:rsidRPr="00E8084F">
        <w:rPr>
          <w:lang w:val="en-GB"/>
        </w:rPr>
        <w:t xml:space="preserve"> and electrical tilt angles </w:t>
      </w:r>
      <w:r w:rsidRPr="00B552CF">
        <w:rPr>
          <w:rFonts w:ascii="Cambria Math" w:eastAsia="Cambria Math" w:hAnsi="Cambria Math" w:cs="Cambria Math"/>
        </w:rPr>
        <w:t>θ</w:t>
      </w:r>
      <w:r w:rsidRPr="00E8084F">
        <w:rPr>
          <w:rFonts w:ascii="Cambria Math" w:eastAsia="Cambria Math" w:hAnsi="Cambria Math" w:cs="Cambria Math"/>
          <w:i/>
          <w:iCs/>
          <w:vertAlign w:val="subscript"/>
          <w:lang w:val="en-GB"/>
        </w:rPr>
        <w:t>etilt</w:t>
      </w:r>
      <w:r w:rsidRPr="00E8084F">
        <w:rPr>
          <w:lang w:val="en-GB"/>
        </w:rPr>
        <w:t>, as well as the mechanical tilt</w:t>
      </w:r>
      <w:r w:rsidRPr="00E8084F">
        <w:rPr>
          <w:rFonts w:ascii="Cambria Math" w:eastAsia="Cambria Math" w:hAnsi="Cambria Math" w:cs="Cambria Math"/>
          <w:lang w:val="en-GB"/>
        </w:rPr>
        <w:t xml:space="preserve"> </w:t>
      </w:r>
      <w:r w:rsidRPr="00B552CF">
        <w:rPr>
          <w:rFonts w:ascii="Cambria Math" w:eastAsia="Cambria Math" w:hAnsi="Cambria Math" w:cs="Cambria Math"/>
        </w:rPr>
        <w:t>θ</w:t>
      </w:r>
      <w:r w:rsidRPr="00E8084F">
        <w:rPr>
          <w:rFonts w:ascii="Cambria Math" w:eastAsia="Cambria Math" w:hAnsi="Cambria Math" w:cs="Cambria Math"/>
          <w:i/>
          <w:iCs/>
          <w:vertAlign w:val="subscript"/>
          <w:lang w:val="en-GB"/>
        </w:rPr>
        <w:t>mtilt</w:t>
      </w:r>
      <w:r w:rsidRPr="00E8084F">
        <w:rPr>
          <w:lang w:val="en-GB"/>
        </w:rPr>
        <w:t>. Those distributions themselves are given by the distributions of azimuths and distances of the user equipment as seen from the base station, using the BS and user equipment (UE) antenna heights.</w:t>
      </w:r>
    </w:p>
    <w:p w14:paraId="23D2C62B" w14:textId="09AD2BDC" w:rsidR="00123C74" w:rsidRPr="00E8084F" w:rsidRDefault="00123C74" w:rsidP="00123C74">
      <w:pPr>
        <w:rPr>
          <w:lang w:val="en-GB"/>
        </w:rPr>
      </w:pPr>
      <w:r w:rsidRPr="00E8084F">
        <w:rPr>
          <w:lang w:val="en-GB"/>
        </w:rPr>
        <w:lastRenderedPageBreak/>
        <w:t xml:space="preserve">In this </w:t>
      </w:r>
      <w:r w:rsidR="00FB61C4" w:rsidRPr="00E8084F">
        <w:rPr>
          <w:lang w:val="en-GB"/>
        </w:rPr>
        <w:t>Recommendation</w:t>
      </w:r>
      <w:r w:rsidRPr="00E8084F">
        <w:rPr>
          <w:lang w:val="en-GB"/>
        </w:rPr>
        <w:t xml:space="preserve">, the mechanical tilt </w:t>
      </w:r>
      <w:proofErr w:type="gramStart"/>
      <w:r w:rsidRPr="00E8084F">
        <w:rPr>
          <w:lang w:val="en-GB"/>
        </w:rPr>
        <w:t>makes reference</w:t>
      </w:r>
      <w:proofErr w:type="gramEnd"/>
      <w:r w:rsidRPr="00E8084F">
        <w:rPr>
          <w:lang w:val="en-GB"/>
        </w:rPr>
        <w:t xml:space="preserve"> to the horizontal plane. As the antenna panel is always oriented towards the ground this value is negative. The electrical tilt is defined with reference to the angle perpendicular to the antenna panel where a negative value refers to an electrical down-tilt. The following distribution of the IMT-2020 BS antenna gain towards the horizon has been derived for an urban/suburban base station at 6 m height with a −10° antenna mechanical tilt, and a user equipment at 1.5 m height. In this case, the azimuth beam pointing </w:t>
      </w:r>
      <w:r w:rsidRPr="00B552CF">
        <w:rPr>
          <w:rFonts w:ascii="Cambria Math" w:eastAsia="Cambria Math" w:hAnsi="Cambria Math" w:cs="Cambria Math"/>
        </w:rPr>
        <w:t>φ</w:t>
      </w:r>
      <w:r w:rsidRPr="00E8084F">
        <w:rPr>
          <w:rFonts w:ascii="Cambria Math" w:eastAsia="Cambria Math" w:hAnsi="Cambria Math" w:cs="Cambria Math"/>
          <w:i/>
          <w:iCs/>
          <w:vertAlign w:val="subscript"/>
          <w:lang w:val="en-GB"/>
        </w:rPr>
        <w:t>escan</w:t>
      </w:r>
      <w:r w:rsidRPr="00E8084F">
        <w:rPr>
          <w:lang w:val="en-GB"/>
        </w:rPr>
        <w:t xml:space="preserve"> can be simplified to a normal distributed in azimuth </w:t>
      </w:r>
      <w:proofErr w:type="gramStart"/>
      <w:r w:rsidRPr="00B552CF">
        <w:rPr>
          <w:rFonts w:ascii="Cambria Math" w:eastAsia="Cambria Math" w:hAnsi="Cambria Math" w:cs="Cambria Math"/>
        </w:rPr>
        <w:t>𝒩</w:t>
      </w:r>
      <w:r w:rsidRPr="00E8084F">
        <w:rPr>
          <w:rFonts w:ascii="Cambria Math" w:eastAsia="Cambria Math" w:hAnsi="Cambria Math" w:cs="Cambria Math"/>
          <w:lang w:val="en-GB"/>
        </w:rPr>
        <w:t>(</w:t>
      </w:r>
      <w:proofErr w:type="gramEnd"/>
      <w:r w:rsidRPr="008D09C0">
        <w:rPr>
          <w:rFonts w:ascii="Cambria Math" w:eastAsia="Cambria Math" w:hAnsi="Cambria Math" w:cs="Cambria Math"/>
        </w:rPr>
        <w:t>𝜇</w:t>
      </w:r>
      <w:r w:rsidRPr="00E8084F">
        <w:rPr>
          <w:rFonts w:ascii="Cambria Math" w:eastAsia="Cambria Math" w:hAnsi="Cambria Math" w:cs="Cambria Math"/>
          <w:lang w:val="en-GB"/>
        </w:rPr>
        <w:t xml:space="preserve">, </w:t>
      </w:r>
      <w:r w:rsidRPr="00B82EFB">
        <w:rPr>
          <w:rFonts w:ascii="Cambria Math" w:eastAsia="Cambria Math" w:hAnsi="Cambria Math" w:cs="Cambria Math"/>
        </w:rPr>
        <w:t>𝜎</w:t>
      </w:r>
      <w:r w:rsidRPr="00E8084F">
        <w:rPr>
          <w:rFonts w:ascii="Cambria Math" w:eastAsia="Cambria Math" w:hAnsi="Cambria Math" w:cs="Cambria Math"/>
          <w:vertAlign w:val="superscript"/>
          <w:lang w:val="en-GB"/>
        </w:rPr>
        <w:t>2</w:t>
      </w:r>
      <w:r w:rsidRPr="00E8084F">
        <w:rPr>
          <w:rFonts w:ascii="Cambria Math" w:eastAsia="Cambria Math" w:hAnsi="Cambria Math" w:cs="Cambria Math"/>
          <w:lang w:val="en-GB"/>
        </w:rPr>
        <w:t>)</w:t>
      </w:r>
      <w:r w:rsidRPr="00E8084F">
        <w:rPr>
          <w:lang w:val="en-GB"/>
        </w:rPr>
        <w:t xml:space="preserve"> with zero mean </w:t>
      </w:r>
      <w:r w:rsidRPr="0075413D">
        <w:rPr>
          <w:rFonts w:ascii="Cambria Math" w:eastAsia="Cambria Math" w:hAnsi="Cambria Math" w:cs="Cambria Math"/>
        </w:rPr>
        <w:t>𝜇</w:t>
      </w:r>
      <w:r w:rsidRPr="00E8084F">
        <w:rPr>
          <w:rFonts w:ascii="Cambria Math" w:eastAsia="Cambria Math" w:hAnsi="Cambria Math" w:cs="Cambria Math"/>
          <w:lang w:val="en-GB"/>
        </w:rPr>
        <w:t xml:space="preserve"> = 0</w:t>
      </w:r>
      <w:r w:rsidRPr="00E8084F">
        <w:rPr>
          <w:lang w:val="en-GB"/>
        </w:rPr>
        <w:t xml:space="preserve">° and </w:t>
      </w:r>
      <w:r w:rsidRPr="00B552CF">
        <w:rPr>
          <w:rFonts w:ascii="Cambria Math" w:eastAsia="Cambria Math" w:hAnsi="Cambria Math" w:cs="Cambria Math"/>
        </w:rPr>
        <w:t>𝜎</w:t>
      </w:r>
      <w:r w:rsidRPr="00E8084F">
        <w:rPr>
          <w:rFonts w:ascii="Cambria Math" w:eastAsia="Cambria Math" w:hAnsi="Cambria Math" w:cs="Cambria Math"/>
          <w:lang w:val="en-GB"/>
        </w:rPr>
        <w:t> = 30°</w:t>
      </w:r>
      <w:r w:rsidRPr="00E8084F">
        <w:rPr>
          <w:lang w:val="en-GB"/>
        </w:rPr>
        <w:t xml:space="preserve">, capped at </w:t>
      </w:r>
      <w:r w:rsidR="008D09C0" w:rsidRPr="00E8084F">
        <w:rPr>
          <w:lang w:val="en-GB"/>
        </w:rPr>
        <w:t>−</w:t>
      </w:r>
      <w:r w:rsidRPr="00E8084F">
        <w:rPr>
          <w:lang w:val="en-GB"/>
        </w:rPr>
        <w:t xml:space="preserve">60° and +60°. The </w:t>
      </w:r>
      <w:r w:rsidRPr="00B552CF">
        <w:rPr>
          <w:rFonts w:ascii="Cambria Math" w:eastAsia="Cambria Math" w:hAnsi="Cambria Math" w:cs="Cambria Math"/>
        </w:rPr>
        <w:t>φ</w:t>
      </w:r>
      <w:r w:rsidRPr="00E8084F">
        <w:rPr>
          <w:rFonts w:ascii="Cambria Math" w:eastAsia="Cambria Math" w:hAnsi="Cambria Math" w:cs="Cambria Math"/>
          <w:i/>
          <w:iCs/>
          <w:vertAlign w:val="subscript"/>
          <w:lang w:val="en-GB"/>
        </w:rPr>
        <w:t>escan</w:t>
      </w:r>
      <w:r w:rsidRPr="00E8084F">
        <w:rPr>
          <w:lang w:val="en-GB"/>
        </w:rPr>
        <w:t xml:space="preserve"> distribution is shown in Fig</w:t>
      </w:r>
      <w:r w:rsidR="00F25D8C" w:rsidRPr="00E8084F">
        <w:rPr>
          <w:lang w:val="en-GB"/>
        </w:rPr>
        <w:t>.</w:t>
      </w:r>
      <w:r w:rsidRPr="00E8084F">
        <w:rPr>
          <w:lang w:val="en-GB"/>
        </w:rPr>
        <w:t xml:space="preserve"> 1. </w:t>
      </w:r>
    </w:p>
    <w:p w14:paraId="680933C3" w14:textId="7CCEBC98" w:rsidR="00123C74" w:rsidRPr="00E8084F" w:rsidRDefault="00123C74" w:rsidP="00123C74">
      <w:pPr>
        <w:pStyle w:val="FigureNo"/>
        <w:rPr>
          <w:rFonts w:eastAsia="SimSun"/>
          <w:lang w:val="en-GB" w:eastAsia="zh-CN"/>
        </w:rPr>
      </w:pPr>
      <w:r w:rsidRPr="00E8084F">
        <w:rPr>
          <w:rFonts w:eastAsia="SimSun"/>
          <w:lang w:val="en-GB"/>
        </w:rPr>
        <w:t>FIGURE 1</w:t>
      </w:r>
    </w:p>
    <w:p w14:paraId="4413BF5E" w14:textId="77777777" w:rsidR="00123C74" w:rsidRPr="00E8084F" w:rsidRDefault="00123C74" w:rsidP="00123C74">
      <w:pPr>
        <w:pStyle w:val="Figuretitle"/>
        <w:rPr>
          <w:lang w:val="en-GB"/>
        </w:rPr>
      </w:pPr>
      <w:r w:rsidRPr="00E8084F">
        <w:rPr>
          <w:lang w:val="en-GB"/>
        </w:rPr>
        <w:t>IMT-2020 BS (Urban/Suburban) – Azimuth beam pointing distribution</w:t>
      </w:r>
    </w:p>
    <w:p w14:paraId="44A158D5" w14:textId="6B852854" w:rsidR="00123C74" w:rsidRPr="00B552CF" w:rsidRDefault="0075413D" w:rsidP="00123C74">
      <w:pPr>
        <w:pStyle w:val="Figure"/>
      </w:pPr>
      <w:r>
        <w:rPr>
          <w:noProof/>
        </w:rPr>
        <w:drawing>
          <wp:inline distT="0" distB="0" distL="0" distR="0" wp14:anchorId="6E690850" wp14:editId="40698633">
            <wp:extent cx="3782576" cy="3282703"/>
            <wp:effectExtent l="0" t="0" r="889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82576" cy="3282703"/>
                    </a:xfrm>
                    <a:prstGeom prst="rect">
                      <a:avLst/>
                    </a:prstGeom>
                  </pic:spPr>
                </pic:pic>
              </a:graphicData>
            </a:graphic>
          </wp:inline>
        </w:drawing>
      </w:r>
    </w:p>
    <w:p w14:paraId="7CD9BB7E" w14:textId="557732BC" w:rsidR="00123C74" w:rsidRPr="00E8084F" w:rsidRDefault="00123C74" w:rsidP="008D09C0">
      <w:pPr>
        <w:pStyle w:val="Normalaftertitle"/>
        <w:rPr>
          <w:lang w:val="en-GB"/>
        </w:rPr>
      </w:pPr>
      <w:r w:rsidRPr="00E8084F">
        <w:rPr>
          <w:lang w:val="en-GB"/>
        </w:rPr>
        <w:t xml:space="preserve">The elevation tilt </w:t>
      </w:r>
      <w:r w:rsidRPr="00B552CF">
        <w:rPr>
          <w:rFonts w:eastAsia="Cambria Math"/>
        </w:rPr>
        <w:t>θ</w:t>
      </w:r>
      <w:r w:rsidRPr="00E8084F">
        <w:rPr>
          <w:rFonts w:eastAsia="Cambria Math"/>
          <w:i/>
          <w:iCs/>
          <w:vertAlign w:val="subscript"/>
          <w:lang w:val="en-GB"/>
        </w:rPr>
        <w:t>tilt TOT</w:t>
      </w:r>
      <w:r w:rsidRPr="00E8084F">
        <w:rPr>
          <w:lang w:val="en-GB"/>
        </w:rPr>
        <w:t xml:space="preserve"> = </w:t>
      </w:r>
      <w:r w:rsidRPr="00B552CF">
        <w:rPr>
          <w:rFonts w:eastAsia="Cambria Math"/>
        </w:rPr>
        <w:t>θ</w:t>
      </w:r>
      <w:r w:rsidRPr="00E8084F">
        <w:rPr>
          <w:rFonts w:eastAsia="Cambria Math"/>
          <w:i/>
          <w:iCs/>
          <w:vertAlign w:val="subscript"/>
          <w:lang w:val="en-GB"/>
        </w:rPr>
        <w:t>etilt</w:t>
      </w:r>
      <w:r w:rsidRPr="00E8084F">
        <w:rPr>
          <w:lang w:val="en-GB"/>
        </w:rPr>
        <w:t xml:space="preserve"> +</w:t>
      </w:r>
      <w:r w:rsidRPr="00E8084F">
        <w:rPr>
          <w:rFonts w:eastAsia="Cambria Math"/>
          <w:lang w:val="en-GB"/>
        </w:rPr>
        <w:t xml:space="preserve"> </w:t>
      </w:r>
      <w:r w:rsidRPr="00B552CF">
        <w:rPr>
          <w:rFonts w:eastAsia="Cambria Math"/>
        </w:rPr>
        <w:t>θ</w:t>
      </w:r>
      <w:r w:rsidRPr="00E8084F">
        <w:rPr>
          <w:rFonts w:eastAsia="Cambria Math"/>
          <w:i/>
          <w:iCs/>
          <w:vertAlign w:val="subscript"/>
          <w:lang w:val="en-GB"/>
        </w:rPr>
        <w:t>mtilt</w:t>
      </w:r>
      <w:r w:rsidRPr="00E8084F">
        <w:rPr>
          <w:i/>
          <w:iCs/>
          <w:lang w:val="en-GB"/>
        </w:rPr>
        <w:t xml:space="preserve"> </w:t>
      </w:r>
      <w:r w:rsidRPr="00E8084F">
        <w:rPr>
          <w:lang w:val="en-GB"/>
        </w:rPr>
        <w:t>(see Fig</w:t>
      </w:r>
      <w:r w:rsidR="00F25D8C" w:rsidRPr="00E8084F">
        <w:rPr>
          <w:lang w:val="en-GB"/>
        </w:rPr>
        <w:t>.</w:t>
      </w:r>
      <w:r w:rsidRPr="00E8084F">
        <w:rPr>
          <w:lang w:val="en-GB"/>
        </w:rPr>
        <w:t xml:space="preserve"> 2) distribution </w:t>
      </w:r>
      <w:proofErr w:type="gramStart"/>
      <w:r w:rsidRPr="00E8084F">
        <w:rPr>
          <w:lang w:val="en-GB"/>
        </w:rPr>
        <w:t>has to</w:t>
      </w:r>
      <w:proofErr w:type="gramEnd"/>
      <w:r w:rsidRPr="00E8084F">
        <w:rPr>
          <w:lang w:val="en-GB"/>
        </w:rPr>
        <w:t xml:space="preserve"> be retrieved from the distribution of the distance between BS and UE, such as the Rayleigh distribution (</w:t>
      </w:r>
      <w:r w:rsidRPr="00B552CF">
        <w:rPr>
          <w:rFonts w:ascii="Cambria Math" w:eastAsia="Cambria Math" w:hAnsi="Cambria Math" w:cs="Cambria Math"/>
        </w:rPr>
        <w:t>𝜎</w:t>
      </w:r>
      <w:r w:rsidRPr="00E8084F">
        <w:rPr>
          <w:rFonts w:eastAsia="Cambria Math"/>
          <w:lang w:val="en-GB"/>
        </w:rPr>
        <w:t xml:space="preserve"> = 32 m</w:t>
      </w:r>
      <w:r w:rsidRPr="00E8084F">
        <w:rPr>
          <w:lang w:val="en-GB"/>
        </w:rPr>
        <w:t>).</w:t>
      </w:r>
    </w:p>
    <w:p w14:paraId="47FAC1FD" w14:textId="6D396652" w:rsidR="00123C74" w:rsidRPr="00E8084F" w:rsidRDefault="00123C74" w:rsidP="00123C74">
      <w:pPr>
        <w:pStyle w:val="FigureNo"/>
        <w:rPr>
          <w:rFonts w:eastAsia="SimSun"/>
          <w:lang w:val="en-GB" w:eastAsia="zh-CN"/>
        </w:rPr>
      </w:pPr>
      <w:r w:rsidRPr="00E8084F">
        <w:rPr>
          <w:rFonts w:eastAsia="SimSun"/>
          <w:lang w:val="en-GB"/>
        </w:rPr>
        <w:lastRenderedPageBreak/>
        <w:t>FIGURE 2</w:t>
      </w:r>
    </w:p>
    <w:p w14:paraId="79F0F26E" w14:textId="41DD4B73" w:rsidR="00123C74" w:rsidRPr="00E8084F" w:rsidRDefault="00123C74" w:rsidP="00123C74">
      <w:pPr>
        <w:pStyle w:val="Figuretitle"/>
        <w:rPr>
          <w:lang w:val="en-GB"/>
        </w:rPr>
      </w:pPr>
      <w:r w:rsidRPr="00E8084F">
        <w:rPr>
          <w:lang w:val="en-GB"/>
        </w:rPr>
        <w:t>IMT-2020 BS (Urban/Suburban) – Definition of total tilt</w:t>
      </w:r>
    </w:p>
    <w:p w14:paraId="2B9158E7" w14:textId="4B228AFC" w:rsidR="00123C74" w:rsidRPr="00B552CF" w:rsidRDefault="0075413D" w:rsidP="00123C74">
      <w:pPr>
        <w:pStyle w:val="Figure"/>
      </w:pPr>
      <w:r>
        <w:rPr>
          <w:noProof/>
        </w:rPr>
        <w:drawing>
          <wp:inline distT="0" distB="0" distL="0" distR="0" wp14:anchorId="073AC53C" wp14:editId="7AB40104">
            <wp:extent cx="6120765" cy="278638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786380"/>
                    </a:xfrm>
                    <a:prstGeom prst="rect">
                      <a:avLst/>
                    </a:prstGeom>
                  </pic:spPr>
                </pic:pic>
              </a:graphicData>
            </a:graphic>
          </wp:inline>
        </w:drawing>
      </w:r>
    </w:p>
    <w:p w14:paraId="020C61F9" w14:textId="77B57EC3" w:rsidR="00123C74" w:rsidRPr="00E8084F" w:rsidRDefault="00123C74" w:rsidP="00123C74">
      <w:pPr>
        <w:rPr>
          <w:lang w:val="en-GB"/>
        </w:rPr>
      </w:pPr>
      <w:r w:rsidRPr="00E8084F">
        <w:rPr>
          <w:lang w:val="en-GB"/>
        </w:rPr>
        <w:t xml:space="preserve">The UE distance and </w:t>
      </w:r>
      <w:r w:rsidRPr="00B552CF">
        <w:rPr>
          <w:rFonts w:ascii="Cambria Math" w:eastAsia="Cambria Math" w:hAnsi="Cambria Math" w:cs="Cambria Math"/>
        </w:rPr>
        <w:t>θ</w:t>
      </w:r>
      <w:r w:rsidRPr="00E8084F">
        <w:rPr>
          <w:rFonts w:ascii="Cambria Math" w:eastAsia="Cambria Math" w:hAnsi="Cambria Math" w:cs="Cambria Math"/>
          <w:i/>
          <w:iCs/>
          <w:vertAlign w:val="subscript"/>
          <w:lang w:val="en-GB"/>
        </w:rPr>
        <w:t>tilt TOT</w:t>
      </w:r>
      <w:r w:rsidRPr="00E8084F">
        <w:rPr>
          <w:lang w:val="en-GB"/>
        </w:rPr>
        <w:t xml:space="preserve"> PDFs are shown in Fig</w:t>
      </w:r>
      <w:r w:rsidR="00F25D8C" w:rsidRPr="00E8084F">
        <w:rPr>
          <w:lang w:val="en-GB"/>
        </w:rPr>
        <w:t>s</w:t>
      </w:r>
      <w:r w:rsidRPr="00E8084F">
        <w:rPr>
          <w:lang w:val="en-GB"/>
        </w:rPr>
        <w:t xml:space="preserve"> 3 and 4, respectively. </w:t>
      </w:r>
    </w:p>
    <w:p w14:paraId="30174EF2" w14:textId="1141DCDC" w:rsidR="00123C74" w:rsidRPr="00E8084F" w:rsidRDefault="00123C74" w:rsidP="00123C74">
      <w:pPr>
        <w:pStyle w:val="FigureNo"/>
        <w:rPr>
          <w:rFonts w:eastAsia="SimSun"/>
          <w:lang w:val="en-GB"/>
        </w:rPr>
      </w:pPr>
      <w:r w:rsidRPr="00E8084F">
        <w:rPr>
          <w:rFonts w:eastAsia="SimSun"/>
          <w:lang w:val="en-GB"/>
        </w:rPr>
        <w:t>FIGURE 3</w:t>
      </w:r>
    </w:p>
    <w:p w14:paraId="093C6A51" w14:textId="77777777" w:rsidR="00123C74" w:rsidRPr="00E8084F" w:rsidRDefault="00123C74" w:rsidP="00123C74">
      <w:pPr>
        <w:pStyle w:val="Figuretitle"/>
        <w:rPr>
          <w:lang w:val="en-GB"/>
        </w:rPr>
      </w:pPr>
      <w:r w:rsidRPr="00E8084F">
        <w:rPr>
          <w:lang w:val="en-GB"/>
        </w:rPr>
        <w:t xml:space="preserve">IMT-2020 BS (Urban/Suburban) – UE distance from BS PDF </w:t>
      </w:r>
    </w:p>
    <w:p w14:paraId="6DC76C15" w14:textId="39022405" w:rsidR="00123C74" w:rsidRPr="00B552CF" w:rsidRDefault="0075413D" w:rsidP="00123C74">
      <w:pPr>
        <w:pStyle w:val="Figure"/>
      </w:pPr>
      <w:r>
        <w:rPr>
          <w:noProof/>
        </w:rPr>
        <w:drawing>
          <wp:inline distT="0" distB="0" distL="0" distR="0" wp14:anchorId="222C9861" wp14:editId="765BDCBC">
            <wp:extent cx="5239523" cy="3118110"/>
            <wp:effectExtent l="0" t="0" r="0" b="6350"/>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39523" cy="3118110"/>
                    </a:xfrm>
                    <a:prstGeom prst="rect">
                      <a:avLst/>
                    </a:prstGeom>
                  </pic:spPr>
                </pic:pic>
              </a:graphicData>
            </a:graphic>
          </wp:inline>
        </w:drawing>
      </w:r>
    </w:p>
    <w:p w14:paraId="168A467C" w14:textId="7CEEF8CC" w:rsidR="00123C74" w:rsidRPr="00E8084F" w:rsidRDefault="00123C74" w:rsidP="00123C74">
      <w:pPr>
        <w:pStyle w:val="FigureNo"/>
        <w:rPr>
          <w:rFonts w:eastAsia="SimSun"/>
          <w:lang w:val="en-GB"/>
        </w:rPr>
      </w:pPr>
      <w:r w:rsidRPr="00E8084F">
        <w:rPr>
          <w:rFonts w:eastAsia="SimSun"/>
          <w:lang w:val="en-GB"/>
        </w:rPr>
        <w:lastRenderedPageBreak/>
        <w:t>FIGURE 4</w:t>
      </w:r>
    </w:p>
    <w:p w14:paraId="51BEC967" w14:textId="77777777" w:rsidR="00123C74" w:rsidRPr="00E8084F" w:rsidRDefault="00123C74" w:rsidP="00123C74">
      <w:pPr>
        <w:pStyle w:val="Figuretitle"/>
        <w:rPr>
          <w:lang w:val="en-GB"/>
        </w:rPr>
      </w:pPr>
      <w:r w:rsidRPr="00E8084F">
        <w:rPr>
          <w:lang w:val="en-GB"/>
        </w:rPr>
        <w:t>IMT-2020 BS (Urban/Suburban) – Total elevation tilt PDF</w:t>
      </w:r>
    </w:p>
    <w:p w14:paraId="1F4163C4" w14:textId="145A7ADF" w:rsidR="00123C74" w:rsidRPr="00B552CF" w:rsidRDefault="0075413D" w:rsidP="00123C74">
      <w:pPr>
        <w:pStyle w:val="Figure"/>
      </w:pPr>
      <w:r>
        <w:rPr>
          <w:noProof/>
        </w:rPr>
        <w:drawing>
          <wp:inline distT="0" distB="0" distL="0" distR="0" wp14:anchorId="6E286BFD" wp14:editId="063B0476">
            <wp:extent cx="5675388" cy="3118110"/>
            <wp:effectExtent l="0" t="0" r="1905" b="6350"/>
            <wp:docPr id="12" name="Picture 12" descr="Chart, histogram,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 scatte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75388" cy="3118110"/>
                    </a:xfrm>
                    <a:prstGeom prst="rect">
                      <a:avLst/>
                    </a:prstGeom>
                  </pic:spPr>
                </pic:pic>
              </a:graphicData>
            </a:graphic>
          </wp:inline>
        </w:drawing>
      </w:r>
    </w:p>
    <w:p w14:paraId="2A9D0689" w14:textId="76AF28FB" w:rsidR="00123C74" w:rsidRPr="00E8084F" w:rsidRDefault="00123C74" w:rsidP="008D09C0">
      <w:pPr>
        <w:pStyle w:val="Normalaftertitle"/>
        <w:rPr>
          <w:lang w:val="en-GB"/>
        </w:rPr>
      </w:pPr>
      <w:r w:rsidRPr="00E8084F">
        <w:rPr>
          <w:lang w:val="en-GB"/>
        </w:rPr>
        <w:t xml:space="preserve">From these distributions, it is possible to determine the antenna gain distribution towards the victim earth station, using the antenna pattern from Recommendation ITU-R </w:t>
      </w:r>
      <w:hyperlink r:id="rId31" w:history="1">
        <w:r w:rsidR="00DD4196" w:rsidRPr="00E8084F">
          <w:rPr>
            <w:lang w:val="en-GB"/>
          </w:rPr>
          <w:t>M.2101</w:t>
        </w:r>
      </w:hyperlink>
      <w:r w:rsidRPr="00E8084F">
        <w:rPr>
          <w:lang w:val="en-GB"/>
        </w:rPr>
        <w:t>. The pattern for an 8 × 8 antenna with a 65</w:t>
      </w:r>
      <w:r w:rsidR="00F25D8C" w:rsidRPr="00E8084F">
        <w:rPr>
          <w:lang w:val="en-GB"/>
        </w:rPr>
        <w:t>-degree</w:t>
      </w:r>
      <w:r w:rsidRPr="00E8084F">
        <w:rPr>
          <w:lang w:val="en-GB"/>
        </w:rPr>
        <w:t xml:space="preserve"> element aperture with an antenna gain of 5 dBi and a front to back lobe ratio of 30 dB is given in Fig</w:t>
      </w:r>
      <w:r w:rsidR="00F25D8C" w:rsidRPr="00E8084F">
        <w:rPr>
          <w:lang w:val="en-GB"/>
        </w:rPr>
        <w:t>.</w:t>
      </w:r>
      <w:r w:rsidRPr="00E8084F">
        <w:rPr>
          <w:lang w:val="en-GB"/>
        </w:rPr>
        <w:t xml:space="preserve"> 5. The Recommendation ITU-R </w:t>
      </w:r>
      <w:hyperlink r:id="rId32" w:history="1">
        <w:r w:rsidR="00DD4196" w:rsidRPr="00E8084F">
          <w:rPr>
            <w:lang w:val="en-GB"/>
          </w:rPr>
          <w:t>M.2101</w:t>
        </w:r>
      </w:hyperlink>
      <w:r w:rsidRPr="00E8084F">
        <w:rPr>
          <w:lang w:val="en-GB"/>
        </w:rPr>
        <w:t xml:space="preserve"> antenna radiation pattern has been capped at </w:t>
      </w:r>
      <w:r w:rsidR="008D09C0">
        <w:rPr>
          <w:lang w:val="en-GB"/>
        </w:rPr>
        <w:t>−</w:t>
      </w:r>
      <w:r w:rsidRPr="00E8084F">
        <w:rPr>
          <w:lang w:val="en-GB"/>
        </w:rPr>
        <w:t>30 dBi (which is the minimum value of the single element radiation pattern of the array).</w:t>
      </w:r>
    </w:p>
    <w:p w14:paraId="65106F50" w14:textId="44E7703F" w:rsidR="00123C74" w:rsidRPr="00E8084F" w:rsidRDefault="00123C74" w:rsidP="00123C74">
      <w:pPr>
        <w:pStyle w:val="FigureNo"/>
        <w:rPr>
          <w:rFonts w:eastAsia="SimSun"/>
          <w:lang w:val="en-GB"/>
        </w:rPr>
      </w:pPr>
      <w:r w:rsidRPr="00E8084F">
        <w:rPr>
          <w:rFonts w:eastAsia="SimSun"/>
          <w:lang w:val="en-GB"/>
        </w:rPr>
        <w:t>FIGURE 5</w:t>
      </w:r>
    </w:p>
    <w:p w14:paraId="428B3D15" w14:textId="34D03C36" w:rsidR="00123C74" w:rsidRPr="00E8084F" w:rsidRDefault="00123C74" w:rsidP="00123C74">
      <w:pPr>
        <w:pStyle w:val="Figuretitle"/>
        <w:rPr>
          <w:lang w:val="en-GB"/>
        </w:rPr>
      </w:pPr>
      <w:r w:rsidRPr="00E8084F">
        <w:rPr>
          <w:lang w:val="en-GB"/>
        </w:rPr>
        <w:t xml:space="preserve">IMT-2020 BS (Urban/Suburban) – BS antenna pattern at </w:t>
      </w:r>
      <w:proofErr w:type="gramStart"/>
      <w:r w:rsidRPr="00E8084F">
        <w:rPr>
          <w:lang w:val="en-GB"/>
        </w:rPr>
        <w:t>0</w:t>
      </w:r>
      <w:r w:rsidR="00452B65" w:rsidRPr="00E8084F">
        <w:rPr>
          <w:lang w:val="en-GB"/>
        </w:rPr>
        <w:t xml:space="preserve"> degree</w:t>
      </w:r>
      <w:proofErr w:type="gramEnd"/>
      <w:r w:rsidRPr="00E8084F">
        <w:rPr>
          <w:lang w:val="en-GB"/>
        </w:rPr>
        <w:t xml:space="preserve"> electrical tilt</w:t>
      </w:r>
    </w:p>
    <w:p w14:paraId="72B3337B" w14:textId="1AA71C23" w:rsidR="00123C74" w:rsidRPr="00E8084F" w:rsidRDefault="00581450" w:rsidP="00123C74">
      <w:pPr>
        <w:pStyle w:val="Figure"/>
        <w:rPr>
          <w:lang w:val="en-GB"/>
        </w:rPr>
      </w:pPr>
      <w:r>
        <w:rPr>
          <w:b/>
          <w:noProof/>
          <w:color w:val="4F81BD"/>
          <w:lang w:val="en-GB"/>
        </w:rPr>
        <w:drawing>
          <wp:inline distT="0" distB="0" distL="0" distR="0" wp14:anchorId="17EF1D4B" wp14:editId="2054B2C5">
            <wp:extent cx="5754636" cy="3136398"/>
            <wp:effectExtent l="0" t="0" r="0" b="6985"/>
            <wp:docPr id="14" name="Picture 14"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urfac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4636" cy="3136398"/>
                    </a:xfrm>
                    <a:prstGeom prst="rect">
                      <a:avLst/>
                    </a:prstGeom>
                  </pic:spPr>
                </pic:pic>
              </a:graphicData>
            </a:graphic>
          </wp:inline>
        </w:drawing>
      </w:r>
      <w:r w:rsidR="00123C74" w:rsidRPr="00E8084F">
        <w:rPr>
          <w:b/>
          <w:color w:val="4F81BD"/>
          <w:lang w:val="en-GB"/>
        </w:rPr>
        <w:t xml:space="preserve"> </w:t>
      </w:r>
    </w:p>
    <w:p w14:paraId="5FCAE241" w14:textId="0ED59344" w:rsidR="00123C74" w:rsidRPr="00E8084F" w:rsidRDefault="00123C74" w:rsidP="008D09C0">
      <w:pPr>
        <w:pStyle w:val="Normalaftertitle"/>
        <w:rPr>
          <w:lang w:val="en-GB"/>
        </w:rPr>
      </w:pPr>
      <w:r w:rsidRPr="00E8084F">
        <w:rPr>
          <w:lang w:val="en-GB"/>
        </w:rPr>
        <w:lastRenderedPageBreak/>
        <w:t>The distribution has been computed assuming a flat terrain, i.e. horizon 0 deg</w:t>
      </w:r>
      <w:r w:rsidR="00452B65" w:rsidRPr="00E8084F">
        <w:rPr>
          <w:lang w:val="en-GB"/>
        </w:rPr>
        <w:t>ree</w:t>
      </w:r>
      <w:r w:rsidRPr="00E8084F">
        <w:rPr>
          <w:lang w:val="en-GB"/>
        </w:rPr>
        <w:t>. This is a worst</w:t>
      </w:r>
      <w:r w:rsidRPr="00E8084F">
        <w:rPr>
          <w:lang w:val="en-GB"/>
        </w:rPr>
        <w:noBreakHyphen/>
        <w:t>case assumption given that higher horizon angles would provide lower antenna gain values (the antenna is pointing towards ground). It is given in Fig</w:t>
      </w:r>
      <w:r w:rsidR="00452B65" w:rsidRPr="00E8084F">
        <w:rPr>
          <w:lang w:val="en-GB"/>
        </w:rPr>
        <w:t>.</w:t>
      </w:r>
      <w:r w:rsidRPr="00E8084F">
        <w:rPr>
          <w:lang w:val="en-GB"/>
        </w:rPr>
        <w:t xml:space="preserve"> 6 for 26 GHz, and in Fig</w:t>
      </w:r>
      <w:r w:rsidR="00452B65" w:rsidRPr="00E8084F">
        <w:rPr>
          <w:lang w:val="en-GB"/>
        </w:rPr>
        <w:t>.</w:t>
      </w:r>
      <w:r w:rsidRPr="00E8084F">
        <w:rPr>
          <w:lang w:val="en-GB"/>
        </w:rPr>
        <w:t xml:space="preserve"> 7 for 37 GHz. The gain on the X-axis is </w:t>
      </w:r>
      <w:r w:rsidRPr="00E8084F">
        <w:rPr>
          <w:i/>
          <w:iCs/>
          <w:lang w:val="en-GB"/>
        </w:rPr>
        <w:t>G</w:t>
      </w:r>
      <w:r w:rsidRPr="00E8084F">
        <w:rPr>
          <w:i/>
          <w:iCs/>
          <w:vertAlign w:val="subscript"/>
          <w:lang w:val="en-GB"/>
        </w:rPr>
        <w:t>t</w:t>
      </w:r>
      <w:r w:rsidRPr="00E8084F">
        <w:rPr>
          <w:lang w:val="en-GB"/>
        </w:rPr>
        <w:t xml:space="preserve">, and the percentage on the Y-axis is </w:t>
      </w:r>
      <w:r w:rsidRPr="00E8084F">
        <w:rPr>
          <w:i/>
          <w:iCs/>
          <w:lang w:val="en-GB"/>
        </w:rPr>
        <w:t>p</w:t>
      </w:r>
      <w:r w:rsidRPr="00E8084F">
        <w:rPr>
          <w:i/>
          <w:iCs/>
          <w:vertAlign w:val="subscript"/>
          <w:lang w:val="en-GB"/>
        </w:rPr>
        <w:t>n</w:t>
      </w:r>
      <w:r w:rsidRPr="00E8084F">
        <w:rPr>
          <w:lang w:val="en-GB"/>
        </w:rPr>
        <w:t>, as described in</w:t>
      </w:r>
      <w:r w:rsidR="00452B65" w:rsidRPr="00E8084F">
        <w:rPr>
          <w:lang w:val="en-GB"/>
        </w:rPr>
        <w:t xml:space="preserve"> equation</w:t>
      </w:r>
      <w:r w:rsidRPr="00E8084F">
        <w:rPr>
          <w:lang w:val="en-GB"/>
        </w:rPr>
        <w:t xml:space="preserve"> (1).</w:t>
      </w:r>
    </w:p>
    <w:p w14:paraId="0556B919" w14:textId="409473AA" w:rsidR="00123C74" w:rsidRPr="00E8084F" w:rsidRDefault="00123C74" w:rsidP="00123C74">
      <w:pPr>
        <w:pStyle w:val="FigureNo"/>
        <w:rPr>
          <w:rFonts w:eastAsia="SimSun"/>
          <w:lang w:val="en-GB"/>
        </w:rPr>
      </w:pPr>
      <w:r w:rsidRPr="00E8084F">
        <w:rPr>
          <w:rFonts w:eastAsia="SimSun"/>
          <w:lang w:val="en-GB"/>
        </w:rPr>
        <w:t>FIGURE 6</w:t>
      </w:r>
    </w:p>
    <w:p w14:paraId="6B07B39E" w14:textId="77777777" w:rsidR="00123C74" w:rsidRPr="00E8084F" w:rsidRDefault="00123C74" w:rsidP="00123C74">
      <w:pPr>
        <w:pStyle w:val="Figuretitle"/>
        <w:rPr>
          <w:lang w:val="en-GB"/>
        </w:rPr>
      </w:pPr>
      <w:r w:rsidRPr="00E8084F">
        <w:rPr>
          <w:lang w:val="en-GB"/>
        </w:rPr>
        <w:t>Gain toward the horizon CCDF (IMT-2020 BS Urban/Suburban, 24.25-27.5 GHz)</w:t>
      </w:r>
    </w:p>
    <w:p w14:paraId="2182B5CD" w14:textId="1B212E53" w:rsidR="00123C74" w:rsidRPr="00E8084F" w:rsidRDefault="00A15854" w:rsidP="00123C74">
      <w:pPr>
        <w:pStyle w:val="Figure"/>
        <w:rPr>
          <w:lang w:val="en-GB"/>
        </w:rPr>
      </w:pPr>
      <w:r>
        <w:rPr>
          <w:noProof/>
          <w:lang w:val="en-GB"/>
        </w:rPr>
        <w:drawing>
          <wp:inline distT="0" distB="0" distL="0" distR="0" wp14:anchorId="62FADE7F" wp14:editId="3631EBB1">
            <wp:extent cx="5251715" cy="3203455"/>
            <wp:effectExtent l="0" t="0" r="6350" b="0"/>
            <wp:docPr id="12775" name="Picture 1277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 name="Picture 12775" descr="Chart, lin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51715" cy="3203455"/>
                    </a:xfrm>
                    <a:prstGeom prst="rect">
                      <a:avLst/>
                    </a:prstGeom>
                  </pic:spPr>
                </pic:pic>
              </a:graphicData>
            </a:graphic>
          </wp:inline>
        </w:drawing>
      </w:r>
      <w:r w:rsidR="00123C74" w:rsidRPr="00E8084F">
        <w:rPr>
          <w:lang w:val="en-GB"/>
        </w:rPr>
        <w:t xml:space="preserve"> </w:t>
      </w:r>
    </w:p>
    <w:p w14:paraId="38472F37" w14:textId="77777777" w:rsidR="000C5FA5" w:rsidRDefault="000C5FA5">
      <w:pPr>
        <w:tabs>
          <w:tab w:val="clear" w:pos="794"/>
          <w:tab w:val="clear" w:pos="1191"/>
          <w:tab w:val="clear" w:pos="1588"/>
          <w:tab w:val="clear" w:pos="1985"/>
        </w:tabs>
        <w:overflowPunct/>
        <w:autoSpaceDE/>
        <w:autoSpaceDN/>
        <w:adjustRightInd/>
        <w:spacing w:before="0"/>
        <w:jc w:val="left"/>
        <w:textAlignment w:val="auto"/>
        <w:rPr>
          <w:rFonts w:eastAsia="SimSun"/>
          <w:caps/>
          <w:sz w:val="18"/>
          <w:lang w:val="en-GB"/>
        </w:rPr>
      </w:pPr>
      <w:r>
        <w:rPr>
          <w:rFonts w:eastAsia="SimSun"/>
          <w:lang w:val="en-GB"/>
        </w:rPr>
        <w:br w:type="page"/>
      </w:r>
    </w:p>
    <w:p w14:paraId="2E8547A0" w14:textId="5EE5FDD1" w:rsidR="00123C74" w:rsidRPr="00E8084F" w:rsidRDefault="00123C74" w:rsidP="00123C74">
      <w:pPr>
        <w:pStyle w:val="FigureNo"/>
        <w:rPr>
          <w:rFonts w:eastAsia="SimSun"/>
          <w:lang w:val="en-GB"/>
        </w:rPr>
      </w:pPr>
      <w:r w:rsidRPr="00E8084F">
        <w:rPr>
          <w:rFonts w:eastAsia="SimSun"/>
          <w:lang w:val="en-GB"/>
        </w:rPr>
        <w:lastRenderedPageBreak/>
        <w:t>FIGURE 7</w:t>
      </w:r>
    </w:p>
    <w:p w14:paraId="4A1989E9" w14:textId="77777777" w:rsidR="00123C74" w:rsidRPr="00E8084F" w:rsidRDefault="00123C74" w:rsidP="00123C74">
      <w:pPr>
        <w:pStyle w:val="Figuretitle"/>
        <w:rPr>
          <w:lang w:val="en-GB"/>
        </w:rPr>
      </w:pPr>
      <w:r w:rsidRPr="00E8084F">
        <w:rPr>
          <w:lang w:val="en-GB"/>
        </w:rPr>
        <w:t>Gain toward the horizon CCDF (IMT-2020 BS Urban/Suburban, 37.00-43.50 GHz)</w:t>
      </w:r>
    </w:p>
    <w:p w14:paraId="50CC7FBE" w14:textId="13B6841D" w:rsidR="00123C74" w:rsidRPr="00B552CF" w:rsidRDefault="00A15854" w:rsidP="00123C74">
      <w:pPr>
        <w:pStyle w:val="Figure"/>
      </w:pPr>
      <w:r>
        <w:rPr>
          <w:noProof/>
        </w:rPr>
        <w:drawing>
          <wp:inline distT="0" distB="0" distL="0" distR="0" wp14:anchorId="5BF70076" wp14:editId="02DA0733">
            <wp:extent cx="5358395" cy="3319279"/>
            <wp:effectExtent l="0" t="0" r="0" b="0"/>
            <wp:docPr id="12776" name="Picture 127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 name="Picture 12776" descr="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58395" cy="3319279"/>
                    </a:xfrm>
                    <a:prstGeom prst="rect">
                      <a:avLst/>
                    </a:prstGeom>
                  </pic:spPr>
                </pic:pic>
              </a:graphicData>
            </a:graphic>
          </wp:inline>
        </w:drawing>
      </w:r>
    </w:p>
    <w:p w14:paraId="504D7C88" w14:textId="6451BCC3" w:rsidR="00123C74" w:rsidRPr="00E8084F" w:rsidRDefault="00123C74" w:rsidP="008D09C0">
      <w:pPr>
        <w:pStyle w:val="Normalaftertitle"/>
        <w:rPr>
          <w:lang w:val="en-GB"/>
        </w:rPr>
      </w:pPr>
      <w:bookmarkStart w:id="35" w:name="_Hlk49404330"/>
      <w:r w:rsidRPr="00E8084F">
        <w:rPr>
          <w:lang w:val="en-GB"/>
        </w:rPr>
        <w:t xml:space="preserve">IMT-2020 BS antenna gain distributions towards the horizon, provided above, represent example, using antenna pattern from Recommendation ITU-R </w:t>
      </w:r>
      <w:hyperlink r:id="rId36" w:history="1">
        <w:r w:rsidR="00DD4196" w:rsidRPr="00E8084F">
          <w:rPr>
            <w:lang w:val="en-GB"/>
          </w:rPr>
          <w:t>M.2101</w:t>
        </w:r>
      </w:hyperlink>
      <w:r w:rsidRPr="00E8084F">
        <w:rPr>
          <w:lang w:val="en-GB"/>
        </w:rPr>
        <w:t xml:space="preserve"> and assuming that beam is always electronically steered towards UE within the coverage area. IMT-2020 BS antenna gain distributions could be derived using alternative antenna gain patterns for IMT-2020 BS, including actual measured antenna patterns, if available. Cases, when IMT-2020 BS implement switched-beam array technology where the BS beams are fixed and UEs are assigned to different beams as they move within the coverage area of the BS or if UEs location is fixed, should also be accounted for when calculating statistics for IMT-2020 BS gain towards the victim earth station.</w:t>
      </w:r>
      <w:bookmarkEnd w:id="35"/>
    </w:p>
    <w:p w14:paraId="47AF4572" w14:textId="77777777" w:rsidR="00123C74" w:rsidRPr="00E8084F" w:rsidRDefault="00123C74" w:rsidP="00123C74">
      <w:pPr>
        <w:pStyle w:val="Heading1"/>
        <w:rPr>
          <w:lang w:val="en-GB"/>
        </w:rPr>
      </w:pPr>
      <w:bookmarkStart w:id="36" w:name="_Toc83389342"/>
      <w:bookmarkStart w:id="37" w:name="_Toc83712966"/>
      <w:bookmarkStart w:id="38" w:name="_Toc83713039"/>
      <w:bookmarkStart w:id="39" w:name="_Toc83713152"/>
      <w:bookmarkStart w:id="40" w:name="_Toc83723555"/>
      <w:bookmarkStart w:id="41" w:name="_Toc86738368"/>
      <w:r w:rsidRPr="00E8084F">
        <w:rPr>
          <w:lang w:val="en-GB"/>
        </w:rPr>
        <w:t>5</w:t>
      </w:r>
      <w:r w:rsidRPr="00E8084F">
        <w:rPr>
          <w:lang w:val="en-GB"/>
        </w:rPr>
        <w:tab/>
        <w:t xml:space="preserve">Determination of the SRS antenna gain </w:t>
      </w:r>
      <w:r w:rsidRPr="00E8084F">
        <w:rPr>
          <w:i/>
          <w:iCs/>
          <w:lang w:val="en-GB"/>
        </w:rPr>
        <w:t>G</w:t>
      </w:r>
      <w:r w:rsidRPr="00E8084F">
        <w:rPr>
          <w:i/>
          <w:iCs/>
          <w:vertAlign w:val="subscript"/>
          <w:lang w:val="en-GB"/>
        </w:rPr>
        <w:t>r</w:t>
      </w:r>
      <w:r w:rsidRPr="00E8084F">
        <w:rPr>
          <w:lang w:val="en-GB"/>
        </w:rPr>
        <w:t xml:space="preserve"> towards the horizon</w:t>
      </w:r>
      <w:bookmarkEnd w:id="36"/>
      <w:bookmarkEnd w:id="37"/>
      <w:bookmarkEnd w:id="38"/>
      <w:bookmarkEnd w:id="39"/>
      <w:bookmarkEnd w:id="40"/>
      <w:bookmarkEnd w:id="41"/>
    </w:p>
    <w:p w14:paraId="2A0810AA" w14:textId="77777777" w:rsidR="00123C74" w:rsidRPr="00E8084F" w:rsidRDefault="00123C74" w:rsidP="00123C74">
      <w:pPr>
        <w:rPr>
          <w:lang w:val="en-GB"/>
        </w:rPr>
      </w:pPr>
      <w:r w:rsidRPr="00E8084F">
        <w:rPr>
          <w:lang w:val="en-GB"/>
        </w:rPr>
        <w:t>The SRS antenna gain towards the horizon is determined using the minimum pointing elevation angle for the azimuth considered and the relevant antenna pattern.</w:t>
      </w:r>
    </w:p>
    <w:p w14:paraId="127412F7" w14:textId="710C776B" w:rsidR="00123C74" w:rsidRPr="00E8084F" w:rsidRDefault="00123C74" w:rsidP="00123C74">
      <w:pPr>
        <w:pStyle w:val="enumlev1"/>
        <w:rPr>
          <w:lang w:val="en-GB"/>
        </w:rPr>
      </w:pPr>
      <w:r w:rsidRPr="00E8084F">
        <w:rPr>
          <w:lang w:val="en-GB"/>
        </w:rPr>
        <w:t>–</w:t>
      </w:r>
      <w:r w:rsidRPr="00E8084F">
        <w:rPr>
          <w:lang w:val="en-GB"/>
        </w:rPr>
        <w:tab/>
        <w:t>The minimum elevation angle for SRS (near-Earth) in the bands 25.5-27 GHz and 37</w:t>
      </w:r>
      <w:r w:rsidRPr="00E8084F">
        <w:rPr>
          <w:lang w:val="en-GB"/>
        </w:rPr>
        <w:noBreakHyphen/>
        <w:t>38 GHz is 5</w:t>
      </w:r>
      <w:r w:rsidR="00452B65" w:rsidRPr="00E8084F">
        <w:rPr>
          <w:lang w:val="en-GB"/>
        </w:rPr>
        <w:t xml:space="preserve"> degrees</w:t>
      </w:r>
      <w:r w:rsidRPr="00E8084F">
        <w:rPr>
          <w:lang w:val="en-GB"/>
        </w:rPr>
        <w:t>; if the horizon elevation is higher than 4</w:t>
      </w:r>
      <w:r w:rsidR="00452B65" w:rsidRPr="00E8084F">
        <w:rPr>
          <w:lang w:val="en-GB"/>
        </w:rPr>
        <w:t xml:space="preserve"> degrees</w:t>
      </w:r>
      <w:r w:rsidRPr="00E8084F">
        <w:rPr>
          <w:lang w:val="en-GB"/>
        </w:rPr>
        <w:t xml:space="preserve"> then the minimum elevation is assumed to be 1</w:t>
      </w:r>
      <w:r w:rsidR="00452B65" w:rsidRPr="00E8084F">
        <w:rPr>
          <w:lang w:val="en-GB"/>
        </w:rPr>
        <w:t xml:space="preserve"> degree</w:t>
      </w:r>
      <w:r w:rsidRPr="00E8084F">
        <w:rPr>
          <w:lang w:val="en-GB"/>
        </w:rPr>
        <w:t xml:space="preserve"> above the horizon.</w:t>
      </w:r>
    </w:p>
    <w:p w14:paraId="0A0852F8" w14:textId="5217EA58" w:rsidR="00123C74" w:rsidRPr="00E8084F" w:rsidRDefault="00123C74" w:rsidP="00123C74">
      <w:pPr>
        <w:pStyle w:val="enumlev1"/>
        <w:rPr>
          <w:lang w:val="en-GB"/>
        </w:rPr>
      </w:pPr>
      <w:r w:rsidRPr="00E8084F">
        <w:rPr>
          <w:lang w:val="en-GB"/>
        </w:rPr>
        <w:t>–</w:t>
      </w:r>
      <w:r w:rsidRPr="00E8084F">
        <w:rPr>
          <w:lang w:val="en-GB"/>
        </w:rPr>
        <w:tab/>
        <w:t>The minimum elevation angle for SRS (deep space) in the band 37</w:t>
      </w:r>
      <w:r w:rsidRPr="00E8084F">
        <w:rPr>
          <w:lang w:val="en-GB"/>
        </w:rPr>
        <w:noBreakHyphen/>
        <w:t>38 GHz is 10</w:t>
      </w:r>
      <w:r w:rsidR="00452B65" w:rsidRPr="00E8084F">
        <w:rPr>
          <w:lang w:val="en-GB"/>
        </w:rPr>
        <w:t xml:space="preserve"> degrees</w:t>
      </w:r>
      <w:r w:rsidRPr="00E8084F">
        <w:rPr>
          <w:lang w:val="en-GB"/>
        </w:rPr>
        <w:t>; if the horizon elevation is higher than 9</w:t>
      </w:r>
      <w:r w:rsidR="00452B65" w:rsidRPr="00E8084F">
        <w:rPr>
          <w:lang w:val="en-GB"/>
        </w:rPr>
        <w:t xml:space="preserve"> degrees</w:t>
      </w:r>
      <w:r w:rsidRPr="00E8084F">
        <w:rPr>
          <w:lang w:val="en-GB"/>
        </w:rPr>
        <w:t xml:space="preserve"> then the minimum elevation is assumed to be 1</w:t>
      </w:r>
      <w:r w:rsidR="00452B65" w:rsidRPr="00E8084F">
        <w:rPr>
          <w:lang w:val="en-GB"/>
        </w:rPr>
        <w:t xml:space="preserve"> degree</w:t>
      </w:r>
      <w:r w:rsidRPr="00E8084F">
        <w:rPr>
          <w:lang w:val="en-GB"/>
        </w:rPr>
        <w:t xml:space="preserve"> above the horizon.</w:t>
      </w:r>
    </w:p>
    <w:p w14:paraId="7C63A146" w14:textId="1434CAB0" w:rsidR="00123C74" w:rsidRPr="00E8084F" w:rsidRDefault="00123C74" w:rsidP="00123C74">
      <w:pPr>
        <w:rPr>
          <w:lang w:val="en-GB"/>
        </w:rPr>
      </w:pPr>
      <w:r w:rsidRPr="00E8084F">
        <w:rPr>
          <w:lang w:val="en-GB"/>
        </w:rPr>
        <w:t>As an example, Fig</w:t>
      </w:r>
      <w:r w:rsidR="00127EE8" w:rsidRPr="00E8084F">
        <w:rPr>
          <w:lang w:val="en-GB"/>
        </w:rPr>
        <w:t>.</w:t>
      </w:r>
      <w:r w:rsidRPr="00E8084F">
        <w:rPr>
          <w:lang w:val="en-GB"/>
        </w:rPr>
        <w:t xml:space="preserve"> 8 gives the horizon profile for the SRS earth station in Robledo (Spain). The elevation angle around 75</w:t>
      </w:r>
      <w:r w:rsidR="00127EE8" w:rsidRPr="00E8084F">
        <w:rPr>
          <w:lang w:val="en-GB"/>
        </w:rPr>
        <w:t xml:space="preserve"> degrees</w:t>
      </w:r>
      <w:r w:rsidRPr="00E8084F">
        <w:rPr>
          <w:lang w:val="en-GB"/>
        </w:rPr>
        <w:t xml:space="preserve"> azimuth and above 250</w:t>
      </w:r>
      <w:r w:rsidR="00127EE8" w:rsidRPr="00E8084F">
        <w:rPr>
          <w:lang w:val="en-GB"/>
        </w:rPr>
        <w:t xml:space="preserve"> degrees</w:t>
      </w:r>
      <w:r w:rsidRPr="00E8084F">
        <w:rPr>
          <w:lang w:val="en-GB"/>
        </w:rPr>
        <w:t xml:space="preserve"> is higher than 4</w:t>
      </w:r>
      <w:r w:rsidR="00127EE8" w:rsidRPr="00E8084F">
        <w:rPr>
          <w:lang w:val="en-GB"/>
        </w:rPr>
        <w:t xml:space="preserve"> degrees</w:t>
      </w:r>
      <w:r w:rsidRPr="00E8084F">
        <w:rPr>
          <w:lang w:val="en-GB"/>
        </w:rPr>
        <w:t>, hence the minimum elevation angle is 1</w:t>
      </w:r>
      <w:r w:rsidR="00127EE8" w:rsidRPr="00E8084F">
        <w:rPr>
          <w:lang w:val="en-GB"/>
        </w:rPr>
        <w:t xml:space="preserve"> degre</w:t>
      </w:r>
      <w:r w:rsidR="00B17252">
        <w:rPr>
          <w:lang w:val="en-GB"/>
        </w:rPr>
        <w:t>e</w:t>
      </w:r>
      <w:r w:rsidRPr="00E8084F">
        <w:rPr>
          <w:lang w:val="en-GB"/>
        </w:rPr>
        <w:t xml:space="preserve"> above this horizon for SRS (near-Earth). Elsewhere, the relevant value would be 5</w:t>
      </w:r>
      <w:r w:rsidR="00127EE8" w:rsidRPr="00E8084F">
        <w:rPr>
          <w:lang w:val="en-GB"/>
        </w:rPr>
        <w:t xml:space="preserve"> degrees</w:t>
      </w:r>
      <w:r w:rsidRPr="00E8084F">
        <w:rPr>
          <w:lang w:val="en-GB"/>
        </w:rPr>
        <w:t>.</w:t>
      </w:r>
    </w:p>
    <w:p w14:paraId="152EE894" w14:textId="12A8DB4C" w:rsidR="00123C74" w:rsidRPr="00E8084F" w:rsidRDefault="00123C74" w:rsidP="00123C74">
      <w:pPr>
        <w:pStyle w:val="FigureNo"/>
        <w:rPr>
          <w:rFonts w:eastAsia="SimSun"/>
          <w:lang w:val="en-GB"/>
        </w:rPr>
      </w:pPr>
      <w:r w:rsidRPr="00E8084F">
        <w:rPr>
          <w:rFonts w:eastAsia="SimSun"/>
          <w:lang w:val="en-GB"/>
        </w:rPr>
        <w:lastRenderedPageBreak/>
        <w:t>FIGURE 8</w:t>
      </w:r>
    </w:p>
    <w:p w14:paraId="439D29D7" w14:textId="77777777" w:rsidR="00123C74" w:rsidRPr="00E8084F" w:rsidRDefault="00123C74" w:rsidP="00123C74">
      <w:pPr>
        <w:pStyle w:val="Figuretitle"/>
        <w:rPr>
          <w:lang w:val="en-GB"/>
        </w:rPr>
      </w:pPr>
      <w:r w:rsidRPr="00E8084F">
        <w:rPr>
          <w:lang w:val="en-GB"/>
        </w:rPr>
        <w:t>Horizon profile around Robledo</w:t>
      </w:r>
    </w:p>
    <w:p w14:paraId="7F5B0028" w14:textId="0133A0AE" w:rsidR="00123C74" w:rsidRPr="00B552CF" w:rsidRDefault="0034062C" w:rsidP="00123C74">
      <w:pPr>
        <w:pStyle w:val="Figure"/>
        <w:rPr>
          <w:sz w:val="20"/>
        </w:rPr>
      </w:pPr>
      <w:r>
        <w:rPr>
          <w:noProof/>
          <w:sz w:val="20"/>
        </w:rPr>
        <w:drawing>
          <wp:inline distT="0" distB="0" distL="0" distR="0" wp14:anchorId="34A7D741" wp14:editId="7997DD5C">
            <wp:extent cx="3355855" cy="2865126"/>
            <wp:effectExtent l="0" t="0" r="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55855" cy="2865126"/>
                    </a:xfrm>
                    <a:prstGeom prst="rect">
                      <a:avLst/>
                    </a:prstGeom>
                  </pic:spPr>
                </pic:pic>
              </a:graphicData>
            </a:graphic>
          </wp:inline>
        </w:drawing>
      </w:r>
    </w:p>
    <w:p w14:paraId="612203AD" w14:textId="66E7B4E6" w:rsidR="00123C74" w:rsidRPr="00E8084F" w:rsidRDefault="00123C74" w:rsidP="00B17252">
      <w:pPr>
        <w:pStyle w:val="Normalaftertitle"/>
        <w:rPr>
          <w:lang w:val="en-GB"/>
        </w:rPr>
      </w:pPr>
      <w:r w:rsidRPr="00E8084F">
        <w:rPr>
          <w:lang w:val="en-GB"/>
        </w:rPr>
        <w:t xml:space="preserve">It should be noted that Recommendation </w:t>
      </w:r>
      <w:r w:rsidR="00087644" w:rsidRPr="00E8084F">
        <w:rPr>
          <w:rFonts w:eastAsia="Batang"/>
          <w:spacing w:val="-2"/>
          <w:lang w:val="en-GB"/>
        </w:rPr>
        <w:t xml:space="preserve">ITU-R </w:t>
      </w:r>
      <w:hyperlink r:id="rId38" w:history="1">
        <w:r w:rsidR="00087644" w:rsidRPr="00E8084F">
          <w:rPr>
            <w:rStyle w:val="Hyperlink"/>
            <w:color w:val="auto"/>
            <w:u w:val="none"/>
            <w:lang w:val="en-GB"/>
          </w:rPr>
          <w:t>P.452</w:t>
        </w:r>
      </w:hyperlink>
      <w:r w:rsidRPr="00E8084F">
        <w:rPr>
          <w:lang w:val="en-GB"/>
        </w:rPr>
        <w:t xml:space="preserve"> computes the elevation angle for all the points of the terrain model between the transmitter and the receiver, and then determines the maximum elevation value as seen from the transmitter side and from the receiver side. In this case, the value extracted from Recommendation </w:t>
      </w:r>
      <w:r w:rsidR="00087644" w:rsidRPr="00E8084F">
        <w:rPr>
          <w:rFonts w:eastAsia="Batang"/>
          <w:spacing w:val="-2"/>
          <w:lang w:val="en-GB"/>
        </w:rPr>
        <w:t xml:space="preserve">ITU-R </w:t>
      </w:r>
      <w:hyperlink r:id="rId39" w:history="1">
        <w:r w:rsidR="00087644" w:rsidRPr="00E8084F">
          <w:rPr>
            <w:rStyle w:val="Hyperlink"/>
            <w:color w:val="auto"/>
            <w:u w:val="none"/>
            <w:lang w:val="en-GB"/>
          </w:rPr>
          <w:t>P.452</w:t>
        </w:r>
      </w:hyperlink>
      <w:r w:rsidRPr="00E8084F">
        <w:rPr>
          <w:lang w:val="en-GB"/>
        </w:rPr>
        <w:t xml:space="preserve"> for the receiver side for all the azimuths would directly permit to generate the horizon profile depicted in Fig</w:t>
      </w:r>
      <w:r w:rsidR="00127EE8" w:rsidRPr="00E8084F">
        <w:rPr>
          <w:lang w:val="en-GB"/>
        </w:rPr>
        <w:t>.</w:t>
      </w:r>
      <w:r w:rsidRPr="00E8084F">
        <w:rPr>
          <w:lang w:val="en-GB"/>
        </w:rPr>
        <w:t xml:space="preserve"> 8.</w:t>
      </w:r>
    </w:p>
    <w:p w14:paraId="70F3FB81" w14:textId="6F4CD822" w:rsidR="00123C74" w:rsidRPr="00E8084F" w:rsidRDefault="00123C74" w:rsidP="00123C74">
      <w:pPr>
        <w:rPr>
          <w:spacing w:val="-2"/>
          <w:lang w:val="en-GB"/>
        </w:rPr>
      </w:pPr>
      <w:r w:rsidRPr="00E8084F">
        <w:rPr>
          <w:spacing w:val="-2"/>
          <w:lang w:val="en-GB"/>
        </w:rPr>
        <w:t>The SRS antenna pattern depends on each antenna and frequency band of interest. Recommendation</w:t>
      </w:r>
      <w:r w:rsidR="00127EE8" w:rsidRPr="00E8084F">
        <w:rPr>
          <w:spacing w:val="-2"/>
          <w:lang w:val="en-GB"/>
        </w:rPr>
        <w:t xml:space="preserve"> ITU-R</w:t>
      </w:r>
      <w:r w:rsidRPr="00E8084F">
        <w:rPr>
          <w:spacing w:val="-2"/>
          <w:lang w:val="en-GB"/>
        </w:rPr>
        <w:t xml:space="preserve"> </w:t>
      </w:r>
      <w:hyperlink r:id="rId40" w:history="1">
        <w:r w:rsidR="00127EE8" w:rsidRPr="00E8084F">
          <w:rPr>
            <w:rStyle w:val="Hyperlink"/>
            <w:color w:val="auto"/>
            <w:spacing w:val="-2"/>
            <w:u w:val="none"/>
            <w:lang w:val="en-GB"/>
          </w:rPr>
          <w:t>SA.509</w:t>
        </w:r>
      </w:hyperlink>
      <w:r w:rsidRPr="00E8084F">
        <w:rPr>
          <w:spacing w:val="-2"/>
          <w:lang w:val="en-GB"/>
        </w:rPr>
        <w:t xml:space="preserve"> can be used in the 25.5-27 GHz band, and Recommendation</w:t>
      </w:r>
      <w:r w:rsidR="00127EE8" w:rsidRPr="00E8084F">
        <w:rPr>
          <w:spacing w:val="-2"/>
          <w:lang w:val="en-GB"/>
        </w:rPr>
        <w:t xml:space="preserve"> ITU-R</w:t>
      </w:r>
      <w:r w:rsidRPr="00E8084F">
        <w:rPr>
          <w:spacing w:val="-2"/>
          <w:lang w:val="en-GB"/>
        </w:rPr>
        <w:t xml:space="preserve"> </w:t>
      </w:r>
      <w:hyperlink r:id="rId41" w:history="1">
        <w:r w:rsidR="00127EE8" w:rsidRPr="00E8084F">
          <w:rPr>
            <w:rStyle w:val="Hyperlink"/>
            <w:color w:val="auto"/>
            <w:spacing w:val="-2"/>
            <w:u w:val="none"/>
            <w:lang w:val="en-GB"/>
          </w:rPr>
          <w:t>SA.1811</w:t>
        </w:r>
      </w:hyperlink>
      <w:r w:rsidRPr="00E8084F">
        <w:rPr>
          <w:spacing w:val="-2"/>
          <w:lang w:val="en-GB"/>
        </w:rPr>
        <w:t xml:space="preserve"> can be considered for the band 37-38 GHz. Alternatively, the antenna patterns contained in RR Appendices </w:t>
      </w:r>
      <w:r w:rsidRPr="00E8084F">
        <w:rPr>
          <w:b/>
          <w:bCs/>
          <w:spacing w:val="-2"/>
          <w:lang w:val="en-GB"/>
        </w:rPr>
        <w:t>7</w:t>
      </w:r>
      <w:r w:rsidRPr="00E8084F">
        <w:rPr>
          <w:spacing w:val="-2"/>
          <w:lang w:val="en-GB"/>
        </w:rPr>
        <w:t xml:space="preserve"> or </w:t>
      </w:r>
      <w:r w:rsidRPr="00E8084F">
        <w:rPr>
          <w:b/>
          <w:bCs/>
          <w:spacing w:val="-2"/>
          <w:lang w:val="en-GB"/>
        </w:rPr>
        <w:t>8</w:t>
      </w:r>
      <w:r w:rsidRPr="00E8084F">
        <w:rPr>
          <w:spacing w:val="-2"/>
          <w:lang w:val="en-GB"/>
        </w:rPr>
        <w:t xml:space="preserve"> could also be considered.</w:t>
      </w:r>
    </w:p>
    <w:p w14:paraId="5B048723" w14:textId="00EC720C" w:rsidR="00123C74" w:rsidRPr="00E8084F" w:rsidRDefault="00123C74" w:rsidP="00123C74">
      <w:pPr>
        <w:rPr>
          <w:lang w:val="en-GB"/>
        </w:rPr>
      </w:pPr>
      <w:r w:rsidRPr="00E8084F">
        <w:rPr>
          <w:lang w:val="en-GB"/>
        </w:rPr>
        <w:t xml:space="preserve">Figure 9 provides an example of SRS antenna gain </w:t>
      </w:r>
      <w:r w:rsidRPr="00E8084F">
        <w:rPr>
          <w:i/>
          <w:iCs/>
          <w:lang w:val="en-GB"/>
        </w:rPr>
        <w:t>G</w:t>
      </w:r>
      <w:r w:rsidRPr="00E8084F">
        <w:rPr>
          <w:i/>
          <w:iCs/>
          <w:vertAlign w:val="subscript"/>
          <w:lang w:val="en-GB"/>
        </w:rPr>
        <w:t>r</w:t>
      </w:r>
      <w:r w:rsidRPr="00E8084F">
        <w:rPr>
          <w:lang w:val="en-GB"/>
        </w:rPr>
        <w:t xml:space="preserve"> as function of the azimuth around the SRS earth station in Robledo (Spain).</w:t>
      </w:r>
    </w:p>
    <w:p w14:paraId="57C12C8B" w14:textId="252E7D0A" w:rsidR="00123C74" w:rsidRPr="00E8084F" w:rsidRDefault="00123C74" w:rsidP="00123C74">
      <w:pPr>
        <w:pStyle w:val="FigureNo"/>
        <w:rPr>
          <w:rFonts w:eastAsia="SimSun"/>
          <w:lang w:val="en-GB"/>
        </w:rPr>
      </w:pPr>
      <w:r w:rsidRPr="00E8084F">
        <w:rPr>
          <w:rFonts w:eastAsia="SimSun"/>
          <w:lang w:val="en-GB"/>
        </w:rPr>
        <w:t>FIGURE 9</w:t>
      </w:r>
    </w:p>
    <w:p w14:paraId="28D6C0BE" w14:textId="77777777" w:rsidR="00123C74" w:rsidRPr="00E8084F" w:rsidRDefault="00123C74" w:rsidP="00123C74">
      <w:pPr>
        <w:pStyle w:val="Figuretitle"/>
        <w:rPr>
          <w:lang w:val="en-GB"/>
        </w:rPr>
      </w:pPr>
      <w:r w:rsidRPr="00E8084F">
        <w:rPr>
          <w:lang w:val="en-GB"/>
        </w:rPr>
        <w:t>SRS earth station antenna gain towards the horizon around Robledo</w:t>
      </w:r>
    </w:p>
    <w:p w14:paraId="51ACF03F" w14:textId="21599DBA" w:rsidR="00123C74" w:rsidRPr="00B552CF" w:rsidRDefault="00A15854" w:rsidP="00123C74">
      <w:pPr>
        <w:jc w:val="center"/>
      </w:pPr>
      <w:r>
        <w:rPr>
          <w:noProof/>
        </w:rPr>
        <w:drawing>
          <wp:inline distT="0" distB="0" distL="0" distR="0" wp14:anchorId="0604B4A0" wp14:editId="779376D4">
            <wp:extent cx="3300991" cy="2828550"/>
            <wp:effectExtent l="0" t="0" r="0" b="0"/>
            <wp:docPr id="12774" name="Picture 1277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 name="Picture 12774" descr="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00991" cy="2828550"/>
                    </a:xfrm>
                    <a:prstGeom prst="rect">
                      <a:avLst/>
                    </a:prstGeom>
                  </pic:spPr>
                </pic:pic>
              </a:graphicData>
            </a:graphic>
          </wp:inline>
        </w:drawing>
      </w:r>
    </w:p>
    <w:p w14:paraId="728975B4" w14:textId="77777777" w:rsidR="00123C74" w:rsidRPr="00E8084F" w:rsidRDefault="00123C74" w:rsidP="00123C74">
      <w:pPr>
        <w:pStyle w:val="Heading1"/>
        <w:rPr>
          <w:lang w:val="en-GB"/>
        </w:rPr>
      </w:pPr>
      <w:bookmarkStart w:id="42" w:name="_Toc83389343"/>
      <w:bookmarkStart w:id="43" w:name="_Toc83712967"/>
      <w:bookmarkStart w:id="44" w:name="_Toc83713040"/>
      <w:bookmarkStart w:id="45" w:name="_Toc83713153"/>
      <w:bookmarkStart w:id="46" w:name="_Toc83723556"/>
      <w:bookmarkStart w:id="47" w:name="_Toc86738369"/>
      <w:r w:rsidRPr="00E8084F">
        <w:rPr>
          <w:lang w:val="en-GB"/>
        </w:rPr>
        <w:lastRenderedPageBreak/>
        <w:t>6</w:t>
      </w:r>
      <w:r w:rsidRPr="00E8084F">
        <w:rPr>
          <w:lang w:val="en-GB"/>
        </w:rPr>
        <w:tab/>
        <w:t>Determination of the SRS protection threshold and reference bandwidth</w:t>
      </w:r>
      <w:bookmarkEnd w:id="42"/>
      <w:bookmarkEnd w:id="43"/>
      <w:bookmarkEnd w:id="44"/>
      <w:bookmarkEnd w:id="45"/>
      <w:bookmarkEnd w:id="46"/>
      <w:bookmarkEnd w:id="47"/>
    </w:p>
    <w:p w14:paraId="1E756BE9" w14:textId="4988449B" w:rsidR="00123C74" w:rsidRPr="00E8084F" w:rsidRDefault="00123C74" w:rsidP="00123C74">
      <w:pPr>
        <w:pStyle w:val="enumlev1"/>
        <w:rPr>
          <w:lang w:val="en-GB"/>
        </w:rPr>
      </w:pPr>
      <w:r w:rsidRPr="00E8084F">
        <w:rPr>
          <w:lang w:val="en-GB"/>
        </w:rPr>
        <w:t>–</w:t>
      </w:r>
      <w:r w:rsidRPr="00E8084F">
        <w:rPr>
          <w:lang w:val="en-GB"/>
        </w:rPr>
        <w:tab/>
        <w:t xml:space="preserve">The SRS protection threshold I is given in Recommendation </w:t>
      </w:r>
      <w:r w:rsidR="00813DC3" w:rsidRPr="00E8084F">
        <w:rPr>
          <w:lang w:val="en-GB" w:eastAsia="zh-CN"/>
        </w:rPr>
        <w:t xml:space="preserve">ITU-R </w:t>
      </w:r>
      <w:hyperlink r:id="rId43" w:history="1">
        <w:r w:rsidR="00813DC3" w:rsidRPr="00E8084F">
          <w:rPr>
            <w:lang w:val="en-GB" w:eastAsia="zh-CN"/>
          </w:rPr>
          <w:t>SA.609</w:t>
        </w:r>
      </w:hyperlink>
      <w:r w:rsidRPr="00E8084F">
        <w:rPr>
          <w:lang w:val="en-GB"/>
        </w:rPr>
        <w:t xml:space="preserve"> for SRS (Near-Earth) below 30 GHz, as </w:t>
      </w:r>
      <w:r w:rsidR="00B17252">
        <w:rPr>
          <w:lang w:val="en-GB"/>
        </w:rPr>
        <w:t>−</w:t>
      </w:r>
      <w:r w:rsidRPr="00E8084F">
        <w:rPr>
          <w:lang w:val="en-GB"/>
        </w:rPr>
        <w:t xml:space="preserve">156 dBW in a reference bandwidth </w:t>
      </w:r>
      <w:r w:rsidRPr="00E8084F">
        <w:rPr>
          <w:i/>
          <w:iCs/>
          <w:lang w:val="en-GB"/>
        </w:rPr>
        <w:t>B</w:t>
      </w:r>
      <w:r w:rsidRPr="00E8084F">
        <w:rPr>
          <w:i/>
          <w:iCs/>
          <w:vertAlign w:val="subscript"/>
          <w:lang w:val="en-GB"/>
        </w:rPr>
        <w:t>ref</w:t>
      </w:r>
      <w:r w:rsidRPr="00E8084F">
        <w:rPr>
          <w:lang w:val="en-GB"/>
        </w:rPr>
        <w:t xml:space="preserve"> of 1 MHz. The associated percentage of time </w:t>
      </w:r>
      <w:r w:rsidRPr="00B17252">
        <w:rPr>
          <w:i/>
          <w:iCs/>
          <w:lang w:val="en-GB"/>
        </w:rPr>
        <w:t xml:space="preserve">p </w:t>
      </w:r>
      <w:r w:rsidRPr="00E8084F">
        <w:rPr>
          <w:lang w:val="en-GB"/>
        </w:rPr>
        <w:t>is either 0.1% for unmanned missions or 0.001% for manned missions. Since most of SRS earth stations can support both manned and unmanned missions, the value of 0.001% should be used.</w:t>
      </w:r>
    </w:p>
    <w:p w14:paraId="19B98451" w14:textId="307342DB" w:rsidR="00123C74" w:rsidRPr="00E8084F" w:rsidRDefault="00123C74" w:rsidP="00123C74">
      <w:pPr>
        <w:pStyle w:val="enumlev1"/>
        <w:rPr>
          <w:lang w:val="en-GB"/>
        </w:rPr>
      </w:pPr>
      <w:r w:rsidRPr="00E8084F">
        <w:rPr>
          <w:lang w:val="en-GB"/>
        </w:rPr>
        <w:t>–</w:t>
      </w:r>
      <w:r w:rsidRPr="00E8084F">
        <w:rPr>
          <w:lang w:val="en-GB"/>
        </w:rPr>
        <w:tab/>
        <w:t xml:space="preserve">The SRS protection threshold I is given in Recommendation </w:t>
      </w:r>
      <w:r w:rsidR="00723C43" w:rsidRPr="00E8084F">
        <w:rPr>
          <w:lang w:val="en-GB"/>
        </w:rPr>
        <w:t xml:space="preserve">ITU-R </w:t>
      </w:r>
      <w:hyperlink r:id="rId44" w:history="1">
        <w:r w:rsidR="00723C43" w:rsidRPr="00E8084F">
          <w:rPr>
            <w:lang w:val="en-GB"/>
          </w:rPr>
          <w:t>SA.1396</w:t>
        </w:r>
      </w:hyperlink>
      <w:r w:rsidRPr="00E8084F">
        <w:rPr>
          <w:lang w:val="en-GB"/>
        </w:rPr>
        <w:t xml:space="preserve"> for SRS in the band 37-38 GHz as </w:t>
      </w:r>
      <w:r w:rsidR="00B17252">
        <w:rPr>
          <w:lang w:val="en-GB"/>
        </w:rPr>
        <w:t>−</w:t>
      </w:r>
      <w:r w:rsidRPr="00E8084F">
        <w:rPr>
          <w:lang w:val="en-GB"/>
        </w:rPr>
        <w:t xml:space="preserve">217 dBW in a reference bandwidth </w:t>
      </w:r>
      <w:r w:rsidRPr="00E8084F">
        <w:rPr>
          <w:i/>
          <w:iCs/>
          <w:lang w:val="en-GB"/>
        </w:rPr>
        <w:t>B</w:t>
      </w:r>
      <w:r w:rsidRPr="00E8084F">
        <w:rPr>
          <w:i/>
          <w:iCs/>
          <w:vertAlign w:val="subscript"/>
          <w:lang w:val="en-GB"/>
        </w:rPr>
        <w:t>ref</w:t>
      </w:r>
      <w:r w:rsidRPr="00E8084F">
        <w:rPr>
          <w:lang w:val="en-GB"/>
        </w:rPr>
        <w:t xml:space="preserve"> of 1 Hz. The associated percentage of time </w:t>
      </w:r>
      <w:r w:rsidRPr="00B17252">
        <w:rPr>
          <w:i/>
          <w:iCs/>
          <w:lang w:val="en-GB"/>
        </w:rPr>
        <w:t>p</w:t>
      </w:r>
      <w:r w:rsidRPr="00E8084F">
        <w:rPr>
          <w:lang w:val="en-GB"/>
        </w:rPr>
        <w:t xml:space="preserve"> is either 0.1% for unmanned missions or 0.001% for manned missions. Since most of SRS earth stations can support both manned and unmanned missions, the value of 0.001% should be used.</w:t>
      </w:r>
    </w:p>
    <w:p w14:paraId="7D15D384" w14:textId="77777777" w:rsidR="00123C74" w:rsidRPr="00E8084F" w:rsidRDefault="00123C74" w:rsidP="00123C74">
      <w:pPr>
        <w:rPr>
          <w:lang w:val="en-GB"/>
        </w:rPr>
      </w:pPr>
      <w:r w:rsidRPr="00E8084F">
        <w:rPr>
          <w:lang w:val="en-GB"/>
        </w:rPr>
        <w:t>Those criteria do not include any apportionment that could be envisaged on a case</w:t>
      </w:r>
      <w:r w:rsidRPr="00E8084F">
        <w:rPr>
          <w:lang w:val="en-GB"/>
        </w:rPr>
        <w:noBreakHyphen/>
        <w:t>by-case basis.</w:t>
      </w:r>
    </w:p>
    <w:p w14:paraId="496062B8" w14:textId="77777777" w:rsidR="00123C74" w:rsidRPr="00E8084F" w:rsidRDefault="00123C74" w:rsidP="00123C74">
      <w:pPr>
        <w:pStyle w:val="Heading1"/>
        <w:rPr>
          <w:lang w:val="en-GB"/>
        </w:rPr>
      </w:pPr>
      <w:bookmarkStart w:id="48" w:name="_Toc83389344"/>
      <w:bookmarkStart w:id="49" w:name="_Toc83712968"/>
      <w:bookmarkStart w:id="50" w:name="_Toc83713041"/>
      <w:bookmarkStart w:id="51" w:name="_Toc83713154"/>
      <w:bookmarkStart w:id="52" w:name="_Toc83723557"/>
      <w:bookmarkStart w:id="53" w:name="_Toc86738370"/>
      <w:r w:rsidRPr="00E8084F">
        <w:rPr>
          <w:lang w:val="en-GB"/>
        </w:rPr>
        <w:t>7</w:t>
      </w:r>
      <w:r w:rsidRPr="00E8084F">
        <w:rPr>
          <w:lang w:val="en-GB"/>
        </w:rPr>
        <w:tab/>
        <w:t>Determination of the required propagation loss and associated percentage of time</w:t>
      </w:r>
      <w:bookmarkEnd w:id="48"/>
      <w:bookmarkEnd w:id="49"/>
      <w:bookmarkEnd w:id="50"/>
      <w:bookmarkEnd w:id="51"/>
      <w:bookmarkEnd w:id="52"/>
      <w:bookmarkEnd w:id="53"/>
    </w:p>
    <w:p w14:paraId="11B7F8C0" w14:textId="6D134D8A" w:rsidR="00123C74" w:rsidRPr="00E8084F" w:rsidRDefault="00123C74" w:rsidP="00123C74">
      <w:pPr>
        <w:rPr>
          <w:szCs w:val="24"/>
          <w:lang w:val="en-GB"/>
        </w:rPr>
      </w:pPr>
      <w:r w:rsidRPr="00E8084F">
        <w:rPr>
          <w:szCs w:val="24"/>
          <w:lang w:val="en-GB"/>
        </w:rPr>
        <w:t xml:space="preserve">For each azimuth around the SRS earth station, and each percentage of time </w:t>
      </w:r>
      <w:r w:rsidRPr="00E8084F">
        <w:rPr>
          <w:i/>
          <w:iCs/>
          <w:szCs w:val="24"/>
          <w:lang w:val="en-GB"/>
        </w:rPr>
        <w:t>p</w:t>
      </w:r>
      <w:r w:rsidRPr="00E8084F">
        <w:rPr>
          <w:i/>
          <w:iCs/>
          <w:szCs w:val="24"/>
          <w:vertAlign w:val="subscript"/>
          <w:lang w:val="en-GB"/>
        </w:rPr>
        <w:t>n</w:t>
      </w:r>
      <w:r w:rsidRPr="00E8084F">
        <w:rPr>
          <w:szCs w:val="24"/>
          <w:lang w:val="en-GB"/>
        </w:rPr>
        <w:t xml:space="preserve"> determined in </w:t>
      </w:r>
      <w:r w:rsidR="00127EE8" w:rsidRPr="00E8084F">
        <w:rPr>
          <w:szCs w:val="24"/>
          <w:lang w:val="en-GB"/>
        </w:rPr>
        <w:t>§</w:t>
      </w:r>
      <w:r w:rsidRPr="00E8084F">
        <w:rPr>
          <w:szCs w:val="24"/>
          <w:lang w:val="en-GB"/>
        </w:rPr>
        <w:t xml:space="preserve"> 2, the required propagation loss </w:t>
      </w:r>
      <w:r w:rsidRPr="00E8084F">
        <w:rPr>
          <w:i/>
          <w:iCs/>
          <w:szCs w:val="24"/>
          <w:lang w:val="en-GB"/>
        </w:rPr>
        <w:t>L</w:t>
      </w:r>
      <w:r w:rsidRPr="00E8084F">
        <w:rPr>
          <w:i/>
          <w:iCs/>
          <w:szCs w:val="24"/>
          <w:vertAlign w:val="subscript"/>
          <w:lang w:val="en-GB"/>
        </w:rPr>
        <w:t>req</w:t>
      </w:r>
      <w:r w:rsidRPr="00E8084F">
        <w:rPr>
          <w:szCs w:val="24"/>
          <w:lang w:val="en-GB"/>
        </w:rPr>
        <w:t xml:space="preserve"> and associated percentage of time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E8084F">
        <w:rPr>
          <w:szCs w:val="24"/>
          <w:lang w:val="en-GB"/>
        </w:rPr>
        <w:t xml:space="preserve"> should be determined using equations (1) and (2) respectively.</w:t>
      </w:r>
    </w:p>
    <w:p w14:paraId="59CE914D" w14:textId="77777777" w:rsidR="00123C74" w:rsidRPr="00E8084F" w:rsidRDefault="00123C74" w:rsidP="00123C74">
      <w:pPr>
        <w:pStyle w:val="Heading1"/>
        <w:rPr>
          <w:lang w:val="en-GB"/>
        </w:rPr>
      </w:pPr>
      <w:bookmarkStart w:id="54" w:name="_Toc83389345"/>
      <w:bookmarkStart w:id="55" w:name="_Toc83712969"/>
      <w:bookmarkStart w:id="56" w:name="_Toc83713042"/>
      <w:bookmarkStart w:id="57" w:name="_Toc83713155"/>
      <w:bookmarkStart w:id="58" w:name="_Toc83723558"/>
      <w:bookmarkStart w:id="59" w:name="_Toc86738371"/>
      <w:r w:rsidRPr="00E8084F">
        <w:rPr>
          <w:lang w:val="en-GB"/>
        </w:rPr>
        <w:t>8</w:t>
      </w:r>
      <w:r w:rsidRPr="00E8084F">
        <w:rPr>
          <w:lang w:val="en-GB"/>
        </w:rPr>
        <w:tab/>
        <w:t>Determination of the coordination contour</w:t>
      </w:r>
      <w:bookmarkEnd w:id="54"/>
      <w:bookmarkEnd w:id="55"/>
      <w:bookmarkEnd w:id="56"/>
      <w:bookmarkEnd w:id="57"/>
      <w:bookmarkEnd w:id="58"/>
      <w:bookmarkEnd w:id="59"/>
    </w:p>
    <w:p w14:paraId="64A90F9C" w14:textId="6B2F364A" w:rsidR="00123C74" w:rsidRPr="00E8084F" w:rsidRDefault="00123C74" w:rsidP="00123C74">
      <w:pPr>
        <w:rPr>
          <w:szCs w:val="24"/>
          <w:lang w:val="en-GB"/>
        </w:rPr>
      </w:pPr>
      <w:r w:rsidRPr="00E8084F">
        <w:rPr>
          <w:szCs w:val="24"/>
          <w:lang w:val="en-GB"/>
        </w:rPr>
        <w:t xml:space="preserve">For each of the azimuth around the SRS earth station, each of the distances from the SRS earth station location, and each of the percentages of time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E8084F">
        <w:rPr>
          <w:szCs w:val="24"/>
          <w:lang w:val="en-GB"/>
        </w:rPr>
        <w:t xml:space="preserve"> determined in </w:t>
      </w:r>
      <w:r w:rsidR="00127EE8" w:rsidRPr="00E8084F">
        <w:rPr>
          <w:szCs w:val="24"/>
          <w:lang w:val="en-GB"/>
        </w:rPr>
        <w:t>§ </w:t>
      </w:r>
      <w:r w:rsidRPr="00E8084F">
        <w:rPr>
          <w:szCs w:val="24"/>
          <w:lang w:val="en-GB"/>
        </w:rPr>
        <w:t xml:space="preserve">7, the propagation loss should be determined using </w:t>
      </w:r>
      <w:r w:rsidRPr="00E8084F">
        <w:rPr>
          <w:lang w:val="en-GB"/>
        </w:rPr>
        <w:t xml:space="preserve">an appropriate propagation model such as the one contained in </w:t>
      </w:r>
      <w:r w:rsidRPr="00E8084F">
        <w:rPr>
          <w:szCs w:val="24"/>
          <w:lang w:val="en-GB"/>
        </w:rPr>
        <w:t xml:space="preserve">Recommendation </w:t>
      </w:r>
      <w:r w:rsidR="00087644" w:rsidRPr="00E8084F">
        <w:rPr>
          <w:rFonts w:eastAsia="Batang"/>
          <w:spacing w:val="-2"/>
          <w:lang w:val="en-GB"/>
        </w:rPr>
        <w:t xml:space="preserve">ITU-R </w:t>
      </w:r>
      <w:hyperlink r:id="rId45" w:history="1">
        <w:r w:rsidR="00087644" w:rsidRPr="00E8084F">
          <w:rPr>
            <w:rStyle w:val="Hyperlink"/>
            <w:color w:val="auto"/>
            <w:u w:val="none"/>
            <w:lang w:val="en-GB"/>
          </w:rPr>
          <w:t>P.452</w:t>
        </w:r>
      </w:hyperlink>
      <w:r w:rsidRPr="00E8084F">
        <w:rPr>
          <w:szCs w:val="24"/>
          <w:lang w:val="en-GB"/>
        </w:rPr>
        <w:t xml:space="preserve"> or Recommendation ITU-R </w:t>
      </w:r>
      <w:hyperlink r:id="rId46" w:history="1">
        <w:r w:rsidR="00723C43" w:rsidRPr="00E8084F">
          <w:rPr>
            <w:rStyle w:val="Hyperlink"/>
            <w:color w:val="auto"/>
            <w:szCs w:val="24"/>
            <w:u w:val="none"/>
            <w:lang w:val="en-GB"/>
          </w:rPr>
          <w:t>P.2001</w:t>
        </w:r>
      </w:hyperlink>
      <w:r w:rsidRPr="00E8084F">
        <w:rPr>
          <w:szCs w:val="24"/>
          <w:lang w:val="en-GB"/>
        </w:rPr>
        <w:t xml:space="preserve">, considering the terrain elevation and local clutter surrounding the earth station. In case Recommendation ITU-R </w:t>
      </w:r>
      <w:hyperlink r:id="rId47" w:history="1">
        <w:r w:rsidRPr="00E8084F">
          <w:rPr>
            <w:rStyle w:val="Hyperlink"/>
            <w:color w:val="auto"/>
            <w:szCs w:val="24"/>
            <w:u w:val="none"/>
            <w:lang w:val="en-GB"/>
          </w:rPr>
          <w:t>P.2001</w:t>
        </w:r>
      </w:hyperlink>
      <w:r w:rsidRPr="00E8084F">
        <w:rPr>
          <w:szCs w:val="24"/>
          <w:lang w:val="en-GB"/>
        </w:rPr>
        <w:t xml:space="preserve"> is used, the associated percentage of time </w:t>
      </w:r>
      <w:r w:rsidRPr="00B17252">
        <w:rPr>
          <w:i/>
          <w:iCs/>
          <w:szCs w:val="24"/>
          <w:lang w:val="en-GB"/>
        </w:rPr>
        <w:t>p</w:t>
      </w:r>
      <w:r w:rsidRPr="00B17252">
        <w:rPr>
          <w:i/>
          <w:iCs/>
          <w:szCs w:val="24"/>
          <w:vertAlign w:val="subscript"/>
          <w:lang w:val="en-GB"/>
        </w:rPr>
        <w:t>v</w:t>
      </w:r>
      <w:r w:rsidRPr="00E8084F">
        <w:rPr>
          <w:szCs w:val="24"/>
          <w:lang w:val="en-GB"/>
        </w:rPr>
        <w:t xml:space="preserve"> obtained through equation (2) should not be capped to 50%.</w:t>
      </w:r>
    </w:p>
    <w:p w14:paraId="44C8CF4E" w14:textId="3844DC34" w:rsidR="00123C74" w:rsidRPr="00E8084F" w:rsidRDefault="00123C74" w:rsidP="00123C74">
      <w:pPr>
        <w:ind w:left="-5"/>
        <w:rPr>
          <w:szCs w:val="24"/>
          <w:lang w:val="en-GB"/>
        </w:rPr>
      </w:pPr>
      <w:r w:rsidRPr="00E8084F">
        <w:rPr>
          <w:szCs w:val="24"/>
          <w:lang w:val="en-GB"/>
        </w:rPr>
        <w:t xml:space="preserve">The terrain elevation </w:t>
      </w:r>
      <w:r w:rsidRPr="00E8084F">
        <w:rPr>
          <w:lang w:val="en-GB"/>
        </w:rPr>
        <w:t xml:space="preserve">model can be </w:t>
      </w:r>
      <w:r w:rsidRPr="00E8084F">
        <w:rPr>
          <w:szCs w:val="24"/>
          <w:lang w:val="en-GB"/>
        </w:rPr>
        <w:t>the 1-arcsec resolution terrain profile data of the Shuttle Radar Topography Mission (SRTM)</w:t>
      </w:r>
      <w:r w:rsidRPr="00E8084F">
        <w:rPr>
          <w:lang w:val="en-GB"/>
        </w:rPr>
        <w:t>, however more detailed terrain models, including built area models, may be used</w:t>
      </w:r>
      <w:r w:rsidRPr="00E8084F">
        <w:rPr>
          <w:szCs w:val="24"/>
          <w:lang w:val="en-GB"/>
        </w:rPr>
        <w:t>. The terrain profiles can be sampled with an azimuth step of 1 deg</w:t>
      </w:r>
      <w:r w:rsidR="00B17252">
        <w:rPr>
          <w:szCs w:val="24"/>
          <w:lang w:val="en-GB"/>
        </w:rPr>
        <w:t>ree</w:t>
      </w:r>
      <w:r w:rsidRPr="00E8084F">
        <w:rPr>
          <w:szCs w:val="24"/>
          <w:lang w:val="en-GB"/>
        </w:rPr>
        <w:t xml:space="preserve"> around the earth station of interest and a distance step of 25 m. The losses can then be computed around the station with an azimuth step of 1 degree and a distance step of 100 m. </w:t>
      </w:r>
    </w:p>
    <w:p w14:paraId="66C5B1EF" w14:textId="77777777" w:rsidR="00123C74" w:rsidRPr="00E8084F" w:rsidRDefault="00123C74" w:rsidP="00123C74">
      <w:pPr>
        <w:ind w:left="-5"/>
        <w:rPr>
          <w:szCs w:val="24"/>
          <w:lang w:val="en-GB"/>
        </w:rPr>
      </w:pPr>
      <w:r w:rsidRPr="00E8084F">
        <w:rPr>
          <w:szCs w:val="24"/>
          <w:lang w:val="en-GB"/>
        </w:rPr>
        <w:t xml:space="preserve">For each azimuth and percentage of time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E8084F">
        <w:rPr>
          <w:szCs w:val="24"/>
          <w:lang w:val="en-GB"/>
        </w:rPr>
        <w:t xml:space="preserve">, the coordination distance required is then the maximum distance at which the propagation loss calculated is just below the required propagation loss </w:t>
      </w:r>
      <w:r w:rsidRPr="00E8084F">
        <w:rPr>
          <w:i/>
          <w:iCs/>
          <w:szCs w:val="24"/>
          <w:lang w:val="en-GB"/>
        </w:rPr>
        <w:t>L</w:t>
      </w:r>
      <w:r w:rsidRPr="00E8084F">
        <w:rPr>
          <w:i/>
          <w:iCs/>
          <w:szCs w:val="24"/>
          <w:vertAlign w:val="subscript"/>
          <w:lang w:val="en-GB"/>
        </w:rPr>
        <w:t>req</w:t>
      </w:r>
      <w:r w:rsidRPr="00E8084F">
        <w:rPr>
          <w:szCs w:val="24"/>
          <w:lang w:val="en-GB"/>
        </w:rPr>
        <w:t>(</w:t>
      </w:r>
      <w:r w:rsidRPr="00B552CF">
        <w:rPr>
          <w:rFonts w:ascii="Cambria Math" w:eastAsia="Cambria Math" w:hAnsi="Cambria Math" w:cs="Cambria Math"/>
          <w:i/>
          <w:iCs/>
        </w:rPr>
        <w:t>𝑝</w:t>
      </w:r>
      <w:r w:rsidRPr="00B552CF">
        <w:rPr>
          <w:rFonts w:ascii="Cambria Math" w:eastAsia="Cambria Math" w:hAnsi="Cambria Math" w:cs="Cambria Math"/>
          <w:i/>
          <w:iCs/>
          <w:vertAlign w:val="subscript"/>
        </w:rPr>
        <w:t>𝑣</w:t>
      </w:r>
      <w:r w:rsidRPr="00E8084F">
        <w:rPr>
          <w:szCs w:val="24"/>
          <w:lang w:val="en-GB"/>
        </w:rPr>
        <w:t xml:space="preserve">). The coordination distance to be retained for the azimuth angle considered is the maximum distance obtained for all values of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E8084F">
        <w:rPr>
          <w:szCs w:val="24"/>
          <w:lang w:val="en-GB"/>
        </w:rPr>
        <w:t>.</w:t>
      </w:r>
    </w:p>
    <w:p w14:paraId="49480C6B" w14:textId="4CAF7925" w:rsidR="00123C74" w:rsidRPr="00E8084F" w:rsidRDefault="00123C74" w:rsidP="00123C74">
      <w:pPr>
        <w:ind w:left="-5"/>
        <w:rPr>
          <w:szCs w:val="24"/>
          <w:lang w:val="en-GB"/>
        </w:rPr>
      </w:pPr>
      <w:r w:rsidRPr="00E8084F">
        <w:rPr>
          <w:szCs w:val="24"/>
          <w:lang w:val="en-GB"/>
        </w:rPr>
        <w:t>Fig</w:t>
      </w:r>
      <w:r w:rsidR="00D424EA" w:rsidRPr="00E8084F">
        <w:rPr>
          <w:szCs w:val="24"/>
          <w:lang w:val="en-GB"/>
        </w:rPr>
        <w:t>ure</w:t>
      </w:r>
      <w:r w:rsidRPr="00E8084F">
        <w:rPr>
          <w:szCs w:val="24"/>
          <w:lang w:val="en-GB"/>
        </w:rPr>
        <w:t xml:space="preserve"> 10 provides as an example the coordination contour obtained around the SRS station in Cebreros (Spain) for an 8 × 8 urban/suburban base station at 26 GHz. The white circles are at 10 km relative distance.</w:t>
      </w:r>
    </w:p>
    <w:p w14:paraId="6C11429B" w14:textId="53BE2E43" w:rsidR="00123C74" w:rsidRPr="00E8084F" w:rsidRDefault="00123C74" w:rsidP="00123C74">
      <w:pPr>
        <w:pStyle w:val="FigureNo"/>
        <w:rPr>
          <w:rFonts w:eastAsia="SimSun"/>
          <w:lang w:val="en-GB"/>
        </w:rPr>
      </w:pPr>
      <w:r w:rsidRPr="00E8084F">
        <w:rPr>
          <w:rFonts w:eastAsia="SimSun"/>
          <w:lang w:val="en-GB"/>
        </w:rPr>
        <w:lastRenderedPageBreak/>
        <w:t>FIGURE 10</w:t>
      </w:r>
    </w:p>
    <w:p w14:paraId="6D351710" w14:textId="77777777" w:rsidR="00123C74" w:rsidRPr="00E8084F" w:rsidRDefault="00123C74" w:rsidP="00123C74">
      <w:pPr>
        <w:pStyle w:val="Figuretitle"/>
        <w:rPr>
          <w:lang w:val="en-GB"/>
        </w:rPr>
      </w:pPr>
      <w:r w:rsidRPr="00E8084F">
        <w:rPr>
          <w:lang w:val="en-GB"/>
        </w:rPr>
        <w:t>View of coordination contour and protection level violations around Cebreros</w:t>
      </w:r>
    </w:p>
    <w:p w14:paraId="68EDC2DA" w14:textId="5E751310" w:rsidR="002A03FC" w:rsidRPr="00D2328B" w:rsidRDefault="00E608C5" w:rsidP="00B17252">
      <w:pPr>
        <w:pStyle w:val="Figure"/>
        <w:rPr>
          <w:noProof/>
        </w:rPr>
      </w:pPr>
      <w:r>
        <w:rPr>
          <w:noProof/>
        </w:rPr>
        <w:drawing>
          <wp:inline distT="0" distB="0" distL="0" distR="0" wp14:anchorId="4C6931BE" wp14:editId="67CBFC67">
            <wp:extent cx="6120765" cy="6492875"/>
            <wp:effectExtent l="0" t="0" r="0" b="3175"/>
            <wp:docPr id="17" name="Picture 17" descr="A picture containing text,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tree, plan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6492875"/>
                    </a:xfrm>
                    <a:prstGeom prst="rect">
                      <a:avLst/>
                    </a:prstGeom>
                  </pic:spPr>
                </pic:pic>
              </a:graphicData>
            </a:graphic>
          </wp:inline>
        </w:drawing>
      </w:r>
    </w:p>
    <w:p w14:paraId="04590DF3" w14:textId="02FFF044" w:rsidR="002A03FC" w:rsidRDefault="002A03FC" w:rsidP="002A03FC">
      <w:pPr>
        <w:rPr>
          <w:lang w:val="en-GB"/>
        </w:rPr>
      </w:pPr>
    </w:p>
    <w:p w14:paraId="2FB11501" w14:textId="22E4B9B4" w:rsidR="00123C74" w:rsidRDefault="00123C74" w:rsidP="002A03FC">
      <w:pPr>
        <w:rPr>
          <w:lang w:val="en-GB"/>
        </w:rPr>
      </w:pPr>
    </w:p>
    <w:p w14:paraId="6F3D6E6B" w14:textId="73A8786F" w:rsidR="00123C74" w:rsidRPr="00D2328B" w:rsidRDefault="00123C74" w:rsidP="00B17252">
      <w:pPr>
        <w:pStyle w:val="AnnexNoTitle"/>
        <w:rPr>
          <w:noProof/>
          <w:lang w:val="en-GB"/>
        </w:rPr>
      </w:pPr>
      <w:bookmarkStart w:id="60" w:name="_Toc86738372"/>
      <w:r w:rsidRPr="00D2328B">
        <w:rPr>
          <w:noProof/>
          <w:lang w:val="en-GB"/>
        </w:rPr>
        <w:lastRenderedPageBreak/>
        <w:t xml:space="preserve">Annex </w:t>
      </w:r>
      <w:r>
        <w:rPr>
          <w:noProof/>
          <w:lang w:val="en-GB"/>
        </w:rPr>
        <w:t>2</w:t>
      </w:r>
      <w:r>
        <w:rPr>
          <w:noProof/>
          <w:lang w:val="en-GB"/>
        </w:rPr>
        <w:br/>
      </w:r>
      <w:r>
        <w:rPr>
          <w:noProof/>
          <w:lang w:val="en-GB"/>
        </w:rPr>
        <w:br/>
      </w:r>
      <w:bookmarkStart w:id="61" w:name="_Toc83389061"/>
      <w:bookmarkStart w:id="62" w:name="_Toc83389347"/>
      <w:r w:rsidR="00447592" w:rsidRPr="00E8084F">
        <w:rPr>
          <w:lang w:val="en-GB" w:eastAsia="zh-CN"/>
        </w:rPr>
        <w:t xml:space="preserve">Methodology </w:t>
      </w:r>
      <w:r w:rsidR="00447592" w:rsidRPr="00E8084F">
        <w:rPr>
          <w:lang w:val="en-GB"/>
        </w:rPr>
        <w:t>for calculating the coordination area around</w:t>
      </w:r>
      <w:r w:rsidR="00447592" w:rsidRPr="00E8084F">
        <w:rPr>
          <w:lang w:val="en-GB"/>
        </w:rPr>
        <w:br/>
        <w:t>non-GSO EESS earth stations in the band 25.5-27 GHz</w:t>
      </w:r>
      <w:bookmarkEnd w:id="60"/>
      <w:bookmarkEnd w:id="61"/>
      <w:bookmarkEnd w:id="62"/>
    </w:p>
    <w:p w14:paraId="5AAF3F4F" w14:textId="77777777" w:rsidR="0051376E" w:rsidRPr="00E8084F" w:rsidRDefault="0051376E" w:rsidP="00B17252">
      <w:pPr>
        <w:pStyle w:val="Heading1"/>
        <w:rPr>
          <w:lang w:val="en-GB"/>
        </w:rPr>
      </w:pPr>
      <w:bookmarkStart w:id="63" w:name="_Toc83389348"/>
      <w:bookmarkStart w:id="64" w:name="_Toc83712970"/>
      <w:bookmarkStart w:id="65" w:name="_Toc83713043"/>
      <w:bookmarkStart w:id="66" w:name="_Toc83713156"/>
      <w:bookmarkStart w:id="67" w:name="_Toc83723559"/>
      <w:bookmarkStart w:id="68" w:name="_Toc86738373"/>
      <w:r w:rsidRPr="00E8084F">
        <w:rPr>
          <w:lang w:val="en-GB"/>
        </w:rPr>
        <w:t>1</w:t>
      </w:r>
      <w:r w:rsidRPr="00E8084F">
        <w:rPr>
          <w:lang w:val="en-GB"/>
        </w:rPr>
        <w:tab/>
        <w:t>Introduction</w:t>
      </w:r>
      <w:bookmarkEnd w:id="63"/>
      <w:bookmarkEnd w:id="64"/>
      <w:bookmarkEnd w:id="65"/>
      <w:bookmarkEnd w:id="66"/>
      <w:bookmarkEnd w:id="67"/>
      <w:bookmarkEnd w:id="68"/>
    </w:p>
    <w:p w14:paraId="101CAF91" w14:textId="1D5A99B8" w:rsidR="0051376E" w:rsidRPr="00E8084F" w:rsidRDefault="0051376E" w:rsidP="00B17252">
      <w:pPr>
        <w:keepNext/>
        <w:keepLines/>
        <w:rPr>
          <w:lang w:val="en-GB"/>
        </w:rPr>
      </w:pPr>
      <w:r w:rsidRPr="00E8084F">
        <w:rPr>
          <w:lang w:val="en-GB"/>
        </w:rPr>
        <w:t xml:space="preserve">Most of non-GSO EESS satellites using this frequency band will be LEO satellites on polar orbits. Other types of orbits are as well usable with different inclinations, however it is not expected that this would change the results obtained when using this methodology with a particular satellite on a 400 km sun synchronous orbit, as proposed in </w:t>
      </w:r>
      <w:r w:rsidR="00127EE8" w:rsidRPr="00E8084F">
        <w:rPr>
          <w:lang w:val="en-GB"/>
        </w:rPr>
        <w:t>§</w:t>
      </w:r>
      <w:r w:rsidRPr="00E8084F">
        <w:rPr>
          <w:lang w:val="en-GB"/>
        </w:rPr>
        <w:t xml:space="preserve"> 5.</w:t>
      </w:r>
    </w:p>
    <w:p w14:paraId="3787F670" w14:textId="77777777" w:rsidR="0051376E" w:rsidRPr="00E8084F" w:rsidRDefault="0051376E" w:rsidP="0051376E">
      <w:pPr>
        <w:rPr>
          <w:lang w:val="en-GB"/>
        </w:rPr>
      </w:pPr>
      <w:r w:rsidRPr="00E8084F">
        <w:rPr>
          <w:lang w:val="en-GB"/>
        </w:rPr>
        <w:t>The methodology used is based on the time variable gain (TVG) methodology given in RR Appendix </w:t>
      </w:r>
      <w:r w:rsidRPr="00E8084F">
        <w:rPr>
          <w:b/>
          <w:bCs/>
          <w:lang w:val="en-GB"/>
        </w:rPr>
        <w:t>7</w:t>
      </w:r>
      <w:r w:rsidRPr="00E8084F">
        <w:rPr>
          <w:lang w:val="en-GB"/>
        </w:rPr>
        <w:t xml:space="preserve">. However, since both the transmitter and receiver antenna gains are varying, a convolution </w:t>
      </w:r>
      <w:proofErr w:type="gramStart"/>
      <w:r w:rsidRPr="00E8084F">
        <w:rPr>
          <w:lang w:val="en-GB"/>
        </w:rPr>
        <w:t>has to</w:t>
      </w:r>
      <w:proofErr w:type="gramEnd"/>
      <w:r w:rsidRPr="00E8084F">
        <w:rPr>
          <w:lang w:val="en-GB"/>
        </w:rPr>
        <w:t xml:space="preserve"> be made between the distributions of those gains and hence, the methodology has to be slightly revised. Here again, the methodology has been validated through additional Monte Carlo simulation for some of the contour points.</w:t>
      </w:r>
    </w:p>
    <w:p w14:paraId="7605F955" w14:textId="2ABBD3A8" w:rsidR="0051376E" w:rsidRPr="00E8084F" w:rsidRDefault="0051376E" w:rsidP="0051376E">
      <w:pPr>
        <w:rPr>
          <w:lang w:val="en-GB"/>
        </w:rPr>
      </w:pPr>
      <w:r w:rsidRPr="00E8084F">
        <w:rPr>
          <w:lang w:val="en-GB"/>
        </w:rPr>
        <w:t xml:space="preserve">Given that the user equipment will operate either indoor or in heavy clutter, the methodology focuses on the IMT-2020 base station. </w:t>
      </w:r>
      <w:proofErr w:type="gramStart"/>
      <w:r w:rsidRPr="00E8084F">
        <w:rPr>
          <w:lang w:val="en-GB"/>
        </w:rPr>
        <w:t>In order to</w:t>
      </w:r>
      <w:proofErr w:type="gramEnd"/>
      <w:r w:rsidRPr="00E8084F">
        <w:rPr>
          <w:lang w:val="en-GB"/>
        </w:rPr>
        <w:t xml:space="preserve"> derive coordination areas which size may be larger than the final distances obtained through detailed calculation during coordination, the base station panel considered is assumed to be physically pointing in the same azimuth as the victim EESS earth station.</w:t>
      </w:r>
    </w:p>
    <w:p w14:paraId="5E3B1921" w14:textId="77777777" w:rsidR="0051376E" w:rsidRPr="007A400E" w:rsidRDefault="0051376E" w:rsidP="0051376E">
      <w:pPr>
        <w:pStyle w:val="Heading1"/>
        <w:rPr>
          <w:lang w:val="en-GB"/>
        </w:rPr>
      </w:pPr>
      <w:bookmarkStart w:id="69" w:name="_Toc83389349"/>
      <w:bookmarkStart w:id="70" w:name="_Toc83712971"/>
      <w:bookmarkStart w:id="71" w:name="_Toc83713044"/>
      <w:bookmarkStart w:id="72" w:name="_Toc83713157"/>
      <w:bookmarkStart w:id="73" w:name="_Toc83723560"/>
      <w:bookmarkStart w:id="74" w:name="_Toc86738374"/>
      <w:r w:rsidRPr="007A400E">
        <w:rPr>
          <w:lang w:val="en-GB"/>
        </w:rPr>
        <w:t>2</w:t>
      </w:r>
      <w:r w:rsidRPr="007A400E">
        <w:rPr>
          <w:lang w:val="en-GB"/>
        </w:rPr>
        <w:tab/>
        <w:t>TVG modified methodology</w:t>
      </w:r>
      <w:bookmarkEnd w:id="69"/>
      <w:bookmarkEnd w:id="70"/>
      <w:bookmarkEnd w:id="71"/>
      <w:bookmarkEnd w:id="72"/>
      <w:bookmarkEnd w:id="73"/>
      <w:bookmarkEnd w:id="74"/>
    </w:p>
    <w:p w14:paraId="1C3FEC85" w14:textId="3291FC44" w:rsidR="0051376E" w:rsidRPr="00E8084F" w:rsidRDefault="0051376E" w:rsidP="0051376E">
      <w:pPr>
        <w:rPr>
          <w:lang w:val="en-GB"/>
        </w:rPr>
      </w:pPr>
      <w:r w:rsidRPr="00E8084F">
        <w:rPr>
          <w:lang w:val="en-GB"/>
        </w:rPr>
        <w:t xml:space="preserve">A modified version of the TVG methodology given in RR Appendix </w:t>
      </w:r>
      <w:r w:rsidRPr="00E8084F">
        <w:rPr>
          <w:b/>
          <w:bCs/>
          <w:lang w:val="en-GB"/>
        </w:rPr>
        <w:t>7</w:t>
      </w:r>
      <w:r w:rsidRPr="00E8084F">
        <w:rPr>
          <w:lang w:val="en-GB"/>
        </w:rPr>
        <w:t xml:space="preserve"> has been used to approximate the convolution of the distributions of the transmitter antenna gain (base station tracking the UE), the receiver antenna gain (the EESS earth station tracking an EESS satellite on a typical polar orbit), and the propagation model. </w:t>
      </w:r>
      <w:r w:rsidR="00352588">
        <w:rPr>
          <w:lang w:val="en-GB"/>
        </w:rPr>
        <w:t>E</w:t>
      </w:r>
      <w:r w:rsidRPr="00E8084F">
        <w:rPr>
          <w:lang w:val="en-GB"/>
        </w:rPr>
        <w:t xml:space="preserve">quation (1) can be rewritten as follows: </w:t>
      </w:r>
    </w:p>
    <w:p w14:paraId="5B616283" w14:textId="1CB95177" w:rsidR="0051376E" w:rsidRPr="00E8084F" w:rsidRDefault="0051376E" w:rsidP="0051376E">
      <w:pPr>
        <w:pStyle w:val="Equation"/>
        <w:rPr>
          <w:lang w:val="en-GB"/>
        </w:rPr>
      </w:pPr>
      <w:r w:rsidRPr="00E8084F">
        <w:rPr>
          <w:rFonts w:ascii="Calibri" w:eastAsia="Calibri" w:hAnsi="Calibri" w:cs="Calibri"/>
          <w:lang w:val="en-GB"/>
        </w:rPr>
        <w:tab/>
      </w:r>
      <w:r w:rsidRPr="00E8084F">
        <w:rPr>
          <w:rFonts w:ascii="Calibri" w:eastAsia="Calibri" w:hAnsi="Calibri" w:cs="Calibri"/>
          <w:lang w:val="en-GB"/>
        </w:rPr>
        <w:tab/>
      </w:r>
      <w:r w:rsidRPr="00B552CF">
        <w:rPr>
          <w:rFonts w:ascii="Cambria Math" w:eastAsia="Cambria Math" w:hAnsi="Cambria Math" w:cs="Cambria Math"/>
        </w:rPr>
        <w:t>𝐿</w:t>
      </w:r>
      <w:r w:rsidRPr="00B552CF">
        <w:rPr>
          <w:rFonts w:ascii="Cambria Math" w:eastAsia="Cambria Math" w:hAnsi="Cambria Math" w:cs="Cambria Math"/>
          <w:vertAlign w:val="subscript"/>
        </w:rPr>
        <w:t>𝑟𝑒</w:t>
      </w:r>
      <w:r w:rsidRPr="00E8084F">
        <w:rPr>
          <w:rFonts w:eastAsia="Cambria Math"/>
          <w:vertAlign w:val="subscript"/>
          <w:lang w:val="en-GB"/>
        </w:rPr>
        <w:t>q</w:t>
      </w:r>
      <w:r w:rsidRPr="00E8084F">
        <w:rPr>
          <w:rFonts w:eastAsia="Cambria Math"/>
          <w:lang w:val="en-GB"/>
        </w:rPr>
        <w:t>(</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E8084F">
        <w:rPr>
          <w:rFonts w:eastAsia="Cambria Math"/>
          <w:lang w:val="en-GB"/>
        </w:rPr>
        <w:t xml:space="preserve">) = </w:t>
      </w:r>
      <w:r w:rsidRPr="00B552CF">
        <w:rPr>
          <w:rFonts w:ascii="Cambria Math" w:eastAsia="Cambria Math" w:hAnsi="Cambria Math" w:cs="Cambria Math"/>
        </w:rPr>
        <w:t>𝑃</w:t>
      </w:r>
      <w:r w:rsidRPr="00B552CF">
        <w:rPr>
          <w:rFonts w:ascii="Cambria Math" w:eastAsia="Cambria Math" w:hAnsi="Cambria Math" w:cs="Cambria Math"/>
          <w:vertAlign w:val="subscript"/>
        </w:rPr>
        <w:t>𝑡</w:t>
      </w:r>
      <w:r w:rsidRPr="00E8084F">
        <w:rPr>
          <w:rFonts w:eastAsia="Cambria Math"/>
          <w:vertAlign w:val="subscript"/>
          <w:lang w:val="en-GB"/>
        </w:rPr>
        <w:t xml:space="preserve"> </w:t>
      </w:r>
      <w:r w:rsidRPr="00E8084F">
        <w:rPr>
          <w:rFonts w:eastAsia="Cambria Math"/>
          <w:lang w:val="en-GB"/>
        </w:rPr>
        <w:t xml:space="preserve">+ </w:t>
      </w:r>
      <w:r w:rsidRPr="00B552CF">
        <w:rPr>
          <w:rFonts w:ascii="Cambria Math" w:eastAsia="Cambria Math" w:hAnsi="Cambria Math" w:cs="Cambria Math"/>
        </w:rPr>
        <w:t>𝐺</w:t>
      </w:r>
      <w:r w:rsidRPr="00B552CF">
        <w:rPr>
          <w:rFonts w:ascii="Cambria Math" w:eastAsia="Cambria Math" w:hAnsi="Cambria Math" w:cs="Cambria Math"/>
          <w:vertAlign w:val="subscript"/>
        </w:rPr>
        <w:t>𝑡</w:t>
      </w:r>
      <w:r w:rsidRPr="00E8084F">
        <w:rPr>
          <w:rFonts w:eastAsia="Cambria Math"/>
          <w:lang w:val="en-GB"/>
        </w:rPr>
        <w:t>(</w:t>
      </w:r>
      <w:r w:rsidRPr="00B552CF">
        <w:rPr>
          <w:rFonts w:ascii="Cambria Math" w:eastAsia="Cambria Math" w:hAnsi="Cambria Math" w:cs="Cambria Math"/>
        </w:rPr>
        <w:t>𝑝</w:t>
      </w:r>
      <w:r w:rsidRPr="00B552CF">
        <w:rPr>
          <w:rFonts w:ascii="Cambria Math" w:eastAsia="Cambria Math" w:hAnsi="Cambria Math" w:cs="Cambria Math"/>
          <w:vertAlign w:val="subscript"/>
        </w:rPr>
        <w:t>𝑡</w:t>
      </w:r>
      <w:r w:rsidRPr="00E8084F">
        <w:rPr>
          <w:rFonts w:eastAsia="Cambria Math"/>
          <w:lang w:val="en-GB"/>
        </w:rPr>
        <w:t xml:space="preserve">) + </w:t>
      </w:r>
      <w:r w:rsidRPr="00B552CF">
        <w:rPr>
          <w:rFonts w:ascii="Cambria Math" w:eastAsia="Cambria Math" w:hAnsi="Cambria Math" w:cs="Cambria Math"/>
        </w:rPr>
        <w:t>𝐺</w:t>
      </w:r>
      <w:r w:rsidRPr="00E8084F">
        <w:rPr>
          <w:rFonts w:eastAsia="Cambria Math"/>
          <w:i/>
          <w:vertAlign w:val="subscript"/>
          <w:lang w:val="en-GB"/>
        </w:rPr>
        <w:t>r</w:t>
      </w:r>
      <w:r w:rsidRPr="00E8084F">
        <w:rPr>
          <w:rFonts w:eastAsia="Cambria Math"/>
          <w:lang w:val="en-GB"/>
        </w:rPr>
        <w:t>(</w:t>
      </w:r>
      <w:r w:rsidRPr="00B552CF">
        <w:rPr>
          <w:rFonts w:ascii="Cambria Math" w:eastAsia="Cambria Math" w:hAnsi="Cambria Math" w:cs="Cambria Math"/>
        </w:rPr>
        <w:t>𝑝</w:t>
      </w:r>
      <w:r w:rsidRPr="00B552CF">
        <w:rPr>
          <w:rFonts w:ascii="Cambria Math" w:eastAsia="Cambria Math" w:hAnsi="Cambria Math" w:cs="Cambria Math"/>
          <w:vertAlign w:val="subscript"/>
        </w:rPr>
        <w:t>𝑟</w:t>
      </w:r>
      <w:r w:rsidRPr="00E8084F">
        <w:rPr>
          <w:rFonts w:eastAsia="Cambria Math"/>
          <w:lang w:val="en-GB"/>
        </w:rPr>
        <w:t xml:space="preserve">) − </w:t>
      </w:r>
      <w:r w:rsidRPr="00B552CF">
        <w:rPr>
          <w:rFonts w:ascii="Cambria Math" w:eastAsia="Cambria Math" w:hAnsi="Cambria Math" w:cs="Cambria Math"/>
        </w:rPr>
        <w:t>𝐼</w:t>
      </w:r>
      <w:r w:rsidRPr="00E8084F">
        <w:rPr>
          <w:rFonts w:eastAsia="Cambria Math"/>
          <w:lang w:val="en-GB"/>
        </w:rPr>
        <w:t>(</w:t>
      </w:r>
      <w:r w:rsidRPr="00B552CF">
        <w:rPr>
          <w:rFonts w:ascii="Cambria Math" w:eastAsia="Cambria Math" w:hAnsi="Cambria Math" w:cs="Cambria Math"/>
        </w:rPr>
        <w:t>𝑝</w:t>
      </w:r>
      <w:r w:rsidRPr="00E8084F">
        <w:rPr>
          <w:rFonts w:eastAsia="Cambria Math"/>
          <w:lang w:val="en-GB"/>
        </w:rPr>
        <w:t xml:space="preserve">) – </w:t>
      </w:r>
      <w:r w:rsidRPr="00E8084F">
        <w:rPr>
          <w:rFonts w:eastAsia="Cambria Math"/>
          <w:i/>
          <w:lang w:val="en-GB"/>
        </w:rPr>
        <w:t xml:space="preserve">Lc </w:t>
      </w:r>
      <w:r w:rsidRPr="00E8084F">
        <w:rPr>
          <w:rFonts w:eastAsia="Cambria Math"/>
          <w:lang w:val="en-GB"/>
        </w:rPr>
        <w:t xml:space="preserve">= </w:t>
      </w:r>
      <w:r w:rsidRPr="00B552CF">
        <w:rPr>
          <w:rFonts w:ascii="Cambria Math" w:eastAsia="Cambria Math" w:hAnsi="Cambria Math" w:cs="Cambria Math"/>
        </w:rPr>
        <w:t>𝑃</w:t>
      </w:r>
      <w:r w:rsidRPr="00B552CF">
        <w:rPr>
          <w:rFonts w:ascii="Cambria Math" w:eastAsia="Cambria Math" w:hAnsi="Cambria Math" w:cs="Cambria Math"/>
          <w:vertAlign w:val="subscript"/>
        </w:rPr>
        <w:t>𝑡</w:t>
      </w:r>
      <w:r w:rsidRPr="00E8084F">
        <w:rPr>
          <w:rFonts w:eastAsia="Cambria Math"/>
          <w:vertAlign w:val="subscript"/>
          <w:lang w:val="en-GB"/>
        </w:rPr>
        <w:t xml:space="preserve"> </w:t>
      </w:r>
      <w:r w:rsidRPr="00E8084F">
        <w:rPr>
          <w:rFonts w:eastAsia="Cambria Math"/>
          <w:lang w:val="en-GB"/>
        </w:rPr>
        <w:t xml:space="preserve">+ </w:t>
      </w:r>
      <w:r w:rsidRPr="00B552CF">
        <w:rPr>
          <w:rFonts w:ascii="Cambria Math" w:eastAsia="Cambria Math" w:hAnsi="Cambria Math" w:cs="Cambria Math"/>
        </w:rPr>
        <w:t>𝐺</w:t>
      </w:r>
      <w:r w:rsidRPr="00B552CF">
        <w:rPr>
          <w:rFonts w:ascii="Cambria Math" w:eastAsia="Cambria Math" w:hAnsi="Cambria Math" w:cs="Cambria Math"/>
          <w:vertAlign w:val="subscript"/>
        </w:rPr>
        <w:t>𝑡𝑜𝑡</w:t>
      </w:r>
      <w:r w:rsidRPr="00E8084F">
        <w:rPr>
          <w:rFonts w:eastAsia="Cambria Math"/>
          <w:lang w:val="en-GB"/>
        </w:rPr>
        <w:t>(</w:t>
      </w:r>
      <w:r w:rsidRPr="00B552CF">
        <w:rPr>
          <w:rFonts w:ascii="Cambria Math" w:eastAsia="Cambria Math" w:hAnsi="Cambria Math" w:cs="Cambria Math"/>
        </w:rPr>
        <w:t>𝑝</w:t>
      </w:r>
      <w:r w:rsidRPr="00B552CF">
        <w:rPr>
          <w:rFonts w:ascii="Cambria Math" w:eastAsia="Cambria Math" w:hAnsi="Cambria Math" w:cs="Cambria Math"/>
          <w:vertAlign w:val="subscript"/>
        </w:rPr>
        <w:t>𝑛</w:t>
      </w:r>
      <w:r w:rsidRPr="00E8084F">
        <w:rPr>
          <w:rFonts w:eastAsia="Cambria Math"/>
          <w:lang w:val="en-GB"/>
        </w:rPr>
        <w:t xml:space="preserve">) − </w:t>
      </w:r>
      <w:r w:rsidRPr="00B552CF">
        <w:rPr>
          <w:rFonts w:ascii="Cambria Math" w:eastAsia="Cambria Math" w:hAnsi="Cambria Math" w:cs="Cambria Math"/>
        </w:rPr>
        <w:t>𝐼</w:t>
      </w:r>
      <w:r w:rsidRPr="00E8084F">
        <w:rPr>
          <w:rFonts w:eastAsia="Cambria Math"/>
          <w:lang w:val="en-GB"/>
        </w:rPr>
        <w:t>(</w:t>
      </w:r>
      <w:r w:rsidRPr="00B552CF">
        <w:rPr>
          <w:rFonts w:ascii="Cambria Math" w:eastAsia="Cambria Math" w:hAnsi="Cambria Math" w:cs="Cambria Math"/>
        </w:rPr>
        <w:t>𝑝</w:t>
      </w:r>
      <w:r w:rsidRPr="00E8084F">
        <w:rPr>
          <w:rFonts w:eastAsia="Cambria Math"/>
          <w:lang w:val="en-GB"/>
        </w:rPr>
        <w:t xml:space="preserve">) – </w:t>
      </w:r>
      <w:proofErr w:type="gramStart"/>
      <w:r w:rsidRPr="00E8084F">
        <w:rPr>
          <w:rFonts w:eastAsia="Cambria Math"/>
          <w:i/>
          <w:lang w:val="en-GB"/>
        </w:rPr>
        <w:t>Lc</w:t>
      </w:r>
      <w:r w:rsidRPr="00E8084F">
        <w:rPr>
          <w:lang w:val="en-GB"/>
        </w:rPr>
        <w:t xml:space="preserve">  </w:t>
      </w:r>
      <w:r w:rsidRPr="00E8084F">
        <w:rPr>
          <w:lang w:val="en-GB"/>
        </w:rPr>
        <w:tab/>
      </w:r>
      <w:proofErr w:type="gramEnd"/>
      <w:r w:rsidRPr="00E8084F">
        <w:rPr>
          <w:lang w:val="en-GB"/>
        </w:rPr>
        <w:t>(</w:t>
      </w:r>
      <w:r w:rsidR="00127EE8" w:rsidRPr="00E8084F">
        <w:rPr>
          <w:lang w:val="en-GB"/>
        </w:rPr>
        <w:t>4</w:t>
      </w:r>
      <w:r w:rsidRPr="00E8084F">
        <w:rPr>
          <w:lang w:val="en-GB"/>
        </w:rPr>
        <w:t>)</w:t>
      </w:r>
    </w:p>
    <w:p w14:paraId="420D1E45" w14:textId="77777777" w:rsidR="0051376E" w:rsidRPr="00E8084F" w:rsidRDefault="0051376E" w:rsidP="0051376E">
      <w:pPr>
        <w:spacing w:after="53"/>
        <w:ind w:left="-5"/>
        <w:rPr>
          <w:lang w:val="en-GB"/>
        </w:rPr>
      </w:pPr>
      <w:r w:rsidRPr="00E8084F">
        <w:rPr>
          <w:lang w:val="en-GB"/>
        </w:rPr>
        <w:t>where:</w:t>
      </w:r>
    </w:p>
    <w:p w14:paraId="0C4F1F60" w14:textId="235ADF73" w:rsidR="0051376E" w:rsidRPr="00B552CF" w:rsidRDefault="0051376E" w:rsidP="0051376E">
      <w:pPr>
        <w:pStyle w:val="Equationlegend"/>
      </w:pPr>
      <w:r w:rsidRPr="00B552CF">
        <w:rPr>
          <w:rFonts w:ascii="Cambria Math" w:eastAsia="Cambria Math" w:hAnsi="Cambria Math" w:cs="Cambria Math"/>
        </w:rPr>
        <w:tab/>
      </w:r>
      <w:proofErr w:type="gramStart"/>
      <w:r w:rsidRPr="00B552CF">
        <w:rPr>
          <w:rFonts w:ascii="Cambria Math" w:eastAsia="Cambria Math" w:hAnsi="Cambria Math" w:cs="Cambria Math"/>
        </w:rPr>
        <w:t>𝑃</w:t>
      </w:r>
      <w:r w:rsidRPr="00B552CF">
        <w:rPr>
          <w:rFonts w:ascii="Cambria Math" w:eastAsia="Cambria Math" w:hAnsi="Cambria Math" w:cs="Cambria Math"/>
          <w:vertAlign w:val="subscript"/>
        </w:rPr>
        <w:t>𝑡</w:t>
      </w:r>
      <w:r w:rsidR="00127EE8">
        <w:rPr>
          <w:rFonts w:eastAsia="Cambria Math"/>
        </w:rPr>
        <w:t xml:space="preserve"> </w:t>
      </w:r>
      <w:r w:rsidR="00127EE8" w:rsidRPr="00B552CF">
        <w:rPr>
          <w:rFonts w:eastAsia="Cambria Math"/>
        </w:rPr>
        <w:t>:</w:t>
      </w:r>
      <w:proofErr w:type="gramEnd"/>
      <w:r w:rsidRPr="00B552CF">
        <w:rPr>
          <w:rFonts w:ascii="Cambria Math" w:eastAsia="Cambria Math" w:hAnsi="Cambria Math" w:cs="Cambria Math"/>
        </w:rPr>
        <w:tab/>
      </w:r>
      <w:r w:rsidRPr="00B552CF">
        <w:t>total transmitting power level (dBW) in the reference bandwidth of a transmitting IMT-2020 base station</w:t>
      </w:r>
    </w:p>
    <w:p w14:paraId="52736557" w14:textId="09AE32B2" w:rsidR="0051376E" w:rsidRPr="00B552CF" w:rsidRDefault="0051376E" w:rsidP="0051376E">
      <w:pPr>
        <w:pStyle w:val="Equationlegend"/>
      </w:pPr>
      <w:r w:rsidRPr="00B552CF">
        <w:rPr>
          <w:rFonts w:eastAsia="Cambria Math"/>
        </w:rPr>
        <w:tab/>
      </w:r>
      <w:r w:rsidRPr="00B552CF">
        <w:rPr>
          <w:rFonts w:eastAsia="Cambria Math"/>
          <w:i/>
          <w:iCs/>
        </w:rPr>
        <w:t>I</w:t>
      </w:r>
      <w:r w:rsidRPr="00B552CF">
        <w:rPr>
          <w:rFonts w:eastAsia="Cambria Math"/>
        </w:rPr>
        <w:t>(</w:t>
      </w:r>
      <w:r w:rsidRPr="00B552CF">
        <w:rPr>
          <w:rFonts w:ascii="Cambria Math" w:eastAsia="Cambria Math" w:hAnsi="Cambria Math" w:cs="Cambria Math"/>
        </w:rPr>
        <w:t>𝑝</w:t>
      </w:r>
      <w:proofErr w:type="gramStart"/>
      <w:r w:rsidRPr="00B552CF">
        <w:rPr>
          <w:rFonts w:eastAsia="Cambria Math"/>
        </w:rPr>
        <w:t>)</w:t>
      </w:r>
      <w:r w:rsidR="00127EE8">
        <w:rPr>
          <w:rFonts w:eastAsia="Cambria Math"/>
        </w:rPr>
        <w:t xml:space="preserve"> </w:t>
      </w:r>
      <w:r w:rsidRPr="00B552CF">
        <w:rPr>
          <w:rFonts w:eastAsia="Cambria Math"/>
        </w:rPr>
        <w:t>:</w:t>
      </w:r>
      <w:proofErr w:type="gramEnd"/>
      <w:r w:rsidRPr="00B552CF">
        <w:rPr>
          <w:rFonts w:eastAsia="Cambria Math"/>
        </w:rPr>
        <w:tab/>
      </w:r>
      <w:r w:rsidRPr="00B552CF">
        <w:t xml:space="preserve">protection threshold (dBW) in the reference bandwidth to be exceeded for no more than </w:t>
      </w:r>
      <w:r w:rsidRPr="00B552CF">
        <w:rPr>
          <w:rFonts w:ascii="Cambria Math" w:eastAsia="Cambria Math" w:hAnsi="Cambria Math" w:cs="Cambria Math"/>
        </w:rPr>
        <w:t>𝑝</w:t>
      </w:r>
      <w:r w:rsidRPr="00B552CF">
        <w:t>% of the time at the input of the antenna of the receiving EESS earth station that may be subject to interference</w:t>
      </w:r>
    </w:p>
    <w:p w14:paraId="30038EAD" w14:textId="78E4DE57" w:rsidR="0051376E" w:rsidRPr="00B552CF" w:rsidRDefault="0051376E" w:rsidP="0051376E">
      <w:pPr>
        <w:pStyle w:val="Equationlegend"/>
      </w:pPr>
      <w:r w:rsidRPr="00B552CF">
        <w:rPr>
          <w:rFonts w:eastAsia="Cambria Math"/>
        </w:rPr>
        <w:tab/>
      </w:r>
      <w:r w:rsidRPr="003D3450">
        <w:rPr>
          <w:rFonts w:eastAsia="Cambria Math"/>
          <w:i/>
          <w:iCs/>
        </w:rPr>
        <w:t>G</w:t>
      </w:r>
      <w:r w:rsidRPr="003D3450">
        <w:rPr>
          <w:rFonts w:eastAsia="Cambria Math"/>
          <w:i/>
          <w:iCs/>
          <w:vertAlign w:val="subscript"/>
        </w:rPr>
        <w:t>t</w:t>
      </w:r>
      <w:r w:rsidRPr="00B552CF">
        <w:rPr>
          <w:rFonts w:eastAsia="Cambria Math"/>
        </w:rPr>
        <w:t>(</w:t>
      </w:r>
      <w:r w:rsidRPr="00B552CF">
        <w:rPr>
          <w:rFonts w:ascii="Cambria Math" w:eastAsia="Cambria Math" w:hAnsi="Cambria Math" w:cs="Cambria Math"/>
        </w:rPr>
        <w:t>𝑝</w:t>
      </w:r>
      <w:r w:rsidRPr="00B552CF">
        <w:rPr>
          <w:rFonts w:eastAsia="Cambria Math"/>
          <w:i/>
          <w:vertAlign w:val="subscript"/>
        </w:rPr>
        <w:t>t</w:t>
      </w:r>
      <w:proofErr w:type="gramStart"/>
      <w:r w:rsidRPr="00B552CF">
        <w:rPr>
          <w:rFonts w:eastAsia="Cambria Math"/>
        </w:rPr>
        <w:t>)</w:t>
      </w:r>
      <w:r w:rsidR="00127EE8">
        <w:rPr>
          <w:rFonts w:eastAsia="Cambria Math"/>
        </w:rPr>
        <w:t xml:space="preserve"> </w:t>
      </w:r>
      <w:r w:rsidRPr="00B552CF">
        <w:rPr>
          <w:rFonts w:eastAsia="Cambria Math"/>
        </w:rPr>
        <w:t>:</w:t>
      </w:r>
      <w:proofErr w:type="gramEnd"/>
      <w:r w:rsidRPr="00B552CF">
        <w:rPr>
          <w:rFonts w:eastAsia="Cambria Math"/>
        </w:rPr>
        <w:tab/>
      </w:r>
      <w:r w:rsidRPr="00B552CF">
        <w:t xml:space="preserve">gain towards the horizon of the transmitting antenna (dBi) that is exceeded for </w:t>
      </w:r>
      <w:r w:rsidRPr="00B552CF">
        <w:rPr>
          <w:rFonts w:ascii="Cambria Math" w:eastAsia="Cambria Math" w:hAnsi="Cambria Math" w:cs="Cambria Math"/>
        </w:rPr>
        <w:t>𝑝</w:t>
      </w:r>
      <w:r w:rsidRPr="00B552CF">
        <w:rPr>
          <w:rFonts w:eastAsia="Cambria Math"/>
          <w:i/>
          <w:vertAlign w:val="subscript"/>
        </w:rPr>
        <w:t>t</w:t>
      </w:r>
      <w:r w:rsidRPr="00B552CF">
        <w:t>% of the time on the azimuth under consideration</w:t>
      </w:r>
    </w:p>
    <w:p w14:paraId="1385550C" w14:textId="4D55A0DA" w:rsidR="0051376E" w:rsidRPr="00B552CF" w:rsidRDefault="0051376E" w:rsidP="0051376E">
      <w:pPr>
        <w:pStyle w:val="Equationlegend"/>
      </w:pPr>
      <w:r w:rsidRPr="00B552CF">
        <w:rPr>
          <w:rFonts w:eastAsia="Cambria Math"/>
        </w:rPr>
        <w:tab/>
      </w:r>
      <w:r w:rsidRPr="003D3450">
        <w:rPr>
          <w:rFonts w:eastAsia="Cambria Math"/>
          <w:i/>
          <w:iCs/>
        </w:rPr>
        <w:t>G</w:t>
      </w:r>
      <w:r w:rsidRPr="003D3450">
        <w:rPr>
          <w:rFonts w:eastAsia="Cambria Math"/>
          <w:i/>
          <w:iCs/>
          <w:vertAlign w:val="subscript"/>
        </w:rPr>
        <w:t>r</w:t>
      </w:r>
      <w:r w:rsidRPr="00B552CF">
        <w:rPr>
          <w:rFonts w:ascii="Cambria Math" w:eastAsia="Cambria Math" w:hAnsi="Cambria Math" w:cs="Cambria Math"/>
        </w:rPr>
        <w:t>(</w:t>
      </w:r>
      <w:r w:rsidRPr="00B552CF">
        <w:rPr>
          <w:rFonts w:ascii="Cambria Math" w:eastAsia="Cambria Math" w:hAnsi="Cambria Math" w:cs="Cambria Math"/>
          <w:i/>
          <w:iCs/>
        </w:rPr>
        <w:t>p</w:t>
      </w:r>
      <w:r w:rsidRPr="00B552CF">
        <w:rPr>
          <w:rFonts w:ascii="Cambria Math" w:eastAsia="Cambria Math" w:hAnsi="Cambria Math" w:cs="Cambria Math"/>
          <w:i/>
          <w:iCs/>
          <w:vertAlign w:val="subscript"/>
        </w:rPr>
        <w:t>r</w:t>
      </w:r>
      <w:proofErr w:type="gramStart"/>
      <w:r w:rsidRPr="00B552CF">
        <w:rPr>
          <w:rFonts w:ascii="Cambria Math" w:eastAsia="Cambria Math" w:hAnsi="Cambria Math" w:cs="Cambria Math"/>
        </w:rPr>
        <w:t>)</w:t>
      </w:r>
      <w:r w:rsidR="00127EE8">
        <w:rPr>
          <w:rFonts w:ascii="Cambria Math" w:eastAsia="Cambria Math" w:hAnsi="Cambria Math" w:cs="Cambria Math"/>
        </w:rPr>
        <w:t xml:space="preserve"> </w:t>
      </w:r>
      <w:r w:rsidRPr="00B552CF">
        <w:rPr>
          <w:rFonts w:eastAsia="Cambria Math"/>
        </w:rPr>
        <w:t>:</w:t>
      </w:r>
      <w:proofErr w:type="gramEnd"/>
      <w:r w:rsidRPr="00B552CF">
        <w:rPr>
          <w:rFonts w:eastAsia="Cambria Math"/>
        </w:rPr>
        <w:tab/>
      </w:r>
      <w:r w:rsidRPr="00B552CF">
        <w:t xml:space="preserve">gain towards the physical horizon for a given azimuth (dBi) of the victim EESS earth station antenna that is exceeded for </w:t>
      </w:r>
      <w:r w:rsidRPr="00B552CF">
        <w:rPr>
          <w:rFonts w:ascii="Cambria Math" w:eastAsia="Cambria Math" w:hAnsi="Cambria Math" w:cs="Cambria Math"/>
        </w:rPr>
        <w:t>𝑝</w:t>
      </w:r>
      <w:r w:rsidRPr="00B552CF">
        <w:rPr>
          <w:rFonts w:eastAsia="Cambria Math"/>
          <w:i/>
          <w:vertAlign w:val="subscript"/>
        </w:rPr>
        <w:t>r</w:t>
      </w:r>
      <w:r w:rsidRPr="00B552CF">
        <w:t>% of the time on the azimuth under consideration</w:t>
      </w:r>
    </w:p>
    <w:p w14:paraId="7D1C6ACC" w14:textId="78A8CD36" w:rsidR="0051376E" w:rsidRPr="00B552CF" w:rsidRDefault="0051376E" w:rsidP="0051376E">
      <w:pPr>
        <w:pStyle w:val="Equationlegend"/>
      </w:pPr>
      <w:r w:rsidRPr="00B552CF">
        <w:rPr>
          <w:rFonts w:ascii="Cambria Math" w:eastAsia="Cambria Math" w:hAnsi="Cambria Math" w:cs="Cambria Math"/>
        </w:rPr>
        <w:t>𝐺</w:t>
      </w:r>
      <w:r w:rsidRPr="00B552CF">
        <w:rPr>
          <w:rFonts w:ascii="Cambria Math" w:eastAsia="Cambria Math" w:hAnsi="Cambria Math" w:cs="Cambria Math"/>
          <w:i/>
          <w:vertAlign w:val="subscript"/>
        </w:rPr>
        <w:t>tot</w:t>
      </w:r>
      <w:r w:rsidRPr="00B552CF">
        <w:rPr>
          <w:rFonts w:eastAsia="Cambria Math"/>
        </w:rPr>
        <w:t>(</w:t>
      </w:r>
      <w:r w:rsidRPr="00B552CF">
        <w:rPr>
          <w:rFonts w:ascii="Cambria Math" w:eastAsia="Cambria Math" w:hAnsi="Cambria Math" w:cs="Cambria Math"/>
        </w:rPr>
        <w:t>𝑝𝑛</w:t>
      </w:r>
      <w:r w:rsidRPr="00B552CF">
        <w:rPr>
          <w:rFonts w:eastAsia="Cambria Math"/>
        </w:rPr>
        <w:t xml:space="preserve">) = </w:t>
      </w:r>
      <w:r w:rsidRPr="00B552CF">
        <w:rPr>
          <w:rFonts w:ascii="Cambria Math" w:eastAsia="Cambria Math" w:hAnsi="Cambria Math" w:cs="Cambria Math"/>
        </w:rPr>
        <w:t>𝐺</w:t>
      </w:r>
      <w:r w:rsidRPr="00B552CF">
        <w:rPr>
          <w:rFonts w:ascii="Cambria Math" w:eastAsia="Cambria Math" w:hAnsi="Cambria Math" w:cs="Cambria Math"/>
          <w:vertAlign w:val="subscript"/>
        </w:rPr>
        <w:t>𝑡</w:t>
      </w:r>
      <w:r w:rsidRPr="00B552CF">
        <w:rPr>
          <w:rFonts w:eastAsia="Cambria Math"/>
        </w:rPr>
        <w:t>(</w:t>
      </w:r>
      <w:r w:rsidRPr="00B552CF">
        <w:rPr>
          <w:rFonts w:ascii="Cambria Math" w:eastAsia="Cambria Math" w:hAnsi="Cambria Math" w:cs="Cambria Math"/>
        </w:rPr>
        <w:t>𝑝</w:t>
      </w:r>
      <w:r w:rsidRPr="00B552CF">
        <w:rPr>
          <w:rFonts w:ascii="Cambria Math" w:eastAsia="Cambria Math" w:hAnsi="Cambria Math" w:cs="Cambria Math"/>
          <w:vertAlign w:val="subscript"/>
        </w:rPr>
        <w:t>𝑡</w:t>
      </w:r>
      <w:r w:rsidRPr="00B552CF">
        <w:rPr>
          <w:rFonts w:eastAsia="Cambria Math"/>
        </w:rPr>
        <w:t xml:space="preserve">) + </w:t>
      </w:r>
      <w:r w:rsidRPr="00B552CF">
        <w:rPr>
          <w:rFonts w:ascii="Cambria Math" w:eastAsia="Cambria Math" w:hAnsi="Cambria Math" w:cs="Cambria Math"/>
        </w:rPr>
        <w:t>𝐺</w:t>
      </w:r>
      <w:r w:rsidRPr="00B552CF">
        <w:rPr>
          <w:rFonts w:ascii="Cambria Math" w:eastAsia="Cambria Math" w:hAnsi="Cambria Math" w:cs="Cambria Math"/>
          <w:vertAlign w:val="subscript"/>
        </w:rPr>
        <w:t>𝑟</w:t>
      </w:r>
      <w:r w:rsidRPr="00B552CF">
        <w:rPr>
          <w:rFonts w:eastAsia="Cambria Math"/>
        </w:rPr>
        <w:t>(</w:t>
      </w:r>
      <w:r w:rsidRPr="00B552CF">
        <w:rPr>
          <w:rFonts w:ascii="Cambria Math" w:eastAsia="Cambria Math" w:hAnsi="Cambria Math" w:cs="Cambria Math"/>
        </w:rPr>
        <w:t>𝑝</w:t>
      </w:r>
      <w:r w:rsidRPr="00B552CF">
        <w:rPr>
          <w:rFonts w:ascii="Cambria Math" w:eastAsia="Cambria Math" w:hAnsi="Cambria Math" w:cs="Cambria Math"/>
          <w:vertAlign w:val="subscript"/>
        </w:rPr>
        <w:t>𝑟</w:t>
      </w:r>
      <w:proofErr w:type="gramStart"/>
      <w:r w:rsidRPr="00B552CF">
        <w:rPr>
          <w:rFonts w:eastAsia="Cambria Math"/>
        </w:rPr>
        <w:t>)</w:t>
      </w:r>
      <w:r w:rsidR="00127EE8">
        <w:rPr>
          <w:rFonts w:eastAsia="Cambria Math"/>
        </w:rPr>
        <w:t xml:space="preserve"> </w:t>
      </w:r>
      <w:r w:rsidRPr="00B552CF">
        <w:rPr>
          <w:rFonts w:eastAsia="Cambria Math"/>
        </w:rPr>
        <w:t>:</w:t>
      </w:r>
      <w:proofErr w:type="gramEnd"/>
      <w:r w:rsidRPr="00B552CF">
        <w:tab/>
        <w:t xml:space="preserve">is given by the convolution between the transmitting gain distribution </w:t>
      </w:r>
      <w:r w:rsidRPr="00B552CF">
        <w:rPr>
          <w:rFonts w:ascii="Cambria Math" w:eastAsia="Cambria Math" w:hAnsi="Cambria Math" w:cs="Cambria Math"/>
        </w:rPr>
        <w:t>𝐺</w:t>
      </w:r>
      <w:r w:rsidRPr="00B552CF">
        <w:rPr>
          <w:rFonts w:ascii="Cambria Math" w:eastAsia="Cambria Math" w:hAnsi="Cambria Math" w:cs="Cambria Math"/>
          <w:vertAlign w:val="subscript"/>
        </w:rPr>
        <w:t>𝑡</w:t>
      </w:r>
      <w:r w:rsidRPr="00B552CF">
        <w:rPr>
          <w:rFonts w:eastAsia="Cambria Math"/>
        </w:rPr>
        <w:t>(</w:t>
      </w:r>
      <w:r w:rsidRPr="00B552CF">
        <w:rPr>
          <w:rFonts w:ascii="Cambria Math" w:eastAsia="Cambria Math" w:hAnsi="Cambria Math" w:cs="Cambria Math"/>
        </w:rPr>
        <w:t>𝑝</w:t>
      </w:r>
      <w:r w:rsidRPr="00B552CF">
        <w:rPr>
          <w:rFonts w:ascii="Cambria Math" w:eastAsia="Cambria Math" w:hAnsi="Cambria Math" w:cs="Cambria Math"/>
          <w:vertAlign w:val="subscript"/>
        </w:rPr>
        <w:t>𝑡</w:t>
      </w:r>
      <w:r w:rsidRPr="00B552CF">
        <w:rPr>
          <w:rFonts w:eastAsia="Cambria Math"/>
        </w:rPr>
        <w:t>)</w:t>
      </w:r>
      <w:r w:rsidRPr="00B552CF">
        <w:t xml:space="preserve"> and the victim earth station distribution </w:t>
      </w:r>
      <w:r w:rsidRPr="00B552CF">
        <w:rPr>
          <w:rFonts w:ascii="Cambria Math" w:eastAsia="Cambria Math" w:hAnsi="Cambria Math" w:cs="Cambria Math"/>
        </w:rPr>
        <w:t>𝐺</w:t>
      </w:r>
      <w:r w:rsidRPr="00B552CF">
        <w:rPr>
          <w:rFonts w:ascii="Cambria Math" w:eastAsia="Cambria Math" w:hAnsi="Cambria Math" w:cs="Cambria Math"/>
          <w:vertAlign w:val="subscript"/>
        </w:rPr>
        <w:t>𝑟</w:t>
      </w:r>
      <w:r w:rsidRPr="00B552CF">
        <w:rPr>
          <w:rFonts w:eastAsia="Cambria Math"/>
        </w:rPr>
        <w:t>(</w:t>
      </w:r>
      <w:r w:rsidRPr="00B552CF">
        <w:rPr>
          <w:rFonts w:ascii="Cambria Math" w:eastAsia="Cambria Math" w:hAnsi="Cambria Math" w:cs="Cambria Math"/>
        </w:rPr>
        <w:t>𝑝</w:t>
      </w:r>
      <w:r w:rsidRPr="00B552CF">
        <w:rPr>
          <w:rFonts w:ascii="Cambria Math" w:eastAsia="Cambria Math" w:hAnsi="Cambria Math" w:cs="Cambria Math"/>
          <w:vertAlign w:val="subscript"/>
        </w:rPr>
        <w:t>𝑟</w:t>
      </w:r>
      <w:r w:rsidRPr="00B552CF">
        <w:rPr>
          <w:rFonts w:eastAsia="Cambria Math"/>
        </w:rPr>
        <w:t>)</w:t>
      </w:r>
    </w:p>
    <w:p w14:paraId="463A1237" w14:textId="0461A968" w:rsidR="0051376E" w:rsidRPr="00B552CF" w:rsidRDefault="0051376E" w:rsidP="0051376E">
      <w:pPr>
        <w:pStyle w:val="Equationlegend"/>
      </w:pPr>
      <w:r w:rsidRPr="00B552CF">
        <w:tab/>
      </w:r>
      <w:proofErr w:type="gramStart"/>
      <w:r w:rsidRPr="00B552CF">
        <w:rPr>
          <w:i/>
          <w:iCs/>
        </w:rPr>
        <w:t>Lc</w:t>
      </w:r>
      <w:r w:rsidR="00127EE8">
        <w:rPr>
          <w:rFonts w:eastAsia="Cambria Math"/>
        </w:rPr>
        <w:t xml:space="preserve"> </w:t>
      </w:r>
      <w:r w:rsidR="00127EE8" w:rsidRPr="00B552CF">
        <w:rPr>
          <w:rFonts w:eastAsia="Cambria Math"/>
        </w:rPr>
        <w:t>:</w:t>
      </w:r>
      <w:proofErr w:type="gramEnd"/>
      <w:r w:rsidRPr="00B552CF">
        <w:rPr>
          <w:rFonts w:eastAsia="Cambria Math"/>
        </w:rPr>
        <w:tab/>
      </w:r>
      <w:r w:rsidRPr="00B552CF">
        <w:t>clutter loss (dB) applicable to the EESS earth station specific environment, if any. The clutter loss applicable to the IMT base station should be addressed during detailed coordination, when the environment where the base station is located is known (see the example in Annex 4)</w:t>
      </w:r>
    </w:p>
    <w:p w14:paraId="3CD9966E" w14:textId="724DEBD4" w:rsidR="0051376E" w:rsidRPr="00B552CF" w:rsidRDefault="0051376E" w:rsidP="0051376E">
      <w:pPr>
        <w:pStyle w:val="Equationlegend"/>
      </w:pPr>
      <w:r w:rsidRPr="00B552CF">
        <w:rPr>
          <w:rFonts w:ascii="Cambria Math" w:eastAsia="Cambria Math" w:hAnsi="Cambria Math" w:cs="Cambria Math"/>
        </w:rPr>
        <w:lastRenderedPageBreak/>
        <w:tab/>
        <w:t>𝐿</w:t>
      </w:r>
      <w:r w:rsidRPr="00B552CF">
        <w:rPr>
          <w:rFonts w:ascii="Cambria Math" w:eastAsia="Cambria Math" w:hAnsi="Cambria Math" w:cs="Cambria Math"/>
          <w:i/>
          <w:iCs/>
          <w:vertAlign w:val="subscript"/>
        </w:rPr>
        <w:t>𝑟𝑒q</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proofErr w:type="gramStart"/>
      <w:r w:rsidRPr="00B552CF">
        <w:rPr>
          <w:rFonts w:ascii="Cambria Math" w:eastAsia="Cambria Math" w:hAnsi="Cambria Math" w:cs="Cambria Math"/>
        </w:rPr>
        <w:t>)</w:t>
      </w:r>
      <w:r w:rsidR="008F0770">
        <w:rPr>
          <w:rFonts w:ascii="Cambria Math" w:eastAsia="Cambria Math" w:hAnsi="Cambria Math" w:cs="Cambria Math"/>
        </w:rPr>
        <w:t xml:space="preserve"> </w:t>
      </w:r>
      <w:r w:rsidRPr="00B552CF">
        <w:rPr>
          <w:rFonts w:ascii="Cambria Math" w:eastAsia="Cambria Math" w:hAnsi="Cambria Math" w:cs="Cambria Math"/>
        </w:rPr>
        <w:t>:</w:t>
      </w:r>
      <w:proofErr w:type="gramEnd"/>
      <w:r w:rsidRPr="00B552CF">
        <w:rPr>
          <w:rFonts w:ascii="Cambria Math" w:eastAsia="Cambria Math" w:hAnsi="Cambria Math" w:cs="Cambria Math"/>
        </w:rPr>
        <w:tab/>
      </w:r>
      <w:r w:rsidRPr="00B552CF">
        <w:t xml:space="preserve">minimum required propagation loss (dB) for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B552CF">
        <w:t xml:space="preserve">% of the time; this loss must be exceeded by the propagation path loss for all possible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B552CF">
        <w:t xml:space="preserve">% values retrieved from the considered gain complementary cumulative distribution function.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B552CF">
        <w:t xml:space="preserve"> is the time percentage that approximates the convolution between the variable horizon gain and the propagation mode path loss and is given by</w:t>
      </w:r>
      <w:r w:rsidR="008F0770">
        <w:t xml:space="preserve"> equation </w:t>
      </w:r>
      <w:r w:rsidRPr="00B552CF">
        <w:t>(2).</w:t>
      </w:r>
    </w:p>
    <w:p w14:paraId="026CDA9F" w14:textId="77777777" w:rsidR="0051376E" w:rsidRPr="00E8084F" w:rsidRDefault="0051376E" w:rsidP="0051376E">
      <w:pPr>
        <w:pStyle w:val="Heading1"/>
        <w:rPr>
          <w:lang w:val="en-GB"/>
        </w:rPr>
      </w:pPr>
      <w:bookmarkStart w:id="75" w:name="_Toc83389350"/>
      <w:bookmarkStart w:id="76" w:name="_Toc83712972"/>
      <w:bookmarkStart w:id="77" w:name="_Toc83713045"/>
      <w:bookmarkStart w:id="78" w:name="_Toc83713158"/>
      <w:bookmarkStart w:id="79" w:name="_Toc83723561"/>
      <w:bookmarkStart w:id="80" w:name="_Toc86738375"/>
      <w:r w:rsidRPr="00E8084F">
        <w:rPr>
          <w:lang w:val="en-GB"/>
        </w:rPr>
        <w:t>3</w:t>
      </w:r>
      <w:r w:rsidRPr="00E8084F">
        <w:rPr>
          <w:lang w:val="en-GB"/>
        </w:rPr>
        <w:tab/>
        <w:t>Determination of the IMT-2020 base station total power</w:t>
      </w:r>
      <w:bookmarkEnd w:id="75"/>
      <w:bookmarkEnd w:id="76"/>
      <w:bookmarkEnd w:id="77"/>
      <w:bookmarkEnd w:id="78"/>
      <w:bookmarkEnd w:id="79"/>
      <w:bookmarkEnd w:id="80"/>
    </w:p>
    <w:p w14:paraId="250BC561" w14:textId="0688F3DC" w:rsidR="0051376E" w:rsidRPr="00E8084F" w:rsidRDefault="0051376E" w:rsidP="0051376E">
      <w:pPr>
        <w:rPr>
          <w:lang w:val="en-GB"/>
        </w:rPr>
      </w:pPr>
      <w:r w:rsidRPr="00E8084F">
        <w:rPr>
          <w:lang w:val="en-GB"/>
        </w:rPr>
        <w:t xml:space="preserve">Same as Annex 1 – </w:t>
      </w:r>
      <w:r w:rsidR="00352588">
        <w:rPr>
          <w:lang w:val="en-GB"/>
        </w:rPr>
        <w:t>§</w:t>
      </w:r>
      <w:r w:rsidRPr="00E8084F">
        <w:rPr>
          <w:lang w:val="en-GB"/>
        </w:rPr>
        <w:t xml:space="preserve"> 3.</w:t>
      </w:r>
    </w:p>
    <w:p w14:paraId="4F9FD5E2" w14:textId="77777777" w:rsidR="0051376E" w:rsidRPr="00E8084F" w:rsidRDefault="0051376E" w:rsidP="0051376E">
      <w:pPr>
        <w:keepNext/>
        <w:keepLines/>
        <w:spacing w:before="280"/>
        <w:ind w:left="1134" w:hanging="1134"/>
        <w:outlineLvl w:val="0"/>
        <w:rPr>
          <w:rStyle w:val="Heading1Char"/>
          <w:lang w:val="en-GB"/>
        </w:rPr>
      </w:pPr>
      <w:bookmarkStart w:id="81" w:name="_Toc83389351"/>
      <w:bookmarkStart w:id="82" w:name="_Toc83712973"/>
      <w:bookmarkStart w:id="83" w:name="_Toc83713046"/>
      <w:bookmarkStart w:id="84" w:name="_Toc83713159"/>
      <w:bookmarkStart w:id="85" w:name="_Toc83723562"/>
      <w:bookmarkStart w:id="86" w:name="_Toc86738376"/>
      <w:r w:rsidRPr="00E8084F">
        <w:rPr>
          <w:rStyle w:val="Heading1Char"/>
          <w:lang w:val="en-GB"/>
        </w:rPr>
        <w:t>4</w:t>
      </w:r>
      <w:r w:rsidRPr="00E8084F">
        <w:rPr>
          <w:rStyle w:val="Heading1Char"/>
          <w:lang w:val="en-GB"/>
        </w:rPr>
        <w:tab/>
        <w:t>Determination of the distribution of the IMT-2020 BS antenna gain</w:t>
      </w:r>
      <w:bookmarkEnd w:id="81"/>
      <w:bookmarkEnd w:id="82"/>
      <w:bookmarkEnd w:id="83"/>
      <w:bookmarkEnd w:id="84"/>
      <w:bookmarkEnd w:id="85"/>
      <w:r w:rsidRPr="00E8084F">
        <w:rPr>
          <w:b/>
          <w:sz w:val="28"/>
          <w:lang w:val="en-GB"/>
        </w:rPr>
        <w:t xml:space="preserve"> </w:t>
      </w:r>
      <w:r w:rsidRPr="00E8084F">
        <w:rPr>
          <w:rStyle w:val="Heading1Char"/>
          <w:lang w:val="en-GB"/>
        </w:rPr>
        <w:t>towards the horizon</w:t>
      </w:r>
      <w:bookmarkEnd w:id="86"/>
    </w:p>
    <w:p w14:paraId="41DD200F" w14:textId="40C676B7" w:rsidR="0051376E" w:rsidRPr="00E8084F" w:rsidRDefault="0051376E" w:rsidP="0051376E">
      <w:pPr>
        <w:rPr>
          <w:lang w:val="en-GB"/>
        </w:rPr>
      </w:pPr>
      <w:r w:rsidRPr="00E8084F">
        <w:rPr>
          <w:lang w:val="en-GB"/>
        </w:rPr>
        <w:t xml:space="preserve">Same as Annex 1 – </w:t>
      </w:r>
      <w:r w:rsidR="00352588">
        <w:rPr>
          <w:lang w:val="en-GB"/>
        </w:rPr>
        <w:t>§</w:t>
      </w:r>
      <w:r w:rsidRPr="00E8084F">
        <w:rPr>
          <w:lang w:val="en-GB"/>
        </w:rPr>
        <w:t xml:space="preserve"> 4.</w:t>
      </w:r>
    </w:p>
    <w:p w14:paraId="5B23BAEF" w14:textId="77777777" w:rsidR="0051376E" w:rsidRPr="00E8084F" w:rsidRDefault="0051376E" w:rsidP="0051376E">
      <w:pPr>
        <w:pStyle w:val="Heading1"/>
        <w:rPr>
          <w:lang w:val="en-GB"/>
        </w:rPr>
      </w:pPr>
      <w:bookmarkStart w:id="87" w:name="_Toc83389352"/>
      <w:bookmarkStart w:id="88" w:name="_Toc83712974"/>
      <w:bookmarkStart w:id="89" w:name="_Toc83713047"/>
      <w:bookmarkStart w:id="90" w:name="_Toc83713160"/>
      <w:bookmarkStart w:id="91" w:name="_Toc83723563"/>
      <w:bookmarkStart w:id="92" w:name="_Toc86738377"/>
      <w:r w:rsidRPr="00E8084F">
        <w:rPr>
          <w:lang w:val="en-GB"/>
        </w:rPr>
        <w:t>5</w:t>
      </w:r>
      <w:r w:rsidRPr="00E8084F">
        <w:rPr>
          <w:lang w:val="en-GB"/>
        </w:rPr>
        <w:tab/>
        <w:t xml:space="preserve">Determination of the EESS antenna gain </w:t>
      </w:r>
      <w:r w:rsidRPr="00E8084F">
        <w:rPr>
          <w:i/>
          <w:iCs/>
          <w:lang w:val="en-GB"/>
        </w:rPr>
        <w:t>G</w:t>
      </w:r>
      <w:r w:rsidRPr="00E8084F">
        <w:rPr>
          <w:i/>
          <w:iCs/>
          <w:vertAlign w:val="subscript"/>
          <w:lang w:val="en-GB"/>
        </w:rPr>
        <w:t>r</w:t>
      </w:r>
      <w:r w:rsidRPr="00E8084F">
        <w:rPr>
          <w:lang w:val="en-GB"/>
        </w:rPr>
        <w:t xml:space="preserve"> towards the horizon</w:t>
      </w:r>
      <w:bookmarkEnd w:id="87"/>
      <w:bookmarkEnd w:id="88"/>
      <w:bookmarkEnd w:id="89"/>
      <w:bookmarkEnd w:id="90"/>
      <w:bookmarkEnd w:id="91"/>
      <w:bookmarkEnd w:id="92"/>
    </w:p>
    <w:p w14:paraId="04C75AB7" w14:textId="77777777" w:rsidR="0051376E" w:rsidRPr="00E8084F" w:rsidRDefault="0051376E" w:rsidP="0051376E">
      <w:pPr>
        <w:rPr>
          <w:lang w:val="en-GB"/>
        </w:rPr>
      </w:pPr>
      <w:r w:rsidRPr="00E8084F">
        <w:rPr>
          <w:lang w:val="en-GB"/>
        </w:rPr>
        <w:t>To determine the EESS earth station antenna gain towards the horizon for each azimuth, it is necessary to run a simulation whereby an EESS satellite orbit is propagated over a given period.</w:t>
      </w:r>
    </w:p>
    <w:p w14:paraId="6EEFC391" w14:textId="1F9AE534" w:rsidR="0051376E" w:rsidRPr="00E8084F" w:rsidRDefault="0051376E" w:rsidP="0051376E">
      <w:pPr>
        <w:rPr>
          <w:rFonts w:eastAsia="SimSun"/>
          <w:caps/>
          <w:sz w:val="20"/>
          <w:lang w:val="en-GB"/>
        </w:rPr>
      </w:pPr>
      <w:r w:rsidRPr="00E8084F">
        <w:rPr>
          <w:lang w:val="en-GB"/>
        </w:rPr>
        <w:t xml:space="preserve">EESS satellites are generally using sun-synchronous orbits, with altitudes between 400 and 1 400 km, a typical value being 800 km. For the worst case 400 km altitude, the orbit inclination would be 97°. Figure </w:t>
      </w:r>
      <w:r w:rsidR="008F0770" w:rsidRPr="00E8084F">
        <w:rPr>
          <w:lang w:val="en-GB"/>
        </w:rPr>
        <w:t>1</w:t>
      </w:r>
      <w:r w:rsidRPr="00E8084F">
        <w:rPr>
          <w:lang w:val="en-GB"/>
        </w:rPr>
        <w:t>1 provides a view of such orbit.</w:t>
      </w:r>
    </w:p>
    <w:p w14:paraId="7F2E8E81" w14:textId="6755F55C" w:rsidR="0051376E" w:rsidRPr="00E8084F" w:rsidRDefault="0051376E" w:rsidP="0051376E">
      <w:pPr>
        <w:pStyle w:val="FigureNo"/>
        <w:rPr>
          <w:rFonts w:eastAsia="SimSun"/>
          <w:lang w:val="en-GB"/>
        </w:rPr>
      </w:pPr>
      <w:r w:rsidRPr="00E8084F">
        <w:rPr>
          <w:rFonts w:eastAsia="SimSun"/>
          <w:lang w:val="en-GB"/>
        </w:rPr>
        <w:lastRenderedPageBreak/>
        <w:t xml:space="preserve">FIGURE </w:t>
      </w:r>
      <w:r w:rsidR="008F0770" w:rsidRPr="00E8084F">
        <w:rPr>
          <w:rFonts w:eastAsia="SimSun"/>
          <w:lang w:val="en-GB"/>
        </w:rPr>
        <w:t>1</w:t>
      </w:r>
      <w:r w:rsidRPr="00E8084F">
        <w:rPr>
          <w:rFonts w:eastAsia="SimSun"/>
          <w:lang w:val="en-GB"/>
        </w:rPr>
        <w:t>1</w:t>
      </w:r>
    </w:p>
    <w:p w14:paraId="381DDC61" w14:textId="77777777" w:rsidR="0051376E" w:rsidRPr="00E8084F" w:rsidRDefault="0051376E" w:rsidP="0051376E">
      <w:pPr>
        <w:pStyle w:val="Figuretitle"/>
        <w:rPr>
          <w:lang w:val="en-GB"/>
        </w:rPr>
      </w:pPr>
      <w:r w:rsidRPr="00E8084F">
        <w:rPr>
          <w:lang w:val="en-GB"/>
        </w:rPr>
        <w:t>EESS satellite orbit</w:t>
      </w:r>
    </w:p>
    <w:p w14:paraId="6C9C5645" w14:textId="44D82C97" w:rsidR="0051376E" w:rsidRPr="00B552CF" w:rsidRDefault="00E608C5" w:rsidP="0051376E">
      <w:pPr>
        <w:pStyle w:val="Figure"/>
      </w:pPr>
      <w:r>
        <w:rPr>
          <w:noProof/>
        </w:rPr>
        <w:drawing>
          <wp:inline distT="0" distB="0" distL="0" distR="0" wp14:anchorId="343383BC" wp14:editId="66A970D2">
            <wp:extent cx="6120765" cy="6893560"/>
            <wp:effectExtent l="0" t="0" r="0" b="2540"/>
            <wp:docPr id="23" name="Picture 23" descr="A picture containing text,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invertebrat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6893560"/>
                    </a:xfrm>
                    <a:prstGeom prst="rect">
                      <a:avLst/>
                    </a:prstGeom>
                  </pic:spPr>
                </pic:pic>
              </a:graphicData>
            </a:graphic>
          </wp:inline>
        </w:drawing>
      </w:r>
    </w:p>
    <w:p w14:paraId="44A67786" w14:textId="51A9FF75" w:rsidR="0051376E" w:rsidRPr="00E8084F" w:rsidRDefault="0051376E" w:rsidP="00352588">
      <w:pPr>
        <w:pStyle w:val="Normalaftertitle"/>
        <w:rPr>
          <w:lang w:val="en-GB"/>
        </w:rPr>
      </w:pPr>
      <w:r w:rsidRPr="00E8084F">
        <w:rPr>
          <w:lang w:val="en-GB"/>
        </w:rPr>
        <w:t>It is then necessary to determine the visibilities of such satellite from the EESS earth station considered. The satellite is visible as soon as its elevation angle as seen from the earth station is over 5</w:t>
      </w:r>
      <w:r w:rsidR="00107239" w:rsidRPr="00E8084F">
        <w:rPr>
          <w:lang w:val="en-GB"/>
        </w:rPr>
        <w:t> </w:t>
      </w:r>
      <w:r w:rsidR="00377F67" w:rsidRPr="00E8084F">
        <w:rPr>
          <w:lang w:val="en-GB"/>
        </w:rPr>
        <w:t>degrees</w:t>
      </w:r>
      <w:r w:rsidRPr="00E8084F">
        <w:rPr>
          <w:lang w:val="en-GB"/>
        </w:rPr>
        <w:t xml:space="preserve">. Figure </w:t>
      </w:r>
      <w:r w:rsidR="008F0770" w:rsidRPr="00E8084F">
        <w:rPr>
          <w:lang w:val="en-GB"/>
        </w:rPr>
        <w:t>1</w:t>
      </w:r>
      <w:r w:rsidRPr="00E8084F">
        <w:rPr>
          <w:lang w:val="en-GB"/>
        </w:rPr>
        <w:t>2 provides as an example a view of the portions of orbits that are visible from Kiruna (Sweden) over 5</w:t>
      </w:r>
      <w:r w:rsidR="008F0770" w:rsidRPr="00E8084F">
        <w:rPr>
          <w:lang w:val="en-GB"/>
        </w:rPr>
        <w:t xml:space="preserve"> degrees</w:t>
      </w:r>
      <w:r w:rsidRPr="00E8084F">
        <w:rPr>
          <w:lang w:val="en-GB"/>
        </w:rPr>
        <w:t xml:space="preserve"> elevation over an 11-days period.</w:t>
      </w:r>
    </w:p>
    <w:p w14:paraId="41441D3B" w14:textId="3E7419CF" w:rsidR="0051376E" w:rsidRPr="00E8084F" w:rsidRDefault="0051376E" w:rsidP="0051376E">
      <w:pPr>
        <w:pStyle w:val="FigureNo"/>
        <w:rPr>
          <w:rFonts w:eastAsia="SimSun"/>
          <w:lang w:val="en-GB"/>
        </w:rPr>
      </w:pPr>
      <w:r w:rsidRPr="00E8084F">
        <w:rPr>
          <w:rFonts w:eastAsia="SimSun"/>
          <w:lang w:val="en-GB"/>
        </w:rPr>
        <w:lastRenderedPageBreak/>
        <w:t xml:space="preserve">FIGURE </w:t>
      </w:r>
      <w:r w:rsidR="008F0770" w:rsidRPr="00E8084F">
        <w:rPr>
          <w:rFonts w:eastAsia="SimSun"/>
          <w:lang w:val="en-GB"/>
        </w:rPr>
        <w:t>1</w:t>
      </w:r>
      <w:r w:rsidRPr="00E8084F">
        <w:rPr>
          <w:rFonts w:eastAsia="SimSun"/>
          <w:lang w:val="en-GB"/>
        </w:rPr>
        <w:t>2</w:t>
      </w:r>
    </w:p>
    <w:p w14:paraId="6D223A32" w14:textId="77777777" w:rsidR="0051376E" w:rsidRPr="00E8084F" w:rsidRDefault="0051376E" w:rsidP="0051376E">
      <w:pPr>
        <w:pStyle w:val="Figuretitle"/>
        <w:rPr>
          <w:lang w:val="en-GB"/>
        </w:rPr>
      </w:pPr>
      <w:r w:rsidRPr="00E8084F">
        <w:rPr>
          <w:lang w:val="en-GB"/>
        </w:rPr>
        <w:t>Visibility of the EESS satellite from a given earth station</w:t>
      </w:r>
    </w:p>
    <w:p w14:paraId="551F813B" w14:textId="27B70761" w:rsidR="0051376E" w:rsidRPr="00B552CF" w:rsidRDefault="00E608C5" w:rsidP="0051376E">
      <w:pPr>
        <w:pStyle w:val="Figure"/>
      </w:pPr>
      <w:r>
        <w:rPr>
          <w:noProof/>
        </w:rPr>
        <w:drawing>
          <wp:inline distT="0" distB="0" distL="0" distR="0" wp14:anchorId="33A2D01B" wp14:editId="6060BD8C">
            <wp:extent cx="6120765" cy="2621915"/>
            <wp:effectExtent l="0" t="0" r="0" b="6985"/>
            <wp:docPr id="28" name="Picture 28"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ap of the world&#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2621915"/>
                    </a:xfrm>
                    <a:prstGeom prst="rect">
                      <a:avLst/>
                    </a:prstGeom>
                  </pic:spPr>
                </pic:pic>
              </a:graphicData>
            </a:graphic>
          </wp:inline>
        </w:drawing>
      </w:r>
    </w:p>
    <w:p w14:paraId="34AD9205" w14:textId="53A7D378" w:rsidR="0051376E" w:rsidRPr="00E8084F" w:rsidRDefault="0051376E" w:rsidP="00352588">
      <w:pPr>
        <w:pStyle w:val="Normalaftertitle"/>
        <w:rPr>
          <w:lang w:val="en-GB"/>
        </w:rPr>
      </w:pPr>
      <w:r w:rsidRPr="00E8084F">
        <w:rPr>
          <w:lang w:val="en-GB"/>
        </w:rPr>
        <w:t xml:space="preserve">For each of the time steps where the satellite is in visibility, and each azimuth around the earth station, it is then necessary to determine the offset angle between the vector earth station-satellite, and the horizon direction for the azimuth considered. This offset angle can then be used to determine the antenna gain towards the horizon, using antenna patterns such as RR Appendix </w:t>
      </w:r>
      <w:r w:rsidRPr="00E8084F">
        <w:rPr>
          <w:b/>
          <w:bCs/>
          <w:lang w:val="en-GB"/>
        </w:rPr>
        <w:t>7</w:t>
      </w:r>
      <w:r w:rsidRPr="00E8084F">
        <w:rPr>
          <w:lang w:val="en-GB"/>
        </w:rPr>
        <w:t xml:space="preserve"> or Appendix </w:t>
      </w:r>
      <w:r w:rsidRPr="00E8084F">
        <w:rPr>
          <w:b/>
          <w:bCs/>
          <w:lang w:val="en-GB"/>
        </w:rPr>
        <w:t>8</w:t>
      </w:r>
      <w:r w:rsidRPr="00E8084F">
        <w:rPr>
          <w:lang w:val="en-GB"/>
        </w:rPr>
        <w:t>. The cumulative distribution function (cdf) of the antenna gain can then be extracted for each azimuth, as shown in Fig</w:t>
      </w:r>
      <w:r w:rsidR="008F0770" w:rsidRPr="00E8084F">
        <w:rPr>
          <w:lang w:val="en-GB"/>
        </w:rPr>
        <w:t>.</w:t>
      </w:r>
      <w:r w:rsidRPr="00E8084F">
        <w:rPr>
          <w:lang w:val="en-GB"/>
        </w:rPr>
        <w:t xml:space="preserve"> </w:t>
      </w:r>
      <w:r w:rsidR="008F0770" w:rsidRPr="00E8084F">
        <w:rPr>
          <w:lang w:val="en-GB"/>
        </w:rPr>
        <w:t>1</w:t>
      </w:r>
      <w:r w:rsidRPr="00E8084F">
        <w:rPr>
          <w:lang w:val="en-GB"/>
        </w:rPr>
        <w:t xml:space="preserve">3 for Kiruna, and an antenna following RR Appendix </w:t>
      </w:r>
      <w:r w:rsidRPr="00E8084F">
        <w:rPr>
          <w:b/>
          <w:bCs/>
          <w:lang w:val="en-GB"/>
        </w:rPr>
        <w:t>8</w:t>
      </w:r>
      <w:r w:rsidRPr="00E8084F">
        <w:rPr>
          <w:lang w:val="en-GB"/>
        </w:rPr>
        <w:t xml:space="preserve"> with a 70.7 dBi maximum antenna gain.</w:t>
      </w:r>
    </w:p>
    <w:p w14:paraId="01C79EA4" w14:textId="12940638" w:rsidR="0051376E" w:rsidRPr="00E8084F" w:rsidRDefault="0051376E" w:rsidP="0051376E">
      <w:pPr>
        <w:pStyle w:val="FigureNo"/>
        <w:rPr>
          <w:rFonts w:eastAsia="SimSun"/>
          <w:lang w:val="en-GB"/>
        </w:rPr>
      </w:pPr>
      <w:r w:rsidRPr="00E8084F">
        <w:rPr>
          <w:rFonts w:eastAsia="SimSun"/>
          <w:lang w:val="en-GB"/>
        </w:rPr>
        <w:t xml:space="preserve">FIGURE </w:t>
      </w:r>
      <w:r w:rsidR="008F0770" w:rsidRPr="00E8084F">
        <w:rPr>
          <w:rFonts w:eastAsia="SimSun"/>
          <w:lang w:val="en-GB"/>
        </w:rPr>
        <w:t>1</w:t>
      </w:r>
      <w:r w:rsidRPr="00E8084F">
        <w:rPr>
          <w:rFonts w:eastAsia="SimSun"/>
          <w:lang w:val="en-GB"/>
        </w:rPr>
        <w:t>3</w:t>
      </w:r>
    </w:p>
    <w:p w14:paraId="621D9E5E" w14:textId="77777777" w:rsidR="0051376E" w:rsidRPr="00E8084F" w:rsidRDefault="0051376E" w:rsidP="0051376E">
      <w:pPr>
        <w:pStyle w:val="Figuretitle"/>
        <w:rPr>
          <w:lang w:val="en-GB"/>
        </w:rPr>
      </w:pPr>
      <w:r w:rsidRPr="00E8084F">
        <w:rPr>
          <w:lang w:val="en-GB"/>
        </w:rPr>
        <w:t>EESS antenna gain towards the horizon for Kiruna and a non-GSO satellite on a polar orbit at 400 km altitude</w:t>
      </w:r>
    </w:p>
    <w:p w14:paraId="25515D1C" w14:textId="2D8281FA" w:rsidR="0051376E" w:rsidRPr="00B552CF" w:rsidRDefault="00E608C5" w:rsidP="0051376E">
      <w:pPr>
        <w:pStyle w:val="Figure"/>
      </w:pPr>
      <w:r>
        <w:rPr>
          <w:noProof/>
        </w:rPr>
        <w:drawing>
          <wp:inline distT="0" distB="0" distL="0" distR="0" wp14:anchorId="02C115E9" wp14:editId="35EF6D27">
            <wp:extent cx="5141986" cy="2938278"/>
            <wp:effectExtent l="0" t="0" r="1905" b="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41986" cy="2938278"/>
                    </a:xfrm>
                    <a:prstGeom prst="rect">
                      <a:avLst/>
                    </a:prstGeom>
                  </pic:spPr>
                </pic:pic>
              </a:graphicData>
            </a:graphic>
          </wp:inline>
        </w:drawing>
      </w:r>
    </w:p>
    <w:p w14:paraId="3D6DC74D" w14:textId="7358C0F6" w:rsidR="0051376E" w:rsidRPr="00E8084F" w:rsidRDefault="0051376E" w:rsidP="00352588">
      <w:pPr>
        <w:pStyle w:val="Normalaftertitle"/>
        <w:rPr>
          <w:lang w:val="en-GB"/>
        </w:rPr>
      </w:pPr>
      <w:r w:rsidRPr="00E8084F">
        <w:rPr>
          <w:lang w:val="en-GB"/>
        </w:rPr>
        <w:t xml:space="preserve">This cdf provides on the X-axis the value of </w:t>
      </w:r>
      <w:r w:rsidRPr="00E8084F">
        <w:rPr>
          <w:i/>
          <w:iCs/>
          <w:lang w:val="en-GB"/>
        </w:rPr>
        <w:t>G</w:t>
      </w:r>
      <w:r w:rsidRPr="00E8084F">
        <w:rPr>
          <w:i/>
          <w:iCs/>
          <w:vertAlign w:val="subscript"/>
          <w:lang w:val="en-GB"/>
        </w:rPr>
        <w:t>r</w:t>
      </w:r>
      <w:r w:rsidRPr="00E8084F">
        <w:rPr>
          <w:lang w:val="en-GB"/>
        </w:rPr>
        <w:t xml:space="preserve"> and on the Y-axis the value of </w:t>
      </w:r>
      <w:r w:rsidRPr="00E8084F">
        <w:rPr>
          <w:i/>
          <w:iCs/>
          <w:lang w:val="en-GB"/>
        </w:rPr>
        <w:t>p</w:t>
      </w:r>
      <w:r w:rsidRPr="00E8084F">
        <w:rPr>
          <w:i/>
          <w:iCs/>
          <w:vertAlign w:val="subscript"/>
          <w:lang w:val="en-GB"/>
        </w:rPr>
        <w:t>r</w:t>
      </w:r>
      <w:r w:rsidRPr="00E8084F">
        <w:rPr>
          <w:lang w:val="en-GB"/>
        </w:rPr>
        <w:t xml:space="preserve"> used in equation (</w:t>
      </w:r>
      <w:r w:rsidR="008F0770" w:rsidRPr="00E8084F">
        <w:rPr>
          <w:lang w:val="en-GB"/>
        </w:rPr>
        <w:t>4</w:t>
      </w:r>
      <w:r w:rsidRPr="00E8084F">
        <w:rPr>
          <w:lang w:val="en-GB"/>
        </w:rPr>
        <w:t>), for each azimuth.</w:t>
      </w:r>
    </w:p>
    <w:p w14:paraId="37839D6E" w14:textId="77777777" w:rsidR="0051376E" w:rsidRPr="00E8084F" w:rsidRDefault="0051376E" w:rsidP="0051376E">
      <w:pPr>
        <w:pStyle w:val="Heading1"/>
        <w:rPr>
          <w:lang w:val="en-GB"/>
        </w:rPr>
      </w:pPr>
      <w:bookmarkStart w:id="93" w:name="_Toc83389353"/>
      <w:bookmarkStart w:id="94" w:name="_Toc83712975"/>
      <w:bookmarkStart w:id="95" w:name="_Toc83713048"/>
      <w:bookmarkStart w:id="96" w:name="_Toc83713161"/>
      <w:bookmarkStart w:id="97" w:name="_Toc83723564"/>
      <w:bookmarkStart w:id="98" w:name="_Toc86738378"/>
      <w:r w:rsidRPr="00E8084F">
        <w:rPr>
          <w:lang w:val="en-GB"/>
        </w:rPr>
        <w:lastRenderedPageBreak/>
        <w:t>6</w:t>
      </w:r>
      <w:r w:rsidRPr="00E8084F">
        <w:rPr>
          <w:lang w:val="en-GB"/>
        </w:rPr>
        <w:tab/>
        <w:t xml:space="preserve">Determination of the convolution </w:t>
      </w:r>
      <w:r w:rsidRPr="00E8084F">
        <w:rPr>
          <w:i/>
          <w:iCs/>
          <w:lang w:val="en-GB"/>
        </w:rPr>
        <w:t>G</w:t>
      </w:r>
      <w:r w:rsidRPr="00E8084F">
        <w:rPr>
          <w:i/>
          <w:iCs/>
          <w:vertAlign w:val="subscript"/>
          <w:lang w:val="en-GB"/>
        </w:rPr>
        <w:t>tot</w:t>
      </w:r>
      <w:r w:rsidRPr="00E8084F">
        <w:rPr>
          <w:lang w:val="en-GB"/>
        </w:rPr>
        <w:t xml:space="preserve"> of both antenna gains towards the horizon</w:t>
      </w:r>
      <w:bookmarkEnd w:id="93"/>
      <w:bookmarkEnd w:id="94"/>
      <w:bookmarkEnd w:id="95"/>
      <w:bookmarkEnd w:id="96"/>
      <w:bookmarkEnd w:id="97"/>
      <w:bookmarkEnd w:id="98"/>
    </w:p>
    <w:p w14:paraId="4F3B513D" w14:textId="77777777" w:rsidR="0051376E" w:rsidRPr="00E8084F" w:rsidRDefault="0051376E" w:rsidP="0051376E">
      <w:pPr>
        <w:rPr>
          <w:lang w:val="en-GB"/>
        </w:rPr>
      </w:pPr>
      <w:r w:rsidRPr="00E8084F">
        <w:rPr>
          <w:lang w:val="en-GB"/>
        </w:rPr>
        <w:t xml:space="preserve">When both distributions of base station gain towards the horizon and EESS gain towards the horizon are available, the next step is to convolve them. This can be done directly for each azimuth, or using this alternative approach: </w:t>
      </w:r>
    </w:p>
    <w:p w14:paraId="31A8678E" w14:textId="6C1B50D3" w:rsidR="0051376E" w:rsidRPr="00E8084F" w:rsidRDefault="0051376E" w:rsidP="0051376E">
      <w:pPr>
        <w:pStyle w:val="enumlev1"/>
        <w:rPr>
          <w:lang w:val="en-GB"/>
        </w:rPr>
      </w:pPr>
      <w:r w:rsidRPr="00E8084F">
        <w:rPr>
          <w:lang w:val="en-GB"/>
        </w:rPr>
        <w:t>–</w:t>
      </w:r>
      <w:r w:rsidRPr="00E8084F">
        <w:rPr>
          <w:lang w:val="en-GB"/>
        </w:rPr>
        <w:tab/>
        <w:t xml:space="preserve">Generate </w:t>
      </w:r>
      <w:r w:rsidRPr="00E8084F">
        <w:rPr>
          <w:i/>
          <w:iCs/>
          <w:lang w:val="en-GB"/>
        </w:rPr>
        <w:t>N</w:t>
      </w:r>
      <w:r w:rsidRPr="00E8084F">
        <w:rPr>
          <w:lang w:val="en-GB"/>
        </w:rPr>
        <w:t xml:space="preserve"> random base station antenna gain values </w:t>
      </w:r>
      <w:r w:rsidRPr="00E8084F">
        <w:rPr>
          <w:i/>
          <w:iCs/>
          <w:lang w:val="en-GB"/>
        </w:rPr>
        <w:t>G</w:t>
      </w:r>
      <w:r w:rsidRPr="00E8084F">
        <w:rPr>
          <w:i/>
          <w:iCs/>
          <w:vertAlign w:val="subscript"/>
          <w:lang w:val="en-GB"/>
        </w:rPr>
        <w:t>t</w:t>
      </w:r>
      <w:r w:rsidRPr="00E8084F">
        <w:rPr>
          <w:lang w:val="en-GB"/>
        </w:rPr>
        <w:t xml:space="preserve"> following the distribution (</w:t>
      </w:r>
      <w:r w:rsidRPr="00E8084F">
        <w:rPr>
          <w:i/>
          <w:iCs/>
          <w:lang w:val="en-GB"/>
        </w:rPr>
        <w:t>G</w:t>
      </w:r>
      <w:r w:rsidRPr="00E8084F">
        <w:rPr>
          <w:i/>
          <w:iCs/>
          <w:vertAlign w:val="subscript"/>
          <w:lang w:val="en-GB"/>
        </w:rPr>
        <w:t>t</w:t>
      </w:r>
      <w:r w:rsidRPr="00E8084F">
        <w:rPr>
          <w:lang w:val="en-GB"/>
        </w:rPr>
        <w:t>,</w:t>
      </w:r>
      <w:r w:rsidRPr="00E8084F">
        <w:rPr>
          <w:i/>
          <w:iCs/>
          <w:lang w:val="en-GB"/>
        </w:rPr>
        <w:t xml:space="preserve"> p</w:t>
      </w:r>
      <w:r w:rsidRPr="00E8084F">
        <w:rPr>
          <w:i/>
          <w:iCs/>
          <w:vertAlign w:val="subscript"/>
          <w:lang w:val="en-GB"/>
        </w:rPr>
        <w:t>t</w:t>
      </w:r>
      <w:r w:rsidRPr="00E8084F">
        <w:rPr>
          <w:lang w:val="en-GB"/>
        </w:rPr>
        <w:t xml:space="preserve">) obtained in </w:t>
      </w:r>
      <w:r w:rsidR="008F0770" w:rsidRPr="00E8084F">
        <w:rPr>
          <w:lang w:val="en-GB"/>
        </w:rPr>
        <w:t>§</w:t>
      </w:r>
      <w:r w:rsidRPr="00E8084F">
        <w:rPr>
          <w:lang w:val="en-GB"/>
        </w:rPr>
        <w:t xml:space="preserve"> 4;</w:t>
      </w:r>
    </w:p>
    <w:p w14:paraId="2499769F" w14:textId="340D4CD1" w:rsidR="0051376E" w:rsidRPr="00E8084F" w:rsidRDefault="0051376E" w:rsidP="0051376E">
      <w:pPr>
        <w:pStyle w:val="enumlev1"/>
        <w:rPr>
          <w:lang w:val="en-GB"/>
        </w:rPr>
      </w:pPr>
      <w:r w:rsidRPr="00E8084F">
        <w:rPr>
          <w:lang w:val="en-GB"/>
        </w:rPr>
        <w:t>–</w:t>
      </w:r>
      <w:r w:rsidRPr="00E8084F">
        <w:rPr>
          <w:lang w:val="en-GB"/>
        </w:rPr>
        <w:tab/>
        <w:t xml:space="preserve">Generate </w:t>
      </w:r>
      <w:r w:rsidRPr="00E8084F">
        <w:rPr>
          <w:i/>
          <w:iCs/>
          <w:lang w:val="en-GB"/>
        </w:rPr>
        <w:t>N</w:t>
      </w:r>
      <w:r w:rsidRPr="00E8084F">
        <w:rPr>
          <w:lang w:val="en-GB"/>
        </w:rPr>
        <w:t xml:space="preserve"> random EESS earth station antenna gain values </w:t>
      </w:r>
      <w:r w:rsidRPr="00E8084F">
        <w:rPr>
          <w:i/>
          <w:iCs/>
          <w:lang w:val="en-GB"/>
        </w:rPr>
        <w:t>G</w:t>
      </w:r>
      <w:r w:rsidRPr="00E8084F">
        <w:rPr>
          <w:i/>
          <w:iCs/>
          <w:vertAlign w:val="subscript"/>
          <w:lang w:val="en-GB"/>
        </w:rPr>
        <w:t>r</w:t>
      </w:r>
      <w:r w:rsidRPr="00E8084F">
        <w:rPr>
          <w:lang w:val="en-GB"/>
        </w:rPr>
        <w:t xml:space="preserve"> following the distribution (</w:t>
      </w:r>
      <w:r w:rsidRPr="00E8084F">
        <w:rPr>
          <w:i/>
          <w:iCs/>
          <w:lang w:val="en-GB"/>
        </w:rPr>
        <w:t>G</w:t>
      </w:r>
      <w:r w:rsidRPr="00E8084F">
        <w:rPr>
          <w:i/>
          <w:iCs/>
          <w:vertAlign w:val="subscript"/>
          <w:lang w:val="en-GB"/>
        </w:rPr>
        <w:t>r</w:t>
      </w:r>
      <w:r w:rsidRPr="00E8084F">
        <w:rPr>
          <w:i/>
          <w:iCs/>
          <w:lang w:val="en-GB"/>
        </w:rPr>
        <w:t>, p</w:t>
      </w:r>
      <w:r w:rsidRPr="00E8084F">
        <w:rPr>
          <w:i/>
          <w:iCs/>
          <w:vertAlign w:val="subscript"/>
          <w:lang w:val="en-GB"/>
        </w:rPr>
        <w:t>r</w:t>
      </w:r>
      <w:r w:rsidRPr="00E8084F">
        <w:rPr>
          <w:lang w:val="en-GB"/>
        </w:rPr>
        <w:t xml:space="preserve">) obtained in </w:t>
      </w:r>
      <w:r w:rsidR="008F0770" w:rsidRPr="00E8084F">
        <w:rPr>
          <w:lang w:val="en-GB"/>
        </w:rPr>
        <w:t>§</w:t>
      </w:r>
      <w:r w:rsidRPr="00E8084F">
        <w:rPr>
          <w:lang w:val="en-GB"/>
        </w:rPr>
        <w:t xml:space="preserve"> 5;</w:t>
      </w:r>
    </w:p>
    <w:p w14:paraId="2E6888E8" w14:textId="77777777" w:rsidR="0051376E" w:rsidRPr="00E8084F" w:rsidRDefault="0051376E" w:rsidP="0051376E">
      <w:pPr>
        <w:pStyle w:val="enumlev1"/>
        <w:rPr>
          <w:lang w:val="en-GB"/>
        </w:rPr>
      </w:pPr>
      <w:r w:rsidRPr="00E8084F">
        <w:rPr>
          <w:lang w:val="en-GB"/>
        </w:rPr>
        <w:t>–</w:t>
      </w:r>
      <w:r w:rsidRPr="00E8084F">
        <w:rPr>
          <w:lang w:val="en-GB"/>
        </w:rPr>
        <w:tab/>
        <w:t xml:space="preserve">Sum the two random numbers obtained </w:t>
      </w:r>
      <w:r w:rsidRPr="00E8084F">
        <w:rPr>
          <w:i/>
          <w:iCs/>
          <w:lang w:val="en-GB"/>
        </w:rPr>
        <w:t>G</w:t>
      </w:r>
      <w:r w:rsidRPr="00E8084F">
        <w:rPr>
          <w:i/>
          <w:iCs/>
          <w:vertAlign w:val="subscript"/>
          <w:lang w:val="en-GB"/>
        </w:rPr>
        <w:t>tot </w:t>
      </w:r>
      <w:r w:rsidRPr="00E8084F">
        <w:rPr>
          <w:i/>
          <w:iCs/>
          <w:lang w:val="en-GB"/>
        </w:rPr>
        <w:t>= G</w:t>
      </w:r>
      <w:r w:rsidRPr="00E8084F">
        <w:rPr>
          <w:i/>
          <w:iCs/>
          <w:vertAlign w:val="subscript"/>
          <w:lang w:val="en-GB"/>
        </w:rPr>
        <w:t>t </w:t>
      </w:r>
      <w:r w:rsidRPr="00E8084F">
        <w:rPr>
          <w:i/>
          <w:iCs/>
          <w:lang w:val="en-GB"/>
        </w:rPr>
        <w:t>+ G</w:t>
      </w:r>
      <w:r w:rsidRPr="00E8084F">
        <w:rPr>
          <w:i/>
          <w:iCs/>
          <w:vertAlign w:val="subscript"/>
          <w:lang w:val="en-GB"/>
        </w:rPr>
        <w:t>r</w:t>
      </w:r>
      <w:r w:rsidRPr="00E8084F">
        <w:rPr>
          <w:lang w:val="en-GB"/>
        </w:rPr>
        <w:t>;</w:t>
      </w:r>
    </w:p>
    <w:p w14:paraId="7B58E945" w14:textId="77777777" w:rsidR="0051376E" w:rsidRPr="00E8084F" w:rsidRDefault="0051376E" w:rsidP="0051376E">
      <w:pPr>
        <w:pStyle w:val="enumlev1"/>
        <w:rPr>
          <w:lang w:val="en-GB"/>
        </w:rPr>
      </w:pPr>
      <w:r w:rsidRPr="00E8084F">
        <w:rPr>
          <w:lang w:val="en-GB"/>
        </w:rPr>
        <w:t>–</w:t>
      </w:r>
      <w:r w:rsidRPr="00E8084F">
        <w:rPr>
          <w:lang w:val="en-GB"/>
        </w:rPr>
        <w:tab/>
        <w:t xml:space="preserve">Generate the </w:t>
      </w:r>
      <w:r w:rsidRPr="00E8084F">
        <w:rPr>
          <w:i/>
          <w:iCs/>
          <w:lang w:val="en-GB"/>
        </w:rPr>
        <w:t>cdf</w:t>
      </w:r>
      <w:r w:rsidRPr="00E8084F">
        <w:rPr>
          <w:lang w:val="en-GB"/>
        </w:rPr>
        <w:t xml:space="preserve"> of </w:t>
      </w:r>
      <w:r w:rsidRPr="00E8084F">
        <w:rPr>
          <w:i/>
          <w:iCs/>
          <w:lang w:val="en-GB"/>
        </w:rPr>
        <w:t>G</w:t>
      </w:r>
      <w:r w:rsidRPr="00E8084F">
        <w:rPr>
          <w:i/>
          <w:iCs/>
          <w:vertAlign w:val="subscript"/>
          <w:lang w:val="en-GB"/>
        </w:rPr>
        <w:t>tot</w:t>
      </w:r>
      <w:r w:rsidRPr="00E8084F">
        <w:rPr>
          <w:lang w:val="en-GB"/>
        </w:rPr>
        <w:t>.</w:t>
      </w:r>
    </w:p>
    <w:p w14:paraId="1CF9F6BA" w14:textId="06479DE2" w:rsidR="0051376E" w:rsidRPr="00E8084F" w:rsidRDefault="0051376E" w:rsidP="0051376E">
      <w:pPr>
        <w:rPr>
          <w:lang w:val="en-GB"/>
        </w:rPr>
      </w:pPr>
      <w:r w:rsidRPr="00E8084F">
        <w:rPr>
          <w:lang w:val="en-GB"/>
        </w:rPr>
        <w:t>This has been done as an example for the EESS earth station in Kiruna, for all azimuth around the earth station, in Fig</w:t>
      </w:r>
      <w:r w:rsidR="008F0770" w:rsidRPr="00E8084F">
        <w:rPr>
          <w:lang w:val="en-GB"/>
        </w:rPr>
        <w:t>.</w:t>
      </w:r>
      <w:r w:rsidRPr="00E8084F">
        <w:rPr>
          <w:lang w:val="en-GB"/>
        </w:rPr>
        <w:t xml:space="preserve"> </w:t>
      </w:r>
      <w:r w:rsidR="008F0770" w:rsidRPr="00E8084F">
        <w:rPr>
          <w:lang w:val="en-GB"/>
        </w:rPr>
        <w:t>1</w:t>
      </w:r>
      <w:r w:rsidRPr="00E8084F">
        <w:rPr>
          <w:lang w:val="en-GB"/>
        </w:rPr>
        <w:t>4.</w:t>
      </w:r>
    </w:p>
    <w:p w14:paraId="3C7AFE62" w14:textId="0AF75D70" w:rsidR="0051376E" w:rsidRPr="00E8084F" w:rsidRDefault="0051376E" w:rsidP="0051376E">
      <w:pPr>
        <w:pStyle w:val="FigureNo"/>
        <w:rPr>
          <w:rFonts w:eastAsia="SimSun"/>
          <w:lang w:val="en-GB"/>
        </w:rPr>
      </w:pPr>
      <w:r w:rsidRPr="00E8084F">
        <w:rPr>
          <w:rFonts w:eastAsia="SimSun"/>
          <w:lang w:val="en-GB"/>
        </w:rPr>
        <w:t xml:space="preserve">FIGURE </w:t>
      </w:r>
      <w:r w:rsidR="008F0770" w:rsidRPr="00E8084F">
        <w:rPr>
          <w:rFonts w:eastAsia="SimSun"/>
          <w:lang w:val="en-GB"/>
        </w:rPr>
        <w:t>1</w:t>
      </w:r>
      <w:r w:rsidRPr="00E8084F">
        <w:rPr>
          <w:rFonts w:eastAsia="SimSun"/>
          <w:lang w:val="en-GB"/>
        </w:rPr>
        <w:t>4</w:t>
      </w:r>
    </w:p>
    <w:p w14:paraId="557DD403" w14:textId="77777777" w:rsidR="0051376E" w:rsidRPr="00E8084F" w:rsidRDefault="0051376E" w:rsidP="0051376E">
      <w:pPr>
        <w:pStyle w:val="Figuretitle"/>
        <w:rPr>
          <w:lang w:val="en-GB"/>
        </w:rPr>
      </w:pPr>
      <w:r w:rsidRPr="00E8084F">
        <w:rPr>
          <w:lang w:val="en-GB"/>
        </w:rPr>
        <w:t xml:space="preserve">Composite gain </w:t>
      </w:r>
      <w:r w:rsidRPr="00E8084F">
        <w:rPr>
          <w:i/>
          <w:iCs/>
          <w:lang w:val="en-GB"/>
        </w:rPr>
        <w:t>G</w:t>
      </w:r>
      <w:r w:rsidRPr="00E8084F">
        <w:rPr>
          <w:i/>
          <w:iCs/>
          <w:vertAlign w:val="subscript"/>
          <w:lang w:val="en-GB"/>
        </w:rPr>
        <w:t>tot</w:t>
      </w:r>
      <w:r w:rsidRPr="00E8084F">
        <w:rPr>
          <w:lang w:val="en-GB"/>
        </w:rPr>
        <w:t xml:space="preserve"> for Kiruna and a non-GSO satellite on a polar orbit at 400 km altitude</w:t>
      </w:r>
    </w:p>
    <w:p w14:paraId="573B4BD5" w14:textId="48DA29D8" w:rsidR="0051376E" w:rsidRPr="00B552CF" w:rsidRDefault="00E608C5" w:rsidP="0051376E">
      <w:pPr>
        <w:pStyle w:val="Figure"/>
      </w:pPr>
      <w:r>
        <w:rPr>
          <w:noProof/>
        </w:rPr>
        <w:drawing>
          <wp:inline distT="0" distB="0" distL="0" distR="0" wp14:anchorId="74841750" wp14:editId="17038B6D">
            <wp:extent cx="5141986" cy="2938278"/>
            <wp:effectExtent l="0" t="0" r="1905" b="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41986" cy="2938278"/>
                    </a:xfrm>
                    <a:prstGeom prst="rect">
                      <a:avLst/>
                    </a:prstGeom>
                  </pic:spPr>
                </pic:pic>
              </a:graphicData>
            </a:graphic>
          </wp:inline>
        </w:drawing>
      </w:r>
    </w:p>
    <w:p w14:paraId="18D914EE" w14:textId="77777777" w:rsidR="0051376E" w:rsidRPr="00E8084F" w:rsidRDefault="0051376E" w:rsidP="0051376E">
      <w:pPr>
        <w:pStyle w:val="Heading1"/>
        <w:rPr>
          <w:lang w:val="en-GB"/>
        </w:rPr>
      </w:pPr>
      <w:bookmarkStart w:id="99" w:name="_Toc83389354"/>
      <w:bookmarkStart w:id="100" w:name="_Toc83712976"/>
      <w:bookmarkStart w:id="101" w:name="_Toc83713049"/>
      <w:bookmarkStart w:id="102" w:name="_Toc83713162"/>
      <w:bookmarkStart w:id="103" w:name="_Toc83723565"/>
      <w:bookmarkStart w:id="104" w:name="_Toc86738379"/>
      <w:r w:rsidRPr="00E8084F">
        <w:rPr>
          <w:lang w:val="en-GB"/>
        </w:rPr>
        <w:t>7</w:t>
      </w:r>
      <w:r w:rsidRPr="00E8084F">
        <w:rPr>
          <w:lang w:val="en-GB"/>
        </w:rPr>
        <w:tab/>
        <w:t>Determination of the EESS protection threshold and reference bandwidth</w:t>
      </w:r>
      <w:bookmarkEnd w:id="99"/>
      <w:bookmarkEnd w:id="100"/>
      <w:bookmarkEnd w:id="101"/>
      <w:bookmarkEnd w:id="102"/>
      <w:bookmarkEnd w:id="103"/>
      <w:bookmarkEnd w:id="104"/>
    </w:p>
    <w:p w14:paraId="5B04AD2D" w14:textId="3E01420D" w:rsidR="0051376E" w:rsidRPr="00E8084F" w:rsidRDefault="0051376E" w:rsidP="0051376E">
      <w:pPr>
        <w:rPr>
          <w:lang w:val="en-GB"/>
        </w:rPr>
      </w:pPr>
      <w:r w:rsidRPr="00E8084F">
        <w:rPr>
          <w:lang w:val="en-GB"/>
        </w:rPr>
        <w:t xml:space="preserve">The EESS sharing threshold </w:t>
      </w:r>
      <w:r w:rsidRPr="00E8084F">
        <w:rPr>
          <w:i/>
          <w:iCs/>
          <w:lang w:val="en-GB"/>
        </w:rPr>
        <w:t>I</w:t>
      </w:r>
      <w:r w:rsidRPr="00E8084F">
        <w:rPr>
          <w:lang w:val="en-GB"/>
        </w:rPr>
        <w:t xml:space="preserve"> is given in Recommendation </w:t>
      </w:r>
      <w:r w:rsidR="008F1C65" w:rsidRPr="00E8084F">
        <w:rPr>
          <w:rFonts w:eastAsia="Batang"/>
          <w:lang w:val="en-GB"/>
        </w:rPr>
        <w:t xml:space="preserve">ITU-R </w:t>
      </w:r>
      <w:hyperlink r:id="rId53" w:history="1">
        <w:r w:rsidR="008F1C65" w:rsidRPr="00E8084F">
          <w:rPr>
            <w:rFonts w:eastAsia="Batang"/>
            <w:lang w:val="en-GB"/>
          </w:rPr>
          <w:t>SA.1027</w:t>
        </w:r>
      </w:hyperlink>
      <w:r w:rsidRPr="00E8084F">
        <w:rPr>
          <w:lang w:val="en-GB"/>
        </w:rPr>
        <w:t>. This Recommendation proposes two criteria, one long-term and one short-term. Monte Carlo analyses have shown that when the short-term criterion was met, the long-term was also met. In addition, applying this methodology with the long-term criterion and a percentage of time of 20% would largely overestimate the coordination distances required to ensure protection to EESS earth stations.</w:t>
      </w:r>
    </w:p>
    <w:p w14:paraId="5D747276" w14:textId="05AEBED9" w:rsidR="0051376E" w:rsidRPr="00E8084F" w:rsidRDefault="0051376E" w:rsidP="0051376E">
      <w:pPr>
        <w:rPr>
          <w:lang w:val="en-GB"/>
        </w:rPr>
      </w:pPr>
      <w:r w:rsidRPr="00E8084F">
        <w:rPr>
          <w:lang w:val="en-GB"/>
        </w:rPr>
        <w:t xml:space="preserve">The sharing criterion to be used is therefore the short-term criterion, given as </w:t>
      </w:r>
      <w:r w:rsidR="00C234CA">
        <w:rPr>
          <w:lang w:val="en-GB"/>
        </w:rPr>
        <w:t>−</w:t>
      </w:r>
      <w:r w:rsidRPr="00E8084F">
        <w:rPr>
          <w:lang w:val="en-GB"/>
        </w:rPr>
        <w:t xml:space="preserve">116 dBW in a reference bandwidth </w:t>
      </w:r>
      <w:r w:rsidRPr="00E8084F">
        <w:rPr>
          <w:i/>
          <w:iCs/>
          <w:lang w:val="en-GB"/>
        </w:rPr>
        <w:t>B</w:t>
      </w:r>
      <w:r w:rsidRPr="00E8084F">
        <w:rPr>
          <w:i/>
          <w:iCs/>
          <w:vertAlign w:val="subscript"/>
          <w:lang w:val="en-GB"/>
        </w:rPr>
        <w:t>ref</w:t>
      </w:r>
      <w:r w:rsidRPr="00E8084F">
        <w:rPr>
          <w:lang w:val="en-GB"/>
        </w:rPr>
        <w:t xml:space="preserve"> of 10 MHz. The associated percentage of time p is 0.005%.</w:t>
      </w:r>
    </w:p>
    <w:p w14:paraId="5757EDE9" w14:textId="77777777" w:rsidR="0051376E" w:rsidRPr="00E8084F" w:rsidRDefault="0051376E" w:rsidP="0051376E">
      <w:pPr>
        <w:pStyle w:val="Heading1"/>
        <w:rPr>
          <w:lang w:val="en-GB"/>
        </w:rPr>
      </w:pPr>
      <w:bookmarkStart w:id="105" w:name="_Toc83389355"/>
      <w:bookmarkStart w:id="106" w:name="_Toc83712977"/>
      <w:bookmarkStart w:id="107" w:name="_Toc83713050"/>
      <w:bookmarkStart w:id="108" w:name="_Toc83713163"/>
      <w:bookmarkStart w:id="109" w:name="_Toc83723566"/>
      <w:bookmarkStart w:id="110" w:name="_Toc86738380"/>
      <w:r w:rsidRPr="00E8084F">
        <w:rPr>
          <w:lang w:val="en-GB"/>
        </w:rPr>
        <w:t>8</w:t>
      </w:r>
      <w:r w:rsidRPr="00E8084F">
        <w:rPr>
          <w:lang w:val="en-GB"/>
        </w:rPr>
        <w:tab/>
        <w:t>Determination of the required propagation loss and associated percentage of time</w:t>
      </w:r>
      <w:bookmarkEnd w:id="105"/>
      <w:bookmarkEnd w:id="106"/>
      <w:bookmarkEnd w:id="107"/>
      <w:bookmarkEnd w:id="108"/>
      <w:bookmarkEnd w:id="109"/>
      <w:bookmarkEnd w:id="110"/>
    </w:p>
    <w:p w14:paraId="634EE3B3" w14:textId="2DC91B7B" w:rsidR="0051376E" w:rsidRPr="00E8084F" w:rsidRDefault="0051376E" w:rsidP="0051376E">
      <w:pPr>
        <w:rPr>
          <w:szCs w:val="24"/>
          <w:lang w:val="en-GB"/>
        </w:rPr>
      </w:pPr>
      <w:r w:rsidRPr="00E8084F">
        <w:rPr>
          <w:szCs w:val="24"/>
          <w:lang w:val="en-GB"/>
        </w:rPr>
        <w:t xml:space="preserve">Same as Annex 1 – </w:t>
      </w:r>
      <w:r w:rsidR="00C234CA">
        <w:rPr>
          <w:szCs w:val="24"/>
          <w:lang w:val="en-GB"/>
        </w:rPr>
        <w:t>§</w:t>
      </w:r>
      <w:r w:rsidRPr="00E8084F">
        <w:rPr>
          <w:szCs w:val="24"/>
          <w:lang w:val="en-GB"/>
        </w:rPr>
        <w:t xml:space="preserve"> 7.</w:t>
      </w:r>
    </w:p>
    <w:p w14:paraId="648244FC" w14:textId="77777777" w:rsidR="0051376E" w:rsidRPr="00E8084F" w:rsidRDefault="0051376E" w:rsidP="0051376E">
      <w:pPr>
        <w:pStyle w:val="Heading1"/>
        <w:rPr>
          <w:lang w:val="en-GB"/>
        </w:rPr>
      </w:pPr>
      <w:bookmarkStart w:id="111" w:name="_Toc83389356"/>
      <w:bookmarkStart w:id="112" w:name="_Toc83712978"/>
      <w:bookmarkStart w:id="113" w:name="_Toc83713051"/>
      <w:bookmarkStart w:id="114" w:name="_Toc83713164"/>
      <w:bookmarkStart w:id="115" w:name="_Toc83723567"/>
      <w:bookmarkStart w:id="116" w:name="_Toc86738381"/>
      <w:r w:rsidRPr="00E8084F">
        <w:rPr>
          <w:lang w:val="en-GB"/>
        </w:rPr>
        <w:lastRenderedPageBreak/>
        <w:t>9</w:t>
      </w:r>
      <w:r w:rsidRPr="00E8084F">
        <w:rPr>
          <w:lang w:val="en-GB"/>
        </w:rPr>
        <w:tab/>
        <w:t>Determination of the coordination area contour</w:t>
      </w:r>
      <w:bookmarkEnd w:id="111"/>
      <w:bookmarkEnd w:id="112"/>
      <w:bookmarkEnd w:id="113"/>
      <w:bookmarkEnd w:id="114"/>
      <w:bookmarkEnd w:id="115"/>
      <w:bookmarkEnd w:id="116"/>
    </w:p>
    <w:p w14:paraId="749D5428" w14:textId="5C294FC4" w:rsidR="0051376E" w:rsidRPr="00E8084F" w:rsidRDefault="0051376E" w:rsidP="0051376E">
      <w:pPr>
        <w:rPr>
          <w:lang w:val="en-GB"/>
        </w:rPr>
      </w:pPr>
      <w:r w:rsidRPr="00E8084F">
        <w:rPr>
          <w:lang w:val="en-GB"/>
        </w:rPr>
        <w:t xml:space="preserve">For each of the azimuth around the EESS earth station, each of the distances from the EESS earth station location, and each of the percentages of time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E8084F">
        <w:rPr>
          <w:lang w:val="en-GB"/>
        </w:rPr>
        <w:t xml:space="preserve"> determined in </w:t>
      </w:r>
      <w:r w:rsidR="008F0770" w:rsidRPr="00E8084F">
        <w:rPr>
          <w:lang w:val="en-GB"/>
        </w:rPr>
        <w:t>§</w:t>
      </w:r>
      <w:r w:rsidRPr="00E8084F">
        <w:rPr>
          <w:lang w:val="en-GB"/>
        </w:rPr>
        <w:t xml:space="preserve"> 8, the propagation loss should be determined using an appropriate propagation model such as the one contained in Recommendation </w:t>
      </w:r>
      <w:r w:rsidR="00087644" w:rsidRPr="00E8084F">
        <w:rPr>
          <w:rFonts w:eastAsia="Batang"/>
          <w:spacing w:val="-2"/>
          <w:lang w:val="en-GB"/>
        </w:rPr>
        <w:t xml:space="preserve">ITU-R </w:t>
      </w:r>
      <w:hyperlink r:id="rId54" w:history="1">
        <w:r w:rsidR="00087644" w:rsidRPr="00E8084F">
          <w:rPr>
            <w:rStyle w:val="Hyperlink"/>
            <w:color w:val="auto"/>
            <w:u w:val="none"/>
            <w:lang w:val="en-GB"/>
          </w:rPr>
          <w:t>P.452</w:t>
        </w:r>
      </w:hyperlink>
      <w:r w:rsidRPr="00E8084F">
        <w:rPr>
          <w:lang w:val="en-GB"/>
        </w:rPr>
        <w:t xml:space="preserve"> or Recommendation ITU-R </w:t>
      </w:r>
      <w:hyperlink r:id="rId55" w:history="1">
        <w:r w:rsidR="00723C43" w:rsidRPr="00E8084F">
          <w:rPr>
            <w:rStyle w:val="Hyperlink"/>
            <w:color w:val="auto"/>
            <w:szCs w:val="24"/>
            <w:u w:val="none"/>
            <w:lang w:val="en-GB"/>
          </w:rPr>
          <w:t>P.2001</w:t>
        </w:r>
      </w:hyperlink>
      <w:r w:rsidRPr="00E8084F">
        <w:rPr>
          <w:lang w:val="en-GB"/>
        </w:rPr>
        <w:t xml:space="preserve">, considering the terrain elevation and local clutter surrounding the earth station. </w:t>
      </w:r>
      <w:r w:rsidRPr="00E8084F">
        <w:rPr>
          <w:szCs w:val="24"/>
          <w:lang w:val="en-GB"/>
        </w:rPr>
        <w:t xml:space="preserve">In case Recommendation ITU-R </w:t>
      </w:r>
      <w:hyperlink r:id="rId56" w:history="1">
        <w:r w:rsidR="00723C43" w:rsidRPr="00E8084F">
          <w:rPr>
            <w:rStyle w:val="Hyperlink"/>
            <w:color w:val="auto"/>
            <w:szCs w:val="24"/>
            <w:u w:val="none"/>
            <w:lang w:val="en-GB"/>
          </w:rPr>
          <w:t>P.2001</w:t>
        </w:r>
      </w:hyperlink>
      <w:r w:rsidRPr="00E8084F">
        <w:rPr>
          <w:szCs w:val="24"/>
          <w:lang w:val="en-GB"/>
        </w:rPr>
        <w:t xml:space="preserve"> is used, the associated percentage of time </w:t>
      </w:r>
      <w:r w:rsidRPr="00C234CA">
        <w:rPr>
          <w:i/>
          <w:iCs/>
          <w:szCs w:val="24"/>
          <w:lang w:val="en-GB"/>
        </w:rPr>
        <w:t>p</w:t>
      </w:r>
      <w:r w:rsidRPr="00C234CA">
        <w:rPr>
          <w:i/>
          <w:iCs/>
          <w:szCs w:val="24"/>
          <w:vertAlign w:val="subscript"/>
          <w:lang w:val="en-GB"/>
        </w:rPr>
        <w:t>v</w:t>
      </w:r>
      <w:r w:rsidRPr="00E8084F">
        <w:rPr>
          <w:szCs w:val="24"/>
          <w:lang w:val="en-GB"/>
        </w:rPr>
        <w:t xml:space="preserve"> obtained through equation (2) should not be capped to 50%.</w:t>
      </w:r>
    </w:p>
    <w:p w14:paraId="52B26FDA" w14:textId="27696DC7" w:rsidR="0051376E" w:rsidRPr="00E8084F" w:rsidRDefault="0051376E" w:rsidP="0051376E">
      <w:pPr>
        <w:rPr>
          <w:lang w:val="en-GB"/>
        </w:rPr>
      </w:pPr>
      <w:r w:rsidRPr="00E8084F">
        <w:rPr>
          <w:lang w:val="en-GB"/>
        </w:rPr>
        <w:t>The terrain elevation model can be the 1-arcsec resolution terrain profile data of the Shuttle Radar Topography Mission (SRTM), however more detailed terrain models, including built area models, may be used. The terrain profiles can be sampled with an azimuth step of 1 deg</w:t>
      </w:r>
      <w:r w:rsidR="008F0770" w:rsidRPr="00E8084F">
        <w:rPr>
          <w:lang w:val="en-GB"/>
        </w:rPr>
        <w:t>ree</w:t>
      </w:r>
      <w:r w:rsidRPr="00E8084F">
        <w:rPr>
          <w:lang w:val="en-GB"/>
        </w:rPr>
        <w:t xml:space="preserve"> around the earth station of interest and a distance step of 25 m. The losses can then be computed around the station with an azimuth step of 1 degree and a distance step of 100 m. </w:t>
      </w:r>
    </w:p>
    <w:p w14:paraId="2279D8A3" w14:textId="77777777" w:rsidR="0051376E" w:rsidRPr="00E8084F" w:rsidRDefault="0051376E" w:rsidP="0051376E">
      <w:pPr>
        <w:rPr>
          <w:lang w:val="en-GB"/>
        </w:rPr>
      </w:pPr>
      <w:r w:rsidRPr="00E8084F">
        <w:rPr>
          <w:lang w:val="en-GB"/>
        </w:rPr>
        <w:t xml:space="preserve">For each azimuth and percentage of time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E8084F">
        <w:rPr>
          <w:lang w:val="en-GB"/>
        </w:rPr>
        <w:t xml:space="preserve">, the coordination distance required is then the maximum distance at which the propagation loss calculated is just below the required propagation loss </w:t>
      </w:r>
      <w:r w:rsidRPr="00E8084F">
        <w:rPr>
          <w:i/>
          <w:iCs/>
          <w:lang w:val="en-GB"/>
        </w:rPr>
        <w:t>L</w:t>
      </w:r>
      <w:r w:rsidRPr="00C234CA">
        <w:rPr>
          <w:i/>
          <w:iCs/>
          <w:vertAlign w:val="subscript"/>
          <w:lang w:val="en-GB"/>
        </w:rPr>
        <w:t>req</w:t>
      </w:r>
      <w:r w:rsidRPr="00E8084F">
        <w:rPr>
          <w:i/>
          <w:iCs/>
          <w:lang w:val="en-GB"/>
        </w:rPr>
        <w:t>(</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E8084F">
        <w:rPr>
          <w:i/>
          <w:iCs/>
          <w:lang w:val="en-GB"/>
        </w:rPr>
        <w:t>).</w:t>
      </w:r>
      <w:r w:rsidRPr="00E8084F">
        <w:rPr>
          <w:lang w:val="en-GB"/>
        </w:rPr>
        <w:t xml:space="preserve"> The coordination distance to be retained for the azimuth angle considered is the maximum distance obtained for all values of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E8084F">
        <w:rPr>
          <w:lang w:val="en-GB"/>
        </w:rPr>
        <w:t>.</w:t>
      </w:r>
    </w:p>
    <w:p w14:paraId="3778A1E8" w14:textId="4359E825" w:rsidR="0051376E" w:rsidRPr="00E8084F" w:rsidRDefault="0051376E" w:rsidP="0051376E">
      <w:pPr>
        <w:rPr>
          <w:lang w:val="en-GB"/>
        </w:rPr>
      </w:pPr>
      <w:r w:rsidRPr="00E8084F">
        <w:rPr>
          <w:lang w:val="en-GB"/>
        </w:rPr>
        <w:t>Fig</w:t>
      </w:r>
      <w:r w:rsidR="00EB5F3F" w:rsidRPr="00E8084F">
        <w:rPr>
          <w:lang w:val="en-GB"/>
        </w:rPr>
        <w:t>ure</w:t>
      </w:r>
      <w:r w:rsidRPr="00E8084F">
        <w:rPr>
          <w:lang w:val="en-GB"/>
        </w:rPr>
        <w:t xml:space="preserve"> </w:t>
      </w:r>
      <w:r w:rsidR="008F0770" w:rsidRPr="00E8084F">
        <w:rPr>
          <w:lang w:val="en-GB"/>
        </w:rPr>
        <w:t>1</w:t>
      </w:r>
      <w:r w:rsidRPr="00E8084F">
        <w:rPr>
          <w:lang w:val="en-GB"/>
        </w:rPr>
        <w:t>5 provides as an example the coordination area contour obtained around the station in Kiruna (Sweden) for an 8 × 8 urban/suburban base station at 26 GHz.</w:t>
      </w:r>
    </w:p>
    <w:p w14:paraId="29E82011" w14:textId="7D56FB86" w:rsidR="0051376E" w:rsidRPr="00E8084F" w:rsidRDefault="0051376E" w:rsidP="0051376E">
      <w:pPr>
        <w:pStyle w:val="FigureNo"/>
        <w:rPr>
          <w:rFonts w:eastAsia="SimSun"/>
          <w:lang w:val="en-GB"/>
        </w:rPr>
      </w:pPr>
      <w:r w:rsidRPr="00E8084F">
        <w:rPr>
          <w:rFonts w:eastAsia="SimSun"/>
          <w:lang w:val="en-GB"/>
        </w:rPr>
        <w:t xml:space="preserve">FIGURE </w:t>
      </w:r>
      <w:r w:rsidR="008F0770" w:rsidRPr="00E8084F">
        <w:rPr>
          <w:rFonts w:eastAsia="SimSun"/>
          <w:lang w:val="en-GB"/>
        </w:rPr>
        <w:t>1</w:t>
      </w:r>
      <w:r w:rsidRPr="00E8084F">
        <w:rPr>
          <w:rFonts w:eastAsia="SimSun"/>
          <w:lang w:val="en-GB"/>
        </w:rPr>
        <w:t>5</w:t>
      </w:r>
    </w:p>
    <w:p w14:paraId="4922FD66" w14:textId="77777777" w:rsidR="0051376E" w:rsidRPr="00E8084F" w:rsidRDefault="0051376E" w:rsidP="0051376E">
      <w:pPr>
        <w:pStyle w:val="Figuretitle"/>
        <w:rPr>
          <w:lang w:val="en-GB"/>
        </w:rPr>
      </w:pPr>
      <w:r w:rsidRPr="00E8084F">
        <w:rPr>
          <w:lang w:val="en-GB"/>
        </w:rPr>
        <w:t>View of coordination area contour around Kiruna</w:t>
      </w:r>
    </w:p>
    <w:p w14:paraId="5E6007FF" w14:textId="3D58F3FC" w:rsidR="0051376E" w:rsidRPr="00B552CF" w:rsidRDefault="00E608C5" w:rsidP="0051376E">
      <w:pPr>
        <w:pStyle w:val="Figure"/>
      </w:pPr>
      <w:r>
        <w:rPr>
          <w:noProof/>
        </w:rPr>
        <w:drawing>
          <wp:inline distT="0" distB="0" distL="0" distR="0" wp14:anchorId="1894E0F1" wp14:editId="05EE7758">
            <wp:extent cx="5419355" cy="3596647"/>
            <wp:effectExtent l="0" t="0" r="0" b="3810"/>
            <wp:docPr id="12769" name="Picture 1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 name="Picture 1276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19355" cy="3596647"/>
                    </a:xfrm>
                    <a:prstGeom prst="rect">
                      <a:avLst/>
                    </a:prstGeom>
                  </pic:spPr>
                </pic:pic>
              </a:graphicData>
            </a:graphic>
          </wp:inline>
        </w:drawing>
      </w:r>
    </w:p>
    <w:p w14:paraId="251FA897" w14:textId="67FD3817" w:rsidR="0051376E" w:rsidRPr="00B552CF" w:rsidRDefault="0051376E" w:rsidP="0051376E"/>
    <w:p w14:paraId="15448EA0" w14:textId="7B16A865" w:rsidR="0051376E" w:rsidRPr="00D2328B" w:rsidRDefault="0051376E" w:rsidP="0051376E">
      <w:pPr>
        <w:pStyle w:val="AnnexNoTitle"/>
        <w:rPr>
          <w:noProof/>
          <w:lang w:val="en-GB"/>
        </w:rPr>
      </w:pPr>
      <w:bookmarkStart w:id="117" w:name="_Toc86738382"/>
      <w:r w:rsidRPr="00D2328B">
        <w:rPr>
          <w:noProof/>
          <w:lang w:val="en-GB"/>
        </w:rPr>
        <w:lastRenderedPageBreak/>
        <w:t xml:space="preserve">Annex </w:t>
      </w:r>
      <w:r>
        <w:rPr>
          <w:noProof/>
          <w:lang w:val="en-GB"/>
        </w:rPr>
        <w:t>3</w:t>
      </w:r>
      <w:r>
        <w:rPr>
          <w:noProof/>
          <w:lang w:val="en-GB"/>
        </w:rPr>
        <w:br/>
      </w:r>
      <w:r>
        <w:rPr>
          <w:noProof/>
          <w:lang w:val="en-GB"/>
        </w:rPr>
        <w:br/>
      </w:r>
      <w:bookmarkStart w:id="118" w:name="_Toc83389072"/>
      <w:bookmarkStart w:id="119" w:name="_Toc83389358"/>
      <w:r w:rsidR="003E3FF2" w:rsidRPr="00E8084F">
        <w:rPr>
          <w:lang w:val="en-GB" w:eastAsia="zh-CN"/>
        </w:rPr>
        <w:t xml:space="preserve">Methodology </w:t>
      </w:r>
      <w:r w:rsidR="003E3FF2" w:rsidRPr="00E8084F">
        <w:rPr>
          <w:lang w:val="en-GB"/>
        </w:rPr>
        <w:t>for calculating the coordination area around</w:t>
      </w:r>
      <w:r w:rsidR="003E3FF2" w:rsidRPr="00E8084F">
        <w:rPr>
          <w:lang w:val="en-GB"/>
        </w:rPr>
        <w:br/>
        <w:t>GSO EESS earth stations in the band 25.25-27.5 GHz</w:t>
      </w:r>
      <w:bookmarkEnd w:id="117"/>
      <w:bookmarkEnd w:id="118"/>
      <w:bookmarkEnd w:id="119"/>
    </w:p>
    <w:p w14:paraId="4A8C2797" w14:textId="77777777" w:rsidR="00133E98" w:rsidRPr="00E8084F" w:rsidRDefault="00133E98" w:rsidP="00133E98">
      <w:pPr>
        <w:pStyle w:val="Heading1"/>
        <w:rPr>
          <w:lang w:val="en-GB"/>
        </w:rPr>
      </w:pPr>
      <w:bookmarkStart w:id="120" w:name="_Toc83389359"/>
      <w:bookmarkStart w:id="121" w:name="_Toc83712979"/>
      <w:bookmarkStart w:id="122" w:name="_Toc83713052"/>
      <w:bookmarkStart w:id="123" w:name="_Toc83713165"/>
      <w:bookmarkStart w:id="124" w:name="_Toc83723568"/>
      <w:bookmarkStart w:id="125" w:name="_Toc86738383"/>
      <w:r w:rsidRPr="00E8084F">
        <w:rPr>
          <w:lang w:val="en-GB"/>
        </w:rPr>
        <w:t>1</w:t>
      </w:r>
      <w:r w:rsidRPr="00E8084F">
        <w:rPr>
          <w:lang w:val="en-GB"/>
        </w:rPr>
        <w:tab/>
        <w:t>Introduction</w:t>
      </w:r>
      <w:bookmarkEnd w:id="120"/>
      <w:bookmarkEnd w:id="121"/>
      <w:bookmarkEnd w:id="122"/>
      <w:bookmarkEnd w:id="123"/>
      <w:bookmarkEnd w:id="124"/>
      <w:bookmarkEnd w:id="125"/>
    </w:p>
    <w:p w14:paraId="7DD7A8FD" w14:textId="77777777" w:rsidR="00133E98" w:rsidRPr="00E8084F" w:rsidRDefault="00133E98" w:rsidP="00133E98">
      <w:pPr>
        <w:rPr>
          <w:lang w:val="en-GB"/>
        </w:rPr>
      </w:pPr>
      <w:r w:rsidRPr="00E8084F">
        <w:rPr>
          <w:lang w:val="en-GB"/>
        </w:rPr>
        <w:t>This methodology would apply to EESS satellites performing observations from the GSO orbit, such as meteorological satellites, in the band 25.5-27 GHz.</w:t>
      </w:r>
    </w:p>
    <w:p w14:paraId="557AE9A5" w14:textId="77777777" w:rsidR="00133E98" w:rsidRPr="00E8084F" w:rsidRDefault="00133E98" w:rsidP="00133E98">
      <w:pPr>
        <w:rPr>
          <w:lang w:val="en-GB"/>
        </w:rPr>
      </w:pPr>
      <w:r w:rsidRPr="00E8084F">
        <w:rPr>
          <w:lang w:val="en-GB"/>
        </w:rPr>
        <w:t xml:space="preserve">In this case, the EESS earth station is tracking a given GSO satellite and hence its antenna is not moving. The TVG methodology given in RR Appendix </w:t>
      </w:r>
      <w:r w:rsidRPr="00E8084F">
        <w:rPr>
          <w:b/>
          <w:bCs/>
          <w:lang w:val="en-GB"/>
        </w:rPr>
        <w:t>7</w:t>
      </w:r>
      <w:r w:rsidRPr="00E8084F">
        <w:rPr>
          <w:lang w:val="en-GB"/>
        </w:rPr>
        <w:t xml:space="preserve"> can therefore be applied as such. This methodology would give results </w:t>
      </w:r>
      <w:proofErr w:type="gramStart"/>
      <w:r w:rsidRPr="00E8084F">
        <w:rPr>
          <w:lang w:val="en-GB"/>
        </w:rPr>
        <w:t>similar to</w:t>
      </w:r>
      <w:proofErr w:type="gramEnd"/>
      <w:r w:rsidRPr="00E8084F">
        <w:rPr>
          <w:lang w:val="en-GB"/>
        </w:rPr>
        <w:t xml:space="preserve"> a Monte Carlo analysis but is much faster and more efficient. Here again, the methodology has been validated through additional Monte Carlo simulation for some of the contour points.</w:t>
      </w:r>
    </w:p>
    <w:p w14:paraId="676242F8" w14:textId="1FD550C7" w:rsidR="00133E98" w:rsidRPr="00E8084F" w:rsidRDefault="00133E98" w:rsidP="00133E98">
      <w:pPr>
        <w:rPr>
          <w:spacing w:val="-2"/>
          <w:lang w:val="en-GB"/>
        </w:rPr>
      </w:pPr>
      <w:r w:rsidRPr="00E8084F">
        <w:rPr>
          <w:lang w:val="en-GB"/>
        </w:rPr>
        <w:t xml:space="preserve">Given that the user equipment will operate either indoor or in heavy clutter, the methodology focuses on the IMT-2020 base station. </w:t>
      </w:r>
      <w:proofErr w:type="gramStart"/>
      <w:r w:rsidRPr="00E8084F">
        <w:rPr>
          <w:spacing w:val="-2"/>
          <w:lang w:val="en-GB"/>
        </w:rPr>
        <w:t>In order to</w:t>
      </w:r>
      <w:proofErr w:type="gramEnd"/>
      <w:r w:rsidRPr="00E8084F">
        <w:rPr>
          <w:spacing w:val="-2"/>
          <w:lang w:val="en-GB"/>
        </w:rPr>
        <w:t xml:space="preserve"> derive coordination areas which size may be larger than the final distances obtained through detailed calculation during coordination, the base station panel considered is assumed to be physically pointing in the same azimuth as the victim EESS earth station.</w:t>
      </w:r>
    </w:p>
    <w:p w14:paraId="3FB010BD" w14:textId="77777777" w:rsidR="00133E98" w:rsidRPr="00E8084F" w:rsidRDefault="00133E98" w:rsidP="00133E98">
      <w:pPr>
        <w:pStyle w:val="Heading1"/>
        <w:rPr>
          <w:lang w:val="en-GB"/>
        </w:rPr>
      </w:pPr>
      <w:bookmarkStart w:id="126" w:name="_Toc83389360"/>
      <w:bookmarkStart w:id="127" w:name="_Toc83712980"/>
      <w:bookmarkStart w:id="128" w:name="_Toc83713053"/>
      <w:bookmarkStart w:id="129" w:name="_Toc83713166"/>
      <w:bookmarkStart w:id="130" w:name="_Toc83723569"/>
      <w:bookmarkStart w:id="131" w:name="_Toc86738384"/>
      <w:r w:rsidRPr="00E8084F">
        <w:rPr>
          <w:lang w:val="en-GB"/>
        </w:rPr>
        <w:t>2</w:t>
      </w:r>
      <w:r w:rsidRPr="00E8084F">
        <w:rPr>
          <w:lang w:val="en-GB"/>
        </w:rPr>
        <w:tab/>
        <w:t>TVG standard methodology</w:t>
      </w:r>
      <w:bookmarkEnd w:id="126"/>
      <w:bookmarkEnd w:id="127"/>
      <w:bookmarkEnd w:id="128"/>
      <w:bookmarkEnd w:id="129"/>
      <w:bookmarkEnd w:id="130"/>
      <w:bookmarkEnd w:id="131"/>
    </w:p>
    <w:p w14:paraId="607F0B09" w14:textId="3CF4E58A" w:rsidR="00133E98" w:rsidRPr="00E8084F" w:rsidRDefault="00133E98" w:rsidP="00133E98">
      <w:pPr>
        <w:rPr>
          <w:lang w:val="en-GB"/>
        </w:rPr>
      </w:pPr>
      <w:r w:rsidRPr="00E8084F">
        <w:rPr>
          <w:lang w:val="en-GB"/>
        </w:rPr>
        <w:t xml:space="preserve">See Annex 1 – </w:t>
      </w:r>
      <w:r w:rsidR="002311F9">
        <w:rPr>
          <w:lang w:val="en-GB"/>
        </w:rPr>
        <w:t>§</w:t>
      </w:r>
      <w:r w:rsidRPr="00E8084F">
        <w:rPr>
          <w:lang w:val="en-GB"/>
        </w:rPr>
        <w:t xml:space="preserve"> 2.</w:t>
      </w:r>
    </w:p>
    <w:p w14:paraId="04D73316" w14:textId="77777777" w:rsidR="00133E98" w:rsidRPr="00E8084F" w:rsidRDefault="00133E98" w:rsidP="00133E98">
      <w:pPr>
        <w:pStyle w:val="Heading1"/>
        <w:rPr>
          <w:lang w:val="en-GB"/>
        </w:rPr>
      </w:pPr>
      <w:bookmarkStart w:id="132" w:name="_Toc83389361"/>
      <w:bookmarkStart w:id="133" w:name="_Toc83712981"/>
      <w:bookmarkStart w:id="134" w:name="_Toc83713054"/>
      <w:bookmarkStart w:id="135" w:name="_Toc83713167"/>
      <w:bookmarkStart w:id="136" w:name="_Toc83723570"/>
      <w:bookmarkStart w:id="137" w:name="_Toc86738385"/>
      <w:r w:rsidRPr="00E8084F">
        <w:rPr>
          <w:lang w:val="en-GB"/>
        </w:rPr>
        <w:t>3</w:t>
      </w:r>
      <w:r w:rsidRPr="00E8084F">
        <w:rPr>
          <w:lang w:val="en-GB"/>
        </w:rPr>
        <w:tab/>
        <w:t>Determination of the IMT-2020 base station total power</w:t>
      </w:r>
      <w:bookmarkEnd w:id="132"/>
      <w:bookmarkEnd w:id="133"/>
      <w:bookmarkEnd w:id="134"/>
      <w:bookmarkEnd w:id="135"/>
      <w:bookmarkEnd w:id="136"/>
      <w:bookmarkEnd w:id="137"/>
    </w:p>
    <w:p w14:paraId="4ECF8C29" w14:textId="0B6C87CF" w:rsidR="00133E98" w:rsidRPr="00E8084F" w:rsidRDefault="00133E98" w:rsidP="00133E98">
      <w:pPr>
        <w:rPr>
          <w:lang w:val="en-GB"/>
        </w:rPr>
      </w:pPr>
      <w:r w:rsidRPr="00E8084F">
        <w:rPr>
          <w:lang w:val="en-GB"/>
        </w:rPr>
        <w:t xml:space="preserve">See Annex 1 – </w:t>
      </w:r>
      <w:r w:rsidR="002311F9">
        <w:rPr>
          <w:lang w:val="en-GB"/>
        </w:rPr>
        <w:t>§</w:t>
      </w:r>
      <w:r w:rsidRPr="00E8084F">
        <w:rPr>
          <w:lang w:val="en-GB"/>
        </w:rPr>
        <w:t xml:space="preserve"> 3.</w:t>
      </w:r>
    </w:p>
    <w:p w14:paraId="0B40F171" w14:textId="77777777" w:rsidR="00133E98" w:rsidRPr="00E8084F" w:rsidRDefault="00133E98" w:rsidP="00133E98">
      <w:pPr>
        <w:pStyle w:val="Heading1"/>
        <w:rPr>
          <w:lang w:val="en-GB"/>
        </w:rPr>
      </w:pPr>
      <w:bookmarkStart w:id="138" w:name="_Toc83389362"/>
      <w:bookmarkStart w:id="139" w:name="_Toc83712982"/>
      <w:bookmarkStart w:id="140" w:name="_Toc83713055"/>
      <w:bookmarkStart w:id="141" w:name="_Toc83713168"/>
      <w:bookmarkStart w:id="142" w:name="_Toc83723571"/>
      <w:bookmarkStart w:id="143" w:name="_Toc86738386"/>
      <w:r w:rsidRPr="00E8084F">
        <w:rPr>
          <w:lang w:val="en-GB"/>
        </w:rPr>
        <w:t>4</w:t>
      </w:r>
      <w:r w:rsidRPr="00E8084F">
        <w:rPr>
          <w:lang w:val="en-GB"/>
        </w:rPr>
        <w:tab/>
        <w:t>Determination of the distribution of the IMT-2020 BS antenna gain towards the horizon</w:t>
      </w:r>
      <w:bookmarkEnd w:id="138"/>
      <w:bookmarkEnd w:id="139"/>
      <w:bookmarkEnd w:id="140"/>
      <w:bookmarkEnd w:id="141"/>
      <w:bookmarkEnd w:id="142"/>
      <w:bookmarkEnd w:id="143"/>
    </w:p>
    <w:p w14:paraId="557B28C8" w14:textId="10052383" w:rsidR="00133E98" w:rsidRPr="00E8084F" w:rsidRDefault="00133E98" w:rsidP="00133E98">
      <w:pPr>
        <w:rPr>
          <w:lang w:val="en-GB"/>
        </w:rPr>
      </w:pPr>
      <w:r w:rsidRPr="00E8084F">
        <w:rPr>
          <w:lang w:val="en-GB"/>
        </w:rPr>
        <w:t xml:space="preserve">See Annex 1 – </w:t>
      </w:r>
      <w:r w:rsidR="002311F9">
        <w:rPr>
          <w:lang w:val="en-GB"/>
        </w:rPr>
        <w:t>§</w:t>
      </w:r>
      <w:r w:rsidRPr="00E8084F">
        <w:rPr>
          <w:lang w:val="en-GB"/>
        </w:rPr>
        <w:t xml:space="preserve"> 4.</w:t>
      </w:r>
    </w:p>
    <w:p w14:paraId="70D86B5A" w14:textId="77777777" w:rsidR="00133E98" w:rsidRPr="00E8084F" w:rsidRDefault="00133E98" w:rsidP="00133E98">
      <w:pPr>
        <w:pStyle w:val="Heading1"/>
        <w:rPr>
          <w:lang w:val="en-GB"/>
        </w:rPr>
      </w:pPr>
      <w:bookmarkStart w:id="144" w:name="_Toc83389363"/>
      <w:bookmarkStart w:id="145" w:name="_Toc83712983"/>
      <w:bookmarkStart w:id="146" w:name="_Toc83713056"/>
      <w:bookmarkStart w:id="147" w:name="_Toc83713169"/>
      <w:bookmarkStart w:id="148" w:name="_Toc83723572"/>
      <w:bookmarkStart w:id="149" w:name="_Toc86738387"/>
      <w:r w:rsidRPr="00E8084F">
        <w:rPr>
          <w:lang w:val="en-GB"/>
        </w:rPr>
        <w:t>5</w:t>
      </w:r>
      <w:r w:rsidRPr="00E8084F">
        <w:rPr>
          <w:lang w:val="en-GB"/>
        </w:rPr>
        <w:tab/>
        <w:t xml:space="preserve">Determination of the EESS antenna gain </w:t>
      </w:r>
      <w:r w:rsidRPr="00E8084F">
        <w:rPr>
          <w:i/>
          <w:iCs/>
          <w:lang w:val="en-GB"/>
        </w:rPr>
        <w:t>G</w:t>
      </w:r>
      <w:r w:rsidRPr="00E8084F">
        <w:rPr>
          <w:i/>
          <w:iCs/>
          <w:vertAlign w:val="subscript"/>
          <w:lang w:val="en-GB"/>
        </w:rPr>
        <w:t>r</w:t>
      </w:r>
      <w:r w:rsidRPr="00E8084F">
        <w:rPr>
          <w:lang w:val="en-GB"/>
        </w:rPr>
        <w:t xml:space="preserve"> towards the horizon</w:t>
      </w:r>
      <w:bookmarkEnd w:id="144"/>
      <w:bookmarkEnd w:id="145"/>
      <w:bookmarkEnd w:id="146"/>
      <w:bookmarkEnd w:id="147"/>
      <w:bookmarkEnd w:id="148"/>
      <w:bookmarkEnd w:id="149"/>
    </w:p>
    <w:p w14:paraId="399B4EB6" w14:textId="77777777" w:rsidR="00133E98" w:rsidRPr="00E8084F" w:rsidRDefault="00133E98" w:rsidP="00133E98">
      <w:pPr>
        <w:rPr>
          <w:lang w:val="en-GB"/>
        </w:rPr>
      </w:pPr>
      <w:r w:rsidRPr="00E8084F">
        <w:rPr>
          <w:lang w:val="en-GB"/>
        </w:rPr>
        <w:t>In this case, the GSO satellite is fixed at a given longitude on the GSO arc, at round 36 000 km altitude. It is therefore easy to determine only once the vector going from the EESS earth station towards the EESS satellite. The offset angle between this vector and the horizon direction for each azimuth can also be determined only once, whereas for a non-GSO satellite it had to be determined for each time step.</w:t>
      </w:r>
    </w:p>
    <w:p w14:paraId="16276F11" w14:textId="77777777" w:rsidR="00133E98" w:rsidRPr="00E8084F" w:rsidRDefault="00133E98" w:rsidP="00133E98">
      <w:pPr>
        <w:rPr>
          <w:lang w:val="en-GB"/>
        </w:rPr>
      </w:pPr>
      <w:r w:rsidRPr="00E8084F">
        <w:rPr>
          <w:lang w:val="en-GB"/>
        </w:rPr>
        <w:t>This offset angle allows to determine the antenna gain of the EESS earth station towards the horizon for the azimuth considered. Normally, it should be at its maximum value in the azimuth corresponding to the azimuth where the GSO satellite is.</w:t>
      </w:r>
    </w:p>
    <w:p w14:paraId="01DC9594" w14:textId="77777777" w:rsidR="00133E98" w:rsidRPr="00E8084F" w:rsidRDefault="00133E98" w:rsidP="00133E98">
      <w:pPr>
        <w:pStyle w:val="Heading1"/>
        <w:rPr>
          <w:lang w:val="en-GB"/>
        </w:rPr>
      </w:pPr>
      <w:bookmarkStart w:id="150" w:name="_Toc83389364"/>
      <w:bookmarkStart w:id="151" w:name="_Toc83712984"/>
      <w:bookmarkStart w:id="152" w:name="_Toc83713057"/>
      <w:bookmarkStart w:id="153" w:name="_Toc83713170"/>
      <w:bookmarkStart w:id="154" w:name="_Toc83723573"/>
      <w:bookmarkStart w:id="155" w:name="_Toc86738388"/>
      <w:r w:rsidRPr="00E8084F">
        <w:rPr>
          <w:lang w:val="en-GB"/>
        </w:rPr>
        <w:t>6</w:t>
      </w:r>
      <w:r w:rsidRPr="00E8084F">
        <w:rPr>
          <w:lang w:val="en-GB"/>
        </w:rPr>
        <w:tab/>
        <w:t>Determination of the EESS protection threshold and reference bandwidth</w:t>
      </w:r>
      <w:bookmarkEnd w:id="150"/>
      <w:bookmarkEnd w:id="151"/>
      <w:bookmarkEnd w:id="152"/>
      <w:bookmarkEnd w:id="153"/>
      <w:bookmarkEnd w:id="154"/>
      <w:bookmarkEnd w:id="155"/>
    </w:p>
    <w:p w14:paraId="0662FD4D" w14:textId="5F94B50E" w:rsidR="00133E98" w:rsidRPr="00E8084F" w:rsidRDefault="00133E98" w:rsidP="00133E98">
      <w:pPr>
        <w:rPr>
          <w:spacing w:val="-2"/>
          <w:lang w:val="en-GB"/>
        </w:rPr>
      </w:pPr>
      <w:r w:rsidRPr="00E8084F">
        <w:rPr>
          <w:spacing w:val="-2"/>
          <w:lang w:val="en-GB"/>
        </w:rPr>
        <w:t xml:space="preserve">The short-term EESS sharing threshold I is given in Recommendation </w:t>
      </w:r>
      <w:r w:rsidR="00723C43" w:rsidRPr="00E8084F">
        <w:rPr>
          <w:lang w:val="en-GB" w:eastAsia="zh-CN"/>
        </w:rPr>
        <w:t xml:space="preserve">ITU-R </w:t>
      </w:r>
      <w:hyperlink r:id="rId58" w:history="1">
        <w:r w:rsidR="00723C43" w:rsidRPr="00E8084F">
          <w:rPr>
            <w:lang w:val="en-GB" w:eastAsia="zh-CN"/>
          </w:rPr>
          <w:t>SA.1161</w:t>
        </w:r>
      </w:hyperlink>
      <w:r w:rsidRPr="00E8084F">
        <w:rPr>
          <w:spacing w:val="-2"/>
          <w:lang w:val="en-GB"/>
        </w:rPr>
        <w:t xml:space="preserve">, as </w:t>
      </w:r>
      <w:r w:rsidR="002311F9">
        <w:rPr>
          <w:spacing w:val="-2"/>
          <w:lang w:val="en-GB"/>
        </w:rPr>
        <w:t>−</w:t>
      </w:r>
      <w:r w:rsidRPr="00E8084F">
        <w:rPr>
          <w:spacing w:val="-2"/>
          <w:lang w:val="en-GB"/>
        </w:rPr>
        <w:t xml:space="preserve">133 dBW in a reference bandwidth </w:t>
      </w:r>
      <w:r w:rsidRPr="00E8084F">
        <w:rPr>
          <w:i/>
          <w:iCs/>
          <w:spacing w:val="-2"/>
          <w:lang w:val="en-GB"/>
        </w:rPr>
        <w:t>B</w:t>
      </w:r>
      <w:r w:rsidRPr="00E8084F">
        <w:rPr>
          <w:i/>
          <w:iCs/>
          <w:spacing w:val="-2"/>
          <w:vertAlign w:val="subscript"/>
          <w:lang w:val="en-GB"/>
        </w:rPr>
        <w:t>ref</w:t>
      </w:r>
      <w:r w:rsidRPr="00E8084F">
        <w:rPr>
          <w:spacing w:val="-2"/>
          <w:lang w:val="en-GB"/>
        </w:rPr>
        <w:t xml:space="preserve"> of 10 MHz. The associated percentage of time </w:t>
      </w:r>
      <w:r w:rsidRPr="00E8084F">
        <w:rPr>
          <w:i/>
          <w:iCs/>
          <w:spacing w:val="-2"/>
          <w:lang w:val="en-GB"/>
        </w:rPr>
        <w:t>p</w:t>
      </w:r>
      <w:r w:rsidRPr="00E8084F">
        <w:rPr>
          <w:spacing w:val="-2"/>
          <w:lang w:val="en-GB"/>
        </w:rPr>
        <w:t xml:space="preserve"> is 0.1%. </w:t>
      </w:r>
    </w:p>
    <w:p w14:paraId="1E9C1EBC" w14:textId="77777777" w:rsidR="00133E98" w:rsidRPr="00E8084F" w:rsidRDefault="00133E98" w:rsidP="00133E98">
      <w:pPr>
        <w:pStyle w:val="Heading1"/>
        <w:rPr>
          <w:lang w:val="en-GB"/>
        </w:rPr>
      </w:pPr>
      <w:bookmarkStart w:id="156" w:name="_Toc83389365"/>
      <w:bookmarkStart w:id="157" w:name="_Toc83712985"/>
      <w:bookmarkStart w:id="158" w:name="_Toc83713058"/>
      <w:bookmarkStart w:id="159" w:name="_Toc83713171"/>
      <w:bookmarkStart w:id="160" w:name="_Toc83723574"/>
      <w:bookmarkStart w:id="161" w:name="_Toc86738389"/>
      <w:r w:rsidRPr="00E8084F">
        <w:rPr>
          <w:lang w:val="en-GB"/>
        </w:rPr>
        <w:lastRenderedPageBreak/>
        <w:t>7</w:t>
      </w:r>
      <w:r w:rsidRPr="00E8084F">
        <w:rPr>
          <w:lang w:val="en-GB"/>
        </w:rPr>
        <w:tab/>
        <w:t>Determination of the required propagation loss and associated percentage of time</w:t>
      </w:r>
      <w:bookmarkEnd w:id="156"/>
      <w:bookmarkEnd w:id="157"/>
      <w:bookmarkEnd w:id="158"/>
      <w:bookmarkEnd w:id="159"/>
      <w:bookmarkEnd w:id="160"/>
      <w:bookmarkEnd w:id="161"/>
    </w:p>
    <w:p w14:paraId="6653DFC3" w14:textId="261D20B7" w:rsidR="00133E98" w:rsidRPr="00E8084F" w:rsidRDefault="00133E98" w:rsidP="00133E98">
      <w:pPr>
        <w:rPr>
          <w:szCs w:val="24"/>
          <w:lang w:val="en-GB"/>
        </w:rPr>
      </w:pPr>
      <w:r w:rsidRPr="00E8084F">
        <w:rPr>
          <w:szCs w:val="24"/>
          <w:lang w:val="en-GB"/>
        </w:rPr>
        <w:t xml:space="preserve">See Annex 1 – </w:t>
      </w:r>
      <w:r w:rsidR="002311F9">
        <w:rPr>
          <w:szCs w:val="24"/>
          <w:lang w:val="en-GB"/>
        </w:rPr>
        <w:t>§</w:t>
      </w:r>
      <w:r w:rsidRPr="00E8084F">
        <w:rPr>
          <w:szCs w:val="24"/>
          <w:lang w:val="en-GB"/>
        </w:rPr>
        <w:t xml:space="preserve"> 7.</w:t>
      </w:r>
    </w:p>
    <w:p w14:paraId="3ABC25C0" w14:textId="77777777" w:rsidR="00133E98" w:rsidRPr="00E8084F" w:rsidRDefault="00133E98" w:rsidP="00133E98">
      <w:pPr>
        <w:pStyle w:val="Heading1"/>
        <w:rPr>
          <w:lang w:val="en-GB"/>
        </w:rPr>
      </w:pPr>
      <w:bookmarkStart w:id="162" w:name="_Toc83389366"/>
      <w:bookmarkStart w:id="163" w:name="_Toc83712986"/>
      <w:bookmarkStart w:id="164" w:name="_Toc83713059"/>
      <w:bookmarkStart w:id="165" w:name="_Toc83713172"/>
      <w:bookmarkStart w:id="166" w:name="_Toc83723575"/>
      <w:bookmarkStart w:id="167" w:name="_Toc86738390"/>
      <w:bookmarkStart w:id="168" w:name="_Hlk523214702"/>
      <w:r w:rsidRPr="00E8084F">
        <w:rPr>
          <w:lang w:val="en-GB"/>
        </w:rPr>
        <w:t>8</w:t>
      </w:r>
      <w:r w:rsidRPr="00E8084F">
        <w:rPr>
          <w:lang w:val="en-GB"/>
        </w:rPr>
        <w:tab/>
        <w:t>Determination of the coordination area contour</w:t>
      </w:r>
      <w:bookmarkEnd w:id="162"/>
      <w:bookmarkEnd w:id="163"/>
      <w:bookmarkEnd w:id="164"/>
      <w:bookmarkEnd w:id="165"/>
      <w:bookmarkEnd w:id="166"/>
      <w:bookmarkEnd w:id="167"/>
    </w:p>
    <w:bookmarkEnd w:id="168"/>
    <w:p w14:paraId="5F011A1A" w14:textId="313F6BEB" w:rsidR="00133E98" w:rsidRPr="00E8084F" w:rsidRDefault="00133E98" w:rsidP="00133E98">
      <w:pPr>
        <w:rPr>
          <w:szCs w:val="24"/>
          <w:lang w:val="en-GB"/>
        </w:rPr>
      </w:pPr>
      <w:r w:rsidRPr="00E8084F">
        <w:rPr>
          <w:szCs w:val="24"/>
          <w:lang w:val="en-GB"/>
        </w:rPr>
        <w:t xml:space="preserve">For each of the azimuth around the EESS earth station, each of the distances from the EESS earth station location, and each of the percentages of time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E8084F">
        <w:rPr>
          <w:szCs w:val="24"/>
          <w:lang w:val="en-GB"/>
        </w:rPr>
        <w:t xml:space="preserve"> determined in </w:t>
      </w:r>
      <w:r w:rsidR="008F0770" w:rsidRPr="00E8084F">
        <w:rPr>
          <w:szCs w:val="24"/>
          <w:lang w:val="en-GB"/>
        </w:rPr>
        <w:t>§</w:t>
      </w:r>
      <w:r w:rsidRPr="00E8084F">
        <w:rPr>
          <w:szCs w:val="24"/>
          <w:lang w:val="en-GB"/>
        </w:rPr>
        <w:t xml:space="preserve"> 7, the propagation loss should be determined using </w:t>
      </w:r>
      <w:r w:rsidRPr="00E8084F">
        <w:rPr>
          <w:lang w:val="en-GB"/>
        </w:rPr>
        <w:t xml:space="preserve">an appropriate propagation model such as the one contained in </w:t>
      </w:r>
      <w:r w:rsidRPr="00E8084F">
        <w:rPr>
          <w:szCs w:val="24"/>
          <w:lang w:val="en-GB"/>
        </w:rPr>
        <w:t xml:space="preserve">Recommendation </w:t>
      </w:r>
      <w:r w:rsidR="00087644" w:rsidRPr="00E8084F">
        <w:rPr>
          <w:rFonts w:eastAsia="Batang"/>
          <w:spacing w:val="-2"/>
          <w:lang w:val="en-GB"/>
        </w:rPr>
        <w:t xml:space="preserve">ITU-R </w:t>
      </w:r>
      <w:hyperlink r:id="rId59" w:history="1">
        <w:r w:rsidR="00087644" w:rsidRPr="00E8084F">
          <w:rPr>
            <w:rStyle w:val="Hyperlink"/>
            <w:color w:val="auto"/>
            <w:u w:val="none"/>
            <w:lang w:val="en-GB"/>
          </w:rPr>
          <w:t>P.452</w:t>
        </w:r>
      </w:hyperlink>
      <w:r w:rsidRPr="00E8084F">
        <w:rPr>
          <w:szCs w:val="24"/>
          <w:lang w:val="en-GB"/>
        </w:rPr>
        <w:t xml:space="preserve"> or Recommendation ITU-R </w:t>
      </w:r>
      <w:hyperlink r:id="rId60" w:history="1">
        <w:r w:rsidR="00723C43" w:rsidRPr="00E8084F">
          <w:rPr>
            <w:rStyle w:val="Hyperlink"/>
            <w:color w:val="auto"/>
            <w:szCs w:val="24"/>
            <w:u w:val="none"/>
            <w:lang w:val="en-GB"/>
          </w:rPr>
          <w:t>P.2001</w:t>
        </w:r>
      </w:hyperlink>
      <w:r w:rsidRPr="00E8084F">
        <w:rPr>
          <w:szCs w:val="24"/>
          <w:lang w:val="en-GB"/>
        </w:rPr>
        <w:t xml:space="preserve">, considering the terrain elevation and local clutter surrounding the earth station. In case Recommendation ITU-R </w:t>
      </w:r>
      <w:hyperlink r:id="rId61" w:history="1">
        <w:r w:rsidR="00723C43" w:rsidRPr="00E8084F">
          <w:rPr>
            <w:rStyle w:val="Hyperlink"/>
            <w:color w:val="auto"/>
            <w:szCs w:val="24"/>
            <w:u w:val="none"/>
            <w:lang w:val="en-GB"/>
          </w:rPr>
          <w:t>P.2001</w:t>
        </w:r>
      </w:hyperlink>
      <w:r w:rsidRPr="00E8084F">
        <w:rPr>
          <w:szCs w:val="24"/>
          <w:lang w:val="en-GB"/>
        </w:rPr>
        <w:t xml:space="preserve"> is used, the associated percentage of time </w:t>
      </w:r>
      <w:r w:rsidRPr="00E8084F">
        <w:rPr>
          <w:i/>
          <w:iCs/>
          <w:szCs w:val="24"/>
          <w:lang w:val="en-GB"/>
        </w:rPr>
        <w:t>p</w:t>
      </w:r>
      <w:r w:rsidRPr="00E8084F">
        <w:rPr>
          <w:i/>
          <w:iCs/>
          <w:szCs w:val="24"/>
          <w:vertAlign w:val="subscript"/>
          <w:lang w:val="en-GB"/>
        </w:rPr>
        <w:t>v</w:t>
      </w:r>
      <w:r w:rsidRPr="00E8084F">
        <w:rPr>
          <w:szCs w:val="24"/>
          <w:lang w:val="en-GB"/>
        </w:rPr>
        <w:t xml:space="preserve"> obtained through equation (2) should not be capped to 50%.</w:t>
      </w:r>
    </w:p>
    <w:p w14:paraId="4853521A" w14:textId="77777777" w:rsidR="00133E98" w:rsidRPr="00E8084F" w:rsidRDefault="00133E98" w:rsidP="00133E98">
      <w:pPr>
        <w:rPr>
          <w:szCs w:val="24"/>
          <w:lang w:val="en-GB"/>
        </w:rPr>
      </w:pPr>
      <w:r w:rsidRPr="00E8084F">
        <w:rPr>
          <w:szCs w:val="24"/>
          <w:lang w:val="en-GB"/>
        </w:rPr>
        <w:t xml:space="preserve">The terrain elevation </w:t>
      </w:r>
      <w:r w:rsidRPr="00E8084F">
        <w:rPr>
          <w:lang w:val="en-GB"/>
        </w:rPr>
        <w:t xml:space="preserve">model can be </w:t>
      </w:r>
      <w:r w:rsidRPr="00E8084F">
        <w:rPr>
          <w:szCs w:val="24"/>
          <w:lang w:val="en-GB"/>
        </w:rPr>
        <w:t>the 1-arcsec resolution terrain profile data of the SRTM</w:t>
      </w:r>
      <w:r w:rsidRPr="00E8084F">
        <w:rPr>
          <w:lang w:val="en-GB"/>
        </w:rPr>
        <w:t>, however more detailed terrain models, including built area models, may be used</w:t>
      </w:r>
      <w:r w:rsidRPr="00E8084F">
        <w:rPr>
          <w:szCs w:val="24"/>
          <w:lang w:val="en-GB"/>
        </w:rPr>
        <w:t xml:space="preserve">. The terrain profiles can be sampled with an azimuth step of 1 degree around the earth station of interest and a distance step of 25 m. The losses can then be computed around the station with an azimuth step of 1 degree and a distance step of 100 m. </w:t>
      </w:r>
    </w:p>
    <w:p w14:paraId="3F81968C" w14:textId="77777777" w:rsidR="00133E98" w:rsidRPr="00E8084F" w:rsidRDefault="00133E98" w:rsidP="00133E98">
      <w:pPr>
        <w:rPr>
          <w:szCs w:val="24"/>
          <w:lang w:val="en-GB"/>
        </w:rPr>
      </w:pPr>
      <w:r w:rsidRPr="00E8084F">
        <w:rPr>
          <w:szCs w:val="24"/>
          <w:lang w:val="en-GB"/>
        </w:rPr>
        <w:t xml:space="preserve">For each azimuth and percentage of time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E8084F">
        <w:rPr>
          <w:szCs w:val="24"/>
          <w:lang w:val="en-GB"/>
        </w:rPr>
        <w:t xml:space="preserve">, the coordination distance required is then the maximum distance at which the propagation loss calculated is just below the required propagation loss </w:t>
      </w:r>
      <w:r w:rsidRPr="00E8084F">
        <w:rPr>
          <w:i/>
          <w:iCs/>
          <w:szCs w:val="24"/>
          <w:lang w:val="en-GB"/>
        </w:rPr>
        <w:t>L</w:t>
      </w:r>
      <w:r w:rsidRPr="00E8084F">
        <w:rPr>
          <w:i/>
          <w:iCs/>
          <w:szCs w:val="24"/>
          <w:vertAlign w:val="subscript"/>
          <w:lang w:val="en-GB"/>
        </w:rPr>
        <w:t>req</w:t>
      </w:r>
      <w:r w:rsidRPr="00E8084F">
        <w:rPr>
          <w:i/>
          <w:iCs/>
          <w:szCs w:val="24"/>
          <w:lang w:val="en-GB"/>
        </w:rPr>
        <w:t>(</w:t>
      </w:r>
      <w:r w:rsidRPr="00B552CF">
        <w:rPr>
          <w:rFonts w:ascii="Cambria Math" w:eastAsia="Cambria Math" w:hAnsi="Cambria Math" w:cs="Cambria Math"/>
          <w:i/>
          <w:iCs/>
        </w:rPr>
        <w:t>𝑝</w:t>
      </w:r>
      <w:r w:rsidRPr="00B552CF">
        <w:rPr>
          <w:rFonts w:ascii="Cambria Math" w:eastAsia="Cambria Math" w:hAnsi="Cambria Math" w:cs="Cambria Math"/>
          <w:i/>
          <w:iCs/>
          <w:vertAlign w:val="subscript"/>
        </w:rPr>
        <w:t>𝑣</w:t>
      </w:r>
      <w:r w:rsidRPr="00E8084F">
        <w:rPr>
          <w:i/>
          <w:iCs/>
          <w:szCs w:val="24"/>
          <w:lang w:val="en-GB"/>
        </w:rPr>
        <w:t>)</w:t>
      </w:r>
      <w:r w:rsidRPr="00E8084F">
        <w:rPr>
          <w:szCs w:val="24"/>
          <w:lang w:val="en-GB"/>
        </w:rPr>
        <w:t xml:space="preserve">. The coordination distance to be retained for the azimuth angle considered is the maximum distance obtained for all values of </w:t>
      </w:r>
      <w:r w:rsidRPr="00B552CF">
        <w:rPr>
          <w:rFonts w:ascii="Cambria Math" w:eastAsia="Cambria Math" w:hAnsi="Cambria Math" w:cs="Cambria Math"/>
        </w:rPr>
        <w:t>𝑝</w:t>
      </w:r>
      <w:r w:rsidRPr="00B552CF">
        <w:rPr>
          <w:rFonts w:ascii="Cambria Math" w:eastAsia="Cambria Math" w:hAnsi="Cambria Math" w:cs="Cambria Math"/>
          <w:vertAlign w:val="subscript"/>
        </w:rPr>
        <w:t>𝑣</w:t>
      </w:r>
      <w:r w:rsidRPr="00E8084F">
        <w:rPr>
          <w:szCs w:val="24"/>
          <w:lang w:val="en-GB"/>
        </w:rPr>
        <w:t>.</w:t>
      </w:r>
    </w:p>
    <w:p w14:paraId="6979504C" w14:textId="27F2E779" w:rsidR="00133E98" w:rsidRPr="00E8084F" w:rsidRDefault="00133E98" w:rsidP="00133E98">
      <w:pPr>
        <w:rPr>
          <w:szCs w:val="24"/>
          <w:lang w:val="en-GB"/>
        </w:rPr>
      </w:pPr>
      <w:r w:rsidRPr="00E8084F">
        <w:rPr>
          <w:szCs w:val="24"/>
          <w:lang w:val="en-GB"/>
        </w:rPr>
        <w:t>Figure 1</w:t>
      </w:r>
      <w:r w:rsidR="008F0770" w:rsidRPr="00E8084F">
        <w:rPr>
          <w:szCs w:val="24"/>
          <w:lang w:val="en-GB"/>
        </w:rPr>
        <w:t>6</w:t>
      </w:r>
      <w:r w:rsidRPr="00E8084F">
        <w:rPr>
          <w:szCs w:val="24"/>
          <w:lang w:val="en-GB"/>
        </w:rPr>
        <w:t xml:space="preserve"> provides as an example the coordination area contour obtained around the EESS earth station in Leuk (Switzerland) for an 8 × 8 urban/suburban base station at 26 GHz.</w:t>
      </w:r>
    </w:p>
    <w:p w14:paraId="6E0A72D6" w14:textId="648214DB" w:rsidR="00133E98" w:rsidRPr="00E8084F" w:rsidRDefault="00133E98" w:rsidP="00133E98">
      <w:pPr>
        <w:pStyle w:val="FigureNo"/>
        <w:rPr>
          <w:rFonts w:eastAsia="SimSun"/>
          <w:lang w:val="en-GB"/>
        </w:rPr>
      </w:pPr>
      <w:r w:rsidRPr="00E8084F">
        <w:rPr>
          <w:rFonts w:eastAsia="SimSun"/>
          <w:lang w:val="en-GB"/>
        </w:rPr>
        <w:t>FIGURE 1</w:t>
      </w:r>
      <w:r w:rsidR="008F0770" w:rsidRPr="00E8084F">
        <w:rPr>
          <w:rFonts w:eastAsia="SimSun"/>
          <w:lang w:val="en-GB"/>
        </w:rPr>
        <w:t>6</w:t>
      </w:r>
    </w:p>
    <w:p w14:paraId="21E465EB" w14:textId="77777777" w:rsidR="00133E98" w:rsidRPr="00E8084F" w:rsidRDefault="00133E98" w:rsidP="00133E98">
      <w:pPr>
        <w:pStyle w:val="Figuretitle"/>
        <w:rPr>
          <w:lang w:val="en-GB"/>
        </w:rPr>
      </w:pPr>
      <w:r w:rsidRPr="00E8084F">
        <w:rPr>
          <w:lang w:val="en-GB"/>
        </w:rPr>
        <w:t>View of the coordination area contour around Leuk</w:t>
      </w:r>
    </w:p>
    <w:p w14:paraId="5226AAAF" w14:textId="0719A74F" w:rsidR="00133E98" w:rsidRPr="00B552CF" w:rsidRDefault="00E608C5" w:rsidP="00133E98">
      <w:pPr>
        <w:pStyle w:val="Figure"/>
      </w:pPr>
      <w:r>
        <w:rPr>
          <w:noProof/>
        </w:rPr>
        <w:drawing>
          <wp:inline distT="0" distB="0" distL="0" distR="0" wp14:anchorId="7E34420F" wp14:editId="36C2FB18">
            <wp:extent cx="6120765" cy="4008755"/>
            <wp:effectExtent l="0" t="0" r="0" b="0"/>
            <wp:docPr id="12770" name="Picture 12770"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 name="Picture 12770" descr="A picture containing map&#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0765" cy="4008755"/>
                    </a:xfrm>
                    <a:prstGeom prst="rect">
                      <a:avLst/>
                    </a:prstGeom>
                  </pic:spPr>
                </pic:pic>
              </a:graphicData>
            </a:graphic>
          </wp:inline>
        </w:drawing>
      </w:r>
    </w:p>
    <w:p w14:paraId="1FAB00D9" w14:textId="7DA5B272" w:rsidR="00133E98" w:rsidRPr="00D2328B" w:rsidRDefault="00133E98" w:rsidP="00133E98">
      <w:pPr>
        <w:pStyle w:val="AnnexNoTitle"/>
        <w:rPr>
          <w:noProof/>
          <w:lang w:val="en-GB"/>
        </w:rPr>
      </w:pPr>
      <w:bookmarkStart w:id="169" w:name="_Toc86738391"/>
      <w:r w:rsidRPr="00D2328B">
        <w:rPr>
          <w:noProof/>
          <w:lang w:val="en-GB"/>
        </w:rPr>
        <w:lastRenderedPageBreak/>
        <w:t xml:space="preserve">Annex </w:t>
      </w:r>
      <w:r>
        <w:rPr>
          <w:noProof/>
          <w:lang w:val="en-GB"/>
        </w:rPr>
        <w:t>4</w:t>
      </w:r>
      <w:r>
        <w:rPr>
          <w:noProof/>
          <w:lang w:val="en-GB"/>
        </w:rPr>
        <w:br/>
      </w:r>
      <w:r>
        <w:rPr>
          <w:noProof/>
          <w:lang w:val="en-GB"/>
        </w:rPr>
        <w:br/>
      </w:r>
      <w:r w:rsidR="00CE040B" w:rsidRPr="00E8084F">
        <w:rPr>
          <w:lang w:val="en-GB" w:eastAsia="zh-CN"/>
        </w:rPr>
        <w:t xml:space="preserve">Methodology </w:t>
      </w:r>
      <w:r w:rsidR="00CE040B" w:rsidRPr="00E8084F">
        <w:rPr>
          <w:lang w:val="en-GB"/>
        </w:rPr>
        <w:t xml:space="preserve">to ensure the protection of EESS earth stations </w:t>
      </w:r>
      <w:r w:rsidR="00CE040B" w:rsidRPr="00E8084F">
        <w:rPr>
          <w:lang w:val="en-GB"/>
        </w:rPr>
        <w:br/>
        <w:t>from IMT stations deployed inside the coordination area</w:t>
      </w:r>
      <w:bookmarkEnd w:id="169"/>
    </w:p>
    <w:p w14:paraId="64D531A1" w14:textId="77777777" w:rsidR="007A63A8" w:rsidRPr="00E8084F" w:rsidRDefault="007A63A8" w:rsidP="007A63A8">
      <w:pPr>
        <w:pStyle w:val="Heading1"/>
        <w:rPr>
          <w:lang w:val="en-GB"/>
        </w:rPr>
      </w:pPr>
      <w:bookmarkStart w:id="170" w:name="_Toc83389369"/>
      <w:bookmarkStart w:id="171" w:name="_Toc83712987"/>
      <w:bookmarkStart w:id="172" w:name="_Toc83713060"/>
      <w:bookmarkStart w:id="173" w:name="_Toc83713173"/>
      <w:bookmarkStart w:id="174" w:name="_Toc83723576"/>
      <w:bookmarkStart w:id="175" w:name="_Toc86738392"/>
      <w:r w:rsidRPr="00E8084F">
        <w:rPr>
          <w:lang w:val="en-GB"/>
        </w:rPr>
        <w:t>1</w:t>
      </w:r>
      <w:r w:rsidRPr="00E8084F">
        <w:rPr>
          <w:lang w:val="en-GB"/>
        </w:rPr>
        <w:tab/>
        <w:t>Introduction</w:t>
      </w:r>
      <w:bookmarkEnd w:id="170"/>
      <w:bookmarkEnd w:id="171"/>
      <w:bookmarkEnd w:id="172"/>
      <w:bookmarkEnd w:id="173"/>
      <w:bookmarkEnd w:id="174"/>
      <w:bookmarkEnd w:id="175"/>
    </w:p>
    <w:p w14:paraId="61DDDE07" w14:textId="77777777" w:rsidR="007A63A8" w:rsidRPr="00E8084F" w:rsidRDefault="007A63A8" w:rsidP="007A63A8">
      <w:pPr>
        <w:rPr>
          <w:lang w:val="en-GB"/>
        </w:rPr>
      </w:pPr>
      <w:r w:rsidRPr="00E8084F">
        <w:rPr>
          <w:lang w:val="en-GB"/>
        </w:rPr>
        <w:t xml:space="preserve">The purpose of the annex is to describe a methodology to ensure the protection of EESS earth stations (GSO or/and non-GSO) from IMT-2020 when the IMT base station is within the coordination area. Outside this coordination area, no calculation is necessary and the deployment of IMT-2020 could be made without </w:t>
      </w:r>
      <w:proofErr w:type="gramStart"/>
      <w:r w:rsidRPr="00E8084F">
        <w:rPr>
          <w:lang w:val="en-GB"/>
        </w:rPr>
        <w:t>particular constraint</w:t>
      </w:r>
      <w:proofErr w:type="gramEnd"/>
      <w:r w:rsidRPr="00E8084F">
        <w:rPr>
          <w:lang w:val="en-GB"/>
        </w:rPr>
        <w:t xml:space="preserve">. However, in the coordination area, IMT-2020 could be deployed but some precautions </w:t>
      </w:r>
      <w:proofErr w:type="gramStart"/>
      <w:r w:rsidRPr="00E8084F">
        <w:rPr>
          <w:lang w:val="en-GB"/>
        </w:rPr>
        <w:t>have to</w:t>
      </w:r>
      <w:proofErr w:type="gramEnd"/>
      <w:r w:rsidRPr="00E8084F">
        <w:rPr>
          <w:lang w:val="en-GB"/>
        </w:rPr>
        <w:t xml:space="preserve"> be taken. </w:t>
      </w:r>
    </w:p>
    <w:p w14:paraId="179BAC01" w14:textId="77777777" w:rsidR="007A63A8" w:rsidRPr="00E8084F" w:rsidRDefault="007A63A8" w:rsidP="007A63A8">
      <w:pPr>
        <w:rPr>
          <w:lang w:val="en-GB"/>
        </w:rPr>
      </w:pPr>
      <w:r w:rsidRPr="00E8084F">
        <w:rPr>
          <w:lang w:val="en-GB"/>
        </w:rPr>
        <w:t>Studies have shown that, in the case of EESS protection (GSO or non-GSO), the generic TVG (made without terrain profile), provides distances which can most of the time be approximated to distances as follows:</w:t>
      </w:r>
    </w:p>
    <w:p w14:paraId="4A2266B3" w14:textId="3C9D5B86" w:rsidR="007A63A8" w:rsidRPr="00E8084F" w:rsidRDefault="007A63A8" w:rsidP="007A63A8">
      <w:pPr>
        <w:pStyle w:val="enumlev1"/>
        <w:rPr>
          <w:lang w:val="en-GB"/>
        </w:rPr>
      </w:pPr>
      <w:r w:rsidRPr="00E8084F">
        <w:rPr>
          <w:lang w:val="en-GB"/>
        </w:rPr>
        <w:t>–</w:t>
      </w:r>
      <w:r w:rsidRPr="00E8084F">
        <w:rPr>
          <w:lang w:val="en-GB"/>
        </w:rPr>
        <w:tab/>
        <w:t xml:space="preserve">For GSO earth station, calculated with the maximum gain of BS towards horizon and a percentage of 50% in the model described by Recommendation </w:t>
      </w:r>
      <w:r w:rsidR="00087644" w:rsidRPr="00E8084F">
        <w:rPr>
          <w:rFonts w:eastAsia="Batang"/>
          <w:spacing w:val="-2"/>
          <w:lang w:val="en-GB"/>
        </w:rPr>
        <w:t xml:space="preserve">ITU-R </w:t>
      </w:r>
      <w:hyperlink r:id="rId63" w:history="1">
        <w:r w:rsidR="00087644" w:rsidRPr="00E8084F">
          <w:rPr>
            <w:rStyle w:val="Hyperlink"/>
            <w:color w:val="auto"/>
            <w:u w:val="none"/>
            <w:lang w:val="en-GB"/>
          </w:rPr>
          <w:t>P.452</w:t>
        </w:r>
      </w:hyperlink>
      <w:r w:rsidRPr="00E8084F">
        <w:rPr>
          <w:lang w:val="en-GB"/>
        </w:rPr>
        <w:t>.</w:t>
      </w:r>
    </w:p>
    <w:p w14:paraId="24CAADAE" w14:textId="4D876759" w:rsidR="007A63A8" w:rsidRPr="00E8084F" w:rsidRDefault="007A63A8" w:rsidP="007A63A8">
      <w:pPr>
        <w:pStyle w:val="enumlev1"/>
        <w:rPr>
          <w:lang w:val="en-GB"/>
        </w:rPr>
      </w:pPr>
      <w:r w:rsidRPr="00E8084F">
        <w:rPr>
          <w:lang w:val="en-GB"/>
        </w:rPr>
        <w:t>–</w:t>
      </w:r>
      <w:r w:rsidRPr="00E8084F">
        <w:rPr>
          <w:lang w:val="en-GB"/>
        </w:rPr>
        <w:tab/>
        <w:t>For non-GSO earth station, calculated with the maximum composite gain (</w:t>
      </w:r>
      <w:r w:rsidRPr="00E8084F">
        <w:rPr>
          <w:i/>
          <w:iCs/>
          <w:lang w:val="en-GB"/>
        </w:rPr>
        <w:t>G</w:t>
      </w:r>
      <w:r w:rsidRPr="00E8084F">
        <w:rPr>
          <w:i/>
          <w:iCs/>
          <w:vertAlign w:val="subscript"/>
          <w:lang w:val="en-GB"/>
        </w:rPr>
        <w:t>tot</w:t>
      </w:r>
      <w:r w:rsidRPr="00E8084F">
        <w:rPr>
          <w:lang w:val="en-GB"/>
        </w:rPr>
        <w:t xml:space="preserve"> – sum of EESS and BS gain towards the horizon) and a percentage of 50% in the model described by Recommendation </w:t>
      </w:r>
      <w:r w:rsidR="00087644" w:rsidRPr="00E8084F">
        <w:rPr>
          <w:rFonts w:eastAsia="Batang"/>
          <w:spacing w:val="-2"/>
          <w:lang w:val="en-GB"/>
        </w:rPr>
        <w:t xml:space="preserve">ITU-R </w:t>
      </w:r>
      <w:hyperlink r:id="rId64" w:history="1">
        <w:r w:rsidR="00087644" w:rsidRPr="00E8084F">
          <w:rPr>
            <w:rStyle w:val="Hyperlink"/>
            <w:color w:val="auto"/>
            <w:u w:val="none"/>
            <w:lang w:val="en-GB"/>
          </w:rPr>
          <w:t>P.452</w:t>
        </w:r>
      </w:hyperlink>
      <w:r w:rsidRPr="00E8084F">
        <w:rPr>
          <w:lang w:val="en-GB"/>
        </w:rPr>
        <w:t>.</w:t>
      </w:r>
    </w:p>
    <w:p w14:paraId="0E75BF16" w14:textId="77777777" w:rsidR="007A63A8" w:rsidRPr="00E8084F" w:rsidRDefault="007A63A8" w:rsidP="007A63A8">
      <w:pPr>
        <w:rPr>
          <w:lang w:val="en-GB"/>
        </w:rPr>
      </w:pPr>
      <w:r w:rsidRPr="00E8084F">
        <w:rPr>
          <w:lang w:val="en-GB"/>
        </w:rPr>
        <w:t>The distance found by the TVG is also dependent of the emitted power. The studies show that the approximation mentioned above is totally relevant for the e.i.r.p. as 48 dBm/200 MHz for an 8 × 8 antenna (25 dBm/200 MHz of power considering 3 dB of ohmic losses and 23 dBi of maximum gain) and could be extended for higher e.i.r.p.</w:t>
      </w:r>
    </w:p>
    <w:p w14:paraId="56305E6C" w14:textId="30862D2A" w:rsidR="007A63A8" w:rsidRPr="00E8084F" w:rsidRDefault="007A63A8" w:rsidP="007A63A8">
      <w:pPr>
        <w:rPr>
          <w:lang w:val="en-GB"/>
        </w:rPr>
      </w:pPr>
      <w:r w:rsidRPr="00E8084F">
        <w:rPr>
          <w:lang w:val="en-GB"/>
        </w:rPr>
        <w:t>Some other studies, on EESS earth station, have shown that meeting short</w:t>
      </w:r>
      <w:r w:rsidR="008C5476">
        <w:rPr>
          <w:lang w:val="en-GB"/>
        </w:rPr>
        <w:t>-</w:t>
      </w:r>
      <w:r w:rsidRPr="00E8084F">
        <w:rPr>
          <w:lang w:val="en-GB"/>
        </w:rPr>
        <w:t>term criteria (</w:t>
      </w:r>
      <w:r w:rsidR="008C5476">
        <w:rPr>
          <w:lang w:val="en-GB"/>
        </w:rPr>
        <w:t>−</w:t>
      </w:r>
      <w:r w:rsidRPr="00E8084F">
        <w:rPr>
          <w:lang w:val="en-GB"/>
        </w:rPr>
        <w:t>133 </w:t>
      </w:r>
      <w:proofErr w:type="gramStart"/>
      <w:r w:rsidRPr="00E8084F">
        <w:rPr>
          <w:lang w:val="en-GB"/>
        </w:rPr>
        <w:t>dB(</w:t>
      </w:r>
      <w:proofErr w:type="gramEnd"/>
      <w:r w:rsidRPr="00E8084F">
        <w:rPr>
          <w:lang w:val="en-GB"/>
        </w:rPr>
        <w:t xml:space="preserve">W/10 MHz) for 0.1% (GSO case) and </w:t>
      </w:r>
      <w:r w:rsidR="008C5476">
        <w:rPr>
          <w:lang w:val="en-GB"/>
        </w:rPr>
        <w:t>−</w:t>
      </w:r>
      <w:r w:rsidRPr="00E8084F">
        <w:rPr>
          <w:lang w:val="en-GB"/>
        </w:rPr>
        <w:t>116 dB(W/10 MHz) for 0.005% (non-GSO) also implies meeting the long</w:t>
      </w:r>
      <w:r w:rsidR="008C5476">
        <w:rPr>
          <w:lang w:val="en-GB"/>
        </w:rPr>
        <w:t>-</w:t>
      </w:r>
      <w:r w:rsidRPr="00E8084F">
        <w:rPr>
          <w:lang w:val="en-GB"/>
        </w:rPr>
        <w:t xml:space="preserve">term criteria. So, for EESS earth station, the studies could only focus on this criterion. </w:t>
      </w:r>
    </w:p>
    <w:p w14:paraId="18A32E40" w14:textId="1E7C2687" w:rsidR="007A63A8" w:rsidRPr="00E8084F" w:rsidRDefault="007A63A8" w:rsidP="007A63A8">
      <w:pPr>
        <w:rPr>
          <w:lang w:val="en-GB"/>
        </w:rPr>
      </w:pPr>
      <w:r w:rsidRPr="00E8084F">
        <w:rPr>
          <w:lang w:val="en-GB"/>
        </w:rPr>
        <w:t>For the case of an EESS earth station, the coordination distance is, most of the time, limited to line of sight (L</w:t>
      </w:r>
      <w:r w:rsidR="008F0770" w:rsidRPr="00E8084F">
        <w:rPr>
          <w:lang w:val="en-GB"/>
        </w:rPr>
        <w:t>o</w:t>
      </w:r>
      <w:r w:rsidRPr="00E8084F">
        <w:rPr>
          <w:lang w:val="en-GB"/>
        </w:rPr>
        <w:t xml:space="preserve">S). In other words, the distance is often close to or below the radio horizon. Under this condition, the calculated losses provided by Recommendation </w:t>
      </w:r>
      <w:r w:rsidR="001E0C54" w:rsidRPr="00E8084F">
        <w:rPr>
          <w:rFonts w:eastAsia="Batang"/>
          <w:spacing w:val="-2"/>
          <w:lang w:val="en-GB"/>
        </w:rPr>
        <w:t xml:space="preserve">ITU-R </w:t>
      </w:r>
      <w:hyperlink r:id="rId65" w:history="1">
        <w:r w:rsidR="001E0C54" w:rsidRPr="00E8084F">
          <w:rPr>
            <w:rStyle w:val="Hyperlink"/>
            <w:color w:val="auto"/>
            <w:u w:val="none"/>
            <w:lang w:val="en-GB"/>
          </w:rPr>
          <w:t>P.452</w:t>
        </w:r>
      </w:hyperlink>
      <w:r w:rsidRPr="00E8084F">
        <w:rPr>
          <w:lang w:val="en-GB"/>
        </w:rPr>
        <w:t xml:space="preserve"> (50% and L</w:t>
      </w:r>
      <w:r w:rsidR="008F0770" w:rsidRPr="00E8084F">
        <w:rPr>
          <w:lang w:val="en-GB"/>
        </w:rPr>
        <w:t>o</w:t>
      </w:r>
      <w:r w:rsidRPr="00E8084F">
        <w:rPr>
          <w:lang w:val="en-GB"/>
        </w:rPr>
        <w:t>S conditions) are based on free space losses and diffraction.</w:t>
      </w:r>
    </w:p>
    <w:p w14:paraId="47321EFF" w14:textId="77777777" w:rsidR="007A63A8" w:rsidRPr="00E8084F" w:rsidRDefault="007A63A8" w:rsidP="007A63A8">
      <w:pPr>
        <w:pStyle w:val="Heading1"/>
        <w:rPr>
          <w:lang w:val="en-GB"/>
        </w:rPr>
      </w:pPr>
      <w:bookmarkStart w:id="176" w:name="_Toc83389370"/>
      <w:bookmarkStart w:id="177" w:name="_Toc83712988"/>
      <w:bookmarkStart w:id="178" w:name="_Toc83713061"/>
      <w:bookmarkStart w:id="179" w:name="_Toc83713174"/>
      <w:bookmarkStart w:id="180" w:name="_Toc83723577"/>
      <w:bookmarkStart w:id="181" w:name="_Toc86738393"/>
      <w:r w:rsidRPr="00E8084F">
        <w:rPr>
          <w:lang w:val="en-GB"/>
        </w:rPr>
        <w:t>2</w:t>
      </w:r>
      <w:r w:rsidRPr="00E8084F">
        <w:rPr>
          <w:lang w:val="en-GB"/>
        </w:rPr>
        <w:tab/>
        <w:t>Propagation losses</w:t>
      </w:r>
      <w:bookmarkEnd w:id="176"/>
      <w:bookmarkEnd w:id="177"/>
      <w:bookmarkEnd w:id="178"/>
      <w:bookmarkEnd w:id="179"/>
      <w:bookmarkEnd w:id="180"/>
      <w:bookmarkEnd w:id="181"/>
    </w:p>
    <w:p w14:paraId="68DBFCFE" w14:textId="2A7A38DF" w:rsidR="007A63A8" w:rsidRPr="00E8084F" w:rsidRDefault="007A63A8" w:rsidP="007A63A8">
      <w:pPr>
        <w:rPr>
          <w:lang w:val="en-GB"/>
        </w:rPr>
      </w:pPr>
      <w:r w:rsidRPr="00E8084F">
        <w:rPr>
          <w:lang w:val="en-GB"/>
        </w:rPr>
        <w:t>Under L</w:t>
      </w:r>
      <w:r w:rsidR="008F0770" w:rsidRPr="00E8084F">
        <w:rPr>
          <w:lang w:val="en-GB"/>
        </w:rPr>
        <w:t>o</w:t>
      </w:r>
      <w:r w:rsidRPr="00E8084F">
        <w:rPr>
          <w:lang w:val="en-GB"/>
        </w:rPr>
        <w:t xml:space="preserve">S condition, as described by Recommendation </w:t>
      </w:r>
      <w:r w:rsidR="001E0C54" w:rsidRPr="00E8084F">
        <w:rPr>
          <w:rFonts w:eastAsia="Batang"/>
          <w:spacing w:val="-2"/>
          <w:lang w:val="en-GB"/>
        </w:rPr>
        <w:t xml:space="preserve">ITU-R </w:t>
      </w:r>
      <w:hyperlink r:id="rId66" w:history="1">
        <w:r w:rsidR="001E0C54" w:rsidRPr="00E8084F">
          <w:rPr>
            <w:rStyle w:val="Hyperlink"/>
            <w:color w:val="auto"/>
            <w:u w:val="none"/>
            <w:lang w:val="en-GB"/>
          </w:rPr>
          <w:t>P.452</w:t>
        </w:r>
      </w:hyperlink>
      <w:r w:rsidRPr="00E8084F">
        <w:rPr>
          <w:lang w:val="en-GB"/>
        </w:rPr>
        <w:t xml:space="preserve">, the ducting and troposcatter effects do not play a role and the minimum losses are given by free space and diffraction. Free space loss increased with distance and diffractions are linked to the presence of physical obstacles on the propagation path, as well as diffraction by round Earth. The diffraction losses depend on the number and the height of the obstacles, the IMT-2020 base station antenna height and the earth station antenna height. </w:t>
      </w:r>
    </w:p>
    <w:p w14:paraId="5A858CBD" w14:textId="33E7ADDF" w:rsidR="007A63A8" w:rsidRPr="00E8084F" w:rsidRDefault="007A63A8" w:rsidP="007A63A8">
      <w:pPr>
        <w:rPr>
          <w:lang w:val="en-GB"/>
        </w:rPr>
      </w:pPr>
      <w:r w:rsidRPr="00E8084F">
        <w:rPr>
          <w:lang w:val="en-GB"/>
        </w:rPr>
        <w:t xml:space="preserve">In an urban environment, with 6 m height hotspot IMT base station, the diffraction by buildings, i.e. clutter contribution, could be very important. As an example, the curves provided by Recommendation ITU-R </w:t>
      </w:r>
      <w:hyperlink r:id="rId67" w:history="1">
        <w:r w:rsidRPr="00E7610E">
          <w:rPr>
            <w:rStyle w:val="Hyperlink"/>
            <w:color w:val="auto"/>
            <w:u w:val="none"/>
            <w:lang w:val="en-GB"/>
          </w:rPr>
          <w:t>P.2108</w:t>
        </w:r>
      </w:hyperlink>
      <w:r w:rsidRPr="00E8084F">
        <w:rPr>
          <w:lang w:val="en-GB"/>
        </w:rPr>
        <w:t xml:space="preserve"> provide diffraction losses between 13 and 45 dB in the first 500 m. For this distance, the average value is close to 19 dB. This value is arbitrary and will be used as example in calculation. The use of real terrain profile with building height is however more accurate. Figure </w:t>
      </w:r>
      <w:r w:rsidR="008F0770" w:rsidRPr="00E8084F">
        <w:rPr>
          <w:lang w:val="en-GB"/>
        </w:rPr>
        <w:t>17</w:t>
      </w:r>
      <w:r w:rsidRPr="00E8084F">
        <w:rPr>
          <w:lang w:val="en-GB"/>
        </w:rPr>
        <w:t xml:space="preserve"> provides an example of the building height that could be used in simulation. </w:t>
      </w:r>
    </w:p>
    <w:p w14:paraId="50752126" w14:textId="2FD159C1" w:rsidR="007A63A8" w:rsidRPr="00E8084F" w:rsidRDefault="007A63A8" w:rsidP="007A63A8">
      <w:pPr>
        <w:pStyle w:val="FigureNo"/>
        <w:rPr>
          <w:lang w:val="en-GB"/>
        </w:rPr>
      </w:pPr>
      <w:r w:rsidRPr="00E8084F">
        <w:rPr>
          <w:lang w:val="en-GB"/>
        </w:rPr>
        <w:lastRenderedPageBreak/>
        <w:t xml:space="preserve">Figure </w:t>
      </w:r>
      <w:r w:rsidR="008F0770" w:rsidRPr="00E8084F">
        <w:rPr>
          <w:lang w:val="en-GB"/>
        </w:rPr>
        <w:t>17</w:t>
      </w:r>
    </w:p>
    <w:p w14:paraId="38859DA0" w14:textId="6A2802EA" w:rsidR="007A63A8" w:rsidRPr="00E8084F" w:rsidRDefault="007A63A8" w:rsidP="007A63A8">
      <w:pPr>
        <w:pStyle w:val="Figuretitle"/>
        <w:rPr>
          <w:lang w:val="en-GB"/>
        </w:rPr>
      </w:pPr>
      <w:r w:rsidRPr="00E8084F">
        <w:rPr>
          <w:lang w:val="en-GB"/>
        </w:rPr>
        <w:t xml:space="preserve">Example of building height in the centre of the </w:t>
      </w:r>
      <w:r w:rsidR="00B00C9F">
        <w:rPr>
          <w:lang w:val="en-GB"/>
        </w:rPr>
        <w:t>c</w:t>
      </w:r>
      <w:r w:rsidRPr="00E8084F">
        <w:rPr>
          <w:lang w:val="en-GB"/>
        </w:rPr>
        <w:t>ity of Toulouse</w:t>
      </w:r>
    </w:p>
    <w:p w14:paraId="78FCCF66" w14:textId="7BA09193" w:rsidR="007A63A8" w:rsidRPr="00B552CF" w:rsidRDefault="00E608C5" w:rsidP="007A63A8">
      <w:pPr>
        <w:pStyle w:val="Figure"/>
      </w:pPr>
      <w:r>
        <w:rPr>
          <w:noProof/>
        </w:rPr>
        <w:drawing>
          <wp:inline distT="0" distB="0" distL="0" distR="0" wp14:anchorId="59FDAA1D" wp14:editId="024AC064">
            <wp:extent cx="5108458" cy="3727712"/>
            <wp:effectExtent l="0" t="0" r="0" b="6350"/>
            <wp:docPr id="12771" name="Picture 1277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 name="Picture 12771" descr="Map&#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08458" cy="3727712"/>
                    </a:xfrm>
                    <a:prstGeom prst="rect">
                      <a:avLst/>
                    </a:prstGeom>
                  </pic:spPr>
                </pic:pic>
              </a:graphicData>
            </a:graphic>
          </wp:inline>
        </w:drawing>
      </w:r>
    </w:p>
    <w:p w14:paraId="15AD78D0" w14:textId="77777777" w:rsidR="007A63A8" w:rsidRPr="00E8084F" w:rsidRDefault="007A63A8" w:rsidP="007A63A8">
      <w:pPr>
        <w:pStyle w:val="Heading1"/>
        <w:rPr>
          <w:lang w:val="en-GB"/>
        </w:rPr>
      </w:pPr>
      <w:bookmarkStart w:id="182" w:name="_Toc83389371"/>
      <w:bookmarkStart w:id="183" w:name="_Toc83712989"/>
      <w:bookmarkStart w:id="184" w:name="_Toc83713062"/>
      <w:bookmarkStart w:id="185" w:name="_Toc83713175"/>
      <w:bookmarkStart w:id="186" w:name="_Toc83723578"/>
      <w:bookmarkStart w:id="187" w:name="_Toc86738394"/>
      <w:r w:rsidRPr="00E8084F">
        <w:rPr>
          <w:lang w:val="en-GB"/>
        </w:rPr>
        <w:t>3</w:t>
      </w:r>
      <w:r w:rsidRPr="00E8084F">
        <w:rPr>
          <w:lang w:val="en-GB"/>
        </w:rPr>
        <w:tab/>
        <w:t>Aggregate effect from several IMT-2020 base station in the EESS earth station</w:t>
      </w:r>
      <w:bookmarkEnd w:id="182"/>
      <w:bookmarkEnd w:id="183"/>
      <w:bookmarkEnd w:id="184"/>
      <w:bookmarkEnd w:id="185"/>
      <w:bookmarkEnd w:id="186"/>
      <w:bookmarkEnd w:id="187"/>
    </w:p>
    <w:p w14:paraId="3B0087AC" w14:textId="2AADA88B" w:rsidR="007A63A8" w:rsidRPr="00E8084F" w:rsidRDefault="007A63A8" w:rsidP="007A63A8">
      <w:pPr>
        <w:rPr>
          <w:lang w:val="en-GB"/>
        </w:rPr>
      </w:pPr>
      <w:r w:rsidRPr="00E8084F">
        <w:rPr>
          <w:lang w:val="en-GB"/>
        </w:rPr>
        <w:t>The aggregated effect of several base stations could take place, only if several emissions generate the same magnitude of power in the EESS receiver. To obtain this condition in a L</w:t>
      </w:r>
      <w:r w:rsidR="00FF795F" w:rsidRPr="00E8084F">
        <w:rPr>
          <w:lang w:val="en-GB"/>
        </w:rPr>
        <w:t>o</w:t>
      </w:r>
      <w:r w:rsidRPr="00E8084F">
        <w:rPr>
          <w:lang w:val="en-GB"/>
        </w:rPr>
        <w:t xml:space="preserve">S situation, considering the previous assumption of calculation (max gain, 50%), the BSs need to have the maximum gain towards the earth station with almost the same losses on each propagation paths. Considering an urban environment with different propagation path and several levels of diffractions losses, this situation may not be fully negligible. Hence an increased in margin on the EESS protection criteria to account for this aggregation could be used. </w:t>
      </w:r>
    </w:p>
    <w:p w14:paraId="1E61AF99" w14:textId="77777777" w:rsidR="007A63A8" w:rsidRPr="00E8084F" w:rsidRDefault="007A63A8" w:rsidP="007A63A8">
      <w:pPr>
        <w:pStyle w:val="Heading1"/>
        <w:rPr>
          <w:lang w:val="en-GB"/>
        </w:rPr>
      </w:pPr>
      <w:bookmarkStart w:id="188" w:name="_Toc83389372"/>
      <w:bookmarkStart w:id="189" w:name="_Toc83712990"/>
      <w:bookmarkStart w:id="190" w:name="_Toc83713063"/>
      <w:bookmarkStart w:id="191" w:name="_Toc83713176"/>
      <w:bookmarkStart w:id="192" w:name="_Toc83723579"/>
      <w:bookmarkStart w:id="193" w:name="_Toc86738395"/>
      <w:r w:rsidRPr="00E8084F">
        <w:rPr>
          <w:lang w:val="en-GB"/>
        </w:rPr>
        <w:t>4</w:t>
      </w:r>
      <w:r w:rsidRPr="00E8084F">
        <w:rPr>
          <w:lang w:val="en-GB"/>
        </w:rPr>
        <w:tab/>
        <w:t>Earth station tracking a GSO satellite</w:t>
      </w:r>
      <w:bookmarkEnd w:id="188"/>
      <w:bookmarkEnd w:id="189"/>
      <w:bookmarkEnd w:id="190"/>
      <w:bookmarkEnd w:id="191"/>
      <w:bookmarkEnd w:id="192"/>
      <w:bookmarkEnd w:id="193"/>
    </w:p>
    <w:p w14:paraId="249A3974" w14:textId="77777777" w:rsidR="007A63A8" w:rsidRPr="007A400E" w:rsidRDefault="007A63A8" w:rsidP="007A63A8">
      <w:pPr>
        <w:pStyle w:val="Heading2"/>
        <w:rPr>
          <w:lang w:val="en-GB"/>
        </w:rPr>
      </w:pPr>
      <w:bookmarkStart w:id="194" w:name="_Toc83389373"/>
      <w:bookmarkStart w:id="195" w:name="_Toc83712991"/>
      <w:bookmarkStart w:id="196" w:name="_Toc83713064"/>
      <w:bookmarkStart w:id="197" w:name="_Toc83713177"/>
      <w:bookmarkStart w:id="198" w:name="_Toc83723580"/>
      <w:bookmarkStart w:id="199" w:name="_Toc86738396"/>
      <w:r w:rsidRPr="007A400E">
        <w:rPr>
          <w:lang w:val="en-GB"/>
        </w:rPr>
        <w:t>4.1</w:t>
      </w:r>
      <w:r w:rsidRPr="007A400E">
        <w:rPr>
          <w:lang w:val="en-GB"/>
        </w:rPr>
        <w:tab/>
        <w:t>General rules</w:t>
      </w:r>
      <w:bookmarkEnd w:id="194"/>
      <w:bookmarkEnd w:id="195"/>
      <w:bookmarkEnd w:id="196"/>
      <w:bookmarkEnd w:id="197"/>
      <w:bookmarkEnd w:id="198"/>
      <w:bookmarkEnd w:id="199"/>
    </w:p>
    <w:p w14:paraId="4B9AEBCF" w14:textId="41E33185" w:rsidR="007A63A8" w:rsidRPr="00E8084F" w:rsidRDefault="007A63A8" w:rsidP="007A63A8">
      <w:pPr>
        <w:rPr>
          <w:lang w:val="en-GB"/>
        </w:rPr>
      </w:pPr>
      <w:r w:rsidRPr="00E8084F">
        <w:rPr>
          <w:lang w:val="en-GB"/>
        </w:rPr>
        <w:t xml:space="preserve">As mentioned in </w:t>
      </w:r>
      <w:r w:rsidR="00FF795F" w:rsidRPr="00E8084F">
        <w:rPr>
          <w:lang w:val="en-GB"/>
        </w:rPr>
        <w:t>§</w:t>
      </w:r>
      <w:r w:rsidRPr="00E8084F">
        <w:rPr>
          <w:lang w:val="en-GB"/>
        </w:rPr>
        <w:t xml:space="preserve"> 1 of this Annex, the separation distance in the coordination area between an earth station pointing towards a GSO satellite and an IMT-2020 base station could be defined considering:</w:t>
      </w:r>
    </w:p>
    <w:p w14:paraId="115547C8" w14:textId="77777777" w:rsidR="007A63A8" w:rsidRPr="00E8084F" w:rsidRDefault="007A63A8" w:rsidP="007A63A8">
      <w:pPr>
        <w:pStyle w:val="enumlev1"/>
        <w:rPr>
          <w:lang w:val="en-GB"/>
        </w:rPr>
      </w:pPr>
      <w:r w:rsidRPr="00E8084F">
        <w:rPr>
          <w:lang w:val="en-GB"/>
        </w:rPr>
        <w:t>1</w:t>
      </w:r>
      <w:r w:rsidRPr="00E8084F">
        <w:rPr>
          <w:lang w:val="en-GB"/>
        </w:rPr>
        <w:tab/>
        <w:t>The maximum gain of the earth station towards the horizon (</w:t>
      </w:r>
      <w:r w:rsidRPr="00E8084F">
        <w:rPr>
          <w:i/>
          <w:iCs/>
          <w:lang w:val="en-GB"/>
        </w:rPr>
        <w:t>G</w:t>
      </w:r>
      <w:r w:rsidRPr="00E8084F">
        <w:rPr>
          <w:i/>
          <w:iCs/>
          <w:vertAlign w:val="subscript"/>
          <w:lang w:val="en-GB"/>
        </w:rPr>
        <w:t>rmax</w:t>
      </w:r>
      <w:r w:rsidRPr="00E8084F">
        <w:rPr>
          <w:lang w:val="en-GB"/>
        </w:rPr>
        <w:t>).</w:t>
      </w:r>
    </w:p>
    <w:p w14:paraId="0FAF867F" w14:textId="77777777" w:rsidR="007A63A8" w:rsidRPr="00E8084F" w:rsidRDefault="007A63A8" w:rsidP="007A63A8">
      <w:pPr>
        <w:pStyle w:val="enumlev1"/>
        <w:rPr>
          <w:lang w:val="en-GB"/>
        </w:rPr>
      </w:pPr>
      <w:r w:rsidRPr="00E8084F">
        <w:rPr>
          <w:lang w:val="en-GB"/>
        </w:rPr>
        <w:t>2</w:t>
      </w:r>
      <w:r w:rsidRPr="00E8084F">
        <w:rPr>
          <w:lang w:val="en-GB"/>
        </w:rPr>
        <w:tab/>
        <w:t>The maximum gain of the BS towards the horizon (</w:t>
      </w:r>
      <w:r w:rsidRPr="00E8084F">
        <w:rPr>
          <w:i/>
          <w:iCs/>
          <w:lang w:val="en-GB"/>
        </w:rPr>
        <w:t>G</w:t>
      </w:r>
      <w:r w:rsidRPr="00E8084F">
        <w:rPr>
          <w:i/>
          <w:iCs/>
          <w:vertAlign w:val="subscript"/>
          <w:lang w:val="en-GB"/>
        </w:rPr>
        <w:t>tmax</w:t>
      </w:r>
      <w:r w:rsidRPr="00E8084F">
        <w:rPr>
          <w:lang w:val="en-GB"/>
        </w:rPr>
        <w:t>).</w:t>
      </w:r>
    </w:p>
    <w:p w14:paraId="5BC76A83" w14:textId="77777777" w:rsidR="007A63A8" w:rsidRPr="00E8084F" w:rsidRDefault="007A63A8" w:rsidP="007A63A8">
      <w:pPr>
        <w:pStyle w:val="enumlev1"/>
        <w:rPr>
          <w:lang w:val="en-GB"/>
        </w:rPr>
      </w:pPr>
      <w:r w:rsidRPr="00E8084F">
        <w:rPr>
          <w:lang w:val="en-GB"/>
        </w:rPr>
        <w:t>3</w:t>
      </w:r>
      <w:r w:rsidRPr="00E8084F">
        <w:rPr>
          <w:lang w:val="en-GB"/>
        </w:rPr>
        <w:tab/>
        <w:t>The IMT-2020 power (or TRP with 3 dB of ohmic losses) converted in the EESS protection criteria reference bandwidth (10 MHz) (</w:t>
      </w:r>
      <w:r w:rsidRPr="00E8084F">
        <w:rPr>
          <w:i/>
          <w:iCs/>
          <w:lang w:val="en-GB"/>
        </w:rPr>
        <w:t>P</w:t>
      </w:r>
      <w:r w:rsidRPr="00E8084F">
        <w:rPr>
          <w:i/>
          <w:iCs/>
          <w:vertAlign w:val="subscript"/>
          <w:lang w:val="en-GB"/>
        </w:rPr>
        <w:t>t</w:t>
      </w:r>
      <w:r w:rsidRPr="00E8084F">
        <w:rPr>
          <w:lang w:val="en-GB"/>
        </w:rPr>
        <w:t>).</w:t>
      </w:r>
    </w:p>
    <w:p w14:paraId="0C4DFC29" w14:textId="4B5A9DC1" w:rsidR="007A63A8" w:rsidRPr="00E8084F" w:rsidRDefault="007A63A8" w:rsidP="007A63A8">
      <w:pPr>
        <w:pStyle w:val="enumlev1"/>
        <w:rPr>
          <w:lang w:val="en-GB"/>
        </w:rPr>
      </w:pPr>
      <w:r w:rsidRPr="00E8084F">
        <w:rPr>
          <w:lang w:val="en-GB"/>
        </w:rPr>
        <w:t>4</w:t>
      </w:r>
      <w:r w:rsidRPr="00E8084F">
        <w:rPr>
          <w:lang w:val="en-GB"/>
        </w:rPr>
        <w:tab/>
        <w:t xml:space="preserve">The short term criterion of the EESS earth station: </w:t>
      </w:r>
      <w:r w:rsidR="00B00C9F">
        <w:rPr>
          <w:lang w:val="en-GB"/>
        </w:rPr>
        <w:t>−</w:t>
      </w:r>
      <w:r w:rsidRPr="00E8084F">
        <w:rPr>
          <w:lang w:val="en-GB"/>
        </w:rPr>
        <w:t xml:space="preserve">133 </w:t>
      </w:r>
      <w:proofErr w:type="gramStart"/>
      <w:r w:rsidRPr="00E8084F">
        <w:rPr>
          <w:lang w:val="en-GB"/>
        </w:rPr>
        <w:t>dB(</w:t>
      </w:r>
      <w:proofErr w:type="gramEnd"/>
      <w:r w:rsidRPr="00E8084F">
        <w:rPr>
          <w:lang w:val="en-GB"/>
        </w:rPr>
        <w:t>W/10 MHz) (</w:t>
      </w:r>
      <w:r w:rsidRPr="00E8084F">
        <w:rPr>
          <w:i/>
          <w:iCs/>
          <w:lang w:val="en-GB"/>
        </w:rPr>
        <w:t>C</w:t>
      </w:r>
      <w:r w:rsidRPr="00E8084F">
        <w:rPr>
          <w:i/>
          <w:iCs/>
          <w:vertAlign w:val="subscript"/>
          <w:lang w:val="en-GB"/>
        </w:rPr>
        <w:t>r</w:t>
      </w:r>
      <w:r w:rsidRPr="00E8084F">
        <w:rPr>
          <w:lang w:val="en-GB"/>
        </w:rPr>
        <w:t>).</w:t>
      </w:r>
    </w:p>
    <w:p w14:paraId="26CF58D5" w14:textId="77777777" w:rsidR="007A63A8" w:rsidRPr="00E8084F" w:rsidRDefault="007A63A8" w:rsidP="007A63A8">
      <w:pPr>
        <w:pStyle w:val="enumlev1"/>
        <w:rPr>
          <w:lang w:val="en-GB"/>
        </w:rPr>
      </w:pPr>
      <w:r w:rsidRPr="00E8084F">
        <w:rPr>
          <w:lang w:val="en-GB"/>
        </w:rPr>
        <w:t>5</w:t>
      </w:r>
      <w:r w:rsidRPr="00E8084F">
        <w:rPr>
          <w:lang w:val="en-GB"/>
        </w:rPr>
        <w:tab/>
        <w:t>A margin for aggregation (</w:t>
      </w:r>
      <w:r w:rsidRPr="00E8084F">
        <w:rPr>
          <w:i/>
          <w:iCs/>
          <w:lang w:val="en-GB"/>
        </w:rPr>
        <w:t>s</w:t>
      </w:r>
      <w:r w:rsidRPr="00E8084F">
        <w:rPr>
          <w:lang w:val="en-GB"/>
        </w:rPr>
        <w:t>).</w:t>
      </w:r>
    </w:p>
    <w:p w14:paraId="7B8FB619" w14:textId="70D7110E" w:rsidR="007A63A8" w:rsidRPr="00E8084F" w:rsidRDefault="007A63A8" w:rsidP="007A63A8">
      <w:pPr>
        <w:pStyle w:val="enumlev1"/>
        <w:rPr>
          <w:lang w:val="en-GB"/>
        </w:rPr>
      </w:pPr>
      <w:r w:rsidRPr="00E8084F">
        <w:rPr>
          <w:lang w:val="en-GB"/>
        </w:rPr>
        <w:lastRenderedPageBreak/>
        <w:t>6</w:t>
      </w:r>
      <w:r w:rsidRPr="00E8084F">
        <w:rPr>
          <w:lang w:val="en-GB"/>
        </w:rPr>
        <w:tab/>
        <w:t xml:space="preserve">A percentage of time of 50% in Recommendation </w:t>
      </w:r>
      <w:r w:rsidR="001E0C54" w:rsidRPr="00E8084F">
        <w:rPr>
          <w:rFonts w:eastAsia="Batang"/>
          <w:spacing w:val="-2"/>
          <w:lang w:val="en-GB"/>
        </w:rPr>
        <w:t xml:space="preserve">ITU-R </w:t>
      </w:r>
      <w:hyperlink r:id="rId69" w:history="1">
        <w:r w:rsidR="001E0C54" w:rsidRPr="00E8084F">
          <w:rPr>
            <w:rStyle w:val="Hyperlink"/>
            <w:color w:val="auto"/>
            <w:u w:val="none"/>
            <w:lang w:val="en-GB"/>
          </w:rPr>
          <w:t>P.452</w:t>
        </w:r>
      </w:hyperlink>
      <w:r w:rsidRPr="00E8084F">
        <w:rPr>
          <w:lang w:val="en-GB"/>
        </w:rPr>
        <w:t xml:space="preserve"> (</w:t>
      </w:r>
      <w:r w:rsidR="00B00C9F">
        <w:rPr>
          <w:lang w:val="en-GB"/>
        </w:rPr>
        <w:t>N</w:t>
      </w:r>
      <w:r w:rsidRPr="00E8084F">
        <w:rPr>
          <w:lang w:val="en-GB"/>
        </w:rPr>
        <w:t xml:space="preserve">ote: </w:t>
      </w:r>
      <w:r w:rsidR="00B00C9F">
        <w:rPr>
          <w:lang w:val="en-GB"/>
        </w:rPr>
        <w:t>F</w:t>
      </w:r>
      <w:r w:rsidRPr="00E8084F">
        <w:rPr>
          <w:lang w:val="en-GB"/>
        </w:rPr>
        <w:t xml:space="preserve">or simplification, Recommendation ITU-R P.525 (free space) and Recommendation ITU-R P.526 (diffraction) could be used). </w:t>
      </w:r>
    </w:p>
    <w:p w14:paraId="5349CB4D" w14:textId="77777777" w:rsidR="007A63A8" w:rsidRPr="00E8084F" w:rsidRDefault="007A63A8" w:rsidP="007A63A8">
      <w:pPr>
        <w:pStyle w:val="enumlev1"/>
        <w:rPr>
          <w:lang w:val="en-GB"/>
        </w:rPr>
      </w:pPr>
      <w:r w:rsidRPr="00E8084F">
        <w:rPr>
          <w:lang w:val="en-GB"/>
        </w:rPr>
        <w:t>7</w:t>
      </w:r>
      <w:r w:rsidRPr="00E8084F">
        <w:rPr>
          <w:lang w:val="en-GB"/>
        </w:rPr>
        <w:tab/>
        <w:t xml:space="preserve">A relevant terrain profile between the earth station and the BS. This terrain profile </w:t>
      </w:r>
      <w:proofErr w:type="gramStart"/>
      <w:r w:rsidRPr="00E8084F">
        <w:rPr>
          <w:lang w:val="en-GB"/>
        </w:rPr>
        <w:t>has to</w:t>
      </w:r>
      <w:proofErr w:type="gramEnd"/>
      <w:r w:rsidRPr="00E8084F">
        <w:rPr>
          <w:lang w:val="en-GB"/>
        </w:rPr>
        <w:t xml:space="preserve"> be as precise as possible by including building/clutter losses.</w:t>
      </w:r>
    </w:p>
    <w:p w14:paraId="51092A4E" w14:textId="10BD0294" w:rsidR="007A63A8" w:rsidRPr="00E8084F" w:rsidRDefault="007A63A8" w:rsidP="007A63A8">
      <w:pPr>
        <w:rPr>
          <w:lang w:val="en-GB"/>
        </w:rPr>
      </w:pPr>
      <w:r w:rsidRPr="00E8084F">
        <w:rPr>
          <w:lang w:val="en-GB"/>
        </w:rPr>
        <w:t xml:space="preserve">In a real deployment, the separation distance could be difficult to use. In this situation, </w:t>
      </w:r>
      <w:proofErr w:type="gramStart"/>
      <w:r w:rsidRPr="00E8084F">
        <w:rPr>
          <w:lang w:val="en-GB"/>
        </w:rPr>
        <w:t>in order to</w:t>
      </w:r>
      <w:proofErr w:type="gramEnd"/>
      <w:r w:rsidRPr="00E8084F">
        <w:rPr>
          <w:lang w:val="en-GB"/>
        </w:rPr>
        <w:t xml:space="preserve"> define the position of the BS in regards of the EESS earth station, it is better to define the necessary losses based on the assumptions above. The required propagation loss could be calculated as follow</w:t>
      </w:r>
      <w:r w:rsidR="00B00C9F">
        <w:rPr>
          <w:lang w:val="en-GB"/>
        </w:rPr>
        <w:t>s</w:t>
      </w:r>
      <w:r w:rsidRPr="00E8084F">
        <w:rPr>
          <w:lang w:val="en-GB"/>
        </w:rPr>
        <w:t>:</w:t>
      </w:r>
    </w:p>
    <w:p w14:paraId="67A8CA4D" w14:textId="7797D5B4" w:rsidR="007A63A8" w:rsidRPr="00E8084F" w:rsidRDefault="007A63A8" w:rsidP="007A63A8">
      <w:pPr>
        <w:pStyle w:val="Equation"/>
        <w:rPr>
          <w:lang w:val="en-GB"/>
        </w:rPr>
      </w:pPr>
      <w:r w:rsidRPr="00E8084F">
        <w:rPr>
          <w:vertAlign w:val="subscript"/>
          <w:lang w:val="en-GB"/>
        </w:rPr>
        <w:tab/>
      </w:r>
      <w:r w:rsidRPr="00E8084F">
        <w:rPr>
          <w:vertAlign w:val="subscript"/>
          <w:lang w:val="en-GB"/>
        </w:rPr>
        <w:tab/>
      </w:r>
      <m:oMath>
        <m:sSub>
          <m:sSubPr>
            <m:ctrlPr>
              <w:rPr>
                <w:rFonts w:ascii="Cambria Math" w:eastAsia="Cambria Math" w:hAnsi="Cambria Math"/>
                <w:vertAlign w:val="subscript"/>
              </w:rPr>
            </m:ctrlPr>
          </m:sSubPr>
          <m:e>
            <m:r>
              <w:rPr>
                <w:rFonts w:ascii="Cambria Math" w:eastAsia="Cambria Math" w:hAnsi="Cambria Math"/>
                <w:vertAlign w:val="subscript"/>
              </w:rPr>
              <m:t>L</m:t>
            </m:r>
          </m:e>
          <m:sub>
            <m:r>
              <w:rPr>
                <w:rFonts w:ascii="Cambria Math" w:eastAsia="Cambria Math" w:hAnsi="Cambria Math"/>
                <w:vertAlign w:val="subscript"/>
              </w:rPr>
              <m:t>req</m:t>
            </m:r>
          </m:sub>
        </m:sSub>
        <m:r>
          <m:rPr>
            <m:sty m:val="p"/>
          </m:rPr>
          <w:rPr>
            <w:rFonts w:ascii="Cambria Math" w:eastAsia="Cambria Math" w:hAnsi="Cambria Math"/>
            <w:lang w:val="en-GB"/>
          </w:rPr>
          <m:t xml:space="preserve">= </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t</m:t>
            </m:r>
          </m:sub>
        </m:sSub>
        <m:r>
          <m:rPr>
            <m:sty m:val="p"/>
          </m:rPr>
          <w:rPr>
            <w:rFonts w:ascii="Cambria Math" w:eastAsia="Cambria Math" w:hAnsi="Cambria Math"/>
            <w:vertAlign w:val="subscript"/>
            <w:lang w:val="en-GB"/>
          </w:rPr>
          <m:t>+</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tmax</m:t>
            </m:r>
          </m:sub>
        </m:sSub>
        <m:r>
          <m:rPr>
            <m:sty m:val="p"/>
          </m:rPr>
          <w:rPr>
            <w:rFonts w:ascii="Cambria Math" w:eastAsia="Cambria Math" w:hAnsi="Cambria Math"/>
            <w:lang w:val="en-GB"/>
          </w:rPr>
          <m:t xml:space="preserve"> + </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rmax</m:t>
            </m:r>
          </m:sub>
        </m:sSub>
        <m:r>
          <m:rPr>
            <m:sty m:val="p"/>
          </m:rPr>
          <w:rPr>
            <w:rFonts w:ascii="Cambria Math" w:eastAsia="Cambria Math" w:hAnsi="Cambria Math"/>
            <w:vertAlign w:val="subscript"/>
            <w:lang w:val="en-GB"/>
          </w:rPr>
          <m:t xml:space="preserve"> </m:t>
        </m:r>
        <m:r>
          <m:rPr>
            <m:sty m:val="p"/>
          </m:rPr>
          <w:rPr>
            <w:rFonts w:ascii="Cambria Math" w:eastAsia="Cambria Math" w:hAnsi="Cambria Math"/>
            <w:lang w:val="en-GB"/>
          </w:rPr>
          <m:t xml:space="preserve">- </m:t>
        </m:r>
        <m:sSub>
          <m:sSubPr>
            <m:ctrlPr>
              <w:rPr>
                <w:rFonts w:ascii="Cambria Math" w:eastAsia="Cambria Math" w:hAnsi="Cambria Math"/>
              </w:rPr>
            </m:ctrlPr>
          </m:sSubPr>
          <m:e>
            <m:r>
              <w:rPr>
                <w:rFonts w:ascii="Cambria Math" w:eastAsia="Cambria Math" w:hAnsi="Cambria Math"/>
              </w:rPr>
              <m:t>C</m:t>
            </m:r>
          </m:e>
          <m:sub>
            <m:r>
              <w:rPr>
                <w:rFonts w:ascii="Cambria Math" w:eastAsia="Cambria Math" w:hAnsi="Cambria Math"/>
              </w:rPr>
              <m:t>r</m:t>
            </m:r>
          </m:sub>
        </m:sSub>
        <m:r>
          <m:rPr>
            <m:sty m:val="p"/>
          </m:rPr>
          <w:rPr>
            <w:rFonts w:ascii="Cambria Math" w:eastAsia="Cambria Math" w:hAnsi="Cambria Math"/>
            <w:lang w:val="en-GB"/>
          </w:rPr>
          <m:t>+</m:t>
        </m:r>
        <m:r>
          <w:rPr>
            <w:rFonts w:ascii="Cambria Math" w:eastAsia="Cambria Math" w:hAnsi="Cambria Math"/>
          </w:rPr>
          <m:t>A</m:t>
        </m:r>
      </m:oMath>
      <w:r w:rsidR="00830DA9" w:rsidRPr="00E8084F">
        <w:rPr>
          <w:lang w:val="en-GB"/>
        </w:rPr>
        <w:tab/>
        <w:t>(5)</w:t>
      </w:r>
    </w:p>
    <w:p w14:paraId="5165CF40" w14:textId="77777777" w:rsidR="007A63A8" w:rsidRPr="00E8084F" w:rsidRDefault="007A63A8" w:rsidP="007A63A8">
      <w:pPr>
        <w:pStyle w:val="Heading2"/>
        <w:rPr>
          <w:lang w:val="en-GB"/>
        </w:rPr>
      </w:pPr>
      <w:bookmarkStart w:id="200" w:name="_Toc83389374"/>
      <w:bookmarkStart w:id="201" w:name="_Toc83712992"/>
      <w:bookmarkStart w:id="202" w:name="_Toc83713065"/>
      <w:bookmarkStart w:id="203" w:name="_Toc83713178"/>
      <w:bookmarkStart w:id="204" w:name="_Toc83723581"/>
      <w:bookmarkStart w:id="205" w:name="_Toc86738397"/>
      <w:r w:rsidRPr="00E8084F">
        <w:rPr>
          <w:lang w:val="en-GB"/>
        </w:rPr>
        <w:t>4.2</w:t>
      </w:r>
      <w:r w:rsidRPr="00E8084F">
        <w:rPr>
          <w:lang w:val="en-GB"/>
        </w:rPr>
        <w:tab/>
        <w:t>Minimum attenuation towards the EESS earth station</w:t>
      </w:r>
      <w:bookmarkEnd w:id="200"/>
      <w:bookmarkEnd w:id="201"/>
      <w:bookmarkEnd w:id="202"/>
      <w:bookmarkEnd w:id="203"/>
      <w:bookmarkEnd w:id="204"/>
      <w:bookmarkEnd w:id="205"/>
    </w:p>
    <w:p w14:paraId="49CCBDF0" w14:textId="62B9249E" w:rsidR="007A63A8" w:rsidRPr="00E8084F" w:rsidRDefault="007A63A8" w:rsidP="007A63A8">
      <w:pPr>
        <w:rPr>
          <w:lang w:val="en-GB"/>
        </w:rPr>
      </w:pPr>
      <w:r w:rsidRPr="00E8084F">
        <w:rPr>
          <w:lang w:val="en-GB"/>
        </w:rPr>
        <w:t>The study explores the possibility to use the discrimination angle between the mechanical azimuth of BS and the azimuth where the EESS earth station is as a factor of compatibility improvement. Figure</w:t>
      </w:r>
      <w:r w:rsidR="00830DA9" w:rsidRPr="00E8084F">
        <w:rPr>
          <w:lang w:val="en-GB"/>
        </w:rPr>
        <w:t> 18</w:t>
      </w:r>
      <w:r w:rsidRPr="00E8084F">
        <w:rPr>
          <w:lang w:val="en-GB"/>
        </w:rPr>
        <w:t xml:space="preserve"> provides the cumulative distribution of the BS antenna gain (hotspot at 6 m) towards the horizon for different BS panel physical azimuth angle</w:t>
      </w:r>
      <w:r w:rsidR="00B20C67">
        <w:rPr>
          <w:lang w:val="en-GB"/>
        </w:rPr>
        <w:t>s</w:t>
      </w:r>
      <w:r w:rsidRPr="00E8084F">
        <w:rPr>
          <w:lang w:val="en-GB"/>
        </w:rPr>
        <w:t xml:space="preserve">. The </w:t>
      </w:r>
      <w:r w:rsidR="00830DA9" w:rsidRPr="00E8084F">
        <w:rPr>
          <w:lang w:val="en-GB"/>
        </w:rPr>
        <w:t xml:space="preserve">Figure </w:t>
      </w:r>
      <w:r w:rsidRPr="00E8084F">
        <w:rPr>
          <w:lang w:val="en-GB"/>
        </w:rPr>
        <w:t xml:space="preserve">was built considering the distribution of electrical tilt (see Annex 1 </w:t>
      </w:r>
      <w:r w:rsidR="00B20C67">
        <w:rPr>
          <w:lang w:val="en-GB"/>
        </w:rPr>
        <w:t>§</w:t>
      </w:r>
      <w:r w:rsidRPr="00E8084F">
        <w:rPr>
          <w:lang w:val="en-GB"/>
        </w:rPr>
        <w:t xml:space="preserve"> 4) and a mechanical tilt of </w:t>
      </w:r>
      <w:r w:rsidR="00B20C67">
        <w:rPr>
          <w:lang w:val="en-GB"/>
        </w:rPr>
        <w:t>−</w:t>
      </w:r>
      <w:r w:rsidRPr="00E8084F">
        <w:rPr>
          <w:lang w:val="en-GB"/>
        </w:rPr>
        <w:t xml:space="preserve">10°. Due to the UE distribution in horizontal steering angle (between </w:t>
      </w:r>
      <w:r w:rsidR="00B20C67">
        <w:rPr>
          <w:lang w:val="en-GB"/>
        </w:rPr>
        <w:t>−</w:t>
      </w:r>
      <w:r w:rsidRPr="00E8084F">
        <w:rPr>
          <w:lang w:val="en-GB"/>
        </w:rPr>
        <w:t xml:space="preserve">60 and 60°) and distance, the </w:t>
      </w:r>
      <w:r w:rsidR="00830DA9" w:rsidRPr="00E8084F">
        <w:rPr>
          <w:lang w:val="en-GB"/>
        </w:rPr>
        <w:t xml:space="preserve">Figure </w:t>
      </w:r>
      <w:r w:rsidRPr="00E8084F">
        <w:rPr>
          <w:lang w:val="en-GB"/>
        </w:rPr>
        <w:t>shows that a maximum gain between 22.5 to 20 dBi could be found towards the horizon for steering angle values between 0 to 50</w:t>
      </w:r>
      <w:r w:rsidR="00830DA9" w:rsidRPr="00E8084F">
        <w:rPr>
          <w:lang w:val="en-GB"/>
        </w:rPr>
        <w:t xml:space="preserve"> degrees</w:t>
      </w:r>
      <w:r w:rsidRPr="00E8084F">
        <w:rPr>
          <w:lang w:val="en-GB"/>
        </w:rPr>
        <w:t xml:space="preserve">. After this value, the maximum gain towards horizon decreases considerably and become less than 5 dBi when the BS is perpendicular to the receiver. </w:t>
      </w:r>
    </w:p>
    <w:p w14:paraId="4E9F8B69" w14:textId="432D9438" w:rsidR="007A63A8" w:rsidRPr="00E8084F" w:rsidRDefault="007A63A8" w:rsidP="007A63A8">
      <w:pPr>
        <w:rPr>
          <w:lang w:val="en-GB"/>
        </w:rPr>
      </w:pPr>
      <w:r w:rsidRPr="00E8084F">
        <w:rPr>
          <w:lang w:val="en-GB"/>
        </w:rPr>
        <w:t xml:space="preserve">These results show that the position of BS </w:t>
      </w:r>
      <w:proofErr w:type="gramStart"/>
      <w:r w:rsidRPr="00E8084F">
        <w:rPr>
          <w:lang w:val="en-GB"/>
        </w:rPr>
        <w:t>with regard to</w:t>
      </w:r>
      <w:proofErr w:type="gramEnd"/>
      <w:r w:rsidRPr="00E8084F">
        <w:rPr>
          <w:lang w:val="en-GB"/>
        </w:rPr>
        <w:t xml:space="preserve"> the EESS earth station could considerably improve the compatibility between both services. Table 1 provides the necessary losses considering the distribution of gain presented in Fig</w:t>
      </w:r>
      <w:r w:rsidR="00830DA9" w:rsidRPr="00E8084F">
        <w:rPr>
          <w:lang w:val="en-GB"/>
        </w:rPr>
        <w:t>. 18</w:t>
      </w:r>
      <w:r w:rsidRPr="00E8084F">
        <w:rPr>
          <w:lang w:val="en-GB"/>
        </w:rPr>
        <w:t xml:space="preserve"> and equation </w:t>
      </w:r>
      <w:r w:rsidR="00830DA9" w:rsidRPr="00E8084F">
        <w:rPr>
          <w:lang w:val="en-GB"/>
        </w:rPr>
        <w:t>(5)</w:t>
      </w:r>
      <w:r w:rsidRPr="00E8084F">
        <w:rPr>
          <w:lang w:val="en-GB"/>
        </w:rPr>
        <w:t xml:space="preserve">. The maximum TRP of the BS is taken as 25 dBm/200 MHz. Considering the reference bandwidth of EESS protection criteria (see Annex 1 </w:t>
      </w:r>
      <w:r w:rsidR="00B20C67">
        <w:rPr>
          <w:lang w:val="en-GB"/>
        </w:rPr>
        <w:t>§ </w:t>
      </w:r>
      <w:r w:rsidRPr="00E8084F">
        <w:rPr>
          <w:lang w:val="en-GB"/>
        </w:rPr>
        <w:t xml:space="preserve">3), the emitted power represents </w:t>
      </w:r>
      <w:r w:rsidR="00B20C67">
        <w:rPr>
          <w:lang w:val="en-GB"/>
        </w:rPr>
        <w:t>−</w:t>
      </w:r>
      <w:r w:rsidRPr="00E8084F">
        <w:rPr>
          <w:lang w:val="en-GB"/>
        </w:rPr>
        <w:t xml:space="preserve">18 </w:t>
      </w:r>
      <w:proofErr w:type="gramStart"/>
      <w:r w:rsidRPr="00E8084F">
        <w:rPr>
          <w:lang w:val="en-GB"/>
        </w:rPr>
        <w:t>dB(</w:t>
      </w:r>
      <w:proofErr w:type="gramEnd"/>
      <w:r w:rsidRPr="00E8084F">
        <w:rPr>
          <w:lang w:val="en-GB"/>
        </w:rPr>
        <w:t>W/10 MHz). For higher TRP</w:t>
      </w:r>
      <w:r w:rsidR="00B20C67">
        <w:rPr>
          <w:lang w:val="en-GB"/>
        </w:rPr>
        <w:t>,</w:t>
      </w:r>
      <w:r w:rsidRPr="00E8084F">
        <w:rPr>
          <w:lang w:val="en-GB"/>
        </w:rPr>
        <w:t xml:space="preserve"> the minimum attenuation would increase correspondingly. For antenna with lower or higher number of elements</w:t>
      </w:r>
      <w:r w:rsidR="00B20C67">
        <w:rPr>
          <w:lang w:val="en-GB"/>
        </w:rPr>
        <w:t>,</w:t>
      </w:r>
      <w:r w:rsidRPr="00E8084F">
        <w:rPr>
          <w:lang w:val="en-GB"/>
        </w:rPr>
        <w:t xml:space="preserve"> the minimum attenuation would need to be recalculated.</w:t>
      </w:r>
    </w:p>
    <w:p w14:paraId="59B41236" w14:textId="375CC7F8" w:rsidR="007A63A8" w:rsidRPr="00E8084F" w:rsidRDefault="007A63A8" w:rsidP="007A63A8">
      <w:pPr>
        <w:rPr>
          <w:lang w:val="en-GB"/>
        </w:rPr>
      </w:pPr>
      <w:r w:rsidRPr="00E8084F">
        <w:rPr>
          <w:lang w:val="en-GB"/>
        </w:rPr>
        <w:t>The EESS earth station could point towards different positions on the geostationary arc, but the calculation shows that the gain towards horizon (</w:t>
      </w:r>
      <w:r w:rsidRPr="00E8084F">
        <w:rPr>
          <w:i/>
          <w:iCs/>
          <w:lang w:val="en-GB"/>
        </w:rPr>
        <w:t>G</w:t>
      </w:r>
      <w:r w:rsidRPr="00E8084F">
        <w:rPr>
          <w:i/>
          <w:iCs/>
          <w:vertAlign w:val="subscript"/>
          <w:lang w:val="en-GB"/>
        </w:rPr>
        <w:t>r</w:t>
      </w:r>
      <w:r w:rsidRPr="00E8084F">
        <w:rPr>
          <w:lang w:val="en-GB"/>
        </w:rPr>
        <w:t xml:space="preserve">) could only vary from </w:t>
      </w:r>
      <w:r w:rsidR="00B20C67">
        <w:rPr>
          <w:lang w:val="en-GB"/>
        </w:rPr>
        <w:t>−</w:t>
      </w:r>
      <w:r w:rsidRPr="00E8084F">
        <w:rPr>
          <w:lang w:val="en-GB"/>
        </w:rPr>
        <w:t xml:space="preserve">6 to </w:t>
      </w:r>
      <w:r w:rsidR="00B20C67">
        <w:rPr>
          <w:lang w:val="en-GB"/>
        </w:rPr>
        <w:t>−</w:t>
      </w:r>
      <w:r w:rsidRPr="00E8084F">
        <w:rPr>
          <w:lang w:val="en-GB"/>
        </w:rPr>
        <w:t xml:space="preserve">10 dBi, at least in most European countries below a given latitude. </w:t>
      </w:r>
      <w:proofErr w:type="gramStart"/>
      <w:r w:rsidRPr="00E8084F">
        <w:rPr>
          <w:lang w:val="en-GB"/>
        </w:rPr>
        <w:t>In order to</w:t>
      </w:r>
      <w:proofErr w:type="gramEnd"/>
      <w:r w:rsidRPr="00E8084F">
        <w:rPr>
          <w:lang w:val="en-GB"/>
        </w:rPr>
        <w:t xml:space="preserve"> ensure the protection of the earth station, a value of </w:t>
      </w:r>
      <w:r w:rsidR="00B20C67">
        <w:rPr>
          <w:lang w:val="en-GB"/>
        </w:rPr>
        <w:t>−</w:t>
      </w:r>
      <w:r w:rsidRPr="00E8084F">
        <w:rPr>
          <w:lang w:val="en-GB"/>
        </w:rPr>
        <w:t xml:space="preserve">6 dBi is chosen. </w:t>
      </w:r>
    </w:p>
    <w:p w14:paraId="6C2B7E00" w14:textId="487147EA" w:rsidR="007A63A8" w:rsidRPr="00E8084F" w:rsidRDefault="007A63A8" w:rsidP="007A63A8">
      <w:pPr>
        <w:rPr>
          <w:lang w:val="en-GB"/>
        </w:rPr>
      </w:pPr>
      <w:r w:rsidRPr="00E8084F">
        <w:rPr>
          <w:lang w:val="en-GB"/>
        </w:rPr>
        <w:t>Table 1 shows that, if an average clutter loss value of 19 dB is used</w:t>
      </w:r>
      <w:r w:rsidR="00B20C67">
        <w:rPr>
          <w:lang w:val="en-GB"/>
        </w:rPr>
        <w:t>,</w:t>
      </w:r>
      <w:r w:rsidRPr="00E8084F">
        <w:rPr>
          <w:lang w:val="en-GB"/>
        </w:rPr>
        <w:t xml:space="preserve"> the separation distance between IMT-2020 and EESS earth station could become less than 1 km if the BS points in direction of the earth station and less than 100 m if the BS is perpendicular to the earth station.</w:t>
      </w:r>
    </w:p>
    <w:p w14:paraId="5B8DC4C7" w14:textId="0EF81821" w:rsidR="007A63A8" w:rsidRPr="00E8084F" w:rsidRDefault="007A63A8" w:rsidP="007A63A8">
      <w:pPr>
        <w:pStyle w:val="FigureNo"/>
        <w:rPr>
          <w:rFonts w:eastAsia="SimSun"/>
          <w:lang w:val="en-GB"/>
        </w:rPr>
      </w:pPr>
      <w:r w:rsidRPr="00E8084F">
        <w:rPr>
          <w:rFonts w:eastAsia="SimSun"/>
          <w:lang w:val="en-GB"/>
        </w:rPr>
        <w:lastRenderedPageBreak/>
        <w:t xml:space="preserve">FIGURE </w:t>
      </w:r>
      <w:r w:rsidR="00830DA9" w:rsidRPr="00E8084F">
        <w:rPr>
          <w:rFonts w:eastAsia="SimSun"/>
          <w:lang w:val="en-GB"/>
        </w:rPr>
        <w:t>18</w:t>
      </w:r>
    </w:p>
    <w:p w14:paraId="68C2ED04" w14:textId="48D2F3C2" w:rsidR="007A63A8" w:rsidRPr="00E8084F" w:rsidRDefault="00B20C67" w:rsidP="007A63A8">
      <w:pPr>
        <w:pStyle w:val="Figuretitle"/>
        <w:rPr>
          <w:lang w:val="en-GB"/>
        </w:rPr>
      </w:pPr>
      <w:r>
        <w:rPr>
          <w:lang w:val="en-GB"/>
        </w:rPr>
        <w:t>c</w:t>
      </w:r>
      <w:r w:rsidR="007A63A8" w:rsidRPr="00E8084F">
        <w:rPr>
          <w:lang w:val="en-GB"/>
        </w:rPr>
        <w:t>df of the IMT-2020 BS gain towards the horizon for different azimuths</w:t>
      </w:r>
    </w:p>
    <w:p w14:paraId="190BB3C8" w14:textId="085C1EBC" w:rsidR="007A63A8" w:rsidRPr="00B552CF" w:rsidRDefault="00A15854" w:rsidP="007A63A8">
      <w:pPr>
        <w:pStyle w:val="Figure"/>
      </w:pPr>
      <w:r>
        <w:rPr>
          <w:noProof/>
        </w:rPr>
        <w:drawing>
          <wp:inline distT="0" distB="0" distL="0" distR="0" wp14:anchorId="5113D79B" wp14:editId="41380B47">
            <wp:extent cx="4005080" cy="3182118"/>
            <wp:effectExtent l="0" t="0" r="0" b="0"/>
            <wp:docPr id="12772" name="Picture 127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 name="Picture 12772" descr="Diagram&#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005080" cy="3182118"/>
                    </a:xfrm>
                    <a:prstGeom prst="rect">
                      <a:avLst/>
                    </a:prstGeom>
                  </pic:spPr>
                </pic:pic>
              </a:graphicData>
            </a:graphic>
          </wp:inline>
        </w:drawing>
      </w:r>
    </w:p>
    <w:p w14:paraId="70FCC6C3" w14:textId="7E6FE0EA" w:rsidR="007A63A8" w:rsidRPr="00B552CF" w:rsidRDefault="007A63A8" w:rsidP="007A63A8">
      <w:pPr>
        <w:pStyle w:val="TableNo"/>
        <w:rPr>
          <w:rFonts w:eastAsia="SimSun"/>
          <w:lang w:eastAsia="zh-CN"/>
        </w:rPr>
      </w:pPr>
      <w:r w:rsidRPr="00B552CF">
        <w:rPr>
          <w:rFonts w:eastAsia="SimSun"/>
        </w:rPr>
        <w:t>TABLE 1</w:t>
      </w:r>
    </w:p>
    <w:p w14:paraId="2C620F24" w14:textId="77777777" w:rsidR="007A63A8" w:rsidRPr="00B552CF" w:rsidRDefault="007A63A8" w:rsidP="007A63A8">
      <w:pPr>
        <w:pStyle w:val="Tabletitle"/>
      </w:pPr>
      <w:r w:rsidRPr="00B552CF">
        <w:t>Evaluation of necessary losses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95"/>
        <w:gridCol w:w="809"/>
        <w:gridCol w:w="1477"/>
        <w:gridCol w:w="537"/>
        <w:gridCol w:w="537"/>
        <w:gridCol w:w="1502"/>
        <w:gridCol w:w="541"/>
        <w:gridCol w:w="539"/>
        <w:gridCol w:w="988"/>
        <w:gridCol w:w="1804"/>
      </w:tblGrid>
      <w:tr w:rsidR="007A63A8" w:rsidRPr="000535ED" w14:paraId="62F9D4EF" w14:textId="77777777" w:rsidTr="000535ED">
        <w:trPr>
          <w:jc w:val="center"/>
        </w:trPr>
        <w:tc>
          <w:tcPr>
            <w:tcW w:w="464" w:type="pct"/>
            <w:vAlign w:val="center"/>
          </w:tcPr>
          <w:p w14:paraId="48EBABEC" w14:textId="77777777" w:rsidR="007A63A8" w:rsidRPr="000535ED" w:rsidRDefault="007A63A8" w:rsidP="000535ED">
            <w:pPr>
              <w:pStyle w:val="Tablehead"/>
              <w:rPr>
                <w:sz w:val="18"/>
                <w:szCs w:val="18"/>
                <w:lang w:eastAsia="fr-FR"/>
              </w:rPr>
            </w:pPr>
            <w:r w:rsidRPr="000535ED">
              <w:rPr>
                <w:sz w:val="18"/>
                <w:szCs w:val="18"/>
                <w:lang w:eastAsia="fr-FR"/>
              </w:rPr>
              <w:t>Type</w:t>
            </w:r>
          </w:p>
        </w:tc>
        <w:tc>
          <w:tcPr>
            <w:tcW w:w="420" w:type="pct"/>
            <w:vAlign w:val="center"/>
            <w:hideMark/>
          </w:tcPr>
          <w:p w14:paraId="142F6064" w14:textId="36714B30" w:rsidR="007A63A8" w:rsidRPr="000535ED" w:rsidRDefault="007A63A8" w:rsidP="000535ED">
            <w:pPr>
              <w:pStyle w:val="Tablehead"/>
              <w:rPr>
                <w:sz w:val="18"/>
                <w:szCs w:val="18"/>
                <w:lang w:eastAsia="fr-FR"/>
              </w:rPr>
            </w:pPr>
            <w:r w:rsidRPr="000535ED">
              <w:rPr>
                <w:sz w:val="18"/>
                <w:szCs w:val="18"/>
                <w:lang w:eastAsia="fr-FR"/>
              </w:rPr>
              <w:t>Azimut</w:t>
            </w:r>
            <w:r w:rsidRPr="000535ED">
              <w:rPr>
                <w:sz w:val="18"/>
                <w:szCs w:val="18"/>
                <w:lang w:eastAsia="zh-CN"/>
              </w:rPr>
              <w:t>h</w:t>
            </w:r>
            <w:r w:rsidRPr="000535ED">
              <w:rPr>
                <w:sz w:val="18"/>
                <w:szCs w:val="18"/>
                <w:lang w:eastAsia="fr-FR"/>
              </w:rPr>
              <w:t xml:space="preserve"> </w:t>
            </w:r>
            <w:r w:rsidRPr="000535ED">
              <w:rPr>
                <w:sz w:val="18"/>
                <w:szCs w:val="18"/>
                <w:lang w:eastAsia="fr-FR"/>
              </w:rPr>
              <w:br/>
              <w:t>(</w:t>
            </w:r>
            <w:r w:rsidR="00830DA9" w:rsidRPr="000535ED">
              <w:rPr>
                <w:sz w:val="18"/>
                <w:szCs w:val="18"/>
                <w:lang w:eastAsia="fr-FR"/>
              </w:rPr>
              <w:t>degree</w:t>
            </w:r>
            <w:r w:rsidRPr="000535ED">
              <w:rPr>
                <w:sz w:val="18"/>
                <w:szCs w:val="18"/>
                <w:lang w:eastAsia="fr-FR"/>
              </w:rPr>
              <w:t>)</w:t>
            </w:r>
          </w:p>
        </w:tc>
        <w:tc>
          <w:tcPr>
            <w:tcW w:w="767" w:type="pct"/>
            <w:vAlign w:val="center"/>
          </w:tcPr>
          <w:p w14:paraId="7891A621" w14:textId="77777777" w:rsidR="007A63A8" w:rsidRPr="000535ED" w:rsidRDefault="007A63A8" w:rsidP="000535ED">
            <w:pPr>
              <w:pStyle w:val="Tablehead"/>
              <w:rPr>
                <w:sz w:val="18"/>
                <w:szCs w:val="18"/>
                <w:lang w:eastAsia="fr-FR"/>
              </w:rPr>
            </w:pPr>
            <w:r w:rsidRPr="000535ED">
              <w:rPr>
                <w:i/>
                <w:iCs/>
                <w:sz w:val="18"/>
                <w:szCs w:val="18"/>
                <w:lang w:eastAsia="fr-FR"/>
              </w:rPr>
              <w:t>P</w:t>
            </w:r>
            <w:r w:rsidRPr="000535ED">
              <w:rPr>
                <w:i/>
                <w:iCs/>
                <w:sz w:val="18"/>
                <w:szCs w:val="18"/>
                <w:vertAlign w:val="subscript"/>
                <w:lang w:eastAsia="fr-FR"/>
              </w:rPr>
              <w:t>t</w:t>
            </w:r>
            <w:r w:rsidRPr="000535ED">
              <w:rPr>
                <w:sz w:val="18"/>
                <w:szCs w:val="18"/>
                <w:lang w:eastAsia="fr-FR"/>
              </w:rPr>
              <w:t xml:space="preserve"> </w:t>
            </w:r>
            <w:r w:rsidRPr="000535ED">
              <w:rPr>
                <w:sz w:val="18"/>
                <w:szCs w:val="18"/>
                <w:lang w:eastAsia="fr-FR"/>
              </w:rPr>
              <w:br/>
              <w:t>(</w:t>
            </w:r>
            <w:proofErr w:type="gramStart"/>
            <w:r w:rsidRPr="000535ED">
              <w:rPr>
                <w:sz w:val="18"/>
                <w:szCs w:val="18"/>
                <w:lang w:eastAsia="fr-FR"/>
              </w:rPr>
              <w:t>dB(</w:t>
            </w:r>
            <w:proofErr w:type="gramEnd"/>
            <w:r w:rsidRPr="000535ED">
              <w:rPr>
                <w:sz w:val="18"/>
                <w:szCs w:val="18"/>
                <w:lang w:eastAsia="fr-FR"/>
              </w:rPr>
              <w:t>W/10 MHz))</w:t>
            </w:r>
          </w:p>
        </w:tc>
        <w:tc>
          <w:tcPr>
            <w:tcW w:w="279" w:type="pct"/>
            <w:vAlign w:val="center"/>
          </w:tcPr>
          <w:p w14:paraId="069F3CF9" w14:textId="77777777" w:rsidR="007A63A8" w:rsidRPr="000535ED" w:rsidRDefault="007A63A8" w:rsidP="000535ED">
            <w:pPr>
              <w:pStyle w:val="Tablehead"/>
              <w:rPr>
                <w:sz w:val="18"/>
                <w:szCs w:val="18"/>
                <w:lang w:eastAsia="fr-FR"/>
              </w:rPr>
            </w:pPr>
            <w:r w:rsidRPr="000535ED">
              <w:rPr>
                <w:i/>
                <w:iCs/>
                <w:sz w:val="18"/>
                <w:szCs w:val="18"/>
                <w:lang w:eastAsia="fr-FR"/>
              </w:rPr>
              <w:t>G</w:t>
            </w:r>
            <w:r w:rsidRPr="000535ED">
              <w:rPr>
                <w:i/>
                <w:iCs/>
                <w:sz w:val="18"/>
                <w:szCs w:val="18"/>
                <w:vertAlign w:val="subscript"/>
                <w:lang w:eastAsia="fr-FR"/>
              </w:rPr>
              <w:t>t</w:t>
            </w:r>
            <w:r w:rsidRPr="000535ED">
              <w:rPr>
                <w:sz w:val="18"/>
                <w:szCs w:val="18"/>
                <w:lang w:eastAsia="fr-FR"/>
              </w:rPr>
              <w:t xml:space="preserve"> </w:t>
            </w:r>
            <w:r w:rsidRPr="000535ED">
              <w:rPr>
                <w:sz w:val="18"/>
                <w:szCs w:val="18"/>
                <w:lang w:eastAsia="fr-FR"/>
              </w:rPr>
              <w:br/>
              <w:t>(dBi)</w:t>
            </w:r>
          </w:p>
        </w:tc>
        <w:tc>
          <w:tcPr>
            <w:tcW w:w="279" w:type="pct"/>
            <w:vAlign w:val="center"/>
          </w:tcPr>
          <w:p w14:paraId="25F2CF09" w14:textId="77777777" w:rsidR="007A63A8" w:rsidRPr="000535ED" w:rsidRDefault="007A63A8" w:rsidP="000535ED">
            <w:pPr>
              <w:pStyle w:val="Tablehead"/>
              <w:rPr>
                <w:sz w:val="18"/>
                <w:szCs w:val="18"/>
                <w:lang w:eastAsia="fr-FR"/>
              </w:rPr>
            </w:pPr>
            <w:r w:rsidRPr="000535ED">
              <w:rPr>
                <w:i/>
                <w:iCs/>
                <w:sz w:val="18"/>
                <w:szCs w:val="18"/>
                <w:lang w:eastAsia="fr-FR"/>
              </w:rPr>
              <w:t>G</w:t>
            </w:r>
            <w:r w:rsidRPr="000535ED">
              <w:rPr>
                <w:i/>
                <w:iCs/>
                <w:sz w:val="18"/>
                <w:szCs w:val="18"/>
                <w:vertAlign w:val="subscript"/>
                <w:lang w:eastAsia="fr-FR"/>
              </w:rPr>
              <w:t>r</w:t>
            </w:r>
            <w:r w:rsidRPr="000535ED">
              <w:rPr>
                <w:sz w:val="18"/>
                <w:szCs w:val="18"/>
                <w:lang w:eastAsia="fr-FR"/>
              </w:rPr>
              <w:t xml:space="preserve"> </w:t>
            </w:r>
            <w:r w:rsidRPr="000535ED">
              <w:rPr>
                <w:sz w:val="18"/>
                <w:szCs w:val="18"/>
                <w:lang w:eastAsia="fr-FR"/>
              </w:rPr>
              <w:br/>
              <w:t>(dBi)</w:t>
            </w:r>
          </w:p>
        </w:tc>
        <w:tc>
          <w:tcPr>
            <w:tcW w:w="780" w:type="pct"/>
            <w:vAlign w:val="center"/>
          </w:tcPr>
          <w:p w14:paraId="6EFD570C" w14:textId="77777777" w:rsidR="007A63A8" w:rsidRPr="000535ED" w:rsidRDefault="007A63A8" w:rsidP="000535ED">
            <w:pPr>
              <w:pStyle w:val="Tablehead"/>
              <w:rPr>
                <w:sz w:val="18"/>
                <w:szCs w:val="18"/>
                <w:lang w:eastAsia="fr-FR"/>
              </w:rPr>
            </w:pPr>
            <w:r w:rsidRPr="000535ED">
              <w:rPr>
                <w:i/>
                <w:iCs/>
                <w:sz w:val="18"/>
                <w:szCs w:val="18"/>
                <w:lang w:eastAsia="fr-FR"/>
              </w:rPr>
              <w:t>C</w:t>
            </w:r>
            <w:r w:rsidRPr="000535ED">
              <w:rPr>
                <w:i/>
                <w:iCs/>
                <w:sz w:val="18"/>
                <w:szCs w:val="18"/>
                <w:vertAlign w:val="subscript"/>
                <w:lang w:eastAsia="fr-FR"/>
              </w:rPr>
              <w:t>r</w:t>
            </w:r>
            <w:r w:rsidRPr="000535ED">
              <w:rPr>
                <w:sz w:val="18"/>
                <w:szCs w:val="18"/>
                <w:lang w:eastAsia="fr-FR"/>
              </w:rPr>
              <w:t xml:space="preserve"> </w:t>
            </w:r>
            <w:r w:rsidRPr="000535ED">
              <w:rPr>
                <w:sz w:val="18"/>
                <w:szCs w:val="18"/>
                <w:lang w:eastAsia="fr-FR"/>
              </w:rPr>
              <w:br/>
              <w:t>(</w:t>
            </w:r>
            <w:proofErr w:type="gramStart"/>
            <w:r w:rsidRPr="000535ED">
              <w:rPr>
                <w:sz w:val="18"/>
                <w:szCs w:val="18"/>
                <w:lang w:eastAsia="fr-FR"/>
              </w:rPr>
              <w:t>dB(</w:t>
            </w:r>
            <w:proofErr w:type="gramEnd"/>
            <w:r w:rsidRPr="000535ED">
              <w:rPr>
                <w:sz w:val="18"/>
                <w:szCs w:val="18"/>
                <w:lang w:eastAsia="fr-FR"/>
              </w:rPr>
              <w:t>W/10 MHz))</w:t>
            </w:r>
          </w:p>
        </w:tc>
        <w:tc>
          <w:tcPr>
            <w:tcW w:w="281" w:type="pct"/>
            <w:vAlign w:val="center"/>
          </w:tcPr>
          <w:p w14:paraId="08014BD8" w14:textId="77777777" w:rsidR="007A63A8" w:rsidRPr="000535ED" w:rsidRDefault="007A63A8" w:rsidP="000535ED">
            <w:pPr>
              <w:pStyle w:val="Tablehead"/>
              <w:rPr>
                <w:sz w:val="18"/>
                <w:szCs w:val="18"/>
                <w:lang w:eastAsia="fr-FR"/>
              </w:rPr>
            </w:pPr>
            <w:r w:rsidRPr="000535ED">
              <w:rPr>
                <w:sz w:val="18"/>
                <w:szCs w:val="18"/>
                <w:lang w:eastAsia="fr-FR"/>
              </w:rPr>
              <w:t xml:space="preserve">Aggr. </w:t>
            </w:r>
            <w:proofErr w:type="gramStart"/>
            <w:r w:rsidRPr="000535ED">
              <w:rPr>
                <w:sz w:val="18"/>
                <w:szCs w:val="18"/>
                <w:lang w:eastAsia="fr-FR"/>
              </w:rPr>
              <w:t>effect</w:t>
            </w:r>
            <w:proofErr w:type="gramEnd"/>
            <w:r w:rsidRPr="000535ED">
              <w:rPr>
                <w:sz w:val="18"/>
                <w:szCs w:val="18"/>
                <w:lang w:eastAsia="fr-FR"/>
              </w:rPr>
              <w:t xml:space="preserve"> </w:t>
            </w:r>
            <w:r w:rsidRPr="000535ED">
              <w:rPr>
                <w:sz w:val="18"/>
                <w:szCs w:val="18"/>
                <w:lang w:eastAsia="fr-FR"/>
              </w:rPr>
              <w:br/>
              <w:t>(dB)</w:t>
            </w:r>
          </w:p>
        </w:tc>
        <w:tc>
          <w:tcPr>
            <w:tcW w:w="280" w:type="pct"/>
            <w:vAlign w:val="center"/>
            <w:hideMark/>
          </w:tcPr>
          <w:p w14:paraId="34C740E9" w14:textId="66B00382" w:rsidR="007A63A8" w:rsidRPr="000535ED" w:rsidRDefault="007A63A8" w:rsidP="000535ED">
            <w:pPr>
              <w:pStyle w:val="Tablehead"/>
              <w:rPr>
                <w:sz w:val="18"/>
                <w:szCs w:val="18"/>
                <w:lang w:eastAsia="fr-FR"/>
              </w:rPr>
            </w:pPr>
            <w:r w:rsidRPr="000535ED">
              <w:rPr>
                <w:i/>
                <w:iCs/>
                <w:sz w:val="18"/>
                <w:szCs w:val="18"/>
                <w:lang w:eastAsia="fr-FR"/>
              </w:rPr>
              <w:t>L</w:t>
            </w:r>
            <w:r w:rsidRPr="000535ED">
              <w:rPr>
                <w:i/>
                <w:iCs/>
                <w:sz w:val="18"/>
                <w:szCs w:val="18"/>
                <w:vertAlign w:val="subscript"/>
                <w:lang w:eastAsia="fr-FR"/>
              </w:rPr>
              <w:t>b</w:t>
            </w:r>
            <w:r w:rsidR="00E40EAF" w:rsidRPr="000535ED">
              <w:rPr>
                <w:sz w:val="18"/>
                <w:szCs w:val="18"/>
                <w:lang w:eastAsia="fr-FR"/>
              </w:rPr>
              <w:t xml:space="preserve"> </w:t>
            </w:r>
            <w:r w:rsidR="00E40EAF" w:rsidRPr="000535ED">
              <w:rPr>
                <w:sz w:val="18"/>
                <w:szCs w:val="18"/>
                <w:vertAlign w:val="superscript"/>
                <w:lang w:eastAsia="fr-FR"/>
              </w:rPr>
              <w:t>(1)</w:t>
            </w:r>
            <w:r w:rsidRPr="000535ED">
              <w:rPr>
                <w:sz w:val="18"/>
                <w:szCs w:val="18"/>
                <w:vertAlign w:val="superscript"/>
                <w:lang w:eastAsia="fr-FR"/>
              </w:rPr>
              <w:br/>
            </w:r>
            <w:r w:rsidRPr="000535ED">
              <w:rPr>
                <w:sz w:val="18"/>
                <w:szCs w:val="18"/>
                <w:lang w:eastAsia="fr-FR"/>
              </w:rPr>
              <w:t>(dB)</w:t>
            </w:r>
          </w:p>
        </w:tc>
        <w:tc>
          <w:tcPr>
            <w:tcW w:w="513" w:type="pct"/>
            <w:vAlign w:val="center"/>
          </w:tcPr>
          <w:p w14:paraId="5B120143" w14:textId="77777777" w:rsidR="007A63A8" w:rsidRPr="000535ED" w:rsidRDefault="007A63A8" w:rsidP="000535ED">
            <w:pPr>
              <w:pStyle w:val="Tablehead"/>
              <w:rPr>
                <w:sz w:val="18"/>
                <w:szCs w:val="18"/>
                <w:lang w:val="en-GB" w:eastAsia="fr-FR"/>
              </w:rPr>
            </w:pPr>
            <w:r w:rsidRPr="000535ED">
              <w:rPr>
                <w:sz w:val="18"/>
                <w:szCs w:val="18"/>
                <w:lang w:val="en-GB" w:eastAsia="fr-FR"/>
              </w:rPr>
              <w:t xml:space="preserve">Distance </w:t>
            </w:r>
            <w:r w:rsidRPr="000535ED">
              <w:rPr>
                <w:sz w:val="18"/>
                <w:szCs w:val="18"/>
                <w:lang w:val="en-GB" w:eastAsia="zh-CN"/>
              </w:rPr>
              <w:t>using</w:t>
            </w:r>
            <w:r w:rsidRPr="000535ED">
              <w:rPr>
                <w:sz w:val="18"/>
                <w:szCs w:val="18"/>
                <w:lang w:val="en-GB" w:eastAsia="fr-FR"/>
              </w:rPr>
              <w:t xml:space="preserve"> free space loss </w:t>
            </w:r>
            <w:r w:rsidRPr="000535ED">
              <w:rPr>
                <w:sz w:val="18"/>
                <w:szCs w:val="18"/>
                <w:lang w:val="en-GB" w:eastAsia="fr-FR"/>
              </w:rPr>
              <w:br/>
              <w:t>(km)</w:t>
            </w:r>
          </w:p>
        </w:tc>
        <w:tc>
          <w:tcPr>
            <w:tcW w:w="937" w:type="pct"/>
            <w:vAlign w:val="center"/>
          </w:tcPr>
          <w:p w14:paraId="5CC74047" w14:textId="46EC5B72" w:rsidR="007A63A8" w:rsidRPr="000535ED" w:rsidRDefault="007A63A8" w:rsidP="000535ED">
            <w:pPr>
              <w:pStyle w:val="Tablehead"/>
              <w:rPr>
                <w:sz w:val="18"/>
                <w:szCs w:val="18"/>
                <w:vertAlign w:val="superscript"/>
                <w:lang w:val="en-GB" w:eastAsia="fr-FR"/>
              </w:rPr>
            </w:pPr>
            <w:r w:rsidRPr="000535ED">
              <w:rPr>
                <w:sz w:val="18"/>
                <w:szCs w:val="18"/>
                <w:lang w:val="en-GB" w:eastAsia="zh-CN"/>
              </w:rPr>
              <w:t>D</w:t>
            </w:r>
            <w:r w:rsidRPr="000535ED">
              <w:rPr>
                <w:sz w:val="18"/>
                <w:szCs w:val="18"/>
                <w:lang w:val="en-GB" w:eastAsia="fr-FR"/>
              </w:rPr>
              <w:t xml:space="preserve">istance using free space </w:t>
            </w:r>
            <w:r w:rsidRPr="000535ED">
              <w:rPr>
                <w:sz w:val="18"/>
                <w:szCs w:val="18"/>
                <w:lang w:val="en-GB" w:eastAsia="zh-CN"/>
              </w:rPr>
              <w:t>+</w:t>
            </w:r>
            <w:r w:rsidRPr="000535ED">
              <w:rPr>
                <w:sz w:val="18"/>
                <w:szCs w:val="18"/>
                <w:lang w:val="en-GB" w:eastAsia="fr-FR"/>
              </w:rPr>
              <w:t xml:space="preserve"> </w:t>
            </w:r>
            <w:r w:rsidRPr="000535ED">
              <w:rPr>
                <w:sz w:val="18"/>
                <w:szCs w:val="18"/>
                <w:lang w:val="en-GB" w:eastAsia="zh-CN"/>
              </w:rPr>
              <w:t xml:space="preserve">Clutter losses </w:t>
            </w:r>
            <w:r w:rsidRPr="000535ED">
              <w:rPr>
                <w:sz w:val="18"/>
                <w:szCs w:val="18"/>
                <w:lang w:val="en-GB" w:eastAsia="zh-CN"/>
              </w:rPr>
              <w:br/>
            </w:r>
            <w:r w:rsidRPr="000535ED">
              <w:rPr>
                <w:sz w:val="18"/>
                <w:szCs w:val="18"/>
                <w:lang w:val="en-GB" w:eastAsia="fr-FR"/>
              </w:rPr>
              <w:t>(km)</w:t>
            </w:r>
            <w:r w:rsidR="00E40EAF" w:rsidRPr="000535ED">
              <w:rPr>
                <w:sz w:val="18"/>
                <w:szCs w:val="18"/>
                <w:lang w:val="en-GB" w:eastAsia="fr-FR"/>
              </w:rPr>
              <w:t xml:space="preserve"> </w:t>
            </w:r>
            <w:r w:rsidR="00E40EAF" w:rsidRPr="000535ED">
              <w:rPr>
                <w:sz w:val="18"/>
                <w:szCs w:val="18"/>
                <w:vertAlign w:val="superscript"/>
                <w:lang w:val="en-GB" w:eastAsia="fr-FR"/>
              </w:rPr>
              <w:t>(2)</w:t>
            </w:r>
          </w:p>
        </w:tc>
      </w:tr>
      <w:tr w:rsidR="007A63A8" w:rsidRPr="00B552CF" w14:paraId="4F287F37" w14:textId="77777777" w:rsidTr="000535ED">
        <w:trPr>
          <w:jc w:val="center"/>
        </w:trPr>
        <w:tc>
          <w:tcPr>
            <w:tcW w:w="464" w:type="pct"/>
            <w:vMerge w:val="restart"/>
            <w:vAlign w:val="center"/>
          </w:tcPr>
          <w:p w14:paraId="256AB94E" w14:textId="77777777" w:rsidR="007A63A8" w:rsidRPr="00603E58" w:rsidRDefault="007A63A8" w:rsidP="000535ED">
            <w:pPr>
              <w:pStyle w:val="Tabletext"/>
              <w:rPr>
                <w:sz w:val="20"/>
                <w:lang w:eastAsia="fr-FR"/>
              </w:rPr>
            </w:pPr>
            <w:r w:rsidRPr="00603E58">
              <w:rPr>
                <w:sz w:val="20"/>
                <w:lang w:eastAsia="fr-FR"/>
              </w:rPr>
              <w:t>Hotspot</w:t>
            </w:r>
          </w:p>
        </w:tc>
        <w:tc>
          <w:tcPr>
            <w:tcW w:w="420" w:type="pct"/>
            <w:vAlign w:val="center"/>
          </w:tcPr>
          <w:p w14:paraId="0A53AF12" w14:textId="77777777" w:rsidR="007A63A8" w:rsidRPr="00603E58" w:rsidRDefault="007A63A8" w:rsidP="000535ED">
            <w:pPr>
              <w:pStyle w:val="Tabletext"/>
              <w:jc w:val="center"/>
              <w:rPr>
                <w:sz w:val="20"/>
                <w:lang w:eastAsia="fr-FR"/>
              </w:rPr>
            </w:pPr>
            <w:r w:rsidRPr="00603E58">
              <w:rPr>
                <w:sz w:val="20"/>
                <w:lang w:eastAsia="fr-FR"/>
              </w:rPr>
              <w:t>0</w:t>
            </w:r>
          </w:p>
        </w:tc>
        <w:tc>
          <w:tcPr>
            <w:tcW w:w="767" w:type="pct"/>
            <w:vMerge w:val="restart"/>
            <w:vAlign w:val="center"/>
          </w:tcPr>
          <w:p w14:paraId="476FEED3" w14:textId="77777777" w:rsidR="007A63A8" w:rsidRPr="00603E58" w:rsidRDefault="007A63A8" w:rsidP="000535ED">
            <w:pPr>
              <w:pStyle w:val="Tabletext"/>
              <w:jc w:val="center"/>
              <w:rPr>
                <w:sz w:val="20"/>
                <w:lang w:eastAsia="fr-FR"/>
              </w:rPr>
            </w:pPr>
            <w:r w:rsidRPr="00603E58">
              <w:rPr>
                <w:sz w:val="20"/>
                <w:lang w:eastAsia="fr-FR"/>
              </w:rPr>
              <w:t>−18</w:t>
            </w:r>
          </w:p>
        </w:tc>
        <w:tc>
          <w:tcPr>
            <w:tcW w:w="279" w:type="pct"/>
            <w:vMerge w:val="restart"/>
            <w:vAlign w:val="center"/>
          </w:tcPr>
          <w:p w14:paraId="2C29F1B7" w14:textId="77777777" w:rsidR="007A63A8" w:rsidRPr="00603E58" w:rsidRDefault="007A63A8" w:rsidP="000535ED">
            <w:pPr>
              <w:pStyle w:val="Tabletext"/>
              <w:jc w:val="center"/>
              <w:rPr>
                <w:sz w:val="20"/>
                <w:lang w:eastAsia="fr-FR"/>
              </w:rPr>
            </w:pPr>
            <w:r w:rsidRPr="00603E58">
              <w:rPr>
                <w:sz w:val="20"/>
                <w:lang w:eastAsia="fr-FR"/>
              </w:rPr>
              <w:t>22.5</w:t>
            </w:r>
          </w:p>
        </w:tc>
        <w:tc>
          <w:tcPr>
            <w:tcW w:w="279" w:type="pct"/>
            <w:vMerge w:val="restart"/>
            <w:vAlign w:val="center"/>
          </w:tcPr>
          <w:p w14:paraId="602AC3E2" w14:textId="77777777" w:rsidR="007A63A8" w:rsidRPr="00603E58" w:rsidRDefault="007A63A8" w:rsidP="000535ED">
            <w:pPr>
              <w:pStyle w:val="Tabletext"/>
              <w:jc w:val="center"/>
              <w:rPr>
                <w:sz w:val="20"/>
                <w:lang w:eastAsia="fr-FR"/>
              </w:rPr>
            </w:pPr>
            <w:r w:rsidRPr="00603E58">
              <w:rPr>
                <w:sz w:val="20"/>
                <w:lang w:eastAsia="fr-FR"/>
              </w:rPr>
              <w:t>−6</w:t>
            </w:r>
          </w:p>
        </w:tc>
        <w:tc>
          <w:tcPr>
            <w:tcW w:w="780" w:type="pct"/>
            <w:vMerge w:val="restart"/>
            <w:vAlign w:val="center"/>
          </w:tcPr>
          <w:p w14:paraId="63A99D1A" w14:textId="77777777" w:rsidR="007A63A8" w:rsidRPr="00603E58" w:rsidRDefault="007A63A8" w:rsidP="000535ED">
            <w:pPr>
              <w:pStyle w:val="Tabletext"/>
              <w:jc w:val="center"/>
              <w:rPr>
                <w:sz w:val="20"/>
                <w:lang w:eastAsia="fr-FR"/>
              </w:rPr>
            </w:pPr>
            <w:r w:rsidRPr="00603E58">
              <w:rPr>
                <w:sz w:val="20"/>
                <w:lang w:eastAsia="fr-FR"/>
              </w:rPr>
              <w:t>−133</w:t>
            </w:r>
          </w:p>
        </w:tc>
        <w:tc>
          <w:tcPr>
            <w:tcW w:w="281" w:type="pct"/>
            <w:vMerge w:val="restart"/>
            <w:vAlign w:val="center"/>
          </w:tcPr>
          <w:p w14:paraId="7CFCCCC7" w14:textId="77777777" w:rsidR="007A63A8" w:rsidRPr="00603E58" w:rsidRDefault="007A63A8" w:rsidP="000535ED">
            <w:pPr>
              <w:pStyle w:val="Tabletext"/>
              <w:jc w:val="center"/>
              <w:rPr>
                <w:sz w:val="20"/>
                <w:lang w:eastAsia="fr-FR"/>
              </w:rPr>
            </w:pPr>
            <w:r w:rsidRPr="00603E58">
              <w:rPr>
                <w:sz w:val="20"/>
                <w:lang w:eastAsia="fr-FR"/>
              </w:rPr>
              <w:t>6</w:t>
            </w:r>
          </w:p>
        </w:tc>
        <w:tc>
          <w:tcPr>
            <w:tcW w:w="280" w:type="pct"/>
            <w:vMerge w:val="restart"/>
            <w:vAlign w:val="center"/>
          </w:tcPr>
          <w:p w14:paraId="0948E26F" w14:textId="77777777" w:rsidR="007A63A8" w:rsidRPr="00603E58" w:rsidRDefault="007A63A8" w:rsidP="000535ED">
            <w:pPr>
              <w:pStyle w:val="Tabletext"/>
              <w:jc w:val="center"/>
              <w:rPr>
                <w:sz w:val="20"/>
                <w:lang w:eastAsia="fr-FR"/>
              </w:rPr>
            </w:pPr>
            <w:r w:rsidRPr="00603E58">
              <w:rPr>
                <w:sz w:val="20"/>
                <w:lang w:eastAsia="fr-FR"/>
              </w:rPr>
              <w:t>137.5</w:t>
            </w:r>
          </w:p>
        </w:tc>
        <w:tc>
          <w:tcPr>
            <w:tcW w:w="513" w:type="pct"/>
            <w:vMerge w:val="restart"/>
            <w:vAlign w:val="center"/>
          </w:tcPr>
          <w:p w14:paraId="4C2384C8" w14:textId="77777777" w:rsidR="007A63A8" w:rsidRPr="00603E58" w:rsidRDefault="007A63A8" w:rsidP="000535ED">
            <w:pPr>
              <w:pStyle w:val="Tabletext"/>
              <w:jc w:val="center"/>
              <w:rPr>
                <w:sz w:val="20"/>
                <w:lang w:eastAsia="fr-FR"/>
              </w:rPr>
            </w:pPr>
            <w:r w:rsidRPr="00603E58">
              <w:rPr>
                <w:sz w:val="20"/>
                <w:lang w:eastAsia="fr-FR"/>
              </w:rPr>
              <w:t>6.6</w:t>
            </w:r>
          </w:p>
        </w:tc>
        <w:tc>
          <w:tcPr>
            <w:tcW w:w="937" w:type="pct"/>
            <w:vMerge w:val="restart"/>
            <w:vAlign w:val="center"/>
          </w:tcPr>
          <w:p w14:paraId="09A9B8F0" w14:textId="77777777" w:rsidR="007A63A8" w:rsidRPr="00603E58" w:rsidRDefault="007A63A8" w:rsidP="000535ED">
            <w:pPr>
              <w:pStyle w:val="Tabletext"/>
              <w:jc w:val="center"/>
              <w:rPr>
                <w:sz w:val="20"/>
                <w:lang w:eastAsia="fr-FR"/>
              </w:rPr>
            </w:pPr>
            <w:r w:rsidRPr="00603E58">
              <w:rPr>
                <w:sz w:val="20"/>
                <w:lang w:eastAsia="fr-FR"/>
              </w:rPr>
              <w:t>0.8</w:t>
            </w:r>
          </w:p>
        </w:tc>
      </w:tr>
      <w:tr w:rsidR="007A63A8" w:rsidRPr="00B552CF" w14:paraId="3E880138" w14:textId="77777777" w:rsidTr="000535ED">
        <w:trPr>
          <w:jc w:val="center"/>
        </w:trPr>
        <w:tc>
          <w:tcPr>
            <w:tcW w:w="464" w:type="pct"/>
            <w:vMerge/>
            <w:vAlign w:val="center"/>
          </w:tcPr>
          <w:p w14:paraId="5FA54B61" w14:textId="77777777" w:rsidR="007A63A8" w:rsidRPr="00603E58" w:rsidRDefault="007A63A8" w:rsidP="000535ED">
            <w:pPr>
              <w:pStyle w:val="Tabletext"/>
              <w:rPr>
                <w:sz w:val="20"/>
                <w:lang w:eastAsia="fr-FR"/>
              </w:rPr>
            </w:pPr>
          </w:p>
        </w:tc>
        <w:tc>
          <w:tcPr>
            <w:tcW w:w="420" w:type="pct"/>
            <w:vAlign w:val="center"/>
          </w:tcPr>
          <w:p w14:paraId="63499F61" w14:textId="77777777" w:rsidR="007A63A8" w:rsidRPr="00603E58" w:rsidRDefault="007A63A8" w:rsidP="000535ED">
            <w:pPr>
              <w:pStyle w:val="Tabletext"/>
              <w:jc w:val="center"/>
              <w:rPr>
                <w:sz w:val="20"/>
                <w:lang w:eastAsia="fr-FR"/>
              </w:rPr>
            </w:pPr>
            <w:r w:rsidRPr="00603E58">
              <w:rPr>
                <w:sz w:val="20"/>
                <w:lang w:eastAsia="fr-FR"/>
              </w:rPr>
              <w:t>10</w:t>
            </w:r>
          </w:p>
        </w:tc>
        <w:tc>
          <w:tcPr>
            <w:tcW w:w="767" w:type="pct"/>
            <w:vMerge/>
            <w:vAlign w:val="center"/>
          </w:tcPr>
          <w:p w14:paraId="1A742F99" w14:textId="77777777" w:rsidR="007A63A8" w:rsidRPr="00603E58" w:rsidRDefault="007A63A8" w:rsidP="000535ED">
            <w:pPr>
              <w:pStyle w:val="Tabletext"/>
              <w:jc w:val="center"/>
              <w:rPr>
                <w:sz w:val="20"/>
                <w:lang w:eastAsia="fr-FR"/>
              </w:rPr>
            </w:pPr>
          </w:p>
        </w:tc>
        <w:tc>
          <w:tcPr>
            <w:tcW w:w="279" w:type="pct"/>
            <w:vMerge/>
            <w:vAlign w:val="center"/>
          </w:tcPr>
          <w:p w14:paraId="7652AE83" w14:textId="77777777" w:rsidR="007A63A8" w:rsidRPr="00603E58" w:rsidRDefault="007A63A8" w:rsidP="000535ED">
            <w:pPr>
              <w:pStyle w:val="Tabletext"/>
              <w:jc w:val="center"/>
              <w:rPr>
                <w:sz w:val="20"/>
                <w:lang w:eastAsia="fr-FR"/>
              </w:rPr>
            </w:pPr>
          </w:p>
        </w:tc>
        <w:tc>
          <w:tcPr>
            <w:tcW w:w="279" w:type="pct"/>
            <w:vMerge/>
            <w:vAlign w:val="center"/>
          </w:tcPr>
          <w:p w14:paraId="5CFDBEB1" w14:textId="77777777" w:rsidR="007A63A8" w:rsidRPr="00603E58" w:rsidRDefault="007A63A8" w:rsidP="000535ED">
            <w:pPr>
              <w:pStyle w:val="Tabletext"/>
              <w:jc w:val="center"/>
              <w:rPr>
                <w:sz w:val="20"/>
                <w:lang w:eastAsia="fr-FR"/>
              </w:rPr>
            </w:pPr>
          </w:p>
        </w:tc>
        <w:tc>
          <w:tcPr>
            <w:tcW w:w="780" w:type="pct"/>
            <w:vMerge/>
            <w:vAlign w:val="center"/>
          </w:tcPr>
          <w:p w14:paraId="0D8963BF" w14:textId="77777777" w:rsidR="007A63A8" w:rsidRPr="00603E58" w:rsidRDefault="007A63A8" w:rsidP="000535ED">
            <w:pPr>
              <w:pStyle w:val="Tabletext"/>
              <w:jc w:val="center"/>
              <w:rPr>
                <w:sz w:val="20"/>
                <w:lang w:eastAsia="fr-FR"/>
              </w:rPr>
            </w:pPr>
          </w:p>
        </w:tc>
        <w:tc>
          <w:tcPr>
            <w:tcW w:w="281" w:type="pct"/>
            <w:vMerge/>
            <w:vAlign w:val="center"/>
          </w:tcPr>
          <w:p w14:paraId="6AC448E3" w14:textId="77777777" w:rsidR="007A63A8" w:rsidRPr="00603E58" w:rsidRDefault="007A63A8" w:rsidP="000535ED">
            <w:pPr>
              <w:pStyle w:val="Tabletext"/>
              <w:jc w:val="center"/>
              <w:rPr>
                <w:sz w:val="20"/>
                <w:lang w:eastAsia="fr-FR"/>
              </w:rPr>
            </w:pPr>
          </w:p>
        </w:tc>
        <w:tc>
          <w:tcPr>
            <w:tcW w:w="280" w:type="pct"/>
            <w:vMerge/>
            <w:vAlign w:val="center"/>
          </w:tcPr>
          <w:p w14:paraId="072D16A4" w14:textId="77777777" w:rsidR="007A63A8" w:rsidRPr="00603E58" w:rsidRDefault="007A63A8" w:rsidP="000535ED">
            <w:pPr>
              <w:pStyle w:val="Tabletext"/>
              <w:jc w:val="center"/>
              <w:rPr>
                <w:sz w:val="20"/>
                <w:lang w:eastAsia="fr-FR"/>
              </w:rPr>
            </w:pPr>
          </w:p>
        </w:tc>
        <w:tc>
          <w:tcPr>
            <w:tcW w:w="513" w:type="pct"/>
            <w:vMerge/>
            <w:vAlign w:val="center"/>
          </w:tcPr>
          <w:p w14:paraId="67CA53E3" w14:textId="77777777" w:rsidR="007A63A8" w:rsidRPr="00603E58" w:rsidRDefault="007A63A8" w:rsidP="000535ED">
            <w:pPr>
              <w:pStyle w:val="Tabletext"/>
              <w:jc w:val="center"/>
              <w:rPr>
                <w:sz w:val="20"/>
                <w:lang w:eastAsia="fr-FR"/>
              </w:rPr>
            </w:pPr>
          </w:p>
        </w:tc>
        <w:tc>
          <w:tcPr>
            <w:tcW w:w="937" w:type="pct"/>
            <w:vMerge/>
            <w:vAlign w:val="center"/>
          </w:tcPr>
          <w:p w14:paraId="58012226" w14:textId="77777777" w:rsidR="007A63A8" w:rsidRPr="00603E58" w:rsidRDefault="007A63A8" w:rsidP="000535ED">
            <w:pPr>
              <w:pStyle w:val="Tabletext"/>
              <w:jc w:val="center"/>
              <w:rPr>
                <w:sz w:val="20"/>
                <w:lang w:eastAsia="fr-FR"/>
              </w:rPr>
            </w:pPr>
          </w:p>
        </w:tc>
      </w:tr>
      <w:tr w:rsidR="007A63A8" w:rsidRPr="00B552CF" w14:paraId="0400B7A9" w14:textId="77777777" w:rsidTr="000535ED">
        <w:trPr>
          <w:jc w:val="center"/>
        </w:trPr>
        <w:tc>
          <w:tcPr>
            <w:tcW w:w="464" w:type="pct"/>
            <w:vMerge/>
            <w:vAlign w:val="center"/>
          </w:tcPr>
          <w:p w14:paraId="02A38D07" w14:textId="77777777" w:rsidR="007A63A8" w:rsidRPr="00603E58" w:rsidRDefault="007A63A8" w:rsidP="000535ED">
            <w:pPr>
              <w:pStyle w:val="Tabletext"/>
              <w:rPr>
                <w:sz w:val="20"/>
                <w:lang w:eastAsia="fr-FR"/>
              </w:rPr>
            </w:pPr>
          </w:p>
        </w:tc>
        <w:tc>
          <w:tcPr>
            <w:tcW w:w="420" w:type="pct"/>
            <w:vAlign w:val="center"/>
          </w:tcPr>
          <w:p w14:paraId="5765E430" w14:textId="77777777" w:rsidR="007A63A8" w:rsidRPr="00603E58" w:rsidRDefault="007A63A8" w:rsidP="000535ED">
            <w:pPr>
              <w:pStyle w:val="Tabletext"/>
              <w:jc w:val="center"/>
              <w:rPr>
                <w:sz w:val="20"/>
                <w:lang w:eastAsia="fr-FR"/>
              </w:rPr>
            </w:pPr>
            <w:r w:rsidRPr="00603E58">
              <w:rPr>
                <w:sz w:val="20"/>
                <w:lang w:eastAsia="fr-FR"/>
              </w:rPr>
              <w:t>20</w:t>
            </w:r>
          </w:p>
        </w:tc>
        <w:tc>
          <w:tcPr>
            <w:tcW w:w="767" w:type="pct"/>
            <w:vMerge/>
            <w:vAlign w:val="center"/>
          </w:tcPr>
          <w:p w14:paraId="7AEFEA71" w14:textId="77777777" w:rsidR="007A63A8" w:rsidRPr="00603E58" w:rsidRDefault="007A63A8" w:rsidP="000535ED">
            <w:pPr>
              <w:pStyle w:val="Tabletext"/>
              <w:jc w:val="center"/>
              <w:rPr>
                <w:sz w:val="20"/>
                <w:lang w:eastAsia="fr-FR"/>
              </w:rPr>
            </w:pPr>
          </w:p>
        </w:tc>
        <w:tc>
          <w:tcPr>
            <w:tcW w:w="279" w:type="pct"/>
            <w:vMerge/>
            <w:vAlign w:val="center"/>
          </w:tcPr>
          <w:p w14:paraId="6101DC32" w14:textId="77777777" w:rsidR="007A63A8" w:rsidRPr="00603E58" w:rsidRDefault="007A63A8" w:rsidP="000535ED">
            <w:pPr>
              <w:pStyle w:val="Tabletext"/>
              <w:jc w:val="center"/>
              <w:rPr>
                <w:sz w:val="20"/>
                <w:lang w:eastAsia="fr-FR"/>
              </w:rPr>
            </w:pPr>
          </w:p>
        </w:tc>
        <w:tc>
          <w:tcPr>
            <w:tcW w:w="279" w:type="pct"/>
            <w:vMerge/>
            <w:vAlign w:val="center"/>
          </w:tcPr>
          <w:p w14:paraId="1F6960C7" w14:textId="77777777" w:rsidR="007A63A8" w:rsidRPr="00603E58" w:rsidRDefault="007A63A8" w:rsidP="000535ED">
            <w:pPr>
              <w:pStyle w:val="Tabletext"/>
              <w:jc w:val="center"/>
              <w:rPr>
                <w:sz w:val="20"/>
                <w:lang w:eastAsia="fr-FR"/>
              </w:rPr>
            </w:pPr>
          </w:p>
        </w:tc>
        <w:tc>
          <w:tcPr>
            <w:tcW w:w="780" w:type="pct"/>
            <w:vMerge/>
            <w:vAlign w:val="center"/>
          </w:tcPr>
          <w:p w14:paraId="28B27A60" w14:textId="77777777" w:rsidR="007A63A8" w:rsidRPr="00603E58" w:rsidRDefault="007A63A8" w:rsidP="000535ED">
            <w:pPr>
              <w:pStyle w:val="Tabletext"/>
              <w:jc w:val="center"/>
              <w:rPr>
                <w:sz w:val="20"/>
                <w:lang w:eastAsia="fr-FR"/>
              </w:rPr>
            </w:pPr>
          </w:p>
        </w:tc>
        <w:tc>
          <w:tcPr>
            <w:tcW w:w="281" w:type="pct"/>
            <w:vMerge/>
            <w:vAlign w:val="center"/>
          </w:tcPr>
          <w:p w14:paraId="620D84AC" w14:textId="77777777" w:rsidR="007A63A8" w:rsidRPr="00603E58" w:rsidRDefault="007A63A8" w:rsidP="000535ED">
            <w:pPr>
              <w:pStyle w:val="Tabletext"/>
              <w:jc w:val="center"/>
              <w:rPr>
                <w:sz w:val="20"/>
                <w:lang w:eastAsia="fr-FR"/>
              </w:rPr>
            </w:pPr>
          </w:p>
        </w:tc>
        <w:tc>
          <w:tcPr>
            <w:tcW w:w="280" w:type="pct"/>
            <w:vMerge/>
            <w:vAlign w:val="center"/>
          </w:tcPr>
          <w:p w14:paraId="3BA7A57C" w14:textId="77777777" w:rsidR="007A63A8" w:rsidRPr="00603E58" w:rsidRDefault="007A63A8" w:rsidP="000535ED">
            <w:pPr>
              <w:pStyle w:val="Tabletext"/>
              <w:jc w:val="center"/>
              <w:rPr>
                <w:sz w:val="20"/>
                <w:lang w:eastAsia="fr-FR"/>
              </w:rPr>
            </w:pPr>
          </w:p>
        </w:tc>
        <w:tc>
          <w:tcPr>
            <w:tcW w:w="513" w:type="pct"/>
            <w:vMerge/>
            <w:vAlign w:val="center"/>
          </w:tcPr>
          <w:p w14:paraId="29844836" w14:textId="77777777" w:rsidR="007A63A8" w:rsidRPr="00603E58" w:rsidRDefault="007A63A8" w:rsidP="000535ED">
            <w:pPr>
              <w:pStyle w:val="Tabletext"/>
              <w:jc w:val="center"/>
              <w:rPr>
                <w:sz w:val="20"/>
                <w:lang w:eastAsia="fr-FR"/>
              </w:rPr>
            </w:pPr>
          </w:p>
        </w:tc>
        <w:tc>
          <w:tcPr>
            <w:tcW w:w="937" w:type="pct"/>
            <w:vMerge/>
            <w:vAlign w:val="center"/>
          </w:tcPr>
          <w:p w14:paraId="52D30201" w14:textId="77777777" w:rsidR="007A63A8" w:rsidRPr="00603E58" w:rsidRDefault="007A63A8" w:rsidP="000535ED">
            <w:pPr>
              <w:pStyle w:val="Tabletext"/>
              <w:jc w:val="center"/>
              <w:rPr>
                <w:sz w:val="20"/>
                <w:lang w:eastAsia="fr-FR"/>
              </w:rPr>
            </w:pPr>
          </w:p>
        </w:tc>
      </w:tr>
      <w:tr w:rsidR="007A63A8" w:rsidRPr="00B552CF" w14:paraId="6EE01C6F" w14:textId="77777777" w:rsidTr="000535ED">
        <w:trPr>
          <w:jc w:val="center"/>
        </w:trPr>
        <w:tc>
          <w:tcPr>
            <w:tcW w:w="464" w:type="pct"/>
            <w:vMerge/>
            <w:vAlign w:val="center"/>
          </w:tcPr>
          <w:p w14:paraId="2A9272F6" w14:textId="77777777" w:rsidR="007A63A8" w:rsidRPr="00603E58" w:rsidRDefault="007A63A8" w:rsidP="000535ED">
            <w:pPr>
              <w:pStyle w:val="Tabletext"/>
              <w:rPr>
                <w:sz w:val="20"/>
                <w:lang w:eastAsia="fr-FR"/>
              </w:rPr>
            </w:pPr>
          </w:p>
        </w:tc>
        <w:tc>
          <w:tcPr>
            <w:tcW w:w="420" w:type="pct"/>
            <w:vAlign w:val="center"/>
          </w:tcPr>
          <w:p w14:paraId="4F51136B" w14:textId="77777777" w:rsidR="007A63A8" w:rsidRPr="00603E58" w:rsidRDefault="007A63A8" w:rsidP="000535ED">
            <w:pPr>
              <w:pStyle w:val="Tabletext"/>
              <w:jc w:val="center"/>
              <w:rPr>
                <w:sz w:val="20"/>
                <w:lang w:eastAsia="fr-FR"/>
              </w:rPr>
            </w:pPr>
            <w:r w:rsidRPr="00603E58">
              <w:rPr>
                <w:sz w:val="20"/>
                <w:lang w:eastAsia="fr-FR"/>
              </w:rPr>
              <w:t>30</w:t>
            </w:r>
          </w:p>
        </w:tc>
        <w:tc>
          <w:tcPr>
            <w:tcW w:w="767" w:type="pct"/>
            <w:vMerge/>
            <w:vAlign w:val="center"/>
          </w:tcPr>
          <w:p w14:paraId="7462D7B8" w14:textId="77777777" w:rsidR="007A63A8" w:rsidRPr="00603E58" w:rsidRDefault="007A63A8" w:rsidP="000535ED">
            <w:pPr>
              <w:pStyle w:val="Tabletext"/>
              <w:jc w:val="center"/>
              <w:rPr>
                <w:sz w:val="20"/>
                <w:lang w:eastAsia="fr-FR"/>
              </w:rPr>
            </w:pPr>
          </w:p>
        </w:tc>
        <w:tc>
          <w:tcPr>
            <w:tcW w:w="279" w:type="pct"/>
            <w:vMerge/>
            <w:vAlign w:val="center"/>
          </w:tcPr>
          <w:p w14:paraId="0EFAA49C" w14:textId="77777777" w:rsidR="007A63A8" w:rsidRPr="00603E58" w:rsidRDefault="007A63A8" w:rsidP="000535ED">
            <w:pPr>
              <w:pStyle w:val="Tabletext"/>
              <w:jc w:val="center"/>
              <w:rPr>
                <w:sz w:val="20"/>
                <w:lang w:eastAsia="fr-FR"/>
              </w:rPr>
            </w:pPr>
          </w:p>
        </w:tc>
        <w:tc>
          <w:tcPr>
            <w:tcW w:w="279" w:type="pct"/>
            <w:vMerge/>
            <w:vAlign w:val="center"/>
          </w:tcPr>
          <w:p w14:paraId="4089A467" w14:textId="77777777" w:rsidR="007A63A8" w:rsidRPr="00603E58" w:rsidRDefault="007A63A8" w:rsidP="000535ED">
            <w:pPr>
              <w:pStyle w:val="Tabletext"/>
              <w:jc w:val="center"/>
              <w:rPr>
                <w:sz w:val="20"/>
                <w:lang w:eastAsia="fr-FR"/>
              </w:rPr>
            </w:pPr>
          </w:p>
        </w:tc>
        <w:tc>
          <w:tcPr>
            <w:tcW w:w="780" w:type="pct"/>
            <w:vMerge/>
            <w:vAlign w:val="center"/>
          </w:tcPr>
          <w:p w14:paraId="7B74D1F1" w14:textId="77777777" w:rsidR="007A63A8" w:rsidRPr="00603E58" w:rsidRDefault="007A63A8" w:rsidP="000535ED">
            <w:pPr>
              <w:pStyle w:val="Tabletext"/>
              <w:jc w:val="center"/>
              <w:rPr>
                <w:sz w:val="20"/>
                <w:lang w:eastAsia="fr-FR"/>
              </w:rPr>
            </w:pPr>
          </w:p>
        </w:tc>
        <w:tc>
          <w:tcPr>
            <w:tcW w:w="281" w:type="pct"/>
            <w:vMerge/>
            <w:vAlign w:val="center"/>
          </w:tcPr>
          <w:p w14:paraId="4BA6F22D" w14:textId="77777777" w:rsidR="007A63A8" w:rsidRPr="00603E58" w:rsidRDefault="007A63A8" w:rsidP="000535ED">
            <w:pPr>
              <w:pStyle w:val="Tabletext"/>
              <w:jc w:val="center"/>
              <w:rPr>
                <w:sz w:val="20"/>
                <w:lang w:eastAsia="fr-FR"/>
              </w:rPr>
            </w:pPr>
          </w:p>
        </w:tc>
        <w:tc>
          <w:tcPr>
            <w:tcW w:w="280" w:type="pct"/>
            <w:vMerge/>
            <w:vAlign w:val="center"/>
          </w:tcPr>
          <w:p w14:paraId="5EA58A47" w14:textId="77777777" w:rsidR="007A63A8" w:rsidRPr="00603E58" w:rsidRDefault="007A63A8" w:rsidP="000535ED">
            <w:pPr>
              <w:pStyle w:val="Tabletext"/>
              <w:jc w:val="center"/>
              <w:rPr>
                <w:sz w:val="20"/>
                <w:lang w:eastAsia="fr-FR"/>
              </w:rPr>
            </w:pPr>
          </w:p>
        </w:tc>
        <w:tc>
          <w:tcPr>
            <w:tcW w:w="513" w:type="pct"/>
            <w:vMerge/>
            <w:vAlign w:val="center"/>
          </w:tcPr>
          <w:p w14:paraId="0FB6AF25" w14:textId="77777777" w:rsidR="007A63A8" w:rsidRPr="00603E58" w:rsidRDefault="007A63A8" w:rsidP="000535ED">
            <w:pPr>
              <w:pStyle w:val="Tabletext"/>
              <w:jc w:val="center"/>
              <w:rPr>
                <w:sz w:val="20"/>
                <w:lang w:eastAsia="fr-FR"/>
              </w:rPr>
            </w:pPr>
          </w:p>
        </w:tc>
        <w:tc>
          <w:tcPr>
            <w:tcW w:w="937" w:type="pct"/>
            <w:vMerge/>
            <w:vAlign w:val="center"/>
          </w:tcPr>
          <w:p w14:paraId="6E69E0C0" w14:textId="77777777" w:rsidR="007A63A8" w:rsidRPr="00603E58" w:rsidRDefault="007A63A8" w:rsidP="000535ED">
            <w:pPr>
              <w:pStyle w:val="Tabletext"/>
              <w:jc w:val="center"/>
              <w:rPr>
                <w:sz w:val="20"/>
                <w:lang w:eastAsia="fr-FR"/>
              </w:rPr>
            </w:pPr>
          </w:p>
        </w:tc>
      </w:tr>
      <w:tr w:rsidR="007A63A8" w:rsidRPr="00B552CF" w14:paraId="5A8E9809" w14:textId="77777777" w:rsidTr="000535ED">
        <w:trPr>
          <w:jc w:val="center"/>
        </w:trPr>
        <w:tc>
          <w:tcPr>
            <w:tcW w:w="464" w:type="pct"/>
            <w:vMerge/>
            <w:vAlign w:val="center"/>
          </w:tcPr>
          <w:p w14:paraId="26AFC3BD" w14:textId="77777777" w:rsidR="007A63A8" w:rsidRPr="00603E58" w:rsidRDefault="007A63A8" w:rsidP="000535ED">
            <w:pPr>
              <w:pStyle w:val="Tabletext"/>
              <w:rPr>
                <w:sz w:val="20"/>
                <w:lang w:eastAsia="fr-FR"/>
              </w:rPr>
            </w:pPr>
          </w:p>
        </w:tc>
        <w:tc>
          <w:tcPr>
            <w:tcW w:w="420" w:type="pct"/>
            <w:vAlign w:val="center"/>
            <w:hideMark/>
          </w:tcPr>
          <w:p w14:paraId="3FF4F56A" w14:textId="77777777" w:rsidR="007A63A8" w:rsidRPr="00603E58" w:rsidRDefault="007A63A8" w:rsidP="000535ED">
            <w:pPr>
              <w:pStyle w:val="Tabletext"/>
              <w:jc w:val="center"/>
              <w:rPr>
                <w:sz w:val="20"/>
                <w:lang w:eastAsia="fr-FR"/>
              </w:rPr>
            </w:pPr>
            <w:r w:rsidRPr="00603E58">
              <w:rPr>
                <w:sz w:val="20"/>
                <w:lang w:eastAsia="fr-FR"/>
              </w:rPr>
              <w:t>40</w:t>
            </w:r>
          </w:p>
        </w:tc>
        <w:tc>
          <w:tcPr>
            <w:tcW w:w="767" w:type="pct"/>
            <w:vAlign w:val="center"/>
          </w:tcPr>
          <w:p w14:paraId="3377AF7C" w14:textId="77777777" w:rsidR="007A63A8" w:rsidRPr="00603E58" w:rsidRDefault="007A63A8" w:rsidP="000535ED">
            <w:pPr>
              <w:pStyle w:val="Tabletext"/>
              <w:jc w:val="center"/>
              <w:rPr>
                <w:sz w:val="20"/>
                <w:lang w:eastAsia="fr-FR"/>
              </w:rPr>
            </w:pPr>
            <w:r w:rsidRPr="00603E58">
              <w:rPr>
                <w:sz w:val="20"/>
                <w:lang w:eastAsia="fr-FR"/>
              </w:rPr>
              <w:t>−18</w:t>
            </w:r>
          </w:p>
        </w:tc>
        <w:tc>
          <w:tcPr>
            <w:tcW w:w="279" w:type="pct"/>
            <w:vAlign w:val="center"/>
          </w:tcPr>
          <w:p w14:paraId="119408EF" w14:textId="77777777" w:rsidR="007A63A8" w:rsidRPr="00603E58" w:rsidRDefault="007A63A8" w:rsidP="000535ED">
            <w:pPr>
              <w:pStyle w:val="Tabletext"/>
              <w:jc w:val="center"/>
              <w:rPr>
                <w:sz w:val="20"/>
                <w:lang w:eastAsia="fr-FR"/>
              </w:rPr>
            </w:pPr>
            <w:r w:rsidRPr="00603E58">
              <w:rPr>
                <w:sz w:val="20"/>
                <w:lang w:eastAsia="fr-FR"/>
              </w:rPr>
              <w:t>21</w:t>
            </w:r>
          </w:p>
        </w:tc>
        <w:tc>
          <w:tcPr>
            <w:tcW w:w="279" w:type="pct"/>
            <w:vAlign w:val="center"/>
          </w:tcPr>
          <w:p w14:paraId="772766FA" w14:textId="77777777" w:rsidR="007A63A8" w:rsidRPr="00603E58" w:rsidRDefault="007A63A8" w:rsidP="000535ED">
            <w:pPr>
              <w:pStyle w:val="Tabletext"/>
              <w:jc w:val="center"/>
              <w:rPr>
                <w:sz w:val="20"/>
                <w:lang w:eastAsia="fr-FR"/>
              </w:rPr>
            </w:pPr>
            <w:r w:rsidRPr="00603E58">
              <w:rPr>
                <w:sz w:val="20"/>
                <w:lang w:eastAsia="fr-FR"/>
              </w:rPr>
              <w:t>−6</w:t>
            </w:r>
          </w:p>
        </w:tc>
        <w:tc>
          <w:tcPr>
            <w:tcW w:w="780" w:type="pct"/>
            <w:vAlign w:val="center"/>
          </w:tcPr>
          <w:p w14:paraId="3DA680D4" w14:textId="77777777" w:rsidR="007A63A8" w:rsidRPr="00603E58" w:rsidRDefault="007A63A8" w:rsidP="000535ED">
            <w:pPr>
              <w:pStyle w:val="Tabletext"/>
              <w:jc w:val="center"/>
              <w:rPr>
                <w:sz w:val="20"/>
                <w:lang w:eastAsia="fr-FR"/>
              </w:rPr>
            </w:pPr>
            <w:r w:rsidRPr="00603E58">
              <w:rPr>
                <w:sz w:val="20"/>
                <w:lang w:eastAsia="fr-FR"/>
              </w:rPr>
              <w:t>−133</w:t>
            </w:r>
          </w:p>
        </w:tc>
        <w:tc>
          <w:tcPr>
            <w:tcW w:w="281" w:type="pct"/>
            <w:vAlign w:val="center"/>
          </w:tcPr>
          <w:p w14:paraId="37A9102B" w14:textId="77777777" w:rsidR="007A63A8" w:rsidRPr="00603E58" w:rsidRDefault="007A63A8" w:rsidP="000535ED">
            <w:pPr>
              <w:pStyle w:val="Tabletext"/>
              <w:jc w:val="center"/>
              <w:rPr>
                <w:sz w:val="20"/>
                <w:lang w:eastAsia="fr-FR"/>
              </w:rPr>
            </w:pPr>
            <w:r w:rsidRPr="00603E58">
              <w:rPr>
                <w:sz w:val="20"/>
                <w:lang w:eastAsia="fr-FR"/>
              </w:rPr>
              <w:t>6</w:t>
            </w:r>
          </w:p>
        </w:tc>
        <w:tc>
          <w:tcPr>
            <w:tcW w:w="280" w:type="pct"/>
            <w:vAlign w:val="center"/>
          </w:tcPr>
          <w:p w14:paraId="6BDE2293" w14:textId="77777777" w:rsidR="007A63A8" w:rsidRPr="00603E58" w:rsidRDefault="007A63A8" w:rsidP="000535ED">
            <w:pPr>
              <w:pStyle w:val="Tabletext"/>
              <w:jc w:val="center"/>
              <w:rPr>
                <w:sz w:val="20"/>
                <w:lang w:eastAsia="fr-FR"/>
              </w:rPr>
            </w:pPr>
            <w:r w:rsidRPr="00603E58">
              <w:rPr>
                <w:sz w:val="20"/>
                <w:lang w:eastAsia="fr-FR"/>
              </w:rPr>
              <w:t>136</w:t>
            </w:r>
          </w:p>
        </w:tc>
        <w:tc>
          <w:tcPr>
            <w:tcW w:w="513" w:type="pct"/>
            <w:vAlign w:val="center"/>
          </w:tcPr>
          <w:p w14:paraId="43E16341" w14:textId="77777777" w:rsidR="007A63A8" w:rsidRPr="00603E58" w:rsidRDefault="007A63A8" w:rsidP="000535ED">
            <w:pPr>
              <w:pStyle w:val="Tabletext"/>
              <w:jc w:val="center"/>
              <w:rPr>
                <w:sz w:val="20"/>
                <w:lang w:eastAsia="fr-FR"/>
              </w:rPr>
            </w:pPr>
            <w:r w:rsidRPr="00603E58">
              <w:rPr>
                <w:sz w:val="20"/>
                <w:lang w:eastAsia="fr-FR"/>
              </w:rPr>
              <w:t>5.8</w:t>
            </w:r>
          </w:p>
        </w:tc>
        <w:tc>
          <w:tcPr>
            <w:tcW w:w="937" w:type="pct"/>
            <w:vAlign w:val="center"/>
          </w:tcPr>
          <w:p w14:paraId="38A98636" w14:textId="77777777" w:rsidR="007A63A8" w:rsidRPr="00603E58" w:rsidRDefault="007A63A8" w:rsidP="000535ED">
            <w:pPr>
              <w:pStyle w:val="Tabletext"/>
              <w:jc w:val="center"/>
              <w:rPr>
                <w:sz w:val="20"/>
                <w:lang w:eastAsia="fr-FR"/>
              </w:rPr>
            </w:pPr>
            <w:r w:rsidRPr="00603E58">
              <w:rPr>
                <w:sz w:val="20"/>
                <w:lang w:eastAsia="fr-FR"/>
              </w:rPr>
              <w:t>0.65</w:t>
            </w:r>
          </w:p>
        </w:tc>
      </w:tr>
      <w:tr w:rsidR="007A63A8" w:rsidRPr="00B552CF" w14:paraId="76729922" w14:textId="77777777" w:rsidTr="000535ED">
        <w:trPr>
          <w:jc w:val="center"/>
        </w:trPr>
        <w:tc>
          <w:tcPr>
            <w:tcW w:w="464" w:type="pct"/>
            <w:vMerge/>
            <w:vAlign w:val="center"/>
          </w:tcPr>
          <w:p w14:paraId="2B6B89FB" w14:textId="77777777" w:rsidR="007A63A8" w:rsidRPr="00603E58" w:rsidRDefault="007A63A8" w:rsidP="000535ED">
            <w:pPr>
              <w:pStyle w:val="Tabletext"/>
              <w:rPr>
                <w:sz w:val="20"/>
                <w:lang w:eastAsia="fr-FR"/>
              </w:rPr>
            </w:pPr>
          </w:p>
        </w:tc>
        <w:tc>
          <w:tcPr>
            <w:tcW w:w="420" w:type="pct"/>
            <w:vAlign w:val="center"/>
            <w:hideMark/>
          </w:tcPr>
          <w:p w14:paraId="57992D8F" w14:textId="77777777" w:rsidR="007A63A8" w:rsidRPr="00603E58" w:rsidRDefault="007A63A8" w:rsidP="000535ED">
            <w:pPr>
              <w:pStyle w:val="Tabletext"/>
              <w:jc w:val="center"/>
              <w:rPr>
                <w:sz w:val="20"/>
                <w:lang w:eastAsia="fr-FR"/>
              </w:rPr>
            </w:pPr>
            <w:r w:rsidRPr="00603E58">
              <w:rPr>
                <w:sz w:val="20"/>
                <w:lang w:eastAsia="fr-FR"/>
              </w:rPr>
              <w:t>50</w:t>
            </w:r>
          </w:p>
        </w:tc>
        <w:tc>
          <w:tcPr>
            <w:tcW w:w="767" w:type="pct"/>
            <w:vAlign w:val="center"/>
          </w:tcPr>
          <w:p w14:paraId="2A75BCD0" w14:textId="77777777" w:rsidR="007A63A8" w:rsidRPr="00603E58" w:rsidRDefault="007A63A8" w:rsidP="000535ED">
            <w:pPr>
              <w:pStyle w:val="Tabletext"/>
              <w:jc w:val="center"/>
              <w:rPr>
                <w:sz w:val="20"/>
                <w:lang w:eastAsia="fr-FR"/>
              </w:rPr>
            </w:pPr>
            <w:r w:rsidRPr="00603E58">
              <w:rPr>
                <w:sz w:val="20"/>
                <w:lang w:eastAsia="fr-FR"/>
              </w:rPr>
              <w:t>−18</w:t>
            </w:r>
          </w:p>
        </w:tc>
        <w:tc>
          <w:tcPr>
            <w:tcW w:w="279" w:type="pct"/>
            <w:vAlign w:val="center"/>
          </w:tcPr>
          <w:p w14:paraId="01D946B1" w14:textId="77777777" w:rsidR="007A63A8" w:rsidRPr="00603E58" w:rsidRDefault="007A63A8" w:rsidP="000535ED">
            <w:pPr>
              <w:pStyle w:val="Tabletext"/>
              <w:jc w:val="center"/>
              <w:rPr>
                <w:sz w:val="20"/>
                <w:lang w:eastAsia="fr-FR"/>
              </w:rPr>
            </w:pPr>
            <w:r w:rsidRPr="00603E58">
              <w:rPr>
                <w:sz w:val="20"/>
                <w:lang w:eastAsia="fr-FR"/>
              </w:rPr>
              <w:t>20</w:t>
            </w:r>
          </w:p>
        </w:tc>
        <w:tc>
          <w:tcPr>
            <w:tcW w:w="279" w:type="pct"/>
            <w:vAlign w:val="center"/>
          </w:tcPr>
          <w:p w14:paraId="0779A096" w14:textId="77777777" w:rsidR="007A63A8" w:rsidRPr="00603E58" w:rsidRDefault="007A63A8" w:rsidP="000535ED">
            <w:pPr>
              <w:pStyle w:val="Tabletext"/>
              <w:jc w:val="center"/>
              <w:rPr>
                <w:sz w:val="20"/>
                <w:lang w:eastAsia="fr-FR"/>
              </w:rPr>
            </w:pPr>
            <w:r w:rsidRPr="00603E58">
              <w:rPr>
                <w:sz w:val="20"/>
                <w:lang w:eastAsia="fr-FR"/>
              </w:rPr>
              <w:t>−6</w:t>
            </w:r>
          </w:p>
        </w:tc>
        <w:tc>
          <w:tcPr>
            <w:tcW w:w="780" w:type="pct"/>
            <w:vAlign w:val="center"/>
          </w:tcPr>
          <w:p w14:paraId="60125B61" w14:textId="77777777" w:rsidR="007A63A8" w:rsidRPr="00603E58" w:rsidRDefault="007A63A8" w:rsidP="000535ED">
            <w:pPr>
              <w:pStyle w:val="Tabletext"/>
              <w:jc w:val="center"/>
              <w:rPr>
                <w:sz w:val="20"/>
                <w:lang w:eastAsia="fr-FR"/>
              </w:rPr>
            </w:pPr>
            <w:r w:rsidRPr="00603E58">
              <w:rPr>
                <w:sz w:val="20"/>
                <w:lang w:eastAsia="fr-FR"/>
              </w:rPr>
              <w:t>−133</w:t>
            </w:r>
          </w:p>
        </w:tc>
        <w:tc>
          <w:tcPr>
            <w:tcW w:w="281" w:type="pct"/>
            <w:vAlign w:val="center"/>
          </w:tcPr>
          <w:p w14:paraId="3B48949C" w14:textId="77777777" w:rsidR="007A63A8" w:rsidRPr="00603E58" w:rsidRDefault="007A63A8" w:rsidP="000535ED">
            <w:pPr>
              <w:pStyle w:val="Tabletext"/>
              <w:jc w:val="center"/>
              <w:rPr>
                <w:sz w:val="20"/>
                <w:lang w:eastAsia="fr-FR"/>
              </w:rPr>
            </w:pPr>
            <w:r w:rsidRPr="00603E58">
              <w:rPr>
                <w:sz w:val="20"/>
                <w:lang w:eastAsia="fr-FR"/>
              </w:rPr>
              <w:t>6</w:t>
            </w:r>
          </w:p>
        </w:tc>
        <w:tc>
          <w:tcPr>
            <w:tcW w:w="280" w:type="pct"/>
            <w:vAlign w:val="center"/>
          </w:tcPr>
          <w:p w14:paraId="6A7A034E" w14:textId="77777777" w:rsidR="007A63A8" w:rsidRPr="00603E58" w:rsidRDefault="007A63A8" w:rsidP="000535ED">
            <w:pPr>
              <w:pStyle w:val="Tabletext"/>
              <w:jc w:val="center"/>
              <w:rPr>
                <w:sz w:val="20"/>
                <w:lang w:eastAsia="fr-FR"/>
              </w:rPr>
            </w:pPr>
            <w:r w:rsidRPr="00603E58">
              <w:rPr>
                <w:sz w:val="20"/>
                <w:lang w:eastAsia="fr-FR"/>
              </w:rPr>
              <w:t>135</w:t>
            </w:r>
          </w:p>
        </w:tc>
        <w:tc>
          <w:tcPr>
            <w:tcW w:w="513" w:type="pct"/>
            <w:vAlign w:val="center"/>
          </w:tcPr>
          <w:p w14:paraId="65DDB0FC" w14:textId="77777777" w:rsidR="007A63A8" w:rsidRPr="00603E58" w:rsidRDefault="007A63A8" w:rsidP="000535ED">
            <w:pPr>
              <w:pStyle w:val="Tabletext"/>
              <w:jc w:val="center"/>
              <w:rPr>
                <w:sz w:val="20"/>
                <w:lang w:eastAsia="fr-FR"/>
              </w:rPr>
            </w:pPr>
            <w:r w:rsidRPr="00603E58">
              <w:rPr>
                <w:sz w:val="20"/>
                <w:lang w:eastAsia="fr-FR"/>
              </w:rPr>
              <w:t>5.2</w:t>
            </w:r>
          </w:p>
        </w:tc>
        <w:tc>
          <w:tcPr>
            <w:tcW w:w="937" w:type="pct"/>
            <w:vAlign w:val="center"/>
          </w:tcPr>
          <w:p w14:paraId="04DB91BC" w14:textId="77777777" w:rsidR="007A63A8" w:rsidRPr="00603E58" w:rsidRDefault="007A63A8" w:rsidP="000535ED">
            <w:pPr>
              <w:pStyle w:val="Tabletext"/>
              <w:jc w:val="center"/>
              <w:rPr>
                <w:sz w:val="20"/>
                <w:lang w:eastAsia="fr-FR"/>
              </w:rPr>
            </w:pPr>
            <w:r w:rsidRPr="00603E58">
              <w:rPr>
                <w:sz w:val="20"/>
                <w:lang w:eastAsia="fr-FR"/>
              </w:rPr>
              <w:t>0.58</w:t>
            </w:r>
          </w:p>
        </w:tc>
      </w:tr>
      <w:tr w:rsidR="007A63A8" w:rsidRPr="00B552CF" w14:paraId="3A05F3CB" w14:textId="77777777" w:rsidTr="000535ED">
        <w:trPr>
          <w:jc w:val="center"/>
        </w:trPr>
        <w:tc>
          <w:tcPr>
            <w:tcW w:w="464" w:type="pct"/>
            <w:vMerge/>
            <w:vAlign w:val="center"/>
          </w:tcPr>
          <w:p w14:paraId="2569A444" w14:textId="77777777" w:rsidR="007A63A8" w:rsidRPr="00603E58" w:rsidRDefault="007A63A8" w:rsidP="000535ED">
            <w:pPr>
              <w:pStyle w:val="Tabletext"/>
              <w:rPr>
                <w:sz w:val="20"/>
                <w:lang w:eastAsia="fr-FR"/>
              </w:rPr>
            </w:pPr>
          </w:p>
        </w:tc>
        <w:tc>
          <w:tcPr>
            <w:tcW w:w="420" w:type="pct"/>
            <w:vAlign w:val="center"/>
            <w:hideMark/>
          </w:tcPr>
          <w:p w14:paraId="60CF825E" w14:textId="77777777" w:rsidR="007A63A8" w:rsidRPr="00603E58" w:rsidRDefault="007A63A8" w:rsidP="000535ED">
            <w:pPr>
              <w:pStyle w:val="Tabletext"/>
              <w:jc w:val="center"/>
              <w:rPr>
                <w:sz w:val="20"/>
                <w:lang w:eastAsia="fr-FR"/>
              </w:rPr>
            </w:pPr>
            <w:r w:rsidRPr="00603E58">
              <w:rPr>
                <w:sz w:val="20"/>
                <w:lang w:eastAsia="fr-FR"/>
              </w:rPr>
              <w:t>60</w:t>
            </w:r>
          </w:p>
        </w:tc>
        <w:tc>
          <w:tcPr>
            <w:tcW w:w="767" w:type="pct"/>
            <w:vAlign w:val="center"/>
          </w:tcPr>
          <w:p w14:paraId="13C93CCC" w14:textId="77777777" w:rsidR="007A63A8" w:rsidRPr="00603E58" w:rsidRDefault="007A63A8" w:rsidP="000535ED">
            <w:pPr>
              <w:pStyle w:val="Tabletext"/>
              <w:jc w:val="center"/>
              <w:rPr>
                <w:sz w:val="20"/>
                <w:lang w:eastAsia="fr-FR"/>
              </w:rPr>
            </w:pPr>
            <w:r w:rsidRPr="00603E58">
              <w:rPr>
                <w:sz w:val="20"/>
                <w:lang w:eastAsia="fr-FR"/>
              </w:rPr>
              <w:t>−18</w:t>
            </w:r>
          </w:p>
        </w:tc>
        <w:tc>
          <w:tcPr>
            <w:tcW w:w="279" w:type="pct"/>
            <w:vAlign w:val="center"/>
          </w:tcPr>
          <w:p w14:paraId="2A2E201F" w14:textId="77777777" w:rsidR="007A63A8" w:rsidRPr="00603E58" w:rsidRDefault="007A63A8" w:rsidP="000535ED">
            <w:pPr>
              <w:pStyle w:val="Tabletext"/>
              <w:jc w:val="center"/>
              <w:rPr>
                <w:sz w:val="20"/>
                <w:lang w:eastAsia="fr-FR"/>
              </w:rPr>
            </w:pPr>
            <w:r w:rsidRPr="00603E58">
              <w:rPr>
                <w:sz w:val="20"/>
                <w:lang w:eastAsia="fr-FR"/>
              </w:rPr>
              <w:t>18</w:t>
            </w:r>
          </w:p>
        </w:tc>
        <w:tc>
          <w:tcPr>
            <w:tcW w:w="279" w:type="pct"/>
            <w:vAlign w:val="center"/>
          </w:tcPr>
          <w:p w14:paraId="46932013" w14:textId="77777777" w:rsidR="007A63A8" w:rsidRPr="00603E58" w:rsidRDefault="007A63A8" w:rsidP="000535ED">
            <w:pPr>
              <w:pStyle w:val="Tabletext"/>
              <w:jc w:val="center"/>
              <w:rPr>
                <w:sz w:val="20"/>
                <w:lang w:eastAsia="fr-FR"/>
              </w:rPr>
            </w:pPr>
            <w:r w:rsidRPr="00603E58">
              <w:rPr>
                <w:sz w:val="20"/>
                <w:lang w:eastAsia="fr-FR"/>
              </w:rPr>
              <w:t>−6</w:t>
            </w:r>
          </w:p>
        </w:tc>
        <w:tc>
          <w:tcPr>
            <w:tcW w:w="780" w:type="pct"/>
            <w:vAlign w:val="center"/>
          </w:tcPr>
          <w:p w14:paraId="15425870" w14:textId="77777777" w:rsidR="007A63A8" w:rsidRPr="00603E58" w:rsidRDefault="007A63A8" w:rsidP="000535ED">
            <w:pPr>
              <w:pStyle w:val="Tabletext"/>
              <w:jc w:val="center"/>
              <w:rPr>
                <w:sz w:val="20"/>
                <w:lang w:eastAsia="fr-FR"/>
              </w:rPr>
            </w:pPr>
            <w:r w:rsidRPr="00603E58">
              <w:rPr>
                <w:sz w:val="20"/>
                <w:lang w:eastAsia="fr-FR"/>
              </w:rPr>
              <w:t>−133</w:t>
            </w:r>
          </w:p>
        </w:tc>
        <w:tc>
          <w:tcPr>
            <w:tcW w:w="281" w:type="pct"/>
            <w:vAlign w:val="center"/>
          </w:tcPr>
          <w:p w14:paraId="2D478ADE" w14:textId="77777777" w:rsidR="007A63A8" w:rsidRPr="00603E58" w:rsidRDefault="007A63A8" w:rsidP="000535ED">
            <w:pPr>
              <w:pStyle w:val="Tabletext"/>
              <w:jc w:val="center"/>
              <w:rPr>
                <w:sz w:val="20"/>
                <w:lang w:eastAsia="fr-FR"/>
              </w:rPr>
            </w:pPr>
            <w:r w:rsidRPr="00603E58">
              <w:rPr>
                <w:sz w:val="20"/>
                <w:lang w:eastAsia="fr-FR"/>
              </w:rPr>
              <w:t>6</w:t>
            </w:r>
          </w:p>
        </w:tc>
        <w:tc>
          <w:tcPr>
            <w:tcW w:w="280" w:type="pct"/>
            <w:vAlign w:val="center"/>
          </w:tcPr>
          <w:p w14:paraId="2CA739BF" w14:textId="77777777" w:rsidR="007A63A8" w:rsidRPr="00603E58" w:rsidRDefault="007A63A8" w:rsidP="000535ED">
            <w:pPr>
              <w:pStyle w:val="Tabletext"/>
              <w:jc w:val="center"/>
              <w:rPr>
                <w:sz w:val="20"/>
                <w:lang w:eastAsia="fr-FR"/>
              </w:rPr>
            </w:pPr>
            <w:r w:rsidRPr="00603E58">
              <w:rPr>
                <w:sz w:val="20"/>
                <w:lang w:eastAsia="fr-FR"/>
              </w:rPr>
              <w:t>133</w:t>
            </w:r>
          </w:p>
        </w:tc>
        <w:tc>
          <w:tcPr>
            <w:tcW w:w="513" w:type="pct"/>
            <w:vAlign w:val="center"/>
          </w:tcPr>
          <w:p w14:paraId="265F18B9" w14:textId="77777777" w:rsidR="007A63A8" w:rsidRPr="00603E58" w:rsidRDefault="007A63A8" w:rsidP="000535ED">
            <w:pPr>
              <w:pStyle w:val="Tabletext"/>
              <w:jc w:val="center"/>
              <w:rPr>
                <w:sz w:val="20"/>
                <w:lang w:eastAsia="fr-FR"/>
              </w:rPr>
            </w:pPr>
            <w:r w:rsidRPr="00603E58">
              <w:rPr>
                <w:sz w:val="20"/>
                <w:lang w:eastAsia="fr-FR"/>
              </w:rPr>
              <w:t>4.1</w:t>
            </w:r>
          </w:p>
        </w:tc>
        <w:tc>
          <w:tcPr>
            <w:tcW w:w="937" w:type="pct"/>
            <w:vAlign w:val="center"/>
          </w:tcPr>
          <w:p w14:paraId="29443DDC" w14:textId="77777777" w:rsidR="007A63A8" w:rsidRPr="00603E58" w:rsidRDefault="007A63A8" w:rsidP="000535ED">
            <w:pPr>
              <w:pStyle w:val="Tabletext"/>
              <w:jc w:val="center"/>
              <w:rPr>
                <w:sz w:val="20"/>
                <w:lang w:eastAsia="fr-FR"/>
              </w:rPr>
            </w:pPr>
            <w:r w:rsidRPr="00603E58">
              <w:rPr>
                <w:sz w:val="20"/>
                <w:lang w:eastAsia="fr-FR"/>
              </w:rPr>
              <w:t>0.47</w:t>
            </w:r>
          </w:p>
        </w:tc>
      </w:tr>
      <w:tr w:rsidR="007A63A8" w:rsidRPr="00B552CF" w14:paraId="07AE7E4D" w14:textId="77777777" w:rsidTr="000535ED">
        <w:trPr>
          <w:jc w:val="center"/>
        </w:trPr>
        <w:tc>
          <w:tcPr>
            <w:tcW w:w="464" w:type="pct"/>
            <w:vMerge/>
            <w:vAlign w:val="center"/>
          </w:tcPr>
          <w:p w14:paraId="1166888B" w14:textId="77777777" w:rsidR="007A63A8" w:rsidRPr="00603E58" w:rsidRDefault="007A63A8" w:rsidP="000535ED">
            <w:pPr>
              <w:pStyle w:val="Tabletext"/>
              <w:rPr>
                <w:sz w:val="20"/>
                <w:lang w:eastAsia="fr-FR"/>
              </w:rPr>
            </w:pPr>
          </w:p>
        </w:tc>
        <w:tc>
          <w:tcPr>
            <w:tcW w:w="420" w:type="pct"/>
            <w:vAlign w:val="center"/>
          </w:tcPr>
          <w:p w14:paraId="2590EF26" w14:textId="77777777" w:rsidR="007A63A8" w:rsidRPr="00603E58" w:rsidRDefault="007A63A8" w:rsidP="000535ED">
            <w:pPr>
              <w:pStyle w:val="Tabletext"/>
              <w:jc w:val="center"/>
              <w:rPr>
                <w:sz w:val="20"/>
                <w:lang w:eastAsia="fr-FR"/>
              </w:rPr>
            </w:pPr>
            <w:r w:rsidRPr="00603E58">
              <w:rPr>
                <w:sz w:val="20"/>
                <w:lang w:eastAsia="fr-FR"/>
              </w:rPr>
              <w:t>70</w:t>
            </w:r>
          </w:p>
        </w:tc>
        <w:tc>
          <w:tcPr>
            <w:tcW w:w="767" w:type="pct"/>
            <w:vAlign w:val="center"/>
          </w:tcPr>
          <w:p w14:paraId="4433568D" w14:textId="77777777" w:rsidR="007A63A8" w:rsidRPr="00603E58" w:rsidRDefault="007A63A8" w:rsidP="000535ED">
            <w:pPr>
              <w:pStyle w:val="Tabletext"/>
              <w:jc w:val="center"/>
              <w:rPr>
                <w:sz w:val="20"/>
                <w:lang w:eastAsia="fr-FR"/>
              </w:rPr>
            </w:pPr>
            <w:r w:rsidRPr="00603E58">
              <w:rPr>
                <w:sz w:val="20"/>
                <w:lang w:eastAsia="fr-FR"/>
              </w:rPr>
              <w:t>−18</w:t>
            </w:r>
          </w:p>
        </w:tc>
        <w:tc>
          <w:tcPr>
            <w:tcW w:w="279" w:type="pct"/>
            <w:vAlign w:val="center"/>
          </w:tcPr>
          <w:p w14:paraId="008C3F96" w14:textId="77777777" w:rsidR="007A63A8" w:rsidRPr="00603E58" w:rsidRDefault="007A63A8" w:rsidP="000535ED">
            <w:pPr>
              <w:pStyle w:val="Tabletext"/>
              <w:jc w:val="center"/>
              <w:rPr>
                <w:sz w:val="20"/>
                <w:lang w:eastAsia="fr-FR"/>
              </w:rPr>
            </w:pPr>
            <w:r w:rsidRPr="00603E58">
              <w:rPr>
                <w:bCs/>
                <w:sz w:val="20"/>
                <w:lang w:eastAsia="fr-FR"/>
              </w:rPr>
              <w:t>15</w:t>
            </w:r>
          </w:p>
        </w:tc>
        <w:tc>
          <w:tcPr>
            <w:tcW w:w="279" w:type="pct"/>
            <w:vAlign w:val="center"/>
          </w:tcPr>
          <w:p w14:paraId="1F70013C" w14:textId="77777777" w:rsidR="007A63A8" w:rsidRPr="00603E58" w:rsidRDefault="007A63A8" w:rsidP="000535ED">
            <w:pPr>
              <w:pStyle w:val="Tabletext"/>
              <w:jc w:val="center"/>
              <w:rPr>
                <w:sz w:val="20"/>
                <w:lang w:eastAsia="fr-FR"/>
              </w:rPr>
            </w:pPr>
            <w:r w:rsidRPr="00603E58">
              <w:rPr>
                <w:sz w:val="20"/>
                <w:lang w:eastAsia="fr-FR"/>
              </w:rPr>
              <w:t>−6</w:t>
            </w:r>
          </w:p>
        </w:tc>
        <w:tc>
          <w:tcPr>
            <w:tcW w:w="780" w:type="pct"/>
            <w:vAlign w:val="center"/>
          </w:tcPr>
          <w:p w14:paraId="26EC26ED" w14:textId="77777777" w:rsidR="007A63A8" w:rsidRPr="00603E58" w:rsidRDefault="007A63A8" w:rsidP="000535ED">
            <w:pPr>
              <w:pStyle w:val="Tabletext"/>
              <w:jc w:val="center"/>
              <w:rPr>
                <w:sz w:val="20"/>
                <w:lang w:eastAsia="fr-FR"/>
              </w:rPr>
            </w:pPr>
            <w:r w:rsidRPr="00603E58">
              <w:rPr>
                <w:sz w:val="20"/>
                <w:lang w:eastAsia="fr-FR"/>
              </w:rPr>
              <w:t>−133</w:t>
            </w:r>
          </w:p>
        </w:tc>
        <w:tc>
          <w:tcPr>
            <w:tcW w:w="281" w:type="pct"/>
            <w:vAlign w:val="center"/>
          </w:tcPr>
          <w:p w14:paraId="4C9E260E" w14:textId="77777777" w:rsidR="007A63A8" w:rsidRPr="00603E58" w:rsidRDefault="007A63A8" w:rsidP="000535ED">
            <w:pPr>
              <w:pStyle w:val="Tabletext"/>
              <w:jc w:val="center"/>
              <w:rPr>
                <w:sz w:val="20"/>
                <w:lang w:eastAsia="fr-FR"/>
              </w:rPr>
            </w:pPr>
            <w:r w:rsidRPr="00603E58">
              <w:rPr>
                <w:sz w:val="20"/>
                <w:lang w:eastAsia="fr-FR"/>
              </w:rPr>
              <w:t>6</w:t>
            </w:r>
          </w:p>
        </w:tc>
        <w:tc>
          <w:tcPr>
            <w:tcW w:w="280" w:type="pct"/>
            <w:vAlign w:val="center"/>
          </w:tcPr>
          <w:p w14:paraId="6A26C202" w14:textId="77777777" w:rsidR="007A63A8" w:rsidRPr="00603E58" w:rsidRDefault="007A63A8" w:rsidP="000535ED">
            <w:pPr>
              <w:pStyle w:val="Tabletext"/>
              <w:jc w:val="center"/>
              <w:rPr>
                <w:sz w:val="20"/>
                <w:lang w:eastAsia="fr-FR"/>
              </w:rPr>
            </w:pPr>
            <w:r w:rsidRPr="00603E58">
              <w:rPr>
                <w:sz w:val="20"/>
                <w:lang w:eastAsia="fr-FR"/>
              </w:rPr>
              <w:t>130</w:t>
            </w:r>
          </w:p>
        </w:tc>
        <w:tc>
          <w:tcPr>
            <w:tcW w:w="513" w:type="pct"/>
            <w:vAlign w:val="center"/>
          </w:tcPr>
          <w:p w14:paraId="6BEDC3DB" w14:textId="77777777" w:rsidR="007A63A8" w:rsidRPr="00603E58" w:rsidRDefault="007A63A8" w:rsidP="000535ED">
            <w:pPr>
              <w:pStyle w:val="Tabletext"/>
              <w:jc w:val="center"/>
              <w:rPr>
                <w:sz w:val="20"/>
                <w:lang w:eastAsia="fr-FR"/>
              </w:rPr>
            </w:pPr>
            <w:r w:rsidRPr="00603E58">
              <w:rPr>
                <w:sz w:val="20"/>
                <w:lang w:eastAsia="fr-FR"/>
              </w:rPr>
              <w:t>3</w:t>
            </w:r>
          </w:p>
        </w:tc>
        <w:tc>
          <w:tcPr>
            <w:tcW w:w="937" w:type="pct"/>
            <w:vAlign w:val="center"/>
          </w:tcPr>
          <w:p w14:paraId="1B7F8F70" w14:textId="77777777" w:rsidR="007A63A8" w:rsidRPr="00603E58" w:rsidRDefault="007A63A8" w:rsidP="000535ED">
            <w:pPr>
              <w:pStyle w:val="Tabletext"/>
              <w:jc w:val="center"/>
              <w:rPr>
                <w:sz w:val="20"/>
                <w:lang w:eastAsia="fr-FR"/>
              </w:rPr>
            </w:pPr>
            <w:r w:rsidRPr="00603E58">
              <w:rPr>
                <w:sz w:val="20"/>
                <w:lang w:eastAsia="fr-FR"/>
              </w:rPr>
              <w:t>0.33</w:t>
            </w:r>
          </w:p>
        </w:tc>
      </w:tr>
      <w:tr w:rsidR="007A63A8" w:rsidRPr="00B552CF" w14:paraId="137FB51F" w14:textId="77777777" w:rsidTr="000535ED">
        <w:trPr>
          <w:jc w:val="center"/>
        </w:trPr>
        <w:tc>
          <w:tcPr>
            <w:tcW w:w="464" w:type="pct"/>
            <w:vMerge/>
            <w:vAlign w:val="center"/>
          </w:tcPr>
          <w:p w14:paraId="4C3015CE" w14:textId="77777777" w:rsidR="007A63A8" w:rsidRPr="00603E58" w:rsidRDefault="007A63A8" w:rsidP="000535ED">
            <w:pPr>
              <w:pStyle w:val="Tabletext"/>
              <w:rPr>
                <w:sz w:val="20"/>
                <w:lang w:eastAsia="fr-FR"/>
              </w:rPr>
            </w:pPr>
          </w:p>
        </w:tc>
        <w:tc>
          <w:tcPr>
            <w:tcW w:w="420" w:type="pct"/>
            <w:vAlign w:val="center"/>
            <w:hideMark/>
          </w:tcPr>
          <w:p w14:paraId="6BC164C3" w14:textId="77777777" w:rsidR="007A63A8" w:rsidRPr="00603E58" w:rsidRDefault="007A63A8" w:rsidP="000535ED">
            <w:pPr>
              <w:pStyle w:val="Tabletext"/>
              <w:jc w:val="center"/>
              <w:rPr>
                <w:sz w:val="20"/>
                <w:lang w:eastAsia="fr-FR"/>
              </w:rPr>
            </w:pPr>
            <w:r w:rsidRPr="00603E58">
              <w:rPr>
                <w:sz w:val="20"/>
                <w:lang w:eastAsia="fr-FR"/>
              </w:rPr>
              <w:t>80</w:t>
            </w:r>
          </w:p>
        </w:tc>
        <w:tc>
          <w:tcPr>
            <w:tcW w:w="767" w:type="pct"/>
            <w:vAlign w:val="center"/>
          </w:tcPr>
          <w:p w14:paraId="75438060" w14:textId="77777777" w:rsidR="007A63A8" w:rsidRPr="00603E58" w:rsidRDefault="007A63A8" w:rsidP="000535ED">
            <w:pPr>
              <w:pStyle w:val="Tabletext"/>
              <w:jc w:val="center"/>
              <w:rPr>
                <w:bCs/>
                <w:sz w:val="20"/>
                <w:lang w:eastAsia="fr-FR"/>
              </w:rPr>
            </w:pPr>
            <w:r w:rsidRPr="00603E58">
              <w:rPr>
                <w:sz w:val="20"/>
                <w:lang w:eastAsia="fr-FR"/>
              </w:rPr>
              <w:t>−18</w:t>
            </w:r>
          </w:p>
        </w:tc>
        <w:tc>
          <w:tcPr>
            <w:tcW w:w="279" w:type="pct"/>
            <w:vAlign w:val="center"/>
          </w:tcPr>
          <w:p w14:paraId="39A0E6AD" w14:textId="77777777" w:rsidR="007A63A8" w:rsidRPr="00603E58" w:rsidRDefault="007A63A8" w:rsidP="000535ED">
            <w:pPr>
              <w:pStyle w:val="Tabletext"/>
              <w:jc w:val="center"/>
              <w:rPr>
                <w:sz w:val="20"/>
                <w:lang w:eastAsia="fr-FR"/>
              </w:rPr>
            </w:pPr>
            <w:r w:rsidRPr="00603E58">
              <w:rPr>
                <w:bCs/>
                <w:sz w:val="20"/>
                <w:lang w:eastAsia="fr-FR"/>
              </w:rPr>
              <w:t>9</w:t>
            </w:r>
          </w:p>
        </w:tc>
        <w:tc>
          <w:tcPr>
            <w:tcW w:w="279" w:type="pct"/>
            <w:vAlign w:val="center"/>
          </w:tcPr>
          <w:p w14:paraId="6CBE41CD" w14:textId="77777777" w:rsidR="007A63A8" w:rsidRPr="00603E58" w:rsidRDefault="007A63A8" w:rsidP="000535ED">
            <w:pPr>
              <w:pStyle w:val="Tabletext"/>
              <w:jc w:val="center"/>
              <w:rPr>
                <w:sz w:val="20"/>
                <w:lang w:eastAsia="fr-FR"/>
              </w:rPr>
            </w:pPr>
            <w:r w:rsidRPr="00603E58">
              <w:rPr>
                <w:sz w:val="20"/>
                <w:lang w:eastAsia="fr-FR"/>
              </w:rPr>
              <w:t>−6</w:t>
            </w:r>
          </w:p>
        </w:tc>
        <w:tc>
          <w:tcPr>
            <w:tcW w:w="780" w:type="pct"/>
            <w:vAlign w:val="center"/>
          </w:tcPr>
          <w:p w14:paraId="59EF5633" w14:textId="77777777" w:rsidR="007A63A8" w:rsidRPr="00603E58" w:rsidRDefault="007A63A8" w:rsidP="000535ED">
            <w:pPr>
              <w:pStyle w:val="Tabletext"/>
              <w:jc w:val="center"/>
              <w:rPr>
                <w:sz w:val="20"/>
                <w:lang w:eastAsia="fr-FR"/>
              </w:rPr>
            </w:pPr>
            <w:r w:rsidRPr="00603E58">
              <w:rPr>
                <w:sz w:val="20"/>
                <w:lang w:eastAsia="fr-FR"/>
              </w:rPr>
              <w:t>−133</w:t>
            </w:r>
          </w:p>
        </w:tc>
        <w:tc>
          <w:tcPr>
            <w:tcW w:w="281" w:type="pct"/>
            <w:vAlign w:val="center"/>
          </w:tcPr>
          <w:p w14:paraId="4DCABEC3" w14:textId="77777777" w:rsidR="007A63A8" w:rsidRPr="00603E58" w:rsidRDefault="007A63A8" w:rsidP="000535ED">
            <w:pPr>
              <w:pStyle w:val="Tabletext"/>
              <w:jc w:val="center"/>
              <w:rPr>
                <w:sz w:val="20"/>
                <w:lang w:eastAsia="fr-FR"/>
              </w:rPr>
            </w:pPr>
            <w:r w:rsidRPr="00603E58">
              <w:rPr>
                <w:sz w:val="20"/>
                <w:lang w:eastAsia="fr-FR"/>
              </w:rPr>
              <w:t>6</w:t>
            </w:r>
          </w:p>
        </w:tc>
        <w:tc>
          <w:tcPr>
            <w:tcW w:w="280" w:type="pct"/>
            <w:vAlign w:val="center"/>
          </w:tcPr>
          <w:p w14:paraId="76052FAE" w14:textId="77777777" w:rsidR="007A63A8" w:rsidRPr="00603E58" w:rsidRDefault="007A63A8" w:rsidP="000535ED">
            <w:pPr>
              <w:pStyle w:val="Tabletext"/>
              <w:jc w:val="center"/>
              <w:rPr>
                <w:sz w:val="20"/>
                <w:lang w:eastAsia="fr-FR"/>
              </w:rPr>
            </w:pPr>
            <w:r w:rsidRPr="00603E58">
              <w:rPr>
                <w:sz w:val="20"/>
                <w:lang w:eastAsia="fr-FR"/>
              </w:rPr>
              <w:t>124</w:t>
            </w:r>
          </w:p>
        </w:tc>
        <w:tc>
          <w:tcPr>
            <w:tcW w:w="513" w:type="pct"/>
            <w:vAlign w:val="center"/>
          </w:tcPr>
          <w:p w14:paraId="4003152E" w14:textId="77777777" w:rsidR="007A63A8" w:rsidRPr="00603E58" w:rsidRDefault="007A63A8" w:rsidP="000535ED">
            <w:pPr>
              <w:pStyle w:val="Tabletext"/>
              <w:jc w:val="center"/>
              <w:rPr>
                <w:sz w:val="20"/>
                <w:lang w:eastAsia="fr-FR"/>
              </w:rPr>
            </w:pPr>
            <w:r w:rsidRPr="00603E58">
              <w:rPr>
                <w:sz w:val="20"/>
                <w:lang w:eastAsia="fr-FR"/>
              </w:rPr>
              <w:t>1.5</w:t>
            </w:r>
          </w:p>
        </w:tc>
        <w:tc>
          <w:tcPr>
            <w:tcW w:w="937" w:type="pct"/>
            <w:vAlign w:val="center"/>
          </w:tcPr>
          <w:p w14:paraId="51506000" w14:textId="77777777" w:rsidR="007A63A8" w:rsidRPr="00603E58" w:rsidRDefault="007A63A8" w:rsidP="000535ED">
            <w:pPr>
              <w:pStyle w:val="Tabletext"/>
              <w:jc w:val="center"/>
              <w:rPr>
                <w:sz w:val="20"/>
                <w:lang w:eastAsia="fr-FR"/>
              </w:rPr>
            </w:pPr>
            <w:r w:rsidRPr="00603E58">
              <w:rPr>
                <w:sz w:val="20"/>
                <w:lang w:eastAsia="fr-FR"/>
              </w:rPr>
              <w:t>0.17</w:t>
            </w:r>
          </w:p>
        </w:tc>
      </w:tr>
      <w:tr w:rsidR="007A63A8" w:rsidRPr="00B552CF" w14:paraId="5A61C1B7" w14:textId="77777777" w:rsidTr="000535ED">
        <w:trPr>
          <w:jc w:val="center"/>
        </w:trPr>
        <w:tc>
          <w:tcPr>
            <w:tcW w:w="464" w:type="pct"/>
            <w:vMerge/>
            <w:tcBorders>
              <w:bottom w:val="single" w:sz="4" w:space="0" w:color="auto"/>
            </w:tcBorders>
            <w:vAlign w:val="center"/>
          </w:tcPr>
          <w:p w14:paraId="255426ED" w14:textId="77777777" w:rsidR="007A63A8" w:rsidRPr="00603E58" w:rsidRDefault="007A63A8" w:rsidP="000535ED">
            <w:pPr>
              <w:pStyle w:val="Tabletext"/>
              <w:rPr>
                <w:sz w:val="20"/>
                <w:lang w:eastAsia="fr-FR"/>
              </w:rPr>
            </w:pPr>
          </w:p>
        </w:tc>
        <w:tc>
          <w:tcPr>
            <w:tcW w:w="420" w:type="pct"/>
            <w:tcBorders>
              <w:bottom w:val="single" w:sz="4" w:space="0" w:color="auto"/>
            </w:tcBorders>
            <w:vAlign w:val="center"/>
            <w:hideMark/>
          </w:tcPr>
          <w:p w14:paraId="28662293" w14:textId="77777777" w:rsidR="007A63A8" w:rsidRPr="00603E58" w:rsidRDefault="007A63A8" w:rsidP="000535ED">
            <w:pPr>
              <w:pStyle w:val="Tabletext"/>
              <w:jc w:val="center"/>
              <w:rPr>
                <w:sz w:val="20"/>
                <w:lang w:eastAsia="fr-FR"/>
              </w:rPr>
            </w:pPr>
            <w:r w:rsidRPr="00603E58">
              <w:rPr>
                <w:sz w:val="20"/>
                <w:lang w:eastAsia="fr-FR"/>
              </w:rPr>
              <w:t>90</w:t>
            </w:r>
          </w:p>
        </w:tc>
        <w:tc>
          <w:tcPr>
            <w:tcW w:w="767" w:type="pct"/>
            <w:tcBorders>
              <w:bottom w:val="single" w:sz="4" w:space="0" w:color="auto"/>
            </w:tcBorders>
            <w:vAlign w:val="center"/>
          </w:tcPr>
          <w:p w14:paraId="71491806" w14:textId="77777777" w:rsidR="007A63A8" w:rsidRPr="00603E58" w:rsidRDefault="007A63A8" w:rsidP="000535ED">
            <w:pPr>
              <w:pStyle w:val="Tabletext"/>
              <w:jc w:val="center"/>
              <w:rPr>
                <w:sz w:val="20"/>
                <w:lang w:eastAsia="fr-FR"/>
              </w:rPr>
            </w:pPr>
            <w:r w:rsidRPr="00603E58">
              <w:rPr>
                <w:sz w:val="20"/>
                <w:lang w:eastAsia="fr-FR"/>
              </w:rPr>
              <w:t>−18</w:t>
            </w:r>
          </w:p>
        </w:tc>
        <w:tc>
          <w:tcPr>
            <w:tcW w:w="279" w:type="pct"/>
            <w:tcBorders>
              <w:bottom w:val="single" w:sz="4" w:space="0" w:color="auto"/>
            </w:tcBorders>
            <w:vAlign w:val="center"/>
          </w:tcPr>
          <w:p w14:paraId="1C2B87FB" w14:textId="77777777" w:rsidR="007A63A8" w:rsidRPr="00603E58" w:rsidRDefault="007A63A8" w:rsidP="000535ED">
            <w:pPr>
              <w:pStyle w:val="Tabletext"/>
              <w:jc w:val="center"/>
              <w:rPr>
                <w:sz w:val="20"/>
                <w:lang w:eastAsia="fr-FR"/>
              </w:rPr>
            </w:pPr>
            <w:r w:rsidRPr="00603E58">
              <w:rPr>
                <w:sz w:val="20"/>
                <w:lang w:eastAsia="fr-FR"/>
              </w:rPr>
              <w:t>4</w:t>
            </w:r>
          </w:p>
        </w:tc>
        <w:tc>
          <w:tcPr>
            <w:tcW w:w="279" w:type="pct"/>
            <w:tcBorders>
              <w:bottom w:val="single" w:sz="4" w:space="0" w:color="auto"/>
            </w:tcBorders>
            <w:vAlign w:val="center"/>
          </w:tcPr>
          <w:p w14:paraId="4D0C6DF1" w14:textId="77777777" w:rsidR="007A63A8" w:rsidRPr="00603E58" w:rsidRDefault="007A63A8" w:rsidP="000535ED">
            <w:pPr>
              <w:pStyle w:val="Tabletext"/>
              <w:jc w:val="center"/>
              <w:rPr>
                <w:sz w:val="20"/>
                <w:lang w:eastAsia="fr-FR"/>
              </w:rPr>
            </w:pPr>
            <w:r w:rsidRPr="00603E58">
              <w:rPr>
                <w:sz w:val="20"/>
                <w:lang w:eastAsia="fr-FR"/>
              </w:rPr>
              <w:t>−6</w:t>
            </w:r>
          </w:p>
        </w:tc>
        <w:tc>
          <w:tcPr>
            <w:tcW w:w="780" w:type="pct"/>
            <w:tcBorders>
              <w:bottom w:val="single" w:sz="4" w:space="0" w:color="auto"/>
            </w:tcBorders>
            <w:vAlign w:val="center"/>
          </w:tcPr>
          <w:p w14:paraId="70E29482" w14:textId="77777777" w:rsidR="007A63A8" w:rsidRPr="00603E58" w:rsidRDefault="007A63A8" w:rsidP="000535ED">
            <w:pPr>
              <w:pStyle w:val="Tabletext"/>
              <w:jc w:val="center"/>
              <w:rPr>
                <w:sz w:val="20"/>
                <w:lang w:eastAsia="fr-FR"/>
              </w:rPr>
            </w:pPr>
            <w:r w:rsidRPr="00603E58">
              <w:rPr>
                <w:sz w:val="20"/>
                <w:lang w:eastAsia="fr-FR"/>
              </w:rPr>
              <w:t>−133</w:t>
            </w:r>
          </w:p>
        </w:tc>
        <w:tc>
          <w:tcPr>
            <w:tcW w:w="281" w:type="pct"/>
            <w:tcBorders>
              <w:bottom w:val="single" w:sz="4" w:space="0" w:color="auto"/>
            </w:tcBorders>
            <w:vAlign w:val="center"/>
          </w:tcPr>
          <w:p w14:paraId="3F6836E3" w14:textId="77777777" w:rsidR="007A63A8" w:rsidRPr="00603E58" w:rsidRDefault="007A63A8" w:rsidP="000535ED">
            <w:pPr>
              <w:pStyle w:val="Tabletext"/>
              <w:jc w:val="center"/>
              <w:rPr>
                <w:sz w:val="20"/>
                <w:lang w:eastAsia="fr-FR"/>
              </w:rPr>
            </w:pPr>
            <w:r w:rsidRPr="00603E58">
              <w:rPr>
                <w:sz w:val="20"/>
                <w:lang w:eastAsia="fr-FR"/>
              </w:rPr>
              <w:t>6</w:t>
            </w:r>
          </w:p>
        </w:tc>
        <w:tc>
          <w:tcPr>
            <w:tcW w:w="280" w:type="pct"/>
            <w:tcBorders>
              <w:bottom w:val="single" w:sz="4" w:space="0" w:color="auto"/>
            </w:tcBorders>
            <w:vAlign w:val="center"/>
          </w:tcPr>
          <w:p w14:paraId="1C0E7F74" w14:textId="77777777" w:rsidR="007A63A8" w:rsidRPr="00603E58" w:rsidRDefault="007A63A8" w:rsidP="000535ED">
            <w:pPr>
              <w:pStyle w:val="Tabletext"/>
              <w:jc w:val="center"/>
              <w:rPr>
                <w:sz w:val="20"/>
                <w:lang w:eastAsia="fr-FR"/>
              </w:rPr>
            </w:pPr>
            <w:r w:rsidRPr="00603E58">
              <w:rPr>
                <w:sz w:val="20"/>
                <w:lang w:eastAsia="fr-FR"/>
              </w:rPr>
              <w:t>119</w:t>
            </w:r>
          </w:p>
        </w:tc>
        <w:tc>
          <w:tcPr>
            <w:tcW w:w="513" w:type="pct"/>
            <w:tcBorders>
              <w:bottom w:val="single" w:sz="4" w:space="0" w:color="auto"/>
            </w:tcBorders>
            <w:vAlign w:val="center"/>
          </w:tcPr>
          <w:p w14:paraId="733C4893" w14:textId="77777777" w:rsidR="007A63A8" w:rsidRPr="00603E58" w:rsidRDefault="007A63A8" w:rsidP="000535ED">
            <w:pPr>
              <w:pStyle w:val="Tabletext"/>
              <w:jc w:val="center"/>
              <w:rPr>
                <w:sz w:val="20"/>
                <w:lang w:eastAsia="fr-FR"/>
              </w:rPr>
            </w:pPr>
            <w:r w:rsidRPr="00603E58">
              <w:rPr>
                <w:sz w:val="20"/>
                <w:lang w:eastAsia="fr-FR"/>
              </w:rPr>
              <w:t>0.8</w:t>
            </w:r>
          </w:p>
        </w:tc>
        <w:tc>
          <w:tcPr>
            <w:tcW w:w="937" w:type="pct"/>
            <w:tcBorders>
              <w:bottom w:val="single" w:sz="4" w:space="0" w:color="auto"/>
            </w:tcBorders>
            <w:vAlign w:val="center"/>
          </w:tcPr>
          <w:p w14:paraId="6AB91B86" w14:textId="77777777" w:rsidR="007A63A8" w:rsidRPr="00603E58" w:rsidRDefault="007A63A8" w:rsidP="000535ED">
            <w:pPr>
              <w:pStyle w:val="Tabletext"/>
              <w:jc w:val="center"/>
              <w:rPr>
                <w:sz w:val="20"/>
                <w:lang w:eastAsia="fr-FR"/>
              </w:rPr>
            </w:pPr>
            <w:r w:rsidRPr="00603E58">
              <w:rPr>
                <w:sz w:val="20"/>
                <w:lang w:eastAsia="fr-FR"/>
              </w:rPr>
              <w:t>&lt; 0.1</w:t>
            </w:r>
          </w:p>
        </w:tc>
      </w:tr>
      <w:tr w:rsidR="00603E58" w:rsidRPr="002538D4" w14:paraId="1435FEF7" w14:textId="77777777" w:rsidTr="000535ED">
        <w:trPr>
          <w:jc w:val="center"/>
        </w:trPr>
        <w:tc>
          <w:tcPr>
            <w:tcW w:w="5000" w:type="pct"/>
            <w:gridSpan w:val="10"/>
            <w:tcBorders>
              <w:left w:val="nil"/>
              <w:bottom w:val="nil"/>
              <w:right w:val="nil"/>
            </w:tcBorders>
            <w:vAlign w:val="center"/>
          </w:tcPr>
          <w:p w14:paraId="32B744CE" w14:textId="77777777" w:rsidR="00603E58" w:rsidRPr="00E8084F" w:rsidRDefault="00603E58" w:rsidP="00B20C67">
            <w:pPr>
              <w:pStyle w:val="Tabletext"/>
              <w:ind w:left="284" w:hanging="284"/>
              <w:rPr>
                <w:sz w:val="20"/>
                <w:lang w:val="en-GB"/>
              </w:rPr>
            </w:pPr>
            <w:r w:rsidRPr="00E8084F">
              <w:rPr>
                <w:sz w:val="20"/>
                <w:vertAlign w:val="superscript"/>
                <w:lang w:val="en-GB"/>
              </w:rPr>
              <w:t>(1)</w:t>
            </w:r>
            <w:r w:rsidRPr="00E8084F">
              <w:rPr>
                <w:sz w:val="20"/>
                <w:lang w:val="en-GB"/>
              </w:rPr>
              <w:tab/>
              <w:t xml:space="preserve">When different </w:t>
            </w:r>
            <w:r w:rsidRPr="007A400E">
              <w:rPr>
                <w:sz w:val="20"/>
                <w:lang w:val="en-GB" w:eastAsia="fr-FR"/>
              </w:rPr>
              <w:t>technical</w:t>
            </w:r>
            <w:r w:rsidRPr="00E8084F">
              <w:rPr>
                <w:sz w:val="20"/>
                <w:lang w:val="en-GB"/>
              </w:rPr>
              <w:t xml:space="preserve"> and operational characteristics are employed for IMT base stations, the attenuation levels need to be calculated accordingly.</w:t>
            </w:r>
          </w:p>
          <w:p w14:paraId="6B8CD0E0" w14:textId="07834888" w:rsidR="00603E58" w:rsidRPr="00B20C67" w:rsidRDefault="00603E58" w:rsidP="00B20C67">
            <w:pPr>
              <w:pStyle w:val="Tabletext"/>
              <w:ind w:left="284" w:hanging="284"/>
              <w:rPr>
                <w:sz w:val="20"/>
                <w:lang w:val="en-GB" w:eastAsia="fr-FR"/>
              </w:rPr>
            </w:pPr>
            <w:r w:rsidRPr="00E8084F">
              <w:rPr>
                <w:sz w:val="20"/>
                <w:vertAlign w:val="superscript"/>
                <w:lang w:val="en-GB"/>
              </w:rPr>
              <w:t>(2)</w:t>
            </w:r>
            <w:r w:rsidRPr="00E8084F">
              <w:rPr>
                <w:sz w:val="20"/>
                <w:lang w:val="en-GB"/>
              </w:rPr>
              <w:tab/>
            </w:r>
            <w:r w:rsidRPr="00E8084F">
              <w:rPr>
                <w:sz w:val="20"/>
                <w:lang w:val="en-GB" w:eastAsia="fr-FR"/>
              </w:rPr>
              <w:t xml:space="preserve">The </w:t>
            </w:r>
            <w:r w:rsidRPr="00B20C67">
              <w:rPr>
                <w:sz w:val="20"/>
                <w:lang w:val="en-GB" w:eastAsia="fr-FR"/>
              </w:rPr>
              <w:t>distances</w:t>
            </w:r>
            <w:r w:rsidRPr="00E8084F">
              <w:rPr>
                <w:sz w:val="20"/>
                <w:lang w:val="en-GB" w:eastAsia="fr-FR"/>
              </w:rPr>
              <w:t xml:space="preserve"> are evaluated considering an average clutter </w:t>
            </w:r>
            <w:r w:rsidRPr="00E8084F">
              <w:rPr>
                <w:sz w:val="20"/>
                <w:lang w:val="en-GB" w:eastAsia="zh-CN"/>
              </w:rPr>
              <w:t>loss</w:t>
            </w:r>
            <w:r w:rsidRPr="00E8084F">
              <w:rPr>
                <w:sz w:val="20"/>
                <w:lang w:val="en-GB" w:eastAsia="fr-FR"/>
              </w:rPr>
              <w:t xml:space="preserve"> of 19 dB (average value of distribution provided by </w:t>
            </w:r>
            <w:r w:rsidR="004975CD" w:rsidRPr="00E8084F">
              <w:rPr>
                <w:sz w:val="20"/>
                <w:lang w:val="en-GB" w:eastAsia="fr-FR"/>
              </w:rPr>
              <w:t>Rec</w:t>
            </w:r>
            <w:r w:rsidR="00B20C67">
              <w:rPr>
                <w:sz w:val="20"/>
                <w:lang w:val="en-GB" w:eastAsia="fr-FR"/>
              </w:rPr>
              <w:t>ommendation</w:t>
            </w:r>
            <w:r w:rsidR="004975CD" w:rsidRPr="00E8084F">
              <w:rPr>
                <w:sz w:val="20"/>
                <w:lang w:val="en-GB" w:eastAsia="fr-FR"/>
              </w:rPr>
              <w:t xml:space="preserve"> </w:t>
            </w:r>
            <w:r w:rsidR="004975CD" w:rsidRPr="00B20C67">
              <w:rPr>
                <w:sz w:val="20"/>
                <w:lang w:val="en-GB" w:eastAsia="fr-FR"/>
              </w:rPr>
              <w:t xml:space="preserve">ITU-R </w:t>
            </w:r>
            <w:hyperlink r:id="rId71" w:history="1">
              <w:r w:rsidR="00E7610E" w:rsidRPr="00E7610E">
                <w:rPr>
                  <w:rStyle w:val="Hyperlink"/>
                  <w:color w:val="auto"/>
                  <w:sz w:val="20"/>
                  <w:u w:val="none"/>
                  <w:lang w:val="en-GB"/>
                </w:rPr>
                <w:t>P.2108</w:t>
              </w:r>
            </w:hyperlink>
            <w:r w:rsidRPr="00B20C67">
              <w:rPr>
                <w:sz w:val="20"/>
                <w:lang w:val="en-GB" w:eastAsia="fr-FR"/>
              </w:rPr>
              <w:t xml:space="preserve"> for </w:t>
            </w:r>
            <w:proofErr w:type="gramStart"/>
            <w:r w:rsidRPr="00B20C67">
              <w:rPr>
                <w:sz w:val="20"/>
                <w:lang w:val="en-GB" w:eastAsia="fr-FR"/>
              </w:rPr>
              <w:t>a distance of 500</w:t>
            </w:r>
            <w:proofErr w:type="gramEnd"/>
            <w:r w:rsidRPr="00B20C67">
              <w:rPr>
                <w:sz w:val="20"/>
                <w:lang w:val="en-GB" w:eastAsia="fr-FR"/>
              </w:rPr>
              <w:t xml:space="preserve"> m).</w:t>
            </w:r>
          </w:p>
        </w:tc>
      </w:tr>
    </w:tbl>
    <w:p w14:paraId="67283F07" w14:textId="77777777" w:rsidR="00B20C67" w:rsidRDefault="00B20C67" w:rsidP="00B20C67">
      <w:pPr>
        <w:pStyle w:val="Tablefin"/>
      </w:pPr>
      <w:bookmarkStart w:id="206" w:name="_Toc83389375"/>
      <w:bookmarkStart w:id="207" w:name="_Toc83712993"/>
      <w:bookmarkStart w:id="208" w:name="_Toc83713066"/>
      <w:bookmarkStart w:id="209" w:name="_Toc83713179"/>
      <w:bookmarkStart w:id="210" w:name="_Toc83723582"/>
    </w:p>
    <w:p w14:paraId="2B1121C9" w14:textId="0B08AED8" w:rsidR="007A63A8" w:rsidRPr="00E8084F" w:rsidRDefault="007A63A8" w:rsidP="007A63A8">
      <w:pPr>
        <w:pStyle w:val="Heading1"/>
        <w:rPr>
          <w:lang w:val="en-GB"/>
        </w:rPr>
      </w:pPr>
      <w:bookmarkStart w:id="211" w:name="_Toc86738398"/>
      <w:r w:rsidRPr="00E8084F">
        <w:rPr>
          <w:lang w:val="en-GB"/>
        </w:rPr>
        <w:lastRenderedPageBreak/>
        <w:t>5</w:t>
      </w:r>
      <w:r w:rsidRPr="00E8084F">
        <w:rPr>
          <w:lang w:val="en-GB"/>
        </w:rPr>
        <w:tab/>
        <w:t>Earth station tracking a non-GSO satellite</w:t>
      </w:r>
      <w:bookmarkEnd w:id="206"/>
      <w:bookmarkEnd w:id="207"/>
      <w:bookmarkEnd w:id="208"/>
      <w:bookmarkEnd w:id="209"/>
      <w:bookmarkEnd w:id="210"/>
      <w:bookmarkEnd w:id="211"/>
    </w:p>
    <w:p w14:paraId="4B49F316" w14:textId="77777777" w:rsidR="007A63A8" w:rsidRPr="002B2937" w:rsidRDefault="007A63A8" w:rsidP="007A63A8">
      <w:pPr>
        <w:pStyle w:val="Heading2"/>
        <w:rPr>
          <w:lang w:val="en-GB"/>
        </w:rPr>
      </w:pPr>
      <w:bookmarkStart w:id="212" w:name="_Toc83389376"/>
      <w:bookmarkStart w:id="213" w:name="_Toc83712994"/>
      <w:bookmarkStart w:id="214" w:name="_Toc83713067"/>
      <w:bookmarkStart w:id="215" w:name="_Toc83713180"/>
      <w:bookmarkStart w:id="216" w:name="_Toc83723583"/>
      <w:bookmarkStart w:id="217" w:name="_Toc86738399"/>
      <w:r w:rsidRPr="002B2937">
        <w:rPr>
          <w:lang w:val="en-GB"/>
        </w:rPr>
        <w:t>5.1</w:t>
      </w:r>
      <w:r w:rsidRPr="002B2937">
        <w:rPr>
          <w:lang w:val="en-GB"/>
        </w:rPr>
        <w:tab/>
        <w:t>General rules</w:t>
      </w:r>
      <w:bookmarkEnd w:id="212"/>
      <w:bookmarkEnd w:id="213"/>
      <w:bookmarkEnd w:id="214"/>
      <w:bookmarkEnd w:id="215"/>
      <w:bookmarkEnd w:id="216"/>
      <w:bookmarkEnd w:id="217"/>
    </w:p>
    <w:p w14:paraId="6EFF6F60" w14:textId="1429601D" w:rsidR="007A63A8" w:rsidRPr="00E8084F" w:rsidRDefault="007A63A8" w:rsidP="007A63A8">
      <w:pPr>
        <w:keepNext/>
        <w:rPr>
          <w:lang w:val="en-GB"/>
        </w:rPr>
      </w:pPr>
      <w:r w:rsidRPr="00E8084F">
        <w:rPr>
          <w:lang w:val="en-GB"/>
        </w:rPr>
        <w:t xml:space="preserve">As shown in </w:t>
      </w:r>
      <w:r w:rsidR="00603E58" w:rsidRPr="00E8084F">
        <w:rPr>
          <w:lang w:val="en-GB"/>
        </w:rPr>
        <w:t>§</w:t>
      </w:r>
      <w:r w:rsidRPr="00E8084F">
        <w:rPr>
          <w:lang w:val="en-GB"/>
        </w:rPr>
        <w:t xml:space="preserve"> 1</w:t>
      </w:r>
      <w:r w:rsidR="00603E58" w:rsidRPr="00E8084F">
        <w:rPr>
          <w:lang w:val="en-GB"/>
        </w:rPr>
        <w:t xml:space="preserve"> of this Annex</w:t>
      </w:r>
      <w:r w:rsidRPr="00E8084F">
        <w:rPr>
          <w:lang w:val="en-GB"/>
        </w:rPr>
        <w:t>, the separation distance in the coordination area between an earth station pointing towards a non-GSO satellite and an IMT-2020 base station could be defined considering:</w:t>
      </w:r>
    </w:p>
    <w:p w14:paraId="5860B4A7" w14:textId="06056D41" w:rsidR="007A63A8" w:rsidRPr="00E8084F" w:rsidRDefault="00603E58" w:rsidP="007A63A8">
      <w:pPr>
        <w:pStyle w:val="enumlev1"/>
        <w:rPr>
          <w:lang w:val="en-GB"/>
        </w:rPr>
      </w:pPr>
      <w:r w:rsidRPr="00E8084F">
        <w:rPr>
          <w:lang w:val="en-GB"/>
        </w:rPr>
        <w:t>‒</w:t>
      </w:r>
      <w:r w:rsidR="007A63A8" w:rsidRPr="00E8084F">
        <w:rPr>
          <w:lang w:val="en-GB"/>
        </w:rPr>
        <w:tab/>
        <w:t>The maximum composite gain (associated gain of BS and earth station) towards horizon (</w:t>
      </w:r>
      <w:r w:rsidR="007A63A8" w:rsidRPr="00E8084F">
        <w:rPr>
          <w:i/>
          <w:iCs/>
          <w:lang w:val="en-GB"/>
        </w:rPr>
        <w:t>G</w:t>
      </w:r>
      <w:r w:rsidR="007A63A8" w:rsidRPr="00E8084F">
        <w:rPr>
          <w:i/>
          <w:iCs/>
          <w:vertAlign w:val="subscript"/>
          <w:lang w:val="en-GB"/>
        </w:rPr>
        <w:t>cmax</w:t>
      </w:r>
      <w:r w:rsidR="007A63A8" w:rsidRPr="00E8084F">
        <w:rPr>
          <w:lang w:val="en-GB"/>
        </w:rPr>
        <w:t>).</w:t>
      </w:r>
    </w:p>
    <w:p w14:paraId="10FF5166" w14:textId="1C7EAC9D" w:rsidR="007A63A8" w:rsidRPr="00E8084F" w:rsidRDefault="00603E58" w:rsidP="007A63A8">
      <w:pPr>
        <w:pStyle w:val="enumlev1"/>
        <w:rPr>
          <w:lang w:val="en-GB"/>
        </w:rPr>
      </w:pPr>
      <w:r w:rsidRPr="00E8084F">
        <w:rPr>
          <w:lang w:val="en-GB"/>
        </w:rPr>
        <w:t>‒</w:t>
      </w:r>
      <w:r w:rsidRPr="00E8084F">
        <w:rPr>
          <w:lang w:val="en-GB"/>
        </w:rPr>
        <w:tab/>
      </w:r>
      <w:r w:rsidR="007A63A8" w:rsidRPr="00E8084F">
        <w:rPr>
          <w:lang w:val="en-GB"/>
        </w:rPr>
        <w:t>The IMT-2020 power (or TRP with 3 dB of ohmic losses) converted in the EESS protection criteria reference bandwidth (10 MHz) (</w:t>
      </w:r>
      <w:r w:rsidR="007A63A8" w:rsidRPr="00E8084F">
        <w:rPr>
          <w:i/>
          <w:iCs/>
          <w:lang w:val="en-GB"/>
        </w:rPr>
        <w:t>P</w:t>
      </w:r>
      <w:r w:rsidR="007A63A8" w:rsidRPr="00E8084F">
        <w:rPr>
          <w:i/>
          <w:iCs/>
          <w:vertAlign w:val="subscript"/>
          <w:lang w:val="en-GB"/>
        </w:rPr>
        <w:t>t</w:t>
      </w:r>
      <w:r w:rsidR="007A63A8" w:rsidRPr="00E8084F">
        <w:rPr>
          <w:lang w:val="en-GB"/>
        </w:rPr>
        <w:t>).</w:t>
      </w:r>
    </w:p>
    <w:p w14:paraId="2DE26AA8" w14:textId="417D1025" w:rsidR="007A63A8" w:rsidRPr="00E8084F" w:rsidRDefault="00603E58" w:rsidP="007A63A8">
      <w:pPr>
        <w:pStyle w:val="enumlev1"/>
        <w:rPr>
          <w:lang w:val="en-GB"/>
        </w:rPr>
      </w:pPr>
      <w:r w:rsidRPr="00E8084F">
        <w:rPr>
          <w:lang w:val="en-GB"/>
        </w:rPr>
        <w:t>‒</w:t>
      </w:r>
      <w:r w:rsidRPr="00E8084F">
        <w:rPr>
          <w:lang w:val="en-GB"/>
        </w:rPr>
        <w:tab/>
      </w:r>
      <w:r w:rsidR="007A63A8" w:rsidRPr="00E8084F">
        <w:rPr>
          <w:lang w:val="en-GB"/>
        </w:rPr>
        <w:t xml:space="preserve">The short term criteria of the non-GSO EESS earth station: </w:t>
      </w:r>
      <w:r w:rsidR="009C3454">
        <w:rPr>
          <w:lang w:val="en-GB"/>
        </w:rPr>
        <w:t>−</w:t>
      </w:r>
      <w:r w:rsidR="007A63A8" w:rsidRPr="00E8084F">
        <w:rPr>
          <w:lang w:val="en-GB"/>
        </w:rPr>
        <w:t xml:space="preserve">116 </w:t>
      </w:r>
      <w:proofErr w:type="gramStart"/>
      <w:r w:rsidR="007A63A8" w:rsidRPr="00E8084F">
        <w:rPr>
          <w:lang w:val="en-GB"/>
        </w:rPr>
        <w:t>dB(</w:t>
      </w:r>
      <w:proofErr w:type="gramEnd"/>
      <w:r w:rsidR="007A63A8" w:rsidRPr="00E8084F">
        <w:rPr>
          <w:lang w:val="en-GB"/>
        </w:rPr>
        <w:t>W/10 MHz) (</w:t>
      </w:r>
      <w:r w:rsidR="007A63A8" w:rsidRPr="00E8084F">
        <w:rPr>
          <w:i/>
          <w:iCs/>
          <w:lang w:val="en-GB"/>
        </w:rPr>
        <w:t>C</w:t>
      </w:r>
      <w:r w:rsidR="007A63A8" w:rsidRPr="00E8084F">
        <w:rPr>
          <w:i/>
          <w:iCs/>
          <w:vertAlign w:val="subscript"/>
          <w:lang w:val="en-GB"/>
        </w:rPr>
        <w:t>r</w:t>
      </w:r>
      <w:r w:rsidR="007A63A8" w:rsidRPr="00E8084F">
        <w:rPr>
          <w:lang w:val="en-GB"/>
        </w:rPr>
        <w:t>).</w:t>
      </w:r>
    </w:p>
    <w:p w14:paraId="62227623" w14:textId="6E6C8EE9" w:rsidR="007A63A8" w:rsidRPr="00E8084F" w:rsidRDefault="00603E58" w:rsidP="007A63A8">
      <w:pPr>
        <w:pStyle w:val="enumlev1"/>
        <w:rPr>
          <w:lang w:val="en-GB"/>
        </w:rPr>
      </w:pPr>
      <w:r w:rsidRPr="00E8084F">
        <w:rPr>
          <w:lang w:val="en-GB"/>
        </w:rPr>
        <w:t>‒</w:t>
      </w:r>
      <w:r w:rsidRPr="00E8084F">
        <w:rPr>
          <w:lang w:val="en-GB"/>
        </w:rPr>
        <w:tab/>
      </w:r>
      <w:r w:rsidR="007A63A8" w:rsidRPr="00E8084F">
        <w:rPr>
          <w:lang w:val="en-GB"/>
        </w:rPr>
        <w:t>A fixed value of aggregation (</w:t>
      </w:r>
      <w:r w:rsidR="007A63A8" w:rsidRPr="00E8084F">
        <w:rPr>
          <w:i/>
          <w:iCs/>
          <w:lang w:val="en-GB"/>
        </w:rPr>
        <w:t>A</w:t>
      </w:r>
      <w:r w:rsidR="007A63A8" w:rsidRPr="00E8084F">
        <w:rPr>
          <w:lang w:val="en-GB"/>
        </w:rPr>
        <w:t>).</w:t>
      </w:r>
    </w:p>
    <w:p w14:paraId="5F1B0503" w14:textId="572120D8" w:rsidR="007A63A8" w:rsidRPr="00E8084F" w:rsidRDefault="00603E58" w:rsidP="007A63A8">
      <w:pPr>
        <w:pStyle w:val="enumlev1"/>
        <w:rPr>
          <w:lang w:val="en-GB"/>
        </w:rPr>
      </w:pPr>
      <w:r w:rsidRPr="00E8084F">
        <w:rPr>
          <w:lang w:val="en-GB"/>
        </w:rPr>
        <w:t>‒</w:t>
      </w:r>
      <w:r w:rsidRPr="00E8084F">
        <w:rPr>
          <w:lang w:val="en-GB"/>
        </w:rPr>
        <w:tab/>
      </w:r>
      <w:r w:rsidR="007A63A8" w:rsidRPr="00E8084F">
        <w:rPr>
          <w:lang w:val="en-GB"/>
        </w:rPr>
        <w:t xml:space="preserve">A percentage of time of 50% in Recommendation </w:t>
      </w:r>
      <w:r w:rsidR="001E0C54" w:rsidRPr="00E8084F">
        <w:rPr>
          <w:rFonts w:eastAsia="Batang"/>
          <w:spacing w:val="-2"/>
          <w:lang w:val="en-GB"/>
        </w:rPr>
        <w:t xml:space="preserve">ITU-R </w:t>
      </w:r>
      <w:hyperlink r:id="rId72" w:history="1">
        <w:r w:rsidR="001E0C54" w:rsidRPr="00E8084F">
          <w:rPr>
            <w:rStyle w:val="Hyperlink"/>
            <w:color w:val="auto"/>
            <w:u w:val="none"/>
            <w:lang w:val="en-GB"/>
          </w:rPr>
          <w:t>P.452</w:t>
        </w:r>
      </w:hyperlink>
      <w:r w:rsidR="007A63A8" w:rsidRPr="00E8084F">
        <w:rPr>
          <w:lang w:val="en-GB"/>
        </w:rPr>
        <w:t xml:space="preserve"> that could be often simplified by the associated use of Recommendation ITU-R P.525 (free space) and Recommendation ITU-R P.526 (diffraction). </w:t>
      </w:r>
    </w:p>
    <w:p w14:paraId="2A9C3E4D" w14:textId="08B0BDD1" w:rsidR="007A63A8" w:rsidRPr="002B2937" w:rsidRDefault="00603E58" w:rsidP="007A63A8">
      <w:pPr>
        <w:pStyle w:val="enumlev1"/>
        <w:rPr>
          <w:lang w:val="en-GB"/>
        </w:rPr>
      </w:pPr>
      <w:r w:rsidRPr="00E8084F">
        <w:rPr>
          <w:lang w:val="en-GB"/>
        </w:rPr>
        <w:t>‒</w:t>
      </w:r>
      <w:r w:rsidRPr="00E8084F">
        <w:rPr>
          <w:lang w:val="en-GB"/>
        </w:rPr>
        <w:tab/>
      </w:r>
      <w:r w:rsidR="007A63A8" w:rsidRPr="00E8084F">
        <w:rPr>
          <w:lang w:val="en-GB"/>
        </w:rPr>
        <w:t xml:space="preserve">A relevant terrain profile between the earth station and the BS. This terrain profile </w:t>
      </w:r>
      <w:proofErr w:type="gramStart"/>
      <w:r w:rsidR="007A63A8" w:rsidRPr="00E8084F">
        <w:rPr>
          <w:lang w:val="en-GB"/>
        </w:rPr>
        <w:t>has to</w:t>
      </w:r>
      <w:proofErr w:type="gramEnd"/>
      <w:r w:rsidR="007A63A8" w:rsidRPr="00E8084F">
        <w:rPr>
          <w:lang w:val="en-GB"/>
        </w:rPr>
        <w:t xml:space="preserve"> be as precise as possible including building/clutter losses. </w:t>
      </w:r>
      <w:r w:rsidR="007A63A8" w:rsidRPr="002B2937">
        <w:rPr>
          <w:lang w:val="en-GB"/>
        </w:rPr>
        <w:t>Example is given in Fig</w:t>
      </w:r>
      <w:r w:rsidRPr="002B2937">
        <w:rPr>
          <w:lang w:val="en-GB"/>
        </w:rPr>
        <w:t>.</w:t>
      </w:r>
      <w:r w:rsidR="007A63A8" w:rsidRPr="002B2937">
        <w:rPr>
          <w:lang w:val="en-GB"/>
        </w:rPr>
        <w:t> 1.</w:t>
      </w:r>
    </w:p>
    <w:p w14:paraId="470ECD44" w14:textId="77777777" w:rsidR="007A63A8" w:rsidRPr="00E8084F" w:rsidRDefault="007A63A8" w:rsidP="007A63A8">
      <w:pPr>
        <w:rPr>
          <w:lang w:val="en-GB"/>
        </w:rPr>
      </w:pPr>
      <w:r w:rsidRPr="00E8084F">
        <w:rPr>
          <w:lang w:val="en-GB"/>
        </w:rPr>
        <w:t xml:space="preserve">In real deployment, the separation distance could be difficult to use. In this situation, </w:t>
      </w:r>
      <w:proofErr w:type="gramStart"/>
      <w:r w:rsidRPr="00E8084F">
        <w:rPr>
          <w:lang w:val="en-GB"/>
        </w:rPr>
        <w:t>in order to</w:t>
      </w:r>
      <w:proofErr w:type="gramEnd"/>
      <w:r w:rsidRPr="00E8084F">
        <w:rPr>
          <w:lang w:val="en-GB"/>
        </w:rPr>
        <w:t xml:space="preserve"> define the position of the BS in regards of the EESS earth station, the best way to proceed is to define the necessary losses based on the assumptions above. The losses could be calculated as follow:</w:t>
      </w:r>
    </w:p>
    <w:p w14:paraId="1DE57383" w14:textId="27FC3EFD" w:rsidR="007A63A8" w:rsidRPr="00E8084F" w:rsidRDefault="007A63A8" w:rsidP="007A63A8">
      <w:pPr>
        <w:pStyle w:val="Equation"/>
        <w:rPr>
          <w:lang w:val="en-GB"/>
        </w:rPr>
      </w:pPr>
      <w:r w:rsidRPr="00E8084F">
        <w:rPr>
          <w:vertAlign w:val="subscript"/>
          <w:lang w:val="en-GB"/>
        </w:rPr>
        <w:tab/>
      </w:r>
      <w:r w:rsidRPr="00E8084F">
        <w:rPr>
          <w:vertAlign w:val="subscript"/>
          <w:lang w:val="en-GB"/>
        </w:rPr>
        <w:tab/>
      </w:r>
      <m:oMath>
        <m:r>
          <w:rPr>
            <w:rFonts w:ascii="Cambria Math" w:eastAsia="Cambria Math" w:hAnsi="Cambria Math"/>
            <w:vertAlign w:val="subscript"/>
          </w:rPr>
          <m:t>L</m:t>
        </m:r>
        <m:r>
          <m:rPr>
            <m:sty m:val="p"/>
          </m:rPr>
          <w:rPr>
            <w:rFonts w:ascii="Cambria Math" w:eastAsia="Cambria Math" w:hAnsi="Cambria Math"/>
            <w:lang w:val="en-GB"/>
          </w:rPr>
          <m:t xml:space="preserve">= </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t</m:t>
            </m:r>
          </m:sub>
        </m:sSub>
        <m:r>
          <m:rPr>
            <m:sty m:val="p"/>
          </m:rPr>
          <w:rPr>
            <w:rFonts w:ascii="Cambria Math" w:eastAsia="Cambria Math" w:hAnsi="Cambria Math"/>
            <w:vertAlign w:val="subscript"/>
            <w:lang w:val="en-GB"/>
          </w:rPr>
          <m:t>+</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cmax</m:t>
            </m:r>
          </m:sub>
        </m:sSub>
        <m:r>
          <m:rPr>
            <m:sty m:val="p"/>
          </m:rPr>
          <w:rPr>
            <w:rFonts w:ascii="Cambria Math" w:eastAsia="Cambria Math" w:hAnsi="Cambria Math"/>
            <w:lang w:val="en-GB"/>
          </w:rPr>
          <m:t xml:space="preserve"> </m:t>
        </m:r>
        <m:r>
          <m:rPr>
            <m:sty m:val="p"/>
          </m:rPr>
          <w:rPr>
            <w:rFonts w:ascii="Cambria Math" w:eastAsia="Cambria Math" w:hAnsi="Cambria Math"/>
            <w:vertAlign w:val="subscript"/>
            <w:lang w:val="en-GB"/>
          </w:rPr>
          <m:t xml:space="preserve"> </m:t>
        </m:r>
        <m:r>
          <m:rPr>
            <m:sty m:val="p"/>
          </m:rPr>
          <w:rPr>
            <w:rFonts w:ascii="Cambria Math" w:eastAsia="Cambria Math" w:hAnsi="Cambria Math"/>
            <w:lang w:val="en-GB"/>
          </w:rPr>
          <m:t xml:space="preserve">- </m:t>
        </m:r>
        <m:sSub>
          <m:sSubPr>
            <m:ctrlPr>
              <w:rPr>
                <w:rFonts w:ascii="Cambria Math" w:eastAsia="Cambria Math" w:hAnsi="Cambria Math"/>
              </w:rPr>
            </m:ctrlPr>
          </m:sSubPr>
          <m:e>
            <m:r>
              <w:rPr>
                <w:rFonts w:ascii="Cambria Math" w:eastAsia="Cambria Math" w:hAnsi="Cambria Math"/>
              </w:rPr>
              <m:t>C</m:t>
            </m:r>
          </m:e>
          <m:sub>
            <m:r>
              <w:rPr>
                <w:rFonts w:ascii="Cambria Math" w:eastAsia="Cambria Math" w:hAnsi="Cambria Math"/>
              </w:rPr>
              <m:t>r</m:t>
            </m:r>
          </m:sub>
        </m:sSub>
        <m:r>
          <m:rPr>
            <m:sty m:val="p"/>
          </m:rPr>
          <w:rPr>
            <w:rFonts w:ascii="Cambria Math" w:eastAsia="Cambria Math" w:hAnsi="Cambria Math"/>
            <w:lang w:val="en-GB"/>
          </w:rPr>
          <m:t>+</m:t>
        </m:r>
        <m:r>
          <w:rPr>
            <w:rFonts w:ascii="Cambria Math" w:eastAsia="Cambria Math" w:hAnsi="Cambria Math"/>
          </w:rPr>
          <m:t>A</m:t>
        </m:r>
      </m:oMath>
      <w:r w:rsidR="00641BC1" w:rsidRPr="00E8084F">
        <w:rPr>
          <w:lang w:val="en-GB"/>
        </w:rPr>
        <w:tab/>
        <w:t>(6)</w:t>
      </w:r>
    </w:p>
    <w:p w14:paraId="068D18D9" w14:textId="77777777" w:rsidR="007A63A8" w:rsidRPr="009C3454" w:rsidRDefault="007A63A8" w:rsidP="007A63A8">
      <w:pPr>
        <w:pStyle w:val="Heading2"/>
        <w:rPr>
          <w:lang w:val="en-GB"/>
        </w:rPr>
      </w:pPr>
      <w:bookmarkStart w:id="218" w:name="_Toc83389377"/>
      <w:bookmarkStart w:id="219" w:name="_Toc83712995"/>
      <w:bookmarkStart w:id="220" w:name="_Toc83713068"/>
      <w:bookmarkStart w:id="221" w:name="_Toc83713181"/>
      <w:bookmarkStart w:id="222" w:name="_Toc83723584"/>
      <w:bookmarkStart w:id="223" w:name="_Toc86738400"/>
      <w:r w:rsidRPr="009C3454">
        <w:rPr>
          <w:lang w:val="en-GB"/>
        </w:rPr>
        <w:t>5.2</w:t>
      </w:r>
      <w:r w:rsidRPr="009C3454">
        <w:rPr>
          <w:lang w:val="en-GB"/>
        </w:rPr>
        <w:tab/>
        <w:t>Practical case</w:t>
      </w:r>
      <w:bookmarkEnd w:id="218"/>
      <w:bookmarkEnd w:id="219"/>
      <w:bookmarkEnd w:id="220"/>
      <w:bookmarkEnd w:id="221"/>
      <w:bookmarkEnd w:id="222"/>
      <w:bookmarkEnd w:id="223"/>
    </w:p>
    <w:p w14:paraId="6DFEEF68" w14:textId="3D04968D" w:rsidR="007A63A8" w:rsidRPr="00E8084F" w:rsidRDefault="007A63A8" w:rsidP="007A63A8">
      <w:pPr>
        <w:rPr>
          <w:lang w:val="en-GB"/>
        </w:rPr>
      </w:pPr>
      <w:r w:rsidRPr="00E8084F">
        <w:rPr>
          <w:lang w:val="en-GB"/>
        </w:rPr>
        <w:t xml:space="preserve">Similarly to the previous section, the study focuses on the possibility to use </w:t>
      </w:r>
      <w:r w:rsidR="009C3454">
        <w:rPr>
          <w:lang w:val="en-GB"/>
        </w:rPr>
        <w:t>t</w:t>
      </w:r>
      <w:r w:rsidRPr="00E8084F">
        <w:rPr>
          <w:lang w:val="en-GB"/>
        </w:rPr>
        <w:t xml:space="preserve">he discrimination angle between mechanical axes of BS and EESS earth station as a factor of compatibility improvement. Figure </w:t>
      </w:r>
      <w:r w:rsidR="00603E58" w:rsidRPr="00E8084F">
        <w:rPr>
          <w:lang w:val="en-GB"/>
        </w:rPr>
        <w:t>19</w:t>
      </w:r>
      <w:r w:rsidRPr="00E8084F">
        <w:rPr>
          <w:lang w:val="en-GB"/>
        </w:rPr>
        <w:t xml:space="preserve"> provides the cumulative distribution of the composite gain (association of the BS gain and EESS gain) towards the horizon for different azimuth angles. Due to the angle limitation of BS electrical tilt from </w:t>
      </w:r>
      <w:r w:rsidR="009C3454">
        <w:rPr>
          <w:rFonts w:asciiTheme="majorBidi" w:hAnsiTheme="majorBidi" w:cstheme="majorBidi"/>
          <w:color w:val="000000" w:themeColor="text1"/>
          <w:lang w:val="en-GB" w:eastAsia="fr-FR"/>
        </w:rPr>
        <w:t>−</w:t>
      </w:r>
      <w:r w:rsidRPr="00E8084F">
        <w:rPr>
          <w:lang w:val="en-GB"/>
        </w:rPr>
        <w:t>60 to 60</w:t>
      </w:r>
      <w:r w:rsidR="00144D5B" w:rsidRPr="00E8084F">
        <w:rPr>
          <w:lang w:val="en-GB"/>
        </w:rPr>
        <w:t xml:space="preserve"> degrees</w:t>
      </w:r>
      <w:r w:rsidRPr="00E8084F">
        <w:rPr>
          <w:lang w:val="en-GB"/>
        </w:rPr>
        <w:t>, the maximum composite gain is between 35 and 37.5 dBi for discrimination angle between 0 to 50</w:t>
      </w:r>
      <w:r w:rsidR="00144D5B" w:rsidRPr="00E8084F">
        <w:rPr>
          <w:lang w:val="en-GB"/>
        </w:rPr>
        <w:t xml:space="preserve"> degrees</w:t>
      </w:r>
      <w:r w:rsidRPr="00E8084F">
        <w:rPr>
          <w:lang w:val="en-GB"/>
        </w:rPr>
        <w:t xml:space="preserve"> and decreases for angle above</w:t>
      </w:r>
      <w:r w:rsidR="00144D5B" w:rsidRPr="00E8084F">
        <w:rPr>
          <w:lang w:val="en-GB"/>
        </w:rPr>
        <w:t>.</w:t>
      </w:r>
    </w:p>
    <w:p w14:paraId="683359EC" w14:textId="41334D50" w:rsidR="007A63A8" w:rsidRPr="00E8084F" w:rsidRDefault="007A63A8" w:rsidP="007A63A8">
      <w:pPr>
        <w:rPr>
          <w:lang w:val="en-GB"/>
        </w:rPr>
      </w:pPr>
      <w:r w:rsidRPr="00E8084F">
        <w:rPr>
          <w:lang w:val="en-GB"/>
        </w:rPr>
        <w:t>Table 2 provides the necessary losses considering the distribution of gain presented in Fig</w:t>
      </w:r>
      <w:r w:rsidR="00603E58" w:rsidRPr="00E8084F">
        <w:rPr>
          <w:lang w:val="en-GB"/>
        </w:rPr>
        <w:t>.</w:t>
      </w:r>
      <w:r w:rsidRPr="00E8084F">
        <w:rPr>
          <w:lang w:val="en-GB"/>
        </w:rPr>
        <w:t xml:space="preserve"> </w:t>
      </w:r>
      <w:r w:rsidR="00603E58" w:rsidRPr="00E8084F">
        <w:rPr>
          <w:lang w:val="en-GB"/>
        </w:rPr>
        <w:t>19</w:t>
      </w:r>
      <w:r w:rsidRPr="00E8084F">
        <w:rPr>
          <w:lang w:val="en-GB"/>
        </w:rPr>
        <w:t xml:space="preserve"> and equation from </w:t>
      </w:r>
      <w:r w:rsidR="00603E58" w:rsidRPr="00E8084F">
        <w:rPr>
          <w:lang w:val="en-GB"/>
        </w:rPr>
        <w:t>§</w:t>
      </w:r>
      <w:r w:rsidRPr="00E8084F">
        <w:rPr>
          <w:lang w:val="en-GB"/>
        </w:rPr>
        <w:t xml:space="preserve"> 5.1. In this example, the maximum power of the BS is taken as 25 dBm/200 MHz. Considering the reference bandwidth of EESS protection criteria (see </w:t>
      </w:r>
      <w:r w:rsidR="00603E58" w:rsidRPr="00E8084F">
        <w:rPr>
          <w:lang w:val="en-GB"/>
        </w:rPr>
        <w:t>§ </w:t>
      </w:r>
      <w:r w:rsidRPr="00E8084F">
        <w:rPr>
          <w:lang w:val="en-GB"/>
        </w:rPr>
        <w:t xml:space="preserve">3), the emitted power represent </w:t>
      </w:r>
      <w:r w:rsidR="009C3454">
        <w:rPr>
          <w:rFonts w:asciiTheme="majorBidi" w:hAnsiTheme="majorBidi" w:cstheme="majorBidi"/>
          <w:color w:val="000000" w:themeColor="text1"/>
          <w:lang w:val="en-GB" w:eastAsia="fr-FR"/>
        </w:rPr>
        <w:t>−</w:t>
      </w:r>
      <w:r w:rsidRPr="00E8084F">
        <w:rPr>
          <w:lang w:val="en-GB"/>
        </w:rPr>
        <w:t xml:space="preserve">18 </w:t>
      </w:r>
      <w:proofErr w:type="gramStart"/>
      <w:r w:rsidRPr="00E8084F">
        <w:rPr>
          <w:lang w:val="en-GB"/>
        </w:rPr>
        <w:t>dB(</w:t>
      </w:r>
      <w:proofErr w:type="gramEnd"/>
      <w:r w:rsidRPr="00E8084F">
        <w:rPr>
          <w:lang w:val="en-GB"/>
        </w:rPr>
        <w:t>W/10 MHz).</w:t>
      </w:r>
    </w:p>
    <w:p w14:paraId="150D975E" w14:textId="7E6D3977" w:rsidR="007A63A8" w:rsidRPr="00E8084F" w:rsidRDefault="007A63A8" w:rsidP="007A63A8">
      <w:pPr>
        <w:rPr>
          <w:lang w:val="en-GB"/>
        </w:rPr>
      </w:pPr>
      <w:r w:rsidRPr="00E8084F">
        <w:rPr>
          <w:lang w:val="en-GB"/>
        </w:rPr>
        <w:t>The EESS earth station tracks a non-geostationary satellite at 800 km of altitude in polar orbit. The minimum elevation angle is taken as 5</w:t>
      </w:r>
      <w:r w:rsidR="00603E58" w:rsidRPr="00E8084F">
        <w:rPr>
          <w:lang w:val="en-GB"/>
        </w:rPr>
        <w:t xml:space="preserve"> degrees</w:t>
      </w:r>
      <w:r w:rsidRPr="00E8084F">
        <w:rPr>
          <w:lang w:val="en-GB"/>
        </w:rPr>
        <w:t xml:space="preserve">. For this elevation, the maximum antenna </w:t>
      </w:r>
      <w:proofErr w:type="gramStart"/>
      <w:r w:rsidRPr="00E8084F">
        <w:rPr>
          <w:lang w:val="en-GB"/>
        </w:rPr>
        <w:t>gain</w:t>
      </w:r>
      <w:proofErr w:type="gramEnd"/>
      <w:r w:rsidRPr="00E8084F">
        <w:rPr>
          <w:lang w:val="en-GB"/>
        </w:rPr>
        <w:t xml:space="preserve"> towards horizon, using RR Appendix </w:t>
      </w:r>
      <w:r w:rsidRPr="00E8084F">
        <w:rPr>
          <w:b/>
          <w:bCs/>
          <w:lang w:val="en-GB"/>
        </w:rPr>
        <w:t>8</w:t>
      </w:r>
      <w:r w:rsidRPr="00E8084F">
        <w:rPr>
          <w:lang w:val="en-GB"/>
        </w:rPr>
        <w:t xml:space="preserve">, is closed to 15 dBi. </w:t>
      </w:r>
    </w:p>
    <w:p w14:paraId="4574A274" w14:textId="5EC8A8AB" w:rsidR="007A63A8" w:rsidRPr="00E8084F" w:rsidRDefault="007A63A8" w:rsidP="007A63A8">
      <w:pPr>
        <w:rPr>
          <w:lang w:val="en-GB"/>
        </w:rPr>
      </w:pPr>
      <w:r w:rsidRPr="00E8084F">
        <w:rPr>
          <w:lang w:val="en-GB"/>
        </w:rPr>
        <w:t>Table 2 shows that, if an average value of clutter loss of 19 dB is used</w:t>
      </w:r>
      <w:r w:rsidR="009C3454">
        <w:rPr>
          <w:lang w:val="en-GB"/>
        </w:rPr>
        <w:t>,</w:t>
      </w:r>
      <w:r w:rsidRPr="00E8084F">
        <w:rPr>
          <w:lang w:val="en-GB"/>
        </w:rPr>
        <w:t xml:space="preserve"> the separation distance between IMT</w:t>
      </w:r>
      <w:r w:rsidR="009C3454">
        <w:rPr>
          <w:lang w:val="en-GB"/>
        </w:rPr>
        <w:t>-</w:t>
      </w:r>
      <w:r w:rsidRPr="00E8084F">
        <w:rPr>
          <w:lang w:val="en-GB"/>
        </w:rPr>
        <w:t>2020 and the EESS earth station could become less than 1.3 km if the BS points in direction of the earth station and less than 140 m if the BS is perpendicular to the earth station.</w:t>
      </w:r>
    </w:p>
    <w:p w14:paraId="2689038D" w14:textId="7F95FB21" w:rsidR="007A63A8" w:rsidRPr="00E8084F" w:rsidRDefault="007A63A8" w:rsidP="007A63A8">
      <w:pPr>
        <w:rPr>
          <w:lang w:val="en-GB"/>
        </w:rPr>
      </w:pPr>
      <w:r w:rsidRPr="00E8084F">
        <w:rPr>
          <w:lang w:val="en-GB"/>
        </w:rPr>
        <w:t xml:space="preserve">Figure </w:t>
      </w:r>
      <w:r w:rsidR="00E40EAF" w:rsidRPr="00E8084F">
        <w:rPr>
          <w:lang w:val="en-GB"/>
        </w:rPr>
        <w:t>20</w:t>
      </w:r>
      <w:r w:rsidRPr="00E8084F">
        <w:rPr>
          <w:lang w:val="en-GB"/>
        </w:rPr>
        <w:t xml:space="preserve"> provides the map of losses in a city where the EESS earth station could be deployed in France. This </w:t>
      </w:r>
      <w:r w:rsidR="00E40EAF" w:rsidRPr="00E8084F">
        <w:rPr>
          <w:lang w:val="en-GB"/>
        </w:rPr>
        <w:t xml:space="preserve">Figure </w:t>
      </w:r>
      <w:r w:rsidRPr="00E8084F">
        <w:rPr>
          <w:lang w:val="en-GB"/>
        </w:rPr>
        <w:t>shows that the maximum distance in the city, where no building is present, is close to 3 km to obtain 142 dB of losses. When buildings are present in the path, the distance can decrease to a few hundred met</w:t>
      </w:r>
      <w:r w:rsidR="00BD3AF7" w:rsidRPr="00E8084F">
        <w:rPr>
          <w:lang w:val="en-GB"/>
        </w:rPr>
        <w:t>r</w:t>
      </w:r>
      <w:r w:rsidR="0027784C" w:rsidRPr="00E8084F">
        <w:rPr>
          <w:lang w:val="en-GB"/>
        </w:rPr>
        <w:t>e</w:t>
      </w:r>
      <w:r w:rsidRPr="00E8084F">
        <w:rPr>
          <w:lang w:val="en-GB"/>
        </w:rPr>
        <w:t xml:space="preserve">s. However, care </w:t>
      </w:r>
      <w:proofErr w:type="gramStart"/>
      <w:r w:rsidRPr="00E8084F">
        <w:rPr>
          <w:lang w:val="en-GB"/>
        </w:rPr>
        <w:t>has to</w:t>
      </w:r>
      <w:proofErr w:type="gramEnd"/>
      <w:r w:rsidRPr="00E8084F">
        <w:rPr>
          <w:lang w:val="en-GB"/>
        </w:rPr>
        <w:t xml:space="preserve"> be taken far away (around 5 km) from the station on height elevation position (hills, mountains</w:t>
      </w:r>
      <w:r w:rsidR="007F4913" w:rsidRPr="00E8084F">
        <w:rPr>
          <w:lang w:val="en-GB"/>
        </w:rPr>
        <w:t>, etc.</w:t>
      </w:r>
      <w:r w:rsidRPr="00E8084F">
        <w:rPr>
          <w:lang w:val="en-GB"/>
        </w:rPr>
        <w:t xml:space="preserve">) as shown in the Northeast and Southwest directions of the station. Figure </w:t>
      </w:r>
      <w:r w:rsidR="00E40EAF" w:rsidRPr="00E8084F">
        <w:rPr>
          <w:lang w:val="en-GB"/>
        </w:rPr>
        <w:t>20</w:t>
      </w:r>
      <w:r w:rsidRPr="00E8084F">
        <w:rPr>
          <w:lang w:val="en-GB"/>
        </w:rPr>
        <w:t xml:space="preserve"> shows that the diffraction losses due to the presence of buildings </w:t>
      </w:r>
      <w:r w:rsidRPr="00E8084F">
        <w:rPr>
          <w:lang w:val="en-GB"/>
        </w:rPr>
        <w:lastRenderedPageBreak/>
        <w:t xml:space="preserve">on the propagation path would ensure the EESS earth station protection without imposing undue constraint to IMT-2020. </w:t>
      </w:r>
    </w:p>
    <w:p w14:paraId="7159EFAB" w14:textId="49C6113D" w:rsidR="007A63A8" w:rsidRPr="00E8084F" w:rsidRDefault="007A63A8" w:rsidP="007A63A8">
      <w:pPr>
        <w:keepNext/>
        <w:keepLines/>
        <w:spacing w:before="240" w:after="120"/>
        <w:jc w:val="center"/>
        <w:rPr>
          <w:rFonts w:eastAsia="SimSun"/>
          <w:caps/>
          <w:sz w:val="20"/>
          <w:lang w:val="en-GB"/>
        </w:rPr>
      </w:pPr>
      <w:bookmarkStart w:id="224" w:name="_Hlk523215976"/>
      <w:r w:rsidRPr="00E8084F">
        <w:rPr>
          <w:rFonts w:eastAsia="SimSun"/>
          <w:caps/>
          <w:sz w:val="20"/>
          <w:lang w:val="en-GB"/>
        </w:rPr>
        <w:t xml:space="preserve">FIGURE </w:t>
      </w:r>
      <w:r w:rsidR="00E40EAF" w:rsidRPr="00E8084F">
        <w:rPr>
          <w:rFonts w:eastAsia="SimSun"/>
          <w:caps/>
          <w:sz w:val="20"/>
          <w:lang w:val="en-GB"/>
        </w:rPr>
        <w:t>19</w:t>
      </w:r>
    </w:p>
    <w:p w14:paraId="224C5CD9" w14:textId="3D828875" w:rsidR="007A63A8" w:rsidRPr="00E8084F" w:rsidRDefault="009C3454" w:rsidP="007A63A8">
      <w:pPr>
        <w:pStyle w:val="Figuretitle"/>
        <w:rPr>
          <w:lang w:val="en-GB"/>
        </w:rPr>
      </w:pPr>
      <w:r>
        <w:rPr>
          <w:lang w:val="en-GB"/>
        </w:rPr>
        <w:t>c</w:t>
      </w:r>
      <w:r w:rsidR="007A63A8" w:rsidRPr="00E8084F">
        <w:rPr>
          <w:lang w:val="en-GB"/>
        </w:rPr>
        <w:t>df of the composite gain towards the horizon for different azimuths</w:t>
      </w:r>
      <w:bookmarkEnd w:id="224"/>
    </w:p>
    <w:p w14:paraId="6692AFB2" w14:textId="70CFD0F3" w:rsidR="007A63A8" w:rsidRPr="00B552CF" w:rsidRDefault="00A15854" w:rsidP="007A63A8">
      <w:pPr>
        <w:pStyle w:val="Figure"/>
      </w:pPr>
      <w:r>
        <w:rPr>
          <w:noProof/>
        </w:rPr>
        <w:drawing>
          <wp:inline distT="0" distB="0" distL="0" distR="0" wp14:anchorId="6F8FF562" wp14:editId="27C529EB">
            <wp:extent cx="4239777" cy="3429007"/>
            <wp:effectExtent l="0" t="0" r="8890" b="0"/>
            <wp:docPr id="12778" name="Picture 1277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 name="Picture 12778" descr="Chart, diagram&#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239777" cy="3429007"/>
                    </a:xfrm>
                    <a:prstGeom prst="rect">
                      <a:avLst/>
                    </a:prstGeom>
                  </pic:spPr>
                </pic:pic>
              </a:graphicData>
            </a:graphic>
          </wp:inline>
        </w:drawing>
      </w:r>
    </w:p>
    <w:p w14:paraId="246B28B7" w14:textId="4636E5CD" w:rsidR="007A63A8" w:rsidRPr="00B552CF" w:rsidRDefault="007A63A8" w:rsidP="007A63A8">
      <w:pPr>
        <w:pStyle w:val="TableNo"/>
        <w:rPr>
          <w:rFonts w:eastAsia="SimSun"/>
          <w:lang w:eastAsia="zh-CN"/>
        </w:rPr>
      </w:pPr>
      <w:r w:rsidRPr="00B552CF">
        <w:rPr>
          <w:rFonts w:eastAsia="SimSun"/>
        </w:rPr>
        <w:t>TABLE 2</w:t>
      </w:r>
    </w:p>
    <w:p w14:paraId="3E05C148" w14:textId="77777777" w:rsidR="007A63A8" w:rsidRPr="00B552CF" w:rsidRDefault="007A63A8" w:rsidP="007A63A8">
      <w:pPr>
        <w:pStyle w:val="Tabletitle"/>
      </w:pPr>
      <w:r w:rsidRPr="00B552CF">
        <w:t>Evaluation of necessary losses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20"/>
        <w:gridCol w:w="917"/>
        <w:gridCol w:w="1580"/>
        <w:gridCol w:w="571"/>
        <w:gridCol w:w="1506"/>
        <w:gridCol w:w="1046"/>
        <w:gridCol w:w="652"/>
        <w:gridCol w:w="1179"/>
        <w:gridCol w:w="1258"/>
      </w:tblGrid>
      <w:tr w:rsidR="007A63A8" w:rsidRPr="002538D4" w14:paraId="14B5EE54" w14:textId="77777777" w:rsidTr="000F0951">
        <w:trPr>
          <w:jc w:val="center"/>
        </w:trPr>
        <w:tc>
          <w:tcPr>
            <w:tcW w:w="481" w:type="pct"/>
            <w:vAlign w:val="center"/>
          </w:tcPr>
          <w:p w14:paraId="7DD4C7F6" w14:textId="77777777" w:rsidR="007A63A8" w:rsidRPr="00E40EAF" w:rsidRDefault="007A63A8" w:rsidP="000535ED">
            <w:pPr>
              <w:pStyle w:val="Tablehead"/>
              <w:rPr>
                <w:sz w:val="20"/>
                <w:lang w:eastAsia="fr-FR"/>
              </w:rPr>
            </w:pPr>
            <w:r w:rsidRPr="00E40EAF">
              <w:rPr>
                <w:sz w:val="20"/>
                <w:lang w:eastAsia="fr-FR"/>
              </w:rPr>
              <w:t>Type</w:t>
            </w:r>
          </w:p>
        </w:tc>
        <w:tc>
          <w:tcPr>
            <w:tcW w:w="479" w:type="pct"/>
            <w:vAlign w:val="center"/>
            <w:hideMark/>
          </w:tcPr>
          <w:p w14:paraId="67081C47" w14:textId="3524525A" w:rsidR="007A63A8" w:rsidRPr="00E40EAF" w:rsidRDefault="007A63A8" w:rsidP="000535ED">
            <w:pPr>
              <w:pStyle w:val="Tablehead"/>
              <w:rPr>
                <w:sz w:val="20"/>
                <w:lang w:eastAsia="fr-FR"/>
              </w:rPr>
            </w:pPr>
            <w:r w:rsidRPr="00E40EAF">
              <w:rPr>
                <w:sz w:val="20"/>
                <w:lang w:eastAsia="fr-FR"/>
              </w:rPr>
              <w:t>Azimut</w:t>
            </w:r>
            <w:r w:rsidRPr="00E40EAF">
              <w:rPr>
                <w:sz w:val="20"/>
                <w:lang w:eastAsia="zh-CN"/>
              </w:rPr>
              <w:t>h</w:t>
            </w:r>
            <w:r w:rsidRPr="00E40EAF">
              <w:rPr>
                <w:sz w:val="20"/>
                <w:lang w:eastAsia="fr-FR"/>
              </w:rPr>
              <w:t xml:space="preserve"> </w:t>
            </w:r>
            <w:r w:rsidRPr="00E40EAF">
              <w:rPr>
                <w:sz w:val="20"/>
                <w:lang w:eastAsia="fr-FR"/>
              </w:rPr>
              <w:br/>
              <w:t>(</w:t>
            </w:r>
            <w:r w:rsidR="00E40EAF" w:rsidRPr="00E40EAF">
              <w:rPr>
                <w:sz w:val="20"/>
                <w:lang w:eastAsia="fr-FR"/>
              </w:rPr>
              <w:t>degree</w:t>
            </w:r>
            <w:r w:rsidRPr="00E40EAF">
              <w:rPr>
                <w:sz w:val="20"/>
                <w:lang w:eastAsia="fr-FR"/>
              </w:rPr>
              <w:t>)</w:t>
            </w:r>
          </w:p>
        </w:tc>
        <w:tc>
          <w:tcPr>
            <w:tcW w:w="823" w:type="pct"/>
            <w:vAlign w:val="center"/>
          </w:tcPr>
          <w:p w14:paraId="3D31CFFF" w14:textId="77777777" w:rsidR="007A63A8" w:rsidRPr="00E40EAF" w:rsidRDefault="007A63A8" w:rsidP="000535ED">
            <w:pPr>
              <w:pStyle w:val="Tablehead"/>
              <w:rPr>
                <w:sz w:val="20"/>
                <w:lang w:eastAsia="fr-FR"/>
              </w:rPr>
            </w:pPr>
            <w:r w:rsidRPr="00E40EAF">
              <w:rPr>
                <w:i/>
                <w:iCs/>
                <w:sz w:val="20"/>
                <w:lang w:eastAsia="fr-FR"/>
              </w:rPr>
              <w:t>P</w:t>
            </w:r>
            <w:r w:rsidRPr="00E40EAF">
              <w:rPr>
                <w:i/>
                <w:iCs/>
                <w:sz w:val="20"/>
                <w:vertAlign w:val="subscript"/>
                <w:lang w:eastAsia="fr-FR"/>
              </w:rPr>
              <w:t>t</w:t>
            </w:r>
            <w:r w:rsidRPr="00E40EAF">
              <w:rPr>
                <w:sz w:val="20"/>
                <w:lang w:eastAsia="fr-FR"/>
              </w:rPr>
              <w:t xml:space="preserve"> </w:t>
            </w:r>
            <w:r w:rsidRPr="00E40EAF">
              <w:rPr>
                <w:sz w:val="20"/>
                <w:lang w:eastAsia="fr-FR"/>
              </w:rPr>
              <w:br/>
              <w:t>(</w:t>
            </w:r>
            <w:proofErr w:type="gramStart"/>
            <w:r w:rsidRPr="00E40EAF">
              <w:rPr>
                <w:sz w:val="20"/>
                <w:lang w:eastAsia="fr-FR"/>
              </w:rPr>
              <w:t>dB(</w:t>
            </w:r>
            <w:proofErr w:type="gramEnd"/>
            <w:r w:rsidRPr="00E40EAF">
              <w:rPr>
                <w:sz w:val="20"/>
                <w:lang w:eastAsia="fr-FR"/>
              </w:rPr>
              <w:t>W/10 MHz))</w:t>
            </w:r>
          </w:p>
        </w:tc>
        <w:tc>
          <w:tcPr>
            <w:tcW w:w="299" w:type="pct"/>
            <w:vAlign w:val="center"/>
          </w:tcPr>
          <w:p w14:paraId="3B053B4F" w14:textId="77777777" w:rsidR="007A63A8" w:rsidRPr="00E40EAF" w:rsidRDefault="007A63A8" w:rsidP="000535ED">
            <w:pPr>
              <w:pStyle w:val="Tablehead"/>
              <w:rPr>
                <w:sz w:val="20"/>
                <w:lang w:eastAsia="fr-FR"/>
              </w:rPr>
            </w:pPr>
            <w:r w:rsidRPr="00E40EAF">
              <w:rPr>
                <w:i/>
                <w:iCs/>
                <w:sz w:val="20"/>
                <w:lang w:eastAsia="fr-FR"/>
              </w:rPr>
              <w:t>G</w:t>
            </w:r>
            <w:r w:rsidRPr="00E40EAF">
              <w:rPr>
                <w:i/>
                <w:iCs/>
                <w:sz w:val="20"/>
                <w:vertAlign w:val="subscript"/>
                <w:lang w:eastAsia="fr-FR"/>
              </w:rPr>
              <w:t>c</w:t>
            </w:r>
            <w:r w:rsidRPr="00E40EAF">
              <w:rPr>
                <w:sz w:val="20"/>
                <w:lang w:eastAsia="fr-FR"/>
              </w:rPr>
              <w:t xml:space="preserve"> </w:t>
            </w:r>
            <w:r w:rsidRPr="00E40EAF">
              <w:rPr>
                <w:sz w:val="20"/>
                <w:lang w:eastAsia="fr-FR"/>
              </w:rPr>
              <w:br/>
              <w:t>(dBi)</w:t>
            </w:r>
          </w:p>
        </w:tc>
        <w:tc>
          <w:tcPr>
            <w:tcW w:w="760" w:type="pct"/>
            <w:vAlign w:val="center"/>
          </w:tcPr>
          <w:p w14:paraId="52C11F16" w14:textId="77777777" w:rsidR="007A63A8" w:rsidRPr="00E40EAF" w:rsidRDefault="007A63A8" w:rsidP="000535ED">
            <w:pPr>
              <w:pStyle w:val="Tablehead"/>
              <w:rPr>
                <w:sz w:val="20"/>
                <w:lang w:eastAsia="fr-FR"/>
              </w:rPr>
            </w:pPr>
            <w:r w:rsidRPr="00E40EAF">
              <w:rPr>
                <w:i/>
                <w:iCs/>
                <w:sz w:val="20"/>
                <w:lang w:eastAsia="fr-FR"/>
              </w:rPr>
              <w:t>C</w:t>
            </w:r>
            <w:r w:rsidRPr="00E40EAF">
              <w:rPr>
                <w:i/>
                <w:iCs/>
                <w:sz w:val="20"/>
                <w:vertAlign w:val="subscript"/>
                <w:lang w:eastAsia="fr-FR"/>
              </w:rPr>
              <w:t>r</w:t>
            </w:r>
            <w:r w:rsidRPr="00E40EAF">
              <w:rPr>
                <w:sz w:val="20"/>
                <w:lang w:eastAsia="fr-FR"/>
              </w:rPr>
              <w:t xml:space="preserve"> </w:t>
            </w:r>
            <w:r w:rsidRPr="00E40EAF">
              <w:rPr>
                <w:sz w:val="20"/>
                <w:lang w:eastAsia="fr-FR"/>
              </w:rPr>
              <w:br/>
              <w:t>(</w:t>
            </w:r>
            <w:proofErr w:type="gramStart"/>
            <w:r w:rsidRPr="00E40EAF">
              <w:rPr>
                <w:sz w:val="20"/>
                <w:lang w:eastAsia="fr-FR"/>
              </w:rPr>
              <w:t>dB(</w:t>
            </w:r>
            <w:proofErr w:type="gramEnd"/>
            <w:r w:rsidRPr="00E40EAF">
              <w:rPr>
                <w:sz w:val="20"/>
                <w:lang w:eastAsia="fr-FR"/>
              </w:rPr>
              <w:t>W/10 MHz))</w:t>
            </w:r>
          </w:p>
        </w:tc>
        <w:tc>
          <w:tcPr>
            <w:tcW w:w="546" w:type="pct"/>
            <w:vAlign w:val="center"/>
          </w:tcPr>
          <w:p w14:paraId="55D28394" w14:textId="77777777" w:rsidR="007A63A8" w:rsidRPr="00E40EAF" w:rsidRDefault="007A63A8" w:rsidP="000535ED">
            <w:pPr>
              <w:pStyle w:val="Tablehead"/>
              <w:rPr>
                <w:sz w:val="20"/>
                <w:lang w:eastAsia="fr-FR"/>
              </w:rPr>
            </w:pPr>
            <w:r w:rsidRPr="00E40EAF">
              <w:rPr>
                <w:sz w:val="20"/>
                <w:lang w:eastAsia="fr-FR"/>
              </w:rPr>
              <w:t xml:space="preserve">Aggr. </w:t>
            </w:r>
            <w:proofErr w:type="gramStart"/>
            <w:r w:rsidRPr="00E40EAF">
              <w:rPr>
                <w:sz w:val="20"/>
                <w:lang w:eastAsia="fr-FR"/>
              </w:rPr>
              <w:t>effect</w:t>
            </w:r>
            <w:proofErr w:type="gramEnd"/>
            <w:r w:rsidRPr="00E40EAF">
              <w:rPr>
                <w:sz w:val="20"/>
                <w:lang w:eastAsia="fr-FR"/>
              </w:rPr>
              <w:t xml:space="preserve"> </w:t>
            </w:r>
            <w:r w:rsidRPr="00E40EAF">
              <w:rPr>
                <w:sz w:val="20"/>
                <w:lang w:eastAsia="fr-FR"/>
              </w:rPr>
              <w:br/>
              <w:t>(dB)</w:t>
            </w:r>
          </w:p>
        </w:tc>
        <w:tc>
          <w:tcPr>
            <w:tcW w:w="341" w:type="pct"/>
            <w:vAlign w:val="center"/>
            <w:hideMark/>
          </w:tcPr>
          <w:p w14:paraId="080EB6E3" w14:textId="0EB2DA57" w:rsidR="007A63A8" w:rsidRPr="00E40EAF" w:rsidRDefault="0015026B" w:rsidP="000535ED">
            <w:pPr>
              <w:pStyle w:val="Tablehead"/>
              <w:rPr>
                <w:sz w:val="20"/>
                <w:lang w:eastAsia="fr-FR"/>
              </w:rPr>
            </w:pPr>
            <w:r w:rsidRPr="00830DA9">
              <w:rPr>
                <w:i/>
                <w:iCs/>
                <w:sz w:val="20"/>
                <w:lang w:eastAsia="fr-FR"/>
              </w:rPr>
              <w:t>L</w:t>
            </w:r>
            <w:r w:rsidRPr="00830DA9">
              <w:rPr>
                <w:i/>
                <w:iCs/>
                <w:sz w:val="20"/>
                <w:vertAlign w:val="subscript"/>
                <w:lang w:eastAsia="fr-FR"/>
              </w:rPr>
              <w:t>b</w:t>
            </w:r>
            <w:r>
              <w:rPr>
                <w:sz w:val="20"/>
                <w:lang w:eastAsia="fr-FR"/>
              </w:rPr>
              <w:t xml:space="preserve"> </w:t>
            </w:r>
            <w:r>
              <w:rPr>
                <w:sz w:val="20"/>
                <w:vertAlign w:val="superscript"/>
                <w:lang w:eastAsia="fr-FR"/>
              </w:rPr>
              <w:t>(1)</w:t>
            </w:r>
            <w:r w:rsidRPr="00830DA9">
              <w:rPr>
                <w:sz w:val="20"/>
                <w:vertAlign w:val="superscript"/>
                <w:lang w:eastAsia="fr-FR"/>
              </w:rPr>
              <w:br/>
            </w:r>
            <w:r w:rsidRPr="00830DA9">
              <w:rPr>
                <w:sz w:val="20"/>
                <w:lang w:eastAsia="fr-FR"/>
              </w:rPr>
              <w:t>(dB)</w:t>
            </w:r>
          </w:p>
        </w:tc>
        <w:tc>
          <w:tcPr>
            <w:tcW w:w="615" w:type="pct"/>
            <w:vAlign w:val="center"/>
          </w:tcPr>
          <w:p w14:paraId="378AC814" w14:textId="77777777" w:rsidR="007A63A8" w:rsidRPr="00E8084F" w:rsidRDefault="007A63A8" w:rsidP="000535ED">
            <w:pPr>
              <w:pStyle w:val="Tablehead"/>
              <w:rPr>
                <w:sz w:val="20"/>
                <w:lang w:val="en-GB" w:eastAsia="fr-FR"/>
              </w:rPr>
            </w:pPr>
            <w:r w:rsidRPr="00E8084F">
              <w:rPr>
                <w:sz w:val="20"/>
                <w:lang w:val="en-GB" w:eastAsia="fr-FR"/>
              </w:rPr>
              <w:t xml:space="preserve">Distance </w:t>
            </w:r>
            <w:r w:rsidRPr="00E8084F">
              <w:rPr>
                <w:sz w:val="20"/>
                <w:lang w:val="en-GB" w:eastAsia="zh-CN"/>
              </w:rPr>
              <w:t>use</w:t>
            </w:r>
            <w:r w:rsidRPr="00E8084F">
              <w:rPr>
                <w:sz w:val="20"/>
                <w:lang w:val="en-GB" w:eastAsia="fr-FR"/>
              </w:rPr>
              <w:t xml:space="preserve"> free space loss </w:t>
            </w:r>
            <w:r w:rsidRPr="00E8084F">
              <w:rPr>
                <w:sz w:val="20"/>
                <w:lang w:val="en-GB" w:eastAsia="fr-FR"/>
              </w:rPr>
              <w:br/>
              <w:t>(km)</w:t>
            </w:r>
          </w:p>
        </w:tc>
        <w:tc>
          <w:tcPr>
            <w:tcW w:w="656" w:type="pct"/>
          </w:tcPr>
          <w:p w14:paraId="622A8825" w14:textId="1D0558F1" w:rsidR="007A63A8" w:rsidRPr="00E8084F" w:rsidRDefault="0015026B" w:rsidP="000535ED">
            <w:pPr>
              <w:pStyle w:val="Tablehead"/>
              <w:rPr>
                <w:sz w:val="20"/>
                <w:lang w:val="en-GB" w:eastAsia="fr-FR"/>
              </w:rPr>
            </w:pPr>
            <w:r w:rsidRPr="00E8084F">
              <w:rPr>
                <w:sz w:val="20"/>
                <w:lang w:val="en-GB" w:eastAsia="zh-CN"/>
              </w:rPr>
              <w:t>D</w:t>
            </w:r>
            <w:r w:rsidRPr="00E8084F">
              <w:rPr>
                <w:sz w:val="20"/>
                <w:lang w:val="en-GB" w:eastAsia="fr-FR"/>
              </w:rPr>
              <w:t xml:space="preserve">istance using free space </w:t>
            </w:r>
            <w:r w:rsidRPr="00E8084F">
              <w:rPr>
                <w:sz w:val="20"/>
                <w:lang w:val="en-GB" w:eastAsia="zh-CN"/>
              </w:rPr>
              <w:t>+</w:t>
            </w:r>
            <w:r w:rsidRPr="00E8084F">
              <w:rPr>
                <w:sz w:val="20"/>
                <w:lang w:val="en-GB" w:eastAsia="fr-FR"/>
              </w:rPr>
              <w:t xml:space="preserve"> </w:t>
            </w:r>
            <w:r w:rsidRPr="00E8084F">
              <w:rPr>
                <w:sz w:val="20"/>
                <w:lang w:val="en-GB" w:eastAsia="zh-CN"/>
              </w:rPr>
              <w:t xml:space="preserve">Clutter losses </w:t>
            </w:r>
            <w:r w:rsidRPr="00E8084F">
              <w:rPr>
                <w:sz w:val="20"/>
                <w:lang w:val="en-GB" w:eastAsia="zh-CN"/>
              </w:rPr>
              <w:br/>
            </w:r>
            <w:r w:rsidRPr="00E8084F">
              <w:rPr>
                <w:sz w:val="20"/>
                <w:lang w:val="en-GB" w:eastAsia="fr-FR"/>
              </w:rPr>
              <w:t xml:space="preserve">(km) </w:t>
            </w:r>
            <w:r w:rsidRPr="00E8084F">
              <w:rPr>
                <w:sz w:val="20"/>
                <w:vertAlign w:val="superscript"/>
                <w:lang w:val="en-GB" w:eastAsia="fr-FR"/>
              </w:rPr>
              <w:t>(2)</w:t>
            </w:r>
          </w:p>
        </w:tc>
      </w:tr>
      <w:tr w:rsidR="007A63A8" w:rsidRPr="00B552CF" w14:paraId="3D8A92F8" w14:textId="77777777" w:rsidTr="000F0951">
        <w:trPr>
          <w:jc w:val="center"/>
        </w:trPr>
        <w:tc>
          <w:tcPr>
            <w:tcW w:w="481" w:type="pct"/>
            <w:vMerge w:val="restart"/>
            <w:vAlign w:val="center"/>
          </w:tcPr>
          <w:p w14:paraId="2284BBCC" w14:textId="77777777" w:rsidR="007A63A8" w:rsidRPr="00E40EAF" w:rsidRDefault="007A63A8" w:rsidP="000535ED">
            <w:pPr>
              <w:pStyle w:val="Tabletext"/>
              <w:rPr>
                <w:sz w:val="20"/>
                <w:lang w:eastAsia="fr-FR"/>
              </w:rPr>
            </w:pPr>
            <w:r w:rsidRPr="00E40EAF">
              <w:rPr>
                <w:sz w:val="20"/>
                <w:lang w:eastAsia="fr-FR"/>
              </w:rPr>
              <w:t>Hotspot</w:t>
            </w:r>
          </w:p>
        </w:tc>
        <w:tc>
          <w:tcPr>
            <w:tcW w:w="479" w:type="pct"/>
            <w:vAlign w:val="center"/>
          </w:tcPr>
          <w:p w14:paraId="59254C30" w14:textId="77777777" w:rsidR="007A63A8" w:rsidRPr="00E40EAF" w:rsidRDefault="007A63A8" w:rsidP="000535ED">
            <w:pPr>
              <w:pStyle w:val="Tabletext"/>
              <w:jc w:val="center"/>
              <w:rPr>
                <w:sz w:val="20"/>
                <w:lang w:eastAsia="fr-FR"/>
              </w:rPr>
            </w:pPr>
            <w:r w:rsidRPr="00E40EAF">
              <w:rPr>
                <w:sz w:val="20"/>
                <w:lang w:eastAsia="fr-FR"/>
              </w:rPr>
              <w:t>0</w:t>
            </w:r>
          </w:p>
        </w:tc>
        <w:tc>
          <w:tcPr>
            <w:tcW w:w="823" w:type="pct"/>
            <w:vMerge w:val="restart"/>
            <w:vAlign w:val="center"/>
          </w:tcPr>
          <w:p w14:paraId="06E8A76E" w14:textId="77777777" w:rsidR="007A63A8" w:rsidRPr="00E40EAF" w:rsidRDefault="007A63A8" w:rsidP="000535ED">
            <w:pPr>
              <w:pStyle w:val="Tabletext"/>
              <w:jc w:val="center"/>
              <w:rPr>
                <w:sz w:val="20"/>
                <w:lang w:eastAsia="fr-FR"/>
              </w:rPr>
            </w:pPr>
            <w:r w:rsidRPr="00E40EAF">
              <w:rPr>
                <w:sz w:val="20"/>
                <w:lang w:eastAsia="fr-FR"/>
              </w:rPr>
              <w:t>−18</w:t>
            </w:r>
          </w:p>
        </w:tc>
        <w:tc>
          <w:tcPr>
            <w:tcW w:w="299" w:type="pct"/>
            <w:vMerge w:val="restart"/>
            <w:vAlign w:val="center"/>
          </w:tcPr>
          <w:p w14:paraId="266BE035" w14:textId="77777777" w:rsidR="007A63A8" w:rsidRPr="00E40EAF" w:rsidRDefault="007A63A8" w:rsidP="000535ED">
            <w:pPr>
              <w:pStyle w:val="Tabletext"/>
              <w:jc w:val="center"/>
              <w:rPr>
                <w:sz w:val="20"/>
                <w:lang w:eastAsia="fr-FR"/>
              </w:rPr>
            </w:pPr>
            <w:r w:rsidRPr="00E40EAF">
              <w:rPr>
                <w:sz w:val="20"/>
                <w:lang w:eastAsia="fr-FR"/>
              </w:rPr>
              <w:t>38</w:t>
            </w:r>
          </w:p>
        </w:tc>
        <w:tc>
          <w:tcPr>
            <w:tcW w:w="760" w:type="pct"/>
            <w:vMerge w:val="restart"/>
            <w:vAlign w:val="center"/>
          </w:tcPr>
          <w:p w14:paraId="13852267" w14:textId="77777777" w:rsidR="007A63A8" w:rsidRPr="00E40EAF" w:rsidRDefault="007A63A8" w:rsidP="000535ED">
            <w:pPr>
              <w:pStyle w:val="Tabletext"/>
              <w:jc w:val="center"/>
              <w:rPr>
                <w:sz w:val="20"/>
                <w:lang w:eastAsia="fr-FR"/>
              </w:rPr>
            </w:pPr>
            <w:r w:rsidRPr="00E40EAF">
              <w:rPr>
                <w:sz w:val="20"/>
                <w:lang w:eastAsia="fr-FR"/>
              </w:rPr>
              <w:t>−116</w:t>
            </w:r>
          </w:p>
        </w:tc>
        <w:tc>
          <w:tcPr>
            <w:tcW w:w="546" w:type="pct"/>
            <w:vMerge w:val="restart"/>
            <w:vAlign w:val="center"/>
          </w:tcPr>
          <w:p w14:paraId="75859864" w14:textId="77777777" w:rsidR="007A63A8" w:rsidRPr="00E40EAF" w:rsidRDefault="007A63A8" w:rsidP="000535ED">
            <w:pPr>
              <w:pStyle w:val="Tabletext"/>
              <w:jc w:val="center"/>
              <w:rPr>
                <w:sz w:val="20"/>
                <w:lang w:eastAsia="fr-FR"/>
              </w:rPr>
            </w:pPr>
            <w:r w:rsidRPr="00E40EAF">
              <w:rPr>
                <w:sz w:val="20"/>
                <w:lang w:eastAsia="fr-FR"/>
              </w:rPr>
              <w:t>6</w:t>
            </w:r>
          </w:p>
        </w:tc>
        <w:tc>
          <w:tcPr>
            <w:tcW w:w="341" w:type="pct"/>
            <w:vMerge w:val="restart"/>
            <w:vAlign w:val="center"/>
          </w:tcPr>
          <w:p w14:paraId="21341F67" w14:textId="77777777" w:rsidR="007A63A8" w:rsidRPr="00E40EAF" w:rsidRDefault="007A63A8" w:rsidP="000535ED">
            <w:pPr>
              <w:pStyle w:val="Tabletext"/>
              <w:jc w:val="center"/>
              <w:rPr>
                <w:sz w:val="20"/>
                <w:lang w:eastAsia="fr-FR"/>
              </w:rPr>
            </w:pPr>
            <w:r w:rsidRPr="00E40EAF">
              <w:rPr>
                <w:sz w:val="20"/>
                <w:lang w:eastAsia="fr-FR"/>
              </w:rPr>
              <w:t>142</w:t>
            </w:r>
          </w:p>
        </w:tc>
        <w:tc>
          <w:tcPr>
            <w:tcW w:w="615" w:type="pct"/>
            <w:vMerge w:val="restart"/>
            <w:vAlign w:val="center"/>
          </w:tcPr>
          <w:p w14:paraId="67A57B9F" w14:textId="77777777" w:rsidR="007A63A8" w:rsidRPr="00E40EAF" w:rsidRDefault="007A63A8" w:rsidP="000535ED">
            <w:pPr>
              <w:pStyle w:val="Tabletext"/>
              <w:jc w:val="center"/>
              <w:rPr>
                <w:sz w:val="20"/>
                <w:lang w:eastAsia="fr-FR"/>
              </w:rPr>
            </w:pPr>
            <w:r w:rsidRPr="00E40EAF">
              <w:rPr>
                <w:sz w:val="20"/>
                <w:lang w:eastAsia="fr-FR"/>
              </w:rPr>
              <w:t>11.6</w:t>
            </w:r>
          </w:p>
        </w:tc>
        <w:tc>
          <w:tcPr>
            <w:tcW w:w="656" w:type="pct"/>
            <w:vMerge w:val="restart"/>
            <w:vAlign w:val="center"/>
          </w:tcPr>
          <w:p w14:paraId="52846E5C" w14:textId="77777777" w:rsidR="007A63A8" w:rsidRPr="00E40EAF" w:rsidRDefault="007A63A8" w:rsidP="000535ED">
            <w:pPr>
              <w:pStyle w:val="Tabletext"/>
              <w:jc w:val="center"/>
              <w:rPr>
                <w:sz w:val="20"/>
                <w:lang w:eastAsia="fr-FR"/>
              </w:rPr>
            </w:pPr>
            <w:r w:rsidRPr="00E40EAF">
              <w:rPr>
                <w:sz w:val="20"/>
                <w:lang w:eastAsia="fr-FR"/>
              </w:rPr>
              <w:t>1.3</w:t>
            </w:r>
          </w:p>
        </w:tc>
      </w:tr>
      <w:tr w:rsidR="007A63A8" w:rsidRPr="00B552CF" w14:paraId="31E58BF4" w14:textId="77777777" w:rsidTr="000F0951">
        <w:trPr>
          <w:jc w:val="center"/>
        </w:trPr>
        <w:tc>
          <w:tcPr>
            <w:tcW w:w="481" w:type="pct"/>
            <w:vMerge/>
            <w:vAlign w:val="center"/>
          </w:tcPr>
          <w:p w14:paraId="0834FBE1" w14:textId="77777777" w:rsidR="007A63A8" w:rsidRPr="00E40EAF" w:rsidRDefault="007A63A8" w:rsidP="000535ED">
            <w:pPr>
              <w:pStyle w:val="Tabletext"/>
              <w:rPr>
                <w:sz w:val="20"/>
                <w:lang w:eastAsia="fr-FR"/>
              </w:rPr>
            </w:pPr>
          </w:p>
        </w:tc>
        <w:tc>
          <w:tcPr>
            <w:tcW w:w="479" w:type="pct"/>
            <w:vAlign w:val="center"/>
          </w:tcPr>
          <w:p w14:paraId="73AF9AA9" w14:textId="77777777" w:rsidR="007A63A8" w:rsidRPr="00E40EAF" w:rsidRDefault="007A63A8" w:rsidP="000535ED">
            <w:pPr>
              <w:pStyle w:val="Tabletext"/>
              <w:jc w:val="center"/>
              <w:rPr>
                <w:sz w:val="20"/>
                <w:lang w:eastAsia="fr-FR"/>
              </w:rPr>
            </w:pPr>
            <w:r w:rsidRPr="00E40EAF">
              <w:rPr>
                <w:sz w:val="20"/>
                <w:lang w:eastAsia="fr-FR"/>
              </w:rPr>
              <w:t>10</w:t>
            </w:r>
          </w:p>
        </w:tc>
        <w:tc>
          <w:tcPr>
            <w:tcW w:w="823" w:type="pct"/>
            <w:vMerge/>
            <w:vAlign w:val="center"/>
          </w:tcPr>
          <w:p w14:paraId="32CD40E1" w14:textId="77777777" w:rsidR="007A63A8" w:rsidRPr="00E40EAF" w:rsidRDefault="007A63A8" w:rsidP="000535ED">
            <w:pPr>
              <w:pStyle w:val="Tabletext"/>
              <w:jc w:val="center"/>
              <w:rPr>
                <w:sz w:val="20"/>
                <w:lang w:eastAsia="fr-FR"/>
              </w:rPr>
            </w:pPr>
          </w:p>
        </w:tc>
        <w:tc>
          <w:tcPr>
            <w:tcW w:w="299" w:type="pct"/>
            <w:vMerge/>
            <w:vAlign w:val="center"/>
          </w:tcPr>
          <w:p w14:paraId="073EB868" w14:textId="77777777" w:rsidR="007A63A8" w:rsidRPr="00E40EAF" w:rsidRDefault="007A63A8" w:rsidP="000535ED">
            <w:pPr>
              <w:pStyle w:val="Tabletext"/>
              <w:jc w:val="center"/>
              <w:rPr>
                <w:sz w:val="20"/>
                <w:lang w:eastAsia="fr-FR"/>
              </w:rPr>
            </w:pPr>
          </w:p>
        </w:tc>
        <w:tc>
          <w:tcPr>
            <w:tcW w:w="760" w:type="pct"/>
            <w:vMerge/>
            <w:vAlign w:val="center"/>
          </w:tcPr>
          <w:p w14:paraId="0C3517E5" w14:textId="77777777" w:rsidR="007A63A8" w:rsidRPr="00E40EAF" w:rsidRDefault="007A63A8" w:rsidP="000535ED">
            <w:pPr>
              <w:pStyle w:val="Tabletext"/>
              <w:jc w:val="center"/>
              <w:rPr>
                <w:sz w:val="20"/>
                <w:lang w:eastAsia="fr-FR"/>
              </w:rPr>
            </w:pPr>
          </w:p>
        </w:tc>
        <w:tc>
          <w:tcPr>
            <w:tcW w:w="546" w:type="pct"/>
            <w:vMerge/>
            <w:vAlign w:val="center"/>
          </w:tcPr>
          <w:p w14:paraId="6BE262D0" w14:textId="77777777" w:rsidR="007A63A8" w:rsidRPr="00E40EAF" w:rsidRDefault="007A63A8" w:rsidP="000535ED">
            <w:pPr>
              <w:pStyle w:val="Tabletext"/>
              <w:jc w:val="center"/>
              <w:rPr>
                <w:sz w:val="20"/>
                <w:lang w:eastAsia="fr-FR"/>
              </w:rPr>
            </w:pPr>
          </w:p>
        </w:tc>
        <w:tc>
          <w:tcPr>
            <w:tcW w:w="341" w:type="pct"/>
            <w:vMerge/>
            <w:vAlign w:val="center"/>
          </w:tcPr>
          <w:p w14:paraId="66F5AF5C" w14:textId="77777777" w:rsidR="007A63A8" w:rsidRPr="00E40EAF" w:rsidRDefault="007A63A8" w:rsidP="000535ED">
            <w:pPr>
              <w:pStyle w:val="Tabletext"/>
              <w:jc w:val="center"/>
              <w:rPr>
                <w:sz w:val="20"/>
                <w:lang w:eastAsia="fr-FR"/>
              </w:rPr>
            </w:pPr>
          </w:p>
        </w:tc>
        <w:tc>
          <w:tcPr>
            <w:tcW w:w="615" w:type="pct"/>
            <w:vMerge/>
            <w:vAlign w:val="center"/>
          </w:tcPr>
          <w:p w14:paraId="7A55488A" w14:textId="77777777" w:rsidR="007A63A8" w:rsidRPr="00E40EAF" w:rsidRDefault="007A63A8" w:rsidP="000535ED">
            <w:pPr>
              <w:pStyle w:val="Tabletext"/>
              <w:jc w:val="center"/>
              <w:rPr>
                <w:sz w:val="20"/>
                <w:lang w:eastAsia="fr-FR"/>
              </w:rPr>
            </w:pPr>
          </w:p>
        </w:tc>
        <w:tc>
          <w:tcPr>
            <w:tcW w:w="656" w:type="pct"/>
            <w:vMerge/>
            <w:vAlign w:val="center"/>
          </w:tcPr>
          <w:p w14:paraId="34CCDA75" w14:textId="77777777" w:rsidR="007A63A8" w:rsidRPr="00E40EAF" w:rsidRDefault="007A63A8" w:rsidP="000535ED">
            <w:pPr>
              <w:pStyle w:val="Tabletext"/>
              <w:jc w:val="center"/>
              <w:rPr>
                <w:sz w:val="20"/>
                <w:lang w:eastAsia="fr-FR"/>
              </w:rPr>
            </w:pPr>
          </w:p>
        </w:tc>
      </w:tr>
      <w:tr w:rsidR="007A63A8" w:rsidRPr="00B552CF" w14:paraId="1565BA3F" w14:textId="77777777" w:rsidTr="000F0951">
        <w:trPr>
          <w:jc w:val="center"/>
        </w:trPr>
        <w:tc>
          <w:tcPr>
            <w:tcW w:w="481" w:type="pct"/>
            <w:vMerge/>
            <w:vAlign w:val="center"/>
          </w:tcPr>
          <w:p w14:paraId="4E36D420" w14:textId="77777777" w:rsidR="007A63A8" w:rsidRPr="00E40EAF" w:rsidRDefault="007A63A8" w:rsidP="000535ED">
            <w:pPr>
              <w:pStyle w:val="Tabletext"/>
              <w:rPr>
                <w:sz w:val="20"/>
                <w:lang w:eastAsia="fr-FR"/>
              </w:rPr>
            </w:pPr>
          </w:p>
        </w:tc>
        <w:tc>
          <w:tcPr>
            <w:tcW w:w="479" w:type="pct"/>
            <w:vAlign w:val="center"/>
          </w:tcPr>
          <w:p w14:paraId="2874AA37" w14:textId="77777777" w:rsidR="007A63A8" w:rsidRPr="00E40EAF" w:rsidRDefault="007A63A8" w:rsidP="000535ED">
            <w:pPr>
              <w:pStyle w:val="Tabletext"/>
              <w:jc w:val="center"/>
              <w:rPr>
                <w:sz w:val="20"/>
                <w:lang w:eastAsia="fr-FR"/>
              </w:rPr>
            </w:pPr>
            <w:r w:rsidRPr="00E40EAF">
              <w:rPr>
                <w:sz w:val="20"/>
                <w:lang w:eastAsia="fr-FR"/>
              </w:rPr>
              <w:t>20</w:t>
            </w:r>
          </w:p>
        </w:tc>
        <w:tc>
          <w:tcPr>
            <w:tcW w:w="823" w:type="pct"/>
            <w:vMerge/>
            <w:vAlign w:val="center"/>
          </w:tcPr>
          <w:p w14:paraId="1EB2CA9D" w14:textId="77777777" w:rsidR="007A63A8" w:rsidRPr="00E40EAF" w:rsidRDefault="007A63A8" w:rsidP="000535ED">
            <w:pPr>
              <w:pStyle w:val="Tabletext"/>
              <w:jc w:val="center"/>
              <w:rPr>
                <w:sz w:val="20"/>
                <w:lang w:eastAsia="fr-FR"/>
              </w:rPr>
            </w:pPr>
          </w:p>
        </w:tc>
        <w:tc>
          <w:tcPr>
            <w:tcW w:w="299" w:type="pct"/>
            <w:vMerge/>
            <w:vAlign w:val="center"/>
          </w:tcPr>
          <w:p w14:paraId="4C139937" w14:textId="77777777" w:rsidR="007A63A8" w:rsidRPr="00E40EAF" w:rsidRDefault="007A63A8" w:rsidP="000535ED">
            <w:pPr>
              <w:pStyle w:val="Tabletext"/>
              <w:jc w:val="center"/>
              <w:rPr>
                <w:sz w:val="20"/>
                <w:lang w:eastAsia="fr-FR"/>
              </w:rPr>
            </w:pPr>
          </w:p>
        </w:tc>
        <w:tc>
          <w:tcPr>
            <w:tcW w:w="760" w:type="pct"/>
            <w:vMerge/>
            <w:vAlign w:val="center"/>
          </w:tcPr>
          <w:p w14:paraId="26E9A4F4" w14:textId="77777777" w:rsidR="007A63A8" w:rsidRPr="00E40EAF" w:rsidRDefault="007A63A8" w:rsidP="000535ED">
            <w:pPr>
              <w:pStyle w:val="Tabletext"/>
              <w:jc w:val="center"/>
              <w:rPr>
                <w:sz w:val="20"/>
                <w:lang w:eastAsia="fr-FR"/>
              </w:rPr>
            </w:pPr>
          </w:p>
        </w:tc>
        <w:tc>
          <w:tcPr>
            <w:tcW w:w="546" w:type="pct"/>
            <w:vMerge/>
            <w:vAlign w:val="center"/>
          </w:tcPr>
          <w:p w14:paraId="6C69F38A" w14:textId="77777777" w:rsidR="007A63A8" w:rsidRPr="00E40EAF" w:rsidRDefault="007A63A8" w:rsidP="000535ED">
            <w:pPr>
              <w:pStyle w:val="Tabletext"/>
              <w:jc w:val="center"/>
              <w:rPr>
                <w:sz w:val="20"/>
                <w:lang w:eastAsia="fr-FR"/>
              </w:rPr>
            </w:pPr>
          </w:p>
        </w:tc>
        <w:tc>
          <w:tcPr>
            <w:tcW w:w="341" w:type="pct"/>
            <w:vMerge/>
            <w:vAlign w:val="center"/>
          </w:tcPr>
          <w:p w14:paraId="37B0D93D" w14:textId="77777777" w:rsidR="007A63A8" w:rsidRPr="00E40EAF" w:rsidRDefault="007A63A8" w:rsidP="000535ED">
            <w:pPr>
              <w:pStyle w:val="Tabletext"/>
              <w:jc w:val="center"/>
              <w:rPr>
                <w:sz w:val="20"/>
                <w:lang w:eastAsia="fr-FR"/>
              </w:rPr>
            </w:pPr>
          </w:p>
        </w:tc>
        <w:tc>
          <w:tcPr>
            <w:tcW w:w="615" w:type="pct"/>
            <w:vMerge/>
            <w:vAlign w:val="center"/>
          </w:tcPr>
          <w:p w14:paraId="168AC66A" w14:textId="77777777" w:rsidR="007A63A8" w:rsidRPr="00E40EAF" w:rsidRDefault="007A63A8" w:rsidP="000535ED">
            <w:pPr>
              <w:pStyle w:val="Tabletext"/>
              <w:jc w:val="center"/>
              <w:rPr>
                <w:sz w:val="20"/>
                <w:lang w:eastAsia="fr-FR"/>
              </w:rPr>
            </w:pPr>
          </w:p>
        </w:tc>
        <w:tc>
          <w:tcPr>
            <w:tcW w:w="656" w:type="pct"/>
            <w:vMerge/>
            <w:vAlign w:val="center"/>
          </w:tcPr>
          <w:p w14:paraId="64EA8E66" w14:textId="77777777" w:rsidR="007A63A8" w:rsidRPr="00E40EAF" w:rsidRDefault="007A63A8" w:rsidP="000535ED">
            <w:pPr>
              <w:pStyle w:val="Tabletext"/>
              <w:jc w:val="center"/>
              <w:rPr>
                <w:sz w:val="20"/>
                <w:lang w:eastAsia="fr-FR"/>
              </w:rPr>
            </w:pPr>
          </w:p>
        </w:tc>
      </w:tr>
      <w:tr w:rsidR="007A63A8" w:rsidRPr="00B552CF" w14:paraId="39872E8A" w14:textId="77777777" w:rsidTr="000F0951">
        <w:trPr>
          <w:jc w:val="center"/>
        </w:trPr>
        <w:tc>
          <w:tcPr>
            <w:tcW w:w="481" w:type="pct"/>
            <w:vMerge/>
            <w:vAlign w:val="center"/>
          </w:tcPr>
          <w:p w14:paraId="7AA6B888" w14:textId="77777777" w:rsidR="007A63A8" w:rsidRPr="00E40EAF" w:rsidRDefault="007A63A8" w:rsidP="000535ED">
            <w:pPr>
              <w:pStyle w:val="Tabletext"/>
              <w:rPr>
                <w:sz w:val="20"/>
                <w:lang w:eastAsia="fr-FR"/>
              </w:rPr>
            </w:pPr>
          </w:p>
        </w:tc>
        <w:tc>
          <w:tcPr>
            <w:tcW w:w="479" w:type="pct"/>
            <w:vAlign w:val="center"/>
          </w:tcPr>
          <w:p w14:paraId="69023BB4" w14:textId="77777777" w:rsidR="007A63A8" w:rsidRPr="00E40EAF" w:rsidRDefault="007A63A8" w:rsidP="000535ED">
            <w:pPr>
              <w:pStyle w:val="Tabletext"/>
              <w:jc w:val="center"/>
              <w:rPr>
                <w:sz w:val="20"/>
                <w:lang w:eastAsia="fr-FR"/>
              </w:rPr>
            </w:pPr>
            <w:r w:rsidRPr="00E40EAF">
              <w:rPr>
                <w:sz w:val="20"/>
                <w:lang w:eastAsia="fr-FR"/>
              </w:rPr>
              <w:t>30</w:t>
            </w:r>
          </w:p>
        </w:tc>
        <w:tc>
          <w:tcPr>
            <w:tcW w:w="823" w:type="pct"/>
            <w:vMerge/>
            <w:vAlign w:val="center"/>
          </w:tcPr>
          <w:p w14:paraId="15B963CD" w14:textId="77777777" w:rsidR="007A63A8" w:rsidRPr="00E40EAF" w:rsidRDefault="007A63A8" w:rsidP="000535ED">
            <w:pPr>
              <w:pStyle w:val="Tabletext"/>
              <w:jc w:val="center"/>
              <w:rPr>
                <w:sz w:val="20"/>
                <w:lang w:eastAsia="fr-FR"/>
              </w:rPr>
            </w:pPr>
          </w:p>
        </w:tc>
        <w:tc>
          <w:tcPr>
            <w:tcW w:w="299" w:type="pct"/>
            <w:vMerge/>
            <w:vAlign w:val="center"/>
          </w:tcPr>
          <w:p w14:paraId="0436692C" w14:textId="77777777" w:rsidR="007A63A8" w:rsidRPr="00E40EAF" w:rsidRDefault="007A63A8" w:rsidP="000535ED">
            <w:pPr>
              <w:pStyle w:val="Tabletext"/>
              <w:jc w:val="center"/>
              <w:rPr>
                <w:sz w:val="20"/>
                <w:lang w:eastAsia="fr-FR"/>
              </w:rPr>
            </w:pPr>
          </w:p>
        </w:tc>
        <w:tc>
          <w:tcPr>
            <w:tcW w:w="760" w:type="pct"/>
            <w:vMerge/>
            <w:vAlign w:val="center"/>
          </w:tcPr>
          <w:p w14:paraId="366D6B37" w14:textId="77777777" w:rsidR="007A63A8" w:rsidRPr="00E40EAF" w:rsidRDefault="007A63A8" w:rsidP="000535ED">
            <w:pPr>
              <w:pStyle w:val="Tabletext"/>
              <w:jc w:val="center"/>
              <w:rPr>
                <w:sz w:val="20"/>
                <w:lang w:eastAsia="fr-FR"/>
              </w:rPr>
            </w:pPr>
          </w:p>
        </w:tc>
        <w:tc>
          <w:tcPr>
            <w:tcW w:w="546" w:type="pct"/>
            <w:vMerge/>
            <w:vAlign w:val="center"/>
          </w:tcPr>
          <w:p w14:paraId="1EB6F998" w14:textId="77777777" w:rsidR="007A63A8" w:rsidRPr="00E40EAF" w:rsidRDefault="007A63A8" w:rsidP="000535ED">
            <w:pPr>
              <w:pStyle w:val="Tabletext"/>
              <w:jc w:val="center"/>
              <w:rPr>
                <w:sz w:val="20"/>
                <w:lang w:eastAsia="fr-FR"/>
              </w:rPr>
            </w:pPr>
          </w:p>
        </w:tc>
        <w:tc>
          <w:tcPr>
            <w:tcW w:w="341" w:type="pct"/>
            <w:vMerge/>
            <w:vAlign w:val="center"/>
          </w:tcPr>
          <w:p w14:paraId="6C92032C" w14:textId="77777777" w:rsidR="007A63A8" w:rsidRPr="00E40EAF" w:rsidRDefault="007A63A8" w:rsidP="000535ED">
            <w:pPr>
              <w:pStyle w:val="Tabletext"/>
              <w:jc w:val="center"/>
              <w:rPr>
                <w:sz w:val="20"/>
                <w:lang w:eastAsia="fr-FR"/>
              </w:rPr>
            </w:pPr>
          </w:p>
        </w:tc>
        <w:tc>
          <w:tcPr>
            <w:tcW w:w="615" w:type="pct"/>
            <w:vMerge/>
            <w:vAlign w:val="center"/>
          </w:tcPr>
          <w:p w14:paraId="3890AFB6" w14:textId="77777777" w:rsidR="007A63A8" w:rsidRPr="00E40EAF" w:rsidRDefault="007A63A8" w:rsidP="000535ED">
            <w:pPr>
              <w:pStyle w:val="Tabletext"/>
              <w:jc w:val="center"/>
              <w:rPr>
                <w:sz w:val="20"/>
                <w:lang w:eastAsia="fr-FR"/>
              </w:rPr>
            </w:pPr>
          </w:p>
        </w:tc>
        <w:tc>
          <w:tcPr>
            <w:tcW w:w="656" w:type="pct"/>
            <w:vMerge/>
            <w:vAlign w:val="center"/>
          </w:tcPr>
          <w:p w14:paraId="21B1B55B" w14:textId="77777777" w:rsidR="007A63A8" w:rsidRPr="00E40EAF" w:rsidRDefault="007A63A8" w:rsidP="000535ED">
            <w:pPr>
              <w:pStyle w:val="Tabletext"/>
              <w:jc w:val="center"/>
              <w:rPr>
                <w:sz w:val="20"/>
                <w:lang w:eastAsia="fr-FR"/>
              </w:rPr>
            </w:pPr>
          </w:p>
        </w:tc>
      </w:tr>
      <w:tr w:rsidR="007A63A8" w:rsidRPr="00B552CF" w14:paraId="253BE17D" w14:textId="77777777" w:rsidTr="000F0951">
        <w:trPr>
          <w:jc w:val="center"/>
        </w:trPr>
        <w:tc>
          <w:tcPr>
            <w:tcW w:w="481" w:type="pct"/>
            <w:vMerge/>
            <w:vAlign w:val="center"/>
          </w:tcPr>
          <w:p w14:paraId="12112CBE" w14:textId="77777777" w:rsidR="007A63A8" w:rsidRPr="00E40EAF" w:rsidRDefault="007A63A8" w:rsidP="000535ED">
            <w:pPr>
              <w:pStyle w:val="Tabletext"/>
              <w:rPr>
                <w:sz w:val="20"/>
                <w:lang w:eastAsia="fr-FR"/>
              </w:rPr>
            </w:pPr>
          </w:p>
        </w:tc>
        <w:tc>
          <w:tcPr>
            <w:tcW w:w="479" w:type="pct"/>
            <w:vAlign w:val="center"/>
            <w:hideMark/>
          </w:tcPr>
          <w:p w14:paraId="37EE28E0" w14:textId="77777777" w:rsidR="007A63A8" w:rsidRPr="00E40EAF" w:rsidRDefault="007A63A8" w:rsidP="000535ED">
            <w:pPr>
              <w:pStyle w:val="Tabletext"/>
              <w:jc w:val="center"/>
              <w:rPr>
                <w:sz w:val="20"/>
                <w:lang w:eastAsia="fr-FR"/>
              </w:rPr>
            </w:pPr>
            <w:r w:rsidRPr="00E40EAF">
              <w:rPr>
                <w:sz w:val="20"/>
                <w:lang w:eastAsia="fr-FR"/>
              </w:rPr>
              <w:t>40</w:t>
            </w:r>
          </w:p>
        </w:tc>
        <w:tc>
          <w:tcPr>
            <w:tcW w:w="823" w:type="pct"/>
            <w:vAlign w:val="center"/>
          </w:tcPr>
          <w:p w14:paraId="46A2E786" w14:textId="77777777" w:rsidR="007A63A8" w:rsidRPr="00E40EAF" w:rsidRDefault="007A63A8" w:rsidP="000535ED">
            <w:pPr>
              <w:pStyle w:val="Tabletext"/>
              <w:jc w:val="center"/>
              <w:rPr>
                <w:sz w:val="20"/>
                <w:lang w:eastAsia="fr-FR"/>
              </w:rPr>
            </w:pPr>
            <w:r w:rsidRPr="00E40EAF">
              <w:rPr>
                <w:sz w:val="20"/>
                <w:lang w:eastAsia="fr-FR"/>
              </w:rPr>
              <w:t>−18</w:t>
            </w:r>
          </w:p>
        </w:tc>
        <w:tc>
          <w:tcPr>
            <w:tcW w:w="299" w:type="pct"/>
            <w:vAlign w:val="center"/>
          </w:tcPr>
          <w:p w14:paraId="7298EAD3" w14:textId="77777777" w:rsidR="007A63A8" w:rsidRPr="00E40EAF" w:rsidRDefault="007A63A8" w:rsidP="000535ED">
            <w:pPr>
              <w:pStyle w:val="Tabletext"/>
              <w:jc w:val="center"/>
              <w:rPr>
                <w:sz w:val="20"/>
                <w:lang w:eastAsia="fr-FR"/>
              </w:rPr>
            </w:pPr>
            <w:r w:rsidRPr="00E40EAF">
              <w:rPr>
                <w:sz w:val="20"/>
                <w:lang w:eastAsia="fr-FR"/>
              </w:rPr>
              <w:t>36</w:t>
            </w:r>
          </w:p>
        </w:tc>
        <w:tc>
          <w:tcPr>
            <w:tcW w:w="760" w:type="pct"/>
            <w:vAlign w:val="center"/>
          </w:tcPr>
          <w:p w14:paraId="6F75971D" w14:textId="77777777" w:rsidR="007A63A8" w:rsidRPr="00E40EAF" w:rsidRDefault="007A63A8" w:rsidP="000535ED">
            <w:pPr>
              <w:pStyle w:val="Tabletext"/>
              <w:jc w:val="center"/>
              <w:rPr>
                <w:sz w:val="20"/>
                <w:lang w:eastAsia="fr-FR"/>
              </w:rPr>
            </w:pPr>
            <w:r w:rsidRPr="00E40EAF">
              <w:rPr>
                <w:sz w:val="20"/>
                <w:lang w:eastAsia="fr-FR"/>
              </w:rPr>
              <w:t>−116</w:t>
            </w:r>
          </w:p>
        </w:tc>
        <w:tc>
          <w:tcPr>
            <w:tcW w:w="546" w:type="pct"/>
            <w:vAlign w:val="center"/>
          </w:tcPr>
          <w:p w14:paraId="0D33141F" w14:textId="77777777" w:rsidR="007A63A8" w:rsidRPr="00E40EAF" w:rsidRDefault="007A63A8" w:rsidP="000535ED">
            <w:pPr>
              <w:pStyle w:val="Tabletext"/>
              <w:jc w:val="center"/>
              <w:rPr>
                <w:sz w:val="20"/>
                <w:lang w:eastAsia="fr-FR"/>
              </w:rPr>
            </w:pPr>
            <w:r w:rsidRPr="00E40EAF">
              <w:rPr>
                <w:sz w:val="20"/>
                <w:lang w:eastAsia="fr-FR"/>
              </w:rPr>
              <w:t>6</w:t>
            </w:r>
          </w:p>
        </w:tc>
        <w:tc>
          <w:tcPr>
            <w:tcW w:w="341" w:type="pct"/>
            <w:vAlign w:val="center"/>
          </w:tcPr>
          <w:p w14:paraId="7B97A1FB" w14:textId="77777777" w:rsidR="007A63A8" w:rsidRPr="00E40EAF" w:rsidRDefault="007A63A8" w:rsidP="000535ED">
            <w:pPr>
              <w:pStyle w:val="Tabletext"/>
              <w:jc w:val="center"/>
              <w:rPr>
                <w:sz w:val="20"/>
                <w:lang w:eastAsia="fr-FR"/>
              </w:rPr>
            </w:pPr>
            <w:r w:rsidRPr="00E40EAF">
              <w:rPr>
                <w:sz w:val="20"/>
                <w:lang w:eastAsia="fr-FR"/>
              </w:rPr>
              <w:t>140</w:t>
            </w:r>
          </w:p>
        </w:tc>
        <w:tc>
          <w:tcPr>
            <w:tcW w:w="615" w:type="pct"/>
            <w:vAlign w:val="center"/>
          </w:tcPr>
          <w:p w14:paraId="032E0749" w14:textId="77777777" w:rsidR="007A63A8" w:rsidRPr="00E40EAF" w:rsidRDefault="007A63A8" w:rsidP="000535ED">
            <w:pPr>
              <w:pStyle w:val="Tabletext"/>
              <w:jc w:val="center"/>
              <w:rPr>
                <w:sz w:val="20"/>
                <w:lang w:eastAsia="fr-FR"/>
              </w:rPr>
            </w:pPr>
            <w:r w:rsidRPr="00E40EAF">
              <w:rPr>
                <w:sz w:val="20"/>
                <w:lang w:eastAsia="fr-FR"/>
              </w:rPr>
              <w:t>9.2</w:t>
            </w:r>
          </w:p>
        </w:tc>
        <w:tc>
          <w:tcPr>
            <w:tcW w:w="656" w:type="pct"/>
            <w:vAlign w:val="center"/>
          </w:tcPr>
          <w:p w14:paraId="17DA1A9E" w14:textId="77777777" w:rsidR="007A63A8" w:rsidRPr="00E40EAF" w:rsidRDefault="007A63A8" w:rsidP="000535ED">
            <w:pPr>
              <w:pStyle w:val="Tabletext"/>
              <w:jc w:val="center"/>
              <w:rPr>
                <w:sz w:val="20"/>
                <w:lang w:eastAsia="fr-FR"/>
              </w:rPr>
            </w:pPr>
            <w:r w:rsidRPr="00E40EAF">
              <w:rPr>
                <w:sz w:val="20"/>
                <w:lang w:eastAsia="fr-FR"/>
              </w:rPr>
              <w:t>1.03</w:t>
            </w:r>
          </w:p>
        </w:tc>
      </w:tr>
      <w:tr w:rsidR="007A63A8" w:rsidRPr="00B552CF" w14:paraId="1336CB0B" w14:textId="77777777" w:rsidTr="000F0951">
        <w:trPr>
          <w:jc w:val="center"/>
        </w:trPr>
        <w:tc>
          <w:tcPr>
            <w:tcW w:w="481" w:type="pct"/>
            <w:vMerge/>
            <w:vAlign w:val="center"/>
          </w:tcPr>
          <w:p w14:paraId="05464AD6" w14:textId="77777777" w:rsidR="007A63A8" w:rsidRPr="00E40EAF" w:rsidRDefault="007A63A8" w:rsidP="000535ED">
            <w:pPr>
              <w:pStyle w:val="Tabletext"/>
              <w:rPr>
                <w:sz w:val="20"/>
                <w:lang w:eastAsia="fr-FR"/>
              </w:rPr>
            </w:pPr>
          </w:p>
        </w:tc>
        <w:tc>
          <w:tcPr>
            <w:tcW w:w="479" w:type="pct"/>
            <w:vAlign w:val="center"/>
            <w:hideMark/>
          </w:tcPr>
          <w:p w14:paraId="74B19FB9" w14:textId="77777777" w:rsidR="007A63A8" w:rsidRPr="00E40EAF" w:rsidRDefault="007A63A8" w:rsidP="000535ED">
            <w:pPr>
              <w:pStyle w:val="Tabletext"/>
              <w:jc w:val="center"/>
              <w:rPr>
                <w:sz w:val="20"/>
                <w:lang w:eastAsia="fr-FR"/>
              </w:rPr>
            </w:pPr>
            <w:r w:rsidRPr="00E40EAF">
              <w:rPr>
                <w:sz w:val="20"/>
                <w:lang w:eastAsia="fr-FR"/>
              </w:rPr>
              <w:t>50</w:t>
            </w:r>
          </w:p>
        </w:tc>
        <w:tc>
          <w:tcPr>
            <w:tcW w:w="823" w:type="pct"/>
            <w:vAlign w:val="center"/>
          </w:tcPr>
          <w:p w14:paraId="5D496DF2" w14:textId="77777777" w:rsidR="007A63A8" w:rsidRPr="00E40EAF" w:rsidRDefault="007A63A8" w:rsidP="000535ED">
            <w:pPr>
              <w:pStyle w:val="Tabletext"/>
              <w:jc w:val="center"/>
              <w:rPr>
                <w:sz w:val="20"/>
                <w:lang w:eastAsia="fr-FR"/>
              </w:rPr>
            </w:pPr>
            <w:r w:rsidRPr="00E40EAF">
              <w:rPr>
                <w:sz w:val="20"/>
                <w:lang w:eastAsia="fr-FR"/>
              </w:rPr>
              <w:t>−18</w:t>
            </w:r>
          </w:p>
        </w:tc>
        <w:tc>
          <w:tcPr>
            <w:tcW w:w="299" w:type="pct"/>
            <w:vAlign w:val="center"/>
          </w:tcPr>
          <w:p w14:paraId="650BD2ED" w14:textId="77777777" w:rsidR="007A63A8" w:rsidRPr="00E40EAF" w:rsidRDefault="007A63A8" w:rsidP="000535ED">
            <w:pPr>
              <w:pStyle w:val="Tabletext"/>
              <w:jc w:val="center"/>
              <w:rPr>
                <w:sz w:val="20"/>
                <w:lang w:eastAsia="fr-FR"/>
              </w:rPr>
            </w:pPr>
            <w:r w:rsidRPr="00E40EAF">
              <w:rPr>
                <w:sz w:val="20"/>
                <w:lang w:eastAsia="fr-FR"/>
              </w:rPr>
              <w:t>35</w:t>
            </w:r>
          </w:p>
        </w:tc>
        <w:tc>
          <w:tcPr>
            <w:tcW w:w="760" w:type="pct"/>
            <w:vAlign w:val="center"/>
          </w:tcPr>
          <w:p w14:paraId="11A7AB29" w14:textId="77777777" w:rsidR="007A63A8" w:rsidRPr="00E40EAF" w:rsidRDefault="007A63A8" w:rsidP="000535ED">
            <w:pPr>
              <w:pStyle w:val="Tabletext"/>
              <w:jc w:val="center"/>
              <w:rPr>
                <w:sz w:val="20"/>
                <w:lang w:eastAsia="fr-FR"/>
              </w:rPr>
            </w:pPr>
            <w:r w:rsidRPr="00E40EAF">
              <w:rPr>
                <w:sz w:val="20"/>
                <w:lang w:eastAsia="fr-FR"/>
              </w:rPr>
              <w:t>−116</w:t>
            </w:r>
          </w:p>
        </w:tc>
        <w:tc>
          <w:tcPr>
            <w:tcW w:w="546" w:type="pct"/>
            <w:vAlign w:val="center"/>
          </w:tcPr>
          <w:p w14:paraId="685E0E4C" w14:textId="77777777" w:rsidR="007A63A8" w:rsidRPr="00E40EAF" w:rsidRDefault="007A63A8" w:rsidP="000535ED">
            <w:pPr>
              <w:pStyle w:val="Tabletext"/>
              <w:jc w:val="center"/>
              <w:rPr>
                <w:sz w:val="20"/>
                <w:lang w:eastAsia="fr-FR"/>
              </w:rPr>
            </w:pPr>
            <w:r w:rsidRPr="00E40EAF">
              <w:rPr>
                <w:sz w:val="20"/>
                <w:lang w:eastAsia="fr-FR"/>
              </w:rPr>
              <w:t>6</w:t>
            </w:r>
          </w:p>
        </w:tc>
        <w:tc>
          <w:tcPr>
            <w:tcW w:w="341" w:type="pct"/>
            <w:vAlign w:val="center"/>
          </w:tcPr>
          <w:p w14:paraId="7B57619B" w14:textId="77777777" w:rsidR="007A63A8" w:rsidRPr="00E40EAF" w:rsidRDefault="007A63A8" w:rsidP="000535ED">
            <w:pPr>
              <w:pStyle w:val="Tabletext"/>
              <w:jc w:val="center"/>
              <w:rPr>
                <w:sz w:val="20"/>
                <w:lang w:eastAsia="fr-FR"/>
              </w:rPr>
            </w:pPr>
            <w:r w:rsidRPr="00E40EAF">
              <w:rPr>
                <w:sz w:val="20"/>
                <w:lang w:eastAsia="fr-FR"/>
              </w:rPr>
              <w:t>139</w:t>
            </w:r>
          </w:p>
        </w:tc>
        <w:tc>
          <w:tcPr>
            <w:tcW w:w="615" w:type="pct"/>
            <w:vAlign w:val="center"/>
          </w:tcPr>
          <w:p w14:paraId="62487C01" w14:textId="77777777" w:rsidR="007A63A8" w:rsidRPr="00E40EAF" w:rsidRDefault="007A63A8" w:rsidP="000535ED">
            <w:pPr>
              <w:pStyle w:val="Tabletext"/>
              <w:jc w:val="center"/>
              <w:rPr>
                <w:sz w:val="20"/>
                <w:lang w:eastAsia="fr-FR"/>
              </w:rPr>
            </w:pPr>
            <w:r w:rsidRPr="00E40EAF">
              <w:rPr>
                <w:sz w:val="20"/>
                <w:lang w:eastAsia="fr-FR"/>
              </w:rPr>
              <w:t>8.3</w:t>
            </w:r>
          </w:p>
        </w:tc>
        <w:tc>
          <w:tcPr>
            <w:tcW w:w="656" w:type="pct"/>
            <w:vAlign w:val="center"/>
          </w:tcPr>
          <w:p w14:paraId="11CA2695" w14:textId="77777777" w:rsidR="007A63A8" w:rsidRPr="00E40EAF" w:rsidRDefault="007A63A8" w:rsidP="000535ED">
            <w:pPr>
              <w:pStyle w:val="Tabletext"/>
              <w:jc w:val="center"/>
              <w:rPr>
                <w:sz w:val="20"/>
                <w:lang w:eastAsia="fr-FR"/>
              </w:rPr>
            </w:pPr>
            <w:r w:rsidRPr="00E40EAF">
              <w:rPr>
                <w:sz w:val="20"/>
                <w:lang w:eastAsia="fr-FR"/>
              </w:rPr>
              <w:t>0.92</w:t>
            </w:r>
          </w:p>
        </w:tc>
      </w:tr>
      <w:tr w:rsidR="007A63A8" w:rsidRPr="00B552CF" w14:paraId="54A3028B" w14:textId="77777777" w:rsidTr="000F0951">
        <w:trPr>
          <w:jc w:val="center"/>
        </w:trPr>
        <w:tc>
          <w:tcPr>
            <w:tcW w:w="481" w:type="pct"/>
            <w:vMerge/>
            <w:vAlign w:val="center"/>
          </w:tcPr>
          <w:p w14:paraId="38181F37" w14:textId="77777777" w:rsidR="007A63A8" w:rsidRPr="00E40EAF" w:rsidRDefault="007A63A8" w:rsidP="000535ED">
            <w:pPr>
              <w:pStyle w:val="Tabletext"/>
              <w:rPr>
                <w:sz w:val="20"/>
                <w:lang w:eastAsia="fr-FR"/>
              </w:rPr>
            </w:pPr>
          </w:p>
        </w:tc>
        <w:tc>
          <w:tcPr>
            <w:tcW w:w="479" w:type="pct"/>
            <w:vAlign w:val="center"/>
            <w:hideMark/>
          </w:tcPr>
          <w:p w14:paraId="10725FFE" w14:textId="77777777" w:rsidR="007A63A8" w:rsidRPr="00E40EAF" w:rsidRDefault="007A63A8" w:rsidP="000535ED">
            <w:pPr>
              <w:pStyle w:val="Tabletext"/>
              <w:jc w:val="center"/>
              <w:rPr>
                <w:sz w:val="20"/>
                <w:lang w:eastAsia="fr-FR"/>
              </w:rPr>
            </w:pPr>
            <w:r w:rsidRPr="00E40EAF">
              <w:rPr>
                <w:sz w:val="20"/>
                <w:lang w:eastAsia="fr-FR"/>
              </w:rPr>
              <w:t>60</w:t>
            </w:r>
          </w:p>
        </w:tc>
        <w:tc>
          <w:tcPr>
            <w:tcW w:w="823" w:type="pct"/>
            <w:vAlign w:val="center"/>
          </w:tcPr>
          <w:p w14:paraId="0ED9530A" w14:textId="77777777" w:rsidR="007A63A8" w:rsidRPr="00E40EAF" w:rsidRDefault="007A63A8" w:rsidP="000535ED">
            <w:pPr>
              <w:pStyle w:val="Tabletext"/>
              <w:jc w:val="center"/>
              <w:rPr>
                <w:sz w:val="20"/>
                <w:lang w:eastAsia="fr-FR"/>
              </w:rPr>
            </w:pPr>
            <w:r w:rsidRPr="00E40EAF">
              <w:rPr>
                <w:sz w:val="20"/>
                <w:lang w:eastAsia="fr-FR"/>
              </w:rPr>
              <w:t>−18</w:t>
            </w:r>
          </w:p>
        </w:tc>
        <w:tc>
          <w:tcPr>
            <w:tcW w:w="299" w:type="pct"/>
            <w:vAlign w:val="center"/>
          </w:tcPr>
          <w:p w14:paraId="42537036" w14:textId="77777777" w:rsidR="007A63A8" w:rsidRPr="00E40EAF" w:rsidRDefault="007A63A8" w:rsidP="000535ED">
            <w:pPr>
              <w:pStyle w:val="Tabletext"/>
              <w:jc w:val="center"/>
              <w:rPr>
                <w:sz w:val="20"/>
                <w:lang w:eastAsia="fr-FR"/>
              </w:rPr>
            </w:pPr>
            <w:r w:rsidRPr="00E40EAF">
              <w:rPr>
                <w:sz w:val="20"/>
                <w:lang w:eastAsia="fr-FR"/>
              </w:rPr>
              <w:t>33</w:t>
            </w:r>
          </w:p>
        </w:tc>
        <w:tc>
          <w:tcPr>
            <w:tcW w:w="760" w:type="pct"/>
            <w:vAlign w:val="center"/>
          </w:tcPr>
          <w:p w14:paraId="1604AFB2" w14:textId="77777777" w:rsidR="007A63A8" w:rsidRPr="00E40EAF" w:rsidRDefault="007A63A8" w:rsidP="000535ED">
            <w:pPr>
              <w:pStyle w:val="Tabletext"/>
              <w:jc w:val="center"/>
              <w:rPr>
                <w:sz w:val="20"/>
                <w:lang w:eastAsia="fr-FR"/>
              </w:rPr>
            </w:pPr>
            <w:r w:rsidRPr="00E40EAF">
              <w:rPr>
                <w:sz w:val="20"/>
                <w:lang w:eastAsia="fr-FR"/>
              </w:rPr>
              <w:t>−116</w:t>
            </w:r>
          </w:p>
        </w:tc>
        <w:tc>
          <w:tcPr>
            <w:tcW w:w="546" w:type="pct"/>
            <w:vAlign w:val="center"/>
          </w:tcPr>
          <w:p w14:paraId="4CD4FE9A" w14:textId="77777777" w:rsidR="007A63A8" w:rsidRPr="00E40EAF" w:rsidRDefault="007A63A8" w:rsidP="000535ED">
            <w:pPr>
              <w:pStyle w:val="Tabletext"/>
              <w:jc w:val="center"/>
              <w:rPr>
                <w:sz w:val="20"/>
                <w:lang w:eastAsia="fr-FR"/>
              </w:rPr>
            </w:pPr>
            <w:r w:rsidRPr="00E40EAF">
              <w:rPr>
                <w:sz w:val="20"/>
                <w:lang w:eastAsia="fr-FR"/>
              </w:rPr>
              <w:t>6</w:t>
            </w:r>
          </w:p>
        </w:tc>
        <w:tc>
          <w:tcPr>
            <w:tcW w:w="341" w:type="pct"/>
            <w:vAlign w:val="center"/>
          </w:tcPr>
          <w:p w14:paraId="223849F7" w14:textId="77777777" w:rsidR="007A63A8" w:rsidRPr="00E40EAF" w:rsidRDefault="007A63A8" w:rsidP="000535ED">
            <w:pPr>
              <w:pStyle w:val="Tabletext"/>
              <w:jc w:val="center"/>
              <w:rPr>
                <w:sz w:val="20"/>
                <w:lang w:eastAsia="fr-FR"/>
              </w:rPr>
            </w:pPr>
            <w:r w:rsidRPr="00E40EAF">
              <w:rPr>
                <w:sz w:val="20"/>
                <w:lang w:eastAsia="fr-FR"/>
              </w:rPr>
              <w:t>137</w:t>
            </w:r>
          </w:p>
        </w:tc>
        <w:tc>
          <w:tcPr>
            <w:tcW w:w="615" w:type="pct"/>
            <w:vAlign w:val="center"/>
          </w:tcPr>
          <w:p w14:paraId="647A5169" w14:textId="77777777" w:rsidR="007A63A8" w:rsidRPr="00E40EAF" w:rsidRDefault="007A63A8" w:rsidP="000535ED">
            <w:pPr>
              <w:pStyle w:val="Tabletext"/>
              <w:jc w:val="center"/>
              <w:rPr>
                <w:sz w:val="20"/>
                <w:lang w:eastAsia="fr-FR"/>
              </w:rPr>
            </w:pPr>
            <w:r w:rsidRPr="00E40EAF">
              <w:rPr>
                <w:sz w:val="20"/>
                <w:lang w:eastAsia="fr-FR"/>
              </w:rPr>
              <w:t>6.6</w:t>
            </w:r>
          </w:p>
        </w:tc>
        <w:tc>
          <w:tcPr>
            <w:tcW w:w="656" w:type="pct"/>
            <w:vAlign w:val="center"/>
          </w:tcPr>
          <w:p w14:paraId="43920A54" w14:textId="77777777" w:rsidR="007A63A8" w:rsidRPr="00E40EAF" w:rsidRDefault="007A63A8" w:rsidP="000535ED">
            <w:pPr>
              <w:pStyle w:val="Tabletext"/>
              <w:jc w:val="center"/>
              <w:rPr>
                <w:sz w:val="20"/>
                <w:lang w:eastAsia="fr-FR"/>
              </w:rPr>
            </w:pPr>
            <w:r w:rsidRPr="00E40EAF">
              <w:rPr>
                <w:sz w:val="20"/>
                <w:lang w:eastAsia="fr-FR"/>
              </w:rPr>
              <w:t>0.73</w:t>
            </w:r>
          </w:p>
        </w:tc>
      </w:tr>
      <w:tr w:rsidR="007A63A8" w:rsidRPr="00B552CF" w14:paraId="01A7E25F" w14:textId="77777777" w:rsidTr="000F0951">
        <w:trPr>
          <w:jc w:val="center"/>
        </w:trPr>
        <w:tc>
          <w:tcPr>
            <w:tcW w:w="481" w:type="pct"/>
            <w:vMerge/>
            <w:vAlign w:val="center"/>
          </w:tcPr>
          <w:p w14:paraId="0CA57A06" w14:textId="77777777" w:rsidR="007A63A8" w:rsidRPr="00E40EAF" w:rsidRDefault="007A63A8" w:rsidP="000535ED">
            <w:pPr>
              <w:pStyle w:val="Tabletext"/>
              <w:rPr>
                <w:sz w:val="20"/>
                <w:lang w:eastAsia="fr-FR"/>
              </w:rPr>
            </w:pPr>
          </w:p>
        </w:tc>
        <w:tc>
          <w:tcPr>
            <w:tcW w:w="479" w:type="pct"/>
            <w:vAlign w:val="center"/>
          </w:tcPr>
          <w:p w14:paraId="4346DE65" w14:textId="77777777" w:rsidR="007A63A8" w:rsidRPr="00E40EAF" w:rsidRDefault="007A63A8" w:rsidP="000535ED">
            <w:pPr>
              <w:pStyle w:val="Tabletext"/>
              <w:jc w:val="center"/>
              <w:rPr>
                <w:sz w:val="20"/>
                <w:lang w:eastAsia="fr-FR"/>
              </w:rPr>
            </w:pPr>
            <w:r w:rsidRPr="00E40EAF">
              <w:rPr>
                <w:sz w:val="20"/>
                <w:lang w:eastAsia="fr-FR"/>
              </w:rPr>
              <w:t>70</w:t>
            </w:r>
          </w:p>
        </w:tc>
        <w:tc>
          <w:tcPr>
            <w:tcW w:w="823" w:type="pct"/>
            <w:vAlign w:val="center"/>
          </w:tcPr>
          <w:p w14:paraId="10CE9499" w14:textId="77777777" w:rsidR="007A63A8" w:rsidRPr="00E40EAF" w:rsidRDefault="007A63A8" w:rsidP="000535ED">
            <w:pPr>
              <w:pStyle w:val="Tabletext"/>
              <w:jc w:val="center"/>
              <w:rPr>
                <w:sz w:val="20"/>
                <w:lang w:eastAsia="fr-FR"/>
              </w:rPr>
            </w:pPr>
            <w:r w:rsidRPr="00E40EAF">
              <w:rPr>
                <w:sz w:val="20"/>
                <w:lang w:eastAsia="fr-FR"/>
              </w:rPr>
              <w:t>−18</w:t>
            </w:r>
          </w:p>
        </w:tc>
        <w:tc>
          <w:tcPr>
            <w:tcW w:w="299" w:type="pct"/>
            <w:vAlign w:val="center"/>
          </w:tcPr>
          <w:p w14:paraId="60276522" w14:textId="77777777" w:rsidR="007A63A8" w:rsidRPr="00E40EAF" w:rsidRDefault="007A63A8" w:rsidP="000535ED">
            <w:pPr>
              <w:pStyle w:val="Tabletext"/>
              <w:jc w:val="center"/>
              <w:rPr>
                <w:sz w:val="20"/>
                <w:lang w:eastAsia="fr-FR"/>
              </w:rPr>
            </w:pPr>
            <w:r w:rsidRPr="00E40EAF">
              <w:rPr>
                <w:bCs/>
                <w:sz w:val="20"/>
                <w:lang w:eastAsia="fr-FR"/>
              </w:rPr>
              <w:t>30</w:t>
            </w:r>
          </w:p>
        </w:tc>
        <w:tc>
          <w:tcPr>
            <w:tcW w:w="760" w:type="pct"/>
            <w:vAlign w:val="center"/>
          </w:tcPr>
          <w:p w14:paraId="625FA1FD" w14:textId="77777777" w:rsidR="007A63A8" w:rsidRPr="00E40EAF" w:rsidRDefault="007A63A8" w:rsidP="000535ED">
            <w:pPr>
              <w:pStyle w:val="Tabletext"/>
              <w:jc w:val="center"/>
              <w:rPr>
                <w:sz w:val="20"/>
                <w:lang w:eastAsia="fr-FR"/>
              </w:rPr>
            </w:pPr>
            <w:r w:rsidRPr="00E40EAF">
              <w:rPr>
                <w:sz w:val="20"/>
                <w:lang w:eastAsia="fr-FR"/>
              </w:rPr>
              <w:t>−116</w:t>
            </w:r>
          </w:p>
        </w:tc>
        <w:tc>
          <w:tcPr>
            <w:tcW w:w="546" w:type="pct"/>
            <w:vAlign w:val="center"/>
          </w:tcPr>
          <w:p w14:paraId="09D6628C" w14:textId="77777777" w:rsidR="007A63A8" w:rsidRPr="00E40EAF" w:rsidRDefault="007A63A8" w:rsidP="000535ED">
            <w:pPr>
              <w:pStyle w:val="Tabletext"/>
              <w:jc w:val="center"/>
              <w:rPr>
                <w:sz w:val="20"/>
                <w:lang w:eastAsia="fr-FR"/>
              </w:rPr>
            </w:pPr>
            <w:r w:rsidRPr="00E40EAF">
              <w:rPr>
                <w:sz w:val="20"/>
                <w:lang w:eastAsia="fr-FR"/>
              </w:rPr>
              <w:t>6</w:t>
            </w:r>
          </w:p>
        </w:tc>
        <w:tc>
          <w:tcPr>
            <w:tcW w:w="341" w:type="pct"/>
            <w:vAlign w:val="center"/>
          </w:tcPr>
          <w:p w14:paraId="008F3D1A" w14:textId="77777777" w:rsidR="007A63A8" w:rsidRPr="00E40EAF" w:rsidRDefault="007A63A8" w:rsidP="000535ED">
            <w:pPr>
              <w:pStyle w:val="Tabletext"/>
              <w:jc w:val="center"/>
              <w:rPr>
                <w:sz w:val="20"/>
                <w:lang w:eastAsia="fr-FR"/>
              </w:rPr>
            </w:pPr>
            <w:r w:rsidRPr="00E40EAF">
              <w:rPr>
                <w:sz w:val="20"/>
                <w:lang w:eastAsia="fr-FR"/>
              </w:rPr>
              <w:t>134</w:t>
            </w:r>
          </w:p>
        </w:tc>
        <w:tc>
          <w:tcPr>
            <w:tcW w:w="615" w:type="pct"/>
            <w:vAlign w:val="center"/>
          </w:tcPr>
          <w:p w14:paraId="1227B051" w14:textId="77777777" w:rsidR="007A63A8" w:rsidRPr="00E40EAF" w:rsidRDefault="007A63A8" w:rsidP="000535ED">
            <w:pPr>
              <w:pStyle w:val="Tabletext"/>
              <w:jc w:val="center"/>
              <w:rPr>
                <w:sz w:val="20"/>
                <w:lang w:eastAsia="fr-FR"/>
              </w:rPr>
            </w:pPr>
            <w:r w:rsidRPr="00E40EAF">
              <w:rPr>
                <w:sz w:val="20"/>
                <w:lang w:eastAsia="fr-FR"/>
              </w:rPr>
              <w:t>4.6</w:t>
            </w:r>
          </w:p>
        </w:tc>
        <w:tc>
          <w:tcPr>
            <w:tcW w:w="656" w:type="pct"/>
            <w:vAlign w:val="center"/>
          </w:tcPr>
          <w:p w14:paraId="17A3CACD" w14:textId="77777777" w:rsidR="007A63A8" w:rsidRPr="00E40EAF" w:rsidRDefault="007A63A8" w:rsidP="000535ED">
            <w:pPr>
              <w:pStyle w:val="Tabletext"/>
              <w:jc w:val="center"/>
              <w:rPr>
                <w:sz w:val="20"/>
                <w:lang w:eastAsia="fr-FR"/>
              </w:rPr>
            </w:pPr>
            <w:r w:rsidRPr="00E40EAF">
              <w:rPr>
                <w:sz w:val="20"/>
                <w:lang w:eastAsia="fr-FR"/>
              </w:rPr>
              <w:t>0.52</w:t>
            </w:r>
          </w:p>
        </w:tc>
      </w:tr>
      <w:tr w:rsidR="007A63A8" w:rsidRPr="00B552CF" w14:paraId="4F972AA7" w14:textId="77777777" w:rsidTr="000F0951">
        <w:trPr>
          <w:jc w:val="center"/>
        </w:trPr>
        <w:tc>
          <w:tcPr>
            <w:tcW w:w="481" w:type="pct"/>
            <w:vMerge/>
            <w:vAlign w:val="center"/>
          </w:tcPr>
          <w:p w14:paraId="20A401B6" w14:textId="77777777" w:rsidR="007A63A8" w:rsidRPr="00E40EAF" w:rsidRDefault="007A63A8" w:rsidP="000535ED">
            <w:pPr>
              <w:pStyle w:val="Tabletext"/>
              <w:rPr>
                <w:sz w:val="20"/>
                <w:lang w:eastAsia="fr-FR"/>
              </w:rPr>
            </w:pPr>
          </w:p>
        </w:tc>
        <w:tc>
          <w:tcPr>
            <w:tcW w:w="479" w:type="pct"/>
            <w:vAlign w:val="center"/>
            <w:hideMark/>
          </w:tcPr>
          <w:p w14:paraId="4EE25EE0" w14:textId="77777777" w:rsidR="007A63A8" w:rsidRPr="00E40EAF" w:rsidRDefault="007A63A8" w:rsidP="000535ED">
            <w:pPr>
              <w:pStyle w:val="Tabletext"/>
              <w:jc w:val="center"/>
              <w:rPr>
                <w:sz w:val="20"/>
                <w:lang w:eastAsia="fr-FR"/>
              </w:rPr>
            </w:pPr>
            <w:r w:rsidRPr="00E40EAF">
              <w:rPr>
                <w:sz w:val="20"/>
                <w:lang w:eastAsia="fr-FR"/>
              </w:rPr>
              <w:t>80</w:t>
            </w:r>
          </w:p>
        </w:tc>
        <w:tc>
          <w:tcPr>
            <w:tcW w:w="823" w:type="pct"/>
            <w:vAlign w:val="center"/>
          </w:tcPr>
          <w:p w14:paraId="5D5E841A" w14:textId="77777777" w:rsidR="007A63A8" w:rsidRPr="00E40EAF" w:rsidRDefault="007A63A8" w:rsidP="000535ED">
            <w:pPr>
              <w:pStyle w:val="Tabletext"/>
              <w:jc w:val="center"/>
              <w:rPr>
                <w:bCs/>
                <w:sz w:val="20"/>
                <w:lang w:eastAsia="fr-FR"/>
              </w:rPr>
            </w:pPr>
            <w:r w:rsidRPr="00E40EAF">
              <w:rPr>
                <w:sz w:val="20"/>
                <w:lang w:eastAsia="fr-FR"/>
              </w:rPr>
              <w:t>−18</w:t>
            </w:r>
          </w:p>
        </w:tc>
        <w:tc>
          <w:tcPr>
            <w:tcW w:w="299" w:type="pct"/>
            <w:vAlign w:val="center"/>
          </w:tcPr>
          <w:p w14:paraId="0DFEB34A" w14:textId="77777777" w:rsidR="007A63A8" w:rsidRPr="00E40EAF" w:rsidRDefault="007A63A8" w:rsidP="000535ED">
            <w:pPr>
              <w:pStyle w:val="Tabletext"/>
              <w:jc w:val="center"/>
              <w:rPr>
                <w:sz w:val="20"/>
                <w:lang w:eastAsia="fr-FR"/>
              </w:rPr>
            </w:pPr>
            <w:r w:rsidRPr="00E40EAF">
              <w:rPr>
                <w:bCs/>
                <w:sz w:val="20"/>
                <w:lang w:eastAsia="fr-FR"/>
              </w:rPr>
              <w:t>24</w:t>
            </w:r>
          </w:p>
        </w:tc>
        <w:tc>
          <w:tcPr>
            <w:tcW w:w="760" w:type="pct"/>
            <w:vAlign w:val="center"/>
          </w:tcPr>
          <w:p w14:paraId="7F30C930" w14:textId="77777777" w:rsidR="007A63A8" w:rsidRPr="00E40EAF" w:rsidRDefault="007A63A8" w:rsidP="000535ED">
            <w:pPr>
              <w:pStyle w:val="Tabletext"/>
              <w:jc w:val="center"/>
              <w:rPr>
                <w:sz w:val="20"/>
                <w:lang w:eastAsia="fr-FR"/>
              </w:rPr>
            </w:pPr>
            <w:r w:rsidRPr="00E40EAF">
              <w:rPr>
                <w:sz w:val="20"/>
                <w:lang w:eastAsia="fr-FR"/>
              </w:rPr>
              <w:t>−116</w:t>
            </w:r>
          </w:p>
        </w:tc>
        <w:tc>
          <w:tcPr>
            <w:tcW w:w="546" w:type="pct"/>
            <w:vAlign w:val="center"/>
          </w:tcPr>
          <w:p w14:paraId="0DA33632" w14:textId="77777777" w:rsidR="007A63A8" w:rsidRPr="00E40EAF" w:rsidRDefault="007A63A8" w:rsidP="000535ED">
            <w:pPr>
              <w:pStyle w:val="Tabletext"/>
              <w:jc w:val="center"/>
              <w:rPr>
                <w:sz w:val="20"/>
                <w:lang w:eastAsia="fr-FR"/>
              </w:rPr>
            </w:pPr>
            <w:r w:rsidRPr="00E40EAF">
              <w:rPr>
                <w:sz w:val="20"/>
                <w:lang w:eastAsia="fr-FR"/>
              </w:rPr>
              <w:t>6</w:t>
            </w:r>
          </w:p>
        </w:tc>
        <w:tc>
          <w:tcPr>
            <w:tcW w:w="341" w:type="pct"/>
            <w:vAlign w:val="center"/>
          </w:tcPr>
          <w:p w14:paraId="4962C41A" w14:textId="77777777" w:rsidR="007A63A8" w:rsidRPr="00E40EAF" w:rsidRDefault="007A63A8" w:rsidP="000535ED">
            <w:pPr>
              <w:pStyle w:val="Tabletext"/>
              <w:jc w:val="center"/>
              <w:rPr>
                <w:sz w:val="20"/>
                <w:lang w:eastAsia="fr-FR"/>
              </w:rPr>
            </w:pPr>
            <w:r w:rsidRPr="00E40EAF">
              <w:rPr>
                <w:sz w:val="20"/>
                <w:lang w:eastAsia="fr-FR"/>
              </w:rPr>
              <w:t>128</w:t>
            </w:r>
          </w:p>
        </w:tc>
        <w:tc>
          <w:tcPr>
            <w:tcW w:w="615" w:type="pct"/>
            <w:vAlign w:val="center"/>
          </w:tcPr>
          <w:p w14:paraId="6D09EC2A" w14:textId="77777777" w:rsidR="007A63A8" w:rsidRPr="00E40EAF" w:rsidRDefault="007A63A8" w:rsidP="000535ED">
            <w:pPr>
              <w:pStyle w:val="Tabletext"/>
              <w:jc w:val="center"/>
              <w:rPr>
                <w:sz w:val="20"/>
                <w:lang w:eastAsia="fr-FR"/>
              </w:rPr>
            </w:pPr>
            <w:r w:rsidRPr="00E40EAF">
              <w:rPr>
                <w:sz w:val="20"/>
                <w:lang w:eastAsia="fr-FR"/>
              </w:rPr>
              <w:t>2.3</w:t>
            </w:r>
          </w:p>
        </w:tc>
        <w:tc>
          <w:tcPr>
            <w:tcW w:w="656" w:type="pct"/>
            <w:vAlign w:val="center"/>
          </w:tcPr>
          <w:p w14:paraId="30B5F57B" w14:textId="77777777" w:rsidR="007A63A8" w:rsidRPr="00E40EAF" w:rsidRDefault="007A63A8" w:rsidP="000535ED">
            <w:pPr>
              <w:pStyle w:val="Tabletext"/>
              <w:jc w:val="center"/>
              <w:rPr>
                <w:sz w:val="20"/>
                <w:lang w:eastAsia="fr-FR"/>
              </w:rPr>
            </w:pPr>
            <w:r w:rsidRPr="00E40EAF">
              <w:rPr>
                <w:sz w:val="20"/>
                <w:lang w:eastAsia="fr-FR"/>
              </w:rPr>
              <w:t>0.26</w:t>
            </w:r>
          </w:p>
        </w:tc>
      </w:tr>
      <w:tr w:rsidR="007A63A8" w:rsidRPr="00B552CF" w14:paraId="42771344" w14:textId="77777777" w:rsidTr="000F0951">
        <w:trPr>
          <w:jc w:val="center"/>
        </w:trPr>
        <w:tc>
          <w:tcPr>
            <w:tcW w:w="481" w:type="pct"/>
            <w:vMerge/>
            <w:tcBorders>
              <w:bottom w:val="single" w:sz="4" w:space="0" w:color="auto"/>
            </w:tcBorders>
            <w:vAlign w:val="center"/>
          </w:tcPr>
          <w:p w14:paraId="754C20A1" w14:textId="77777777" w:rsidR="007A63A8" w:rsidRPr="00E40EAF" w:rsidRDefault="007A63A8" w:rsidP="000535ED">
            <w:pPr>
              <w:pStyle w:val="Tabletext"/>
              <w:rPr>
                <w:sz w:val="20"/>
                <w:lang w:eastAsia="fr-FR"/>
              </w:rPr>
            </w:pPr>
          </w:p>
        </w:tc>
        <w:tc>
          <w:tcPr>
            <w:tcW w:w="479" w:type="pct"/>
            <w:tcBorders>
              <w:bottom w:val="single" w:sz="4" w:space="0" w:color="auto"/>
            </w:tcBorders>
            <w:vAlign w:val="center"/>
            <w:hideMark/>
          </w:tcPr>
          <w:p w14:paraId="048CCA23" w14:textId="77777777" w:rsidR="007A63A8" w:rsidRPr="00E40EAF" w:rsidRDefault="007A63A8" w:rsidP="000535ED">
            <w:pPr>
              <w:pStyle w:val="Tabletext"/>
              <w:jc w:val="center"/>
              <w:rPr>
                <w:sz w:val="20"/>
                <w:lang w:eastAsia="fr-FR"/>
              </w:rPr>
            </w:pPr>
            <w:r w:rsidRPr="00E40EAF">
              <w:rPr>
                <w:sz w:val="20"/>
                <w:lang w:eastAsia="fr-FR"/>
              </w:rPr>
              <w:t>90</w:t>
            </w:r>
          </w:p>
        </w:tc>
        <w:tc>
          <w:tcPr>
            <w:tcW w:w="823" w:type="pct"/>
            <w:tcBorders>
              <w:bottom w:val="single" w:sz="4" w:space="0" w:color="auto"/>
            </w:tcBorders>
            <w:vAlign w:val="center"/>
          </w:tcPr>
          <w:p w14:paraId="283347C1" w14:textId="77777777" w:rsidR="007A63A8" w:rsidRPr="00E40EAF" w:rsidRDefault="007A63A8" w:rsidP="000535ED">
            <w:pPr>
              <w:pStyle w:val="Tabletext"/>
              <w:jc w:val="center"/>
              <w:rPr>
                <w:sz w:val="20"/>
                <w:lang w:eastAsia="fr-FR"/>
              </w:rPr>
            </w:pPr>
            <w:r w:rsidRPr="00E40EAF">
              <w:rPr>
                <w:sz w:val="20"/>
                <w:lang w:eastAsia="fr-FR"/>
              </w:rPr>
              <w:t>−18</w:t>
            </w:r>
          </w:p>
        </w:tc>
        <w:tc>
          <w:tcPr>
            <w:tcW w:w="299" w:type="pct"/>
            <w:tcBorders>
              <w:bottom w:val="single" w:sz="4" w:space="0" w:color="auto"/>
            </w:tcBorders>
            <w:vAlign w:val="center"/>
          </w:tcPr>
          <w:p w14:paraId="525482F1" w14:textId="77777777" w:rsidR="007A63A8" w:rsidRPr="00E40EAF" w:rsidRDefault="007A63A8" w:rsidP="000535ED">
            <w:pPr>
              <w:pStyle w:val="Tabletext"/>
              <w:jc w:val="center"/>
              <w:rPr>
                <w:sz w:val="20"/>
                <w:lang w:eastAsia="fr-FR"/>
              </w:rPr>
            </w:pPr>
            <w:r w:rsidRPr="00E40EAF">
              <w:rPr>
                <w:sz w:val="20"/>
                <w:lang w:eastAsia="fr-FR"/>
              </w:rPr>
              <w:t>19</w:t>
            </w:r>
          </w:p>
        </w:tc>
        <w:tc>
          <w:tcPr>
            <w:tcW w:w="760" w:type="pct"/>
            <w:tcBorders>
              <w:bottom w:val="single" w:sz="4" w:space="0" w:color="auto"/>
            </w:tcBorders>
            <w:vAlign w:val="center"/>
          </w:tcPr>
          <w:p w14:paraId="0F302A80" w14:textId="77777777" w:rsidR="007A63A8" w:rsidRPr="00E40EAF" w:rsidRDefault="007A63A8" w:rsidP="000535ED">
            <w:pPr>
              <w:pStyle w:val="Tabletext"/>
              <w:jc w:val="center"/>
              <w:rPr>
                <w:sz w:val="20"/>
                <w:lang w:eastAsia="fr-FR"/>
              </w:rPr>
            </w:pPr>
            <w:r w:rsidRPr="00E40EAF">
              <w:rPr>
                <w:sz w:val="20"/>
                <w:lang w:eastAsia="fr-FR"/>
              </w:rPr>
              <w:t>−116</w:t>
            </w:r>
          </w:p>
        </w:tc>
        <w:tc>
          <w:tcPr>
            <w:tcW w:w="546" w:type="pct"/>
            <w:tcBorders>
              <w:bottom w:val="single" w:sz="4" w:space="0" w:color="auto"/>
            </w:tcBorders>
            <w:vAlign w:val="center"/>
          </w:tcPr>
          <w:p w14:paraId="45DB26E6" w14:textId="77777777" w:rsidR="007A63A8" w:rsidRPr="00E40EAF" w:rsidRDefault="007A63A8" w:rsidP="000535ED">
            <w:pPr>
              <w:pStyle w:val="Tabletext"/>
              <w:jc w:val="center"/>
              <w:rPr>
                <w:sz w:val="20"/>
                <w:lang w:eastAsia="fr-FR"/>
              </w:rPr>
            </w:pPr>
            <w:r w:rsidRPr="00E40EAF">
              <w:rPr>
                <w:sz w:val="20"/>
                <w:lang w:eastAsia="fr-FR"/>
              </w:rPr>
              <w:t>6</w:t>
            </w:r>
          </w:p>
        </w:tc>
        <w:tc>
          <w:tcPr>
            <w:tcW w:w="341" w:type="pct"/>
            <w:tcBorders>
              <w:bottom w:val="single" w:sz="4" w:space="0" w:color="auto"/>
            </w:tcBorders>
            <w:vAlign w:val="center"/>
          </w:tcPr>
          <w:p w14:paraId="03701A74" w14:textId="77777777" w:rsidR="007A63A8" w:rsidRPr="00E40EAF" w:rsidRDefault="007A63A8" w:rsidP="000535ED">
            <w:pPr>
              <w:pStyle w:val="Tabletext"/>
              <w:jc w:val="center"/>
              <w:rPr>
                <w:sz w:val="20"/>
                <w:lang w:eastAsia="fr-FR"/>
              </w:rPr>
            </w:pPr>
            <w:r w:rsidRPr="00E40EAF">
              <w:rPr>
                <w:sz w:val="20"/>
                <w:lang w:eastAsia="fr-FR"/>
              </w:rPr>
              <w:t>123</w:t>
            </w:r>
          </w:p>
        </w:tc>
        <w:tc>
          <w:tcPr>
            <w:tcW w:w="615" w:type="pct"/>
            <w:tcBorders>
              <w:bottom w:val="single" w:sz="4" w:space="0" w:color="auto"/>
            </w:tcBorders>
            <w:vAlign w:val="center"/>
          </w:tcPr>
          <w:p w14:paraId="7EB37FE5" w14:textId="77777777" w:rsidR="007A63A8" w:rsidRPr="00E40EAF" w:rsidRDefault="007A63A8" w:rsidP="000535ED">
            <w:pPr>
              <w:pStyle w:val="Tabletext"/>
              <w:jc w:val="center"/>
              <w:rPr>
                <w:sz w:val="20"/>
                <w:lang w:eastAsia="fr-FR"/>
              </w:rPr>
            </w:pPr>
            <w:r w:rsidRPr="00E40EAF">
              <w:rPr>
                <w:sz w:val="20"/>
                <w:lang w:eastAsia="fr-FR"/>
              </w:rPr>
              <w:t>1.3</w:t>
            </w:r>
          </w:p>
        </w:tc>
        <w:tc>
          <w:tcPr>
            <w:tcW w:w="656" w:type="pct"/>
            <w:tcBorders>
              <w:bottom w:val="single" w:sz="4" w:space="0" w:color="auto"/>
            </w:tcBorders>
            <w:vAlign w:val="center"/>
          </w:tcPr>
          <w:p w14:paraId="473E7764" w14:textId="77777777" w:rsidR="007A63A8" w:rsidRPr="00E40EAF" w:rsidRDefault="007A63A8" w:rsidP="000535ED">
            <w:pPr>
              <w:pStyle w:val="Tabletext"/>
              <w:jc w:val="center"/>
              <w:rPr>
                <w:sz w:val="20"/>
                <w:lang w:eastAsia="fr-FR"/>
              </w:rPr>
            </w:pPr>
            <w:r w:rsidRPr="00E40EAF">
              <w:rPr>
                <w:sz w:val="20"/>
                <w:lang w:eastAsia="fr-FR"/>
              </w:rPr>
              <w:t>0.14</w:t>
            </w:r>
          </w:p>
        </w:tc>
      </w:tr>
      <w:tr w:rsidR="007A63A8" w:rsidRPr="002538D4" w14:paraId="2EB3EF32" w14:textId="77777777" w:rsidTr="000F0951">
        <w:trPr>
          <w:jc w:val="center"/>
        </w:trPr>
        <w:tc>
          <w:tcPr>
            <w:tcW w:w="5000" w:type="pct"/>
            <w:gridSpan w:val="9"/>
            <w:tcBorders>
              <w:top w:val="single" w:sz="4" w:space="0" w:color="auto"/>
              <w:left w:val="nil"/>
              <w:bottom w:val="nil"/>
              <w:right w:val="nil"/>
            </w:tcBorders>
            <w:vAlign w:val="center"/>
          </w:tcPr>
          <w:p w14:paraId="18AAFEC0" w14:textId="30B5563F" w:rsidR="009B7AFD" w:rsidRPr="00E8084F" w:rsidRDefault="009B7AFD" w:rsidP="009C3454">
            <w:pPr>
              <w:pStyle w:val="Tabletext"/>
              <w:ind w:left="284" w:hanging="284"/>
              <w:rPr>
                <w:sz w:val="20"/>
                <w:lang w:val="en-GB"/>
              </w:rPr>
            </w:pPr>
            <w:r w:rsidRPr="00E8084F">
              <w:rPr>
                <w:sz w:val="20"/>
                <w:vertAlign w:val="superscript"/>
                <w:lang w:val="en-GB"/>
              </w:rPr>
              <w:t>(1)</w:t>
            </w:r>
            <w:r w:rsidRPr="00E8084F">
              <w:rPr>
                <w:sz w:val="20"/>
                <w:lang w:val="en-GB"/>
              </w:rPr>
              <w:tab/>
              <w:t xml:space="preserve">When </w:t>
            </w:r>
            <w:r w:rsidRPr="002B2937">
              <w:rPr>
                <w:sz w:val="20"/>
                <w:lang w:val="en-GB" w:eastAsia="fr-FR"/>
              </w:rPr>
              <w:t>different</w:t>
            </w:r>
            <w:r w:rsidRPr="00E8084F">
              <w:rPr>
                <w:sz w:val="20"/>
                <w:lang w:val="en-GB"/>
              </w:rPr>
              <w:t xml:space="preserve"> technical and operational characteristics are employed for IMT base stations, the attenuation levels need to be calculated accordingly.</w:t>
            </w:r>
          </w:p>
          <w:p w14:paraId="22C65B94" w14:textId="6F955366" w:rsidR="009B7AFD" w:rsidRPr="009C3454" w:rsidRDefault="009B7AFD" w:rsidP="009C3454">
            <w:pPr>
              <w:pStyle w:val="Tabletext"/>
              <w:ind w:left="284" w:hanging="284"/>
              <w:rPr>
                <w:sz w:val="20"/>
                <w:lang w:val="en-GB" w:eastAsia="fr-FR"/>
              </w:rPr>
            </w:pPr>
            <w:r w:rsidRPr="00E8084F">
              <w:rPr>
                <w:sz w:val="20"/>
                <w:vertAlign w:val="superscript"/>
                <w:lang w:val="en-GB"/>
              </w:rPr>
              <w:t>(2)</w:t>
            </w:r>
            <w:r w:rsidRPr="00E8084F">
              <w:rPr>
                <w:sz w:val="20"/>
                <w:lang w:val="en-GB"/>
              </w:rPr>
              <w:tab/>
            </w:r>
            <w:r w:rsidRPr="00E8084F">
              <w:rPr>
                <w:sz w:val="20"/>
                <w:lang w:val="en-GB" w:eastAsia="fr-FR"/>
              </w:rPr>
              <w:t xml:space="preserve">The distances are evaluated considering an average clutter </w:t>
            </w:r>
            <w:r w:rsidRPr="00E8084F">
              <w:rPr>
                <w:sz w:val="20"/>
                <w:lang w:val="en-GB" w:eastAsia="zh-CN"/>
              </w:rPr>
              <w:t>loss</w:t>
            </w:r>
            <w:r w:rsidRPr="00E8084F">
              <w:rPr>
                <w:sz w:val="20"/>
                <w:lang w:val="en-GB" w:eastAsia="fr-FR"/>
              </w:rPr>
              <w:t xml:space="preserve"> of 19 dB (average value of distribution provided by </w:t>
            </w:r>
            <w:r w:rsidR="0015026B" w:rsidRPr="00E8084F">
              <w:rPr>
                <w:sz w:val="20"/>
                <w:lang w:val="en-GB" w:eastAsia="fr-FR"/>
              </w:rPr>
              <w:t>Rec</w:t>
            </w:r>
            <w:r w:rsidR="009C3454">
              <w:rPr>
                <w:sz w:val="20"/>
                <w:lang w:val="en-GB" w:eastAsia="fr-FR"/>
              </w:rPr>
              <w:t>ommendation</w:t>
            </w:r>
            <w:r w:rsidR="0015026B" w:rsidRPr="00E8084F">
              <w:rPr>
                <w:sz w:val="20"/>
                <w:lang w:val="en-GB" w:eastAsia="fr-FR"/>
              </w:rPr>
              <w:t xml:space="preserve"> </w:t>
            </w:r>
            <w:r w:rsidR="0015026B" w:rsidRPr="009C3454">
              <w:rPr>
                <w:sz w:val="20"/>
                <w:lang w:val="en-GB" w:eastAsia="fr-FR"/>
              </w:rPr>
              <w:t xml:space="preserve">ITU-R </w:t>
            </w:r>
            <w:hyperlink r:id="rId74" w:history="1">
              <w:r w:rsidR="00E7610E" w:rsidRPr="00E7610E">
                <w:rPr>
                  <w:rStyle w:val="Hyperlink"/>
                  <w:color w:val="auto"/>
                  <w:sz w:val="20"/>
                  <w:u w:val="none"/>
                  <w:lang w:val="en-GB"/>
                </w:rPr>
                <w:t>P.2108</w:t>
              </w:r>
            </w:hyperlink>
            <w:r w:rsidRPr="009C3454">
              <w:rPr>
                <w:sz w:val="20"/>
                <w:lang w:val="en-GB" w:eastAsia="fr-FR"/>
              </w:rPr>
              <w:t xml:space="preserve"> for </w:t>
            </w:r>
            <w:proofErr w:type="gramStart"/>
            <w:r w:rsidRPr="009C3454">
              <w:rPr>
                <w:sz w:val="20"/>
                <w:lang w:val="en-GB" w:eastAsia="fr-FR"/>
              </w:rPr>
              <w:t>a distance of 500</w:t>
            </w:r>
            <w:proofErr w:type="gramEnd"/>
            <w:r w:rsidRPr="009C3454">
              <w:rPr>
                <w:sz w:val="20"/>
                <w:lang w:val="en-GB" w:eastAsia="fr-FR"/>
              </w:rPr>
              <w:t xml:space="preserve"> m).</w:t>
            </w:r>
          </w:p>
        </w:tc>
      </w:tr>
    </w:tbl>
    <w:p w14:paraId="47EC0E01" w14:textId="77777777" w:rsidR="007A63A8" w:rsidRPr="00B552CF" w:rsidRDefault="007A63A8" w:rsidP="007A63A8">
      <w:pPr>
        <w:pStyle w:val="Tablefin"/>
        <w:rPr>
          <w:rFonts w:eastAsia="MS Mincho"/>
        </w:rPr>
      </w:pPr>
    </w:p>
    <w:p w14:paraId="45E22916" w14:textId="0AA80DD2" w:rsidR="007A63A8" w:rsidRPr="002B2937" w:rsidRDefault="007A63A8" w:rsidP="007A63A8">
      <w:pPr>
        <w:pStyle w:val="FigureNo"/>
        <w:rPr>
          <w:rFonts w:eastAsia="SimSun"/>
          <w:lang w:val="en-GB"/>
        </w:rPr>
      </w:pPr>
      <w:r w:rsidRPr="002B2937">
        <w:rPr>
          <w:rFonts w:eastAsia="SimSun"/>
          <w:lang w:val="en-GB"/>
        </w:rPr>
        <w:lastRenderedPageBreak/>
        <w:t xml:space="preserve">FIGURE </w:t>
      </w:r>
      <w:r w:rsidR="005A1A39" w:rsidRPr="002B2937">
        <w:rPr>
          <w:rFonts w:eastAsia="SimSun"/>
          <w:lang w:val="en-GB"/>
        </w:rPr>
        <w:t>20</w:t>
      </w:r>
    </w:p>
    <w:p w14:paraId="104EF9FA" w14:textId="6AC35878" w:rsidR="007A63A8" w:rsidRPr="00E8084F" w:rsidRDefault="007A63A8" w:rsidP="007A63A8">
      <w:pPr>
        <w:pStyle w:val="Figuretitle"/>
        <w:rPr>
          <w:lang w:val="en-GB"/>
        </w:rPr>
      </w:pPr>
      <w:r w:rsidRPr="00E8084F">
        <w:rPr>
          <w:lang w:val="en-GB"/>
        </w:rPr>
        <w:t xml:space="preserve">Loss map of the city of Toulouse using </w:t>
      </w:r>
      <w:r w:rsidR="009C3454">
        <w:rPr>
          <w:lang w:val="en-GB"/>
        </w:rPr>
        <w:t xml:space="preserve">Recommendation ITU-T </w:t>
      </w:r>
      <w:hyperlink r:id="rId75" w:history="1">
        <w:r w:rsidR="00E7610E" w:rsidRPr="00E8084F">
          <w:rPr>
            <w:rStyle w:val="Hyperlink"/>
            <w:color w:val="auto"/>
            <w:u w:val="none"/>
            <w:lang w:val="en-GB"/>
          </w:rPr>
          <w:t>P.452</w:t>
        </w:r>
      </w:hyperlink>
      <w:r w:rsidRPr="00E8084F">
        <w:rPr>
          <w:lang w:val="en-GB"/>
        </w:rPr>
        <w:t xml:space="preserve"> (50%) and </w:t>
      </w:r>
      <w:r w:rsidR="009C3454">
        <w:rPr>
          <w:lang w:val="en-GB"/>
        </w:rPr>
        <w:br/>
      </w:r>
      <w:r w:rsidRPr="00E8084F">
        <w:rPr>
          <w:lang w:val="en-GB"/>
        </w:rPr>
        <w:t>real terrain profile associated with building model</w:t>
      </w:r>
    </w:p>
    <w:p w14:paraId="40D89C26" w14:textId="7F6711CA" w:rsidR="007A63A8" w:rsidRPr="00B552CF" w:rsidRDefault="00A15854" w:rsidP="007A63A8">
      <w:pPr>
        <w:pStyle w:val="Figure"/>
      </w:pPr>
      <w:r>
        <w:rPr>
          <w:noProof/>
        </w:rPr>
        <w:drawing>
          <wp:inline distT="0" distB="0" distL="0" distR="0" wp14:anchorId="30225DE8" wp14:editId="460EEF79">
            <wp:extent cx="6120765" cy="4030980"/>
            <wp:effectExtent l="0" t="0" r="0" b="7620"/>
            <wp:docPr id="12773" name="Picture 1277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 name="Picture 12773" descr="Map&#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120765" cy="4030980"/>
                    </a:xfrm>
                    <a:prstGeom prst="rect">
                      <a:avLst/>
                    </a:prstGeom>
                  </pic:spPr>
                </pic:pic>
              </a:graphicData>
            </a:graphic>
          </wp:inline>
        </w:drawing>
      </w:r>
    </w:p>
    <w:p w14:paraId="6BAB5C23" w14:textId="77777777" w:rsidR="007A63A8" w:rsidRPr="00B552CF" w:rsidRDefault="007A63A8" w:rsidP="007A63A8">
      <w:pPr>
        <w:pStyle w:val="Reasons"/>
      </w:pPr>
    </w:p>
    <w:p w14:paraId="3BB4E9B2" w14:textId="4E8F26ED" w:rsidR="00123C74" w:rsidRPr="00D2328B" w:rsidRDefault="00123C74" w:rsidP="002A03FC">
      <w:pPr>
        <w:rPr>
          <w:lang w:val="en-GB"/>
        </w:rPr>
      </w:pPr>
    </w:p>
    <w:p w14:paraId="6778D434" w14:textId="77777777" w:rsidR="002A03FC" w:rsidRPr="00D2328B" w:rsidRDefault="002A03FC" w:rsidP="002A03FC">
      <w:pPr>
        <w:pStyle w:val="Line"/>
      </w:pPr>
    </w:p>
    <w:sectPr w:rsidR="002A03FC" w:rsidRPr="00D2328B" w:rsidSect="00186DC5">
      <w:headerReference w:type="even" r:id="rId77"/>
      <w:headerReference w:type="default" r:id="rId7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C4AD61" w14:textId="77777777" w:rsidR="000535ED" w:rsidRDefault="000535ED">
      <w:r>
        <w:separator/>
      </w:r>
    </w:p>
  </w:endnote>
  <w:endnote w:type="continuationSeparator" w:id="0">
    <w:p w14:paraId="5C60B6DC" w14:textId="77777777" w:rsidR="000535ED" w:rsidRDefault="00053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088D37" w14:textId="77777777" w:rsidR="000535ED" w:rsidRDefault="000535ED">
      <w:r>
        <w:separator/>
      </w:r>
    </w:p>
  </w:footnote>
  <w:footnote w:type="continuationSeparator" w:id="0">
    <w:p w14:paraId="6EF3F755" w14:textId="77777777" w:rsidR="000535ED" w:rsidRDefault="00053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13D3E" w14:textId="77777777" w:rsidR="000535ED" w:rsidRDefault="000535E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90648" w14:textId="77777777" w:rsidR="000535ED" w:rsidRDefault="000535ED" w:rsidP="00623D19">
    <w:pPr>
      <w:pStyle w:val="Header"/>
      <w:ind w:right="360" w:firstLine="360"/>
    </w:pPr>
    <w:r>
      <w:rPr>
        <w:noProof/>
        <w:lang w:val="en-GB" w:eastAsia="en-GB"/>
      </w:rPr>
      <w:drawing>
        <wp:anchor distT="0" distB="0" distL="114300" distR="114300" simplePos="0" relativeHeight="251658240" behindDoc="1" locked="0" layoutInCell="1" allowOverlap="1" wp14:anchorId="2D6A67CE" wp14:editId="661D14B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83516" w14:textId="30188037" w:rsidR="000535ED" w:rsidRDefault="000535ED" w:rsidP="00392654">
    <w:pPr>
      <w:pStyle w:val="Header"/>
    </w:pPr>
    <w:r w:rsidRPr="00392654">
      <w:tab/>
    </w:r>
    <w:fldSimple w:instr=" DOCPROPERTY &quot;Header&quot; \* MERGEFORMAT ">
      <w:r w:rsidR="00A82000" w:rsidRPr="00A82000">
        <w:rPr>
          <w:b/>
          <w:bCs/>
        </w:rPr>
        <w:t xml:space="preserve">Rec. </w:t>
      </w:r>
    </w:fldSimple>
    <w:r w:rsidRPr="00392654">
      <w:rPr>
        <w:b/>
        <w:bCs/>
      </w:rPr>
      <w:t xml:space="preserve"> </w:t>
    </w:r>
    <w:r w:rsidRPr="00392654">
      <w:rPr>
        <w:b/>
        <w:bCs/>
      </w:rPr>
      <w:fldChar w:fldCharType="begin"/>
    </w:r>
    <w:r w:rsidRPr="00392654">
      <w:rPr>
        <w:b/>
        <w:bCs/>
      </w:rPr>
      <w:instrText>styleref href</w:instrText>
    </w:r>
    <w:r w:rsidRPr="00392654">
      <w:rPr>
        <w:b/>
        <w:bCs/>
      </w:rPr>
      <w:fldChar w:fldCharType="separate"/>
    </w:r>
    <w:r w:rsidR="00A82000">
      <w:rPr>
        <w:b/>
        <w:bCs/>
        <w:noProof/>
      </w:rPr>
      <w:t>ITU-R  SA.2142-0</w:t>
    </w:r>
    <w:r w:rsidRPr="00392654">
      <w:fldChar w:fldCharType="end"/>
    </w:r>
    <w:r w:rsidRPr="00392654">
      <w:tab/>
    </w:r>
    <w:r w:rsidRPr="00392654">
      <w:rPr>
        <w:b/>
        <w:bCs/>
      </w:rPr>
      <w:fldChar w:fldCharType="begin"/>
    </w:r>
    <w:r w:rsidRPr="00392654">
      <w:rPr>
        <w:b/>
        <w:bCs/>
      </w:rPr>
      <w:instrText xml:space="preserve"> PAGE </w:instrText>
    </w:r>
    <w:r w:rsidRPr="00392654">
      <w:rPr>
        <w:b/>
        <w:bCs/>
      </w:rPr>
      <w:fldChar w:fldCharType="separate"/>
    </w:r>
    <w:r w:rsidRPr="00392654">
      <w:rPr>
        <w:b/>
        <w:bCs/>
      </w:rPr>
      <w:t>1</w:t>
    </w:r>
    <w:r w:rsidRPr="0039265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E6260" w14:textId="2468336A" w:rsidR="000535ED" w:rsidRPr="00FC42AF" w:rsidRDefault="000535E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A82000" w:rsidRPr="00A8200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C304B">
      <w:rPr>
        <w:b/>
        <w:bCs/>
        <w:noProof/>
      </w:rPr>
      <w:t>ITU-R  SA.2142-0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42174" w14:textId="654AD221" w:rsidR="000535ED" w:rsidRDefault="000535ED">
    <w:pPr>
      <w:pStyle w:val="Header"/>
    </w:pPr>
    <w:r>
      <w:tab/>
    </w:r>
    <w:fldSimple w:instr=" DOCPROPERTY &quot;Header&quot; \* MERGEFORMAT ">
      <w:r w:rsidR="00A82000" w:rsidRPr="00A8200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82000">
      <w:rPr>
        <w:b/>
        <w:bCs/>
        <w:noProof/>
      </w:rPr>
      <w:t>ITU-R  SA.2142-0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C8CDC" w14:textId="0CC3EFED" w:rsidR="000535ED" w:rsidRDefault="000535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82000" w:rsidRPr="00A8200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35A8F">
      <w:rPr>
        <w:b/>
        <w:bCs/>
        <w:noProof/>
      </w:rPr>
      <w:t>ITU-R  SA.2142-0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26942" w14:textId="21FADC80" w:rsidR="000535ED" w:rsidRDefault="000535ED">
    <w:pPr>
      <w:pStyle w:val="Header"/>
    </w:pPr>
    <w:r>
      <w:tab/>
    </w:r>
    <w:fldSimple w:instr=" DOCPROPERTY &quot;Header&quot; \* MERGEFORMAT ">
      <w:r w:rsidR="00A82000" w:rsidRPr="00A8200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35A8F">
      <w:rPr>
        <w:b/>
        <w:bCs/>
        <w:noProof/>
      </w:rPr>
      <w:t>ITU-R  SA.2142-0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B4A71"/>
    <w:multiLevelType w:val="hybridMultilevel"/>
    <w:tmpl w:val="31607E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96744"/>
    <w:multiLevelType w:val="multilevel"/>
    <w:tmpl w:val="E1F63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8D96F33"/>
    <w:multiLevelType w:val="hybridMultilevel"/>
    <w:tmpl w:val="1700C6F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174231"/>
    <w:multiLevelType w:val="hybridMultilevel"/>
    <w:tmpl w:val="E9445FA6"/>
    <w:lvl w:ilvl="0" w:tplc="040C000F">
      <w:start w:val="1"/>
      <w:numFmt w:val="decimal"/>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05579DD"/>
    <w:multiLevelType w:val="hybridMultilevel"/>
    <w:tmpl w:val="8DDC94C6"/>
    <w:lvl w:ilvl="0" w:tplc="1ACA1E16">
      <w:start w:val="1"/>
      <w:numFmt w:val="decimal"/>
      <w:lvlText w:val="%1"/>
      <w:lvlJc w:val="left"/>
      <w:pPr>
        <w:ind w:left="290" w:hanging="375"/>
      </w:pPr>
      <w:rPr>
        <w:rFonts w:hint="default"/>
      </w:rPr>
    </w:lvl>
    <w:lvl w:ilvl="1" w:tplc="08090019" w:tentative="1">
      <w:start w:val="1"/>
      <w:numFmt w:val="lowerLetter"/>
      <w:lvlText w:val="%2."/>
      <w:lvlJc w:val="left"/>
      <w:pPr>
        <w:ind w:left="995" w:hanging="360"/>
      </w:pPr>
    </w:lvl>
    <w:lvl w:ilvl="2" w:tplc="0809001B" w:tentative="1">
      <w:start w:val="1"/>
      <w:numFmt w:val="lowerRoman"/>
      <w:lvlText w:val="%3."/>
      <w:lvlJc w:val="right"/>
      <w:pPr>
        <w:ind w:left="1715" w:hanging="180"/>
      </w:pPr>
    </w:lvl>
    <w:lvl w:ilvl="3" w:tplc="0809000F" w:tentative="1">
      <w:start w:val="1"/>
      <w:numFmt w:val="decimal"/>
      <w:lvlText w:val="%4."/>
      <w:lvlJc w:val="left"/>
      <w:pPr>
        <w:ind w:left="2435" w:hanging="360"/>
      </w:pPr>
    </w:lvl>
    <w:lvl w:ilvl="4" w:tplc="08090019" w:tentative="1">
      <w:start w:val="1"/>
      <w:numFmt w:val="lowerLetter"/>
      <w:lvlText w:val="%5."/>
      <w:lvlJc w:val="left"/>
      <w:pPr>
        <w:ind w:left="3155" w:hanging="360"/>
      </w:pPr>
    </w:lvl>
    <w:lvl w:ilvl="5" w:tplc="0809001B" w:tentative="1">
      <w:start w:val="1"/>
      <w:numFmt w:val="lowerRoman"/>
      <w:lvlText w:val="%6."/>
      <w:lvlJc w:val="right"/>
      <w:pPr>
        <w:ind w:left="3875" w:hanging="180"/>
      </w:pPr>
    </w:lvl>
    <w:lvl w:ilvl="6" w:tplc="0809000F" w:tentative="1">
      <w:start w:val="1"/>
      <w:numFmt w:val="decimal"/>
      <w:lvlText w:val="%7."/>
      <w:lvlJc w:val="left"/>
      <w:pPr>
        <w:ind w:left="4595" w:hanging="360"/>
      </w:pPr>
    </w:lvl>
    <w:lvl w:ilvl="7" w:tplc="08090019" w:tentative="1">
      <w:start w:val="1"/>
      <w:numFmt w:val="lowerLetter"/>
      <w:lvlText w:val="%8."/>
      <w:lvlJc w:val="left"/>
      <w:pPr>
        <w:ind w:left="5315" w:hanging="360"/>
      </w:pPr>
    </w:lvl>
    <w:lvl w:ilvl="8" w:tplc="0809001B" w:tentative="1">
      <w:start w:val="1"/>
      <w:numFmt w:val="lowerRoman"/>
      <w:lvlText w:val="%9."/>
      <w:lvlJc w:val="right"/>
      <w:pPr>
        <w:ind w:left="6035" w:hanging="180"/>
      </w:pPr>
    </w:lvl>
  </w:abstractNum>
  <w:abstractNum w:abstractNumId="6" w15:restartNumberingAfterBreak="0">
    <w:nsid w:val="4B1E0FF9"/>
    <w:multiLevelType w:val="hybridMultilevel"/>
    <w:tmpl w:val="949C9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BA71C9"/>
    <w:multiLevelType w:val="hybridMultilevel"/>
    <w:tmpl w:val="FD0A258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F6609B"/>
    <w:multiLevelType w:val="hybridMultilevel"/>
    <w:tmpl w:val="063EBF3A"/>
    <w:lvl w:ilvl="0" w:tplc="0F707EA8">
      <w:start w:val="1"/>
      <w:numFmt w:val="decimal"/>
      <w:lvlText w:val="%1."/>
      <w:lvlJc w:val="right"/>
      <w:pPr>
        <w:tabs>
          <w:tab w:val="num" w:pos="567"/>
        </w:tabs>
        <w:ind w:left="567" w:hanging="207"/>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5CA6149"/>
    <w:multiLevelType w:val="hybridMultilevel"/>
    <w:tmpl w:val="5906AEE6"/>
    <w:lvl w:ilvl="0" w:tplc="3328E9B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503010"/>
    <w:multiLevelType w:val="hybridMultilevel"/>
    <w:tmpl w:val="49E8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7"/>
  </w:num>
  <w:num w:numId="5">
    <w:abstractNumId w:val="4"/>
  </w:num>
  <w:num w:numId="6">
    <w:abstractNumId w:val="6"/>
  </w:num>
  <w:num w:numId="7">
    <w:abstractNumId w:val="10"/>
  </w:num>
  <w:num w:numId="8">
    <w:abstractNumId w:val="9"/>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7B"/>
    <w:rsid w:val="00004B5C"/>
    <w:rsid w:val="00005C2F"/>
    <w:rsid w:val="000274D0"/>
    <w:rsid w:val="00031371"/>
    <w:rsid w:val="00043914"/>
    <w:rsid w:val="00043C52"/>
    <w:rsid w:val="000535ED"/>
    <w:rsid w:val="00087644"/>
    <w:rsid w:val="000907B6"/>
    <w:rsid w:val="00091D2A"/>
    <w:rsid w:val="000A6979"/>
    <w:rsid w:val="000B5E29"/>
    <w:rsid w:val="000C5FA5"/>
    <w:rsid w:val="000F0951"/>
    <w:rsid w:val="00107239"/>
    <w:rsid w:val="00123C74"/>
    <w:rsid w:val="00127D78"/>
    <w:rsid w:val="00127EE8"/>
    <w:rsid w:val="00133E98"/>
    <w:rsid w:val="00144D5B"/>
    <w:rsid w:val="00146176"/>
    <w:rsid w:val="0015026B"/>
    <w:rsid w:val="00170A50"/>
    <w:rsid w:val="00170C9A"/>
    <w:rsid w:val="001760ED"/>
    <w:rsid w:val="00177AB4"/>
    <w:rsid w:val="00180C78"/>
    <w:rsid w:val="00186DC5"/>
    <w:rsid w:val="001B4551"/>
    <w:rsid w:val="001C74B5"/>
    <w:rsid w:val="001D5013"/>
    <w:rsid w:val="001E00CA"/>
    <w:rsid w:val="001E0C54"/>
    <w:rsid w:val="001F0431"/>
    <w:rsid w:val="00213C3C"/>
    <w:rsid w:val="002144E1"/>
    <w:rsid w:val="00217EBF"/>
    <w:rsid w:val="002244FD"/>
    <w:rsid w:val="002311F9"/>
    <w:rsid w:val="00242AEE"/>
    <w:rsid w:val="00244D60"/>
    <w:rsid w:val="002538D4"/>
    <w:rsid w:val="00255053"/>
    <w:rsid w:val="00261135"/>
    <w:rsid w:val="0027784C"/>
    <w:rsid w:val="002847A1"/>
    <w:rsid w:val="002A03FC"/>
    <w:rsid w:val="002B2937"/>
    <w:rsid w:val="002D6DD3"/>
    <w:rsid w:val="002D76C4"/>
    <w:rsid w:val="003158EF"/>
    <w:rsid w:val="00320B2F"/>
    <w:rsid w:val="0034062C"/>
    <w:rsid w:val="00352588"/>
    <w:rsid w:val="0035284C"/>
    <w:rsid w:val="00360A82"/>
    <w:rsid w:val="0036406E"/>
    <w:rsid w:val="00366637"/>
    <w:rsid w:val="00377F67"/>
    <w:rsid w:val="00385F0B"/>
    <w:rsid w:val="00392654"/>
    <w:rsid w:val="003B7F4C"/>
    <w:rsid w:val="003E3352"/>
    <w:rsid w:val="003E3FF2"/>
    <w:rsid w:val="003F6718"/>
    <w:rsid w:val="0040322D"/>
    <w:rsid w:val="00431C2A"/>
    <w:rsid w:val="00440714"/>
    <w:rsid w:val="00447592"/>
    <w:rsid w:val="00452B65"/>
    <w:rsid w:val="004975CD"/>
    <w:rsid w:val="004A1293"/>
    <w:rsid w:val="004A52FE"/>
    <w:rsid w:val="004A69E1"/>
    <w:rsid w:val="004E67DB"/>
    <w:rsid w:val="004E7D89"/>
    <w:rsid w:val="00505B7F"/>
    <w:rsid w:val="0051376E"/>
    <w:rsid w:val="00520F87"/>
    <w:rsid w:val="00523B94"/>
    <w:rsid w:val="0052529D"/>
    <w:rsid w:val="00581450"/>
    <w:rsid w:val="005966B8"/>
    <w:rsid w:val="005A1A39"/>
    <w:rsid w:val="005B5FA2"/>
    <w:rsid w:val="005C6A03"/>
    <w:rsid w:val="005D094A"/>
    <w:rsid w:val="005F0D31"/>
    <w:rsid w:val="006022EA"/>
    <w:rsid w:val="00603E58"/>
    <w:rsid w:val="00607D68"/>
    <w:rsid w:val="00623D19"/>
    <w:rsid w:val="00625308"/>
    <w:rsid w:val="00641BC1"/>
    <w:rsid w:val="00665AEA"/>
    <w:rsid w:val="00677132"/>
    <w:rsid w:val="00677BC9"/>
    <w:rsid w:val="006A4FB1"/>
    <w:rsid w:val="006A58DC"/>
    <w:rsid w:val="006E2CAD"/>
    <w:rsid w:val="006F33B5"/>
    <w:rsid w:val="007077DB"/>
    <w:rsid w:val="0072073F"/>
    <w:rsid w:val="00723B23"/>
    <w:rsid w:val="00723C43"/>
    <w:rsid w:val="00727D1D"/>
    <w:rsid w:val="007435C3"/>
    <w:rsid w:val="007468DA"/>
    <w:rsid w:val="007538E9"/>
    <w:rsid w:val="0075413D"/>
    <w:rsid w:val="00766449"/>
    <w:rsid w:val="00772E49"/>
    <w:rsid w:val="00774666"/>
    <w:rsid w:val="0079500E"/>
    <w:rsid w:val="007A0BFD"/>
    <w:rsid w:val="007A400E"/>
    <w:rsid w:val="007A63A8"/>
    <w:rsid w:val="007A7F9A"/>
    <w:rsid w:val="007F4913"/>
    <w:rsid w:val="00813DC3"/>
    <w:rsid w:val="00830DA9"/>
    <w:rsid w:val="00854FB0"/>
    <w:rsid w:val="00890E75"/>
    <w:rsid w:val="008C304B"/>
    <w:rsid w:val="008C4E93"/>
    <w:rsid w:val="008C5476"/>
    <w:rsid w:val="008D09C0"/>
    <w:rsid w:val="008D6FB5"/>
    <w:rsid w:val="008E6F53"/>
    <w:rsid w:val="008F0770"/>
    <w:rsid w:val="008F1C65"/>
    <w:rsid w:val="00913CA1"/>
    <w:rsid w:val="00923C66"/>
    <w:rsid w:val="0093730A"/>
    <w:rsid w:val="00960FD1"/>
    <w:rsid w:val="00964CC1"/>
    <w:rsid w:val="009866B9"/>
    <w:rsid w:val="009A49C2"/>
    <w:rsid w:val="009B7AFD"/>
    <w:rsid w:val="009C3454"/>
    <w:rsid w:val="009D3D70"/>
    <w:rsid w:val="009E00A8"/>
    <w:rsid w:val="009E4A45"/>
    <w:rsid w:val="00A121B3"/>
    <w:rsid w:val="00A1289A"/>
    <w:rsid w:val="00A13F7A"/>
    <w:rsid w:val="00A15854"/>
    <w:rsid w:val="00A23B31"/>
    <w:rsid w:val="00A24283"/>
    <w:rsid w:val="00A32EE2"/>
    <w:rsid w:val="00A431FC"/>
    <w:rsid w:val="00A44343"/>
    <w:rsid w:val="00A626F5"/>
    <w:rsid w:val="00A62B6F"/>
    <w:rsid w:val="00A6617B"/>
    <w:rsid w:val="00A82000"/>
    <w:rsid w:val="00AB0DC8"/>
    <w:rsid w:val="00AD38F2"/>
    <w:rsid w:val="00B00C9F"/>
    <w:rsid w:val="00B14736"/>
    <w:rsid w:val="00B17252"/>
    <w:rsid w:val="00B20C67"/>
    <w:rsid w:val="00B44E24"/>
    <w:rsid w:val="00B755E7"/>
    <w:rsid w:val="00B82EFB"/>
    <w:rsid w:val="00B901C6"/>
    <w:rsid w:val="00B9126C"/>
    <w:rsid w:val="00BA7324"/>
    <w:rsid w:val="00BC34A3"/>
    <w:rsid w:val="00BC5BEE"/>
    <w:rsid w:val="00BC7E78"/>
    <w:rsid w:val="00BD3AF7"/>
    <w:rsid w:val="00BF15FD"/>
    <w:rsid w:val="00C1237C"/>
    <w:rsid w:val="00C234CA"/>
    <w:rsid w:val="00C41018"/>
    <w:rsid w:val="00C62D53"/>
    <w:rsid w:val="00C66F06"/>
    <w:rsid w:val="00C7547B"/>
    <w:rsid w:val="00C77E2E"/>
    <w:rsid w:val="00C8055F"/>
    <w:rsid w:val="00C9030A"/>
    <w:rsid w:val="00CB24B3"/>
    <w:rsid w:val="00CB5DFC"/>
    <w:rsid w:val="00CB6AC8"/>
    <w:rsid w:val="00CB7499"/>
    <w:rsid w:val="00CC03E6"/>
    <w:rsid w:val="00CE040B"/>
    <w:rsid w:val="00CE1D76"/>
    <w:rsid w:val="00D2022D"/>
    <w:rsid w:val="00D2328B"/>
    <w:rsid w:val="00D35A8F"/>
    <w:rsid w:val="00D424EA"/>
    <w:rsid w:val="00D45496"/>
    <w:rsid w:val="00D7328D"/>
    <w:rsid w:val="00D87183"/>
    <w:rsid w:val="00DB4054"/>
    <w:rsid w:val="00DD4196"/>
    <w:rsid w:val="00DD5058"/>
    <w:rsid w:val="00DE2941"/>
    <w:rsid w:val="00DF4176"/>
    <w:rsid w:val="00E06B5E"/>
    <w:rsid w:val="00E15196"/>
    <w:rsid w:val="00E345BE"/>
    <w:rsid w:val="00E36B2E"/>
    <w:rsid w:val="00E37F18"/>
    <w:rsid w:val="00E40EAF"/>
    <w:rsid w:val="00E46596"/>
    <w:rsid w:val="00E608C5"/>
    <w:rsid w:val="00E64D99"/>
    <w:rsid w:val="00E65E7D"/>
    <w:rsid w:val="00E7610E"/>
    <w:rsid w:val="00E8084F"/>
    <w:rsid w:val="00E86C8F"/>
    <w:rsid w:val="00EB075E"/>
    <w:rsid w:val="00EB5F3F"/>
    <w:rsid w:val="00ED0636"/>
    <w:rsid w:val="00ED6853"/>
    <w:rsid w:val="00EF2F4F"/>
    <w:rsid w:val="00F13976"/>
    <w:rsid w:val="00F25D8C"/>
    <w:rsid w:val="00F66D6E"/>
    <w:rsid w:val="00FB61C4"/>
    <w:rsid w:val="00FC362E"/>
    <w:rsid w:val="00FD74DD"/>
    <w:rsid w:val="00FE0AD4"/>
    <w:rsid w:val="00FF79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5C6A03"/>
    <w:pPr>
      <w:spacing w:after="480"/>
      <w:ind w:right="-284"/>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uiPriority w:val="99"/>
    <w:rsid w:val="00C7547B"/>
    <w:rPr>
      <w:sz w:val="24"/>
      <w:lang w:val="fr-FR" w:eastAsia="en-US"/>
    </w:rPr>
  </w:style>
  <w:style w:type="character" w:styleId="Hyperlink">
    <w:name w:val="Hyperlink"/>
    <w:aliases w:val="CEO_Hyperlink"/>
    <w:basedOn w:val="DefaultParagraphFont"/>
    <w:uiPriority w:val="99"/>
    <w:rsid w:val="00C7547B"/>
    <w:rPr>
      <w:color w:val="0000FF"/>
      <w:u w:val="single"/>
    </w:rPr>
  </w:style>
  <w:style w:type="character" w:customStyle="1" w:styleId="TableheadChar">
    <w:name w:val="Table_head Char"/>
    <w:basedOn w:val="DefaultParagraphFont"/>
    <w:link w:val="Tablehead"/>
    <w:uiPriority w:val="99"/>
    <w:qFormat/>
    <w:locked/>
    <w:rsid w:val="00C7547B"/>
    <w:rPr>
      <w:b/>
      <w:sz w:val="22"/>
      <w:lang w:val="fr-FR" w:eastAsia="en-US"/>
    </w:rPr>
  </w:style>
  <w:style w:type="character" w:customStyle="1" w:styleId="TabletextChar">
    <w:name w:val="Table_text Char"/>
    <w:basedOn w:val="DefaultParagraphFont"/>
    <w:link w:val="Tabletext"/>
    <w:qForma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E345BE"/>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E345BE"/>
    <w:rPr>
      <w:sz w:val="22"/>
      <w:lang w:val="fr-FR"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A03FC"/>
    <w:rPr>
      <w:b/>
      <w:sz w:val="24"/>
      <w:lang w:val="fr-FR" w:eastAsia="en-US"/>
    </w:rPr>
  </w:style>
  <w:style w:type="character" w:customStyle="1" w:styleId="Heading3Char">
    <w:name w:val="Heading 3 Char"/>
    <w:basedOn w:val="DefaultParagraphFont"/>
    <w:link w:val="Heading3"/>
    <w:rsid w:val="002A03FC"/>
    <w:rPr>
      <w:b/>
      <w:sz w:val="24"/>
      <w:lang w:val="fr-FR" w:eastAsia="en-US"/>
    </w:rPr>
  </w:style>
  <w:style w:type="character" w:customStyle="1" w:styleId="Heading4Char">
    <w:name w:val="Heading 4 Char"/>
    <w:basedOn w:val="DefaultParagraphFont"/>
    <w:link w:val="Heading4"/>
    <w:rsid w:val="002A03FC"/>
    <w:rPr>
      <w:b/>
      <w:sz w:val="24"/>
      <w:lang w:val="fr-FR" w:eastAsia="en-US"/>
    </w:rPr>
  </w:style>
  <w:style w:type="character" w:customStyle="1" w:styleId="Heading5Char">
    <w:name w:val="Heading 5 Char"/>
    <w:basedOn w:val="DefaultParagraphFont"/>
    <w:link w:val="Heading5"/>
    <w:rsid w:val="002A03FC"/>
    <w:rPr>
      <w:b/>
      <w:sz w:val="24"/>
      <w:lang w:val="fr-FR" w:eastAsia="en-US"/>
    </w:rPr>
  </w:style>
  <w:style w:type="character" w:customStyle="1" w:styleId="Heading6Char">
    <w:name w:val="Heading 6 Char"/>
    <w:basedOn w:val="DefaultParagraphFont"/>
    <w:link w:val="Heading6"/>
    <w:rsid w:val="002A03FC"/>
    <w:rPr>
      <w:b/>
      <w:sz w:val="24"/>
      <w:lang w:val="fr-FR" w:eastAsia="en-US"/>
    </w:rPr>
  </w:style>
  <w:style w:type="character" w:customStyle="1" w:styleId="Heading7Char">
    <w:name w:val="Heading 7 Char"/>
    <w:basedOn w:val="DefaultParagraphFont"/>
    <w:link w:val="Heading7"/>
    <w:rsid w:val="002A03FC"/>
    <w:rPr>
      <w:b/>
      <w:sz w:val="24"/>
      <w:lang w:val="fr-FR" w:eastAsia="en-US"/>
    </w:rPr>
  </w:style>
  <w:style w:type="character" w:customStyle="1" w:styleId="Heading8Char">
    <w:name w:val="Heading 8 Char"/>
    <w:basedOn w:val="DefaultParagraphFont"/>
    <w:link w:val="Heading8"/>
    <w:rsid w:val="002A03FC"/>
    <w:rPr>
      <w:b/>
      <w:sz w:val="24"/>
      <w:lang w:val="fr-FR" w:eastAsia="en-US"/>
    </w:rPr>
  </w:style>
  <w:style w:type="character" w:customStyle="1" w:styleId="Heading9Char">
    <w:name w:val="Heading 9 Char"/>
    <w:basedOn w:val="DefaultParagraphFont"/>
    <w:link w:val="Heading9"/>
    <w:rsid w:val="002A03FC"/>
    <w:rPr>
      <w:b/>
      <w:sz w:val="24"/>
      <w:lang w:val="fr-FR" w:eastAsia="en-US"/>
    </w:rPr>
  </w:style>
  <w:style w:type="paragraph" w:customStyle="1" w:styleId="Artheading">
    <w:name w:val="Art_heading"/>
    <w:basedOn w:val="Normal"/>
    <w:next w:val="Normal"/>
    <w:rsid w:val="002A03F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A03FC"/>
    <w:rPr>
      <w:vertAlign w:val="superscript"/>
    </w:rPr>
  </w:style>
  <w:style w:type="paragraph" w:customStyle="1" w:styleId="Figurewithouttitle">
    <w:name w:val="Figure_without_title"/>
    <w:basedOn w:val="FigureNo"/>
    <w:next w:val="Normal"/>
    <w:rsid w:val="002A03FC"/>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2A03FC"/>
    <w:rPr>
      <w:noProof/>
      <w:sz w:val="18"/>
      <w:lang w:val="fr-FR" w:eastAsia="en-US"/>
    </w:rPr>
  </w:style>
  <w:style w:type="paragraph" w:customStyle="1" w:styleId="FirstFooter">
    <w:name w:val="FirstFooter"/>
    <w:basedOn w:val="Footer"/>
    <w:rsid w:val="002A03F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2A03F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A03F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A03F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A03FC"/>
    <w:pPr>
      <w:tabs>
        <w:tab w:val="left" w:pos="567"/>
        <w:tab w:val="left" w:pos="1701"/>
        <w:tab w:val="left" w:pos="2835"/>
      </w:tabs>
      <w:spacing w:before="240"/>
    </w:pPr>
    <w:rPr>
      <w:b w:val="0"/>
      <w:caps/>
    </w:rPr>
  </w:style>
  <w:style w:type="paragraph" w:customStyle="1" w:styleId="Title2">
    <w:name w:val="Title 2"/>
    <w:basedOn w:val="Source"/>
    <w:next w:val="Normal"/>
    <w:rsid w:val="002A03FC"/>
    <w:pPr>
      <w:overflowPunct/>
      <w:autoSpaceDE/>
      <w:autoSpaceDN/>
      <w:adjustRightInd/>
      <w:spacing w:before="480"/>
      <w:textAlignment w:val="auto"/>
    </w:pPr>
    <w:rPr>
      <w:b w:val="0"/>
      <w:caps/>
    </w:rPr>
  </w:style>
  <w:style w:type="paragraph" w:customStyle="1" w:styleId="Title3">
    <w:name w:val="Title 3"/>
    <w:basedOn w:val="Title2"/>
    <w:next w:val="Normal"/>
    <w:rsid w:val="002A03FC"/>
    <w:pPr>
      <w:spacing w:before="240"/>
    </w:pPr>
    <w:rPr>
      <w:caps w:val="0"/>
    </w:rPr>
  </w:style>
  <w:style w:type="paragraph" w:customStyle="1" w:styleId="Title4">
    <w:name w:val="Title 4"/>
    <w:basedOn w:val="Title3"/>
    <w:next w:val="Heading1"/>
    <w:rsid w:val="002A03FC"/>
    <w:rPr>
      <w:b/>
    </w:rPr>
  </w:style>
  <w:style w:type="character" w:customStyle="1" w:styleId="Appdef">
    <w:name w:val="App_def"/>
    <w:basedOn w:val="DefaultParagraphFont"/>
    <w:rsid w:val="002A03FC"/>
    <w:rPr>
      <w:rFonts w:ascii="Times New Roman" w:hAnsi="Times New Roman"/>
      <w:b/>
    </w:rPr>
  </w:style>
  <w:style w:type="character" w:customStyle="1" w:styleId="Appref">
    <w:name w:val="App_ref"/>
    <w:basedOn w:val="DefaultParagraphFont"/>
    <w:rsid w:val="002A03FC"/>
  </w:style>
  <w:style w:type="character" w:customStyle="1" w:styleId="Artdef">
    <w:name w:val="Art_def"/>
    <w:basedOn w:val="DefaultParagraphFont"/>
    <w:rsid w:val="002A03FC"/>
    <w:rPr>
      <w:rFonts w:ascii="Times New Roman" w:hAnsi="Times New Roman"/>
      <w:b/>
    </w:rPr>
  </w:style>
  <w:style w:type="character" w:customStyle="1" w:styleId="Artref">
    <w:name w:val="Art_ref"/>
    <w:basedOn w:val="DefaultParagraphFont"/>
    <w:rsid w:val="002A03FC"/>
  </w:style>
  <w:style w:type="character" w:customStyle="1" w:styleId="Recdef">
    <w:name w:val="Rec_def"/>
    <w:basedOn w:val="DefaultParagraphFont"/>
    <w:rsid w:val="002A03FC"/>
    <w:rPr>
      <w:b/>
    </w:rPr>
  </w:style>
  <w:style w:type="character" w:customStyle="1" w:styleId="Resdef">
    <w:name w:val="Res_def"/>
    <w:basedOn w:val="DefaultParagraphFont"/>
    <w:rsid w:val="002A03FC"/>
    <w:rPr>
      <w:rFonts w:ascii="Times New Roman" w:hAnsi="Times New Roman"/>
      <w:b/>
    </w:rPr>
  </w:style>
  <w:style w:type="character" w:customStyle="1" w:styleId="Tablefreq">
    <w:name w:val="Table_freq"/>
    <w:basedOn w:val="DefaultParagraphFont"/>
    <w:rsid w:val="002A03FC"/>
    <w:rPr>
      <w:b/>
      <w:color w:val="auto"/>
      <w:sz w:val="20"/>
    </w:rPr>
  </w:style>
  <w:style w:type="paragraph" w:customStyle="1" w:styleId="Formal">
    <w:name w:val="Formal"/>
    <w:basedOn w:val="ASN1"/>
    <w:rsid w:val="002A03FC"/>
    <w:pPr>
      <w:tabs>
        <w:tab w:val="left" w:pos="1871"/>
      </w:tabs>
      <w:jc w:val="left"/>
    </w:pPr>
    <w:rPr>
      <w:rFonts w:ascii="Times New Roman Bold" w:hAnsi="Times New Roman Bold"/>
      <w:b w:val="0"/>
      <w:lang w:val="en-GB"/>
    </w:rPr>
  </w:style>
  <w:style w:type="paragraph" w:customStyle="1" w:styleId="Section1">
    <w:name w:val="Section_1"/>
    <w:basedOn w:val="Normal"/>
    <w:rsid w:val="002A03F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A03FC"/>
    <w:rPr>
      <w:b w:val="0"/>
      <w:i/>
    </w:rPr>
  </w:style>
  <w:style w:type="paragraph" w:customStyle="1" w:styleId="Annextitle">
    <w:name w:val="Annex_title"/>
    <w:basedOn w:val="Normal"/>
    <w:next w:val="Normal"/>
    <w:rsid w:val="002A03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A03FC"/>
  </w:style>
  <w:style w:type="paragraph" w:customStyle="1" w:styleId="Appendixtitle">
    <w:name w:val="Appendix_title"/>
    <w:basedOn w:val="Annextitle"/>
    <w:next w:val="Normal"/>
    <w:rsid w:val="002A03FC"/>
  </w:style>
  <w:style w:type="paragraph" w:customStyle="1" w:styleId="Border">
    <w:name w:val="Border"/>
    <w:basedOn w:val="Normal"/>
    <w:rsid w:val="002A03F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A03F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A03F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A03F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A03F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A03FC"/>
  </w:style>
  <w:style w:type="paragraph" w:customStyle="1" w:styleId="Normalaftertitle0">
    <w:name w:val="Normal after title"/>
    <w:basedOn w:val="Normal"/>
    <w:next w:val="Normal"/>
    <w:rsid w:val="00A23B31"/>
    <w:pPr>
      <w:tabs>
        <w:tab w:val="clear" w:pos="794"/>
        <w:tab w:val="clear" w:pos="1191"/>
        <w:tab w:val="clear" w:pos="1588"/>
        <w:tab w:val="clear" w:pos="1985"/>
        <w:tab w:val="left" w:pos="1134"/>
        <w:tab w:val="left" w:pos="1871"/>
        <w:tab w:val="left" w:pos="2268"/>
      </w:tabs>
      <w:spacing w:before="280"/>
    </w:pPr>
    <w:rPr>
      <w:lang w:val="en-GB"/>
    </w:rPr>
  </w:style>
  <w:style w:type="paragraph" w:customStyle="1" w:styleId="Proposal">
    <w:name w:val="Proposal"/>
    <w:basedOn w:val="Normal"/>
    <w:next w:val="Normal"/>
    <w:rsid w:val="002A03F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2A03FC"/>
    <w:rPr>
      <w:b w:val="0"/>
    </w:rPr>
  </w:style>
  <w:style w:type="paragraph" w:customStyle="1" w:styleId="TableTextS5">
    <w:name w:val="Table_TextS5"/>
    <w:basedOn w:val="Normal"/>
    <w:rsid w:val="002A03F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A03F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A03F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A03F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A03FC"/>
  </w:style>
  <w:style w:type="paragraph" w:customStyle="1" w:styleId="Committee">
    <w:name w:val="Committee"/>
    <w:basedOn w:val="Normal"/>
    <w:qFormat/>
    <w:rsid w:val="002A03F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A03F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A03FC"/>
  </w:style>
  <w:style w:type="paragraph" w:customStyle="1" w:styleId="Subsection1">
    <w:name w:val="Subsection_1"/>
    <w:basedOn w:val="Section1"/>
    <w:next w:val="Normalaftertitle0"/>
    <w:qFormat/>
    <w:rsid w:val="002A03FC"/>
  </w:style>
  <w:style w:type="paragraph" w:customStyle="1" w:styleId="Volumetitle">
    <w:name w:val="Volume_title"/>
    <w:basedOn w:val="Normal"/>
    <w:qFormat/>
    <w:rsid w:val="002A03FC"/>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bChar">
    <w:name w:val="Heading_b Char"/>
    <w:link w:val="Headingb"/>
    <w:locked/>
    <w:rsid w:val="002A03FC"/>
    <w:rPr>
      <w:b/>
      <w:sz w:val="24"/>
      <w:lang w:val="fr-FR" w:eastAsia="en-US"/>
    </w:rPr>
  </w:style>
  <w:style w:type="character" w:customStyle="1" w:styleId="enumlev1Char">
    <w:name w:val="enumlev1 Char"/>
    <w:link w:val="enumlev1"/>
    <w:locked/>
    <w:rsid w:val="002A03FC"/>
    <w:rPr>
      <w:sz w:val="24"/>
      <w:lang w:val="fr-FR" w:eastAsia="en-US"/>
    </w:rPr>
  </w:style>
  <w:style w:type="character" w:customStyle="1" w:styleId="TableNoChar">
    <w:name w:val="Table_No Char"/>
    <w:link w:val="TableNo"/>
    <w:locked/>
    <w:rsid w:val="002A03FC"/>
    <w:rPr>
      <w:sz w:val="24"/>
      <w:lang w:val="fr-FR" w:eastAsia="en-US"/>
    </w:rPr>
  </w:style>
  <w:style w:type="character" w:customStyle="1" w:styleId="EquationChar">
    <w:name w:val="Equation Char"/>
    <w:link w:val="Equation"/>
    <w:locked/>
    <w:rsid w:val="002A03FC"/>
    <w:rPr>
      <w:sz w:val="24"/>
      <w:lang w:val="fr-FR" w:eastAsia="en-US"/>
    </w:rPr>
  </w:style>
  <w:style w:type="character" w:customStyle="1" w:styleId="EquationlegendChar">
    <w:name w:val="Equation_legend Char"/>
    <w:basedOn w:val="DefaultParagraphFont"/>
    <w:link w:val="Equationlegend"/>
    <w:locked/>
    <w:rsid w:val="002A03FC"/>
    <w:rPr>
      <w:sz w:val="24"/>
      <w:lang w:eastAsia="en-US"/>
    </w:rPr>
  </w:style>
  <w:style w:type="character" w:customStyle="1" w:styleId="FiguretitleChar">
    <w:name w:val="Figure_title Char"/>
    <w:link w:val="Figuretitle"/>
    <w:locked/>
    <w:rsid w:val="002A03FC"/>
    <w:rPr>
      <w:rFonts w:ascii="Times New Roman Bold" w:hAnsi="Times New Roman Bold"/>
      <w:b/>
      <w:sz w:val="18"/>
      <w:lang w:val="fr-FR" w:eastAsia="en-US"/>
    </w:rPr>
  </w:style>
  <w:style w:type="character" w:customStyle="1" w:styleId="CallChar">
    <w:name w:val="Call Char"/>
    <w:link w:val="Call"/>
    <w:locked/>
    <w:rsid w:val="002A03FC"/>
    <w:rPr>
      <w:i/>
      <w:sz w:val="24"/>
      <w:lang w:val="fr-FR" w:eastAsia="en-US"/>
    </w:rPr>
  </w:style>
  <w:style w:type="character" w:customStyle="1" w:styleId="TabletitleChar">
    <w:name w:val="Table_title Char"/>
    <w:link w:val="Tabletitle"/>
    <w:locked/>
    <w:rsid w:val="002A03FC"/>
    <w:rPr>
      <w:b/>
      <w:sz w:val="24"/>
      <w:lang w:val="fr-FR" w:eastAsia="en-US"/>
    </w:rPr>
  </w:style>
  <w:style w:type="paragraph" w:styleId="BalloonText">
    <w:name w:val="Balloon Text"/>
    <w:basedOn w:val="Normal"/>
    <w:link w:val="BalloonTextChar"/>
    <w:rsid w:val="002A03FC"/>
    <w:pPr>
      <w:spacing w:before="0"/>
    </w:pPr>
    <w:rPr>
      <w:rFonts w:ascii="Tahoma" w:hAnsi="Tahoma" w:cs="Tahoma"/>
      <w:sz w:val="16"/>
      <w:szCs w:val="16"/>
    </w:rPr>
  </w:style>
  <w:style w:type="character" w:customStyle="1" w:styleId="BalloonTextChar">
    <w:name w:val="Balloon Text Char"/>
    <w:basedOn w:val="DefaultParagraphFont"/>
    <w:link w:val="BalloonText"/>
    <w:rsid w:val="002A03FC"/>
    <w:rPr>
      <w:rFonts w:ascii="Tahoma" w:hAnsi="Tahoma" w:cs="Tahoma"/>
      <w:sz w:val="16"/>
      <w:szCs w:val="16"/>
      <w:lang w:val="fr-FR" w:eastAsia="en-US"/>
    </w:rPr>
  </w:style>
  <w:style w:type="paragraph" w:styleId="ListParagraph">
    <w:name w:val="List Paragraph"/>
    <w:basedOn w:val="Normal"/>
    <w:uiPriority w:val="34"/>
    <w:qFormat/>
    <w:rsid w:val="002A03FC"/>
    <w:pPr>
      <w:ind w:left="720"/>
      <w:contextualSpacing/>
    </w:pPr>
  </w:style>
  <w:style w:type="character" w:customStyle="1" w:styleId="TableNo0">
    <w:name w:val="Table_No Знак"/>
    <w:locked/>
    <w:rsid w:val="00FE0AD4"/>
    <w:rPr>
      <w:rFonts w:ascii="Times New Roman" w:hAnsi="Times New Roman"/>
      <w:caps/>
      <w:lang w:val="en-GB" w:eastAsia="en-US"/>
    </w:rPr>
  </w:style>
  <w:style w:type="character" w:customStyle="1" w:styleId="FigureNo0">
    <w:name w:val="Figure_No (文字)"/>
    <w:basedOn w:val="DefaultParagraphFont"/>
    <w:link w:val="FigureNo"/>
    <w:rsid w:val="00FE0AD4"/>
    <w:rPr>
      <w:caps/>
      <w:sz w:val="18"/>
      <w:lang w:val="fr-FR" w:eastAsia="en-US"/>
    </w:rPr>
  </w:style>
  <w:style w:type="character" w:customStyle="1" w:styleId="FigureChar">
    <w:name w:val="Figure Char"/>
    <w:aliases w:val="fig Char"/>
    <w:link w:val="Figure"/>
    <w:rsid w:val="00FE0AD4"/>
    <w:rPr>
      <w:caps/>
      <w:sz w:val="18"/>
      <w:lang w:val="fr-FR" w:eastAsia="en-US"/>
    </w:rPr>
  </w:style>
  <w:style w:type="character" w:customStyle="1" w:styleId="Tabletitle0">
    <w:name w:val="Table_title Знак"/>
    <w:locked/>
    <w:rsid w:val="00E37F18"/>
    <w:rPr>
      <w:rFonts w:ascii="Times New Roman Bold" w:hAnsi="Times New Roman Bold"/>
      <w:b/>
      <w:lang w:val="en-GB" w:eastAsia="en-US"/>
    </w:rPr>
  </w:style>
  <w:style w:type="character" w:styleId="PlaceholderText">
    <w:name w:val="Placeholder Text"/>
    <w:basedOn w:val="DefaultParagraphFont"/>
    <w:uiPriority w:val="99"/>
    <w:semiHidden/>
    <w:rsid w:val="00B755E7"/>
    <w:rPr>
      <w:color w:val="808080"/>
    </w:rPr>
  </w:style>
  <w:style w:type="character" w:customStyle="1" w:styleId="NormalaftertitleChar">
    <w:name w:val="Normal_after_title Char"/>
    <w:basedOn w:val="DefaultParagraphFont"/>
    <w:link w:val="Normalaftertitle"/>
    <w:locked/>
    <w:rsid w:val="00520F87"/>
    <w:rPr>
      <w:sz w:val="24"/>
      <w:lang w:val="fr-FR" w:eastAsia="en-US"/>
    </w:rPr>
  </w:style>
  <w:style w:type="character" w:customStyle="1" w:styleId="FigureNoChar">
    <w:name w:val="Figure_No Char"/>
    <w:basedOn w:val="DefaultParagraphFont"/>
    <w:locked/>
    <w:rsid w:val="00123C74"/>
    <w:rPr>
      <w:rFonts w:ascii="Times New Roman" w:hAnsi="Times New Roman"/>
      <w:caps/>
      <w:lang w:val="en-GB" w:eastAsia="en-US"/>
    </w:rPr>
  </w:style>
  <w:style w:type="character" w:styleId="UnresolvedMention">
    <w:name w:val="Unresolved Mention"/>
    <w:basedOn w:val="DefaultParagraphFont"/>
    <w:uiPriority w:val="99"/>
    <w:semiHidden/>
    <w:unhideWhenUsed/>
    <w:rsid w:val="00723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SA.1027/en" TargetMode="External"/><Relationship Id="rId26" Type="http://schemas.openxmlformats.org/officeDocument/2006/relationships/hyperlink" Target="https://www.itu.int/rec/R-REC-P.452/en" TargetMode="External"/><Relationship Id="rId39" Type="http://schemas.openxmlformats.org/officeDocument/2006/relationships/hyperlink" Target="https://www.itu.int/rec/R-REC-P.452/en" TargetMode="External"/><Relationship Id="rId21" Type="http://schemas.openxmlformats.org/officeDocument/2006/relationships/hyperlink" Target="http://www.itu.int/pub/R-REP-M.2292" TargetMode="External"/><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hyperlink" Target="https://www.itu.int/rec/R-REC-P.2001/en" TargetMode="External"/><Relationship Id="rId50" Type="http://schemas.openxmlformats.org/officeDocument/2006/relationships/image" Target="media/image14.png"/><Relationship Id="rId55" Type="http://schemas.openxmlformats.org/officeDocument/2006/relationships/hyperlink" Target="https://www.itu.int/rec/R-REC-P.2001/en" TargetMode="External"/><Relationship Id="rId63" Type="http://schemas.openxmlformats.org/officeDocument/2006/relationships/hyperlink" Target="https://www.itu.int/rec/R-REC-P.452/en" TargetMode="External"/><Relationship Id="rId68" Type="http://schemas.openxmlformats.org/officeDocument/2006/relationships/image" Target="media/image19.jpeg"/><Relationship Id="rId76"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yperlink" Target="https://www.itu.int/rec/R-REC-P.2108/en" TargetMode="External"/><Relationship Id="rId2" Type="http://schemas.openxmlformats.org/officeDocument/2006/relationships/numbering" Target="numbering.xml"/><Relationship Id="rId16" Type="http://schemas.openxmlformats.org/officeDocument/2006/relationships/hyperlink" Target="https://www.itu.int/rec/R-REC-P.452/en" TargetMode="External"/><Relationship Id="rId29" Type="http://schemas.openxmlformats.org/officeDocument/2006/relationships/image" Target="media/image5.png"/><Relationship Id="rId11" Type="http://schemas.openxmlformats.org/officeDocument/2006/relationships/hyperlink" Target="http://www.itu.int/ITU-R/go/patents/en" TargetMode="External"/><Relationship Id="rId24" Type="http://schemas.openxmlformats.org/officeDocument/2006/relationships/image" Target="media/image2.wmf"/><Relationship Id="rId32" Type="http://schemas.openxmlformats.org/officeDocument/2006/relationships/hyperlink" Target="https://www.itu.int/rec/R-REC-M.2101/en" TargetMode="External"/><Relationship Id="rId37" Type="http://schemas.openxmlformats.org/officeDocument/2006/relationships/image" Target="media/image10.png"/><Relationship Id="rId40" Type="http://schemas.openxmlformats.org/officeDocument/2006/relationships/hyperlink" Target="https://www.itu.int/rec/R-REC-SA.509/en" TargetMode="External"/><Relationship Id="rId45" Type="http://schemas.openxmlformats.org/officeDocument/2006/relationships/hyperlink" Target="https://www.itu.int/rec/R-REC-P.452/en" TargetMode="External"/><Relationship Id="rId53" Type="http://schemas.openxmlformats.org/officeDocument/2006/relationships/hyperlink" Target="https://www.itu.int/rec/R-REC-SA.1027/en" TargetMode="External"/><Relationship Id="rId58" Type="http://schemas.openxmlformats.org/officeDocument/2006/relationships/hyperlink" Target="https://www.itu.int/rec/R-REC-SA.1161/en" TargetMode="External"/><Relationship Id="rId66" Type="http://schemas.openxmlformats.org/officeDocument/2006/relationships/hyperlink" Target="https://www.itu.int/rec/R-REC-P.452/en" TargetMode="External"/><Relationship Id="rId74" Type="http://schemas.openxmlformats.org/officeDocument/2006/relationships/hyperlink" Target="https://www.itu.int/rec/R-REC-P.2108/e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itu.int/rec/R-REC-P.2001/en" TargetMode="External"/><Relationship Id="rId10" Type="http://schemas.openxmlformats.org/officeDocument/2006/relationships/header" Target="header3.xml"/><Relationship Id="rId19" Type="http://schemas.openxmlformats.org/officeDocument/2006/relationships/hyperlink" Target="https://www.itu.int/rec/R-REC-SA.1161/en" TargetMode="External"/><Relationship Id="rId31" Type="http://schemas.openxmlformats.org/officeDocument/2006/relationships/hyperlink" Target="https://www.itu.int/rec/R-REC-M.2101/en" TargetMode="External"/><Relationship Id="rId44" Type="http://schemas.openxmlformats.org/officeDocument/2006/relationships/hyperlink" Target="https://www.itu.int/rec/R-REC-SA.1396/en" TargetMode="External"/><Relationship Id="rId52" Type="http://schemas.openxmlformats.org/officeDocument/2006/relationships/image" Target="media/image16.png"/><Relationship Id="rId60" Type="http://schemas.openxmlformats.org/officeDocument/2006/relationships/hyperlink" Target="https://www.itu.int/rec/R-REC-P.2001/en" TargetMode="External"/><Relationship Id="rId65" Type="http://schemas.openxmlformats.org/officeDocument/2006/relationships/hyperlink" Target="https://www.itu.int/rec/R-REC-P.452/en" TargetMode="External"/><Relationship Id="rId73" Type="http://schemas.openxmlformats.org/officeDocument/2006/relationships/image" Target="media/image21.png"/><Relationship Id="rId78"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s://www.itu.int/rec/R-REC-M.2101/en"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hyperlink" Target="https://www.itu.int/rec/R-REC-SA.609/en" TargetMode="External"/><Relationship Id="rId48" Type="http://schemas.openxmlformats.org/officeDocument/2006/relationships/image" Target="media/image12.jpeg"/><Relationship Id="rId56" Type="http://schemas.openxmlformats.org/officeDocument/2006/relationships/hyperlink" Target="https://www.itu.int/rec/R-REC-P.2001/en" TargetMode="External"/><Relationship Id="rId64" Type="http://schemas.openxmlformats.org/officeDocument/2006/relationships/hyperlink" Target="https://www.itu.int/rec/R-REC-P.452/en" TargetMode="External"/><Relationship Id="rId69" Type="http://schemas.openxmlformats.org/officeDocument/2006/relationships/hyperlink" Target="https://www.itu.int/rec/R-REC-P.452/en" TargetMode="External"/><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hyperlink" Target="https://www.itu.int/rec/R-REC-P.452/en"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hyperlink" Target="https://www.itu.int/rec/R-REC-SA.609/en" TargetMode="External"/><Relationship Id="rId25" Type="http://schemas.openxmlformats.org/officeDocument/2006/relationships/oleObject" Target="embeddings/oleObject1.bin"/><Relationship Id="rId33" Type="http://schemas.openxmlformats.org/officeDocument/2006/relationships/image" Target="media/image7.png"/><Relationship Id="rId38" Type="http://schemas.openxmlformats.org/officeDocument/2006/relationships/hyperlink" Target="https://www.itu.int/rec/R-REC-P.452/en" TargetMode="External"/><Relationship Id="rId46" Type="http://schemas.openxmlformats.org/officeDocument/2006/relationships/hyperlink" Target="https://www.itu.int/rec/R-REC-P.2001/en" TargetMode="External"/><Relationship Id="rId59" Type="http://schemas.openxmlformats.org/officeDocument/2006/relationships/hyperlink" Target="https://www.itu.int/rec/R-REC-P.452/en" TargetMode="External"/><Relationship Id="rId67" Type="http://schemas.openxmlformats.org/officeDocument/2006/relationships/hyperlink" Target="https://www.itu.int/rec/R-REC-P.2108/en" TargetMode="External"/><Relationship Id="rId20" Type="http://schemas.openxmlformats.org/officeDocument/2006/relationships/hyperlink" Target="https://www.itu.int/rec/R-REC-SA.1396/en" TargetMode="External"/><Relationship Id="rId41" Type="http://schemas.openxmlformats.org/officeDocument/2006/relationships/hyperlink" Target="https://www.itu.int/rec/R-REC-SA.1811/en" TargetMode="External"/><Relationship Id="rId54" Type="http://schemas.openxmlformats.org/officeDocument/2006/relationships/hyperlink" Target="https://www.itu.int/rec/R-REC-P.452/en" TargetMode="External"/><Relationship Id="rId62" Type="http://schemas.openxmlformats.org/officeDocument/2006/relationships/image" Target="media/image18.jpeg"/><Relationship Id="rId70" Type="http://schemas.openxmlformats.org/officeDocument/2006/relationships/image" Target="media/image20.png"/><Relationship Id="rId75" Type="http://schemas.openxmlformats.org/officeDocument/2006/relationships/hyperlink" Target="https://www.itu.int/rec/R-REC-P.452/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M.2101/en" TargetMode="External"/><Relationship Id="rId23" Type="http://schemas.openxmlformats.org/officeDocument/2006/relationships/hyperlink" Target="https://www.itu.int/rec/R-REC-M.2101/en" TargetMode="External"/><Relationship Id="rId28" Type="http://schemas.openxmlformats.org/officeDocument/2006/relationships/image" Target="media/image4.png"/><Relationship Id="rId36" Type="http://schemas.openxmlformats.org/officeDocument/2006/relationships/hyperlink" Target="https://www.itu.int/rec/R-REC-M.2101/en" TargetMode="External"/><Relationship Id="rId49" Type="http://schemas.openxmlformats.org/officeDocument/2006/relationships/image" Target="media/image13.png"/><Relationship Id="rId57"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96A05-0811-441A-BF00-F0848D4D0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586</TotalTime>
  <Pages>31</Pages>
  <Words>7971</Words>
  <Characters>46481</Characters>
  <Application>Microsoft Office Word</Application>
  <DocSecurity>0</DocSecurity>
  <Lines>1162</Lines>
  <Paragraphs>664</Paragraphs>
  <ScaleCrop>false</ScaleCrop>
  <HeadingPairs>
    <vt:vector size="2" baseType="variant">
      <vt:variant>
        <vt:lpstr>Title</vt:lpstr>
      </vt:variant>
      <vt:variant>
        <vt:i4>1</vt:i4>
      </vt:variant>
    </vt:vector>
  </HeadingPairs>
  <TitlesOfParts>
    <vt:vector size="1" baseType="lpstr">
      <vt:lpstr>RECOMMENDATION  ITU-R  SA.2142-0 Methodologies for calculating coordination areas around Earth exploration satellite and space research earth stations to avoid harmful interference from IMT-2020 systems in the frequency bands 25.5-27 GHz and 37-38 GHz</vt:lpstr>
    </vt:vector>
  </TitlesOfParts>
  <Manager/>
  <Company>ITU</Company>
  <LinksUpToDate>false</LinksUpToDate>
  <CharactersWithSpaces>53788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SA.2142-0 Methodologies for calculating coordination areas around Earth exploration satellite and space research earth stations to avoid harmful interference from IMT-2020 systems in the frequency bands 25.5-27 GHz and 37-38 GHz</dc:title>
  <dc:subject/>
  <dc:creator>ITU</dc:creator>
  <cp:keywords>SA.2142-0</cp:keywords>
  <dc:description>Yammouni, 16/12/2021, ITU51013804</dc:description>
  <cp:lastModifiedBy>Al-Yammouni, Hala</cp:lastModifiedBy>
  <cp:revision>74</cp:revision>
  <cp:lastPrinted>2021-12-16T11:52:00Z</cp:lastPrinted>
  <dcterms:created xsi:type="dcterms:W3CDTF">2021-10-18T08:10:00Z</dcterms:created>
  <dcterms:modified xsi:type="dcterms:W3CDTF">2021-12-16T12:22:00Z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November 2021</vt:lpwstr>
  </property>
</Properties>
</file>