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C8480" w14:textId="77777777" w:rsidR="00F335DC" w:rsidRPr="0050371F" w:rsidRDefault="00F335DC" w:rsidP="00F335DC">
      <w:pPr>
        <w:rPr>
          <w:lang w:val="fr-FR"/>
        </w:rPr>
      </w:pPr>
    </w:p>
    <w:p w14:paraId="46840B06" w14:textId="77777777" w:rsidR="00F335DC" w:rsidRPr="0050371F" w:rsidRDefault="00F335DC" w:rsidP="00F335DC">
      <w:pPr>
        <w:tabs>
          <w:tab w:val="clear" w:pos="794"/>
          <w:tab w:val="clear" w:pos="1191"/>
          <w:tab w:val="clear" w:pos="1588"/>
          <w:tab w:val="clear" w:pos="1985"/>
        </w:tabs>
        <w:rPr>
          <w:lang w:val="fr-FR"/>
        </w:rPr>
      </w:pPr>
    </w:p>
    <w:p w14:paraId="52A7CDEE" w14:textId="425F0D2F" w:rsidR="00F335DC" w:rsidRPr="0050371F" w:rsidRDefault="006E2880" w:rsidP="00F335DC">
      <w:pPr>
        <w:pStyle w:val="CoverNumber"/>
        <w:rPr>
          <w:lang w:val="fr-FR"/>
        </w:rPr>
      </w:pPr>
      <w:bookmarkStart w:id="0" w:name="lt_pId003"/>
      <w:bookmarkStart w:id="1" w:name="_Toc199330560"/>
      <w:r w:rsidRPr="0050371F">
        <w:rPr>
          <w:lang w:val="fr-FR"/>
        </w:rPr>
        <w:t>Recomma</w:t>
      </w:r>
      <w:r w:rsidR="000B7708" w:rsidRPr="0050371F">
        <w:rPr>
          <w:lang w:val="fr-FR"/>
        </w:rPr>
        <w:t xml:space="preserve">ndation </w:t>
      </w:r>
      <w:r w:rsidRPr="0050371F">
        <w:rPr>
          <w:lang w:val="fr-FR"/>
        </w:rPr>
        <w:t>UIT</w:t>
      </w:r>
      <w:r w:rsidR="000B7708" w:rsidRPr="0050371F">
        <w:rPr>
          <w:lang w:val="fr-FR"/>
        </w:rPr>
        <w:t>-</w:t>
      </w:r>
      <w:bookmarkStart w:id="2" w:name="_Hlk197929510"/>
      <w:bookmarkEnd w:id="0"/>
      <w:r w:rsidR="00054482" w:rsidRPr="0050371F">
        <w:rPr>
          <w:lang w:val="fr-FR"/>
        </w:rPr>
        <w:t xml:space="preserve">R </w:t>
      </w:r>
      <w:bookmarkEnd w:id="2"/>
      <w:r w:rsidR="00F50CE2" w:rsidRPr="0050371F">
        <w:rPr>
          <w:lang w:val="fr-FR"/>
        </w:rPr>
        <w:t>SA</w:t>
      </w:r>
      <w:r w:rsidR="0024464A" w:rsidRPr="0050371F">
        <w:rPr>
          <w:lang w:val="fr-FR"/>
        </w:rPr>
        <w:t>.21</w:t>
      </w:r>
      <w:r w:rsidR="00E8031A" w:rsidRPr="0050371F">
        <w:rPr>
          <w:lang w:val="fr-FR"/>
        </w:rPr>
        <w:t>41-1</w:t>
      </w:r>
      <w:bookmarkEnd w:id="1"/>
    </w:p>
    <w:p w14:paraId="0A93FAC2" w14:textId="3DF428E8" w:rsidR="00F335DC" w:rsidRPr="0050371F" w:rsidRDefault="00AE63EC" w:rsidP="00F335DC">
      <w:pPr>
        <w:pStyle w:val="DateCover"/>
        <w:rPr>
          <w:lang w:val="fr-FR"/>
        </w:rPr>
      </w:pPr>
      <w:r w:rsidRPr="0050371F">
        <w:rPr>
          <w:lang w:val="fr-FR"/>
        </w:rPr>
        <w:t>(</w:t>
      </w:r>
      <w:r w:rsidR="00192A85" w:rsidRPr="0050371F">
        <w:rPr>
          <w:bCs/>
          <w:iCs/>
          <w:lang w:val="fr-FR"/>
        </w:rPr>
        <w:t>0</w:t>
      </w:r>
      <w:r w:rsidR="005C0680" w:rsidRPr="0050371F">
        <w:rPr>
          <w:bCs/>
          <w:iCs/>
          <w:lang w:val="fr-FR"/>
        </w:rPr>
        <w:t>6</w:t>
      </w:r>
      <w:r w:rsidR="00192A85" w:rsidRPr="0050371F">
        <w:rPr>
          <w:bCs/>
          <w:iCs/>
          <w:lang w:val="fr-FR"/>
        </w:rPr>
        <w:t>/2025</w:t>
      </w:r>
      <w:r w:rsidRPr="0050371F">
        <w:rPr>
          <w:lang w:val="fr-FR"/>
        </w:rPr>
        <w:t>)</w:t>
      </w:r>
    </w:p>
    <w:p w14:paraId="6A07890A" w14:textId="61E3147E" w:rsidR="00F335DC" w:rsidRPr="0050371F" w:rsidRDefault="00F50CE2" w:rsidP="00054482">
      <w:pPr>
        <w:pStyle w:val="CoverSeries"/>
        <w:rPr>
          <w:lang w:val="fr-FR"/>
        </w:rPr>
      </w:pPr>
      <w:r w:rsidRPr="0050371F">
        <w:rPr>
          <w:lang w:val="fr-FR"/>
        </w:rPr>
        <w:t>Série SA: Applications spatiales et météorologie</w:t>
      </w:r>
    </w:p>
    <w:p w14:paraId="3E21370C" w14:textId="2C70926C" w:rsidR="00F335DC" w:rsidRPr="0050371F" w:rsidRDefault="00E8031A" w:rsidP="00F335DC">
      <w:pPr>
        <w:pStyle w:val="TitleCover"/>
        <w:rPr>
          <w:lang w:val="fr-FR"/>
        </w:rPr>
      </w:pPr>
      <w:r w:rsidRPr="0050371F">
        <w:rPr>
          <w:iCs/>
          <w:lang w:val="fr-FR"/>
        </w:rPr>
        <w:t>Caractéristiques des systèmes du service de recherche spatiale dans la gamme de fréquences 14,8-15,35 GHz</w:t>
      </w:r>
    </w:p>
    <w:p w14:paraId="74D37B03" w14:textId="77777777" w:rsidR="00F335DC" w:rsidRPr="0050371F" w:rsidRDefault="00F335DC" w:rsidP="00F335DC">
      <w:pPr>
        <w:rPr>
          <w:lang w:val="fr-FR"/>
        </w:rPr>
      </w:pPr>
    </w:p>
    <w:p w14:paraId="70231E78" w14:textId="77777777" w:rsidR="00F335DC" w:rsidRPr="0050371F" w:rsidRDefault="00F335DC" w:rsidP="00F335DC">
      <w:pPr>
        <w:rPr>
          <w:lang w:val="fr-FR"/>
        </w:rPr>
        <w:sectPr w:rsidR="00F335DC" w:rsidRPr="0050371F" w:rsidSect="00580D4B">
          <w:headerReference w:type="even" r:id="rId11"/>
          <w:headerReference w:type="default" r:id="rId12"/>
          <w:footerReference w:type="even" r:id="rId13"/>
          <w:footerReference w:type="default" r:id="rId14"/>
          <w:headerReference w:type="first" r:id="rId15"/>
          <w:footerReference w:type="first" r:id="rId16"/>
          <w:pgSz w:w="11907" w:h="16840" w:code="9"/>
          <w:pgMar w:top="1089" w:right="1089" w:bottom="284" w:left="1089" w:header="737" w:footer="284" w:gutter="0"/>
          <w:pgNumType w:start="1"/>
          <w:cols w:space="720"/>
          <w:docGrid w:linePitch="326"/>
        </w:sectPr>
      </w:pPr>
    </w:p>
    <w:p w14:paraId="0E54CF84" w14:textId="4FB05420" w:rsidR="00F335DC" w:rsidRPr="0050371F" w:rsidRDefault="00863267" w:rsidP="00F335DC">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240" w:after="0"/>
        <w:rPr>
          <w:bCs/>
          <w:sz w:val="24"/>
          <w:szCs w:val="24"/>
          <w:lang w:val="fr-FR"/>
        </w:rPr>
      </w:pPr>
      <w:bookmarkStart w:id="4" w:name="c2tope"/>
      <w:bookmarkEnd w:id="4"/>
      <w:r w:rsidRPr="0050371F">
        <w:rPr>
          <w:bCs/>
          <w:sz w:val="24"/>
          <w:szCs w:val="24"/>
          <w:lang w:val="fr-FR"/>
        </w:rPr>
        <w:lastRenderedPageBreak/>
        <w:t>Avant-propos</w:t>
      </w:r>
    </w:p>
    <w:p w14:paraId="66A9C069" w14:textId="77777777" w:rsidR="00F335DC" w:rsidRPr="0050371F" w:rsidRDefault="00863267" w:rsidP="00F335DC">
      <w:pPr>
        <w:spacing w:before="240"/>
        <w:rPr>
          <w:sz w:val="20"/>
          <w:lang w:val="fr-FR"/>
        </w:rPr>
      </w:pPr>
      <w:bookmarkStart w:id="5" w:name="lt_pId008"/>
      <w:r w:rsidRPr="0050371F">
        <w:rPr>
          <w:sz w:val="20"/>
          <w:lang w:val="fr-FR"/>
        </w:rPr>
        <w:t>Le rôle du Secteur des radiocommunications est d'assurer l'utilisation rationnelle, équitable, efficace et économique du spectre radioélectrique par tous les services de radiocommunication, y compris les services par satellite, et de procéder à des études pour toutes les gammes de fréquences, à partir desquelles les Recommandations seront élaborées et adoptées</w:t>
      </w:r>
      <w:r w:rsidR="000B7708" w:rsidRPr="0050371F">
        <w:rPr>
          <w:sz w:val="20"/>
          <w:lang w:val="fr-FR"/>
        </w:rPr>
        <w:t>.</w:t>
      </w:r>
      <w:bookmarkEnd w:id="5"/>
    </w:p>
    <w:p w14:paraId="19476499" w14:textId="33548B43" w:rsidR="00F335DC" w:rsidRPr="0050371F" w:rsidRDefault="00863267" w:rsidP="00F335DC">
      <w:pPr>
        <w:rPr>
          <w:sz w:val="20"/>
          <w:lang w:val="fr-FR"/>
        </w:rPr>
      </w:pPr>
      <w:bookmarkStart w:id="6" w:name="lt_pId009"/>
      <w:r w:rsidRPr="0050371F">
        <w:rPr>
          <w:sz w:val="20"/>
          <w:lang w:val="fr-FR"/>
        </w:rPr>
        <w:t>Les fonctions réglementaires et politiques du Secteur des radiocommunications sont remplies par les Conférences mondiales et régionales des radiocommunications et par les Assemblées des radiocommunications assistées par les Commissions d'études</w:t>
      </w:r>
      <w:r w:rsidR="000B7708" w:rsidRPr="0050371F">
        <w:rPr>
          <w:sz w:val="20"/>
          <w:lang w:val="fr-FR"/>
        </w:rPr>
        <w:t>.</w:t>
      </w:r>
      <w:bookmarkEnd w:id="6"/>
    </w:p>
    <w:p w14:paraId="62EAFD00" w14:textId="7189D50E" w:rsidR="00F335DC" w:rsidRPr="0050371F" w:rsidRDefault="00863267" w:rsidP="00F335DC">
      <w:pPr>
        <w:pStyle w:val="Heading1"/>
        <w:spacing w:before="680"/>
        <w:jc w:val="center"/>
        <w:rPr>
          <w:szCs w:val="24"/>
          <w:lang w:val="fr-FR"/>
        </w:rPr>
      </w:pPr>
      <w:bookmarkStart w:id="7" w:name="lt_pId010"/>
      <w:bookmarkStart w:id="8" w:name="_Toc198033130"/>
      <w:bookmarkStart w:id="9" w:name="_Toc199330561"/>
      <w:bookmarkStart w:id="10" w:name="_Toc201076005"/>
      <w:r w:rsidRPr="0050371F">
        <w:rPr>
          <w:szCs w:val="24"/>
          <w:lang w:val="fr-FR"/>
        </w:rPr>
        <w:t>Politique en matière de droits de propriété intellectuelle</w:t>
      </w:r>
      <w:r w:rsidR="000B7708" w:rsidRPr="0050371F">
        <w:rPr>
          <w:szCs w:val="24"/>
          <w:lang w:val="fr-FR"/>
        </w:rPr>
        <w:t xml:space="preserve"> (IPR)</w:t>
      </w:r>
      <w:bookmarkEnd w:id="7"/>
      <w:bookmarkEnd w:id="8"/>
      <w:bookmarkEnd w:id="9"/>
      <w:bookmarkEnd w:id="10"/>
    </w:p>
    <w:p w14:paraId="6BF8C469" w14:textId="3F6211B4" w:rsidR="00F335DC" w:rsidRPr="0050371F" w:rsidRDefault="00863267" w:rsidP="00F335DC">
      <w:pPr>
        <w:tabs>
          <w:tab w:val="clear" w:pos="794"/>
          <w:tab w:val="clear" w:pos="1191"/>
          <w:tab w:val="clear" w:pos="1588"/>
          <w:tab w:val="clear" w:pos="1985"/>
        </w:tabs>
        <w:spacing w:before="240"/>
        <w:rPr>
          <w:sz w:val="20"/>
          <w:lang w:val="fr-FR"/>
        </w:rPr>
      </w:pPr>
      <w:bookmarkStart w:id="11" w:name="lt_pId012"/>
      <w:r w:rsidRPr="0050371F">
        <w:rPr>
          <w:sz w:val="20"/>
          <w:lang w:val="fr-FR"/>
        </w:rPr>
        <w:t>La politique de l'UIT-R en matière de droits de propriété intellectuelle est décrite dans la «Politique commune de l'UIT</w:t>
      </w:r>
      <w:r w:rsidR="00DE344A" w:rsidRPr="0050371F">
        <w:rPr>
          <w:sz w:val="20"/>
          <w:lang w:val="fr-FR"/>
        </w:rPr>
        <w:noBreakHyphen/>
      </w:r>
      <w:r w:rsidRPr="0050371F">
        <w:rPr>
          <w:sz w:val="20"/>
          <w:lang w:val="fr-FR"/>
        </w:rPr>
        <w:t>T, l'UIT-R, l'ISO et la CEI en matière de brevets», dont il est question dans la Résolution UIT-R 1. Les formulaires que les titulaires de brevets doivent utiliser pour soumettre les déclarations de brevet et d'octroi de licence sont accessibles à l'adresse</w:t>
      </w:r>
      <w:r w:rsidR="000B7708" w:rsidRPr="0050371F">
        <w:rPr>
          <w:sz w:val="20"/>
          <w:lang w:val="fr-FR"/>
        </w:rPr>
        <w:t xml:space="preserve"> </w:t>
      </w:r>
      <w:hyperlink r:id="rId17" w:history="1">
        <w:r w:rsidR="00323ED1" w:rsidRPr="0050371F">
          <w:rPr>
            <w:rStyle w:val="Hyperlink"/>
            <w:sz w:val="20"/>
            <w:lang w:val="fr-FR"/>
          </w:rPr>
          <w:t>https://www.itu.int/ITU-R/go/patents/en</w:t>
        </w:r>
      </w:hyperlink>
      <w:r w:rsidRPr="0050371F">
        <w:rPr>
          <w:sz w:val="20"/>
          <w:lang w:val="fr-FR"/>
        </w:rPr>
        <w:t xml:space="preserve">, où l'on trouvera également les Lignes directrices pour la mise en </w:t>
      </w:r>
      <w:r w:rsidR="002C4C2C" w:rsidRPr="0050371F">
        <w:rPr>
          <w:sz w:val="20"/>
          <w:lang w:val="fr-FR"/>
        </w:rPr>
        <w:t>œ</w:t>
      </w:r>
      <w:r w:rsidRPr="0050371F">
        <w:rPr>
          <w:sz w:val="20"/>
          <w:lang w:val="fr-FR"/>
        </w:rPr>
        <w:t>uvre de la politique commune en matière de brevets de l'UIT-T, l'UIT-R, l'ISO et la CEI et la base de données en matière de brevets de l'UIT-R</w:t>
      </w:r>
      <w:r w:rsidR="000B7708" w:rsidRPr="0050371F">
        <w:rPr>
          <w:sz w:val="20"/>
          <w:lang w:val="fr-FR"/>
        </w:rPr>
        <w:t>.</w:t>
      </w:r>
      <w:bookmarkEnd w:id="11"/>
    </w:p>
    <w:p w14:paraId="363EB0A6" w14:textId="77777777" w:rsidR="005F46E0" w:rsidRPr="0050371F" w:rsidRDefault="005F46E0" w:rsidP="00F335DC">
      <w:pPr>
        <w:jc w:val="center"/>
        <w:rPr>
          <w:sz w:val="22"/>
          <w:lang w:val="fr-FR"/>
        </w:rPr>
      </w:pPr>
    </w:p>
    <w:tbl>
      <w:tblPr>
        <w:tblW w:w="5000" w:type="pct"/>
        <w:tblBorders>
          <w:top w:val="single" w:sz="12" w:space="0" w:color="000080"/>
          <w:left w:val="single" w:sz="12" w:space="0" w:color="000080"/>
          <w:bottom w:val="single" w:sz="12" w:space="0" w:color="000080"/>
          <w:right w:val="single" w:sz="12" w:space="0" w:color="000080"/>
        </w:tblBorders>
        <w:tblLook w:val="0020" w:firstRow="1" w:lastRow="0" w:firstColumn="0" w:lastColumn="0" w:noHBand="0" w:noVBand="0"/>
      </w:tblPr>
      <w:tblGrid>
        <w:gridCol w:w="1170"/>
        <w:gridCol w:w="8439"/>
      </w:tblGrid>
      <w:tr w:rsidR="00EE4E3F" w:rsidRPr="0033286E" w14:paraId="7A900748" w14:textId="77777777" w:rsidTr="007E2772">
        <w:tc>
          <w:tcPr>
            <w:tcW w:w="9609" w:type="dxa"/>
            <w:gridSpan w:val="2"/>
          </w:tcPr>
          <w:p w14:paraId="3ABB75EE" w14:textId="2BCDEC1F" w:rsidR="00F335DC" w:rsidRPr="0050371F" w:rsidRDefault="00863267" w:rsidP="00773F61">
            <w:pPr>
              <w:pStyle w:val="Chaptitle"/>
              <w:keepLines w:val="0"/>
              <w:tabs>
                <w:tab w:val="clear" w:pos="794"/>
                <w:tab w:val="clear" w:pos="1191"/>
                <w:tab w:val="clear" w:pos="1588"/>
                <w:tab w:val="clear" w:pos="1985"/>
              </w:tabs>
              <w:overflowPunct/>
              <w:spacing w:before="180"/>
              <w:textAlignment w:val="auto"/>
              <w:rPr>
                <w:sz w:val="22"/>
                <w:szCs w:val="22"/>
                <w:lang w:val="fr-FR"/>
              </w:rPr>
            </w:pPr>
            <w:bookmarkStart w:id="12" w:name="lt_pId013"/>
            <w:r w:rsidRPr="0050371F">
              <w:rPr>
                <w:sz w:val="22"/>
                <w:szCs w:val="22"/>
                <w:lang w:val="fr-FR"/>
              </w:rPr>
              <w:t>Sé</w:t>
            </w:r>
            <w:r w:rsidR="000B7708" w:rsidRPr="0050371F">
              <w:rPr>
                <w:sz w:val="22"/>
                <w:szCs w:val="22"/>
                <w:lang w:val="fr-FR"/>
              </w:rPr>
              <w:t xml:space="preserve">ries </w:t>
            </w:r>
            <w:r w:rsidRPr="0050371F">
              <w:rPr>
                <w:sz w:val="22"/>
                <w:szCs w:val="22"/>
                <w:lang w:val="fr-FR"/>
              </w:rPr>
              <w:t>des</w:t>
            </w:r>
            <w:r w:rsidR="000B7708" w:rsidRPr="0050371F">
              <w:rPr>
                <w:sz w:val="22"/>
                <w:szCs w:val="22"/>
                <w:lang w:val="fr-FR"/>
              </w:rPr>
              <w:t xml:space="preserve"> </w:t>
            </w:r>
            <w:r w:rsidRPr="0050371F">
              <w:rPr>
                <w:sz w:val="22"/>
                <w:szCs w:val="22"/>
                <w:lang w:val="fr-FR"/>
              </w:rPr>
              <w:t>Recommandations UIT</w:t>
            </w:r>
            <w:r w:rsidR="000B7708" w:rsidRPr="0050371F">
              <w:rPr>
                <w:sz w:val="22"/>
                <w:szCs w:val="22"/>
                <w:lang w:val="fr-FR"/>
              </w:rPr>
              <w:t>-R</w:t>
            </w:r>
            <w:bookmarkEnd w:id="12"/>
          </w:p>
          <w:p w14:paraId="44A7F5DD" w14:textId="4192B7A6" w:rsidR="00F335DC" w:rsidRPr="0050371F" w:rsidRDefault="000B7708" w:rsidP="00863267">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20" w:after="60"/>
              <w:rPr>
                <w:bCs/>
                <w:sz w:val="18"/>
                <w:szCs w:val="18"/>
                <w:lang w:val="fr-FR"/>
              </w:rPr>
            </w:pPr>
            <w:bookmarkStart w:id="13" w:name="lt_pId014"/>
            <w:r w:rsidRPr="0050371F">
              <w:rPr>
                <w:b w:val="0"/>
                <w:sz w:val="18"/>
                <w:szCs w:val="18"/>
                <w:lang w:val="fr-FR"/>
              </w:rPr>
              <w:t>(</w:t>
            </w:r>
            <w:r w:rsidR="00DE344A" w:rsidRPr="0050371F">
              <w:rPr>
                <w:b w:val="0"/>
                <w:sz w:val="18"/>
                <w:szCs w:val="18"/>
                <w:lang w:val="fr-FR"/>
              </w:rPr>
              <w:t>Également</w:t>
            </w:r>
            <w:r w:rsidR="00863267" w:rsidRPr="0050371F">
              <w:rPr>
                <w:b w:val="0"/>
                <w:sz w:val="18"/>
                <w:szCs w:val="18"/>
                <w:lang w:val="fr-FR"/>
              </w:rPr>
              <w:t xml:space="preserve"> disponible en </w:t>
            </w:r>
            <w:proofErr w:type="gramStart"/>
            <w:r w:rsidR="00863267" w:rsidRPr="0050371F">
              <w:rPr>
                <w:b w:val="0"/>
                <w:sz w:val="18"/>
                <w:szCs w:val="18"/>
                <w:lang w:val="fr-FR"/>
              </w:rPr>
              <w:t>ligne:</w:t>
            </w:r>
            <w:proofErr w:type="gramEnd"/>
            <w:r w:rsidRPr="0050371F">
              <w:rPr>
                <w:b w:val="0"/>
                <w:sz w:val="18"/>
                <w:szCs w:val="18"/>
                <w:lang w:val="fr-FR"/>
              </w:rPr>
              <w:t xml:space="preserve"> </w:t>
            </w:r>
            <w:hyperlink r:id="rId18" w:history="1">
              <w:r w:rsidR="00F1306D" w:rsidRPr="0050371F">
                <w:rPr>
                  <w:rStyle w:val="Hyperlink"/>
                  <w:b w:val="0"/>
                  <w:sz w:val="18"/>
                  <w:szCs w:val="18"/>
                  <w:lang w:val="fr-FR"/>
                </w:rPr>
                <w:t>https://www.itu.int/publ/R-REC/en</w:t>
              </w:r>
            </w:hyperlink>
            <w:r w:rsidRPr="0050371F">
              <w:rPr>
                <w:b w:val="0"/>
                <w:sz w:val="18"/>
                <w:szCs w:val="18"/>
                <w:lang w:val="fr-FR"/>
              </w:rPr>
              <w:t>)</w:t>
            </w:r>
            <w:bookmarkEnd w:id="13"/>
          </w:p>
        </w:tc>
      </w:tr>
      <w:tr w:rsidR="00AE63EC" w:rsidRPr="0050371F" w14:paraId="7A582F6B" w14:textId="77777777" w:rsidTr="007E2772">
        <w:tc>
          <w:tcPr>
            <w:tcW w:w="1170" w:type="dxa"/>
            <w:tcBorders>
              <w:bottom w:val="nil"/>
            </w:tcBorders>
          </w:tcPr>
          <w:p w14:paraId="027459DC" w14:textId="05A4825B" w:rsidR="00AE63EC" w:rsidRPr="0050371F" w:rsidRDefault="00AE63EC" w:rsidP="00AE63EC">
            <w:pPr>
              <w:spacing w:before="200" w:after="100"/>
              <w:ind w:left="57"/>
              <w:jc w:val="left"/>
              <w:rPr>
                <w:b/>
                <w:bCs/>
                <w:sz w:val="20"/>
                <w:lang w:val="fr-FR"/>
              </w:rPr>
            </w:pPr>
            <w:r w:rsidRPr="0050371F">
              <w:rPr>
                <w:b/>
                <w:bCs/>
                <w:sz w:val="20"/>
                <w:szCs w:val="18"/>
                <w:lang w:val="fr-FR"/>
              </w:rPr>
              <w:t>Séries</w:t>
            </w:r>
          </w:p>
        </w:tc>
        <w:tc>
          <w:tcPr>
            <w:tcW w:w="8439" w:type="dxa"/>
            <w:tcBorders>
              <w:bottom w:val="nil"/>
            </w:tcBorders>
          </w:tcPr>
          <w:p w14:paraId="44A7F469" w14:textId="3A6D0288" w:rsidR="00AE63EC" w:rsidRPr="0050371F" w:rsidRDefault="00AE63EC" w:rsidP="00AE63EC">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40" w:after="100"/>
              <w:rPr>
                <w:bCs/>
                <w:sz w:val="20"/>
                <w:lang w:val="fr-FR"/>
              </w:rPr>
            </w:pPr>
            <w:r w:rsidRPr="0050371F">
              <w:rPr>
                <w:bCs/>
                <w:sz w:val="20"/>
                <w:lang w:val="fr-FR"/>
              </w:rPr>
              <w:t>Titre</w:t>
            </w:r>
          </w:p>
        </w:tc>
      </w:tr>
      <w:tr w:rsidR="00F1306D" w:rsidRPr="0050371F" w14:paraId="223AAC23" w14:textId="77777777" w:rsidTr="007E2772">
        <w:tc>
          <w:tcPr>
            <w:tcW w:w="1170" w:type="dxa"/>
            <w:tcBorders>
              <w:top w:val="nil"/>
            </w:tcBorders>
          </w:tcPr>
          <w:p w14:paraId="2D1D98CE" w14:textId="721AC5DC" w:rsidR="00F1306D" w:rsidRPr="0050371F" w:rsidRDefault="00F1306D" w:rsidP="00F1306D">
            <w:pPr>
              <w:spacing w:before="30" w:after="30"/>
              <w:ind w:left="57"/>
              <w:jc w:val="left"/>
              <w:rPr>
                <w:b/>
                <w:bCs/>
                <w:sz w:val="20"/>
                <w:lang w:val="fr-FR"/>
              </w:rPr>
            </w:pPr>
            <w:r w:rsidRPr="0050371F">
              <w:rPr>
                <w:b/>
                <w:bCs/>
                <w:sz w:val="20"/>
                <w:lang w:val="fr-FR"/>
              </w:rPr>
              <w:t>BO</w:t>
            </w:r>
          </w:p>
        </w:tc>
        <w:tc>
          <w:tcPr>
            <w:tcW w:w="8439" w:type="dxa"/>
            <w:tcBorders>
              <w:top w:val="nil"/>
            </w:tcBorders>
          </w:tcPr>
          <w:p w14:paraId="637BDF84" w14:textId="1F13B01A" w:rsidR="00F1306D" w:rsidRPr="0050371F" w:rsidRDefault="00F1306D" w:rsidP="00F1306D">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bCs/>
                <w:sz w:val="20"/>
                <w:lang w:val="fr-FR"/>
              </w:rPr>
            </w:pPr>
            <w:r w:rsidRPr="0050371F">
              <w:rPr>
                <w:b w:val="0"/>
                <w:sz w:val="20"/>
                <w:lang w:val="fr-FR"/>
              </w:rPr>
              <w:t>Diffusion par satellite</w:t>
            </w:r>
          </w:p>
        </w:tc>
      </w:tr>
      <w:tr w:rsidR="00F1306D" w:rsidRPr="0033286E" w14:paraId="6C98BF6F" w14:textId="77777777" w:rsidTr="007E2772">
        <w:tc>
          <w:tcPr>
            <w:tcW w:w="1170" w:type="dxa"/>
            <w:shd w:val="clear" w:color="auto" w:fill="FFFFFF" w:themeFill="background1"/>
          </w:tcPr>
          <w:p w14:paraId="3FEA84BF" w14:textId="27BC256F" w:rsidR="00F1306D" w:rsidRPr="0050371F" w:rsidRDefault="00F1306D" w:rsidP="00F1306D">
            <w:pPr>
              <w:spacing w:before="30" w:after="30"/>
              <w:ind w:left="57"/>
              <w:jc w:val="left"/>
              <w:rPr>
                <w:b/>
                <w:bCs/>
                <w:sz w:val="20"/>
                <w:lang w:val="fr-FR"/>
              </w:rPr>
            </w:pPr>
            <w:r w:rsidRPr="0050371F">
              <w:rPr>
                <w:b/>
                <w:bCs/>
                <w:sz w:val="20"/>
                <w:lang w:val="fr-FR"/>
              </w:rPr>
              <w:t>BR</w:t>
            </w:r>
          </w:p>
        </w:tc>
        <w:tc>
          <w:tcPr>
            <w:tcW w:w="8439" w:type="dxa"/>
            <w:shd w:val="clear" w:color="auto" w:fill="FFFFFF" w:themeFill="background1"/>
          </w:tcPr>
          <w:p w14:paraId="22F3588C" w14:textId="04CED466" w:rsidR="00F1306D" w:rsidRPr="0050371F" w:rsidRDefault="00F1306D" w:rsidP="00F1306D">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bCs/>
                <w:sz w:val="20"/>
                <w:lang w:val="fr-FR"/>
              </w:rPr>
            </w:pPr>
            <w:r w:rsidRPr="0050371F">
              <w:rPr>
                <w:bCs/>
                <w:sz w:val="20"/>
                <w:lang w:val="fr-FR"/>
              </w:rPr>
              <w:t>Enregistrement pour la production, l'archivage et la diffusion; films pour la télévision</w:t>
            </w:r>
          </w:p>
        </w:tc>
      </w:tr>
      <w:tr w:rsidR="00054482" w:rsidRPr="0050371F" w14:paraId="28DD7F14" w14:textId="77777777" w:rsidTr="007E2772">
        <w:tc>
          <w:tcPr>
            <w:tcW w:w="1170" w:type="dxa"/>
            <w:shd w:val="clear" w:color="auto" w:fill="FFFFFF" w:themeFill="background1"/>
          </w:tcPr>
          <w:p w14:paraId="3AF4F797" w14:textId="3FE43B5B" w:rsidR="00F1306D" w:rsidRPr="0050371F" w:rsidRDefault="00F1306D" w:rsidP="00F1306D">
            <w:pPr>
              <w:spacing w:before="30" w:after="30"/>
              <w:ind w:left="57"/>
              <w:jc w:val="left"/>
              <w:rPr>
                <w:b/>
                <w:bCs/>
                <w:sz w:val="20"/>
                <w:lang w:val="fr-FR"/>
              </w:rPr>
            </w:pPr>
            <w:r w:rsidRPr="0050371F">
              <w:rPr>
                <w:b/>
                <w:bCs/>
                <w:sz w:val="20"/>
                <w:lang w:val="fr-FR"/>
              </w:rPr>
              <w:t>BS</w:t>
            </w:r>
          </w:p>
        </w:tc>
        <w:tc>
          <w:tcPr>
            <w:tcW w:w="8439" w:type="dxa"/>
            <w:shd w:val="clear" w:color="auto" w:fill="FFFFFF" w:themeFill="background1"/>
          </w:tcPr>
          <w:p w14:paraId="62CB35D8" w14:textId="102E7148" w:rsidR="00F1306D" w:rsidRPr="0050371F" w:rsidRDefault="00F1306D" w:rsidP="00F1306D">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50371F">
              <w:rPr>
                <w:b w:val="0"/>
                <w:sz w:val="20"/>
                <w:lang w:val="fr-FR"/>
              </w:rPr>
              <w:t>Service de radiodiffusion sonore</w:t>
            </w:r>
          </w:p>
        </w:tc>
      </w:tr>
      <w:tr w:rsidR="004F5F9D" w:rsidRPr="0050371F" w14:paraId="575771C1" w14:textId="77777777" w:rsidTr="007E2772">
        <w:tc>
          <w:tcPr>
            <w:tcW w:w="1170" w:type="dxa"/>
            <w:shd w:val="clear" w:color="auto" w:fill="FFFFFF" w:themeFill="background1"/>
          </w:tcPr>
          <w:p w14:paraId="5460F369" w14:textId="3F0A98E6" w:rsidR="00F1306D" w:rsidRPr="0050371F" w:rsidRDefault="00F1306D" w:rsidP="00F1306D">
            <w:pPr>
              <w:spacing w:before="30" w:after="30"/>
              <w:ind w:left="57"/>
              <w:jc w:val="left"/>
              <w:rPr>
                <w:b/>
                <w:bCs/>
                <w:color w:val="000000" w:themeColor="text1"/>
                <w:sz w:val="20"/>
                <w:lang w:val="fr-FR"/>
              </w:rPr>
            </w:pPr>
            <w:r w:rsidRPr="0050371F">
              <w:rPr>
                <w:b/>
                <w:bCs/>
                <w:color w:val="000000" w:themeColor="text1"/>
                <w:sz w:val="20"/>
                <w:lang w:val="fr-FR"/>
              </w:rPr>
              <w:t>BT</w:t>
            </w:r>
          </w:p>
        </w:tc>
        <w:tc>
          <w:tcPr>
            <w:tcW w:w="8439" w:type="dxa"/>
            <w:shd w:val="clear" w:color="auto" w:fill="FFFFFF" w:themeFill="background1"/>
          </w:tcPr>
          <w:p w14:paraId="2666F87C" w14:textId="3B31F57C" w:rsidR="00F1306D" w:rsidRPr="0050371F" w:rsidRDefault="00F1306D" w:rsidP="00F1306D">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color w:val="000000" w:themeColor="text1"/>
                <w:sz w:val="20"/>
                <w:lang w:val="fr-FR"/>
              </w:rPr>
            </w:pPr>
            <w:r w:rsidRPr="0050371F">
              <w:rPr>
                <w:color w:val="000000" w:themeColor="text1"/>
                <w:sz w:val="20"/>
                <w:lang w:val="fr-FR"/>
              </w:rPr>
              <w:t>Service de radiodiffusion télévisuelle</w:t>
            </w:r>
          </w:p>
        </w:tc>
      </w:tr>
      <w:tr w:rsidR="00F1306D" w:rsidRPr="0050371F" w14:paraId="1B4CDCDB" w14:textId="77777777" w:rsidTr="007E2772">
        <w:tc>
          <w:tcPr>
            <w:tcW w:w="1170" w:type="dxa"/>
            <w:shd w:val="clear" w:color="auto" w:fill="auto"/>
          </w:tcPr>
          <w:p w14:paraId="50B3E89B" w14:textId="45AF38A8" w:rsidR="00F1306D" w:rsidRPr="0050371F" w:rsidRDefault="00F1306D" w:rsidP="00F1306D">
            <w:pPr>
              <w:spacing w:before="30" w:after="30"/>
              <w:ind w:left="57"/>
              <w:jc w:val="left"/>
              <w:rPr>
                <w:b/>
                <w:bCs/>
                <w:sz w:val="20"/>
                <w:lang w:val="fr-FR"/>
              </w:rPr>
            </w:pPr>
            <w:r w:rsidRPr="0050371F">
              <w:rPr>
                <w:b/>
                <w:bCs/>
                <w:sz w:val="20"/>
                <w:lang w:val="fr-FR"/>
              </w:rPr>
              <w:t>F</w:t>
            </w:r>
          </w:p>
        </w:tc>
        <w:tc>
          <w:tcPr>
            <w:tcW w:w="8439" w:type="dxa"/>
            <w:shd w:val="clear" w:color="auto" w:fill="auto"/>
          </w:tcPr>
          <w:p w14:paraId="20EF66F1" w14:textId="771B2AB3" w:rsidR="00F1306D" w:rsidRPr="0050371F" w:rsidRDefault="00F1306D" w:rsidP="00F1306D">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50371F">
              <w:rPr>
                <w:b w:val="0"/>
                <w:sz w:val="20"/>
                <w:lang w:val="fr-FR"/>
              </w:rPr>
              <w:t>Service fixe</w:t>
            </w:r>
          </w:p>
        </w:tc>
      </w:tr>
      <w:tr w:rsidR="00054482" w:rsidRPr="0033286E" w14:paraId="340AF8DC" w14:textId="77777777" w:rsidTr="007E2772">
        <w:tc>
          <w:tcPr>
            <w:tcW w:w="1170" w:type="dxa"/>
            <w:shd w:val="clear" w:color="auto" w:fill="auto"/>
          </w:tcPr>
          <w:p w14:paraId="6EC184F6" w14:textId="482FE175" w:rsidR="00F1306D" w:rsidRPr="0050371F" w:rsidRDefault="00F1306D" w:rsidP="00F1306D">
            <w:pPr>
              <w:spacing w:before="30" w:after="30"/>
              <w:ind w:left="57"/>
              <w:jc w:val="left"/>
              <w:rPr>
                <w:b/>
                <w:bCs/>
                <w:color w:val="002060"/>
                <w:sz w:val="20"/>
                <w:lang w:val="fr-FR"/>
              </w:rPr>
            </w:pPr>
            <w:r w:rsidRPr="0050371F">
              <w:rPr>
                <w:b/>
                <w:bCs/>
                <w:color w:val="000000" w:themeColor="text1"/>
                <w:sz w:val="20"/>
                <w:lang w:val="fr-FR"/>
              </w:rPr>
              <w:t>M</w:t>
            </w:r>
          </w:p>
        </w:tc>
        <w:tc>
          <w:tcPr>
            <w:tcW w:w="8439" w:type="dxa"/>
            <w:shd w:val="clear" w:color="auto" w:fill="auto"/>
          </w:tcPr>
          <w:p w14:paraId="1116D58B" w14:textId="604CC325" w:rsidR="00F1306D" w:rsidRPr="0050371F" w:rsidRDefault="00F1306D" w:rsidP="0024464A">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bCs/>
                <w:color w:val="002060"/>
                <w:sz w:val="20"/>
                <w:lang w:val="fr-FR"/>
              </w:rPr>
            </w:pPr>
            <w:r w:rsidRPr="0050371F">
              <w:rPr>
                <w:b w:val="0"/>
                <w:sz w:val="20"/>
                <w:lang w:val="fr-FR"/>
              </w:rPr>
              <w:t>Services mobile, de radiorepérage et d'amateur y compris les services par satellite associés</w:t>
            </w:r>
          </w:p>
        </w:tc>
      </w:tr>
      <w:tr w:rsidR="00F1306D" w:rsidRPr="0050371F" w14:paraId="4CD3BB73" w14:textId="77777777" w:rsidTr="007E2772">
        <w:tc>
          <w:tcPr>
            <w:tcW w:w="1170" w:type="dxa"/>
          </w:tcPr>
          <w:p w14:paraId="23F9CEB7" w14:textId="71F79CB4" w:rsidR="00F1306D" w:rsidRPr="0050371F" w:rsidRDefault="00F1306D" w:rsidP="00F1306D">
            <w:pPr>
              <w:spacing w:before="30" w:after="30"/>
              <w:ind w:left="57"/>
              <w:jc w:val="left"/>
              <w:rPr>
                <w:b/>
                <w:bCs/>
                <w:sz w:val="20"/>
                <w:lang w:val="fr-FR"/>
              </w:rPr>
            </w:pPr>
            <w:r w:rsidRPr="0050371F">
              <w:rPr>
                <w:b/>
                <w:bCs/>
                <w:sz w:val="20"/>
                <w:lang w:val="fr-FR"/>
              </w:rPr>
              <w:t>P</w:t>
            </w:r>
          </w:p>
        </w:tc>
        <w:tc>
          <w:tcPr>
            <w:tcW w:w="8439" w:type="dxa"/>
          </w:tcPr>
          <w:p w14:paraId="417BFE33" w14:textId="13C49A86" w:rsidR="00F1306D" w:rsidRPr="0050371F" w:rsidRDefault="00F1306D" w:rsidP="00F1306D">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fr-FR"/>
              </w:rPr>
            </w:pPr>
            <w:r w:rsidRPr="0050371F">
              <w:rPr>
                <w:sz w:val="20"/>
                <w:lang w:val="fr-FR"/>
              </w:rPr>
              <w:t>Propagation des ondes radioélectriques</w:t>
            </w:r>
          </w:p>
        </w:tc>
      </w:tr>
      <w:tr w:rsidR="00F1306D" w:rsidRPr="0050371F" w14:paraId="00BA3976" w14:textId="77777777" w:rsidTr="007E2772">
        <w:tc>
          <w:tcPr>
            <w:tcW w:w="1170" w:type="dxa"/>
          </w:tcPr>
          <w:p w14:paraId="71CB0B35" w14:textId="64448781" w:rsidR="00F1306D" w:rsidRPr="0050371F" w:rsidRDefault="00F1306D" w:rsidP="00F1306D">
            <w:pPr>
              <w:spacing w:before="30" w:after="30"/>
              <w:ind w:left="57"/>
              <w:jc w:val="left"/>
              <w:rPr>
                <w:b/>
                <w:bCs/>
                <w:sz w:val="20"/>
                <w:lang w:val="fr-FR"/>
              </w:rPr>
            </w:pPr>
            <w:r w:rsidRPr="0050371F">
              <w:rPr>
                <w:b/>
                <w:bCs/>
                <w:sz w:val="20"/>
                <w:lang w:val="fr-FR"/>
              </w:rPr>
              <w:t>RA</w:t>
            </w:r>
          </w:p>
        </w:tc>
        <w:tc>
          <w:tcPr>
            <w:tcW w:w="8439" w:type="dxa"/>
          </w:tcPr>
          <w:p w14:paraId="1579E7B1" w14:textId="496A25F0" w:rsidR="00F1306D" w:rsidRPr="0050371F" w:rsidRDefault="00F1306D" w:rsidP="00F1306D">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fr-FR"/>
              </w:rPr>
            </w:pPr>
            <w:r w:rsidRPr="0050371F">
              <w:rPr>
                <w:sz w:val="20"/>
                <w:lang w:val="fr-FR"/>
              </w:rPr>
              <w:t>Radioastronomie</w:t>
            </w:r>
          </w:p>
        </w:tc>
      </w:tr>
      <w:tr w:rsidR="00F1306D" w:rsidRPr="0050371F" w14:paraId="78D6EEF2" w14:textId="77777777" w:rsidTr="007E2772">
        <w:tc>
          <w:tcPr>
            <w:tcW w:w="1170" w:type="dxa"/>
            <w:tcBorders>
              <w:bottom w:val="nil"/>
            </w:tcBorders>
          </w:tcPr>
          <w:p w14:paraId="033B1446" w14:textId="59214513" w:rsidR="00F1306D" w:rsidRPr="0050371F" w:rsidRDefault="00F1306D" w:rsidP="00F1306D">
            <w:pPr>
              <w:spacing w:before="30" w:after="30"/>
              <w:ind w:left="57"/>
              <w:jc w:val="left"/>
              <w:rPr>
                <w:b/>
                <w:bCs/>
                <w:sz w:val="20"/>
                <w:lang w:val="fr-FR"/>
              </w:rPr>
            </w:pPr>
            <w:r w:rsidRPr="0050371F">
              <w:rPr>
                <w:b/>
                <w:bCs/>
                <w:sz w:val="20"/>
                <w:lang w:val="fr-FR"/>
              </w:rPr>
              <w:t>RS</w:t>
            </w:r>
          </w:p>
        </w:tc>
        <w:tc>
          <w:tcPr>
            <w:tcW w:w="8439" w:type="dxa"/>
            <w:tcBorders>
              <w:bottom w:val="nil"/>
            </w:tcBorders>
          </w:tcPr>
          <w:p w14:paraId="0C8581F3" w14:textId="4ADD5BBF" w:rsidR="00F1306D" w:rsidRPr="0050371F" w:rsidRDefault="00F1306D" w:rsidP="00F1306D">
            <w:pPr>
              <w:spacing w:before="30" w:after="30"/>
              <w:jc w:val="left"/>
              <w:rPr>
                <w:sz w:val="20"/>
                <w:lang w:val="fr-FR"/>
              </w:rPr>
            </w:pPr>
            <w:r w:rsidRPr="0050371F">
              <w:rPr>
                <w:sz w:val="20"/>
                <w:lang w:val="fr-FR"/>
              </w:rPr>
              <w:t>Systèmes de télédétection</w:t>
            </w:r>
          </w:p>
        </w:tc>
      </w:tr>
      <w:tr w:rsidR="00F1306D" w:rsidRPr="0050371F" w14:paraId="6740E61F" w14:textId="77777777" w:rsidTr="007E2772">
        <w:tc>
          <w:tcPr>
            <w:tcW w:w="1170" w:type="dxa"/>
            <w:tcBorders>
              <w:top w:val="nil"/>
              <w:bottom w:val="nil"/>
            </w:tcBorders>
            <w:shd w:val="clear" w:color="auto" w:fill="FFFFFF" w:themeFill="background1"/>
          </w:tcPr>
          <w:p w14:paraId="6899BD28" w14:textId="3A5CE7A4" w:rsidR="00F1306D" w:rsidRPr="0050371F" w:rsidRDefault="00F1306D" w:rsidP="00F1306D">
            <w:pPr>
              <w:spacing w:before="30" w:after="30"/>
              <w:ind w:left="57"/>
              <w:jc w:val="left"/>
              <w:rPr>
                <w:b/>
                <w:bCs/>
                <w:sz w:val="20"/>
                <w:lang w:val="fr-FR"/>
              </w:rPr>
            </w:pPr>
            <w:r w:rsidRPr="0050371F">
              <w:rPr>
                <w:b/>
                <w:bCs/>
                <w:sz w:val="20"/>
                <w:lang w:val="fr-FR"/>
              </w:rPr>
              <w:t>S</w:t>
            </w:r>
          </w:p>
        </w:tc>
        <w:tc>
          <w:tcPr>
            <w:tcW w:w="8439" w:type="dxa"/>
            <w:tcBorders>
              <w:top w:val="nil"/>
              <w:bottom w:val="nil"/>
            </w:tcBorders>
            <w:shd w:val="clear" w:color="auto" w:fill="FFFFFF" w:themeFill="background1"/>
          </w:tcPr>
          <w:p w14:paraId="6CFAA961" w14:textId="44FBB999" w:rsidR="00F1306D" w:rsidRPr="0050371F" w:rsidRDefault="00F1306D" w:rsidP="00F1306D">
            <w:pPr>
              <w:spacing w:before="30" w:after="30"/>
              <w:jc w:val="left"/>
              <w:rPr>
                <w:sz w:val="20"/>
                <w:lang w:val="fr-FR"/>
              </w:rPr>
            </w:pPr>
            <w:r w:rsidRPr="0050371F">
              <w:rPr>
                <w:sz w:val="20"/>
                <w:lang w:val="fr-FR"/>
              </w:rPr>
              <w:t>Service fixe par satellite</w:t>
            </w:r>
          </w:p>
        </w:tc>
      </w:tr>
      <w:tr w:rsidR="00F1306D" w:rsidRPr="0050371F" w14:paraId="79C6654C" w14:textId="77777777" w:rsidTr="007E2772">
        <w:tc>
          <w:tcPr>
            <w:tcW w:w="1170" w:type="dxa"/>
            <w:tcBorders>
              <w:top w:val="nil"/>
              <w:bottom w:val="nil"/>
            </w:tcBorders>
            <w:shd w:val="clear" w:color="auto" w:fill="F2F2F2" w:themeFill="background1" w:themeFillShade="F2"/>
          </w:tcPr>
          <w:p w14:paraId="3FC92514" w14:textId="5157F074" w:rsidR="00F1306D" w:rsidRPr="0050371F" w:rsidRDefault="00F1306D" w:rsidP="00F1306D">
            <w:pPr>
              <w:spacing w:before="30" w:after="30"/>
              <w:ind w:left="57"/>
              <w:jc w:val="left"/>
              <w:rPr>
                <w:b/>
                <w:bCs/>
                <w:color w:val="002060"/>
                <w:sz w:val="20"/>
                <w:lang w:val="fr-FR"/>
              </w:rPr>
            </w:pPr>
            <w:r w:rsidRPr="0050371F">
              <w:rPr>
                <w:b/>
                <w:bCs/>
                <w:color w:val="002060"/>
                <w:sz w:val="20"/>
                <w:lang w:val="fr-FR"/>
              </w:rPr>
              <w:t>SA</w:t>
            </w:r>
          </w:p>
        </w:tc>
        <w:tc>
          <w:tcPr>
            <w:tcW w:w="8439" w:type="dxa"/>
            <w:tcBorders>
              <w:top w:val="nil"/>
              <w:bottom w:val="nil"/>
            </w:tcBorders>
            <w:shd w:val="clear" w:color="auto" w:fill="F2F2F2" w:themeFill="background1" w:themeFillShade="F2"/>
          </w:tcPr>
          <w:p w14:paraId="22A046BC" w14:textId="4E367651" w:rsidR="00F1306D" w:rsidRPr="0050371F" w:rsidRDefault="00F1306D" w:rsidP="00F1306D">
            <w:pPr>
              <w:spacing w:before="30" w:after="30"/>
              <w:jc w:val="left"/>
              <w:rPr>
                <w:b/>
                <w:bCs/>
                <w:color w:val="002060"/>
                <w:sz w:val="20"/>
                <w:lang w:val="fr-FR"/>
              </w:rPr>
            </w:pPr>
            <w:r w:rsidRPr="0050371F">
              <w:rPr>
                <w:b/>
                <w:bCs/>
                <w:color w:val="002060"/>
                <w:sz w:val="20"/>
                <w:lang w:val="fr-FR"/>
              </w:rPr>
              <w:t>Applications spatiales et météorologie</w:t>
            </w:r>
          </w:p>
        </w:tc>
      </w:tr>
      <w:tr w:rsidR="00F1306D" w:rsidRPr="0033286E" w14:paraId="119BD024" w14:textId="77777777" w:rsidTr="007E2772">
        <w:tc>
          <w:tcPr>
            <w:tcW w:w="1170" w:type="dxa"/>
            <w:tcBorders>
              <w:top w:val="nil"/>
              <w:bottom w:val="nil"/>
            </w:tcBorders>
            <w:shd w:val="clear" w:color="auto" w:fill="auto"/>
          </w:tcPr>
          <w:p w14:paraId="4B290DFE" w14:textId="531D7468" w:rsidR="00F1306D" w:rsidRPr="0050371F" w:rsidRDefault="00F1306D" w:rsidP="00F1306D">
            <w:pPr>
              <w:spacing w:before="30" w:after="30"/>
              <w:ind w:left="57"/>
              <w:jc w:val="left"/>
              <w:rPr>
                <w:rFonts w:ascii="Times New Roman Bold" w:hAnsi="Times New Roman Bold" w:cs="Times New Roman Bold"/>
                <w:b/>
                <w:bCs/>
                <w:sz w:val="20"/>
                <w:lang w:val="fr-FR"/>
              </w:rPr>
            </w:pPr>
            <w:r w:rsidRPr="0050371F">
              <w:rPr>
                <w:b/>
                <w:sz w:val="20"/>
                <w:lang w:val="fr-FR"/>
              </w:rPr>
              <w:t>SF</w:t>
            </w:r>
          </w:p>
        </w:tc>
        <w:tc>
          <w:tcPr>
            <w:tcW w:w="8439" w:type="dxa"/>
            <w:tcBorders>
              <w:top w:val="nil"/>
              <w:bottom w:val="nil"/>
            </w:tcBorders>
            <w:shd w:val="clear" w:color="auto" w:fill="auto"/>
          </w:tcPr>
          <w:p w14:paraId="010AAD02" w14:textId="3949D159" w:rsidR="00F1306D" w:rsidRPr="0050371F" w:rsidRDefault="00F1306D" w:rsidP="00F1306D">
            <w:pPr>
              <w:spacing w:before="30" w:after="30"/>
              <w:jc w:val="left"/>
              <w:rPr>
                <w:rFonts w:hAnsi="Times New Roman Bold"/>
                <w:sz w:val="20"/>
                <w:lang w:val="fr-FR"/>
              </w:rPr>
            </w:pPr>
            <w:r w:rsidRPr="0050371F">
              <w:rPr>
                <w:bCs/>
                <w:sz w:val="20"/>
                <w:lang w:val="fr-FR"/>
              </w:rPr>
              <w:t>Partage des fréquences et coordination entre les systèmes du service fixe par satellite et du service fixe</w:t>
            </w:r>
          </w:p>
        </w:tc>
      </w:tr>
      <w:tr w:rsidR="00F1306D" w:rsidRPr="0050371F" w14:paraId="586C6D3A" w14:textId="77777777" w:rsidTr="007E2772">
        <w:tc>
          <w:tcPr>
            <w:tcW w:w="1170" w:type="dxa"/>
            <w:tcBorders>
              <w:top w:val="nil"/>
            </w:tcBorders>
            <w:shd w:val="clear" w:color="auto" w:fill="auto"/>
          </w:tcPr>
          <w:p w14:paraId="218CA137" w14:textId="40606E00" w:rsidR="00F1306D" w:rsidRPr="0050371F" w:rsidRDefault="00F1306D" w:rsidP="00F1306D">
            <w:pPr>
              <w:spacing w:before="30" w:after="30"/>
              <w:ind w:left="57"/>
              <w:jc w:val="left"/>
              <w:rPr>
                <w:b/>
                <w:bCs/>
                <w:sz w:val="20"/>
                <w:lang w:val="fr-FR"/>
              </w:rPr>
            </w:pPr>
            <w:r w:rsidRPr="0050371F">
              <w:rPr>
                <w:b/>
                <w:bCs/>
                <w:sz w:val="20"/>
                <w:lang w:val="fr-FR"/>
              </w:rPr>
              <w:t>SM</w:t>
            </w:r>
          </w:p>
        </w:tc>
        <w:tc>
          <w:tcPr>
            <w:tcW w:w="8439" w:type="dxa"/>
            <w:tcBorders>
              <w:top w:val="nil"/>
            </w:tcBorders>
            <w:shd w:val="clear" w:color="auto" w:fill="auto"/>
          </w:tcPr>
          <w:p w14:paraId="2B11796F" w14:textId="26AC74C3" w:rsidR="00F1306D" w:rsidRPr="0050371F" w:rsidRDefault="00F1306D" w:rsidP="00F1306D">
            <w:pPr>
              <w:spacing w:before="30" w:after="30"/>
              <w:jc w:val="left"/>
              <w:rPr>
                <w:sz w:val="20"/>
                <w:lang w:val="fr-FR"/>
              </w:rPr>
            </w:pPr>
            <w:r w:rsidRPr="0050371F">
              <w:rPr>
                <w:sz w:val="20"/>
                <w:lang w:val="fr-FR"/>
              </w:rPr>
              <w:t>Gestion du spectre</w:t>
            </w:r>
          </w:p>
        </w:tc>
      </w:tr>
      <w:tr w:rsidR="00F1306D" w:rsidRPr="0050371F" w14:paraId="192A5ED8" w14:textId="77777777" w:rsidTr="007E2772">
        <w:tc>
          <w:tcPr>
            <w:tcW w:w="1170" w:type="dxa"/>
          </w:tcPr>
          <w:p w14:paraId="52A740B8" w14:textId="6F49AF5E" w:rsidR="00F1306D" w:rsidRPr="0050371F" w:rsidRDefault="00F1306D" w:rsidP="00F1306D">
            <w:pPr>
              <w:spacing w:before="30" w:after="30"/>
              <w:ind w:left="57"/>
              <w:jc w:val="left"/>
              <w:rPr>
                <w:b/>
                <w:bCs/>
                <w:sz w:val="20"/>
                <w:lang w:val="fr-FR"/>
              </w:rPr>
            </w:pPr>
            <w:r w:rsidRPr="0050371F">
              <w:rPr>
                <w:b/>
                <w:bCs/>
                <w:sz w:val="20"/>
                <w:lang w:val="fr-FR"/>
              </w:rPr>
              <w:t>SNG</w:t>
            </w:r>
          </w:p>
        </w:tc>
        <w:tc>
          <w:tcPr>
            <w:tcW w:w="8439" w:type="dxa"/>
          </w:tcPr>
          <w:p w14:paraId="756AB18D" w14:textId="50EC7752" w:rsidR="00F1306D" w:rsidRPr="0050371F" w:rsidRDefault="00F1306D" w:rsidP="00F1306D">
            <w:pPr>
              <w:spacing w:before="30" w:after="30"/>
              <w:jc w:val="left"/>
              <w:rPr>
                <w:sz w:val="20"/>
                <w:lang w:val="fr-FR"/>
              </w:rPr>
            </w:pPr>
            <w:r w:rsidRPr="0050371F">
              <w:rPr>
                <w:sz w:val="20"/>
                <w:lang w:val="fr-FR"/>
              </w:rPr>
              <w:t>Reportage d'actualités par satellite</w:t>
            </w:r>
          </w:p>
        </w:tc>
      </w:tr>
      <w:tr w:rsidR="00F1306D" w:rsidRPr="0033286E" w14:paraId="5A62CB71" w14:textId="77777777" w:rsidTr="007E2772">
        <w:trPr>
          <w:trHeight w:val="283"/>
        </w:trPr>
        <w:tc>
          <w:tcPr>
            <w:tcW w:w="1170" w:type="dxa"/>
          </w:tcPr>
          <w:p w14:paraId="0985383F" w14:textId="1741BE0A" w:rsidR="00F1306D" w:rsidRPr="0050371F" w:rsidRDefault="00F1306D" w:rsidP="00E072E7">
            <w:pPr>
              <w:spacing w:before="30" w:after="30"/>
              <w:ind w:left="57"/>
              <w:jc w:val="left"/>
              <w:rPr>
                <w:b/>
                <w:bCs/>
                <w:sz w:val="20"/>
                <w:lang w:val="fr-FR"/>
              </w:rPr>
            </w:pPr>
            <w:r w:rsidRPr="0050371F">
              <w:rPr>
                <w:b/>
                <w:bCs/>
                <w:sz w:val="20"/>
                <w:lang w:val="fr-FR"/>
              </w:rPr>
              <w:t>TF</w:t>
            </w:r>
          </w:p>
        </w:tc>
        <w:tc>
          <w:tcPr>
            <w:tcW w:w="8439" w:type="dxa"/>
          </w:tcPr>
          <w:p w14:paraId="56CB9011" w14:textId="1A5925B5" w:rsidR="00F1306D" w:rsidRPr="0050371F" w:rsidRDefault="00F1306D" w:rsidP="00E072E7">
            <w:pPr>
              <w:spacing w:before="30" w:after="30"/>
              <w:jc w:val="left"/>
              <w:rPr>
                <w:sz w:val="20"/>
                <w:lang w:val="fr-FR"/>
              </w:rPr>
            </w:pPr>
            <w:r w:rsidRPr="0050371F">
              <w:rPr>
                <w:sz w:val="20"/>
                <w:lang w:val="fr-FR"/>
              </w:rPr>
              <w:t>Émissions de fréquences étalon et de signaux horaires</w:t>
            </w:r>
          </w:p>
        </w:tc>
      </w:tr>
      <w:tr w:rsidR="00E072E7" w:rsidRPr="0050371F" w14:paraId="1D261CF7" w14:textId="77777777" w:rsidTr="007E2772">
        <w:tc>
          <w:tcPr>
            <w:tcW w:w="1170" w:type="dxa"/>
          </w:tcPr>
          <w:p w14:paraId="6B8E34E0" w14:textId="5A320200" w:rsidR="00E072E7" w:rsidRPr="0050371F" w:rsidRDefault="00E072E7" w:rsidP="00F1306D">
            <w:pPr>
              <w:spacing w:before="30" w:after="30"/>
              <w:ind w:left="57"/>
              <w:jc w:val="left"/>
              <w:rPr>
                <w:b/>
                <w:bCs/>
                <w:sz w:val="20"/>
                <w:lang w:val="fr-FR"/>
              </w:rPr>
            </w:pPr>
            <w:r w:rsidRPr="0050371F">
              <w:rPr>
                <w:b/>
                <w:bCs/>
                <w:sz w:val="20"/>
                <w:lang w:val="fr-FR"/>
              </w:rPr>
              <w:t>V</w:t>
            </w:r>
          </w:p>
        </w:tc>
        <w:tc>
          <w:tcPr>
            <w:tcW w:w="8439" w:type="dxa"/>
          </w:tcPr>
          <w:p w14:paraId="498F6518" w14:textId="751A466D" w:rsidR="00E072E7" w:rsidRPr="0050371F" w:rsidRDefault="00E072E7" w:rsidP="006B6338">
            <w:pPr>
              <w:spacing w:before="30" w:after="180"/>
              <w:jc w:val="left"/>
              <w:rPr>
                <w:sz w:val="20"/>
                <w:lang w:val="fr-FR"/>
              </w:rPr>
            </w:pPr>
            <w:r w:rsidRPr="0050371F">
              <w:rPr>
                <w:sz w:val="20"/>
                <w:lang w:val="fr-FR"/>
              </w:rPr>
              <w:t>Vocabulaire et sujets associés</w:t>
            </w:r>
          </w:p>
        </w:tc>
      </w:tr>
    </w:tbl>
    <w:p w14:paraId="1B23A424" w14:textId="77777777" w:rsidR="00F335DC" w:rsidRPr="0050371F" w:rsidRDefault="00F335DC" w:rsidP="00F335DC">
      <w:pPr>
        <w:spacing w:before="30" w:after="30"/>
        <w:jc w:val="center"/>
        <w:rPr>
          <w:sz w:val="20"/>
          <w:lang w:val="fr-FR"/>
        </w:rPr>
      </w:pPr>
    </w:p>
    <w:tbl>
      <w:tblPr>
        <w:tblW w:w="5000" w:type="pct"/>
        <w:tblBorders>
          <w:top w:val="single" w:sz="12" w:space="0" w:color="000080"/>
          <w:left w:val="single" w:sz="12" w:space="0" w:color="000080"/>
          <w:bottom w:val="single" w:sz="12" w:space="0" w:color="000080"/>
          <w:right w:val="single" w:sz="12" w:space="0" w:color="000080"/>
        </w:tblBorders>
        <w:tblLook w:val="01E0" w:firstRow="1" w:lastRow="1" w:firstColumn="1" w:lastColumn="1" w:noHBand="0" w:noVBand="0"/>
      </w:tblPr>
      <w:tblGrid>
        <w:gridCol w:w="9609"/>
      </w:tblGrid>
      <w:tr w:rsidR="00EE4E3F" w:rsidRPr="0033286E" w14:paraId="749CBACF" w14:textId="77777777" w:rsidTr="00F7440C">
        <w:tc>
          <w:tcPr>
            <w:tcW w:w="9609" w:type="dxa"/>
          </w:tcPr>
          <w:p w14:paraId="256025F4" w14:textId="75EDF331" w:rsidR="00F335DC" w:rsidRPr="0050371F" w:rsidRDefault="000B7708" w:rsidP="00F7440C">
            <w:pPr>
              <w:spacing w:after="120"/>
              <w:rPr>
                <w:sz w:val="20"/>
                <w:lang w:val="fr-FR"/>
              </w:rPr>
            </w:pPr>
            <w:bookmarkStart w:id="14" w:name="lt_pId049"/>
            <w:r w:rsidRPr="0050371F">
              <w:rPr>
                <w:b/>
                <w:bCs/>
                <w:i/>
                <w:iCs/>
                <w:sz w:val="20"/>
                <w:lang w:val="fr-FR"/>
              </w:rPr>
              <w:t>Note</w:t>
            </w:r>
            <w:r w:rsidRPr="0050371F">
              <w:rPr>
                <w:i/>
                <w:iCs/>
                <w:sz w:val="20"/>
                <w:lang w:val="fr-FR"/>
              </w:rPr>
              <w:t xml:space="preserve">: </w:t>
            </w:r>
            <w:r w:rsidR="00C50409" w:rsidRPr="0050371F">
              <w:rPr>
                <w:i/>
                <w:iCs/>
                <w:sz w:val="20"/>
                <w:lang w:val="fr-FR"/>
              </w:rPr>
              <w:t>Cette Recommandation UIT-R a été approuvée en anglais aux termes de la procédure détaillée dans la Résolution UIT-R 1.</w:t>
            </w:r>
            <w:bookmarkEnd w:id="14"/>
          </w:p>
        </w:tc>
      </w:tr>
    </w:tbl>
    <w:p w14:paraId="0ADF5746" w14:textId="77777777" w:rsidR="00F335DC" w:rsidRPr="0050371F" w:rsidRDefault="00F335DC" w:rsidP="00F335DC">
      <w:pPr>
        <w:spacing w:before="0"/>
        <w:jc w:val="center"/>
        <w:rPr>
          <w:sz w:val="22"/>
          <w:lang w:val="fr-FR"/>
        </w:rPr>
      </w:pPr>
    </w:p>
    <w:p w14:paraId="3523C457" w14:textId="0DE06455" w:rsidR="00F335DC" w:rsidRPr="0050371F" w:rsidRDefault="000B7708" w:rsidP="00F335DC">
      <w:pPr>
        <w:spacing w:before="0"/>
        <w:jc w:val="right"/>
        <w:rPr>
          <w:i/>
          <w:iCs/>
          <w:sz w:val="20"/>
          <w:lang w:val="fr-FR"/>
        </w:rPr>
      </w:pPr>
      <w:bookmarkStart w:id="15" w:name="lt_pId050"/>
      <w:r w:rsidRPr="0050371F">
        <w:rPr>
          <w:i/>
          <w:iCs/>
          <w:sz w:val="20"/>
          <w:lang w:val="fr-FR"/>
        </w:rPr>
        <w:t>Publication</w:t>
      </w:r>
      <w:bookmarkEnd w:id="15"/>
      <w:r w:rsidR="00C50409" w:rsidRPr="0050371F">
        <w:rPr>
          <w:i/>
          <w:iCs/>
          <w:sz w:val="20"/>
          <w:lang w:val="fr-FR"/>
        </w:rPr>
        <w:t xml:space="preserve"> électronique</w:t>
      </w:r>
    </w:p>
    <w:p w14:paraId="38300204" w14:textId="302017E8" w:rsidR="00F335DC" w:rsidRPr="0050371F" w:rsidRDefault="00C50409" w:rsidP="00F335DC">
      <w:pPr>
        <w:spacing w:before="0"/>
        <w:jc w:val="right"/>
        <w:rPr>
          <w:sz w:val="20"/>
          <w:lang w:val="fr-FR"/>
        </w:rPr>
      </w:pPr>
      <w:bookmarkStart w:id="16" w:name="lt_pId051"/>
      <w:r w:rsidRPr="0050371F">
        <w:rPr>
          <w:sz w:val="20"/>
          <w:lang w:val="fr-FR"/>
        </w:rPr>
        <w:t>Genève</w:t>
      </w:r>
      <w:r w:rsidR="000B7708" w:rsidRPr="0050371F">
        <w:rPr>
          <w:sz w:val="20"/>
          <w:lang w:val="fr-FR"/>
        </w:rPr>
        <w:t>, 202</w:t>
      </w:r>
      <w:bookmarkEnd w:id="16"/>
      <w:r w:rsidR="00192A85" w:rsidRPr="0050371F">
        <w:rPr>
          <w:sz w:val="20"/>
          <w:lang w:val="fr-FR"/>
        </w:rPr>
        <w:t>5</w:t>
      </w:r>
    </w:p>
    <w:p w14:paraId="7A49D2A6" w14:textId="301BAAA4" w:rsidR="00F335DC" w:rsidRPr="0050371F" w:rsidRDefault="000B7708" w:rsidP="00F335DC">
      <w:pPr>
        <w:jc w:val="center"/>
        <w:rPr>
          <w:sz w:val="20"/>
          <w:lang w:val="fr-FR"/>
        </w:rPr>
      </w:pPr>
      <w:bookmarkStart w:id="17" w:name="lt_pId052"/>
      <w:r w:rsidRPr="0050371F">
        <w:rPr>
          <w:rFonts w:ascii="Symbol" w:hAnsi="Symbol"/>
          <w:sz w:val="20"/>
          <w:lang w:val="fr-FR"/>
        </w:rPr>
        <w:sym w:font="Symbol" w:char="F0E3"/>
      </w:r>
      <w:r w:rsidRPr="0050371F">
        <w:rPr>
          <w:sz w:val="20"/>
          <w:lang w:val="fr-FR"/>
        </w:rPr>
        <w:t xml:space="preserve"> </w:t>
      </w:r>
      <w:r w:rsidR="00C50409" w:rsidRPr="0050371F">
        <w:rPr>
          <w:sz w:val="20"/>
          <w:lang w:val="fr-FR"/>
        </w:rPr>
        <w:t>UIT</w:t>
      </w:r>
      <w:r w:rsidRPr="0050371F">
        <w:rPr>
          <w:sz w:val="20"/>
          <w:lang w:val="fr-FR"/>
        </w:rPr>
        <w:t xml:space="preserve"> </w:t>
      </w:r>
      <w:bookmarkStart w:id="18" w:name="iiannee"/>
      <w:bookmarkEnd w:id="18"/>
      <w:r w:rsidRPr="0050371F">
        <w:rPr>
          <w:sz w:val="20"/>
          <w:lang w:val="fr-FR"/>
        </w:rPr>
        <w:t>202</w:t>
      </w:r>
      <w:bookmarkEnd w:id="17"/>
      <w:r w:rsidR="00192A85" w:rsidRPr="0050371F">
        <w:rPr>
          <w:sz w:val="20"/>
          <w:lang w:val="fr-FR"/>
        </w:rPr>
        <w:t>5</w:t>
      </w:r>
    </w:p>
    <w:p w14:paraId="4895B563" w14:textId="3538CB19" w:rsidR="00F335DC" w:rsidRPr="0050371F" w:rsidRDefault="00C50409" w:rsidP="0031176F">
      <w:pPr>
        <w:rPr>
          <w:sz w:val="18"/>
          <w:szCs w:val="18"/>
          <w:lang w:val="fr-FR"/>
        </w:rPr>
        <w:sectPr w:rsidR="00F335DC" w:rsidRPr="0050371F" w:rsidSect="00580D4B">
          <w:headerReference w:type="even" r:id="rId19"/>
          <w:headerReference w:type="default" r:id="rId20"/>
          <w:pgSz w:w="11907" w:h="16834" w:code="9"/>
          <w:pgMar w:top="1418" w:right="1134" w:bottom="1134" w:left="1134" w:header="720" w:footer="482" w:gutter="0"/>
          <w:paperSrc w:first="15" w:other="15"/>
          <w:pgNumType w:fmt="lowerRoman" w:start="2"/>
          <w:cols w:space="720"/>
        </w:sectPr>
      </w:pPr>
      <w:bookmarkStart w:id="19" w:name="lt_pId054"/>
      <w:r w:rsidRPr="0050371F">
        <w:rPr>
          <w:sz w:val="18"/>
          <w:szCs w:val="18"/>
          <w:lang w:val="fr-FR"/>
        </w:rPr>
        <w:t>Tous droits réservés. Aucune partie de cette publication ne peut être reproduite, par quelque procédé que ce soit, sans l'accord écrit préalable de l'UIT</w:t>
      </w:r>
      <w:bookmarkEnd w:id="19"/>
      <w:r w:rsidR="00476E12" w:rsidRPr="0050371F">
        <w:rPr>
          <w:sz w:val="18"/>
          <w:szCs w:val="18"/>
          <w:lang w:val="fr-FR"/>
        </w:rPr>
        <w:t>.</w:t>
      </w:r>
    </w:p>
    <w:p w14:paraId="43909CB0" w14:textId="1EFED187" w:rsidR="00054482" w:rsidRPr="0050371F" w:rsidRDefault="00054482" w:rsidP="00AA6F7D">
      <w:pPr>
        <w:pStyle w:val="RecNo"/>
        <w:rPr>
          <w:lang w:val="fr-FR"/>
        </w:rPr>
      </w:pPr>
      <w:r w:rsidRPr="0050371F">
        <w:rPr>
          <w:lang w:val="fr-FR"/>
        </w:rPr>
        <w:lastRenderedPageBreak/>
        <w:t xml:space="preserve">RECOMMANDATION UIT-R </w:t>
      </w:r>
      <w:r w:rsidR="0024464A" w:rsidRPr="0050371F">
        <w:rPr>
          <w:lang w:val="fr-FR"/>
        </w:rPr>
        <w:t>S</w:t>
      </w:r>
      <w:r w:rsidR="00F50CE2" w:rsidRPr="0050371F">
        <w:rPr>
          <w:lang w:val="fr-FR"/>
        </w:rPr>
        <w:t>A</w:t>
      </w:r>
      <w:r w:rsidR="0024464A" w:rsidRPr="0050371F">
        <w:rPr>
          <w:lang w:val="fr-FR"/>
        </w:rPr>
        <w:t>.21</w:t>
      </w:r>
      <w:r w:rsidR="009A78C6" w:rsidRPr="0050371F">
        <w:rPr>
          <w:lang w:val="fr-FR"/>
        </w:rPr>
        <w:t>41-1</w:t>
      </w:r>
    </w:p>
    <w:p w14:paraId="655ABCB9" w14:textId="2B6F3095" w:rsidR="004F5F9D" w:rsidRPr="0050371F" w:rsidRDefault="009A78C6" w:rsidP="009A78C6">
      <w:pPr>
        <w:pStyle w:val="Rectitle"/>
        <w:rPr>
          <w:lang w:val="fr-FR"/>
        </w:rPr>
      </w:pPr>
      <w:r w:rsidRPr="0050371F">
        <w:rPr>
          <w:lang w:val="fr-FR"/>
        </w:rPr>
        <w:t>Caractéristiques des systèmes du service de recherche spatiale</w:t>
      </w:r>
      <w:r w:rsidRPr="0050371F">
        <w:rPr>
          <w:lang w:val="fr-FR"/>
        </w:rPr>
        <w:br/>
        <w:t>dans la gamme de fréquences 14,8-15,35 GHz</w:t>
      </w:r>
    </w:p>
    <w:p w14:paraId="1E274009" w14:textId="10CCF815" w:rsidR="00192A85" w:rsidRPr="0050371F" w:rsidRDefault="004F5F9D" w:rsidP="00476E12">
      <w:pPr>
        <w:pStyle w:val="Recdate"/>
        <w:rPr>
          <w:lang w:val="fr-FR"/>
        </w:rPr>
      </w:pPr>
      <w:r w:rsidRPr="0050371F">
        <w:rPr>
          <w:lang w:val="fr-FR"/>
        </w:rPr>
        <w:t>(</w:t>
      </w:r>
      <w:r w:rsidR="009A78C6" w:rsidRPr="0050371F">
        <w:rPr>
          <w:lang w:val="fr-FR"/>
        </w:rPr>
        <w:t>2021-</w:t>
      </w:r>
      <w:r w:rsidR="00054482" w:rsidRPr="0050371F">
        <w:rPr>
          <w:lang w:val="fr-FR"/>
        </w:rPr>
        <w:t>2025</w:t>
      </w:r>
      <w:r w:rsidRPr="0050371F">
        <w:rPr>
          <w:lang w:val="fr-FR"/>
        </w:rPr>
        <w:t>)</w:t>
      </w:r>
    </w:p>
    <w:p w14:paraId="62D06386" w14:textId="77777777" w:rsidR="00192A85" w:rsidRPr="0050371F" w:rsidRDefault="00192A85" w:rsidP="00192A85">
      <w:pPr>
        <w:pStyle w:val="HeadingSum"/>
        <w:rPr>
          <w:lang w:val="fr-FR"/>
        </w:rPr>
      </w:pPr>
      <w:r w:rsidRPr="0050371F">
        <w:rPr>
          <w:lang w:val="fr-FR"/>
        </w:rPr>
        <w:t>Domaine d'application</w:t>
      </w:r>
    </w:p>
    <w:p w14:paraId="6F86E5BE" w14:textId="6BA712B5" w:rsidR="00192A85" w:rsidRPr="0050371F" w:rsidRDefault="009A78C6" w:rsidP="0031176F">
      <w:pPr>
        <w:pStyle w:val="Summary"/>
        <w:rPr>
          <w:lang w:val="fr-FR"/>
        </w:rPr>
      </w:pPr>
      <w:r w:rsidRPr="0050371F">
        <w:rPr>
          <w:lang w:val="fr-FR"/>
        </w:rPr>
        <w:t>La présente Recommandation fournit les caractéristiques techniques et opérationnelles des systèmes du service de recherche spatiale dans la bande de fréquences 14,8-15,35 GHz. Ces caractéristiques doivent être prises en considération dans les études de partage et de compatibilité.</w:t>
      </w:r>
    </w:p>
    <w:p w14:paraId="2528909A" w14:textId="77777777" w:rsidR="00192A85" w:rsidRPr="0050371F" w:rsidRDefault="00192A85" w:rsidP="00476E12">
      <w:pPr>
        <w:pStyle w:val="Headingb"/>
        <w:rPr>
          <w:lang w:val="fr-FR"/>
        </w:rPr>
      </w:pPr>
      <w:r w:rsidRPr="0050371F">
        <w:rPr>
          <w:lang w:val="fr-FR"/>
        </w:rPr>
        <w:t>Mots clés</w:t>
      </w:r>
    </w:p>
    <w:p w14:paraId="55F31160" w14:textId="08803705" w:rsidR="00054482" w:rsidRPr="0050371F" w:rsidRDefault="009A78C6" w:rsidP="00054482">
      <w:pPr>
        <w:rPr>
          <w:lang w:val="fr-FR"/>
        </w:rPr>
      </w:pPr>
      <w:r w:rsidRPr="0050371F">
        <w:rPr>
          <w:lang w:val="fr-FR"/>
        </w:rPr>
        <w:t>Caractéristiques des systèmes, service de recherche spatiale, espace vers Terre, Terre vers espace, espace-espace, liaison de connexion aller, satellites relais de données (SRD)</w:t>
      </w:r>
    </w:p>
    <w:p w14:paraId="0D8A91FF" w14:textId="7989C7AF" w:rsidR="00F50CE2" w:rsidRPr="0050371F" w:rsidRDefault="00F50CE2" w:rsidP="00F50CE2">
      <w:pPr>
        <w:pStyle w:val="Headingb"/>
        <w:rPr>
          <w:lang w:val="fr-FR"/>
        </w:rPr>
      </w:pPr>
      <w:r w:rsidRPr="0050371F">
        <w:rPr>
          <w:lang w:val="fr-FR"/>
        </w:rPr>
        <w:t xml:space="preserve">Recommandations et Rapports de l'UIT-R </w:t>
      </w:r>
      <w:r w:rsidR="009A78C6" w:rsidRPr="0050371F">
        <w:rPr>
          <w:lang w:val="fr-FR"/>
        </w:rPr>
        <w:t>pertinents</w:t>
      </w:r>
    </w:p>
    <w:p w14:paraId="5D9575AF" w14:textId="26971F75" w:rsidR="009A78C6" w:rsidRPr="0050371F" w:rsidRDefault="009A78C6" w:rsidP="009A78C6">
      <w:pPr>
        <w:pStyle w:val="Reftext"/>
        <w:rPr>
          <w:lang w:val="fr-FR"/>
        </w:rPr>
      </w:pPr>
      <w:r w:rsidRPr="0050371F">
        <w:rPr>
          <w:lang w:val="fr-FR"/>
        </w:rPr>
        <w:t>Recommandation UIT-R SA.364 – Fréquences et largeurs de bande préférées pour les satellites habités ou non du service de recherche spatiale, proches de la Terre</w:t>
      </w:r>
    </w:p>
    <w:p w14:paraId="49D09B3B" w14:textId="728B4891" w:rsidR="009A78C6" w:rsidRPr="0050371F" w:rsidRDefault="009A78C6" w:rsidP="009A78C6">
      <w:pPr>
        <w:pStyle w:val="Reftext"/>
        <w:rPr>
          <w:lang w:val="fr-FR"/>
        </w:rPr>
      </w:pPr>
      <w:r w:rsidRPr="0050371F">
        <w:rPr>
          <w:lang w:val="fr-FR"/>
        </w:rPr>
        <w:t>Recommandation UIT-R SA.510 – Possibilité de partage des fréquences entre le service de recherche spatiale et d'autres services dans les bandes au voisinage de 14 et 15 GHz – Brouillage potentiel causé par les systèmes à satellites relais de données</w:t>
      </w:r>
    </w:p>
    <w:p w14:paraId="62E00C69" w14:textId="18AC91C5" w:rsidR="009A78C6" w:rsidRPr="0050371F" w:rsidRDefault="009A78C6" w:rsidP="009A78C6">
      <w:pPr>
        <w:pStyle w:val="Reftext"/>
        <w:rPr>
          <w:lang w:val="fr-FR"/>
        </w:rPr>
      </w:pPr>
      <w:r w:rsidRPr="0050371F">
        <w:rPr>
          <w:lang w:val="fr-FR"/>
        </w:rPr>
        <w:t>Recommandation UIT-R SA.609 – Critères de protection pour les liaisons de radiocommunication avec les satellites de recherche habités ou non, proches de la Terre</w:t>
      </w:r>
    </w:p>
    <w:p w14:paraId="4848FA27" w14:textId="32E4AB7D" w:rsidR="009A78C6" w:rsidRPr="0050371F" w:rsidRDefault="009A78C6" w:rsidP="009A78C6">
      <w:pPr>
        <w:pStyle w:val="Reftext"/>
        <w:rPr>
          <w:lang w:val="fr-FR"/>
        </w:rPr>
      </w:pPr>
      <w:r w:rsidRPr="0050371F">
        <w:rPr>
          <w:lang w:val="fr-FR"/>
        </w:rPr>
        <w:t>Recommandation UIT-R SA.1018 – Système fictif de référence pour des systèmes comprenant des satellites relais de données en orbite géostationnaire et des engins spatiaux en orbites terrestres basses</w:t>
      </w:r>
    </w:p>
    <w:p w14:paraId="32B17420" w14:textId="017138B2" w:rsidR="009A78C6" w:rsidRPr="0050371F" w:rsidRDefault="009A78C6" w:rsidP="009A78C6">
      <w:pPr>
        <w:pStyle w:val="Reftext"/>
        <w:rPr>
          <w:lang w:val="fr-FR"/>
        </w:rPr>
      </w:pPr>
      <w:r w:rsidRPr="0050371F">
        <w:rPr>
          <w:lang w:val="fr-FR"/>
        </w:rPr>
        <w:t>Recommandation UIT-R SA.1019 – Réseaux/systèmes à satellites relais de données: bandes de fréquences et sens de transmission</w:t>
      </w:r>
    </w:p>
    <w:p w14:paraId="5CC0ADD0" w14:textId="4F813E66" w:rsidR="009A78C6" w:rsidRPr="0050371F" w:rsidRDefault="009A78C6" w:rsidP="009A78C6">
      <w:pPr>
        <w:pStyle w:val="Reftext"/>
        <w:rPr>
          <w:lang w:val="fr-FR"/>
        </w:rPr>
      </w:pPr>
      <w:r w:rsidRPr="0050371F">
        <w:rPr>
          <w:lang w:val="fr-FR"/>
        </w:rPr>
        <w:t>Recommandation UIT-R SA.1155 – Critères de protection relatifs à l'exploitation des systèmes à satellites relais de données</w:t>
      </w:r>
    </w:p>
    <w:p w14:paraId="66D8FB9F" w14:textId="3C5C97B9" w:rsidR="009A78C6" w:rsidRPr="0050371F" w:rsidRDefault="009A78C6" w:rsidP="009A78C6">
      <w:pPr>
        <w:pStyle w:val="Reftext"/>
        <w:rPr>
          <w:lang w:val="fr-FR"/>
        </w:rPr>
      </w:pPr>
      <w:r w:rsidRPr="0050371F">
        <w:rPr>
          <w:lang w:val="fr-FR"/>
        </w:rPr>
        <w:t>Recommandation UIT-R SA.1414 – Caractéristiques des systèmes à satellites relais de données</w:t>
      </w:r>
    </w:p>
    <w:p w14:paraId="01EE3A2C" w14:textId="684FCE15" w:rsidR="00F50CE2" w:rsidRPr="0050371F" w:rsidRDefault="009A78C6" w:rsidP="009A78C6">
      <w:pPr>
        <w:pStyle w:val="Reftext"/>
        <w:rPr>
          <w:lang w:val="fr-FR"/>
        </w:rPr>
      </w:pPr>
      <w:r w:rsidRPr="0050371F">
        <w:rPr>
          <w:lang w:val="fr-FR"/>
        </w:rPr>
        <w:t>Recommandation UIT-R SA.1626 – Faisabilité du partage des fréquences entre le service de recherche spatiale (espace vers Terre) et les services fixe et mobile dans la bande 14,8-15,35 GHz</w:t>
      </w:r>
    </w:p>
    <w:p w14:paraId="59A66FAD" w14:textId="7EFD4954" w:rsidR="00192A85" w:rsidRPr="0050371F" w:rsidRDefault="00192A85" w:rsidP="003D340E">
      <w:pPr>
        <w:pStyle w:val="Normalaftertitle"/>
        <w:rPr>
          <w:lang w:val="fr-FR"/>
        </w:rPr>
      </w:pPr>
      <w:r w:rsidRPr="0050371F">
        <w:rPr>
          <w:lang w:val="fr-FR"/>
        </w:rPr>
        <w:t>L'Assemblée des radiocommunications de l'UIT,</w:t>
      </w:r>
    </w:p>
    <w:p w14:paraId="61172347" w14:textId="77777777" w:rsidR="00192A85" w:rsidRPr="0050371F" w:rsidRDefault="00192A85" w:rsidP="003D340E">
      <w:pPr>
        <w:pStyle w:val="Call"/>
        <w:rPr>
          <w:lang w:val="fr-FR"/>
        </w:rPr>
      </w:pPr>
      <w:r w:rsidRPr="0050371F">
        <w:rPr>
          <w:lang w:val="fr-FR"/>
        </w:rPr>
        <w:t>considérant</w:t>
      </w:r>
    </w:p>
    <w:p w14:paraId="1639EBA5" w14:textId="77777777" w:rsidR="009A78C6" w:rsidRPr="0050371F" w:rsidRDefault="009A78C6" w:rsidP="009A78C6">
      <w:pPr>
        <w:rPr>
          <w:i/>
          <w:iCs/>
          <w:lang w:val="fr-FR"/>
        </w:rPr>
      </w:pPr>
      <w:r w:rsidRPr="0050371F">
        <w:rPr>
          <w:i/>
          <w:iCs/>
          <w:lang w:val="fr-FR"/>
        </w:rPr>
        <w:t>a)</w:t>
      </w:r>
      <w:r w:rsidRPr="0050371F">
        <w:rPr>
          <w:i/>
          <w:iCs/>
          <w:lang w:val="fr-FR"/>
        </w:rPr>
        <w:tab/>
      </w:r>
      <w:r w:rsidRPr="0050371F">
        <w:rPr>
          <w:lang w:val="fr-FR"/>
        </w:rPr>
        <w:t>que la bande de fréquences 14,8-15,35 GHz est attribuée à titre primaire aux services fixe et mobile et à titre primaire au service de recherche spatiale, sous réserve d'un certain nombre de contraintes;</w:t>
      </w:r>
    </w:p>
    <w:p w14:paraId="4711E0F3" w14:textId="77777777" w:rsidR="009A78C6" w:rsidRPr="0050371F" w:rsidRDefault="009A78C6" w:rsidP="009A78C6">
      <w:pPr>
        <w:rPr>
          <w:i/>
          <w:iCs/>
          <w:lang w:val="fr-FR"/>
        </w:rPr>
      </w:pPr>
      <w:r w:rsidRPr="0050371F">
        <w:rPr>
          <w:i/>
          <w:iCs/>
          <w:lang w:val="fr-FR"/>
        </w:rPr>
        <w:t>b)</w:t>
      </w:r>
      <w:r w:rsidRPr="0050371F">
        <w:rPr>
          <w:i/>
          <w:iCs/>
          <w:lang w:val="fr-FR"/>
        </w:rPr>
        <w:tab/>
      </w:r>
      <w:r w:rsidRPr="0050371F">
        <w:rPr>
          <w:lang w:val="fr-FR"/>
        </w:rPr>
        <w:t xml:space="preserve">que, conformément au numéro </w:t>
      </w:r>
      <w:r w:rsidRPr="0050371F">
        <w:rPr>
          <w:b/>
          <w:bCs/>
          <w:lang w:val="fr-FR"/>
        </w:rPr>
        <w:t>5.339</w:t>
      </w:r>
      <w:r w:rsidRPr="0050371F">
        <w:rPr>
          <w:lang w:val="fr-FR"/>
        </w:rPr>
        <w:t xml:space="preserve"> du Règlement des radiocommunications (RR), la bande de fréquences 15,20-15,35 GHz est attribuée à titre secondaire au service de recherche spatiale (passive) et au service d'exploration de la Terre par satellite (SETS) (passive);</w:t>
      </w:r>
    </w:p>
    <w:p w14:paraId="13EFAA1D" w14:textId="48C4C715" w:rsidR="009A78C6" w:rsidRPr="0050371F" w:rsidRDefault="009A78C6" w:rsidP="009A78C6">
      <w:pPr>
        <w:rPr>
          <w:i/>
          <w:iCs/>
          <w:lang w:val="fr-FR"/>
        </w:rPr>
      </w:pPr>
      <w:r w:rsidRPr="0050371F">
        <w:rPr>
          <w:i/>
          <w:iCs/>
          <w:lang w:val="fr-FR"/>
        </w:rPr>
        <w:t>c)</w:t>
      </w:r>
      <w:r w:rsidRPr="0050371F">
        <w:rPr>
          <w:i/>
          <w:iCs/>
          <w:lang w:val="fr-FR"/>
        </w:rPr>
        <w:tab/>
      </w:r>
      <w:r w:rsidRPr="00BF3949">
        <w:rPr>
          <w:lang w:val="fr-FR"/>
        </w:rPr>
        <w:t>q</w:t>
      </w:r>
      <w:r w:rsidRPr="0050371F">
        <w:rPr>
          <w:lang w:val="fr-FR"/>
        </w:rPr>
        <w:t xml:space="preserve">ue, conformément aux numéros </w:t>
      </w:r>
      <w:r w:rsidRPr="0050371F">
        <w:rPr>
          <w:b/>
          <w:bCs/>
          <w:lang w:val="fr-FR"/>
        </w:rPr>
        <w:t>5.340</w:t>
      </w:r>
      <w:r w:rsidRPr="0050371F">
        <w:rPr>
          <w:lang w:val="fr-FR"/>
        </w:rPr>
        <w:t xml:space="preserve"> et </w:t>
      </w:r>
      <w:r w:rsidRPr="0050371F">
        <w:rPr>
          <w:b/>
          <w:bCs/>
          <w:lang w:val="fr-FR"/>
        </w:rPr>
        <w:t>5.511</w:t>
      </w:r>
      <w:r w:rsidRPr="0050371F">
        <w:rPr>
          <w:lang w:val="fr-FR"/>
        </w:rPr>
        <w:t xml:space="preserve"> du RR, la bande de fréquences 15,35</w:t>
      </w:r>
      <w:r w:rsidRPr="0050371F">
        <w:rPr>
          <w:lang w:val="fr-FR"/>
        </w:rPr>
        <w:noBreakHyphen/>
        <w:t xml:space="preserve">15,4 GHz est attribuée à titre primaire au service de recherche spatiale (passive), au SETS (passive) et au service de </w:t>
      </w:r>
      <w:proofErr w:type="gramStart"/>
      <w:r w:rsidRPr="0050371F">
        <w:rPr>
          <w:lang w:val="fr-FR"/>
        </w:rPr>
        <w:t>radioastronomie;</w:t>
      </w:r>
      <w:proofErr w:type="gramEnd"/>
    </w:p>
    <w:p w14:paraId="6C5DDA39" w14:textId="5A568390" w:rsidR="009A78C6" w:rsidRPr="0050371F" w:rsidRDefault="009A78C6" w:rsidP="009A78C6">
      <w:pPr>
        <w:rPr>
          <w:i/>
          <w:iCs/>
          <w:lang w:val="fr-FR"/>
        </w:rPr>
      </w:pPr>
      <w:r w:rsidRPr="0050371F">
        <w:rPr>
          <w:i/>
          <w:iCs/>
          <w:lang w:val="fr-FR"/>
        </w:rPr>
        <w:lastRenderedPageBreak/>
        <w:t>d)</w:t>
      </w:r>
      <w:r w:rsidRPr="0050371F">
        <w:rPr>
          <w:i/>
          <w:iCs/>
          <w:lang w:val="fr-FR"/>
        </w:rPr>
        <w:tab/>
      </w:r>
      <w:r w:rsidRPr="0050371F">
        <w:rPr>
          <w:lang w:val="fr-FR"/>
        </w:rPr>
        <w:t>que les systèmes à satellites relais de données exploités par plusieurs administrations utilisent la bande de fréquences 14,8-15,35 GHz tant pour les liaisons d'utilisateur interorbitales (espace</w:t>
      </w:r>
      <w:r w:rsidR="00AA6F7D" w:rsidRPr="0050371F">
        <w:rPr>
          <w:lang w:val="fr-FR"/>
        </w:rPr>
        <w:noBreakHyphen/>
      </w:r>
      <w:r w:rsidRPr="0050371F">
        <w:rPr>
          <w:lang w:val="fr-FR"/>
        </w:rPr>
        <w:t>espace) que pour les liaisons montantes de connexion (Terre vers espace);</w:t>
      </w:r>
    </w:p>
    <w:p w14:paraId="1EC3FC9C" w14:textId="6789A5AE" w:rsidR="0024464A" w:rsidRPr="0050371F" w:rsidRDefault="009A78C6" w:rsidP="009A78C6">
      <w:pPr>
        <w:rPr>
          <w:lang w:val="fr-FR"/>
        </w:rPr>
      </w:pPr>
      <w:r w:rsidRPr="0050371F">
        <w:rPr>
          <w:i/>
          <w:iCs/>
          <w:lang w:val="fr-FR"/>
        </w:rPr>
        <w:t>e)</w:t>
      </w:r>
      <w:r w:rsidRPr="0050371F">
        <w:rPr>
          <w:i/>
          <w:iCs/>
          <w:lang w:val="fr-FR"/>
        </w:rPr>
        <w:tab/>
      </w:r>
      <w:r w:rsidRPr="0050371F">
        <w:rPr>
          <w:lang w:val="fr-FR"/>
        </w:rPr>
        <w:t>que le service de recherche spatiale à large bande a besoin de liaisons descendantes pour la transmission future de données scientifiques à haut débit,</w:t>
      </w:r>
    </w:p>
    <w:p w14:paraId="59F1D409" w14:textId="5B884485" w:rsidR="009A78C6" w:rsidRPr="0050371F" w:rsidRDefault="009A78C6" w:rsidP="0024464A">
      <w:pPr>
        <w:pStyle w:val="Call"/>
        <w:rPr>
          <w:lang w:val="fr-FR"/>
        </w:rPr>
      </w:pPr>
      <w:r w:rsidRPr="0050371F">
        <w:rPr>
          <w:lang w:val="fr-FR"/>
        </w:rPr>
        <w:t>reconnaissant</w:t>
      </w:r>
    </w:p>
    <w:p w14:paraId="6C47539C" w14:textId="77777777" w:rsidR="009A78C6" w:rsidRPr="0050371F" w:rsidRDefault="009A78C6" w:rsidP="009A78C6">
      <w:pPr>
        <w:rPr>
          <w:lang w:val="fr-FR"/>
        </w:rPr>
      </w:pPr>
      <w:r w:rsidRPr="0050371F">
        <w:rPr>
          <w:i/>
          <w:iCs/>
          <w:lang w:val="fr-FR"/>
        </w:rPr>
        <w:t>a)</w:t>
      </w:r>
      <w:r w:rsidRPr="0050371F">
        <w:rPr>
          <w:lang w:val="fr-FR"/>
        </w:rPr>
        <w:tab/>
        <w:t>que la bande de fréquences 14,8-15,35 GHz est actuellement utilisée par des satellites relais de données pour des liaisons inter-satellites, qui permettent d'établir des communications avec des satellites sur des orbites de satellites non géostationnaires (non OSG), y compris avec des vols habités du service de recherche spatiale;</w:t>
      </w:r>
    </w:p>
    <w:p w14:paraId="075F8315" w14:textId="77777777" w:rsidR="009A78C6" w:rsidRPr="0050371F" w:rsidRDefault="009A78C6" w:rsidP="009A78C6">
      <w:pPr>
        <w:rPr>
          <w:lang w:val="fr-FR"/>
        </w:rPr>
      </w:pPr>
      <w:r w:rsidRPr="0050371F">
        <w:rPr>
          <w:i/>
          <w:iCs/>
          <w:lang w:val="fr-FR"/>
        </w:rPr>
        <w:t>b)</w:t>
      </w:r>
      <w:r w:rsidRPr="0050371F">
        <w:rPr>
          <w:lang w:val="fr-FR"/>
        </w:rPr>
        <w:tab/>
        <w:t>que la bande de fréquences 14,8-15,35 GHz est, de plus, utilisée par les liaisons de données à haut débit existantes assurées à partir de satellites non OSG du service de recherche spatiale, et qu'il est prévu de l'utiliser dans des systèmes futurs;</w:t>
      </w:r>
    </w:p>
    <w:p w14:paraId="15B97D35" w14:textId="76347665" w:rsidR="009A78C6" w:rsidRPr="0050371F" w:rsidRDefault="009A78C6" w:rsidP="009A78C6">
      <w:pPr>
        <w:rPr>
          <w:lang w:val="fr-FR"/>
        </w:rPr>
      </w:pPr>
      <w:r w:rsidRPr="0050371F">
        <w:rPr>
          <w:i/>
          <w:iCs/>
          <w:lang w:val="fr-FR"/>
        </w:rPr>
        <w:t>c)</w:t>
      </w:r>
      <w:r w:rsidRPr="0050371F">
        <w:rPr>
          <w:lang w:val="fr-FR"/>
        </w:rPr>
        <w:tab/>
        <w:t>que ces satellites sont nécessaires pour l'exploitation de télescopes et d'autres instruments passifs utilisés pour mesurer des phénomènes tels que la magnétosphère terrestre ou les éruptions solaires,</w:t>
      </w:r>
    </w:p>
    <w:p w14:paraId="5FBEBD25" w14:textId="72EBC502" w:rsidR="0024464A" w:rsidRPr="0050371F" w:rsidRDefault="0024464A" w:rsidP="0024464A">
      <w:pPr>
        <w:pStyle w:val="Call"/>
        <w:rPr>
          <w:lang w:val="fr-FR"/>
        </w:rPr>
      </w:pPr>
      <w:r w:rsidRPr="0050371F">
        <w:rPr>
          <w:lang w:val="fr-FR"/>
        </w:rPr>
        <w:t>recommande</w:t>
      </w:r>
    </w:p>
    <w:p w14:paraId="67E1523B" w14:textId="53CC2B29" w:rsidR="004F5F9D" w:rsidRPr="0050371F" w:rsidRDefault="009A78C6" w:rsidP="0024464A">
      <w:pPr>
        <w:rPr>
          <w:lang w:val="fr-FR"/>
        </w:rPr>
      </w:pPr>
      <w:r w:rsidRPr="0050371F">
        <w:rPr>
          <w:lang w:val="fr-FR"/>
        </w:rPr>
        <w:t>de tenir compte, dans les études de partage et de compatibilité, des caractéristiques techniques et opérationnelles des systèmes du service de recherche spatiale dans la bande de fréquences 14,8</w:t>
      </w:r>
      <w:r w:rsidRPr="0050371F">
        <w:rPr>
          <w:lang w:val="fr-FR"/>
        </w:rPr>
        <w:noBreakHyphen/>
        <w:t>15,35 GHz, indiquées dans l'Annexe 1.</w:t>
      </w:r>
    </w:p>
    <w:p w14:paraId="5AA0AD78" w14:textId="42D24CDE" w:rsidR="007E00C9" w:rsidRDefault="007E00C9" w:rsidP="00BE47A4">
      <w:pPr>
        <w:rPr>
          <w:lang w:val="fr-FR"/>
        </w:rPr>
      </w:pPr>
    </w:p>
    <w:p w14:paraId="3FD9073B" w14:textId="77777777" w:rsidR="00BE47A4" w:rsidRPr="0050371F" w:rsidRDefault="00BE47A4" w:rsidP="00BE47A4">
      <w:pPr>
        <w:rPr>
          <w:lang w:val="fr-FR"/>
        </w:rPr>
      </w:pPr>
    </w:p>
    <w:p w14:paraId="59A8DDC0" w14:textId="553BDB85" w:rsidR="009A78C6" w:rsidRPr="0050371F" w:rsidRDefault="009A78C6" w:rsidP="007D638D">
      <w:pPr>
        <w:pStyle w:val="AnnexNoTitle"/>
        <w:outlineLvl w:val="0"/>
        <w:rPr>
          <w:lang w:val="fr-FR"/>
        </w:rPr>
      </w:pPr>
      <w:r w:rsidRPr="0050371F">
        <w:rPr>
          <w:lang w:val="fr-FR"/>
        </w:rPr>
        <w:t>Annexe 1</w:t>
      </w:r>
      <w:r w:rsidRPr="0050371F">
        <w:rPr>
          <w:lang w:val="fr-FR"/>
        </w:rPr>
        <w:br/>
      </w:r>
      <w:r w:rsidRPr="0050371F">
        <w:rPr>
          <w:lang w:val="fr-FR"/>
        </w:rPr>
        <w:br/>
        <w:t>Caractéristiques techniques et opérationnelles des systèmes du service de recherche spatiale dans la bande de fréquences 14,8-15,35 GHz</w:t>
      </w:r>
    </w:p>
    <w:p w14:paraId="3E4FEF09" w14:textId="77777777" w:rsidR="009A78C6" w:rsidRPr="0050371F" w:rsidRDefault="009A78C6" w:rsidP="009A78C6">
      <w:pPr>
        <w:pStyle w:val="Heading1"/>
        <w:rPr>
          <w:lang w:val="fr-FR"/>
        </w:rPr>
      </w:pPr>
      <w:r w:rsidRPr="0050371F">
        <w:rPr>
          <w:lang w:val="fr-FR"/>
        </w:rPr>
        <w:t>1</w:t>
      </w:r>
      <w:r w:rsidRPr="0050371F">
        <w:rPr>
          <w:lang w:val="fr-FR"/>
        </w:rPr>
        <w:tab/>
        <w:t>Introduction</w:t>
      </w:r>
    </w:p>
    <w:p w14:paraId="1B91EF68" w14:textId="77777777" w:rsidR="009A78C6" w:rsidRPr="0050371F" w:rsidRDefault="009A78C6" w:rsidP="009A78C6">
      <w:pPr>
        <w:rPr>
          <w:lang w:val="fr-FR"/>
        </w:rPr>
      </w:pPr>
      <w:r w:rsidRPr="0050371F">
        <w:rPr>
          <w:lang w:val="fr-FR"/>
        </w:rPr>
        <w:t>Les systèmes du service de recherche spatiale utilisent la bande de fréquences 14,8-15,35 GHz pour les applications suivantes:</w:t>
      </w:r>
    </w:p>
    <w:p w14:paraId="489A3907" w14:textId="77777777" w:rsidR="009A78C6" w:rsidRPr="0050371F" w:rsidRDefault="009A78C6" w:rsidP="009A78C6">
      <w:pPr>
        <w:pStyle w:val="enumlev1"/>
        <w:rPr>
          <w:lang w:val="fr-FR"/>
        </w:rPr>
      </w:pPr>
      <w:r w:rsidRPr="0050371F">
        <w:rPr>
          <w:lang w:val="fr-FR"/>
        </w:rPr>
        <w:t>–</w:t>
      </w:r>
      <w:r w:rsidRPr="0050371F">
        <w:rPr>
          <w:lang w:val="fr-FR"/>
        </w:rPr>
        <w:tab/>
        <w:t>liaisons descendantes directes de données des missions du service de recherche spatiale (utilisant différents types d'orbites) vers des stations terriennes situées dans le monde entier;</w:t>
      </w:r>
    </w:p>
    <w:p w14:paraId="5F8AAFFC" w14:textId="77777777" w:rsidR="009A78C6" w:rsidRPr="0050371F" w:rsidRDefault="009A78C6" w:rsidP="009A78C6">
      <w:pPr>
        <w:pStyle w:val="enumlev1"/>
        <w:rPr>
          <w:lang w:val="fr-FR"/>
        </w:rPr>
      </w:pPr>
      <w:r w:rsidRPr="0050371F">
        <w:rPr>
          <w:lang w:val="fr-FR"/>
        </w:rPr>
        <w:t>–</w:t>
      </w:r>
      <w:r w:rsidRPr="0050371F">
        <w:rPr>
          <w:lang w:val="fr-FR"/>
        </w:rPr>
        <w:tab/>
        <w:t>liaisons montantes de connexion Terre vers espace de stations terriennes de systèmes à satellites relais de données (SRD) vers des satellites OSG de systèmes de relais de données;</w:t>
      </w:r>
    </w:p>
    <w:p w14:paraId="668E4CB5" w14:textId="57DD4E3C" w:rsidR="009A78C6" w:rsidRPr="0050371F" w:rsidRDefault="009A78C6" w:rsidP="009A78C6">
      <w:pPr>
        <w:pStyle w:val="enumlev1"/>
        <w:rPr>
          <w:lang w:val="fr-FR"/>
        </w:rPr>
      </w:pPr>
      <w:r w:rsidRPr="0050371F">
        <w:rPr>
          <w:lang w:val="fr-FR"/>
        </w:rPr>
        <w:t>–</w:t>
      </w:r>
      <w:r w:rsidRPr="0050371F">
        <w:rPr>
          <w:lang w:val="fr-FR"/>
        </w:rPr>
        <w:tab/>
        <w:t>liaisons interorbitales espace-espace d'engins spatiaux vers des satellites relais de données OSG.</w:t>
      </w:r>
    </w:p>
    <w:p w14:paraId="7C21A6C0" w14:textId="77777777" w:rsidR="009A78C6" w:rsidRPr="0050371F" w:rsidRDefault="009A78C6" w:rsidP="009A78C6">
      <w:pPr>
        <w:rPr>
          <w:lang w:val="fr-FR"/>
        </w:rPr>
      </w:pPr>
      <w:r w:rsidRPr="0050371F">
        <w:rPr>
          <w:lang w:val="fr-FR"/>
        </w:rPr>
        <w:t>Les caractéristiques de chacune de ces applications sont indiquées ci-après.</w:t>
      </w:r>
    </w:p>
    <w:p w14:paraId="3206FC47" w14:textId="77777777" w:rsidR="009A78C6" w:rsidRPr="0050371F" w:rsidRDefault="009A78C6" w:rsidP="009A78C6">
      <w:pPr>
        <w:pStyle w:val="Heading1"/>
        <w:rPr>
          <w:lang w:val="fr-FR"/>
        </w:rPr>
      </w:pPr>
      <w:r w:rsidRPr="0050371F">
        <w:rPr>
          <w:lang w:val="fr-FR"/>
        </w:rPr>
        <w:lastRenderedPageBreak/>
        <w:t>2</w:t>
      </w:r>
      <w:r w:rsidRPr="0050371F">
        <w:rPr>
          <w:lang w:val="fr-FR"/>
        </w:rPr>
        <w:tab/>
        <w:t>Caractéristiques des liaisons descendantes directes de données du service de recherche spatiale dans la bande de fréquences 14,8-15,35 GHz</w:t>
      </w:r>
    </w:p>
    <w:p w14:paraId="5108F241" w14:textId="77777777" w:rsidR="009A78C6" w:rsidRPr="0050371F" w:rsidRDefault="009A78C6" w:rsidP="009A78C6">
      <w:pPr>
        <w:rPr>
          <w:lang w:val="fr-FR"/>
        </w:rPr>
      </w:pPr>
      <w:r w:rsidRPr="0050371F">
        <w:rPr>
          <w:lang w:val="fr-FR"/>
        </w:rPr>
        <w:t>Le nombre de missions du service de recherche spatiale utilisant des liaisons descendantes directes de données dans cette bande de fréquences devrait être limité, avec un nombre estimé de satellites allant de trois à cinq par an au niveau mondial. Ces satellites seront en général déployés en orbite terrestre basse, avec une inclinaison polaire ou équatoriale, certains étant en orbite géostationnaire et d'autres en orbite HEO ou aux points de libration L1 ou L2, ainsi qu'en orbite lunaire ou à la surface de la Lune. Pour la plupart de ces types d'orbites utilisés pour des missions du service de recherche spatiale, les caractéristiques des satellites du service de recherche spatiale émettant des liaisons descendantes directes de données sont indiquées dans les bilans de liaison figurant dans le Tableau 1. En ce qui concerne les engins spatiaux du service de recherche spatiale en orbite lunaire ou à la surface de la Lune, les paramètres servant à établir les bilans de liaison dépendront des besoins opérationnels et des techniques de modulation et de codage évoluées disponibles; cependant, la puissance surfacique à la surface de la Terre ne dépassera pas les niveaux spécifiés dans la Recommandation UIT-R SA.1626.</w:t>
      </w:r>
    </w:p>
    <w:p w14:paraId="3F05CBA0" w14:textId="3D0CF336" w:rsidR="009A78C6" w:rsidRPr="0050371F" w:rsidRDefault="009A78C6" w:rsidP="009A78C6">
      <w:pPr>
        <w:rPr>
          <w:lang w:val="fr-FR"/>
        </w:rPr>
      </w:pPr>
      <w:r w:rsidRPr="0050371F">
        <w:rPr>
          <w:lang w:val="fr-FR"/>
        </w:rPr>
        <w:t>Dans la plupart des cas, il a été supposé que les liaisons pouvaient transmettre des données à un débit de 400 Mbit/s dans le sens espace vers Terre, alors que certaines liaisons peuvent transmettre jusqu'à 1,2 Gbit/s. Le niveau de densité spectrale de p.i.r.e. a été réglé de telle sorte que les limites de puissance surfacique indiquées dans la Recommandation UIT-R SA.1626 soient respectées pour tous les angles d'élévation. Il a été supposé que le diagramme de rayonnement de l'antenne de réception de la station terrienne du service de recherche spatiale était conforme à celui de la Recommandation UIT-R SA.509. La faisabilité de l'utilisation en partage a été évaluée sur la base des critères de protection donnés dans la Recommandation UIT-R SA.609.</w:t>
      </w:r>
    </w:p>
    <w:p w14:paraId="51469486" w14:textId="298501D9" w:rsidR="00D2156E" w:rsidRPr="0050371F" w:rsidRDefault="00D2156E" w:rsidP="00423D02">
      <w:pPr>
        <w:tabs>
          <w:tab w:val="left" w:pos="720"/>
        </w:tabs>
        <w:overflowPunct/>
        <w:autoSpaceDE/>
        <w:adjustRightInd/>
        <w:spacing w:before="0"/>
        <w:jc w:val="left"/>
        <w:rPr>
          <w:lang w:val="fr-FR"/>
        </w:rPr>
        <w:sectPr w:rsidR="00D2156E" w:rsidRPr="0050371F" w:rsidSect="00E072E7">
          <w:headerReference w:type="even" r:id="rId21"/>
          <w:headerReference w:type="default" r:id="rId22"/>
          <w:footerReference w:type="default" r:id="rId23"/>
          <w:pgSz w:w="11907" w:h="16834" w:code="9"/>
          <w:pgMar w:top="1418" w:right="1134" w:bottom="1134" w:left="1134" w:header="720" w:footer="482" w:gutter="0"/>
          <w:paperSrc w:first="15" w:other="15"/>
          <w:pgNumType w:start="1"/>
          <w:cols w:space="720"/>
          <w:docGrid w:linePitch="326"/>
        </w:sectPr>
      </w:pPr>
    </w:p>
    <w:p w14:paraId="281AFDEF" w14:textId="2D62E57D" w:rsidR="00D2156E" w:rsidRPr="0078708E" w:rsidRDefault="00D2156E" w:rsidP="000D6D1E">
      <w:pPr>
        <w:pStyle w:val="TableNo"/>
        <w:rPr>
          <w:lang w:val="fr-CH"/>
        </w:rPr>
      </w:pPr>
      <w:r w:rsidRPr="0078708E">
        <w:rPr>
          <w:lang w:val="fr-CH"/>
        </w:rPr>
        <w:lastRenderedPageBreak/>
        <w:t xml:space="preserve">TABLEAU </w:t>
      </w:r>
      <w:r w:rsidR="009A78C6" w:rsidRPr="0078708E">
        <w:rPr>
          <w:lang w:val="fr-CH"/>
        </w:rPr>
        <w:t>1</w:t>
      </w:r>
    </w:p>
    <w:p w14:paraId="2175750B" w14:textId="2C36B1EA" w:rsidR="00423D02" w:rsidRPr="0078708E" w:rsidRDefault="009A78C6" w:rsidP="000D6D1E">
      <w:pPr>
        <w:pStyle w:val="Tabletitle"/>
        <w:rPr>
          <w:lang w:val="fr-CH"/>
        </w:rPr>
      </w:pPr>
      <w:r w:rsidRPr="0078708E">
        <w:rPr>
          <w:lang w:val="fr-CH"/>
        </w:rPr>
        <w:t>Bilans de liaison pour des liaisons descendantes directes de données à haut débit de missions du service de recherche spatiale: exemple</w:t>
      </w:r>
    </w:p>
    <w:tbl>
      <w:tblPr>
        <w:tblW w:w="14459" w:type="dxa"/>
        <w:jc w:val="center"/>
        <w:tblLayout w:type="fixed"/>
        <w:tblLook w:val="04A0" w:firstRow="1" w:lastRow="0" w:firstColumn="1" w:lastColumn="0" w:noHBand="0" w:noVBand="1"/>
      </w:tblPr>
      <w:tblGrid>
        <w:gridCol w:w="3513"/>
        <w:gridCol w:w="1584"/>
        <w:gridCol w:w="1562"/>
        <w:gridCol w:w="1559"/>
        <w:gridCol w:w="1275"/>
        <w:gridCol w:w="1134"/>
        <w:gridCol w:w="1134"/>
        <w:gridCol w:w="1275"/>
        <w:gridCol w:w="1423"/>
      </w:tblGrid>
      <w:tr w:rsidR="00D10EDF" w:rsidRPr="0050371F" w14:paraId="00A5672F" w14:textId="77777777" w:rsidTr="00D10EDF">
        <w:trPr>
          <w:trHeight w:val="1300"/>
          <w:tblHeader/>
          <w:jc w:val="center"/>
        </w:trPr>
        <w:tc>
          <w:tcPr>
            <w:tcW w:w="12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68A0E3" w14:textId="77777777" w:rsidR="009A78C6" w:rsidRPr="0050371F" w:rsidRDefault="009A78C6" w:rsidP="00D10EDF">
            <w:pPr>
              <w:pStyle w:val="Tablehead"/>
              <w:rPr>
                <w:sz w:val="20"/>
                <w:lang w:val="fr-FR"/>
              </w:rPr>
            </w:pPr>
            <w:r w:rsidRPr="0050371F">
              <w:rPr>
                <w:bCs/>
                <w:sz w:val="20"/>
                <w:lang w:val="fr-FR"/>
              </w:rPr>
              <w:t>Cas</w:t>
            </w:r>
          </w:p>
        </w:tc>
        <w:tc>
          <w:tcPr>
            <w:tcW w:w="548" w:type="pct"/>
            <w:tcBorders>
              <w:top w:val="single" w:sz="4" w:space="0" w:color="auto"/>
              <w:left w:val="nil"/>
              <w:bottom w:val="single" w:sz="4" w:space="0" w:color="auto"/>
              <w:right w:val="single" w:sz="4" w:space="0" w:color="auto"/>
            </w:tcBorders>
            <w:shd w:val="clear" w:color="auto" w:fill="auto"/>
            <w:vAlign w:val="center"/>
            <w:hideMark/>
          </w:tcPr>
          <w:p w14:paraId="73F0F0AA" w14:textId="2BEF8857" w:rsidR="009A78C6" w:rsidRPr="0050371F" w:rsidRDefault="009A78C6" w:rsidP="00D10EDF">
            <w:pPr>
              <w:pStyle w:val="Tablehead"/>
              <w:rPr>
                <w:sz w:val="20"/>
                <w:lang w:val="fr-FR"/>
              </w:rPr>
            </w:pPr>
            <w:r w:rsidRPr="0050371F">
              <w:rPr>
                <w:bCs/>
                <w:sz w:val="20"/>
                <w:lang w:val="fr-FR"/>
              </w:rPr>
              <w:t>Non OSG, 800</w:t>
            </w:r>
            <w:r w:rsidR="00D10EDF" w:rsidRPr="0050371F">
              <w:rPr>
                <w:bCs/>
                <w:sz w:val="20"/>
                <w:lang w:val="fr-FR"/>
              </w:rPr>
              <w:t> </w:t>
            </w:r>
            <w:r w:rsidRPr="0050371F">
              <w:rPr>
                <w:bCs/>
                <w:sz w:val="20"/>
                <w:lang w:val="fr-FR"/>
              </w:rPr>
              <w:t xml:space="preserve">km d'altitude, élévation de l'antenne de la station </w:t>
            </w:r>
            <w:proofErr w:type="gramStart"/>
            <w:r w:rsidRPr="0050371F">
              <w:rPr>
                <w:bCs/>
                <w:sz w:val="20"/>
                <w:lang w:val="fr-FR"/>
              </w:rPr>
              <w:t>terrienne:</w:t>
            </w:r>
            <w:proofErr w:type="gramEnd"/>
            <w:r w:rsidR="000D6D1E">
              <w:rPr>
                <w:bCs/>
                <w:sz w:val="20"/>
                <w:lang w:val="fr-FR"/>
              </w:rPr>
              <w:t xml:space="preserve"> </w:t>
            </w:r>
            <w:r w:rsidRPr="0050371F">
              <w:rPr>
                <w:bCs/>
                <w:sz w:val="20"/>
                <w:lang w:val="fr-FR"/>
              </w:rPr>
              <w:t>5</w:t>
            </w:r>
            <w:r w:rsidR="000D6D1E">
              <w:rPr>
                <w:bCs/>
                <w:sz w:val="20"/>
                <w:lang w:val="fr-FR"/>
              </w:rPr>
              <w:t> </w:t>
            </w:r>
            <w:r w:rsidRPr="0050371F">
              <w:rPr>
                <w:bCs/>
                <w:sz w:val="20"/>
                <w:lang w:val="fr-FR"/>
              </w:rPr>
              <w:t>degrés</w:t>
            </w:r>
          </w:p>
        </w:tc>
        <w:tc>
          <w:tcPr>
            <w:tcW w:w="540" w:type="pct"/>
            <w:tcBorders>
              <w:top w:val="single" w:sz="4" w:space="0" w:color="auto"/>
              <w:left w:val="nil"/>
              <w:bottom w:val="single" w:sz="4" w:space="0" w:color="auto"/>
              <w:right w:val="single" w:sz="4" w:space="0" w:color="auto"/>
            </w:tcBorders>
            <w:shd w:val="clear" w:color="auto" w:fill="auto"/>
            <w:vAlign w:val="center"/>
            <w:hideMark/>
          </w:tcPr>
          <w:p w14:paraId="7D4D9F8B" w14:textId="7965DAE5" w:rsidR="009A78C6" w:rsidRPr="0050371F" w:rsidRDefault="009A78C6" w:rsidP="00D10EDF">
            <w:pPr>
              <w:pStyle w:val="Tablehead"/>
              <w:rPr>
                <w:sz w:val="20"/>
                <w:lang w:val="fr-FR"/>
              </w:rPr>
            </w:pPr>
            <w:r w:rsidRPr="0050371F">
              <w:rPr>
                <w:bCs/>
                <w:sz w:val="20"/>
                <w:lang w:val="fr-FR"/>
              </w:rPr>
              <w:t>Non OSG, 800</w:t>
            </w:r>
            <w:r w:rsidR="00D10EDF" w:rsidRPr="0050371F">
              <w:rPr>
                <w:bCs/>
                <w:sz w:val="20"/>
                <w:lang w:val="fr-FR"/>
              </w:rPr>
              <w:t> </w:t>
            </w:r>
            <w:r w:rsidRPr="0050371F">
              <w:rPr>
                <w:bCs/>
                <w:sz w:val="20"/>
                <w:lang w:val="fr-FR"/>
              </w:rPr>
              <w:t>km d'altitude, élévation de l'antenne de la station terrienne: 10</w:t>
            </w:r>
            <w:r w:rsidR="00D10EDF" w:rsidRPr="0050371F">
              <w:rPr>
                <w:bCs/>
                <w:sz w:val="20"/>
                <w:lang w:val="fr-FR"/>
              </w:rPr>
              <w:t> </w:t>
            </w:r>
            <w:r w:rsidRPr="0050371F">
              <w:rPr>
                <w:bCs/>
                <w:sz w:val="20"/>
                <w:lang w:val="fr-FR"/>
              </w:rPr>
              <w:t>degrés</w:t>
            </w:r>
          </w:p>
        </w:tc>
        <w:tc>
          <w:tcPr>
            <w:tcW w:w="539" w:type="pct"/>
            <w:tcBorders>
              <w:top w:val="single" w:sz="4" w:space="0" w:color="auto"/>
              <w:left w:val="nil"/>
              <w:bottom w:val="single" w:sz="4" w:space="0" w:color="auto"/>
              <w:right w:val="single" w:sz="4" w:space="0" w:color="auto"/>
            </w:tcBorders>
            <w:shd w:val="clear" w:color="auto" w:fill="auto"/>
            <w:vAlign w:val="center"/>
            <w:hideMark/>
          </w:tcPr>
          <w:p w14:paraId="25EE8604" w14:textId="29E08F94" w:rsidR="009A78C6" w:rsidRPr="0050371F" w:rsidRDefault="009A78C6" w:rsidP="00D10EDF">
            <w:pPr>
              <w:pStyle w:val="Tablehead"/>
              <w:rPr>
                <w:sz w:val="20"/>
                <w:lang w:val="fr-FR"/>
              </w:rPr>
            </w:pPr>
            <w:r w:rsidRPr="0050371F">
              <w:rPr>
                <w:bCs/>
                <w:sz w:val="20"/>
                <w:lang w:val="fr-FR"/>
              </w:rPr>
              <w:t>Non OSG, 800</w:t>
            </w:r>
            <w:r w:rsidR="00D10EDF" w:rsidRPr="0050371F">
              <w:rPr>
                <w:bCs/>
                <w:sz w:val="20"/>
                <w:lang w:val="fr-FR"/>
              </w:rPr>
              <w:t> </w:t>
            </w:r>
            <w:r w:rsidRPr="0050371F">
              <w:rPr>
                <w:bCs/>
                <w:sz w:val="20"/>
                <w:lang w:val="fr-FR"/>
              </w:rPr>
              <w:t>km d'altitude, élévation de l'antenne de la station terrienne: 90</w:t>
            </w:r>
            <w:r w:rsidR="00D10EDF" w:rsidRPr="0050371F">
              <w:rPr>
                <w:bCs/>
                <w:sz w:val="20"/>
                <w:lang w:val="fr-FR"/>
              </w:rPr>
              <w:t> </w:t>
            </w:r>
            <w:r w:rsidRPr="0050371F">
              <w:rPr>
                <w:bCs/>
                <w:sz w:val="20"/>
                <w:lang w:val="fr-FR"/>
              </w:rPr>
              <w:t>degrés</w:t>
            </w:r>
          </w:p>
        </w:tc>
        <w:tc>
          <w:tcPr>
            <w:tcW w:w="441" w:type="pct"/>
            <w:tcBorders>
              <w:top w:val="single" w:sz="4" w:space="0" w:color="auto"/>
              <w:left w:val="nil"/>
              <w:bottom w:val="single" w:sz="4" w:space="0" w:color="auto"/>
              <w:right w:val="single" w:sz="4" w:space="0" w:color="auto"/>
            </w:tcBorders>
            <w:shd w:val="clear" w:color="auto" w:fill="auto"/>
            <w:vAlign w:val="center"/>
            <w:hideMark/>
          </w:tcPr>
          <w:p w14:paraId="4A981E4B" w14:textId="77777777" w:rsidR="009A78C6" w:rsidRPr="0050371F" w:rsidRDefault="009A78C6" w:rsidP="00D10EDF">
            <w:pPr>
              <w:pStyle w:val="Tablehead"/>
              <w:rPr>
                <w:sz w:val="20"/>
                <w:lang w:val="fr-FR"/>
              </w:rPr>
            </w:pPr>
            <w:r w:rsidRPr="0050371F">
              <w:rPr>
                <w:bCs/>
                <w:sz w:val="20"/>
                <w:lang w:val="fr-FR"/>
              </w:rPr>
              <w:t>OSG, élévation: 10 degrés</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48CF1117" w14:textId="77777777" w:rsidR="009A78C6" w:rsidRPr="0050371F" w:rsidRDefault="009A78C6" w:rsidP="00D10EDF">
            <w:pPr>
              <w:pStyle w:val="Tablehead"/>
              <w:rPr>
                <w:sz w:val="20"/>
                <w:lang w:val="fr-FR"/>
              </w:rPr>
            </w:pPr>
            <w:r w:rsidRPr="0050371F">
              <w:rPr>
                <w:bCs/>
                <w:sz w:val="20"/>
                <w:lang w:val="fr-FR"/>
              </w:rPr>
              <w:t>HEO</w:t>
            </w:r>
          </w:p>
        </w:tc>
        <w:tc>
          <w:tcPr>
            <w:tcW w:w="392" w:type="pct"/>
            <w:tcBorders>
              <w:top w:val="single" w:sz="4" w:space="0" w:color="auto"/>
              <w:left w:val="nil"/>
              <w:bottom w:val="single" w:sz="4" w:space="0" w:color="auto"/>
              <w:right w:val="single" w:sz="4" w:space="0" w:color="auto"/>
            </w:tcBorders>
            <w:shd w:val="clear" w:color="auto" w:fill="auto"/>
            <w:vAlign w:val="center"/>
          </w:tcPr>
          <w:p w14:paraId="4ACF8422" w14:textId="77777777" w:rsidR="009A78C6" w:rsidRPr="0050371F" w:rsidRDefault="009A78C6" w:rsidP="00D10EDF">
            <w:pPr>
              <w:pStyle w:val="Tablehead"/>
              <w:rPr>
                <w:sz w:val="20"/>
                <w:lang w:val="fr-FR"/>
              </w:rPr>
            </w:pPr>
            <w:r w:rsidRPr="0050371F">
              <w:rPr>
                <w:bCs/>
                <w:sz w:val="20"/>
                <w:lang w:val="fr-FR"/>
              </w:rPr>
              <w:t>HEO</w:t>
            </w:r>
          </w:p>
        </w:tc>
        <w:tc>
          <w:tcPr>
            <w:tcW w:w="441" w:type="pct"/>
            <w:tcBorders>
              <w:top w:val="single" w:sz="4" w:space="0" w:color="auto"/>
              <w:left w:val="single" w:sz="4" w:space="0" w:color="auto"/>
              <w:bottom w:val="single" w:sz="4" w:space="0" w:color="auto"/>
              <w:right w:val="single" w:sz="4" w:space="0" w:color="auto"/>
            </w:tcBorders>
            <w:vAlign w:val="center"/>
            <w:hideMark/>
          </w:tcPr>
          <w:p w14:paraId="160CF1F5" w14:textId="77777777" w:rsidR="009A78C6" w:rsidRPr="0050371F" w:rsidRDefault="009A78C6" w:rsidP="00D10EDF">
            <w:pPr>
              <w:pStyle w:val="Tablehead"/>
              <w:rPr>
                <w:sz w:val="20"/>
                <w:lang w:val="fr-FR"/>
              </w:rPr>
            </w:pPr>
            <w:r w:rsidRPr="0050371F">
              <w:rPr>
                <w:bCs/>
                <w:sz w:val="20"/>
                <w:lang w:val="fr-FR"/>
              </w:rPr>
              <w:t>L1/L2</w:t>
            </w:r>
          </w:p>
        </w:tc>
        <w:tc>
          <w:tcPr>
            <w:tcW w:w="492" w:type="pct"/>
            <w:tcBorders>
              <w:top w:val="single" w:sz="4" w:space="0" w:color="auto"/>
              <w:left w:val="nil"/>
              <w:bottom w:val="single" w:sz="4" w:space="0" w:color="auto"/>
              <w:right w:val="single" w:sz="4" w:space="0" w:color="auto"/>
            </w:tcBorders>
            <w:vAlign w:val="center"/>
          </w:tcPr>
          <w:p w14:paraId="09AB032C" w14:textId="77777777" w:rsidR="009A78C6" w:rsidRPr="0050371F" w:rsidRDefault="009A78C6" w:rsidP="00D10EDF">
            <w:pPr>
              <w:pStyle w:val="Tablehead"/>
              <w:rPr>
                <w:sz w:val="20"/>
                <w:lang w:val="fr-FR"/>
              </w:rPr>
            </w:pPr>
            <w:r w:rsidRPr="0050371F">
              <w:rPr>
                <w:bCs/>
                <w:sz w:val="20"/>
                <w:lang w:val="fr-FR"/>
              </w:rPr>
              <w:t>L1/L2</w:t>
            </w:r>
          </w:p>
        </w:tc>
      </w:tr>
      <w:tr w:rsidR="00D10EDF" w:rsidRPr="0050371F" w14:paraId="7C41AA18" w14:textId="77777777" w:rsidTr="00D10EDF">
        <w:trPr>
          <w:trHeight w:val="290"/>
          <w:jc w:val="center"/>
        </w:trPr>
        <w:tc>
          <w:tcPr>
            <w:tcW w:w="1215" w:type="pct"/>
            <w:tcBorders>
              <w:top w:val="nil"/>
              <w:left w:val="single" w:sz="4" w:space="0" w:color="auto"/>
              <w:bottom w:val="single" w:sz="4" w:space="0" w:color="auto"/>
              <w:right w:val="single" w:sz="4" w:space="0" w:color="auto"/>
            </w:tcBorders>
            <w:shd w:val="clear" w:color="auto" w:fill="auto"/>
            <w:noWrap/>
            <w:vAlign w:val="bottom"/>
            <w:hideMark/>
          </w:tcPr>
          <w:p w14:paraId="64743264" w14:textId="77777777" w:rsidR="009A78C6" w:rsidRPr="0050371F" w:rsidRDefault="009A78C6" w:rsidP="0088617B">
            <w:pPr>
              <w:pStyle w:val="Tabletext"/>
              <w:rPr>
                <w:sz w:val="20"/>
                <w:lang w:val="fr-FR"/>
              </w:rPr>
            </w:pPr>
            <w:r w:rsidRPr="0050371F">
              <w:rPr>
                <w:sz w:val="20"/>
                <w:lang w:val="fr-FR"/>
              </w:rPr>
              <w:t>Fréquence (GHz)</w:t>
            </w:r>
          </w:p>
        </w:tc>
        <w:tc>
          <w:tcPr>
            <w:tcW w:w="548" w:type="pct"/>
            <w:tcBorders>
              <w:top w:val="nil"/>
              <w:left w:val="nil"/>
              <w:bottom w:val="single" w:sz="4" w:space="0" w:color="auto"/>
              <w:right w:val="single" w:sz="4" w:space="0" w:color="auto"/>
            </w:tcBorders>
            <w:shd w:val="clear" w:color="auto" w:fill="auto"/>
            <w:noWrap/>
            <w:vAlign w:val="center"/>
            <w:hideMark/>
          </w:tcPr>
          <w:p w14:paraId="58BE08A2" w14:textId="77777777" w:rsidR="009A78C6" w:rsidRPr="0050371F" w:rsidRDefault="009A78C6" w:rsidP="0088617B">
            <w:pPr>
              <w:pStyle w:val="Tabletext"/>
              <w:jc w:val="center"/>
              <w:rPr>
                <w:sz w:val="20"/>
                <w:lang w:val="fr-FR"/>
              </w:rPr>
            </w:pPr>
            <w:r w:rsidRPr="0050371F">
              <w:rPr>
                <w:sz w:val="20"/>
                <w:lang w:val="fr-FR"/>
              </w:rPr>
              <w:t>15,0</w:t>
            </w:r>
          </w:p>
        </w:tc>
        <w:tc>
          <w:tcPr>
            <w:tcW w:w="540" w:type="pct"/>
            <w:tcBorders>
              <w:top w:val="nil"/>
              <w:left w:val="nil"/>
              <w:bottom w:val="single" w:sz="4" w:space="0" w:color="auto"/>
              <w:right w:val="single" w:sz="4" w:space="0" w:color="auto"/>
            </w:tcBorders>
            <w:shd w:val="clear" w:color="auto" w:fill="auto"/>
            <w:noWrap/>
            <w:vAlign w:val="center"/>
            <w:hideMark/>
          </w:tcPr>
          <w:p w14:paraId="0D5E2026" w14:textId="77777777" w:rsidR="009A78C6" w:rsidRPr="0050371F" w:rsidRDefault="009A78C6" w:rsidP="0088617B">
            <w:pPr>
              <w:pStyle w:val="Tabletext"/>
              <w:jc w:val="center"/>
              <w:rPr>
                <w:sz w:val="20"/>
                <w:lang w:val="fr-FR"/>
              </w:rPr>
            </w:pPr>
            <w:r w:rsidRPr="0050371F">
              <w:rPr>
                <w:sz w:val="20"/>
                <w:lang w:val="fr-FR"/>
              </w:rPr>
              <w:t>15,0</w:t>
            </w:r>
          </w:p>
        </w:tc>
        <w:tc>
          <w:tcPr>
            <w:tcW w:w="539" w:type="pct"/>
            <w:tcBorders>
              <w:top w:val="nil"/>
              <w:left w:val="nil"/>
              <w:bottom w:val="single" w:sz="4" w:space="0" w:color="auto"/>
              <w:right w:val="single" w:sz="4" w:space="0" w:color="auto"/>
            </w:tcBorders>
            <w:shd w:val="clear" w:color="auto" w:fill="auto"/>
            <w:noWrap/>
            <w:vAlign w:val="center"/>
            <w:hideMark/>
          </w:tcPr>
          <w:p w14:paraId="6F03F77E" w14:textId="77777777" w:rsidR="009A78C6" w:rsidRPr="0050371F" w:rsidRDefault="009A78C6" w:rsidP="0088617B">
            <w:pPr>
              <w:pStyle w:val="Tabletext"/>
              <w:jc w:val="center"/>
              <w:rPr>
                <w:sz w:val="20"/>
                <w:lang w:val="fr-FR"/>
              </w:rPr>
            </w:pPr>
            <w:r w:rsidRPr="0050371F">
              <w:rPr>
                <w:sz w:val="20"/>
                <w:lang w:val="fr-FR"/>
              </w:rPr>
              <w:t>15,0</w:t>
            </w:r>
          </w:p>
        </w:tc>
        <w:tc>
          <w:tcPr>
            <w:tcW w:w="441" w:type="pct"/>
            <w:tcBorders>
              <w:top w:val="nil"/>
              <w:left w:val="nil"/>
              <w:bottom w:val="single" w:sz="4" w:space="0" w:color="auto"/>
              <w:right w:val="single" w:sz="4" w:space="0" w:color="auto"/>
            </w:tcBorders>
            <w:shd w:val="clear" w:color="auto" w:fill="auto"/>
            <w:noWrap/>
            <w:vAlign w:val="center"/>
            <w:hideMark/>
          </w:tcPr>
          <w:p w14:paraId="063A84A1" w14:textId="77777777" w:rsidR="009A78C6" w:rsidRPr="0050371F" w:rsidRDefault="009A78C6" w:rsidP="0088617B">
            <w:pPr>
              <w:pStyle w:val="Tabletext"/>
              <w:jc w:val="center"/>
              <w:rPr>
                <w:sz w:val="20"/>
                <w:lang w:val="fr-FR"/>
              </w:rPr>
            </w:pPr>
            <w:r w:rsidRPr="0050371F">
              <w:rPr>
                <w:sz w:val="20"/>
                <w:lang w:val="fr-FR"/>
              </w:rPr>
              <w:t>15,0</w:t>
            </w:r>
          </w:p>
        </w:tc>
        <w:tc>
          <w:tcPr>
            <w:tcW w:w="392" w:type="pct"/>
            <w:tcBorders>
              <w:top w:val="nil"/>
              <w:left w:val="nil"/>
              <w:bottom w:val="single" w:sz="4" w:space="0" w:color="auto"/>
              <w:right w:val="single" w:sz="4" w:space="0" w:color="auto"/>
            </w:tcBorders>
            <w:shd w:val="clear" w:color="auto" w:fill="auto"/>
            <w:noWrap/>
            <w:vAlign w:val="center"/>
            <w:hideMark/>
          </w:tcPr>
          <w:p w14:paraId="0DFEBEAD" w14:textId="77777777" w:rsidR="009A78C6" w:rsidRPr="0050371F" w:rsidRDefault="009A78C6" w:rsidP="0088617B">
            <w:pPr>
              <w:pStyle w:val="Tabletext"/>
              <w:jc w:val="center"/>
              <w:rPr>
                <w:sz w:val="20"/>
                <w:lang w:val="fr-FR"/>
              </w:rPr>
            </w:pPr>
            <w:r w:rsidRPr="0050371F">
              <w:rPr>
                <w:sz w:val="20"/>
                <w:lang w:val="fr-FR"/>
              </w:rPr>
              <w:t>15,0</w:t>
            </w:r>
          </w:p>
        </w:tc>
        <w:tc>
          <w:tcPr>
            <w:tcW w:w="392" w:type="pct"/>
            <w:tcBorders>
              <w:top w:val="nil"/>
              <w:left w:val="nil"/>
              <w:bottom w:val="single" w:sz="4" w:space="0" w:color="auto"/>
              <w:right w:val="single" w:sz="4" w:space="0" w:color="auto"/>
            </w:tcBorders>
            <w:shd w:val="clear" w:color="auto" w:fill="auto"/>
            <w:vAlign w:val="center"/>
          </w:tcPr>
          <w:p w14:paraId="00E5B071" w14:textId="77777777" w:rsidR="009A78C6" w:rsidRPr="0050371F" w:rsidRDefault="009A78C6" w:rsidP="0088617B">
            <w:pPr>
              <w:pStyle w:val="Tabletext"/>
              <w:jc w:val="center"/>
              <w:rPr>
                <w:sz w:val="20"/>
                <w:lang w:val="fr-FR"/>
              </w:rPr>
            </w:pPr>
            <w:r w:rsidRPr="0050371F">
              <w:rPr>
                <w:sz w:val="20"/>
                <w:lang w:val="fr-FR"/>
              </w:rPr>
              <w:t>15,0</w:t>
            </w:r>
          </w:p>
        </w:tc>
        <w:tc>
          <w:tcPr>
            <w:tcW w:w="441" w:type="pct"/>
            <w:tcBorders>
              <w:top w:val="nil"/>
              <w:left w:val="single" w:sz="4" w:space="0" w:color="auto"/>
              <w:bottom w:val="single" w:sz="4" w:space="0" w:color="auto"/>
              <w:right w:val="single" w:sz="4" w:space="0" w:color="auto"/>
            </w:tcBorders>
            <w:noWrap/>
            <w:vAlign w:val="center"/>
            <w:hideMark/>
          </w:tcPr>
          <w:p w14:paraId="06AE9E5E" w14:textId="77777777" w:rsidR="009A78C6" w:rsidRPr="0050371F" w:rsidRDefault="009A78C6" w:rsidP="0088617B">
            <w:pPr>
              <w:pStyle w:val="Tabletext"/>
              <w:jc w:val="center"/>
              <w:rPr>
                <w:sz w:val="20"/>
                <w:lang w:val="fr-FR"/>
              </w:rPr>
            </w:pPr>
            <w:r w:rsidRPr="0050371F">
              <w:rPr>
                <w:sz w:val="20"/>
                <w:lang w:val="fr-FR"/>
              </w:rPr>
              <w:t>15,0</w:t>
            </w:r>
          </w:p>
        </w:tc>
        <w:tc>
          <w:tcPr>
            <w:tcW w:w="492" w:type="pct"/>
            <w:tcBorders>
              <w:top w:val="nil"/>
              <w:left w:val="nil"/>
              <w:bottom w:val="single" w:sz="4" w:space="0" w:color="auto"/>
              <w:right w:val="single" w:sz="4" w:space="0" w:color="auto"/>
            </w:tcBorders>
            <w:vAlign w:val="center"/>
          </w:tcPr>
          <w:p w14:paraId="73FE4248" w14:textId="77777777" w:rsidR="009A78C6" w:rsidRPr="0050371F" w:rsidRDefault="009A78C6" w:rsidP="0088617B">
            <w:pPr>
              <w:pStyle w:val="Tabletext"/>
              <w:jc w:val="center"/>
              <w:rPr>
                <w:sz w:val="20"/>
                <w:lang w:val="fr-FR"/>
              </w:rPr>
            </w:pPr>
            <w:r w:rsidRPr="0050371F">
              <w:rPr>
                <w:sz w:val="20"/>
                <w:lang w:val="fr-FR"/>
              </w:rPr>
              <w:t>15; 15,2</w:t>
            </w:r>
          </w:p>
        </w:tc>
      </w:tr>
      <w:tr w:rsidR="00D10EDF" w:rsidRPr="0050371F" w14:paraId="41A50060" w14:textId="77777777" w:rsidTr="00D10EDF">
        <w:trPr>
          <w:trHeight w:val="290"/>
          <w:jc w:val="center"/>
        </w:trPr>
        <w:tc>
          <w:tcPr>
            <w:tcW w:w="1215" w:type="pct"/>
            <w:tcBorders>
              <w:top w:val="nil"/>
              <w:left w:val="single" w:sz="4" w:space="0" w:color="auto"/>
              <w:bottom w:val="single" w:sz="4" w:space="0" w:color="auto"/>
              <w:right w:val="single" w:sz="4" w:space="0" w:color="auto"/>
            </w:tcBorders>
            <w:shd w:val="clear" w:color="auto" w:fill="auto"/>
            <w:noWrap/>
            <w:vAlign w:val="bottom"/>
            <w:hideMark/>
          </w:tcPr>
          <w:p w14:paraId="7E274C88" w14:textId="77777777" w:rsidR="009A78C6" w:rsidRPr="0050371F" w:rsidRDefault="009A78C6" w:rsidP="0088617B">
            <w:pPr>
              <w:pStyle w:val="Tabletext"/>
              <w:rPr>
                <w:sz w:val="20"/>
                <w:lang w:val="fr-FR"/>
              </w:rPr>
            </w:pPr>
            <w:r w:rsidRPr="0050371F">
              <w:rPr>
                <w:sz w:val="20"/>
                <w:lang w:val="fr-FR"/>
              </w:rPr>
              <w:t>Longueur d'onde (m)</w:t>
            </w:r>
          </w:p>
        </w:tc>
        <w:tc>
          <w:tcPr>
            <w:tcW w:w="548" w:type="pct"/>
            <w:tcBorders>
              <w:top w:val="nil"/>
              <w:left w:val="nil"/>
              <w:bottom w:val="single" w:sz="4" w:space="0" w:color="auto"/>
              <w:right w:val="single" w:sz="4" w:space="0" w:color="auto"/>
            </w:tcBorders>
            <w:shd w:val="clear" w:color="auto" w:fill="auto"/>
            <w:noWrap/>
            <w:vAlign w:val="center"/>
            <w:hideMark/>
          </w:tcPr>
          <w:p w14:paraId="44AFFA50" w14:textId="77777777" w:rsidR="009A78C6" w:rsidRPr="0050371F" w:rsidRDefault="009A78C6" w:rsidP="0088617B">
            <w:pPr>
              <w:pStyle w:val="Tabletext"/>
              <w:jc w:val="center"/>
              <w:rPr>
                <w:sz w:val="20"/>
                <w:lang w:val="fr-FR"/>
              </w:rPr>
            </w:pPr>
            <w:r w:rsidRPr="0050371F">
              <w:rPr>
                <w:sz w:val="20"/>
                <w:lang w:val="fr-FR"/>
              </w:rPr>
              <w:t>0,020</w:t>
            </w:r>
          </w:p>
        </w:tc>
        <w:tc>
          <w:tcPr>
            <w:tcW w:w="540" w:type="pct"/>
            <w:tcBorders>
              <w:top w:val="nil"/>
              <w:left w:val="nil"/>
              <w:bottom w:val="single" w:sz="4" w:space="0" w:color="auto"/>
              <w:right w:val="single" w:sz="4" w:space="0" w:color="auto"/>
            </w:tcBorders>
            <w:shd w:val="clear" w:color="auto" w:fill="auto"/>
            <w:noWrap/>
            <w:vAlign w:val="center"/>
            <w:hideMark/>
          </w:tcPr>
          <w:p w14:paraId="2E22A11C" w14:textId="77777777" w:rsidR="009A78C6" w:rsidRPr="0050371F" w:rsidRDefault="009A78C6" w:rsidP="0088617B">
            <w:pPr>
              <w:pStyle w:val="Tabletext"/>
              <w:jc w:val="center"/>
              <w:rPr>
                <w:sz w:val="20"/>
                <w:lang w:val="fr-FR"/>
              </w:rPr>
            </w:pPr>
            <w:r w:rsidRPr="0050371F">
              <w:rPr>
                <w:sz w:val="20"/>
                <w:lang w:val="fr-FR"/>
              </w:rPr>
              <w:t>0,020</w:t>
            </w:r>
          </w:p>
        </w:tc>
        <w:tc>
          <w:tcPr>
            <w:tcW w:w="539" w:type="pct"/>
            <w:tcBorders>
              <w:top w:val="nil"/>
              <w:left w:val="nil"/>
              <w:bottom w:val="single" w:sz="4" w:space="0" w:color="auto"/>
              <w:right w:val="single" w:sz="4" w:space="0" w:color="auto"/>
            </w:tcBorders>
            <w:shd w:val="clear" w:color="auto" w:fill="auto"/>
            <w:noWrap/>
            <w:vAlign w:val="center"/>
            <w:hideMark/>
          </w:tcPr>
          <w:p w14:paraId="018B850B" w14:textId="77777777" w:rsidR="009A78C6" w:rsidRPr="0050371F" w:rsidRDefault="009A78C6" w:rsidP="0088617B">
            <w:pPr>
              <w:pStyle w:val="Tabletext"/>
              <w:jc w:val="center"/>
              <w:rPr>
                <w:sz w:val="20"/>
                <w:lang w:val="fr-FR"/>
              </w:rPr>
            </w:pPr>
            <w:r w:rsidRPr="0050371F">
              <w:rPr>
                <w:sz w:val="20"/>
                <w:lang w:val="fr-FR"/>
              </w:rPr>
              <w:t>0,020</w:t>
            </w:r>
          </w:p>
        </w:tc>
        <w:tc>
          <w:tcPr>
            <w:tcW w:w="441" w:type="pct"/>
            <w:tcBorders>
              <w:top w:val="nil"/>
              <w:left w:val="nil"/>
              <w:bottom w:val="single" w:sz="4" w:space="0" w:color="auto"/>
              <w:right w:val="single" w:sz="4" w:space="0" w:color="auto"/>
            </w:tcBorders>
            <w:shd w:val="clear" w:color="auto" w:fill="auto"/>
            <w:noWrap/>
            <w:vAlign w:val="center"/>
            <w:hideMark/>
          </w:tcPr>
          <w:p w14:paraId="607BB09D" w14:textId="77777777" w:rsidR="009A78C6" w:rsidRPr="0050371F" w:rsidRDefault="009A78C6" w:rsidP="0088617B">
            <w:pPr>
              <w:pStyle w:val="Tabletext"/>
              <w:jc w:val="center"/>
              <w:rPr>
                <w:sz w:val="20"/>
                <w:lang w:val="fr-FR"/>
              </w:rPr>
            </w:pPr>
            <w:r w:rsidRPr="0050371F">
              <w:rPr>
                <w:sz w:val="20"/>
                <w:lang w:val="fr-FR"/>
              </w:rPr>
              <w:t>0,020</w:t>
            </w:r>
          </w:p>
        </w:tc>
        <w:tc>
          <w:tcPr>
            <w:tcW w:w="392" w:type="pct"/>
            <w:tcBorders>
              <w:top w:val="nil"/>
              <w:left w:val="nil"/>
              <w:bottom w:val="single" w:sz="4" w:space="0" w:color="auto"/>
              <w:right w:val="single" w:sz="4" w:space="0" w:color="auto"/>
            </w:tcBorders>
            <w:shd w:val="clear" w:color="auto" w:fill="auto"/>
            <w:noWrap/>
            <w:vAlign w:val="center"/>
            <w:hideMark/>
          </w:tcPr>
          <w:p w14:paraId="04336B07" w14:textId="77777777" w:rsidR="009A78C6" w:rsidRPr="0050371F" w:rsidRDefault="009A78C6" w:rsidP="0088617B">
            <w:pPr>
              <w:pStyle w:val="Tabletext"/>
              <w:jc w:val="center"/>
              <w:rPr>
                <w:sz w:val="20"/>
                <w:lang w:val="fr-FR"/>
              </w:rPr>
            </w:pPr>
            <w:r w:rsidRPr="0050371F">
              <w:rPr>
                <w:sz w:val="20"/>
                <w:lang w:val="fr-FR"/>
              </w:rPr>
              <w:t>0,020</w:t>
            </w:r>
          </w:p>
        </w:tc>
        <w:tc>
          <w:tcPr>
            <w:tcW w:w="392" w:type="pct"/>
            <w:tcBorders>
              <w:top w:val="nil"/>
              <w:left w:val="nil"/>
              <w:bottom w:val="single" w:sz="4" w:space="0" w:color="auto"/>
              <w:right w:val="single" w:sz="4" w:space="0" w:color="auto"/>
            </w:tcBorders>
            <w:shd w:val="clear" w:color="auto" w:fill="auto"/>
            <w:vAlign w:val="center"/>
          </w:tcPr>
          <w:p w14:paraId="439DB160" w14:textId="77777777" w:rsidR="009A78C6" w:rsidRPr="0050371F" w:rsidRDefault="009A78C6" w:rsidP="0088617B">
            <w:pPr>
              <w:pStyle w:val="Tabletext"/>
              <w:jc w:val="center"/>
              <w:rPr>
                <w:sz w:val="20"/>
                <w:lang w:val="fr-FR"/>
              </w:rPr>
            </w:pPr>
          </w:p>
        </w:tc>
        <w:tc>
          <w:tcPr>
            <w:tcW w:w="441" w:type="pct"/>
            <w:tcBorders>
              <w:top w:val="nil"/>
              <w:left w:val="single" w:sz="4" w:space="0" w:color="auto"/>
              <w:bottom w:val="single" w:sz="4" w:space="0" w:color="auto"/>
              <w:right w:val="single" w:sz="4" w:space="0" w:color="auto"/>
            </w:tcBorders>
            <w:noWrap/>
            <w:vAlign w:val="center"/>
            <w:hideMark/>
          </w:tcPr>
          <w:p w14:paraId="13AA94CE" w14:textId="77777777" w:rsidR="009A78C6" w:rsidRPr="0050371F" w:rsidRDefault="009A78C6" w:rsidP="0088617B">
            <w:pPr>
              <w:pStyle w:val="Tabletext"/>
              <w:jc w:val="center"/>
              <w:rPr>
                <w:sz w:val="20"/>
                <w:lang w:val="fr-FR"/>
              </w:rPr>
            </w:pPr>
            <w:r w:rsidRPr="0050371F">
              <w:rPr>
                <w:sz w:val="20"/>
                <w:lang w:val="fr-FR"/>
              </w:rPr>
              <w:t>0,020</w:t>
            </w:r>
          </w:p>
        </w:tc>
        <w:tc>
          <w:tcPr>
            <w:tcW w:w="492" w:type="pct"/>
            <w:tcBorders>
              <w:top w:val="nil"/>
              <w:left w:val="nil"/>
              <w:bottom w:val="single" w:sz="4" w:space="0" w:color="auto"/>
              <w:right w:val="single" w:sz="4" w:space="0" w:color="auto"/>
            </w:tcBorders>
            <w:vAlign w:val="center"/>
          </w:tcPr>
          <w:p w14:paraId="121B7004" w14:textId="77777777" w:rsidR="009A78C6" w:rsidRPr="0050371F" w:rsidRDefault="009A78C6" w:rsidP="0088617B">
            <w:pPr>
              <w:pStyle w:val="Tabletext"/>
              <w:jc w:val="center"/>
              <w:rPr>
                <w:sz w:val="20"/>
                <w:lang w:val="fr-FR"/>
              </w:rPr>
            </w:pPr>
          </w:p>
        </w:tc>
      </w:tr>
      <w:tr w:rsidR="009A78C6" w:rsidRPr="0050371F" w14:paraId="3BE085A7" w14:textId="77777777" w:rsidTr="0088617B">
        <w:trPr>
          <w:trHeight w:val="290"/>
          <w:jc w:val="center"/>
        </w:trPr>
        <w:tc>
          <w:tcPr>
            <w:tcW w:w="1215" w:type="pct"/>
            <w:tcBorders>
              <w:top w:val="nil"/>
              <w:left w:val="single" w:sz="4" w:space="0" w:color="auto"/>
              <w:bottom w:val="single" w:sz="4" w:space="0" w:color="auto"/>
              <w:right w:val="single" w:sz="4" w:space="0" w:color="auto"/>
            </w:tcBorders>
            <w:shd w:val="clear" w:color="auto" w:fill="auto"/>
            <w:noWrap/>
            <w:vAlign w:val="bottom"/>
          </w:tcPr>
          <w:p w14:paraId="720C422E" w14:textId="77777777" w:rsidR="009A78C6" w:rsidRPr="0050371F" w:rsidRDefault="009A78C6" w:rsidP="0088617B">
            <w:pPr>
              <w:pStyle w:val="Tabletext"/>
              <w:rPr>
                <w:sz w:val="20"/>
                <w:lang w:val="fr-FR"/>
              </w:rPr>
            </w:pPr>
            <w:r w:rsidRPr="0050371F">
              <w:rPr>
                <w:sz w:val="20"/>
                <w:lang w:val="fr-FR"/>
              </w:rPr>
              <w:t>Polarisation</w:t>
            </w:r>
          </w:p>
        </w:tc>
        <w:tc>
          <w:tcPr>
            <w:tcW w:w="3785" w:type="pct"/>
            <w:gridSpan w:val="8"/>
            <w:tcBorders>
              <w:top w:val="nil"/>
              <w:left w:val="nil"/>
              <w:bottom w:val="single" w:sz="4" w:space="0" w:color="auto"/>
              <w:right w:val="single" w:sz="4" w:space="0" w:color="auto"/>
            </w:tcBorders>
            <w:shd w:val="clear" w:color="auto" w:fill="auto"/>
            <w:noWrap/>
            <w:vAlign w:val="center"/>
          </w:tcPr>
          <w:p w14:paraId="5B53E0B6" w14:textId="77777777" w:rsidR="009A78C6" w:rsidRPr="0050371F" w:rsidRDefault="009A78C6" w:rsidP="0088617B">
            <w:pPr>
              <w:pStyle w:val="Tabletext"/>
              <w:jc w:val="center"/>
              <w:rPr>
                <w:sz w:val="20"/>
                <w:lang w:val="fr-FR"/>
              </w:rPr>
            </w:pPr>
            <w:r w:rsidRPr="0050371F">
              <w:rPr>
                <w:sz w:val="20"/>
                <w:lang w:val="fr-FR"/>
              </w:rPr>
              <w:t>RHCP ou LHCP</w:t>
            </w:r>
          </w:p>
        </w:tc>
      </w:tr>
      <w:tr w:rsidR="00D10EDF" w:rsidRPr="0050371F" w14:paraId="44E3C1CB" w14:textId="77777777" w:rsidTr="00D10EDF">
        <w:trPr>
          <w:trHeight w:val="290"/>
          <w:jc w:val="center"/>
        </w:trPr>
        <w:tc>
          <w:tcPr>
            <w:tcW w:w="1215" w:type="pct"/>
            <w:tcBorders>
              <w:top w:val="nil"/>
              <w:left w:val="single" w:sz="4" w:space="0" w:color="auto"/>
              <w:bottom w:val="single" w:sz="4" w:space="0" w:color="auto"/>
              <w:right w:val="single" w:sz="4" w:space="0" w:color="auto"/>
            </w:tcBorders>
            <w:shd w:val="clear" w:color="auto" w:fill="auto"/>
            <w:noWrap/>
            <w:vAlign w:val="bottom"/>
            <w:hideMark/>
          </w:tcPr>
          <w:p w14:paraId="2F7421D9" w14:textId="77777777" w:rsidR="009A78C6" w:rsidRPr="0050371F" w:rsidRDefault="009A78C6" w:rsidP="0088617B">
            <w:pPr>
              <w:pStyle w:val="Tabletext"/>
              <w:rPr>
                <w:sz w:val="20"/>
                <w:lang w:val="fr-FR"/>
              </w:rPr>
            </w:pPr>
            <w:r w:rsidRPr="0050371F">
              <w:rPr>
                <w:sz w:val="20"/>
                <w:lang w:val="fr-FR"/>
              </w:rPr>
              <w:t>Apogée du satellite (km)</w:t>
            </w:r>
          </w:p>
        </w:tc>
        <w:tc>
          <w:tcPr>
            <w:tcW w:w="548" w:type="pct"/>
            <w:tcBorders>
              <w:top w:val="nil"/>
              <w:left w:val="nil"/>
              <w:bottom w:val="single" w:sz="4" w:space="0" w:color="auto"/>
              <w:right w:val="single" w:sz="4" w:space="0" w:color="auto"/>
            </w:tcBorders>
            <w:shd w:val="clear" w:color="auto" w:fill="auto"/>
            <w:noWrap/>
            <w:vAlign w:val="center"/>
            <w:hideMark/>
          </w:tcPr>
          <w:p w14:paraId="154354EE" w14:textId="77777777" w:rsidR="009A78C6" w:rsidRPr="0050371F" w:rsidRDefault="009A78C6" w:rsidP="0088617B">
            <w:pPr>
              <w:pStyle w:val="Tabletext"/>
              <w:jc w:val="center"/>
              <w:rPr>
                <w:sz w:val="20"/>
                <w:lang w:val="fr-FR"/>
              </w:rPr>
            </w:pPr>
            <w:r w:rsidRPr="0050371F">
              <w:rPr>
                <w:sz w:val="20"/>
                <w:lang w:val="fr-FR"/>
              </w:rPr>
              <w:t>800</w:t>
            </w:r>
          </w:p>
        </w:tc>
        <w:tc>
          <w:tcPr>
            <w:tcW w:w="540" w:type="pct"/>
            <w:tcBorders>
              <w:top w:val="nil"/>
              <w:left w:val="nil"/>
              <w:bottom w:val="single" w:sz="4" w:space="0" w:color="auto"/>
              <w:right w:val="single" w:sz="4" w:space="0" w:color="auto"/>
            </w:tcBorders>
            <w:shd w:val="clear" w:color="auto" w:fill="auto"/>
            <w:noWrap/>
            <w:vAlign w:val="center"/>
            <w:hideMark/>
          </w:tcPr>
          <w:p w14:paraId="531DF2CB" w14:textId="77777777" w:rsidR="009A78C6" w:rsidRPr="0050371F" w:rsidRDefault="009A78C6" w:rsidP="0088617B">
            <w:pPr>
              <w:pStyle w:val="Tabletext"/>
              <w:jc w:val="center"/>
              <w:rPr>
                <w:sz w:val="20"/>
                <w:lang w:val="fr-FR"/>
              </w:rPr>
            </w:pPr>
            <w:r w:rsidRPr="0050371F">
              <w:rPr>
                <w:sz w:val="20"/>
                <w:lang w:val="fr-FR"/>
              </w:rPr>
              <w:t>800</w:t>
            </w:r>
          </w:p>
        </w:tc>
        <w:tc>
          <w:tcPr>
            <w:tcW w:w="539" w:type="pct"/>
            <w:tcBorders>
              <w:top w:val="nil"/>
              <w:left w:val="nil"/>
              <w:bottom w:val="single" w:sz="4" w:space="0" w:color="auto"/>
              <w:right w:val="single" w:sz="4" w:space="0" w:color="auto"/>
            </w:tcBorders>
            <w:shd w:val="clear" w:color="auto" w:fill="auto"/>
            <w:noWrap/>
            <w:vAlign w:val="center"/>
            <w:hideMark/>
          </w:tcPr>
          <w:p w14:paraId="3EF848C3" w14:textId="77777777" w:rsidR="009A78C6" w:rsidRPr="0050371F" w:rsidRDefault="009A78C6" w:rsidP="0088617B">
            <w:pPr>
              <w:pStyle w:val="Tabletext"/>
              <w:jc w:val="center"/>
              <w:rPr>
                <w:sz w:val="20"/>
                <w:lang w:val="fr-FR"/>
              </w:rPr>
            </w:pPr>
            <w:r w:rsidRPr="0050371F">
              <w:rPr>
                <w:sz w:val="20"/>
                <w:lang w:val="fr-FR"/>
              </w:rPr>
              <w:t>800</w:t>
            </w:r>
          </w:p>
        </w:tc>
        <w:tc>
          <w:tcPr>
            <w:tcW w:w="441" w:type="pct"/>
            <w:tcBorders>
              <w:top w:val="nil"/>
              <w:left w:val="nil"/>
              <w:bottom w:val="single" w:sz="4" w:space="0" w:color="auto"/>
              <w:right w:val="single" w:sz="4" w:space="0" w:color="auto"/>
            </w:tcBorders>
            <w:shd w:val="clear" w:color="auto" w:fill="auto"/>
            <w:noWrap/>
            <w:vAlign w:val="center"/>
            <w:hideMark/>
          </w:tcPr>
          <w:p w14:paraId="560C33B6" w14:textId="77777777" w:rsidR="009A78C6" w:rsidRPr="0050371F" w:rsidRDefault="009A78C6" w:rsidP="0088617B">
            <w:pPr>
              <w:pStyle w:val="Tabletext"/>
              <w:jc w:val="center"/>
              <w:rPr>
                <w:sz w:val="20"/>
                <w:lang w:val="fr-FR"/>
              </w:rPr>
            </w:pPr>
            <w:r w:rsidRPr="0050371F">
              <w:rPr>
                <w:sz w:val="20"/>
                <w:lang w:val="fr-FR"/>
              </w:rPr>
              <w:t>35 785</w:t>
            </w:r>
          </w:p>
        </w:tc>
        <w:tc>
          <w:tcPr>
            <w:tcW w:w="392" w:type="pct"/>
            <w:tcBorders>
              <w:top w:val="nil"/>
              <w:left w:val="nil"/>
              <w:bottom w:val="single" w:sz="4" w:space="0" w:color="auto"/>
              <w:right w:val="single" w:sz="4" w:space="0" w:color="auto"/>
            </w:tcBorders>
            <w:shd w:val="clear" w:color="auto" w:fill="auto"/>
            <w:noWrap/>
            <w:vAlign w:val="center"/>
            <w:hideMark/>
          </w:tcPr>
          <w:p w14:paraId="2D28A2E9" w14:textId="77777777" w:rsidR="009A78C6" w:rsidRPr="0050371F" w:rsidRDefault="009A78C6" w:rsidP="0088617B">
            <w:pPr>
              <w:pStyle w:val="Tabletext"/>
              <w:jc w:val="center"/>
              <w:rPr>
                <w:sz w:val="20"/>
                <w:lang w:val="fr-FR"/>
              </w:rPr>
            </w:pPr>
            <w:r w:rsidRPr="0050371F">
              <w:rPr>
                <w:sz w:val="20"/>
                <w:lang w:val="fr-FR"/>
              </w:rPr>
              <w:t>300 000</w:t>
            </w:r>
          </w:p>
        </w:tc>
        <w:tc>
          <w:tcPr>
            <w:tcW w:w="392" w:type="pct"/>
            <w:tcBorders>
              <w:top w:val="nil"/>
              <w:left w:val="nil"/>
              <w:bottom w:val="single" w:sz="4" w:space="0" w:color="auto"/>
              <w:right w:val="single" w:sz="4" w:space="0" w:color="auto"/>
            </w:tcBorders>
            <w:shd w:val="clear" w:color="auto" w:fill="auto"/>
            <w:vAlign w:val="center"/>
          </w:tcPr>
          <w:p w14:paraId="0AFE9DAA" w14:textId="77777777" w:rsidR="009A78C6" w:rsidRPr="0050371F" w:rsidRDefault="009A78C6" w:rsidP="0088617B">
            <w:pPr>
              <w:pStyle w:val="Tabletext"/>
              <w:jc w:val="center"/>
              <w:rPr>
                <w:sz w:val="20"/>
                <w:lang w:val="fr-FR"/>
              </w:rPr>
            </w:pPr>
            <w:r w:rsidRPr="0050371F">
              <w:rPr>
                <w:sz w:val="20"/>
                <w:lang w:val="fr-FR"/>
              </w:rPr>
              <w:t>300 000</w:t>
            </w:r>
          </w:p>
        </w:tc>
        <w:tc>
          <w:tcPr>
            <w:tcW w:w="441" w:type="pct"/>
            <w:tcBorders>
              <w:top w:val="nil"/>
              <w:left w:val="single" w:sz="4" w:space="0" w:color="auto"/>
              <w:bottom w:val="single" w:sz="4" w:space="0" w:color="auto"/>
              <w:right w:val="single" w:sz="4" w:space="0" w:color="auto"/>
            </w:tcBorders>
            <w:noWrap/>
            <w:vAlign w:val="center"/>
            <w:hideMark/>
          </w:tcPr>
          <w:p w14:paraId="64F32E24" w14:textId="77777777" w:rsidR="009A78C6" w:rsidRPr="0050371F" w:rsidRDefault="009A78C6" w:rsidP="0088617B">
            <w:pPr>
              <w:pStyle w:val="Tabletext"/>
              <w:jc w:val="center"/>
              <w:rPr>
                <w:sz w:val="20"/>
                <w:lang w:val="fr-FR"/>
              </w:rPr>
            </w:pPr>
            <w:r w:rsidRPr="0050371F">
              <w:rPr>
                <w:sz w:val="20"/>
                <w:lang w:val="fr-FR"/>
              </w:rPr>
              <w:t>1 500 000</w:t>
            </w:r>
          </w:p>
        </w:tc>
        <w:tc>
          <w:tcPr>
            <w:tcW w:w="492" w:type="pct"/>
            <w:tcBorders>
              <w:top w:val="nil"/>
              <w:left w:val="nil"/>
              <w:bottom w:val="single" w:sz="4" w:space="0" w:color="auto"/>
              <w:right w:val="single" w:sz="4" w:space="0" w:color="auto"/>
            </w:tcBorders>
            <w:vAlign w:val="center"/>
          </w:tcPr>
          <w:p w14:paraId="603DFB6F" w14:textId="77777777" w:rsidR="009A78C6" w:rsidRPr="0050371F" w:rsidRDefault="009A78C6" w:rsidP="0088617B">
            <w:pPr>
              <w:pStyle w:val="Tabletext"/>
              <w:jc w:val="center"/>
              <w:rPr>
                <w:sz w:val="20"/>
                <w:lang w:val="fr-FR"/>
              </w:rPr>
            </w:pPr>
            <w:r w:rsidRPr="0050371F">
              <w:rPr>
                <w:sz w:val="20"/>
                <w:lang w:val="fr-FR"/>
              </w:rPr>
              <w:t>1 500 000</w:t>
            </w:r>
          </w:p>
        </w:tc>
      </w:tr>
      <w:tr w:rsidR="00D10EDF" w:rsidRPr="0050371F" w14:paraId="69230515" w14:textId="77777777" w:rsidTr="00D10EDF">
        <w:trPr>
          <w:trHeight w:val="290"/>
          <w:jc w:val="center"/>
        </w:trPr>
        <w:tc>
          <w:tcPr>
            <w:tcW w:w="1215" w:type="pct"/>
            <w:tcBorders>
              <w:top w:val="single" w:sz="4" w:space="0" w:color="auto"/>
              <w:left w:val="single" w:sz="4" w:space="0" w:color="auto"/>
              <w:bottom w:val="single" w:sz="4" w:space="0" w:color="auto"/>
              <w:right w:val="nil"/>
            </w:tcBorders>
            <w:shd w:val="clear" w:color="auto" w:fill="auto"/>
            <w:noWrap/>
            <w:vAlign w:val="bottom"/>
            <w:hideMark/>
          </w:tcPr>
          <w:p w14:paraId="708E54DF" w14:textId="77777777" w:rsidR="009A78C6" w:rsidRPr="0050371F" w:rsidRDefault="009A78C6" w:rsidP="0088617B">
            <w:pPr>
              <w:pStyle w:val="Tabletext"/>
              <w:rPr>
                <w:sz w:val="20"/>
                <w:lang w:val="fr-FR"/>
              </w:rPr>
            </w:pPr>
            <w:r w:rsidRPr="0050371F">
              <w:rPr>
                <w:sz w:val="20"/>
                <w:lang w:val="fr-FR"/>
              </w:rPr>
              <w:t>Périgée du satellite (km)</w:t>
            </w:r>
          </w:p>
        </w:tc>
        <w:tc>
          <w:tcPr>
            <w:tcW w:w="548" w:type="pct"/>
            <w:tcBorders>
              <w:top w:val="single" w:sz="4" w:space="0" w:color="auto"/>
              <w:left w:val="nil"/>
              <w:bottom w:val="single" w:sz="4" w:space="0" w:color="auto"/>
              <w:right w:val="single" w:sz="4" w:space="0" w:color="auto"/>
            </w:tcBorders>
            <w:shd w:val="clear" w:color="auto" w:fill="auto"/>
            <w:noWrap/>
            <w:vAlign w:val="center"/>
            <w:hideMark/>
          </w:tcPr>
          <w:p w14:paraId="1F5ADDD5" w14:textId="77777777" w:rsidR="009A78C6" w:rsidRPr="0050371F" w:rsidRDefault="009A78C6" w:rsidP="0088617B">
            <w:pPr>
              <w:pStyle w:val="Tabletext"/>
              <w:jc w:val="center"/>
              <w:rPr>
                <w:sz w:val="20"/>
                <w:lang w:val="fr-FR"/>
              </w:rPr>
            </w:pPr>
            <w:r w:rsidRPr="0050371F">
              <w:rPr>
                <w:sz w:val="20"/>
                <w:lang w:val="fr-FR"/>
              </w:rPr>
              <w:t>800</w:t>
            </w:r>
          </w:p>
        </w:tc>
        <w:tc>
          <w:tcPr>
            <w:tcW w:w="540" w:type="pct"/>
            <w:tcBorders>
              <w:top w:val="single" w:sz="4" w:space="0" w:color="auto"/>
              <w:left w:val="nil"/>
              <w:bottom w:val="single" w:sz="4" w:space="0" w:color="auto"/>
              <w:right w:val="single" w:sz="4" w:space="0" w:color="auto"/>
            </w:tcBorders>
            <w:shd w:val="clear" w:color="auto" w:fill="auto"/>
            <w:noWrap/>
            <w:vAlign w:val="center"/>
            <w:hideMark/>
          </w:tcPr>
          <w:p w14:paraId="7BFD00BA" w14:textId="77777777" w:rsidR="009A78C6" w:rsidRPr="0050371F" w:rsidRDefault="009A78C6" w:rsidP="0088617B">
            <w:pPr>
              <w:pStyle w:val="Tabletext"/>
              <w:jc w:val="center"/>
              <w:rPr>
                <w:sz w:val="20"/>
                <w:lang w:val="fr-FR"/>
              </w:rPr>
            </w:pPr>
            <w:r w:rsidRPr="0050371F">
              <w:rPr>
                <w:sz w:val="20"/>
                <w:lang w:val="fr-FR"/>
              </w:rPr>
              <w:t>800</w:t>
            </w:r>
          </w:p>
        </w:tc>
        <w:tc>
          <w:tcPr>
            <w:tcW w:w="539" w:type="pct"/>
            <w:tcBorders>
              <w:top w:val="single" w:sz="4" w:space="0" w:color="auto"/>
              <w:left w:val="nil"/>
              <w:bottom w:val="single" w:sz="4" w:space="0" w:color="auto"/>
              <w:right w:val="single" w:sz="4" w:space="0" w:color="auto"/>
            </w:tcBorders>
            <w:shd w:val="clear" w:color="auto" w:fill="auto"/>
            <w:noWrap/>
            <w:vAlign w:val="center"/>
            <w:hideMark/>
          </w:tcPr>
          <w:p w14:paraId="3411E34C" w14:textId="77777777" w:rsidR="009A78C6" w:rsidRPr="0050371F" w:rsidRDefault="009A78C6" w:rsidP="0088617B">
            <w:pPr>
              <w:pStyle w:val="Tabletext"/>
              <w:jc w:val="center"/>
              <w:rPr>
                <w:sz w:val="20"/>
                <w:lang w:val="fr-FR"/>
              </w:rPr>
            </w:pPr>
            <w:r w:rsidRPr="0050371F">
              <w:rPr>
                <w:sz w:val="20"/>
                <w:lang w:val="fr-FR"/>
              </w:rPr>
              <w:t>800</w:t>
            </w:r>
          </w:p>
        </w:tc>
        <w:tc>
          <w:tcPr>
            <w:tcW w:w="441" w:type="pct"/>
            <w:tcBorders>
              <w:top w:val="single" w:sz="4" w:space="0" w:color="auto"/>
              <w:left w:val="nil"/>
              <w:bottom w:val="single" w:sz="4" w:space="0" w:color="auto"/>
              <w:right w:val="single" w:sz="4" w:space="0" w:color="auto"/>
            </w:tcBorders>
            <w:shd w:val="clear" w:color="auto" w:fill="auto"/>
            <w:noWrap/>
            <w:vAlign w:val="center"/>
            <w:hideMark/>
          </w:tcPr>
          <w:p w14:paraId="2D499AAD" w14:textId="77777777" w:rsidR="009A78C6" w:rsidRPr="0050371F" w:rsidRDefault="009A78C6" w:rsidP="0088617B">
            <w:pPr>
              <w:pStyle w:val="Tabletext"/>
              <w:jc w:val="center"/>
              <w:rPr>
                <w:sz w:val="20"/>
                <w:lang w:val="fr-FR"/>
              </w:rPr>
            </w:pPr>
            <w:r w:rsidRPr="0050371F">
              <w:rPr>
                <w:sz w:val="20"/>
                <w:lang w:val="fr-FR"/>
              </w:rPr>
              <w:t>35 785</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7BBF9DEF" w14:textId="77777777" w:rsidR="009A78C6" w:rsidRPr="0050371F" w:rsidRDefault="009A78C6" w:rsidP="0088617B">
            <w:pPr>
              <w:pStyle w:val="Tabletext"/>
              <w:jc w:val="center"/>
              <w:rPr>
                <w:sz w:val="20"/>
                <w:lang w:val="fr-FR"/>
              </w:rPr>
            </w:pPr>
            <w:r w:rsidRPr="0050371F">
              <w:rPr>
                <w:sz w:val="20"/>
                <w:lang w:val="fr-FR"/>
              </w:rPr>
              <w:t>500</w:t>
            </w:r>
          </w:p>
        </w:tc>
        <w:tc>
          <w:tcPr>
            <w:tcW w:w="392" w:type="pct"/>
            <w:tcBorders>
              <w:top w:val="single" w:sz="4" w:space="0" w:color="auto"/>
              <w:left w:val="nil"/>
              <w:bottom w:val="single" w:sz="4" w:space="0" w:color="auto"/>
              <w:right w:val="single" w:sz="4" w:space="0" w:color="auto"/>
            </w:tcBorders>
            <w:shd w:val="clear" w:color="auto" w:fill="auto"/>
            <w:vAlign w:val="center"/>
          </w:tcPr>
          <w:p w14:paraId="011AD7C8" w14:textId="77777777" w:rsidR="009A78C6" w:rsidRPr="0050371F" w:rsidRDefault="009A78C6" w:rsidP="0088617B">
            <w:pPr>
              <w:pStyle w:val="Tabletext"/>
              <w:jc w:val="center"/>
              <w:rPr>
                <w:sz w:val="20"/>
                <w:lang w:val="fr-FR"/>
              </w:rPr>
            </w:pPr>
            <w:r w:rsidRPr="0050371F">
              <w:rPr>
                <w:sz w:val="20"/>
                <w:lang w:val="fr-FR"/>
              </w:rPr>
              <w:t>500</w:t>
            </w:r>
          </w:p>
        </w:tc>
        <w:tc>
          <w:tcPr>
            <w:tcW w:w="441" w:type="pct"/>
            <w:tcBorders>
              <w:top w:val="single" w:sz="4" w:space="0" w:color="auto"/>
              <w:left w:val="single" w:sz="4" w:space="0" w:color="auto"/>
              <w:bottom w:val="single" w:sz="4" w:space="0" w:color="auto"/>
              <w:right w:val="single" w:sz="4" w:space="0" w:color="auto"/>
            </w:tcBorders>
            <w:noWrap/>
            <w:vAlign w:val="center"/>
            <w:hideMark/>
          </w:tcPr>
          <w:p w14:paraId="7DD4D42B" w14:textId="77777777" w:rsidR="009A78C6" w:rsidRPr="0050371F" w:rsidRDefault="009A78C6" w:rsidP="0088617B">
            <w:pPr>
              <w:pStyle w:val="Tabletext"/>
              <w:jc w:val="center"/>
              <w:rPr>
                <w:sz w:val="20"/>
                <w:lang w:val="fr-FR"/>
              </w:rPr>
            </w:pPr>
            <w:r w:rsidRPr="0050371F">
              <w:rPr>
                <w:sz w:val="20"/>
                <w:lang w:val="fr-FR"/>
              </w:rPr>
              <w:t>1 500 000</w:t>
            </w:r>
          </w:p>
        </w:tc>
        <w:tc>
          <w:tcPr>
            <w:tcW w:w="492" w:type="pct"/>
            <w:tcBorders>
              <w:top w:val="single" w:sz="4" w:space="0" w:color="auto"/>
              <w:left w:val="nil"/>
              <w:bottom w:val="single" w:sz="4" w:space="0" w:color="auto"/>
              <w:right w:val="single" w:sz="4" w:space="0" w:color="auto"/>
            </w:tcBorders>
            <w:vAlign w:val="center"/>
          </w:tcPr>
          <w:p w14:paraId="68DC5E85" w14:textId="77777777" w:rsidR="009A78C6" w:rsidRPr="0050371F" w:rsidRDefault="009A78C6" w:rsidP="0088617B">
            <w:pPr>
              <w:pStyle w:val="Tabletext"/>
              <w:jc w:val="center"/>
              <w:rPr>
                <w:sz w:val="20"/>
                <w:lang w:val="fr-FR"/>
              </w:rPr>
            </w:pPr>
            <w:r w:rsidRPr="0050371F">
              <w:rPr>
                <w:sz w:val="20"/>
                <w:lang w:val="fr-FR"/>
              </w:rPr>
              <w:t>1 500 000</w:t>
            </w:r>
          </w:p>
        </w:tc>
      </w:tr>
      <w:tr w:rsidR="00D10EDF" w:rsidRPr="0050371F" w14:paraId="454EA212" w14:textId="77777777" w:rsidTr="00D10EDF">
        <w:trPr>
          <w:trHeight w:val="290"/>
          <w:jc w:val="center"/>
        </w:trPr>
        <w:tc>
          <w:tcPr>
            <w:tcW w:w="12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86DEA0" w14:textId="77777777" w:rsidR="009A78C6" w:rsidRPr="0050371F" w:rsidRDefault="009A78C6" w:rsidP="0088617B">
            <w:pPr>
              <w:pStyle w:val="Tabletext"/>
              <w:rPr>
                <w:sz w:val="20"/>
                <w:lang w:val="fr-FR"/>
              </w:rPr>
            </w:pPr>
            <w:r w:rsidRPr="0050371F">
              <w:rPr>
                <w:sz w:val="20"/>
                <w:lang w:val="fr-FR"/>
              </w:rPr>
              <w:t>Débit de données (Mbit/s)</w:t>
            </w:r>
          </w:p>
        </w:tc>
        <w:tc>
          <w:tcPr>
            <w:tcW w:w="548" w:type="pct"/>
            <w:tcBorders>
              <w:top w:val="single" w:sz="4" w:space="0" w:color="auto"/>
              <w:left w:val="nil"/>
              <w:bottom w:val="single" w:sz="4" w:space="0" w:color="auto"/>
              <w:right w:val="single" w:sz="4" w:space="0" w:color="auto"/>
            </w:tcBorders>
            <w:shd w:val="clear" w:color="auto" w:fill="auto"/>
            <w:noWrap/>
            <w:vAlign w:val="center"/>
            <w:hideMark/>
          </w:tcPr>
          <w:p w14:paraId="7417A4D2" w14:textId="77777777" w:rsidR="009A78C6" w:rsidRPr="0050371F" w:rsidRDefault="009A78C6" w:rsidP="0088617B">
            <w:pPr>
              <w:pStyle w:val="Tabletext"/>
              <w:jc w:val="center"/>
              <w:rPr>
                <w:sz w:val="20"/>
                <w:lang w:val="fr-FR"/>
              </w:rPr>
            </w:pPr>
            <w:r w:rsidRPr="0050371F">
              <w:rPr>
                <w:sz w:val="20"/>
                <w:lang w:val="fr-FR"/>
              </w:rPr>
              <w:t>400</w:t>
            </w:r>
          </w:p>
        </w:tc>
        <w:tc>
          <w:tcPr>
            <w:tcW w:w="540" w:type="pct"/>
            <w:tcBorders>
              <w:top w:val="single" w:sz="4" w:space="0" w:color="auto"/>
              <w:left w:val="nil"/>
              <w:bottom w:val="single" w:sz="4" w:space="0" w:color="auto"/>
              <w:right w:val="single" w:sz="4" w:space="0" w:color="auto"/>
            </w:tcBorders>
            <w:shd w:val="clear" w:color="auto" w:fill="auto"/>
            <w:noWrap/>
            <w:vAlign w:val="center"/>
            <w:hideMark/>
          </w:tcPr>
          <w:p w14:paraId="4A1B0081" w14:textId="77777777" w:rsidR="009A78C6" w:rsidRPr="0050371F" w:rsidRDefault="009A78C6" w:rsidP="0088617B">
            <w:pPr>
              <w:pStyle w:val="Tabletext"/>
              <w:jc w:val="center"/>
              <w:rPr>
                <w:sz w:val="20"/>
                <w:lang w:val="fr-FR"/>
              </w:rPr>
            </w:pPr>
            <w:r w:rsidRPr="0050371F">
              <w:rPr>
                <w:sz w:val="20"/>
                <w:lang w:val="fr-FR"/>
              </w:rPr>
              <w:t>400</w:t>
            </w:r>
          </w:p>
        </w:tc>
        <w:tc>
          <w:tcPr>
            <w:tcW w:w="539" w:type="pct"/>
            <w:tcBorders>
              <w:top w:val="single" w:sz="4" w:space="0" w:color="auto"/>
              <w:left w:val="nil"/>
              <w:bottom w:val="single" w:sz="4" w:space="0" w:color="auto"/>
              <w:right w:val="single" w:sz="4" w:space="0" w:color="auto"/>
            </w:tcBorders>
            <w:shd w:val="clear" w:color="auto" w:fill="auto"/>
            <w:noWrap/>
            <w:vAlign w:val="center"/>
            <w:hideMark/>
          </w:tcPr>
          <w:p w14:paraId="08EF2437" w14:textId="77777777" w:rsidR="009A78C6" w:rsidRPr="0050371F" w:rsidRDefault="009A78C6" w:rsidP="0088617B">
            <w:pPr>
              <w:pStyle w:val="Tabletext"/>
              <w:jc w:val="center"/>
              <w:rPr>
                <w:sz w:val="20"/>
                <w:lang w:val="fr-FR"/>
              </w:rPr>
            </w:pPr>
            <w:r w:rsidRPr="0050371F">
              <w:rPr>
                <w:sz w:val="20"/>
                <w:lang w:val="fr-FR"/>
              </w:rPr>
              <w:t>400</w:t>
            </w:r>
          </w:p>
        </w:tc>
        <w:tc>
          <w:tcPr>
            <w:tcW w:w="441" w:type="pct"/>
            <w:tcBorders>
              <w:top w:val="single" w:sz="4" w:space="0" w:color="auto"/>
              <w:left w:val="nil"/>
              <w:bottom w:val="single" w:sz="4" w:space="0" w:color="auto"/>
              <w:right w:val="single" w:sz="4" w:space="0" w:color="auto"/>
            </w:tcBorders>
            <w:shd w:val="clear" w:color="auto" w:fill="auto"/>
            <w:noWrap/>
            <w:vAlign w:val="center"/>
            <w:hideMark/>
          </w:tcPr>
          <w:p w14:paraId="594D132B" w14:textId="77777777" w:rsidR="009A78C6" w:rsidRPr="0050371F" w:rsidRDefault="009A78C6" w:rsidP="0088617B">
            <w:pPr>
              <w:pStyle w:val="Tabletext"/>
              <w:jc w:val="center"/>
              <w:rPr>
                <w:sz w:val="20"/>
                <w:lang w:val="fr-FR"/>
              </w:rPr>
            </w:pPr>
            <w:r w:rsidRPr="0050371F">
              <w:rPr>
                <w:sz w:val="20"/>
                <w:lang w:val="fr-FR"/>
              </w:rPr>
              <w:t>400</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7CE53381" w14:textId="77777777" w:rsidR="009A78C6" w:rsidRPr="0050371F" w:rsidRDefault="009A78C6" w:rsidP="0088617B">
            <w:pPr>
              <w:pStyle w:val="Tabletext"/>
              <w:jc w:val="center"/>
              <w:rPr>
                <w:sz w:val="20"/>
                <w:lang w:val="fr-FR"/>
              </w:rPr>
            </w:pPr>
            <w:r w:rsidRPr="0050371F">
              <w:rPr>
                <w:sz w:val="20"/>
                <w:lang w:val="fr-FR"/>
              </w:rPr>
              <w:t>400</w:t>
            </w:r>
          </w:p>
        </w:tc>
        <w:tc>
          <w:tcPr>
            <w:tcW w:w="392" w:type="pct"/>
            <w:tcBorders>
              <w:top w:val="single" w:sz="4" w:space="0" w:color="auto"/>
              <w:left w:val="nil"/>
              <w:bottom w:val="single" w:sz="4" w:space="0" w:color="auto"/>
              <w:right w:val="single" w:sz="4" w:space="0" w:color="auto"/>
            </w:tcBorders>
            <w:shd w:val="clear" w:color="auto" w:fill="auto"/>
            <w:vAlign w:val="center"/>
          </w:tcPr>
          <w:p w14:paraId="7FF5E8BA" w14:textId="77777777" w:rsidR="009A78C6" w:rsidRPr="0050371F" w:rsidRDefault="009A78C6" w:rsidP="0088617B">
            <w:pPr>
              <w:pStyle w:val="Tabletext"/>
              <w:jc w:val="center"/>
              <w:rPr>
                <w:sz w:val="20"/>
                <w:lang w:val="fr-FR"/>
              </w:rPr>
            </w:pPr>
            <w:r w:rsidRPr="0050371F">
              <w:rPr>
                <w:sz w:val="20"/>
                <w:lang w:val="fr-FR"/>
              </w:rPr>
              <w:t>320</w:t>
            </w:r>
          </w:p>
        </w:tc>
        <w:tc>
          <w:tcPr>
            <w:tcW w:w="441" w:type="pct"/>
            <w:tcBorders>
              <w:top w:val="single" w:sz="4" w:space="0" w:color="auto"/>
              <w:left w:val="single" w:sz="4" w:space="0" w:color="auto"/>
              <w:bottom w:val="single" w:sz="4" w:space="0" w:color="auto"/>
              <w:right w:val="single" w:sz="4" w:space="0" w:color="auto"/>
            </w:tcBorders>
            <w:noWrap/>
            <w:vAlign w:val="center"/>
            <w:hideMark/>
          </w:tcPr>
          <w:p w14:paraId="17EE13FF" w14:textId="77777777" w:rsidR="009A78C6" w:rsidRPr="0050371F" w:rsidRDefault="009A78C6" w:rsidP="0088617B">
            <w:pPr>
              <w:pStyle w:val="Tabletext"/>
              <w:jc w:val="center"/>
              <w:rPr>
                <w:sz w:val="20"/>
                <w:lang w:val="fr-FR"/>
              </w:rPr>
            </w:pPr>
            <w:r w:rsidRPr="0050371F">
              <w:rPr>
                <w:sz w:val="20"/>
                <w:lang w:val="fr-FR"/>
              </w:rPr>
              <w:t>100</w:t>
            </w:r>
          </w:p>
        </w:tc>
        <w:tc>
          <w:tcPr>
            <w:tcW w:w="492" w:type="pct"/>
            <w:tcBorders>
              <w:top w:val="single" w:sz="4" w:space="0" w:color="auto"/>
              <w:left w:val="nil"/>
              <w:bottom w:val="single" w:sz="4" w:space="0" w:color="auto"/>
              <w:right w:val="single" w:sz="4" w:space="0" w:color="auto"/>
            </w:tcBorders>
            <w:vAlign w:val="center"/>
          </w:tcPr>
          <w:p w14:paraId="2381CAD2" w14:textId="77777777" w:rsidR="009A78C6" w:rsidRPr="0050371F" w:rsidRDefault="009A78C6" w:rsidP="0088617B">
            <w:pPr>
              <w:pStyle w:val="Tabletext"/>
              <w:jc w:val="center"/>
              <w:rPr>
                <w:sz w:val="20"/>
                <w:lang w:val="fr-FR"/>
              </w:rPr>
            </w:pPr>
            <w:r w:rsidRPr="0050371F">
              <w:rPr>
                <w:sz w:val="20"/>
                <w:lang w:val="fr-FR"/>
              </w:rPr>
              <w:t>600 par canal</w:t>
            </w:r>
          </w:p>
        </w:tc>
      </w:tr>
      <w:tr w:rsidR="0050371F" w:rsidRPr="0050371F" w14:paraId="65798A3E" w14:textId="77777777" w:rsidTr="0050371F">
        <w:trPr>
          <w:trHeight w:val="290"/>
          <w:jc w:val="center"/>
        </w:trPr>
        <w:tc>
          <w:tcPr>
            <w:tcW w:w="1215" w:type="pct"/>
            <w:tcBorders>
              <w:top w:val="nil"/>
              <w:left w:val="single" w:sz="4" w:space="0" w:color="auto"/>
              <w:bottom w:val="single" w:sz="4" w:space="0" w:color="auto"/>
              <w:right w:val="single" w:sz="4" w:space="0" w:color="auto"/>
            </w:tcBorders>
            <w:shd w:val="clear" w:color="auto" w:fill="auto"/>
            <w:noWrap/>
            <w:vAlign w:val="center"/>
            <w:hideMark/>
          </w:tcPr>
          <w:p w14:paraId="74AC66D3" w14:textId="77777777" w:rsidR="0050371F" w:rsidRPr="0050371F" w:rsidRDefault="0050371F" w:rsidP="0088617B">
            <w:pPr>
              <w:pStyle w:val="Tabletext"/>
              <w:jc w:val="left"/>
              <w:rPr>
                <w:sz w:val="20"/>
                <w:lang w:val="fr-FR"/>
              </w:rPr>
            </w:pPr>
            <w:r w:rsidRPr="0050371F">
              <w:rPr>
                <w:sz w:val="20"/>
                <w:lang w:val="fr-FR"/>
              </w:rPr>
              <w:t>Méthode de modulation</w:t>
            </w:r>
          </w:p>
        </w:tc>
        <w:tc>
          <w:tcPr>
            <w:tcW w:w="3293" w:type="pct"/>
            <w:gridSpan w:val="7"/>
            <w:tcBorders>
              <w:top w:val="single" w:sz="4" w:space="0" w:color="auto"/>
              <w:left w:val="nil"/>
              <w:bottom w:val="single" w:sz="4" w:space="0" w:color="auto"/>
              <w:right w:val="single" w:sz="4" w:space="0" w:color="000000"/>
            </w:tcBorders>
            <w:shd w:val="clear" w:color="auto" w:fill="auto"/>
            <w:noWrap/>
            <w:vAlign w:val="center"/>
            <w:hideMark/>
          </w:tcPr>
          <w:p w14:paraId="4F43E4B6" w14:textId="61445867" w:rsidR="0050371F" w:rsidRPr="0050371F" w:rsidRDefault="0050371F" w:rsidP="0088617B">
            <w:pPr>
              <w:pStyle w:val="Tabletext"/>
              <w:jc w:val="center"/>
              <w:rPr>
                <w:sz w:val="20"/>
                <w:lang w:val="fr-FR"/>
              </w:rPr>
            </w:pPr>
            <w:r w:rsidRPr="0050371F">
              <w:rPr>
                <w:sz w:val="20"/>
                <w:lang w:val="fr-FR"/>
              </w:rPr>
              <w:t>MDP-4 sans codage</w:t>
            </w:r>
          </w:p>
        </w:tc>
        <w:tc>
          <w:tcPr>
            <w:tcW w:w="492" w:type="pct"/>
            <w:tcBorders>
              <w:top w:val="single" w:sz="4" w:space="0" w:color="auto"/>
              <w:left w:val="nil"/>
              <w:bottom w:val="single" w:sz="4" w:space="0" w:color="auto"/>
              <w:right w:val="single" w:sz="4" w:space="0" w:color="000000"/>
            </w:tcBorders>
            <w:vAlign w:val="center"/>
          </w:tcPr>
          <w:p w14:paraId="7AA9F71A" w14:textId="77777777" w:rsidR="0050371F" w:rsidRPr="0050371F" w:rsidRDefault="0050371F" w:rsidP="0088617B">
            <w:pPr>
              <w:pStyle w:val="Tabletext"/>
              <w:jc w:val="center"/>
              <w:rPr>
                <w:sz w:val="20"/>
                <w:lang w:val="fr-FR"/>
              </w:rPr>
            </w:pPr>
            <w:r w:rsidRPr="0050371F">
              <w:rPr>
                <w:sz w:val="20"/>
                <w:lang w:val="fr-FR"/>
              </w:rPr>
              <w:t>MDP-8</w:t>
            </w:r>
          </w:p>
        </w:tc>
      </w:tr>
      <w:tr w:rsidR="00D10EDF" w:rsidRPr="0050371F" w14:paraId="4FC98BB5" w14:textId="77777777" w:rsidTr="00D10EDF">
        <w:trPr>
          <w:trHeight w:val="290"/>
          <w:jc w:val="center"/>
        </w:trPr>
        <w:tc>
          <w:tcPr>
            <w:tcW w:w="1215" w:type="pct"/>
            <w:tcBorders>
              <w:top w:val="nil"/>
              <w:left w:val="single" w:sz="4" w:space="0" w:color="auto"/>
              <w:bottom w:val="single" w:sz="4" w:space="0" w:color="auto"/>
              <w:right w:val="single" w:sz="4" w:space="0" w:color="auto"/>
            </w:tcBorders>
            <w:shd w:val="clear" w:color="auto" w:fill="auto"/>
            <w:noWrap/>
            <w:vAlign w:val="center"/>
            <w:hideMark/>
          </w:tcPr>
          <w:p w14:paraId="02B958A6" w14:textId="77777777" w:rsidR="009A78C6" w:rsidRPr="0050371F" w:rsidRDefault="009A78C6" w:rsidP="0088617B">
            <w:pPr>
              <w:pStyle w:val="Tabletext"/>
              <w:jc w:val="left"/>
              <w:rPr>
                <w:sz w:val="20"/>
                <w:lang w:val="fr-FR"/>
              </w:rPr>
            </w:pPr>
            <w:r w:rsidRPr="0050371F">
              <w:rPr>
                <w:sz w:val="20"/>
                <w:lang w:val="fr-FR"/>
              </w:rPr>
              <w:t>Puissance d'émission de l'engin spatial (dBW)</w:t>
            </w:r>
          </w:p>
        </w:tc>
        <w:tc>
          <w:tcPr>
            <w:tcW w:w="548" w:type="pct"/>
            <w:tcBorders>
              <w:top w:val="nil"/>
              <w:left w:val="nil"/>
              <w:bottom w:val="single" w:sz="4" w:space="0" w:color="auto"/>
              <w:right w:val="single" w:sz="4" w:space="0" w:color="auto"/>
            </w:tcBorders>
            <w:shd w:val="clear" w:color="auto" w:fill="auto"/>
            <w:noWrap/>
            <w:vAlign w:val="center"/>
            <w:hideMark/>
          </w:tcPr>
          <w:p w14:paraId="1B8A8FE7" w14:textId="07167784" w:rsidR="009A78C6" w:rsidRPr="0050371F" w:rsidRDefault="009A78C6" w:rsidP="0088617B">
            <w:pPr>
              <w:pStyle w:val="Tabletext"/>
              <w:jc w:val="center"/>
              <w:rPr>
                <w:sz w:val="20"/>
                <w:lang w:val="fr-FR"/>
              </w:rPr>
            </w:pPr>
            <w:r w:rsidRPr="0050371F">
              <w:rPr>
                <w:sz w:val="20"/>
                <w:lang w:val="fr-FR"/>
              </w:rPr>
              <w:t>−7</w:t>
            </w:r>
            <w:r w:rsidR="0050371F" w:rsidRPr="0050371F">
              <w:rPr>
                <w:sz w:val="20"/>
                <w:lang w:val="fr-FR"/>
              </w:rPr>
              <w:t>,</w:t>
            </w:r>
            <w:r w:rsidRPr="0050371F">
              <w:rPr>
                <w:sz w:val="20"/>
                <w:lang w:val="fr-FR"/>
              </w:rPr>
              <w:t>0</w:t>
            </w:r>
          </w:p>
        </w:tc>
        <w:tc>
          <w:tcPr>
            <w:tcW w:w="540" w:type="pct"/>
            <w:tcBorders>
              <w:top w:val="nil"/>
              <w:left w:val="nil"/>
              <w:bottom w:val="single" w:sz="4" w:space="0" w:color="auto"/>
              <w:right w:val="single" w:sz="4" w:space="0" w:color="auto"/>
            </w:tcBorders>
            <w:shd w:val="clear" w:color="auto" w:fill="auto"/>
            <w:noWrap/>
            <w:vAlign w:val="center"/>
            <w:hideMark/>
          </w:tcPr>
          <w:p w14:paraId="2DBF6238" w14:textId="3EF96354" w:rsidR="009A78C6" w:rsidRPr="0050371F" w:rsidRDefault="009A78C6" w:rsidP="0088617B">
            <w:pPr>
              <w:pStyle w:val="Tabletext"/>
              <w:jc w:val="center"/>
              <w:rPr>
                <w:sz w:val="20"/>
                <w:lang w:val="fr-FR"/>
              </w:rPr>
            </w:pPr>
            <w:r w:rsidRPr="0050371F">
              <w:rPr>
                <w:sz w:val="20"/>
                <w:lang w:val="fr-FR"/>
              </w:rPr>
              <w:t>−7</w:t>
            </w:r>
            <w:r w:rsidR="0050371F" w:rsidRPr="0050371F">
              <w:rPr>
                <w:sz w:val="20"/>
                <w:lang w:val="fr-FR"/>
              </w:rPr>
              <w:t>,</w:t>
            </w:r>
            <w:r w:rsidRPr="0050371F">
              <w:rPr>
                <w:sz w:val="20"/>
                <w:lang w:val="fr-FR"/>
              </w:rPr>
              <w:t>0</w:t>
            </w:r>
          </w:p>
        </w:tc>
        <w:tc>
          <w:tcPr>
            <w:tcW w:w="539" w:type="pct"/>
            <w:tcBorders>
              <w:top w:val="nil"/>
              <w:left w:val="nil"/>
              <w:bottom w:val="single" w:sz="4" w:space="0" w:color="auto"/>
              <w:right w:val="single" w:sz="4" w:space="0" w:color="auto"/>
            </w:tcBorders>
            <w:shd w:val="clear" w:color="auto" w:fill="auto"/>
            <w:noWrap/>
            <w:vAlign w:val="center"/>
            <w:hideMark/>
          </w:tcPr>
          <w:p w14:paraId="2227CBE6" w14:textId="23AAA497" w:rsidR="009A78C6" w:rsidRPr="0050371F" w:rsidRDefault="009A78C6" w:rsidP="0088617B">
            <w:pPr>
              <w:pStyle w:val="Tabletext"/>
              <w:jc w:val="center"/>
              <w:rPr>
                <w:sz w:val="20"/>
                <w:lang w:val="fr-FR"/>
              </w:rPr>
            </w:pPr>
            <w:r w:rsidRPr="0050371F">
              <w:rPr>
                <w:sz w:val="20"/>
                <w:lang w:val="fr-FR"/>
              </w:rPr>
              <w:t>−7</w:t>
            </w:r>
            <w:r w:rsidR="0050371F" w:rsidRPr="0050371F">
              <w:rPr>
                <w:sz w:val="20"/>
                <w:lang w:val="fr-FR"/>
              </w:rPr>
              <w:t>,</w:t>
            </w:r>
            <w:r w:rsidRPr="0050371F">
              <w:rPr>
                <w:sz w:val="20"/>
                <w:lang w:val="fr-FR"/>
              </w:rPr>
              <w:t>0</w:t>
            </w:r>
          </w:p>
        </w:tc>
        <w:tc>
          <w:tcPr>
            <w:tcW w:w="441" w:type="pct"/>
            <w:tcBorders>
              <w:top w:val="nil"/>
              <w:left w:val="nil"/>
              <w:bottom w:val="single" w:sz="4" w:space="0" w:color="auto"/>
              <w:right w:val="single" w:sz="4" w:space="0" w:color="auto"/>
            </w:tcBorders>
            <w:shd w:val="clear" w:color="auto" w:fill="auto"/>
            <w:noWrap/>
            <w:vAlign w:val="center"/>
            <w:hideMark/>
          </w:tcPr>
          <w:p w14:paraId="6BC5E9F4" w14:textId="77777777" w:rsidR="009A78C6" w:rsidRPr="0050371F" w:rsidRDefault="009A78C6" w:rsidP="0088617B">
            <w:pPr>
              <w:pStyle w:val="Tabletext"/>
              <w:jc w:val="center"/>
              <w:rPr>
                <w:sz w:val="20"/>
                <w:lang w:val="fr-FR"/>
              </w:rPr>
            </w:pPr>
            <w:r w:rsidRPr="0050371F">
              <w:rPr>
                <w:sz w:val="20"/>
                <w:lang w:val="fr-FR"/>
              </w:rPr>
              <w:t>13</w:t>
            </w:r>
          </w:p>
        </w:tc>
        <w:tc>
          <w:tcPr>
            <w:tcW w:w="392" w:type="pct"/>
            <w:tcBorders>
              <w:top w:val="nil"/>
              <w:left w:val="nil"/>
              <w:bottom w:val="single" w:sz="4" w:space="0" w:color="auto"/>
              <w:right w:val="single" w:sz="4" w:space="0" w:color="auto"/>
            </w:tcBorders>
            <w:shd w:val="clear" w:color="auto" w:fill="auto"/>
            <w:noWrap/>
            <w:vAlign w:val="center"/>
            <w:hideMark/>
          </w:tcPr>
          <w:p w14:paraId="22AD26B6" w14:textId="00B50878" w:rsidR="009A78C6" w:rsidRPr="0050371F" w:rsidRDefault="009A78C6" w:rsidP="0088617B">
            <w:pPr>
              <w:pStyle w:val="Tabletext"/>
              <w:jc w:val="center"/>
              <w:rPr>
                <w:sz w:val="20"/>
                <w:lang w:val="fr-FR"/>
              </w:rPr>
            </w:pPr>
            <w:r w:rsidRPr="0050371F">
              <w:rPr>
                <w:sz w:val="20"/>
                <w:lang w:val="fr-FR"/>
              </w:rPr>
              <w:t>5</w:t>
            </w:r>
            <w:r w:rsidR="0050371F" w:rsidRPr="0050371F">
              <w:rPr>
                <w:sz w:val="20"/>
                <w:lang w:val="fr-FR"/>
              </w:rPr>
              <w:t>,</w:t>
            </w:r>
            <w:r w:rsidRPr="0050371F">
              <w:rPr>
                <w:sz w:val="20"/>
                <w:lang w:val="fr-FR"/>
              </w:rPr>
              <w:t>0</w:t>
            </w:r>
          </w:p>
        </w:tc>
        <w:tc>
          <w:tcPr>
            <w:tcW w:w="392" w:type="pct"/>
            <w:tcBorders>
              <w:top w:val="nil"/>
              <w:left w:val="nil"/>
              <w:bottom w:val="single" w:sz="4" w:space="0" w:color="auto"/>
              <w:right w:val="single" w:sz="4" w:space="0" w:color="auto"/>
            </w:tcBorders>
            <w:shd w:val="clear" w:color="auto" w:fill="auto"/>
            <w:vAlign w:val="center"/>
          </w:tcPr>
          <w:p w14:paraId="67B2CB56" w14:textId="77777777" w:rsidR="009A78C6" w:rsidRPr="0050371F" w:rsidRDefault="009A78C6" w:rsidP="0088617B">
            <w:pPr>
              <w:pStyle w:val="Tabletext"/>
              <w:jc w:val="center"/>
              <w:rPr>
                <w:sz w:val="20"/>
                <w:lang w:val="fr-FR"/>
              </w:rPr>
            </w:pPr>
            <w:r w:rsidRPr="0050371F">
              <w:rPr>
                <w:sz w:val="20"/>
                <w:lang w:val="fr-FR"/>
              </w:rPr>
              <w:t>11,8</w:t>
            </w:r>
          </w:p>
        </w:tc>
        <w:tc>
          <w:tcPr>
            <w:tcW w:w="441" w:type="pct"/>
            <w:tcBorders>
              <w:top w:val="nil"/>
              <w:left w:val="single" w:sz="4" w:space="0" w:color="auto"/>
              <w:bottom w:val="single" w:sz="4" w:space="0" w:color="auto"/>
              <w:right w:val="single" w:sz="4" w:space="0" w:color="auto"/>
            </w:tcBorders>
            <w:noWrap/>
            <w:vAlign w:val="center"/>
            <w:hideMark/>
          </w:tcPr>
          <w:p w14:paraId="512F9D6C" w14:textId="77777777" w:rsidR="009A78C6" w:rsidRPr="0050371F" w:rsidRDefault="009A78C6" w:rsidP="0088617B">
            <w:pPr>
              <w:pStyle w:val="Tabletext"/>
              <w:jc w:val="center"/>
              <w:rPr>
                <w:sz w:val="20"/>
                <w:lang w:val="fr-FR"/>
              </w:rPr>
            </w:pPr>
            <w:r w:rsidRPr="0050371F">
              <w:rPr>
                <w:sz w:val="20"/>
                <w:lang w:val="fr-FR"/>
              </w:rPr>
              <w:t>13</w:t>
            </w:r>
          </w:p>
        </w:tc>
        <w:tc>
          <w:tcPr>
            <w:tcW w:w="492" w:type="pct"/>
            <w:tcBorders>
              <w:top w:val="nil"/>
              <w:left w:val="nil"/>
              <w:bottom w:val="single" w:sz="4" w:space="0" w:color="auto"/>
              <w:right w:val="single" w:sz="4" w:space="0" w:color="auto"/>
            </w:tcBorders>
            <w:vAlign w:val="center"/>
          </w:tcPr>
          <w:p w14:paraId="2AB729C1" w14:textId="77777777" w:rsidR="009A78C6" w:rsidRPr="0050371F" w:rsidRDefault="009A78C6" w:rsidP="0088617B">
            <w:pPr>
              <w:pStyle w:val="Tabletext"/>
              <w:jc w:val="center"/>
              <w:rPr>
                <w:sz w:val="20"/>
                <w:lang w:val="fr-FR"/>
              </w:rPr>
            </w:pPr>
            <w:r w:rsidRPr="0050371F">
              <w:rPr>
                <w:sz w:val="20"/>
                <w:lang w:val="fr-FR"/>
              </w:rPr>
              <w:t>23</w:t>
            </w:r>
          </w:p>
        </w:tc>
      </w:tr>
      <w:tr w:rsidR="00D10EDF" w:rsidRPr="0050371F" w14:paraId="2FBE78C7" w14:textId="77777777" w:rsidTr="00D10EDF">
        <w:trPr>
          <w:trHeight w:val="290"/>
          <w:jc w:val="center"/>
        </w:trPr>
        <w:tc>
          <w:tcPr>
            <w:tcW w:w="1215" w:type="pct"/>
            <w:tcBorders>
              <w:top w:val="nil"/>
              <w:left w:val="single" w:sz="4" w:space="0" w:color="auto"/>
              <w:bottom w:val="single" w:sz="4" w:space="0" w:color="auto"/>
              <w:right w:val="single" w:sz="4" w:space="0" w:color="auto"/>
            </w:tcBorders>
            <w:shd w:val="clear" w:color="auto" w:fill="auto"/>
            <w:noWrap/>
            <w:vAlign w:val="center"/>
            <w:hideMark/>
          </w:tcPr>
          <w:p w14:paraId="02017A3F" w14:textId="77777777" w:rsidR="009A78C6" w:rsidRPr="0050371F" w:rsidRDefault="009A78C6" w:rsidP="0088617B">
            <w:pPr>
              <w:pStyle w:val="Tabletext"/>
              <w:jc w:val="left"/>
              <w:rPr>
                <w:sz w:val="20"/>
                <w:lang w:val="fr-FR"/>
              </w:rPr>
            </w:pPr>
            <w:r w:rsidRPr="0050371F">
              <w:rPr>
                <w:sz w:val="20"/>
                <w:lang w:val="fr-FR"/>
              </w:rPr>
              <w:t>Filtre d'émission de l'engin spatial, affaiblissement dans le câble (dBW)</w:t>
            </w:r>
          </w:p>
        </w:tc>
        <w:tc>
          <w:tcPr>
            <w:tcW w:w="548" w:type="pct"/>
            <w:tcBorders>
              <w:top w:val="nil"/>
              <w:left w:val="nil"/>
              <w:bottom w:val="single" w:sz="4" w:space="0" w:color="auto"/>
              <w:right w:val="single" w:sz="4" w:space="0" w:color="auto"/>
            </w:tcBorders>
            <w:shd w:val="clear" w:color="auto" w:fill="auto"/>
            <w:noWrap/>
            <w:vAlign w:val="center"/>
            <w:hideMark/>
          </w:tcPr>
          <w:p w14:paraId="0DBB6E0C" w14:textId="39A734BE" w:rsidR="009A78C6" w:rsidRPr="0050371F" w:rsidRDefault="009A78C6" w:rsidP="0088617B">
            <w:pPr>
              <w:pStyle w:val="Tabletext"/>
              <w:jc w:val="center"/>
              <w:rPr>
                <w:sz w:val="20"/>
                <w:lang w:val="fr-FR"/>
              </w:rPr>
            </w:pPr>
            <w:r w:rsidRPr="0050371F">
              <w:rPr>
                <w:sz w:val="20"/>
                <w:lang w:val="fr-FR"/>
              </w:rPr>
              <w:t>−0</w:t>
            </w:r>
            <w:r w:rsidR="0050371F" w:rsidRPr="0050371F">
              <w:rPr>
                <w:sz w:val="20"/>
                <w:lang w:val="fr-FR"/>
              </w:rPr>
              <w:t>,</w:t>
            </w:r>
            <w:r w:rsidRPr="0050371F">
              <w:rPr>
                <w:sz w:val="20"/>
                <w:lang w:val="fr-FR"/>
              </w:rPr>
              <w:t>5</w:t>
            </w:r>
          </w:p>
        </w:tc>
        <w:tc>
          <w:tcPr>
            <w:tcW w:w="540" w:type="pct"/>
            <w:tcBorders>
              <w:top w:val="nil"/>
              <w:left w:val="nil"/>
              <w:bottom w:val="single" w:sz="4" w:space="0" w:color="auto"/>
              <w:right w:val="single" w:sz="4" w:space="0" w:color="auto"/>
            </w:tcBorders>
            <w:shd w:val="clear" w:color="auto" w:fill="auto"/>
            <w:noWrap/>
            <w:vAlign w:val="center"/>
            <w:hideMark/>
          </w:tcPr>
          <w:p w14:paraId="6A798DD0" w14:textId="730294EA" w:rsidR="009A78C6" w:rsidRPr="0050371F" w:rsidRDefault="009A78C6" w:rsidP="0088617B">
            <w:pPr>
              <w:pStyle w:val="Tabletext"/>
              <w:jc w:val="center"/>
              <w:rPr>
                <w:sz w:val="20"/>
                <w:lang w:val="fr-FR"/>
              </w:rPr>
            </w:pPr>
            <w:r w:rsidRPr="0050371F">
              <w:rPr>
                <w:sz w:val="20"/>
                <w:lang w:val="fr-FR"/>
              </w:rPr>
              <w:t>−0</w:t>
            </w:r>
            <w:r w:rsidR="0050371F" w:rsidRPr="0050371F">
              <w:rPr>
                <w:sz w:val="20"/>
                <w:lang w:val="fr-FR"/>
              </w:rPr>
              <w:t>,</w:t>
            </w:r>
            <w:r w:rsidRPr="0050371F">
              <w:rPr>
                <w:sz w:val="20"/>
                <w:lang w:val="fr-FR"/>
              </w:rPr>
              <w:t>5</w:t>
            </w:r>
          </w:p>
        </w:tc>
        <w:tc>
          <w:tcPr>
            <w:tcW w:w="539" w:type="pct"/>
            <w:tcBorders>
              <w:top w:val="nil"/>
              <w:left w:val="nil"/>
              <w:bottom w:val="single" w:sz="4" w:space="0" w:color="auto"/>
              <w:right w:val="single" w:sz="4" w:space="0" w:color="auto"/>
            </w:tcBorders>
            <w:shd w:val="clear" w:color="auto" w:fill="auto"/>
            <w:noWrap/>
            <w:vAlign w:val="center"/>
            <w:hideMark/>
          </w:tcPr>
          <w:p w14:paraId="54425208" w14:textId="10EE1CFA" w:rsidR="009A78C6" w:rsidRPr="0050371F" w:rsidRDefault="009A78C6" w:rsidP="0088617B">
            <w:pPr>
              <w:pStyle w:val="Tabletext"/>
              <w:jc w:val="center"/>
              <w:rPr>
                <w:sz w:val="20"/>
                <w:lang w:val="fr-FR"/>
              </w:rPr>
            </w:pPr>
            <w:r w:rsidRPr="0050371F">
              <w:rPr>
                <w:sz w:val="20"/>
                <w:lang w:val="fr-FR"/>
              </w:rPr>
              <w:t>−0</w:t>
            </w:r>
            <w:r w:rsidR="0050371F" w:rsidRPr="0050371F">
              <w:rPr>
                <w:sz w:val="20"/>
                <w:lang w:val="fr-FR"/>
              </w:rPr>
              <w:t>,</w:t>
            </w:r>
            <w:r w:rsidRPr="0050371F">
              <w:rPr>
                <w:sz w:val="20"/>
                <w:lang w:val="fr-FR"/>
              </w:rPr>
              <w:t>5</w:t>
            </w:r>
          </w:p>
        </w:tc>
        <w:tc>
          <w:tcPr>
            <w:tcW w:w="441" w:type="pct"/>
            <w:tcBorders>
              <w:top w:val="nil"/>
              <w:left w:val="nil"/>
              <w:bottom w:val="single" w:sz="4" w:space="0" w:color="auto"/>
              <w:right w:val="single" w:sz="4" w:space="0" w:color="auto"/>
            </w:tcBorders>
            <w:shd w:val="clear" w:color="auto" w:fill="auto"/>
            <w:noWrap/>
            <w:vAlign w:val="center"/>
            <w:hideMark/>
          </w:tcPr>
          <w:p w14:paraId="0F51E536" w14:textId="4BD19115" w:rsidR="009A78C6" w:rsidRPr="0050371F" w:rsidRDefault="009A78C6" w:rsidP="0088617B">
            <w:pPr>
              <w:pStyle w:val="Tabletext"/>
              <w:jc w:val="center"/>
              <w:rPr>
                <w:sz w:val="20"/>
                <w:lang w:val="fr-FR"/>
              </w:rPr>
            </w:pPr>
            <w:r w:rsidRPr="0050371F">
              <w:rPr>
                <w:sz w:val="20"/>
                <w:lang w:val="fr-FR"/>
              </w:rPr>
              <w:t>−0</w:t>
            </w:r>
            <w:r w:rsidR="0050371F" w:rsidRPr="0050371F">
              <w:rPr>
                <w:sz w:val="20"/>
                <w:lang w:val="fr-FR"/>
              </w:rPr>
              <w:t>,</w:t>
            </w:r>
            <w:r w:rsidRPr="0050371F">
              <w:rPr>
                <w:sz w:val="20"/>
                <w:lang w:val="fr-FR"/>
              </w:rPr>
              <w:t>5</w:t>
            </w:r>
          </w:p>
        </w:tc>
        <w:tc>
          <w:tcPr>
            <w:tcW w:w="392" w:type="pct"/>
            <w:tcBorders>
              <w:top w:val="nil"/>
              <w:left w:val="nil"/>
              <w:bottom w:val="single" w:sz="4" w:space="0" w:color="auto"/>
              <w:right w:val="single" w:sz="4" w:space="0" w:color="auto"/>
            </w:tcBorders>
            <w:shd w:val="clear" w:color="auto" w:fill="auto"/>
            <w:noWrap/>
            <w:vAlign w:val="center"/>
            <w:hideMark/>
          </w:tcPr>
          <w:p w14:paraId="53D2F619" w14:textId="32064A85" w:rsidR="009A78C6" w:rsidRPr="0050371F" w:rsidRDefault="009A78C6" w:rsidP="0088617B">
            <w:pPr>
              <w:pStyle w:val="Tabletext"/>
              <w:jc w:val="center"/>
              <w:rPr>
                <w:sz w:val="20"/>
                <w:lang w:val="fr-FR"/>
              </w:rPr>
            </w:pPr>
            <w:r w:rsidRPr="0050371F">
              <w:rPr>
                <w:sz w:val="20"/>
                <w:lang w:val="fr-FR"/>
              </w:rPr>
              <w:t>−0</w:t>
            </w:r>
            <w:r w:rsidR="0050371F" w:rsidRPr="0050371F">
              <w:rPr>
                <w:sz w:val="20"/>
                <w:lang w:val="fr-FR"/>
              </w:rPr>
              <w:t>,</w:t>
            </w:r>
            <w:r w:rsidRPr="0050371F">
              <w:rPr>
                <w:sz w:val="20"/>
                <w:lang w:val="fr-FR"/>
              </w:rPr>
              <w:t>5</w:t>
            </w:r>
          </w:p>
        </w:tc>
        <w:tc>
          <w:tcPr>
            <w:tcW w:w="392" w:type="pct"/>
            <w:tcBorders>
              <w:top w:val="nil"/>
              <w:left w:val="nil"/>
              <w:bottom w:val="single" w:sz="4" w:space="0" w:color="auto"/>
              <w:right w:val="single" w:sz="4" w:space="0" w:color="auto"/>
            </w:tcBorders>
            <w:shd w:val="clear" w:color="auto" w:fill="auto"/>
            <w:vAlign w:val="center"/>
          </w:tcPr>
          <w:p w14:paraId="5F3800BC" w14:textId="77777777" w:rsidR="009A78C6" w:rsidRPr="0050371F" w:rsidRDefault="009A78C6" w:rsidP="0088617B">
            <w:pPr>
              <w:pStyle w:val="Tabletext"/>
              <w:jc w:val="center"/>
              <w:rPr>
                <w:sz w:val="20"/>
                <w:lang w:val="fr-FR"/>
              </w:rPr>
            </w:pPr>
            <w:r w:rsidRPr="0050371F">
              <w:rPr>
                <w:sz w:val="20"/>
                <w:lang w:val="fr-FR"/>
              </w:rPr>
              <w:t>−0,5</w:t>
            </w:r>
          </w:p>
        </w:tc>
        <w:tc>
          <w:tcPr>
            <w:tcW w:w="441" w:type="pct"/>
            <w:tcBorders>
              <w:top w:val="nil"/>
              <w:left w:val="single" w:sz="4" w:space="0" w:color="auto"/>
              <w:bottom w:val="single" w:sz="4" w:space="0" w:color="auto"/>
              <w:right w:val="single" w:sz="4" w:space="0" w:color="auto"/>
            </w:tcBorders>
            <w:noWrap/>
            <w:vAlign w:val="center"/>
            <w:hideMark/>
          </w:tcPr>
          <w:p w14:paraId="02811C78" w14:textId="77777777" w:rsidR="009A78C6" w:rsidRPr="0050371F" w:rsidRDefault="009A78C6" w:rsidP="0088617B">
            <w:pPr>
              <w:pStyle w:val="Tabletext"/>
              <w:jc w:val="center"/>
              <w:rPr>
                <w:sz w:val="20"/>
                <w:lang w:val="fr-FR"/>
              </w:rPr>
            </w:pPr>
            <w:r w:rsidRPr="0050371F">
              <w:rPr>
                <w:sz w:val="20"/>
                <w:lang w:val="fr-FR"/>
              </w:rPr>
              <w:t>−0,5</w:t>
            </w:r>
          </w:p>
        </w:tc>
        <w:tc>
          <w:tcPr>
            <w:tcW w:w="492" w:type="pct"/>
            <w:tcBorders>
              <w:top w:val="nil"/>
              <w:left w:val="nil"/>
              <w:bottom w:val="single" w:sz="4" w:space="0" w:color="auto"/>
              <w:right w:val="single" w:sz="4" w:space="0" w:color="auto"/>
            </w:tcBorders>
            <w:vAlign w:val="center"/>
          </w:tcPr>
          <w:p w14:paraId="2E2DD7D9" w14:textId="77777777" w:rsidR="009A78C6" w:rsidRPr="0050371F" w:rsidRDefault="009A78C6" w:rsidP="0088617B">
            <w:pPr>
              <w:pStyle w:val="Tabletext"/>
              <w:jc w:val="center"/>
              <w:rPr>
                <w:sz w:val="20"/>
                <w:lang w:val="fr-FR"/>
              </w:rPr>
            </w:pPr>
            <w:r w:rsidRPr="0050371F">
              <w:rPr>
                <w:sz w:val="20"/>
                <w:lang w:val="fr-FR"/>
              </w:rPr>
              <w:t>−0,5</w:t>
            </w:r>
          </w:p>
        </w:tc>
      </w:tr>
      <w:tr w:rsidR="00D10EDF" w:rsidRPr="0050371F" w14:paraId="16A4406B" w14:textId="77777777" w:rsidTr="00D10EDF">
        <w:trPr>
          <w:trHeight w:val="290"/>
          <w:jc w:val="center"/>
        </w:trPr>
        <w:tc>
          <w:tcPr>
            <w:tcW w:w="1215" w:type="pct"/>
            <w:tcBorders>
              <w:top w:val="nil"/>
              <w:left w:val="single" w:sz="4" w:space="0" w:color="auto"/>
              <w:bottom w:val="single" w:sz="4" w:space="0" w:color="auto"/>
              <w:right w:val="single" w:sz="4" w:space="0" w:color="auto"/>
            </w:tcBorders>
            <w:shd w:val="clear" w:color="auto" w:fill="auto"/>
            <w:noWrap/>
            <w:vAlign w:val="center"/>
            <w:hideMark/>
          </w:tcPr>
          <w:p w14:paraId="392C25B6" w14:textId="77777777" w:rsidR="009A78C6" w:rsidRPr="0050371F" w:rsidRDefault="009A78C6" w:rsidP="0088617B">
            <w:pPr>
              <w:pStyle w:val="Tabletext"/>
              <w:jc w:val="left"/>
              <w:rPr>
                <w:sz w:val="20"/>
                <w:lang w:val="fr-FR"/>
              </w:rPr>
            </w:pPr>
            <w:r w:rsidRPr="0050371F">
              <w:rPr>
                <w:sz w:val="20"/>
                <w:lang w:val="fr-FR"/>
              </w:rPr>
              <w:t>Diamètre de l'antenne d'émission de l'engin spatial (m)</w:t>
            </w:r>
          </w:p>
        </w:tc>
        <w:tc>
          <w:tcPr>
            <w:tcW w:w="548" w:type="pct"/>
            <w:tcBorders>
              <w:top w:val="nil"/>
              <w:left w:val="nil"/>
              <w:bottom w:val="single" w:sz="4" w:space="0" w:color="auto"/>
              <w:right w:val="single" w:sz="4" w:space="0" w:color="auto"/>
            </w:tcBorders>
            <w:shd w:val="clear" w:color="auto" w:fill="auto"/>
            <w:noWrap/>
            <w:vAlign w:val="center"/>
            <w:hideMark/>
          </w:tcPr>
          <w:p w14:paraId="6DAF9287" w14:textId="1CE32FA4" w:rsidR="009A78C6" w:rsidRPr="0050371F" w:rsidRDefault="009A78C6" w:rsidP="0088617B">
            <w:pPr>
              <w:pStyle w:val="Tabletext"/>
              <w:jc w:val="center"/>
              <w:rPr>
                <w:sz w:val="20"/>
                <w:lang w:val="fr-FR"/>
              </w:rPr>
            </w:pPr>
            <w:r w:rsidRPr="0050371F">
              <w:rPr>
                <w:sz w:val="20"/>
                <w:lang w:val="fr-FR"/>
              </w:rPr>
              <w:t>0</w:t>
            </w:r>
            <w:r w:rsidR="0050371F" w:rsidRPr="0050371F">
              <w:rPr>
                <w:sz w:val="20"/>
                <w:lang w:val="fr-FR"/>
              </w:rPr>
              <w:t>,</w:t>
            </w:r>
            <w:r w:rsidRPr="0050371F">
              <w:rPr>
                <w:sz w:val="20"/>
                <w:lang w:val="fr-FR"/>
              </w:rPr>
              <w:t>1</w:t>
            </w:r>
          </w:p>
        </w:tc>
        <w:tc>
          <w:tcPr>
            <w:tcW w:w="540" w:type="pct"/>
            <w:tcBorders>
              <w:top w:val="nil"/>
              <w:left w:val="nil"/>
              <w:bottom w:val="single" w:sz="4" w:space="0" w:color="auto"/>
              <w:right w:val="single" w:sz="4" w:space="0" w:color="auto"/>
            </w:tcBorders>
            <w:shd w:val="clear" w:color="auto" w:fill="auto"/>
            <w:noWrap/>
            <w:vAlign w:val="center"/>
            <w:hideMark/>
          </w:tcPr>
          <w:p w14:paraId="039535F7" w14:textId="76CA0B41" w:rsidR="009A78C6" w:rsidRPr="0050371F" w:rsidRDefault="009A78C6" w:rsidP="0088617B">
            <w:pPr>
              <w:pStyle w:val="Tabletext"/>
              <w:jc w:val="center"/>
              <w:rPr>
                <w:sz w:val="20"/>
                <w:lang w:val="fr-FR"/>
              </w:rPr>
            </w:pPr>
            <w:r w:rsidRPr="0050371F">
              <w:rPr>
                <w:sz w:val="20"/>
                <w:lang w:val="fr-FR"/>
              </w:rPr>
              <w:t>0</w:t>
            </w:r>
            <w:r w:rsidR="0050371F" w:rsidRPr="0050371F">
              <w:rPr>
                <w:sz w:val="20"/>
                <w:lang w:val="fr-FR"/>
              </w:rPr>
              <w:t>,</w:t>
            </w:r>
            <w:r w:rsidRPr="0050371F">
              <w:rPr>
                <w:sz w:val="20"/>
                <w:lang w:val="fr-FR"/>
              </w:rPr>
              <w:t>1</w:t>
            </w:r>
          </w:p>
        </w:tc>
        <w:tc>
          <w:tcPr>
            <w:tcW w:w="539" w:type="pct"/>
            <w:tcBorders>
              <w:top w:val="nil"/>
              <w:left w:val="nil"/>
              <w:bottom w:val="single" w:sz="4" w:space="0" w:color="auto"/>
              <w:right w:val="single" w:sz="4" w:space="0" w:color="auto"/>
            </w:tcBorders>
            <w:shd w:val="clear" w:color="auto" w:fill="auto"/>
            <w:noWrap/>
            <w:vAlign w:val="center"/>
            <w:hideMark/>
          </w:tcPr>
          <w:p w14:paraId="0E43EE05" w14:textId="6C0766EC" w:rsidR="009A78C6" w:rsidRPr="0050371F" w:rsidRDefault="009A78C6" w:rsidP="0088617B">
            <w:pPr>
              <w:pStyle w:val="Tabletext"/>
              <w:jc w:val="center"/>
              <w:rPr>
                <w:sz w:val="20"/>
                <w:lang w:val="fr-FR"/>
              </w:rPr>
            </w:pPr>
            <w:r w:rsidRPr="0050371F">
              <w:rPr>
                <w:sz w:val="20"/>
                <w:lang w:val="fr-FR"/>
              </w:rPr>
              <w:t>0</w:t>
            </w:r>
            <w:r w:rsidR="0050371F" w:rsidRPr="0050371F">
              <w:rPr>
                <w:sz w:val="20"/>
                <w:lang w:val="fr-FR"/>
              </w:rPr>
              <w:t>,</w:t>
            </w:r>
            <w:r w:rsidRPr="0050371F">
              <w:rPr>
                <w:sz w:val="20"/>
                <w:lang w:val="fr-FR"/>
              </w:rPr>
              <w:t>1</w:t>
            </w:r>
          </w:p>
        </w:tc>
        <w:tc>
          <w:tcPr>
            <w:tcW w:w="441" w:type="pct"/>
            <w:tcBorders>
              <w:top w:val="nil"/>
              <w:left w:val="nil"/>
              <w:bottom w:val="single" w:sz="4" w:space="0" w:color="auto"/>
              <w:right w:val="single" w:sz="4" w:space="0" w:color="auto"/>
            </w:tcBorders>
            <w:shd w:val="clear" w:color="auto" w:fill="auto"/>
            <w:noWrap/>
            <w:vAlign w:val="center"/>
            <w:hideMark/>
          </w:tcPr>
          <w:p w14:paraId="5F0EEC83" w14:textId="3D29D73C" w:rsidR="009A78C6" w:rsidRPr="0050371F" w:rsidRDefault="009A78C6" w:rsidP="0088617B">
            <w:pPr>
              <w:pStyle w:val="Tabletext"/>
              <w:jc w:val="center"/>
              <w:rPr>
                <w:sz w:val="20"/>
                <w:lang w:val="fr-FR"/>
              </w:rPr>
            </w:pPr>
            <w:r w:rsidRPr="0050371F">
              <w:rPr>
                <w:sz w:val="20"/>
                <w:lang w:val="fr-FR"/>
              </w:rPr>
              <w:t>0</w:t>
            </w:r>
            <w:r w:rsidR="0050371F" w:rsidRPr="0050371F">
              <w:rPr>
                <w:sz w:val="20"/>
                <w:lang w:val="fr-FR"/>
              </w:rPr>
              <w:t>,</w:t>
            </w:r>
            <w:r w:rsidRPr="0050371F">
              <w:rPr>
                <w:sz w:val="20"/>
                <w:lang w:val="fr-FR"/>
              </w:rPr>
              <w:t>86</w:t>
            </w:r>
          </w:p>
        </w:tc>
        <w:tc>
          <w:tcPr>
            <w:tcW w:w="392" w:type="pct"/>
            <w:tcBorders>
              <w:top w:val="nil"/>
              <w:left w:val="nil"/>
              <w:bottom w:val="single" w:sz="4" w:space="0" w:color="auto"/>
              <w:right w:val="single" w:sz="4" w:space="0" w:color="auto"/>
            </w:tcBorders>
            <w:shd w:val="clear" w:color="auto" w:fill="auto"/>
            <w:noWrap/>
            <w:vAlign w:val="center"/>
            <w:hideMark/>
          </w:tcPr>
          <w:p w14:paraId="5A944E5B" w14:textId="75D02B9B" w:rsidR="009A78C6" w:rsidRPr="0050371F" w:rsidRDefault="009A78C6" w:rsidP="0088617B">
            <w:pPr>
              <w:pStyle w:val="Tabletext"/>
              <w:jc w:val="center"/>
              <w:rPr>
                <w:sz w:val="20"/>
                <w:lang w:val="fr-FR"/>
              </w:rPr>
            </w:pPr>
            <w:r w:rsidRPr="0050371F">
              <w:rPr>
                <w:sz w:val="20"/>
                <w:lang w:val="fr-FR"/>
              </w:rPr>
              <w:t>0</w:t>
            </w:r>
            <w:r w:rsidR="0050371F" w:rsidRPr="0050371F">
              <w:rPr>
                <w:sz w:val="20"/>
                <w:lang w:val="fr-FR"/>
              </w:rPr>
              <w:t>,</w:t>
            </w:r>
            <w:r w:rsidRPr="0050371F">
              <w:rPr>
                <w:sz w:val="20"/>
                <w:lang w:val="fr-FR"/>
              </w:rPr>
              <w:t>6</w:t>
            </w:r>
          </w:p>
        </w:tc>
        <w:tc>
          <w:tcPr>
            <w:tcW w:w="392" w:type="pct"/>
            <w:tcBorders>
              <w:top w:val="nil"/>
              <w:left w:val="nil"/>
              <w:bottom w:val="single" w:sz="4" w:space="0" w:color="auto"/>
              <w:right w:val="single" w:sz="4" w:space="0" w:color="auto"/>
            </w:tcBorders>
            <w:shd w:val="clear" w:color="auto" w:fill="auto"/>
            <w:vAlign w:val="center"/>
          </w:tcPr>
          <w:p w14:paraId="068EE110" w14:textId="77777777" w:rsidR="009A78C6" w:rsidRPr="0050371F" w:rsidRDefault="009A78C6" w:rsidP="0088617B">
            <w:pPr>
              <w:pStyle w:val="Tabletext"/>
              <w:jc w:val="center"/>
              <w:rPr>
                <w:sz w:val="20"/>
                <w:lang w:val="fr-FR"/>
              </w:rPr>
            </w:pPr>
            <w:r w:rsidRPr="0050371F">
              <w:rPr>
                <w:sz w:val="20"/>
                <w:lang w:val="fr-FR"/>
              </w:rPr>
              <w:t>1,5</w:t>
            </w:r>
          </w:p>
        </w:tc>
        <w:tc>
          <w:tcPr>
            <w:tcW w:w="441" w:type="pct"/>
            <w:tcBorders>
              <w:top w:val="nil"/>
              <w:left w:val="single" w:sz="4" w:space="0" w:color="auto"/>
              <w:bottom w:val="single" w:sz="4" w:space="0" w:color="auto"/>
              <w:right w:val="single" w:sz="4" w:space="0" w:color="auto"/>
            </w:tcBorders>
            <w:noWrap/>
            <w:vAlign w:val="center"/>
            <w:hideMark/>
          </w:tcPr>
          <w:p w14:paraId="325CDAC9" w14:textId="77777777" w:rsidR="009A78C6" w:rsidRPr="0050371F" w:rsidRDefault="009A78C6" w:rsidP="0088617B">
            <w:pPr>
              <w:pStyle w:val="Tabletext"/>
              <w:jc w:val="center"/>
              <w:rPr>
                <w:sz w:val="20"/>
                <w:lang w:val="fr-FR"/>
              </w:rPr>
            </w:pPr>
            <w:r w:rsidRPr="0050371F">
              <w:rPr>
                <w:sz w:val="20"/>
                <w:lang w:val="fr-FR"/>
              </w:rPr>
              <w:t>1,5</w:t>
            </w:r>
          </w:p>
        </w:tc>
        <w:tc>
          <w:tcPr>
            <w:tcW w:w="492" w:type="pct"/>
            <w:tcBorders>
              <w:top w:val="nil"/>
              <w:left w:val="nil"/>
              <w:bottom w:val="single" w:sz="4" w:space="0" w:color="auto"/>
              <w:right w:val="single" w:sz="4" w:space="0" w:color="auto"/>
            </w:tcBorders>
            <w:vAlign w:val="center"/>
          </w:tcPr>
          <w:p w14:paraId="2F421ECC" w14:textId="77777777" w:rsidR="009A78C6" w:rsidRPr="0050371F" w:rsidRDefault="009A78C6" w:rsidP="0088617B">
            <w:pPr>
              <w:pStyle w:val="Tabletext"/>
              <w:jc w:val="center"/>
              <w:rPr>
                <w:sz w:val="20"/>
                <w:lang w:val="fr-FR"/>
              </w:rPr>
            </w:pPr>
            <w:r w:rsidRPr="0050371F">
              <w:rPr>
                <w:sz w:val="20"/>
                <w:lang w:val="fr-FR"/>
              </w:rPr>
              <w:t>2,3</w:t>
            </w:r>
          </w:p>
        </w:tc>
      </w:tr>
      <w:tr w:rsidR="00D10EDF" w:rsidRPr="0050371F" w14:paraId="282B3512" w14:textId="77777777" w:rsidTr="00D10EDF">
        <w:trPr>
          <w:trHeight w:val="290"/>
          <w:jc w:val="center"/>
        </w:trPr>
        <w:tc>
          <w:tcPr>
            <w:tcW w:w="1215" w:type="pct"/>
            <w:tcBorders>
              <w:top w:val="nil"/>
              <w:left w:val="single" w:sz="4" w:space="0" w:color="auto"/>
              <w:bottom w:val="single" w:sz="4" w:space="0" w:color="auto"/>
              <w:right w:val="single" w:sz="4" w:space="0" w:color="auto"/>
            </w:tcBorders>
            <w:shd w:val="clear" w:color="auto" w:fill="auto"/>
            <w:noWrap/>
            <w:vAlign w:val="center"/>
            <w:hideMark/>
          </w:tcPr>
          <w:p w14:paraId="36480736" w14:textId="77777777" w:rsidR="009A78C6" w:rsidRPr="0050371F" w:rsidRDefault="009A78C6" w:rsidP="0088617B">
            <w:pPr>
              <w:pStyle w:val="Tabletext"/>
              <w:jc w:val="left"/>
              <w:rPr>
                <w:sz w:val="20"/>
                <w:lang w:val="fr-FR"/>
              </w:rPr>
            </w:pPr>
            <w:r w:rsidRPr="0050371F">
              <w:rPr>
                <w:sz w:val="20"/>
                <w:lang w:val="fr-FR"/>
              </w:rPr>
              <w:t>Efficacité de l'antenne d'émission de l'engin spatial</w:t>
            </w:r>
          </w:p>
        </w:tc>
        <w:tc>
          <w:tcPr>
            <w:tcW w:w="548" w:type="pct"/>
            <w:tcBorders>
              <w:top w:val="nil"/>
              <w:left w:val="nil"/>
              <w:bottom w:val="single" w:sz="4" w:space="0" w:color="auto"/>
              <w:right w:val="single" w:sz="4" w:space="0" w:color="auto"/>
            </w:tcBorders>
            <w:shd w:val="clear" w:color="auto" w:fill="auto"/>
            <w:noWrap/>
            <w:vAlign w:val="center"/>
            <w:hideMark/>
          </w:tcPr>
          <w:p w14:paraId="04498141" w14:textId="7B6CE347" w:rsidR="009A78C6" w:rsidRPr="0050371F" w:rsidRDefault="009A78C6" w:rsidP="0088617B">
            <w:pPr>
              <w:pStyle w:val="Tabletext"/>
              <w:jc w:val="center"/>
              <w:rPr>
                <w:sz w:val="20"/>
                <w:lang w:val="fr-FR"/>
              </w:rPr>
            </w:pPr>
            <w:r w:rsidRPr="0050371F">
              <w:rPr>
                <w:sz w:val="20"/>
                <w:lang w:val="fr-FR"/>
              </w:rPr>
              <w:t>0</w:t>
            </w:r>
            <w:r w:rsidR="0050371F" w:rsidRPr="0050371F">
              <w:rPr>
                <w:sz w:val="20"/>
                <w:lang w:val="fr-FR"/>
              </w:rPr>
              <w:t>,</w:t>
            </w:r>
            <w:r w:rsidRPr="0050371F">
              <w:rPr>
                <w:sz w:val="20"/>
                <w:lang w:val="fr-FR"/>
              </w:rPr>
              <w:t>5</w:t>
            </w:r>
          </w:p>
        </w:tc>
        <w:tc>
          <w:tcPr>
            <w:tcW w:w="540" w:type="pct"/>
            <w:tcBorders>
              <w:top w:val="nil"/>
              <w:left w:val="nil"/>
              <w:bottom w:val="single" w:sz="4" w:space="0" w:color="auto"/>
              <w:right w:val="single" w:sz="4" w:space="0" w:color="auto"/>
            </w:tcBorders>
            <w:shd w:val="clear" w:color="auto" w:fill="auto"/>
            <w:noWrap/>
            <w:vAlign w:val="center"/>
            <w:hideMark/>
          </w:tcPr>
          <w:p w14:paraId="12F05DE7" w14:textId="3CC695E4" w:rsidR="009A78C6" w:rsidRPr="0050371F" w:rsidRDefault="009A78C6" w:rsidP="0088617B">
            <w:pPr>
              <w:pStyle w:val="Tabletext"/>
              <w:jc w:val="center"/>
              <w:rPr>
                <w:sz w:val="20"/>
                <w:lang w:val="fr-FR"/>
              </w:rPr>
            </w:pPr>
            <w:r w:rsidRPr="0050371F">
              <w:rPr>
                <w:sz w:val="20"/>
                <w:lang w:val="fr-FR"/>
              </w:rPr>
              <w:t>0</w:t>
            </w:r>
            <w:r w:rsidR="0050371F" w:rsidRPr="0050371F">
              <w:rPr>
                <w:sz w:val="20"/>
                <w:lang w:val="fr-FR"/>
              </w:rPr>
              <w:t>,</w:t>
            </w:r>
            <w:r w:rsidRPr="0050371F">
              <w:rPr>
                <w:sz w:val="20"/>
                <w:lang w:val="fr-FR"/>
              </w:rPr>
              <w:t>5</w:t>
            </w:r>
          </w:p>
        </w:tc>
        <w:tc>
          <w:tcPr>
            <w:tcW w:w="539" w:type="pct"/>
            <w:tcBorders>
              <w:top w:val="nil"/>
              <w:left w:val="nil"/>
              <w:bottom w:val="single" w:sz="4" w:space="0" w:color="auto"/>
              <w:right w:val="single" w:sz="4" w:space="0" w:color="auto"/>
            </w:tcBorders>
            <w:shd w:val="clear" w:color="auto" w:fill="auto"/>
            <w:noWrap/>
            <w:vAlign w:val="center"/>
            <w:hideMark/>
          </w:tcPr>
          <w:p w14:paraId="2A4F1EBE" w14:textId="06BFC0A3" w:rsidR="009A78C6" w:rsidRPr="0050371F" w:rsidRDefault="009A78C6" w:rsidP="0088617B">
            <w:pPr>
              <w:pStyle w:val="Tabletext"/>
              <w:jc w:val="center"/>
              <w:rPr>
                <w:sz w:val="20"/>
                <w:lang w:val="fr-FR"/>
              </w:rPr>
            </w:pPr>
            <w:r w:rsidRPr="0050371F">
              <w:rPr>
                <w:sz w:val="20"/>
                <w:lang w:val="fr-FR"/>
              </w:rPr>
              <w:t>0</w:t>
            </w:r>
            <w:r w:rsidR="0050371F" w:rsidRPr="0050371F">
              <w:rPr>
                <w:sz w:val="20"/>
                <w:lang w:val="fr-FR"/>
              </w:rPr>
              <w:t>,</w:t>
            </w:r>
            <w:r w:rsidRPr="0050371F">
              <w:rPr>
                <w:sz w:val="20"/>
                <w:lang w:val="fr-FR"/>
              </w:rPr>
              <w:t>5</w:t>
            </w:r>
          </w:p>
        </w:tc>
        <w:tc>
          <w:tcPr>
            <w:tcW w:w="441" w:type="pct"/>
            <w:tcBorders>
              <w:top w:val="nil"/>
              <w:left w:val="nil"/>
              <w:bottom w:val="single" w:sz="4" w:space="0" w:color="auto"/>
              <w:right w:val="single" w:sz="4" w:space="0" w:color="auto"/>
            </w:tcBorders>
            <w:shd w:val="clear" w:color="auto" w:fill="auto"/>
            <w:noWrap/>
            <w:vAlign w:val="center"/>
            <w:hideMark/>
          </w:tcPr>
          <w:p w14:paraId="385B1EDD" w14:textId="0037840D" w:rsidR="009A78C6" w:rsidRPr="0050371F" w:rsidRDefault="009A78C6" w:rsidP="0088617B">
            <w:pPr>
              <w:pStyle w:val="Tabletext"/>
              <w:jc w:val="center"/>
              <w:rPr>
                <w:sz w:val="20"/>
                <w:lang w:val="fr-FR"/>
              </w:rPr>
            </w:pPr>
            <w:r w:rsidRPr="0050371F">
              <w:rPr>
                <w:sz w:val="20"/>
                <w:lang w:val="fr-FR"/>
              </w:rPr>
              <w:t>0</w:t>
            </w:r>
            <w:r w:rsidR="0050371F" w:rsidRPr="0050371F">
              <w:rPr>
                <w:sz w:val="20"/>
                <w:lang w:val="fr-FR"/>
              </w:rPr>
              <w:t>,</w:t>
            </w:r>
            <w:r w:rsidRPr="0050371F">
              <w:rPr>
                <w:sz w:val="20"/>
                <w:lang w:val="fr-FR"/>
              </w:rPr>
              <w:t>55</w:t>
            </w:r>
          </w:p>
        </w:tc>
        <w:tc>
          <w:tcPr>
            <w:tcW w:w="392" w:type="pct"/>
            <w:tcBorders>
              <w:top w:val="nil"/>
              <w:left w:val="nil"/>
              <w:bottom w:val="single" w:sz="4" w:space="0" w:color="auto"/>
              <w:right w:val="single" w:sz="4" w:space="0" w:color="auto"/>
            </w:tcBorders>
            <w:shd w:val="clear" w:color="auto" w:fill="auto"/>
            <w:noWrap/>
            <w:vAlign w:val="center"/>
            <w:hideMark/>
          </w:tcPr>
          <w:p w14:paraId="1ABBD4D6" w14:textId="1A44C8BA" w:rsidR="009A78C6" w:rsidRPr="0050371F" w:rsidRDefault="009A78C6" w:rsidP="0088617B">
            <w:pPr>
              <w:pStyle w:val="Tabletext"/>
              <w:jc w:val="center"/>
              <w:rPr>
                <w:sz w:val="20"/>
                <w:lang w:val="fr-FR"/>
              </w:rPr>
            </w:pPr>
            <w:r w:rsidRPr="0050371F">
              <w:rPr>
                <w:sz w:val="20"/>
                <w:lang w:val="fr-FR"/>
              </w:rPr>
              <w:t>0</w:t>
            </w:r>
            <w:r w:rsidR="0050371F" w:rsidRPr="0050371F">
              <w:rPr>
                <w:sz w:val="20"/>
                <w:lang w:val="fr-FR"/>
              </w:rPr>
              <w:t>,</w:t>
            </w:r>
            <w:r w:rsidRPr="0050371F">
              <w:rPr>
                <w:sz w:val="20"/>
                <w:lang w:val="fr-FR"/>
              </w:rPr>
              <w:t>6</w:t>
            </w:r>
          </w:p>
        </w:tc>
        <w:tc>
          <w:tcPr>
            <w:tcW w:w="392" w:type="pct"/>
            <w:tcBorders>
              <w:top w:val="nil"/>
              <w:left w:val="nil"/>
              <w:bottom w:val="single" w:sz="4" w:space="0" w:color="auto"/>
              <w:right w:val="single" w:sz="4" w:space="0" w:color="auto"/>
            </w:tcBorders>
            <w:shd w:val="clear" w:color="auto" w:fill="auto"/>
            <w:vAlign w:val="center"/>
          </w:tcPr>
          <w:p w14:paraId="32E0D356" w14:textId="77777777" w:rsidR="009A78C6" w:rsidRPr="0050371F" w:rsidRDefault="009A78C6" w:rsidP="0088617B">
            <w:pPr>
              <w:pStyle w:val="Tabletext"/>
              <w:jc w:val="center"/>
              <w:rPr>
                <w:sz w:val="20"/>
                <w:lang w:val="fr-FR"/>
              </w:rPr>
            </w:pPr>
            <w:r w:rsidRPr="0050371F">
              <w:rPr>
                <w:sz w:val="20"/>
                <w:lang w:val="fr-FR"/>
              </w:rPr>
              <w:t>0,6</w:t>
            </w:r>
          </w:p>
        </w:tc>
        <w:tc>
          <w:tcPr>
            <w:tcW w:w="441" w:type="pct"/>
            <w:tcBorders>
              <w:top w:val="nil"/>
              <w:left w:val="single" w:sz="4" w:space="0" w:color="auto"/>
              <w:bottom w:val="single" w:sz="4" w:space="0" w:color="auto"/>
              <w:right w:val="single" w:sz="4" w:space="0" w:color="auto"/>
            </w:tcBorders>
            <w:noWrap/>
            <w:vAlign w:val="center"/>
            <w:hideMark/>
          </w:tcPr>
          <w:p w14:paraId="7618498E" w14:textId="77777777" w:rsidR="009A78C6" w:rsidRPr="0050371F" w:rsidRDefault="009A78C6" w:rsidP="0088617B">
            <w:pPr>
              <w:pStyle w:val="Tabletext"/>
              <w:jc w:val="center"/>
              <w:rPr>
                <w:sz w:val="20"/>
                <w:lang w:val="fr-FR"/>
              </w:rPr>
            </w:pPr>
            <w:r w:rsidRPr="0050371F">
              <w:rPr>
                <w:sz w:val="20"/>
                <w:lang w:val="fr-FR"/>
              </w:rPr>
              <w:t>0,6</w:t>
            </w:r>
          </w:p>
        </w:tc>
        <w:tc>
          <w:tcPr>
            <w:tcW w:w="492" w:type="pct"/>
            <w:tcBorders>
              <w:top w:val="nil"/>
              <w:left w:val="nil"/>
              <w:bottom w:val="single" w:sz="4" w:space="0" w:color="auto"/>
              <w:right w:val="single" w:sz="4" w:space="0" w:color="auto"/>
            </w:tcBorders>
            <w:vAlign w:val="center"/>
          </w:tcPr>
          <w:p w14:paraId="1CCAB916" w14:textId="77777777" w:rsidR="009A78C6" w:rsidRPr="0050371F" w:rsidRDefault="009A78C6" w:rsidP="0088617B">
            <w:pPr>
              <w:pStyle w:val="Tabletext"/>
              <w:jc w:val="center"/>
              <w:rPr>
                <w:sz w:val="20"/>
                <w:lang w:val="fr-FR"/>
              </w:rPr>
            </w:pPr>
            <w:r w:rsidRPr="0050371F">
              <w:rPr>
                <w:sz w:val="20"/>
                <w:lang w:val="fr-FR"/>
              </w:rPr>
              <w:t>0,6</w:t>
            </w:r>
          </w:p>
        </w:tc>
      </w:tr>
      <w:tr w:rsidR="00D10EDF" w:rsidRPr="0050371F" w14:paraId="0204801C" w14:textId="77777777" w:rsidTr="00D10EDF">
        <w:trPr>
          <w:trHeight w:val="290"/>
          <w:jc w:val="center"/>
        </w:trPr>
        <w:tc>
          <w:tcPr>
            <w:tcW w:w="1215" w:type="pct"/>
            <w:tcBorders>
              <w:top w:val="nil"/>
              <w:left w:val="single" w:sz="4" w:space="0" w:color="auto"/>
              <w:bottom w:val="single" w:sz="4" w:space="0" w:color="auto"/>
              <w:right w:val="single" w:sz="4" w:space="0" w:color="auto"/>
            </w:tcBorders>
            <w:shd w:val="clear" w:color="auto" w:fill="auto"/>
            <w:noWrap/>
            <w:vAlign w:val="center"/>
            <w:hideMark/>
          </w:tcPr>
          <w:p w14:paraId="1C9FB03C" w14:textId="77777777" w:rsidR="009A78C6" w:rsidRPr="0050371F" w:rsidRDefault="009A78C6" w:rsidP="0088617B">
            <w:pPr>
              <w:pStyle w:val="Tabletext"/>
              <w:jc w:val="left"/>
              <w:rPr>
                <w:sz w:val="20"/>
                <w:lang w:val="fr-FR"/>
              </w:rPr>
            </w:pPr>
            <w:r w:rsidRPr="0050371F">
              <w:rPr>
                <w:sz w:val="20"/>
                <w:lang w:val="fr-FR"/>
              </w:rPr>
              <w:t>Gain de l'antenne d'émission de l'engin spatial (dBi)</w:t>
            </w:r>
          </w:p>
        </w:tc>
        <w:tc>
          <w:tcPr>
            <w:tcW w:w="548" w:type="pct"/>
            <w:tcBorders>
              <w:top w:val="nil"/>
              <w:left w:val="nil"/>
              <w:bottom w:val="single" w:sz="4" w:space="0" w:color="auto"/>
              <w:right w:val="single" w:sz="4" w:space="0" w:color="auto"/>
            </w:tcBorders>
            <w:shd w:val="clear" w:color="auto" w:fill="auto"/>
            <w:noWrap/>
            <w:vAlign w:val="center"/>
            <w:hideMark/>
          </w:tcPr>
          <w:p w14:paraId="3538A638" w14:textId="1D10A5F9" w:rsidR="009A78C6" w:rsidRPr="0050371F" w:rsidRDefault="009A78C6" w:rsidP="0088617B">
            <w:pPr>
              <w:pStyle w:val="Tabletext"/>
              <w:jc w:val="center"/>
              <w:rPr>
                <w:sz w:val="20"/>
                <w:lang w:val="fr-FR"/>
              </w:rPr>
            </w:pPr>
            <w:r w:rsidRPr="0050371F">
              <w:rPr>
                <w:sz w:val="20"/>
                <w:lang w:val="fr-FR"/>
              </w:rPr>
              <w:t>20</w:t>
            </w:r>
            <w:r w:rsidR="0050371F" w:rsidRPr="0050371F">
              <w:rPr>
                <w:sz w:val="20"/>
                <w:lang w:val="fr-FR"/>
              </w:rPr>
              <w:t>,</w:t>
            </w:r>
            <w:r w:rsidRPr="0050371F">
              <w:rPr>
                <w:sz w:val="20"/>
                <w:lang w:val="fr-FR"/>
              </w:rPr>
              <w:t>9</w:t>
            </w:r>
          </w:p>
        </w:tc>
        <w:tc>
          <w:tcPr>
            <w:tcW w:w="540" w:type="pct"/>
            <w:tcBorders>
              <w:top w:val="nil"/>
              <w:left w:val="nil"/>
              <w:bottom w:val="single" w:sz="4" w:space="0" w:color="auto"/>
              <w:right w:val="single" w:sz="4" w:space="0" w:color="auto"/>
            </w:tcBorders>
            <w:shd w:val="clear" w:color="auto" w:fill="auto"/>
            <w:noWrap/>
            <w:vAlign w:val="center"/>
            <w:hideMark/>
          </w:tcPr>
          <w:p w14:paraId="594D8391" w14:textId="51C79E13" w:rsidR="009A78C6" w:rsidRPr="0050371F" w:rsidRDefault="009A78C6" w:rsidP="0088617B">
            <w:pPr>
              <w:pStyle w:val="Tabletext"/>
              <w:jc w:val="center"/>
              <w:rPr>
                <w:sz w:val="20"/>
                <w:lang w:val="fr-FR"/>
              </w:rPr>
            </w:pPr>
            <w:r w:rsidRPr="0050371F">
              <w:rPr>
                <w:sz w:val="20"/>
                <w:lang w:val="fr-FR"/>
              </w:rPr>
              <w:t>20</w:t>
            </w:r>
            <w:r w:rsidR="0050371F" w:rsidRPr="0050371F">
              <w:rPr>
                <w:sz w:val="20"/>
                <w:lang w:val="fr-FR"/>
              </w:rPr>
              <w:t>,</w:t>
            </w:r>
            <w:r w:rsidRPr="0050371F">
              <w:rPr>
                <w:sz w:val="20"/>
                <w:lang w:val="fr-FR"/>
              </w:rPr>
              <w:t>9</w:t>
            </w:r>
          </w:p>
        </w:tc>
        <w:tc>
          <w:tcPr>
            <w:tcW w:w="539" w:type="pct"/>
            <w:tcBorders>
              <w:top w:val="nil"/>
              <w:left w:val="nil"/>
              <w:bottom w:val="single" w:sz="4" w:space="0" w:color="auto"/>
              <w:right w:val="single" w:sz="4" w:space="0" w:color="auto"/>
            </w:tcBorders>
            <w:shd w:val="clear" w:color="auto" w:fill="auto"/>
            <w:noWrap/>
            <w:vAlign w:val="center"/>
            <w:hideMark/>
          </w:tcPr>
          <w:p w14:paraId="0DBD279F" w14:textId="188C2E26" w:rsidR="009A78C6" w:rsidRPr="0050371F" w:rsidRDefault="009A78C6" w:rsidP="0088617B">
            <w:pPr>
              <w:pStyle w:val="Tabletext"/>
              <w:jc w:val="center"/>
              <w:rPr>
                <w:sz w:val="20"/>
                <w:lang w:val="fr-FR"/>
              </w:rPr>
            </w:pPr>
            <w:r w:rsidRPr="0050371F">
              <w:rPr>
                <w:sz w:val="20"/>
                <w:lang w:val="fr-FR"/>
              </w:rPr>
              <w:t>20</w:t>
            </w:r>
            <w:r w:rsidR="0050371F" w:rsidRPr="0050371F">
              <w:rPr>
                <w:sz w:val="20"/>
                <w:lang w:val="fr-FR"/>
              </w:rPr>
              <w:t>,</w:t>
            </w:r>
            <w:r w:rsidRPr="0050371F">
              <w:rPr>
                <w:sz w:val="20"/>
                <w:lang w:val="fr-FR"/>
              </w:rPr>
              <w:t>9</w:t>
            </w:r>
          </w:p>
        </w:tc>
        <w:tc>
          <w:tcPr>
            <w:tcW w:w="441" w:type="pct"/>
            <w:tcBorders>
              <w:top w:val="nil"/>
              <w:left w:val="nil"/>
              <w:bottom w:val="single" w:sz="4" w:space="0" w:color="auto"/>
              <w:right w:val="single" w:sz="4" w:space="0" w:color="auto"/>
            </w:tcBorders>
            <w:shd w:val="clear" w:color="auto" w:fill="auto"/>
            <w:noWrap/>
            <w:vAlign w:val="center"/>
            <w:hideMark/>
          </w:tcPr>
          <w:p w14:paraId="2CA5BF5A" w14:textId="3D7A8634" w:rsidR="009A78C6" w:rsidRPr="0050371F" w:rsidRDefault="009A78C6" w:rsidP="0088617B">
            <w:pPr>
              <w:pStyle w:val="Tabletext"/>
              <w:jc w:val="center"/>
              <w:rPr>
                <w:sz w:val="20"/>
                <w:lang w:val="fr-FR"/>
              </w:rPr>
            </w:pPr>
            <w:r w:rsidRPr="0050371F">
              <w:rPr>
                <w:sz w:val="20"/>
                <w:lang w:val="fr-FR"/>
              </w:rPr>
              <w:t>40</w:t>
            </w:r>
            <w:r w:rsidR="0050371F" w:rsidRPr="0050371F">
              <w:rPr>
                <w:sz w:val="20"/>
                <w:lang w:val="fr-FR"/>
              </w:rPr>
              <w:t>,</w:t>
            </w:r>
            <w:r w:rsidRPr="0050371F">
              <w:rPr>
                <w:sz w:val="20"/>
                <w:lang w:val="fr-FR"/>
              </w:rPr>
              <w:t>0</w:t>
            </w:r>
          </w:p>
        </w:tc>
        <w:tc>
          <w:tcPr>
            <w:tcW w:w="392" w:type="pct"/>
            <w:tcBorders>
              <w:top w:val="nil"/>
              <w:left w:val="nil"/>
              <w:bottom w:val="single" w:sz="4" w:space="0" w:color="auto"/>
              <w:right w:val="single" w:sz="4" w:space="0" w:color="auto"/>
            </w:tcBorders>
            <w:shd w:val="clear" w:color="auto" w:fill="auto"/>
            <w:noWrap/>
            <w:vAlign w:val="center"/>
            <w:hideMark/>
          </w:tcPr>
          <w:p w14:paraId="6DAAA933" w14:textId="1DFF3044" w:rsidR="009A78C6" w:rsidRPr="0050371F" w:rsidRDefault="009A78C6" w:rsidP="0088617B">
            <w:pPr>
              <w:pStyle w:val="Tabletext"/>
              <w:jc w:val="center"/>
              <w:rPr>
                <w:sz w:val="20"/>
                <w:lang w:val="fr-FR"/>
              </w:rPr>
            </w:pPr>
            <w:r w:rsidRPr="0050371F">
              <w:rPr>
                <w:sz w:val="20"/>
                <w:lang w:val="fr-FR"/>
              </w:rPr>
              <w:t>37</w:t>
            </w:r>
            <w:r w:rsidR="0050371F" w:rsidRPr="0050371F">
              <w:rPr>
                <w:sz w:val="20"/>
                <w:lang w:val="fr-FR"/>
              </w:rPr>
              <w:t>,</w:t>
            </w:r>
            <w:r w:rsidRPr="0050371F">
              <w:rPr>
                <w:sz w:val="20"/>
                <w:lang w:val="fr-FR"/>
              </w:rPr>
              <w:t>3</w:t>
            </w:r>
          </w:p>
        </w:tc>
        <w:tc>
          <w:tcPr>
            <w:tcW w:w="392" w:type="pct"/>
            <w:tcBorders>
              <w:top w:val="nil"/>
              <w:left w:val="nil"/>
              <w:bottom w:val="single" w:sz="4" w:space="0" w:color="auto"/>
              <w:right w:val="single" w:sz="4" w:space="0" w:color="auto"/>
            </w:tcBorders>
            <w:shd w:val="clear" w:color="auto" w:fill="auto"/>
            <w:vAlign w:val="center"/>
          </w:tcPr>
          <w:p w14:paraId="4729EAA2" w14:textId="77777777" w:rsidR="009A78C6" w:rsidRPr="0050371F" w:rsidRDefault="009A78C6" w:rsidP="0088617B">
            <w:pPr>
              <w:pStyle w:val="Tabletext"/>
              <w:jc w:val="center"/>
              <w:rPr>
                <w:sz w:val="20"/>
                <w:lang w:val="fr-FR"/>
              </w:rPr>
            </w:pPr>
            <w:r w:rsidRPr="0050371F">
              <w:rPr>
                <w:sz w:val="20"/>
                <w:lang w:val="fr-FR"/>
              </w:rPr>
              <w:t>45</w:t>
            </w:r>
          </w:p>
        </w:tc>
        <w:tc>
          <w:tcPr>
            <w:tcW w:w="441" w:type="pct"/>
            <w:tcBorders>
              <w:top w:val="nil"/>
              <w:left w:val="single" w:sz="4" w:space="0" w:color="auto"/>
              <w:bottom w:val="single" w:sz="4" w:space="0" w:color="auto"/>
              <w:right w:val="single" w:sz="4" w:space="0" w:color="auto"/>
            </w:tcBorders>
            <w:noWrap/>
            <w:vAlign w:val="center"/>
            <w:hideMark/>
          </w:tcPr>
          <w:p w14:paraId="2E1B3247" w14:textId="77777777" w:rsidR="009A78C6" w:rsidRPr="0050371F" w:rsidRDefault="009A78C6" w:rsidP="0088617B">
            <w:pPr>
              <w:pStyle w:val="Tabletext"/>
              <w:jc w:val="center"/>
              <w:rPr>
                <w:sz w:val="20"/>
                <w:lang w:val="fr-FR"/>
              </w:rPr>
            </w:pPr>
            <w:r w:rsidRPr="0050371F">
              <w:rPr>
                <w:sz w:val="20"/>
                <w:lang w:val="fr-FR"/>
              </w:rPr>
              <w:t>45,2</w:t>
            </w:r>
          </w:p>
        </w:tc>
        <w:tc>
          <w:tcPr>
            <w:tcW w:w="492" w:type="pct"/>
            <w:tcBorders>
              <w:top w:val="nil"/>
              <w:left w:val="nil"/>
              <w:bottom w:val="single" w:sz="4" w:space="0" w:color="auto"/>
              <w:right w:val="single" w:sz="4" w:space="0" w:color="auto"/>
            </w:tcBorders>
            <w:vAlign w:val="center"/>
          </w:tcPr>
          <w:p w14:paraId="64649712" w14:textId="77777777" w:rsidR="009A78C6" w:rsidRPr="0050371F" w:rsidRDefault="009A78C6" w:rsidP="0088617B">
            <w:pPr>
              <w:pStyle w:val="Tabletext"/>
              <w:jc w:val="center"/>
              <w:rPr>
                <w:sz w:val="20"/>
                <w:lang w:val="fr-FR"/>
              </w:rPr>
            </w:pPr>
            <w:r w:rsidRPr="0050371F">
              <w:rPr>
                <w:sz w:val="20"/>
                <w:lang w:val="fr-FR"/>
              </w:rPr>
              <w:t>49</w:t>
            </w:r>
          </w:p>
        </w:tc>
      </w:tr>
      <w:tr w:rsidR="00D10EDF" w:rsidRPr="0050371F" w14:paraId="6F630147" w14:textId="77777777" w:rsidTr="00D10EDF">
        <w:trPr>
          <w:trHeight w:val="290"/>
          <w:jc w:val="center"/>
        </w:trPr>
        <w:tc>
          <w:tcPr>
            <w:tcW w:w="1215" w:type="pct"/>
            <w:tcBorders>
              <w:top w:val="nil"/>
              <w:left w:val="single" w:sz="4" w:space="0" w:color="auto"/>
              <w:bottom w:val="single" w:sz="4" w:space="0" w:color="auto"/>
              <w:right w:val="single" w:sz="4" w:space="0" w:color="auto"/>
            </w:tcBorders>
            <w:shd w:val="clear" w:color="auto" w:fill="auto"/>
            <w:noWrap/>
            <w:vAlign w:val="center"/>
            <w:hideMark/>
          </w:tcPr>
          <w:p w14:paraId="01B35B3D" w14:textId="77777777" w:rsidR="009A78C6" w:rsidRPr="0050371F" w:rsidRDefault="009A78C6" w:rsidP="0088617B">
            <w:pPr>
              <w:pStyle w:val="Tabletext"/>
              <w:jc w:val="left"/>
              <w:rPr>
                <w:sz w:val="20"/>
                <w:lang w:val="fr-FR"/>
              </w:rPr>
            </w:pPr>
            <w:r w:rsidRPr="0050371F">
              <w:rPr>
                <w:sz w:val="20"/>
                <w:lang w:val="fr-FR"/>
              </w:rPr>
              <w:t>P.i.r.e. d'émission de l'engin spatial (dBW)</w:t>
            </w:r>
          </w:p>
        </w:tc>
        <w:tc>
          <w:tcPr>
            <w:tcW w:w="548" w:type="pct"/>
            <w:tcBorders>
              <w:top w:val="nil"/>
              <w:left w:val="nil"/>
              <w:bottom w:val="single" w:sz="4" w:space="0" w:color="auto"/>
              <w:right w:val="single" w:sz="4" w:space="0" w:color="auto"/>
            </w:tcBorders>
            <w:shd w:val="clear" w:color="auto" w:fill="auto"/>
            <w:noWrap/>
            <w:vAlign w:val="center"/>
            <w:hideMark/>
          </w:tcPr>
          <w:p w14:paraId="58BFD4F4" w14:textId="1F2EEC51" w:rsidR="009A78C6" w:rsidRPr="0050371F" w:rsidRDefault="009A78C6" w:rsidP="0088617B">
            <w:pPr>
              <w:pStyle w:val="Tabletext"/>
              <w:jc w:val="center"/>
              <w:rPr>
                <w:sz w:val="20"/>
                <w:lang w:val="fr-FR"/>
              </w:rPr>
            </w:pPr>
            <w:r w:rsidRPr="0050371F">
              <w:rPr>
                <w:sz w:val="20"/>
                <w:lang w:val="fr-FR"/>
              </w:rPr>
              <w:t>13</w:t>
            </w:r>
            <w:r w:rsidR="0050371F" w:rsidRPr="0050371F">
              <w:rPr>
                <w:sz w:val="20"/>
                <w:lang w:val="fr-FR"/>
              </w:rPr>
              <w:t>,</w:t>
            </w:r>
            <w:r w:rsidRPr="0050371F">
              <w:rPr>
                <w:sz w:val="20"/>
                <w:lang w:val="fr-FR"/>
              </w:rPr>
              <w:t>4</w:t>
            </w:r>
          </w:p>
        </w:tc>
        <w:tc>
          <w:tcPr>
            <w:tcW w:w="540" w:type="pct"/>
            <w:tcBorders>
              <w:top w:val="nil"/>
              <w:left w:val="nil"/>
              <w:bottom w:val="single" w:sz="4" w:space="0" w:color="auto"/>
              <w:right w:val="single" w:sz="4" w:space="0" w:color="auto"/>
            </w:tcBorders>
            <w:shd w:val="clear" w:color="auto" w:fill="auto"/>
            <w:noWrap/>
            <w:vAlign w:val="center"/>
            <w:hideMark/>
          </w:tcPr>
          <w:p w14:paraId="52598268" w14:textId="40B2806B" w:rsidR="009A78C6" w:rsidRPr="0050371F" w:rsidRDefault="009A78C6" w:rsidP="0088617B">
            <w:pPr>
              <w:pStyle w:val="Tabletext"/>
              <w:jc w:val="center"/>
              <w:rPr>
                <w:sz w:val="20"/>
                <w:lang w:val="fr-FR"/>
              </w:rPr>
            </w:pPr>
            <w:r w:rsidRPr="0050371F">
              <w:rPr>
                <w:sz w:val="20"/>
                <w:lang w:val="fr-FR"/>
              </w:rPr>
              <w:t>13</w:t>
            </w:r>
            <w:r w:rsidR="0050371F" w:rsidRPr="0050371F">
              <w:rPr>
                <w:sz w:val="20"/>
                <w:lang w:val="fr-FR"/>
              </w:rPr>
              <w:t>,</w:t>
            </w:r>
            <w:r w:rsidRPr="0050371F">
              <w:rPr>
                <w:sz w:val="20"/>
                <w:lang w:val="fr-FR"/>
              </w:rPr>
              <w:t>4</w:t>
            </w:r>
          </w:p>
        </w:tc>
        <w:tc>
          <w:tcPr>
            <w:tcW w:w="539" w:type="pct"/>
            <w:tcBorders>
              <w:top w:val="nil"/>
              <w:left w:val="nil"/>
              <w:bottom w:val="single" w:sz="4" w:space="0" w:color="auto"/>
              <w:right w:val="single" w:sz="4" w:space="0" w:color="auto"/>
            </w:tcBorders>
            <w:shd w:val="clear" w:color="auto" w:fill="auto"/>
            <w:noWrap/>
            <w:vAlign w:val="center"/>
            <w:hideMark/>
          </w:tcPr>
          <w:p w14:paraId="4EECA5F3" w14:textId="40C7B678" w:rsidR="009A78C6" w:rsidRPr="0050371F" w:rsidRDefault="009A78C6" w:rsidP="0088617B">
            <w:pPr>
              <w:pStyle w:val="Tabletext"/>
              <w:jc w:val="center"/>
              <w:rPr>
                <w:sz w:val="20"/>
                <w:lang w:val="fr-FR"/>
              </w:rPr>
            </w:pPr>
            <w:r w:rsidRPr="0050371F">
              <w:rPr>
                <w:sz w:val="20"/>
                <w:lang w:val="fr-FR"/>
              </w:rPr>
              <w:t>13</w:t>
            </w:r>
            <w:r w:rsidR="0050371F" w:rsidRPr="0050371F">
              <w:rPr>
                <w:sz w:val="20"/>
                <w:lang w:val="fr-FR"/>
              </w:rPr>
              <w:t>,</w:t>
            </w:r>
            <w:r w:rsidRPr="0050371F">
              <w:rPr>
                <w:sz w:val="20"/>
                <w:lang w:val="fr-FR"/>
              </w:rPr>
              <w:t>4</w:t>
            </w:r>
          </w:p>
        </w:tc>
        <w:tc>
          <w:tcPr>
            <w:tcW w:w="441" w:type="pct"/>
            <w:tcBorders>
              <w:top w:val="nil"/>
              <w:left w:val="nil"/>
              <w:bottom w:val="single" w:sz="4" w:space="0" w:color="auto"/>
              <w:right w:val="single" w:sz="4" w:space="0" w:color="auto"/>
            </w:tcBorders>
            <w:shd w:val="clear" w:color="auto" w:fill="auto"/>
            <w:noWrap/>
            <w:vAlign w:val="center"/>
            <w:hideMark/>
          </w:tcPr>
          <w:p w14:paraId="67A730C5" w14:textId="37C54EBA" w:rsidR="009A78C6" w:rsidRPr="0050371F" w:rsidRDefault="009A78C6" w:rsidP="0088617B">
            <w:pPr>
              <w:pStyle w:val="Tabletext"/>
              <w:jc w:val="center"/>
              <w:rPr>
                <w:sz w:val="20"/>
                <w:lang w:val="fr-FR"/>
              </w:rPr>
            </w:pPr>
            <w:r w:rsidRPr="0050371F">
              <w:rPr>
                <w:sz w:val="20"/>
                <w:lang w:val="fr-FR"/>
              </w:rPr>
              <w:t>48</w:t>
            </w:r>
            <w:r w:rsidR="0050371F" w:rsidRPr="0050371F">
              <w:rPr>
                <w:sz w:val="20"/>
                <w:lang w:val="fr-FR"/>
              </w:rPr>
              <w:t>,</w:t>
            </w:r>
            <w:r w:rsidRPr="0050371F">
              <w:rPr>
                <w:sz w:val="20"/>
                <w:lang w:val="fr-FR"/>
              </w:rPr>
              <w:t>0</w:t>
            </w:r>
          </w:p>
        </w:tc>
        <w:tc>
          <w:tcPr>
            <w:tcW w:w="392" w:type="pct"/>
            <w:tcBorders>
              <w:top w:val="nil"/>
              <w:left w:val="nil"/>
              <w:bottom w:val="single" w:sz="4" w:space="0" w:color="auto"/>
              <w:right w:val="single" w:sz="4" w:space="0" w:color="auto"/>
            </w:tcBorders>
            <w:shd w:val="clear" w:color="auto" w:fill="auto"/>
            <w:noWrap/>
            <w:vAlign w:val="center"/>
            <w:hideMark/>
          </w:tcPr>
          <w:p w14:paraId="1406D913" w14:textId="1FE8EDC5" w:rsidR="009A78C6" w:rsidRPr="0050371F" w:rsidRDefault="009A78C6" w:rsidP="0088617B">
            <w:pPr>
              <w:pStyle w:val="Tabletext"/>
              <w:jc w:val="center"/>
              <w:rPr>
                <w:sz w:val="20"/>
                <w:lang w:val="fr-FR"/>
              </w:rPr>
            </w:pPr>
            <w:r w:rsidRPr="0050371F">
              <w:rPr>
                <w:sz w:val="20"/>
                <w:lang w:val="fr-FR"/>
              </w:rPr>
              <w:t>41</w:t>
            </w:r>
            <w:r w:rsidR="0050371F" w:rsidRPr="0050371F">
              <w:rPr>
                <w:sz w:val="20"/>
                <w:lang w:val="fr-FR"/>
              </w:rPr>
              <w:t>,</w:t>
            </w:r>
            <w:r w:rsidRPr="0050371F">
              <w:rPr>
                <w:sz w:val="20"/>
                <w:lang w:val="fr-FR"/>
              </w:rPr>
              <w:t>8</w:t>
            </w:r>
          </w:p>
        </w:tc>
        <w:tc>
          <w:tcPr>
            <w:tcW w:w="392" w:type="pct"/>
            <w:tcBorders>
              <w:top w:val="nil"/>
              <w:left w:val="nil"/>
              <w:bottom w:val="single" w:sz="4" w:space="0" w:color="auto"/>
              <w:right w:val="single" w:sz="4" w:space="0" w:color="auto"/>
            </w:tcBorders>
            <w:shd w:val="clear" w:color="auto" w:fill="auto"/>
            <w:vAlign w:val="center"/>
          </w:tcPr>
          <w:p w14:paraId="65C269C5" w14:textId="77777777" w:rsidR="009A78C6" w:rsidRPr="0050371F" w:rsidRDefault="009A78C6" w:rsidP="0088617B">
            <w:pPr>
              <w:pStyle w:val="Tabletext"/>
              <w:jc w:val="center"/>
              <w:rPr>
                <w:sz w:val="20"/>
                <w:lang w:val="fr-FR"/>
              </w:rPr>
            </w:pPr>
            <w:r w:rsidRPr="0050371F">
              <w:rPr>
                <w:sz w:val="20"/>
                <w:lang w:val="fr-FR"/>
              </w:rPr>
              <w:t>55,8</w:t>
            </w:r>
          </w:p>
        </w:tc>
        <w:tc>
          <w:tcPr>
            <w:tcW w:w="441" w:type="pct"/>
            <w:tcBorders>
              <w:top w:val="nil"/>
              <w:left w:val="single" w:sz="4" w:space="0" w:color="auto"/>
              <w:bottom w:val="single" w:sz="4" w:space="0" w:color="auto"/>
              <w:right w:val="single" w:sz="4" w:space="0" w:color="auto"/>
            </w:tcBorders>
            <w:noWrap/>
            <w:vAlign w:val="center"/>
            <w:hideMark/>
          </w:tcPr>
          <w:p w14:paraId="6E60896C" w14:textId="77777777" w:rsidR="009A78C6" w:rsidRPr="0050371F" w:rsidRDefault="009A78C6" w:rsidP="0088617B">
            <w:pPr>
              <w:pStyle w:val="Tabletext"/>
              <w:jc w:val="center"/>
              <w:rPr>
                <w:sz w:val="20"/>
                <w:lang w:val="fr-FR"/>
              </w:rPr>
            </w:pPr>
            <w:r w:rsidRPr="0050371F">
              <w:rPr>
                <w:sz w:val="20"/>
                <w:lang w:val="fr-FR"/>
              </w:rPr>
              <w:t>57,7</w:t>
            </w:r>
          </w:p>
        </w:tc>
        <w:tc>
          <w:tcPr>
            <w:tcW w:w="492" w:type="pct"/>
            <w:tcBorders>
              <w:top w:val="nil"/>
              <w:left w:val="nil"/>
              <w:bottom w:val="single" w:sz="4" w:space="0" w:color="auto"/>
              <w:right w:val="single" w:sz="4" w:space="0" w:color="auto"/>
            </w:tcBorders>
            <w:vAlign w:val="center"/>
          </w:tcPr>
          <w:p w14:paraId="0884F2CB" w14:textId="77777777" w:rsidR="009A78C6" w:rsidRPr="0050371F" w:rsidRDefault="009A78C6" w:rsidP="0088617B">
            <w:pPr>
              <w:pStyle w:val="Tabletext"/>
              <w:jc w:val="center"/>
              <w:rPr>
                <w:sz w:val="20"/>
                <w:lang w:val="fr-FR"/>
              </w:rPr>
            </w:pPr>
            <w:r w:rsidRPr="0050371F">
              <w:rPr>
                <w:sz w:val="20"/>
                <w:lang w:val="fr-FR"/>
              </w:rPr>
              <w:t>71,5</w:t>
            </w:r>
          </w:p>
        </w:tc>
      </w:tr>
      <w:tr w:rsidR="00D10EDF" w:rsidRPr="0050371F" w14:paraId="0EE4A3C5" w14:textId="77777777" w:rsidTr="00D10EDF">
        <w:trPr>
          <w:trHeight w:val="290"/>
          <w:jc w:val="center"/>
        </w:trPr>
        <w:tc>
          <w:tcPr>
            <w:tcW w:w="1215" w:type="pct"/>
            <w:tcBorders>
              <w:top w:val="nil"/>
              <w:left w:val="single" w:sz="4" w:space="0" w:color="auto"/>
              <w:bottom w:val="single" w:sz="4" w:space="0" w:color="auto"/>
              <w:right w:val="single" w:sz="4" w:space="0" w:color="auto"/>
            </w:tcBorders>
            <w:shd w:val="clear" w:color="auto" w:fill="auto"/>
            <w:noWrap/>
            <w:vAlign w:val="center"/>
            <w:hideMark/>
          </w:tcPr>
          <w:p w14:paraId="4434EF16" w14:textId="77777777" w:rsidR="009A78C6" w:rsidRPr="0050371F" w:rsidRDefault="009A78C6" w:rsidP="0088617B">
            <w:pPr>
              <w:pStyle w:val="Tabletext"/>
              <w:jc w:val="left"/>
              <w:rPr>
                <w:sz w:val="20"/>
                <w:lang w:val="fr-FR"/>
              </w:rPr>
            </w:pPr>
            <w:r w:rsidRPr="0050371F">
              <w:rPr>
                <w:sz w:val="20"/>
                <w:lang w:val="fr-FR"/>
              </w:rPr>
              <w:t>Densité de p.i.r.e. de crête de l'engin spatial (dBW/MHz)</w:t>
            </w:r>
          </w:p>
        </w:tc>
        <w:tc>
          <w:tcPr>
            <w:tcW w:w="548" w:type="pct"/>
            <w:tcBorders>
              <w:top w:val="nil"/>
              <w:left w:val="nil"/>
              <w:bottom w:val="single" w:sz="4" w:space="0" w:color="auto"/>
              <w:right w:val="single" w:sz="4" w:space="0" w:color="auto"/>
            </w:tcBorders>
            <w:shd w:val="clear" w:color="auto" w:fill="auto"/>
            <w:noWrap/>
            <w:vAlign w:val="center"/>
            <w:hideMark/>
          </w:tcPr>
          <w:p w14:paraId="3DC50738" w14:textId="5BC6A324" w:rsidR="009A78C6" w:rsidRPr="0050371F" w:rsidRDefault="009A78C6" w:rsidP="0088617B">
            <w:pPr>
              <w:pStyle w:val="Tabletext"/>
              <w:jc w:val="center"/>
              <w:rPr>
                <w:sz w:val="20"/>
                <w:lang w:val="fr-FR"/>
              </w:rPr>
            </w:pPr>
            <w:r w:rsidRPr="0050371F">
              <w:rPr>
                <w:sz w:val="20"/>
                <w:lang w:val="fr-FR"/>
              </w:rPr>
              <w:t>−9</w:t>
            </w:r>
            <w:r w:rsidR="0050371F" w:rsidRPr="0050371F">
              <w:rPr>
                <w:sz w:val="20"/>
                <w:lang w:val="fr-FR"/>
              </w:rPr>
              <w:t>,</w:t>
            </w:r>
            <w:r w:rsidRPr="0050371F">
              <w:rPr>
                <w:sz w:val="20"/>
                <w:lang w:val="fr-FR"/>
              </w:rPr>
              <w:t>6</w:t>
            </w:r>
          </w:p>
        </w:tc>
        <w:tc>
          <w:tcPr>
            <w:tcW w:w="540" w:type="pct"/>
            <w:tcBorders>
              <w:top w:val="nil"/>
              <w:left w:val="nil"/>
              <w:bottom w:val="single" w:sz="4" w:space="0" w:color="auto"/>
              <w:right w:val="single" w:sz="4" w:space="0" w:color="auto"/>
            </w:tcBorders>
            <w:shd w:val="clear" w:color="auto" w:fill="auto"/>
            <w:noWrap/>
            <w:vAlign w:val="center"/>
            <w:hideMark/>
          </w:tcPr>
          <w:p w14:paraId="4AB2BC38" w14:textId="7CB57779" w:rsidR="009A78C6" w:rsidRPr="0050371F" w:rsidRDefault="009A78C6" w:rsidP="0088617B">
            <w:pPr>
              <w:pStyle w:val="Tabletext"/>
              <w:jc w:val="center"/>
              <w:rPr>
                <w:sz w:val="20"/>
                <w:lang w:val="fr-FR"/>
              </w:rPr>
            </w:pPr>
            <w:r w:rsidRPr="0050371F">
              <w:rPr>
                <w:sz w:val="20"/>
                <w:lang w:val="fr-FR"/>
              </w:rPr>
              <w:t>−9</w:t>
            </w:r>
            <w:r w:rsidR="0050371F" w:rsidRPr="0050371F">
              <w:rPr>
                <w:sz w:val="20"/>
                <w:lang w:val="fr-FR"/>
              </w:rPr>
              <w:t>,</w:t>
            </w:r>
            <w:r w:rsidRPr="0050371F">
              <w:rPr>
                <w:sz w:val="20"/>
                <w:lang w:val="fr-FR"/>
              </w:rPr>
              <w:t>6</w:t>
            </w:r>
          </w:p>
        </w:tc>
        <w:tc>
          <w:tcPr>
            <w:tcW w:w="539" w:type="pct"/>
            <w:tcBorders>
              <w:top w:val="nil"/>
              <w:left w:val="nil"/>
              <w:bottom w:val="single" w:sz="4" w:space="0" w:color="auto"/>
              <w:right w:val="single" w:sz="4" w:space="0" w:color="auto"/>
            </w:tcBorders>
            <w:shd w:val="clear" w:color="auto" w:fill="auto"/>
            <w:noWrap/>
            <w:vAlign w:val="center"/>
            <w:hideMark/>
          </w:tcPr>
          <w:p w14:paraId="45EB981F" w14:textId="1F20D1C2" w:rsidR="009A78C6" w:rsidRPr="0050371F" w:rsidRDefault="009A78C6" w:rsidP="0088617B">
            <w:pPr>
              <w:pStyle w:val="Tabletext"/>
              <w:jc w:val="center"/>
              <w:rPr>
                <w:sz w:val="20"/>
                <w:lang w:val="fr-FR"/>
              </w:rPr>
            </w:pPr>
            <w:r w:rsidRPr="0050371F">
              <w:rPr>
                <w:sz w:val="20"/>
                <w:lang w:val="fr-FR"/>
              </w:rPr>
              <w:t>−9</w:t>
            </w:r>
            <w:r w:rsidR="0050371F" w:rsidRPr="0050371F">
              <w:rPr>
                <w:sz w:val="20"/>
                <w:lang w:val="fr-FR"/>
              </w:rPr>
              <w:t>,</w:t>
            </w:r>
            <w:r w:rsidRPr="0050371F">
              <w:rPr>
                <w:sz w:val="20"/>
                <w:lang w:val="fr-FR"/>
              </w:rPr>
              <w:t>6</w:t>
            </w:r>
          </w:p>
        </w:tc>
        <w:tc>
          <w:tcPr>
            <w:tcW w:w="441" w:type="pct"/>
            <w:tcBorders>
              <w:top w:val="nil"/>
              <w:left w:val="nil"/>
              <w:bottom w:val="single" w:sz="4" w:space="0" w:color="auto"/>
              <w:right w:val="single" w:sz="4" w:space="0" w:color="auto"/>
            </w:tcBorders>
            <w:shd w:val="clear" w:color="auto" w:fill="auto"/>
            <w:noWrap/>
            <w:vAlign w:val="center"/>
            <w:hideMark/>
          </w:tcPr>
          <w:p w14:paraId="7A37A6B0" w14:textId="26DEAEDC" w:rsidR="009A78C6" w:rsidRPr="0050371F" w:rsidRDefault="009A78C6" w:rsidP="0088617B">
            <w:pPr>
              <w:pStyle w:val="Tabletext"/>
              <w:jc w:val="center"/>
              <w:rPr>
                <w:sz w:val="20"/>
                <w:lang w:val="fr-FR"/>
              </w:rPr>
            </w:pPr>
            <w:r w:rsidRPr="0050371F">
              <w:rPr>
                <w:sz w:val="20"/>
                <w:lang w:val="fr-FR"/>
              </w:rPr>
              <w:t>25</w:t>
            </w:r>
            <w:r w:rsidR="0050371F" w:rsidRPr="0050371F">
              <w:rPr>
                <w:sz w:val="20"/>
                <w:lang w:val="fr-FR"/>
              </w:rPr>
              <w:t>,</w:t>
            </w:r>
            <w:r w:rsidRPr="0050371F">
              <w:rPr>
                <w:sz w:val="20"/>
                <w:lang w:val="fr-FR"/>
              </w:rPr>
              <w:t>0</w:t>
            </w:r>
          </w:p>
        </w:tc>
        <w:tc>
          <w:tcPr>
            <w:tcW w:w="392" w:type="pct"/>
            <w:tcBorders>
              <w:top w:val="nil"/>
              <w:left w:val="nil"/>
              <w:bottom w:val="single" w:sz="4" w:space="0" w:color="auto"/>
              <w:right w:val="single" w:sz="4" w:space="0" w:color="auto"/>
            </w:tcBorders>
            <w:shd w:val="clear" w:color="auto" w:fill="auto"/>
            <w:noWrap/>
            <w:vAlign w:val="center"/>
            <w:hideMark/>
          </w:tcPr>
          <w:p w14:paraId="4402AE71" w14:textId="154BE675" w:rsidR="009A78C6" w:rsidRPr="0050371F" w:rsidRDefault="009A78C6" w:rsidP="0088617B">
            <w:pPr>
              <w:pStyle w:val="Tabletext"/>
              <w:jc w:val="center"/>
              <w:rPr>
                <w:sz w:val="20"/>
                <w:lang w:val="fr-FR"/>
              </w:rPr>
            </w:pPr>
            <w:r w:rsidRPr="0050371F">
              <w:rPr>
                <w:sz w:val="20"/>
                <w:lang w:val="fr-FR"/>
              </w:rPr>
              <w:t>18</w:t>
            </w:r>
            <w:r w:rsidR="0050371F" w:rsidRPr="0050371F">
              <w:rPr>
                <w:sz w:val="20"/>
                <w:lang w:val="fr-FR"/>
              </w:rPr>
              <w:t>,</w:t>
            </w:r>
            <w:r w:rsidRPr="0050371F">
              <w:rPr>
                <w:sz w:val="20"/>
                <w:lang w:val="fr-FR"/>
              </w:rPr>
              <w:t>8</w:t>
            </w:r>
          </w:p>
        </w:tc>
        <w:tc>
          <w:tcPr>
            <w:tcW w:w="392" w:type="pct"/>
            <w:tcBorders>
              <w:top w:val="nil"/>
              <w:left w:val="nil"/>
              <w:bottom w:val="single" w:sz="4" w:space="0" w:color="auto"/>
              <w:right w:val="single" w:sz="4" w:space="0" w:color="auto"/>
            </w:tcBorders>
            <w:shd w:val="clear" w:color="auto" w:fill="auto"/>
            <w:vAlign w:val="center"/>
          </w:tcPr>
          <w:p w14:paraId="35EAEC4F" w14:textId="77777777" w:rsidR="009A78C6" w:rsidRPr="0050371F" w:rsidRDefault="009A78C6" w:rsidP="0088617B">
            <w:pPr>
              <w:pStyle w:val="Tabletext"/>
              <w:jc w:val="center"/>
              <w:rPr>
                <w:sz w:val="20"/>
                <w:lang w:val="fr-FR"/>
              </w:rPr>
            </w:pPr>
            <w:r w:rsidRPr="0050371F">
              <w:rPr>
                <w:sz w:val="20"/>
                <w:lang w:val="fr-FR"/>
              </w:rPr>
              <w:t>35,8</w:t>
            </w:r>
          </w:p>
        </w:tc>
        <w:tc>
          <w:tcPr>
            <w:tcW w:w="441" w:type="pct"/>
            <w:tcBorders>
              <w:top w:val="nil"/>
              <w:left w:val="single" w:sz="4" w:space="0" w:color="auto"/>
              <w:bottom w:val="single" w:sz="4" w:space="0" w:color="auto"/>
              <w:right w:val="single" w:sz="4" w:space="0" w:color="auto"/>
            </w:tcBorders>
            <w:noWrap/>
            <w:vAlign w:val="center"/>
            <w:hideMark/>
          </w:tcPr>
          <w:p w14:paraId="10786293" w14:textId="77777777" w:rsidR="009A78C6" w:rsidRPr="0050371F" w:rsidRDefault="009A78C6" w:rsidP="0088617B">
            <w:pPr>
              <w:pStyle w:val="Tabletext"/>
              <w:jc w:val="center"/>
              <w:rPr>
                <w:sz w:val="20"/>
                <w:lang w:val="fr-FR"/>
              </w:rPr>
            </w:pPr>
            <w:r w:rsidRPr="0050371F">
              <w:rPr>
                <w:sz w:val="20"/>
                <w:lang w:val="fr-FR"/>
              </w:rPr>
              <w:t>40,7</w:t>
            </w:r>
          </w:p>
        </w:tc>
        <w:tc>
          <w:tcPr>
            <w:tcW w:w="492" w:type="pct"/>
            <w:tcBorders>
              <w:top w:val="nil"/>
              <w:left w:val="nil"/>
              <w:bottom w:val="single" w:sz="4" w:space="0" w:color="auto"/>
              <w:right w:val="single" w:sz="4" w:space="0" w:color="auto"/>
            </w:tcBorders>
            <w:vAlign w:val="center"/>
          </w:tcPr>
          <w:p w14:paraId="756A6D01" w14:textId="77777777" w:rsidR="009A78C6" w:rsidRPr="0050371F" w:rsidRDefault="009A78C6" w:rsidP="0088617B">
            <w:pPr>
              <w:pStyle w:val="Tabletext"/>
              <w:jc w:val="center"/>
              <w:rPr>
                <w:sz w:val="20"/>
                <w:lang w:val="fr-FR"/>
              </w:rPr>
            </w:pPr>
            <w:r w:rsidRPr="0050371F">
              <w:rPr>
                <w:sz w:val="20"/>
                <w:lang w:val="fr-FR"/>
              </w:rPr>
              <w:t>48,5</w:t>
            </w:r>
          </w:p>
        </w:tc>
      </w:tr>
    </w:tbl>
    <w:p w14:paraId="2A8F2EA3" w14:textId="77777777" w:rsidR="001C5446" w:rsidRPr="0050371F" w:rsidRDefault="001C5446" w:rsidP="0025040A">
      <w:pPr>
        <w:pStyle w:val="Tablefin"/>
        <w:rPr>
          <w:lang w:val="fr-FR"/>
        </w:rPr>
      </w:pPr>
    </w:p>
    <w:p w14:paraId="5147BC5E" w14:textId="7A88784B" w:rsidR="00D2156E" w:rsidRPr="0050371F" w:rsidRDefault="00C20090" w:rsidP="000D6D1E">
      <w:pPr>
        <w:pStyle w:val="TableNo"/>
        <w:rPr>
          <w:b/>
          <w:sz w:val="28"/>
        </w:rPr>
      </w:pPr>
      <w:r w:rsidRPr="0050371F">
        <w:lastRenderedPageBreak/>
        <w:t xml:space="preserve">TABLEAU </w:t>
      </w:r>
      <w:r w:rsidR="00D10EDF" w:rsidRPr="0050371F">
        <w:t>1</w:t>
      </w:r>
      <w:r w:rsidRPr="0050371F">
        <w:t xml:space="preserve"> (</w:t>
      </w:r>
      <w:r w:rsidR="00D10EDF" w:rsidRPr="0050371F">
        <w:rPr>
          <w:i/>
          <w:iCs/>
        </w:rPr>
        <w:t>suite</w:t>
      </w:r>
      <w:r w:rsidRPr="0050371F">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4"/>
        <w:gridCol w:w="1590"/>
        <w:gridCol w:w="1556"/>
        <w:gridCol w:w="1556"/>
        <w:gridCol w:w="1272"/>
        <w:gridCol w:w="1148"/>
        <w:gridCol w:w="1134"/>
        <w:gridCol w:w="1275"/>
        <w:gridCol w:w="1414"/>
      </w:tblGrid>
      <w:tr w:rsidR="00D10EDF" w:rsidRPr="0050371F" w14:paraId="3C87E91E" w14:textId="77777777" w:rsidTr="00D10EDF">
        <w:trPr>
          <w:trHeight w:val="290"/>
          <w:jc w:val="center"/>
        </w:trPr>
        <w:tc>
          <w:tcPr>
            <w:tcW w:w="1215" w:type="pct"/>
            <w:shd w:val="clear" w:color="auto" w:fill="auto"/>
            <w:vAlign w:val="center"/>
            <w:hideMark/>
          </w:tcPr>
          <w:p w14:paraId="6319B42B" w14:textId="77777777" w:rsidR="00D10EDF" w:rsidRPr="0050371F" w:rsidRDefault="00D10EDF" w:rsidP="00D10EDF">
            <w:pPr>
              <w:pStyle w:val="Tablehead"/>
              <w:rPr>
                <w:sz w:val="20"/>
                <w:lang w:val="fr-FR"/>
              </w:rPr>
            </w:pPr>
            <w:r w:rsidRPr="0050371F">
              <w:rPr>
                <w:sz w:val="20"/>
                <w:lang w:val="fr-FR"/>
              </w:rPr>
              <w:t>Cas</w:t>
            </w:r>
          </w:p>
        </w:tc>
        <w:tc>
          <w:tcPr>
            <w:tcW w:w="550" w:type="pct"/>
            <w:shd w:val="clear" w:color="auto" w:fill="auto"/>
            <w:noWrap/>
            <w:vAlign w:val="center"/>
            <w:hideMark/>
          </w:tcPr>
          <w:p w14:paraId="6C21C6C3" w14:textId="4408F949" w:rsidR="00D10EDF" w:rsidRPr="0050371F" w:rsidRDefault="00D10EDF" w:rsidP="00D10EDF">
            <w:pPr>
              <w:pStyle w:val="Tablehead"/>
              <w:rPr>
                <w:sz w:val="20"/>
                <w:lang w:val="fr-FR"/>
              </w:rPr>
            </w:pPr>
            <w:r w:rsidRPr="0050371F">
              <w:rPr>
                <w:sz w:val="20"/>
                <w:lang w:val="fr-FR"/>
              </w:rPr>
              <w:t>Non OSG, 800</w:t>
            </w:r>
            <w:r w:rsidR="0025040A" w:rsidRPr="0050371F">
              <w:rPr>
                <w:sz w:val="20"/>
                <w:lang w:val="fr-FR"/>
              </w:rPr>
              <w:t> </w:t>
            </w:r>
            <w:r w:rsidRPr="0050371F">
              <w:rPr>
                <w:sz w:val="20"/>
                <w:lang w:val="fr-FR"/>
              </w:rPr>
              <w:t xml:space="preserve">km d'altitude, élévation de l'antenne de la station </w:t>
            </w:r>
            <w:proofErr w:type="gramStart"/>
            <w:r w:rsidRPr="0050371F">
              <w:rPr>
                <w:sz w:val="20"/>
                <w:lang w:val="fr-FR"/>
              </w:rPr>
              <w:t>terrienne:</w:t>
            </w:r>
            <w:proofErr w:type="gramEnd"/>
            <w:r w:rsidRPr="0050371F">
              <w:rPr>
                <w:sz w:val="20"/>
                <w:lang w:val="fr-FR"/>
              </w:rPr>
              <w:t xml:space="preserve"> 5</w:t>
            </w:r>
            <w:r w:rsidR="000D6D1E">
              <w:rPr>
                <w:sz w:val="20"/>
                <w:lang w:val="fr-FR"/>
              </w:rPr>
              <w:t> </w:t>
            </w:r>
            <w:r w:rsidR="0025040A" w:rsidRPr="0050371F">
              <w:rPr>
                <w:sz w:val="20"/>
                <w:lang w:val="fr-FR"/>
              </w:rPr>
              <w:t>degrés</w:t>
            </w:r>
          </w:p>
        </w:tc>
        <w:tc>
          <w:tcPr>
            <w:tcW w:w="538" w:type="pct"/>
            <w:shd w:val="clear" w:color="auto" w:fill="auto"/>
            <w:noWrap/>
            <w:vAlign w:val="center"/>
            <w:hideMark/>
          </w:tcPr>
          <w:p w14:paraId="66D30B51" w14:textId="7D7996F4" w:rsidR="00D10EDF" w:rsidRPr="0050371F" w:rsidRDefault="00D10EDF" w:rsidP="00D10EDF">
            <w:pPr>
              <w:pStyle w:val="Tablehead"/>
              <w:rPr>
                <w:sz w:val="20"/>
                <w:lang w:val="fr-FR"/>
              </w:rPr>
            </w:pPr>
            <w:r w:rsidRPr="0050371F">
              <w:rPr>
                <w:sz w:val="20"/>
                <w:lang w:val="fr-FR"/>
              </w:rPr>
              <w:t>Non OSG, 800</w:t>
            </w:r>
            <w:r w:rsidR="0025040A" w:rsidRPr="0050371F">
              <w:rPr>
                <w:sz w:val="20"/>
                <w:lang w:val="fr-FR"/>
              </w:rPr>
              <w:t> </w:t>
            </w:r>
            <w:r w:rsidRPr="0050371F">
              <w:rPr>
                <w:sz w:val="20"/>
                <w:lang w:val="fr-FR"/>
              </w:rPr>
              <w:t>km d'altitude, élévation de l'antenne de la station terrienne: 10</w:t>
            </w:r>
            <w:r w:rsidR="0025040A" w:rsidRPr="0050371F">
              <w:rPr>
                <w:sz w:val="20"/>
                <w:lang w:val="fr-FR"/>
              </w:rPr>
              <w:t> degrés</w:t>
            </w:r>
          </w:p>
        </w:tc>
        <w:tc>
          <w:tcPr>
            <w:tcW w:w="538" w:type="pct"/>
            <w:shd w:val="clear" w:color="auto" w:fill="auto"/>
            <w:noWrap/>
            <w:vAlign w:val="center"/>
            <w:hideMark/>
          </w:tcPr>
          <w:p w14:paraId="49661298" w14:textId="0199719F" w:rsidR="00D10EDF" w:rsidRPr="0050371F" w:rsidRDefault="00D10EDF" w:rsidP="00D10EDF">
            <w:pPr>
              <w:pStyle w:val="Tablehead"/>
              <w:rPr>
                <w:sz w:val="20"/>
                <w:lang w:val="fr-FR"/>
              </w:rPr>
            </w:pPr>
            <w:r w:rsidRPr="0050371F">
              <w:rPr>
                <w:sz w:val="20"/>
                <w:lang w:val="fr-FR"/>
              </w:rPr>
              <w:t>Non OSG, 800</w:t>
            </w:r>
            <w:r w:rsidR="0025040A" w:rsidRPr="0050371F">
              <w:rPr>
                <w:sz w:val="20"/>
                <w:lang w:val="fr-FR"/>
              </w:rPr>
              <w:t> </w:t>
            </w:r>
            <w:r w:rsidRPr="0050371F">
              <w:rPr>
                <w:sz w:val="20"/>
                <w:lang w:val="fr-FR"/>
              </w:rPr>
              <w:t>km d'altitude, élévation de l'antenne de la station terrienne: 90</w:t>
            </w:r>
            <w:r w:rsidR="0025040A" w:rsidRPr="0050371F">
              <w:rPr>
                <w:sz w:val="20"/>
                <w:lang w:val="fr-FR"/>
              </w:rPr>
              <w:t> degrés</w:t>
            </w:r>
          </w:p>
        </w:tc>
        <w:tc>
          <w:tcPr>
            <w:tcW w:w="440" w:type="pct"/>
            <w:shd w:val="clear" w:color="auto" w:fill="auto"/>
            <w:noWrap/>
            <w:vAlign w:val="center"/>
            <w:hideMark/>
          </w:tcPr>
          <w:p w14:paraId="6BE427D5" w14:textId="6833BDFF" w:rsidR="00D10EDF" w:rsidRPr="0050371F" w:rsidRDefault="00D10EDF" w:rsidP="00D10EDF">
            <w:pPr>
              <w:pStyle w:val="Tablehead"/>
              <w:rPr>
                <w:sz w:val="20"/>
                <w:lang w:val="fr-FR"/>
              </w:rPr>
            </w:pPr>
            <w:r w:rsidRPr="0050371F">
              <w:rPr>
                <w:sz w:val="20"/>
                <w:lang w:val="fr-FR"/>
              </w:rPr>
              <w:t>OSG, élévation: 10</w:t>
            </w:r>
            <w:r w:rsidR="0025040A" w:rsidRPr="0050371F">
              <w:rPr>
                <w:sz w:val="20"/>
                <w:lang w:val="fr-FR"/>
              </w:rPr>
              <w:t xml:space="preserve"> degrés</w:t>
            </w:r>
          </w:p>
        </w:tc>
        <w:tc>
          <w:tcPr>
            <w:tcW w:w="397" w:type="pct"/>
            <w:shd w:val="clear" w:color="auto" w:fill="auto"/>
            <w:noWrap/>
            <w:vAlign w:val="center"/>
            <w:hideMark/>
          </w:tcPr>
          <w:p w14:paraId="2AD915AF" w14:textId="77777777" w:rsidR="00D10EDF" w:rsidRPr="0050371F" w:rsidRDefault="00D10EDF" w:rsidP="00D10EDF">
            <w:pPr>
              <w:pStyle w:val="Tablehead"/>
              <w:rPr>
                <w:sz w:val="20"/>
                <w:lang w:val="fr-FR"/>
              </w:rPr>
            </w:pPr>
            <w:r w:rsidRPr="0050371F">
              <w:rPr>
                <w:sz w:val="20"/>
                <w:lang w:val="fr-FR"/>
              </w:rPr>
              <w:t>HEO</w:t>
            </w:r>
          </w:p>
        </w:tc>
        <w:tc>
          <w:tcPr>
            <w:tcW w:w="392" w:type="pct"/>
            <w:shd w:val="clear" w:color="auto" w:fill="auto"/>
            <w:vAlign w:val="center"/>
          </w:tcPr>
          <w:p w14:paraId="6521A56D" w14:textId="77777777" w:rsidR="00D10EDF" w:rsidRPr="0050371F" w:rsidRDefault="00D10EDF" w:rsidP="00D10EDF">
            <w:pPr>
              <w:pStyle w:val="Tablehead"/>
              <w:rPr>
                <w:sz w:val="20"/>
                <w:lang w:val="fr-FR"/>
              </w:rPr>
            </w:pPr>
            <w:r w:rsidRPr="0050371F">
              <w:rPr>
                <w:sz w:val="20"/>
                <w:lang w:val="fr-FR"/>
              </w:rPr>
              <w:t>HEO</w:t>
            </w:r>
          </w:p>
        </w:tc>
        <w:tc>
          <w:tcPr>
            <w:tcW w:w="441" w:type="pct"/>
            <w:noWrap/>
            <w:vAlign w:val="center"/>
            <w:hideMark/>
          </w:tcPr>
          <w:p w14:paraId="56D4320B" w14:textId="77777777" w:rsidR="00D10EDF" w:rsidRPr="0050371F" w:rsidRDefault="00D10EDF" w:rsidP="00D10EDF">
            <w:pPr>
              <w:pStyle w:val="Tablehead"/>
              <w:rPr>
                <w:sz w:val="20"/>
                <w:lang w:val="fr-FR"/>
              </w:rPr>
            </w:pPr>
            <w:r w:rsidRPr="0050371F">
              <w:rPr>
                <w:sz w:val="20"/>
                <w:lang w:val="fr-FR"/>
              </w:rPr>
              <w:t>L1/L2</w:t>
            </w:r>
          </w:p>
        </w:tc>
        <w:tc>
          <w:tcPr>
            <w:tcW w:w="489" w:type="pct"/>
            <w:vAlign w:val="center"/>
          </w:tcPr>
          <w:p w14:paraId="2590BBF8" w14:textId="77777777" w:rsidR="00D10EDF" w:rsidRPr="0050371F" w:rsidRDefault="00D10EDF" w:rsidP="00D10EDF">
            <w:pPr>
              <w:pStyle w:val="Tablehead"/>
              <w:rPr>
                <w:sz w:val="20"/>
                <w:lang w:val="fr-FR"/>
              </w:rPr>
            </w:pPr>
            <w:r w:rsidRPr="0050371F">
              <w:rPr>
                <w:sz w:val="20"/>
                <w:lang w:val="fr-FR"/>
              </w:rPr>
              <w:t>L1/L2</w:t>
            </w:r>
          </w:p>
        </w:tc>
      </w:tr>
      <w:tr w:rsidR="00D10EDF" w:rsidRPr="0050371F" w14:paraId="4A38E077" w14:textId="77777777" w:rsidTr="0050371F">
        <w:trPr>
          <w:trHeight w:val="290"/>
          <w:jc w:val="center"/>
        </w:trPr>
        <w:tc>
          <w:tcPr>
            <w:tcW w:w="1215" w:type="pct"/>
            <w:shd w:val="clear" w:color="auto" w:fill="auto"/>
            <w:vAlign w:val="center"/>
            <w:hideMark/>
          </w:tcPr>
          <w:p w14:paraId="4506FD70" w14:textId="77777777" w:rsidR="00D10EDF" w:rsidRPr="0050371F" w:rsidRDefault="00D10EDF" w:rsidP="0088617B">
            <w:pPr>
              <w:pStyle w:val="Tabletext"/>
              <w:jc w:val="left"/>
              <w:rPr>
                <w:sz w:val="20"/>
                <w:lang w:val="fr-FR"/>
              </w:rPr>
            </w:pPr>
            <w:r w:rsidRPr="0050371F">
              <w:rPr>
                <w:sz w:val="20"/>
                <w:lang w:val="fr-FR"/>
              </w:rPr>
              <w:t>Longueur du trajet (km)</w:t>
            </w:r>
          </w:p>
        </w:tc>
        <w:tc>
          <w:tcPr>
            <w:tcW w:w="550" w:type="pct"/>
            <w:shd w:val="clear" w:color="auto" w:fill="auto"/>
            <w:noWrap/>
            <w:vAlign w:val="center"/>
            <w:hideMark/>
          </w:tcPr>
          <w:p w14:paraId="38358DDA" w14:textId="77777777" w:rsidR="00D10EDF" w:rsidRPr="0050371F" w:rsidRDefault="00D10EDF" w:rsidP="0050371F">
            <w:pPr>
              <w:pStyle w:val="Tabletext"/>
              <w:jc w:val="center"/>
              <w:rPr>
                <w:sz w:val="20"/>
                <w:lang w:val="fr-FR"/>
              </w:rPr>
            </w:pPr>
            <w:r w:rsidRPr="0050371F">
              <w:rPr>
                <w:sz w:val="20"/>
                <w:lang w:val="fr-FR"/>
              </w:rPr>
              <w:t>2 784</w:t>
            </w:r>
          </w:p>
        </w:tc>
        <w:tc>
          <w:tcPr>
            <w:tcW w:w="538" w:type="pct"/>
            <w:shd w:val="clear" w:color="auto" w:fill="auto"/>
            <w:noWrap/>
            <w:vAlign w:val="center"/>
            <w:hideMark/>
          </w:tcPr>
          <w:p w14:paraId="798FA7B4" w14:textId="77777777" w:rsidR="00D10EDF" w:rsidRPr="0050371F" w:rsidRDefault="00D10EDF" w:rsidP="0050371F">
            <w:pPr>
              <w:pStyle w:val="Tabletext"/>
              <w:jc w:val="center"/>
              <w:rPr>
                <w:sz w:val="20"/>
                <w:lang w:val="fr-FR"/>
              </w:rPr>
            </w:pPr>
            <w:r w:rsidRPr="0050371F">
              <w:rPr>
                <w:sz w:val="20"/>
                <w:lang w:val="fr-FR"/>
              </w:rPr>
              <w:t>2 367</w:t>
            </w:r>
          </w:p>
        </w:tc>
        <w:tc>
          <w:tcPr>
            <w:tcW w:w="538" w:type="pct"/>
            <w:shd w:val="clear" w:color="auto" w:fill="auto"/>
            <w:noWrap/>
            <w:vAlign w:val="center"/>
            <w:hideMark/>
          </w:tcPr>
          <w:p w14:paraId="1721977C" w14:textId="77777777" w:rsidR="00D10EDF" w:rsidRPr="0050371F" w:rsidRDefault="00D10EDF" w:rsidP="0050371F">
            <w:pPr>
              <w:pStyle w:val="Tabletext"/>
              <w:jc w:val="center"/>
              <w:rPr>
                <w:sz w:val="20"/>
                <w:lang w:val="fr-FR"/>
              </w:rPr>
            </w:pPr>
            <w:r w:rsidRPr="0050371F">
              <w:rPr>
                <w:sz w:val="20"/>
                <w:lang w:val="fr-FR"/>
              </w:rPr>
              <w:t>800</w:t>
            </w:r>
          </w:p>
        </w:tc>
        <w:tc>
          <w:tcPr>
            <w:tcW w:w="440" w:type="pct"/>
            <w:shd w:val="clear" w:color="auto" w:fill="auto"/>
            <w:noWrap/>
            <w:vAlign w:val="center"/>
            <w:hideMark/>
          </w:tcPr>
          <w:p w14:paraId="7EBD2385" w14:textId="77777777" w:rsidR="00D10EDF" w:rsidRPr="0050371F" w:rsidRDefault="00D10EDF" w:rsidP="0050371F">
            <w:pPr>
              <w:pStyle w:val="Tabletext"/>
              <w:jc w:val="center"/>
              <w:rPr>
                <w:sz w:val="20"/>
                <w:lang w:val="fr-FR"/>
              </w:rPr>
            </w:pPr>
            <w:r w:rsidRPr="0050371F">
              <w:rPr>
                <w:sz w:val="20"/>
                <w:lang w:val="fr-FR"/>
              </w:rPr>
              <w:t>40 585</w:t>
            </w:r>
          </w:p>
        </w:tc>
        <w:tc>
          <w:tcPr>
            <w:tcW w:w="397" w:type="pct"/>
            <w:shd w:val="clear" w:color="auto" w:fill="auto"/>
            <w:noWrap/>
            <w:vAlign w:val="center"/>
            <w:hideMark/>
          </w:tcPr>
          <w:p w14:paraId="39089D5A" w14:textId="77777777" w:rsidR="00D10EDF" w:rsidRPr="0050371F" w:rsidRDefault="00D10EDF" w:rsidP="0050371F">
            <w:pPr>
              <w:pStyle w:val="Tabletext"/>
              <w:jc w:val="center"/>
              <w:rPr>
                <w:sz w:val="20"/>
                <w:lang w:val="fr-FR"/>
              </w:rPr>
            </w:pPr>
            <w:r w:rsidRPr="0050371F">
              <w:rPr>
                <w:sz w:val="20"/>
                <w:lang w:val="fr-FR"/>
              </w:rPr>
              <w:t>20 000</w:t>
            </w:r>
          </w:p>
        </w:tc>
        <w:tc>
          <w:tcPr>
            <w:tcW w:w="392" w:type="pct"/>
            <w:shd w:val="clear" w:color="auto" w:fill="auto"/>
            <w:vAlign w:val="center"/>
          </w:tcPr>
          <w:p w14:paraId="1A895F3D" w14:textId="77777777" w:rsidR="00D10EDF" w:rsidRPr="0050371F" w:rsidRDefault="00D10EDF" w:rsidP="0050371F">
            <w:pPr>
              <w:pStyle w:val="Tabletext"/>
              <w:jc w:val="center"/>
              <w:rPr>
                <w:sz w:val="20"/>
                <w:lang w:val="fr-FR"/>
              </w:rPr>
            </w:pPr>
            <w:r w:rsidRPr="0050371F">
              <w:rPr>
                <w:sz w:val="20"/>
                <w:lang w:val="fr-FR"/>
              </w:rPr>
              <w:t>20 000</w:t>
            </w:r>
          </w:p>
        </w:tc>
        <w:tc>
          <w:tcPr>
            <w:tcW w:w="441" w:type="pct"/>
            <w:noWrap/>
            <w:vAlign w:val="center"/>
            <w:hideMark/>
          </w:tcPr>
          <w:p w14:paraId="23175CF6" w14:textId="77777777" w:rsidR="00D10EDF" w:rsidRPr="0050371F" w:rsidRDefault="00D10EDF" w:rsidP="0050371F">
            <w:pPr>
              <w:pStyle w:val="Tabletext"/>
              <w:jc w:val="center"/>
              <w:rPr>
                <w:sz w:val="20"/>
                <w:lang w:val="fr-FR"/>
              </w:rPr>
            </w:pPr>
            <w:r w:rsidRPr="0050371F">
              <w:rPr>
                <w:sz w:val="20"/>
                <w:lang w:val="fr-FR"/>
              </w:rPr>
              <w:t>1 505 257</w:t>
            </w:r>
          </w:p>
        </w:tc>
        <w:tc>
          <w:tcPr>
            <w:tcW w:w="489" w:type="pct"/>
            <w:vAlign w:val="center"/>
          </w:tcPr>
          <w:p w14:paraId="52560CE0" w14:textId="77777777" w:rsidR="00D10EDF" w:rsidRPr="0050371F" w:rsidRDefault="00D10EDF" w:rsidP="0050371F">
            <w:pPr>
              <w:pStyle w:val="Tabletext"/>
              <w:jc w:val="center"/>
              <w:rPr>
                <w:sz w:val="20"/>
                <w:lang w:val="fr-FR"/>
              </w:rPr>
            </w:pPr>
            <w:r w:rsidRPr="0050371F">
              <w:rPr>
                <w:sz w:val="20"/>
                <w:lang w:val="fr-FR"/>
              </w:rPr>
              <w:t>1 505 257</w:t>
            </w:r>
          </w:p>
        </w:tc>
      </w:tr>
      <w:tr w:rsidR="00D10EDF" w:rsidRPr="0050371F" w14:paraId="11B6CED4" w14:textId="77777777" w:rsidTr="0050371F">
        <w:trPr>
          <w:trHeight w:val="290"/>
          <w:jc w:val="center"/>
        </w:trPr>
        <w:tc>
          <w:tcPr>
            <w:tcW w:w="1215" w:type="pct"/>
            <w:shd w:val="clear" w:color="auto" w:fill="auto"/>
            <w:noWrap/>
            <w:vAlign w:val="center"/>
            <w:hideMark/>
          </w:tcPr>
          <w:p w14:paraId="03080F13" w14:textId="77777777" w:rsidR="00D10EDF" w:rsidRPr="0050371F" w:rsidRDefault="00D10EDF" w:rsidP="0088617B">
            <w:pPr>
              <w:pStyle w:val="Tabletext"/>
              <w:jc w:val="left"/>
              <w:rPr>
                <w:sz w:val="20"/>
                <w:lang w:val="fr-FR"/>
              </w:rPr>
            </w:pPr>
            <w:r w:rsidRPr="0050371F">
              <w:rPr>
                <w:sz w:val="20"/>
                <w:lang w:val="fr-FR"/>
              </w:rPr>
              <w:t>Affaiblissement sur le trajet en espace libre (dB)</w:t>
            </w:r>
          </w:p>
        </w:tc>
        <w:tc>
          <w:tcPr>
            <w:tcW w:w="550" w:type="pct"/>
            <w:shd w:val="clear" w:color="auto" w:fill="auto"/>
            <w:noWrap/>
            <w:vAlign w:val="center"/>
            <w:hideMark/>
          </w:tcPr>
          <w:p w14:paraId="6736F735" w14:textId="77777777" w:rsidR="00D10EDF" w:rsidRPr="0050371F" w:rsidRDefault="00D10EDF" w:rsidP="0050371F">
            <w:pPr>
              <w:pStyle w:val="Tabletext"/>
              <w:jc w:val="center"/>
              <w:rPr>
                <w:sz w:val="20"/>
                <w:lang w:val="fr-FR"/>
              </w:rPr>
            </w:pPr>
            <w:r w:rsidRPr="0050371F">
              <w:rPr>
                <w:sz w:val="20"/>
                <w:lang w:val="fr-FR"/>
              </w:rPr>
              <w:t>184,9</w:t>
            </w:r>
          </w:p>
        </w:tc>
        <w:tc>
          <w:tcPr>
            <w:tcW w:w="538" w:type="pct"/>
            <w:shd w:val="clear" w:color="auto" w:fill="auto"/>
            <w:noWrap/>
            <w:vAlign w:val="center"/>
            <w:hideMark/>
          </w:tcPr>
          <w:p w14:paraId="42B6AC02" w14:textId="77777777" w:rsidR="00D10EDF" w:rsidRPr="0050371F" w:rsidRDefault="00D10EDF" w:rsidP="0050371F">
            <w:pPr>
              <w:pStyle w:val="Tabletext"/>
              <w:jc w:val="center"/>
              <w:rPr>
                <w:sz w:val="20"/>
                <w:lang w:val="fr-FR"/>
              </w:rPr>
            </w:pPr>
            <w:r w:rsidRPr="0050371F">
              <w:rPr>
                <w:sz w:val="20"/>
                <w:lang w:val="fr-FR"/>
              </w:rPr>
              <w:t>183,5</w:t>
            </w:r>
          </w:p>
        </w:tc>
        <w:tc>
          <w:tcPr>
            <w:tcW w:w="538" w:type="pct"/>
            <w:shd w:val="clear" w:color="auto" w:fill="auto"/>
            <w:noWrap/>
            <w:vAlign w:val="center"/>
            <w:hideMark/>
          </w:tcPr>
          <w:p w14:paraId="74F1ADF4" w14:textId="77777777" w:rsidR="00D10EDF" w:rsidRPr="0050371F" w:rsidRDefault="00D10EDF" w:rsidP="0050371F">
            <w:pPr>
              <w:pStyle w:val="Tabletext"/>
              <w:jc w:val="center"/>
              <w:rPr>
                <w:sz w:val="20"/>
                <w:lang w:val="fr-FR"/>
              </w:rPr>
            </w:pPr>
            <w:r w:rsidRPr="0050371F">
              <w:rPr>
                <w:sz w:val="20"/>
                <w:lang w:val="fr-FR"/>
              </w:rPr>
              <w:t>174,0</w:t>
            </w:r>
          </w:p>
        </w:tc>
        <w:tc>
          <w:tcPr>
            <w:tcW w:w="440" w:type="pct"/>
            <w:shd w:val="clear" w:color="auto" w:fill="auto"/>
            <w:noWrap/>
            <w:vAlign w:val="center"/>
            <w:hideMark/>
          </w:tcPr>
          <w:p w14:paraId="76AB52B0" w14:textId="77777777" w:rsidR="00D10EDF" w:rsidRPr="0050371F" w:rsidRDefault="00D10EDF" w:rsidP="0050371F">
            <w:pPr>
              <w:pStyle w:val="Tabletext"/>
              <w:jc w:val="center"/>
              <w:rPr>
                <w:sz w:val="20"/>
                <w:lang w:val="fr-FR"/>
              </w:rPr>
            </w:pPr>
            <w:r w:rsidRPr="0050371F">
              <w:rPr>
                <w:sz w:val="20"/>
                <w:lang w:val="fr-FR"/>
              </w:rPr>
              <w:t>208,1</w:t>
            </w:r>
          </w:p>
        </w:tc>
        <w:tc>
          <w:tcPr>
            <w:tcW w:w="397" w:type="pct"/>
            <w:shd w:val="clear" w:color="auto" w:fill="auto"/>
            <w:noWrap/>
            <w:vAlign w:val="center"/>
            <w:hideMark/>
          </w:tcPr>
          <w:p w14:paraId="25901D41" w14:textId="77777777" w:rsidR="00D10EDF" w:rsidRPr="0050371F" w:rsidRDefault="00D10EDF" w:rsidP="0050371F">
            <w:pPr>
              <w:pStyle w:val="Tabletext"/>
              <w:jc w:val="center"/>
              <w:rPr>
                <w:sz w:val="20"/>
                <w:lang w:val="fr-FR"/>
              </w:rPr>
            </w:pPr>
            <w:r w:rsidRPr="0050371F">
              <w:rPr>
                <w:sz w:val="20"/>
                <w:lang w:val="fr-FR"/>
              </w:rPr>
              <w:t>225,5</w:t>
            </w:r>
          </w:p>
        </w:tc>
        <w:tc>
          <w:tcPr>
            <w:tcW w:w="392" w:type="pct"/>
            <w:shd w:val="clear" w:color="auto" w:fill="auto"/>
            <w:vAlign w:val="center"/>
          </w:tcPr>
          <w:p w14:paraId="24BF0F12" w14:textId="77777777" w:rsidR="00D10EDF" w:rsidRPr="0050371F" w:rsidRDefault="00D10EDF" w:rsidP="0050371F">
            <w:pPr>
              <w:pStyle w:val="Tabletext"/>
              <w:jc w:val="center"/>
              <w:rPr>
                <w:sz w:val="20"/>
                <w:lang w:val="fr-FR"/>
              </w:rPr>
            </w:pPr>
            <w:r w:rsidRPr="0050371F">
              <w:rPr>
                <w:sz w:val="20"/>
                <w:lang w:val="fr-FR"/>
              </w:rPr>
              <w:t>225,5</w:t>
            </w:r>
          </w:p>
        </w:tc>
        <w:tc>
          <w:tcPr>
            <w:tcW w:w="441" w:type="pct"/>
            <w:noWrap/>
            <w:vAlign w:val="center"/>
            <w:hideMark/>
          </w:tcPr>
          <w:p w14:paraId="50B1F1D1" w14:textId="77777777" w:rsidR="00D10EDF" w:rsidRPr="0050371F" w:rsidRDefault="00D10EDF" w:rsidP="0050371F">
            <w:pPr>
              <w:pStyle w:val="Tabletext"/>
              <w:jc w:val="center"/>
              <w:rPr>
                <w:sz w:val="20"/>
                <w:lang w:val="fr-FR"/>
              </w:rPr>
            </w:pPr>
            <w:r w:rsidRPr="0050371F">
              <w:rPr>
                <w:sz w:val="20"/>
                <w:lang w:val="fr-FR"/>
              </w:rPr>
              <w:t>239,5</w:t>
            </w:r>
          </w:p>
        </w:tc>
        <w:tc>
          <w:tcPr>
            <w:tcW w:w="489" w:type="pct"/>
            <w:vAlign w:val="center"/>
          </w:tcPr>
          <w:p w14:paraId="5596B551" w14:textId="77777777" w:rsidR="00D10EDF" w:rsidRPr="0050371F" w:rsidRDefault="00D10EDF" w:rsidP="0050371F">
            <w:pPr>
              <w:pStyle w:val="Tabletext"/>
              <w:jc w:val="center"/>
              <w:rPr>
                <w:sz w:val="20"/>
                <w:lang w:val="fr-FR"/>
              </w:rPr>
            </w:pPr>
            <w:r w:rsidRPr="0050371F">
              <w:rPr>
                <w:sz w:val="20"/>
                <w:lang w:val="fr-FR"/>
              </w:rPr>
              <w:t>239,5</w:t>
            </w:r>
          </w:p>
        </w:tc>
      </w:tr>
      <w:tr w:rsidR="00D10EDF" w:rsidRPr="0050371F" w14:paraId="02E5B717" w14:textId="77777777" w:rsidTr="0050371F">
        <w:trPr>
          <w:trHeight w:val="290"/>
          <w:jc w:val="center"/>
        </w:trPr>
        <w:tc>
          <w:tcPr>
            <w:tcW w:w="1215" w:type="pct"/>
            <w:shd w:val="clear" w:color="auto" w:fill="auto"/>
            <w:noWrap/>
            <w:vAlign w:val="center"/>
            <w:hideMark/>
          </w:tcPr>
          <w:p w14:paraId="2D294BCC" w14:textId="77777777" w:rsidR="00D10EDF" w:rsidRPr="0050371F" w:rsidRDefault="00D10EDF" w:rsidP="0088617B">
            <w:pPr>
              <w:pStyle w:val="Tabletext"/>
              <w:jc w:val="left"/>
              <w:rPr>
                <w:sz w:val="20"/>
                <w:lang w:val="fr-FR"/>
              </w:rPr>
            </w:pPr>
            <w:r w:rsidRPr="0050371F">
              <w:rPr>
                <w:sz w:val="20"/>
                <w:lang w:val="fr-FR"/>
              </w:rPr>
              <w:t>10*</w:t>
            </w:r>
            <w:proofErr w:type="gramStart"/>
            <w:r w:rsidRPr="0050371F">
              <w:rPr>
                <w:sz w:val="20"/>
                <w:lang w:val="fr-FR"/>
              </w:rPr>
              <w:t>log(</w:t>
            </w:r>
            <w:proofErr w:type="gramEnd"/>
            <w:r w:rsidRPr="0050371F">
              <w:rPr>
                <w:sz w:val="20"/>
                <w:lang w:val="fr-FR"/>
              </w:rPr>
              <w:t>4* π</w:t>
            </w:r>
            <w:r w:rsidRPr="0050371F" w:rsidDel="00DB43C0">
              <w:rPr>
                <w:sz w:val="20"/>
                <w:lang w:val="fr-FR"/>
              </w:rPr>
              <w:t xml:space="preserve"> </w:t>
            </w:r>
            <w:r w:rsidRPr="0050371F">
              <w:rPr>
                <w:sz w:val="20"/>
                <w:lang w:val="fr-FR"/>
              </w:rPr>
              <w:t>*</w:t>
            </w:r>
            <w:r w:rsidRPr="000D6D1E">
              <w:rPr>
                <w:i/>
                <w:iCs/>
                <w:sz w:val="20"/>
                <w:lang w:val="fr-FR"/>
              </w:rPr>
              <w:t>d</w:t>
            </w:r>
            <w:r w:rsidRPr="0050371F">
              <w:rPr>
                <w:sz w:val="20"/>
                <w:vertAlign w:val="superscript"/>
                <w:lang w:val="fr-FR"/>
              </w:rPr>
              <w:t>2</w:t>
            </w:r>
            <w:r w:rsidRPr="0050371F">
              <w:rPr>
                <w:sz w:val="20"/>
                <w:lang w:val="fr-FR"/>
              </w:rPr>
              <w:t>)</w:t>
            </w:r>
          </w:p>
        </w:tc>
        <w:tc>
          <w:tcPr>
            <w:tcW w:w="550" w:type="pct"/>
            <w:shd w:val="clear" w:color="auto" w:fill="auto"/>
            <w:noWrap/>
            <w:vAlign w:val="center"/>
            <w:hideMark/>
          </w:tcPr>
          <w:p w14:paraId="244D8E1A" w14:textId="77777777" w:rsidR="00D10EDF" w:rsidRPr="0050371F" w:rsidRDefault="00D10EDF" w:rsidP="0050371F">
            <w:pPr>
              <w:pStyle w:val="Tabletext"/>
              <w:jc w:val="center"/>
              <w:rPr>
                <w:sz w:val="20"/>
                <w:lang w:val="fr-FR"/>
              </w:rPr>
            </w:pPr>
            <w:r w:rsidRPr="0050371F">
              <w:rPr>
                <w:sz w:val="20"/>
                <w:lang w:val="fr-FR"/>
              </w:rPr>
              <w:t>139,9</w:t>
            </w:r>
          </w:p>
        </w:tc>
        <w:tc>
          <w:tcPr>
            <w:tcW w:w="538" w:type="pct"/>
            <w:shd w:val="clear" w:color="auto" w:fill="auto"/>
            <w:noWrap/>
            <w:vAlign w:val="center"/>
            <w:hideMark/>
          </w:tcPr>
          <w:p w14:paraId="4E514FBD" w14:textId="77777777" w:rsidR="00D10EDF" w:rsidRPr="0050371F" w:rsidRDefault="00D10EDF" w:rsidP="0050371F">
            <w:pPr>
              <w:pStyle w:val="Tabletext"/>
              <w:jc w:val="center"/>
              <w:rPr>
                <w:sz w:val="20"/>
                <w:lang w:val="fr-FR"/>
              </w:rPr>
            </w:pPr>
            <w:r w:rsidRPr="0050371F">
              <w:rPr>
                <w:sz w:val="20"/>
                <w:lang w:val="fr-FR"/>
              </w:rPr>
              <w:t>138,5</w:t>
            </w:r>
          </w:p>
        </w:tc>
        <w:tc>
          <w:tcPr>
            <w:tcW w:w="538" w:type="pct"/>
            <w:shd w:val="clear" w:color="auto" w:fill="auto"/>
            <w:noWrap/>
            <w:vAlign w:val="center"/>
            <w:hideMark/>
          </w:tcPr>
          <w:p w14:paraId="206CECC4" w14:textId="77777777" w:rsidR="00D10EDF" w:rsidRPr="0050371F" w:rsidRDefault="00D10EDF" w:rsidP="0050371F">
            <w:pPr>
              <w:pStyle w:val="Tabletext"/>
              <w:jc w:val="center"/>
              <w:rPr>
                <w:sz w:val="20"/>
                <w:lang w:val="fr-FR"/>
              </w:rPr>
            </w:pPr>
            <w:r w:rsidRPr="0050371F">
              <w:rPr>
                <w:sz w:val="20"/>
                <w:lang w:val="fr-FR"/>
              </w:rPr>
              <w:t>129,1</w:t>
            </w:r>
          </w:p>
        </w:tc>
        <w:tc>
          <w:tcPr>
            <w:tcW w:w="440" w:type="pct"/>
            <w:shd w:val="clear" w:color="auto" w:fill="auto"/>
            <w:noWrap/>
            <w:vAlign w:val="center"/>
            <w:hideMark/>
          </w:tcPr>
          <w:p w14:paraId="0DC3CC49" w14:textId="77777777" w:rsidR="00D10EDF" w:rsidRPr="0050371F" w:rsidRDefault="00D10EDF" w:rsidP="0050371F">
            <w:pPr>
              <w:pStyle w:val="Tabletext"/>
              <w:jc w:val="center"/>
              <w:rPr>
                <w:sz w:val="20"/>
                <w:lang w:val="fr-FR"/>
              </w:rPr>
            </w:pPr>
            <w:r w:rsidRPr="0050371F">
              <w:rPr>
                <w:sz w:val="20"/>
                <w:lang w:val="fr-FR"/>
              </w:rPr>
              <w:t>163,2</w:t>
            </w:r>
          </w:p>
        </w:tc>
        <w:tc>
          <w:tcPr>
            <w:tcW w:w="397" w:type="pct"/>
            <w:shd w:val="clear" w:color="auto" w:fill="auto"/>
            <w:noWrap/>
            <w:vAlign w:val="center"/>
            <w:hideMark/>
          </w:tcPr>
          <w:p w14:paraId="2B80BF06" w14:textId="77777777" w:rsidR="00D10EDF" w:rsidRPr="0050371F" w:rsidRDefault="00D10EDF" w:rsidP="0050371F">
            <w:pPr>
              <w:pStyle w:val="Tabletext"/>
              <w:jc w:val="center"/>
              <w:rPr>
                <w:sz w:val="20"/>
                <w:lang w:val="fr-FR"/>
              </w:rPr>
            </w:pPr>
            <w:r w:rsidRPr="0050371F">
              <w:rPr>
                <w:sz w:val="20"/>
                <w:lang w:val="fr-FR"/>
              </w:rPr>
              <w:t>157,0</w:t>
            </w:r>
          </w:p>
        </w:tc>
        <w:tc>
          <w:tcPr>
            <w:tcW w:w="392" w:type="pct"/>
            <w:shd w:val="clear" w:color="auto" w:fill="auto"/>
            <w:vAlign w:val="center"/>
          </w:tcPr>
          <w:p w14:paraId="052D0CFE" w14:textId="77777777" w:rsidR="00D10EDF" w:rsidRPr="0050371F" w:rsidRDefault="00D10EDF" w:rsidP="0050371F">
            <w:pPr>
              <w:pStyle w:val="Tabletext"/>
              <w:jc w:val="center"/>
              <w:rPr>
                <w:sz w:val="20"/>
                <w:lang w:val="fr-FR"/>
              </w:rPr>
            </w:pPr>
            <w:r w:rsidRPr="0050371F">
              <w:rPr>
                <w:sz w:val="20"/>
                <w:lang w:val="fr-FR"/>
              </w:rPr>
              <w:t>157,0</w:t>
            </w:r>
          </w:p>
        </w:tc>
        <w:tc>
          <w:tcPr>
            <w:tcW w:w="441" w:type="pct"/>
            <w:noWrap/>
            <w:vAlign w:val="center"/>
            <w:hideMark/>
          </w:tcPr>
          <w:p w14:paraId="2C582E83" w14:textId="77777777" w:rsidR="00D10EDF" w:rsidRPr="0050371F" w:rsidRDefault="00D10EDF" w:rsidP="0050371F">
            <w:pPr>
              <w:pStyle w:val="Tabletext"/>
              <w:jc w:val="center"/>
              <w:rPr>
                <w:sz w:val="20"/>
                <w:lang w:val="fr-FR"/>
              </w:rPr>
            </w:pPr>
            <w:r w:rsidRPr="0050371F">
              <w:rPr>
                <w:sz w:val="20"/>
                <w:lang w:val="fr-FR"/>
              </w:rPr>
              <w:t>194,5</w:t>
            </w:r>
          </w:p>
        </w:tc>
        <w:tc>
          <w:tcPr>
            <w:tcW w:w="489" w:type="pct"/>
            <w:vAlign w:val="center"/>
          </w:tcPr>
          <w:p w14:paraId="4DFD20F2" w14:textId="77777777" w:rsidR="00D10EDF" w:rsidRPr="0050371F" w:rsidRDefault="00D10EDF" w:rsidP="0050371F">
            <w:pPr>
              <w:pStyle w:val="Tabletext"/>
              <w:jc w:val="center"/>
              <w:rPr>
                <w:sz w:val="20"/>
                <w:lang w:val="fr-FR"/>
              </w:rPr>
            </w:pPr>
            <w:r w:rsidRPr="0050371F">
              <w:rPr>
                <w:sz w:val="20"/>
                <w:lang w:val="fr-FR"/>
              </w:rPr>
              <w:t>194,5</w:t>
            </w:r>
          </w:p>
        </w:tc>
      </w:tr>
      <w:tr w:rsidR="00D10EDF" w:rsidRPr="0050371F" w14:paraId="2486BFD8" w14:textId="77777777" w:rsidTr="0050371F">
        <w:trPr>
          <w:trHeight w:val="290"/>
          <w:jc w:val="center"/>
        </w:trPr>
        <w:tc>
          <w:tcPr>
            <w:tcW w:w="1215" w:type="pct"/>
            <w:shd w:val="clear" w:color="auto" w:fill="auto"/>
            <w:noWrap/>
            <w:vAlign w:val="center"/>
            <w:hideMark/>
          </w:tcPr>
          <w:p w14:paraId="41AD924C" w14:textId="77777777" w:rsidR="00D10EDF" w:rsidRPr="0050371F" w:rsidRDefault="00D10EDF" w:rsidP="0088617B">
            <w:pPr>
              <w:pStyle w:val="Tabletext"/>
              <w:jc w:val="left"/>
              <w:rPr>
                <w:sz w:val="20"/>
                <w:lang w:val="fr-FR"/>
              </w:rPr>
            </w:pPr>
            <w:r w:rsidRPr="0050371F">
              <w:rPr>
                <w:sz w:val="20"/>
                <w:lang w:val="fr-FR"/>
              </w:rPr>
              <w:t>Angle d'élévation de la station terrienne de réception (degrés)</w:t>
            </w:r>
          </w:p>
        </w:tc>
        <w:tc>
          <w:tcPr>
            <w:tcW w:w="550" w:type="pct"/>
            <w:shd w:val="clear" w:color="auto" w:fill="auto"/>
            <w:noWrap/>
            <w:vAlign w:val="center"/>
            <w:hideMark/>
          </w:tcPr>
          <w:p w14:paraId="3AD23625" w14:textId="77777777" w:rsidR="00D10EDF" w:rsidRPr="0050371F" w:rsidRDefault="00D10EDF" w:rsidP="0050371F">
            <w:pPr>
              <w:pStyle w:val="Tabletext"/>
              <w:jc w:val="center"/>
              <w:rPr>
                <w:sz w:val="20"/>
                <w:lang w:val="fr-FR"/>
              </w:rPr>
            </w:pPr>
            <w:r w:rsidRPr="0050371F">
              <w:rPr>
                <w:sz w:val="20"/>
                <w:lang w:val="fr-FR"/>
              </w:rPr>
              <w:t>5,0</w:t>
            </w:r>
          </w:p>
        </w:tc>
        <w:tc>
          <w:tcPr>
            <w:tcW w:w="538" w:type="pct"/>
            <w:shd w:val="clear" w:color="auto" w:fill="auto"/>
            <w:noWrap/>
            <w:vAlign w:val="center"/>
            <w:hideMark/>
          </w:tcPr>
          <w:p w14:paraId="2D73ED54" w14:textId="77777777" w:rsidR="00D10EDF" w:rsidRPr="0050371F" w:rsidRDefault="00D10EDF" w:rsidP="0050371F">
            <w:pPr>
              <w:pStyle w:val="Tabletext"/>
              <w:jc w:val="center"/>
              <w:rPr>
                <w:sz w:val="20"/>
                <w:lang w:val="fr-FR"/>
              </w:rPr>
            </w:pPr>
            <w:r w:rsidRPr="0050371F">
              <w:rPr>
                <w:sz w:val="20"/>
                <w:lang w:val="fr-FR"/>
              </w:rPr>
              <w:t>10,0</w:t>
            </w:r>
          </w:p>
        </w:tc>
        <w:tc>
          <w:tcPr>
            <w:tcW w:w="538" w:type="pct"/>
            <w:shd w:val="clear" w:color="auto" w:fill="auto"/>
            <w:noWrap/>
            <w:vAlign w:val="center"/>
            <w:hideMark/>
          </w:tcPr>
          <w:p w14:paraId="536478B8" w14:textId="77777777" w:rsidR="00D10EDF" w:rsidRPr="0050371F" w:rsidRDefault="00D10EDF" w:rsidP="0050371F">
            <w:pPr>
              <w:pStyle w:val="Tabletext"/>
              <w:jc w:val="center"/>
              <w:rPr>
                <w:sz w:val="20"/>
                <w:lang w:val="fr-FR"/>
              </w:rPr>
            </w:pPr>
            <w:r w:rsidRPr="0050371F">
              <w:rPr>
                <w:sz w:val="20"/>
                <w:lang w:val="fr-FR"/>
              </w:rPr>
              <w:t>90,0</w:t>
            </w:r>
          </w:p>
        </w:tc>
        <w:tc>
          <w:tcPr>
            <w:tcW w:w="440" w:type="pct"/>
            <w:shd w:val="clear" w:color="auto" w:fill="auto"/>
            <w:noWrap/>
            <w:vAlign w:val="center"/>
            <w:hideMark/>
          </w:tcPr>
          <w:p w14:paraId="50781671" w14:textId="77777777" w:rsidR="00D10EDF" w:rsidRPr="0050371F" w:rsidRDefault="00D10EDF" w:rsidP="0050371F">
            <w:pPr>
              <w:pStyle w:val="Tabletext"/>
              <w:jc w:val="center"/>
              <w:rPr>
                <w:sz w:val="20"/>
                <w:lang w:val="fr-FR"/>
              </w:rPr>
            </w:pPr>
            <w:r w:rsidRPr="0050371F">
              <w:rPr>
                <w:sz w:val="20"/>
                <w:lang w:val="fr-FR"/>
              </w:rPr>
              <w:t>10,0</w:t>
            </w:r>
          </w:p>
        </w:tc>
        <w:tc>
          <w:tcPr>
            <w:tcW w:w="397" w:type="pct"/>
            <w:shd w:val="clear" w:color="auto" w:fill="auto"/>
            <w:noWrap/>
            <w:vAlign w:val="center"/>
            <w:hideMark/>
          </w:tcPr>
          <w:p w14:paraId="2A01C099" w14:textId="77777777" w:rsidR="00D10EDF" w:rsidRPr="0050371F" w:rsidRDefault="00D10EDF" w:rsidP="0050371F">
            <w:pPr>
              <w:pStyle w:val="Tabletext"/>
              <w:jc w:val="center"/>
              <w:rPr>
                <w:sz w:val="20"/>
                <w:lang w:val="fr-FR"/>
              </w:rPr>
            </w:pPr>
            <w:r w:rsidRPr="0050371F">
              <w:rPr>
                <w:sz w:val="20"/>
                <w:lang w:val="fr-FR"/>
              </w:rPr>
              <w:t>10,0</w:t>
            </w:r>
          </w:p>
        </w:tc>
        <w:tc>
          <w:tcPr>
            <w:tcW w:w="392" w:type="pct"/>
            <w:shd w:val="clear" w:color="auto" w:fill="auto"/>
            <w:vAlign w:val="center"/>
          </w:tcPr>
          <w:p w14:paraId="2046755E" w14:textId="77777777" w:rsidR="00D10EDF" w:rsidRPr="0050371F" w:rsidRDefault="00D10EDF" w:rsidP="0050371F">
            <w:pPr>
              <w:pStyle w:val="Tabletext"/>
              <w:jc w:val="center"/>
              <w:rPr>
                <w:sz w:val="20"/>
                <w:lang w:val="fr-FR"/>
              </w:rPr>
            </w:pPr>
            <w:r w:rsidRPr="0050371F">
              <w:rPr>
                <w:sz w:val="20"/>
                <w:lang w:val="fr-FR"/>
              </w:rPr>
              <w:t>10,0</w:t>
            </w:r>
          </w:p>
        </w:tc>
        <w:tc>
          <w:tcPr>
            <w:tcW w:w="441" w:type="pct"/>
            <w:noWrap/>
            <w:vAlign w:val="center"/>
            <w:hideMark/>
          </w:tcPr>
          <w:p w14:paraId="4A114B13" w14:textId="77777777" w:rsidR="00D10EDF" w:rsidRPr="0050371F" w:rsidRDefault="00D10EDF" w:rsidP="0050371F">
            <w:pPr>
              <w:pStyle w:val="Tabletext"/>
              <w:jc w:val="center"/>
              <w:rPr>
                <w:sz w:val="20"/>
                <w:lang w:val="fr-FR"/>
              </w:rPr>
            </w:pPr>
            <w:r w:rsidRPr="0050371F">
              <w:rPr>
                <w:sz w:val="20"/>
                <w:lang w:val="fr-FR"/>
              </w:rPr>
              <w:t>10,0</w:t>
            </w:r>
          </w:p>
        </w:tc>
        <w:tc>
          <w:tcPr>
            <w:tcW w:w="489" w:type="pct"/>
            <w:vAlign w:val="center"/>
          </w:tcPr>
          <w:p w14:paraId="1479ED06" w14:textId="77777777" w:rsidR="00D10EDF" w:rsidRPr="0050371F" w:rsidRDefault="00D10EDF" w:rsidP="0050371F">
            <w:pPr>
              <w:pStyle w:val="Tabletext"/>
              <w:jc w:val="center"/>
              <w:rPr>
                <w:sz w:val="20"/>
                <w:lang w:val="fr-FR"/>
              </w:rPr>
            </w:pPr>
            <w:r w:rsidRPr="0050371F">
              <w:rPr>
                <w:sz w:val="20"/>
                <w:lang w:val="fr-FR"/>
              </w:rPr>
              <w:t>10,0</w:t>
            </w:r>
          </w:p>
        </w:tc>
      </w:tr>
      <w:tr w:rsidR="00D10EDF" w:rsidRPr="0050371F" w14:paraId="4417F4EB" w14:textId="77777777" w:rsidTr="0050371F">
        <w:trPr>
          <w:trHeight w:val="290"/>
          <w:jc w:val="center"/>
        </w:trPr>
        <w:tc>
          <w:tcPr>
            <w:tcW w:w="1215" w:type="pct"/>
            <w:shd w:val="clear" w:color="auto" w:fill="auto"/>
            <w:noWrap/>
            <w:vAlign w:val="center"/>
            <w:hideMark/>
          </w:tcPr>
          <w:p w14:paraId="607A91F1" w14:textId="0E3D245D" w:rsidR="00D10EDF" w:rsidRPr="000D6D1E" w:rsidRDefault="00D10EDF" w:rsidP="0088617B">
            <w:pPr>
              <w:pStyle w:val="Tabletext"/>
              <w:jc w:val="left"/>
              <w:rPr>
                <w:sz w:val="20"/>
                <w:lang w:val="fr-CH"/>
              </w:rPr>
            </w:pPr>
            <w:r w:rsidRPr="0050371F">
              <w:rPr>
                <w:sz w:val="20"/>
                <w:lang w:val="fr-FR"/>
              </w:rPr>
              <w:t xml:space="preserve">Limite de puissance surfacique </w:t>
            </w:r>
            <w:r w:rsidR="000D6D1E" w:rsidRPr="000D6D1E">
              <w:rPr>
                <w:sz w:val="20"/>
                <w:lang w:val="fr-CH"/>
              </w:rPr>
              <w:t>(</w:t>
            </w:r>
            <w:proofErr w:type="gramStart"/>
            <w:r w:rsidR="000D6D1E" w:rsidRPr="000D6D1E">
              <w:rPr>
                <w:sz w:val="20"/>
                <w:lang w:val="fr-CH"/>
              </w:rPr>
              <w:t>dB(</w:t>
            </w:r>
            <w:proofErr w:type="gramEnd"/>
            <w:r w:rsidR="000D6D1E" w:rsidRPr="000D6D1E">
              <w:rPr>
                <w:sz w:val="20"/>
                <w:lang w:val="fr-CH"/>
              </w:rPr>
              <w:t>W</w:t>
            </w:r>
            <w:proofErr w:type="gramStart"/>
            <w:r w:rsidR="000D6D1E" w:rsidRPr="000D6D1E">
              <w:rPr>
                <w:sz w:val="20"/>
                <w:lang w:val="fr-CH"/>
              </w:rPr>
              <w:t>/(</w:t>
            </w:r>
            <w:proofErr w:type="gramEnd"/>
            <w:r w:rsidR="000D6D1E" w:rsidRPr="000D6D1E">
              <w:rPr>
                <w:sz w:val="20"/>
                <w:lang w:val="fr-CH"/>
              </w:rPr>
              <w:t>m</w:t>
            </w:r>
            <w:r w:rsidR="000D6D1E" w:rsidRPr="000D6D1E">
              <w:rPr>
                <w:sz w:val="20"/>
                <w:vertAlign w:val="superscript"/>
                <w:lang w:val="fr-CH"/>
              </w:rPr>
              <w:t>2</w:t>
            </w:r>
            <w:r w:rsidR="000D6D1E" w:rsidRPr="000D6D1E">
              <w:rPr>
                <w:sz w:val="20"/>
                <w:lang w:val="fr-CH"/>
              </w:rPr>
              <w:t xml:space="preserve"> ‧ MHz)))</w:t>
            </w:r>
          </w:p>
        </w:tc>
        <w:tc>
          <w:tcPr>
            <w:tcW w:w="550" w:type="pct"/>
            <w:shd w:val="clear" w:color="auto" w:fill="auto"/>
            <w:noWrap/>
            <w:vAlign w:val="center"/>
            <w:hideMark/>
          </w:tcPr>
          <w:p w14:paraId="593DA789" w14:textId="77777777" w:rsidR="00D10EDF" w:rsidRPr="0050371F" w:rsidRDefault="00D10EDF" w:rsidP="0050371F">
            <w:pPr>
              <w:pStyle w:val="Tabletext"/>
              <w:jc w:val="center"/>
              <w:rPr>
                <w:sz w:val="20"/>
                <w:lang w:val="fr-FR"/>
              </w:rPr>
            </w:pPr>
            <w:r w:rsidRPr="0050371F">
              <w:rPr>
                <w:sz w:val="20"/>
                <w:lang w:val="fr-FR"/>
              </w:rPr>
              <w:t>−138</w:t>
            </w:r>
          </w:p>
        </w:tc>
        <w:tc>
          <w:tcPr>
            <w:tcW w:w="538" w:type="pct"/>
            <w:shd w:val="clear" w:color="auto" w:fill="auto"/>
            <w:noWrap/>
            <w:vAlign w:val="center"/>
            <w:hideMark/>
          </w:tcPr>
          <w:p w14:paraId="2D511C92" w14:textId="77777777" w:rsidR="00D10EDF" w:rsidRPr="0050371F" w:rsidRDefault="00D10EDF" w:rsidP="0050371F">
            <w:pPr>
              <w:pStyle w:val="Tabletext"/>
              <w:jc w:val="center"/>
              <w:rPr>
                <w:sz w:val="20"/>
                <w:lang w:val="fr-FR"/>
              </w:rPr>
            </w:pPr>
            <w:r w:rsidRPr="0050371F">
              <w:rPr>
                <w:sz w:val="20"/>
                <w:lang w:val="fr-FR"/>
              </w:rPr>
              <w:t>−138</w:t>
            </w:r>
          </w:p>
        </w:tc>
        <w:tc>
          <w:tcPr>
            <w:tcW w:w="538" w:type="pct"/>
            <w:shd w:val="clear" w:color="auto" w:fill="auto"/>
            <w:noWrap/>
            <w:vAlign w:val="center"/>
            <w:hideMark/>
          </w:tcPr>
          <w:p w14:paraId="1BC1D2CD" w14:textId="77777777" w:rsidR="00D10EDF" w:rsidRPr="0050371F" w:rsidRDefault="00D10EDF" w:rsidP="0050371F">
            <w:pPr>
              <w:pStyle w:val="Tabletext"/>
              <w:jc w:val="center"/>
              <w:rPr>
                <w:sz w:val="20"/>
                <w:lang w:val="fr-FR"/>
              </w:rPr>
            </w:pPr>
            <w:r w:rsidRPr="0050371F">
              <w:rPr>
                <w:sz w:val="20"/>
                <w:lang w:val="fr-FR"/>
              </w:rPr>
              <w:t>−138</w:t>
            </w:r>
          </w:p>
        </w:tc>
        <w:tc>
          <w:tcPr>
            <w:tcW w:w="440" w:type="pct"/>
            <w:shd w:val="clear" w:color="auto" w:fill="auto"/>
            <w:noWrap/>
            <w:vAlign w:val="center"/>
            <w:hideMark/>
          </w:tcPr>
          <w:p w14:paraId="75C0BA11" w14:textId="77777777" w:rsidR="00D10EDF" w:rsidRPr="0050371F" w:rsidRDefault="00D10EDF" w:rsidP="0050371F">
            <w:pPr>
              <w:pStyle w:val="Tabletext"/>
              <w:jc w:val="center"/>
              <w:rPr>
                <w:sz w:val="20"/>
                <w:lang w:val="fr-FR"/>
              </w:rPr>
            </w:pPr>
            <w:r w:rsidRPr="0050371F">
              <w:rPr>
                <w:sz w:val="20"/>
                <w:lang w:val="fr-FR"/>
              </w:rPr>
              <w:t>−138</w:t>
            </w:r>
          </w:p>
        </w:tc>
        <w:tc>
          <w:tcPr>
            <w:tcW w:w="397" w:type="pct"/>
            <w:shd w:val="clear" w:color="auto" w:fill="auto"/>
            <w:noWrap/>
            <w:vAlign w:val="center"/>
            <w:hideMark/>
          </w:tcPr>
          <w:p w14:paraId="7DAF15D5" w14:textId="77777777" w:rsidR="00D10EDF" w:rsidRPr="0050371F" w:rsidRDefault="00D10EDF" w:rsidP="0050371F">
            <w:pPr>
              <w:pStyle w:val="Tabletext"/>
              <w:jc w:val="center"/>
              <w:rPr>
                <w:sz w:val="20"/>
                <w:lang w:val="fr-FR"/>
              </w:rPr>
            </w:pPr>
            <w:r w:rsidRPr="0050371F">
              <w:rPr>
                <w:sz w:val="20"/>
                <w:lang w:val="fr-FR"/>
              </w:rPr>
              <w:t>−138</w:t>
            </w:r>
          </w:p>
        </w:tc>
        <w:tc>
          <w:tcPr>
            <w:tcW w:w="392" w:type="pct"/>
            <w:shd w:val="clear" w:color="auto" w:fill="auto"/>
            <w:vAlign w:val="center"/>
          </w:tcPr>
          <w:p w14:paraId="40E58FBA" w14:textId="77777777" w:rsidR="00D10EDF" w:rsidRPr="0050371F" w:rsidRDefault="00D10EDF" w:rsidP="0050371F">
            <w:pPr>
              <w:pStyle w:val="Tabletext"/>
              <w:jc w:val="center"/>
              <w:rPr>
                <w:sz w:val="20"/>
                <w:lang w:val="fr-FR"/>
              </w:rPr>
            </w:pPr>
            <w:r w:rsidRPr="0050371F">
              <w:rPr>
                <w:sz w:val="20"/>
                <w:lang w:val="fr-FR"/>
              </w:rPr>
              <w:t>−138</w:t>
            </w:r>
          </w:p>
        </w:tc>
        <w:tc>
          <w:tcPr>
            <w:tcW w:w="441" w:type="pct"/>
            <w:noWrap/>
            <w:vAlign w:val="center"/>
            <w:hideMark/>
          </w:tcPr>
          <w:p w14:paraId="41C7BC72" w14:textId="77777777" w:rsidR="00D10EDF" w:rsidRPr="0050371F" w:rsidRDefault="00D10EDF" w:rsidP="0050371F">
            <w:pPr>
              <w:pStyle w:val="Tabletext"/>
              <w:jc w:val="center"/>
              <w:rPr>
                <w:sz w:val="20"/>
                <w:lang w:val="fr-FR"/>
              </w:rPr>
            </w:pPr>
            <w:r w:rsidRPr="0050371F">
              <w:rPr>
                <w:sz w:val="20"/>
                <w:lang w:val="fr-FR"/>
              </w:rPr>
              <w:t>−138</w:t>
            </w:r>
          </w:p>
        </w:tc>
        <w:tc>
          <w:tcPr>
            <w:tcW w:w="489" w:type="pct"/>
            <w:vAlign w:val="center"/>
          </w:tcPr>
          <w:p w14:paraId="26952E24" w14:textId="77777777" w:rsidR="00D10EDF" w:rsidRPr="0050371F" w:rsidRDefault="00D10EDF" w:rsidP="0050371F">
            <w:pPr>
              <w:pStyle w:val="Tabletext"/>
              <w:jc w:val="center"/>
              <w:rPr>
                <w:sz w:val="20"/>
                <w:lang w:val="fr-FR"/>
              </w:rPr>
            </w:pPr>
            <w:r w:rsidRPr="0050371F">
              <w:rPr>
                <w:sz w:val="20"/>
                <w:lang w:val="fr-FR"/>
              </w:rPr>
              <w:t>−138</w:t>
            </w:r>
          </w:p>
        </w:tc>
      </w:tr>
      <w:tr w:rsidR="00D10EDF" w:rsidRPr="0050371F" w14:paraId="7DBE5EE7" w14:textId="77777777" w:rsidTr="0050371F">
        <w:trPr>
          <w:trHeight w:val="290"/>
          <w:jc w:val="center"/>
        </w:trPr>
        <w:tc>
          <w:tcPr>
            <w:tcW w:w="1215" w:type="pct"/>
            <w:shd w:val="clear" w:color="auto" w:fill="auto"/>
            <w:noWrap/>
            <w:vAlign w:val="bottom"/>
            <w:hideMark/>
          </w:tcPr>
          <w:p w14:paraId="661BAD0A" w14:textId="0CD5B844" w:rsidR="00D10EDF" w:rsidRPr="000D6D1E" w:rsidRDefault="00D10EDF" w:rsidP="0088617B">
            <w:pPr>
              <w:pStyle w:val="Tabletext"/>
              <w:rPr>
                <w:sz w:val="20"/>
                <w:lang w:val="fr-CH"/>
              </w:rPr>
            </w:pPr>
            <w:r w:rsidRPr="0050371F">
              <w:rPr>
                <w:sz w:val="20"/>
                <w:lang w:val="fr-FR"/>
              </w:rPr>
              <w:t xml:space="preserve">Puissance surfacique à la surface de la Terre </w:t>
            </w:r>
            <w:r w:rsidR="000D6D1E" w:rsidRPr="000D6D1E">
              <w:rPr>
                <w:sz w:val="20"/>
                <w:lang w:val="fr-CH"/>
              </w:rPr>
              <w:t>(</w:t>
            </w:r>
            <w:proofErr w:type="gramStart"/>
            <w:r w:rsidR="000D6D1E" w:rsidRPr="000D6D1E">
              <w:rPr>
                <w:sz w:val="20"/>
                <w:lang w:val="fr-CH"/>
              </w:rPr>
              <w:t>dB(</w:t>
            </w:r>
            <w:proofErr w:type="gramEnd"/>
            <w:r w:rsidR="000D6D1E" w:rsidRPr="000D6D1E">
              <w:rPr>
                <w:sz w:val="20"/>
                <w:lang w:val="fr-CH"/>
              </w:rPr>
              <w:t>W</w:t>
            </w:r>
            <w:proofErr w:type="gramStart"/>
            <w:r w:rsidR="000D6D1E" w:rsidRPr="000D6D1E">
              <w:rPr>
                <w:sz w:val="20"/>
                <w:lang w:val="fr-CH"/>
              </w:rPr>
              <w:t>/(</w:t>
            </w:r>
            <w:proofErr w:type="gramEnd"/>
            <w:r w:rsidR="000D6D1E" w:rsidRPr="000D6D1E">
              <w:rPr>
                <w:sz w:val="20"/>
                <w:lang w:val="fr-CH"/>
              </w:rPr>
              <w:t>m</w:t>
            </w:r>
            <w:r w:rsidR="000D6D1E" w:rsidRPr="000D6D1E">
              <w:rPr>
                <w:sz w:val="20"/>
                <w:vertAlign w:val="superscript"/>
                <w:lang w:val="fr-CH"/>
              </w:rPr>
              <w:t>2</w:t>
            </w:r>
            <w:r w:rsidR="000D6D1E" w:rsidRPr="000D6D1E">
              <w:rPr>
                <w:sz w:val="20"/>
                <w:lang w:val="fr-CH"/>
              </w:rPr>
              <w:t xml:space="preserve"> ‧ MHz)))</w:t>
            </w:r>
          </w:p>
        </w:tc>
        <w:tc>
          <w:tcPr>
            <w:tcW w:w="550" w:type="pct"/>
            <w:shd w:val="clear" w:color="auto" w:fill="auto"/>
            <w:noWrap/>
            <w:vAlign w:val="center"/>
            <w:hideMark/>
          </w:tcPr>
          <w:p w14:paraId="4ECA5863" w14:textId="4D1ED650" w:rsidR="00D10EDF" w:rsidRPr="0050371F" w:rsidRDefault="00D10EDF" w:rsidP="0050371F">
            <w:pPr>
              <w:pStyle w:val="Tabletext"/>
              <w:jc w:val="center"/>
              <w:rPr>
                <w:sz w:val="20"/>
                <w:lang w:val="fr-FR"/>
              </w:rPr>
            </w:pPr>
            <w:r w:rsidRPr="0050371F">
              <w:rPr>
                <w:sz w:val="20"/>
                <w:lang w:val="fr-FR"/>
              </w:rPr>
              <w:t>−149</w:t>
            </w:r>
            <w:r w:rsidR="0050371F" w:rsidRPr="0050371F">
              <w:rPr>
                <w:sz w:val="20"/>
                <w:lang w:val="fr-FR"/>
              </w:rPr>
              <w:t>,</w:t>
            </w:r>
            <w:r w:rsidRPr="0050371F">
              <w:rPr>
                <w:sz w:val="20"/>
                <w:lang w:val="fr-FR"/>
              </w:rPr>
              <w:t>5</w:t>
            </w:r>
          </w:p>
        </w:tc>
        <w:tc>
          <w:tcPr>
            <w:tcW w:w="538" w:type="pct"/>
            <w:shd w:val="clear" w:color="auto" w:fill="auto"/>
            <w:noWrap/>
            <w:vAlign w:val="center"/>
            <w:hideMark/>
          </w:tcPr>
          <w:p w14:paraId="43AD9C31" w14:textId="6B0F5E74" w:rsidR="00D10EDF" w:rsidRPr="0050371F" w:rsidRDefault="00D10EDF" w:rsidP="0050371F">
            <w:pPr>
              <w:pStyle w:val="Tabletext"/>
              <w:jc w:val="center"/>
              <w:rPr>
                <w:sz w:val="20"/>
                <w:lang w:val="fr-FR"/>
              </w:rPr>
            </w:pPr>
            <w:r w:rsidRPr="0050371F">
              <w:rPr>
                <w:sz w:val="20"/>
                <w:lang w:val="fr-FR"/>
              </w:rPr>
              <w:t>−148</w:t>
            </w:r>
            <w:r w:rsidR="0050371F" w:rsidRPr="0050371F">
              <w:rPr>
                <w:sz w:val="20"/>
                <w:lang w:val="fr-FR"/>
              </w:rPr>
              <w:t>,</w:t>
            </w:r>
            <w:r w:rsidRPr="0050371F">
              <w:rPr>
                <w:sz w:val="20"/>
                <w:lang w:val="fr-FR"/>
              </w:rPr>
              <w:t>1</w:t>
            </w:r>
          </w:p>
        </w:tc>
        <w:tc>
          <w:tcPr>
            <w:tcW w:w="538" w:type="pct"/>
            <w:shd w:val="clear" w:color="auto" w:fill="auto"/>
            <w:noWrap/>
            <w:vAlign w:val="center"/>
            <w:hideMark/>
          </w:tcPr>
          <w:p w14:paraId="764DCF8D" w14:textId="00AACF35" w:rsidR="00D10EDF" w:rsidRPr="0050371F" w:rsidRDefault="00D10EDF" w:rsidP="0050371F">
            <w:pPr>
              <w:pStyle w:val="Tabletext"/>
              <w:jc w:val="center"/>
              <w:rPr>
                <w:sz w:val="20"/>
                <w:lang w:val="fr-FR"/>
              </w:rPr>
            </w:pPr>
            <w:r w:rsidRPr="0050371F">
              <w:rPr>
                <w:sz w:val="20"/>
                <w:lang w:val="fr-FR"/>
              </w:rPr>
              <w:t>−138</w:t>
            </w:r>
            <w:r w:rsidR="0050371F" w:rsidRPr="0050371F">
              <w:rPr>
                <w:sz w:val="20"/>
                <w:lang w:val="fr-FR"/>
              </w:rPr>
              <w:t>,</w:t>
            </w:r>
            <w:r w:rsidRPr="0050371F">
              <w:rPr>
                <w:sz w:val="20"/>
                <w:lang w:val="fr-FR"/>
              </w:rPr>
              <w:t>7</w:t>
            </w:r>
          </w:p>
        </w:tc>
        <w:tc>
          <w:tcPr>
            <w:tcW w:w="440" w:type="pct"/>
            <w:shd w:val="clear" w:color="auto" w:fill="auto"/>
            <w:noWrap/>
            <w:vAlign w:val="center"/>
            <w:hideMark/>
          </w:tcPr>
          <w:p w14:paraId="22204691" w14:textId="5062FFFE" w:rsidR="00D10EDF" w:rsidRPr="0050371F" w:rsidRDefault="00D10EDF" w:rsidP="0050371F">
            <w:pPr>
              <w:pStyle w:val="Tabletext"/>
              <w:jc w:val="center"/>
              <w:rPr>
                <w:sz w:val="20"/>
                <w:lang w:val="fr-FR"/>
              </w:rPr>
            </w:pPr>
            <w:r w:rsidRPr="0050371F">
              <w:rPr>
                <w:sz w:val="20"/>
                <w:lang w:val="fr-FR"/>
              </w:rPr>
              <w:t>−138</w:t>
            </w:r>
            <w:r w:rsidR="0050371F" w:rsidRPr="0050371F">
              <w:rPr>
                <w:sz w:val="20"/>
                <w:lang w:val="fr-FR"/>
              </w:rPr>
              <w:t>,</w:t>
            </w:r>
            <w:r w:rsidRPr="0050371F">
              <w:rPr>
                <w:sz w:val="20"/>
                <w:lang w:val="fr-FR"/>
              </w:rPr>
              <w:t>2</w:t>
            </w:r>
          </w:p>
        </w:tc>
        <w:tc>
          <w:tcPr>
            <w:tcW w:w="397" w:type="pct"/>
            <w:shd w:val="clear" w:color="auto" w:fill="auto"/>
            <w:noWrap/>
            <w:vAlign w:val="center"/>
            <w:hideMark/>
          </w:tcPr>
          <w:p w14:paraId="4B3FE358" w14:textId="7EB41570" w:rsidR="00D10EDF" w:rsidRPr="0050371F" w:rsidRDefault="00D10EDF" w:rsidP="0050371F">
            <w:pPr>
              <w:pStyle w:val="Tabletext"/>
              <w:jc w:val="center"/>
              <w:rPr>
                <w:sz w:val="20"/>
                <w:lang w:val="fr-FR"/>
              </w:rPr>
            </w:pPr>
            <w:r w:rsidRPr="0050371F">
              <w:rPr>
                <w:sz w:val="20"/>
                <w:lang w:val="fr-FR"/>
              </w:rPr>
              <w:t>−138</w:t>
            </w:r>
            <w:r w:rsidR="0050371F" w:rsidRPr="0050371F">
              <w:rPr>
                <w:sz w:val="20"/>
                <w:lang w:val="fr-FR"/>
              </w:rPr>
              <w:t>,</w:t>
            </w:r>
            <w:r w:rsidRPr="0050371F">
              <w:rPr>
                <w:sz w:val="20"/>
                <w:lang w:val="fr-FR"/>
              </w:rPr>
              <w:t>2</w:t>
            </w:r>
          </w:p>
        </w:tc>
        <w:tc>
          <w:tcPr>
            <w:tcW w:w="392" w:type="pct"/>
            <w:shd w:val="clear" w:color="auto" w:fill="auto"/>
            <w:vAlign w:val="center"/>
          </w:tcPr>
          <w:p w14:paraId="6D01896C" w14:textId="288AD5A2" w:rsidR="00D10EDF" w:rsidRPr="0050371F" w:rsidRDefault="00D10EDF" w:rsidP="0050371F">
            <w:pPr>
              <w:pStyle w:val="Tabletext"/>
              <w:jc w:val="center"/>
              <w:rPr>
                <w:sz w:val="20"/>
                <w:lang w:val="fr-FR"/>
              </w:rPr>
            </w:pPr>
            <w:r w:rsidRPr="0050371F">
              <w:rPr>
                <w:sz w:val="20"/>
                <w:lang w:val="fr-FR"/>
              </w:rPr>
              <w:t>−1</w:t>
            </w:r>
            <w:r w:rsidR="0050371F" w:rsidRPr="0050371F">
              <w:rPr>
                <w:sz w:val="20"/>
                <w:lang w:val="fr-FR"/>
              </w:rPr>
              <w:t>61,7</w:t>
            </w:r>
          </w:p>
        </w:tc>
        <w:tc>
          <w:tcPr>
            <w:tcW w:w="441" w:type="pct"/>
            <w:noWrap/>
            <w:vAlign w:val="center"/>
            <w:hideMark/>
          </w:tcPr>
          <w:p w14:paraId="6F01E7FF" w14:textId="77777777" w:rsidR="00D10EDF" w:rsidRPr="0050371F" w:rsidRDefault="00D10EDF" w:rsidP="0050371F">
            <w:pPr>
              <w:pStyle w:val="Tabletext"/>
              <w:jc w:val="center"/>
              <w:rPr>
                <w:sz w:val="20"/>
                <w:lang w:val="fr-FR"/>
              </w:rPr>
            </w:pPr>
            <w:r w:rsidRPr="0050371F">
              <w:rPr>
                <w:sz w:val="20"/>
                <w:lang w:val="fr-FR"/>
              </w:rPr>
              <w:t>−153,8</w:t>
            </w:r>
          </w:p>
        </w:tc>
        <w:tc>
          <w:tcPr>
            <w:tcW w:w="489" w:type="pct"/>
            <w:vAlign w:val="center"/>
          </w:tcPr>
          <w:p w14:paraId="372E13E7" w14:textId="77777777" w:rsidR="00D10EDF" w:rsidRPr="0050371F" w:rsidRDefault="00D10EDF" w:rsidP="0050371F">
            <w:pPr>
              <w:pStyle w:val="Tabletext"/>
              <w:jc w:val="center"/>
              <w:rPr>
                <w:sz w:val="20"/>
                <w:lang w:val="fr-FR"/>
              </w:rPr>
            </w:pPr>
            <w:r w:rsidRPr="0050371F">
              <w:rPr>
                <w:sz w:val="20"/>
                <w:lang w:val="fr-FR"/>
              </w:rPr>
              <w:t>−147,3</w:t>
            </w:r>
          </w:p>
        </w:tc>
      </w:tr>
      <w:tr w:rsidR="00D10EDF" w:rsidRPr="0050371F" w14:paraId="596D6099" w14:textId="77777777" w:rsidTr="0050371F">
        <w:trPr>
          <w:trHeight w:val="290"/>
          <w:jc w:val="center"/>
        </w:trPr>
        <w:tc>
          <w:tcPr>
            <w:tcW w:w="1215" w:type="pct"/>
            <w:shd w:val="clear" w:color="auto" w:fill="auto"/>
            <w:noWrap/>
            <w:vAlign w:val="bottom"/>
            <w:hideMark/>
          </w:tcPr>
          <w:p w14:paraId="0B4BC9E5" w14:textId="77777777" w:rsidR="00D10EDF" w:rsidRPr="0050371F" w:rsidRDefault="00D10EDF" w:rsidP="0088617B">
            <w:pPr>
              <w:pStyle w:val="Tabletext"/>
              <w:jc w:val="left"/>
              <w:rPr>
                <w:sz w:val="20"/>
                <w:lang w:val="fr-FR"/>
              </w:rPr>
            </w:pPr>
            <w:r w:rsidRPr="0050371F">
              <w:rPr>
                <w:sz w:val="20"/>
                <w:lang w:val="fr-FR"/>
              </w:rPr>
              <w:t>Diamètre de l'antenne de réception de la station terrienne</w:t>
            </w:r>
          </w:p>
        </w:tc>
        <w:tc>
          <w:tcPr>
            <w:tcW w:w="550" w:type="pct"/>
            <w:shd w:val="clear" w:color="auto" w:fill="auto"/>
            <w:noWrap/>
            <w:vAlign w:val="center"/>
            <w:hideMark/>
          </w:tcPr>
          <w:p w14:paraId="758D00F9" w14:textId="1E5851A7" w:rsidR="00D10EDF" w:rsidRPr="0050371F" w:rsidRDefault="00D10EDF" w:rsidP="0050371F">
            <w:pPr>
              <w:pStyle w:val="Tabletext"/>
              <w:jc w:val="center"/>
              <w:rPr>
                <w:sz w:val="20"/>
                <w:lang w:val="fr-FR"/>
              </w:rPr>
            </w:pPr>
            <w:r w:rsidRPr="0050371F">
              <w:rPr>
                <w:sz w:val="20"/>
                <w:lang w:val="fr-FR"/>
              </w:rPr>
              <w:t>18</w:t>
            </w:r>
            <w:r w:rsidR="0050371F" w:rsidRPr="0050371F">
              <w:rPr>
                <w:sz w:val="20"/>
                <w:lang w:val="fr-FR"/>
              </w:rPr>
              <w:t>,</w:t>
            </w:r>
            <w:r w:rsidRPr="0050371F">
              <w:rPr>
                <w:sz w:val="20"/>
                <w:lang w:val="fr-FR"/>
              </w:rPr>
              <w:t>0</w:t>
            </w:r>
          </w:p>
        </w:tc>
        <w:tc>
          <w:tcPr>
            <w:tcW w:w="538" w:type="pct"/>
            <w:shd w:val="clear" w:color="auto" w:fill="auto"/>
            <w:noWrap/>
            <w:vAlign w:val="center"/>
            <w:hideMark/>
          </w:tcPr>
          <w:p w14:paraId="3D6B45CC" w14:textId="09B24F28" w:rsidR="00D10EDF" w:rsidRPr="0050371F" w:rsidRDefault="00D10EDF" w:rsidP="0050371F">
            <w:pPr>
              <w:pStyle w:val="Tabletext"/>
              <w:jc w:val="center"/>
              <w:rPr>
                <w:sz w:val="20"/>
                <w:lang w:val="fr-FR"/>
              </w:rPr>
            </w:pPr>
            <w:r w:rsidRPr="0050371F">
              <w:rPr>
                <w:sz w:val="20"/>
                <w:lang w:val="fr-FR"/>
              </w:rPr>
              <w:t>18</w:t>
            </w:r>
            <w:r w:rsidR="0050371F" w:rsidRPr="0050371F">
              <w:rPr>
                <w:sz w:val="20"/>
                <w:lang w:val="fr-FR"/>
              </w:rPr>
              <w:t>,</w:t>
            </w:r>
            <w:r w:rsidRPr="0050371F">
              <w:rPr>
                <w:sz w:val="20"/>
                <w:lang w:val="fr-FR"/>
              </w:rPr>
              <w:t>0</w:t>
            </w:r>
          </w:p>
        </w:tc>
        <w:tc>
          <w:tcPr>
            <w:tcW w:w="538" w:type="pct"/>
            <w:shd w:val="clear" w:color="auto" w:fill="auto"/>
            <w:noWrap/>
            <w:vAlign w:val="center"/>
            <w:hideMark/>
          </w:tcPr>
          <w:p w14:paraId="576167F8" w14:textId="11AE2C9B" w:rsidR="00D10EDF" w:rsidRPr="0050371F" w:rsidRDefault="00D10EDF" w:rsidP="0050371F">
            <w:pPr>
              <w:pStyle w:val="Tabletext"/>
              <w:jc w:val="center"/>
              <w:rPr>
                <w:sz w:val="20"/>
                <w:lang w:val="fr-FR"/>
              </w:rPr>
            </w:pPr>
            <w:r w:rsidRPr="0050371F">
              <w:rPr>
                <w:sz w:val="20"/>
                <w:lang w:val="fr-FR"/>
              </w:rPr>
              <w:t>18</w:t>
            </w:r>
            <w:r w:rsidR="0050371F" w:rsidRPr="0050371F">
              <w:rPr>
                <w:sz w:val="20"/>
                <w:lang w:val="fr-FR"/>
              </w:rPr>
              <w:t>,</w:t>
            </w:r>
            <w:r w:rsidRPr="0050371F">
              <w:rPr>
                <w:sz w:val="20"/>
                <w:lang w:val="fr-FR"/>
              </w:rPr>
              <w:t>0</w:t>
            </w:r>
          </w:p>
        </w:tc>
        <w:tc>
          <w:tcPr>
            <w:tcW w:w="440" w:type="pct"/>
            <w:shd w:val="clear" w:color="auto" w:fill="auto"/>
            <w:noWrap/>
            <w:vAlign w:val="center"/>
            <w:hideMark/>
          </w:tcPr>
          <w:p w14:paraId="4EDE6C29" w14:textId="17F1CDA6" w:rsidR="00D10EDF" w:rsidRPr="0050371F" w:rsidRDefault="00D10EDF" w:rsidP="0050371F">
            <w:pPr>
              <w:pStyle w:val="Tabletext"/>
              <w:jc w:val="center"/>
              <w:rPr>
                <w:sz w:val="20"/>
                <w:lang w:val="fr-FR"/>
              </w:rPr>
            </w:pPr>
            <w:r w:rsidRPr="0050371F">
              <w:rPr>
                <w:sz w:val="20"/>
                <w:lang w:val="fr-FR"/>
              </w:rPr>
              <w:t>9</w:t>
            </w:r>
            <w:r w:rsidR="0050371F" w:rsidRPr="0050371F">
              <w:rPr>
                <w:sz w:val="20"/>
                <w:lang w:val="fr-FR"/>
              </w:rPr>
              <w:t>,</w:t>
            </w:r>
            <w:r w:rsidRPr="0050371F">
              <w:rPr>
                <w:sz w:val="20"/>
                <w:lang w:val="fr-FR"/>
              </w:rPr>
              <w:t>0</w:t>
            </w:r>
          </w:p>
        </w:tc>
        <w:tc>
          <w:tcPr>
            <w:tcW w:w="397" w:type="pct"/>
            <w:shd w:val="clear" w:color="auto" w:fill="auto"/>
            <w:noWrap/>
            <w:vAlign w:val="center"/>
            <w:hideMark/>
          </w:tcPr>
          <w:p w14:paraId="45E83D48" w14:textId="7B5C841D" w:rsidR="00D10EDF" w:rsidRPr="0050371F" w:rsidRDefault="00D10EDF" w:rsidP="0050371F">
            <w:pPr>
              <w:pStyle w:val="Tabletext"/>
              <w:jc w:val="center"/>
              <w:rPr>
                <w:sz w:val="20"/>
                <w:lang w:val="fr-FR"/>
              </w:rPr>
            </w:pPr>
            <w:r w:rsidRPr="0050371F">
              <w:rPr>
                <w:sz w:val="20"/>
                <w:lang w:val="fr-FR"/>
              </w:rPr>
              <w:t>7</w:t>
            </w:r>
            <w:r w:rsidR="0050371F" w:rsidRPr="0050371F">
              <w:rPr>
                <w:sz w:val="20"/>
                <w:lang w:val="fr-FR"/>
              </w:rPr>
              <w:t>,</w:t>
            </w:r>
            <w:r w:rsidRPr="0050371F">
              <w:rPr>
                <w:sz w:val="20"/>
                <w:lang w:val="fr-FR"/>
              </w:rPr>
              <w:t>0</w:t>
            </w:r>
          </w:p>
        </w:tc>
        <w:tc>
          <w:tcPr>
            <w:tcW w:w="392" w:type="pct"/>
            <w:shd w:val="clear" w:color="auto" w:fill="auto"/>
            <w:vAlign w:val="center"/>
          </w:tcPr>
          <w:p w14:paraId="7983CB92" w14:textId="7883AE15" w:rsidR="00D10EDF" w:rsidRPr="0050371F" w:rsidRDefault="00D10EDF" w:rsidP="0050371F">
            <w:pPr>
              <w:pStyle w:val="Tabletext"/>
              <w:jc w:val="center"/>
              <w:rPr>
                <w:sz w:val="20"/>
                <w:lang w:val="fr-FR"/>
              </w:rPr>
            </w:pPr>
            <w:r w:rsidRPr="0050371F">
              <w:rPr>
                <w:sz w:val="20"/>
                <w:lang w:val="fr-FR"/>
              </w:rPr>
              <w:t>1</w:t>
            </w:r>
            <w:r w:rsidR="0050371F" w:rsidRPr="0050371F">
              <w:rPr>
                <w:sz w:val="20"/>
                <w:lang w:val="fr-FR"/>
              </w:rPr>
              <w:t>2,</w:t>
            </w:r>
            <w:r w:rsidRPr="0050371F">
              <w:rPr>
                <w:sz w:val="20"/>
                <w:lang w:val="fr-FR"/>
              </w:rPr>
              <w:t>0</w:t>
            </w:r>
          </w:p>
        </w:tc>
        <w:tc>
          <w:tcPr>
            <w:tcW w:w="441" w:type="pct"/>
            <w:noWrap/>
            <w:vAlign w:val="center"/>
            <w:hideMark/>
          </w:tcPr>
          <w:p w14:paraId="502586C4" w14:textId="77777777" w:rsidR="00D10EDF" w:rsidRPr="0050371F" w:rsidRDefault="00D10EDF" w:rsidP="0050371F">
            <w:pPr>
              <w:pStyle w:val="Tabletext"/>
              <w:jc w:val="center"/>
              <w:rPr>
                <w:sz w:val="20"/>
                <w:lang w:val="fr-FR"/>
              </w:rPr>
            </w:pPr>
            <w:r w:rsidRPr="0050371F">
              <w:rPr>
                <w:sz w:val="20"/>
                <w:lang w:val="fr-FR"/>
              </w:rPr>
              <w:t>34,0</w:t>
            </w:r>
          </w:p>
        </w:tc>
        <w:tc>
          <w:tcPr>
            <w:tcW w:w="489" w:type="pct"/>
            <w:vAlign w:val="center"/>
          </w:tcPr>
          <w:p w14:paraId="4AAFE83E" w14:textId="77777777" w:rsidR="00D10EDF" w:rsidRPr="0050371F" w:rsidRDefault="00D10EDF" w:rsidP="0050371F">
            <w:pPr>
              <w:pStyle w:val="Tabletext"/>
              <w:jc w:val="center"/>
              <w:rPr>
                <w:sz w:val="20"/>
                <w:lang w:val="fr-FR"/>
              </w:rPr>
            </w:pPr>
            <w:r w:rsidRPr="0050371F">
              <w:rPr>
                <w:sz w:val="20"/>
                <w:lang w:val="fr-FR"/>
              </w:rPr>
              <w:t>32,0</w:t>
            </w:r>
          </w:p>
        </w:tc>
      </w:tr>
      <w:tr w:rsidR="00D10EDF" w:rsidRPr="0050371F" w14:paraId="30212DD6" w14:textId="77777777" w:rsidTr="0050371F">
        <w:trPr>
          <w:trHeight w:val="290"/>
          <w:jc w:val="center"/>
        </w:trPr>
        <w:tc>
          <w:tcPr>
            <w:tcW w:w="1215" w:type="pct"/>
            <w:shd w:val="clear" w:color="auto" w:fill="auto"/>
            <w:noWrap/>
            <w:vAlign w:val="bottom"/>
            <w:hideMark/>
          </w:tcPr>
          <w:p w14:paraId="541FB1C3" w14:textId="77777777" w:rsidR="00D10EDF" w:rsidRPr="0050371F" w:rsidRDefault="00D10EDF" w:rsidP="0088617B">
            <w:pPr>
              <w:pStyle w:val="Tabletext"/>
              <w:jc w:val="left"/>
              <w:rPr>
                <w:sz w:val="20"/>
                <w:lang w:val="fr-FR"/>
              </w:rPr>
            </w:pPr>
            <w:r w:rsidRPr="0050371F">
              <w:rPr>
                <w:sz w:val="20"/>
                <w:lang w:val="fr-FR"/>
              </w:rPr>
              <w:t>Efficacité de l'antenne de réception de la station terrienne</w:t>
            </w:r>
          </w:p>
        </w:tc>
        <w:tc>
          <w:tcPr>
            <w:tcW w:w="550" w:type="pct"/>
            <w:shd w:val="clear" w:color="auto" w:fill="auto"/>
            <w:noWrap/>
            <w:vAlign w:val="center"/>
            <w:hideMark/>
          </w:tcPr>
          <w:p w14:paraId="5EF35A0F" w14:textId="77777777" w:rsidR="00D10EDF" w:rsidRPr="0050371F" w:rsidRDefault="00D10EDF" w:rsidP="0050371F">
            <w:pPr>
              <w:pStyle w:val="Tabletext"/>
              <w:jc w:val="center"/>
              <w:rPr>
                <w:sz w:val="20"/>
                <w:lang w:val="fr-FR"/>
              </w:rPr>
            </w:pPr>
            <w:r w:rsidRPr="0050371F">
              <w:rPr>
                <w:sz w:val="20"/>
                <w:lang w:val="fr-FR"/>
              </w:rPr>
              <w:t>0,7</w:t>
            </w:r>
          </w:p>
        </w:tc>
        <w:tc>
          <w:tcPr>
            <w:tcW w:w="538" w:type="pct"/>
            <w:shd w:val="clear" w:color="auto" w:fill="auto"/>
            <w:noWrap/>
            <w:vAlign w:val="center"/>
            <w:hideMark/>
          </w:tcPr>
          <w:p w14:paraId="38D2D195" w14:textId="77777777" w:rsidR="00D10EDF" w:rsidRPr="0050371F" w:rsidRDefault="00D10EDF" w:rsidP="0050371F">
            <w:pPr>
              <w:pStyle w:val="Tabletext"/>
              <w:jc w:val="center"/>
              <w:rPr>
                <w:sz w:val="20"/>
                <w:lang w:val="fr-FR"/>
              </w:rPr>
            </w:pPr>
            <w:r w:rsidRPr="0050371F">
              <w:rPr>
                <w:sz w:val="20"/>
                <w:lang w:val="fr-FR"/>
              </w:rPr>
              <w:t>0,7</w:t>
            </w:r>
          </w:p>
        </w:tc>
        <w:tc>
          <w:tcPr>
            <w:tcW w:w="538" w:type="pct"/>
            <w:shd w:val="clear" w:color="auto" w:fill="auto"/>
            <w:noWrap/>
            <w:vAlign w:val="center"/>
            <w:hideMark/>
          </w:tcPr>
          <w:p w14:paraId="0ABF1CB2" w14:textId="77777777" w:rsidR="00D10EDF" w:rsidRPr="0050371F" w:rsidRDefault="00D10EDF" w:rsidP="0050371F">
            <w:pPr>
              <w:pStyle w:val="Tabletext"/>
              <w:jc w:val="center"/>
              <w:rPr>
                <w:sz w:val="20"/>
                <w:lang w:val="fr-FR"/>
              </w:rPr>
            </w:pPr>
            <w:r w:rsidRPr="0050371F">
              <w:rPr>
                <w:sz w:val="20"/>
                <w:lang w:val="fr-FR"/>
              </w:rPr>
              <w:t>0,7</w:t>
            </w:r>
          </w:p>
        </w:tc>
        <w:tc>
          <w:tcPr>
            <w:tcW w:w="440" w:type="pct"/>
            <w:shd w:val="clear" w:color="auto" w:fill="auto"/>
            <w:noWrap/>
            <w:vAlign w:val="center"/>
            <w:hideMark/>
          </w:tcPr>
          <w:p w14:paraId="60BC8ACA" w14:textId="77777777" w:rsidR="00D10EDF" w:rsidRPr="0050371F" w:rsidRDefault="00D10EDF" w:rsidP="0050371F">
            <w:pPr>
              <w:pStyle w:val="Tabletext"/>
              <w:jc w:val="center"/>
              <w:rPr>
                <w:sz w:val="20"/>
                <w:lang w:val="fr-FR"/>
              </w:rPr>
            </w:pPr>
            <w:r w:rsidRPr="0050371F">
              <w:rPr>
                <w:sz w:val="20"/>
                <w:lang w:val="fr-FR"/>
              </w:rPr>
              <w:t>0,7</w:t>
            </w:r>
          </w:p>
        </w:tc>
        <w:tc>
          <w:tcPr>
            <w:tcW w:w="397" w:type="pct"/>
            <w:shd w:val="clear" w:color="auto" w:fill="auto"/>
            <w:noWrap/>
            <w:vAlign w:val="center"/>
            <w:hideMark/>
          </w:tcPr>
          <w:p w14:paraId="3C255514" w14:textId="77777777" w:rsidR="00D10EDF" w:rsidRPr="0050371F" w:rsidRDefault="00D10EDF" w:rsidP="0050371F">
            <w:pPr>
              <w:pStyle w:val="Tabletext"/>
              <w:jc w:val="center"/>
              <w:rPr>
                <w:sz w:val="20"/>
                <w:lang w:val="fr-FR"/>
              </w:rPr>
            </w:pPr>
            <w:r w:rsidRPr="0050371F">
              <w:rPr>
                <w:sz w:val="20"/>
                <w:lang w:val="fr-FR"/>
              </w:rPr>
              <w:t>0,7</w:t>
            </w:r>
          </w:p>
        </w:tc>
        <w:tc>
          <w:tcPr>
            <w:tcW w:w="392" w:type="pct"/>
            <w:shd w:val="clear" w:color="auto" w:fill="auto"/>
            <w:vAlign w:val="center"/>
          </w:tcPr>
          <w:p w14:paraId="7F3DB71B" w14:textId="77777777" w:rsidR="00D10EDF" w:rsidRPr="0050371F" w:rsidRDefault="00D10EDF" w:rsidP="0050371F">
            <w:pPr>
              <w:pStyle w:val="Tabletext"/>
              <w:jc w:val="center"/>
              <w:rPr>
                <w:sz w:val="20"/>
                <w:lang w:val="fr-FR"/>
              </w:rPr>
            </w:pPr>
            <w:r w:rsidRPr="0050371F">
              <w:rPr>
                <w:sz w:val="20"/>
                <w:lang w:val="fr-FR"/>
              </w:rPr>
              <w:t>0,7</w:t>
            </w:r>
          </w:p>
        </w:tc>
        <w:tc>
          <w:tcPr>
            <w:tcW w:w="441" w:type="pct"/>
            <w:noWrap/>
            <w:vAlign w:val="center"/>
            <w:hideMark/>
          </w:tcPr>
          <w:p w14:paraId="7DA674A6" w14:textId="77777777" w:rsidR="00D10EDF" w:rsidRPr="0050371F" w:rsidRDefault="00D10EDF" w:rsidP="0050371F">
            <w:pPr>
              <w:pStyle w:val="Tabletext"/>
              <w:jc w:val="center"/>
              <w:rPr>
                <w:sz w:val="20"/>
                <w:lang w:val="fr-FR"/>
              </w:rPr>
            </w:pPr>
            <w:r w:rsidRPr="0050371F">
              <w:rPr>
                <w:sz w:val="20"/>
                <w:lang w:val="fr-FR"/>
              </w:rPr>
              <w:t>0,7</w:t>
            </w:r>
          </w:p>
        </w:tc>
        <w:tc>
          <w:tcPr>
            <w:tcW w:w="489" w:type="pct"/>
            <w:vAlign w:val="center"/>
          </w:tcPr>
          <w:p w14:paraId="75D60F98" w14:textId="77777777" w:rsidR="00D10EDF" w:rsidRPr="0050371F" w:rsidRDefault="00D10EDF" w:rsidP="0050371F">
            <w:pPr>
              <w:pStyle w:val="Tabletext"/>
              <w:jc w:val="center"/>
              <w:rPr>
                <w:sz w:val="20"/>
                <w:lang w:val="fr-FR"/>
              </w:rPr>
            </w:pPr>
            <w:r w:rsidRPr="0050371F">
              <w:rPr>
                <w:sz w:val="20"/>
                <w:lang w:val="fr-FR"/>
              </w:rPr>
              <w:t>0,7</w:t>
            </w:r>
          </w:p>
        </w:tc>
      </w:tr>
      <w:tr w:rsidR="00D10EDF" w:rsidRPr="0050371F" w14:paraId="71633902" w14:textId="77777777" w:rsidTr="0050371F">
        <w:trPr>
          <w:trHeight w:val="290"/>
          <w:jc w:val="center"/>
        </w:trPr>
        <w:tc>
          <w:tcPr>
            <w:tcW w:w="1215" w:type="pct"/>
            <w:shd w:val="clear" w:color="auto" w:fill="auto"/>
            <w:noWrap/>
            <w:vAlign w:val="bottom"/>
            <w:hideMark/>
          </w:tcPr>
          <w:p w14:paraId="03E828B6" w14:textId="77777777" w:rsidR="00D10EDF" w:rsidRPr="0050371F" w:rsidRDefault="00D10EDF" w:rsidP="0088617B">
            <w:pPr>
              <w:pStyle w:val="Tabletext"/>
              <w:jc w:val="left"/>
              <w:rPr>
                <w:sz w:val="20"/>
                <w:lang w:val="fr-FR"/>
              </w:rPr>
            </w:pPr>
            <w:r w:rsidRPr="0050371F">
              <w:rPr>
                <w:sz w:val="20"/>
                <w:lang w:val="fr-FR"/>
              </w:rPr>
              <w:t>Gain de l'antenne de réception de la station terrienne (dBi)</w:t>
            </w:r>
          </w:p>
        </w:tc>
        <w:tc>
          <w:tcPr>
            <w:tcW w:w="550" w:type="pct"/>
            <w:shd w:val="clear" w:color="auto" w:fill="auto"/>
            <w:noWrap/>
            <w:vAlign w:val="center"/>
            <w:hideMark/>
          </w:tcPr>
          <w:p w14:paraId="7C6E89E8" w14:textId="6E0E6C96" w:rsidR="00D10EDF" w:rsidRPr="0050371F" w:rsidRDefault="00D10EDF" w:rsidP="0050371F">
            <w:pPr>
              <w:pStyle w:val="Tabletext"/>
              <w:jc w:val="center"/>
              <w:rPr>
                <w:sz w:val="20"/>
                <w:lang w:val="fr-FR"/>
              </w:rPr>
            </w:pPr>
            <w:r w:rsidRPr="0050371F">
              <w:rPr>
                <w:sz w:val="20"/>
                <w:lang w:val="fr-FR"/>
              </w:rPr>
              <w:t>67</w:t>
            </w:r>
            <w:r w:rsidR="0050371F" w:rsidRPr="0050371F">
              <w:rPr>
                <w:sz w:val="20"/>
                <w:lang w:val="fr-FR"/>
              </w:rPr>
              <w:t>,</w:t>
            </w:r>
            <w:r w:rsidRPr="0050371F">
              <w:rPr>
                <w:sz w:val="20"/>
                <w:lang w:val="fr-FR"/>
              </w:rPr>
              <w:t>5</w:t>
            </w:r>
          </w:p>
        </w:tc>
        <w:tc>
          <w:tcPr>
            <w:tcW w:w="538" w:type="pct"/>
            <w:shd w:val="clear" w:color="auto" w:fill="auto"/>
            <w:noWrap/>
            <w:vAlign w:val="center"/>
            <w:hideMark/>
          </w:tcPr>
          <w:p w14:paraId="37AD8789" w14:textId="5DA8C2D2" w:rsidR="00D10EDF" w:rsidRPr="0050371F" w:rsidRDefault="00D10EDF" w:rsidP="0050371F">
            <w:pPr>
              <w:pStyle w:val="Tabletext"/>
              <w:jc w:val="center"/>
              <w:rPr>
                <w:sz w:val="20"/>
                <w:lang w:val="fr-FR"/>
              </w:rPr>
            </w:pPr>
            <w:r w:rsidRPr="0050371F">
              <w:rPr>
                <w:sz w:val="20"/>
                <w:lang w:val="fr-FR"/>
              </w:rPr>
              <w:t>67</w:t>
            </w:r>
            <w:r w:rsidR="0050371F" w:rsidRPr="0050371F">
              <w:rPr>
                <w:sz w:val="20"/>
                <w:lang w:val="fr-FR"/>
              </w:rPr>
              <w:t>,</w:t>
            </w:r>
            <w:r w:rsidRPr="0050371F">
              <w:rPr>
                <w:sz w:val="20"/>
                <w:lang w:val="fr-FR"/>
              </w:rPr>
              <w:t>5</w:t>
            </w:r>
          </w:p>
        </w:tc>
        <w:tc>
          <w:tcPr>
            <w:tcW w:w="538" w:type="pct"/>
            <w:shd w:val="clear" w:color="auto" w:fill="auto"/>
            <w:noWrap/>
            <w:vAlign w:val="center"/>
            <w:hideMark/>
          </w:tcPr>
          <w:p w14:paraId="17356F29" w14:textId="709B56EB" w:rsidR="00D10EDF" w:rsidRPr="0050371F" w:rsidRDefault="00D10EDF" w:rsidP="0050371F">
            <w:pPr>
              <w:pStyle w:val="Tabletext"/>
              <w:jc w:val="center"/>
              <w:rPr>
                <w:sz w:val="20"/>
                <w:lang w:val="fr-FR"/>
              </w:rPr>
            </w:pPr>
            <w:r w:rsidRPr="0050371F">
              <w:rPr>
                <w:sz w:val="20"/>
                <w:lang w:val="fr-FR"/>
              </w:rPr>
              <w:t>67</w:t>
            </w:r>
            <w:r w:rsidR="0050371F" w:rsidRPr="0050371F">
              <w:rPr>
                <w:sz w:val="20"/>
                <w:lang w:val="fr-FR"/>
              </w:rPr>
              <w:t>,</w:t>
            </w:r>
            <w:r w:rsidRPr="0050371F">
              <w:rPr>
                <w:sz w:val="20"/>
                <w:lang w:val="fr-FR"/>
              </w:rPr>
              <w:t>5</w:t>
            </w:r>
          </w:p>
        </w:tc>
        <w:tc>
          <w:tcPr>
            <w:tcW w:w="440" w:type="pct"/>
            <w:shd w:val="clear" w:color="auto" w:fill="auto"/>
            <w:noWrap/>
            <w:vAlign w:val="center"/>
            <w:hideMark/>
          </w:tcPr>
          <w:p w14:paraId="77F629F2" w14:textId="6722B01D" w:rsidR="00D10EDF" w:rsidRPr="0050371F" w:rsidRDefault="00D10EDF" w:rsidP="0050371F">
            <w:pPr>
              <w:pStyle w:val="Tabletext"/>
              <w:jc w:val="center"/>
              <w:rPr>
                <w:sz w:val="20"/>
                <w:lang w:val="fr-FR"/>
              </w:rPr>
            </w:pPr>
            <w:r w:rsidRPr="0050371F">
              <w:rPr>
                <w:sz w:val="20"/>
                <w:lang w:val="fr-FR"/>
              </w:rPr>
              <w:t>61</w:t>
            </w:r>
            <w:r w:rsidR="0050371F" w:rsidRPr="0050371F">
              <w:rPr>
                <w:sz w:val="20"/>
                <w:lang w:val="fr-FR"/>
              </w:rPr>
              <w:t>,</w:t>
            </w:r>
            <w:r w:rsidRPr="0050371F">
              <w:rPr>
                <w:sz w:val="20"/>
                <w:lang w:val="fr-FR"/>
              </w:rPr>
              <w:t>5</w:t>
            </w:r>
          </w:p>
        </w:tc>
        <w:tc>
          <w:tcPr>
            <w:tcW w:w="397" w:type="pct"/>
            <w:shd w:val="clear" w:color="auto" w:fill="auto"/>
            <w:noWrap/>
            <w:vAlign w:val="center"/>
            <w:hideMark/>
          </w:tcPr>
          <w:p w14:paraId="39B40FA4" w14:textId="68117F15" w:rsidR="00D10EDF" w:rsidRPr="0050371F" w:rsidRDefault="00D10EDF" w:rsidP="0050371F">
            <w:pPr>
              <w:pStyle w:val="Tabletext"/>
              <w:jc w:val="center"/>
              <w:rPr>
                <w:sz w:val="20"/>
                <w:lang w:val="fr-FR"/>
              </w:rPr>
            </w:pPr>
            <w:r w:rsidRPr="0050371F">
              <w:rPr>
                <w:sz w:val="20"/>
                <w:lang w:val="fr-FR"/>
              </w:rPr>
              <w:t>59</w:t>
            </w:r>
            <w:r w:rsidR="0050371F" w:rsidRPr="0050371F">
              <w:rPr>
                <w:sz w:val="20"/>
                <w:lang w:val="fr-FR"/>
              </w:rPr>
              <w:t>,</w:t>
            </w:r>
            <w:r w:rsidRPr="0050371F">
              <w:rPr>
                <w:sz w:val="20"/>
                <w:lang w:val="fr-FR"/>
              </w:rPr>
              <w:t>3</w:t>
            </w:r>
          </w:p>
        </w:tc>
        <w:tc>
          <w:tcPr>
            <w:tcW w:w="392" w:type="pct"/>
            <w:shd w:val="clear" w:color="auto" w:fill="auto"/>
            <w:vAlign w:val="center"/>
          </w:tcPr>
          <w:p w14:paraId="4BC8E19E" w14:textId="02D38650" w:rsidR="00D10EDF" w:rsidRPr="0050371F" w:rsidRDefault="00D10EDF" w:rsidP="0050371F">
            <w:pPr>
              <w:pStyle w:val="Tabletext"/>
              <w:jc w:val="center"/>
              <w:rPr>
                <w:sz w:val="20"/>
                <w:lang w:val="fr-FR"/>
              </w:rPr>
            </w:pPr>
            <w:r w:rsidRPr="0050371F">
              <w:rPr>
                <w:sz w:val="20"/>
                <w:lang w:val="fr-FR"/>
              </w:rPr>
              <w:t>6</w:t>
            </w:r>
            <w:r w:rsidR="0050371F" w:rsidRPr="0050371F">
              <w:rPr>
                <w:sz w:val="20"/>
                <w:lang w:val="fr-FR"/>
              </w:rPr>
              <w:t>4,0</w:t>
            </w:r>
          </w:p>
        </w:tc>
        <w:tc>
          <w:tcPr>
            <w:tcW w:w="441" w:type="pct"/>
            <w:noWrap/>
            <w:vAlign w:val="center"/>
            <w:hideMark/>
          </w:tcPr>
          <w:p w14:paraId="74843879" w14:textId="77777777" w:rsidR="00D10EDF" w:rsidRPr="0050371F" w:rsidRDefault="00D10EDF" w:rsidP="0050371F">
            <w:pPr>
              <w:pStyle w:val="Tabletext"/>
              <w:jc w:val="center"/>
              <w:rPr>
                <w:sz w:val="20"/>
                <w:lang w:val="fr-FR"/>
              </w:rPr>
            </w:pPr>
            <w:r w:rsidRPr="0050371F">
              <w:rPr>
                <w:sz w:val="20"/>
                <w:lang w:val="fr-FR"/>
              </w:rPr>
              <w:t>73,0</w:t>
            </w:r>
          </w:p>
        </w:tc>
        <w:tc>
          <w:tcPr>
            <w:tcW w:w="489" w:type="pct"/>
            <w:vAlign w:val="center"/>
          </w:tcPr>
          <w:p w14:paraId="0F775E24" w14:textId="77777777" w:rsidR="00D10EDF" w:rsidRPr="0050371F" w:rsidRDefault="00D10EDF" w:rsidP="0050371F">
            <w:pPr>
              <w:pStyle w:val="Tabletext"/>
              <w:jc w:val="center"/>
              <w:rPr>
                <w:sz w:val="20"/>
                <w:lang w:val="fr-FR"/>
              </w:rPr>
            </w:pPr>
            <w:r w:rsidRPr="0050371F">
              <w:rPr>
                <w:sz w:val="20"/>
                <w:lang w:val="fr-FR"/>
              </w:rPr>
              <w:t>72,5</w:t>
            </w:r>
          </w:p>
        </w:tc>
      </w:tr>
      <w:tr w:rsidR="00D10EDF" w:rsidRPr="0050371F" w14:paraId="40BDD668" w14:textId="77777777" w:rsidTr="0050371F">
        <w:trPr>
          <w:trHeight w:val="530"/>
          <w:jc w:val="center"/>
        </w:trPr>
        <w:tc>
          <w:tcPr>
            <w:tcW w:w="1215" w:type="pct"/>
            <w:shd w:val="clear" w:color="auto" w:fill="auto"/>
            <w:vAlign w:val="bottom"/>
            <w:hideMark/>
          </w:tcPr>
          <w:p w14:paraId="068EE8D5" w14:textId="77777777" w:rsidR="00D10EDF" w:rsidRPr="0050371F" w:rsidRDefault="00D10EDF" w:rsidP="0088617B">
            <w:pPr>
              <w:pStyle w:val="Tabletext"/>
              <w:jc w:val="left"/>
              <w:rPr>
                <w:sz w:val="20"/>
                <w:lang w:val="fr-FR"/>
              </w:rPr>
            </w:pPr>
            <w:r w:rsidRPr="0050371F">
              <w:rPr>
                <w:sz w:val="20"/>
                <w:lang w:val="fr-FR"/>
              </w:rPr>
              <w:t>Tolérance en bordure de faisceau, affaiblissement dû à la pluie et affaiblissement atmosphérique (dB)</w:t>
            </w:r>
          </w:p>
        </w:tc>
        <w:tc>
          <w:tcPr>
            <w:tcW w:w="550" w:type="pct"/>
            <w:shd w:val="clear" w:color="auto" w:fill="auto"/>
            <w:noWrap/>
            <w:vAlign w:val="center"/>
            <w:hideMark/>
          </w:tcPr>
          <w:p w14:paraId="3386E475" w14:textId="77777777" w:rsidR="00D10EDF" w:rsidRPr="0050371F" w:rsidRDefault="00D10EDF" w:rsidP="0050371F">
            <w:pPr>
              <w:pStyle w:val="Tabletext"/>
              <w:jc w:val="center"/>
              <w:rPr>
                <w:sz w:val="20"/>
                <w:lang w:val="fr-FR"/>
              </w:rPr>
            </w:pPr>
            <w:r w:rsidRPr="0050371F">
              <w:rPr>
                <w:sz w:val="20"/>
                <w:lang w:val="fr-FR"/>
              </w:rPr>
              <w:t>−3,0</w:t>
            </w:r>
          </w:p>
        </w:tc>
        <w:tc>
          <w:tcPr>
            <w:tcW w:w="538" w:type="pct"/>
            <w:shd w:val="clear" w:color="auto" w:fill="auto"/>
            <w:noWrap/>
            <w:vAlign w:val="center"/>
            <w:hideMark/>
          </w:tcPr>
          <w:p w14:paraId="58F7355E" w14:textId="77777777" w:rsidR="00D10EDF" w:rsidRPr="0050371F" w:rsidRDefault="00D10EDF" w:rsidP="0050371F">
            <w:pPr>
              <w:pStyle w:val="Tabletext"/>
              <w:jc w:val="center"/>
              <w:rPr>
                <w:sz w:val="20"/>
                <w:lang w:val="fr-FR"/>
              </w:rPr>
            </w:pPr>
            <w:r w:rsidRPr="0050371F">
              <w:rPr>
                <w:sz w:val="20"/>
                <w:lang w:val="fr-FR"/>
              </w:rPr>
              <w:t>−3,0</w:t>
            </w:r>
          </w:p>
        </w:tc>
        <w:tc>
          <w:tcPr>
            <w:tcW w:w="538" w:type="pct"/>
            <w:shd w:val="clear" w:color="auto" w:fill="auto"/>
            <w:noWrap/>
            <w:vAlign w:val="center"/>
            <w:hideMark/>
          </w:tcPr>
          <w:p w14:paraId="1EC74153" w14:textId="77777777" w:rsidR="00D10EDF" w:rsidRPr="0050371F" w:rsidRDefault="00D10EDF" w:rsidP="0050371F">
            <w:pPr>
              <w:pStyle w:val="Tabletext"/>
              <w:jc w:val="center"/>
              <w:rPr>
                <w:sz w:val="20"/>
                <w:lang w:val="fr-FR"/>
              </w:rPr>
            </w:pPr>
            <w:r w:rsidRPr="0050371F">
              <w:rPr>
                <w:sz w:val="20"/>
                <w:lang w:val="fr-FR"/>
              </w:rPr>
              <w:t>−3,0</w:t>
            </w:r>
          </w:p>
        </w:tc>
        <w:tc>
          <w:tcPr>
            <w:tcW w:w="440" w:type="pct"/>
            <w:shd w:val="clear" w:color="auto" w:fill="auto"/>
            <w:noWrap/>
            <w:vAlign w:val="center"/>
            <w:hideMark/>
          </w:tcPr>
          <w:p w14:paraId="5D21CF63" w14:textId="77777777" w:rsidR="00D10EDF" w:rsidRPr="0050371F" w:rsidRDefault="00D10EDF" w:rsidP="0050371F">
            <w:pPr>
              <w:pStyle w:val="Tabletext"/>
              <w:jc w:val="center"/>
              <w:rPr>
                <w:sz w:val="20"/>
                <w:lang w:val="fr-FR"/>
              </w:rPr>
            </w:pPr>
            <w:r w:rsidRPr="0050371F">
              <w:rPr>
                <w:sz w:val="20"/>
                <w:lang w:val="fr-FR"/>
              </w:rPr>
              <w:t>−3,0</w:t>
            </w:r>
          </w:p>
        </w:tc>
        <w:tc>
          <w:tcPr>
            <w:tcW w:w="397" w:type="pct"/>
            <w:shd w:val="clear" w:color="auto" w:fill="auto"/>
            <w:noWrap/>
            <w:vAlign w:val="center"/>
            <w:hideMark/>
          </w:tcPr>
          <w:p w14:paraId="751DF8AE" w14:textId="77777777" w:rsidR="00D10EDF" w:rsidRPr="0050371F" w:rsidRDefault="00D10EDF" w:rsidP="0050371F">
            <w:pPr>
              <w:pStyle w:val="Tabletext"/>
              <w:jc w:val="center"/>
              <w:rPr>
                <w:sz w:val="20"/>
                <w:lang w:val="fr-FR"/>
              </w:rPr>
            </w:pPr>
            <w:r w:rsidRPr="0050371F">
              <w:rPr>
                <w:sz w:val="20"/>
                <w:lang w:val="fr-FR"/>
              </w:rPr>
              <w:t>−4,0</w:t>
            </w:r>
          </w:p>
        </w:tc>
        <w:tc>
          <w:tcPr>
            <w:tcW w:w="392" w:type="pct"/>
            <w:shd w:val="clear" w:color="auto" w:fill="auto"/>
            <w:vAlign w:val="center"/>
          </w:tcPr>
          <w:p w14:paraId="19DA24BF" w14:textId="77777777" w:rsidR="00D10EDF" w:rsidRPr="0050371F" w:rsidRDefault="00D10EDF" w:rsidP="0050371F">
            <w:pPr>
              <w:pStyle w:val="Tabletext"/>
              <w:jc w:val="center"/>
              <w:rPr>
                <w:sz w:val="20"/>
                <w:lang w:val="fr-FR"/>
              </w:rPr>
            </w:pPr>
            <w:r w:rsidRPr="0050371F">
              <w:rPr>
                <w:sz w:val="20"/>
                <w:lang w:val="fr-FR"/>
              </w:rPr>
              <w:t>−4,0</w:t>
            </w:r>
          </w:p>
        </w:tc>
        <w:tc>
          <w:tcPr>
            <w:tcW w:w="441" w:type="pct"/>
            <w:noWrap/>
            <w:vAlign w:val="center"/>
            <w:hideMark/>
          </w:tcPr>
          <w:p w14:paraId="60C07ED6" w14:textId="77777777" w:rsidR="00D10EDF" w:rsidRPr="0050371F" w:rsidRDefault="00D10EDF" w:rsidP="0050371F">
            <w:pPr>
              <w:pStyle w:val="Tabletext"/>
              <w:jc w:val="center"/>
              <w:rPr>
                <w:sz w:val="20"/>
                <w:lang w:val="fr-FR"/>
              </w:rPr>
            </w:pPr>
            <w:r w:rsidRPr="0050371F">
              <w:rPr>
                <w:sz w:val="20"/>
                <w:lang w:val="fr-FR"/>
              </w:rPr>
              <w:t>−4,0</w:t>
            </w:r>
          </w:p>
        </w:tc>
        <w:tc>
          <w:tcPr>
            <w:tcW w:w="489" w:type="pct"/>
            <w:vAlign w:val="center"/>
          </w:tcPr>
          <w:p w14:paraId="53CED492" w14:textId="77777777" w:rsidR="00D10EDF" w:rsidRPr="0050371F" w:rsidRDefault="00D10EDF" w:rsidP="0050371F">
            <w:pPr>
              <w:pStyle w:val="Tabletext"/>
              <w:jc w:val="center"/>
              <w:rPr>
                <w:sz w:val="20"/>
                <w:lang w:val="fr-FR"/>
              </w:rPr>
            </w:pPr>
            <w:r w:rsidRPr="0050371F">
              <w:rPr>
                <w:sz w:val="20"/>
                <w:lang w:val="fr-FR"/>
              </w:rPr>
              <w:t>−4,0</w:t>
            </w:r>
          </w:p>
        </w:tc>
      </w:tr>
      <w:tr w:rsidR="00D10EDF" w:rsidRPr="0050371F" w14:paraId="4839540D" w14:textId="77777777" w:rsidTr="0050371F">
        <w:trPr>
          <w:trHeight w:val="290"/>
          <w:jc w:val="center"/>
        </w:trPr>
        <w:tc>
          <w:tcPr>
            <w:tcW w:w="1215" w:type="pct"/>
            <w:shd w:val="clear" w:color="auto" w:fill="auto"/>
            <w:noWrap/>
            <w:vAlign w:val="bottom"/>
            <w:hideMark/>
          </w:tcPr>
          <w:p w14:paraId="4DD726CD" w14:textId="77777777" w:rsidR="00D10EDF" w:rsidRPr="0050371F" w:rsidRDefault="00D10EDF" w:rsidP="0088617B">
            <w:pPr>
              <w:pStyle w:val="Tabletext"/>
              <w:jc w:val="left"/>
              <w:rPr>
                <w:color w:val="000000"/>
                <w:sz w:val="20"/>
                <w:lang w:val="fr-FR"/>
              </w:rPr>
            </w:pPr>
            <w:r w:rsidRPr="0050371F">
              <w:rPr>
                <w:sz w:val="20"/>
                <w:lang w:val="fr-FR"/>
              </w:rPr>
              <w:t>Température de bruit du système de réception de la station terrienne (K)</w:t>
            </w:r>
          </w:p>
        </w:tc>
        <w:tc>
          <w:tcPr>
            <w:tcW w:w="550" w:type="pct"/>
            <w:shd w:val="clear" w:color="auto" w:fill="auto"/>
            <w:noWrap/>
            <w:vAlign w:val="center"/>
            <w:hideMark/>
          </w:tcPr>
          <w:p w14:paraId="51F86A34" w14:textId="77777777" w:rsidR="00D10EDF" w:rsidRPr="0050371F" w:rsidRDefault="00D10EDF" w:rsidP="0050371F">
            <w:pPr>
              <w:pStyle w:val="Tabletext"/>
              <w:jc w:val="center"/>
              <w:rPr>
                <w:color w:val="000000"/>
                <w:sz w:val="20"/>
                <w:lang w:val="fr-FR"/>
              </w:rPr>
            </w:pPr>
            <w:r w:rsidRPr="0050371F">
              <w:rPr>
                <w:sz w:val="20"/>
                <w:lang w:val="fr-FR"/>
              </w:rPr>
              <w:t>150,0</w:t>
            </w:r>
          </w:p>
        </w:tc>
        <w:tc>
          <w:tcPr>
            <w:tcW w:w="538" w:type="pct"/>
            <w:shd w:val="clear" w:color="auto" w:fill="auto"/>
            <w:noWrap/>
            <w:vAlign w:val="center"/>
            <w:hideMark/>
          </w:tcPr>
          <w:p w14:paraId="420F1DAA" w14:textId="77777777" w:rsidR="00D10EDF" w:rsidRPr="0050371F" w:rsidRDefault="00D10EDF" w:rsidP="0050371F">
            <w:pPr>
              <w:pStyle w:val="Tabletext"/>
              <w:jc w:val="center"/>
              <w:rPr>
                <w:color w:val="000000"/>
                <w:sz w:val="20"/>
                <w:lang w:val="fr-FR"/>
              </w:rPr>
            </w:pPr>
            <w:r w:rsidRPr="0050371F">
              <w:rPr>
                <w:sz w:val="20"/>
                <w:lang w:val="fr-FR"/>
              </w:rPr>
              <w:t>150,0</w:t>
            </w:r>
          </w:p>
        </w:tc>
        <w:tc>
          <w:tcPr>
            <w:tcW w:w="538" w:type="pct"/>
            <w:shd w:val="clear" w:color="auto" w:fill="auto"/>
            <w:noWrap/>
            <w:vAlign w:val="center"/>
            <w:hideMark/>
          </w:tcPr>
          <w:p w14:paraId="58F1D541" w14:textId="77777777" w:rsidR="00D10EDF" w:rsidRPr="0050371F" w:rsidRDefault="00D10EDF" w:rsidP="0050371F">
            <w:pPr>
              <w:pStyle w:val="Tabletext"/>
              <w:jc w:val="center"/>
              <w:rPr>
                <w:color w:val="000000"/>
                <w:sz w:val="20"/>
                <w:lang w:val="fr-FR"/>
              </w:rPr>
            </w:pPr>
            <w:r w:rsidRPr="0050371F">
              <w:rPr>
                <w:sz w:val="20"/>
                <w:lang w:val="fr-FR"/>
              </w:rPr>
              <w:t>150,0</w:t>
            </w:r>
          </w:p>
        </w:tc>
        <w:tc>
          <w:tcPr>
            <w:tcW w:w="440" w:type="pct"/>
            <w:shd w:val="clear" w:color="auto" w:fill="auto"/>
            <w:noWrap/>
            <w:vAlign w:val="center"/>
            <w:hideMark/>
          </w:tcPr>
          <w:p w14:paraId="508EF7ED" w14:textId="77777777" w:rsidR="00D10EDF" w:rsidRPr="0050371F" w:rsidRDefault="00D10EDF" w:rsidP="0050371F">
            <w:pPr>
              <w:pStyle w:val="Tabletext"/>
              <w:jc w:val="center"/>
              <w:rPr>
                <w:color w:val="000000"/>
                <w:sz w:val="20"/>
                <w:lang w:val="fr-FR"/>
              </w:rPr>
            </w:pPr>
            <w:r w:rsidRPr="0050371F">
              <w:rPr>
                <w:sz w:val="20"/>
                <w:lang w:val="fr-FR"/>
              </w:rPr>
              <w:t>150,0</w:t>
            </w:r>
          </w:p>
        </w:tc>
        <w:tc>
          <w:tcPr>
            <w:tcW w:w="397" w:type="pct"/>
            <w:shd w:val="clear" w:color="auto" w:fill="auto"/>
            <w:noWrap/>
            <w:vAlign w:val="center"/>
            <w:hideMark/>
          </w:tcPr>
          <w:p w14:paraId="17CA2CB8" w14:textId="77777777" w:rsidR="00D10EDF" w:rsidRPr="0050371F" w:rsidRDefault="00D10EDF" w:rsidP="0050371F">
            <w:pPr>
              <w:pStyle w:val="Tabletext"/>
              <w:jc w:val="center"/>
              <w:rPr>
                <w:color w:val="000000"/>
                <w:sz w:val="20"/>
                <w:lang w:val="fr-FR"/>
              </w:rPr>
            </w:pPr>
            <w:r w:rsidRPr="0050371F">
              <w:rPr>
                <w:sz w:val="20"/>
                <w:lang w:val="fr-FR"/>
              </w:rPr>
              <w:t>150,0</w:t>
            </w:r>
          </w:p>
        </w:tc>
        <w:tc>
          <w:tcPr>
            <w:tcW w:w="392" w:type="pct"/>
            <w:shd w:val="clear" w:color="auto" w:fill="auto"/>
            <w:vAlign w:val="center"/>
          </w:tcPr>
          <w:p w14:paraId="42225EB8" w14:textId="77777777" w:rsidR="00D10EDF" w:rsidRPr="0050371F" w:rsidRDefault="00D10EDF" w:rsidP="0050371F">
            <w:pPr>
              <w:pStyle w:val="Tabletext"/>
              <w:jc w:val="center"/>
              <w:rPr>
                <w:color w:val="000000"/>
                <w:sz w:val="20"/>
                <w:lang w:val="fr-FR"/>
              </w:rPr>
            </w:pPr>
            <w:r w:rsidRPr="0050371F">
              <w:rPr>
                <w:sz w:val="20"/>
                <w:lang w:val="fr-FR"/>
              </w:rPr>
              <w:t>150</w:t>
            </w:r>
          </w:p>
        </w:tc>
        <w:tc>
          <w:tcPr>
            <w:tcW w:w="441" w:type="pct"/>
            <w:noWrap/>
            <w:vAlign w:val="center"/>
            <w:hideMark/>
          </w:tcPr>
          <w:p w14:paraId="3B988472" w14:textId="77777777" w:rsidR="00D10EDF" w:rsidRPr="0050371F" w:rsidRDefault="00D10EDF" w:rsidP="0050371F">
            <w:pPr>
              <w:pStyle w:val="Tabletext"/>
              <w:jc w:val="center"/>
              <w:rPr>
                <w:color w:val="000000"/>
                <w:sz w:val="20"/>
                <w:lang w:val="fr-FR"/>
              </w:rPr>
            </w:pPr>
            <w:r w:rsidRPr="0050371F">
              <w:rPr>
                <w:sz w:val="20"/>
                <w:lang w:val="fr-FR"/>
              </w:rPr>
              <w:t>150,0</w:t>
            </w:r>
          </w:p>
        </w:tc>
        <w:tc>
          <w:tcPr>
            <w:tcW w:w="489" w:type="pct"/>
            <w:vAlign w:val="center"/>
          </w:tcPr>
          <w:p w14:paraId="651DEDD1" w14:textId="77777777" w:rsidR="00D10EDF" w:rsidRPr="0050371F" w:rsidRDefault="00D10EDF" w:rsidP="0050371F">
            <w:pPr>
              <w:pStyle w:val="Tabletext"/>
              <w:jc w:val="center"/>
              <w:rPr>
                <w:color w:val="000000"/>
                <w:sz w:val="20"/>
                <w:lang w:val="fr-FR"/>
              </w:rPr>
            </w:pPr>
            <w:r w:rsidRPr="0050371F">
              <w:rPr>
                <w:sz w:val="20"/>
                <w:lang w:val="fr-FR"/>
              </w:rPr>
              <w:t>150</w:t>
            </w:r>
          </w:p>
        </w:tc>
      </w:tr>
      <w:tr w:rsidR="00D10EDF" w:rsidRPr="0050371F" w14:paraId="54B61B88" w14:textId="77777777" w:rsidTr="0050371F">
        <w:trPr>
          <w:trHeight w:val="290"/>
          <w:jc w:val="center"/>
        </w:trPr>
        <w:tc>
          <w:tcPr>
            <w:tcW w:w="1215" w:type="pct"/>
            <w:shd w:val="clear" w:color="auto" w:fill="auto"/>
            <w:noWrap/>
            <w:vAlign w:val="bottom"/>
            <w:hideMark/>
          </w:tcPr>
          <w:p w14:paraId="5A5A4A7E" w14:textId="77777777" w:rsidR="00D10EDF" w:rsidRPr="0050371F" w:rsidRDefault="00D10EDF" w:rsidP="0088617B">
            <w:pPr>
              <w:pStyle w:val="Tabletext"/>
              <w:jc w:val="left"/>
              <w:rPr>
                <w:color w:val="000000"/>
                <w:sz w:val="20"/>
                <w:lang w:val="fr-FR"/>
              </w:rPr>
            </w:pPr>
            <w:r w:rsidRPr="0050371F">
              <w:rPr>
                <w:sz w:val="20"/>
                <w:lang w:val="fr-FR"/>
              </w:rPr>
              <w:t>No (dBW/Hz)</w:t>
            </w:r>
          </w:p>
        </w:tc>
        <w:tc>
          <w:tcPr>
            <w:tcW w:w="550" w:type="pct"/>
            <w:shd w:val="clear" w:color="auto" w:fill="auto"/>
            <w:noWrap/>
            <w:vAlign w:val="center"/>
            <w:hideMark/>
          </w:tcPr>
          <w:p w14:paraId="54E8A075" w14:textId="77777777" w:rsidR="00D10EDF" w:rsidRPr="0050371F" w:rsidRDefault="00D10EDF" w:rsidP="0050371F">
            <w:pPr>
              <w:pStyle w:val="Tabletext"/>
              <w:jc w:val="center"/>
              <w:rPr>
                <w:color w:val="000000"/>
                <w:sz w:val="20"/>
                <w:lang w:val="fr-FR"/>
              </w:rPr>
            </w:pPr>
            <w:r w:rsidRPr="0050371F">
              <w:rPr>
                <w:sz w:val="20"/>
                <w:lang w:val="fr-FR"/>
              </w:rPr>
              <w:t>−206,8</w:t>
            </w:r>
          </w:p>
        </w:tc>
        <w:tc>
          <w:tcPr>
            <w:tcW w:w="538" w:type="pct"/>
            <w:shd w:val="clear" w:color="auto" w:fill="auto"/>
            <w:noWrap/>
            <w:vAlign w:val="center"/>
            <w:hideMark/>
          </w:tcPr>
          <w:p w14:paraId="7B609CCA" w14:textId="77777777" w:rsidR="00D10EDF" w:rsidRPr="0050371F" w:rsidRDefault="00D10EDF" w:rsidP="0050371F">
            <w:pPr>
              <w:pStyle w:val="Tabletext"/>
              <w:jc w:val="center"/>
              <w:rPr>
                <w:color w:val="000000"/>
                <w:sz w:val="20"/>
                <w:lang w:val="fr-FR"/>
              </w:rPr>
            </w:pPr>
            <w:r w:rsidRPr="0050371F">
              <w:rPr>
                <w:sz w:val="20"/>
                <w:lang w:val="fr-FR"/>
              </w:rPr>
              <w:t>−206,8</w:t>
            </w:r>
          </w:p>
        </w:tc>
        <w:tc>
          <w:tcPr>
            <w:tcW w:w="538" w:type="pct"/>
            <w:shd w:val="clear" w:color="auto" w:fill="auto"/>
            <w:noWrap/>
            <w:vAlign w:val="center"/>
            <w:hideMark/>
          </w:tcPr>
          <w:p w14:paraId="446BEDFD" w14:textId="77777777" w:rsidR="00D10EDF" w:rsidRPr="0050371F" w:rsidRDefault="00D10EDF" w:rsidP="0050371F">
            <w:pPr>
              <w:pStyle w:val="Tabletext"/>
              <w:jc w:val="center"/>
              <w:rPr>
                <w:color w:val="000000"/>
                <w:sz w:val="20"/>
                <w:lang w:val="fr-FR"/>
              </w:rPr>
            </w:pPr>
            <w:r w:rsidRPr="0050371F">
              <w:rPr>
                <w:sz w:val="20"/>
                <w:lang w:val="fr-FR"/>
              </w:rPr>
              <w:t>−206,8</w:t>
            </w:r>
          </w:p>
        </w:tc>
        <w:tc>
          <w:tcPr>
            <w:tcW w:w="440" w:type="pct"/>
            <w:shd w:val="clear" w:color="auto" w:fill="auto"/>
            <w:noWrap/>
            <w:vAlign w:val="center"/>
            <w:hideMark/>
          </w:tcPr>
          <w:p w14:paraId="7B95DF71" w14:textId="77777777" w:rsidR="00D10EDF" w:rsidRPr="0050371F" w:rsidRDefault="00D10EDF" w:rsidP="0050371F">
            <w:pPr>
              <w:pStyle w:val="Tabletext"/>
              <w:jc w:val="center"/>
              <w:rPr>
                <w:color w:val="000000"/>
                <w:sz w:val="20"/>
                <w:lang w:val="fr-FR"/>
              </w:rPr>
            </w:pPr>
            <w:r w:rsidRPr="0050371F">
              <w:rPr>
                <w:sz w:val="20"/>
                <w:lang w:val="fr-FR"/>
              </w:rPr>
              <w:t>−206,8</w:t>
            </w:r>
          </w:p>
        </w:tc>
        <w:tc>
          <w:tcPr>
            <w:tcW w:w="397" w:type="pct"/>
            <w:shd w:val="clear" w:color="auto" w:fill="auto"/>
            <w:noWrap/>
            <w:vAlign w:val="center"/>
            <w:hideMark/>
          </w:tcPr>
          <w:p w14:paraId="3FA9FEC4" w14:textId="77777777" w:rsidR="00D10EDF" w:rsidRPr="0050371F" w:rsidRDefault="00D10EDF" w:rsidP="0050371F">
            <w:pPr>
              <w:pStyle w:val="Tabletext"/>
              <w:jc w:val="center"/>
              <w:rPr>
                <w:color w:val="000000"/>
                <w:sz w:val="20"/>
                <w:lang w:val="fr-FR"/>
              </w:rPr>
            </w:pPr>
            <w:r w:rsidRPr="0050371F">
              <w:rPr>
                <w:sz w:val="20"/>
                <w:lang w:val="fr-FR"/>
              </w:rPr>
              <w:t>−206,8</w:t>
            </w:r>
          </w:p>
        </w:tc>
        <w:tc>
          <w:tcPr>
            <w:tcW w:w="392" w:type="pct"/>
            <w:shd w:val="clear" w:color="auto" w:fill="auto"/>
            <w:vAlign w:val="center"/>
          </w:tcPr>
          <w:p w14:paraId="779F83D6" w14:textId="77777777" w:rsidR="00D10EDF" w:rsidRPr="0050371F" w:rsidRDefault="00D10EDF" w:rsidP="0050371F">
            <w:pPr>
              <w:pStyle w:val="Tabletext"/>
              <w:jc w:val="center"/>
              <w:rPr>
                <w:color w:val="000000"/>
                <w:sz w:val="20"/>
                <w:lang w:val="fr-FR"/>
              </w:rPr>
            </w:pPr>
            <w:r w:rsidRPr="0050371F">
              <w:rPr>
                <w:sz w:val="20"/>
                <w:lang w:val="fr-FR"/>
              </w:rPr>
              <w:t>−206,8</w:t>
            </w:r>
          </w:p>
        </w:tc>
        <w:tc>
          <w:tcPr>
            <w:tcW w:w="441" w:type="pct"/>
            <w:noWrap/>
            <w:vAlign w:val="center"/>
            <w:hideMark/>
          </w:tcPr>
          <w:p w14:paraId="3D919264" w14:textId="77777777" w:rsidR="00D10EDF" w:rsidRPr="0050371F" w:rsidRDefault="00D10EDF" w:rsidP="0050371F">
            <w:pPr>
              <w:pStyle w:val="Tabletext"/>
              <w:jc w:val="center"/>
              <w:rPr>
                <w:color w:val="000000"/>
                <w:sz w:val="20"/>
                <w:lang w:val="fr-FR"/>
              </w:rPr>
            </w:pPr>
            <w:r w:rsidRPr="0050371F">
              <w:rPr>
                <w:sz w:val="20"/>
                <w:lang w:val="fr-FR"/>
              </w:rPr>
              <w:t>−206,8</w:t>
            </w:r>
          </w:p>
        </w:tc>
        <w:tc>
          <w:tcPr>
            <w:tcW w:w="489" w:type="pct"/>
            <w:vAlign w:val="center"/>
          </w:tcPr>
          <w:p w14:paraId="14A9E4AA" w14:textId="77777777" w:rsidR="00D10EDF" w:rsidRPr="0050371F" w:rsidRDefault="00D10EDF" w:rsidP="0050371F">
            <w:pPr>
              <w:pStyle w:val="Tabletext"/>
              <w:jc w:val="center"/>
              <w:rPr>
                <w:color w:val="000000"/>
                <w:sz w:val="20"/>
                <w:lang w:val="fr-FR"/>
              </w:rPr>
            </w:pPr>
            <w:r w:rsidRPr="0050371F">
              <w:rPr>
                <w:sz w:val="20"/>
                <w:lang w:val="fr-FR"/>
              </w:rPr>
              <w:t>−206,8</w:t>
            </w:r>
          </w:p>
        </w:tc>
      </w:tr>
      <w:tr w:rsidR="00D10EDF" w:rsidRPr="0050371F" w14:paraId="51D79B7D" w14:textId="77777777" w:rsidTr="0050371F">
        <w:trPr>
          <w:trHeight w:val="290"/>
          <w:jc w:val="center"/>
        </w:trPr>
        <w:tc>
          <w:tcPr>
            <w:tcW w:w="1215" w:type="pct"/>
            <w:shd w:val="clear" w:color="auto" w:fill="auto"/>
            <w:noWrap/>
            <w:vAlign w:val="bottom"/>
            <w:hideMark/>
          </w:tcPr>
          <w:p w14:paraId="694B1F13" w14:textId="77777777" w:rsidR="00D10EDF" w:rsidRPr="0050371F" w:rsidRDefault="00D10EDF" w:rsidP="0088617B">
            <w:pPr>
              <w:pStyle w:val="Tabletext"/>
              <w:jc w:val="left"/>
              <w:rPr>
                <w:color w:val="000000"/>
                <w:sz w:val="20"/>
                <w:lang w:val="fr-FR"/>
              </w:rPr>
            </w:pPr>
            <w:r w:rsidRPr="0050371F">
              <w:rPr>
                <w:sz w:val="20"/>
                <w:lang w:val="fr-FR"/>
              </w:rPr>
              <w:t>Affaiblissements dans le récepteur (dB)</w:t>
            </w:r>
          </w:p>
        </w:tc>
        <w:tc>
          <w:tcPr>
            <w:tcW w:w="550" w:type="pct"/>
            <w:shd w:val="clear" w:color="auto" w:fill="auto"/>
            <w:noWrap/>
            <w:vAlign w:val="center"/>
            <w:hideMark/>
          </w:tcPr>
          <w:p w14:paraId="01F4009C" w14:textId="77777777" w:rsidR="00D10EDF" w:rsidRPr="0050371F" w:rsidRDefault="00D10EDF" w:rsidP="0050371F">
            <w:pPr>
              <w:pStyle w:val="Tabletext"/>
              <w:jc w:val="center"/>
              <w:rPr>
                <w:color w:val="000000"/>
                <w:sz w:val="20"/>
                <w:lang w:val="fr-FR"/>
              </w:rPr>
            </w:pPr>
            <w:r w:rsidRPr="0050371F">
              <w:rPr>
                <w:sz w:val="20"/>
                <w:lang w:val="fr-FR"/>
              </w:rPr>
              <w:t>−1,0</w:t>
            </w:r>
          </w:p>
        </w:tc>
        <w:tc>
          <w:tcPr>
            <w:tcW w:w="538" w:type="pct"/>
            <w:shd w:val="clear" w:color="auto" w:fill="auto"/>
            <w:noWrap/>
            <w:vAlign w:val="center"/>
            <w:hideMark/>
          </w:tcPr>
          <w:p w14:paraId="08C818F2" w14:textId="77777777" w:rsidR="00D10EDF" w:rsidRPr="0050371F" w:rsidRDefault="00D10EDF" w:rsidP="0050371F">
            <w:pPr>
              <w:pStyle w:val="Tabletext"/>
              <w:jc w:val="center"/>
              <w:rPr>
                <w:color w:val="000000"/>
                <w:sz w:val="20"/>
                <w:lang w:val="fr-FR"/>
              </w:rPr>
            </w:pPr>
            <w:r w:rsidRPr="0050371F">
              <w:rPr>
                <w:sz w:val="20"/>
                <w:lang w:val="fr-FR"/>
              </w:rPr>
              <w:t>−1,0</w:t>
            </w:r>
          </w:p>
        </w:tc>
        <w:tc>
          <w:tcPr>
            <w:tcW w:w="538" w:type="pct"/>
            <w:shd w:val="clear" w:color="auto" w:fill="auto"/>
            <w:noWrap/>
            <w:vAlign w:val="center"/>
            <w:hideMark/>
          </w:tcPr>
          <w:p w14:paraId="7F71BF33" w14:textId="77777777" w:rsidR="00D10EDF" w:rsidRPr="0050371F" w:rsidRDefault="00D10EDF" w:rsidP="0050371F">
            <w:pPr>
              <w:pStyle w:val="Tabletext"/>
              <w:jc w:val="center"/>
              <w:rPr>
                <w:color w:val="000000"/>
                <w:sz w:val="20"/>
                <w:lang w:val="fr-FR"/>
              </w:rPr>
            </w:pPr>
            <w:r w:rsidRPr="0050371F">
              <w:rPr>
                <w:sz w:val="20"/>
                <w:lang w:val="fr-FR"/>
              </w:rPr>
              <w:t>−1,0</w:t>
            </w:r>
          </w:p>
        </w:tc>
        <w:tc>
          <w:tcPr>
            <w:tcW w:w="440" w:type="pct"/>
            <w:shd w:val="clear" w:color="auto" w:fill="auto"/>
            <w:noWrap/>
            <w:vAlign w:val="center"/>
            <w:hideMark/>
          </w:tcPr>
          <w:p w14:paraId="49C0FCB5" w14:textId="77777777" w:rsidR="00D10EDF" w:rsidRPr="0050371F" w:rsidRDefault="00D10EDF" w:rsidP="0050371F">
            <w:pPr>
              <w:pStyle w:val="Tabletext"/>
              <w:jc w:val="center"/>
              <w:rPr>
                <w:color w:val="000000"/>
                <w:sz w:val="20"/>
                <w:lang w:val="fr-FR"/>
              </w:rPr>
            </w:pPr>
            <w:r w:rsidRPr="0050371F">
              <w:rPr>
                <w:sz w:val="20"/>
                <w:lang w:val="fr-FR"/>
              </w:rPr>
              <w:t>−1,0</w:t>
            </w:r>
          </w:p>
        </w:tc>
        <w:tc>
          <w:tcPr>
            <w:tcW w:w="397" w:type="pct"/>
            <w:shd w:val="clear" w:color="auto" w:fill="auto"/>
            <w:noWrap/>
            <w:vAlign w:val="center"/>
            <w:hideMark/>
          </w:tcPr>
          <w:p w14:paraId="0BAB79C2" w14:textId="77777777" w:rsidR="00D10EDF" w:rsidRPr="0050371F" w:rsidRDefault="00D10EDF" w:rsidP="0050371F">
            <w:pPr>
              <w:pStyle w:val="Tabletext"/>
              <w:jc w:val="center"/>
              <w:rPr>
                <w:color w:val="000000"/>
                <w:sz w:val="20"/>
                <w:lang w:val="fr-FR"/>
              </w:rPr>
            </w:pPr>
            <w:r w:rsidRPr="0050371F">
              <w:rPr>
                <w:sz w:val="20"/>
                <w:lang w:val="fr-FR"/>
              </w:rPr>
              <w:t>−1,0</w:t>
            </w:r>
          </w:p>
        </w:tc>
        <w:tc>
          <w:tcPr>
            <w:tcW w:w="392" w:type="pct"/>
            <w:shd w:val="clear" w:color="auto" w:fill="auto"/>
            <w:vAlign w:val="center"/>
          </w:tcPr>
          <w:p w14:paraId="4C6ABE53" w14:textId="77777777" w:rsidR="00D10EDF" w:rsidRPr="0050371F" w:rsidRDefault="00D10EDF" w:rsidP="0050371F">
            <w:pPr>
              <w:pStyle w:val="Tabletext"/>
              <w:jc w:val="center"/>
              <w:rPr>
                <w:color w:val="000000"/>
                <w:sz w:val="20"/>
                <w:lang w:val="fr-FR"/>
              </w:rPr>
            </w:pPr>
            <w:r w:rsidRPr="0050371F">
              <w:rPr>
                <w:sz w:val="20"/>
                <w:lang w:val="fr-FR"/>
              </w:rPr>
              <w:t>−1,0</w:t>
            </w:r>
          </w:p>
        </w:tc>
        <w:tc>
          <w:tcPr>
            <w:tcW w:w="441" w:type="pct"/>
            <w:noWrap/>
            <w:vAlign w:val="center"/>
            <w:hideMark/>
          </w:tcPr>
          <w:p w14:paraId="36144E7E" w14:textId="77777777" w:rsidR="00D10EDF" w:rsidRPr="0050371F" w:rsidRDefault="00D10EDF" w:rsidP="0050371F">
            <w:pPr>
              <w:pStyle w:val="Tabletext"/>
              <w:jc w:val="center"/>
              <w:rPr>
                <w:color w:val="000000"/>
                <w:sz w:val="20"/>
                <w:lang w:val="fr-FR"/>
              </w:rPr>
            </w:pPr>
            <w:r w:rsidRPr="0050371F">
              <w:rPr>
                <w:sz w:val="20"/>
                <w:lang w:val="fr-FR"/>
              </w:rPr>
              <w:t>−1,0</w:t>
            </w:r>
          </w:p>
        </w:tc>
        <w:tc>
          <w:tcPr>
            <w:tcW w:w="489" w:type="pct"/>
            <w:vAlign w:val="center"/>
          </w:tcPr>
          <w:p w14:paraId="44141788" w14:textId="77777777" w:rsidR="00D10EDF" w:rsidRPr="0050371F" w:rsidRDefault="00D10EDF" w:rsidP="0050371F">
            <w:pPr>
              <w:pStyle w:val="Tabletext"/>
              <w:jc w:val="center"/>
              <w:rPr>
                <w:color w:val="000000"/>
                <w:sz w:val="20"/>
                <w:lang w:val="fr-FR"/>
              </w:rPr>
            </w:pPr>
            <w:r w:rsidRPr="0050371F">
              <w:rPr>
                <w:sz w:val="20"/>
                <w:lang w:val="fr-FR"/>
              </w:rPr>
              <w:t>−1,0</w:t>
            </w:r>
          </w:p>
        </w:tc>
      </w:tr>
    </w:tbl>
    <w:p w14:paraId="23F6D6F4" w14:textId="3A8D424F" w:rsidR="00A15B94" w:rsidRPr="0050371F" w:rsidRDefault="00A15B94" w:rsidP="0025040A">
      <w:pPr>
        <w:pStyle w:val="Tablefin"/>
        <w:rPr>
          <w:lang w:val="fr-FR"/>
        </w:rPr>
      </w:pPr>
    </w:p>
    <w:p w14:paraId="58359256" w14:textId="607BD43F" w:rsidR="00D10EDF" w:rsidRPr="0050371F" w:rsidRDefault="00D10EDF" w:rsidP="00BC4454">
      <w:pPr>
        <w:pStyle w:val="TableNo"/>
      </w:pPr>
      <w:r w:rsidRPr="0050371F">
        <w:lastRenderedPageBreak/>
        <w:t>TABLEAU 1 (</w:t>
      </w:r>
      <w:r w:rsidRPr="0050371F">
        <w:rPr>
          <w:i/>
          <w:iCs/>
        </w:rPr>
        <w:t>fin</w:t>
      </w:r>
      <w:r w:rsidRPr="0050371F">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4"/>
        <w:gridCol w:w="1590"/>
        <w:gridCol w:w="1556"/>
        <w:gridCol w:w="1570"/>
        <w:gridCol w:w="1243"/>
        <w:gridCol w:w="1160"/>
        <w:gridCol w:w="1134"/>
        <w:gridCol w:w="1275"/>
        <w:gridCol w:w="1417"/>
      </w:tblGrid>
      <w:tr w:rsidR="0025040A" w:rsidRPr="0050371F" w14:paraId="758CC48D" w14:textId="77777777" w:rsidTr="0025040A">
        <w:trPr>
          <w:trHeight w:val="290"/>
          <w:jc w:val="center"/>
        </w:trPr>
        <w:tc>
          <w:tcPr>
            <w:tcW w:w="1215" w:type="pct"/>
            <w:shd w:val="clear" w:color="auto" w:fill="auto"/>
            <w:vAlign w:val="center"/>
            <w:hideMark/>
          </w:tcPr>
          <w:p w14:paraId="7FB04C24" w14:textId="77777777" w:rsidR="0025040A" w:rsidRPr="0050371F" w:rsidRDefault="0025040A" w:rsidP="0025040A">
            <w:pPr>
              <w:pStyle w:val="Tablehead"/>
              <w:rPr>
                <w:sz w:val="20"/>
                <w:lang w:val="fr-FR"/>
              </w:rPr>
            </w:pPr>
            <w:r w:rsidRPr="0050371F">
              <w:rPr>
                <w:sz w:val="20"/>
                <w:lang w:val="fr-FR"/>
              </w:rPr>
              <w:t>Cas</w:t>
            </w:r>
          </w:p>
        </w:tc>
        <w:tc>
          <w:tcPr>
            <w:tcW w:w="550" w:type="pct"/>
            <w:shd w:val="clear" w:color="auto" w:fill="auto"/>
            <w:noWrap/>
            <w:vAlign w:val="center"/>
            <w:hideMark/>
          </w:tcPr>
          <w:p w14:paraId="2965EF26" w14:textId="47F141BB" w:rsidR="0025040A" w:rsidRPr="0050371F" w:rsidRDefault="0025040A" w:rsidP="0025040A">
            <w:pPr>
              <w:pStyle w:val="Tablehead"/>
              <w:rPr>
                <w:sz w:val="20"/>
                <w:lang w:val="fr-FR"/>
              </w:rPr>
            </w:pPr>
            <w:r w:rsidRPr="0050371F">
              <w:rPr>
                <w:sz w:val="20"/>
                <w:lang w:val="fr-FR"/>
              </w:rPr>
              <w:t xml:space="preserve">Non OSG, 800 km d'altitude, élévation de l'antenne de la station </w:t>
            </w:r>
            <w:proofErr w:type="gramStart"/>
            <w:r w:rsidRPr="0050371F">
              <w:rPr>
                <w:sz w:val="20"/>
                <w:lang w:val="fr-FR"/>
              </w:rPr>
              <w:t>terrienne:</w:t>
            </w:r>
            <w:proofErr w:type="gramEnd"/>
            <w:r w:rsidRPr="0050371F">
              <w:rPr>
                <w:sz w:val="20"/>
                <w:lang w:val="fr-FR"/>
              </w:rPr>
              <w:t xml:space="preserve"> 5</w:t>
            </w:r>
            <w:r w:rsidR="007267B1">
              <w:rPr>
                <w:sz w:val="20"/>
                <w:lang w:val="fr-FR"/>
              </w:rPr>
              <w:t> </w:t>
            </w:r>
            <w:r w:rsidRPr="0050371F">
              <w:rPr>
                <w:sz w:val="20"/>
                <w:lang w:val="fr-FR"/>
              </w:rPr>
              <w:t>degrés</w:t>
            </w:r>
          </w:p>
        </w:tc>
        <w:tc>
          <w:tcPr>
            <w:tcW w:w="538" w:type="pct"/>
            <w:shd w:val="clear" w:color="auto" w:fill="auto"/>
            <w:noWrap/>
            <w:vAlign w:val="center"/>
            <w:hideMark/>
          </w:tcPr>
          <w:p w14:paraId="46945833" w14:textId="55743B15" w:rsidR="0025040A" w:rsidRPr="0050371F" w:rsidRDefault="0025040A" w:rsidP="0025040A">
            <w:pPr>
              <w:pStyle w:val="Tablehead"/>
              <w:rPr>
                <w:sz w:val="20"/>
                <w:lang w:val="fr-FR"/>
              </w:rPr>
            </w:pPr>
            <w:r w:rsidRPr="0050371F">
              <w:rPr>
                <w:sz w:val="20"/>
                <w:lang w:val="fr-FR"/>
              </w:rPr>
              <w:t>Non OSG, 800 km d'altitude, élévation de l'antenne de la station terrienne: 10 degrés</w:t>
            </w:r>
          </w:p>
        </w:tc>
        <w:tc>
          <w:tcPr>
            <w:tcW w:w="543" w:type="pct"/>
            <w:shd w:val="clear" w:color="auto" w:fill="auto"/>
            <w:noWrap/>
            <w:vAlign w:val="center"/>
            <w:hideMark/>
          </w:tcPr>
          <w:p w14:paraId="44087CBC" w14:textId="3E5A2F17" w:rsidR="0025040A" w:rsidRPr="0050371F" w:rsidRDefault="0025040A" w:rsidP="0025040A">
            <w:pPr>
              <w:pStyle w:val="Tablehead"/>
              <w:rPr>
                <w:sz w:val="20"/>
                <w:lang w:val="fr-FR"/>
              </w:rPr>
            </w:pPr>
            <w:r w:rsidRPr="0050371F">
              <w:rPr>
                <w:sz w:val="20"/>
                <w:lang w:val="fr-FR"/>
              </w:rPr>
              <w:t>Non OSG, 800 km d'altitude, élévation de l'antenne de la station terrienne: 90 degrés</w:t>
            </w:r>
          </w:p>
        </w:tc>
        <w:tc>
          <w:tcPr>
            <w:tcW w:w="430" w:type="pct"/>
            <w:shd w:val="clear" w:color="auto" w:fill="auto"/>
            <w:noWrap/>
            <w:vAlign w:val="center"/>
            <w:hideMark/>
          </w:tcPr>
          <w:p w14:paraId="14A61AD5" w14:textId="77777777" w:rsidR="0025040A" w:rsidRPr="0050371F" w:rsidRDefault="0025040A" w:rsidP="0025040A">
            <w:pPr>
              <w:pStyle w:val="Tablehead"/>
              <w:rPr>
                <w:sz w:val="20"/>
                <w:lang w:val="fr-FR"/>
              </w:rPr>
            </w:pPr>
            <w:r w:rsidRPr="0050371F">
              <w:rPr>
                <w:sz w:val="20"/>
                <w:lang w:val="fr-FR"/>
              </w:rPr>
              <w:t>OSG, élévation: 10 degrés</w:t>
            </w:r>
          </w:p>
        </w:tc>
        <w:tc>
          <w:tcPr>
            <w:tcW w:w="401" w:type="pct"/>
            <w:shd w:val="clear" w:color="auto" w:fill="auto"/>
            <w:noWrap/>
            <w:vAlign w:val="center"/>
            <w:hideMark/>
          </w:tcPr>
          <w:p w14:paraId="43600B63" w14:textId="77777777" w:rsidR="0025040A" w:rsidRPr="0050371F" w:rsidRDefault="0025040A" w:rsidP="0025040A">
            <w:pPr>
              <w:pStyle w:val="Tablehead"/>
              <w:rPr>
                <w:sz w:val="20"/>
                <w:lang w:val="fr-FR"/>
              </w:rPr>
            </w:pPr>
            <w:r w:rsidRPr="0050371F">
              <w:rPr>
                <w:sz w:val="20"/>
                <w:lang w:val="fr-FR"/>
              </w:rPr>
              <w:t>HEO</w:t>
            </w:r>
          </w:p>
        </w:tc>
        <w:tc>
          <w:tcPr>
            <w:tcW w:w="392" w:type="pct"/>
            <w:shd w:val="clear" w:color="auto" w:fill="auto"/>
            <w:vAlign w:val="center"/>
          </w:tcPr>
          <w:p w14:paraId="56A19CAC" w14:textId="77777777" w:rsidR="0025040A" w:rsidRPr="0050371F" w:rsidRDefault="0025040A" w:rsidP="0025040A">
            <w:pPr>
              <w:pStyle w:val="Tablehead"/>
              <w:rPr>
                <w:sz w:val="20"/>
                <w:lang w:val="fr-FR"/>
              </w:rPr>
            </w:pPr>
            <w:r w:rsidRPr="0050371F">
              <w:rPr>
                <w:sz w:val="20"/>
                <w:lang w:val="fr-FR"/>
              </w:rPr>
              <w:t>HEO</w:t>
            </w:r>
          </w:p>
        </w:tc>
        <w:tc>
          <w:tcPr>
            <w:tcW w:w="441" w:type="pct"/>
            <w:noWrap/>
            <w:vAlign w:val="center"/>
            <w:hideMark/>
          </w:tcPr>
          <w:p w14:paraId="110445CF" w14:textId="77777777" w:rsidR="0025040A" w:rsidRPr="0050371F" w:rsidRDefault="0025040A" w:rsidP="0025040A">
            <w:pPr>
              <w:pStyle w:val="Tablehead"/>
              <w:rPr>
                <w:sz w:val="20"/>
                <w:lang w:val="fr-FR"/>
              </w:rPr>
            </w:pPr>
            <w:r w:rsidRPr="0050371F">
              <w:rPr>
                <w:sz w:val="20"/>
                <w:lang w:val="fr-FR"/>
              </w:rPr>
              <w:t>L1/L2</w:t>
            </w:r>
          </w:p>
        </w:tc>
        <w:tc>
          <w:tcPr>
            <w:tcW w:w="490" w:type="pct"/>
            <w:vAlign w:val="center"/>
          </w:tcPr>
          <w:p w14:paraId="6BF6C913" w14:textId="77777777" w:rsidR="0025040A" w:rsidRPr="0050371F" w:rsidRDefault="0025040A" w:rsidP="0025040A">
            <w:pPr>
              <w:pStyle w:val="Tablehead"/>
              <w:rPr>
                <w:sz w:val="20"/>
                <w:lang w:val="fr-FR"/>
              </w:rPr>
            </w:pPr>
            <w:r w:rsidRPr="0050371F">
              <w:rPr>
                <w:sz w:val="20"/>
                <w:lang w:val="fr-FR"/>
              </w:rPr>
              <w:t>L1/L2</w:t>
            </w:r>
          </w:p>
        </w:tc>
      </w:tr>
      <w:tr w:rsidR="0025040A" w:rsidRPr="0050371F" w14:paraId="5E84B7C7" w14:textId="77777777" w:rsidTr="002504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jc w:val="center"/>
        </w:trPr>
        <w:tc>
          <w:tcPr>
            <w:tcW w:w="1215" w:type="pct"/>
            <w:tcBorders>
              <w:top w:val="nil"/>
              <w:left w:val="single" w:sz="4" w:space="0" w:color="auto"/>
              <w:bottom w:val="single" w:sz="4" w:space="0" w:color="auto"/>
              <w:right w:val="single" w:sz="4" w:space="0" w:color="auto"/>
            </w:tcBorders>
            <w:shd w:val="clear" w:color="auto" w:fill="auto"/>
            <w:noWrap/>
            <w:vAlign w:val="bottom"/>
            <w:hideMark/>
          </w:tcPr>
          <w:p w14:paraId="345D4FBB" w14:textId="77777777" w:rsidR="0025040A" w:rsidRPr="0050371F" w:rsidRDefault="0025040A" w:rsidP="0088617B">
            <w:pPr>
              <w:pStyle w:val="Tabletext"/>
              <w:jc w:val="left"/>
              <w:rPr>
                <w:color w:val="000000"/>
                <w:sz w:val="20"/>
                <w:lang w:val="fr-FR"/>
              </w:rPr>
            </w:pPr>
            <w:r w:rsidRPr="0050371F">
              <w:rPr>
                <w:sz w:val="20"/>
                <w:lang w:val="fr-FR"/>
              </w:rPr>
              <w:t xml:space="preserve">Rapport </w:t>
            </w:r>
            <w:r w:rsidRPr="007267B1">
              <w:rPr>
                <w:i/>
                <w:iCs/>
                <w:sz w:val="20"/>
                <w:lang w:val="fr-FR"/>
              </w:rPr>
              <w:t>Eb/No</w:t>
            </w:r>
            <w:r w:rsidRPr="0050371F">
              <w:rPr>
                <w:sz w:val="20"/>
                <w:lang w:val="fr-FR"/>
              </w:rPr>
              <w:t xml:space="preserve"> au niveau du récepteur (dB)</w:t>
            </w:r>
          </w:p>
        </w:tc>
        <w:tc>
          <w:tcPr>
            <w:tcW w:w="550" w:type="pct"/>
            <w:tcBorders>
              <w:top w:val="nil"/>
              <w:left w:val="nil"/>
              <w:bottom w:val="single" w:sz="4" w:space="0" w:color="auto"/>
              <w:right w:val="single" w:sz="4" w:space="0" w:color="auto"/>
            </w:tcBorders>
            <w:shd w:val="clear" w:color="auto" w:fill="auto"/>
            <w:noWrap/>
            <w:vAlign w:val="center"/>
            <w:hideMark/>
          </w:tcPr>
          <w:p w14:paraId="7AC8922C" w14:textId="77777777" w:rsidR="0025040A" w:rsidRPr="0050371F" w:rsidRDefault="0025040A" w:rsidP="0088617B">
            <w:pPr>
              <w:pStyle w:val="Tabletext"/>
              <w:jc w:val="center"/>
              <w:rPr>
                <w:color w:val="000000"/>
                <w:sz w:val="20"/>
                <w:lang w:val="fr-FR"/>
              </w:rPr>
            </w:pPr>
            <w:r w:rsidRPr="0050371F">
              <w:rPr>
                <w:sz w:val="20"/>
                <w:lang w:val="fr-FR"/>
              </w:rPr>
              <w:t>13,8</w:t>
            </w:r>
          </w:p>
        </w:tc>
        <w:tc>
          <w:tcPr>
            <w:tcW w:w="538" w:type="pct"/>
            <w:tcBorders>
              <w:top w:val="nil"/>
              <w:left w:val="nil"/>
              <w:bottom w:val="single" w:sz="4" w:space="0" w:color="auto"/>
              <w:right w:val="single" w:sz="4" w:space="0" w:color="auto"/>
            </w:tcBorders>
            <w:shd w:val="clear" w:color="auto" w:fill="auto"/>
            <w:noWrap/>
            <w:vAlign w:val="center"/>
            <w:hideMark/>
          </w:tcPr>
          <w:p w14:paraId="7B9C88A2" w14:textId="77777777" w:rsidR="0025040A" w:rsidRPr="0050371F" w:rsidRDefault="0025040A" w:rsidP="0088617B">
            <w:pPr>
              <w:pStyle w:val="Tabletext"/>
              <w:jc w:val="center"/>
              <w:rPr>
                <w:color w:val="000000"/>
                <w:sz w:val="20"/>
                <w:lang w:val="fr-FR"/>
              </w:rPr>
            </w:pPr>
            <w:r w:rsidRPr="0050371F">
              <w:rPr>
                <w:sz w:val="20"/>
                <w:lang w:val="fr-FR"/>
              </w:rPr>
              <w:t>15,2</w:t>
            </w:r>
          </w:p>
        </w:tc>
        <w:tc>
          <w:tcPr>
            <w:tcW w:w="543" w:type="pct"/>
            <w:tcBorders>
              <w:top w:val="nil"/>
              <w:left w:val="nil"/>
              <w:bottom w:val="single" w:sz="4" w:space="0" w:color="auto"/>
              <w:right w:val="single" w:sz="4" w:space="0" w:color="auto"/>
            </w:tcBorders>
            <w:shd w:val="clear" w:color="auto" w:fill="auto"/>
            <w:noWrap/>
            <w:vAlign w:val="center"/>
            <w:hideMark/>
          </w:tcPr>
          <w:p w14:paraId="3F32A95C" w14:textId="77777777" w:rsidR="0025040A" w:rsidRPr="0050371F" w:rsidRDefault="0025040A" w:rsidP="0088617B">
            <w:pPr>
              <w:pStyle w:val="Tabletext"/>
              <w:jc w:val="center"/>
              <w:rPr>
                <w:color w:val="000000"/>
                <w:sz w:val="20"/>
                <w:lang w:val="fr-FR"/>
              </w:rPr>
            </w:pPr>
            <w:r w:rsidRPr="0050371F">
              <w:rPr>
                <w:sz w:val="20"/>
                <w:lang w:val="fr-FR"/>
              </w:rPr>
              <w:t>24,7</w:t>
            </w:r>
          </w:p>
        </w:tc>
        <w:tc>
          <w:tcPr>
            <w:tcW w:w="430" w:type="pct"/>
            <w:tcBorders>
              <w:top w:val="nil"/>
              <w:left w:val="nil"/>
              <w:bottom w:val="single" w:sz="4" w:space="0" w:color="auto"/>
              <w:right w:val="single" w:sz="4" w:space="0" w:color="auto"/>
            </w:tcBorders>
            <w:shd w:val="clear" w:color="auto" w:fill="auto"/>
            <w:noWrap/>
            <w:vAlign w:val="center"/>
            <w:hideMark/>
          </w:tcPr>
          <w:p w14:paraId="159807AA" w14:textId="77777777" w:rsidR="0025040A" w:rsidRPr="0050371F" w:rsidRDefault="0025040A" w:rsidP="0088617B">
            <w:pPr>
              <w:pStyle w:val="Tabletext"/>
              <w:jc w:val="center"/>
              <w:rPr>
                <w:color w:val="000000"/>
                <w:sz w:val="20"/>
                <w:lang w:val="fr-FR"/>
              </w:rPr>
            </w:pPr>
            <w:r w:rsidRPr="0050371F">
              <w:rPr>
                <w:sz w:val="20"/>
                <w:lang w:val="fr-FR"/>
              </w:rPr>
              <w:t>19,2</w:t>
            </w:r>
          </w:p>
        </w:tc>
        <w:tc>
          <w:tcPr>
            <w:tcW w:w="401" w:type="pct"/>
            <w:tcBorders>
              <w:top w:val="nil"/>
              <w:left w:val="nil"/>
              <w:bottom w:val="single" w:sz="4" w:space="0" w:color="auto"/>
              <w:right w:val="single" w:sz="4" w:space="0" w:color="auto"/>
            </w:tcBorders>
            <w:shd w:val="clear" w:color="auto" w:fill="auto"/>
            <w:noWrap/>
            <w:vAlign w:val="center"/>
            <w:hideMark/>
          </w:tcPr>
          <w:p w14:paraId="046AC50D" w14:textId="77777777" w:rsidR="0025040A" w:rsidRPr="0050371F" w:rsidRDefault="0025040A" w:rsidP="0088617B">
            <w:pPr>
              <w:pStyle w:val="Tabletext"/>
              <w:jc w:val="center"/>
              <w:rPr>
                <w:color w:val="000000"/>
                <w:sz w:val="20"/>
                <w:lang w:val="fr-FR"/>
              </w:rPr>
            </w:pPr>
            <w:r w:rsidRPr="0050371F">
              <w:rPr>
                <w:sz w:val="20"/>
                <w:lang w:val="fr-FR"/>
              </w:rPr>
              <w:t>15,9</w:t>
            </w:r>
          </w:p>
        </w:tc>
        <w:tc>
          <w:tcPr>
            <w:tcW w:w="392" w:type="pct"/>
            <w:tcBorders>
              <w:top w:val="single" w:sz="4" w:space="0" w:color="auto"/>
              <w:left w:val="nil"/>
              <w:bottom w:val="single" w:sz="4" w:space="0" w:color="auto"/>
              <w:right w:val="single" w:sz="4" w:space="0" w:color="auto"/>
            </w:tcBorders>
            <w:shd w:val="clear" w:color="auto" w:fill="auto"/>
            <w:vAlign w:val="center"/>
          </w:tcPr>
          <w:p w14:paraId="0F16315B" w14:textId="77777777" w:rsidR="0025040A" w:rsidRPr="0050371F" w:rsidRDefault="0025040A" w:rsidP="0088617B">
            <w:pPr>
              <w:pStyle w:val="Tabletext"/>
              <w:jc w:val="center"/>
              <w:rPr>
                <w:color w:val="000000"/>
                <w:sz w:val="20"/>
                <w:lang w:val="fr-FR"/>
              </w:rPr>
            </w:pPr>
            <w:r w:rsidRPr="0050371F">
              <w:rPr>
                <w:sz w:val="20"/>
                <w:lang w:val="fr-FR"/>
              </w:rPr>
              <w:t>17,7</w:t>
            </w:r>
          </w:p>
        </w:tc>
        <w:tc>
          <w:tcPr>
            <w:tcW w:w="441" w:type="pct"/>
            <w:tcBorders>
              <w:top w:val="nil"/>
              <w:left w:val="single" w:sz="4" w:space="0" w:color="auto"/>
              <w:bottom w:val="single" w:sz="4" w:space="0" w:color="auto"/>
              <w:right w:val="single" w:sz="4" w:space="0" w:color="auto"/>
            </w:tcBorders>
            <w:noWrap/>
            <w:vAlign w:val="center"/>
            <w:hideMark/>
          </w:tcPr>
          <w:p w14:paraId="61703B49" w14:textId="77777777" w:rsidR="0025040A" w:rsidRPr="0050371F" w:rsidRDefault="0025040A" w:rsidP="0088617B">
            <w:pPr>
              <w:pStyle w:val="Tabletext"/>
              <w:jc w:val="center"/>
              <w:rPr>
                <w:color w:val="000000"/>
                <w:sz w:val="20"/>
                <w:lang w:val="fr-FR"/>
              </w:rPr>
            </w:pPr>
            <w:r w:rsidRPr="0050371F">
              <w:rPr>
                <w:sz w:val="20"/>
                <w:lang w:val="fr-FR"/>
              </w:rPr>
              <w:t>12,5</w:t>
            </w:r>
          </w:p>
        </w:tc>
        <w:tc>
          <w:tcPr>
            <w:tcW w:w="490" w:type="pct"/>
            <w:tcBorders>
              <w:top w:val="nil"/>
              <w:left w:val="nil"/>
              <w:bottom w:val="single" w:sz="4" w:space="0" w:color="auto"/>
              <w:right w:val="single" w:sz="4" w:space="0" w:color="auto"/>
            </w:tcBorders>
            <w:vAlign w:val="center"/>
          </w:tcPr>
          <w:p w14:paraId="299F4772" w14:textId="77777777" w:rsidR="0025040A" w:rsidRPr="0050371F" w:rsidRDefault="0025040A" w:rsidP="0088617B">
            <w:pPr>
              <w:pStyle w:val="Tabletext"/>
              <w:jc w:val="center"/>
              <w:rPr>
                <w:color w:val="000000"/>
                <w:sz w:val="20"/>
                <w:lang w:val="fr-FR"/>
              </w:rPr>
            </w:pPr>
            <w:r w:rsidRPr="0050371F">
              <w:rPr>
                <w:sz w:val="20"/>
                <w:lang w:val="fr-FR"/>
              </w:rPr>
              <w:t>18,5</w:t>
            </w:r>
          </w:p>
        </w:tc>
      </w:tr>
      <w:tr w:rsidR="0025040A" w:rsidRPr="0050371F" w14:paraId="6D4AE33A" w14:textId="77777777" w:rsidTr="002504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jc w:val="center"/>
        </w:trPr>
        <w:tc>
          <w:tcPr>
            <w:tcW w:w="1215" w:type="pct"/>
            <w:tcBorders>
              <w:top w:val="nil"/>
              <w:left w:val="single" w:sz="4" w:space="0" w:color="auto"/>
              <w:bottom w:val="single" w:sz="4" w:space="0" w:color="auto"/>
              <w:right w:val="single" w:sz="4" w:space="0" w:color="auto"/>
            </w:tcBorders>
            <w:shd w:val="clear" w:color="auto" w:fill="auto"/>
            <w:noWrap/>
            <w:vAlign w:val="bottom"/>
            <w:hideMark/>
          </w:tcPr>
          <w:p w14:paraId="248B458E" w14:textId="77777777" w:rsidR="0025040A" w:rsidRPr="0050371F" w:rsidRDefault="0025040A" w:rsidP="0088617B">
            <w:pPr>
              <w:pStyle w:val="Tabletext"/>
              <w:jc w:val="left"/>
              <w:rPr>
                <w:color w:val="000000"/>
                <w:sz w:val="20"/>
                <w:lang w:val="fr-FR"/>
              </w:rPr>
            </w:pPr>
            <w:r w:rsidRPr="0050371F">
              <w:rPr>
                <w:sz w:val="20"/>
                <w:lang w:val="fr-FR"/>
              </w:rPr>
              <w:t xml:space="preserve">Valeur théorique du rapport </w:t>
            </w:r>
            <w:r w:rsidRPr="0050371F">
              <w:rPr>
                <w:i/>
                <w:iCs/>
                <w:sz w:val="20"/>
                <w:lang w:val="fr-FR"/>
              </w:rPr>
              <w:t>Eb/No</w:t>
            </w:r>
            <w:r w:rsidRPr="0050371F">
              <w:rPr>
                <w:sz w:val="20"/>
                <w:lang w:val="fr-FR"/>
              </w:rPr>
              <w:t xml:space="preserve"> (TEB de 1E-6) (dB)</w:t>
            </w:r>
          </w:p>
        </w:tc>
        <w:tc>
          <w:tcPr>
            <w:tcW w:w="550" w:type="pct"/>
            <w:tcBorders>
              <w:top w:val="nil"/>
              <w:left w:val="nil"/>
              <w:bottom w:val="single" w:sz="4" w:space="0" w:color="auto"/>
              <w:right w:val="single" w:sz="4" w:space="0" w:color="auto"/>
            </w:tcBorders>
            <w:shd w:val="clear" w:color="auto" w:fill="auto"/>
            <w:noWrap/>
            <w:vAlign w:val="center"/>
            <w:hideMark/>
          </w:tcPr>
          <w:p w14:paraId="0DF82085" w14:textId="77777777" w:rsidR="0025040A" w:rsidRPr="0050371F" w:rsidRDefault="0025040A" w:rsidP="0088617B">
            <w:pPr>
              <w:pStyle w:val="Tabletext"/>
              <w:jc w:val="center"/>
              <w:rPr>
                <w:color w:val="000000"/>
                <w:sz w:val="20"/>
                <w:lang w:val="fr-FR"/>
              </w:rPr>
            </w:pPr>
            <w:r w:rsidRPr="0050371F">
              <w:rPr>
                <w:sz w:val="20"/>
                <w:lang w:val="fr-FR"/>
              </w:rPr>
              <w:t>10,5</w:t>
            </w:r>
          </w:p>
        </w:tc>
        <w:tc>
          <w:tcPr>
            <w:tcW w:w="538" w:type="pct"/>
            <w:tcBorders>
              <w:top w:val="nil"/>
              <w:left w:val="nil"/>
              <w:bottom w:val="single" w:sz="4" w:space="0" w:color="auto"/>
              <w:right w:val="single" w:sz="4" w:space="0" w:color="auto"/>
            </w:tcBorders>
            <w:shd w:val="clear" w:color="auto" w:fill="auto"/>
            <w:noWrap/>
            <w:vAlign w:val="center"/>
            <w:hideMark/>
          </w:tcPr>
          <w:p w14:paraId="0304502F" w14:textId="77777777" w:rsidR="0025040A" w:rsidRPr="0050371F" w:rsidRDefault="0025040A" w:rsidP="0088617B">
            <w:pPr>
              <w:pStyle w:val="Tabletext"/>
              <w:jc w:val="center"/>
              <w:rPr>
                <w:color w:val="000000"/>
                <w:sz w:val="20"/>
                <w:lang w:val="fr-FR"/>
              </w:rPr>
            </w:pPr>
            <w:r w:rsidRPr="0050371F">
              <w:rPr>
                <w:sz w:val="20"/>
                <w:lang w:val="fr-FR"/>
              </w:rPr>
              <w:t>10,5</w:t>
            </w:r>
          </w:p>
        </w:tc>
        <w:tc>
          <w:tcPr>
            <w:tcW w:w="543" w:type="pct"/>
            <w:tcBorders>
              <w:top w:val="nil"/>
              <w:left w:val="nil"/>
              <w:bottom w:val="single" w:sz="4" w:space="0" w:color="auto"/>
              <w:right w:val="single" w:sz="4" w:space="0" w:color="auto"/>
            </w:tcBorders>
            <w:shd w:val="clear" w:color="auto" w:fill="auto"/>
            <w:noWrap/>
            <w:vAlign w:val="center"/>
            <w:hideMark/>
          </w:tcPr>
          <w:p w14:paraId="5784C196" w14:textId="77777777" w:rsidR="0025040A" w:rsidRPr="0050371F" w:rsidRDefault="0025040A" w:rsidP="0088617B">
            <w:pPr>
              <w:pStyle w:val="Tabletext"/>
              <w:jc w:val="center"/>
              <w:rPr>
                <w:color w:val="000000"/>
                <w:sz w:val="20"/>
                <w:lang w:val="fr-FR"/>
              </w:rPr>
            </w:pPr>
            <w:r w:rsidRPr="0050371F">
              <w:rPr>
                <w:sz w:val="20"/>
                <w:lang w:val="fr-FR"/>
              </w:rPr>
              <w:t>10,5</w:t>
            </w:r>
          </w:p>
        </w:tc>
        <w:tc>
          <w:tcPr>
            <w:tcW w:w="430" w:type="pct"/>
            <w:tcBorders>
              <w:top w:val="nil"/>
              <w:left w:val="nil"/>
              <w:bottom w:val="single" w:sz="4" w:space="0" w:color="auto"/>
              <w:right w:val="single" w:sz="4" w:space="0" w:color="auto"/>
            </w:tcBorders>
            <w:shd w:val="clear" w:color="auto" w:fill="auto"/>
            <w:noWrap/>
            <w:vAlign w:val="center"/>
            <w:hideMark/>
          </w:tcPr>
          <w:p w14:paraId="1B037F46" w14:textId="77777777" w:rsidR="0025040A" w:rsidRPr="0050371F" w:rsidRDefault="0025040A" w:rsidP="0088617B">
            <w:pPr>
              <w:pStyle w:val="Tabletext"/>
              <w:jc w:val="center"/>
              <w:rPr>
                <w:color w:val="000000"/>
                <w:sz w:val="20"/>
                <w:lang w:val="fr-FR"/>
              </w:rPr>
            </w:pPr>
            <w:r w:rsidRPr="0050371F">
              <w:rPr>
                <w:sz w:val="20"/>
                <w:lang w:val="fr-FR"/>
              </w:rPr>
              <w:t>10,5</w:t>
            </w:r>
          </w:p>
        </w:tc>
        <w:tc>
          <w:tcPr>
            <w:tcW w:w="401" w:type="pct"/>
            <w:tcBorders>
              <w:top w:val="nil"/>
              <w:left w:val="nil"/>
              <w:bottom w:val="single" w:sz="4" w:space="0" w:color="auto"/>
              <w:right w:val="single" w:sz="4" w:space="0" w:color="auto"/>
            </w:tcBorders>
            <w:shd w:val="clear" w:color="auto" w:fill="auto"/>
            <w:noWrap/>
            <w:vAlign w:val="center"/>
            <w:hideMark/>
          </w:tcPr>
          <w:p w14:paraId="70365A7F" w14:textId="77777777" w:rsidR="0025040A" w:rsidRPr="0050371F" w:rsidRDefault="0025040A" w:rsidP="0088617B">
            <w:pPr>
              <w:pStyle w:val="Tabletext"/>
              <w:jc w:val="center"/>
              <w:rPr>
                <w:color w:val="000000"/>
                <w:sz w:val="20"/>
                <w:lang w:val="fr-FR"/>
              </w:rPr>
            </w:pPr>
            <w:r w:rsidRPr="0050371F">
              <w:rPr>
                <w:sz w:val="20"/>
                <w:lang w:val="fr-FR"/>
              </w:rPr>
              <w:t>10,5</w:t>
            </w:r>
          </w:p>
        </w:tc>
        <w:tc>
          <w:tcPr>
            <w:tcW w:w="392" w:type="pct"/>
            <w:tcBorders>
              <w:top w:val="single" w:sz="4" w:space="0" w:color="auto"/>
              <w:left w:val="nil"/>
              <w:bottom w:val="single" w:sz="4" w:space="0" w:color="auto"/>
              <w:right w:val="single" w:sz="4" w:space="0" w:color="auto"/>
            </w:tcBorders>
            <w:shd w:val="clear" w:color="auto" w:fill="auto"/>
            <w:vAlign w:val="center"/>
          </w:tcPr>
          <w:p w14:paraId="703AB192" w14:textId="77777777" w:rsidR="0025040A" w:rsidRPr="0050371F" w:rsidRDefault="0025040A" w:rsidP="0088617B">
            <w:pPr>
              <w:pStyle w:val="Tabletext"/>
              <w:jc w:val="center"/>
              <w:rPr>
                <w:color w:val="000000"/>
                <w:sz w:val="20"/>
                <w:lang w:val="fr-FR"/>
              </w:rPr>
            </w:pPr>
            <w:r w:rsidRPr="0050371F">
              <w:rPr>
                <w:sz w:val="20"/>
                <w:lang w:val="fr-FR"/>
              </w:rPr>
              <w:t>10,5</w:t>
            </w:r>
          </w:p>
        </w:tc>
        <w:tc>
          <w:tcPr>
            <w:tcW w:w="441" w:type="pct"/>
            <w:tcBorders>
              <w:top w:val="nil"/>
              <w:left w:val="single" w:sz="4" w:space="0" w:color="auto"/>
              <w:bottom w:val="single" w:sz="4" w:space="0" w:color="auto"/>
              <w:right w:val="single" w:sz="4" w:space="0" w:color="auto"/>
            </w:tcBorders>
            <w:noWrap/>
            <w:vAlign w:val="center"/>
            <w:hideMark/>
          </w:tcPr>
          <w:p w14:paraId="16BB1C90" w14:textId="77777777" w:rsidR="0025040A" w:rsidRPr="0050371F" w:rsidRDefault="0025040A" w:rsidP="0088617B">
            <w:pPr>
              <w:pStyle w:val="Tabletext"/>
              <w:jc w:val="center"/>
              <w:rPr>
                <w:color w:val="000000"/>
                <w:sz w:val="20"/>
                <w:lang w:val="fr-FR"/>
              </w:rPr>
            </w:pPr>
            <w:r w:rsidRPr="0050371F">
              <w:rPr>
                <w:sz w:val="20"/>
                <w:lang w:val="fr-FR"/>
              </w:rPr>
              <w:t>10,5</w:t>
            </w:r>
          </w:p>
        </w:tc>
        <w:tc>
          <w:tcPr>
            <w:tcW w:w="490" w:type="pct"/>
            <w:tcBorders>
              <w:top w:val="nil"/>
              <w:left w:val="nil"/>
              <w:bottom w:val="single" w:sz="4" w:space="0" w:color="auto"/>
              <w:right w:val="single" w:sz="4" w:space="0" w:color="auto"/>
            </w:tcBorders>
            <w:vAlign w:val="center"/>
          </w:tcPr>
          <w:p w14:paraId="234370CB" w14:textId="77777777" w:rsidR="0025040A" w:rsidRPr="0050371F" w:rsidRDefault="0025040A" w:rsidP="0088617B">
            <w:pPr>
              <w:pStyle w:val="Tabletext"/>
              <w:jc w:val="center"/>
              <w:rPr>
                <w:color w:val="000000"/>
                <w:sz w:val="20"/>
                <w:lang w:val="fr-FR"/>
              </w:rPr>
            </w:pPr>
            <w:r w:rsidRPr="0050371F">
              <w:rPr>
                <w:sz w:val="20"/>
                <w:lang w:val="fr-FR"/>
              </w:rPr>
              <w:t>15</w:t>
            </w:r>
          </w:p>
        </w:tc>
      </w:tr>
      <w:tr w:rsidR="0025040A" w:rsidRPr="0050371F" w14:paraId="41D7CB94" w14:textId="77777777" w:rsidTr="002504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jc w:val="center"/>
        </w:trPr>
        <w:tc>
          <w:tcPr>
            <w:tcW w:w="1215" w:type="pct"/>
            <w:tcBorders>
              <w:top w:val="nil"/>
              <w:left w:val="single" w:sz="4" w:space="0" w:color="auto"/>
              <w:bottom w:val="single" w:sz="4" w:space="0" w:color="auto"/>
              <w:right w:val="single" w:sz="4" w:space="0" w:color="auto"/>
            </w:tcBorders>
            <w:shd w:val="clear" w:color="auto" w:fill="auto"/>
            <w:noWrap/>
            <w:vAlign w:val="bottom"/>
            <w:hideMark/>
          </w:tcPr>
          <w:p w14:paraId="6CFC0CD9" w14:textId="77777777" w:rsidR="0025040A" w:rsidRPr="007E2772" w:rsidRDefault="0025040A" w:rsidP="0088617B">
            <w:pPr>
              <w:pStyle w:val="Tabletext"/>
              <w:jc w:val="left"/>
              <w:rPr>
                <w:color w:val="000000"/>
                <w:sz w:val="20"/>
                <w:lang w:val="es-ES"/>
              </w:rPr>
            </w:pPr>
            <w:r w:rsidRPr="007E2772">
              <w:rPr>
                <w:i/>
                <w:iCs/>
                <w:sz w:val="20"/>
                <w:lang w:val="es-ES"/>
              </w:rPr>
              <w:t>Eb/No</w:t>
            </w:r>
            <w:r w:rsidRPr="007E2772">
              <w:rPr>
                <w:sz w:val="20"/>
                <w:lang w:val="es-ES"/>
              </w:rPr>
              <w:t xml:space="preserve"> </w:t>
            </w:r>
            <w:proofErr w:type="spellStart"/>
            <w:r w:rsidRPr="007E2772">
              <w:rPr>
                <w:sz w:val="20"/>
                <w:lang w:val="es-ES"/>
              </w:rPr>
              <w:t>requis</w:t>
            </w:r>
            <w:proofErr w:type="spellEnd"/>
            <w:r w:rsidRPr="007E2772">
              <w:rPr>
                <w:sz w:val="20"/>
                <w:lang w:val="es-ES"/>
              </w:rPr>
              <w:t xml:space="preserve"> (TEB de 1E-6) (dB)</w:t>
            </w:r>
          </w:p>
        </w:tc>
        <w:tc>
          <w:tcPr>
            <w:tcW w:w="550" w:type="pct"/>
            <w:tcBorders>
              <w:top w:val="nil"/>
              <w:left w:val="nil"/>
              <w:bottom w:val="single" w:sz="4" w:space="0" w:color="auto"/>
              <w:right w:val="single" w:sz="4" w:space="0" w:color="auto"/>
            </w:tcBorders>
            <w:shd w:val="clear" w:color="auto" w:fill="auto"/>
            <w:noWrap/>
            <w:vAlign w:val="center"/>
            <w:hideMark/>
          </w:tcPr>
          <w:p w14:paraId="1C85C683" w14:textId="77777777" w:rsidR="0025040A" w:rsidRPr="0050371F" w:rsidRDefault="0025040A" w:rsidP="0088617B">
            <w:pPr>
              <w:pStyle w:val="Tabletext"/>
              <w:jc w:val="center"/>
              <w:rPr>
                <w:color w:val="000000"/>
                <w:sz w:val="20"/>
                <w:lang w:val="fr-FR"/>
              </w:rPr>
            </w:pPr>
            <w:r w:rsidRPr="0050371F">
              <w:rPr>
                <w:sz w:val="20"/>
                <w:lang w:val="fr-FR"/>
              </w:rPr>
              <w:t>11,5</w:t>
            </w:r>
          </w:p>
        </w:tc>
        <w:tc>
          <w:tcPr>
            <w:tcW w:w="538" w:type="pct"/>
            <w:tcBorders>
              <w:top w:val="nil"/>
              <w:left w:val="nil"/>
              <w:bottom w:val="single" w:sz="4" w:space="0" w:color="auto"/>
              <w:right w:val="single" w:sz="4" w:space="0" w:color="auto"/>
            </w:tcBorders>
            <w:shd w:val="clear" w:color="auto" w:fill="auto"/>
            <w:noWrap/>
            <w:vAlign w:val="center"/>
            <w:hideMark/>
          </w:tcPr>
          <w:p w14:paraId="531D55CC" w14:textId="77777777" w:rsidR="0025040A" w:rsidRPr="0050371F" w:rsidRDefault="0025040A" w:rsidP="0088617B">
            <w:pPr>
              <w:pStyle w:val="Tabletext"/>
              <w:jc w:val="center"/>
              <w:rPr>
                <w:color w:val="000000"/>
                <w:sz w:val="20"/>
                <w:lang w:val="fr-FR"/>
              </w:rPr>
            </w:pPr>
            <w:r w:rsidRPr="0050371F">
              <w:rPr>
                <w:sz w:val="20"/>
                <w:lang w:val="fr-FR"/>
              </w:rPr>
              <w:t>11,5</w:t>
            </w:r>
          </w:p>
        </w:tc>
        <w:tc>
          <w:tcPr>
            <w:tcW w:w="543" w:type="pct"/>
            <w:tcBorders>
              <w:top w:val="nil"/>
              <w:left w:val="nil"/>
              <w:bottom w:val="single" w:sz="4" w:space="0" w:color="auto"/>
              <w:right w:val="single" w:sz="4" w:space="0" w:color="auto"/>
            </w:tcBorders>
            <w:shd w:val="clear" w:color="auto" w:fill="auto"/>
            <w:noWrap/>
            <w:vAlign w:val="center"/>
            <w:hideMark/>
          </w:tcPr>
          <w:p w14:paraId="27715485" w14:textId="77777777" w:rsidR="0025040A" w:rsidRPr="0050371F" w:rsidRDefault="0025040A" w:rsidP="0088617B">
            <w:pPr>
              <w:pStyle w:val="Tabletext"/>
              <w:jc w:val="center"/>
              <w:rPr>
                <w:color w:val="000000"/>
                <w:sz w:val="20"/>
                <w:lang w:val="fr-FR"/>
              </w:rPr>
            </w:pPr>
            <w:r w:rsidRPr="0050371F">
              <w:rPr>
                <w:sz w:val="20"/>
                <w:lang w:val="fr-FR"/>
              </w:rPr>
              <w:t>11,5</w:t>
            </w:r>
          </w:p>
        </w:tc>
        <w:tc>
          <w:tcPr>
            <w:tcW w:w="430" w:type="pct"/>
            <w:tcBorders>
              <w:top w:val="nil"/>
              <w:left w:val="nil"/>
              <w:bottom w:val="single" w:sz="4" w:space="0" w:color="auto"/>
              <w:right w:val="single" w:sz="4" w:space="0" w:color="auto"/>
            </w:tcBorders>
            <w:shd w:val="clear" w:color="auto" w:fill="auto"/>
            <w:noWrap/>
            <w:vAlign w:val="center"/>
            <w:hideMark/>
          </w:tcPr>
          <w:p w14:paraId="41C42AE3" w14:textId="77777777" w:rsidR="0025040A" w:rsidRPr="0050371F" w:rsidRDefault="0025040A" w:rsidP="0088617B">
            <w:pPr>
              <w:pStyle w:val="Tabletext"/>
              <w:jc w:val="center"/>
              <w:rPr>
                <w:color w:val="000000"/>
                <w:sz w:val="20"/>
                <w:lang w:val="fr-FR"/>
              </w:rPr>
            </w:pPr>
            <w:r w:rsidRPr="0050371F">
              <w:rPr>
                <w:sz w:val="20"/>
                <w:lang w:val="fr-FR"/>
              </w:rPr>
              <w:t>11,5</w:t>
            </w:r>
          </w:p>
        </w:tc>
        <w:tc>
          <w:tcPr>
            <w:tcW w:w="401" w:type="pct"/>
            <w:tcBorders>
              <w:top w:val="nil"/>
              <w:left w:val="nil"/>
              <w:bottom w:val="single" w:sz="4" w:space="0" w:color="auto"/>
              <w:right w:val="single" w:sz="4" w:space="0" w:color="auto"/>
            </w:tcBorders>
            <w:shd w:val="clear" w:color="auto" w:fill="auto"/>
            <w:noWrap/>
            <w:vAlign w:val="center"/>
            <w:hideMark/>
          </w:tcPr>
          <w:p w14:paraId="1DAE25A0" w14:textId="77777777" w:rsidR="0025040A" w:rsidRPr="0050371F" w:rsidRDefault="0025040A" w:rsidP="0088617B">
            <w:pPr>
              <w:pStyle w:val="Tabletext"/>
              <w:jc w:val="center"/>
              <w:rPr>
                <w:color w:val="000000"/>
                <w:sz w:val="20"/>
                <w:lang w:val="fr-FR"/>
              </w:rPr>
            </w:pPr>
            <w:r w:rsidRPr="0050371F">
              <w:rPr>
                <w:sz w:val="20"/>
                <w:lang w:val="fr-FR"/>
              </w:rPr>
              <w:t>11,5</w:t>
            </w:r>
          </w:p>
        </w:tc>
        <w:tc>
          <w:tcPr>
            <w:tcW w:w="392" w:type="pct"/>
            <w:tcBorders>
              <w:top w:val="single" w:sz="4" w:space="0" w:color="auto"/>
              <w:left w:val="nil"/>
              <w:bottom w:val="single" w:sz="4" w:space="0" w:color="auto"/>
              <w:right w:val="single" w:sz="4" w:space="0" w:color="auto"/>
            </w:tcBorders>
            <w:shd w:val="clear" w:color="auto" w:fill="auto"/>
            <w:vAlign w:val="center"/>
          </w:tcPr>
          <w:p w14:paraId="3CE638D3" w14:textId="77777777" w:rsidR="0025040A" w:rsidRPr="0050371F" w:rsidRDefault="0025040A" w:rsidP="0088617B">
            <w:pPr>
              <w:pStyle w:val="Tabletext"/>
              <w:jc w:val="center"/>
              <w:rPr>
                <w:color w:val="000000"/>
                <w:sz w:val="20"/>
                <w:lang w:val="fr-FR"/>
              </w:rPr>
            </w:pPr>
            <w:r w:rsidRPr="0050371F">
              <w:rPr>
                <w:sz w:val="20"/>
                <w:lang w:val="fr-FR"/>
              </w:rPr>
              <w:t>11,5</w:t>
            </w:r>
          </w:p>
        </w:tc>
        <w:tc>
          <w:tcPr>
            <w:tcW w:w="441" w:type="pct"/>
            <w:tcBorders>
              <w:top w:val="nil"/>
              <w:left w:val="single" w:sz="4" w:space="0" w:color="auto"/>
              <w:bottom w:val="single" w:sz="4" w:space="0" w:color="auto"/>
              <w:right w:val="single" w:sz="4" w:space="0" w:color="auto"/>
            </w:tcBorders>
            <w:noWrap/>
            <w:vAlign w:val="center"/>
            <w:hideMark/>
          </w:tcPr>
          <w:p w14:paraId="671EDE5A" w14:textId="77777777" w:rsidR="0025040A" w:rsidRPr="0050371F" w:rsidRDefault="0025040A" w:rsidP="0088617B">
            <w:pPr>
              <w:pStyle w:val="Tabletext"/>
              <w:jc w:val="center"/>
              <w:rPr>
                <w:color w:val="000000"/>
                <w:sz w:val="20"/>
                <w:lang w:val="fr-FR"/>
              </w:rPr>
            </w:pPr>
            <w:r w:rsidRPr="0050371F">
              <w:rPr>
                <w:sz w:val="20"/>
                <w:lang w:val="fr-FR"/>
              </w:rPr>
              <w:t>11,5</w:t>
            </w:r>
          </w:p>
        </w:tc>
        <w:tc>
          <w:tcPr>
            <w:tcW w:w="490" w:type="pct"/>
            <w:tcBorders>
              <w:top w:val="nil"/>
              <w:left w:val="nil"/>
              <w:bottom w:val="single" w:sz="4" w:space="0" w:color="auto"/>
              <w:right w:val="single" w:sz="4" w:space="0" w:color="auto"/>
            </w:tcBorders>
            <w:vAlign w:val="center"/>
          </w:tcPr>
          <w:p w14:paraId="26450B86" w14:textId="77777777" w:rsidR="0025040A" w:rsidRPr="0050371F" w:rsidRDefault="0025040A" w:rsidP="0088617B">
            <w:pPr>
              <w:pStyle w:val="Tabletext"/>
              <w:jc w:val="center"/>
              <w:rPr>
                <w:color w:val="000000"/>
                <w:sz w:val="20"/>
                <w:lang w:val="fr-FR"/>
              </w:rPr>
            </w:pPr>
            <w:r w:rsidRPr="0050371F">
              <w:rPr>
                <w:sz w:val="20"/>
                <w:lang w:val="fr-FR"/>
              </w:rPr>
              <w:t>16</w:t>
            </w:r>
          </w:p>
        </w:tc>
      </w:tr>
      <w:tr w:rsidR="0025040A" w:rsidRPr="0050371F" w14:paraId="2B83E2BC" w14:textId="77777777" w:rsidTr="002504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jc w:val="center"/>
        </w:trPr>
        <w:tc>
          <w:tcPr>
            <w:tcW w:w="1215" w:type="pct"/>
            <w:tcBorders>
              <w:top w:val="nil"/>
              <w:left w:val="single" w:sz="4" w:space="0" w:color="auto"/>
              <w:bottom w:val="single" w:sz="4" w:space="0" w:color="auto"/>
              <w:right w:val="single" w:sz="4" w:space="0" w:color="auto"/>
            </w:tcBorders>
            <w:shd w:val="clear" w:color="auto" w:fill="auto"/>
            <w:noWrap/>
            <w:vAlign w:val="bottom"/>
            <w:hideMark/>
          </w:tcPr>
          <w:p w14:paraId="0EA9B394" w14:textId="77777777" w:rsidR="0025040A" w:rsidRPr="0050371F" w:rsidRDefault="0025040A" w:rsidP="0088617B">
            <w:pPr>
              <w:pStyle w:val="Tabletext"/>
              <w:jc w:val="left"/>
              <w:rPr>
                <w:color w:val="000000"/>
                <w:sz w:val="20"/>
                <w:lang w:val="fr-FR"/>
              </w:rPr>
            </w:pPr>
            <w:r w:rsidRPr="0050371F">
              <w:rPr>
                <w:sz w:val="20"/>
                <w:lang w:val="fr-FR"/>
              </w:rPr>
              <w:t xml:space="preserve">Marge du rapport </w:t>
            </w:r>
            <w:r w:rsidRPr="0050371F">
              <w:rPr>
                <w:i/>
                <w:iCs/>
                <w:sz w:val="20"/>
                <w:lang w:val="fr-FR"/>
              </w:rPr>
              <w:t>Eb/No</w:t>
            </w:r>
            <w:r w:rsidRPr="0050371F">
              <w:rPr>
                <w:sz w:val="20"/>
                <w:lang w:val="fr-FR"/>
              </w:rPr>
              <w:t xml:space="preserve"> (dB)</w:t>
            </w:r>
          </w:p>
        </w:tc>
        <w:tc>
          <w:tcPr>
            <w:tcW w:w="550" w:type="pct"/>
            <w:tcBorders>
              <w:top w:val="nil"/>
              <w:left w:val="nil"/>
              <w:bottom w:val="single" w:sz="4" w:space="0" w:color="auto"/>
              <w:right w:val="single" w:sz="4" w:space="0" w:color="auto"/>
            </w:tcBorders>
            <w:shd w:val="clear" w:color="auto" w:fill="auto"/>
            <w:noWrap/>
            <w:vAlign w:val="center"/>
            <w:hideMark/>
          </w:tcPr>
          <w:p w14:paraId="1F5ADAD5" w14:textId="77777777" w:rsidR="0025040A" w:rsidRPr="0050371F" w:rsidRDefault="0025040A" w:rsidP="0088617B">
            <w:pPr>
              <w:pStyle w:val="Tabletext"/>
              <w:jc w:val="center"/>
              <w:rPr>
                <w:color w:val="000000"/>
                <w:sz w:val="20"/>
                <w:lang w:val="fr-FR"/>
              </w:rPr>
            </w:pPr>
            <w:r w:rsidRPr="0050371F">
              <w:rPr>
                <w:sz w:val="20"/>
                <w:lang w:val="fr-FR"/>
              </w:rPr>
              <w:t>2,3</w:t>
            </w:r>
          </w:p>
        </w:tc>
        <w:tc>
          <w:tcPr>
            <w:tcW w:w="538" w:type="pct"/>
            <w:tcBorders>
              <w:top w:val="nil"/>
              <w:left w:val="nil"/>
              <w:bottom w:val="single" w:sz="4" w:space="0" w:color="auto"/>
              <w:right w:val="single" w:sz="4" w:space="0" w:color="auto"/>
            </w:tcBorders>
            <w:shd w:val="clear" w:color="auto" w:fill="auto"/>
            <w:noWrap/>
            <w:vAlign w:val="center"/>
            <w:hideMark/>
          </w:tcPr>
          <w:p w14:paraId="7B89DB57" w14:textId="77777777" w:rsidR="0025040A" w:rsidRPr="0050371F" w:rsidRDefault="0025040A" w:rsidP="0088617B">
            <w:pPr>
              <w:pStyle w:val="Tabletext"/>
              <w:jc w:val="center"/>
              <w:rPr>
                <w:color w:val="000000"/>
                <w:sz w:val="20"/>
                <w:lang w:val="fr-FR"/>
              </w:rPr>
            </w:pPr>
            <w:r w:rsidRPr="0050371F">
              <w:rPr>
                <w:sz w:val="20"/>
                <w:lang w:val="fr-FR"/>
              </w:rPr>
              <w:t>3,7</w:t>
            </w:r>
          </w:p>
        </w:tc>
        <w:tc>
          <w:tcPr>
            <w:tcW w:w="543" w:type="pct"/>
            <w:tcBorders>
              <w:top w:val="nil"/>
              <w:left w:val="nil"/>
              <w:bottom w:val="single" w:sz="4" w:space="0" w:color="auto"/>
              <w:right w:val="single" w:sz="4" w:space="0" w:color="auto"/>
            </w:tcBorders>
            <w:shd w:val="clear" w:color="auto" w:fill="auto"/>
            <w:noWrap/>
            <w:vAlign w:val="center"/>
            <w:hideMark/>
          </w:tcPr>
          <w:p w14:paraId="72B0A11F" w14:textId="77777777" w:rsidR="0025040A" w:rsidRPr="0050371F" w:rsidRDefault="0025040A" w:rsidP="0088617B">
            <w:pPr>
              <w:pStyle w:val="Tabletext"/>
              <w:jc w:val="center"/>
              <w:rPr>
                <w:color w:val="000000"/>
                <w:sz w:val="20"/>
                <w:lang w:val="fr-FR"/>
              </w:rPr>
            </w:pPr>
            <w:r w:rsidRPr="0050371F">
              <w:rPr>
                <w:sz w:val="20"/>
                <w:lang w:val="fr-FR"/>
              </w:rPr>
              <w:t>13,2</w:t>
            </w:r>
          </w:p>
        </w:tc>
        <w:tc>
          <w:tcPr>
            <w:tcW w:w="430" w:type="pct"/>
            <w:tcBorders>
              <w:top w:val="nil"/>
              <w:left w:val="nil"/>
              <w:bottom w:val="single" w:sz="4" w:space="0" w:color="auto"/>
              <w:right w:val="single" w:sz="4" w:space="0" w:color="auto"/>
            </w:tcBorders>
            <w:shd w:val="clear" w:color="auto" w:fill="auto"/>
            <w:noWrap/>
            <w:vAlign w:val="center"/>
            <w:hideMark/>
          </w:tcPr>
          <w:p w14:paraId="7D2220AA" w14:textId="77777777" w:rsidR="0025040A" w:rsidRPr="0050371F" w:rsidRDefault="0025040A" w:rsidP="0088617B">
            <w:pPr>
              <w:pStyle w:val="Tabletext"/>
              <w:jc w:val="center"/>
              <w:rPr>
                <w:color w:val="000000"/>
                <w:sz w:val="20"/>
                <w:lang w:val="fr-FR"/>
              </w:rPr>
            </w:pPr>
            <w:r w:rsidRPr="0050371F">
              <w:rPr>
                <w:sz w:val="20"/>
                <w:lang w:val="fr-FR"/>
              </w:rPr>
              <w:t>7,7</w:t>
            </w:r>
          </w:p>
        </w:tc>
        <w:tc>
          <w:tcPr>
            <w:tcW w:w="401" w:type="pct"/>
            <w:tcBorders>
              <w:top w:val="nil"/>
              <w:left w:val="nil"/>
              <w:bottom w:val="single" w:sz="4" w:space="0" w:color="auto"/>
              <w:right w:val="single" w:sz="4" w:space="0" w:color="auto"/>
            </w:tcBorders>
            <w:shd w:val="clear" w:color="auto" w:fill="auto"/>
            <w:noWrap/>
            <w:vAlign w:val="center"/>
            <w:hideMark/>
          </w:tcPr>
          <w:p w14:paraId="214C0415" w14:textId="77777777" w:rsidR="0025040A" w:rsidRPr="0050371F" w:rsidRDefault="0025040A" w:rsidP="0088617B">
            <w:pPr>
              <w:pStyle w:val="Tabletext"/>
              <w:jc w:val="center"/>
              <w:rPr>
                <w:color w:val="000000"/>
                <w:sz w:val="20"/>
                <w:lang w:val="fr-FR"/>
              </w:rPr>
            </w:pPr>
            <w:r w:rsidRPr="0050371F">
              <w:rPr>
                <w:sz w:val="20"/>
                <w:lang w:val="fr-FR"/>
              </w:rPr>
              <w:t>4,4</w:t>
            </w:r>
          </w:p>
        </w:tc>
        <w:tc>
          <w:tcPr>
            <w:tcW w:w="392" w:type="pct"/>
            <w:tcBorders>
              <w:top w:val="single" w:sz="4" w:space="0" w:color="auto"/>
              <w:left w:val="nil"/>
              <w:bottom w:val="single" w:sz="4" w:space="0" w:color="auto"/>
              <w:right w:val="single" w:sz="4" w:space="0" w:color="auto"/>
            </w:tcBorders>
            <w:shd w:val="clear" w:color="auto" w:fill="auto"/>
            <w:vAlign w:val="center"/>
          </w:tcPr>
          <w:p w14:paraId="7C4569E0" w14:textId="77777777" w:rsidR="0025040A" w:rsidRPr="0050371F" w:rsidRDefault="0025040A" w:rsidP="0088617B">
            <w:pPr>
              <w:pStyle w:val="Tabletext"/>
              <w:jc w:val="center"/>
              <w:rPr>
                <w:color w:val="000000"/>
                <w:sz w:val="20"/>
                <w:lang w:val="fr-FR"/>
              </w:rPr>
            </w:pPr>
            <w:r w:rsidRPr="0050371F">
              <w:rPr>
                <w:sz w:val="20"/>
                <w:lang w:val="fr-FR"/>
              </w:rPr>
              <w:t>6,2</w:t>
            </w:r>
          </w:p>
        </w:tc>
        <w:tc>
          <w:tcPr>
            <w:tcW w:w="441" w:type="pct"/>
            <w:tcBorders>
              <w:top w:val="nil"/>
              <w:left w:val="single" w:sz="4" w:space="0" w:color="auto"/>
              <w:bottom w:val="single" w:sz="4" w:space="0" w:color="auto"/>
              <w:right w:val="single" w:sz="4" w:space="0" w:color="auto"/>
            </w:tcBorders>
            <w:noWrap/>
            <w:vAlign w:val="center"/>
            <w:hideMark/>
          </w:tcPr>
          <w:p w14:paraId="0DFBA4D3" w14:textId="77777777" w:rsidR="0025040A" w:rsidRPr="0050371F" w:rsidRDefault="0025040A" w:rsidP="0088617B">
            <w:pPr>
              <w:pStyle w:val="Tabletext"/>
              <w:jc w:val="center"/>
              <w:rPr>
                <w:color w:val="000000"/>
                <w:sz w:val="20"/>
                <w:lang w:val="fr-FR"/>
              </w:rPr>
            </w:pPr>
            <w:r w:rsidRPr="0050371F">
              <w:rPr>
                <w:sz w:val="20"/>
                <w:lang w:val="fr-FR"/>
              </w:rPr>
              <w:t>1,0</w:t>
            </w:r>
          </w:p>
        </w:tc>
        <w:tc>
          <w:tcPr>
            <w:tcW w:w="490" w:type="pct"/>
            <w:tcBorders>
              <w:top w:val="nil"/>
              <w:left w:val="nil"/>
              <w:bottom w:val="single" w:sz="4" w:space="0" w:color="auto"/>
              <w:right w:val="single" w:sz="4" w:space="0" w:color="auto"/>
            </w:tcBorders>
            <w:vAlign w:val="center"/>
          </w:tcPr>
          <w:p w14:paraId="09EEDC3E" w14:textId="77777777" w:rsidR="0025040A" w:rsidRPr="0050371F" w:rsidRDefault="0025040A" w:rsidP="0088617B">
            <w:pPr>
              <w:pStyle w:val="Tabletext"/>
              <w:jc w:val="center"/>
              <w:rPr>
                <w:color w:val="000000"/>
                <w:sz w:val="20"/>
                <w:lang w:val="fr-FR"/>
              </w:rPr>
            </w:pPr>
            <w:r w:rsidRPr="0050371F">
              <w:rPr>
                <w:sz w:val="20"/>
                <w:lang w:val="fr-FR"/>
              </w:rPr>
              <w:t>2,5</w:t>
            </w:r>
          </w:p>
        </w:tc>
      </w:tr>
      <w:tr w:rsidR="0025040A" w:rsidRPr="0033286E" w14:paraId="317B277B" w14:textId="77777777" w:rsidTr="008861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jc w:val="center"/>
        </w:trPr>
        <w:tc>
          <w:tcPr>
            <w:tcW w:w="5000" w:type="pct"/>
            <w:gridSpan w:val="9"/>
            <w:tcBorders>
              <w:top w:val="single" w:sz="4" w:space="0" w:color="auto"/>
            </w:tcBorders>
            <w:shd w:val="clear" w:color="auto" w:fill="auto"/>
            <w:noWrap/>
            <w:vAlign w:val="bottom"/>
          </w:tcPr>
          <w:p w14:paraId="7D9E0037" w14:textId="4AE42F30" w:rsidR="0025040A" w:rsidRPr="0050371F" w:rsidRDefault="0025040A" w:rsidP="0088617B">
            <w:pPr>
              <w:pStyle w:val="Tabletext"/>
              <w:jc w:val="left"/>
              <w:rPr>
                <w:color w:val="000000"/>
                <w:sz w:val="20"/>
                <w:lang w:val="fr-FR"/>
              </w:rPr>
            </w:pPr>
            <w:proofErr w:type="gramStart"/>
            <w:r w:rsidRPr="007267B1">
              <w:rPr>
                <w:i/>
                <w:iCs/>
                <w:sz w:val="20"/>
                <w:lang w:val="fr-FR"/>
              </w:rPr>
              <w:t>Note</w:t>
            </w:r>
            <w:r w:rsidRPr="0050371F">
              <w:rPr>
                <w:sz w:val="20"/>
                <w:lang w:val="fr-FR"/>
              </w:rPr>
              <w:t>:</w:t>
            </w:r>
            <w:proofErr w:type="gramEnd"/>
            <w:r w:rsidRPr="0050371F">
              <w:rPr>
                <w:sz w:val="20"/>
                <w:lang w:val="fr-FR"/>
              </w:rPr>
              <w:t xml:space="preserve"> </w:t>
            </w:r>
            <w:r w:rsidR="0050371F" w:rsidRPr="0050371F">
              <w:rPr>
                <w:sz w:val="20"/>
                <w:lang w:val="fr-FR"/>
              </w:rPr>
              <w:t xml:space="preserve">Dans </w:t>
            </w:r>
            <w:r w:rsidRPr="0050371F">
              <w:rPr>
                <w:sz w:val="20"/>
                <w:lang w:val="fr-FR"/>
              </w:rPr>
              <w:t>le cas d'un engin spatial du service de recherche spatiale en orbite elliptique fortement inclinée, la marge de puissance surfacique est calculée pour une altitude d'émission minimale estimée à 20 000 km et la marge de liaison est calculée pour une portée maximale de 300 000 km.</w:t>
            </w:r>
          </w:p>
        </w:tc>
      </w:tr>
    </w:tbl>
    <w:p w14:paraId="1F0E4CCA" w14:textId="77777777" w:rsidR="00D10EDF" w:rsidRPr="0050371F" w:rsidRDefault="00D10EDF" w:rsidP="00AA6F7D">
      <w:pPr>
        <w:pStyle w:val="Tablefin"/>
        <w:rPr>
          <w:lang w:val="fr-FR"/>
        </w:rPr>
      </w:pPr>
    </w:p>
    <w:p w14:paraId="098A7099" w14:textId="7F6CEFD0" w:rsidR="00D10EDF" w:rsidRPr="0050371F" w:rsidRDefault="00D10EDF" w:rsidP="00D10EDF">
      <w:pPr>
        <w:jc w:val="center"/>
        <w:rPr>
          <w:lang w:val="fr-FR"/>
        </w:rPr>
      </w:pPr>
      <w:r w:rsidRPr="0050371F">
        <w:rPr>
          <w:lang w:val="fr-FR"/>
        </w:rPr>
        <w:t>______________</w:t>
      </w:r>
    </w:p>
    <w:sectPr w:rsidR="00D10EDF" w:rsidRPr="0050371F" w:rsidSect="009A78C6">
      <w:headerReference w:type="even" r:id="rId24"/>
      <w:headerReference w:type="default" r:id="rId25"/>
      <w:pgSz w:w="16834" w:h="11907" w:orient="landscape" w:code="9"/>
      <w:pgMar w:top="1134" w:right="1418" w:bottom="1134" w:left="1134" w:header="720" w:footer="482"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0CB70" w14:textId="77777777" w:rsidR="0020500B" w:rsidRDefault="0020500B">
      <w:pPr>
        <w:spacing w:before="0"/>
      </w:pPr>
      <w:r>
        <w:separator/>
      </w:r>
    </w:p>
  </w:endnote>
  <w:endnote w:type="continuationSeparator" w:id="0">
    <w:p w14:paraId="518DAF38" w14:textId="77777777" w:rsidR="0020500B" w:rsidRDefault="0020500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Next LT Pro Medium">
    <w:altName w:val="Calibri"/>
    <w:panose1 w:val="020B0604020202020204"/>
    <w:charset w:val="00"/>
    <w:family w:val="swiss"/>
    <w:notTrueType/>
    <w:pitch w:val="variable"/>
    <w:sig w:usb0="800000AF" w:usb1="5000204A" w:usb2="00000000" w:usb3="00000000" w:csb0="00000093" w:csb1="00000000"/>
  </w:font>
  <w:font w:name="AvenirNext LT Pro Regular">
    <w:altName w:val="Calibri"/>
    <w:panose1 w:val="020B0504020202020204"/>
    <w:charset w:val="00"/>
    <w:family w:val="swiss"/>
    <w:notTrueType/>
    <w:pitch w:val="variable"/>
    <w:sig w:usb0="800000AF" w:usb1="5000204A" w:usb2="00000000" w:usb3="00000000" w:csb0="00000093"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ヒラギノ角ゴ Pro W3">
    <w:altName w:val="MS Gothic"/>
    <w:charset w:val="80"/>
    <w:family w:val="auto"/>
    <w:pitch w:val="variable"/>
    <w:sig w:usb0="E00002FF" w:usb1="7AC7FFFF" w:usb2="00000012" w:usb3="00000000" w:csb0="0002000D" w:csb1="00000000"/>
  </w:font>
  <w:font w:name="Helvetica">
    <w:panose1 w:val="020B0504020202020204"/>
    <w:charset w:val="00"/>
    <w:family w:val="swiss"/>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TimesNewRomanPSMT">
    <w:altName w:val="Times New Roman"/>
    <w:charset w:val="00"/>
    <w:family w:val="auto"/>
    <w:pitch w:val="default"/>
  </w:font>
  <w:font w:name="SimHei">
    <w:altName w:val="黑体"/>
    <w:panose1 w:val="02010600030101010101"/>
    <w:charset w:val="86"/>
    <w:family w:val="modern"/>
    <w:pitch w:val="fixed"/>
    <w:sig w:usb0="800002BF" w:usb1="38CF7CFA" w:usb2="00000016" w:usb3="00000000" w:csb0="00040001" w:csb1="00000000"/>
  </w:font>
  <w:font w:name="Liberation Serif">
    <w:altName w:val="Times New Roman"/>
    <w:charset w:val="01"/>
    <w:family w:val="roman"/>
    <w:pitch w:val="variable"/>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411E8" w14:textId="77777777" w:rsidR="0033286E" w:rsidRDefault="003328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268F3" w14:textId="459E1D70" w:rsidR="0024464A" w:rsidRDefault="0024464A">
    <w:pPr>
      <w:pStyle w:val="Footer"/>
    </w:pPr>
    <w:r>
      <w:drawing>
        <wp:anchor distT="0" distB="0" distL="114300" distR="114300" simplePos="0" relativeHeight="251662336" behindDoc="0" locked="0" layoutInCell="1" allowOverlap="1" wp14:anchorId="5DDC38A3" wp14:editId="3AB838A1">
          <wp:simplePos x="0" y="0"/>
          <wp:positionH relativeFrom="column">
            <wp:posOffset>5623560</wp:posOffset>
          </wp:positionH>
          <wp:positionV relativeFrom="paragraph">
            <wp:posOffset>-828040</wp:posOffset>
          </wp:positionV>
          <wp:extent cx="737870" cy="813435"/>
          <wp:effectExtent l="0" t="0" r="5080" b="5715"/>
          <wp:wrapThrough wrapText="bothSides">
            <wp:wrapPolygon edited="0">
              <wp:start x="1115" y="0"/>
              <wp:lineTo x="0" y="8600"/>
              <wp:lineTo x="0" y="17199"/>
              <wp:lineTo x="5019" y="21246"/>
              <wp:lineTo x="6134" y="21246"/>
              <wp:lineTo x="21191" y="21246"/>
              <wp:lineTo x="21191" y="5059"/>
              <wp:lineTo x="13384" y="1518"/>
              <wp:lineTo x="3346" y="0"/>
              <wp:lineTo x="1115" y="0"/>
            </wp:wrapPolygon>
          </wp:wrapThrough>
          <wp:docPr id="1" name="Picture 1" descr="International Telecommunication Un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nternational Telecommunication Union logo"/>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7870" cy="81343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CB9D4" w14:textId="77777777" w:rsidR="0033286E" w:rsidRDefault="0033286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BF788" w14:textId="6DB9983D" w:rsidR="0024464A" w:rsidRDefault="002446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98CE6" w14:textId="77777777" w:rsidR="0020500B" w:rsidRDefault="0020500B">
      <w:r>
        <w:separator/>
      </w:r>
    </w:p>
  </w:footnote>
  <w:footnote w:type="continuationSeparator" w:id="0">
    <w:p w14:paraId="435D7F06" w14:textId="77777777" w:rsidR="0020500B" w:rsidRDefault="0020500B">
      <w:r>
        <w:continuationSeparator/>
      </w:r>
    </w:p>
  </w:footnote>
  <w:footnote w:type="continuationNotice" w:id="1">
    <w:p w14:paraId="2716B8B6" w14:textId="77777777" w:rsidR="0020500B" w:rsidRDefault="0020500B">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E255D" w14:textId="77777777" w:rsidR="00FF4734" w:rsidRDefault="00FF4734">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0" w:type="dxa"/>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6"/>
      <w:gridCol w:w="5914"/>
    </w:tblGrid>
    <w:tr w:rsidR="00FF4734" w14:paraId="3F3531A6" w14:textId="77777777" w:rsidTr="000B7708">
      <w:tc>
        <w:tcPr>
          <w:tcW w:w="4634" w:type="dxa"/>
          <w:vAlign w:val="center"/>
        </w:tcPr>
        <w:p w14:paraId="3030D03C" w14:textId="77777777" w:rsidR="00FF4734" w:rsidRPr="005B0371" w:rsidRDefault="00FF4734" w:rsidP="00B9169E">
          <w:pPr>
            <w:pStyle w:val="Header"/>
            <w:jc w:val="left"/>
            <w:rPr>
              <w:rFonts w:ascii="Arial Black" w:hAnsi="Arial Black" w:cs="Arial"/>
              <w:color w:val="FFFFFF" w:themeColor="background1"/>
              <w:sz w:val="32"/>
              <w:szCs w:val="32"/>
            </w:rPr>
          </w:pPr>
          <w:r w:rsidRPr="005B0371">
            <w:rPr>
              <w:rFonts w:ascii="Arial Black" w:hAnsi="Arial Black" w:cs="Arial"/>
              <w:color w:val="FFFFFF" w:themeColor="background1"/>
              <w:sz w:val="32"/>
              <w:szCs w:val="32"/>
            </w:rPr>
            <w:t xml:space="preserve"> </w:t>
          </w:r>
        </w:p>
      </w:tc>
      <w:tc>
        <w:tcPr>
          <w:tcW w:w="5998" w:type="dxa"/>
          <w:vAlign w:val="center"/>
        </w:tcPr>
        <w:p w14:paraId="5BB16324" w14:textId="10B424A5" w:rsidR="00FF4734" w:rsidRPr="00260B24" w:rsidRDefault="00863267" w:rsidP="00744F8B">
          <w:pPr>
            <w:pStyle w:val="Header"/>
            <w:jc w:val="right"/>
            <w:rPr>
              <w:rFonts w:asciiTheme="minorBidi" w:hAnsiTheme="minorBidi"/>
              <w:b/>
              <w:spacing w:val="4"/>
              <w:szCs w:val="24"/>
            </w:rPr>
          </w:pPr>
          <w:r>
            <w:rPr>
              <w:rFonts w:asciiTheme="minorBidi" w:hAnsiTheme="minorBidi"/>
              <w:b/>
              <w:spacing w:val="4"/>
              <w:szCs w:val="24"/>
            </w:rPr>
            <w:t xml:space="preserve">Union </w:t>
          </w:r>
          <w:r w:rsidR="002D5AA7" w:rsidRPr="00957194">
            <w:rPr>
              <w:rFonts w:asciiTheme="minorBidi" w:hAnsiTheme="minorBidi"/>
              <w:b/>
              <w:spacing w:val="4"/>
              <w:szCs w:val="24"/>
              <w:lang w:val="fr-FR"/>
            </w:rPr>
            <w:t>i</w:t>
          </w:r>
          <w:r w:rsidR="00D25C67" w:rsidRPr="00957194">
            <w:rPr>
              <w:rFonts w:asciiTheme="minorBidi" w:hAnsiTheme="minorBidi"/>
              <w:b/>
              <w:spacing w:val="4"/>
              <w:szCs w:val="24"/>
              <w:lang w:val="fr-FR"/>
            </w:rPr>
            <w:t>nternationale</w:t>
          </w:r>
          <w:r>
            <w:rPr>
              <w:rFonts w:asciiTheme="minorBidi" w:hAnsiTheme="minorBidi"/>
              <w:b/>
              <w:spacing w:val="4"/>
              <w:szCs w:val="24"/>
            </w:rPr>
            <w:t xml:space="preserve"> des </w:t>
          </w:r>
          <w:r w:rsidR="00B72356" w:rsidRPr="00957194">
            <w:rPr>
              <w:rFonts w:asciiTheme="minorBidi" w:hAnsiTheme="minorBidi"/>
              <w:b/>
              <w:spacing w:val="4"/>
              <w:szCs w:val="24"/>
              <w:lang w:val="fr-FR"/>
            </w:rPr>
            <w:t>télécommunications</w:t>
          </w:r>
        </w:p>
      </w:tc>
    </w:tr>
    <w:tr w:rsidR="00FF4734" w14:paraId="5D0A05A1" w14:textId="77777777" w:rsidTr="000B7708">
      <w:tc>
        <w:tcPr>
          <w:tcW w:w="4634" w:type="dxa"/>
          <w:vAlign w:val="center"/>
        </w:tcPr>
        <w:p w14:paraId="76BE7169" w14:textId="13750A85" w:rsidR="00FF4734" w:rsidRPr="00957194" w:rsidRDefault="00863267" w:rsidP="00744F8B">
          <w:pPr>
            <w:pStyle w:val="Header"/>
            <w:jc w:val="left"/>
            <w:rPr>
              <w:rFonts w:asciiTheme="minorBidi" w:hAnsiTheme="minorBidi"/>
              <w:spacing w:val="4"/>
              <w:sz w:val="21"/>
              <w:szCs w:val="21"/>
              <w:lang w:val="fr-FR"/>
            </w:rPr>
          </w:pPr>
          <w:bookmarkStart w:id="3" w:name="lt_pId001"/>
          <w:r w:rsidRPr="00957194">
            <w:rPr>
              <w:rFonts w:asciiTheme="minorBidi" w:hAnsiTheme="minorBidi"/>
              <w:spacing w:val="4"/>
              <w:szCs w:val="24"/>
              <w:lang w:val="fr-FR"/>
            </w:rPr>
            <w:t>Recomma</w:t>
          </w:r>
          <w:r w:rsidR="00FF4734" w:rsidRPr="00957194">
            <w:rPr>
              <w:rFonts w:asciiTheme="minorBidi" w:hAnsiTheme="minorBidi"/>
              <w:spacing w:val="4"/>
              <w:szCs w:val="24"/>
              <w:lang w:val="fr-FR"/>
            </w:rPr>
            <w:t>ndations</w:t>
          </w:r>
          <w:bookmarkEnd w:id="3"/>
        </w:p>
      </w:tc>
      <w:tc>
        <w:tcPr>
          <w:tcW w:w="5998" w:type="dxa"/>
          <w:vAlign w:val="center"/>
        </w:tcPr>
        <w:p w14:paraId="0311CD9F" w14:textId="54D0EC2E" w:rsidR="00FF4734" w:rsidRPr="00260B24" w:rsidRDefault="00863267" w:rsidP="00744F8B">
          <w:pPr>
            <w:pStyle w:val="Header"/>
            <w:jc w:val="right"/>
            <w:rPr>
              <w:rFonts w:asciiTheme="minorBidi" w:hAnsiTheme="minorBidi"/>
              <w:spacing w:val="4"/>
              <w:szCs w:val="24"/>
            </w:rPr>
          </w:pPr>
          <w:r w:rsidRPr="00957194">
            <w:rPr>
              <w:rFonts w:asciiTheme="minorBidi" w:hAnsiTheme="minorBidi"/>
              <w:spacing w:val="4"/>
              <w:szCs w:val="24"/>
              <w:lang w:val="fr-FR"/>
            </w:rPr>
            <w:t>Secteur</w:t>
          </w:r>
          <w:r>
            <w:rPr>
              <w:rFonts w:asciiTheme="minorBidi" w:hAnsiTheme="minorBidi"/>
              <w:spacing w:val="4"/>
              <w:szCs w:val="24"/>
            </w:rPr>
            <w:t xml:space="preserve"> des </w:t>
          </w:r>
          <w:r w:rsidR="002D5AA7">
            <w:rPr>
              <w:rFonts w:asciiTheme="minorBidi" w:hAnsiTheme="minorBidi"/>
              <w:spacing w:val="4"/>
              <w:szCs w:val="24"/>
            </w:rPr>
            <w:t>r</w:t>
          </w:r>
          <w:r>
            <w:rPr>
              <w:rFonts w:asciiTheme="minorBidi" w:hAnsiTheme="minorBidi"/>
              <w:spacing w:val="4"/>
              <w:szCs w:val="24"/>
            </w:rPr>
            <w:t>adiocommunications</w:t>
          </w:r>
        </w:p>
      </w:tc>
    </w:tr>
  </w:tbl>
  <w:p w14:paraId="6486EC85" w14:textId="77777777" w:rsidR="00FF4734" w:rsidRDefault="00FF4734" w:rsidP="004A6FEB">
    <w:pPr>
      <w:pStyle w:val="Header"/>
    </w:pPr>
    <w:r>
      <w:rPr>
        <w:rFonts w:ascii="Arial Black" w:hAnsi="Arial Black" w:cs="Arial"/>
        <w:noProof/>
        <w:sz w:val="32"/>
        <w:szCs w:val="32"/>
        <w:lang w:val="en-US"/>
      </w:rPr>
      <w:drawing>
        <wp:anchor distT="0" distB="0" distL="114300" distR="114300" simplePos="0" relativeHeight="251659264" behindDoc="0" locked="0" layoutInCell="1" allowOverlap="1" wp14:anchorId="0F385538" wp14:editId="7F2A0AB9">
          <wp:simplePos x="0" y="0"/>
          <wp:positionH relativeFrom="column">
            <wp:posOffset>-358302</wp:posOffset>
          </wp:positionH>
          <wp:positionV relativeFrom="paragraph">
            <wp:posOffset>-534670</wp:posOffset>
          </wp:positionV>
          <wp:extent cx="1945758" cy="414616"/>
          <wp:effectExtent l="0" t="0" r="0" b="0"/>
          <wp:wrapNone/>
          <wp:docPr id="5" name="Picture 5" descr="ITU Publicat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963492" name="Picture 5" descr="ITU Publication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45758" cy="41461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lang w:val="en-US"/>
      </w:rPr>
      <mc:AlternateContent>
        <mc:Choice Requires="wps">
          <w:drawing>
            <wp:anchor distT="0" distB="0" distL="114300" distR="114300" simplePos="0" relativeHeight="251660288" behindDoc="0" locked="0" layoutInCell="1" allowOverlap="1" wp14:anchorId="0AEA630E" wp14:editId="5CE6CFB3">
              <wp:simplePos x="0" y="0"/>
              <wp:positionH relativeFrom="column">
                <wp:posOffset>-106045</wp:posOffset>
              </wp:positionH>
              <wp:positionV relativeFrom="paragraph">
                <wp:posOffset>164465</wp:posOffset>
              </wp:positionV>
              <wp:extent cx="301625" cy="172085"/>
              <wp:effectExtent l="17780" t="12065" r="23495" b="15875"/>
              <wp:wrapNone/>
              <wp:docPr id="6" name="Tri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1625" cy="172085"/>
                      </a:xfrm>
                      <a:prstGeom prst="triangle">
                        <a:avLst>
                          <a:gd name="adj" fmla="val 50000"/>
                        </a:avLst>
                      </a:prstGeom>
                      <a:solidFill>
                        <a:schemeClr val="bg1">
                          <a:lumMod val="100000"/>
                          <a:lumOff val="0"/>
                        </a:schemeClr>
                      </a:solidFill>
                      <a:ln w="9525">
                        <a:solidFill>
                          <a:srgbClr val="F8F8F8"/>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2049" type="#_x0000_t5" style="width:23.75pt;height:13.55pt;margin-top:12.95pt;margin-left:-8.35pt;mso-height-percent:0;mso-height-relative:page;mso-width-percent:0;mso-width-relative:page;mso-wrap-distance-bottom:0;mso-wrap-distance-left:9pt;mso-wrap-distance-right:9pt;mso-wrap-distance-top:0;mso-wrap-style:square;position:absolute;rotation:180;visibility:visible;v-text-anchor:top;z-index:251662336" fillcolor="white" strokecolor="#f8f8f8"/>
          </w:pict>
        </mc:Fallback>
      </mc:AlternateContent>
    </w:r>
  </w:p>
  <w:p w14:paraId="272CA4E7" w14:textId="77777777" w:rsidR="00FF4734" w:rsidRDefault="00FF4734" w:rsidP="004A6FEB">
    <w:pPr>
      <w:pStyle w:val="Header"/>
      <w:ind w:right="360"/>
      <w:jc w:val="both"/>
    </w:pPr>
    <w:r>
      <w:rPr>
        <w:noProof/>
        <w:lang w:val="en-US"/>
      </w:rPr>
      <mc:AlternateContent>
        <mc:Choice Requires="wpg">
          <w:drawing>
            <wp:anchor distT="0" distB="0" distL="114300" distR="114300" simplePos="0" relativeHeight="251661312" behindDoc="0" locked="0" layoutInCell="1" allowOverlap="1" wp14:anchorId="1DBAE809" wp14:editId="2CF74D57">
              <wp:simplePos x="0" y="0"/>
              <wp:positionH relativeFrom="page">
                <wp:posOffset>0</wp:posOffset>
              </wp:positionH>
              <wp:positionV relativeFrom="page">
                <wp:posOffset>1196340</wp:posOffset>
              </wp:positionV>
              <wp:extent cx="7560310" cy="236220"/>
              <wp:effectExtent l="9525" t="5715" r="12065" b="5715"/>
              <wp:wrapNone/>
              <wp:docPr id="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0310" cy="236220"/>
                        <a:chOff x="0" y="1884"/>
                        <a:chExt cx="11906" cy="372"/>
                      </a:xfrm>
                    </wpg:grpSpPr>
                    <wps:wsp>
                      <wps:cNvPr id="3" name="docshape7" descr="Header separator line"/>
                      <wps:cNvSpPr>
                        <a:spLocks noChangeArrowheads="1"/>
                      </wps:cNvSpPr>
                      <wps:spPr bwMode="auto">
                        <a:xfrm>
                          <a:off x="0" y="1944"/>
                          <a:ext cx="11906" cy="312"/>
                        </a:xfrm>
                        <a:prstGeom prst="rect">
                          <a:avLst/>
                        </a:prstGeom>
                        <a:solidFill>
                          <a:srgbClr val="009CD6"/>
                        </a:solidFill>
                        <a:ln w="9525">
                          <a:solidFill>
                            <a:srgbClr val="009CD6"/>
                          </a:solidFill>
                          <a:miter lim="800000"/>
                          <a:headEnd/>
                          <a:tailEnd/>
                        </a:ln>
                      </wps:spPr>
                      <wps:bodyPr rot="0" vert="horz" wrap="square" anchor="t" anchorCtr="0" upright="1"/>
                    </wps:wsp>
                    <wps:wsp>
                      <wps:cNvPr id="4" name="docshape8">
                        <a:extLst>
                          <a:ext uri="{C183D7F6-B498-43B3-948B-1728B52AA6E4}">
                            <adec:decorative xmlns:adec="http://schemas.microsoft.com/office/drawing/2017/decorative" val="1"/>
                          </a:ext>
                        </a:extLst>
                      </wps:cNvPr>
                      <wps:cNvSpPr/>
                      <wps:spPr bwMode="auto">
                        <a:xfrm>
                          <a:off x="1109" y="1884"/>
                          <a:ext cx="627" cy="314"/>
                        </a:xfrm>
                        <a:custGeom>
                          <a:avLst/>
                          <a:gdLst>
                            <a:gd name="T0" fmla="+- 0 1736 1109"/>
                            <a:gd name="T1" fmla="*/ T0 w 627"/>
                            <a:gd name="T2" fmla="+- 0 1884 1884"/>
                            <a:gd name="T3" fmla="*/ 1884 h 314"/>
                            <a:gd name="T4" fmla="+- 0 1109 1109"/>
                            <a:gd name="T5" fmla="*/ T4 w 627"/>
                            <a:gd name="T6" fmla="+- 0 1884 1884"/>
                            <a:gd name="T7" fmla="*/ 1884 h 314"/>
                            <a:gd name="T8" fmla="+- 0 1423 1109"/>
                            <a:gd name="T9" fmla="*/ T8 w 627"/>
                            <a:gd name="T10" fmla="+- 0 2197 1884"/>
                            <a:gd name="T11" fmla="*/ 2197 h 314"/>
                            <a:gd name="T12" fmla="+- 0 1736 1109"/>
                            <a:gd name="T13" fmla="*/ T12 w 627"/>
                            <a:gd name="T14" fmla="+- 0 1884 1884"/>
                            <a:gd name="T15" fmla="*/ 18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9CD6"/>
                              </a:solidFill>
                              <a:round/>
                              <a:headEnd/>
                              <a:tailEnd/>
                            </a14:hiddenLine>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78BBB867" id="Group 2" o:spid="_x0000_s1026" alt="&quot;&quot;" style="position:absolute;margin-left:0;margin-top:94.2pt;width:595.3pt;height:18.6pt;z-index:251661312;mso-position-horizontal-relative:page;mso-position-vertical-relative:page" coordorigin=",1884" coordsize="1190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">
              <v:rect id="docshape7" o:spid="_x0000_s1027" alt="Header separator line" style="position:absolute;top:1944;width:1190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" fillcolor="#009cd6" strokecolor="#009cd6"/>
              <v:shape id="docshape8" o:spid="_x0000_s1028" alt="&quot;&quot;" style="position:absolute;left:1109;top:18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" path="m627,l,,314,313,627,xe" fillcolor="white [3212]" stroked="f" strokecolor="#009cd6">
                <v:path arrowok="t" o:connecttype="custom" o:connectlocs="627,1884;0,1884;314,2197;627,1884" o:connectangles="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24269" w14:textId="77777777" w:rsidR="0033286E" w:rsidRDefault="0033286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DAF59" w14:textId="3A53106A" w:rsidR="00FF4734" w:rsidRPr="007E2772" w:rsidRDefault="00FF4734" w:rsidP="00D72623">
    <w:pPr>
      <w:pStyle w:val="Header"/>
      <w:jc w:val="left"/>
      <w:rPr>
        <w:lang w:val="fr-CH"/>
      </w:rPr>
    </w:pPr>
    <w:r>
      <w:rPr>
        <w:rStyle w:val="PageNumber"/>
        <w:b/>
        <w:bCs/>
      </w:rPr>
      <w:fldChar w:fldCharType="begin"/>
    </w:r>
    <w:r w:rsidRPr="00BC4454">
      <w:rPr>
        <w:rStyle w:val="PageNumber"/>
        <w:b/>
        <w:bCs/>
        <w:lang w:val="fr-CH"/>
      </w:rPr>
      <w:instrText xml:space="preserve"> PAGE </w:instrText>
    </w:r>
    <w:r>
      <w:rPr>
        <w:rStyle w:val="PageNumber"/>
        <w:b/>
        <w:bCs/>
      </w:rPr>
      <w:fldChar w:fldCharType="separate"/>
    </w:r>
    <w:r w:rsidR="00873B3C" w:rsidRPr="00BC4454">
      <w:rPr>
        <w:rStyle w:val="PageNumber"/>
        <w:b/>
        <w:bCs/>
        <w:noProof/>
        <w:lang w:val="fr-CH"/>
      </w:rPr>
      <w:t>i</w:t>
    </w:r>
    <w:r w:rsidR="00873B3C" w:rsidRPr="007E2772">
      <w:rPr>
        <w:rStyle w:val="PageNumber"/>
        <w:b/>
        <w:bCs/>
        <w:noProof/>
        <w:lang w:val="fr-CH"/>
      </w:rPr>
      <w:t>i</w:t>
    </w:r>
    <w:r>
      <w:rPr>
        <w:rStyle w:val="PageNumber"/>
        <w:b/>
        <w:bCs/>
      </w:rPr>
      <w:fldChar w:fldCharType="end"/>
    </w:r>
    <w:r w:rsidRPr="007E2772">
      <w:rPr>
        <w:lang w:val="fr-CH"/>
      </w:rPr>
      <w:tab/>
    </w:r>
    <w:r>
      <w:rPr>
        <w:b/>
        <w:bCs/>
        <w:lang w:val="en-US"/>
      </w:rPr>
      <w:fldChar w:fldCharType="begin"/>
    </w:r>
    <w:r w:rsidRPr="007E2772">
      <w:rPr>
        <w:b/>
        <w:bCs/>
        <w:lang w:val="fr-CH"/>
      </w:rPr>
      <w:instrText xml:space="preserve"> DOCPROPERTY "Header" \* MERGEFORMAT </w:instrText>
    </w:r>
    <w:r>
      <w:rPr>
        <w:b/>
        <w:bCs/>
        <w:lang w:val="en-US"/>
      </w:rPr>
      <w:fldChar w:fldCharType="separate"/>
    </w:r>
    <w:r w:rsidR="00BC4454">
      <w:rPr>
        <w:b/>
        <w:bCs/>
        <w:lang w:val="fr-CH"/>
      </w:rPr>
      <w:t xml:space="preserve">Rec. </w:t>
    </w:r>
    <w:r>
      <w:rPr>
        <w:b/>
        <w:bCs/>
        <w:lang w:val="en-US"/>
      </w:rPr>
      <w:fldChar w:fldCharType="end"/>
    </w:r>
    <w:r w:rsidR="00AE63EC" w:rsidRPr="007E2772">
      <w:rPr>
        <w:b/>
        <w:bCs/>
        <w:lang w:val="fr-CH"/>
      </w:rPr>
      <w:t xml:space="preserve">UIT-R </w:t>
    </w:r>
    <w:r w:rsidR="00F50CE2" w:rsidRPr="007E2772">
      <w:rPr>
        <w:b/>
        <w:bCs/>
        <w:noProof/>
        <w:lang w:val="fr-CH"/>
      </w:rPr>
      <w:t>SA</w:t>
    </w:r>
    <w:r w:rsidR="0024464A" w:rsidRPr="007E2772">
      <w:rPr>
        <w:b/>
        <w:bCs/>
        <w:noProof/>
        <w:lang w:val="fr-CH"/>
      </w:rPr>
      <w:t>.21</w:t>
    </w:r>
    <w:r w:rsidR="00E8031A" w:rsidRPr="007E2772">
      <w:rPr>
        <w:b/>
        <w:bCs/>
        <w:noProof/>
        <w:lang w:val="fr-CH"/>
      </w:rPr>
      <w:t>41-1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9140E" w14:textId="66FD85FC" w:rsidR="00FF4734" w:rsidRDefault="00FF4734">
    <w:pPr>
      <w:pStyle w:val="Header"/>
    </w:pPr>
    <w:r>
      <w:tab/>
    </w:r>
    <w:r>
      <w:rPr>
        <w:b/>
        <w:bCs/>
      </w:rPr>
      <w:fldChar w:fldCharType="begin"/>
    </w:r>
    <w:r>
      <w:rPr>
        <w:b/>
        <w:bCs/>
      </w:rPr>
      <w:instrText xml:space="preserve"> DOCPROPERTY "Header" \* MERGEFORMAT </w:instrText>
    </w:r>
    <w:r>
      <w:rPr>
        <w:b/>
        <w:bCs/>
      </w:rPr>
      <w:fldChar w:fldCharType="separate"/>
    </w:r>
    <w:r w:rsidR="00BC4454">
      <w:rPr>
        <w:b/>
        <w:bCs/>
      </w:rPr>
      <w:t xml:space="preserve">Rec. </w:t>
    </w:r>
    <w:r>
      <w:rPr>
        <w:b/>
        <w:bCs/>
      </w:rPr>
      <w:fldChar w:fldCharType="end"/>
    </w:r>
    <w:r>
      <w:rPr>
        <w:b/>
        <w:bCs/>
      </w:rPr>
      <w:t xml:space="preserve"> </w:t>
    </w:r>
    <w:r>
      <w:rPr>
        <w:b/>
        <w:bCs/>
      </w:rPr>
      <w:fldChar w:fldCharType="begin"/>
    </w:r>
    <w:r>
      <w:rPr>
        <w:b/>
        <w:bCs/>
      </w:rPr>
      <w:instrText>styleref href</w:instrText>
    </w:r>
    <w:r>
      <w:rPr>
        <w:b/>
        <w:bCs/>
      </w:rPr>
      <w:fldChar w:fldCharType="separate"/>
    </w:r>
    <w:r w:rsidR="00BC4454">
      <w:rPr>
        <w:noProof/>
        <w:lang w:val="en-US"/>
      </w:rPr>
      <w:t>Error! No text of specified style in document.</w:t>
    </w:r>
    <w:r>
      <w:rPr>
        <w:b/>
        <w:bCs/>
      </w:rPr>
      <w:fldChar w:fldCharType="end"/>
    </w:r>
    <w:r>
      <w:tab/>
    </w:r>
    <w:r>
      <w:rPr>
        <w:rStyle w:val="PageNumber"/>
        <w:b/>
        <w:bCs/>
      </w:rPr>
      <w:fldChar w:fldCharType="begin"/>
    </w:r>
    <w:r>
      <w:rPr>
        <w:rStyle w:val="PageNumber"/>
        <w:b/>
        <w:bCs/>
      </w:rPr>
      <w:instrText xml:space="preserve"> PAGE </w:instrText>
    </w:r>
    <w:r>
      <w:rPr>
        <w:rStyle w:val="PageNumber"/>
        <w:b/>
        <w:bCs/>
      </w:rPr>
      <w:fldChar w:fldCharType="separate"/>
    </w:r>
    <w:r w:rsidR="00571B08">
      <w:rPr>
        <w:rStyle w:val="PageNumber"/>
        <w:b/>
        <w:bCs/>
        <w:noProof/>
      </w:rPr>
      <w:t>iii</w:t>
    </w:r>
    <w:r>
      <w:rPr>
        <w:rStyle w:val="PageNumber"/>
        <w:b/>
        <w:bC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15DBD" w14:textId="436159C2" w:rsidR="00F1306D" w:rsidRPr="00F1306D" w:rsidRDefault="00F1306D" w:rsidP="00D35522">
    <w:pPr>
      <w:pStyle w:val="Header"/>
      <w:tabs>
        <w:tab w:val="clear" w:pos="4848"/>
        <w:tab w:val="center" w:pos="4820"/>
      </w:tabs>
      <w:jc w:val="left"/>
      <w:rPr>
        <w:lang w:val="fr-FR"/>
      </w:rPr>
    </w:pPr>
    <w:r>
      <w:rPr>
        <w:rStyle w:val="PageNumber"/>
        <w:b/>
        <w:bCs/>
      </w:rPr>
      <w:fldChar w:fldCharType="begin"/>
    </w:r>
    <w:r>
      <w:rPr>
        <w:rStyle w:val="PageNumber"/>
        <w:b/>
        <w:bCs/>
        <w:lang w:val="en-US"/>
      </w:rPr>
      <w:instrText xml:space="preserve"> PAGE </w:instrText>
    </w:r>
    <w:r>
      <w:rPr>
        <w:rStyle w:val="PageNumber"/>
        <w:b/>
        <w:bCs/>
      </w:rPr>
      <w:fldChar w:fldCharType="separate"/>
    </w:r>
    <w:r w:rsidRPr="00F1306D">
      <w:rPr>
        <w:rStyle w:val="PageNumber"/>
        <w:b/>
        <w:bCs/>
        <w:noProof/>
        <w:lang w:val="fr-FR"/>
      </w:rPr>
      <w:t>2</w:t>
    </w:r>
    <w:r>
      <w:rPr>
        <w:rStyle w:val="PageNumber"/>
        <w:b/>
        <w:bCs/>
      </w:rPr>
      <w:fldChar w:fldCharType="end"/>
    </w:r>
    <w:r w:rsidRPr="00F1306D">
      <w:rPr>
        <w:lang w:val="fr-FR"/>
      </w:rPr>
      <w:tab/>
    </w:r>
    <w:r w:rsidR="0033286E">
      <w:rPr>
        <w:b/>
        <w:bCs/>
        <w:lang w:val="en-US"/>
      </w:rPr>
      <w:fldChar w:fldCharType="begin"/>
    </w:r>
    <w:r w:rsidR="0033286E" w:rsidRPr="007E2772">
      <w:rPr>
        <w:b/>
        <w:bCs/>
        <w:lang w:val="fr-CH"/>
      </w:rPr>
      <w:instrText xml:space="preserve"> DOCPROPERTY "Header" \* MERGEFORMAT </w:instrText>
    </w:r>
    <w:r w:rsidR="0033286E">
      <w:rPr>
        <w:b/>
        <w:bCs/>
        <w:lang w:val="en-US"/>
      </w:rPr>
      <w:fldChar w:fldCharType="separate"/>
    </w:r>
    <w:r w:rsidR="00BC4454">
      <w:rPr>
        <w:b/>
        <w:bCs/>
        <w:lang w:val="fr-CH"/>
      </w:rPr>
      <w:t xml:space="preserve">Rec. </w:t>
    </w:r>
    <w:r w:rsidR="0033286E">
      <w:rPr>
        <w:b/>
        <w:bCs/>
        <w:lang w:val="en-US"/>
      </w:rPr>
      <w:fldChar w:fldCharType="end"/>
    </w:r>
    <w:r w:rsidR="0033286E" w:rsidRPr="007E2772">
      <w:rPr>
        <w:b/>
        <w:bCs/>
        <w:lang w:val="fr-CH"/>
      </w:rPr>
      <w:t xml:space="preserve">UIT-R </w:t>
    </w:r>
    <w:r w:rsidR="0033286E" w:rsidRPr="007E2772">
      <w:rPr>
        <w:b/>
        <w:bCs/>
        <w:noProof/>
        <w:lang w:val="fr-CH"/>
      </w:rPr>
      <w:t>SA.2141-1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AB28F" w14:textId="5E26A19D" w:rsidR="00F1306D" w:rsidRDefault="00F1306D" w:rsidP="00F1306D">
    <w:pPr>
      <w:pStyle w:val="Header"/>
      <w:tabs>
        <w:tab w:val="clear" w:pos="4848"/>
        <w:tab w:val="clear" w:pos="9696"/>
        <w:tab w:val="center" w:pos="4820"/>
        <w:tab w:val="right" w:pos="14282"/>
      </w:tabs>
    </w:pPr>
    <w:r>
      <w:tab/>
    </w:r>
    <w:r>
      <w:rPr>
        <w:b/>
        <w:bCs/>
        <w:lang w:val="en-US"/>
      </w:rPr>
      <w:fldChar w:fldCharType="begin"/>
    </w:r>
    <w:r>
      <w:rPr>
        <w:b/>
        <w:bCs/>
        <w:lang w:val="en-US"/>
      </w:rPr>
      <w:instrText xml:space="preserve"> DOCPROPERTY "Header" \* MERGEFORMAT </w:instrText>
    </w:r>
    <w:r>
      <w:rPr>
        <w:b/>
        <w:bCs/>
        <w:lang w:val="en-US"/>
      </w:rPr>
      <w:fldChar w:fldCharType="separate"/>
    </w:r>
    <w:r w:rsidR="00BC4454">
      <w:rPr>
        <w:b/>
        <w:bCs/>
        <w:lang w:val="en-US"/>
      </w:rPr>
      <w:t xml:space="preserve">Rec. </w:t>
    </w:r>
    <w:r>
      <w:rPr>
        <w:b/>
        <w:bCs/>
        <w:lang w:val="en-US"/>
      </w:rPr>
      <w:fldChar w:fldCharType="end"/>
    </w:r>
    <w:r>
      <w:rPr>
        <w:b/>
        <w:bCs/>
      </w:rPr>
      <w:t xml:space="preserve">UIT-R </w:t>
    </w:r>
    <w:r w:rsidR="00F50CE2">
      <w:rPr>
        <w:b/>
        <w:bCs/>
      </w:rPr>
      <w:t>SA</w:t>
    </w:r>
    <w:r w:rsidR="0024464A" w:rsidRPr="0024464A">
      <w:rPr>
        <w:b/>
        <w:bCs/>
        <w:noProof/>
      </w:rPr>
      <w:t>.21</w:t>
    </w:r>
    <w:r w:rsidR="009A78C6">
      <w:rPr>
        <w:b/>
        <w:bCs/>
        <w:noProof/>
      </w:rPr>
      <w:t>41-1</w:t>
    </w:r>
    <w:r>
      <w:tab/>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1</w:t>
    </w:r>
    <w:r>
      <w:rPr>
        <w:rStyle w:val="PageNumber"/>
        <w:b/>
        <w:bCs/>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48D0C" w14:textId="72E431D9" w:rsidR="00913CDD" w:rsidRPr="00F1306D" w:rsidRDefault="00913CDD" w:rsidP="00AA6F7D">
    <w:pPr>
      <w:pStyle w:val="Header"/>
      <w:tabs>
        <w:tab w:val="clear" w:pos="4848"/>
        <w:tab w:val="center" w:pos="7088"/>
      </w:tabs>
      <w:jc w:val="left"/>
      <w:rPr>
        <w:lang w:val="fr-FR"/>
      </w:rPr>
    </w:pPr>
    <w:r>
      <w:rPr>
        <w:rStyle w:val="PageNumber"/>
        <w:b/>
        <w:bCs/>
      </w:rPr>
      <w:fldChar w:fldCharType="begin"/>
    </w:r>
    <w:r>
      <w:rPr>
        <w:rStyle w:val="PageNumber"/>
        <w:b/>
        <w:bCs/>
        <w:lang w:val="en-US"/>
      </w:rPr>
      <w:instrText xml:space="preserve"> PAGE </w:instrText>
    </w:r>
    <w:r>
      <w:rPr>
        <w:rStyle w:val="PageNumber"/>
        <w:b/>
        <w:bCs/>
      </w:rPr>
      <w:fldChar w:fldCharType="separate"/>
    </w:r>
    <w:r w:rsidRPr="00F1306D">
      <w:rPr>
        <w:rStyle w:val="PageNumber"/>
        <w:b/>
        <w:bCs/>
        <w:noProof/>
        <w:lang w:val="fr-FR"/>
      </w:rPr>
      <w:t>2</w:t>
    </w:r>
    <w:r>
      <w:rPr>
        <w:rStyle w:val="PageNumber"/>
        <w:b/>
        <w:bCs/>
      </w:rPr>
      <w:fldChar w:fldCharType="end"/>
    </w:r>
    <w:r w:rsidRPr="00F1306D">
      <w:rPr>
        <w:lang w:val="fr-FR"/>
      </w:rPr>
      <w:tab/>
    </w:r>
    <w:r>
      <w:rPr>
        <w:b/>
        <w:bCs/>
        <w:lang w:val="en-US"/>
      </w:rPr>
      <w:fldChar w:fldCharType="begin"/>
    </w:r>
    <w:r w:rsidRPr="00F1306D">
      <w:rPr>
        <w:b/>
        <w:bCs/>
        <w:lang w:val="fr-FR"/>
      </w:rPr>
      <w:instrText xml:space="preserve"> DOCPROPERTY "Header" \* MERGEFORMAT </w:instrText>
    </w:r>
    <w:r>
      <w:rPr>
        <w:b/>
        <w:bCs/>
        <w:lang w:val="en-US"/>
      </w:rPr>
      <w:fldChar w:fldCharType="separate"/>
    </w:r>
    <w:r w:rsidR="00BC4454">
      <w:rPr>
        <w:b/>
        <w:bCs/>
        <w:lang w:val="fr-FR"/>
      </w:rPr>
      <w:t xml:space="preserve">Rec. </w:t>
    </w:r>
    <w:r>
      <w:rPr>
        <w:b/>
        <w:bCs/>
        <w:lang w:val="en-US"/>
      </w:rPr>
      <w:fldChar w:fldCharType="end"/>
    </w:r>
    <w:r w:rsidRPr="00F1306D">
      <w:rPr>
        <w:b/>
        <w:bCs/>
        <w:lang w:val="fr-FR"/>
      </w:rPr>
      <w:t xml:space="preserve">UIT-R </w:t>
    </w:r>
    <w:r w:rsidRPr="0024464A">
      <w:rPr>
        <w:b/>
        <w:bCs/>
        <w:noProof/>
      </w:rPr>
      <w:t>S</w:t>
    </w:r>
    <w:r w:rsidR="006E2208">
      <w:rPr>
        <w:b/>
        <w:bCs/>
        <w:noProof/>
      </w:rPr>
      <w:t>A</w:t>
    </w:r>
    <w:r w:rsidRPr="0024464A">
      <w:rPr>
        <w:b/>
        <w:bCs/>
        <w:noProof/>
      </w:rPr>
      <w:t>.21</w:t>
    </w:r>
    <w:r w:rsidR="00AA6F7D">
      <w:rPr>
        <w:b/>
        <w:bCs/>
        <w:noProof/>
      </w:rPr>
      <w:t>41-1</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140CF" w14:textId="76A78C4B" w:rsidR="00C20090" w:rsidRDefault="00C20090" w:rsidP="00AA6F7D">
    <w:pPr>
      <w:pStyle w:val="Header"/>
      <w:tabs>
        <w:tab w:val="clear" w:pos="4848"/>
        <w:tab w:val="clear" w:pos="9696"/>
        <w:tab w:val="center" w:pos="7088"/>
        <w:tab w:val="right" w:pos="14282"/>
      </w:tabs>
    </w:pPr>
    <w:r>
      <w:tab/>
    </w:r>
    <w:r>
      <w:rPr>
        <w:b/>
        <w:bCs/>
        <w:lang w:val="en-US"/>
      </w:rPr>
      <w:fldChar w:fldCharType="begin"/>
    </w:r>
    <w:r>
      <w:rPr>
        <w:b/>
        <w:bCs/>
        <w:lang w:val="en-US"/>
      </w:rPr>
      <w:instrText xml:space="preserve"> DOCPROPERTY "Header" \* MERGEFORMAT </w:instrText>
    </w:r>
    <w:r>
      <w:rPr>
        <w:b/>
        <w:bCs/>
        <w:lang w:val="en-US"/>
      </w:rPr>
      <w:fldChar w:fldCharType="separate"/>
    </w:r>
    <w:r w:rsidR="00BC4454">
      <w:rPr>
        <w:b/>
        <w:bCs/>
        <w:lang w:val="en-US"/>
      </w:rPr>
      <w:t xml:space="preserve">Rec. </w:t>
    </w:r>
    <w:r>
      <w:rPr>
        <w:b/>
        <w:bCs/>
        <w:lang w:val="en-US"/>
      </w:rPr>
      <w:fldChar w:fldCharType="end"/>
    </w:r>
    <w:r>
      <w:rPr>
        <w:b/>
        <w:bCs/>
      </w:rPr>
      <w:t>UIT-R SA</w:t>
    </w:r>
    <w:r w:rsidRPr="0024464A">
      <w:rPr>
        <w:b/>
        <w:bCs/>
        <w:noProof/>
      </w:rPr>
      <w:t>.21</w:t>
    </w:r>
    <w:r w:rsidR="00AA6F7D">
      <w:rPr>
        <w:b/>
        <w:bCs/>
        <w:noProof/>
      </w:rPr>
      <w:t>41-1</w:t>
    </w:r>
    <w:r>
      <w:tab/>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1</w:t>
    </w:r>
    <w:r>
      <w:rPr>
        <w:rStyle w:val="PageNumbe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82BE7"/>
    <w:multiLevelType w:val="hybridMultilevel"/>
    <w:tmpl w:val="08BC4F16"/>
    <w:lvl w:ilvl="0" w:tplc="040C000F">
      <w:start w:val="1"/>
      <w:numFmt w:val="decimal"/>
      <w:lvlText w:val="%1."/>
      <w:lvlJc w:val="left"/>
      <w:pPr>
        <w:ind w:left="1514" w:hanging="360"/>
      </w:pPr>
    </w:lvl>
    <w:lvl w:ilvl="1" w:tplc="040C0019" w:tentative="1">
      <w:start w:val="1"/>
      <w:numFmt w:val="lowerLetter"/>
      <w:lvlText w:val="%2."/>
      <w:lvlJc w:val="left"/>
      <w:pPr>
        <w:ind w:left="2234" w:hanging="360"/>
      </w:pPr>
    </w:lvl>
    <w:lvl w:ilvl="2" w:tplc="040C001B" w:tentative="1">
      <w:start w:val="1"/>
      <w:numFmt w:val="lowerRoman"/>
      <w:lvlText w:val="%3."/>
      <w:lvlJc w:val="right"/>
      <w:pPr>
        <w:ind w:left="2954" w:hanging="180"/>
      </w:pPr>
    </w:lvl>
    <w:lvl w:ilvl="3" w:tplc="040C000F" w:tentative="1">
      <w:start w:val="1"/>
      <w:numFmt w:val="decimal"/>
      <w:lvlText w:val="%4."/>
      <w:lvlJc w:val="left"/>
      <w:pPr>
        <w:ind w:left="3674" w:hanging="360"/>
      </w:pPr>
    </w:lvl>
    <w:lvl w:ilvl="4" w:tplc="040C0019" w:tentative="1">
      <w:start w:val="1"/>
      <w:numFmt w:val="lowerLetter"/>
      <w:lvlText w:val="%5."/>
      <w:lvlJc w:val="left"/>
      <w:pPr>
        <w:ind w:left="4394" w:hanging="360"/>
      </w:pPr>
    </w:lvl>
    <w:lvl w:ilvl="5" w:tplc="040C001B" w:tentative="1">
      <w:start w:val="1"/>
      <w:numFmt w:val="lowerRoman"/>
      <w:lvlText w:val="%6."/>
      <w:lvlJc w:val="right"/>
      <w:pPr>
        <w:ind w:left="5114" w:hanging="180"/>
      </w:pPr>
    </w:lvl>
    <w:lvl w:ilvl="6" w:tplc="040C000F" w:tentative="1">
      <w:start w:val="1"/>
      <w:numFmt w:val="decimal"/>
      <w:lvlText w:val="%7."/>
      <w:lvlJc w:val="left"/>
      <w:pPr>
        <w:ind w:left="5834" w:hanging="360"/>
      </w:pPr>
    </w:lvl>
    <w:lvl w:ilvl="7" w:tplc="040C0019" w:tentative="1">
      <w:start w:val="1"/>
      <w:numFmt w:val="lowerLetter"/>
      <w:lvlText w:val="%8."/>
      <w:lvlJc w:val="left"/>
      <w:pPr>
        <w:ind w:left="6554" w:hanging="360"/>
      </w:pPr>
    </w:lvl>
    <w:lvl w:ilvl="8" w:tplc="040C001B" w:tentative="1">
      <w:start w:val="1"/>
      <w:numFmt w:val="lowerRoman"/>
      <w:lvlText w:val="%9."/>
      <w:lvlJc w:val="right"/>
      <w:pPr>
        <w:ind w:left="7274" w:hanging="180"/>
      </w:pPr>
    </w:lvl>
  </w:abstractNum>
  <w:abstractNum w:abstractNumId="1" w15:restartNumberingAfterBreak="0">
    <w:nsid w:val="2A0A7DC4"/>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3" w15:restartNumberingAfterBreak="0">
    <w:nsid w:val="496F7896"/>
    <w:multiLevelType w:val="multilevel"/>
    <w:tmpl w:val="0409001D"/>
    <w:styleLink w:val="Style1"/>
    <w:lvl w:ilvl="0">
      <w:start w:val="2"/>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16cid:durableId="1449083564">
    <w:abstractNumId w:val="1"/>
  </w:num>
  <w:num w:numId="2" w16cid:durableId="162480201">
    <w:abstractNumId w:val="3"/>
  </w:num>
  <w:num w:numId="3" w16cid:durableId="1297222342">
    <w:abstractNumId w:val="2"/>
  </w:num>
  <w:num w:numId="4" w16cid:durableId="183429641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mirrorMargin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CH" w:vendorID="64" w:dllVersion="6" w:nlCheck="1" w:checkStyle="0"/>
  <w:activeWritingStyle w:appName="MSWord" w:lang="es-ES" w:vendorID="64" w:dllVersion="6" w:nlCheck="1" w:checkStyle="0"/>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fr-CH" w:vendorID="64" w:dllVersion="0" w:nlCheck="1" w:checkStyle="0"/>
  <w:activeWritingStyle w:appName="MSWord" w:lang="es-ES_tradnl"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5DC"/>
    <w:rsid w:val="00010A61"/>
    <w:rsid w:val="00013A27"/>
    <w:rsid w:val="00022BF1"/>
    <w:rsid w:val="00036EE3"/>
    <w:rsid w:val="00042E3C"/>
    <w:rsid w:val="0004351E"/>
    <w:rsid w:val="0004645C"/>
    <w:rsid w:val="00046AB3"/>
    <w:rsid w:val="00054482"/>
    <w:rsid w:val="0005481B"/>
    <w:rsid w:val="00055D08"/>
    <w:rsid w:val="0006125F"/>
    <w:rsid w:val="00061C28"/>
    <w:rsid w:val="00063799"/>
    <w:rsid w:val="000647A8"/>
    <w:rsid w:val="00067378"/>
    <w:rsid w:val="000770B4"/>
    <w:rsid w:val="000802A5"/>
    <w:rsid w:val="000862B1"/>
    <w:rsid w:val="000874EA"/>
    <w:rsid w:val="00091B0D"/>
    <w:rsid w:val="00094065"/>
    <w:rsid w:val="000A2B0B"/>
    <w:rsid w:val="000A51D4"/>
    <w:rsid w:val="000A5372"/>
    <w:rsid w:val="000A5FEE"/>
    <w:rsid w:val="000A63A2"/>
    <w:rsid w:val="000A6C32"/>
    <w:rsid w:val="000B1B8F"/>
    <w:rsid w:val="000B3CF3"/>
    <w:rsid w:val="000B476A"/>
    <w:rsid w:val="000B51F0"/>
    <w:rsid w:val="000B7708"/>
    <w:rsid w:val="000C1751"/>
    <w:rsid w:val="000C7DB4"/>
    <w:rsid w:val="000D6D1E"/>
    <w:rsid w:val="000D7557"/>
    <w:rsid w:val="000F19DB"/>
    <w:rsid w:val="000F7121"/>
    <w:rsid w:val="00101CBA"/>
    <w:rsid w:val="001107BF"/>
    <w:rsid w:val="00110F46"/>
    <w:rsid w:val="00116723"/>
    <w:rsid w:val="0012101F"/>
    <w:rsid w:val="001271D7"/>
    <w:rsid w:val="00133D4B"/>
    <w:rsid w:val="0013472D"/>
    <w:rsid w:val="00134EC9"/>
    <w:rsid w:val="00137E8A"/>
    <w:rsid w:val="001466C5"/>
    <w:rsid w:val="00146733"/>
    <w:rsid w:val="0015481F"/>
    <w:rsid w:val="00155637"/>
    <w:rsid w:val="00157E93"/>
    <w:rsid w:val="00160A1C"/>
    <w:rsid w:val="00165B2F"/>
    <w:rsid w:val="00182403"/>
    <w:rsid w:val="00182B46"/>
    <w:rsid w:val="001849B1"/>
    <w:rsid w:val="00192A85"/>
    <w:rsid w:val="00192E38"/>
    <w:rsid w:val="001951AC"/>
    <w:rsid w:val="0019676A"/>
    <w:rsid w:val="001B164E"/>
    <w:rsid w:val="001B215E"/>
    <w:rsid w:val="001B2269"/>
    <w:rsid w:val="001C24B9"/>
    <w:rsid w:val="001C5446"/>
    <w:rsid w:val="001C56AB"/>
    <w:rsid w:val="001D2E08"/>
    <w:rsid w:val="001D7C4C"/>
    <w:rsid w:val="001E4E4A"/>
    <w:rsid w:val="001F5BD8"/>
    <w:rsid w:val="0020500B"/>
    <w:rsid w:val="00210F95"/>
    <w:rsid w:val="002152F4"/>
    <w:rsid w:val="00216BD5"/>
    <w:rsid w:val="00217A74"/>
    <w:rsid w:val="00217EBF"/>
    <w:rsid w:val="00220FFA"/>
    <w:rsid w:val="002378E6"/>
    <w:rsid w:val="00240840"/>
    <w:rsid w:val="00242AEE"/>
    <w:rsid w:val="00242F30"/>
    <w:rsid w:val="0024464A"/>
    <w:rsid w:val="0025040A"/>
    <w:rsid w:val="002507C0"/>
    <w:rsid w:val="00260B24"/>
    <w:rsid w:val="00261C70"/>
    <w:rsid w:val="00271763"/>
    <w:rsid w:val="0027286E"/>
    <w:rsid w:val="00280CC4"/>
    <w:rsid w:val="002820E6"/>
    <w:rsid w:val="00286475"/>
    <w:rsid w:val="002871CF"/>
    <w:rsid w:val="002908E6"/>
    <w:rsid w:val="002961DA"/>
    <w:rsid w:val="0029724D"/>
    <w:rsid w:val="002A0A80"/>
    <w:rsid w:val="002A12AF"/>
    <w:rsid w:val="002A2051"/>
    <w:rsid w:val="002A3205"/>
    <w:rsid w:val="002A5109"/>
    <w:rsid w:val="002B4586"/>
    <w:rsid w:val="002C1DBF"/>
    <w:rsid w:val="002C4696"/>
    <w:rsid w:val="002C4C2C"/>
    <w:rsid w:val="002C5EAA"/>
    <w:rsid w:val="002D4600"/>
    <w:rsid w:val="002D5AA7"/>
    <w:rsid w:val="002D63CA"/>
    <w:rsid w:val="002D76C4"/>
    <w:rsid w:val="002E1796"/>
    <w:rsid w:val="002E1A57"/>
    <w:rsid w:val="002E4E55"/>
    <w:rsid w:val="002F35D5"/>
    <w:rsid w:val="002F5199"/>
    <w:rsid w:val="002F63D0"/>
    <w:rsid w:val="00303C27"/>
    <w:rsid w:val="0031176F"/>
    <w:rsid w:val="00311D0B"/>
    <w:rsid w:val="003154CC"/>
    <w:rsid w:val="00323ED1"/>
    <w:rsid w:val="00326B2F"/>
    <w:rsid w:val="00330EB5"/>
    <w:rsid w:val="0033286E"/>
    <w:rsid w:val="00333D61"/>
    <w:rsid w:val="00336F39"/>
    <w:rsid w:val="00355256"/>
    <w:rsid w:val="00355C78"/>
    <w:rsid w:val="0035708E"/>
    <w:rsid w:val="003575BB"/>
    <w:rsid w:val="0036349C"/>
    <w:rsid w:val="0038075A"/>
    <w:rsid w:val="00390FED"/>
    <w:rsid w:val="00392849"/>
    <w:rsid w:val="003943FC"/>
    <w:rsid w:val="003A4D3D"/>
    <w:rsid w:val="003A53C3"/>
    <w:rsid w:val="003A6460"/>
    <w:rsid w:val="003C4B4D"/>
    <w:rsid w:val="003D29F3"/>
    <w:rsid w:val="003D340E"/>
    <w:rsid w:val="003D49FA"/>
    <w:rsid w:val="003E106A"/>
    <w:rsid w:val="003E6F1E"/>
    <w:rsid w:val="003E72F8"/>
    <w:rsid w:val="003F0129"/>
    <w:rsid w:val="003F081D"/>
    <w:rsid w:val="00401E69"/>
    <w:rsid w:val="00411BA4"/>
    <w:rsid w:val="004129C5"/>
    <w:rsid w:val="00412CE7"/>
    <w:rsid w:val="004177D5"/>
    <w:rsid w:val="00420AB4"/>
    <w:rsid w:val="00423D02"/>
    <w:rsid w:val="00427033"/>
    <w:rsid w:val="00440230"/>
    <w:rsid w:val="00443394"/>
    <w:rsid w:val="00443C6A"/>
    <w:rsid w:val="00450404"/>
    <w:rsid w:val="00451046"/>
    <w:rsid w:val="0046162E"/>
    <w:rsid w:val="00470E28"/>
    <w:rsid w:val="00471EA9"/>
    <w:rsid w:val="004753A1"/>
    <w:rsid w:val="00476E12"/>
    <w:rsid w:val="0047772E"/>
    <w:rsid w:val="00477CA5"/>
    <w:rsid w:val="004859B0"/>
    <w:rsid w:val="0048732F"/>
    <w:rsid w:val="00496DA5"/>
    <w:rsid w:val="004A0F2E"/>
    <w:rsid w:val="004A2F9C"/>
    <w:rsid w:val="004A581D"/>
    <w:rsid w:val="004A61CD"/>
    <w:rsid w:val="004A62B5"/>
    <w:rsid w:val="004A6FEB"/>
    <w:rsid w:val="004B4A21"/>
    <w:rsid w:val="004C039A"/>
    <w:rsid w:val="004C4BDF"/>
    <w:rsid w:val="004C7DFC"/>
    <w:rsid w:val="004D5DC9"/>
    <w:rsid w:val="004E0B89"/>
    <w:rsid w:val="004E37D5"/>
    <w:rsid w:val="004E3E77"/>
    <w:rsid w:val="004E6522"/>
    <w:rsid w:val="004F47F7"/>
    <w:rsid w:val="004F5F9D"/>
    <w:rsid w:val="004F75FE"/>
    <w:rsid w:val="0050371F"/>
    <w:rsid w:val="00503E1A"/>
    <w:rsid w:val="00504051"/>
    <w:rsid w:val="00505830"/>
    <w:rsid w:val="00506C41"/>
    <w:rsid w:val="00510748"/>
    <w:rsid w:val="00510D28"/>
    <w:rsid w:val="005118B5"/>
    <w:rsid w:val="0052529D"/>
    <w:rsid w:val="005279BB"/>
    <w:rsid w:val="00536791"/>
    <w:rsid w:val="00536F61"/>
    <w:rsid w:val="005373E0"/>
    <w:rsid w:val="005435BD"/>
    <w:rsid w:val="00547807"/>
    <w:rsid w:val="00555A1E"/>
    <w:rsid w:val="00555AC6"/>
    <w:rsid w:val="0055654D"/>
    <w:rsid w:val="00566A98"/>
    <w:rsid w:val="00567B98"/>
    <w:rsid w:val="00571B08"/>
    <w:rsid w:val="00580552"/>
    <w:rsid w:val="00580C7A"/>
    <w:rsid w:val="00580D4B"/>
    <w:rsid w:val="0058254E"/>
    <w:rsid w:val="00583F93"/>
    <w:rsid w:val="00586BBD"/>
    <w:rsid w:val="00586EF8"/>
    <w:rsid w:val="00587A38"/>
    <w:rsid w:val="00591DE4"/>
    <w:rsid w:val="00594FDB"/>
    <w:rsid w:val="005A513E"/>
    <w:rsid w:val="005B0371"/>
    <w:rsid w:val="005B0CCA"/>
    <w:rsid w:val="005B4A24"/>
    <w:rsid w:val="005C0680"/>
    <w:rsid w:val="005C5E5A"/>
    <w:rsid w:val="005D178F"/>
    <w:rsid w:val="005E35C4"/>
    <w:rsid w:val="005E6218"/>
    <w:rsid w:val="005E7E3E"/>
    <w:rsid w:val="005F12CE"/>
    <w:rsid w:val="005F1AF5"/>
    <w:rsid w:val="005F46E0"/>
    <w:rsid w:val="006017C5"/>
    <w:rsid w:val="00604DCE"/>
    <w:rsid w:val="00607D68"/>
    <w:rsid w:val="0061362C"/>
    <w:rsid w:val="00616A9F"/>
    <w:rsid w:val="00616D29"/>
    <w:rsid w:val="00622A04"/>
    <w:rsid w:val="0063016C"/>
    <w:rsid w:val="00634FEB"/>
    <w:rsid w:val="00643CEA"/>
    <w:rsid w:val="0065530E"/>
    <w:rsid w:val="006607FC"/>
    <w:rsid w:val="00661AC7"/>
    <w:rsid w:val="00663BE9"/>
    <w:rsid w:val="00666613"/>
    <w:rsid w:val="00666C3F"/>
    <w:rsid w:val="00667EDB"/>
    <w:rsid w:val="0067625F"/>
    <w:rsid w:val="00677763"/>
    <w:rsid w:val="00697318"/>
    <w:rsid w:val="006A6FD7"/>
    <w:rsid w:val="006A7FFD"/>
    <w:rsid w:val="006B4335"/>
    <w:rsid w:val="006B44C2"/>
    <w:rsid w:val="006B6338"/>
    <w:rsid w:val="006C5CD0"/>
    <w:rsid w:val="006C650E"/>
    <w:rsid w:val="006E07AD"/>
    <w:rsid w:val="006E2208"/>
    <w:rsid w:val="006E2880"/>
    <w:rsid w:val="006E5EEC"/>
    <w:rsid w:val="006F19D4"/>
    <w:rsid w:val="00700065"/>
    <w:rsid w:val="007018F6"/>
    <w:rsid w:val="00705A2A"/>
    <w:rsid w:val="007104B0"/>
    <w:rsid w:val="0071075A"/>
    <w:rsid w:val="00715F1F"/>
    <w:rsid w:val="007162CA"/>
    <w:rsid w:val="0072116E"/>
    <w:rsid w:val="00723A93"/>
    <w:rsid w:val="007267B1"/>
    <w:rsid w:val="00730B73"/>
    <w:rsid w:val="00734B2B"/>
    <w:rsid w:val="00743E6F"/>
    <w:rsid w:val="00744F8B"/>
    <w:rsid w:val="00745782"/>
    <w:rsid w:val="007468DA"/>
    <w:rsid w:val="00751564"/>
    <w:rsid w:val="00753B38"/>
    <w:rsid w:val="0075648B"/>
    <w:rsid w:val="00756E94"/>
    <w:rsid w:val="007629FC"/>
    <w:rsid w:val="00773665"/>
    <w:rsid w:val="00773F61"/>
    <w:rsid w:val="0077432F"/>
    <w:rsid w:val="007777EB"/>
    <w:rsid w:val="00782BED"/>
    <w:rsid w:val="0078708E"/>
    <w:rsid w:val="00795E44"/>
    <w:rsid w:val="007A0566"/>
    <w:rsid w:val="007A0685"/>
    <w:rsid w:val="007A0C25"/>
    <w:rsid w:val="007A4FE9"/>
    <w:rsid w:val="007B26C9"/>
    <w:rsid w:val="007B5C4D"/>
    <w:rsid w:val="007B7A55"/>
    <w:rsid w:val="007D23A8"/>
    <w:rsid w:val="007D638D"/>
    <w:rsid w:val="007E00C9"/>
    <w:rsid w:val="007E1B16"/>
    <w:rsid w:val="007E2772"/>
    <w:rsid w:val="007F2A0A"/>
    <w:rsid w:val="007F4AA9"/>
    <w:rsid w:val="007F5E99"/>
    <w:rsid w:val="007F6B7E"/>
    <w:rsid w:val="008030EF"/>
    <w:rsid w:val="008103D5"/>
    <w:rsid w:val="00813D70"/>
    <w:rsid w:val="0082340D"/>
    <w:rsid w:val="0082598A"/>
    <w:rsid w:val="0083144D"/>
    <w:rsid w:val="00832836"/>
    <w:rsid w:val="008367F6"/>
    <w:rsid w:val="00836AC0"/>
    <w:rsid w:val="008404A5"/>
    <w:rsid w:val="00841BB7"/>
    <w:rsid w:val="00844AF8"/>
    <w:rsid w:val="0084737F"/>
    <w:rsid w:val="00853050"/>
    <w:rsid w:val="00857BEE"/>
    <w:rsid w:val="00863267"/>
    <w:rsid w:val="00867E3D"/>
    <w:rsid w:val="008706E9"/>
    <w:rsid w:val="00871CBD"/>
    <w:rsid w:val="00873B3C"/>
    <w:rsid w:val="00876F46"/>
    <w:rsid w:val="0089301D"/>
    <w:rsid w:val="008A00E9"/>
    <w:rsid w:val="008A07A2"/>
    <w:rsid w:val="008A1E68"/>
    <w:rsid w:val="008A4596"/>
    <w:rsid w:val="008B0C2D"/>
    <w:rsid w:val="008B12FB"/>
    <w:rsid w:val="008B597A"/>
    <w:rsid w:val="008B684F"/>
    <w:rsid w:val="008B68DF"/>
    <w:rsid w:val="008C56CF"/>
    <w:rsid w:val="008C57C7"/>
    <w:rsid w:val="008D1E19"/>
    <w:rsid w:val="008E261A"/>
    <w:rsid w:val="008F186C"/>
    <w:rsid w:val="008F2165"/>
    <w:rsid w:val="008F63FA"/>
    <w:rsid w:val="008F65B7"/>
    <w:rsid w:val="008F6826"/>
    <w:rsid w:val="0090097E"/>
    <w:rsid w:val="009014D4"/>
    <w:rsid w:val="009023B3"/>
    <w:rsid w:val="00906589"/>
    <w:rsid w:val="009109E6"/>
    <w:rsid w:val="00913CDD"/>
    <w:rsid w:val="009156F1"/>
    <w:rsid w:val="00916E67"/>
    <w:rsid w:val="00920C83"/>
    <w:rsid w:val="00921C75"/>
    <w:rsid w:val="00921CC9"/>
    <w:rsid w:val="00921FFF"/>
    <w:rsid w:val="00925B98"/>
    <w:rsid w:val="009321B6"/>
    <w:rsid w:val="009325A0"/>
    <w:rsid w:val="00932DEE"/>
    <w:rsid w:val="00934727"/>
    <w:rsid w:val="00937C57"/>
    <w:rsid w:val="0094055B"/>
    <w:rsid w:val="00952D24"/>
    <w:rsid w:val="00957194"/>
    <w:rsid w:val="00957750"/>
    <w:rsid w:val="00964EEA"/>
    <w:rsid w:val="00972906"/>
    <w:rsid w:val="00977CF5"/>
    <w:rsid w:val="009818C6"/>
    <w:rsid w:val="009834E5"/>
    <w:rsid w:val="00985798"/>
    <w:rsid w:val="0099009D"/>
    <w:rsid w:val="009A220E"/>
    <w:rsid w:val="009A4F0F"/>
    <w:rsid w:val="009A6AF1"/>
    <w:rsid w:val="009A78C6"/>
    <w:rsid w:val="009B1517"/>
    <w:rsid w:val="009B1C4A"/>
    <w:rsid w:val="009B303F"/>
    <w:rsid w:val="009B32EF"/>
    <w:rsid w:val="009B6BC8"/>
    <w:rsid w:val="009C3C5F"/>
    <w:rsid w:val="009D06AC"/>
    <w:rsid w:val="009D22AE"/>
    <w:rsid w:val="009E00A8"/>
    <w:rsid w:val="009E3D66"/>
    <w:rsid w:val="009E638A"/>
    <w:rsid w:val="009E7E49"/>
    <w:rsid w:val="009F015B"/>
    <w:rsid w:val="009F228D"/>
    <w:rsid w:val="009F5BFA"/>
    <w:rsid w:val="009F7C80"/>
    <w:rsid w:val="00A04E9B"/>
    <w:rsid w:val="00A0553D"/>
    <w:rsid w:val="00A15B94"/>
    <w:rsid w:val="00A15D62"/>
    <w:rsid w:val="00A16749"/>
    <w:rsid w:val="00A25116"/>
    <w:rsid w:val="00A33C11"/>
    <w:rsid w:val="00A4173A"/>
    <w:rsid w:val="00A45D95"/>
    <w:rsid w:val="00A460A1"/>
    <w:rsid w:val="00A52483"/>
    <w:rsid w:val="00A55F47"/>
    <w:rsid w:val="00A611DA"/>
    <w:rsid w:val="00A6555D"/>
    <w:rsid w:val="00A6617B"/>
    <w:rsid w:val="00A67743"/>
    <w:rsid w:val="00A720E4"/>
    <w:rsid w:val="00A76299"/>
    <w:rsid w:val="00A84406"/>
    <w:rsid w:val="00A915BB"/>
    <w:rsid w:val="00A95604"/>
    <w:rsid w:val="00AA0131"/>
    <w:rsid w:val="00AA3E8C"/>
    <w:rsid w:val="00AA6F7D"/>
    <w:rsid w:val="00AA756C"/>
    <w:rsid w:val="00AB0DC8"/>
    <w:rsid w:val="00AB4A04"/>
    <w:rsid w:val="00AB6B4E"/>
    <w:rsid w:val="00AB70E5"/>
    <w:rsid w:val="00AB79CD"/>
    <w:rsid w:val="00AC555E"/>
    <w:rsid w:val="00AC6D5A"/>
    <w:rsid w:val="00AE63EC"/>
    <w:rsid w:val="00AF1B48"/>
    <w:rsid w:val="00AF36E8"/>
    <w:rsid w:val="00AF629F"/>
    <w:rsid w:val="00B0719B"/>
    <w:rsid w:val="00B13F6C"/>
    <w:rsid w:val="00B21143"/>
    <w:rsid w:val="00B26086"/>
    <w:rsid w:val="00B369B7"/>
    <w:rsid w:val="00B4262F"/>
    <w:rsid w:val="00B43072"/>
    <w:rsid w:val="00B4480F"/>
    <w:rsid w:val="00B44E24"/>
    <w:rsid w:val="00B452A2"/>
    <w:rsid w:val="00B467EC"/>
    <w:rsid w:val="00B47519"/>
    <w:rsid w:val="00B50280"/>
    <w:rsid w:val="00B50EE3"/>
    <w:rsid w:val="00B52954"/>
    <w:rsid w:val="00B5363B"/>
    <w:rsid w:val="00B5778A"/>
    <w:rsid w:val="00B62F42"/>
    <w:rsid w:val="00B6796C"/>
    <w:rsid w:val="00B714F3"/>
    <w:rsid w:val="00B71938"/>
    <w:rsid w:val="00B72356"/>
    <w:rsid w:val="00B7435A"/>
    <w:rsid w:val="00B76D85"/>
    <w:rsid w:val="00B77DC3"/>
    <w:rsid w:val="00B810D5"/>
    <w:rsid w:val="00B874C6"/>
    <w:rsid w:val="00B87559"/>
    <w:rsid w:val="00B87D61"/>
    <w:rsid w:val="00B9032B"/>
    <w:rsid w:val="00B905E9"/>
    <w:rsid w:val="00B9169E"/>
    <w:rsid w:val="00B95C58"/>
    <w:rsid w:val="00B960FE"/>
    <w:rsid w:val="00B97ACF"/>
    <w:rsid w:val="00BA1A18"/>
    <w:rsid w:val="00BA5757"/>
    <w:rsid w:val="00BB0400"/>
    <w:rsid w:val="00BB1575"/>
    <w:rsid w:val="00BB670C"/>
    <w:rsid w:val="00BC3104"/>
    <w:rsid w:val="00BC4454"/>
    <w:rsid w:val="00BC4EF5"/>
    <w:rsid w:val="00BD07D3"/>
    <w:rsid w:val="00BD199A"/>
    <w:rsid w:val="00BE02B0"/>
    <w:rsid w:val="00BE09A6"/>
    <w:rsid w:val="00BE1AD1"/>
    <w:rsid w:val="00BE47A4"/>
    <w:rsid w:val="00BE4F13"/>
    <w:rsid w:val="00BF3949"/>
    <w:rsid w:val="00BF487A"/>
    <w:rsid w:val="00C03CAB"/>
    <w:rsid w:val="00C10511"/>
    <w:rsid w:val="00C106BB"/>
    <w:rsid w:val="00C1160E"/>
    <w:rsid w:val="00C127DA"/>
    <w:rsid w:val="00C147DB"/>
    <w:rsid w:val="00C20090"/>
    <w:rsid w:val="00C22E40"/>
    <w:rsid w:val="00C32523"/>
    <w:rsid w:val="00C3312A"/>
    <w:rsid w:val="00C342F3"/>
    <w:rsid w:val="00C3732D"/>
    <w:rsid w:val="00C45AD3"/>
    <w:rsid w:val="00C465D2"/>
    <w:rsid w:val="00C50409"/>
    <w:rsid w:val="00C524B2"/>
    <w:rsid w:val="00C53F7B"/>
    <w:rsid w:val="00C5667B"/>
    <w:rsid w:val="00C65020"/>
    <w:rsid w:val="00C65B4E"/>
    <w:rsid w:val="00C67E9C"/>
    <w:rsid w:val="00C71907"/>
    <w:rsid w:val="00C73DFC"/>
    <w:rsid w:val="00C8293D"/>
    <w:rsid w:val="00C83770"/>
    <w:rsid w:val="00C84208"/>
    <w:rsid w:val="00C87E27"/>
    <w:rsid w:val="00C91F18"/>
    <w:rsid w:val="00C96719"/>
    <w:rsid w:val="00C97278"/>
    <w:rsid w:val="00CA021F"/>
    <w:rsid w:val="00CA1514"/>
    <w:rsid w:val="00CA2ED2"/>
    <w:rsid w:val="00CA3AA9"/>
    <w:rsid w:val="00CA6462"/>
    <w:rsid w:val="00CC427E"/>
    <w:rsid w:val="00CC50DD"/>
    <w:rsid w:val="00CC62E2"/>
    <w:rsid w:val="00CE08FD"/>
    <w:rsid w:val="00CE0A43"/>
    <w:rsid w:val="00CF13F8"/>
    <w:rsid w:val="00CF48CF"/>
    <w:rsid w:val="00CF6A68"/>
    <w:rsid w:val="00D00B59"/>
    <w:rsid w:val="00D01189"/>
    <w:rsid w:val="00D0310C"/>
    <w:rsid w:val="00D10EDF"/>
    <w:rsid w:val="00D11DB3"/>
    <w:rsid w:val="00D137F2"/>
    <w:rsid w:val="00D14113"/>
    <w:rsid w:val="00D15F79"/>
    <w:rsid w:val="00D20A63"/>
    <w:rsid w:val="00D2156E"/>
    <w:rsid w:val="00D25C67"/>
    <w:rsid w:val="00D33C00"/>
    <w:rsid w:val="00D34245"/>
    <w:rsid w:val="00D35522"/>
    <w:rsid w:val="00D44B77"/>
    <w:rsid w:val="00D45E17"/>
    <w:rsid w:val="00D4799E"/>
    <w:rsid w:val="00D56F32"/>
    <w:rsid w:val="00D60E04"/>
    <w:rsid w:val="00D60E52"/>
    <w:rsid w:val="00D64DB1"/>
    <w:rsid w:val="00D70588"/>
    <w:rsid w:val="00D72623"/>
    <w:rsid w:val="00D7759F"/>
    <w:rsid w:val="00D81E70"/>
    <w:rsid w:val="00D85FDE"/>
    <w:rsid w:val="00D87972"/>
    <w:rsid w:val="00D9110B"/>
    <w:rsid w:val="00D917E1"/>
    <w:rsid w:val="00D95FA0"/>
    <w:rsid w:val="00DA7A49"/>
    <w:rsid w:val="00DB16F1"/>
    <w:rsid w:val="00DB26B7"/>
    <w:rsid w:val="00DB4458"/>
    <w:rsid w:val="00DB6317"/>
    <w:rsid w:val="00DC0794"/>
    <w:rsid w:val="00DC2329"/>
    <w:rsid w:val="00DC2B47"/>
    <w:rsid w:val="00DC2CAD"/>
    <w:rsid w:val="00DC60CF"/>
    <w:rsid w:val="00DC7DDC"/>
    <w:rsid w:val="00DE1224"/>
    <w:rsid w:val="00DE2FCC"/>
    <w:rsid w:val="00DE344A"/>
    <w:rsid w:val="00DF1311"/>
    <w:rsid w:val="00DF1453"/>
    <w:rsid w:val="00DF4176"/>
    <w:rsid w:val="00E00CE2"/>
    <w:rsid w:val="00E05171"/>
    <w:rsid w:val="00E059A1"/>
    <w:rsid w:val="00E072E7"/>
    <w:rsid w:val="00E075F8"/>
    <w:rsid w:val="00E2418B"/>
    <w:rsid w:val="00E24BB9"/>
    <w:rsid w:val="00E257C8"/>
    <w:rsid w:val="00E25C26"/>
    <w:rsid w:val="00E31FC3"/>
    <w:rsid w:val="00E333AE"/>
    <w:rsid w:val="00E37D45"/>
    <w:rsid w:val="00E4722D"/>
    <w:rsid w:val="00E540D1"/>
    <w:rsid w:val="00E5715A"/>
    <w:rsid w:val="00E711C0"/>
    <w:rsid w:val="00E73E34"/>
    <w:rsid w:val="00E75BCD"/>
    <w:rsid w:val="00E77727"/>
    <w:rsid w:val="00E77CA4"/>
    <w:rsid w:val="00E8031A"/>
    <w:rsid w:val="00E833B5"/>
    <w:rsid w:val="00E835F0"/>
    <w:rsid w:val="00E86460"/>
    <w:rsid w:val="00E924E3"/>
    <w:rsid w:val="00E94B30"/>
    <w:rsid w:val="00EA0FE9"/>
    <w:rsid w:val="00EA60D7"/>
    <w:rsid w:val="00EB7F8E"/>
    <w:rsid w:val="00EC3EB6"/>
    <w:rsid w:val="00ED44B2"/>
    <w:rsid w:val="00ED5D90"/>
    <w:rsid w:val="00EE2D9F"/>
    <w:rsid w:val="00EE4E3F"/>
    <w:rsid w:val="00F01A54"/>
    <w:rsid w:val="00F1306D"/>
    <w:rsid w:val="00F14970"/>
    <w:rsid w:val="00F2306C"/>
    <w:rsid w:val="00F335DC"/>
    <w:rsid w:val="00F33C64"/>
    <w:rsid w:val="00F4002E"/>
    <w:rsid w:val="00F50CE2"/>
    <w:rsid w:val="00F62EE7"/>
    <w:rsid w:val="00F63FE4"/>
    <w:rsid w:val="00F65E6A"/>
    <w:rsid w:val="00F72461"/>
    <w:rsid w:val="00F7440C"/>
    <w:rsid w:val="00F83057"/>
    <w:rsid w:val="00F84DAB"/>
    <w:rsid w:val="00F85465"/>
    <w:rsid w:val="00F90C05"/>
    <w:rsid w:val="00F936DE"/>
    <w:rsid w:val="00FA0E5D"/>
    <w:rsid w:val="00FA40C9"/>
    <w:rsid w:val="00FB422B"/>
    <w:rsid w:val="00FC1C3D"/>
    <w:rsid w:val="00FC24B7"/>
    <w:rsid w:val="00FD03B7"/>
    <w:rsid w:val="00FD545A"/>
    <w:rsid w:val="00FE2926"/>
    <w:rsid w:val="00FE6537"/>
    <w:rsid w:val="00FF21FE"/>
    <w:rsid w:val="00FF473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97326F"/>
  <w15:docId w15:val="{B02EC0E9-45AB-46AE-9564-781C0529A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99"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Message Header" w:semiHidden="1" w:unhideWhenUsed="1"/>
    <w:lsdException w:name="Subtitle" w:uiPriority="99" w:qFormat="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6D1E"/>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en-GB" w:eastAsia="en-US"/>
    </w:rPr>
  </w:style>
  <w:style w:type="paragraph" w:styleId="Heading1">
    <w:name w:val="heading 1"/>
    <w:basedOn w:val="Normal"/>
    <w:next w:val="Normal"/>
    <w:link w:val="Heading1Char"/>
    <w:qFormat/>
    <w:rsid w:val="000D6D1E"/>
    <w:pPr>
      <w:keepNext/>
      <w:keepLines/>
      <w:spacing w:before="480"/>
      <w:ind w:left="794" w:hanging="794"/>
      <w:outlineLvl w:val="0"/>
    </w:pPr>
    <w:rPr>
      <w:b/>
    </w:rPr>
  </w:style>
  <w:style w:type="paragraph" w:styleId="Heading2">
    <w:name w:val="heading 2"/>
    <w:basedOn w:val="Heading1"/>
    <w:next w:val="Normal"/>
    <w:link w:val="Heading2Char"/>
    <w:qFormat/>
    <w:rsid w:val="000D6D1E"/>
    <w:pPr>
      <w:spacing w:before="320"/>
      <w:outlineLvl w:val="1"/>
    </w:pPr>
  </w:style>
  <w:style w:type="paragraph" w:styleId="Heading3">
    <w:name w:val="heading 3"/>
    <w:basedOn w:val="Heading1"/>
    <w:next w:val="Normal"/>
    <w:link w:val="Heading3Char"/>
    <w:qFormat/>
    <w:rsid w:val="000D6D1E"/>
    <w:pPr>
      <w:spacing w:before="200"/>
      <w:outlineLvl w:val="2"/>
    </w:pPr>
  </w:style>
  <w:style w:type="paragraph" w:styleId="Heading4">
    <w:name w:val="heading 4"/>
    <w:basedOn w:val="Heading3"/>
    <w:next w:val="Normal"/>
    <w:link w:val="Heading4Char"/>
    <w:qFormat/>
    <w:rsid w:val="000D6D1E"/>
    <w:pPr>
      <w:tabs>
        <w:tab w:val="clear" w:pos="794"/>
        <w:tab w:val="left" w:pos="992"/>
      </w:tabs>
      <w:ind w:left="992" w:hanging="992"/>
      <w:outlineLvl w:val="3"/>
    </w:pPr>
  </w:style>
  <w:style w:type="paragraph" w:styleId="Heading5">
    <w:name w:val="heading 5"/>
    <w:basedOn w:val="Heading4"/>
    <w:next w:val="Normal"/>
    <w:link w:val="Heading5Char"/>
    <w:qFormat/>
    <w:rsid w:val="000D6D1E"/>
    <w:pPr>
      <w:outlineLvl w:val="4"/>
    </w:pPr>
  </w:style>
  <w:style w:type="paragraph" w:styleId="Heading6">
    <w:name w:val="heading 6"/>
    <w:basedOn w:val="Heading4"/>
    <w:next w:val="Normal"/>
    <w:link w:val="Heading6Char"/>
    <w:qFormat/>
    <w:rsid w:val="000D6D1E"/>
    <w:pPr>
      <w:tabs>
        <w:tab w:val="clear" w:pos="992"/>
        <w:tab w:val="clear" w:pos="1191"/>
      </w:tabs>
      <w:ind w:left="1588" w:hanging="1588"/>
      <w:outlineLvl w:val="5"/>
    </w:pPr>
  </w:style>
  <w:style w:type="paragraph" w:styleId="Heading7">
    <w:name w:val="heading 7"/>
    <w:basedOn w:val="Heading6"/>
    <w:next w:val="Normal"/>
    <w:link w:val="Heading7Char"/>
    <w:qFormat/>
    <w:rsid w:val="000D6D1E"/>
    <w:pPr>
      <w:outlineLvl w:val="6"/>
    </w:pPr>
  </w:style>
  <w:style w:type="paragraph" w:styleId="Heading8">
    <w:name w:val="heading 8"/>
    <w:basedOn w:val="Heading6"/>
    <w:next w:val="Normal"/>
    <w:link w:val="Heading8Char"/>
    <w:qFormat/>
    <w:rsid w:val="000D6D1E"/>
    <w:pPr>
      <w:outlineLvl w:val="7"/>
    </w:pPr>
  </w:style>
  <w:style w:type="paragraph" w:styleId="Heading9">
    <w:name w:val="heading 9"/>
    <w:basedOn w:val="Heading6"/>
    <w:next w:val="Normal"/>
    <w:link w:val="Heading9Char"/>
    <w:qFormat/>
    <w:rsid w:val="000D6D1E"/>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locked/>
    <w:rsid w:val="002C1DBF"/>
    <w:rPr>
      <w:b/>
      <w:sz w:val="24"/>
      <w:lang w:val="en-GB" w:eastAsia="en-US"/>
    </w:rPr>
  </w:style>
  <w:style w:type="paragraph" w:styleId="Header">
    <w:name w:val="header"/>
    <w:basedOn w:val="Normal"/>
    <w:link w:val="HeaderChar"/>
    <w:rsid w:val="000D6D1E"/>
    <w:pPr>
      <w:tabs>
        <w:tab w:val="clear" w:pos="794"/>
        <w:tab w:val="clear" w:pos="1191"/>
        <w:tab w:val="clear" w:pos="1588"/>
        <w:tab w:val="clear" w:pos="1985"/>
        <w:tab w:val="center" w:pos="4848"/>
        <w:tab w:val="right" w:pos="9696"/>
      </w:tabs>
      <w:spacing w:before="0"/>
      <w:jc w:val="center"/>
    </w:pPr>
  </w:style>
  <w:style w:type="paragraph" w:styleId="Footer">
    <w:name w:val="footer"/>
    <w:basedOn w:val="Normal"/>
    <w:link w:val="FooterChar"/>
    <w:rsid w:val="000D6D1E"/>
    <w:pPr>
      <w:tabs>
        <w:tab w:val="clear" w:pos="794"/>
        <w:tab w:val="clear" w:pos="1191"/>
        <w:tab w:val="clear" w:pos="1588"/>
        <w:tab w:val="clear" w:pos="1985"/>
      </w:tabs>
      <w:spacing w:before="0"/>
    </w:pPr>
    <w:rPr>
      <w:noProof/>
      <w:sz w:val="18"/>
    </w:rPr>
  </w:style>
  <w:style w:type="character" w:styleId="PageNumber">
    <w:name w:val="page number"/>
    <w:basedOn w:val="DefaultParagraphFont"/>
    <w:rsid w:val="000D6D1E"/>
  </w:style>
  <w:style w:type="paragraph" w:customStyle="1" w:styleId="Headingb">
    <w:name w:val="Heading_b"/>
    <w:basedOn w:val="Heading3"/>
    <w:next w:val="Normal"/>
    <w:link w:val="HeadingbChar"/>
    <w:rsid w:val="000D6D1E"/>
    <w:pPr>
      <w:spacing w:before="160"/>
      <w:ind w:left="0" w:firstLine="0"/>
      <w:outlineLvl w:val="9"/>
    </w:pPr>
  </w:style>
  <w:style w:type="paragraph" w:customStyle="1" w:styleId="Headingi">
    <w:name w:val="Heading_i"/>
    <w:basedOn w:val="Heading3"/>
    <w:next w:val="Normal"/>
    <w:link w:val="HeadingiChar"/>
    <w:rsid w:val="000D6D1E"/>
    <w:pPr>
      <w:spacing w:before="160"/>
      <w:ind w:left="0" w:firstLine="0"/>
    </w:pPr>
    <w:rPr>
      <w:b w:val="0"/>
      <w:i/>
    </w:rPr>
  </w:style>
  <w:style w:type="character" w:customStyle="1" w:styleId="href">
    <w:name w:val="href"/>
    <w:basedOn w:val="DefaultParagraphFont"/>
    <w:rsid w:val="000D6D1E"/>
  </w:style>
  <w:style w:type="paragraph" w:customStyle="1" w:styleId="enumlev1">
    <w:name w:val="enumlev1"/>
    <w:basedOn w:val="Normal"/>
    <w:link w:val="enumlev1Char"/>
    <w:rsid w:val="000D6D1E"/>
    <w:pPr>
      <w:spacing w:before="80"/>
      <w:ind w:left="794" w:hanging="794"/>
    </w:pPr>
  </w:style>
  <w:style w:type="paragraph" w:customStyle="1" w:styleId="enumlev2">
    <w:name w:val="enumlev2"/>
    <w:basedOn w:val="enumlev1"/>
    <w:link w:val="enumlev2Char"/>
    <w:rsid w:val="000D6D1E"/>
    <w:pPr>
      <w:ind w:left="1191" w:hanging="397"/>
    </w:pPr>
  </w:style>
  <w:style w:type="paragraph" w:customStyle="1" w:styleId="enumlev3">
    <w:name w:val="enumlev3"/>
    <w:basedOn w:val="enumlev2"/>
    <w:rsid w:val="000D6D1E"/>
    <w:pPr>
      <w:ind w:left="1588"/>
    </w:pPr>
  </w:style>
  <w:style w:type="paragraph" w:customStyle="1" w:styleId="Normalaftertitle">
    <w:name w:val="Normal_after_title"/>
    <w:basedOn w:val="Normal"/>
    <w:next w:val="Normal"/>
    <w:link w:val="NormalaftertitleChar"/>
    <w:rsid w:val="000D6D1E"/>
    <w:pPr>
      <w:spacing w:before="320"/>
    </w:pPr>
  </w:style>
  <w:style w:type="paragraph" w:customStyle="1" w:styleId="Note">
    <w:name w:val="Note"/>
    <w:basedOn w:val="Normal"/>
    <w:link w:val="NoteChar"/>
    <w:rsid w:val="000D6D1E"/>
    <w:pPr>
      <w:tabs>
        <w:tab w:val="clear" w:pos="794"/>
        <w:tab w:val="clear" w:pos="1191"/>
        <w:tab w:val="clear" w:pos="1588"/>
        <w:tab w:val="clear" w:pos="1985"/>
      </w:tabs>
      <w:spacing w:before="80"/>
    </w:pPr>
    <w:rPr>
      <w:sz w:val="22"/>
    </w:rPr>
  </w:style>
  <w:style w:type="paragraph" w:customStyle="1" w:styleId="RecNo">
    <w:name w:val="Rec_No"/>
    <w:basedOn w:val="Normal"/>
    <w:next w:val="Rectitle"/>
    <w:link w:val="RecNoChar"/>
    <w:rsid w:val="000D6D1E"/>
    <w:pPr>
      <w:keepNext/>
      <w:keepLines/>
      <w:tabs>
        <w:tab w:val="clear" w:pos="794"/>
        <w:tab w:val="clear" w:pos="1191"/>
        <w:tab w:val="clear" w:pos="1588"/>
        <w:tab w:val="clear" w:pos="1985"/>
      </w:tabs>
      <w:spacing w:before="480"/>
      <w:jc w:val="center"/>
    </w:pPr>
    <w:rPr>
      <w:sz w:val="28"/>
    </w:rPr>
  </w:style>
  <w:style w:type="paragraph" w:customStyle="1" w:styleId="HeadingSum">
    <w:name w:val="Heading_Sum"/>
    <w:basedOn w:val="Headingb"/>
    <w:next w:val="Normal"/>
    <w:autoRedefine/>
    <w:rsid w:val="000D6D1E"/>
    <w:pPr>
      <w:spacing w:before="240"/>
    </w:pPr>
    <w:rPr>
      <w:sz w:val="22"/>
      <w:lang w:val="es-ES_tradnl"/>
    </w:rPr>
  </w:style>
  <w:style w:type="paragraph" w:customStyle="1" w:styleId="Recref">
    <w:name w:val="Rec_ref"/>
    <w:basedOn w:val="Normal"/>
    <w:next w:val="Recdate"/>
    <w:rsid w:val="000D6D1E"/>
    <w:pPr>
      <w:jc w:val="center"/>
    </w:pPr>
  </w:style>
  <w:style w:type="paragraph" w:customStyle="1" w:styleId="Recdate">
    <w:name w:val="Rec_date"/>
    <w:basedOn w:val="Recref"/>
    <w:next w:val="Normalaftertitle"/>
    <w:rsid w:val="000D6D1E"/>
    <w:pPr>
      <w:jc w:val="right"/>
    </w:pPr>
  </w:style>
  <w:style w:type="paragraph" w:customStyle="1" w:styleId="AnnexNoTitle">
    <w:name w:val="Annex_NoTitle"/>
    <w:basedOn w:val="Normal"/>
    <w:next w:val="Normalaftertitle"/>
    <w:link w:val="AnnexNoTitleChar"/>
    <w:rsid w:val="000D6D1E"/>
    <w:pPr>
      <w:keepNext/>
      <w:keepLines/>
      <w:spacing w:before="480" w:after="80"/>
      <w:jc w:val="center"/>
    </w:pPr>
    <w:rPr>
      <w:b/>
      <w:sz w:val="28"/>
    </w:rPr>
  </w:style>
  <w:style w:type="paragraph" w:customStyle="1" w:styleId="AppendixNoTitle">
    <w:name w:val="Appendix_NoTitle"/>
    <w:basedOn w:val="AnnexNoTitle"/>
    <w:next w:val="Normal"/>
    <w:rsid w:val="000D6D1E"/>
  </w:style>
  <w:style w:type="paragraph" w:customStyle="1" w:styleId="Tablefin">
    <w:name w:val="Table_fin"/>
    <w:basedOn w:val="Normal"/>
    <w:next w:val="Normal"/>
    <w:rsid w:val="000D6D1E"/>
    <w:pPr>
      <w:spacing w:before="0"/>
    </w:pPr>
    <w:rPr>
      <w:sz w:val="20"/>
    </w:rPr>
  </w:style>
  <w:style w:type="paragraph" w:customStyle="1" w:styleId="Tablehead">
    <w:name w:val="Table_head"/>
    <w:basedOn w:val="Normal"/>
    <w:next w:val="Normal"/>
    <w:link w:val="TableheadChar"/>
    <w:rsid w:val="000D6D1E"/>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link w:val="TablelegendChar"/>
    <w:rsid w:val="000D6D1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link w:val="TableNoChar"/>
    <w:rsid w:val="000D6D1E"/>
    <w:pPr>
      <w:keepNext/>
      <w:spacing w:before="360" w:after="120"/>
      <w:jc w:val="center"/>
    </w:pPr>
  </w:style>
  <w:style w:type="paragraph" w:customStyle="1" w:styleId="Tabletext">
    <w:name w:val="Table_text"/>
    <w:basedOn w:val="Normal"/>
    <w:link w:val="TabletextChar"/>
    <w:rsid w:val="000D6D1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link w:val="EquationChar"/>
    <w:rsid w:val="000D6D1E"/>
    <w:pPr>
      <w:tabs>
        <w:tab w:val="clear" w:pos="1191"/>
        <w:tab w:val="clear" w:pos="1588"/>
        <w:tab w:val="clear" w:pos="1985"/>
        <w:tab w:val="center" w:pos="4820"/>
        <w:tab w:val="right" w:pos="9639"/>
      </w:tabs>
    </w:pPr>
  </w:style>
  <w:style w:type="paragraph" w:customStyle="1" w:styleId="Equationlegend">
    <w:name w:val="Equation_legend"/>
    <w:basedOn w:val="NormalIndent"/>
    <w:link w:val="EquationlegendChar"/>
    <w:rsid w:val="000D6D1E"/>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link w:val="NormalIndentChar"/>
    <w:rsid w:val="000D6D1E"/>
    <w:pPr>
      <w:ind w:left="794"/>
    </w:pPr>
  </w:style>
  <w:style w:type="paragraph" w:customStyle="1" w:styleId="Figurelegend">
    <w:name w:val="Figure_legend"/>
    <w:basedOn w:val="Normal"/>
    <w:rsid w:val="000D6D1E"/>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link w:val="FigureNo0"/>
    <w:rsid w:val="000D6D1E"/>
    <w:pPr>
      <w:keepNext/>
      <w:keepLines/>
      <w:spacing w:before="480" w:after="80"/>
      <w:jc w:val="center"/>
    </w:pPr>
    <w:rPr>
      <w:caps/>
      <w:sz w:val="18"/>
    </w:rPr>
  </w:style>
  <w:style w:type="paragraph" w:customStyle="1" w:styleId="tocpart">
    <w:name w:val="tocpart"/>
    <w:basedOn w:val="Normal"/>
    <w:rsid w:val="000D6D1E"/>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rsid w:val="000D6D1E"/>
    <w:pPr>
      <w:keepNext/>
      <w:keepLines/>
      <w:spacing w:before="480"/>
      <w:jc w:val="center"/>
    </w:pPr>
    <w:rPr>
      <w:sz w:val="28"/>
    </w:rPr>
  </w:style>
  <w:style w:type="paragraph" w:customStyle="1" w:styleId="Arttitle">
    <w:name w:val="Art_title"/>
    <w:basedOn w:val="Normal"/>
    <w:next w:val="Normalaftertitle"/>
    <w:link w:val="ArttitleChar"/>
    <w:rsid w:val="000D6D1E"/>
    <w:pPr>
      <w:keepNext/>
      <w:keepLines/>
      <w:spacing w:before="240"/>
      <w:jc w:val="center"/>
    </w:pPr>
    <w:rPr>
      <w:b/>
      <w:sz w:val="28"/>
    </w:rPr>
  </w:style>
  <w:style w:type="paragraph" w:customStyle="1" w:styleId="Blanc">
    <w:name w:val="Blanc"/>
    <w:basedOn w:val="Normal"/>
    <w:next w:val="Tabletext"/>
    <w:link w:val="BlancChar"/>
    <w:rsid w:val="000D6D1E"/>
    <w:pPr>
      <w:keepNext/>
      <w:keepLines/>
      <w:tabs>
        <w:tab w:val="clear" w:pos="794"/>
        <w:tab w:val="clear" w:pos="1191"/>
        <w:tab w:val="clear" w:pos="1588"/>
        <w:tab w:val="clear" w:pos="1985"/>
      </w:tabs>
      <w:spacing w:before="0"/>
    </w:pPr>
    <w:rPr>
      <w:sz w:val="16"/>
    </w:rPr>
  </w:style>
  <w:style w:type="paragraph" w:customStyle="1" w:styleId="ASN1">
    <w:name w:val="ASN.1"/>
    <w:basedOn w:val="Normal"/>
    <w:next w:val="Normal"/>
    <w:rsid w:val="000D6D1E"/>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link w:val="CallChar"/>
    <w:rsid w:val="000D6D1E"/>
    <w:pPr>
      <w:keepNext/>
      <w:keepLines/>
      <w:spacing w:before="160"/>
      <w:ind w:left="794"/>
    </w:pPr>
    <w:rPr>
      <w:i/>
    </w:rPr>
  </w:style>
  <w:style w:type="paragraph" w:customStyle="1" w:styleId="ChapNo">
    <w:name w:val="Chap_No"/>
    <w:basedOn w:val="ArtNo"/>
    <w:next w:val="Chaptitle"/>
    <w:rsid w:val="000D6D1E"/>
    <w:rPr>
      <w:b/>
    </w:rPr>
  </w:style>
  <w:style w:type="paragraph" w:customStyle="1" w:styleId="Chaptitle">
    <w:name w:val="Chap_title"/>
    <w:basedOn w:val="Arttitle"/>
    <w:next w:val="Normalaftertitle"/>
    <w:rsid w:val="000D6D1E"/>
  </w:style>
  <w:style w:type="character" w:styleId="FootnoteReference">
    <w:name w:val="footnote reference"/>
    <w:basedOn w:val="DefaultParagraphFont"/>
    <w:rsid w:val="000D6D1E"/>
    <w:rPr>
      <w:position w:val="6"/>
      <w:sz w:val="18"/>
    </w:rPr>
  </w:style>
  <w:style w:type="paragraph" w:styleId="FootnoteText">
    <w:name w:val="footnote text"/>
    <w:basedOn w:val="Normal"/>
    <w:link w:val="FootnoteTextChar"/>
    <w:rsid w:val="000D6D1E"/>
    <w:pPr>
      <w:keepLines/>
      <w:tabs>
        <w:tab w:val="left" w:pos="255"/>
      </w:tabs>
      <w:ind w:left="255" w:hanging="255"/>
    </w:pPr>
    <w:rPr>
      <w:sz w:val="22"/>
    </w:rPr>
  </w:style>
  <w:style w:type="paragraph" w:styleId="Index1">
    <w:name w:val="index 1"/>
    <w:basedOn w:val="Normal"/>
    <w:next w:val="Normal"/>
    <w:rsid w:val="000D6D1E"/>
  </w:style>
  <w:style w:type="paragraph" w:styleId="Index2">
    <w:name w:val="index 2"/>
    <w:basedOn w:val="Normal"/>
    <w:next w:val="Normal"/>
    <w:rsid w:val="000D6D1E"/>
    <w:pPr>
      <w:ind w:left="283"/>
    </w:pPr>
  </w:style>
  <w:style w:type="paragraph" w:styleId="Index3">
    <w:name w:val="index 3"/>
    <w:basedOn w:val="Normal"/>
    <w:next w:val="Normal"/>
    <w:rsid w:val="000D6D1E"/>
    <w:pPr>
      <w:ind w:left="566"/>
    </w:pPr>
  </w:style>
  <w:style w:type="paragraph" w:styleId="IndexHeading">
    <w:name w:val="index heading"/>
    <w:basedOn w:val="Normal"/>
    <w:next w:val="Index1"/>
    <w:rsid w:val="000D6D1E"/>
  </w:style>
  <w:style w:type="paragraph" w:customStyle="1" w:styleId="Line">
    <w:name w:val="Line"/>
    <w:basedOn w:val="Normal"/>
    <w:next w:val="Normal"/>
    <w:rsid w:val="000D6D1E"/>
    <w:pPr>
      <w:pBdr>
        <w:top w:val="single" w:sz="6" w:space="1" w:color="auto"/>
      </w:pBdr>
      <w:tabs>
        <w:tab w:val="clear" w:pos="794"/>
        <w:tab w:val="clear" w:pos="1191"/>
        <w:tab w:val="clear" w:pos="1588"/>
        <w:tab w:val="clear" w:pos="1985"/>
      </w:tabs>
      <w:spacing w:before="240"/>
      <w:ind w:left="3997" w:right="3997"/>
      <w:jc w:val="center"/>
    </w:pPr>
    <w:rPr>
      <w:sz w:val="20"/>
    </w:rPr>
  </w:style>
  <w:style w:type="paragraph" w:customStyle="1" w:styleId="toctemp">
    <w:name w:val="toctemp"/>
    <w:basedOn w:val="Normal"/>
    <w:rsid w:val="000D6D1E"/>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rsid w:val="000D6D1E"/>
  </w:style>
  <w:style w:type="paragraph" w:customStyle="1" w:styleId="Partref">
    <w:name w:val="Part_ref"/>
    <w:basedOn w:val="Normal"/>
    <w:next w:val="Normal"/>
    <w:rsid w:val="000D6D1E"/>
    <w:pPr>
      <w:keepNext/>
      <w:keepLines/>
      <w:spacing w:after="280"/>
      <w:jc w:val="center"/>
    </w:pPr>
  </w:style>
  <w:style w:type="paragraph" w:customStyle="1" w:styleId="Parttitle">
    <w:name w:val="Part_title"/>
    <w:basedOn w:val="Normal"/>
    <w:next w:val="Normalaftertitle"/>
    <w:rsid w:val="000D6D1E"/>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rsid w:val="000D6D1E"/>
  </w:style>
  <w:style w:type="paragraph" w:customStyle="1" w:styleId="QuestionNo">
    <w:name w:val="Question_No"/>
    <w:basedOn w:val="RecNo"/>
    <w:next w:val="Normal"/>
    <w:rsid w:val="000D6D1E"/>
  </w:style>
  <w:style w:type="paragraph" w:customStyle="1" w:styleId="Questionref">
    <w:name w:val="Question_ref"/>
    <w:basedOn w:val="Recref"/>
    <w:next w:val="Questiondate"/>
    <w:rsid w:val="000D6D1E"/>
  </w:style>
  <w:style w:type="paragraph" w:customStyle="1" w:styleId="Questiontitle">
    <w:name w:val="Question_title"/>
    <w:basedOn w:val="Normal"/>
    <w:next w:val="Questionref"/>
    <w:rsid w:val="000D6D1E"/>
  </w:style>
  <w:style w:type="paragraph" w:customStyle="1" w:styleId="Reftext">
    <w:name w:val="Ref_text"/>
    <w:basedOn w:val="Normal"/>
    <w:rsid w:val="000D6D1E"/>
    <w:pPr>
      <w:ind w:left="794" w:hanging="794"/>
    </w:pPr>
    <w:rPr>
      <w:sz w:val="22"/>
    </w:rPr>
  </w:style>
  <w:style w:type="paragraph" w:customStyle="1" w:styleId="Reftitle">
    <w:name w:val="Ref_title"/>
    <w:basedOn w:val="Normal"/>
    <w:next w:val="Reftext"/>
    <w:rsid w:val="000D6D1E"/>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rsid w:val="000D6D1E"/>
  </w:style>
  <w:style w:type="paragraph" w:customStyle="1" w:styleId="RepNo">
    <w:name w:val="Rep_No"/>
    <w:basedOn w:val="RecNo"/>
    <w:next w:val="Reptitle"/>
    <w:rsid w:val="000D6D1E"/>
  </w:style>
  <w:style w:type="paragraph" w:customStyle="1" w:styleId="Repref">
    <w:name w:val="Rep_ref"/>
    <w:basedOn w:val="Recref"/>
    <w:next w:val="Repdate"/>
    <w:rsid w:val="000D6D1E"/>
  </w:style>
  <w:style w:type="paragraph" w:customStyle="1" w:styleId="Reptitle">
    <w:name w:val="Rep_title"/>
    <w:basedOn w:val="Rectitle"/>
    <w:next w:val="Repref"/>
    <w:rsid w:val="000D6D1E"/>
  </w:style>
  <w:style w:type="paragraph" w:customStyle="1" w:styleId="Resdate">
    <w:name w:val="Res_date"/>
    <w:basedOn w:val="Recdate"/>
    <w:next w:val="Normalaftertitle"/>
    <w:rsid w:val="000D6D1E"/>
  </w:style>
  <w:style w:type="paragraph" w:customStyle="1" w:styleId="ResNo">
    <w:name w:val="Res_No"/>
    <w:basedOn w:val="RecNo"/>
    <w:next w:val="Restitle"/>
    <w:rsid w:val="000D6D1E"/>
  </w:style>
  <w:style w:type="paragraph" w:customStyle="1" w:styleId="Resref">
    <w:name w:val="Res_ref"/>
    <w:basedOn w:val="Recref"/>
    <w:next w:val="Resdate"/>
    <w:rsid w:val="000D6D1E"/>
  </w:style>
  <w:style w:type="paragraph" w:customStyle="1" w:styleId="Restitle">
    <w:name w:val="Res_title"/>
    <w:basedOn w:val="Normal"/>
    <w:next w:val="Resref"/>
    <w:link w:val="RestitleChar"/>
    <w:rsid w:val="000D6D1E"/>
    <w:pPr>
      <w:spacing w:before="240"/>
      <w:jc w:val="center"/>
    </w:pPr>
    <w:rPr>
      <w:b/>
      <w:sz w:val="28"/>
    </w:rPr>
  </w:style>
  <w:style w:type="paragraph" w:customStyle="1" w:styleId="SectionNo">
    <w:name w:val="Section_No"/>
    <w:basedOn w:val="Normal"/>
    <w:next w:val="Normal"/>
    <w:rsid w:val="000D6D1E"/>
  </w:style>
  <w:style w:type="paragraph" w:customStyle="1" w:styleId="Sectiontitle">
    <w:name w:val="Section_title"/>
    <w:basedOn w:val="Normal"/>
    <w:next w:val="Normalaftertitle"/>
    <w:rsid w:val="000D6D1E"/>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rsid w:val="000D6D1E"/>
    <w:pPr>
      <w:tabs>
        <w:tab w:val="clear" w:pos="794"/>
        <w:tab w:val="clear" w:pos="1191"/>
        <w:tab w:val="clear" w:pos="1588"/>
        <w:tab w:val="clear" w:pos="1985"/>
        <w:tab w:val="right" w:pos="9611"/>
      </w:tabs>
    </w:pPr>
    <w:rPr>
      <w:i/>
    </w:rPr>
  </w:style>
  <w:style w:type="paragraph" w:styleId="TOC1">
    <w:name w:val="toc 1"/>
    <w:basedOn w:val="Normal"/>
    <w:rsid w:val="000D6D1E"/>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rsid w:val="000D6D1E"/>
    <w:pPr>
      <w:tabs>
        <w:tab w:val="clear" w:pos="567"/>
        <w:tab w:val="left" w:pos="1276"/>
      </w:tabs>
      <w:spacing w:before="160"/>
      <w:ind w:left="1276" w:hanging="709"/>
    </w:pPr>
  </w:style>
  <w:style w:type="paragraph" w:styleId="TOC3">
    <w:name w:val="toc 3"/>
    <w:basedOn w:val="TOC2"/>
    <w:rsid w:val="000D6D1E"/>
    <w:pPr>
      <w:tabs>
        <w:tab w:val="clear" w:pos="1276"/>
        <w:tab w:val="left" w:pos="2155"/>
      </w:tabs>
      <w:ind w:left="2155" w:hanging="879"/>
    </w:pPr>
  </w:style>
  <w:style w:type="paragraph" w:styleId="TOC4">
    <w:name w:val="toc 4"/>
    <w:basedOn w:val="TOC3"/>
    <w:rsid w:val="000D6D1E"/>
    <w:pPr>
      <w:tabs>
        <w:tab w:val="left" w:pos="3261"/>
      </w:tabs>
      <w:spacing w:before="80"/>
      <w:ind w:left="3261" w:hanging="993"/>
    </w:pPr>
  </w:style>
  <w:style w:type="paragraph" w:styleId="TOC5">
    <w:name w:val="toc 5"/>
    <w:basedOn w:val="TOC4"/>
    <w:rsid w:val="000D6D1E"/>
  </w:style>
  <w:style w:type="paragraph" w:styleId="TOC6">
    <w:name w:val="toc 6"/>
    <w:basedOn w:val="TOC4"/>
    <w:rsid w:val="000D6D1E"/>
  </w:style>
  <w:style w:type="paragraph" w:styleId="TOC7">
    <w:name w:val="toc 7"/>
    <w:basedOn w:val="TOC4"/>
    <w:rsid w:val="000D6D1E"/>
  </w:style>
  <w:style w:type="paragraph" w:styleId="TOC8">
    <w:name w:val="toc 8"/>
    <w:basedOn w:val="TOC4"/>
    <w:rsid w:val="000D6D1E"/>
  </w:style>
  <w:style w:type="paragraph" w:customStyle="1" w:styleId="Rectitle">
    <w:name w:val="Rec_title"/>
    <w:basedOn w:val="Normal"/>
    <w:next w:val="Recref"/>
    <w:link w:val="RectitleChar"/>
    <w:rsid w:val="000D6D1E"/>
    <w:pPr>
      <w:keepNext/>
      <w:keepLines/>
      <w:spacing w:before="240"/>
      <w:jc w:val="center"/>
    </w:pPr>
    <w:rPr>
      <w:b/>
      <w:sz w:val="28"/>
    </w:rPr>
  </w:style>
  <w:style w:type="paragraph" w:customStyle="1" w:styleId="Annexref">
    <w:name w:val="Annex_ref"/>
    <w:basedOn w:val="Normal"/>
    <w:next w:val="Normalaftertitle"/>
    <w:rsid w:val="000D6D1E"/>
    <w:pPr>
      <w:keepNext/>
      <w:keepLines/>
      <w:spacing w:after="280"/>
      <w:jc w:val="center"/>
    </w:pPr>
  </w:style>
  <w:style w:type="paragraph" w:customStyle="1" w:styleId="Appendixref">
    <w:name w:val="Appendix_ref"/>
    <w:basedOn w:val="Annexref"/>
    <w:next w:val="Normalaftertitle"/>
    <w:rsid w:val="000D6D1E"/>
  </w:style>
  <w:style w:type="paragraph" w:customStyle="1" w:styleId="Figuretitle">
    <w:name w:val="Figure_title"/>
    <w:basedOn w:val="Normal"/>
    <w:next w:val="Figure"/>
    <w:link w:val="FiguretitleChar"/>
    <w:rsid w:val="000D6D1E"/>
    <w:pPr>
      <w:keepNext/>
      <w:spacing w:before="0" w:after="120"/>
      <w:jc w:val="center"/>
    </w:pPr>
    <w:rPr>
      <w:rFonts w:ascii="Times New Roman Bold" w:hAnsi="Times New Roman Bold"/>
      <w:b/>
      <w:sz w:val="18"/>
    </w:rPr>
  </w:style>
  <w:style w:type="paragraph" w:customStyle="1" w:styleId="Tabletitle">
    <w:name w:val="Table_title"/>
    <w:basedOn w:val="Normal"/>
    <w:next w:val="Tablehead"/>
    <w:link w:val="TabletitleChar"/>
    <w:rsid w:val="000D6D1E"/>
    <w:pPr>
      <w:keepNext/>
      <w:spacing w:before="0" w:after="120"/>
      <w:jc w:val="center"/>
    </w:pPr>
    <w:rPr>
      <w:b/>
    </w:rPr>
  </w:style>
  <w:style w:type="paragraph" w:customStyle="1" w:styleId="Summary">
    <w:name w:val="Summary"/>
    <w:basedOn w:val="Normal"/>
    <w:next w:val="Normalaftertitle"/>
    <w:autoRedefine/>
    <w:rsid w:val="000D6D1E"/>
    <w:pPr>
      <w:spacing w:after="480"/>
    </w:pPr>
    <w:rPr>
      <w:sz w:val="22"/>
      <w:lang w:val="es-ES_tradnl"/>
    </w:rPr>
  </w:style>
  <w:style w:type="paragraph" w:customStyle="1" w:styleId="TableLegendNote">
    <w:name w:val="Table_Legend_Note"/>
    <w:basedOn w:val="Tablelegend"/>
    <w:next w:val="Tablelegend"/>
    <w:rsid w:val="000D6D1E"/>
    <w:pPr>
      <w:ind w:left="-85" w:firstLine="0"/>
    </w:pPr>
    <w:rPr>
      <w:lang w:val="en-US"/>
    </w:rPr>
  </w:style>
  <w:style w:type="paragraph" w:customStyle="1" w:styleId="Figure">
    <w:name w:val="Figure"/>
    <w:basedOn w:val="FigureNo"/>
    <w:next w:val="Normal"/>
    <w:link w:val="FigureChar"/>
    <w:rsid w:val="000D6D1E"/>
    <w:pPr>
      <w:keepNext w:val="0"/>
      <w:spacing w:before="0" w:after="240"/>
    </w:pPr>
  </w:style>
  <w:style w:type="character" w:customStyle="1" w:styleId="Heading1Char">
    <w:name w:val="Heading 1 Char"/>
    <w:basedOn w:val="DefaultParagraphFont"/>
    <w:link w:val="Heading1"/>
    <w:rsid w:val="00F335DC"/>
    <w:rPr>
      <w:b/>
      <w:sz w:val="24"/>
      <w:lang w:val="en-GB" w:eastAsia="en-US"/>
    </w:rPr>
  </w:style>
  <w:style w:type="character" w:customStyle="1" w:styleId="HeaderChar">
    <w:name w:val="Header Char"/>
    <w:basedOn w:val="DefaultParagraphFont"/>
    <w:link w:val="Header"/>
    <w:rsid w:val="00F335DC"/>
    <w:rPr>
      <w:sz w:val="24"/>
      <w:lang w:val="en-GB" w:eastAsia="en-US"/>
    </w:rPr>
  </w:style>
  <w:style w:type="character" w:customStyle="1" w:styleId="FooterChar">
    <w:name w:val="Footer Char"/>
    <w:basedOn w:val="DefaultParagraphFont"/>
    <w:link w:val="Footer"/>
    <w:qFormat/>
    <w:rsid w:val="00F335DC"/>
    <w:rPr>
      <w:noProof/>
      <w:sz w:val="18"/>
      <w:lang w:val="en-GB" w:eastAsia="en-US"/>
    </w:rPr>
  </w:style>
  <w:style w:type="character" w:styleId="Hyperlink">
    <w:name w:val="Hyperlink"/>
    <w:aliases w:val="超级链接,ECC Hyperlink"/>
    <w:basedOn w:val="DefaultParagraphFont"/>
    <w:uiPriority w:val="99"/>
    <w:qFormat/>
    <w:rsid w:val="00F335DC"/>
    <w:rPr>
      <w:color w:val="0000FF"/>
      <w:u w:val="single"/>
    </w:rPr>
  </w:style>
  <w:style w:type="table" w:styleId="TableGrid">
    <w:name w:val="Table Grid"/>
    <w:basedOn w:val="TableNormal"/>
    <w:uiPriority w:val="59"/>
    <w:qFormat/>
    <w:rsid w:val="00F335DC"/>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Number">
    <w:name w:val="Cover Number"/>
    <w:basedOn w:val="Normal"/>
    <w:qFormat/>
    <w:rsid w:val="00F335DC"/>
    <w:pPr>
      <w:widowControl w:val="0"/>
      <w:tabs>
        <w:tab w:val="clear" w:pos="794"/>
        <w:tab w:val="clear" w:pos="1191"/>
        <w:tab w:val="clear" w:pos="1588"/>
        <w:tab w:val="clear" w:pos="1985"/>
      </w:tabs>
      <w:overflowPunct/>
      <w:adjustRightInd/>
      <w:spacing w:before="93"/>
      <w:ind w:left="284"/>
      <w:jc w:val="left"/>
      <w:textAlignment w:val="auto"/>
      <w:outlineLvl w:val="0"/>
    </w:pPr>
    <w:rPr>
      <w:rFonts w:ascii="Arial" w:eastAsia="AvenirNext LT Pro Medium" w:hAnsi="Arial" w:cs="AvenirNext LT Pro Medium"/>
      <w:b/>
      <w:bCs/>
      <w:spacing w:val="-10"/>
      <w:sz w:val="44"/>
      <w:szCs w:val="52"/>
      <w:lang w:val="en-US"/>
    </w:rPr>
  </w:style>
  <w:style w:type="paragraph" w:customStyle="1" w:styleId="DateCover">
    <w:name w:val="Date Cover"/>
    <w:basedOn w:val="Normal"/>
    <w:qFormat/>
    <w:rsid w:val="00F335DC"/>
    <w:pPr>
      <w:widowControl w:val="0"/>
      <w:tabs>
        <w:tab w:val="clear" w:pos="794"/>
        <w:tab w:val="clear" w:pos="1191"/>
        <w:tab w:val="clear" w:pos="1588"/>
        <w:tab w:val="clear" w:pos="1985"/>
      </w:tabs>
      <w:overflowPunct/>
      <w:adjustRightInd/>
      <w:spacing w:before="126"/>
      <w:ind w:left="284"/>
      <w:jc w:val="left"/>
      <w:textAlignment w:val="auto"/>
    </w:pPr>
    <w:rPr>
      <w:rFonts w:ascii="Arial" w:eastAsia="AvenirNext LT Pro Regular" w:hAnsi="Arial" w:cs="AvenirNext LT Pro Regular"/>
      <w:b/>
      <w:spacing w:val="-2"/>
      <w:sz w:val="36"/>
      <w:szCs w:val="22"/>
      <w:lang w:val="en-US"/>
    </w:rPr>
  </w:style>
  <w:style w:type="paragraph" w:customStyle="1" w:styleId="CoverSeries">
    <w:name w:val="Cover Series"/>
    <w:basedOn w:val="Normal"/>
    <w:qFormat/>
    <w:rsid w:val="00F335DC"/>
    <w:pPr>
      <w:widowControl w:val="0"/>
      <w:tabs>
        <w:tab w:val="clear" w:pos="794"/>
        <w:tab w:val="clear" w:pos="1191"/>
        <w:tab w:val="clear" w:pos="1588"/>
        <w:tab w:val="clear" w:pos="1985"/>
      </w:tabs>
      <w:overflowPunct/>
      <w:adjustRightInd/>
      <w:spacing w:before="241" w:line="244" w:lineRule="auto"/>
      <w:ind w:left="284"/>
      <w:jc w:val="left"/>
      <w:textAlignment w:val="auto"/>
    </w:pPr>
    <w:rPr>
      <w:rFonts w:ascii="Arial" w:eastAsia="AvenirNext LT Pro Regular" w:hAnsi="Arial" w:cs="AvenirNext LT Pro Regular"/>
      <w:bCs/>
      <w:color w:val="1A1A1A"/>
      <w:spacing w:val="-4"/>
      <w:sz w:val="40"/>
      <w:szCs w:val="48"/>
      <w:lang w:val="en-US"/>
    </w:rPr>
  </w:style>
  <w:style w:type="paragraph" w:customStyle="1" w:styleId="TitleCover">
    <w:name w:val="Title Cover"/>
    <w:basedOn w:val="Normal"/>
    <w:qFormat/>
    <w:rsid w:val="00F335DC"/>
    <w:pPr>
      <w:widowControl w:val="0"/>
      <w:tabs>
        <w:tab w:val="clear" w:pos="794"/>
        <w:tab w:val="clear" w:pos="1191"/>
        <w:tab w:val="clear" w:pos="1588"/>
        <w:tab w:val="clear" w:pos="1985"/>
      </w:tabs>
      <w:overflowPunct/>
      <w:adjustRightInd/>
      <w:spacing w:before="338" w:line="244" w:lineRule="auto"/>
      <w:ind w:left="284" w:right="1002"/>
      <w:jc w:val="left"/>
      <w:textAlignment w:val="auto"/>
    </w:pPr>
    <w:rPr>
      <w:rFonts w:ascii="Arial" w:eastAsia="AvenirNext LT Pro Regular" w:hAnsi="Arial" w:cs="AvenirNext LT Pro Regular"/>
      <w:b/>
      <w:bCs/>
      <w:sz w:val="44"/>
      <w:szCs w:val="48"/>
      <w:lang w:val="en-US"/>
    </w:rPr>
  </w:style>
  <w:style w:type="paragraph" w:customStyle="1" w:styleId="Artheading">
    <w:name w:val="Art_heading"/>
    <w:basedOn w:val="Normal"/>
    <w:next w:val="Normal"/>
    <w:uiPriority w:val="99"/>
    <w:rsid w:val="008030EF"/>
    <w:pPr>
      <w:keepNext/>
      <w:keepLines/>
      <w:tabs>
        <w:tab w:val="clear" w:pos="794"/>
        <w:tab w:val="clear" w:pos="1191"/>
        <w:tab w:val="clear" w:pos="1588"/>
        <w:tab w:val="clear" w:pos="1985"/>
        <w:tab w:val="left" w:pos="1134"/>
        <w:tab w:val="left" w:pos="1871"/>
        <w:tab w:val="left" w:pos="2268"/>
      </w:tabs>
      <w:spacing w:before="480"/>
      <w:jc w:val="center"/>
    </w:pPr>
    <w:rPr>
      <w:rFonts w:ascii="Times New Roman Bold" w:hAnsi="Times New Roman Bold"/>
      <w:b/>
      <w:sz w:val="28"/>
    </w:rPr>
  </w:style>
  <w:style w:type="character" w:styleId="EndnoteReference">
    <w:name w:val="endnote reference"/>
    <w:basedOn w:val="DefaultParagraphFont"/>
    <w:uiPriority w:val="99"/>
    <w:rsid w:val="008030EF"/>
    <w:rPr>
      <w:vertAlign w:val="superscript"/>
    </w:rPr>
  </w:style>
  <w:style w:type="paragraph" w:customStyle="1" w:styleId="Figurewithouttitle">
    <w:name w:val="Figure_without_title"/>
    <w:basedOn w:val="FigureNo"/>
    <w:next w:val="Normal"/>
    <w:uiPriority w:val="99"/>
    <w:rsid w:val="008030EF"/>
    <w:pPr>
      <w:keepNext w:val="0"/>
      <w:tabs>
        <w:tab w:val="clear" w:pos="794"/>
        <w:tab w:val="clear" w:pos="1191"/>
        <w:tab w:val="clear" w:pos="1588"/>
        <w:tab w:val="clear" w:pos="1985"/>
        <w:tab w:val="left" w:pos="1134"/>
        <w:tab w:val="left" w:pos="1871"/>
        <w:tab w:val="left" w:pos="2268"/>
      </w:tabs>
      <w:spacing w:after="120"/>
    </w:pPr>
    <w:rPr>
      <w:sz w:val="20"/>
    </w:rPr>
  </w:style>
  <w:style w:type="paragraph" w:customStyle="1" w:styleId="FirstFooter">
    <w:name w:val="FirstFooter"/>
    <w:basedOn w:val="Footer"/>
    <w:uiPriority w:val="99"/>
    <w:rsid w:val="008030EF"/>
    <w:pPr>
      <w:overflowPunct/>
      <w:autoSpaceDE/>
      <w:autoSpaceDN/>
      <w:adjustRightInd/>
      <w:spacing w:before="40"/>
      <w:jc w:val="left"/>
      <w:textAlignment w:val="auto"/>
    </w:pPr>
    <w:rPr>
      <w:noProof w:val="0"/>
      <w:sz w:val="16"/>
    </w:rPr>
  </w:style>
  <w:style w:type="paragraph" w:customStyle="1" w:styleId="Source">
    <w:name w:val="Source"/>
    <w:basedOn w:val="Normal"/>
    <w:next w:val="Normal"/>
    <w:link w:val="SourceChar"/>
    <w:rsid w:val="008030EF"/>
    <w:pPr>
      <w:tabs>
        <w:tab w:val="clear" w:pos="794"/>
        <w:tab w:val="clear" w:pos="1191"/>
        <w:tab w:val="clear" w:pos="1588"/>
        <w:tab w:val="clear" w:pos="1985"/>
        <w:tab w:val="left" w:pos="1134"/>
        <w:tab w:val="left" w:pos="1871"/>
        <w:tab w:val="left" w:pos="2268"/>
      </w:tabs>
      <w:spacing w:before="840"/>
      <w:jc w:val="center"/>
    </w:pPr>
    <w:rPr>
      <w:b/>
      <w:sz w:val="28"/>
    </w:rPr>
  </w:style>
  <w:style w:type="paragraph" w:customStyle="1" w:styleId="FooterSpecial">
    <w:name w:val="Footer Special"/>
    <w:basedOn w:val="Footer"/>
    <w:rsid w:val="008030EF"/>
    <w:pPr>
      <w:tabs>
        <w:tab w:val="left" w:pos="567"/>
        <w:tab w:val="left" w:pos="1134"/>
        <w:tab w:val="left" w:pos="1701"/>
        <w:tab w:val="left" w:pos="2268"/>
        <w:tab w:val="left" w:pos="2835"/>
        <w:tab w:val="left" w:pos="5954"/>
        <w:tab w:val="right" w:pos="9639"/>
      </w:tabs>
    </w:pPr>
    <w:rPr>
      <w:noProof w:val="0"/>
      <w:sz w:val="16"/>
    </w:rPr>
  </w:style>
  <w:style w:type="paragraph" w:customStyle="1" w:styleId="Tableref">
    <w:name w:val="Table_ref"/>
    <w:basedOn w:val="Normal"/>
    <w:next w:val="Normal"/>
    <w:uiPriority w:val="99"/>
    <w:rsid w:val="008030EF"/>
    <w:pPr>
      <w:keepNext/>
      <w:tabs>
        <w:tab w:val="clear" w:pos="794"/>
        <w:tab w:val="clear" w:pos="1191"/>
        <w:tab w:val="clear" w:pos="1588"/>
        <w:tab w:val="clear" w:pos="1985"/>
        <w:tab w:val="left" w:pos="1134"/>
        <w:tab w:val="left" w:pos="1871"/>
        <w:tab w:val="left" w:pos="2268"/>
      </w:tabs>
      <w:spacing w:before="560"/>
      <w:jc w:val="center"/>
    </w:pPr>
    <w:rPr>
      <w:sz w:val="20"/>
    </w:rPr>
  </w:style>
  <w:style w:type="paragraph" w:customStyle="1" w:styleId="Title1">
    <w:name w:val="Title 1"/>
    <w:basedOn w:val="Source"/>
    <w:next w:val="Normal"/>
    <w:link w:val="Title1Char"/>
    <w:rsid w:val="008030EF"/>
    <w:pPr>
      <w:tabs>
        <w:tab w:val="left" w:pos="567"/>
        <w:tab w:val="left" w:pos="1701"/>
        <w:tab w:val="left" w:pos="2835"/>
      </w:tabs>
      <w:spacing w:before="240"/>
    </w:pPr>
    <w:rPr>
      <w:b w:val="0"/>
      <w:caps/>
    </w:rPr>
  </w:style>
  <w:style w:type="paragraph" w:customStyle="1" w:styleId="Title2">
    <w:name w:val="Title 2"/>
    <w:basedOn w:val="Source"/>
    <w:next w:val="Normal"/>
    <w:rsid w:val="008030E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8030EF"/>
    <w:pPr>
      <w:spacing w:before="240"/>
    </w:pPr>
    <w:rPr>
      <w:caps w:val="0"/>
    </w:rPr>
  </w:style>
  <w:style w:type="paragraph" w:customStyle="1" w:styleId="Title4">
    <w:name w:val="Title 4"/>
    <w:basedOn w:val="Title3"/>
    <w:next w:val="Heading1"/>
    <w:uiPriority w:val="99"/>
    <w:rsid w:val="008030EF"/>
    <w:rPr>
      <w:b/>
    </w:rPr>
  </w:style>
  <w:style w:type="character" w:customStyle="1" w:styleId="Appdef">
    <w:name w:val="App_def"/>
    <w:basedOn w:val="DefaultParagraphFont"/>
    <w:uiPriority w:val="99"/>
    <w:rsid w:val="008030EF"/>
    <w:rPr>
      <w:rFonts w:ascii="Times New Roman" w:hAnsi="Times New Roman"/>
      <w:b/>
    </w:rPr>
  </w:style>
  <w:style w:type="character" w:customStyle="1" w:styleId="Appref">
    <w:name w:val="App_ref"/>
    <w:basedOn w:val="DefaultParagraphFont"/>
    <w:uiPriority w:val="99"/>
    <w:rsid w:val="008030EF"/>
  </w:style>
  <w:style w:type="character" w:customStyle="1" w:styleId="Artdef">
    <w:name w:val="Art_def"/>
    <w:basedOn w:val="DefaultParagraphFont"/>
    <w:uiPriority w:val="99"/>
    <w:rsid w:val="008030EF"/>
    <w:rPr>
      <w:rFonts w:ascii="Times New Roman" w:hAnsi="Times New Roman"/>
      <w:b/>
    </w:rPr>
  </w:style>
  <w:style w:type="character" w:customStyle="1" w:styleId="Artref">
    <w:name w:val="Art_ref"/>
    <w:basedOn w:val="DefaultParagraphFont"/>
    <w:uiPriority w:val="99"/>
    <w:rsid w:val="008030EF"/>
  </w:style>
  <w:style w:type="character" w:customStyle="1" w:styleId="Tablefreq">
    <w:name w:val="Table_freq"/>
    <w:basedOn w:val="DefaultParagraphFont"/>
    <w:uiPriority w:val="99"/>
    <w:rsid w:val="008030EF"/>
    <w:rPr>
      <w:b/>
      <w:color w:val="auto"/>
      <w:sz w:val="20"/>
    </w:rPr>
  </w:style>
  <w:style w:type="paragraph" w:customStyle="1" w:styleId="Formal">
    <w:name w:val="Formal"/>
    <w:basedOn w:val="ASN1"/>
    <w:uiPriority w:val="99"/>
    <w:rsid w:val="008030EF"/>
    <w:pPr>
      <w:tabs>
        <w:tab w:val="left" w:pos="1871"/>
      </w:tabs>
      <w:jc w:val="left"/>
    </w:pPr>
    <w:rPr>
      <w:rFonts w:ascii="Times New Roman Bold" w:hAnsi="Times New Roman Bold"/>
      <w:b w:val="0"/>
    </w:rPr>
  </w:style>
  <w:style w:type="paragraph" w:customStyle="1" w:styleId="Section1">
    <w:name w:val="Section_1"/>
    <w:basedOn w:val="Normal"/>
    <w:uiPriority w:val="99"/>
    <w:rsid w:val="008030EF"/>
    <w:pPr>
      <w:tabs>
        <w:tab w:val="clear" w:pos="794"/>
        <w:tab w:val="clear" w:pos="1191"/>
        <w:tab w:val="clear" w:pos="1588"/>
        <w:tab w:val="clear" w:pos="1985"/>
        <w:tab w:val="center" w:pos="4820"/>
      </w:tabs>
      <w:spacing w:before="360"/>
      <w:jc w:val="center"/>
    </w:pPr>
    <w:rPr>
      <w:b/>
    </w:rPr>
  </w:style>
  <w:style w:type="paragraph" w:customStyle="1" w:styleId="Section2">
    <w:name w:val="Section_2"/>
    <w:basedOn w:val="Section1"/>
    <w:uiPriority w:val="99"/>
    <w:rsid w:val="008030EF"/>
    <w:rPr>
      <w:b w:val="0"/>
      <w:i/>
    </w:rPr>
  </w:style>
  <w:style w:type="paragraph" w:customStyle="1" w:styleId="AnnexNo">
    <w:name w:val="Annex_No"/>
    <w:basedOn w:val="Normal"/>
    <w:next w:val="Normal"/>
    <w:link w:val="AnnexNoChar"/>
    <w:rsid w:val="008030EF"/>
    <w:pPr>
      <w:keepNext/>
      <w:keepLines/>
      <w:tabs>
        <w:tab w:val="clear" w:pos="794"/>
        <w:tab w:val="clear" w:pos="1191"/>
        <w:tab w:val="clear" w:pos="1588"/>
        <w:tab w:val="clear" w:pos="1985"/>
        <w:tab w:val="left" w:pos="1134"/>
        <w:tab w:val="left" w:pos="1871"/>
        <w:tab w:val="left" w:pos="2268"/>
      </w:tabs>
      <w:spacing w:before="480" w:after="80"/>
      <w:jc w:val="center"/>
    </w:pPr>
    <w:rPr>
      <w:caps/>
      <w:sz w:val="28"/>
    </w:rPr>
  </w:style>
  <w:style w:type="paragraph" w:customStyle="1" w:styleId="Annextitle">
    <w:name w:val="Annex_title"/>
    <w:basedOn w:val="Normal"/>
    <w:next w:val="Normal"/>
    <w:uiPriority w:val="99"/>
    <w:rsid w:val="008030EF"/>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8030EF"/>
  </w:style>
  <w:style w:type="paragraph" w:customStyle="1" w:styleId="Appendixtitle">
    <w:name w:val="Appendix_title"/>
    <w:basedOn w:val="Annextitle"/>
    <w:next w:val="Normal"/>
    <w:rsid w:val="008030EF"/>
  </w:style>
  <w:style w:type="paragraph" w:customStyle="1" w:styleId="Border">
    <w:name w:val="Border"/>
    <w:basedOn w:val="Normal"/>
    <w:uiPriority w:val="99"/>
    <w:rsid w:val="008030EF"/>
    <w:pPr>
      <w:pBdr>
        <w:bottom w:val="single" w:sz="6" w:space="0" w:color="auto"/>
      </w:pBdr>
      <w:tabs>
        <w:tab w:val="clear" w:pos="794"/>
        <w:tab w:val="clear" w:pos="1191"/>
        <w:tab w:val="clear" w:pos="1588"/>
        <w:tab w:val="clear" w:pos="1985"/>
        <w:tab w:val="left" w:pos="170"/>
        <w:tab w:val="left" w:pos="567"/>
        <w:tab w:val="left" w:pos="737"/>
        <w:tab w:val="left" w:pos="1871"/>
        <w:tab w:val="left" w:pos="2977"/>
        <w:tab w:val="left" w:pos="3266"/>
      </w:tabs>
      <w:spacing w:before="0" w:line="10" w:lineRule="exact"/>
      <w:ind w:left="28" w:right="28"/>
      <w:jc w:val="center"/>
    </w:pPr>
    <w:rPr>
      <w:b/>
      <w:noProof/>
      <w:sz w:val="20"/>
    </w:rPr>
  </w:style>
  <w:style w:type="paragraph" w:styleId="Index4">
    <w:name w:val="index 4"/>
    <w:basedOn w:val="Normal"/>
    <w:next w:val="Normal"/>
    <w:uiPriority w:val="99"/>
    <w:rsid w:val="008030EF"/>
    <w:pPr>
      <w:tabs>
        <w:tab w:val="clear" w:pos="794"/>
        <w:tab w:val="clear" w:pos="1191"/>
        <w:tab w:val="clear" w:pos="1588"/>
        <w:tab w:val="clear" w:pos="1985"/>
        <w:tab w:val="left" w:pos="1134"/>
        <w:tab w:val="left" w:pos="1871"/>
        <w:tab w:val="left" w:pos="2268"/>
      </w:tabs>
      <w:ind w:left="849"/>
      <w:jc w:val="left"/>
    </w:pPr>
  </w:style>
  <w:style w:type="paragraph" w:styleId="Index5">
    <w:name w:val="index 5"/>
    <w:basedOn w:val="Normal"/>
    <w:next w:val="Normal"/>
    <w:uiPriority w:val="99"/>
    <w:rsid w:val="008030EF"/>
    <w:pPr>
      <w:tabs>
        <w:tab w:val="clear" w:pos="794"/>
        <w:tab w:val="clear" w:pos="1191"/>
        <w:tab w:val="clear" w:pos="1588"/>
        <w:tab w:val="clear" w:pos="1985"/>
        <w:tab w:val="left" w:pos="1134"/>
        <w:tab w:val="left" w:pos="1871"/>
        <w:tab w:val="left" w:pos="2268"/>
      </w:tabs>
      <w:ind w:left="1132"/>
      <w:jc w:val="left"/>
    </w:pPr>
  </w:style>
  <w:style w:type="paragraph" w:styleId="Index6">
    <w:name w:val="index 6"/>
    <w:basedOn w:val="Normal"/>
    <w:next w:val="Normal"/>
    <w:uiPriority w:val="99"/>
    <w:rsid w:val="008030EF"/>
    <w:pPr>
      <w:tabs>
        <w:tab w:val="clear" w:pos="794"/>
        <w:tab w:val="clear" w:pos="1191"/>
        <w:tab w:val="clear" w:pos="1588"/>
        <w:tab w:val="clear" w:pos="1985"/>
        <w:tab w:val="left" w:pos="1134"/>
        <w:tab w:val="left" w:pos="1871"/>
        <w:tab w:val="left" w:pos="2268"/>
      </w:tabs>
      <w:ind w:left="1415"/>
      <w:jc w:val="left"/>
    </w:pPr>
  </w:style>
  <w:style w:type="paragraph" w:styleId="Index7">
    <w:name w:val="index 7"/>
    <w:basedOn w:val="Normal"/>
    <w:next w:val="Normal"/>
    <w:uiPriority w:val="99"/>
    <w:rsid w:val="008030EF"/>
    <w:pPr>
      <w:tabs>
        <w:tab w:val="clear" w:pos="794"/>
        <w:tab w:val="clear" w:pos="1191"/>
        <w:tab w:val="clear" w:pos="1588"/>
        <w:tab w:val="clear" w:pos="1985"/>
        <w:tab w:val="left" w:pos="1134"/>
        <w:tab w:val="left" w:pos="1871"/>
        <w:tab w:val="left" w:pos="2268"/>
      </w:tabs>
      <w:ind w:left="1698"/>
      <w:jc w:val="left"/>
    </w:pPr>
  </w:style>
  <w:style w:type="character" w:styleId="LineNumber">
    <w:name w:val="line number"/>
    <w:basedOn w:val="DefaultParagraphFont"/>
    <w:uiPriority w:val="99"/>
    <w:rsid w:val="008030EF"/>
  </w:style>
  <w:style w:type="paragraph" w:customStyle="1" w:styleId="Normalaftertitle0">
    <w:name w:val="Normal after title"/>
    <w:basedOn w:val="Normal"/>
    <w:next w:val="Normal"/>
    <w:link w:val="NormalaftertitleChar0"/>
    <w:uiPriority w:val="99"/>
    <w:rsid w:val="008030EF"/>
    <w:pPr>
      <w:tabs>
        <w:tab w:val="clear" w:pos="794"/>
        <w:tab w:val="clear" w:pos="1191"/>
        <w:tab w:val="clear" w:pos="1588"/>
        <w:tab w:val="clear" w:pos="1985"/>
        <w:tab w:val="left" w:pos="1134"/>
        <w:tab w:val="left" w:pos="1871"/>
        <w:tab w:val="left" w:pos="2268"/>
      </w:tabs>
      <w:spacing w:before="280"/>
      <w:jc w:val="left"/>
    </w:pPr>
  </w:style>
  <w:style w:type="paragraph" w:customStyle="1" w:styleId="Proposal">
    <w:name w:val="Proposal"/>
    <w:basedOn w:val="Normal"/>
    <w:next w:val="Normal"/>
    <w:uiPriority w:val="99"/>
    <w:rsid w:val="008030EF"/>
    <w:pPr>
      <w:keepNext/>
      <w:tabs>
        <w:tab w:val="clear" w:pos="794"/>
        <w:tab w:val="clear" w:pos="1191"/>
        <w:tab w:val="clear" w:pos="1588"/>
        <w:tab w:val="clear" w:pos="1985"/>
        <w:tab w:val="left" w:pos="1134"/>
        <w:tab w:val="left" w:pos="1871"/>
        <w:tab w:val="left" w:pos="2268"/>
      </w:tabs>
      <w:spacing w:before="240"/>
      <w:jc w:val="left"/>
    </w:pPr>
    <w:rPr>
      <w:rFonts w:hAnsi="Times New Roman Bold"/>
      <w:b/>
    </w:rPr>
  </w:style>
  <w:style w:type="paragraph" w:customStyle="1" w:styleId="Reasons">
    <w:name w:val="Reasons"/>
    <w:basedOn w:val="Normal"/>
    <w:qFormat/>
    <w:rsid w:val="008030EF"/>
    <w:pPr>
      <w:tabs>
        <w:tab w:val="clear" w:pos="794"/>
        <w:tab w:val="clear" w:pos="1191"/>
        <w:tab w:val="left" w:pos="1134"/>
      </w:tabs>
      <w:jc w:val="left"/>
    </w:pPr>
  </w:style>
  <w:style w:type="paragraph" w:customStyle="1" w:styleId="Section3">
    <w:name w:val="Section_3"/>
    <w:basedOn w:val="Section1"/>
    <w:uiPriority w:val="99"/>
    <w:rsid w:val="008030EF"/>
    <w:rPr>
      <w:b w:val="0"/>
    </w:rPr>
  </w:style>
  <w:style w:type="paragraph" w:customStyle="1" w:styleId="TableTextS5">
    <w:name w:val="Table_TextS5"/>
    <w:basedOn w:val="Normal"/>
    <w:uiPriority w:val="99"/>
    <w:rsid w:val="008030EF"/>
    <w:pPr>
      <w:tabs>
        <w:tab w:val="clear" w:pos="794"/>
        <w:tab w:val="clear" w:pos="1191"/>
        <w:tab w:val="clear" w:pos="1588"/>
        <w:tab w:val="clear" w:pos="1985"/>
        <w:tab w:val="left" w:pos="170"/>
        <w:tab w:val="left" w:pos="567"/>
        <w:tab w:val="left" w:pos="737"/>
        <w:tab w:val="left" w:pos="2977"/>
        <w:tab w:val="left" w:pos="3266"/>
      </w:tabs>
      <w:spacing w:before="40" w:after="40"/>
      <w:ind w:left="170" w:hanging="170"/>
      <w:jc w:val="left"/>
    </w:pPr>
    <w:rPr>
      <w:sz w:val="20"/>
    </w:rPr>
  </w:style>
  <w:style w:type="paragraph" w:customStyle="1" w:styleId="Agendaitem">
    <w:name w:val="Agenda_item"/>
    <w:basedOn w:val="Normal"/>
    <w:next w:val="Normal"/>
    <w:qFormat/>
    <w:rsid w:val="008030EF"/>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pPr>
    <w:rPr>
      <w:sz w:val="28"/>
    </w:rPr>
  </w:style>
  <w:style w:type="paragraph" w:customStyle="1" w:styleId="AppArtNo">
    <w:name w:val="App_Art_No"/>
    <w:basedOn w:val="ArtNo"/>
    <w:qFormat/>
    <w:rsid w:val="008030EF"/>
    <w:pPr>
      <w:tabs>
        <w:tab w:val="clear" w:pos="794"/>
        <w:tab w:val="clear" w:pos="1191"/>
        <w:tab w:val="clear" w:pos="1588"/>
        <w:tab w:val="clear" w:pos="1985"/>
        <w:tab w:val="left" w:pos="1134"/>
        <w:tab w:val="left" w:pos="1871"/>
        <w:tab w:val="left" w:pos="2268"/>
      </w:tabs>
    </w:pPr>
    <w:rPr>
      <w:caps/>
    </w:rPr>
  </w:style>
  <w:style w:type="paragraph" w:customStyle="1" w:styleId="AppArttitle">
    <w:name w:val="App_Art_title"/>
    <w:basedOn w:val="Arttitle"/>
    <w:qFormat/>
    <w:rsid w:val="008030EF"/>
    <w:pPr>
      <w:tabs>
        <w:tab w:val="clear" w:pos="794"/>
        <w:tab w:val="clear" w:pos="1191"/>
        <w:tab w:val="clear" w:pos="1588"/>
        <w:tab w:val="clear" w:pos="1985"/>
        <w:tab w:val="left" w:pos="1134"/>
        <w:tab w:val="left" w:pos="1871"/>
        <w:tab w:val="left" w:pos="2268"/>
      </w:tabs>
    </w:pPr>
  </w:style>
  <w:style w:type="paragraph" w:customStyle="1" w:styleId="ApptoAnnex">
    <w:name w:val="App_to_Annex"/>
    <w:basedOn w:val="AppendixNo"/>
    <w:next w:val="Normal"/>
    <w:qFormat/>
    <w:rsid w:val="008030EF"/>
  </w:style>
  <w:style w:type="paragraph" w:customStyle="1" w:styleId="Committee">
    <w:name w:val="Committee"/>
    <w:basedOn w:val="Normal"/>
    <w:qFormat/>
    <w:rsid w:val="008030EF"/>
    <w:pPr>
      <w:framePr w:hSpace="180" w:wrap="around" w:hAnchor="margin" w:y="-675"/>
      <w:tabs>
        <w:tab w:val="clear" w:pos="794"/>
        <w:tab w:val="clear" w:pos="1191"/>
        <w:tab w:val="clear" w:pos="1588"/>
        <w:tab w:val="clear" w:pos="1985"/>
        <w:tab w:val="left" w:pos="851"/>
        <w:tab w:val="left" w:pos="1134"/>
        <w:tab w:val="left" w:pos="1871"/>
        <w:tab w:val="left" w:pos="2268"/>
      </w:tabs>
      <w:spacing w:before="0" w:line="240" w:lineRule="atLeast"/>
      <w:jc w:val="left"/>
    </w:pPr>
    <w:rPr>
      <w:rFonts w:asciiTheme="minorHAnsi" w:hAnsiTheme="minorHAnsi" w:cstheme="minorHAnsi"/>
      <w:b/>
      <w:szCs w:val="24"/>
    </w:rPr>
  </w:style>
  <w:style w:type="character" w:customStyle="1" w:styleId="FootnoteTextChar">
    <w:name w:val="Footnote Text Char"/>
    <w:basedOn w:val="DefaultParagraphFont"/>
    <w:link w:val="FootnoteText"/>
    <w:qFormat/>
    <w:rsid w:val="008030EF"/>
    <w:rPr>
      <w:sz w:val="22"/>
      <w:lang w:val="en-GB" w:eastAsia="en-US"/>
    </w:rPr>
  </w:style>
  <w:style w:type="paragraph" w:customStyle="1" w:styleId="Normalend">
    <w:name w:val="Normal_end"/>
    <w:basedOn w:val="Normal"/>
    <w:next w:val="Normal"/>
    <w:qFormat/>
    <w:rsid w:val="008030EF"/>
    <w:pPr>
      <w:tabs>
        <w:tab w:val="clear" w:pos="794"/>
        <w:tab w:val="clear" w:pos="1191"/>
        <w:tab w:val="clear" w:pos="1588"/>
        <w:tab w:val="clear" w:pos="1985"/>
        <w:tab w:val="left" w:pos="1134"/>
        <w:tab w:val="left" w:pos="1871"/>
        <w:tab w:val="left" w:pos="2268"/>
      </w:tabs>
      <w:jc w:val="left"/>
    </w:pPr>
    <w:rPr>
      <w:lang w:val="en-US"/>
    </w:rPr>
  </w:style>
  <w:style w:type="paragraph" w:customStyle="1" w:styleId="Part1">
    <w:name w:val="Part_1"/>
    <w:basedOn w:val="Section1"/>
    <w:next w:val="Section1"/>
    <w:qFormat/>
    <w:rsid w:val="008030EF"/>
    <w:pPr>
      <w:keepNext/>
      <w:keepLines/>
    </w:pPr>
  </w:style>
  <w:style w:type="paragraph" w:customStyle="1" w:styleId="Subsection1">
    <w:name w:val="Subsection_1"/>
    <w:basedOn w:val="Section1"/>
    <w:next w:val="Normalaftertitle0"/>
    <w:qFormat/>
    <w:rsid w:val="008030EF"/>
  </w:style>
  <w:style w:type="paragraph" w:customStyle="1" w:styleId="Volumetitle">
    <w:name w:val="Volume_title"/>
    <w:basedOn w:val="Normal"/>
    <w:qFormat/>
    <w:rsid w:val="008030EF"/>
    <w:pPr>
      <w:tabs>
        <w:tab w:val="clear" w:pos="794"/>
        <w:tab w:val="clear" w:pos="1191"/>
        <w:tab w:val="clear" w:pos="1588"/>
        <w:tab w:val="clear" w:pos="1985"/>
        <w:tab w:val="left" w:pos="1134"/>
        <w:tab w:val="left" w:pos="1871"/>
        <w:tab w:val="left" w:pos="2268"/>
      </w:tabs>
      <w:jc w:val="center"/>
    </w:pPr>
    <w:rPr>
      <w:b/>
      <w:bCs/>
      <w:sz w:val="28"/>
      <w:szCs w:val="28"/>
    </w:rPr>
  </w:style>
  <w:style w:type="paragraph" w:customStyle="1" w:styleId="Headingsplit">
    <w:name w:val="Heading_split"/>
    <w:basedOn w:val="Headingi"/>
    <w:qFormat/>
    <w:rsid w:val="008030EF"/>
    <w:pPr>
      <w:tabs>
        <w:tab w:val="clear" w:pos="794"/>
        <w:tab w:val="clear" w:pos="1191"/>
        <w:tab w:val="clear" w:pos="1588"/>
        <w:tab w:val="clear" w:pos="1985"/>
        <w:tab w:val="left" w:pos="1134"/>
        <w:tab w:val="left" w:pos="1871"/>
        <w:tab w:val="left" w:pos="2268"/>
      </w:tabs>
      <w:jc w:val="left"/>
      <w:outlineLvl w:val="9"/>
    </w:pPr>
    <w:rPr>
      <w:lang w:val="en-US"/>
    </w:rPr>
  </w:style>
  <w:style w:type="paragraph" w:customStyle="1" w:styleId="Normalsplit">
    <w:name w:val="Normal_split"/>
    <w:basedOn w:val="Normal"/>
    <w:qFormat/>
    <w:rsid w:val="008030EF"/>
    <w:pPr>
      <w:tabs>
        <w:tab w:val="clear" w:pos="794"/>
        <w:tab w:val="clear" w:pos="1191"/>
        <w:tab w:val="clear" w:pos="1588"/>
        <w:tab w:val="clear" w:pos="1985"/>
        <w:tab w:val="left" w:pos="1134"/>
        <w:tab w:val="left" w:pos="1871"/>
        <w:tab w:val="left" w:pos="2268"/>
      </w:tabs>
      <w:jc w:val="left"/>
    </w:pPr>
  </w:style>
  <w:style w:type="character" w:customStyle="1" w:styleId="Provsplit">
    <w:name w:val="Prov_split"/>
    <w:basedOn w:val="DefaultParagraphFont"/>
    <w:qFormat/>
    <w:rsid w:val="008030EF"/>
    <w:rPr>
      <w:rFonts w:ascii="Times New Roman" w:hAnsi="Times New Roman"/>
      <w:b w:val="0"/>
    </w:rPr>
  </w:style>
  <w:style w:type="paragraph" w:customStyle="1" w:styleId="Tablesplit">
    <w:name w:val="Table_split"/>
    <w:basedOn w:val="Tabletext"/>
    <w:qFormat/>
    <w:rsid w:val="008030EF"/>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jc w:val="left"/>
    </w:pPr>
    <w:rPr>
      <w:b/>
      <w:sz w:val="20"/>
    </w:rPr>
  </w:style>
  <w:style w:type="paragraph" w:customStyle="1" w:styleId="Methodheading1">
    <w:name w:val="Method_heading1"/>
    <w:basedOn w:val="Heading1"/>
    <w:next w:val="Normal"/>
    <w:qFormat/>
    <w:rsid w:val="008030EF"/>
    <w:pPr>
      <w:tabs>
        <w:tab w:val="clear" w:pos="794"/>
        <w:tab w:val="clear" w:pos="1191"/>
        <w:tab w:val="clear" w:pos="1588"/>
        <w:tab w:val="clear" w:pos="1985"/>
        <w:tab w:val="left" w:pos="1134"/>
        <w:tab w:val="left" w:pos="1871"/>
        <w:tab w:val="left" w:pos="2268"/>
      </w:tabs>
      <w:spacing w:before="280"/>
      <w:ind w:left="1134" w:hanging="1134"/>
      <w:jc w:val="left"/>
    </w:pPr>
    <w:rPr>
      <w:sz w:val="28"/>
    </w:rPr>
  </w:style>
  <w:style w:type="paragraph" w:customStyle="1" w:styleId="Methodheading2">
    <w:name w:val="Method_heading2"/>
    <w:basedOn w:val="Heading2"/>
    <w:next w:val="Normal"/>
    <w:qFormat/>
    <w:rsid w:val="008030EF"/>
    <w:pPr>
      <w:tabs>
        <w:tab w:val="clear" w:pos="794"/>
        <w:tab w:val="clear" w:pos="1191"/>
        <w:tab w:val="clear" w:pos="1588"/>
        <w:tab w:val="clear" w:pos="1985"/>
        <w:tab w:val="left" w:pos="1134"/>
        <w:tab w:val="left" w:pos="1871"/>
        <w:tab w:val="left" w:pos="2268"/>
      </w:tabs>
      <w:spacing w:before="200"/>
      <w:ind w:left="1134" w:hanging="1134"/>
      <w:jc w:val="left"/>
    </w:pPr>
  </w:style>
  <w:style w:type="paragraph" w:customStyle="1" w:styleId="Methodheading3">
    <w:name w:val="Method_heading3"/>
    <w:basedOn w:val="Heading3"/>
    <w:next w:val="Normal"/>
    <w:qFormat/>
    <w:rsid w:val="008030EF"/>
    <w:pPr>
      <w:tabs>
        <w:tab w:val="clear" w:pos="794"/>
        <w:tab w:val="clear" w:pos="1191"/>
        <w:tab w:val="clear" w:pos="1588"/>
        <w:tab w:val="clear" w:pos="1985"/>
        <w:tab w:val="left" w:pos="1871"/>
        <w:tab w:val="left" w:pos="2268"/>
      </w:tabs>
      <w:ind w:left="1134" w:hanging="1134"/>
      <w:jc w:val="left"/>
    </w:pPr>
  </w:style>
  <w:style w:type="paragraph" w:customStyle="1" w:styleId="Methodheading4">
    <w:name w:val="Method_heading4"/>
    <w:basedOn w:val="Heading4"/>
    <w:next w:val="Normal"/>
    <w:qFormat/>
    <w:rsid w:val="008030EF"/>
    <w:pPr>
      <w:tabs>
        <w:tab w:val="clear" w:pos="992"/>
        <w:tab w:val="clear" w:pos="1191"/>
        <w:tab w:val="clear" w:pos="1588"/>
        <w:tab w:val="clear" w:pos="1985"/>
        <w:tab w:val="left" w:pos="1871"/>
        <w:tab w:val="left" w:pos="2268"/>
      </w:tabs>
      <w:ind w:left="1134" w:hanging="1134"/>
      <w:jc w:val="left"/>
    </w:pPr>
  </w:style>
  <w:style w:type="paragraph" w:customStyle="1" w:styleId="MethodHeadingb">
    <w:name w:val="Method_Headingb"/>
    <w:basedOn w:val="Headingb"/>
    <w:next w:val="Normal"/>
    <w:qFormat/>
    <w:rsid w:val="008030EF"/>
    <w:pPr>
      <w:tabs>
        <w:tab w:val="clear" w:pos="794"/>
        <w:tab w:val="clear" w:pos="1191"/>
        <w:tab w:val="clear" w:pos="1588"/>
        <w:tab w:val="clear" w:pos="1985"/>
      </w:tabs>
      <w:overflowPunct/>
      <w:autoSpaceDE/>
      <w:autoSpaceDN/>
      <w:adjustRightInd/>
      <w:jc w:val="left"/>
      <w:textAlignment w:val="auto"/>
    </w:pPr>
    <w:rPr>
      <w:rFonts w:ascii="Times New Roman Bold" w:hAnsi="Times New Roman Bold" w:cs="Times New Roman Bold"/>
      <w:lang w:eastAsia="zh-CN"/>
    </w:rPr>
  </w:style>
  <w:style w:type="paragraph" w:customStyle="1" w:styleId="EditorsNote">
    <w:name w:val="EditorsNote"/>
    <w:basedOn w:val="Normal"/>
    <w:rsid w:val="008030EF"/>
    <w:pPr>
      <w:tabs>
        <w:tab w:val="clear" w:pos="794"/>
        <w:tab w:val="clear" w:pos="1191"/>
        <w:tab w:val="clear" w:pos="1588"/>
        <w:tab w:val="clear" w:pos="1985"/>
        <w:tab w:val="left" w:pos="1134"/>
        <w:tab w:val="left" w:pos="1871"/>
        <w:tab w:val="left" w:pos="2268"/>
      </w:tabs>
      <w:spacing w:before="240" w:after="240"/>
      <w:jc w:val="left"/>
    </w:pPr>
    <w:rPr>
      <w:i/>
      <w:iCs/>
    </w:rPr>
  </w:style>
  <w:style w:type="character" w:customStyle="1" w:styleId="FiguretitleChar">
    <w:name w:val="Figure_title Char"/>
    <w:basedOn w:val="DefaultParagraphFont"/>
    <w:link w:val="Figuretitle"/>
    <w:qFormat/>
    <w:rsid w:val="008030EF"/>
    <w:rPr>
      <w:rFonts w:ascii="Times New Roman Bold" w:hAnsi="Times New Roman Bold"/>
      <w:b/>
      <w:sz w:val="18"/>
      <w:lang w:val="en-GB" w:eastAsia="en-US"/>
    </w:rPr>
  </w:style>
  <w:style w:type="paragraph" w:customStyle="1" w:styleId="Figurewithlegend">
    <w:name w:val="Figure_with_legend"/>
    <w:basedOn w:val="Figure"/>
    <w:rsid w:val="008030EF"/>
    <w:pPr>
      <w:keepLines w:val="0"/>
      <w:tabs>
        <w:tab w:val="clear" w:pos="794"/>
        <w:tab w:val="clear" w:pos="1191"/>
        <w:tab w:val="clear" w:pos="1588"/>
        <w:tab w:val="clear" w:pos="1985"/>
        <w:tab w:val="left" w:pos="1134"/>
        <w:tab w:val="left" w:pos="1871"/>
        <w:tab w:val="left" w:pos="2268"/>
      </w:tabs>
      <w:spacing w:before="120"/>
    </w:pPr>
    <w:rPr>
      <w:caps w:val="0"/>
      <w:noProof/>
      <w:sz w:val="24"/>
      <w:lang w:eastAsia="zh-CN"/>
    </w:rPr>
  </w:style>
  <w:style w:type="paragraph" w:styleId="Signature">
    <w:name w:val="Signature"/>
    <w:basedOn w:val="Normal"/>
    <w:link w:val="SignatureChar"/>
    <w:unhideWhenUsed/>
    <w:rsid w:val="008030EF"/>
    <w:pPr>
      <w:tabs>
        <w:tab w:val="clear" w:pos="794"/>
        <w:tab w:val="clear" w:pos="1191"/>
        <w:tab w:val="clear" w:pos="1588"/>
        <w:tab w:val="clear" w:pos="1985"/>
        <w:tab w:val="center" w:pos="7371"/>
      </w:tabs>
      <w:spacing w:before="600"/>
      <w:jc w:val="left"/>
    </w:pPr>
  </w:style>
  <w:style w:type="character" w:customStyle="1" w:styleId="SignatureChar">
    <w:name w:val="Signature Char"/>
    <w:basedOn w:val="DefaultParagraphFont"/>
    <w:link w:val="Signature"/>
    <w:rsid w:val="008030EF"/>
    <w:rPr>
      <w:sz w:val="24"/>
      <w:lang w:val="en-GB" w:eastAsia="en-US"/>
    </w:rPr>
  </w:style>
  <w:style w:type="character" w:customStyle="1" w:styleId="Heading4Char">
    <w:name w:val="Heading 4 Char"/>
    <w:basedOn w:val="DefaultParagraphFont"/>
    <w:link w:val="Heading4"/>
    <w:locked/>
    <w:rsid w:val="002C1DBF"/>
    <w:rPr>
      <w:b/>
      <w:sz w:val="24"/>
      <w:lang w:val="en-GB" w:eastAsia="en-US"/>
    </w:rPr>
  </w:style>
  <w:style w:type="paragraph" w:customStyle="1" w:styleId="FooterSpecial0">
    <w:name w:val="Footer Special_0"/>
    <w:basedOn w:val="Footer"/>
    <w:rsid w:val="008030EF"/>
    <w:pPr>
      <w:tabs>
        <w:tab w:val="left" w:pos="567"/>
        <w:tab w:val="left" w:pos="1134"/>
        <w:tab w:val="left" w:pos="1701"/>
        <w:tab w:val="left" w:pos="2268"/>
        <w:tab w:val="left" w:pos="2835"/>
        <w:tab w:val="left" w:pos="5954"/>
        <w:tab w:val="right" w:pos="9639"/>
      </w:tabs>
    </w:pPr>
    <w:rPr>
      <w:noProof w:val="0"/>
      <w:sz w:val="16"/>
    </w:rPr>
  </w:style>
  <w:style w:type="character" w:customStyle="1" w:styleId="SourceChar">
    <w:name w:val="Source Char"/>
    <w:basedOn w:val="DefaultParagraphFont"/>
    <w:link w:val="Source"/>
    <w:locked/>
    <w:rsid w:val="008030EF"/>
    <w:rPr>
      <w:b/>
      <w:sz w:val="28"/>
      <w:lang w:val="en-GB" w:eastAsia="en-US"/>
    </w:rPr>
  </w:style>
  <w:style w:type="character" w:customStyle="1" w:styleId="Title1Char">
    <w:name w:val="Title 1 Char"/>
    <w:basedOn w:val="SourceChar"/>
    <w:link w:val="Title1"/>
    <w:locked/>
    <w:rsid w:val="008030EF"/>
    <w:rPr>
      <w:b w:val="0"/>
      <w:caps/>
      <w:sz w:val="28"/>
      <w:lang w:val="en-GB" w:eastAsia="en-US"/>
    </w:rPr>
  </w:style>
  <w:style w:type="character" w:customStyle="1" w:styleId="HeadingbChar">
    <w:name w:val="Heading_b Char"/>
    <w:basedOn w:val="DefaultParagraphFont"/>
    <w:link w:val="Headingb"/>
    <w:qFormat/>
    <w:locked/>
    <w:rsid w:val="008030EF"/>
    <w:rPr>
      <w:b/>
      <w:sz w:val="24"/>
      <w:lang w:val="en-GB" w:eastAsia="en-US"/>
    </w:rPr>
  </w:style>
  <w:style w:type="character" w:customStyle="1" w:styleId="enumlev1Char">
    <w:name w:val="enumlev1 Char"/>
    <w:basedOn w:val="DefaultParagraphFont"/>
    <w:link w:val="enumlev1"/>
    <w:qFormat/>
    <w:locked/>
    <w:rsid w:val="008030EF"/>
    <w:rPr>
      <w:sz w:val="24"/>
      <w:lang w:val="en-GB" w:eastAsia="en-US"/>
    </w:rPr>
  </w:style>
  <w:style w:type="character" w:customStyle="1" w:styleId="NormalaftertitleChar">
    <w:name w:val="Normal_after_title Char"/>
    <w:basedOn w:val="DefaultParagraphFont"/>
    <w:link w:val="Normalaftertitle"/>
    <w:qFormat/>
    <w:locked/>
    <w:rsid w:val="008030EF"/>
    <w:rPr>
      <w:sz w:val="24"/>
      <w:lang w:val="en-GB" w:eastAsia="en-US"/>
    </w:rPr>
  </w:style>
  <w:style w:type="character" w:customStyle="1" w:styleId="MentionUnresolved">
    <w:name w:val="Mention Unresolved"/>
    <w:basedOn w:val="DefaultParagraphFont"/>
    <w:uiPriority w:val="99"/>
    <w:semiHidden/>
    <w:unhideWhenUsed/>
    <w:rsid w:val="008030EF"/>
    <w:rPr>
      <w:color w:val="605E5C"/>
      <w:shd w:val="clear" w:color="auto" w:fill="E1DFDD"/>
    </w:rPr>
  </w:style>
  <w:style w:type="character" w:customStyle="1" w:styleId="RectitleChar">
    <w:name w:val="Rec_title Char"/>
    <w:link w:val="Rectitle"/>
    <w:locked/>
    <w:rsid w:val="008030EF"/>
    <w:rPr>
      <w:b/>
      <w:sz w:val="28"/>
      <w:lang w:val="en-GB" w:eastAsia="en-US"/>
    </w:rPr>
  </w:style>
  <w:style w:type="character" w:customStyle="1" w:styleId="Heading2Char">
    <w:name w:val="Heading 2 Char"/>
    <w:basedOn w:val="DefaultParagraphFont"/>
    <w:link w:val="Heading2"/>
    <w:rsid w:val="008030EF"/>
    <w:rPr>
      <w:b/>
      <w:sz w:val="24"/>
      <w:lang w:val="en-GB" w:eastAsia="en-US"/>
    </w:rPr>
  </w:style>
  <w:style w:type="character" w:customStyle="1" w:styleId="UnresolvedMention1">
    <w:name w:val="Unresolved Mention1"/>
    <w:basedOn w:val="DefaultParagraphFont"/>
    <w:uiPriority w:val="99"/>
    <w:semiHidden/>
    <w:unhideWhenUsed/>
    <w:rsid w:val="008030EF"/>
    <w:rPr>
      <w:color w:val="605E5C"/>
      <w:shd w:val="clear" w:color="auto" w:fill="E1DFDD"/>
    </w:rPr>
  </w:style>
  <w:style w:type="character" w:customStyle="1" w:styleId="Recdef">
    <w:name w:val="Rec_def"/>
    <w:basedOn w:val="DefaultParagraphFont"/>
    <w:uiPriority w:val="99"/>
    <w:rsid w:val="008030EF"/>
    <w:rPr>
      <w:b/>
    </w:rPr>
  </w:style>
  <w:style w:type="character" w:customStyle="1" w:styleId="Resdef">
    <w:name w:val="Res_def"/>
    <w:basedOn w:val="DefaultParagraphFont"/>
    <w:uiPriority w:val="99"/>
    <w:rsid w:val="008030EF"/>
    <w:rPr>
      <w:rFonts w:ascii="Times New Roman" w:hAnsi="Times New Roman"/>
      <w:b/>
    </w:rPr>
  </w:style>
  <w:style w:type="paragraph" w:styleId="Caption">
    <w:name w:val="caption"/>
    <w:aliases w:val="cap,cap1,cap2,cap11,Caption Char,Caption Char1 Char,cap Char Char1,Caption Char Char1 Char,cap Char2"/>
    <w:basedOn w:val="Normal"/>
    <w:next w:val="Normal"/>
    <w:link w:val="CaptionChar1"/>
    <w:uiPriority w:val="35"/>
    <w:unhideWhenUsed/>
    <w:qFormat/>
    <w:rsid w:val="008030EF"/>
    <w:pPr>
      <w:tabs>
        <w:tab w:val="clear" w:pos="794"/>
        <w:tab w:val="clear" w:pos="1191"/>
        <w:tab w:val="clear" w:pos="1588"/>
        <w:tab w:val="clear" w:pos="1985"/>
        <w:tab w:val="left" w:pos="1134"/>
        <w:tab w:val="left" w:pos="1871"/>
        <w:tab w:val="left" w:pos="2268"/>
      </w:tabs>
      <w:spacing w:before="0" w:after="200"/>
      <w:jc w:val="left"/>
    </w:pPr>
    <w:rPr>
      <w:i/>
      <w:iCs/>
      <w:color w:val="1F497D" w:themeColor="text2"/>
      <w:sz w:val="18"/>
      <w:szCs w:val="18"/>
    </w:rPr>
  </w:style>
  <w:style w:type="character" w:customStyle="1" w:styleId="BalloonTextChar">
    <w:name w:val="Balloon Text Char"/>
    <w:basedOn w:val="DefaultParagraphFont"/>
    <w:link w:val="BalloonText"/>
    <w:uiPriority w:val="99"/>
    <w:rsid w:val="008030EF"/>
    <w:rPr>
      <w:rFonts w:ascii="Segoe UI" w:hAnsi="Segoe UI" w:cs="Segoe UI"/>
      <w:sz w:val="18"/>
      <w:szCs w:val="18"/>
      <w:lang w:val="en-GB" w:eastAsia="en-US"/>
    </w:rPr>
  </w:style>
  <w:style w:type="paragraph" w:styleId="BalloonText">
    <w:name w:val="Balloon Text"/>
    <w:basedOn w:val="Normal"/>
    <w:link w:val="BalloonTextChar"/>
    <w:uiPriority w:val="99"/>
    <w:unhideWhenUsed/>
    <w:rsid w:val="008030EF"/>
    <w:pPr>
      <w:tabs>
        <w:tab w:val="clear" w:pos="794"/>
        <w:tab w:val="clear" w:pos="1191"/>
        <w:tab w:val="clear" w:pos="1588"/>
        <w:tab w:val="clear" w:pos="1985"/>
        <w:tab w:val="left" w:pos="1134"/>
        <w:tab w:val="left" w:pos="1871"/>
        <w:tab w:val="left" w:pos="2268"/>
      </w:tabs>
      <w:spacing w:before="0"/>
      <w:jc w:val="left"/>
    </w:pPr>
    <w:rPr>
      <w:rFonts w:ascii="Segoe UI" w:hAnsi="Segoe UI" w:cs="Segoe UI"/>
      <w:sz w:val="18"/>
      <w:szCs w:val="18"/>
    </w:rPr>
  </w:style>
  <w:style w:type="character" w:customStyle="1" w:styleId="BalloonTextChar1">
    <w:name w:val="Balloon Text Char1"/>
    <w:basedOn w:val="DefaultParagraphFont"/>
    <w:rsid w:val="008030EF"/>
    <w:rPr>
      <w:rFonts w:ascii="Segoe UI" w:hAnsi="Segoe UI" w:cs="Segoe UI"/>
      <w:sz w:val="18"/>
      <w:szCs w:val="18"/>
      <w:lang w:val="en-GB" w:eastAsia="en-US"/>
    </w:rPr>
  </w:style>
  <w:style w:type="paragraph" w:styleId="NormalWeb">
    <w:name w:val="Normal (Web)"/>
    <w:basedOn w:val="Normal"/>
    <w:uiPriority w:val="99"/>
    <w:unhideWhenUsed/>
    <w:qFormat/>
    <w:rsid w:val="008030EF"/>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Theme="minorEastAsia"/>
      <w:szCs w:val="24"/>
      <w:lang w:eastAsia="en-GB"/>
    </w:rPr>
  </w:style>
  <w:style w:type="character" w:customStyle="1" w:styleId="normal0020tablechar">
    <w:name w:val="normal_0020table__char"/>
    <w:basedOn w:val="DefaultParagraphFont"/>
    <w:rsid w:val="008030EF"/>
  </w:style>
  <w:style w:type="paragraph" w:customStyle="1" w:styleId="at">
    <w:name w:val="at"/>
    <w:rsid w:val="008030EF"/>
    <w:pPr>
      <w:keepNext/>
      <w:keepLines/>
      <w:tabs>
        <w:tab w:val="left" w:pos="1134"/>
        <w:tab w:val="left" w:pos="1871"/>
        <w:tab w:val="left" w:pos="2268"/>
      </w:tabs>
      <w:overflowPunct w:val="0"/>
      <w:autoSpaceDE w:val="0"/>
      <w:autoSpaceDN w:val="0"/>
      <w:adjustRightInd w:val="0"/>
      <w:spacing w:before="480" w:after="80"/>
      <w:jc w:val="center"/>
      <w:textAlignment w:val="baseline"/>
    </w:pPr>
    <w:rPr>
      <w:caps/>
      <w:sz w:val="28"/>
      <w:lang w:val="en-GB" w:eastAsia="en-US"/>
    </w:rPr>
  </w:style>
  <w:style w:type="paragraph" w:styleId="Revision">
    <w:name w:val="Revision"/>
    <w:hidden/>
    <w:uiPriority w:val="99"/>
    <w:rsid w:val="008030EF"/>
    <w:rPr>
      <w:sz w:val="24"/>
      <w:lang w:val="en-GB" w:eastAsia="en-US"/>
    </w:rPr>
  </w:style>
  <w:style w:type="character" w:styleId="FollowedHyperlink">
    <w:name w:val="FollowedHyperlink"/>
    <w:basedOn w:val="DefaultParagraphFont"/>
    <w:unhideWhenUsed/>
    <w:rsid w:val="008030EF"/>
    <w:rPr>
      <w:color w:val="800080" w:themeColor="followedHyperlink"/>
      <w:u w:val="single"/>
    </w:rPr>
  </w:style>
  <w:style w:type="character" w:styleId="PlaceholderText">
    <w:name w:val="Placeholder Text"/>
    <w:basedOn w:val="DefaultParagraphFont"/>
    <w:uiPriority w:val="99"/>
    <w:rsid w:val="008030EF"/>
    <w:rPr>
      <w:color w:val="808080"/>
    </w:rPr>
  </w:style>
  <w:style w:type="character" w:styleId="CommentReference">
    <w:name w:val="annotation reference"/>
    <w:basedOn w:val="DefaultParagraphFont"/>
    <w:uiPriority w:val="99"/>
    <w:unhideWhenUsed/>
    <w:rsid w:val="008030EF"/>
    <w:rPr>
      <w:sz w:val="16"/>
      <w:szCs w:val="16"/>
    </w:rPr>
  </w:style>
  <w:style w:type="paragraph" w:styleId="CommentText">
    <w:name w:val="annotation text"/>
    <w:basedOn w:val="Normal"/>
    <w:link w:val="CommentTextChar"/>
    <w:uiPriority w:val="99"/>
    <w:unhideWhenUsed/>
    <w:rsid w:val="008030EF"/>
    <w:pPr>
      <w:tabs>
        <w:tab w:val="clear" w:pos="794"/>
        <w:tab w:val="clear" w:pos="1191"/>
        <w:tab w:val="clear" w:pos="1588"/>
        <w:tab w:val="clear" w:pos="1985"/>
        <w:tab w:val="left" w:pos="1134"/>
        <w:tab w:val="left" w:pos="1871"/>
        <w:tab w:val="left" w:pos="2268"/>
      </w:tabs>
      <w:jc w:val="left"/>
    </w:pPr>
    <w:rPr>
      <w:sz w:val="20"/>
    </w:rPr>
  </w:style>
  <w:style w:type="character" w:customStyle="1" w:styleId="CommentTextChar">
    <w:name w:val="Comment Text Char"/>
    <w:basedOn w:val="DefaultParagraphFont"/>
    <w:link w:val="CommentText"/>
    <w:uiPriority w:val="99"/>
    <w:qFormat/>
    <w:rsid w:val="008030EF"/>
    <w:rPr>
      <w:lang w:val="en-GB" w:eastAsia="en-US"/>
    </w:rPr>
  </w:style>
  <w:style w:type="paragraph" w:styleId="CommentSubject">
    <w:name w:val="annotation subject"/>
    <w:basedOn w:val="CommentText"/>
    <w:next w:val="CommentText"/>
    <w:link w:val="CommentSubjectChar"/>
    <w:uiPriority w:val="99"/>
    <w:unhideWhenUsed/>
    <w:rsid w:val="008030EF"/>
    <w:rPr>
      <w:b/>
      <w:bCs/>
    </w:rPr>
  </w:style>
  <w:style w:type="character" w:customStyle="1" w:styleId="CommentSubjectChar">
    <w:name w:val="Comment Subject Char"/>
    <w:basedOn w:val="CommentTextChar"/>
    <w:link w:val="CommentSubject"/>
    <w:uiPriority w:val="99"/>
    <w:rsid w:val="008030EF"/>
    <w:rPr>
      <w:b/>
      <w:bCs/>
      <w:lang w:val="en-GB" w:eastAsia="en-US"/>
    </w:rPr>
  </w:style>
  <w:style w:type="character" w:customStyle="1" w:styleId="MentionUnresolved0">
    <w:name w:val="Mention Unresolved_0"/>
    <w:basedOn w:val="DefaultParagraphFont"/>
    <w:uiPriority w:val="99"/>
    <w:semiHidden/>
    <w:unhideWhenUsed/>
    <w:rsid w:val="008030EF"/>
    <w:rPr>
      <w:color w:val="605E5C"/>
      <w:shd w:val="clear" w:color="auto" w:fill="E1DFDD"/>
    </w:rPr>
  </w:style>
  <w:style w:type="character" w:styleId="Emphasis">
    <w:name w:val="Emphasis"/>
    <w:basedOn w:val="DefaultParagraphFont"/>
    <w:qFormat/>
    <w:rsid w:val="008030EF"/>
    <w:rPr>
      <w:i/>
      <w:iCs/>
    </w:rPr>
  </w:style>
  <w:style w:type="paragraph" w:styleId="ListParagraph">
    <w:name w:val="List Paragraph"/>
    <w:basedOn w:val="Normal"/>
    <w:link w:val="ListParagraphChar"/>
    <w:uiPriority w:val="34"/>
    <w:qFormat/>
    <w:rsid w:val="008030EF"/>
    <w:pPr>
      <w:tabs>
        <w:tab w:val="clear" w:pos="794"/>
        <w:tab w:val="clear" w:pos="1191"/>
        <w:tab w:val="clear" w:pos="1588"/>
        <w:tab w:val="clear" w:pos="1985"/>
        <w:tab w:val="left" w:pos="1134"/>
        <w:tab w:val="left" w:pos="1871"/>
        <w:tab w:val="left" w:pos="2268"/>
      </w:tabs>
      <w:ind w:left="720"/>
      <w:contextualSpacing/>
      <w:jc w:val="left"/>
    </w:pPr>
  </w:style>
  <w:style w:type="character" w:customStyle="1" w:styleId="Mentionnonrsolue1">
    <w:name w:val="Mention non résolue1"/>
    <w:basedOn w:val="DefaultParagraphFont"/>
    <w:uiPriority w:val="99"/>
    <w:semiHidden/>
    <w:unhideWhenUsed/>
    <w:rsid w:val="00841BB7"/>
    <w:rPr>
      <w:color w:val="605E5C"/>
      <w:shd w:val="clear" w:color="auto" w:fill="E1DFDD"/>
    </w:rPr>
  </w:style>
  <w:style w:type="character" w:customStyle="1" w:styleId="Heading5Char">
    <w:name w:val="Heading 5 Char"/>
    <w:basedOn w:val="DefaultParagraphFont"/>
    <w:link w:val="Heading5"/>
    <w:locked/>
    <w:rsid w:val="002C1DBF"/>
    <w:rPr>
      <w:b/>
      <w:sz w:val="24"/>
      <w:lang w:val="en-GB" w:eastAsia="en-US"/>
    </w:rPr>
  </w:style>
  <w:style w:type="character" w:customStyle="1" w:styleId="Heading6Char">
    <w:name w:val="Heading 6 Char"/>
    <w:basedOn w:val="DefaultParagraphFont"/>
    <w:link w:val="Heading6"/>
    <w:locked/>
    <w:rsid w:val="002C1DBF"/>
    <w:rPr>
      <w:b/>
      <w:sz w:val="24"/>
      <w:lang w:val="en-GB" w:eastAsia="en-US"/>
    </w:rPr>
  </w:style>
  <w:style w:type="character" w:customStyle="1" w:styleId="Heading7Char">
    <w:name w:val="Heading 7 Char"/>
    <w:basedOn w:val="DefaultParagraphFont"/>
    <w:link w:val="Heading7"/>
    <w:locked/>
    <w:rsid w:val="002C1DBF"/>
    <w:rPr>
      <w:b/>
      <w:sz w:val="24"/>
      <w:lang w:val="en-GB" w:eastAsia="en-US"/>
    </w:rPr>
  </w:style>
  <w:style w:type="character" w:customStyle="1" w:styleId="Heading8Char">
    <w:name w:val="Heading 8 Char"/>
    <w:basedOn w:val="DefaultParagraphFont"/>
    <w:link w:val="Heading8"/>
    <w:locked/>
    <w:rsid w:val="002C1DBF"/>
    <w:rPr>
      <w:b/>
      <w:sz w:val="24"/>
      <w:lang w:val="en-GB" w:eastAsia="en-US"/>
    </w:rPr>
  </w:style>
  <w:style w:type="character" w:customStyle="1" w:styleId="Heading9Char">
    <w:name w:val="Heading 9 Char"/>
    <w:basedOn w:val="DefaultParagraphFont"/>
    <w:link w:val="Heading9"/>
    <w:locked/>
    <w:rsid w:val="002C1DBF"/>
    <w:rPr>
      <w:b/>
      <w:sz w:val="24"/>
      <w:lang w:val="en-GB" w:eastAsia="en-US"/>
    </w:rPr>
  </w:style>
  <w:style w:type="character" w:customStyle="1" w:styleId="BalloonTextChar11">
    <w:name w:val="Balloon Text Char11"/>
    <w:basedOn w:val="DefaultParagraphFont"/>
    <w:rsid w:val="002C1DBF"/>
    <w:rPr>
      <w:rFonts w:ascii="Segoe UI" w:hAnsi="Segoe UI" w:cs="Segoe UI"/>
      <w:sz w:val="18"/>
      <w:szCs w:val="18"/>
      <w:lang w:val="en-GB" w:eastAsia="en-US"/>
    </w:rPr>
  </w:style>
  <w:style w:type="character" w:styleId="UnresolvedMention">
    <w:name w:val="Unresolved Mention"/>
    <w:basedOn w:val="DefaultParagraphFont"/>
    <w:uiPriority w:val="99"/>
    <w:semiHidden/>
    <w:unhideWhenUsed/>
    <w:rsid w:val="002C1DBF"/>
    <w:rPr>
      <w:rFonts w:cs="Times New Roman"/>
      <w:color w:val="605E5C"/>
      <w:shd w:val="clear" w:color="auto" w:fill="E1DFDD"/>
    </w:rPr>
  </w:style>
  <w:style w:type="character" w:customStyle="1" w:styleId="NoteChar">
    <w:name w:val="Note Char"/>
    <w:basedOn w:val="DefaultParagraphFont"/>
    <w:link w:val="Note"/>
    <w:locked/>
    <w:rsid w:val="00B9032B"/>
    <w:rPr>
      <w:sz w:val="22"/>
      <w:lang w:val="en-GB" w:eastAsia="en-US"/>
    </w:rPr>
  </w:style>
  <w:style w:type="character" w:customStyle="1" w:styleId="CallChar">
    <w:name w:val="Call Char"/>
    <w:link w:val="Call"/>
    <w:locked/>
    <w:rsid w:val="00B9032B"/>
    <w:rPr>
      <w:i/>
      <w:sz w:val="24"/>
      <w:lang w:val="en-GB" w:eastAsia="en-US"/>
    </w:rPr>
  </w:style>
  <w:style w:type="character" w:customStyle="1" w:styleId="RecNoChar">
    <w:name w:val="Rec_No Char"/>
    <w:link w:val="RecNo"/>
    <w:locked/>
    <w:rsid w:val="00B9032B"/>
    <w:rPr>
      <w:sz w:val="28"/>
      <w:lang w:val="en-GB" w:eastAsia="en-US"/>
    </w:rPr>
  </w:style>
  <w:style w:type="paragraph" w:customStyle="1" w:styleId="Before">
    <w:name w:val="Before"/>
    <w:basedOn w:val="RecNo"/>
    <w:rsid w:val="00B9032B"/>
    <w:pPr>
      <w:spacing w:before="0"/>
    </w:pPr>
    <w:rPr>
      <w:lang w:val="fr-FR"/>
    </w:rPr>
  </w:style>
  <w:style w:type="paragraph" w:customStyle="1" w:styleId="CoverDate">
    <w:name w:val="Cover Date"/>
    <w:basedOn w:val="Normal"/>
    <w:qFormat/>
    <w:rsid w:val="00B9032B"/>
    <w:pPr>
      <w:widowControl w:val="0"/>
      <w:tabs>
        <w:tab w:val="clear" w:pos="794"/>
        <w:tab w:val="clear" w:pos="1191"/>
        <w:tab w:val="clear" w:pos="1588"/>
        <w:tab w:val="clear" w:pos="1985"/>
      </w:tabs>
      <w:overflowPunct/>
      <w:adjustRightInd/>
      <w:spacing w:before="126"/>
      <w:ind w:left="284"/>
      <w:jc w:val="left"/>
      <w:textAlignment w:val="auto"/>
    </w:pPr>
    <w:rPr>
      <w:rFonts w:ascii="Arial" w:eastAsia="AvenirNext LT Pro Regular" w:hAnsi="Arial" w:cs="AvenirNext LT Pro Regular"/>
      <w:b/>
      <w:spacing w:val="-2"/>
      <w:sz w:val="36"/>
      <w:szCs w:val="22"/>
      <w:lang w:val="en-US"/>
    </w:rPr>
  </w:style>
  <w:style w:type="paragraph" w:customStyle="1" w:styleId="CoverTitle">
    <w:name w:val="Cover Title"/>
    <w:basedOn w:val="Normal"/>
    <w:qFormat/>
    <w:rsid w:val="00B9032B"/>
    <w:pPr>
      <w:widowControl w:val="0"/>
      <w:tabs>
        <w:tab w:val="clear" w:pos="794"/>
        <w:tab w:val="clear" w:pos="1191"/>
        <w:tab w:val="clear" w:pos="1588"/>
        <w:tab w:val="clear" w:pos="1985"/>
      </w:tabs>
      <w:overflowPunct/>
      <w:adjustRightInd/>
      <w:spacing w:before="338" w:line="244" w:lineRule="auto"/>
      <w:ind w:left="284" w:right="1002"/>
      <w:jc w:val="left"/>
      <w:textAlignment w:val="auto"/>
    </w:pPr>
    <w:rPr>
      <w:rFonts w:ascii="Arial" w:eastAsia="AvenirNext LT Pro Regular" w:hAnsi="Arial" w:cs="AvenirNext LT Pro Regular"/>
      <w:b/>
      <w:bCs/>
      <w:sz w:val="44"/>
      <w:szCs w:val="48"/>
      <w:lang w:val="en-US"/>
    </w:rPr>
  </w:style>
  <w:style w:type="paragraph" w:customStyle="1" w:styleId="SpecialFooter">
    <w:name w:val="Special Footer"/>
    <w:basedOn w:val="Footer"/>
    <w:rsid w:val="00B9032B"/>
    <w:pPr>
      <w:tabs>
        <w:tab w:val="left" w:pos="567"/>
        <w:tab w:val="left" w:pos="1134"/>
        <w:tab w:val="left" w:pos="1701"/>
        <w:tab w:val="left" w:pos="2268"/>
        <w:tab w:val="left" w:pos="2835"/>
        <w:tab w:val="left" w:pos="5954"/>
        <w:tab w:val="right" w:pos="9639"/>
      </w:tabs>
    </w:pPr>
    <w:rPr>
      <w:rFonts w:eastAsia="MS Mincho"/>
      <w:noProof w:val="0"/>
      <w:sz w:val="16"/>
    </w:rPr>
  </w:style>
  <w:style w:type="character" w:customStyle="1" w:styleId="TableheadChar">
    <w:name w:val="Table_head Char"/>
    <w:link w:val="Tablehead"/>
    <w:qFormat/>
    <w:locked/>
    <w:rsid w:val="00B9032B"/>
    <w:rPr>
      <w:b/>
      <w:sz w:val="22"/>
      <w:lang w:val="en-GB" w:eastAsia="en-US"/>
    </w:rPr>
  </w:style>
  <w:style w:type="character" w:customStyle="1" w:styleId="TableNoChar">
    <w:name w:val="Table_No Char"/>
    <w:link w:val="TableNo"/>
    <w:rsid w:val="00B9032B"/>
    <w:rPr>
      <w:sz w:val="24"/>
      <w:lang w:val="en-GB" w:eastAsia="en-US"/>
    </w:rPr>
  </w:style>
  <w:style w:type="character" w:customStyle="1" w:styleId="TabletextChar">
    <w:name w:val="Table_text Char"/>
    <w:link w:val="Tabletext"/>
    <w:qFormat/>
    <w:locked/>
    <w:rsid w:val="00B9032B"/>
    <w:rPr>
      <w:sz w:val="22"/>
      <w:lang w:val="en-GB" w:eastAsia="en-US"/>
    </w:rPr>
  </w:style>
  <w:style w:type="character" w:customStyle="1" w:styleId="TabletitleChar">
    <w:name w:val="Table_title Char"/>
    <w:link w:val="Tabletitle"/>
    <w:qFormat/>
    <w:rsid w:val="00B9032B"/>
    <w:rPr>
      <w:b/>
      <w:sz w:val="24"/>
      <w:lang w:val="en-GB" w:eastAsia="en-US"/>
    </w:rPr>
  </w:style>
  <w:style w:type="character" w:customStyle="1" w:styleId="FigureChar">
    <w:name w:val="Figure Char"/>
    <w:aliases w:val="fig Char"/>
    <w:link w:val="Figure"/>
    <w:rsid w:val="00B9032B"/>
    <w:rPr>
      <w:caps/>
      <w:sz w:val="18"/>
      <w:lang w:val="en-GB" w:eastAsia="en-US"/>
    </w:rPr>
  </w:style>
  <w:style w:type="character" w:customStyle="1" w:styleId="FigureNo0">
    <w:name w:val="Figure_No (文字)"/>
    <w:link w:val="FigureNo"/>
    <w:rsid w:val="00B9032B"/>
    <w:rPr>
      <w:caps/>
      <w:sz w:val="18"/>
      <w:lang w:val="en-GB" w:eastAsia="en-US"/>
    </w:rPr>
  </w:style>
  <w:style w:type="character" w:customStyle="1" w:styleId="TablelegendChar">
    <w:name w:val="Table_legend Char"/>
    <w:link w:val="Tablelegend"/>
    <w:qFormat/>
    <w:locked/>
    <w:rsid w:val="00B9032B"/>
    <w:rPr>
      <w:sz w:val="22"/>
      <w:lang w:val="en-GB" w:eastAsia="en-US"/>
    </w:rPr>
  </w:style>
  <w:style w:type="paragraph" w:styleId="Title">
    <w:name w:val="Title"/>
    <w:basedOn w:val="Normal"/>
    <w:link w:val="TitleChar"/>
    <w:uiPriority w:val="10"/>
    <w:qFormat/>
    <w:rsid w:val="00B9032B"/>
    <w:pPr>
      <w:tabs>
        <w:tab w:val="clear" w:pos="794"/>
        <w:tab w:val="clear" w:pos="1191"/>
        <w:tab w:val="clear" w:pos="1588"/>
        <w:tab w:val="clear" w:pos="1985"/>
      </w:tabs>
      <w:overflowPunct/>
      <w:autoSpaceDE/>
      <w:autoSpaceDN/>
      <w:adjustRightInd/>
      <w:spacing w:before="0"/>
      <w:jc w:val="center"/>
      <w:textAlignment w:val="auto"/>
    </w:pPr>
    <w:rPr>
      <w:rFonts w:eastAsia="MS Mincho"/>
      <w:b/>
      <w:bCs/>
      <w:szCs w:val="24"/>
      <w:lang w:val="en-US"/>
    </w:rPr>
  </w:style>
  <w:style w:type="character" w:customStyle="1" w:styleId="TitleChar">
    <w:name w:val="Title Char"/>
    <w:basedOn w:val="DefaultParagraphFont"/>
    <w:link w:val="Title"/>
    <w:uiPriority w:val="10"/>
    <w:rsid w:val="00B9032B"/>
    <w:rPr>
      <w:rFonts w:eastAsia="MS Mincho"/>
      <w:b/>
      <w:bCs/>
      <w:sz w:val="24"/>
      <w:szCs w:val="24"/>
      <w:lang w:eastAsia="en-US"/>
    </w:rPr>
  </w:style>
  <w:style w:type="paragraph" w:styleId="BodyText">
    <w:name w:val="Body Text"/>
    <w:basedOn w:val="Normal"/>
    <w:link w:val="BodyTextChar"/>
    <w:qFormat/>
    <w:rsid w:val="00B9032B"/>
    <w:pPr>
      <w:tabs>
        <w:tab w:val="clear" w:pos="794"/>
        <w:tab w:val="clear" w:pos="1191"/>
        <w:tab w:val="clear" w:pos="1588"/>
        <w:tab w:val="clear" w:pos="1985"/>
      </w:tabs>
      <w:overflowPunct/>
      <w:autoSpaceDE/>
      <w:autoSpaceDN/>
      <w:adjustRightInd/>
      <w:spacing w:before="0"/>
      <w:jc w:val="left"/>
      <w:textAlignment w:val="auto"/>
    </w:pPr>
    <w:rPr>
      <w:rFonts w:eastAsia="MS Mincho"/>
      <w:b/>
      <w:bCs/>
      <w:szCs w:val="24"/>
      <w:lang w:val="en-US"/>
    </w:rPr>
  </w:style>
  <w:style w:type="character" w:customStyle="1" w:styleId="BodyTextChar">
    <w:name w:val="Body Text Char"/>
    <w:basedOn w:val="DefaultParagraphFont"/>
    <w:link w:val="BodyText"/>
    <w:rsid w:val="00B9032B"/>
    <w:rPr>
      <w:rFonts w:eastAsia="MS Mincho"/>
      <w:b/>
      <w:bCs/>
      <w:sz w:val="24"/>
      <w:szCs w:val="24"/>
      <w:lang w:eastAsia="en-US"/>
    </w:rPr>
  </w:style>
  <w:style w:type="paragraph" w:styleId="Subtitle">
    <w:name w:val="Subtitle"/>
    <w:basedOn w:val="Normal"/>
    <w:link w:val="SubtitleChar"/>
    <w:uiPriority w:val="99"/>
    <w:qFormat/>
    <w:rsid w:val="00B9032B"/>
    <w:pPr>
      <w:tabs>
        <w:tab w:val="clear" w:pos="794"/>
        <w:tab w:val="clear" w:pos="1191"/>
        <w:tab w:val="clear" w:pos="1588"/>
        <w:tab w:val="clear" w:pos="1985"/>
      </w:tabs>
      <w:overflowPunct/>
      <w:autoSpaceDE/>
      <w:autoSpaceDN/>
      <w:adjustRightInd/>
      <w:spacing w:before="0"/>
      <w:jc w:val="left"/>
      <w:textAlignment w:val="auto"/>
    </w:pPr>
    <w:rPr>
      <w:rFonts w:eastAsia="MS Mincho"/>
      <w:szCs w:val="24"/>
      <w:u w:val="single"/>
      <w:lang w:val="en-US"/>
    </w:rPr>
  </w:style>
  <w:style w:type="character" w:customStyle="1" w:styleId="SubtitleChar">
    <w:name w:val="Subtitle Char"/>
    <w:basedOn w:val="DefaultParagraphFont"/>
    <w:link w:val="Subtitle"/>
    <w:uiPriority w:val="99"/>
    <w:rsid w:val="00B9032B"/>
    <w:rPr>
      <w:rFonts w:eastAsia="MS Mincho"/>
      <w:sz w:val="24"/>
      <w:szCs w:val="24"/>
      <w:u w:val="single"/>
      <w:lang w:eastAsia="en-US"/>
    </w:rPr>
  </w:style>
  <w:style w:type="paragraph" w:styleId="BlockText">
    <w:name w:val="Block Text"/>
    <w:basedOn w:val="Normal"/>
    <w:uiPriority w:val="99"/>
    <w:rsid w:val="00B9032B"/>
    <w:pPr>
      <w:tabs>
        <w:tab w:val="clear" w:pos="794"/>
        <w:tab w:val="clear" w:pos="1191"/>
        <w:tab w:val="clear" w:pos="1588"/>
        <w:tab w:val="clear" w:pos="1985"/>
        <w:tab w:val="left" w:pos="1170"/>
      </w:tabs>
      <w:overflowPunct/>
      <w:autoSpaceDE/>
      <w:autoSpaceDN/>
      <w:adjustRightInd/>
      <w:spacing w:before="0"/>
      <w:ind w:left="720" w:right="720"/>
      <w:jc w:val="left"/>
      <w:textAlignment w:val="auto"/>
    </w:pPr>
    <w:rPr>
      <w:rFonts w:ascii="Arial" w:eastAsia="MS Mincho" w:hAnsi="Arial" w:cs="Arial"/>
      <w:sz w:val="22"/>
      <w:szCs w:val="24"/>
      <w:lang w:val="en-US"/>
    </w:rPr>
  </w:style>
  <w:style w:type="paragraph" w:styleId="BodyText2">
    <w:name w:val="Body Text 2"/>
    <w:basedOn w:val="Normal"/>
    <w:link w:val="BodyText2Char"/>
    <w:rsid w:val="00B9032B"/>
    <w:pPr>
      <w:tabs>
        <w:tab w:val="clear" w:pos="794"/>
        <w:tab w:val="clear" w:pos="1191"/>
        <w:tab w:val="clear" w:pos="1588"/>
        <w:tab w:val="clear" w:pos="1985"/>
        <w:tab w:val="left" w:pos="1080"/>
      </w:tabs>
      <w:overflowPunct/>
      <w:autoSpaceDE/>
      <w:autoSpaceDN/>
      <w:adjustRightInd/>
      <w:spacing w:before="0"/>
      <w:jc w:val="left"/>
      <w:textAlignment w:val="auto"/>
    </w:pPr>
    <w:rPr>
      <w:rFonts w:ascii="Arial" w:eastAsia="MS Mincho" w:hAnsi="Arial" w:cs="Arial"/>
      <w:sz w:val="22"/>
      <w:szCs w:val="24"/>
      <w:lang w:val="en-US"/>
    </w:rPr>
  </w:style>
  <w:style w:type="character" w:customStyle="1" w:styleId="BodyText2Char">
    <w:name w:val="Body Text 2 Char"/>
    <w:basedOn w:val="DefaultParagraphFont"/>
    <w:link w:val="BodyText2"/>
    <w:rsid w:val="00B9032B"/>
    <w:rPr>
      <w:rFonts w:ascii="Arial" w:eastAsia="MS Mincho" w:hAnsi="Arial" w:cs="Arial"/>
      <w:sz w:val="22"/>
      <w:szCs w:val="24"/>
      <w:lang w:eastAsia="en-US"/>
    </w:rPr>
  </w:style>
  <w:style w:type="paragraph" w:styleId="BodyText3">
    <w:name w:val="Body Text 3"/>
    <w:basedOn w:val="Normal"/>
    <w:link w:val="BodyText3Char"/>
    <w:rsid w:val="00B9032B"/>
    <w:pPr>
      <w:tabs>
        <w:tab w:val="clear" w:pos="794"/>
        <w:tab w:val="clear" w:pos="1191"/>
        <w:tab w:val="clear" w:pos="1588"/>
        <w:tab w:val="clear" w:pos="1985"/>
      </w:tabs>
      <w:overflowPunct/>
      <w:autoSpaceDE/>
      <w:autoSpaceDN/>
      <w:adjustRightInd/>
      <w:spacing w:before="0"/>
      <w:jc w:val="left"/>
      <w:textAlignment w:val="auto"/>
    </w:pPr>
    <w:rPr>
      <w:rFonts w:ascii="Arial" w:eastAsia="MS Mincho" w:hAnsi="Arial" w:cs="Arial"/>
      <w:color w:val="00FF00"/>
      <w:sz w:val="22"/>
      <w:szCs w:val="24"/>
      <w:lang w:val="en-US"/>
    </w:rPr>
  </w:style>
  <w:style w:type="character" w:customStyle="1" w:styleId="BodyText3Char">
    <w:name w:val="Body Text 3 Char"/>
    <w:basedOn w:val="DefaultParagraphFont"/>
    <w:link w:val="BodyText3"/>
    <w:rsid w:val="00B9032B"/>
    <w:rPr>
      <w:rFonts w:ascii="Arial" w:eastAsia="MS Mincho" w:hAnsi="Arial" w:cs="Arial"/>
      <w:color w:val="00FF00"/>
      <w:sz w:val="22"/>
      <w:szCs w:val="24"/>
      <w:lang w:eastAsia="en-US"/>
    </w:rPr>
  </w:style>
  <w:style w:type="paragraph" w:styleId="BodyTextIndent">
    <w:name w:val="Body Text Indent"/>
    <w:basedOn w:val="Normal"/>
    <w:link w:val="BodyTextIndentChar"/>
    <w:uiPriority w:val="99"/>
    <w:rsid w:val="00B9032B"/>
    <w:pPr>
      <w:tabs>
        <w:tab w:val="clear" w:pos="794"/>
        <w:tab w:val="clear" w:pos="1191"/>
        <w:tab w:val="clear" w:pos="1588"/>
        <w:tab w:val="clear" w:pos="1985"/>
      </w:tabs>
      <w:overflowPunct/>
      <w:autoSpaceDE/>
      <w:autoSpaceDN/>
      <w:adjustRightInd/>
      <w:spacing w:before="0"/>
      <w:ind w:firstLine="720"/>
      <w:jc w:val="left"/>
      <w:textAlignment w:val="auto"/>
    </w:pPr>
    <w:rPr>
      <w:rFonts w:ascii="Arial" w:eastAsia="MS Mincho" w:hAnsi="Arial" w:cs="Arial"/>
      <w:sz w:val="22"/>
      <w:szCs w:val="24"/>
      <w:lang w:val="en-US"/>
    </w:rPr>
  </w:style>
  <w:style w:type="character" w:customStyle="1" w:styleId="BodyTextIndentChar">
    <w:name w:val="Body Text Indent Char"/>
    <w:basedOn w:val="DefaultParagraphFont"/>
    <w:link w:val="BodyTextIndent"/>
    <w:uiPriority w:val="99"/>
    <w:rsid w:val="00B9032B"/>
    <w:rPr>
      <w:rFonts w:ascii="Arial" w:eastAsia="MS Mincho" w:hAnsi="Arial" w:cs="Arial"/>
      <w:sz w:val="22"/>
      <w:szCs w:val="24"/>
      <w:lang w:eastAsia="en-US"/>
    </w:rPr>
  </w:style>
  <w:style w:type="paragraph" w:styleId="BodyTextIndent2">
    <w:name w:val="Body Text Indent 2"/>
    <w:basedOn w:val="Normal"/>
    <w:link w:val="BodyTextIndent2Char"/>
    <w:uiPriority w:val="99"/>
    <w:rsid w:val="00B9032B"/>
    <w:pPr>
      <w:tabs>
        <w:tab w:val="clear" w:pos="794"/>
        <w:tab w:val="clear" w:pos="1191"/>
        <w:tab w:val="clear" w:pos="1588"/>
        <w:tab w:val="clear" w:pos="1985"/>
      </w:tabs>
      <w:overflowPunct/>
      <w:spacing w:before="0"/>
      <w:ind w:left="180"/>
      <w:jc w:val="left"/>
      <w:textAlignment w:val="auto"/>
    </w:pPr>
    <w:rPr>
      <w:rFonts w:eastAsia="MS Mincho"/>
      <w:szCs w:val="24"/>
      <w:lang w:val="en-US"/>
    </w:rPr>
  </w:style>
  <w:style w:type="character" w:customStyle="1" w:styleId="BodyTextIndent2Char">
    <w:name w:val="Body Text Indent 2 Char"/>
    <w:basedOn w:val="DefaultParagraphFont"/>
    <w:link w:val="BodyTextIndent2"/>
    <w:uiPriority w:val="99"/>
    <w:rsid w:val="00B9032B"/>
    <w:rPr>
      <w:rFonts w:eastAsia="MS Mincho"/>
      <w:sz w:val="24"/>
      <w:szCs w:val="24"/>
      <w:lang w:eastAsia="en-US"/>
    </w:rPr>
  </w:style>
  <w:style w:type="paragraph" w:customStyle="1" w:styleId="TableTitle0">
    <w:name w:val="Table_Title"/>
    <w:basedOn w:val="Normal"/>
    <w:next w:val="Normal"/>
    <w:uiPriority w:val="99"/>
    <w:rsid w:val="00B9032B"/>
    <w:pPr>
      <w:keepNext/>
      <w:tabs>
        <w:tab w:val="clear" w:pos="794"/>
        <w:tab w:val="clear" w:pos="1191"/>
        <w:tab w:val="clear" w:pos="1588"/>
        <w:tab w:val="clear" w:pos="1985"/>
      </w:tabs>
      <w:spacing w:before="0" w:after="113"/>
      <w:jc w:val="center"/>
    </w:pPr>
    <w:rPr>
      <w:rFonts w:eastAsia="MS Mincho"/>
      <w:b/>
      <w:sz w:val="18"/>
    </w:rPr>
  </w:style>
  <w:style w:type="paragraph" w:styleId="BodyTextIndent3">
    <w:name w:val="Body Text Indent 3"/>
    <w:basedOn w:val="Normal"/>
    <w:link w:val="BodyTextIndent3Char"/>
    <w:uiPriority w:val="99"/>
    <w:rsid w:val="00B9032B"/>
    <w:pPr>
      <w:widowControl w:val="0"/>
      <w:tabs>
        <w:tab w:val="clear" w:pos="794"/>
        <w:tab w:val="clear" w:pos="1191"/>
        <w:tab w:val="clear" w:pos="1588"/>
        <w:tab w:val="clear" w:pos="1985"/>
      </w:tabs>
      <w:overflowPunct/>
      <w:autoSpaceDE/>
      <w:autoSpaceDN/>
      <w:adjustRightInd/>
      <w:spacing w:before="0"/>
      <w:ind w:left="525" w:hangingChars="250" w:hanging="525"/>
      <w:textAlignment w:val="auto"/>
    </w:pPr>
    <w:rPr>
      <w:rFonts w:ascii="Century" w:eastAsia="MS Mincho" w:hAnsi="Century"/>
      <w:kern w:val="2"/>
      <w:sz w:val="21"/>
      <w:szCs w:val="24"/>
      <w:lang w:val="en-US" w:eastAsia="ja-JP"/>
    </w:rPr>
  </w:style>
  <w:style w:type="character" w:customStyle="1" w:styleId="BodyTextIndent3Char">
    <w:name w:val="Body Text Indent 3 Char"/>
    <w:basedOn w:val="DefaultParagraphFont"/>
    <w:link w:val="BodyTextIndent3"/>
    <w:uiPriority w:val="99"/>
    <w:rsid w:val="00B9032B"/>
    <w:rPr>
      <w:rFonts w:ascii="Century" w:eastAsia="MS Mincho" w:hAnsi="Century"/>
      <w:kern w:val="2"/>
      <w:sz w:val="21"/>
      <w:szCs w:val="24"/>
      <w:lang w:eastAsia="ja-JP"/>
    </w:rPr>
  </w:style>
  <w:style w:type="paragraph" w:styleId="PlainText">
    <w:name w:val="Plain Text"/>
    <w:basedOn w:val="Normal"/>
    <w:link w:val="PlainTextChar"/>
    <w:uiPriority w:val="99"/>
    <w:rsid w:val="00B9032B"/>
    <w:pPr>
      <w:tabs>
        <w:tab w:val="clear" w:pos="794"/>
        <w:tab w:val="clear" w:pos="1191"/>
        <w:tab w:val="clear" w:pos="1588"/>
        <w:tab w:val="clear" w:pos="1985"/>
      </w:tabs>
      <w:spacing w:before="0"/>
      <w:jc w:val="left"/>
    </w:pPr>
    <w:rPr>
      <w:rFonts w:ascii="Courier New" w:eastAsia="MS Mincho" w:hAnsi="Courier New"/>
      <w:sz w:val="20"/>
      <w:lang w:val="en-US"/>
    </w:rPr>
  </w:style>
  <w:style w:type="character" w:customStyle="1" w:styleId="PlainTextChar">
    <w:name w:val="Plain Text Char"/>
    <w:basedOn w:val="DefaultParagraphFont"/>
    <w:link w:val="PlainText"/>
    <w:uiPriority w:val="99"/>
    <w:rsid w:val="00B9032B"/>
    <w:rPr>
      <w:rFonts w:ascii="Courier New" w:eastAsia="MS Mincho" w:hAnsi="Courier New"/>
      <w:lang w:eastAsia="en-US"/>
    </w:rPr>
  </w:style>
  <w:style w:type="character" w:styleId="Strong">
    <w:name w:val="Strong"/>
    <w:qFormat/>
    <w:rsid w:val="00B9032B"/>
    <w:rPr>
      <w:rFonts w:cs="Times New Roman"/>
      <w:b/>
      <w:bCs/>
    </w:rPr>
  </w:style>
  <w:style w:type="paragraph" w:styleId="Date">
    <w:name w:val="Date"/>
    <w:basedOn w:val="Normal"/>
    <w:next w:val="Normal"/>
    <w:link w:val="DateChar"/>
    <w:uiPriority w:val="99"/>
    <w:rsid w:val="00B9032B"/>
    <w:pPr>
      <w:jc w:val="left"/>
    </w:pPr>
    <w:rPr>
      <w:rFonts w:eastAsia="MS Mincho"/>
    </w:rPr>
  </w:style>
  <w:style w:type="character" w:customStyle="1" w:styleId="DateChar">
    <w:name w:val="Date Char"/>
    <w:basedOn w:val="DefaultParagraphFont"/>
    <w:link w:val="Date"/>
    <w:uiPriority w:val="99"/>
    <w:rsid w:val="00B9032B"/>
    <w:rPr>
      <w:rFonts w:eastAsia="MS Mincho"/>
      <w:sz w:val="24"/>
      <w:lang w:val="en-GB" w:eastAsia="en-US"/>
    </w:rPr>
  </w:style>
  <w:style w:type="paragraph" w:styleId="HTMLPreformatted">
    <w:name w:val="HTML Preformatted"/>
    <w:basedOn w:val="Normal"/>
    <w:link w:val="HTMLPreformattedChar"/>
    <w:uiPriority w:val="99"/>
    <w:rsid w:val="00B9032B"/>
    <w:pPr>
      <w:tabs>
        <w:tab w:val="clear" w:pos="794"/>
        <w:tab w:val="clear" w:pos="1191"/>
        <w:tab w:val="clear" w:pos="1588"/>
        <w:tab w:val="clear" w:pos="19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jc w:val="left"/>
      <w:textAlignment w:val="auto"/>
    </w:pPr>
    <w:rPr>
      <w:rFonts w:ascii="MS Gothic" w:eastAsia="MS Gothic" w:hAnsi="MS Gothic" w:cs="MS Gothic"/>
      <w:szCs w:val="24"/>
      <w:lang w:val="en-US" w:eastAsia="ja-JP"/>
    </w:rPr>
  </w:style>
  <w:style w:type="character" w:customStyle="1" w:styleId="HTMLPreformattedChar">
    <w:name w:val="HTML Preformatted Char"/>
    <w:basedOn w:val="DefaultParagraphFont"/>
    <w:link w:val="HTMLPreformatted"/>
    <w:uiPriority w:val="99"/>
    <w:rsid w:val="00B9032B"/>
    <w:rPr>
      <w:rFonts w:ascii="MS Gothic" w:eastAsia="MS Gothic" w:hAnsi="MS Gothic" w:cs="MS Gothic"/>
      <w:sz w:val="24"/>
      <w:szCs w:val="24"/>
      <w:lang w:eastAsia="ja-JP"/>
    </w:rPr>
  </w:style>
  <w:style w:type="paragraph" w:styleId="TOC9">
    <w:name w:val="toc 9"/>
    <w:basedOn w:val="Normal"/>
    <w:next w:val="Normal"/>
    <w:uiPriority w:val="99"/>
    <w:rsid w:val="00B9032B"/>
    <w:pPr>
      <w:tabs>
        <w:tab w:val="clear" w:pos="794"/>
        <w:tab w:val="clear" w:pos="1191"/>
        <w:tab w:val="clear" w:pos="1588"/>
        <w:tab w:val="clear" w:pos="1985"/>
        <w:tab w:val="right" w:leader="dot" w:pos="8640"/>
      </w:tabs>
      <w:overflowPunct/>
      <w:autoSpaceDE/>
      <w:autoSpaceDN/>
      <w:adjustRightInd/>
      <w:spacing w:before="240"/>
      <w:ind w:left="1600"/>
      <w:textAlignment w:val="auto"/>
    </w:pPr>
    <w:rPr>
      <w:rFonts w:ascii="Times" w:eastAsia="MS Mincho" w:hAnsi="Times"/>
      <w:sz w:val="20"/>
      <w:lang w:val="en-US"/>
    </w:rPr>
  </w:style>
  <w:style w:type="paragraph" w:styleId="DocumentMap">
    <w:name w:val="Document Map"/>
    <w:basedOn w:val="Normal"/>
    <w:link w:val="DocumentMapChar"/>
    <w:uiPriority w:val="99"/>
    <w:rsid w:val="00B9032B"/>
    <w:pPr>
      <w:shd w:val="clear" w:color="auto" w:fill="000080"/>
      <w:tabs>
        <w:tab w:val="clear" w:pos="794"/>
        <w:tab w:val="clear" w:pos="1191"/>
        <w:tab w:val="clear" w:pos="1588"/>
        <w:tab w:val="clear" w:pos="1985"/>
      </w:tabs>
      <w:overflowPunct/>
      <w:autoSpaceDE/>
      <w:autoSpaceDN/>
      <w:adjustRightInd/>
      <w:spacing w:before="240"/>
      <w:textAlignment w:val="auto"/>
    </w:pPr>
    <w:rPr>
      <w:rFonts w:ascii="Tahoma" w:eastAsia="MS Mincho" w:hAnsi="Tahoma" w:cs="Tahoma"/>
      <w:sz w:val="20"/>
      <w:lang w:val="en-US"/>
    </w:rPr>
  </w:style>
  <w:style w:type="character" w:customStyle="1" w:styleId="DocumentMapChar">
    <w:name w:val="Document Map Char"/>
    <w:basedOn w:val="DefaultParagraphFont"/>
    <w:link w:val="DocumentMap"/>
    <w:uiPriority w:val="99"/>
    <w:rsid w:val="00B9032B"/>
    <w:rPr>
      <w:rFonts w:ascii="Tahoma" w:eastAsia="MS Mincho" w:hAnsi="Tahoma" w:cs="Tahoma"/>
      <w:shd w:val="clear" w:color="auto" w:fill="000080"/>
      <w:lang w:eastAsia="en-US"/>
    </w:rPr>
  </w:style>
  <w:style w:type="paragraph" w:customStyle="1" w:styleId="Revision1">
    <w:name w:val="Revision1"/>
    <w:hidden/>
    <w:uiPriority w:val="99"/>
    <w:semiHidden/>
    <w:rsid w:val="00B9032B"/>
    <w:rPr>
      <w:rFonts w:ascii="Times" w:eastAsia="MS Mincho" w:hAnsi="Times"/>
      <w:lang w:eastAsia="en-US"/>
    </w:rPr>
  </w:style>
  <w:style w:type="paragraph" w:styleId="EndnoteText">
    <w:name w:val="endnote text"/>
    <w:basedOn w:val="Normal"/>
    <w:link w:val="EndnoteTextChar"/>
    <w:rsid w:val="00B9032B"/>
    <w:pPr>
      <w:tabs>
        <w:tab w:val="clear" w:pos="794"/>
        <w:tab w:val="clear" w:pos="1191"/>
        <w:tab w:val="clear" w:pos="1588"/>
        <w:tab w:val="clear" w:pos="1985"/>
      </w:tabs>
      <w:overflowPunct/>
      <w:autoSpaceDE/>
      <w:autoSpaceDN/>
      <w:adjustRightInd/>
      <w:spacing w:before="240"/>
      <w:textAlignment w:val="auto"/>
    </w:pPr>
    <w:rPr>
      <w:rFonts w:ascii="Times" w:eastAsia="MS Mincho" w:hAnsi="Times"/>
      <w:sz w:val="20"/>
      <w:lang w:val="en-US"/>
    </w:rPr>
  </w:style>
  <w:style w:type="character" w:customStyle="1" w:styleId="EndnoteTextChar">
    <w:name w:val="Endnote Text Char"/>
    <w:basedOn w:val="DefaultParagraphFont"/>
    <w:link w:val="EndnoteText"/>
    <w:rsid w:val="00B9032B"/>
    <w:rPr>
      <w:rFonts w:ascii="Times" w:eastAsia="MS Mincho" w:hAnsi="Times"/>
      <w:lang w:eastAsia="en-US"/>
    </w:rPr>
  </w:style>
  <w:style w:type="paragraph" w:styleId="List">
    <w:name w:val="List"/>
    <w:basedOn w:val="Normal"/>
    <w:rsid w:val="00B9032B"/>
    <w:pPr>
      <w:ind w:left="283" w:hanging="283"/>
      <w:jc w:val="left"/>
    </w:pPr>
    <w:rPr>
      <w:rFonts w:eastAsia="MS Mincho"/>
    </w:rPr>
  </w:style>
  <w:style w:type="character" w:customStyle="1" w:styleId="AnnexNoChar">
    <w:name w:val="Annex_No Char"/>
    <w:link w:val="AnnexNo"/>
    <w:locked/>
    <w:rsid w:val="00B9032B"/>
    <w:rPr>
      <w:caps/>
      <w:sz w:val="28"/>
      <w:lang w:val="en-GB" w:eastAsia="en-US"/>
    </w:rPr>
  </w:style>
  <w:style w:type="numbering" w:styleId="111111">
    <w:name w:val="Outline List 2"/>
    <w:basedOn w:val="NoList"/>
    <w:uiPriority w:val="99"/>
    <w:unhideWhenUsed/>
    <w:rsid w:val="00B9032B"/>
    <w:pPr>
      <w:numPr>
        <w:numId w:val="1"/>
      </w:numPr>
    </w:pPr>
  </w:style>
  <w:style w:type="character" w:customStyle="1" w:styleId="CaptionChar1">
    <w:name w:val="Caption Char1"/>
    <w:aliases w:val="cap Char,cap1 Char,cap2 Char,cap11 Char,Caption Char Char,Caption Char1 Char Char,cap Char Char1 Char,Caption Char Char1 Char Char,cap Char2 Char"/>
    <w:link w:val="Caption"/>
    <w:rsid w:val="00B9032B"/>
    <w:rPr>
      <w:i/>
      <w:iCs/>
      <w:color w:val="1F497D" w:themeColor="text2"/>
      <w:sz w:val="18"/>
      <w:szCs w:val="18"/>
      <w:lang w:val="en-GB" w:eastAsia="en-US"/>
    </w:rPr>
  </w:style>
  <w:style w:type="character" w:customStyle="1" w:styleId="HeadingiChar">
    <w:name w:val="Heading_i Char"/>
    <w:basedOn w:val="DefaultParagraphFont"/>
    <w:link w:val="Headingi"/>
    <w:locked/>
    <w:rsid w:val="00B9032B"/>
    <w:rPr>
      <w:i/>
      <w:sz w:val="24"/>
      <w:lang w:val="en-GB" w:eastAsia="en-US"/>
    </w:rPr>
  </w:style>
  <w:style w:type="character" w:customStyle="1" w:styleId="ArttitleChar">
    <w:name w:val="Art_title Char"/>
    <w:basedOn w:val="DefaultParagraphFont"/>
    <w:link w:val="Arttitle"/>
    <w:locked/>
    <w:rsid w:val="00B9032B"/>
    <w:rPr>
      <w:b/>
      <w:sz w:val="28"/>
      <w:lang w:val="en-GB" w:eastAsia="en-US"/>
    </w:rPr>
  </w:style>
  <w:style w:type="character" w:customStyle="1" w:styleId="RestitleChar">
    <w:name w:val="Res_title Char"/>
    <w:basedOn w:val="DefaultParagraphFont"/>
    <w:link w:val="Restitle"/>
    <w:locked/>
    <w:rsid w:val="00B9032B"/>
    <w:rPr>
      <w:b/>
      <w:sz w:val="28"/>
      <w:lang w:val="en-GB" w:eastAsia="en-US"/>
    </w:rPr>
  </w:style>
  <w:style w:type="paragraph" w:customStyle="1" w:styleId="1">
    <w:name w:val="変更箇所1"/>
    <w:hidden/>
    <w:semiHidden/>
    <w:rsid w:val="00B9032B"/>
    <w:rPr>
      <w:rFonts w:eastAsia="SimSun"/>
      <w:sz w:val="24"/>
      <w:lang w:val="en-GB" w:eastAsia="en-US"/>
    </w:rPr>
  </w:style>
  <w:style w:type="character" w:customStyle="1" w:styleId="NormalIndentChar">
    <w:name w:val="Normal Indent Char"/>
    <w:basedOn w:val="DefaultParagraphFont"/>
    <w:link w:val="NormalIndent"/>
    <w:rsid w:val="00B9032B"/>
    <w:rPr>
      <w:sz w:val="24"/>
      <w:lang w:val="en-GB" w:eastAsia="en-US"/>
    </w:rPr>
  </w:style>
  <w:style w:type="character" w:customStyle="1" w:styleId="ListParagraphChar">
    <w:name w:val="List Paragraph Char"/>
    <w:basedOn w:val="DefaultParagraphFont"/>
    <w:link w:val="ListParagraph"/>
    <w:uiPriority w:val="34"/>
    <w:rsid w:val="00B9032B"/>
    <w:rPr>
      <w:sz w:val="24"/>
      <w:lang w:val="en-GB" w:eastAsia="en-US"/>
    </w:rPr>
  </w:style>
  <w:style w:type="paragraph" w:styleId="BodyTextFirstIndent">
    <w:name w:val="Body Text First Indent"/>
    <w:basedOn w:val="BodyText"/>
    <w:link w:val="BodyTextFirstIndentChar"/>
    <w:rsid w:val="00B9032B"/>
    <w:pPr>
      <w:tabs>
        <w:tab w:val="left" w:pos="1134"/>
        <w:tab w:val="left" w:pos="1871"/>
        <w:tab w:val="left" w:pos="2268"/>
      </w:tabs>
      <w:overflowPunct w:val="0"/>
      <w:autoSpaceDE w:val="0"/>
      <w:autoSpaceDN w:val="0"/>
      <w:adjustRightInd w:val="0"/>
      <w:spacing w:before="120" w:after="120"/>
      <w:ind w:firstLineChars="100" w:firstLine="420"/>
      <w:textAlignment w:val="baseline"/>
    </w:pPr>
    <w:rPr>
      <w:rFonts w:eastAsiaTheme="minorEastAsia"/>
      <w:b w:val="0"/>
      <w:bCs w:val="0"/>
      <w:szCs w:val="20"/>
      <w:lang w:val="en-GB"/>
    </w:rPr>
  </w:style>
  <w:style w:type="character" w:customStyle="1" w:styleId="BodyTextFirstIndentChar">
    <w:name w:val="Body Text First Indent Char"/>
    <w:basedOn w:val="BodyTextChar"/>
    <w:link w:val="BodyTextFirstIndent"/>
    <w:rsid w:val="00B9032B"/>
    <w:rPr>
      <w:rFonts w:eastAsiaTheme="minorEastAsia"/>
      <w:b w:val="0"/>
      <w:bCs w:val="0"/>
      <w:sz w:val="24"/>
      <w:szCs w:val="24"/>
      <w:lang w:val="en-GB" w:eastAsia="en-US"/>
    </w:rPr>
  </w:style>
  <w:style w:type="paragraph" w:styleId="TOCHeading">
    <w:name w:val="TOC Heading"/>
    <w:basedOn w:val="Heading1"/>
    <w:next w:val="Normal"/>
    <w:uiPriority w:val="39"/>
    <w:semiHidden/>
    <w:unhideWhenUsed/>
    <w:qFormat/>
    <w:rsid w:val="00B9032B"/>
    <w:pPr>
      <w:tabs>
        <w:tab w:val="clear" w:pos="794"/>
        <w:tab w:val="clear" w:pos="1191"/>
        <w:tab w:val="clear" w:pos="1588"/>
        <w:tab w:val="clear" w:pos="1985"/>
      </w:tabs>
      <w:overflowPunct/>
      <w:autoSpaceDE/>
      <w:autoSpaceDN/>
      <w:adjustRightInd/>
      <w:spacing w:before="240" w:line="256" w:lineRule="auto"/>
      <w:ind w:left="0" w:firstLine="0"/>
      <w:jc w:val="left"/>
      <w:textAlignment w:val="auto"/>
      <w:outlineLvl w:val="9"/>
    </w:pPr>
    <w:rPr>
      <w:rFonts w:asciiTheme="majorHAnsi" w:eastAsiaTheme="majorEastAsia" w:hAnsiTheme="majorHAnsi" w:cstheme="majorBidi"/>
      <w:b w:val="0"/>
      <w:color w:val="365F91" w:themeColor="accent1" w:themeShade="BF"/>
      <w:sz w:val="32"/>
      <w:szCs w:val="32"/>
      <w:lang w:val="en-US"/>
    </w:rPr>
  </w:style>
  <w:style w:type="character" w:customStyle="1" w:styleId="enumlev2Char">
    <w:name w:val="enumlev2 Char"/>
    <w:basedOn w:val="DefaultParagraphFont"/>
    <w:link w:val="enumlev2"/>
    <w:locked/>
    <w:rsid w:val="00B9032B"/>
    <w:rPr>
      <w:sz w:val="24"/>
      <w:lang w:val="en-GB" w:eastAsia="en-US"/>
    </w:rPr>
  </w:style>
  <w:style w:type="character" w:customStyle="1" w:styleId="EquationlegendChar">
    <w:name w:val="Equation_legend Char"/>
    <w:basedOn w:val="DefaultParagraphFont"/>
    <w:link w:val="Equationlegend"/>
    <w:locked/>
    <w:rsid w:val="00B9032B"/>
    <w:rPr>
      <w:sz w:val="24"/>
      <w:lang w:eastAsia="en-US"/>
    </w:rPr>
  </w:style>
  <w:style w:type="character" w:customStyle="1" w:styleId="EquationChar">
    <w:name w:val="Equation Char"/>
    <w:link w:val="Equation"/>
    <w:locked/>
    <w:rsid w:val="00B9032B"/>
    <w:rPr>
      <w:sz w:val="24"/>
      <w:lang w:val="en-GB" w:eastAsia="en-US"/>
    </w:rPr>
  </w:style>
  <w:style w:type="character" w:customStyle="1" w:styleId="BlancChar">
    <w:name w:val="Blanc Char"/>
    <w:basedOn w:val="DefaultParagraphFont"/>
    <w:link w:val="Blanc"/>
    <w:rsid w:val="00B9032B"/>
    <w:rPr>
      <w:sz w:val="16"/>
      <w:lang w:val="en-GB" w:eastAsia="en-US"/>
    </w:rPr>
  </w:style>
  <w:style w:type="character" w:customStyle="1" w:styleId="FigureNoChar">
    <w:name w:val="Figure_No Char"/>
    <w:locked/>
    <w:rsid w:val="00B9032B"/>
    <w:rPr>
      <w:caps/>
      <w:sz w:val="18"/>
      <w:lang w:val="fr-FR" w:eastAsia="en-US"/>
    </w:rPr>
  </w:style>
  <w:style w:type="character" w:customStyle="1" w:styleId="CommentSubjectChar1">
    <w:name w:val="Comment Subject Char1"/>
    <w:basedOn w:val="CommentTextChar"/>
    <w:rsid w:val="00B9032B"/>
    <w:rPr>
      <w:rFonts w:ascii="Times New Roman" w:eastAsia="MS Mincho" w:hAnsi="Times New Roman"/>
      <w:b/>
      <w:bCs/>
      <w:lang w:val="en-GB" w:eastAsia="en-US"/>
    </w:rPr>
  </w:style>
  <w:style w:type="character" w:customStyle="1" w:styleId="PlainTextChar1">
    <w:name w:val="Plain Text Char1"/>
    <w:basedOn w:val="DefaultParagraphFont"/>
    <w:uiPriority w:val="99"/>
    <w:rsid w:val="00B9032B"/>
    <w:rPr>
      <w:rFonts w:ascii="Courier New" w:eastAsia="MS Mincho" w:hAnsi="Courier New"/>
      <w:lang w:eastAsia="en-US"/>
    </w:rPr>
  </w:style>
  <w:style w:type="table" w:customStyle="1" w:styleId="TableGrid1">
    <w:name w:val="Table Grid1"/>
    <w:basedOn w:val="TableNormal"/>
    <w:next w:val="TableGrid"/>
    <w:uiPriority w:val="99"/>
    <w:rsid w:val="00B9032B"/>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teChar1">
    <w:name w:val="Date Char1"/>
    <w:basedOn w:val="DefaultParagraphFont"/>
    <w:uiPriority w:val="99"/>
    <w:rsid w:val="00B9032B"/>
    <w:rPr>
      <w:rFonts w:ascii="Times New Roman" w:eastAsia="MS Mincho" w:hAnsi="Times New Roman"/>
      <w:sz w:val="24"/>
      <w:lang w:val="en-GB" w:eastAsia="en-US"/>
    </w:rPr>
  </w:style>
  <w:style w:type="character" w:customStyle="1" w:styleId="HTMLPreformattedChar1">
    <w:name w:val="HTML Preformatted Char1"/>
    <w:basedOn w:val="DefaultParagraphFont"/>
    <w:uiPriority w:val="99"/>
    <w:rsid w:val="00B9032B"/>
    <w:rPr>
      <w:rFonts w:ascii="MS Gothic" w:eastAsia="MS Gothic" w:hAnsi="MS Gothic" w:cs="MS Gothic"/>
      <w:sz w:val="24"/>
      <w:szCs w:val="24"/>
      <w:lang w:eastAsia="ja-JP"/>
    </w:rPr>
  </w:style>
  <w:style w:type="character" w:customStyle="1" w:styleId="DocumentMapChar1">
    <w:name w:val="Document Map Char1"/>
    <w:basedOn w:val="DefaultParagraphFont"/>
    <w:uiPriority w:val="99"/>
    <w:rsid w:val="00B9032B"/>
    <w:rPr>
      <w:rFonts w:ascii="Tahoma" w:eastAsia="MS Mincho" w:hAnsi="Tahoma" w:cs="Tahoma"/>
      <w:shd w:val="clear" w:color="auto" w:fill="000080"/>
      <w:lang w:eastAsia="en-US"/>
    </w:rPr>
  </w:style>
  <w:style w:type="paragraph" w:styleId="TableofFigures">
    <w:name w:val="table of figures"/>
    <w:basedOn w:val="Normal"/>
    <w:next w:val="Normal"/>
    <w:uiPriority w:val="99"/>
    <w:rsid w:val="00B9032B"/>
    <w:pPr>
      <w:tabs>
        <w:tab w:val="clear" w:pos="794"/>
        <w:tab w:val="clear" w:pos="1191"/>
        <w:tab w:val="clear" w:pos="1588"/>
        <w:tab w:val="clear" w:pos="1985"/>
      </w:tabs>
      <w:overflowPunct/>
      <w:autoSpaceDE/>
      <w:autoSpaceDN/>
      <w:adjustRightInd/>
      <w:spacing w:before="240"/>
      <w:ind w:left="400" w:hanging="400"/>
      <w:textAlignment w:val="auto"/>
    </w:pPr>
    <w:rPr>
      <w:rFonts w:ascii="Times" w:eastAsia="MS Mincho" w:hAnsi="Times"/>
      <w:sz w:val="20"/>
      <w:lang w:val="en-US"/>
    </w:rPr>
  </w:style>
  <w:style w:type="character" w:customStyle="1" w:styleId="EndnoteTextChar2">
    <w:name w:val="Endnote Text Char2"/>
    <w:basedOn w:val="DefaultParagraphFont"/>
    <w:uiPriority w:val="99"/>
    <w:rsid w:val="00B9032B"/>
    <w:rPr>
      <w:rFonts w:ascii="Times" w:eastAsia="MS Mincho" w:hAnsi="Times"/>
      <w:lang w:eastAsia="en-US"/>
    </w:rPr>
  </w:style>
  <w:style w:type="table" w:styleId="LightShading-Accent1">
    <w:name w:val="Light Shading Accent 1"/>
    <w:basedOn w:val="TableNormal"/>
    <w:uiPriority w:val="60"/>
    <w:rsid w:val="00B9032B"/>
    <w:rPr>
      <w:rFonts w:eastAsia="SimSun"/>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10">
    <w:name w:val="未解決のメンション1"/>
    <w:basedOn w:val="DefaultParagraphFont"/>
    <w:uiPriority w:val="99"/>
    <w:semiHidden/>
    <w:unhideWhenUsed/>
    <w:rsid w:val="00B9032B"/>
    <w:rPr>
      <w:color w:val="605E5C"/>
      <w:shd w:val="clear" w:color="auto" w:fill="E1DFDD"/>
    </w:rPr>
  </w:style>
  <w:style w:type="character" w:customStyle="1" w:styleId="AnnexNoTitleChar">
    <w:name w:val="Annex_NoTitle Char"/>
    <w:basedOn w:val="DefaultParagraphFont"/>
    <w:link w:val="AnnexNoTitle"/>
    <w:locked/>
    <w:rsid w:val="00B9032B"/>
    <w:rPr>
      <w:b/>
      <w:sz w:val="28"/>
      <w:lang w:val="en-GB" w:eastAsia="en-US"/>
    </w:rPr>
  </w:style>
  <w:style w:type="character" w:customStyle="1" w:styleId="TableNo0">
    <w:name w:val="Table_No Знак"/>
    <w:uiPriority w:val="99"/>
    <w:qFormat/>
    <w:locked/>
    <w:rsid w:val="00B9032B"/>
    <w:rPr>
      <w:rFonts w:ascii="Times New Roman" w:hAnsi="Times New Roman"/>
      <w:caps/>
      <w:lang w:val="en-GB" w:eastAsia="en-US"/>
    </w:rPr>
  </w:style>
  <w:style w:type="character" w:customStyle="1" w:styleId="Tabletitle1">
    <w:name w:val="Table_title Знак"/>
    <w:locked/>
    <w:rsid w:val="00B9032B"/>
    <w:rPr>
      <w:rFonts w:ascii="Times New Roman Bold" w:hAnsi="Times New Roman Bold"/>
      <w:b/>
      <w:lang w:val="en-GB" w:eastAsia="en-US"/>
    </w:rPr>
  </w:style>
  <w:style w:type="paragraph" w:customStyle="1" w:styleId="text">
    <w:name w:val="text"/>
    <w:basedOn w:val="Normal"/>
    <w:rsid w:val="00B9032B"/>
    <w:pPr>
      <w:tabs>
        <w:tab w:val="clear" w:pos="794"/>
        <w:tab w:val="clear" w:pos="1191"/>
        <w:tab w:val="clear" w:pos="1588"/>
        <w:tab w:val="clear" w:pos="1985"/>
      </w:tabs>
      <w:overflowPunct/>
      <w:autoSpaceDE/>
      <w:autoSpaceDN/>
      <w:adjustRightInd/>
      <w:spacing w:before="0" w:line="240" w:lineRule="exact"/>
      <w:ind w:firstLine="187"/>
      <w:textAlignment w:val="auto"/>
    </w:pPr>
    <w:rPr>
      <w:rFonts w:eastAsia="PMingLiU"/>
      <w:sz w:val="20"/>
      <w:lang w:val="en-US" w:eastAsia="zh-CN"/>
    </w:rPr>
  </w:style>
  <w:style w:type="character" w:customStyle="1" w:styleId="MTDisplayEquationChar">
    <w:name w:val="MTDisplayEquation Char"/>
    <w:basedOn w:val="DefaultParagraphFont"/>
    <w:link w:val="MTDisplayEquation"/>
    <w:locked/>
    <w:rsid w:val="00B9032B"/>
    <w:rPr>
      <w:sz w:val="24"/>
      <w:lang w:val="en-GB" w:eastAsia="en-US"/>
    </w:rPr>
  </w:style>
  <w:style w:type="paragraph" w:customStyle="1" w:styleId="MTDisplayEquation">
    <w:name w:val="MTDisplayEquation"/>
    <w:basedOn w:val="Normal"/>
    <w:next w:val="Normal"/>
    <w:link w:val="MTDisplayEquationChar"/>
    <w:rsid w:val="00B9032B"/>
    <w:pPr>
      <w:tabs>
        <w:tab w:val="clear" w:pos="794"/>
        <w:tab w:val="clear" w:pos="1191"/>
        <w:tab w:val="clear" w:pos="1588"/>
        <w:tab w:val="clear" w:pos="1985"/>
        <w:tab w:val="center" w:pos="4820"/>
        <w:tab w:val="right" w:pos="9640"/>
      </w:tabs>
      <w:jc w:val="left"/>
      <w:textAlignment w:val="auto"/>
    </w:pPr>
  </w:style>
  <w:style w:type="paragraph" w:customStyle="1" w:styleId="Text0">
    <w:name w:val="Text"/>
    <w:basedOn w:val="Normal"/>
    <w:uiPriority w:val="99"/>
    <w:rsid w:val="00B9032B"/>
    <w:pPr>
      <w:widowControl w:val="0"/>
      <w:suppressAutoHyphens/>
      <w:overflowPunct/>
      <w:autoSpaceDN/>
      <w:adjustRightInd/>
      <w:spacing w:before="0" w:line="252" w:lineRule="auto"/>
      <w:ind w:firstLine="202"/>
      <w:textAlignment w:val="auto"/>
    </w:pPr>
    <w:rPr>
      <w:rFonts w:eastAsia="MS Mincho" w:cs="CG Times"/>
      <w:sz w:val="20"/>
      <w:lang w:val="en-US" w:eastAsia="ar-SA"/>
    </w:rPr>
  </w:style>
  <w:style w:type="paragraph" w:customStyle="1" w:styleId="sectionhead1">
    <w:name w:val="section head (1)"/>
    <w:basedOn w:val="Normal"/>
    <w:rsid w:val="00B9032B"/>
    <w:pPr>
      <w:tabs>
        <w:tab w:val="clear" w:pos="794"/>
        <w:tab w:val="clear" w:pos="1191"/>
        <w:tab w:val="clear" w:pos="1588"/>
        <w:tab w:val="clear" w:pos="1985"/>
        <w:tab w:val="num" w:pos="720"/>
      </w:tabs>
      <w:overflowPunct/>
      <w:autoSpaceDE/>
      <w:autoSpaceDN/>
      <w:adjustRightInd/>
      <w:spacing w:after="120" w:line="216" w:lineRule="auto"/>
      <w:ind w:left="720" w:hanging="720"/>
      <w:jc w:val="center"/>
      <w:textAlignment w:val="auto"/>
    </w:pPr>
    <w:rPr>
      <w:rFonts w:eastAsia="SimSun"/>
      <w:smallCaps/>
      <w:sz w:val="20"/>
      <w:lang w:val="en-US" w:eastAsia="zh-CN"/>
    </w:rPr>
  </w:style>
  <w:style w:type="table" w:customStyle="1" w:styleId="11">
    <w:name w:val="表 (格子)1"/>
    <w:basedOn w:val="TableNormal"/>
    <w:next w:val="TableGrid"/>
    <w:uiPriority w:val="59"/>
    <w:rsid w:val="00B9032B"/>
    <w:rPr>
      <w:rFonts w:ascii="CG Times" w:eastAsia="Batang"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ourceCarattere">
    <w:name w:val="Source Carattere"/>
    <w:basedOn w:val="DefaultParagraphFont"/>
    <w:locked/>
    <w:rsid w:val="00B9032B"/>
    <w:rPr>
      <w:rFonts w:ascii="Times New Roman" w:hAnsi="Times New Roman"/>
      <w:b/>
      <w:sz w:val="28"/>
      <w:lang w:val="en-GB" w:eastAsia="en-US"/>
    </w:rPr>
  </w:style>
  <w:style w:type="paragraph" w:customStyle="1" w:styleId="xl24">
    <w:name w:val="xl24"/>
    <w:basedOn w:val="Normal"/>
    <w:uiPriority w:val="99"/>
    <w:rsid w:val="00B9032B"/>
    <w:pPr>
      <w:pBdr>
        <w:top w:val="single" w:sz="4" w:space="0" w:color="auto"/>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eastAsia="MS Mincho"/>
      <w:szCs w:val="24"/>
      <w:lang w:val="en-US"/>
    </w:rPr>
  </w:style>
  <w:style w:type="paragraph" w:customStyle="1" w:styleId="xl25">
    <w:name w:val="xl25"/>
    <w:basedOn w:val="Normal"/>
    <w:uiPriority w:val="99"/>
    <w:rsid w:val="00B9032B"/>
    <w:pPr>
      <w:pBdr>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right"/>
      <w:textAlignment w:val="auto"/>
    </w:pPr>
    <w:rPr>
      <w:rFonts w:eastAsia="MS Mincho"/>
      <w:szCs w:val="24"/>
      <w:lang w:val="en-US"/>
    </w:rPr>
  </w:style>
  <w:style w:type="paragraph" w:customStyle="1" w:styleId="xl26">
    <w:name w:val="xl26"/>
    <w:basedOn w:val="Normal"/>
    <w:uiPriority w:val="99"/>
    <w:rsid w:val="00B9032B"/>
    <w:pPr>
      <w:pBdr>
        <w:top w:val="single" w:sz="4" w:space="0" w:color="auto"/>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27">
    <w:name w:val="xl27"/>
    <w:basedOn w:val="Normal"/>
    <w:uiPriority w:val="99"/>
    <w:rsid w:val="00B9032B"/>
    <w:pPr>
      <w:pBdr>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28">
    <w:name w:val="xl28"/>
    <w:basedOn w:val="Normal"/>
    <w:uiPriority w:val="99"/>
    <w:rsid w:val="00B9032B"/>
    <w:pPr>
      <w:pBdr>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29">
    <w:name w:val="xl29"/>
    <w:basedOn w:val="Normal"/>
    <w:uiPriority w:val="99"/>
    <w:rsid w:val="00B9032B"/>
    <w:pPr>
      <w:pBdr>
        <w:top w:val="single" w:sz="4" w:space="0" w:color="auto"/>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eastAsia="MS Mincho"/>
      <w:szCs w:val="24"/>
      <w:lang w:val="en-US"/>
    </w:rPr>
  </w:style>
  <w:style w:type="paragraph" w:customStyle="1" w:styleId="xl30">
    <w:name w:val="xl30"/>
    <w:basedOn w:val="Normal"/>
    <w:uiPriority w:val="99"/>
    <w:rsid w:val="00B9032B"/>
    <w:pPr>
      <w:pBdr>
        <w:lef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31">
    <w:name w:val="xl31"/>
    <w:basedOn w:val="Normal"/>
    <w:uiPriority w:val="99"/>
    <w:rsid w:val="00B9032B"/>
    <w:pPr>
      <w:pBdr>
        <w:left w:val="single" w:sz="4" w:space="0" w:color="auto"/>
        <w:bottom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32">
    <w:name w:val="xl32"/>
    <w:basedOn w:val="Normal"/>
    <w:uiPriority w:val="99"/>
    <w:rsid w:val="00B9032B"/>
    <w:pPr>
      <w:pBdr>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33">
    <w:name w:val="xl33"/>
    <w:basedOn w:val="Normal"/>
    <w:uiPriority w:val="99"/>
    <w:rsid w:val="00B9032B"/>
    <w:pPr>
      <w:pBdr>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34">
    <w:name w:val="xl34"/>
    <w:basedOn w:val="Normal"/>
    <w:uiPriority w:val="99"/>
    <w:rsid w:val="00B9032B"/>
    <w:pPr>
      <w:pBdr>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35">
    <w:name w:val="xl35"/>
    <w:basedOn w:val="Normal"/>
    <w:uiPriority w:val="99"/>
    <w:rsid w:val="00B9032B"/>
    <w:pPr>
      <w:pBdr>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36">
    <w:name w:val="xl36"/>
    <w:basedOn w:val="Normal"/>
    <w:uiPriority w:val="99"/>
    <w:rsid w:val="00B9032B"/>
    <w:pPr>
      <w:pBdr>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37">
    <w:name w:val="xl37"/>
    <w:basedOn w:val="Normal"/>
    <w:uiPriority w:val="99"/>
    <w:rsid w:val="00B9032B"/>
    <w:pPr>
      <w:pBdr>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38">
    <w:name w:val="xl38"/>
    <w:basedOn w:val="Normal"/>
    <w:uiPriority w:val="99"/>
    <w:rsid w:val="00B9032B"/>
    <w:pPr>
      <w:pBdr>
        <w:top w:val="single" w:sz="4" w:space="0" w:color="auto"/>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39">
    <w:name w:val="xl39"/>
    <w:basedOn w:val="Normal"/>
    <w:uiPriority w:val="99"/>
    <w:rsid w:val="00B9032B"/>
    <w:pPr>
      <w:pBdr>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eastAsia="MS Mincho"/>
      <w:szCs w:val="24"/>
      <w:lang w:val="en-US"/>
    </w:rPr>
  </w:style>
  <w:style w:type="paragraph" w:customStyle="1" w:styleId="xl40">
    <w:name w:val="xl40"/>
    <w:basedOn w:val="Normal"/>
    <w:uiPriority w:val="99"/>
    <w:rsid w:val="00B9032B"/>
    <w:pPr>
      <w:pBdr>
        <w:top w:val="single" w:sz="4" w:space="0" w:color="auto"/>
        <w:lef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41">
    <w:name w:val="xl41"/>
    <w:basedOn w:val="Normal"/>
    <w:uiPriority w:val="99"/>
    <w:rsid w:val="00B9032B"/>
    <w:pPr>
      <w:pBdr>
        <w:top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42">
    <w:name w:val="xl42"/>
    <w:basedOn w:val="Normal"/>
    <w:uiPriority w:val="99"/>
    <w:rsid w:val="00B9032B"/>
    <w:pPr>
      <w:pBdr>
        <w:top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right"/>
      <w:textAlignment w:val="auto"/>
    </w:pPr>
    <w:rPr>
      <w:rFonts w:eastAsia="MS Mincho"/>
      <w:szCs w:val="24"/>
      <w:lang w:val="en-US"/>
    </w:rPr>
  </w:style>
  <w:style w:type="paragraph" w:customStyle="1" w:styleId="xl43">
    <w:name w:val="xl43"/>
    <w:basedOn w:val="Normal"/>
    <w:uiPriority w:val="99"/>
    <w:rsid w:val="00B9032B"/>
    <w:pPr>
      <w:tabs>
        <w:tab w:val="clear" w:pos="794"/>
        <w:tab w:val="clear" w:pos="1191"/>
        <w:tab w:val="clear" w:pos="1588"/>
        <w:tab w:val="clear" w:pos="1985"/>
      </w:tabs>
      <w:overflowPunct/>
      <w:autoSpaceDE/>
      <w:autoSpaceDN/>
      <w:adjustRightInd/>
      <w:spacing w:before="100" w:beforeAutospacing="1" w:after="100" w:afterAutospacing="1"/>
      <w:jc w:val="right"/>
      <w:textAlignment w:val="auto"/>
    </w:pPr>
    <w:rPr>
      <w:rFonts w:eastAsia="MS Mincho"/>
      <w:szCs w:val="24"/>
      <w:lang w:val="en-US"/>
    </w:rPr>
  </w:style>
  <w:style w:type="paragraph" w:customStyle="1" w:styleId="xl44">
    <w:name w:val="xl44"/>
    <w:basedOn w:val="Normal"/>
    <w:uiPriority w:val="99"/>
    <w:rsid w:val="00B9032B"/>
    <w:pPr>
      <w:pBdr>
        <w:bottom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right"/>
      <w:textAlignment w:val="auto"/>
    </w:pPr>
    <w:rPr>
      <w:rFonts w:eastAsia="MS Mincho"/>
      <w:szCs w:val="24"/>
      <w:lang w:val="en-US"/>
    </w:rPr>
  </w:style>
  <w:style w:type="paragraph" w:customStyle="1" w:styleId="xl45">
    <w:name w:val="xl45"/>
    <w:basedOn w:val="Normal"/>
    <w:uiPriority w:val="99"/>
    <w:rsid w:val="00B9032B"/>
    <w:pPr>
      <w:pBdr>
        <w:left w:val="single" w:sz="4" w:space="0" w:color="auto"/>
        <w:bottom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46">
    <w:name w:val="xl46"/>
    <w:basedOn w:val="Normal"/>
    <w:uiPriority w:val="99"/>
    <w:rsid w:val="00B9032B"/>
    <w:pPr>
      <w:pBdr>
        <w:bottom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47">
    <w:name w:val="xl47"/>
    <w:basedOn w:val="Normal"/>
    <w:uiPriority w:val="99"/>
    <w:rsid w:val="00B9032B"/>
    <w:pPr>
      <w:pBdr>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character" w:customStyle="1" w:styleId="FootnoteTextChar2">
    <w:name w:val="Footnote Text Char2"/>
    <w:aliases w:val="DNV-FT Char1,ALTS FOOTNOTE Char1,Footnote Text Char1 Char1,Footnote Text Char Char1 Char1,Footnote Text Char4 Char Char Char1,Footnote Text Char1 Char1 Char1 Char Char1,Footnote Text Char Char1 Char1 Char Char Char1,DNV- Char1,D Char"/>
    <w:basedOn w:val="DefaultParagraphFont"/>
    <w:uiPriority w:val="99"/>
    <w:locked/>
    <w:rsid w:val="00B9032B"/>
    <w:rPr>
      <w:rFonts w:cs="Times New Roman"/>
      <w:lang w:val="en-US" w:eastAsia="en-US" w:bidi="ar-SA"/>
    </w:rPr>
  </w:style>
  <w:style w:type="paragraph" w:customStyle="1" w:styleId="Style0">
    <w:name w:val="Style0"/>
    <w:uiPriority w:val="99"/>
    <w:rsid w:val="00B9032B"/>
    <w:pPr>
      <w:autoSpaceDE w:val="0"/>
      <w:autoSpaceDN w:val="0"/>
      <w:adjustRightInd w:val="0"/>
    </w:pPr>
    <w:rPr>
      <w:rFonts w:ascii="Arial" w:eastAsia="MS Mincho" w:hAnsi="Arial"/>
      <w:sz w:val="24"/>
      <w:szCs w:val="24"/>
      <w:lang w:eastAsia="en-US"/>
    </w:rPr>
  </w:style>
  <w:style w:type="paragraph" w:customStyle="1" w:styleId="Char1CharChar1Char">
    <w:name w:val="Char1 Char Char1 Char"/>
    <w:basedOn w:val="Normal"/>
    <w:uiPriority w:val="99"/>
    <w:rsid w:val="00B9032B"/>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jc w:val="left"/>
      <w:textAlignment w:val="auto"/>
    </w:pPr>
    <w:rPr>
      <w:rFonts w:ascii="Verdana" w:eastAsia="MS Mincho" w:hAnsi="Verdana"/>
      <w:lang w:val="en-US"/>
    </w:rPr>
  </w:style>
  <w:style w:type="paragraph" w:customStyle="1" w:styleId="Table">
    <w:name w:val="Table_#"/>
    <w:basedOn w:val="Normal"/>
    <w:next w:val="TableTitle0"/>
    <w:uiPriority w:val="99"/>
    <w:rsid w:val="00B9032B"/>
    <w:pPr>
      <w:keepNext/>
      <w:tabs>
        <w:tab w:val="clear" w:pos="794"/>
        <w:tab w:val="clear" w:pos="1191"/>
        <w:tab w:val="clear" w:pos="1588"/>
        <w:tab w:val="clear" w:pos="1985"/>
      </w:tabs>
      <w:spacing w:before="567" w:after="113"/>
      <w:jc w:val="center"/>
    </w:pPr>
    <w:rPr>
      <w:rFonts w:eastAsia="MS Mincho"/>
      <w:sz w:val="18"/>
    </w:rPr>
  </w:style>
  <w:style w:type="paragraph" w:customStyle="1" w:styleId="TableText0">
    <w:name w:val="Table_Text"/>
    <w:basedOn w:val="TableLegend0"/>
    <w:rsid w:val="00B9032B"/>
    <w:pPr>
      <w:spacing w:before="100" w:after="100" w:line="190" w:lineRule="exact"/>
      <w:ind w:left="0" w:right="0"/>
    </w:pPr>
  </w:style>
  <w:style w:type="paragraph" w:customStyle="1" w:styleId="TableLegend0">
    <w:name w:val="Table_Legend"/>
    <w:basedOn w:val="Normal"/>
    <w:next w:val="Normal"/>
    <w:uiPriority w:val="99"/>
    <w:rsid w:val="00B9032B"/>
    <w:pPr>
      <w:keepNext/>
      <w:spacing w:before="86" w:line="199" w:lineRule="exact"/>
      <w:ind w:left="-85" w:right="-85"/>
    </w:pPr>
    <w:rPr>
      <w:rFonts w:eastAsia="MS Mincho"/>
      <w:sz w:val="18"/>
    </w:rPr>
  </w:style>
  <w:style w:type="paragraph" w:customStyle="1" w:styleId="headingb0">
    <w:name w:val="heading_b"/>
    <w:basedOn w:val="Heading3"/>
    <w:next w:val="Normal"/>
    <w:rsid w:val="00B9032B"/>
    <w:pPr>
      <w:tabs>
        <w:tab w:val="clear" w:pos="1191"/>
        <w:tab w:val="clear" w:pos="1588"/>
        <w:tab w:val="clear" w:pos="1985"/>
        <w:tab w:val="left" w:pos="2127"/>
        <w:tab w:val="left" w:pos="2410"/>
        <w:tab w:val="left" w:pos="2921"/>
        <w:tab w:val="left" w:pos="3261"/>
      </w:tabs>
      <w:overflowPunct/>
      <w:autoSpaceDE/>
      <w:autoSpaceDN/>
      <w:adjustRightInd/>
      <w:spacing w:before="160"/>
      <w:ind w:left="0" w:firstLine="0"/>
      <w:jc w:val="left"/>
      <w:textAlignment w:val="auto"/>
      <w:outlineLvl w:val="9"/>
    </w:pPr>
    <w:rPr>
      <w:rFonts w:eastAsia="MS Mincho"/>
      <w:bCs/>
      <w:sz w:val="28"/>
      <w:szCs w:val="24"/>
    </w:rPr>
  </w:style>
  <w:style w:type="paragraph" w:customStyle="1" w:styleId="RecNoBR">
    <w:name w:val="Rec_No_BR"/>
    <w:basedOn w:val="Normal"/>
    <w:next w:val="Normal"/>
    <w:rsid w:val="00B9032B"/>
    <w:pPr>
      <w:keepNext/>
      <w:keepLines/>
      <w:spacing w:before="480"/>
      <w:jc w:val="center"/>
    </w:pPr>
    <w:rPr>
      <w:rFonts w:eastAsia="MS Mincho"/>
      <w:caps/>
      <w:sz w:val="28"/>
    </w:rPr>
  </w:style>
  <w:style w:type="character" w:customStyle="1" w:styleId="Title1Carattere">
    <w:name w:val="Title 1 Carattere"/>
    <w:basedOn w:val="SourceCarattere"/>
    <w:locked/>
    <w:rsid w:val="00B9032B"/>
    <w:rPr>
      <w:rFonts w:ascii="Times New Roman" w:hAnsi="Times New Roman"/>
      <w:b w:val="0"/>
      <w:caps/>
      <w:sz w:val="28"/>
      <w:lang w:val="en-GB" w:eastAsia="en-US"/>
    </w:rPr>
  </w:style>
  <w:style w:type="character" w:customStyle="1" w:styleId="Heading4Char1">
    <w:name w:val="Heading 4 Char1"/>
    <w:aliases w:val="h4 Char1,Heading 14 Char1,Heading 141 Char1,Heading 142 Char1,4 Char1,H4 Char1,h41 Char1,H41 Char1,H42 Char1,h42 Char1,H43 Char1,h43 Char1,H411 Char1,h411 Char1,H421 Char1,h421 Char1,H44 Char1,h44 Char1,H412 Char1,h412 Char1,H422 Char1"/>
    <w:uiPriority w:val="99"/>
    <w:locked/>
    <w:rsid w:val="00B9032B"/>
    <w:rPr>
      <w:rFonts w:ascii="Times New Roman" w:hAnsi="Times New Roman" w:cs="Times New Roman"/>
      <w:b/>
      <w:sz w:val="24"/>
      <w:lang w:val="en-GB" w:eastAsia="en-US"/>
    </w:rPr>
  </w:style>
  <w:style w:type="character" w:customStyle="1" w:styleId="Heading5Char1">
    <w:name w:val="Heading 5 Char1"/>
    <w:aliases w:val="T5 Char1,TITRE 5 Char1,Überschrift 51 Char1,†berschrift 51 Char1,Überschrift 5 Char1,h5 Char1"/>
    <w:uiPriority w:val="99"/>
    <w:locked/>
    <w:rsid w:val="00B9032B"/>
    <w:rPr>
      <w:rFonts w:ascii="Times New Roman" w:hAnsi="Times New Roman" w:cs="Times New Roman"/>
      <w:b/>
      <w:sz w:val="24"/>
      <w:lang w:val="en-GB" w:eastAsia="en-US"/>
    </w:rPr>
  </w:style>
  <w:style w:type="character" w:customStyle="1" w:styleId="Heading6Char1">
    <w:name w:val="Heading 6 Char1"/>
    <w:aliases w:val="第五层条 Char1,H6 Char1,第六层条目 Char1,Legal Level 1. Char1,BOD 4 Char1,Bullet list Char1,h6 Char1,Third Subheading Char1,PIM 6 Char1,Bullet (Single Lines) Char1,h61 Char1,heading 61 Char1,L6 Char1,标题6 Char Char2,标题6 Char2,标题6 Char Char Char1"/>
    <w:uiPriority w:val="99"/>
    <w:locked/>
    <w:rsid w:val="00B9032B"/>
    <w:rPr>
      <w:rFonts w:ascii="Times New Roman" w:hAnsi="Times New Roman" w:cs="Times New Roman"/>
      <w:b/>
      <w:sz w:val="24"/>
      <w:lang w:val="en-GB" w:eastAsia="en-US"/>
    </w:rPr>
  </w:style>
  <w:style w:type="character" w:customStyle="1" w:styleId="Heading7Char1">
    <w:name w:val="Heading 7 Char1"/>
    <w:uiPriority w:val="99"/>
    <w:locked/>
    <w:rsid w:val="00B9032B"/>
    <w:rPr>
      <w:rFonts w:ascii="Times New Roman" w:hAnsi="Times New Roman" w:cs="Times New Roman"/>
      <w:b/>
      <w:sz w:val="24"/>
      <w:lang w:val="en-GB" w:eastAsia="en-US"/>
    </w:rPr>
  </w:style>
  <w:style w:type="character" w:customStyle="1" w:styleId="Heading8Char1">
    <w:name w:val="Heading 8 Char1"/>
    <w:uiPriority w:val="99"/>
    <w:locked/>
    <w:rsid w:val="00B9032B"/>
    <w:rPr>
      <w:rFonts w:ascii="Times New Roman" w:hAnsi="Times New Roman" w:cs="Times New Roman"/>
      <w:b/>
      <w:sz w:val="24"/>
      <w:lang w:val="en-GB" w:eastAsia="en-US"/>
    </w:rPr>
  </w:style>
  <w:style w:type="character" w:customStyle="1" w:styleId="Heading9Char1">
    <w:name w:val="Heading 9 Char1"/>
    <w:uiPriority w:val="99"/>
    <w:locked/>
    <w:rsid w:val="00B9032B"/>
    <w:rPr>
      <w:rFonts w:ascii="Times New Roman" w:hAnsi="Times New Roman" w:cs="Times New Roman"/>
      <w:b/>
      <w:sz w:val="24"/>
      <w:lang w:val="en-GB" w:eastAsia="en-US"/>
    </w:rPr>
  </w:style>
  <w:style w:type="character" w:customStyle="1" w:styleId="HeaderChar1">
    <w:name w:val="Header Char1"/>
    <w:aliases w:val="encabezado Char1"/>
    <w:uiPriority w:val="99"/>
    <w:locked/>
    <w:rsid w:val="00B9032B"/>
    <w:rPr>
      <w:rFonts w:ascii="Times New Roman" w:hAnsi="Times New Roman" w:cs="Times New Roman"/>
      <w:sz w:val="18"/>
      <w:lang w:val="en-GB" w:eastAsia="en-US"/>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locked/>
    <w:rsid w:val="00B9032B"/>
    <w:rPr>
      <w:rFonts w:ascii="Times New Roman" w:hAnsi="Times New Roman" w:cs="Times New Roman"/>
      <w:b/>
      <w:sz w:val="28"/>
      <w:lang w:val="en-GB" w:eastAsia="en-US"/>
    </w:rPr>
  </w:style>
  <w:style w:type="character" w:customStyle="1" w:styleId="Heading2Char1">
    <w:name w:val="Heading 2 Char1"/>
    <w:aliases w:val="título 2 Char1,h2 Char1,UNDERRUBRIK 1-2 Char1,H2 Char1,h21 Char1,Heading Two Char1,R2 Char1,l2 Char1,2 Char1,level 2 Char1,Titre 2P Char1,Titre2P Char1,Sub-section Char1,Head 2 Char1,List level 2 Char1,Sub-Heading Char1,A Char1,h:2 Char"/>
    <w:uiPriority w:val="9"/>
    <w:locked/>
    <w:rsid w:val="00B9032B"/>
    <w:rPr>
      <w:rFonts w:ascii="Times New Roman" w:hAnsi="Times New Roman" w:cs="Times New Roman"/>
      <w:b/>
      <w:sz w:val="24"/>
      <w:lang w:val="en-GB" w:eastAsia="en-US"/>
    </w:rPr>
  </w:style>
  <w:style w:type="character" w:customStyle="1" w:styleId="Heading3Char1">
    <w:name w:val="Heading 3 Char1"/>
    <w:aliases w:val="3 Char1,h3 Char1,Memo Heading 3 Char1,H3 Char1,h31 Char1,título 3 Char1,Titre 3 Char1,l3 Char1,list 3 Char1,Head 3 Char1,h32 Char1,h33 Char1,h34 Char1,h35 Char1,h36 Char1,h37 Char1,h38 Char1,h311 Char1,h321 Char1,h331 Char1,h341 Char2"/>
    <w:uiPriority w:val="99"/>
    <w:locked/>
    <w:rsid w:val="00B9032B"/>
    <w:rPr>
      <w:rFonts w:ascii="Times New Roman" w:hAnsi="Times New Roman" w:cs="Times New Roman"/>
      <w:b/>
      <w:sz w:val="24"/>
      <w:lang w:val="en-GB" w:eastAsia="en-US"/>
    </w:rPr>
  </w:style>
  <w:style w:type="character" w:customStyle="1" w:styleId="FooterChar1">
    <w:name w:val="Footer Char1"/>
    <w:aliases w:val="footer odd Char1,pie de página Char1,footer1 Char1,footer odd1 Char1,footer5 Char1,footer odd4 Char1,footer odd2 Char1,footer2 Char1,footer odd3 Char1,footer11 Char1,footer odd11 Char1,footer51 Char1,footer odd41 Char1,footer odd21 Char1"/>
    <w:uiPriority w:val="99"/>
    <w:locked/>
    <w:rsid w:val="00B9032B"/>
    <w:rPr>
      <w:rFonts w:ascii="Times New Roman" w:hAnsi="Times New Roman" w:cs="Times New Roman"/>
      <w:caps/>
      <w:noProof/>
      <w:sz w:val="16"/>
      <w:lang w:val="en-GB" w:eastAsia="en-US"/>
    </w:rPr>
  </w:style>
  <w:style w:type="paragraph" w:customStyle="1" w:styleId="FigureLegend0">
    <w:name w:val="Figure_Legend"/>
    <w:basedOn w:val="TableLegend0"/>
    <w:next w:val="FigureRemark"/>
    <w:uiPriority w:val="99"/>
    <w:rsid w:val="00B9032B"/>
    <w:pPr>
      <w:jc w:val="left"/>
    </w:pPr>
  </w:style>
  <w:style w:type="paragraph" w:customStyle="1" w:styleId="FigureRemark">
    <w:name w:val="Figure_Remark"/>
    <w:basedOn w:val="TableLegend0"/>
    <w:uiPriority w:val="99"/>
    <w:rsid w:val="00B9032B"/>
    <w:pPr>
      <w:tabs>
        <w:tab w:val="clear" w:pos="794"/>
        <w:tab w:val="clear" w:pos="1191"/>
        <w:tab w:val="clear" w:pos="1588"/>
        <w:tab w:val="clear" w:pos="1985"/>
        <w:tab w:val="center" w:pos="284"/>
      </w:tabs>
      <w:spacing w:before="142"/>
    </w:pPr>
  </w:style>
  <w:style w:type="paragraph" w:customStyle="1" w:styleId="Figure0">
    <w:name w:val="Figure_#"/>
    <w:basedOn w:val="Table"/>
    <w:next w:val="FigureTitle0"/>
    <w:uiPriority w:val="99"/>
    <w:rsid w:val="00B9032B"/>
  </w:style>
  <w:style w:type="paragraph" w:customStyle="1" w:styleId="FigureTitle0">
    <w:name w:val="Figure_Title"/>
    <w:basedOn w:val="TableTitle0"/>
    <w:next w:val="FigureLegend0"/>
    <w:uiPriority w:val="99"/>
    <w:rsid w:val="00B9032B"/>
    <w:pPr>
      <w:spacing w:after="240"/>
    </w:pPr>
  </w:style>
  <w:style w:type="paragraph" w:customStyle="1" w:styleId="Annex">
    <w:name w:val="Annex_#"/>
    <w:basedOn w:val="Normal"/>
    <w:next w:val="AnnexRef0"/>
    <w:uiPriority w:val="99"/>
    <w:rsid w:val="00B9032B"/>
    <w:pPr>
      <w:tabs>
        <w:tab w:val="clear" w:pos="794"/>
        <w:tab w:val="clear" w:pos="1191"/>
        <w:tab w:val="clear" w:pos="1588"/>
        <w:tab w:val="clear" w:pos="1985"/>
        <w:tab w:val="center" w:pos="4849"/>
        <w:tab w:val="right" w:pos="9696"/>
      </w:tabs>
      <w:spacing w:before="720" w:after="68"/>
      <w:jc w:val="center"/>
    </w:pPr>
    <w:rPr>
      <w:rFonts w:eastAsia="MS Mincho"/>
      <w:sz w:val="20"/>
    </w:rPr>
  </w:style>
  <w:style w:type="paragraph" w:customStyle="1" w:styleId="AnnexRef0">
    <w:name w:val="Annex_Ref"/>
    <w:basedOn w:val="Normal"/>
    <w:next w:val="AnnexTitle0"/>
    <w:uiPriority w:val="99"/>
    <w:rsid w:val="00B9032B"/>
    <w:pPr>
      <w:tabs>
        <w:tab w:val="clear" w:pos="794"/>
        <w:tab w:val="clear" w:pos="1191"/>
        <w:tab w:val="clear" w:pos="1588"/>
        <w:tab w:val="clear" w:pos="1985"/>
        <w:tab w:val="center" w:pos="4849"/>
        <w:tab w:val="right" w:pos="9696"/>
      </w:tabs>
      <w:spacing w:before="0"/>
      <w:jc w:val="center"/>
    </w:pPr>
    <w:rPr>
      <w:rFonts w:eastAsia="MS Mincho"/>
      <w:sz w:val="20"/>
    </w:rPr>
  </w:style>
  <w:style w:type="paragraph" w:customStyle="1" w:styleId="AnnexTitle0">
    <w:name w:val="Annex_Title"/>
    <w:basedOn w:val="Normal"/>
    <w:next w:val="Normalaftertitle0"/>
    <w:uiPriority w:val="99"/>
    <w:rsid w:val="00B9032B"/>
    <w:pPr>
      <w:tabs>
        <w:tab w:val="clear" w:pos="794"/>
        <w:tab w:val="clear" w:pos="1191"/>
        <w:tab w:val="clear" w:pos="1588"/>
        <w:tab w:val="clear" w:pos="1985"/>
        <w:tab w:val="left" w:pos="4849"/>
        <w:tab w:val="right" w:pos="9696"/>
      </w:tabs>
      <w:spacing w:before="136" w:after="200"/>
      <w:jc w:val="center"/>
    </w:pPr>
    <w:rPr>
      <w:rFonts w:eastAsia="MS Mincho"/>
      <w:b/>
    </w:rPr>
  </w:style>
  <w:style w:type="paragraph" w:customStyle="1" w:styleId="Appendix">
    <w:name w:val="Appendix_#"/>
    <w:basedOn w:val="Annex"/>
    <w:next w:val="AppendixRef0"/>
    <w:uiPriority w:val="99"/>
    <w:rsid w:val="00B9032B"/>
  </w:style>
  <w:style w:type="paragraph" w:customStyle="1" w:styleId="AppendixRef0">
    <w:name w:val="Appendix_Ref"/>
    <w:basedOn w:val="AnnexRef0"/>
    <w:next w:val="AppendixTitle0"/>
    <w:uiPriority w:val="99"/>
    <w:rsid w:val="00B9032B"/>
  </w:style>
  <w:style w:type="paragraph" w:customStyle="1" w:styleId="AppendixTitle0">
    <w:name w:val="Appendix_Title"/>
    <w:basedOn w:val="AnnexTitle0"/>
    <w:next w:val="Normal"/>
    <w:uiPriority w:val="99"/>
    <w:rsid w:val="00B9032B"/>
  </w:style>
  <w:style w:type="paragraph" w:customStyle="1" w:styleId="RefTitle0">
    <w:name w:val="Ref_Title"/>
    <w:basedOn w:val="Normal"/>
    <w:next w:val="RefText0"/>
    <w:uiPriority w:val="99"/>
    <w:rsid w:val="00B9032B"/>
    <w:pPr>
      <w:keepNext/>
      <w:keepLines/>
      <w:tabs>
        <w:tab w:val="clear" w:pos="794"/>
        <w:tab w:val="clear" w:pos="1191"/>
        <w:tab w:val="clear" w:pos="1588"/>
        <w:tab w:val="clear" w:pos="1985"/>
      </w:tabs>
      <w:spacing w:before="600"/>
      <w:jc w:val="center"/>
    </w:pPr>
    <w:rPr>
      <w:rFonts w:eastAsia="MS Mincho"/>
      <w:sz w:val="18"/>
    </w:rPr>
  </w:style>
  <w:style w:type="paragraph" w:customStyle="1" w:styleId="RefText0">
    <w:name w:val="Ref_Text"/>
    <w:basedOn w:val="Normal"/>
    <w:uiPriority w:val="99"/>
    <w:rsid w:val="00B9032B"/>
    <w:pPr>
      <w:spacing w:before="136"/>
      <w:ind w:left="567" w:hanging="567"/>
    </w:pPr>
    <w:rPr>
      <w:rFonts w:eastAsia="MS Mincho"/>
      <w:sz w:val="18"/>
    </w:rPr>
  </w:style>
  <w:style w:type="paragraph" w:customStyle="1" w:styleId="listitem">
    <w:name w:val="listitem"/>
    <w:basedOn w:val="Normal"/>
    <w:uiPriority w:val="99"/>
    <w:rsid w:val="00B9032B"/>
    <w:pPr>
      <w:keepLines/>
      <w:spacing w:before="0"/>
      <w:jc w:val="left"/>
    </w:pPr>
    <w:rPr>
      <w:rFonts w:eastAsia="MS Mincho"/>
      <w:sz w:val="20"/>
    </w:rPr>
  </w:style>
  <w:style w:type="paragraph" w:customStyle="1" w:styleId="Rec">
    <w:name w:val="Rec_#"/>
    <w:basedOn w:val="Normal"/>
    <w:next w:val="RecTitle0"/>
    <w:uiPriority w:val="99"/>
    <w:rsid w:val="00B9032B"/>
    <w:pPr>
      <w:keepNext/>
      <w:keepLines/>
      <w:tabs>
        <w:tab w:val="clear" w:pos="794"/>
        <w:tab w:val="clear" w:pos="1191"/>
        <w:tab w:val="clear" w:pos="1588"/>
        <w:tab w:val="clear" w:pos="1985"/>
        <w:tab w:val="center" w:pos="4849"/>
        <w:tab w:val="right" w:pos="9696"/>
      </w:tabs>
      <w:spacing w:before="720"/>
      <w:jc w:val="center"/>
    </w:pPr>
    <w:rPr>
      <w:rFonts w:eastAsia="MS Mincho"/>
      <w:sz w:val="20"/>
    </w:rPr>
  </w:style>
  <w:style w:type="paragraph" w:customStyle="1" w:styleId="RecTitle0">
    <w:name w:val="Rec_Title"/>
    <w:basedOn w:val="Rec"/>
    <w:next w:val="RecTitleRef"/>
    <w:rsid w:val="00B9032B"/>
    <w:pPr>
      <w:keepNext w:val="0"/>
      <w:keepLines w:val="0"/>
      <w:widowControl w:val="0"/>
      <w:tabs>
        <w:tab w:val="clear" w:pos="4849"/>
        <w:tab w:val="clear" w:pos="9696"/>
      </w:tabs>
      <w:overflowPunct/>
      <w:autoSpaceDE/>
      <w:autoSpaceDN/>
      <w:adjustRightInd/>
      <w:spacing w:before="0"/>
      <w:ind w:left="525" w:hangingChars="250" w:hanging="525"/>
      <w:jc w:val="both"/>
      <w:textAlignment w:val="auto"/>
    </w:pPr>
    <w:rPr>
      <w:rFonts w:ascii="Century" w:hAnsi="Century"/>
      <w:kern w:val="2"/>
      <w:sz w:val="21"/>
      <w:szCs w:val="24"/>
      <w:lang w:val="en-US" w:eastAsia="ja-JP"/>
    </w:rPr>
  </w:style>
  <w:style w:type="paragraph" w:customStyle="1" w:styleId="RecTitleRef">
    <w:name w:val="Rec_Title/Ref"/>
    <w:basedOn w:val="RecTitle0"/>
    <w:next w:val="RecTitleDate"/>
    <w:uiPriority w:val="99"/>
    <w:rsid w:val="00B9032B"/>
    <w:pPr>
      <w:widowControl/>
      <w:ind w:left="0" w:firstLineChars="0" w:firstLine="0"/>
      <w:jc w:val="left"/>
    </w:pPr>
    <w:rPr>
      <w:rFonts w:ascii="Times New Roman" w:eastAsia="Times New Roman" w:hAnsi="Times New Roman"/>
      <w:kern w:val="0"/>
      <w:sz w:val="24"/>
      <w:lang w:eastAsia="en-US"/>
    </w:rPr>
  </w:style>
  <w:style w:type="paragraph" w:customStyle="1" w:styleId="RecTitleDate">
    <w:name w:val="Rec_Title/Date"/>
    <w:basedOn w:val="RecTitleRef"/>
    <w:next w:val="headfoot"/>
    <w:rsid w:val="00B9032B"/>
    <w:pPr>
      <w:keepNext/>
      <w:keepLines/>
      <w:tabs>
        <w:tab w:val="right" w:pos="9696"/>
      </w:tabs>
      <w:overflowPunct w:val="0"/>
      <w:autoSpaceDE w:val="0"/>
      <w:autoSpaceDN w:val="0"/>
      <w:adjustRightInd w:val="0"/>
      <w:spacing w:before="136"/>
      <w:jc w:val="right"/>
      <w:textAlignment w:val="baseline"/>
    </w:pPr>
    <w:rPr>
      <w:rFonts w:eastAsia="MS Mincho"/>
      <w:sz w:val="20"/>
      <w:szCs w:val="20"/>
      <w:lang w:val="en-GB"/>
    </w:rPr>
  </w:style>
  <w:style w:type="paragraph" w:customStyle="1" w:styleId="headfoot">
    <w:name w:val="head_foot"/>
    <w:basedOn w:val="Normal"/>
    <w:next w:val="Normalaftertitle0"/>
    <w:rsid w:val="00B9032B"/>
    <w:pPr>
      <w:tabs>
        <w:tab w:val="clear" w:pos="794"/>
        <w:tab w:val="clear" w:pos="1191"/>
        <w:tab w:val="clear" w:pos="1588"/>
        <w:tab w:val="clear" w:pos="1985"/>
      </w:tabs>
      <w:spacing w:before="0"/>
    </w:pPr>
    <w:rPr>
      <w:rFonts w:eastAsia="MS Mincho"/>
      <w:b/>
      <w:color w:val="FFFFFF"/>
      <w:sz w:val="8"/>
    </w:rPr>
  </w:style>
  <w:style w:type="paragraph" w:customStyle="1" w:styleId="call0">
    <w:name w:val="call"/>
    <w:basedOn w:val="Normal"/>
    <w:next w:val="Normal"/>
    <w:rsid w:val="00B9032B"/>
    <w:pPr>
      <w:keepNext/>
      <w:keepLines/>
      <w:tabs>
        <w:tab w:val="clear" w:pos="1191"/>
        <w:tab w:val="clear" w:pos="1588"/>
        <w:tab w:val="clear" w:pos="1985"/>
      </w:tabs>
      <w:spacing w:before="227"/>
      <w:ind w:left="794"/>
      <w:jc w:val="left"/>
    </w:pPr>
    <w:rPr>
      <w:rFonts w:eastAsia="MS Mincho"/>
      <w:i/>
      <w:sz w:val="20"/>
    </w:rPr>
  </w:style>
  <w:style w:type="paragraph" w:customStyle="1" w:styleId="deftitle">
    <w:name w:val="def title"/>
    <w:basedOn w:val="Heading2"/>
    <w:next w:val="deftexte"/>
    <w:uiPriority w:val="99"/>
    <w:rsid w:val="00B9032B"/>
    <w:pPr>
      <w:tabs>
        <w:tab w:val="clear" w:pos="1191"/>
        <w:tab w:val="clear" w:pos="1588"/>
        <w:tab w:val="clear" w:pos="1985"/>
      </w:tabs>
      <w:spacing w:before="313"/>
      <w:outlineLvl w:val="9"/>
    </w:pPr>
    <w:rPr>
      <w:rFonts w:eastAsia="MS Mincho"/>
      <w:sz w:val="22"/>
    </w:rPr>
  </w:style>
  <w:style w:type="paragraph" w:customStyle="1" w:styleId="deftexte">
    <w:name w:val="def texte"/>
    <w:basedOn w:val="Normal"/>
    <w:uiPriority w:val="99"/>
    <w:rsid w:val="00B9032B"/>
    <w:pPr>
      <w:spacing w:before="136"/>
    </w:pPr>
    <w:rPr>
      <w:rFonts w:eastAsia="MS Mincho"/>
      <w:sz w:val="20"/>
    </w:rPr>
  </w:style>
  <w:style w:type="paragraph" w:customStyle="1" w:styleId="Section">
    <w:name w:val="Section #"/>
    <w:basedOn w:val="Normal"/>
    <w:next w:val="Sectiontitle0"/>
    <w:uiPriority w:val="99"/>
    <w:rsid w:val="00B9032B"/>
    <w:pPr>
      <w:keepNext/>
      <w:keepLines/>
      <w:pageBreakBefore/>
      <w:tabs>
        <w:tab w:val="clear" w:pos="794"/>
        <w:tab w:val="clear" w:pos="1191"/>
        <w:tab w:val="clear" w:pos="1588"/>
        <w:tab w:val="clear" w:pos="1985"/>
        <w:tab w:val="left" w:pos="1474"/>
      </w:tabs>
      <w:spacing w:before="0"/>
      <w:ind w:left="1474" w:hanging="1474"/>
      <w:jc w:val="left"/>
    </w:pPr>
    <w:rPr>
      <w:rFonts w:eastAsia="MS Mincho"/>
      <w:sz w:val="20"/>
    </w:rPr>
  </w:style>
  <w:style w:type="paragraph" w:customStyle="1" w:styleId="Sectiontitle0">
    <w:name w:val="Section title"/>
    <w:basedOn w:val="Section"/>
    <w:next w:val="Rec"/>
    <w:uiPriority w:val="99"/>
    <w:rsid w:val="00B9032B"/>
    <w:pPr>
      <w:pageBreakBefore w:val="0"/>
      <w:tabs>
        <w:tab w:val="clear" w:pos="1474"/>
        <w:tab w:val="left" w:pos="794"/>
        <w:tab w:val="left" w:pos="1191"/>
        <w:tab w:val="left" w:pos="1588"/>
        <w:tab w:val="left" w:pos="1985"/>
      </w:tabs>
      <w:spacing w:before="480"/>
      <w:ind w:left="0" w:firstLine="0"/>
      <w:jc w:val="center"/>
    </w:pPr>
    <w:rPr>
      <w:caps/>
      <w:sz w:val="28"/>
    </w:rPr>
  </w:style>
  <w:style w:type="paragraph" w:customStyle="1" w:styleId="heading">
    <w:name w:val="heading"/>
    <w:basedOn w:val="Heading2"/>
    <w:uiPriority w:val="99"/>
    <w:rsid w:val="00B9032B"/>
    <w:pPr>
      <w:tabs>
        <w:tab w:val="clear" w:pos="1985"/>
      </w:tabs>
      <w:spacing w:before="313"/>
      <w:outlineLvl w:val="9"/>
    </w:pPr>
    <w:rPr>
      <w:rFonts w:eastAsia="MS Mincho"/>
      <w:sz w:val="22"/>
    </w:rPr>
  </w:style>
  <w:style w:type="paragraph" w:customStyle="1" w:styleId="Line1">
    <w:name w:val="Line_1"/>
    <w:basedOn w:val="Normal"/>
    <w:next w:val="Normal"/>
    <w:uiPriority w:val="99"/>
    <w:rsid w:val="00B9032B"/>
    <w:pPr>
      <w:pBdr>
        <w:top w:val="dashed" w:sz="6" w:space="1" w:color="auto"/>
      </w:pBdr>
      <w:tabs>
        <w:tab w:val="clear" w:pos="794"/>
        <w:tab w:val="clear" w:pos="1191"/>
        <w:tab w:val="clear" w:pos="1588"/>
        <w:tab w:val="clear" w:pos="1985"/>
      </w:tabs>
      <w:spacing w:before="240"/>
      <w:ind w:left="3997" w:right="3997"/>
      <w:jc w:val="center"/>
    </w:pPr>
    <w:rPr>
      <w:rFonts w:eastAsia="MS Mincho"/>
      <w:sz w:val="20"/>
    </w:rPr>
  </w:style>
  <w:style w:type="paragraph" w:customStyle="1" w:styleId="Part">
    <w:name w:val="Part_#"/>
    <w:basedOn w:val="Annex"/>
    <w:next w:val="PartRef0"/>
    <w:uiPriority w:val="99"/>
    <w:rsid w:val="00B9032B"/>
  </w:style>
  <w:style w:type="paragraph" w:customStyle="1" w:styleId="PartRef0">
    <w:name w:val="Part_Ref"/>
    <w:basedOn w:val="AnnexRef0"/>
    <w:uiPriority w:val="99"/>
    <w:rsid w:val="00B9032B"/>
  </w:style>
  <w:style w:type="paragraph" w:customStyle="1" w:styleId="PartTitle0">
    <w:name w:val="Part_Title"/>
    <w:basedOn w:val="AnnexTitle0"/>
    <w:next w:val="Normalaftertitle0"/>
    <w:uiPriority w:val="99"/>
    <w:rsid w:val="00B9032B"/>
  </w:style>
  <w:style w:type="paragraph" w:customStyle="1" w:styleId="Rep">
    <w:name w:val="Rep_#"/>
    <w:basedOn w:val="Rec"/>
    <w:next w:val="RepTitle0"/>
    <w:uiPriority w:val="99"/>
    <w:rsid w:val="00B9032B"/>
    <w:pPr>
      <w:keepNext w:val="0"/>
      <w:keepLines w:val="0"/>
      <w:widowControl w:val="0"/>
      <w:tabs>
        <w:tab w:val="clear" w:pos="4849"/>
        <w:tab w:val="clear" w:pos="9696"/>
      </w:tabs>
      <w:overflowPunct/>
      <w:autoSpaceDE/>
      <w:autoSpaceDN/>
      <w:adjustRightInd/>
      <w:spacing w:before="0"/>
      <w:ind w:left="525" w:hangingChars="250" w:hanging="525"/>
      <w:jc w:val="both"/>
      <w:textAlignment w:val="auto"/>
    </w:pPr>
    <w:rPr>
      <w:rFonts w:ascii="Century" w:hAnsi="Century"/>
      <w:kern w:val="2"/>
      <w:sz w:val="21"/>
      <w:szCs w:val="24"/>
      <w:lang w:val="en-US" w:eastAsia="ja-JP"/>
    </w:rPr>
  </w:style>
  <w:style w:type="paragraph" w:customStyle="1" w:styleId="RepTitle0">
    <w:name w:val="Rep_Title"/>
    <w:basedOn w:val="RecTitle0"/>
    <w:next w:val="RepTitleRef"/>
    <w:uiPriority w:val="99"/>
    <w:rsid w:val="00B9032B"/>
    <w:pPr>
      <w:widowControl/>
      <w:ind w:left="0" w:firstLineChars="0" w:firstLine="0"/>
      <w:jc w:val="left"/>
    </w:pPr>
    <w:rPr>
      <w:rFonts w:ascii="Times New Roman" w:eastAsia="Times New Roman" w:hAnsi="Times New Roman"/>
      <w:kern w:val="0"/>
      <w:sz w:val="24"/>
      <w:lang w:eastAsia="en-US"/>
    </w:rPr>
  </w:style>
  <w:style w:type="paragraph" w:customStyle="1" w:styleId="RepTitleRef">
    <w:name w:val="Rep_Title/Ref"/>
    <w:basedOn w:val="RecTitleRef"/>
    <w:next w:val="RepTitleDate"/>
    <w:uiPriority w:val="99"/>
    <w:rsid w:val="00B9032B"/>
    <w:pPr>
      <w:keepNext/>
      <w:keepLines/>
      <w:tabs>
        <w:tab w:val="center" w:pos="4849"/>
        <w:tab w:val="right" w:pos="9696"/>
      </w:tabs>
      <w:overflowPunct w:val="0"/>
      <w:autoSpaceDE w:val="0"/>
      <w:autoSpaceDN w:val="0"/>
      <w:adjustRightInd w:val="0"/>
      <w:spacing w:before="136"/>
      <w:jc w:val="center"/>
      <w:textAlignment w:val="baseline"/>
    </w:pPr>
    <w:rPr>
      <w:rFonts w:eastAsia="MS Mincho"/>
      <w:sz w:val="20"/>
      <w:szCs w:val="20"/>
      <w:lang w:val="en-GB"/>
    </w:rPr>
  </w:style>
  <w:style w:type="paragraph" w:customStyle="1" w:styleId="RepTitleDate">
    <w:name w:val="Rep_Title/Date"/>
    <w:basedOn w:val="RecTitleDate"/>
    <w:next w:val="headfoot"/>
    <w:uiPriority w:val="99"/>
    <w:rsid w:val="00B9032B"/>
  </w:style>
  <w:style w:type="paragraph" w:customStyle="1" w:styleId="RefDoc">
    <w:name w:val="Ref_Doc"/>
    <w:basedOn w:val="RefText0"/>
    <w:next w:val="RefText0"/>
    <w:uiPriority w:val="99"/>
    <w:rsid w:val="00B9032B"/>
    <w:pPr>
      <w:spacing w:before="227"/>
    </w:pPr>
    <w:rPr>
      <w:i/>
    </w:rPr>
  </w:style>
  <w:style w:type="paragraph" w:customStyle="1" w:styleId="Question">
    <w:name w:val="Question_#"/>
    <w:basedOn w:val="Rec"/>
    <w:next w:val="QuestionTitle0"/>
    <w:uiPriority w:val="99"/>
    <w:rsid w:val="00B9032B"/>
    <w:pPr>
      <w:keepNext w:val="0"/>
      <w:keepLines w:val="0"/>
      <w:widowControl w:val="0"/>
      <w:tabs>
        <w:tab w:val="clear" w:pos="4849"/>
        <w:tab w:val="clear" w:pos="9696"/>
      </w:tabs>
      <w:overflowPunct/>
      <w:autoSpaceDE/>
      <w:autoSpaceDN/>
      <w:adjustRightInd/>
      <w:spacing w:before="0"/>
      <w:ind w:left="525" w:hangingChars="250" w:hanging="525"/>
      <w:jc w:val="both"/>
      <w:textAlignment w:val="auto"/>
    </w:pPr>
    <w:rPr>
      <w:rFonts w:ascii="Century" w:hAnsi="Century"/>
      <w:kern w:val="2"/>
      <w:sz w:val="21"/>
      <w:szCs w:val="24"/>
      <w:lang w:val="en-US" w:eastAsia="ja-JP"/>
    </w:rPr>
  </w:style>
  <w:style w:type="paragraph" w:customStyle="1" w:styleId="QuestionTitle0">
    <w:name w:val="Question_Title"/>
    <w:basedOn w:val="RecTitle0"/>
    <w:next w:val="QuestionTitleRef"/>
    <w:uiPriority w:val="99"/>
    <w:rsid w:val="00B9032B"/>
    <w:pPr>
      <w:widowControl/>
      <w:ind w:left="0" w:firstLineChars="0" w:firstLine="0"/>
      <w:jc w:val="left"/>
    </w:pPr>
    <w:rPr>
      <w:rFonts w:ascii="Times New Roman" w:eastAsia="Times New Roman" w:hAnsi="Times New Roman"/>
      <w:kern w:val="0"/>
      <w:sz w:val="24"/>
      <w:lang w:eastAsia="en-US"/>
    </w:rPr>
  </w:style>
  <w:style w:type="paragraph" w:customStyle="1" w:styleId="QuestionTitleRef">
    <w:name w:val="Question_Title/Ref"/>
    <w:basedOn w:val="RecTitleRef"/>
    <w:next w:val="QuestionTitleDate"/>
    <w:uiPriority w:val="99"/>
    <w:rsid w:val="00B9032B"/>
    <w:pPr>
      <w:keepNext/>
      <w:keepLines/>
      <w:tabs>
        <w:tab w:val="center" w:pos="4849"/>
        <w:tab w:val="right" w:pos="9696"/>
      </w:tabs>
      <w:overflowPunct w:val="0"/>
      <w:autoSpaceDE w:val="0"/>
      <w:autoSpaceDN w:val="0"/>
      <w:adjustRightInd w:val="0"/>
      <w:spacing w:before="136"/>
      <w:jc w:val="center"/>
      <w:textAlignment w:val="baseline"/>
    </w:pPr>
    <w:rPr>
      <w:rFonts w:eastAsia="MS Mincho"/>
      <w:sz w:val="20"/>
      <w:szCs w:val="20"/>
      <w:lang w:val="en-GB"/>
    </w:rPr>
  </w:style>
  <w:style w:type="paragraph" w:customStyle="1" w:styleId="QuestionTitleDate">
    <w:name w:val="Question_Title/Date"/>
    <w:basedOn w:val="RecTitleDate"/>
    <w:next w:val="headfoot"/>
    <w:uiPriority w:val="99"/>
    <w:rsid w:val="00B9032B"/>
  </w:style>
  <w:style w:type="paragraph" w:customStyle="1" w:styleId="Res">
    <w:name w:val="Res_#"/>
    <w:basedOn w:val="Rec"/>
    <w:next w:val="ResTitle0"/>
    <w:uiPriority w:val="99"/>
    <w:rsid w:val="00B9032B"/>
    <w:pPr>
      <w:keepNext w:val="0"/>
      <w:keepLines w:val="0"/>
      <w:widowControl w:val="0"/>
      <w:tabs>
        <w:tab w:val="clear" w:pos="4849"/>
        <w:tab w:val="clear" w:pos="9696"/>
      </w:tabs>
      <w:overflowPunct/>
      <w:autoSpaceDE/>
      <w:autoSpaceDN/>
      <w:adjustRightInd/>
      <w:spacing w:before="0"/>
      <w:ind w:left="525" w:hangingChars="250" w:hanging="525"/>
      <w:jc w:val="both"/>
      <w:textAlignment w:val="auto"/>
    </w:pPr>
    <w:rPr>
      <w:rFonts w:ascii="Century" w:hAnsi="Century"/>
      <w:kern w:val="2"/>
      <w:sz w:val="21"/>
      <w:szCs w:val="24"/>
      <w:lang w:val="en-US" w:eastAsia="ja-JP"/>
    </w:rPr>
  </w:style>
  <w:style w:type="paragraph" w:customStyle="1" w:styleId="ResTitle0">
    <w:name w:val="Res_Title"/>
    <w:basedOn w:val="RecTitle0"/>
    <w:next w:val="ResTitleRef"/>
    <w:uiPriority w:val="99"/>
    <w:rsid w:val="00B9032B"/>
    <w:pPr>
      <w:widowControl/>
      <w:ind w:left="0" w:firstLineChars="0" w:firstLine="0"/>
      <w:jc w:val="left"/>
    </w:pPr>
    <w:rPr>
      <w:rFonts w:ascii="Times New Roman" w:eastAsia="Times New Roman" w:hAnsi="Times New Roman"/>
      <w:kern w:val="0"/>
      <w:sz w:val="24"/>
      <w:lang w:eastAsia="en-US"/>
    </w:rPr>
  </w:style>
  <w:style w:type="paragraph" w:customStyle="1" w:styleId="ResTitleRef">
    <w:name w:val="Res_Title/Ref"/>
    <w:basedOn w:val="RecTitleRef"/>
    <w:next w:val="ResTitleDate"/>
    <w:uiPriority w:val="99"/>
    <w:rsid w:val="00B9032B"/>
    <w:pPr>
      <w:keepNext/>
      <w:keepLines/>
      <w:tabs>
        <w:tab w:val="center" w:pos="4849"/>
        <w:tab w:val="right" w:pos="9696"/>
      </w:tabs>
      <w:overflowPunct w:val="0"/>
      <w:autoSpaceDE w:val="0"/>
      <w:autoSpaceDN w:val="0"/>
      <w:adjustRightInd w:val="0"/>
      <w:spacing w:before="136"/>
      <w:jc w:val="center"/>
      <w:textAlignment w:val="baseline"/>
    </w:pPr>
    <w:rPr>
      <w:rFonts w:eastAsia="MS Mincho"/>
      <w:sz w:val="20"/>
      <w:szCs w:val="20"/>
      <w:lang w:val="en-GB"/>
    </w:rPr>
  </w:style>
  <w:style w:type="paragraph" w:customStyle="1" w:styleId="ResTitleDate">
    <w:name w:val="Res_Title/Date"/>
    <w:basedOn w:val="RecTitleDate"/>
    <w:next w:val="headfoot"/>
    <w:uiPriority w:val="99"/>
    <w:rsid w:val="00B9032B"/>
  </w:style>
  <w:style w:type="paragraph" w:customStyle="1" w:styleId="Style">
    <w:name w:val="Style"/>
    <w:basedOn w:val="Normal"/>
    <w:uiPriority w:val="99"/>
    <w:rsid w:val="00B9032B"/>
    <w:pPr>
      <w:tabs>
        <w:tab w:val="center" w:pos="4196"/>
        <w:tab w:val="left" w:pos="9242"/>
        <w:tab w:val="center" w:pos="12587"/>
      </w:tabs>
      <w:spacing w:before="340" w:line="318" w:lineRule="atLeast"/>
      <w:ind w:right="618"/>
    </w:pPr>
    <w:rPr>
      <w:rFonts w:eastAsia="MS Mincho"/>
      <w:i/>
      <w:sz w:val="28"/>
    </w:rPr>
  </w:style>
  <w:style w:type="paragraph" w:customStyle="1" w:styleId="Sectionsous">
    <w:name w:val="Section_sous"/>
    <w:basedOn w:val="Section"/>
    <w:next w:val="Rec"/>
    <w:uiPriority w:val="99"/>
    <w:rsid w:val="00B9032B"/>
    <w:pPr>
      <w:pageBreakBefore w:val="0"/>
      <w:tabs>
        <w:tab w:val="clear" w:pos="1474"/>
        <w:tab w:val="left" w:pos="794"/>
        <w:tab w:val="left" w:pos="1191"/>
        <w:tab w:val="left" w:pos="1588"/>
        <w:tab w:val="left" w:pos="1985"/>
      </w:tabs>
      <w:spacing w:before="480"/>
      <w:ind w:left="0" w:firstLine="0"/>
      <w:jc w:val="center"/>
    </w:pPr>
    <w:rPr>
      <w:caps/>
      <w:sz w:val="28"/>
    </w:rPr>
  </w:style>
  <w:style w:type="paragraph" w:customStyle="1" w:styleId="CCI">
    <w:name w:val="CCI"/>
    <w:basedOn w:val="Normal"/>
    <w:next w:val="call0"/>
    <w:uiPriority w:val="99"/>
    <w:rsid w:val="00B9032B"/>
    <w:pPr>
      <w:keepNext/>
      <w:keepLines/>
      <w:tabs>
        <w:tab w:val="clear" w:pos="794"/>
        <w:tab w:val="clear" w:pos="1191"/>
        <w:tab w:val="clear" w:pos="1588"/>
        <w:tab w:val="clear" w:pos="1985"/>
      </w:tabs>
      <w:spacing w:before="199"/>
    </w:pPr>
    <w:rPr>
      <w:rFonts w:eastAsia="MS Mincho"/>
      <w:sz w:val="20"/>
    </w:rPr>
  </w:style>
  <w:style w:type="paragraph" w:customStyle="1" w:styleId="Fig">
    <w:name w:val="Fig"/>
    <w:basedOn w:val="Figure"/>
    <w:next w:val="Fig0"/>
    <w:uiPriority w:val="99"/>
    <w:rsid w:val="00B9032B"/>
    <w:pPr>
      <w:keepLines w:val="0"/>
      <w:spacing w:before="136" w:after="0"/>
    </w:pPr>
    <w:rPr>
      <w:rFonts w:eastAsia="MS Mincho"/>
      <w:caps w:val="0"/>
      <w:sz w:val="20"/>
      <w:lang w:val="en-US"/>
    </w:rPr>
  </w:style>
  <w:style w:type="paragraph" w:customStyle="1" w:styleId="Fig0">
    <w:name w:val="Fig_#"/>
    <w:basedOn w:val="Fig"/>
    <w:next w:val="Normal"/>
    <w:uiPriority w:val="99"/>
    <w:rsid w:val="00B9032B"/>
    <w:pPr>
      <w:jc w:val="left"/>
    </w:pPr>
    <w:rPr>
      <w:color w:val="FFFFFF"/>
    </w:rPr>
  </w:style>
  <w:style w:type="paragraph" w:customStyle="1" w:styleId="heading13">
    <w:name w:val="heading 13"/>
    <w:basedOn w:val="Heading3"/>
    <w:uiPriority w:val="99"/>
    <w:rsid w:val="00B9032B"/>
    <w:pPr>
      <w:tabs>
        <w:tab w:val="clear" w:pos="794"/>
        <w:tab w:val="clear" w:pos="1191"/>
        <w:tab w:val="clear" w:pos="1588"/>
        <w:tab w:val="clear" w:pos="1985"/>
        <w:tab w:val="left" w:pos="1077"/>
        <w:tab w:val="right" w:pos="9696"/>
      </w:tabs>
      <w:spacing w:before="240"/>
      <w:ind w:left="1077" w:hanging="1077"/>
      <w:outlineLvl w:val="9"/>
    </w:pPr>
    <w:rPr>
      <w:rFonts w:eastAsia="MS Mincho"/>
      <w:b w:val="0"/>
      <w:i/>
      <w:sz w:val="20"/>
    </w:rPr>
  </w:style>
  <w:style w:type="paragraph" w:customStyle="1" w:styleId="Head">
    <w:name w:val="Head"/>
    <w:basedOn w:val="Normal"/>
    <w:uiPriority w:val="99"/>
    <w:rsid w:val="00B9032B"/>
    <w:pPr>
      <w:tabs>
        <w:tab w:val="clear" w:pos="794"/>
        <w:tab w:val="clear" w:pos="1191"/>
        <w:tab w:val="clear" w:pos="1588"/>
        <w:tab w:val="clear" w:pos="1985"/>
        <w:tab w:val="left" w:pos="6663"/>
      </w:tabs>
      <w:spacing w:before="0"/>
      <w:jc w:val="left"/>
    </w:pPr>
    <w:rPr>
      <w:rFonts w:eastAsia="MS Mincho"/>
      <w:b/>
      <w:color w:val="FFFFFF"/>
      <w:sz w:val="8"/>
    </w:rPr>
  </w:style>
  <w:style w:type="paragraph" w:customStyle="1" w:styleId="meeting">
    <w:name w:val="meeting"/>
    <w:basedOn w:val="Head"/>
    <w:next w:val="Head"/>
    <w:uiPriority w:val="99"/>
    <w:rsid w:val="00B9032B"/>
    <w:pPr>
      <w:tabs>
        <w:tab w:val="left" w:pos="7371"/>
      </w:tabs>
      <w:spacing w:after="560"/>
    </w:pPr>
  </w:style>
  <w:style w:type="paragraph" w:customStyle="1" w:styleId="foot">
    <w:name w:val="foot"/>
    <w:basedOn w:val="headfoot"/>
    <w:uiPriority w:val="99"/>
    <w:rsid w:val="00B9032B"/>
    <w:rPr>
      <w:lang w:val="fr-FR"/>
    </w:rPr>
  </w:style>
  <w:style w:type="paragraph" w:customStyle="1" w:styleId="TableHead0">
    <w:name w:val="Table_Head"/>
    <w:basedOn w:val="TableText0"/>
    <w:uiPriority w:val="99"/>
    <w:rsid w:val="00B9032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2"/>
    </w:rPr>
  </w:style>
  <w:style w:type="paragraph" w:customStyle="1" w:styleId="TH">
    <w:name w:val="TH"/>
    <w:next w:val="Normal"/>
    <w:uiPriority w:val="99"/>
    <w:rsid w:val="00B9032B"/>
    <w:pPr>
      <w:keepNext/>
      <w:keepLines/>
      <w:widowControl w:val="0"/>
      <w:overflowPunct w:val="0"/>
      <w:autoSpaceDE w:val="0"/>
      <w:autoSpaceDN w:val="0"/>
      <w:adjustRightInd w:val="0"/>
      <w:spacing w:after="240" w:line="240" w:lineRule="atLeast"/>
      <w:jc w:val="center"/>
      <w:textAlignment w:val="baseline"/>
    </w:pPr>
    <w:rPr>
      <w:rFonts w:ascii="Univers (W1)" w:eastAsia="MS Mincho" w:hAnsi="Univers (W1)"/>
      <w:lang w:val="en-AU" w:eastAsia="en-US"/>
    </w:rPr>
  </w:style>
  <w:style w:type="paragraph" w:customStyle="1" w:styleId="TF">
    <w:name w:val="TF"/>
    <w:next w:val="Normal"/>
    <w:uiPriority w:val="99"/>
    <w:rsid w:val="00B9032B"/>
    <w:pPr>
      <w:keepLines/>
      <w:widowControl w:val="0"/>
      <w:overflowPunct w:val="0"/>
      <w:autoSpaceDE w:val="0"/>
      <w:autoSpaceDN w:val="0"/>
      <w:adjustRightInd w:val="0"/>
      <w:spacing w:before="240" w:after="240" w:line="240" w:lineRule="atLeast"/>
      <w:jc w:val="center"/>
      <w:textAlignment w:val="baseline"/>
    </w:pPr>
    <w:rPr>
      <w:rFonts w:ascii="Univers (W1)" w:eastAsia="MS Mincho" w:hAnsi="Univers (W1)"/>
      <w:lang w:val="en-AU" w:eastAsia="en-US"/>
    </w:rPr>
  </w:style>
  <w:style w:type="paragraph" w:customStyle="1" w:styleId="Infodoc">
    <w:name w:val="Infodoc"/>
    <w:basedOn w:val="Normal"/>
    <w:uiPriority w:val="99"/>
    <w:rsid w:val="00B9032B"/>
    <w:pPr>
      <w:tabs>
        <w:tab w:val="clear" w:pos="794"/>
        <w:tab w:val="clear" w:pos="1191"/>
        <w:tab w:val="clear" w:pos="1588"/>
        <w:tab w:val="clear" w:pos="1985"/>
        <w:tab w:val="left" w:pos="1418"/>
      </w:tabs>
      <w:spacing w:before="0"/>
      <w:ind w:left="1418" w:hanging="1418"/>
      <w:jc w:val="left"/>
    </w:pPr>
    <w:rPr>
      <w:rFonts w:eastAsia="MS Mincho"/>
      <w:lang w:val="fr-FR"/>
    </w:rPr>
  </w:style>
  <w:style w:type="paragraph" w:customStyle="1" w:styleId="Keywords">
    <w:name w:val="Keywords"/>
    <w:basedOn w:val="Normal"/>
    <w:uiPriority w:val="99"/>
    <w:rsid w:val="00B9032B"/>
    <w:pPr>
      <w:tabs>
        <w:tab w:val="clear" w:pos="1191"/>
        <w:tab w:val="clear" w:pos="1588"/>
      </w:tabs>
      <w:ind w:left="794" w:hanging="794"/>
      <w:jc w:val="left"/>
    </w:pPr>
    <w:rPr>
      <w:rFonts w:eastAsia="MS Mincho"/>
      <w:lang w:val="fr-FR"/>
    </w:rPr>
  </w:style>
  <w:style w:type="paragraph" w:customStyle="1" w:styleId="WP">
    <w:name w:val="WP"/>
    <w:next w:val="Normal"/>
    <w:uiPriority w:val="99"/>
    <w:rsid w:val="00B9032B"/>
    <w:pPr>
      <w:widowControl w:val="0"/>
      <w:overflowPunct w:val="0"/>
      <w:autoSpaceDE w:val="0"/>
      <w:autoSpaceDN w:val="0"/>
      <w:adjustRightInd w:val="0"/>
      <w:spacing w:line="240" w:lineRule="atLeast"/>
      <w:jc w:val="both"/>
      <w:textAlignment w:val="baseline"/>
    </w:pPr>
    <w:rPr>
      <w:rFonts w:ascii="Univers (W1)" w:eastAsia="MS Mincho" w:hAnsi="Univers (W1)"/>
      <w:lang w:val="en-AU" w:eastAsia="en-US"/>
    </w:rPr>
  </w:style>
  <w:style w:type="paragraph" w:customStyle="1" w:styleId="TAH">
    <w:name w:val="TAH"/>
    <w:basedOn w:val="Normal"/>
    <w:uiPriority w:val="99"/>
    <w:rsid w:val="00B9032B"/>
    <w:pPr>
      <w:keepNext/>
      <w:keepLines/>
      <w:widowControl w:val="0"/>
      <w:tabs>
        <w:tab w:val="clear" w:pos="794"/>
        <w:tab w:val="clear" w:pos="1191"/>
        <w:tab w:val="clear" w:pos="1588"/>
        <w:tab w:val="clear" w:pos="1985"/>
      </w:tabs>
      <w:spacing w:before="12" w:after="12" w:line="240" w:lineRule="atLeast"/>
      <w:ind w:left="57" w:right="57"/>
      <w:jc w:val="center"/>
    </w:pPr>
    <w:rPr>
      <w:rFonts w:ascii="Univers (W1)" w:eastAsia="MS Mincho" w:hAnsi="Univers (W1)"/>
      <w:b/>
      <w:sz w:val="20"/>
      <w:lang w:val="en-AU"/>
    </w:rPr>
  </w:style>
  <w:style w:type="paragraph" w:customStyle="1" w:styleId="TAL">
    <w:name w:val="TAL"/>
    <w:basedOn w:val="Normal"/>
    <w:uiPriority w:val="99"/>
    <w:rsid w:val="00B9032B"/>
    <w:pPr>
      <w:keepNext/>
      <w:keepLines/>
      <w:widowControl w:val="0"/>
      <w:tabs>
        <w:tab w:val="clear" w:pos="794"/>
        <w:tab w:val="clear" w:pos="1191"/>
        <w:tab w:val="clear" w:pos="1588"/>
        <w:tab w:val="clear" w:pos="1985"/>
      </w:tabs>
      <w:spacing w:before="12" w:after="12" w:line="240" w:lineRule="atLeast"/>
      <w:ind w:left="57" w:right="57"/>
      <w:jc w:val="left"/>
    </w:pPr>
    <w:rPr>
      <w:rFonts w:ascii="Univers (W1)" w:eastAsia="MS Mincho" w:hAnsi="Univers (W1)"/>
      <w:sz w:val="20"/>
      <w:lang w:val="en-AU"/>
    </w:rPr>
  </w:style>
  <w:style w:type="paragraph" w:customStyle="1" w:styleId="TAC">
    <w:name w:val="TAC"/>
    <w:basedOn w:val="Normal"/>
    <w:uiPriority w:val="99"/>
    <w:rsid w:val="00B9032B"/>
    <w:pPr>
      <w:keepNext/>
      <w:keepLines/>
      <w:widowControl w:val="0"/>
      <w:tabs>
        <w:tab w:val="clear" w:pos="794"/>
        <w:tab w:val="clear" w:pos="1191"/>
        <w:tab w:val="clear" w:pos="1588"/>
        <w:tab w:val="clear" w:pos="1985"/>
      </w:tabs>
      <w:spacing w:before="12" w:after="12" w:line="240" w:lineRule="atLeast"/>
      <w:ind w:left="57" w:right="57"/>
      <w:jc w:val="center"/>
    </w:pPr>
    <w:rPr>
      <w:rFonts w:ascii="Univers (W1)" w:eastAsia="MS Mincho" w:hAnsi="Univers (W1)"/>
      <w:sz w:val="20"/>
      <w:lang w:val="en-AU"/>
    </w:rPr>
  </w:style>
  <w:style w:type="character" w:customStyle="1" w:styleId="TableNoCharChar">
    <w:name w:val="Table_No Char Char"/>
    <w:uiPriority w:val="99"/>
    <w:locked/>
    <w:rsid w:val="00B9032B"/>
    <w:rPr>
      <w:rFonts w:ascii="Times New Roman" w:eastAsia="MS Mincho" w:hAnsi="Times New Roman"/>
      <w:caps/>
      <w:lang w:val="en-GB" w:eastAsia="en-US"/>
    </w:rPr>
  </w:style>
  <w:style w:type="character" w:customStyle="1" w:styleId="NormalaftertitleCharChar">
    <w:name w:val="Normal_after_title Char Char"/>
    <w:uiPriority w:val="99"/>
    <w:locked/>
    <w:rsid w:val="00B9032B"/>
    <w:rPr>
      <w:rFonts w:cs="Times New Roman"/>
      <w:sz w:val="24"/>
      <w:lang w:val="en-GB" w:eastAsia="en-US" w:bidi="ar-SA"/>
    </w:rPr>
  </w:style>
  <w:style w:type="character" w:customStyle="1" w:styleId="enumlev1CharChar">
    <w:name w:val="enumlev1 Char Char"/>
    <w:uiPriority w:val="99"/>
    <w:locked/>
    <w:rsid w:val="00B9032B"/>
    <w:rPr>
      <w:rFonts w:cs="Times New Roman"/>
      <w:sz w:val="24"/>
      <w:lang w:val="en-GB" w:eastAsia="en-US" w:bidi="ar-SA"/>
    </w:rPr>
  </w:style>
  <w:style w:type="character" w:customStyle="1" w:styleId="CommentTextChar1">
    <w:name w:val="Comment Text Char1"/>
    <w:locked/>
    <w:rsid w:val="00B9032B"/>
    <w:rPr>
      <w:rFonts w:ascii="Times New Roman" w:hAnsi="Times New Roman" w:cs="Times New Roman"/>
      <w:lang w:val="en-GB" w:eastAsia="en-US"/>
    </w:rPr>
  </w:style>
  <w:style w:type="paragraph" w:customStyle="1" w:styleId="1CharChar">
    <w:name w:val="(文字) (文字)1 Char Char"/>
    <w:basedOn w:val="Normal"/>
    <w:uiPriority w:val="99"/>
    <w:rsid w:val="00B9032B"/>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jc w:val="left"/>
      <w:textAlignment w:val="auto"/>
    </w:pPr>
    <w:rPr>
      <w:rFonts w:ascii="Verdana" w:eastAsia="MS Mincho" w:hAnsi="Verdana"/>
      <w:lang w:val="en-US"/>
    </w:rPr>
  </w:style>
  <w:style w:type="character" w:customStyle="1" w:styleId="BodyTextChar1">
    <w:name w:val="Body Text Char1"/>
    <w:uiPriority w:val="99"/>
    <w:locked/>
    <w:rsid w:val="00B9032B"/>
    <w:rPr>
      <w:rFonts w:ascii="Times New Roman" w:hAnsi="Times New Roman" w:cs="Times New Roman"/>
      <w:kern w:val="2"/>
      <w:sz w:val="24"/>
      <w:szCs w:val="24"/>
      <w:lang w:eastAsia="ja-JP"/>
    </w:rPr>
  </w:style>
  <w:style w:type="character" w:customStyle="1" w:styleId="BodyTextIndentChar1">
    <w:name w:val="Body Text Indent Char1"/>
    <w:uiPriority w:val="99"/>
    <w:locked/>
    <w:rsid w:val="00B9032B"/>
    <w:rPr>
      <w:rFonts w:ascii="Times New Roman" w:hAnsi="Times New Roman" w:cs="Times New Roman"/>
      <w:b/>
      <w:kern w:val="2"/>
      <w:sz w:val="24"/>
      <w:szCs w:val="24"/>
      <w:lang w:eastAsia="ja-JP"/>
    </w:rPr>
  </w:style>
  <w:style w:type="character" w:customStyle="1" w:styleId="BodyTextIndent3Char1">
    <w:name w:val="Body Text Indent 3 Char1"/>
    <w:uiPriority w:val="99"/>
    <w:locked/>
    <w:rsid w:val="00B9032B"/>
    <w:rPr>
      <w:rFonts w:ascii="Century" w:hAnsi="Century" w:cs="Times New Roman"/>
      <w:kern w:val="2"/>
      <w:sz w:val="24"/>
      <w:szCs w:val="24"/>
      <w:lang w:eastAsia="ja-JP"/>
    </w:rPr>
  </w:style>
  <w:style w:type="character" w:customStyle="1" w:styleId="FootnoteCharacters">
    <w:name w:val="Footnote Characters"/>
    <w:uiPriority w:val="99"/>
    <w:rsid w:val="00B9032B"/>
    <w:rPr>
      <w:vertAlign w:val="superscript"/>
    </w:rPr>
  </w:style>
  <w:style w:type="paragraph" w:customStyle="1" w:styleId="MEP">
    <w:name w:val="MEP"/>
    <w:basedOn w:val="Normal"/>
    <w:uiPriority w:val="99"/>
    <w:rsid w:val="00B9032B"/>
    <w:pPr>
      <w:tabs>
        <w:tab w:val="clear" w:pos="794"/>
        <w:tab w:val="clear" w:pos="1191"/>
        <w:tab w:val="clear" w:pos="1588"/>
        <w:tab w:val="clear" w:pos="1985"/>
        <w:tab w:val="left" w:pos="1134"/>
        <w:tab w:val="left" w:pos="1871"/>
        <w:tab w:val="left" w:pos="2268"/>
      </w:tabs>
      <w:spacing w:before="240"/>
    </w:pPr>
    <w:rPr>
      <w:rFonts w:eastAsia="MS Mincho"/>
      <w:lang w:val="fr-FR"/>
    </w:rPr>
  </w:style>
  <w:style w:type="character" w:customStyle="1" w:styleId="BodyText2Char1">
    <w:name w:val="Body Text 2 Char1"/>
    <w:uiPriority w:val="99"/>
    <w:locked/>
    <w:rsid w:val="00B9032B"/>
    <w:rPr>
      <w:rFonts w:ascii="Arial" w:hAnsi="Arial" w:cs="Times New Roman"/>
      <w:color w:val="000000"/>
      <w:sz w:val="16"/>
      <w:lang w:eastAsia="en-US"/>
    </w:rPr>
  </w:style>
  <w:style w:type="character" w:customStyle="1" w:styleId="BodyText3Char1">
    <w:name w:val="Body Text 3 Char1"/>
    <w:uiPriority w:val="99"/>
    <w:locked/>
    <w:rsid w:val="00B9032B"/>
    <w:rPr>
      <w:rFonts w:ascii="Times New Roman" w:hAnsi="Times New Roman" w:cs="Times New Roman"/>
      <w:sz w:val="16"/>
      <w:szCs w:val="16"/>
      <w:lang w:val="en-GB" w:eastAsia="en-US"/>
    </w:rPr>
  </w:style>
  <w:style w:type="paragraph" w:customStyle="1" w:styleId="headingi0">
    <w:name w:val="heading_i"/>
    <w:basedOn w:val="Heading3"/>
    <w:next w:val="Normal"/>
    <w:uiPriority w:val="99"/>
    <w:rsid w:val="00B9032B"/>
    <w:pPr>
      <w:tabs>
        <w:tab w:val="clear" w:pos="1191"/>
        <w:tab w:val="clear" w:pos="1588"/>
        <w:tab w:val="clear" w:pos="1985"/>
        <w:tab w:val="left" w:pos="2127"/>
        <w:tab w:val="left" w:pos="2410"/>
        <w:tab w:val="left" w:pos="2921"/>
        <w:tab w:val="left" w:pos="3261"/>
      </w:tabs>
      <w:overflowPunct/>
      <w:autoSpaceDE/>
      <w:autoSpaceDN/>
      <w:adjustRightInd/>
      <w:spacing w:before="160"/>
      <w:ind w:left="0" w:firstLine="0"/>
      <w:jc w:val="left"/>
      <w:textAlignment w:val="auto"/>
      <w:outlineLvl w:val="9"/>
    </w:pPr>
    <w:rPr>
      <w:rFonts w:eastAsia="MS Mincho"/>
      <w:b w:val="0"/>
      <w:i/>
      <w:sz w:val="28"/>
      <w:lang w:val="en-CA"/>
    </w:rPr>
  </w:style>
  <w:style w:type="paragraph" w:customStyle="1" w:styleId="AnnexNotitle0">
    <w:name w:val="Annex_No &amp; title"/>
    <w:basedOn w:val="Normal"/>
    <w:next w:val="Normal"/>
    <w:rsid w:val="00B9032B"/>
    <w:pPr>
      <w:keepNext/>
      <w:keepLines/>
      <w:spacing w:before="480"/>
      <w:jc w:val="center"/>
    </w:pPr>
    <w:rPr>
      <w:rFonts w:eastAsia="MS Mincho"/>
      <w:b/>
      <w:sz w:val="28"/>
    </w:rPr>
  </w:style>
  <w:style w:type="paragraph" w:customStyle="1" w:styleId="1CarCar">
    <w:name w:val="(文字) (文字)1 Car Car (文字) (文字)"/>
    <w:basedOn w:val="Normal"/>
    <w:uiPriority w:val="99"/>
    <w:rsid w:val="00B9032B"/>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jc w:val="left"/>
      <w:textAlignment w:val="auto"/>
    </w:pPr>
    <w:rPr>
      <w:rFonts w:ascii="Verdana" w:eastAsia="MS Mincho" w:hAnsi="Verdana"/>
      <w:lang w:val="en-US"/>
    </w:rPr>
  </w:style>
  <w:style w:type="paragraph" w:customStyle="1" w:styleId="Default">
    <w:name w:val="Default"/>
    <w:rsid w:val="00B9032B"/>
    <w:pPr>
      <w:autoSpaceDE w:val="0"/>
      <w:autoSpaceDN w:val="0"/>
      <w:adjustRightInd w:val="0"/>
    </w:pPr>
    <w:rPr>
      <w:rFonts w:eastAsia="SimSun"/>
      <w:color w:val="000000"/>
      <w:sz w:val="24"/>
      <w:szCs w:val="24"/>
    </w:rPr>
  </w:style>
  <w:style w:type="character" w:customStyle="1" w:styleId="2">
    <w:name w:val="(文字) (文字)2"/>
    <w:uiPriority w:val="99"/>
    <w:rsid w:val="00B9032B"/>
    <w:rPr>
      <w:rFonts w:cs="Times New Roman"/>
      <w:b/>
      <w:sz w:val="24"/>
      <w:lang w:val="en-GB" w:eastAsia="en-US" w:bidi="ar-SA"/>
    </w:rPr>
  </w:style>
  <w:style w:type="paragraph" w:customStyle="1" w:styleId="CharChar3">
    <w:name w:val="Char Char3"/>
    <w:basedOn w:val="Normal"/>
    <w:uiPriority w:val="99"/>
    <w:rsid w:val="00B9032B"/>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jc w:val="left"/>
      <w:textAlignment w:val="auto"/>
    </w:pPr>
    <w:rPr>
      <w:rFonts w:ascii="Verdana" w:eastAsia="MS Mincho" w:hAnsi="Verdana"/>
      <w:lang w:val="en-US"/>
    </w:rPr>
  </w:style>
  <w:style w:type="paragraph" w:customStyle="1" w:styleId="paragraph">
    <w:name w:val="paragraph"/>
    <w:basedOn w:val="Normal"/>
    <w:uiPriority w:val="99"/>
    <w:rsid w:val="00B9032B"/>
    <w:pPr>
      <w:tabs>
        <w:tab w:val="clear" w:pos="794"/>
        <w:tab w:val="clear" w:pos="1191"/>
        <w:tab w:val="clear" w:pos="1588"/>
        <w:tab w:val="clear" w:pos="1985"/>
      </w:tabs>
      <w:overflowPunct/>
      <w:autoSpaceDE/>
      <w:autoSpaceDN/>
      <w:adjustRightInd/>
      <w:spacing w:before="240"/>
      <w:textAlignment w:val="auto"/>
    </w:pPr>
    <w:rPr>
      <w:rFonts w:ascii="Times" w:eastAsia="MS Mincho" w:hAnsi="Times"/>
      <w:sz w:val="20"/>
      <w:lang w:val="en-US"/>
    </w:rPr>
  </w:style>
  <w:style w:type="paragraph" w:customStyle="1" w:styleId="IEEEStdsNumberedListLevel1">
    <w:name w:val="IEEEStds Numbered List Level 1"/>
    <w:uiPriority w:val="99"/>
    <w:rsid w:val="00B9032B"/>
    <w:pPr>
      <w:keepLines/>
      <w:tabs>
        <w:tab w:val="num" w:pos="907"/>
      </w:tabs>
      <w:spacing w:after="120"/>
      <w:ind w:left="907" w:hanging="360"/>
      <w:jc w:val="both"/>
      <w:outlineLvl w:val="0"/>
    </w:pPr>
    <w:rPr>
      <w:rFonts w:eastAsia="MS Mincho"/>
      <w:lang w:eastAsia="en-US"/>
    </w:rPr>
  </w:style>
  <w:style w:type="paragraph" w:customStyle="1" w:styleId="IEEEStdsNumberedListLevel2">
    <w:name w:val="IEEEStds Numbered List Level 2"/>
    <w:basedOn w:val="IEEEStdsNumberedListLevel1"/>
    <w:uiPriority w:val="99"/>
    <w:rsid w:val="00B9032B"/>
    <w:pPr>
      <w:tabs>
        <w:tab w:val="clear" w:pos="907"/>
        <w:tab w:val="num" w:pos="1267"/>
      </w:tabs>
      <w:ind w:left="1267"/>
      <w:outlineLvl w:val="1"/>
    </w:pPr>
  </w:style>
  <w:style w:type="paragraph" w:customStyle="1" w:styleId="IEEEStdsNumberedListLevel3">
    <w:name w:val="IEEEStds Numbered List Level 3"/>
    <w:basedOn w:val="IEEEStdsNumberedListLevel2"/>
    <w:uiPriority w:val="99"/>
    <w:rsid w:val="00B9032B"/>
    <w:pPr>
      <w:tabs>
        <w:tab w:val="clear" w:pos="1267"/>
        <w:tab w:val="num" w:pos="1800"/>
      </w:tabs>
      <w:ind w:left="1800" w:hanging="533"/>
      <w:outlineLvl w:val="2"/>
    </w:pPr>
  </w:style>
  <w:style w:type="paragraph" w:customStyle="1" w:styleId="IEEEStdsNumberedListLevel4">
    <w:name w:val="IEEEStds Numbered List Level 4"/>
    <w:basedOn w:val="IEEEStdsNumberedListLevel3"/>
    <w:uiPriority w:val="99"/>
    <w:rsid w:val="00B9032B"/>
    <w:pPr>
      <w:tabs>
        <w:tab w:val="clear" w:pos="1800"/>
        <w:tab w:val="num" w:pos="2347"/>
      </w:tabs>
      <w:ind w:left="2347" w:hanging="547"/>
      <w:outlineLvl w:val="3"/>
    </w:pPr>
  </w:style>
  <w:style w:type="paragraph" w:customStyle="1" w:styleId="IEEEStdsNumberedListLevel5">
    <w:name w:val="IEEEStds Numbered List Level 5"/>
    <w:basedOn w:val="IEEEStdsNumberedListLevel4"/>
    <w:uiPriority w:val="99"/>
    <w:rsid w:val="00B9032B"/>
    <w:pPr>
      <w:tabs>
        <w:tab w:val="clear" w:pos="2347"/>
        <w:tab w:val="num" w:pos="2880"/>
      </w:tabs>
      <w:ind w:left="2880" w:hanging="533"/>
      <w:outlineLvl w:val="4"/>
    </w:pPr>
  </w:style>
  <w:style w:type="paragraph" w:customStyle="1" w:styleId="CharChar3Char">
    <w:name w:val="Char Char3 Char"/>
    <w:basedOn w:val="Normal"/>
    <w:uiPriority w:val="99"/>
    <w:rsid w:val="00B9032B"/>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jc w:val="left"/>
      <w:textAlignment w:val="auto"/>
    </w:pPr>
    <w:rPr>
      <w:rFonts w:ascii="Verdana" w:eastAsia="MS Mincho" w:hAnsi="Verdana"/>
      <w:lang w:val="en-US"/>
    </w:rPr>
  </w:style>
  <w:style w:type="paragraph" w:customStyle="1" w:styleId="Subject">
    <w:name w:val="Subject"/>
    <w:basedOn w:val="Normal"/>
    <w:next w:val="Source"/>
    <w:uiPriority w:val="99"/>
    <w:rsid w:val="00B9032B"/>
    <w:pPr>
      <w:tabs>
        <w:tab w:val="clear" w:pos="794"/>
        <w:tab w:val="clear" w:pos="1191"/>
        <w:tab w:val="clear" w:pos="1588"/>
        <w:tab w:val="clear" w:pos="1985"/>
        <w:tab w:val="left" w:pos="720"/>
      </w:tabs>
      <w:spacing w:before="0"/>
      <w:jc w:val="left"/>
    </w:pPr>
    <w:rPr>
      <w:rFonts w:eastAsia="MS Mincho"/>
      <w:lang w:val="en-CA" w:eastAsia="ja-JP"/>
    </w:rPr>
  </w:style>
  <w:style w:type="paragraph" w:customStyle="1" w:styleId="Texte">
    <w:name w:val="Texte"/>
    <w:basedOn w:val="Normal"/>
    <w:uiPriority w:val="99"/>
    <w:rsid w:val="00B9032B"/>
    <w:pPr>
      <w:tabs>
        <w:tab w:val="clear" w:pos="794"/>
        <w:tab w:val="clear" w:pos="1191"/>
        <w:tab w:val="clear" w:pos="1588"/>
        <w:tab w:val="clear" w:pos="1985"/>
      </w:tabs>
      <w:overflowPunct/>
      <w:autoSpaceDE/>
      <w:autoSpaceDN/>
      <w:adjustRightInd/>
      <w:textAlignment w:val="auto"/>
    </w:pPr>
    <w:rPr>
      <w:rFonts w:eastAsia="MS Mincho"/>
      <w:color w:val="000000"/>
      <w:szCs w:val="24"/>
      <w:lang w:val="en-US" w:eastAsia="fr-FR"/>
    </w:rPr>
  </w:style>
  <w:style w:type="paragraph" w:customStyle="1" w:styleId="TAN">
    <w:name w:val="TAN"/>
    <w:basedOn w:val="TAL"/>
    <w:uiPriority w:val="99"/>
    <w:rsid w:val="00B9032B"/>
    <w:pPr>
      <w:widowControl/>
      <w:spacing w:before="0" w:after="0" w:line="240" w:lineRule="auto"/>
      <w:ind w:left="851" w:right="0" w:hanging="851"/>
    </w:pPr>
    <w:rPr>
      <w:rFonts w:ascii="Arial" w:hAnsi="Arial"/>
      <w:sz w:val="18"/>
      <w:lang w:val="en-GB"/>
    </w:rPr>
  </w:style>
  <w:style w:type="paragraph" w:customStyle="1" w:styleId="QuestionNoBR">
    <w:name w:val="Question_No_BR"/>
    <w:basedOn w:val="Normal"/>
    <w:next w:val="Questiontitle"/>
    <w:rsid w:val="00B9032B"/>
    <w:pPr>
      <w:keepNext/>
      <w:keepLines/>
      <w:suppressAutoHyphens/>
      <w:autoSpaceDN/>
      <w:adjustRightInd/>
      <w:spacing w:before="480"/>
      <w:jc w:val="center"/>
    </w:pPr>
    <w:rPr>
      <w:rFonts w:eastAsia="MS Mincho"/>
      <w:caps/>
      <w:kern w:val="1"/>
      <w:sz w:val="28"/>
      <w:szCs w:val="28"/>
      <w:lang w:eastAsia="ar-SA"/>
    </w:rPr>
  </w:style>
  <w:style w:type="character" w:customStyle="1" w:styleId="Hyperlink1">
    <w:name w:val="Hyperlink1"/>
    <w:uiPriority w:val="99"/>
    <w:rsid w:val="00B9032B"/>
    <w:rPr>
      <w:color w:val="0000FF"/>
    </w:rPr>
  </w:style>
  <w:style w:type="character" w:customStyle="1" w:styleId="TitleChar1">
    <w:name w:val="Title Char1"/>
    <w:uiPriority w:val="99"/>
    <w:locked/>
    <w:rsid w:val="00B9032B"/>
    <w:rPr>
      <w:rFonts w:ascii="Arial" w:hAnsi="Arial" w:cs="Times New Roman"/>
      <w:b/>
      <w:bCs/>
      <w:sz w:val="22"/>
      <w:lang w:eastAsia="en-US"/>
    </w:rPr>
  </w:style>
  <w:style w:type="paragraph" w:customStyle="1" w:styleId="covertext">
    <w:name w:val="cover text"/>
    <w:basedOn w:val="Normal"/>
    <w:uiPriority w:val="99"/>
    <w:rsid w:val="00B9032B"/>
    <w:pPr>
      <w:widowControl w:val="0"/>
      <w:tabs>
        <w:tab w:val="clear" w:pos="794"/>
        <w:tab w:val="clear" w:pos="1191"/>
        <w:tab w:val="clear" w:pos="1588"/>
        <w:tab w:val="clear" w:pos="1985"/>
      </w:tabs>
      <w:suppressAutoHyphens/>
      <w:overflowPunct/>
      <w:autoSpaceDE/>
      <w:autoSpaceDN/>
      <w:adjustRightInd/>
      <w:spacing w:after="120"/>
      <w:jc w:val="left"/>
      <w:textAlignment w:val="auto"/>
    </w:pPr>
    <w:rPr>
      <w:rFonts w:ascii="Times" w:eastAsia="MS Mincho" w:hAnsi="Times"/>
      <w:lang w:val="en-US"/>
    </w:rPr>
  </w:style>
  <w:style w:type="paragraph" w:customStyle="1" w:styleId="StyleHeading2NotBold">
    <w:name w:val="Style Heading 2 + Not Bold"/>
    <w:basedOn w:val="Heading2"/>
    <w:uiPriority w:val="99"/>
    <w:rsid w:val="00B9032B"/>
    <w:pPr>
      <w:keepLines w:val="0"/>
      <w:numPr>
        <w:ilvl w:val="1"/>
      </w:numPr>
      <w:tabs>
        <w:tab w:val="clear" w:pos="794"/>
        <w:tab w:val="clear" w:pos="1191"/>
        <w:tab w:val="clear" w:pos="1588"/>
        <w:tab w:val="clear" w:pos="1985"/>
        <w:tab w:val="num" w:pos="432"/>
      </w:tabs>
      <w:overflowPunct/>
      <w:autoSpaceDE/>
      <w:autoSpaceDN/>
      <w:adjustRightInd/>
      <w:spacing w:before="120"/>
      <w:ind w:left="1224" w:hanging="1224"/>
      <w:textAlignment w:val="auto"/>
    </w:pPr>
    <w:rPr>
      <w:rFonts w:ascii="Arial" w:eastAsia="MS Mincho" w:hAnsi="Arial"/>
      <w:i/>
      <w:iCs/>
      <w:sz w:val="22"/>
      <w:szCs w:val="22"/>
      <w:lang w:val="en-US"/>
    </w:rPr>
  </w:style>
  <w:style w:type="paragraph" w:customStyle="1" w:styleId="StyleRecNoBefore12pt">
    <w:name w:val="Style Rec_No + Before:  12 pt"/>
    <w:basedOn w:val="RecNo"/>
    <w:uiPriority w:val="99"/>
    <w:rsid w:val="00B9032B"/>
    <w:pPr>
      <w:keepNext w:val="0"/>
      <w:keepLines w:val="0"/>
      <w:tabs>
        <w:tab w:val="left" w:pos="1170"/>
      </w:tabs>
      <w:overflowPunct/>
      <w:autoSpaceDE/>
      <w:autoSpaceDN/>
      <w:adjustRightInd/>
      <w:spacing w:before="0"/>
      <w:ind w:left="720" w:right="720"/>
      <w:jc w:val="left"/>
      <w:textAlignment w:val="auto"/>
    </w:pPr>
    <w:rPr>
      <w:rFonts w:ascii="Arial" w:eastAsia="MS Mincho" w:hAnsi="Arial" w:cs="Arial"/>
      <w:sz w:val="22"/>
      <w:szCs w:val="24"/>
      <w:lang w:val="en-US"/>
    </w:rPr>
  </w:style>
  <w:style w:type="character" w:customStyle="1" w:styleId="Style14ptBoldItalic">
    <w:name w:val="Style 14 pt Bold Italic"/>
    <w:uiPriority w:val="99"/>
    <w:rsid w:val="00B9032B"/>
    <w:rPr>
      <w:rFonts w:ascii="Arial" w:hAnsi="Arial" w:cs="Times New Roman"/>
      <w:b/>
      <w:bCs/>
      <w:i/>
      <w:iCs/>
      <w:sz w:val="28"/>
    </w:rPr>
  </w:style>
  <w:style w:type="paragraph" w:customStyle="1" w:styleId="picture">
    <w:name w:val="picture"/>
    <w:basedOn w:val="Normal"/>
    <w:uiPriority w:val="99"/>
    <w:rsid w:val="00B9032B"/>
    <w:pPr>
      <w:tabs>
        <w:tab w:val="clear" w:pos="794"/>
        <w:tab w:val="clear" w:pos="1191"/>
        <w:tab w:val="clear" w:pos="1588"/>
        <w:tab w:val="clear" w:pos="1985"/>
        <w:tab w:val="left" w:pos="2880"/>
        <w:tab w:val="left" w:pos="4608"/>
        <w:tab w:val="right" w:pos="9072"/>
      </w:tabs>
      <w:overflowPunct/>
      <w:autoSpaceDE/>
      <w:autoSpaceDN/>
      <w:adjustRightInd/>
      <w:spacing w:before="240" w:after="240"/>
      <w:textAlignment w:val="auto"/>
    </w:pPr>
    <w:rPr>
      <w:rFonts w:ascii="Arial" w:eastAsia="MS Mincho" w:hAnsi="Arial" w:cs="Arial"/>
      <w:sz w:val="22"/>
      <w:lang w:val="en-US"/>
    </w:rPr>
  </w:style>
  <w:style w:type="paragraph" w:customStyle="1" w:styleId="BodyTextItalic">
    <w:name w:val="Body Text Italic"/>
    <w:basedOn w:val="BodyText"/>
    <w:uiPriority w:val="99"/>
    <w:rsid w:val="00B9032B"/>
    <w:pPr>
      <w:spacing w:after="120"/>
      <w:ind w:firstLine="720"/>
      <w:jc w:val="both"/>
    </w:pPr>
    <w:rPr>
      <w:i/>
      <w:lang w:val="ru-RU" w:eastAsia="ru-RU"/>
    </w:rPr>
  </w:style>
  <w:style w:type="character" w:customStyle="1" w:styleId="BodyTextItalicChar">
    <w:name w:val="Body Text Italic Char"/>
    <w:uiPriority w:val="99"/>
    <w:rsid w:val="00B9032B"/>
    <w:rPr>
      <w:rFonts w:cs="Times New Roman"/>
      <w:b/>
      <w:bCs/>
      <w:i/>
      <w:sz w:val="24"/>
      <w:szCs w:val="24"/>
      <w:lang w:val="ru-RU" w:eastAsia="ru-RU" w:bidi="ar-SA"/>
    </w:rPr>
  </w:style>
  <w:style w:type="paragraph" w:customStyle="1" w:styleId="BodyTextNoIndent">
    <w:name w:val="Body Text No Indent"/>
    <w:basedOn w:val="BodyText"/>
    <w:uiPriority w:val="99"/>
    <w:rsid w:val="00B9032B"/>
    <w:pPr>
      <w:spacing w:after="120"/>
      <w:jc w:val="both"/>
    </w:pPr>
    <w:rPr>
      <w:b w:val="0"/>
      <w:bCs w:val="0"/>
    </w:rPr>
  </w:style>
  <w:style w:type="paragraph" w:customStyle="1" w:styleId="equation0">
    <w:name w:val="equation"/>
    <w:basedOn w:val="BodyText"/>
    <w:uiPriority w:val="99"/>
    <w:rsid w:val="00B9032B"/>
    <w:pPr>
      <w:tabs>
        <w:tab w:val="center" w:pos="4680"/>
        <w:tab w:val="right" w:pos="9360"/>
      </w:tabs>
      <w:spacing w:before="120" w:after="120"/>
    </w:pPr>
    <w:rPr>
      <w:lang w:val="ru-RU" w:eastAsia="ru-RU"/>
    </w:rPr>
  </w:style>
  <w:style w:type="character" w:customStyle="1" w:styleId="equationChar0">
    <w:name w:val="equation Char"/>
    <w:uiPriority w:val="99"/>
    <w:rsid w:val="00B9032B"/>
    <w:rPr>
      <w:rFonts w:cs="Times New Roman"/>
      <w:b/>
      <w:bCs/>
      <w:sz w:val="24"/>
      <w:szCs w:val="24"/>
      <w:lang w:val="ru-RU" w:eastAsia="ru-RU" w:bidi="ar-SA"/>
    </w:rPr>
  </w:style>
  <w:style w:type="paragraph" w:customStyle="1" w:styleId="StyleBodyTextSymbolsymbol">
    <w:name w:val="Style Body Text + Symbol (symbol)"/>
    <w:basedOn w:val="BodyText"/>
    <w:uiPriority w:val="99"/>
    <w:rsid w:val="00B9032B"/>
    <w:pPr>
      <w:spacing w:after="120"/>
      <w:ind w:firstLine="720"/>
      <w:jc w:val="both"/>
    </w:pPr>
    <w:rPr>
      <w:rFonts w:ascii="Symbol" w:hAnsi="Symbol"/>
      <w:b w:val="0"/>
      <w:bCs w:val="0"/>
      <w:i/>
    </w:rPr>
  </w:style>
  <w:style w:type="character" w:customStyle="1" w:styleId="StyleBodyTextSymbolsymbolChar">
    <w:name w:val="Style Body Text + Symbol (symbol) Char"/>
    <w:uiPriority w:val="99"/>
    <w:rsid w:val="00B9032B"/>
    <w:rPr>
      <w:rFonts w:ascii="Symbol" w:hAnsi="Symbol" w:cs="Times New Roman"/>
      <w:b/>
      <w:bCs/>
      <w:i/>
      <w:sz w:val="24"/>
      <w:szCs w:val="24"/>
      <w:lang w:val="en-US" w:eastAsia="en-US" w:bidi="ar-SA"/>
    </w:rPr>
  </w:style>
  <w:style w:type="paragraph" w:customStyle="1" w:styleId="Figurecaption">
    <w:name w:val="Figure caption"/>
    <w:basedOn w:val="BodyText"/>
    <w:uiPriority w:val="99"/>
    <w:rsid w:val="00B9032B"/>
    <w:pPr>
      <w:spacing w:before="120" w:after="240"/>
      <w:jc w:val="both"/>
    </w:pPr>
    <w:rPr>
      <w:rFonts w:ascii="Arial" w:hAnsi="Arial"/>
      <w:b w:val="0"/>
      <w:bCs w:val="0"/>
      <w:sz w:val="20"/>
    </w:rPr>
  </w:style>
  <w:style w:type="character" w:customStyle="1" w:styleId="FigurecaptionChar">
    <w:name w:val="Figure caption Char"/>
    <w:uiPriority w:val="99"/>
    <w:rsid w:val="00B9032B"/>
    <w:rPr>
      <w:rFonts w:ascii="Arial" w:hAnsi="Arial" w:cs="Times New Roman"/>
      <w:b/>
      <w:bCs/>
      <w:sz w:val="24"/>
      <w:szCs w:val="24"/>
      <w:lang w:val="en-US" w:eastAsia="en-US" w:bidi="ar-SA"/>
    </w:rPr>
  </w:style>
  <w:style w:type="paragraph" w:customStyle="1" w:styleId="ReferencesText">
    <w:name w:val="References Text"/>
    <w:basedOn w:val="BodyText"/>
    <w:uiPriority w:val="99"/>
    <w:rsid w:val="00B9032B"/>
    <w:pPr>
      <w:tabs>
        <w:tab w:val="left" w:pos="720"/>
      </w:tabs>
      <w:ind w:left="720" w:hanging="720"/>
      <w:jc w:val="both"/>
    </w:pPr>
    <w:rPr>
      <w:b w:val="0"/>
      <w:bCs w:val="0"/>
    </w:rPr>
  </w:style>
  <w:style w:type="paragraph" w:customStyle="1" w:styleId="equationArial">
    <w:name w:val="equation + Arial"/>
    <w:aliases w:val="Centered"/>
    <w:basedOn w:val="equation0"/>
    <w:uiPriority w:val="99"/>
    <w:rsid w:val="00B9032B"/>
    <w:pPr>
      <w:jc w:val="center"/>
    </w:pPr>
    <w:rPr>
      <w:rFonts w:ascii="Arial" w:hAnsi="Arial" w:cs="Arial"/>
    </w:rPr>
  </w:style>
  <w:style w:type="paragraph" w:customStyle="1" w:styleId="Char">
    <w:name w:val="Char"/>
    <w:basedOn w:val="Normal"/>
    <w:uiPriority w:val="99"/>
    <w:rsid w:val="00B9032B"/>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jc w:val="left"/>
      <w:textAlignment w:val="auto"/>
    </w:pPr>
    <w:rPr>
      <w:rFonts w:ascii="Verdana" w:eastAsia="MS Mincho" w:hAnsi="Verdana"/>
      <w:lang w:val="en-US"/>
    </w:rPr>
  </w:style>
  <w:style w:type="character" w:customStyle="1" w:styleId="MemoHeading3Char2">
    <w:name w:val="Memo Heading 3 Char2"/>
    <w:aliases w:val="H3 Char2,h3 Char3,h31 Char2,3 Char2,h 3 Char,3rd level Char,subsect Char,0H Char,l3 Char2,list 3 Char2,Head 3 Char2,h32 Char2,h33 Char2,h34 Char2,h35 Char2,h36 Char2,h37 Char2,h38 Char2,h311 Char2,h321 Char2,h331 Char2,h341 Char1"/>
    <w:uiPriority w:val="99"/>
    <w:rsid w:val="00B9032B"/>
    <w:rPr>
      <w:rFonts w:cs="Times New Roman"/>
      <w:b/>
      <w:sz w:val="24"/>
      <w:lang w:val="en-GB" w:eastAsia="en-US" w:bidi="ar-SA"/>
    </w:rPr>
  </w:style>
  <w:style w:type="character" w:customStyle="1" w:styleId="TableTextChar0">
    <w:name w:val="Table_Text Char"/>
    <w:uiPriority w:val="99"/>
    <w:rsid w:val="00B9032B"/>
    <w:rPr>
      <w:rFonts w:eastAsia="MS Mincho" w:cs="Times New Roman"/>
      <w:sz w:val="22"/>
      <w:lang w:val="en-GB" w:eastAsia="en-US" w:bidi="ar-SA"/>
    </w:rPr>
  </w:style>
  <w:style w:type="paragraph" w:customStyle="1" w:styleId="CarattereCarattere">
    <w:name w:val="Carattere Carattere"/>
    <w:uiPriority w:val="99"/>
    <w:semiHidden/>
    <w:rsid w:val="00B9032B"/>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FootnoteTextA">
    <w:name w:val="Footnote Text A"/>
    <w:uiPriority w:val="99"/>
    <w:rsid w:val="00B9032B"/>
    <w:pPr>
      <w:keepLines/>
      <w:tabs>
        <w:tab w:val="left" w:pos="255"/>
        <w:tab w:val="left" w:pos="794"/>
        <w:tab w:val="left" w:pos="1191"/>
        <w:tab w:val="left" w:pos="1588"/>
        <w:tab w:val="left" w:pos="1985"/>
      </w:tabs>
      <w:spacing w:before="120"/>
      <w:ind w:left="255" w:hanging="255"/>
      <w:jc w:val="both"/>
    </w:pPr>
    <w:rPr>
      <w:rFonts w:eastAsia="ヒラギノ角ゴ Pro W3"/>
      <w:color w:val="000000"/>
      <w:sz w:val="22"/>
      <w:lang w:val="fr-FR" w:eastAsia="ja-JP"/>
    </w:rPr>
  </w:style>
  <w:style w:type="character" w:customStyle="1" w:styleId="apple-style-span">
    <w:name w:val="apple-style-span"/>
    <w:uiPriority w:val="99"/>
    <w:rsid w:val="00B9032B"/>
    <w:rPr>
      <w:rFonts w:cs="Times New Roman"/>
    </w:rPr>
  </w:style>
  <w:style w:type="paragraph" w:customStyle="1" w:styleId="listitem0">
    <w:name w:val="list item"/>
    <w:basedOn w:val="Normal"/>
    <w:uiPriority w:val="99"/>
    <w:rsid w:val="00B9032B"/>
    <w:pPr>
      <w:tabs>
        <w:tab w:val="clear" w:pos="794"/>
        <w:tab w:val="clear" w:pos="1191"/>
        <w:tab w:val="clear" w:pos="1588"/>
        <w:tab w:val="clear" w:pos="1985"/>
      </w:tabs>
      <w:overflowPunct/>
      <w:autoSpaceDE/>
      <w:autoSpaceDN/>
      <w:adjustRightInd/>
      <w:spacing w:before="0"/>
      <w:ind w:left="540" w:hanging="540"/>
      <w:textAlignment w:val="auto"/>
    </w:pPr>
    <w:rPr>
      <w:rFonts w:ascii="Times" w:eastAsia="MS Mincho" w:hAnsi="Times"/>
      <w:sz w:val="20"/>
      <w:lang w:val="en-US"/>
    </w:rPr>
  </w:style>
  <w:style w:type="paragraph" w:customStyle="1" w:styleId="listitem2">
    <w:name w:val="list item 2"/>
    <w:basedOn w:val="listitem0"/>
    <w:uiPriority w:val="99"/>
    <w:rsid w:val="00B9032B"/>
    <w:pPr>
      <w:ind w:left="1080"/>
    </w:pPr>
  </w:style>
  <w:style w:type="paragraph" w:customStyle="1" w:styleId="listitem3">
    <w:name w:val="list item 3"/>
    <w:basedOn w:val="listitem2"/>
    <w:uiPriority w:val="99"/>
    <w:rsid w:val="00B9032B"/>
    <w:pPr>
      <w:ind w:left="1620"/>
    </w:pPr>
  </w:style>
  <w:style w:type="paragraph" w:customStyle="1" w:styleId="ListParagraph1">
    <w:name w:val="List Paragraph1"/>
    <w:basedOn w:val="listitem0"/>
    <w:next w:val="listitem0"/>
    <w:uiPriority w:val="99"/>
    <w:rsid w:val="00B9032B"/>
    <w:pPr>
      <w:spacing w:before="200"/>
      <w:ind w:firstLine="0"/>
    </w:pPr>
  </w:style>
  <w:style w:type="paragraph" w:customStyle="1" w:styleId="listparagraph2">
    <w:name w:val="list paragraph 2"/>
    <w:basedOn w:val="listitem2"/>
    <w:next w:val="listitem2"/>
    <w:uiPriority w:val="99"/>
    <w:rsid w:val="00B9032B"/>
    <w:pPr>
      <w:spacing w:before="200"/>
      <w:ind w:firstLine="0"/>
    </w:pPr>
  </w:style>
  <w:style w:type="paragraph" w:customStyle="1" w:styleId="listparagraph3">
    <w:name w:val="list paragraph 3"/>
    <w:basedOn w:val="listitem3"/>
    <w:next w:val="listitem3"/>
    <w:uiPriority w:val="99"/>
    <w:rsid w:val="00B9032B"/>
  </w:style>
  <w:style w:type="paragraph" w:customStyle="1" w:styleId="note0">
    <w:name w:val="note"/>
    <w:basedOn w:val="Normal"/>
    <w:next w:val="Normal"/>
    <w:uiPriority w:val="99"/>
    <w:rsid w:val="00B9032B"/>
    <w:pPr>
      <w:tabs>
        <w:tab w:val="clear" w:pos="794"/>
        <w:tab w:val="clear" w:pos="1191"/>
        <w:tab w:val="clear" w:pos="1588"/>
        <w:tab w:val="clear" w:pos="1985"/>
      </w:tabs>
      <w:overflowPunct/>
      <w:autoSpaceDE/>
      <w:autoSpaceDN/>
      <w:adjustRightInd/>
      <w:spacing w:before="240"/>
      <w:textAlignment w:val="auto"/>
    </w:pPr>
    <w:rPr>
      <w:rFonts w:ascii="Times" w:eastAsia="MS Mincho" w:hAnsi="Times"/>
      <w:sz w:val="18"/>
      <w:lang w:val="en-US"/>
    </w:rPr>
  </w:style>
  <w:style w:type="paragraph" w:customStyle="1" w:styleId="Title10">
    <w:name w:val="Title1"/>
    <w:basedOn w:val="Normal"/>
    <w:next w:val="Heading1"/>
    <w:uiPriority w:val="99"/>
    <w:rsid w:val="00B9032B"/>
    <w:pPr>
      <w:tabs>
        <w:tab w:val="clear" w:pos="794"/>
        <w:tab w:val="clear" w:pos="1191"/>
        <w:tab w:val="clear" w:pos="1588"/>
        <w:tab w:val="clear" w:pos="1985"/>
      </w:tabs>
      <w:overflowPunct/>
      <w:autoSpaceDE/>
      <w:autoSpaceDN/>
      <w:adjustRightInd/>
      <w:spacing w:before="480" w:after="960"/>
      <w:jc w:val="left"/>
      <w:textAlignment w:val="auto"/>
    </w:pPr>
    <w:rPr>
      <w:rFonts w:ascii="Helvetica" w:eastAsia="MS Mincho" w:hAnsi="Helvetica"/>
      <w:b/>
      <w:sz w:val="36"/>
      <w:lang w:val="en-US"/>
    </w:rPr>
  </w:style>
  <w:style w:type="paragraph" w:customStyle="1" w:styleId="annex0">
    <w:name w:val="annex"/>
    <w:basedOn w:val="Title10"/>
    <w:uiPriority w:val="99"/>
    <w:rsid w:val="00B9032B"/>
    <w:pPr>
      <w:spacing w:before="0" w:after="0"/>
      <w:jc w:val="both"/>
    </w:pPr>
  </w:style>
  <w:style w:type="paragraph" w:customStyle="1" w:styleId="computercode">
    <w:name w:val="computer code"/>
    <w:basedOn w:val="Normal"/>
    <w:uiPriority w:val="99"/>
    <w:rsid w:val="00B9032B"/>
    <w:pPr>
      <w:tabs>
        <w:tab w:val="clear" w:pos="794"/>
        <w:tab w:val="clear" w:pos="1191"/>
        <w:tab w:val="clear" w:pos="1588"/>
        <w:tab w:val="clear" w:pos="1985"/>
      </w:tabs>
      <w:overflowPunct/>
      <w:autoSpaceDE/>
      <w:autoSpaceDN/>
      <w:adjustRightInd/>
      <w:spacing w:before="0"/>
      <w:textAlignment w:val="auto"/>
    </w:pPr>
    <w:rPr>
      <w:rFonts w:ascii="Courier" w:eastAsia="MS Mincho" w:hAnsi="Courier"/>
      <w:sz w:val="20"/>
      <w:lang w:val="en-US"/>
    </w:rPr>
  </w:style>
  <w:style w:type="paragraph" w:customStyle="1" w:styleId="indentedlist">
    <w:name w:val="indented list"/>
    <w:basedOn w:val="listitem0"/>
    <w:uiPriority w:val="99"/>
    <w:rsid w:val="00B9032B"/>
    <w:pPr>
      <w:ind w:left="900" w:hanging="900"/>
    </w:pPr>
  </w:style>
  <w:style w:type="paragraph" w:customStyle="1" w:styleId="Caption1">
    <w:name w:val="Caption1"/>
    <w:basedOn w:val="Normal"/>
    <w:link w:val="captionChar"/>
    <w:uiPriority w:val="99"/>
    <w:rsid w:val="00B9032B"/>
    <w:pPr>
      <w:tabs>
        <w:tab w:val="clear" w:pos="794"/>
        <w:tab w:val="clear" w:pos="1191"/>
        <w:tab w:val="clear" w:pos="1588"/>
        <w:tab w:val="clear" w:pos="1985"/>
      </w:tabs>
      <w:overflowPunct/>
      <w:autoSpaceDE/>
      <w:autoSpaceDN/>
      <w:adjustRightInd/>
      <w:spacing w:before="240"/>
      <w:jc w:val="center"/>
      <w:textAlignment w:val="auto"/>
    </w:pPr>
    <w:rPr>
      <w:rFonts w:ascii="Helvetica" w:eastAsia="MS Mincho" w:hAnsi="Helvetica"/>
      <w:b/>
      <w:sz w:val="20"/>
      <w:lang w:val="en-US"/>
    </w:rPr>
  </w:style>
  <w:style w:type="paragraph" w:customStyle="1" w:styleId="reference">
    <w:name w:val="reference"/>
    <w:basedOn w:val="Normal"/>
    <w:uiPriority w:val="99"/>
    <w:rsid w:val="00B9032B"/>
    <w:pPr>
      <w:tabs>
        <w:tab w:val="clear" w:pos="794"/>
        <w:tab w:val="clear" w:pos="1191"/>
        <w:tab w:val="clear" w:pos="1588"/>
        <w:tab w:val="clear" w:pos="1985"/>
      </w:tabs>
      <w:overflowPunct/>
      <w:autoSpaceDE/>
      <w:autoSpaceDN/>
      <w:adjustRightInd/>
      <w:spacing w:before="240"/>
      <w:textAlignment w:val="auto"/>
    </w:pPr>
    <w:rPr>
      <w:rFonts w:ascii="Times" w:eastAsia="MS Mincho" w:hAnsi="Times"/>
      <w:sz w:val="20"/>
      <w:lang w:val="en-US"/>
    </w:rPr>
  </w:style>
  <w:style w:type="paragraph" w:customStyle="1" w:styleId="definition">
    <w:name w:val="definition"/>
    <w:basedOn w:val="Normal"/>
    <w:uiPriority w:val="99"/>
    <w:rsid w:val="00B9032B"/>
    <w:pPr>
      <w:tabs>
        <w:tab w:val="clear" w:pos="794"/>
        <w:tab w:val="clear" w:pos="1191"/>
        <w:tab w:val="clear" w:pos="1588"/>
        <w:tab w:val="clear" w:pos="1985"/>
      </w:tabs>
      <w:overflowPunct/>
      <w:autoSpaceDE/>
      <w:autoSpaceDN/>
      <w:adjustRightInd/>
      <w:spacing w:before="240"/>
      <w:textAlignment w:val="auto"/>
    </w:pPr>
    <w:rPr>
      <w:rFonts w:ascii="Times" w:eastAsia="MS Mincho" w:hAnsi="Times"/>
      <w:sz w:val="20"/>
      <w:lang w:val="en-US"/>
    </w:rPr>
  </w:style>
  <w:style w:type="paragraph" w:customStyle="1" w:styleId="Bibliography1">
    <w:name w:val="Bibliography1"/>
    <w:basedOn w:val="Normal"/>
    <w:uiPriority w:val="99"/>
    <w:rsid w:val="00B9032B"/>
    <w:pPr>
      <w:tabs>
        <w:tab w:val="clear" w:pos="794"/>
        <w:tab w:val="clear" w:pos="1191"/>
        <w:tab w:val="clear" w:pos="1588"/>
        <w:tab w:val="clear" w:pos="1985"/>
      </w:tabs>
      <w:overflowPunct/>
      <w:autoSpaceDE/>
      <w:autoSpaceDN/>
      <w:adjustRightInd/>
      <w:spacing w:before="240"/>
      <w:textAlignment w:val="auto"/>
    </w:pPr>
    <w:rPr>
      <w:rFonts w:ascii="Times" w:eastAsia="MS Mincho" w:hAnsi="Times"/>
      <w:sz w:val="20"/>
      <w:lang w:val="en-US"/>
    </w:rPr>
  </w:style>
  <w:style w:type="paragraph" w:customStyle="1" w:styleId="member">
    <w:name w:val="member"/>
    <w:basedOn w:val="Normal"/>
    <w:uiPriority w:val="99"/>
    <w:rsid w:val="00B9032B"/>
    <w:pPr>
      <w:tabs>
        <w:tab w:val="clear" w:pos="794"/>
        <w:tab w:val="clear" w:pos="1191"/>
        <w:tab w:val="clear" w:pos="1588"/>
        <w:tab w:val="clear" w:pos="1985"/>
      </w:tabs>
      <w:overflowPunct/>
      <w:autoSpaceDE/>
      <w:autoSpaceDN/>
      <w:adjustRightInd/>
      <w:spacing w:before="0"/>
      <w:textAlignment w:val="auto"/>
    </w:pPr>
    <w:rPr>
      <w:rFonts w:ascii="Times" w:eastAsia="MS Mincho" w:hAnsi="Times"/>
      <w:sz w:val="20"/>
      <w:lang w:val="en-US"/>
    </w:rPr>
  </w:style>
  <w:style w:type="paragraph" w:customStyle="1" w:styleId="BodyText0">
    <w:name w:val="#BodyText"/>
    <w:uiPriority w:val="99"/>
    <w:rsid w:val="00B9032B"/>
    <w:pPr>
      <w:spacing w:before="120" w:line="240" w:lineRule="atLeast"/>
      <w:jc w:val="both"/>
    </w:pPr>
    <w:rPr>
      <w:rFonts w:eastAsia="MS Mincho"/>
      <w:color w:val="000000"/>
      <w:sz w:val="22"/>
      <w:lang w:val="en-GB" w:eastAsia="en-US"/>
    </w:rPr>
  </w:style>
  <w:style w:type="paragraph" w:customStyle="1" w:styleId="ParagraphNumbered">
    <w:name w:val="Paragraph_Numbered"/>
    <w:basedOn w:val="Normal"/>
    <w:uiPriority w:val="99"/>
    <w:rsid w:val="00B9032B"/>
    <w:pPr>
      <w:tabs>
        <w:tab w:val="clear" w:pos="794"/>
        <w:tab w:val="clear" w:pos="1191"/>
        <w:tab w:val="clear" w:pos="1588"/>
        <w:tab w:val="clear" w:pos="1985"/>
        <w:tab w:val="num" w:pos="360"/>
        <w:tab w:val="num" w:pos="720"/>
      </w:tabs>
      <w:overflowPunct/>
      <w:autoSpaceDE/>
      <w:autoSpaceDN/>
      <w:adjustRightInd/>
      <w:ind w:left="340" w:hanging="340"/>
      <w:textAlignment w:val="auto"/>
    </w:pPr>
    <w:rPr>
      <w:rFonts w:eastAsia="MS Mincho"/>
      <w:sz w:val="22"/>
      <w:lang w:val="en-US"/>
    </w:rPr>
  </w:style>
  <w:style w:type="paragraph" w:customStyle="1" w:styleId="ParaNum">
    <w:name w:val="ParaNum"/>
    <w:basedOn w:val="Normal"/>
    <w:uiPriority w:val="99"/>
    <w:rsid w:val="00B9032B"/>
    <w:pPr>
      <w:widowControl w:val="0"/>
      <w:tabs>
        <w:tab w:val="clear" w:pos="794"/>
        <w:tab w:val="clear" w:pos="1191"/>
        <w:tab w:val="clear" w:pos="1588"/>
        <w:tab w:val="clear" w:pos="1985"/>
        <w:tab w:val="num" w:pos="1080"/>
      </w:tabs>
      <w:overflowPunct/>
      <w:autoSpaceDE/>
      <w:autoSpaceDN/>
      <w:adjustRightInd/>
      <w:spacing w:before="0" w:after="220"/>
      <w:ind w:firstLine="720"/>
      <w:textAlignment w:val="auto"/>
    </w:pPr>
    <w:rPr>
      <w:rFonts w:eastAsia="MS Mincho"/>
      <w:kern w:val="28"/>
      <w:sz w:val="22"/>
      <w:lang w:val="en-US"/>
    </w:rPr>
  </w:style>
  <w:style w:type="character" w:customStyle="1" w:styleId="MemoHeading3">
    <w:name w:val="Memo Heading 3 (文字)"/>
    <w:aliases w:val="H3 (文字),h3 (文字),h31 (文字),3 (文字),l3 (文字),list 3 (文字),Head 3 (文字),h32 (文字),h33 (文字),h34 (文字),h35 (文字),h36 (文字),h37 (文字),h38 (文字),h311 (文字),h321 (文字),h331 (文字),h341 (文字),h351 (文字),h361 (文字),h371 (文字),h39 (文字),h312 (文字),h322 (文字)"/>
    <w:uiPriority w:val="99"/>
    <w:rsid w:val="00B9032B"/>
    <w:rPr>
      <w:rFonts w:eastAsia="Batang" w:cs="Times New Roman"/>
      <w:b/>
      <w:sz w:val="24"/>
      <w:lang w:val="en-GB" w:eastAsia="en-US" w:bidi="ar-SA"/>
    </w:rPr>
  </w:style>
  <w:style w:type="character" w:customStyle="1" w:styleId="pagetitle">
    <w:name w:val="pagetitle"/>
    <w:uiPriority w:val="99"/>
    <w:rsid w:val="00B9032B"/>
    <w:rPr>
      <w:rFonts w:cs="Times New Roman"/>
    </w:rPr>
  </w:style>
  <w:style w:type="character" w:customStyle="1" w:styleId="FootnoteTextChar2Char">
    <w:name w:val="Footnote Text Char2 Char"/>
    <w:aliases w:val="Footnote Text Char1 Char Char,Footnote Text Char2 Char1 Char Char,Footnote Text Char1 Char Char Char1 Char Char,Footnote Text Char Char Char Char Char1 Char Char,footnote text Char Char"/>
    <w:uiPriority w:val="99"/>
    <w:rsid w:val="00B9032B"/>
    <w:rPr>
      <w:rFonts w:cs="Times New Roman"/>
      <w:sz w:val="22"/>
      <w:lang w:val="en-GB" w:eastAsia="en-US" w:bidi="ar-SA"/>
    </w:rPr>
  </w:style>
  <w:style w:type="character" w:customStyle="1" w:styleId="Teletype">
    <w:name w:val="Teletype"/>
    <w:uiPriority w:val="99"/>
    <w:rsid w:val="00B9032B"/>
    <w:rPr>
      <w:rFonts w:ascii="Courier" w:hAnsi="Courier"/>
      <w:sz w:val="20"/>
    </w:rPr>
  </w:style>
  <w:style w:type="character" w:customStyle="1" w:styleId="captionChar">
    <w:name w:val="caption Char"/>
    <w:link w:val="Caption1"/>
    <w:uiPriority w:val="99"/>
    <w:locked/>
    <w:rsid w:val="00B9032B"/>
    <w:rPr>
      <w:rFonts w:ascii="Helvetica" w:eastAsia="MS Mincho" w:hAnsi="Helvetica"/>
      <w:b/>
      <w:lang w:eastAsia="en-US"/>
    </w:rPr>
  </w:style>
  <w:style w:type="paragraph" w:customStyle="1" w:styleId="DefTerm">
    <w:name w:val="Def Term"/>
    <w:basedOn w:val="Normal"/>
    <w:next w:val="Definition0"/>
    <w:uiPriority w:val="99"/>
    <w:rsid w:val="00B9032B"/>
    <w:pPr>
      <w:keepNext/>
      <w:tabs>
        <w:tab w:val="clear" w:pos="794"/>
        <w:tab w:val="clear" w:pos="1191"/>
        <w:tab w:val="clear" w:pos="1588"/>
        <w:tab w:val="clear" w:pos="1985"/>
      </w:tabs>
      <w:overflowPunct/>
      <w:autoSpaceDE/>
      <w:autoSpaceDN/>
      <w:adjustRightInd/>
      <w:spacing w:before="240" w:after="60"/>
      <w:jc w:val="left"/>
      <w:textAlignment w:val="auto"/>
    </w:pPr>
    <w:rPr>
      <w:rFonts w:eastAsia="MS Mincho"/>
      <w:b/>
      <w:szCs w:val="24"/>
      <w:lang w:val="en-US"/>
    </w:rPr>
  </w:style>
  <w:style w:type="paragraph" w:customStyle="1" w:styleId="Definition0">
    <w:name w:val="Definition"/>
    <w:basedOn w:val="Normal"/>
    <w:uiPriority w:val="99"/>
    <w:rsid w:val="00B9032B"/>
    <w:pPr>
      <w:tabs>
        <w:tab w:val="clear" w:pos="794"/>
        <w:tab w:val="clear" w:pos="1191"/>
        <w:tab w:val="clear" w:pos="1588"/>
        <w:tab w:val="clear" w:pos="1985"/>
      </w:tabs>
      <w:overflowPunct/>
      <w:autoSpaceDE/>
      <w:autoSpaceDN/>
      <w:adjustRightInd/>
      <w:spacing w:before="0"/>
      <w:jc w:val="left"/>
      <w:textAlignment w:val="auto"/>
    </w:pPr>
    <w:rPr>
      <w:rFonts w:eastAsia="MS Mincho"/>
      <w:szCs w:val="24"/>
      <w:lang w:val="en-US"/>
    </w:rPr>
  </w:style>
  <w:style w:type="character" w:customStyle="1" w:styleId="IEEEStdsDefTermsNumbers">
    <w:name w:val="IEEEStds DefTerms+Numbers"/>
    <w:uiPriority w:val="99"/>
    <w:rsid w:val="00B9032B"/>
    <w:rPr>
      <w:b/>
    </w:rPr>
  </w:style>
  <w:style w:type="paragraph" w:customStyle="1" w:styleId="IEEEStdsParagraph">
    <w:name w:val="IEEEStds Paragraph"/>
    <w:link w:val="IEEEStdsParagraphChar"/>
    <w:uiPriority w:val="99"/>
    <w:rsid w:val="00B9032B"/>
    <w:pPr>
      <w:spacing w:before="120" w:line="360" w:lineRule="auto"/>
      <w:jc w:val="both"/>
    </w:pPr>
    <w:rPr>
      <w:rFonts w:eastAsia="MS Mincho"/>
      <w:sz w:val="24"/>
      <w:lang w:eastAsia="en-US"/>
    </w:rPr>
  </w:style>
  <w:style w:type="paragraph" w:customStyle="1" w:styleId="IEEEStdsDefinitions">
    <w:name w:val="IEEEStds Definitions"/>
    <w:next w:val="IEEEStdsParagraph"/>
    <w:link w:val="IEEEStdsDefinitionsChar"/>
    <w:uiPriority w:val="99"/>
    <w:rsid w:val="00B9032B"/>
    <w:pPr>
      <w:keepLines/>
      <w:spacing w:before="120" w:after="120"/>
    </w:pPr>
    <w:rPr>
      <w:rFonts w:eastAsia="MS Mincho"/>
      <w:lang w:eastAsia="en-US"/>
    </w:rPr>
  </w:style>
  <w:style w:type="character" w:customStyle="1" w:styleId="IEEEStdsDefinitionsChar">
    <w:name w:val="IEEEStds Definitions Char"/>
    <w:link w:val="IEEEStdsDefinitions"/>
    <w:uiPriority w:val="99"/>
    <w:locked/>
    <w:rsid w:val="00B9032B"/>
    <w:rPr>
      <w:rFonts w:eastAsia="MS Mincho"/>
      <w:lang w:eastAsia="en-US"/>
    </w:rPr>
  </w:style>
  <w:style w:type="character" w:customStyle="1" w:styleId="IEEEStdsParagraphChar">
    <w:name w:val="IEEEStds Paragraph Char"/>
    <w:link w:val="IEEEStdsParagraph"/>
    <w:uiPriority w:val="99"/>
    <w:locked/>
    <w:rsid w:val="00B9032B"/>
    <w:rPr>
      <w:rFonts w:eastAsia="MS Mincho"/>
      <w:sz w:val="24"/>
      <w:lang w:eastAsia="en-US"/>
    </w:rPr>
  </w:style>
  <w:style w:type="paragraph" w:customStyle="1" w:styleId="ecmsonormal">
    <w:name w:val="ec_msonormal"/>
    <w:basedOn w:val="Normal"/>
    <w:uiPriority w:val="99"/>
    <w:rsid w:val="00B9032B"/>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22">
    <w:name w:val="xl22"/>
    <w:basedOn w:val="Normal"/>
    <w:uiPriority w:val="99"/>
    <w:rsid w:val="00B9032B"/>
    <w:pPr>
      <w:pBdr>
        <w:top w:val="single" w:sz="4" w:space="0" w:color="auto"/>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23">
    <w:name w:val="xl23"/>
    <w:basedOn w:val="Normal"/>
    <w:uiPriority w:val="99"/>
    <w:rsid w:val="00B9032B"/>
    <w:pPr>
      <w:pBdr>
        <w:top w:val="single" w:sz="4" w:space="0" w:color="auto"/>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Tahoma" w:eastAsia="MS Mincho" w:hAnsi="Tahoma" w:cs="Tahoma"/>
      <w:i/>
      <w:iCs/>
      <w:szCs w:val="24"/>
      <w:lang w:val="en-US"/>
    </w:rPr>
  </w:style>
  <w:style w:type="paragraph" w:customStyle="1" w:styleId="IEEEStdsHeader">
    <w:name w:val="IEEEStds Header"/>
    <w:basedOn w:val="Normal"/>
    <w:uiPriority w:val="99"/>
    <w:rsid w:val="00B9032B"/>
    <w:pPr>
      <w:tabs>
        <w:tab w:val="clear" w:pos="794"/>
        <w:tab w:val="clear" w:pos="1191"/>
        <w:tab w:val="clear" w:pos="1588"/>
        <w:tab w:val="clear" w:pos="1985"/>
      </w:tabs>
      <w:overflowPunct/>
      <w:autoSpaceDE/>
      <w:autoSpaceDN/>
      <w:adjustRightInd/>
      <w:spacing w:before="0"/>
      <w:jc w:val="right"/>
      <w:textAlignment w:val="auto"/>
    </w:pPr>
    <w:rPr>
      <w:rFonts w:ascii="Arial" w:eastAsia="MS Mincho" w:hAnsi="Arial"/>
      <w:sz w:val="16"/>
      <w:lang w:val="en-US"/>
    </w:rPr>
  </w:style>
  <w:style w:type="paragraph" w:customStyle="1" w:styleId="IEEEStdsSponsorbodytext">
    <w:name w:val="IEEEStds Sponsor (body text)"/>
    <w:next w:val="IEEEStdsParagraph"/>
    <w:uiPriority w:val="99"/>
    <w:rsid w:val="00B9032B"/>
    <w:pPr>
      <w:spacing w:before="120" w:after="360" w:line="480" w:lineRule="auto"/>
    </w:pPr>
    <w:rPr>
      <w:rFonts w:eastAsia="MS Mincho"/>
      <w:noProof/>
      <w:lang w:eastAsia="en-US"/>
    </w:rPr>
  </w:style>
  <w:style w:type="paragraph" w:customStyle="1" w:styleId="IEEEStdsAbstractBody">
    <w:name w:val="IEEEStds Abstract Body"/>
    <w:link w:val="IEEEStdsAbstractBodyChar"/>
    <w:uiPriority w:val="99"/>
    <w:rsid w:val="00B9032B"/>
    <w:rPr>
      <w:rFonts w:ascii="Arial" w:eastAsia="MS Mincho" w:hAnsi="Arial"/>
      <w:lang w:eastAsia="en-US"/>
    </w:rPr>
  </w:style>
  <w:style w:type="paragraph" w:customStyle="1" w:styleId="IEEEStdsKeywords">
    <w:name w:val="IEEEStds Keywords"/>
    <w:next w:val="IEEEStdsParagraph"/>
    <w:uiPriority w:val="99"/>
    <w:rsid w:val="00B9032B"/>
    <w:rPr>
      <w:rFonts w:ascii="Arial" w:eastAsia="MS Mincho" w:hAnsi="Arial"/>
      <w:lang w:eastAsia="en-US"/>
    </w:rPr>
  </w:style>
  <w:style w:type="paragraph" w:customStyle="1" w:styleId="IEEEStdsLevel1frontmatter">
    <w:name w:val="IEEEStds Level 1 (front matter)"/>
    <w:next w:val="IEEEStdsParagraph"/>
    <w:link w:val="IEEEStdsLevel1frontmatterChar"/>
    <w:uiPriority w:val="99"/>
    <w:rsid w:val="00B9032B"/>
    <w:pPr>
      <w:spacing w:before="360" w:after="240"/>
    </w:pPr>
    <w:rPr>
      <w:rFonts w:ascii="Arial" w:eastAsia="MS Mincho" w:hAnsi="Arial"/>
      <w:b/>
      <w:noProof/>
      <w:sz w:val="24"/>
      <w:lang w:eastAsia="en-US"/>
    </w:rPr>
  </w:style>
  <w:style w:type="paragraph" w:customStyle="1" w:styleId="IEEEStdsFooter">
    <w:name w:val="IEEEStds Footer"/>
    <w:basedOn w:val="Footer"/>
    <w:uiPriority w:val="99"/>
    <w:rsid w:val="00B9032B"/>
    <w:pPr>
      <w:tabs>
        <w:tab w:val="center" w:pos="4320"/>
        <w:tab w:val="right" w:pos="8640"/>
      </w:tabs>
      <w:overflowPunct/>
      <w:autoSpaceDE/>
      <w:autoSpaceDN/>
      <w:adjustRightInd/>
      <w:ind w:right="360"/>
      <w:jc w:val="left"/>
      <w:textAlignment w:val="auto"/>
    </w:pPr>
    <w:rPr>
      <w:rFonts w:ascii="Arial" w:eastAsia="MS Mincho" w:hAnsi="Arial"/>
      <w:noProof w:val="0"/>
      <w:sz w:val="16"/>
      <w:lang w:val="en-US"/>
    </w:rPr>
  </w:style>
  <w:style w:type="character" w:customStyle="1" w:styleId="IEEEStdsKeywordsHeader">
    <w:name w:val="IEEEStds Keywords Header"/>
    <w:uiPriority w:val="99"/>
    <w:rsid w:val="00B9032B"/>
    <w:rPr>
      <w:b/>
    </w:rPr>
  </w:style>
  <w:style w:type="character" w:customStyle="1" w:styleId="IEEEStdsAbstractHeader">
    <w:name w:val="IEEEStds Abstract Header"/>
    <w:uiPriority w:val="99"/>
    <w:rsid w:val="00B9032B"/>
    <w:rPr>
      <w:b/>
    </w:rPr>
  </w:style>
  <w:style w:type="character" w:customStyle="1" w:styleId="IEEEStdsAbstractBodyChar">
    <w:name w:val="IEEEStds Abstract Body Char"/>
    <w:link w:val="IEEEStdsAbstractBody"/>
    <w:uiPriority w:val="99"/>
    <w:locked/>
    <w:rsid w:val="00B9032B"/>
    <w:rPr>
      <w:rFonts w:ascii="Arial" w:eastAsia="MS Mincho" w:hAnsi="Arial"/>
      <w:lang w:eastAsia="en-US"/>
    </w:rPr>
  </w:style>
  <w:style w:type="character" w:customStyle="1" w:styleId="IEEEStdsLevel1frontmatterChar">
    <w:name w:val="IEEEStds Level 1 (front matter) Char"/>
    <w:link w:val="IEEEStdsLevel1frontmatter"/>
    <w:uiPriority w:val="99"/>
    <w:locked/>
    <w:rsid w:val="00B9032B"/>
    <w:rPr>
      <w:rFonts w:ascii="Arial" w:eastAsia="MS Mincho" w:hAnsi="Arial"/>
      <w:b/>
      <w:noProof/>
      <w:sz w:val="24"/>
      <w:lang w:eastAsia="en-US"/>
    </w:rPr>
  </w:style>
  <w:style w:type="paragraph" w:customStyle="1" w:styleId="IEEEStdsCopyrightPage3">
    <w:name w:val="IEEEStds Copyright Page 3"/>
    <w:basedOn w:val="Normal"/>
    <w:uiPriority w:val="99"/>
    <w:rsid w:val="00B9032B"/>
    <w:pPr>
      <w:tabs>
        <w:tab w:val="clear" w:pos="794"/>
        <w:tab w:val="clear" w:pos="1191"/>
        <w:tab w:val="clear" w:pos="1588"/>
        <w:tab w:val="clear" w:pos="1985"/>
        <w:tab w:val="left" w:pos="540"/>
        <w:tab w:val="left" w:pos="2520"/>
      </w:tabs>
      <w:overflowPunct/>
      <w:autoSpaceDE/>
      <w:autoSpaceDN/>
      <w:adjustRightInd/>
      <w:spacing w:before="0"/>
      <w:jc w:val="left"/>
      <w:textAlignment w:val="auto"/>
    </w:pPr>
    <w:rPr>
      <w:rFonts w:ascii="Arial" w:eastAsia="MS Mincho" w:hAnsi="Arial"/>
      <w:sz w:val="14"/>
      <w:lang w:val="en-US"/>
    </w:rPr>
  </w:style>
  <w:style w:type="paragraph" w:customStyle="1" w:styleId="StyleIEEEStdsParagraph10pt">
    <w:name w:val="Style IEEEStds Paragraph + 10 pt"/>
    <w:basedOn w:val="IEEEStdsParagraph"/>
    <w:link w:val="StyleIEEEStdsParagraph10ptChar"/>
    <w:autoRedefine/>
    <w:uiPriority w:val="99"/>
    <w:rsid w:val="00B9032B"/>
    <w:pPr>
      <w:spacing w:before="0" w:after="120" w:line="240" w:lineRule="auto"/>
    </w:pPr>
    <w:rPr>
      <w:sz w:val="18"/>
      <w:szCs w:val="18"/>
    </w:rPr>
  </w:style>
  <w:style w:type="character" w:customStyle="1" w:styleId="StyleIEEEStdsParagraph10ptChar">
    <w:name w:val="Style IEEEStds Paragraph + 10 pt Char"/>
    <w:link w:val="StyleIEEEStdsParagraph10pt"/>
    <w:uiPriority w:val="99"/>
    <w:locked/>
    <w:rsid w:val="00B9032B"/>
    <w:rPr>
      <w:rFonts w:eastAsia="MS Mincho"/>
      <w:sz w:val="18"/>
      <w:szCs w:val="18"/>
      <w:lang w:eastAsia="en-US"/>
    </w:rPr>
  </w:style>
  <w:style w:type="paragraph" w:customStyle="1" w:styleId="IEEEStdsParticipantsList">
    <w:name w:val="IEEEStds Participants List"/>
    <w:uiPriority w:val="99"/>
    <w:rsid w:val="00B9032B"/>
    <w:pPr>
      <w:ind w:left="144" w:hanging="144"/>
    </w:pPr>
    <w:rPr>
      <w:rFonts w:eastAsia="MS Mincho"/>
      <w:sz w:val="18"/>
      <w:lang w:eastAsia="en-US"/>
    </w:rPr>
  </w:style>
  <w:style w:type="paragraph" w:customStyle="1" w:styleId="IEEEStdsRegularFigureCaption">
    <w:name w:val="IEEEStds Regular Figure Caption"/>
    <w:basedOn w:val="IEEEStdsParagraph"/>
    <w:next w:val="IEEEStdsParagraph"/>
    <w:uiPriority w:val="99"/>
    <w:rsid w:val="00B9032B"/>
    <w:pPr>
      <w:keepLines/>
      <w:tabs>
        <w:tab w:val="num" w:pos="360"/>
        <w:tab w:val="left" w:pos="403"/>
        <w:tab w:val="num" w:pos="720"/>
        <w:tab w:val="num" w:pos="1065"/>
      </w:tabs>
      <w:suppressAutoHyphens/>
      <w:spacing w:before="0" w:after="120" w:line="240" w:lineRule="auto"/>
      <w:ind w:left="720" w:hanging="360"/>
      <w:jc w:val="center"/>
    </w:pPr>
    <w:rPr>
      <w:rFonts w:ascii="Arial" w:hAnsi="Arial"/>
      <w:b/>
      <w:sz w:val="20"/>
    </w:rPr>
  </w:style>
  <w:style w:type="paragraph" w:customStyle="1" w:styleId="IEEEStdsRegularTableCaption">
    <w:name w:val="IEEEStds Regular Table Caption"/>
    <w:basedOn w:val="IEEEStdsParagraph"/>
    <w:next w:val="IEEEStdsParagraph"/>
    <w:uiPriority w:val="99"/>
    <w:rsid w:val="00B9032B"/>
    <w:pPr>
      <w:keepLines/>
      <w:tabs>
        <w:tab w:val="num" w:pos="0"/>
        <w:tab w:val="left" w:pos="360"/>
        <w:tab w:val="num" w:pos="720"/>
      </w:tabs>
      <w:suppressAutoHyphens/>
      <w:spacing w:before="0" w:after="120" w:line="240" w:lineRule="auto"/>
      <w:ind w:left="720" w:hanging="360"/>
      <w:jc w:val="center"/>
    </w:pPr>
    <w:rPr>
      <w:rFonts w:ascii="Arial" w:hAnsi="Arial"/>
      <w:b/>
      <w:sz w:val="20"/>
    </w:rPr>
  </w:style>
  <w:style w:type="paragraph" w:customStyle="1" w:styleId="IEEEStdsBibliographicEntry">
    <w:name w:val="IEEEStds Bibliographic Entry"/>
    <w:basedOn w:val="IEEEStdsParagraph"/>
    <w:uiPriority w:val="99"/>
    <w:rsid w:val="00B9032B"/>
    <w:pPr>
      <w:tabs>
        <w:tab w:val="num" w:pos="360"/>
        <w:tab w:val="num" w:pos="420"/>
        <w:tab w:val="left" w:pos="540"/>
        <w:tab w:val="num" w:pos="643"/>
        <w:tab w:val="num" w:pos="1080"/>
        <w:tab w:val="num" w:pos="1200"/>
      </w:tabs>
      <w:spacing w:before="0" w:after="240" w:line="240" w:lineRule="auto"/>
      <w:ind w:left="360" w:hanging="360"/>
    </w:pPr>
    <w:rPr>
      <w:sz w:val="20"/>
    </w:rPr>
  </w:style>
  <w:style w:type="paragraph" w:customStyle="1" w:styleId="IEEEStdsUnorderedList">
    <w:name w:val="IEEEStds Unordered List"/>
    <w:uiPriority w:val="99"/>
    <w:rsid w:val="00B9032B"/>
    <w:pPr>
      <w:tabs>
        <w:tab w:val="num" w:pos="640"/>
        <w:tab w:val="left" w:pos="1080"/>
        <w:tab w:val="left" w:pos="1512"/>
        <w:tab w:val="left" w:pos="1958"/>
        <w:tab w:val="left" w:pos="2405"/>
      </w:tabs>
      <w:spacing w:before="60" w:after="60"/>
      <w:ind w:left="648" w:hanging="446"/>
      <w:jc w:val="both"/>
    </w:pPr>
    <w:rPr>
      <w:rFonts w:eastAsia="MS Mincho"/>
      <w:noProof/>
      <w:lang w:eastAsia="en-US"/>
    </w:rPr>
  </w:style>
  <w:style w:type="character" w:customStyle="1" w:styleId="bodycopyblack1">
    <w:name w:val="bodycopyblack1"/>
    <w:uiPriority w:val="99"/>
    <w:rsid w:val="00B9032B"/>
    <w:rPr>
      <w:rFonts w:ascii="Arial" w:hAnsi="Arial" w:cs="Arial"/>
      <w:color w:val="000000"/>
      <w:spacing w:val="0"/>
      <w:sz w:val="15"/>
      <w:szCs w:val="15"/>
    </w:rPr>
  </w:style>
  <w:style w:type="character" w:customStyle="1" w:styleId="enumlev10">
    <w:name w:val="enumlev1 Знак"/>
    <w:uiPriority w:val="99"/>
    <w:locked/>
    <w:rsid w:val="00B9032B"/>
    <w:rPr>
      <w:rFonts w:cs="Times New Roman"/>
      <w:sz w:val="24"/>
      <w:lang w:val="en-GB" w:eastAsia="en-US" w:bidi="ar-SA"/>
    </w:rPr>
  </w:style>
  <w:style w:type="character" w:customStyle="1" w:styleId="alias1">
    <w:name w:val="alias1"/>
    <w:uiPriority w:val="99"/>
    <w:rsid w:val="00B9032B"/>
    <w:rPr>
      <w:rFonts w:cs="Times New Roman"/>
      <w:sz w:val="20"/>
      <w:szCs w:val="20"/>
    </w:rPr>
  </w:style>
  <w:style w:type="paragraph" w:customStyle="1" w:styleId="a">
    <w:name w:val="文献"/>
    <w:basedOn w:val="BodyText"/>
    <w:uiPriority w:val="99"/>
    <w:rsid w:val="00B9032B"/>
    <w:pPr>
      <w:widowControl w:val="0"/>
      <w:tabs>
        <w:tab w:val="num" w:pos="510"/>
      </w:tabs>
      <w:snapToGrid w:val="0"/>
      <w:spacing w:afterLines="20" w:line="200" w:lineRule="exact"/>
      <w:ind w:left="426" w:hanging="369"/>
      <w:jc w:val="both"/>
    </w:pPr>
    <w:rPr>
      <w:b w:val="0"/>
      <w:bCs w:val="0"/>
      <w:kern w:val="2"/>
      <w:sz w:val="18"/>
      <w:lang w:eastAsia="ja-JP"/>
    </w:rPr>
  </w:style>
  <w:style w:type="character" w:customStyle="1" w:styleId="trans">
    <w:name w:val="trans"/>
    <w:rsid w:val="00B9032B"/>
    <w:rPr>
      <w:rFonts w:cs="Times New Roman"/>
    </w:rPr>
  </w:style>
  <w:style w:type="paragraph" w:customStyle="1" w:styleId="ListParagraph20">
    <w:name w:val="List Paragraph2"/>
    <w:basedOn w:val="listitem0"/>
    <w:next w:val="listitem0"/>
    <w:uiPriority w:val="99"/>
    <w:rsid w:val="00B9032B"/>
    <w:pPr>
      <w:spacing w:before="200"/>
      <w:ind w:firstLine="0"/>
    </w:pPr>
  </w:style>
  <w:style w:type="paragraph" w:customStyle="1" w:styleId="Title20">
    <w:name w:val="Title2"/>
    <w:basedOn w:val="Normal"/>
    <w:next w:val="Heading1"/>
    <w:uiPriority w:val="99"/>
    <w:rsid w:val="00B9032B"/>
    <w:pPr>
      <w:tabs>
        <w:tab w:val="clear" w:pos="794"/>
        <w:tab w:val="clear" w:pos="1191"/>
        <w:tab w:val="clear" w:pos="1588"/>
        <w:tab w:val="clear" w:pos="1985"/>
      </w:tabs>
      <w:overflowPunct/>
      <w:autoSpaceDE/>
      <w:autoSpaceDN/>
      <w:adjustRightInd/>
      <w:spacing w:before="480" w:after="960"/>
      <w:jc w:val="left"/>
      <w:textAlignment w:val="auto"/>
    </w:pPr>
    <w:rPr>
      <w:rFonts w:ascii="Helvetica" w:eastAsia="MS Mincho" w:hAnsi="Helvetica"/>
      <w:b/>
      <w:sz w:val="36"/>
      <w:lang w:val="en-US"/>
    </w:rPr>
  </w:style>
  <w:style w:type="paragraph" w:customStyle="1" w:styleId="Bibliography2">
    <w:name w:val="Bibliography2"/>
    <w:basedOn w:val="Normal"/>
    <w:uiPriority w:val="99"/>
    <w:rsid w:val="00B9032B"/>
    <w:pPr>
      <w:tabs>
        <w:tab w:val="clear" w:pos="794"/>
        <w:tab w:val="clear" w:pos="1191"/>
        <w:tab w:val="clear" w:pos="1588"/>
        <w:tab w:val="clear" w:pos="1985"/>
      </w:tabs>
      <w:overflowPunct/>
      <w:autoSpaceDE/>
      <w:autoSpaceDN/>
      <w:adjustRightInd/>
      <w:spacing w:before="240"/>
      <w:textAlignment w:val="auto"/>
    </w:pPr>
    <w:rPr>
      <w:rFonts w:ascii="Times" w:eastAsia="MS Mincho" w:hAnsi="Times"/>
      <w:sz w:val="20"/>
      <w:lang w:val="en-US"/>
    </w:rPr>
  </w:style>
  <w:style w:type="numbering" w:customStyle="1" w:styleId="Style1">
    <w:name w:val="Style1"/>
    <w:rsid w:val="00B9032B"/>
    <w:pPr>
      <w:numPr>
        <w:numId w:val="2"/>
      </w:numPr>
    </w:pPr>
  </w:style>
  <w:style w:type="paragraph" w:customStyle="1" w:styleId="a0">
    <w:name w:val="+"/>
    <w:basedOn w:val="Normal"/>
    <w:rsid w:val="00B9032B"/>
    <w:pPr>
      <w:tabs>
        <w:tab w:val="clear" w:pos="794"/>
        <w:tab w:val="clear" w:pos="1191"/>
        <w:tab w:val="clear" w:pos="1588"/>
        <w:tab w:val="clear" w:pos="1985"/>
        <w:tab w:val="left" w:pos="1134"/>
        <w:tab w:val="left" w:pos="1871"/>
        <w:tab w:val="left" w:pos="2268"/>
      </w:tabs>
      <w:jc w:val="left"/>
    </w:pPr>
    <w:rPr>
      <w:rFonts w:eastAsia="MS Mincho"/>
      <w:sz w:val="20"/>
    </w:rPr>
  </w:style>
  <w:style w:type="character" w:customStyle="1" w:styleId="AnnexNoTitleChar1">
    <w:name w:val="Annex_NoTitle Char1"/>
    <w:basedOn w:val="DefaultParagraphFont"/>
    <w:locked/>
    <w:rsid w:val="00B9032B"/>
    <w:rPr>
      <w:b/>
      <w:sz w:val="28"/>
      <w:lang w:val="fr-FR" w:eastAsia="en-US"/>
    </w:rPr>
  </w:style>
  <w:style w:type="paragraph" w:customStyle="1" w:styleId="a1">
    <w:name w:val="바탕글"/>
    <w:basedOn w:val="Normal"/>
    <w:rsid w:val="00B9032B"/>
    <w:pPr>
      <w:widowControl w:val="0"/>
      <w:tabs>
        <w:tab w:val="clear" w:pos="794"/>
        <w:tab w:val="clear" w:pos="1191"/>
        <w:tab w:val="clear" w:pos="1588"/>
        <w:tab w:val="clear" w:pos="1985"/>
      </w:tabs>
      <w:wordWrap w:val="0"/>
      <w:overflowPunct/>
      <w:adjustRightInd/>
      <w:spacing w:before="0" w:line="384" w:lineRule="auto"/>
    </w:pPr>
    <w:rPr>
      <w:rFonts w:ascii="Gulim" w:eastAsia="Gulim" w:hAnsi="Gulim" w:cs="Gulim"/>
      <w:color w:val="000000"/>
      <w:sz w:val="20"/>
      <w:lang w:val="en-US" w:eastAsia="ko-KR"/>
    </w:rPr>
  </w:style>
  <w:style w:type="paragraph" w:customStyle="1" w:styleId="IEEEParagraph">
    <w:name w:val="IEEE Paragraph"/>
    <w:basedOn w:val="Normal"/>
    <w:link w:val="IEEEParagraphChar"/>
    <w:rsid w:val="00B9032B"/>
    <w:pPr>
      <w:tabs>
        <w:tab w:val="clear" w:pos="794"/>
        <w:tab w:val="clear" w:pos="1191"/>
        <w:tab w:val="clear" w:pos="1588"/>
        <w:tab w:val="clear" w:pos="1985"/>
      </w:tabs>
      <w:overflowPunct/>
      <w:autoSpaceDE/>
      <w:autoSpaceDN/>
      <w:snapToGrid w:val="0"/>
      <w:spacing w:before="0"/>
      <w:ind w:firstLine="216"/>
      <w:textAlignment w:val="auto"/>
    </w:pPr>
    <w:rPr>
      <w:rFonts w:eastAsia="SimSun"/>
      <w:szCs w:val="24"/>
      <w:lang w:val="en-AU"/>
    </w:rPr>
  </w:style>
  <w:style w:type="character" w:customStyle="1" w:styleId="IEEEParagraphChar">
    <w:name w:val="IEEE Paragraph Char"/>
    <w:link w:val="IEEEParagraph"/>
    <w:rsid w:val="00B9032B"/>
    <w:rPr>
      <w:rFonts w:eastAsia="SimSun"/>
      <w:sz w:val="24"/>
      <w:szCs w:val="24"/>
      <w:lang w:val="en-AU" w:eastAsia="en-US"/>
    </w:rPr>
  </w:style>
  <w:style w:type="table" w:customStyle="1" w:styleId="5">
    <w:name w:val="网格型5"/>
    <w:basedOn w:val="TableNormal"/>
    <w:next w:val="TableGrid"/>
    <w:uiPriority w:val="59"/>
    <w:rsid w:val="00B9032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网格型1"/>
    <w:basedOn w:val="TableNormal"/>
    <w:next w:val="TableGrid"/>
    <w:uiPriority w:val="59"/>
    <w:rsid w:val="00B9032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网格型2"/>
    <w:basedOn w:val="TableNormal"/>
    <w:next w:val="TableGrid"/>
    <w:uiPriority w:val="59"/>
    <w:rsid w:val="00B9032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uiPriority w:val="59"/>
    <w:rsid w:val="00B9032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next w:val="TableGrid"/>
    <w:uiPriority w:val="59"/>
    <w:rsid w:val="00B9032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TableNormal"/>
    <w:next w:val="TableGrid"/>
    <w:uiPriority w:val="59"/>
    <w:rsid w:val="00B9032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TableNormal"/>
    <w:next w:val="TableGrid"/>
    <w:uiPriority w:val="59"/>
    <w:rsid w:val="00B9032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网格型8"/>
    <w:basedOn w:val="TableNormal"/>
    <w:next w:val="TableGrid"/>
    <w:uiPriority w:val="59"/>
    <w:rsid w:val="00B9032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网格型9"/>
    <w:basedOn w:val="TableNormal"/>
    <w:next w:val="TableGrid"/>
    <w:uiPriority w:val="59"/>
    <w:rsid w:val="00B9032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网格型10"/>
    <w:basedOn w:val="TableNormal"/>
    <w:next w:val="TableGrid"/>
    <w:uiPriority w:val="59"/>
    <w:rsid w:val="00B9032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TableNormal"/>
    <w:next w:val="TableGrid"/>
    <w:uiPriority w:val="59"/>
    <w:rsid w:val="00B9032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12"/>
    <w:basedOn w:val="TableNormal"/>
    <w:next w:val="TableGrid"/>
    <w:uiPriority w:val="59"/>
    <w:rsid w:val="00B9032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网格型13"/>
    <w:basedOn w:val="TableNormal"/>
    <w:next w:val="TableGrid"/>
    <w:uiPriority w:val="59"/>
    <w:rsid w:val="00B9032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网格型14"/>
    <w:basedOn w:val="TableNormal"/>
    <w:next w:val="TableGrid"/>
    <w:uiPriority w:val="59"/>
    <w:rsid w:val="00B9032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网格型15"/>
    <w:basedOn w:val="TableNormal"/>
    <w:next w:val="TableGrid"/>
    <w:uiPriority w:val="59"/>
    <w:rsid w:val="00B9032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网格型16"/>
    <w:basedOn w:val="TableNormal"/>
    <w:next w:val="TableGrid"/>
    <w:uiPriority w:val="59"/>
    <w:rsid w:val="00B9032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网格型17"/>
    <w:basedOn w:val="TableNormal"/>
    <w:next w:val="TableGrid"/>
    <w:uiPriority w:val="59"/>
    <w:rsid w:val="00B9032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网格型18"/>
    <w:basedOn w:val="TableNormal"/>
    <w:next w:val="TableGrid"/>
    <w:uiPriority w:val="59"/>
    <w:rsid w:val="00B9032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网格型19"/>
    <w:basedOn w:val="TableNormal"/>
    <w:next w:val="TableGrid"/>
    <w:uiPriority w:val="59"/>
    <w:rsid w:val="00B9032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网格型20"/>
    <w:basedOn w:val="TableNormal"/>
    <w:next w:val="TableGrid"/>
    <w:uiPriority w:val="59"/>
    <w:rsid w:val="00B9032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1"/>
    <w:basedOn w:val="TableNormal"/>
    <w:next w:val="TableGrid"/>
    <w:uiPriority w:val="59"/>
    <w:rsid w:val="00B9032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网格型22"/>
    <w:basedOn w:val="TableNormal"/>
    <w:next w:val="TableGrid"/>
    <w:uiPriority w:val="59"/>
    <w:rsid w:val="00B9032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网格型23"/>
    <w:basedOn w:val="TableNormal"/>
    <w:next w:val="TableGrid"/>
    <w:uiPriority w:val="59"/>
    <w:rsid w:val="00B9032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4"/>
    <w:basedOn w:val="TableNormal"/>
    <w:next w:val="TableGrid"/>
    <w:uiPriority w:val="59"/>
    <w:rsid w:val="00B9032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5"/>
    <w:basedOn w:val="TableNormal"/>
    <w:next w:val="TableGrid"/>
    <w:uiPriority w:val="59"/>
    <w:rsid w:val="00B9032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6"/>
    <w:basedOn w:val="TableNormal"/>
    <w:next w:val="TableGrid"/>
    <w:uiPriority w:val="59"/>
    <w:rsid w:val="00B9032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网格型27"/>
    <w:basedOn w:val="TableNormal"/>
    <w:next w:val="TableGrid"/>
    <w:uiPriority w:val="59"/>
    <w:rsid w:val="00B9032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网格型28"/>
    <w:basedOn w:val="TableNormal"/>
    <w:next w:val="TableGrid"/>
    <w:uiPriority w:val="59"/>
    <w:rsid w:val="00B9032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网格型29"/>
    <w:basedOn w:val="TableNormal"/>
    <w:next w:val="TableGrid"/>
    <w:uiPriority w:val="59"/>
    <w:rsid w:val="00B9032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网格型30"/>
    <w:basedOn w:val="TableNormal"/>
    <w:next w:val="TableGrid"/>
    <w:uiPriority w:val="59"/>
    <w:rsid w:val="00B9032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1"/>
    <w:basedOn w:val="TableNormal"/>
    <w:next w:val="TableGrid"/>
    <w:uiPriority w:val="59"/>
    <w:rsid w:val="00B9032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2"/>
    <w:basedOn w:val="TableNormal"/>
    <w:next w:val="TableGrid"/>
    <w:uiPriority w:val="59"/>
    <w:rsid w:val="00B9032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3"/>
    <w:basedOn w:val="TableNormal"/>
    <w:next w:val="TableGrid"/>
    <w:uiPriority w:val="59"/>
    <w:rsid w:val="00B9032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next w:val="TableGrid"/>
    <w:uiPriority w:val="59"/>
    <w:rsid w:val="00B9032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5"/>
    <w:basedOn w:val="TableNormal"/>
    <w:next w:val="TableGrid"/>
    <w:uiPriority w:val="59"/>
    <w:rsid w:val="00B9032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6"/>
    <w:basedOn w:val="TableNormal"/>
    <w:next w:val="TableGrid"/>
    <w:uiPriority w:val="59"/>
    <w:rsid w:val="00B9032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next w:val="TableGrid"/>
    <w:uiPriority w:val="59"/>
    <w:rsid w:val="00B9032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next w:val="TableGrid"/>
    <w:uiPriority w:val="59"/>
    <w:rsid w:val="00B9032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next w:val="TableGrid"/>
    <w:uiPriority w:val="59"/>
    <w:rsid w:val="00B9032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0"/>
    <w:basedOn w:val="TableNormal"/>
    <w:next w:val="TableGrid"/>
    <w:uiPriority w:val="59"/>
    <w:rsid w:val="00B9032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uiPriority w:val="59"/>
    <w:rsid w:val="00B9032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next w:val="TableGrid"/>
    <w:uiPriority w:val="59"/>
    <w:rsid w:val="00B9032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next w:val="TableGrid"/>
    <w:uiPriority w:val="59"/>
    <w:rsid w:val="00B9032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next w:val="TableGrid"/>
    <w:uiPriority w:val="59"/>
    <w:rsid w:val="00B9032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EquationSection">
    <w:name w:val="MTEquationSection"/>
    <w:basedOn w:val="DefaultParagraphFont"/>
    <w:rsid w:val="00B9032B"/>
    <w:rPr>
      <w:vanish w:val="0"/>
      <w:color w:val="FF0000"/>
    </w:rPr>
  </w:style>
  <w:style w:type="paragraph" w:customStyle="1" w:styleId="Paragraph0">
    <w:name w:val="Paragraph"/>
    <w:basedOn w:val="Normal"/>
    <w:autoRedefine/>
    <w:rsid w:val="00B9032B"/>
    <w:pPr>
      <w:tabs>
        <w:tab w:val="clear" w:pos="794"/>
        <w:tab w:val="clear" w:pos="1191"/>
        <w:tab w:val="clear" w:pos="1588"/>
        <w:tab w:val="clear" w:pos="1985"/>
      </w:tabs>
      <w:overflowPunct/>
      <w:autoSpaceDE/>
      <w:autoSpaceDN/>
      <w:adjustRightInd/>
      <w:spacing w:before="0" w:line="360" w:lineRule="auto"/>
      <w:ind w:firstLine="426"/>
      <w:textAlignment w:val="auto"/>
    </w:pPr>
    <w:rPr>
      <w:rFonts w:eastAsiaTheme="minorEastAsia"/>
      <w:spacing w:val="-2"/>
      <w:kern w:val="6"/>
      <w:szCs w:val="24"/>
      <w:lang w:val="en-CA" w:eastAsia="zh-CN"/>
    </w:rPr>
  </w:style>
  <w:style w:type="character" w:customStyle="1" w:styleId="fontstyle01">
    <w:name w:val="fontstyle01"/>
    <w:basedOn w:val="DefaultParagraphFont"/>
    <w:rsid w:val="00B9032B"/>
    <w:rPr>
      <w:rFonts w:ascii="TimesNewRomanPSMT" w:hAnsi="TimesNewRomanPSMT" w:hint="default"/>
      <w:b w:val="0"/>
      <w:bCs w:val="0"/>
      <w:i w:val="0"/>
      <w:iCs w:val="0"/>
      <w:color w:val="000000"/>
      <w:sz w:val="20"/>
      <w:szCs w:val="20"/>
    </w:rPr>
  </w:style>
  <w:style w:type="paragraph" w:customStyle="1" w:styleId="TableTitle2">
    <w:name w:val="Table Title"/>
    <w:basedOn w:val="Normal"/>
    <w:autoRedefine/>
    <w:qFormat/>
    <w:rsid w:val="00B9032B"/>
    <w:pPr>
      <w:tabs>
        <w:tab w:val="clear" w:pos="794"/>
        <w:tab w:val="clear" w:pos="1191"/>
        <w:tab w:val="clear" w:pos="1588"/>
        <w:tab w:val="clear" w:pos="1985"/>
      </w:tabs>
      <w:overflowPunct/>
      <w:autoSpaceDE/>
      <w:autoSpaceDN/>
      <w:adjustRightInd/>
      <w:spacing w:before="0"/>
      <w:textAlignment w:val="auto"/>
    </w:pPr>
    <w:rPr>
      <w:rFonts w:ascii="Arial" w:eastAsia="SimHei" w:hAnsi="Arial"/>
      <w:sz w:val="22"/>
      <w:szCs w:val="16"/>
      <w:lang w:val="en-US"/>
    </w:rPr>
  </w:style>
  <w:style w:type="paragraph" w:customStyle="1" w:styleId="AppendixNotitle0">
    <w:name w:val="Appendix_No &amp; title"/>
    <w:basedOn w:val="AnnexNotitle0"/>
    <w:next w:val="Normalaftertitle"/>
    <w:rsid w:val="00B9032B"/>
    <w:rPr>
      <w:lang w:val="fr-FR"/>
    </w:rPr>
  </w:style>
  <w:style w:type="paragraph" w:customStyle="1" w:styleId="FigureNotitle">
    <w:name w:val="Figure_No &amp; title"/>
    <w:basedOn w:val="Normal"/>
    <w:next w:val="Normalaftertitle"/>
    <w:rsid w:val="00B9032B"/>
    <w:pPr>
      <w:keepLines/>
      <w:spacing w:before="240" w:after="120"/>
      <w:jc w:val="center"/>
    </w:pPr>
    <w:rPr>
      <w:rFonts w:eastAsia="MS Mincho"/>
      <w:b/>
      <w:lang w:val="fr-FR"/>
    </w:rPr>
  </w:style>
  <w:style w:type="paragraph" w:customStyle="1" w:styleId="TableNotitle">
    <w:name w:val="Table_No &amp; title"/>
    <w:basedOn w:val="Normal"/>
    <w:next w:val="Tablehead"/>
    <w:rsid w:val="00B9032B"/>
    <w:pPr>
      <w:keepNext/>
      <w:keepLines/>
      <w:spacing w:before="360" w:after="120"/>
      <w:jc w:val="center"/>
    </w:pPr>
    <w:rPr>
      <w:rFonts w:eastAsia="MS Mincho"/>
      <w:b/>
      <w:lang w:val="fr-FR"/>
    </w:rPr>
  </w:style>
  <w:style w:type="paragraph" w:customStyle="1" w:styleId="FooterQP">
    <w:name w:val="Footer_QP"/>
    <w:basedOn w:val="Normal"/>
    <w:rsid w:val="00B9032B"/>
    <w:pPr>
      <w:tabs>
        <w:tab w:val="clear" w:pos="794"/>
        <w:tab w:val="clear" w:pos="1191"/>
        <w:tab w:val="clear" w:pos="1588"/>
        <w:tab w:val="clear" w:pos="1985"/>
        <w:tab w:val="left" w:pos="907"/>
        <w:tab w:val="right" w:pos="8789"/>
        <w:tab w:val="right" w:pos="9639"/>
      </w:tabs>
      <w:spacing w:before="0"/>
      <w:jc w:val="left"/>
    </w:pPr>
    <w:rPr>
      <w:rFonts w:eastAsia="MS Mincho"/>
      <w:b/>
      <w:sz w:val="22"/>
      <w:lang w:val="fr-FR"/>
    </w:rPr>
  </w:style>
  <w:style w:type="paragraph" w:customStyle="1" w:styleId="RepNoBR">
    <w:name w:val="Rep_No_BR"/>
    <w:basedOn w:val="RecNoBR"/>
    <w:next w:val="Reptitle"/>
    <w:rsid w:val="00B9032B"/>
    <w:rPr>
      <w:lang w:val="fr-FR"/>
    </w:rPr>
  </w:style>
  <w:style w:type="paragraph" w:customStyle="1" w:styleId="ResNoBR">
    <w:name w:val="Res_No_BR"/>
    <w:basedOn w:val="RecNoBR"/>
    <w:next w:val="Restitle"/>
    <w:rsid w:val="00B9032B"/>
    <w:rPr>
      <w:lang w:val="fr-FR"/>
    </w:rPr>
  </w:style>
  <w:style w:type="paragraph" w:customStyle="1" w:styleId="TableNoBR">
    <w:name w:val="Table_No_BR"/>
    <w:basedOn w:val="Normal"/>
    <w:next w:val="TabletitleBR"/>
    <w:rsid w:val="00B9032B"/>
    <w:pPr>
      <w:keepNext/>
      <w:spacing w:before="560" w:after="120"/>
      <w:jc w:val="center"/>
    </w:pPr>
    <w:rPr>
      <w:rFonts w:eastAsia="MS Mincho"/>
      <w:caps/>
      <w:lang w:val="fr-FR"/>
    </w:rPr>
  </w:style>
  <w:style w:type="paragraph" w:customStyle="1" w:styleId="TabletitleBR">
    <w:name w:val="Table_title_BR"/>
    <w:basedOn w:val="Normal"/>
    <w:next w:val="Tablehead"/>
    <w:rsid w:val="00B9032B"/>
    <w:pPr>
      <w:keepNext/>
      <w:keepLines/>
      <w:spacing w:before="0" w:after="120"/>
      <w:jc w:val="center"/>
    </w:pPr>
    <w:rPr>
      <w:rFonts w:eastAsia="MS Mincho"/>
      <w:b/>
      <w:lang w:val="fr-FR"/>
    </w:rPr>
  </w:style>
  <w:style w:type="paragraph" w:customStyle="1" w:styleId="FiguretitleBR">
    <w:name w:val="Figure_title_BR"/>
    <w:basedOn w:val="TabletitleBR"/>
    <w:next w:val="Figurewithouttitle"/>
    <w:rsid w:val="00B9032B"/>
    <w:pPr>
      <w:keepNext w:val="0"/>
      <w:spacing w:after="480"/>
    </w:pPr>
  </w:style>
  <w:style w:type="paragraph" w:customStyle="1" w:styleId="FigureNoBR">
    <w:name w:val="Figure_No_BR"/>
    <w:basedOn w:val="Normal"/>
    <w:next w:val="FiguretitleBR"/>
    <w:rsid w:val="00B9032B"/>
    <w:pPr>
      <w:keepNext/>
      <w:keepLines/>
      <w:spacing w:before="480" w:after="120"/>
      <w:jc w:val="center"/>
    </w:pPr>
    <w:rPr>
      <w:rFonts w:eastAsia="MS Mincho"/>
      <w:caps/>
      <w:lang w:val="fr-FR"/>
    </w:rPr>
  </w:style>
  <w:style w:type="paragraph" w:customStyle="1" w:styleId="TextBody">
    <w:name w:val="Text Body"/>
    <w:basedOn w:val="Normal"/>
    <w:rsid w:val="00B9032B"/>
    <w:pPr>
      <w:widowControl w:val="0"/>
      <w:tabs>
        <w:tab w:val="clear" w:pos="794"/>
        <w:tab w:val="clear" w:pos="1191"/>
        <w:tab w:val="clear" w:pos="1588"/>
        <w:tab w:val="clear" w:pos="1985"/>
      </w:tabs>
      <w:suppressAutoHyphens/>
      <w:overflowPunct/>
      <w:autoSpaceDE/>
      <w:autoSpaceDN/>
      <w:adjustRightInd/>
      <w:spacing w:before="0" w:after="140" w:line="288" w:lineRule="auto"/>
      <w:jc w:val="left"/>
      <w:textAlignment w:val="auto"/>
    </w:pPr>
    <w:rPr>
      <w:rFonts w:ascii="Liberation Serif" w:eastAsia="Droid Sans Fallback" w:hAnsi="Liberation Serif" w:cs="FreeSans"/>
      <w:szCs w:val="24"/>
      <w:lang w:val="en-US" w:eastAsia="zh-CN" w:bidi="hi-IN"/>
    </w:rPr>
  </w:style>
  <w:style w:type="paragraph" w:customStyle="1" w:styleId="t3">
    <w:name w:val="t3"/>
    <w:basedOn w:val="Normal"/>
    <w:rsid w:val="00B9032B"/>
    <w:pPr>
      <w:widowControl w:val="0"/>
      <w:tabs>
        <w:tab w:val="clear" w:pos="794"/>
        <w:tab w:val="clear" w:pos="1191"/>
        <w:tab w:val="clear" w:pos="1588"/>
        <w:tab w:val="clear" w:pos="1985"/>
      </w:tabs>
      <w:overflowPunct/>
      <w:spacing w:before="0" w:line="272" w:lineRule="atLeast"/>
      <w:jc w:val="left"/>
      <w:textAlignment w:val="auto"/>
    </w:pPr>
    <w:rPr>
      <w:rFonts w:eastAsia="MS Mincho"/>
      <w:szCs w:val="24"/>
      <w:lang w:val="en-US"/>
    </w:rPr>
  </w:style>
  <w:style w:type="paragraph" w:customStyle="1" w:styleId="font5">
    <w:name w:val="font5"/>
    <w:basedOn w:val="Normal"/>
    <w:rsid w:val="00B9032B"/>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ascii="Calibri" w:eastAsia="MS Mincho" w:hAnsi="Calibri" w:cs="Calibri"/>
      <w:b/>
      <w:bCs/>
      <w:color w:val="000000"/>
      <w:sz w:val="22"/>
      <w:szCs w:val="22"/>
      <w:lang w:val="en-US"/>
    </w:rPr>
  </w:style>
  <w:style w:type="paragraph" w:customStyle="1" w:styleId="font6">
    <w:name w:val="font6"/>
    <w:basedOn w:val="Normal"/>
    <w:rsid w:val="00B9032B"/>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ascii="Calibri" w:eastAsia="MS Mincho" w:hAnsi="Calibri" w:cs="Calibri"/>
      <w:b/>
      <w:bCs/>
      <w:color w:val="000000"/>
      <w:sz w:val="22"/>
      <w:szCs w:val="22"/>
      <w:lang w:val="en-US"/>
    </w:rPr>
  </w:style>
  <w:style w:type="paragraph" w:customStyle="1" w:styleId="font7">
    <w:name w:val="font7"/>
    <w:basedOn w:val="Normal"/>
    <w:rsid w:val="00B9032B"/>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ascii="Calibri" w:eastAsia="MS Mincho" w:hAnsi="Calibri" w:cs="Calibri"/>
      <w:b/>
      <w:bCs/>
      <w:color w:val="000000"/>
      <w:sz w:val="22"/>
      <w:szCs w:val="22"/>
      <w:lang w:val="en-US"/>
    </w:rPr>
  </w:style>
  <w:style w:type="paragraph" w:customStyle="1" w:styleId="xl66">
    <w:name w:val="xl66"/>
    <w:basedOn w:val="Normal"/>
    <w:rsid w:val="00B9032B"/>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color w:val="FF0000"/>
      <w:szCs w:val="24"/>
      <w:lang w:val="en-US"/>
    </w:rPr>
  </w:style>
  <w:style w:type="paragraph" w:customStyle="1" w:styleId="xl67">
    <w:name w:val="xl67"/>
    <w:basedOn w:val="Normal"/>
    <w:rsid w:val="00B9032B"/>
    <w:pPr>
      <w:pBdr>
        <w:top w:val="single" w:sz="4" w:space="0" w:color="auto"/>
        <w:left w:val="single" w:sz="4" w:space="0" w:color="auto"/>
        <w:bottom w:val="single" w:sz="4" w:space="0" w:color="auto"/>
        <w:right w:val="single" w:sz="4" w:space="0" w:color="auto"/>
      </w:pBdr>
      <w:shd w:val="clear" w:color="000000" w:fill="BFBFBF"/>
      <w:tabs>
        <w:tab w:val="clear" w:pos="794"/>
        <w:tab w:val="clear" w:pos="1191"/>
        <w:tab w:val="clear" w:pos="1588"/>
        <w:tab w:val="clear" w:pos="1985"/>
      </w:tabs>
      <w:overflowPunct/>
      <w:autoSpaceDE/>
      <w:autoSpaceDN/>
      <w:adjustRightInd/>
      <w:spacing w:before="100" w:beforeAutospacing="1" w:after="100" w:afterAutospacing="1"/>
      <w:jc w:val="center"/>
      <w:textAlignment w:val="center"/>
    </w:pPr>
    <w:rPr>
      <w:rFonts w:eastAsia="MS Mincho"/>
      <w:b/>
      <w:bCs/>
      <w:szCs w:val="24"/>
      <w:lang w:val="en-US"/>
    </w:rPr>
  </w:style>
  <w:style w:type="paragraph" w:customStyle="1" w:styleId="xl68">
    <w:name w:val="xl68"/>
    <w:basedOn w:val="Normal"/>
    <w:rsid w:val="00B9032B"/>
    <w:pPr>
      <w:pBdr>
        <w:top w:val="single" w:sz="4" w:space="0" w:color="auto"/>
        <w:left w:val="single" w:sz="4" w:space="0" w:color="auto"/>
        <w:bottom w:val="single" w:sz="4" w:space="0" w:color="auto"/>
        <w:right w:val="single" w:sz="4" w:space="0" w:color="auto"/>
      </w:pBdr>
      <w:shd w:val="clear" w:color="000000" w:fill="9BBB59"/>
      <w:tabs>
        <w:tab w:val="clear" w:pos="794"/>
        <w:tab w:val="clear" w:pos="1191"/>
        <w:tab w:val="clear" w:pos="1588"/>
        <w:tab w:val="clear" w:pos="1985"/>
      </w:tabs>
      <w:overflowPunct/>
      <w:autoSpaceDE/>
      <w:autoSpaceDN/>
      <w:adjustRightInd/>
      <w:spacing w:before="100" w:beforeAutospacing="1" w:after="100" w:afterAutospacing="1"/>
      <w:jc w:val="center"/>
      <w:textAlignment w:val="center"/>
    </w:pPr>
    <w:rPr>
      <w:rFonts w:eastAsia="MS Mincho"/>
      <w:b/>
      <w:bCs/>
      <w:szCs w:val="24"/>
      <w:lang w:val="en-US"/>
    </w:rPr>
  </w:style>
  <w:style w:type="paragraph" w:customStyle="1" w:styleId="xl69">
    <w:name w:val="xl69"/>
    <w:basedOn w:val="Normal"/>
    <w:rsid w:val="00B9032B"/>
    <w:pPr>
      <w:pBdr>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70">
    <w:name w:val="xl70"/>
    <w:basedOn w:val="Normal"/>
    <w:rsid w:val="00B9032B"/>
    <w:pPr>
      <w:pBdr>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71">
    <w:name w:val="xl71"/>
    <w:basedOn w:val="Normal"/>
    <w:rsid w:val="00B9032B"/>
    <w:pPr>
      <w:pBdr>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72">
    <w:name w:val="xl72"/>
    <w:basedOn w:val="Normal"/>
    <w:rsid w:val="00B9032B"/>
    <w:pPr>
      <w:pBdr>
        <w:lef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73">
    <w:name w:val="xl73"/>
    <w:basedOn w:val="Normal"/>
    <w:rsid w:val="00B9032B"/>
    <w:pPr>
      <w:pBdr>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74">
    <w:name w:val="xl74"/>
    <w:basedOn w:val="Normal"/>
    <w:rsid w:val="00B9032B"/>
    <w:pPr>
      <w:pBdr>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75">
    <w:name w:val="xl75"/>
    <w:basedOn w:val="Normal"/>
    <w:rsid w:val="00B9032B"/>
    <w:pPr>
      <w:pBdr>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eastAsia="MS Mincho"/>
      <w:szCs w:val="24"/>
      <w:lang w:val="en-US"/>
    </w:rPr>
  </w:style>
  <w:style w:type="paragraph" w:customStyle="1" w:styleId="xl76">
    <w:name w:val="xl76"/>
    <w:basedOn w:val="Normal"/>
    <w:rsid w:val="00B9032B"/>
    <w:pPr>
      <w:pBdr>
        <w:top w:val="single" w:sz="4" w:space="0" w:color="auto"/>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77">
    <w:name w:val="xl77"/>
    <w:basedOn w:val="Normal"/>
    <w:rsid w:val="00B9032B"/>
    <w:pPr>
      <w:pBdr>
        <w:top w:val="single" w:sz="4" w:space="0" w:color="auto"/>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eastAsia="MS Mincho"/>
      <w:szCs w:val="24"/>
      <w:lang w:val="en-US"/>
    </w:rPr>
  </w:style>
  <w:style w:type="paragraph" w:customStyle="1" w:styleId="xl78">
    <w:name w:val="xl78"/>
    <w:basedOn w:val="Normal"/>
    <w:rsid w:val="00B9032B"/>
    <w:pPr>
      <w:pBdr>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79">
    <w:name w:val="xl79"/>
    <w:basedOn w:val="Normal"/>
    <w:rsid w:val="00B9032B"/>
    <w:pPr>
      <w:pBdr>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80">
    <w:name w:val="xl80"/>
    <w:basedOn w:val="Normal"/>
    <w:rsid w:val="00B9032B"/>
    <w:pPr>
      <w:pBdr>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81">
    <w:name w:val="xl81"/>
    <w:basedOn w:val="Normal"/>
    <w:rsid w:val="00B9032B"/>
    <w:pPr>
      <w:pBdr>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82">
    <w:name w:val="xl82"/>
    <w:basedOn w:val="Normal"/>
    <w:rsid w:val="00B9032B"/>
    <w:pPr>
      <w:pBdr>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83">
    <w:name w:val="xl83"/>
    <w:basedOn w:val="Normal"/>
    <w:rsid w:val="00B9032B"/>
    <w:pPr>
      <w:pBdr>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84">
    <w:name w:val="xl84"/>
    <w:basedOn w:val="Normal"/>
    <w:rsid w:val="00B9032B"/>
    <w:pPr>
      <w:pBdr>
        <w:left w:val="single" w:sz="4" w:space="0" w:color="auto"/>
        <w:bottom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85">
    <w:name w:val="xl85"/>
    <w:basedOn w:val="Normal"/>
    <w:rsid w:val="00B9032B"/>
    <w:pPr>
      <w:pBdr>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86">
    <w:name w:val="xl86"/>
    <w:basedOn w:val="Normal"/>
    <w:rsid w:val="00B9032B"/>
    <w:pPr>
      <w:pBdr>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87">
    <w:name w:val="xl87"/>
    <w:basedOn w:val="Normal"/>
    <w:rsid w:val="00B9032B"/>
    <w:pPr>
      <w:pBdr>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eastAsia="MS Mincho"/>
      <w:szCs w:val="24"/>
      <w:lang w:val="en-US"/>
    </w:rPr>
  </w:style>
  <w:style w:type="paragraph" w:customStyle="1" w:styleId="xl88">
    <w:name w:val="xl88"/>
    <w:basedOn w:val="Normal"/>
    <w:rsid w:val="00B9032B"/>
    <w:pPr>
      <w:shd w:val="clear" w:color="000000" w:fill="9BBB59"/>
      <w:tabs>
        <w:tab w:val="clear" w:pos="794"/>
        <w:tab w:val="clear" w:pos="1191"/>
        <w:tab w:val="clear" w:pos="1588"/>
        <w:tab w:val="clear" w:pos="1985"/>
      </w:tabs>
      <w:overflowPunct/>
      <w:autoSpaceDE/>
      <w:autoSpaceDN/>
      <w:adjustRightInd/>
      <w:spacing w:before="100" w:beforeAutospacing="1" w:after="100" w:afterAutospacing="1"/>
      <w:jc w:val="center"/>
      <w:textAlignment w:val="center"/>
    </w:pPr>
    <w:rPr>
      <w:rFonts w:eastAsia="MS Mincho"/>
      <w:b/>
      <w:bCs/>
      <w:szCs w:val="24"/>
      <w:lang w:val="en-US"/>
    </w:rPr>
  </w:style>
  <w:style w:type="paragraph" w:customStyle="1" w:styleId="xl89">
    <w:name w:val="xl89"/>
    <w:basedOn w:val="Normal"/>
    <w:rsid w:val="00B9032B"/>
    <w:pPr>
      <w:pBdr>
        <w:top w:val="single" w:sz="4" w:space="0" w:color="auto"/>
        <w:left w:val="single" w:sz="4" w:space="0" w:color="auto"/>
        <w:bottom w:val="single" w:sz="4" w:space="0" w:color="auto"/>
        <w:right w:val="single" w:sz="4" w:space="0" w:color="auto"/>
      </w:pBdr>
      <w:shd w:val="clear" w:color="000000" w:fill="9BBB59"/>
      <w:tabs>
        <w:tab w:val="clear" w:pos="794"/>
        <w:tab w:val="clear" w:pos="1191"/>
        <w:tab w:val="clear" w:pos="1588"/>
        <w:tab w:val="clear" w:pos="1985"/>
      </w:tabs>
      <w:overflowPunct/>
      <w:autoSpaceDE/>
      <w:autoSpaceDN/>
      <w:adjustRightInd/>
      <w:spacing w:before="100" w:beforeAutospacing="1" w:after="100" w:afterAutospacing="1"/>
      <w:jc w:val="center"/>
      <w:textAlignment w:val="center"/>
    </w:pPr>
    <w:rPr>
      <w:rFonts w:eastAsia="MS Mincho"/>
      <w:b/>
      <w:bCs/>
      <w:szCs w:val="24"/>
      <w:lang w:val="en-US"/>
    </w:rPr>
  </w:style>
  <w:style w:type="paragraph" w:customStyle="1" w:styleId="xl90">
    <w:name w:val="xl90"/>
    <w:basedOn w:val="Normal"/>
    <w:rsid w:val="00B9032B"/>
    <w:pPr>
      <w:pBdr>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91">
    <w:name w:val="xl91"/>
    <w:basedOn w:val="Normal"/>
    <w:rsid w:val="00B9032B"/>
    <w:pPr>
      <w:pBdr>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character" w:customStyle="1" w:styleId="1a">
    <w:name w:val="文末脚注文字列 (文字)1"/>
    <w:basedOn w:val="DefaultParagraphFont"/>
    <w:uiPriority w:val="99"/>
    <w:semiHidden/>
    <w:rsid w:val="00B9032B"/>
    <w:rPr>
      <w:sz w:val="24"/>
      <w:lang w:val="fr-FR" w:eastAsia="en-US"/>
    </w:rPr>
  </w:style>
  <w:style w:type="character" w:customStyle="1" w:styleId="EndnoteTextChar1">
    <w:name w:val="Endnote Text Char1"/>
    <w:basedOn w:val="DefaultParagraphFont"/>
    <w:semiHidden/>
    <w:rsid w:val="00B9032B"/>
    <w:rPr>
      <w:lang w:val="fr-FR" w:eastAsia="en-US"/>
    </w:rPr>
  </w:style>
  <w:style w:type="paragraph" w:customStyle="1" w:styleId="body">
    <w:name w:val="body"/>
    <w:basedOn w:val="Normal"/>
    <w:rsid w:val="00B9032B"/>
    <w:pPr>
      <w:widowControl w:val="0"/>
      <w:tabs>
        <w:tab w:val="clear" w:pos="794"/>
        <w:tab w:val="clear" w:pos="1191"/>
        <w:tab w:val="clear" w:pos="1588"/>
        <w:tab w:val="clear" w:pos="1985"/>
        <w:tab w:val="left" w:pos="400"/>
      </w:tabs>
      <w:overflowPunct/>
      <w:autoSpaceDE/>
      <w:autoSpaceDN/>
      <w:adjustRightInd/>
      <w:snapToGrid w:val="0"/>
      <w:spacing w:before="0" w:line="245" w:lineRule="auto"/>
      <w:textAlignment w:val="auto"/>
    </w:pPr>
    <w:rPr>
      <w:rFonts w:eastAsia="MS Mincho"/>
      <w:kern w:val="2"/>
      <w:sz w:val="20"/>
      <w:lang w:val="en-US" w:eastAsia="ja-JP"/>
    </w:rPr>
  </w:style>
  <w:style w:type="paragraph" w:customStyle="1" w:styleId="References">
    <w:name w:val="References"/>
    <w:basedOn w:val="Normal"/>
    <w:rsid w:val="00B9032B"/>
    <w:pPr>
      <w:numPr>
        <w:numId w:val="3"/>
      </w:numPr>
      <w:tabs>
        <w:tab w:val="clear" w:pos="794"/>
        <w:tab w:val="clear" w:pos="1191"/>
        <w:tab w:val="clear" w:pos="1588"/>
        <w:tab w:val="clear" w:pos="1985"/>
      </w:tabs>
      <w:overflowPunct/>
      <w:autoSpaceDE/>
      <w:autoSpaceDN/>
      <w:adjustRightInd/>
      <w:spacing w:before="0"/>
      <w:ind w:left="0" w:firstLine="0"/>
      <w:textAlignment w:val="auto"/>
    </w:pPr>
    <w:rPr>
      <w:rFonts w:eastAsia="MS Mincho"/>
      <w:sz w:val="16"/>
      <w:szCs w:val="16"/>
      <w:lang w:val="en-US"/>
    </w:rPr>
  </w:style>
  <w:style w:type="character" w:customStyle="1" w:styleId="texhtml">
    <w:name w:val="texhtml"/>
    <w:basedOn w:val="DefaultParagraphFont"/>
    <w:rsid w:val="00B9032B"/>
  </w:style>
  <w:style w:type="paragraph" w:customStyle="1" w:styleId="StyleTabletext8ptRight-01cmBefore1ptAfter1">
    <w:name w:val="Style Table_text + 8 pt Right:  -0.1 cm Before:  1 pt After:  1 ..."/>
    <w:basedOn w:val="Tabletext"/>
    <w:rsid w:val="00B9032B"/>
    <w:pPr>
      <w:spacing w:before="20" w:after="20" w:line="200" w:lineRule="exact"/>
      <w:ind w:right="-57"/>
      <w:jc w:val="left"/>
    </w:pPr>
    <w:rPr>
      <w:sz w:val="16"/>
    </w:rPr>
  </w:style>
  <w:style w:type="paragraph" w:customStyle="1" w:styleId="StyleTabletext8pt">
    <w:name w:val="Style Table_text + 8 pt"/>
    <w:basedOn w:val="Tabletext"/>
    <w:rsid w:val="00B9032B"/>
    <w:pPr>
      <w:jc w:val="left"/>
    </w:pPr>
    <w:rPr>
      <w:sz w:val="16"/>
    </w:rPr>
  </w:style>
  <w:style w:type="paragraph" w:customStyle="1" w:styleId="StyleTabletext8ptBefore1ptAfter1ptLinespacing">
    <w:name w:val="Style Table_text + 8 pt Before:  1 pt After:  1 pt Line spacing:..."/>
    <w:basedOn w:val="Tabletext"/>
    <w:rsid w:val="00B9032B"/>
    <w:pPr>
      <w:spacing w:before="20" w:after="20" w:line="200" w:lineRule="exact"/>
      <w:jc w:val="left"/>
    </w:pPr>
    <w:rPr>
      <w:sz w:val="16"/>
    </w:rPr>
  </w:style>
  <w:style w:type="character" w:customStyle="1" w:styleId="EquationeqChar">
    <w:name w:val="Equation.eq Char"/>
    <w:basedOn w:val="DefaultParagraphFont"/>
    <w:locked/>
    <w:rsid w:val="00B9032B"/>
    <w:rPr>
      <w:sz w:val="24"/>
      <w:lang w:val="fr-FR" w:eastAsia="en-US"/>
    </w:rPr>
  </w:style>
  <w:style w:type="character" w:customStyle="1" w:styleId="NormalaftertitleChar0">
    <w:name w:val="Normal after title Char"/>
    <w:link w:val="Normalaftertitle0"/>
    <w:uiPriority w:val="99"/>
    <w:locked/>
    <w:rsid w:val="004129C5"/>
    <w:rPr>
      <w:sz w:val="24"/>
      <w:lang w:val="en-GB" w:eastAsia="en-US"/>
    </w:rPr>
  </w:style>
  <w:style w:type="table" w:styleId="GridTable1Light-Accent1">
    <w:name w:val="Grid Table 1 Light Accent 1"/>
    <w:basedOn w:val="TableNormal"/>
    <w:uiPriority w:val="46"/>
    <w:rsid w:val="004129C5"/>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meta-data">
    <w:name w:val="meta-data"/>
    <w:basedOn w:val="DefaultParagraphFont"/>
    <w:rsid w:val="004129C5"/>
  </w:style>
  <w:style w:type="character" w:customStyle="1" w:styleId="meta-heading">
    <w:name w:val="meta-heading"/>
    <w:basedOn w:val="DefaultParagraphFont"/>
    <w:rsid w:val="004129C5"/>
  </w:style>
  <w:style w:type="paragraph" w:customStyle="1" w:styleId="H1">
    <w:name w:val="H1"/>
    <w:basedOn w:val="Heading1"/>
    <w:rsid w:val="004129C5"/>
    <w:rPr>
      <w:rFonts w:eastAsia="MS Mincho"/>
      <w:lang w:val="fr-FR"/>
    </w:rPr>
  </w:style>
  <w:style w:type="paragraph" w:styleId="ListBullet2">
    <w:name w:val="List Bullet 2"/>
    <w:basedOn w:val="Normal"/>
    <w:uiPriority w:val="99"/>
    <w:rsid w:val="004129C5"/>
    <w:pPr>
      <w:tabs>
        <w:tab w:val="clear" w:pos="794"/>
        <w:tab w:val="clear" w:pos="1191"/>
        <w:tab w:val="clear" w:pos="1588"/>
        <w:tab w:val="clear" w:pos="1985"/>
        <w:tab w:val="num" w:pos="643"/>
        <w:tab w:val="left" w:pos="1134"/>
        <w:tab w:val="left" w:pos="1871"/>
        <w:tab w:val="left" w:pos="2268"/>
      </w:tabs>
      <w:ind w:left="643" w:hanging="360"/>
      <w:jc w:val="left"/>
    </w:pPr>
    <w:rPr>
      <w:szCs w:val="24"/>
    </w:rPr>
  </w:style>
  <w:style w:type="character" w:customStyle="1" w:styleId="Heading2Char2">
    <w:name w:val="Heading 2 Char2"/>
    <w:aliases w:val="Sub-section Char2,H2 Char2,h2 Char2,h21 Char2,Heading Two Char2,R2 Char2,l2 Char2,UNDERRUBRIK 1-2 Char2,Head 2 Char2,List level 2 Char2,Sub-Heading Char2,A Char2,1st level heading Char2,level 2 no toc Char2,2nd level Char2,Titre2 Char2"/>
    <w:basedOn w:val="DefaultParagraphFont"/>
    <w:uiPriority w:val="9"/>
    <w:rsid w:val="004129C5"/>
    <w:rPr>
      <w:b/>
      <w:sz w:val="24"/>
      <w:lang w:val="fr-FR" w:eastAsia="en-US"/>
    </w:rPr>
  </w:style>
  <w:style w:type="paragraph" w:customStyle="1" w:styleId="Tablefin0">
    <w:name w:val="Table fin"/>
    <w:basedOn w:val="Normal"/>
    <w:qFormat/>
    <w:rsid w:val="004129C5"/>
    <w:pPr>
      <w:tabs>
        <w:tab w:val="clear" w:pos="794"/>
        <w:tab w:val="clear" w:pos="1191"/>
        <w:tab w:val="clear" w:pos="1588"/>
        <w:tab w:val="clear" w:pos="1985"/>
        <w:tab w:val="left" w:pos="1134"/>
        <w:tab w:val="left" w:pos="1871"/>
        <w:tab w:val="left" w:pos="2268"/>
      </w:tabs>
      <w:ind w:firstLineChars="100" w:firstLine="210"/>
      <w:jc w:val="left"/>
    </w:pPr>
    <w:rPr>
      <w:rFonts w:eastAsiaTheme="minorEastAsia"/>
      <w:kern w:val="2"/>
      <w:sz w:val="21"/>
      <w:szCs w:val="22"/>
    </w:rPr>
  </w:style>
  <w:style w:type="character" w:customStyle="1" w:styleId="UnresolvedMention2">
    <w:name w:val="Unresolved Mention2"/>
    <w:basedOn w:val="DefaultParagraphFont"/>
    <w:uiPriority w:val="99"/>
    <w:semiHidden/>
    <w:unhideWhenUsed/>
    <w:rsid w:val="004129C5"/>
    <w:rPr>
      <w:color w:val="605E5C"/>
      <w:shd w:val="clear" w:color="auto" w:fill="E1DFDD"/>
    </w:rPr>
  </w:style>
  <w:style w:type="table" w:customStyle="1" w:styleId="2a">
    <w:name w:val="表 (格子)2"/>
    <w:basedOn w:val="TableNormal"/>
    <w:next w:val="TableGrid"/>
    <w:uiPriority w:val="59"/>
    <w:rsid w:val="004129C5"/>
    <w:rPr>
      <w:rFonts w:asciiTheme="minorHAnsi" w:eastAsia="MS Mincho" w:hAnsiTheme="minorHAnsi" w:cstheme="minorBidi"/>
      <w:kern w:val="2"/>
      <w:sz w:val="21"/>
      <w:szCs w:val="22"/>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格子)11"/>
    <w:basedOn w:val="TableNormal"/>
    <w:next w:val="TableGrid"/>
    <w:uiPriority w:val="59"/>
    <w:unhideWhenUsed/>
    <w:rsid w:val="004129C5"/>
    <w:rPr>
      <w:rFonts w:asciiTheme="minorHAnsi" w:eastAsiaTheme="minorEastAsia"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4129C5"/>
  </w:style>
  <w:style w:type="paragraph" w:customStyle="1" w:styleId="t">
    <w:name w:val="t"/>
    <w:basedOn w:val="Normal"/>
    <w:rsid w:val="00730B73"/>
    <w:pPr>
      <w:tabs>
        <w:tab w:val="clear" w:pos="794"/>
        <w:tab w:val="clear" w:pos="1191"/>
        <w:tab w:val="clear" w:pos="1588"/>
        <w:tab w:val="clear" w:pos="1985"/>
      </w:tabs>
      <w:overflowPunct/>
      <w:autoSpaceDE/>
      <w:autoSpaceDN/>
      <w:adjustRightInd/>
      <w:spacing w:before="0"/>
      <w:jc w:val="left"/>
      <w:textAlignment w:val="auto"/>
    </w:pPr>
    <w:rPr>
      <w:lang w:val="fr-FR"/>
    </w:rPr>
  </w:style>
  <w:style w:type="paragraph" w:customStyle="1" w:styleId="Tabletext11pt">
    <w:name w:val="Tabletext 11pt"/>
    <w:basedOn w:val="Normal"/>
    <w:qFormat/>
    <w:rsid w:val="009B32EF"/>
    <w:pPr>
      <w:widowControl w:val="0"/>
      <w:tabs>
        <w:tab w:val="clear" w:pos="794"/>
        <w:tab w:val="clear" w:pos="1191"/>
        <w:tab w:val="clear" w:pos="1588"/>
        <w:tab w:val="clear" w:pos="1985"/>
      </w:tabs>
      <w:suppressAutoHyphens/>
      <w:autoSpaceDE/>
      <w:autoSpaceDN/>
      <w:adjustRightInd/>
      <w:spacing w:before="40" w:after="40" w:line="264" w:lineRule="auto"/>
      <w:jc w:val="left"/>
      <w:textAlignment w:val="auto"/>
    </w:pPr>
    <w:rPr>
      <w:rFonts w:eastAsia="MS Mincho"/>
      <w:color w:val="000000"/>
      <w:sz w:val="22"/>
      <w:szCs w:val="22"/>
      <w:lang w:val="fr-FR"/>
    </w:rPr>
  </w:style>
  <w:style w:type="character" w:customStyle="1" w:styleId="ui-provider">
    <w:name w:val="ui-provider"/>
    <w:basedOn w:val="DefaultParagraphFont"/>
    <w:rsid w:val="008C57C7"/>
  </w:style>
  <w:style w:type="paragraph" w:customStyle="1" w:styleId="Tabletext10pt">
    <w:name w:val="Tabletext 10pt"/>
    <w:basedOn w:val="Normal"/>
    <w:qFormat/>
    <w:rsid w:val="00DB4458"/>
    <w:pPr>
      <w:widowControl w:val="0"/>
      <w:tabs>
        <w:tab w:val="clear" w:pos="794"/>
        <w:tab w:val="clear" w:pos="1191"/>
        <w:tab w:val="clear" w:pos="1588"/>
        <w:tab w:val="clear" w:pos="1985"/>
      </w:tabs>
      <w:suppressAutoHyphens/>
      <w:autoSpaceDE/>
      <w:autoSpaceDN/>
      <w:adjustRightInd/>
      <w:spacing w:before="40" w:after="40" w:line="264" w:lineRule="auto"/>
      <w:jc w:val="left"/>
      <w:textAlignment w:val="auto"/>
    </w:pPr>
    <w:rPr>
      <w:rFonts w:ascii="Trebuchet MS" w:eastAsia="MS Mincho" w:hAnsi="Trebuchet MS"/>
      <w:color w:val="000000"/>
      <w:sz w:val="20"/>
      <w:szCs w:val="22"/>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33007">
      <w:bodyDiv w:val="1"/>
      <w:marLeft w:val="0"/>
      <w:marRight w:val="0"/>
      <w:marTop w:val="0"/>
      <w:marBottom w:val="0"/>
      <w:divBdr>
        <w:top w:val="none" w:sz="0" w:space="0" w:color="auto"/>
        <w:left w:val="none" w:sz="0" w:space="0" w:color="auto"/>
        <w:bottom w:val="none" w:sz="0" w:space="0" w:color="auto"/>
        <w:right w:val="none" w:sz="0" w:space="0" w:color="auto"/>
      </w:divBdr>
    </w:div>
    <w:div w:id="246960078">
      <w:bodyDiv w:val="1"/>
      <w:marLeft w:val="0"/>
      <w:marRight w:val="0"/>
      <w:marTop w:val="0"/>
      <w:marBottom w:val="0"/>
      <w:divBdr>
        <w:top w:val="none" w:sz="0" w:space="0" w:color="auto"/>
        <w:left w:val="none" w:sz="0" w:space="0" w:color="auto"/>
        <w:bottom w:val="none" w:sz="0" w:space="0" w:color="auto"/>
        <w:right w:val="none" w:sz="0" w:space="0" w:color="auto"/>
      </w:divBdr>
    </w:div>
    <w:div w:id="279773251">
      <w:bodyDiv w:val="1"/>
      <w:marLeft w:val="0"/>
      <w:marRight w:val="0"/>
      <w:marTop w:val="0"/>
      <w:marBottom w:val="0"/>
      <w:divBdr>
        <w:top w:val="none" w:sz="0" w:space="0" w:color="auto"/>
        <w:left w:val="none" w:sz="0" w:space="0" w:color="auto"/>
        <w:bottom w:val="none" w:sz="0" w:space="0" w:color="auto"/>
        <w:right w:val="none" w:sz="0" w:space="0" w:color="auto"/>
      </w:divBdr>
    </w:div>
    <w:div w:id="325328435">
      <w:bodyDiv w:val="1"/>
      <w:marLeft w:val="0"/>
      <w:marRight w:val="0"/>
      <w:marTop w:val="0"/>
      <w:marBottom w:val="0"/>
      <w:divBdr>
        <w:top w:val="none" w:sz="0" w:space="0" w:color="auto"/>
        <w:left w:val="none" w:sz="0" w:space="0" w:color="auto"/>
        <w:bottom w:val="none" w:sz="0" w:space="0" w:color="auto"/>
        <w:right w:val="none" w:sz="0" w:space="0" w:color="auto"/>
      </w:divBdr>
    </w:div>
    <w:div w:id="400449206">
      <w:bodyDiv w:val="1"/>
      <w:marLeft w:val="0"/>
      <w:marRight w:val="0"/>
      <w:marTop w:val="0"/>
      <w:marBottom w:val="0"/>
      <w:divBdr>
        <w:top w:val="none" w:sz="0" w:space="0" w:color="auto"/>
        <w:left w:val="none" w:sz="0" w:space="0" w:color="auto"/>
        <w:bottom w:val="none" w:sz="0" w:space="0" w:color="auto"/>
        <w:right w:val="none" w:sz="0" w:space="0" w:color="auto"/>
      </w:divBdr>
    </w:div>
    <w:div w:id="494880310">
      <w:bodyDiv w:val="1"/>
      <w:marLeft w:val="0"/>
      <w:marRight w:val="0"/>
      <w:marTop w:val="0"/>
      <w:marBottom w:val="0"/>
      <w:divBdr>
        <w:top w:val="none" w:sz="0" w:space="0" w:color="auto"/>
        <w:left w:val="none" w:sz="0" w:space="0" w:color="auto"/>
        <w:bottom w:val="none" w:sz="0" w:space="0" w:color="auto"/>
        <w:right w:val="none" w:sz="0" w:space="0" w:color="auto"/>
      </w:divBdr>
    </w:div>
    <w:div w:id="715593223">
      <w:bodyDiv w:val="1"/>
      <w:marLeft w:val="0"/>
      <w:marRight w:val="0"/>
      <w:marTop w:val="0"/>
      <w:marBottom w:val="0"/>
      <w:divBdr>
        <w:top w:val="none" w:sz="0" w:space="0" w:color="auto"/>
        <w:left w:val="none" w:sz="0" w:space="0" w:color="auto"/>
        <w:bottom w:val="none" w:sz="0" w:space="0" w:color="auto"/>
        <w:right w:val="none" w:sz="0" w:space="0" w:color="auto"/>
      </w:divBdr>
    </w:div>
    <w:div w:id="727992173">
      <w:bodyDiv w:val="1"/>
      <w:marLeft w:val="0"/>
      <w:marRight w:val="0"/>
      <w:marTop w:val="0"/>
      <w:marBottom w:val="0"/>
      <w:divBdr>
        <w:top w:val="none" w:sz="0" w:space="0" w:color="auto"/>
        <w:left w:val="none" w:sz="0" w:space="0" w:color="auto"/>
        <w:bottom w:val="none" w:sz="0" w:space="0" w:color="auto"/>
        <w:right w:val="none" w:sz="0" w:space="0" w:color="auto"/>
      </w:divBdr>
    </w:div>
    <w:div w:id="756247054">
      <w:bodyDiv w:val="1"/>
      <w:marLeft w:val="0"/>
      <w:marRight w:val="0"/>
      <w:marTop w:val="0"/>
      <w:marBottom w:val="0"/>
      <w:divBdr>
        <w:top w:val="none" w:sz="0" w:space="0" w:color="auto"/>
        <w:left w:val="none" w:sz="0" w:space="0" w:color="auto"/>
        <w:bottom w:val="none" w:sz="0" w:space="0" w:color="auto"/>
        <w:right w:val="none" w:sz="0" w:space="0" w:color="auto"/>
      </w:divBdr>
    </w:div>
    <w:div w:id="966281034">
      <w:bodyDiv w:val="1"/>
      <w:marLeft w:val="0"/>
      <w:marRight w:val="0"/>
      <w:marTop w:val="0"/>
      <w:marBottom w:val="0"/>
      <w:divBdr>
        <w:top w:val="none" w:sz="0" w:space="0" w:color="auto"/>
        <w:left w:val="none" w:sz="0" w:space="0" w:color="auto"/>
        <w:bottom w:val="none" w:sz="0" w:space="0" w:color="auto"/>
        <w:right w:val="none" w:sz="0" w:space="0" w:color="auto"/>
      </w:divBdr>
    </w:div>
    <w:div w:id="968511842">
      <w:bodyDiv w:val="1"/>
      <w:marLeft w:val="0"/>
      <w:marRight w:val="0"/>
      <w:marTop w:val="0"/>
      <w:marBottom w:val="0"/>
      <w:divBdr>
        <w:top w:val="none" w:sz="0" w:space="0" w:color="auto"/>
        <w:left w:val="none" w:sz="0" w:space="0" w:color="auto"/>
        <w:bottom w:val="none" w:sz="0" w:space="0" w:color="auto"/>
        <w:right w:val="none" w:sz="0" w:space="0" w:color="auto"/>
      </w:divBdr>
    </w:div>
    <w:div w:id="1059401149">
      <w:bodyDiv w:val="1"/>
      <w:marLeft w:val="0"/>
      <w:marRight w:val="0"/>
      <w:marTop w:val="0"/>
      <w:marBottom w:val="0"/>
      <w:divBdr>
        <w:top w:val="none" w:sz="0" w:space="0" w:color="auto"/>
        <w:left w:val="none" w:sz="0" w:space="0" w:color="auto"/>
        <w:bottom w:val="none" w:sz="0" w:space="0" w:color="auto"/>
        <w:right w:val="none" w:sz="0" w:space="0" w:color="auto"/>
      </w:divBdr>
    </w:div>
    <w:div w:id="1115250419">
      <w:bodyDiv w:val="1"/>
      <w:marLeft w:val="0"/>
      <w:marRight w:val="0"/>
      <w:marTop w:val="0"/>
      <w:marBottom w:val="0"/>
      <w:divBdr>
        <w:top w:val="none" w:sz="0" w:space="0" w:color="auto"/>
        <w:left w:val="none" w:sz="0" w:space="0" w:color="auto"/>
        <w:bottom w:val="none" w:sz="0" w:space="0" w:color="auto"/>
        <w:right w:val="none" w:sz="0" w:space="0" w:color="auto"/>
      </w:divBdr>
    </w:div>
    <w:div w:id="1155948180">
      <w:bodyDiv w:val="1"/>
      <w:marLeft w:val="0"/>
      <w:marRight w:val="0"/>
      <w:marTop w:val="0"/>
      <w:marBottom w:val="0"/>
      <w:divBdr>
        <w:top w:val="none" w:sz="0" w:space="0" w:color="auto"/>
        <w:left w:val="none" w:sz="0" w:space="0" w:color="auto"/>
        <w:bottom w:val="none" w:sz="0" w:space="0" w:color="auto"/>
        <w:right w:val="none" w:sz="0" w:space="0" w:color="auto"/>
      </w:divBdr>
    </w:div>
    <w:div w:id="1287858616">
      <w:bodyDiv w:val="1"/>
      <w:marLeft w:val="0"/>
      <w:marRight w:val="0"/>
      <w:marTop w:val="0"/>
      <w:marBottom w:val="0"/>
      <w:divBdr>
        <w:top w:val="none" w:sz="0" w:space="0" w:color="auto"/>
        <w:left w:val="none" w:sz="0" w:space="0" w:color="auto"/>
        <w:bottom w:val="none" w:sz="0" w:space="0" w:color="auto"/>
        <w:right w:val="none" w:sz="0" w:space="0" w:color="auto"/>
      </w:divBdr>
    </w:div>
    <w:div w:id="1372880056">
      <w:bodyDiv w:val="1"/>
      <w:marLeft w:val="0"/>
      <w:marRight w:val="0"/>
      <w:marTop w:val="0"/>
      <w:marBottom w:val="0"/>
      <w:divBdr>
        <w:top w:val="none" w:sz="0" w:space="0" w:color="auto"/>
        <w:left w:val="none" w:sz="0" w:space="0" w:color="auto"/>
        <w:bottom w:val="none" w:sz="0" w:space="0" w:color="auto"/>
        <w:right w:val="none" w:sz="0" w:space="0" w:color="auto"/>
      </w:divBdr>
    </w:div>
    <w:div w:id="1435326433">
      <w:bodyDiv w:val="1"/>
      <w:marLeft w:val="0"/>
      <w:marRight w:val="0"/>
      <w:marTop w:val="0"/>
      <w:marBottom w:val="0"/>
      <w:divBdr>
        <w:top w:val="none" w:sz="0" w:space="0" w:color="auto"/>
        <w:left w:val="none" w:sz="0" w:space="0" w:color="auto"/>
        <w:bottom w:val="none" w:sz="0" w:space="0" w:color="auto"/>
        <w:right w:val="none" w:sz="0" w:space="0" w:color="auto"/>
      </w:divBdr>
    </w:div>
    <w:div w:id="1499148249">
      <w:bodyDiv w:val="1"/>
      <w:marLeft w:val="0"/>
      <w:marRight w:val="0"/>
      <w:marTop w:val="0"/>
      <w:marBottom w:val="0"/>
      <w:divBdr>
        <w:top w:val="none" w:sz="0" w:space="0" w:color="auto"/>
        <w:left w:val="none" w:sz="0" w:space="0" w:color="auto"/>
        <w:bottom w:val="none" w:sz="0" w:space="0" w:color="auto"/>
        <w:right w:val="none" w:sz="0" w:space="0" w:color="auto"/>
      </w:divBdr>
    </w:div>
    <w:div w:id="1539664682">
      <w:bodyDiv w:val="1"/>
      <w:marLeft w:val="0"/>
      <w:marRight w:val="0"/>
      <w:marTop w:val="0"/>
      <w:marBottom w:val="0"/>
      <w:divBdr>
        <w:top w:val="none" w:sz="0" w:space="0" w:color="auto"/>
        <w:left w:val="none" w:sz="0" w:space="0" w:color="auto"/>
        <w:bottom w:val="none" w:sz="0" w:space="0" w:color="auto"/>
        <w:right w:val="none" w:sz="0" w:space="0" w:color="auto"/>
      </w:divBdr>
    </w:div>
    <w:div w:id="1575778577">
      <w:bodyDiv w:val="1"/>
      <w:marLeft w:val="0"/>
      <w:marRight w:val="0"/>
      <w:marTop w:val="0"/>
      <w:marBottom w:val="0"/>
      <w:divBdr>
        <w:top w:val="none" w:sz="0" w:space="0" w:color="auto"/>
        <w:left w:val="none" w:sz="0" w:space="0" w:color="auto"/>
        <w:bottom w:val="none" w:sz="0" w:space="0" w:color="auto"/>
        <w:right w:val="none" w:sz="0" w:space="0" w:color="auto"/>
      </w:divBdr>
    </w:div>
    <w:div w:id="1707947343">
      <w:bodyDiv w:val="1"/>
      <w:marLeft w:val="0"/>
      <w:marRight w:val="0"/>
      <w:marTop w:val="0"/>
      <w:marBottom w:val="0"/>
      <w:divBdr>
        <w:top w:val="none" w:sz="0" w:space="0" w:color="auto"/>
        <w:left w:val="none" w:sz="0" w:space="0" w:color="auto"/>
        <w:bottom w:val="none" w:sz="0" w:space="0" w:color="auto"/>
        <w:right w:val="none" w:sz="0" w:space="0" w:color="auto"/>
      </w:divBdr>
    </w:div>
    <w:div w:id="1709645988">
      <w:bodyDiv w:val="1"/>
      <w:marLeft w:val="0"/>
      <w:marRight w:val="0"/>
      <w:marTop w:val="0"/>
      <w:marBottom w:val="0"/>
      <w:divBdr>
        <w:top w:val="none" w:sz="0" w:space="0" w:color="auto"/>
        <w:left w:val="none" w:sz="0" w:space="0" w:color="auto"/>
        <w:bottom w:val="none" w:sz="0" w:space="0" w:color="auto"/>
        <w:right w:val="none" w:sz="0" w:space="0" w:color="auto"/>
      </w:divBdr>
    </w:div>
    <w:div w:id="1839420212">
      <w:bodyDiv w:val="1"/>
      <w:marLeft w:val="0"/>
      <w:marRight w:val="0"/>
      <w:marTop w:val="0"/>
      <w:marBottom w:val="0"/>
      <w:divBdr>
        <w:top w:val="none" w:sz="0" w:space="0" w:color="auto"/>
        <w:left w:val="none" w:sz="0" w:space="0" w:color="auto"/>
        <w:bottom w:val="none" w:sz="0" w:space="0" w:color="auto"/>
        <w:right w:val="none" w:sz="0" w:space="0" w:color="auto"/>
      </w:divBdr>
    </w:div>
    <w:div w:id="1846481946">
      <w:bodyDiv w:val="1"/>
      <w:marLeft w:val="0"/>
      <w:marRight w:val="0"/>
      <w:marTop w:val="0"/>
      <w:marBottom w:val="0"/>
      <w:divBdr>
        <w:top w:val="none" w:sz="0" w:space="0" w:color="auto"/>
        <w:left w:val="none" w:sz="0" w:space="0" w:color="auto"/>
        <w:bottom w:val="none" w:sz="0" w:space="0" w:color="auto"/>
        <w:right w:val="none" w:sz="0" w:space="0" w:color="auto"/>
      </w:divBdr>
    </w:div>
    <w:div w:id="1995908437">
      <w:bodyDiv w:val="1"/>
      <w:marLeft w:val="0"/>
      <w:marRight w:val="0"/>
      <w:marTop w:val="0"/>
      <w:marBottom w:val="0"/>
      <w:divBdr>
        <w:top w:val="none" w:sz="0" w:space="0" w:color="auto"/>
        <w:left w:val="none" w:sz="0" w:space="0" w:color="auto"/>
        <w:bottom w:val="none" w:sz="0" w:space="0" w:color="auto"/>
        <w:right w:val="none" w:sz="0" w:space="0" w:color="auto"/>
      </w:divBdr>
    </w:div>
    <w:div w:id="2070572911">
      <w:bodyDiv w:val="1"/>
      <w:marLeft w:val="0"/>
      <w:marRight w:val="0"/>
      <w:marTop w:val="0"/>
      <w:marBottom w:val="0"/>
      <w:divBdr>
        <w:top w:val="none" w:sz="0" w:space="0" w:color="auto"/>
        <w:left w:val="none" w:sz="0" w:space="0" w:color="auto"/>
        <w:bottom w:val="none" w:sz="0" w:space="0" w:color="auto"/>
        <w:right w:val="none" w:sz="0" w:space="0" w:color="auto"/>
      </w:divBdr>
    </w:div>
    <w:div w:id="2124958555">
      <w:bodyDiv w:val="1"/>
      <w:marLeft w:val="0"/>
      <w:marRight w:val="0"/>
      <w:marTop w:val="0"/>
      <w:marBottom w:val="0"/>
      <w:divBdr>
        <w:top w:val="none" w:sz="0" w:space="0" w:color="auto"/>
        <w:left w:val="none" w:sz="0" w:space="0" w:color="auto"/>
        <w:bottom w:val="none" w:sz="0" w:space="0" w:color="auto"/>
        <w:right w:val="none" w:sz="0" w:space="0" w:color="auto"/>
      </w:divBdr>
    </w:div>
    <w:div w:id="214303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itu.int/pub/R-REC/fr"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itu.int/ITU-R/go/patents/fr" TargetMode="Externa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chetc\AppData\Roaming\Microsoft\Templates\QuickPub\BR_Rec_200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2379ADE57F02A4ABD3D2EDC722C3499" ma:contentTypeVersion="2" ma:contentTypeDescription="Create a new document." ma:contentTypeScope="" ma:versionID="fe4317f2d02a0b366070489640f5e744">
  <xsd:schema xmlns:xsd="http://www.w3.org/2001/XMLSchema" xmlns:xs="http://www.w3.org/2001/XMLSchema" xmlns:p="http://schemas.microsoft.com/office/2006/metadata/properties" xmlns:ns2="4c6a61cb-1973-4fc6-92ae-f4d7a4471404" xmlns:ns3="fcb6b58c-b914-4d07-b93f-e162996dcb8f" targetNamespace="http://schemas.microsoft.com/office/2006/metadata/properties" ma:root="true" ma:fieldsID="e32da88d2cde0a9e7767be42f6db083b" ns2:_="" ns3:_="">
    <xsd:import namespace="4c6a61cb-1973-4fc6-92ae-f4d7a4471404"/>
    <xsd:import namespace="fcb6b58c-b914-4d07-b93f-e162996dcb8f"/>
    <xsd:element name="properties">
      <xsd:complexType>
        <xsd:sequence>
          <xsd:element name="documentManagement">
            <xsd:complexType>
              <xsd:all>
                <xsd:element ref="ns2:Comment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b6b58c-b914-4d07-b93f-e162996dcb8f"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 xmlns="4c6a61cb-1973-4fc6-92ae-f4d7a4471404">Corrections made and links updated. OK - YN</Comments>
  </documentManagement>
</p:properties>
</file>

<file path=customXml/itemProps1.xml><?xml version="1.0" encoding="utf-8"?>
<ds:datastoreItem xmlns:ds="http://schemas.openxmlformats.org/officeDocument/2006/customXml" ds:itemID="{2ED9FA12-D7FE-4739-9207-9FAD739D851A}">
  <ds:schemaRefs>
    <ds:schemaRef ds:uri="http://schemas.openxmlformats.org/officeDocument/2006/bibliography"/>
  </ds:schemaRefs>
</ds:datastoreItem>
</file>

<file path=customXml/itemProps2.xml><?xml version="1.0" encoding="utf-8"?>
<ds:datastoreItem xmlns:ds="http://schemas.openxmlformats.org/officeDocument/2006/customXml" ds:itemID="{2DC2A173-F9E5-4AF0-94FB-629E36DC9B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a61cb-1973-4fc6-92ae-f4d7a4471404"/>
    <ds:schemaRef ds:uri="fcb6b58c-b914-4d07-b93f-e162996dcb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6F6472-349D-4DFF-A600-AE65A37962F5}">
  <ds:schemaRefs>
    <ds:schemaRef ds:uri="http://schemas.microsoft.com/sharepoint/v3/contenttype/forms"/>
  </ds:schemaRefs>
</ds:datastoreItem>
</file>

<file path=customXml/itemProps4.xml><?xml version="1.0" encoding="utf-8"?>
<ds:datastoreItem xmlns:ds="http://schemas.openxmlformats.org/officeDocument/2006/customXml" ds:itemID="{41142CDF-5493-48E3-B693-B2DD2F957573}">
  <ds:schemaRefs>
    <ds:schemaRef ds:uri="http://www.w3.org/XML/1998/namespace"/>
    <ds:schemaRef ds:uri="http://schemas.microsoft.com/office/2006/metadata/properties"/>
    <ds:schemaRef ds:uri="http://purl.org/dc/terms/"/>
    <ds:schemaRef ds:uri="http://purl.org/dc/dcmitype/"/>
    <ds:schemaRef ds:uri="fcb6b58c-b914-4d07-b93f-e162996dcb8f"/>
    <ds:schemaRef ds:uri="4c6a61cb-1973-4fc6-92ae-f4d7a44714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BR_Rec_2005.dotm</Template>
  <TotalTime>16</TotalTime>
  <Pages>8</Pages>
  <Words>2137</Words>
  <Characters>11929</Characters>
  <Application>Microsoft Office Word</Application>
  <DocSecurity>0</DocSecurity>
  <Lines>411</Lines>
  <Paragraphs>119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Recommandation UIT-R SA.2141-1 (06/2025) - Caractéristiques des systèmes du service de recherche spatiale dans la gamme de fréquences 14,8-15,35 GHz</vt:lpstr>
      <vt:lpstr>Recommendation ITU-R BT.2163-0 (11/2023) - Objective measurement algorithm for evaluation of the brightness of high dynamic range television</vt:lpstr>
    </vt:vector>
  </TitlesOfParts>
  <Company>ITU</Company>
  <LinksUpToDate>false</LinksUpToDate>
  <CharactersWithSpaces>13947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Recommandation UIT-R SA.2141-1 (06/2025) - Caractéristiques des systèmes du service de recherche spatiale dans la gamme de fréquences 14,8-15,35 GHz</dc:title>
  <dc:creator/>
  <cp:keywords>Caractéristiques des systèmes, service de recherche spatiale, espace vers Terre, Terre vers espace, espace-espace, liaison de connexion aller, satellites relais de données (SRD)</cp:keywords>
  <cp:lastModifiedBy>Gachet, Christelle</cp:lastModifiedBy>
  <cp:revision>8</cp:revision>
  <cp:lastPrinted>2025-08-22T05:51:00Z</cp:lastPrinted>
  <dcterms:created xsi:type="dcterms:W3CDTF">2025-08-22T05:32:00Z</dcterms:created>
  <dcterms:modified xsi:type="dcterms:W3CDTF">2025-08-22T05:54:00Z</dcterms:modified>
  <cp:category>Template:  BR_Rec_2005.dot   (dès 25.10.2002)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0x01010082379ADE57F02A4ABD3D2EDC722C3499</vt:lpwstr>
  </property>
  <property fmtid="{D5CDD505-2E9C-101B-9397-08002B2CF9AE}" pid="3" name="Header">
    <vt:lpwstr>Rec. </vt:lpwstr>
  </property>
  <property fmtid="{D5CDD505-2E9C-101B-9397-08002B2CF9AE}" pid="4" name="Header 1">
    <vt:lpwstr>Rap. </vt:lpwstr>
  </property>
  <property fmtid="{D5CDD505-2E9C-101B-9397-08002B2CF9AE}" pid="5" name="Header 2">
    <vt:lpwstr>Rep. </vt:lpwstr>
  </property>
  <property fmtid="{D5CDD505-2E9C-101B-9397-08002B2CF9AE}" pid="6" name="Header 3">
    <vt:lpwstr>I. </vt:lpwstr>
  </property>
  <property fmtid="{D5CDD505-2E9C-101B-9397-08002B2CF9AE}" pid="7" name="Header 4">
    <vt:lpwstr>Op. </vt:lpwstr>
  </property>
  <property fmtid="{D5CDD505-2E9C-101B-9397-08002B2CF9AE}" pid="8" name="Header 5">
    <vt:lpwstr>V. </vt:lpwstr>
  </property>
  <property fmtid="{D5CDD505-2E9C-101B-9397-08002B2CF9AE}" pid="9" name="Header 6">
    <vt:lpwstr>Ru. </vt:lpwstr>
  </property>
</Properties>
</file>