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EF96" w14:textId="77777777" w:rsidR="002B706F" w:rsidRDefault="002B706F" w:rsidP="00197749"/>
    <w:p w14:paraId="0E2E448E" w14:textId="77777777" w:rsidR="00091A6B" w:rsidRDefault="00091A6B" w:rsidP="00197749">
      <w:pPr>
        <w:rPr>
          <w:rtl/>
        </w:rPr>
      </w:pPr>
    </w:p>
    <w:p w14:paraId="2008C71E" w14:textId="4688B3FB" w:rsidR="00091A6B" w:rsidRDefault="00091A6B" w:rsidP="00091A6B">
      <w:pPr>
        <w:pStyle w:val="CoverNumber"/>
      </w:pPr>
      <w:r w:rsidRPr="00091A6B">
        <w:rPr>
          <w:rtl/>
        </w:rPr>
        <w:t xml:space="preserve">التوصيـة </w:t>
      </w:r>
      <w:r w:rsidRPr="00091A6B">
        <w:t>ITU-R </w:t>
      </w:r>
      <w:r w:rsidR="00D056E3">
        <w:t>S</w:t>
      </w:r>
      <w:r w:rsidR="00DB3355">
        <w:t>A</w:t>
      </w:r>
      <w:r w:rsidRPr="00091A6B">
        <w:t>.</w:t>
      </w:r>
      <w:r w:rsidR="00021050">
        <w:t>2141-</w:t>
      </w:r>
      <w:r w:rsidR="00C92672">
        <w:t>1</w:t>
      </w:r>
    </w:p>
    <w:p w14:paraId="0BCB80F9" w14:textId="14EC7566" w:rsidR="00091A6B" w:rsidRDefault="00091A6B" w:rsidP="00091A6B">
      <w:pPr>
        <w:pStyle w:val="CoverDate"/>
      </w:pPr>
      <w:r w:rsidRPr="005F01A2">
        <w:t>(</w:t>
      </w:r>
      <w:r w:rsidR="00C92672">
        <w:t>2025</w:t>
      </w:r>
      <w:r>
        <w:t>/</w:t>
      </w:r>
      <w:r w:rsidR="00C92672">
        <w:t>06</w:t>
      </w:r>
      <w:r w:rsidRPr="005F01A2">
        <w:t>)</w:t>
      </w:r>
    </w:p>
    <w:p w14:paraId="191F9758" w14:textId="77777777" w:rsidR="00EF6496" w:rsidRPr="00DB3355" w:rsidRDefault="00FC6892" w:rsidP="00DB3355">
      <w:pPr>
        <w:pStyle w:val="CoverSeries"/>
        <w:rPr>
          <w:rtl/>
        </w:rPr>
      </w:pPr>
      <w:r>
        <w:rPr>
          <w:rFonts w:hint="cs"/>
          <w:rtl/>
          <w:lang w:val="en-GB"/>
        </w:rPr>
        <w:t xml:space="preserve">السلسلة </w:t>
      </w:r>
      <w:r w:rsidR="00D056E3">
        <w:t>S</w:t>
      </w:r>
      <w:r w:rsidR="00DB3355">
        <w:t>A</w:t>
      </w:r>
      <w:r>
        <w:rPr>
          <w:rFonts w:hint="cs"/>
          <w:rtl/>
          <w:lang w:val="en-GB"/>
        </w:rPr>
        <w:t xml:space="preserve">: </w:t>
      </w:r>
      <w:r w:rsidR="00DB3355" w:rsidRPr="00DB3355">
        <w:rPr>
          <w:rFonts w:hint="cs"/>
          <w:rtl/>
          <w:lang w:bidi="ar-SA"/>
        </w:rPr>
        <w:t>التطبيقات الفضائية والأرصاد الجوية</w:t>
      </w:r>
    </w:p>
    <w:p w14:paraId="3C6FC7F3" w14:textId="6C7D5F04" w:rsidR="00021050" w:rsidRPr="00021050" w:rsidRDefault="00021050" w:rsidP="00141E64">
      <w:pPr>
        <w:pStyle w:val="CoverTitle"/>
        <w:spacing w:before="360"/>
        <w:jc w:val="left"/>
        <w:rPr>
          <w:rtl/>
          <w:lang w:bidi="ar-EG"/>
        </w:rPr>
      </w:pPr>
      <w:r w:rsidRPr="00021050">
        <w:rPr>
          <w:rFonts w:hint="cs"/>
          <w:rtl/>
        </w:rPr>
        <w:t>خصائص أنظمة خدمة الأبحاث الفضائية</w:t>
      </w:r>
      <w:r w:rsidR="00141E64">
        <w:br/>
      </w:r>
      <w:r w:rsidRPr="00021050">
        <w:rPr>
          <w:rFonts w:hint="cs"/>
          <w:rtl/>
        </w:rPr>
        <w:t>في</w:t>
      </w:r>
      <w:r w:rsidRPr="00021050">
        <w:rPr>
          <w:rFonts w:hint="eastAsia"/>
          <w:rtl/>
        </w:rPr>
        <w:t> </w:t>
      </w:r>
      <w:r w:rsidRPr="00021050">
        <w:rPr>
          <w:rFonts w:hint="cs"/>
          <w:rtl/>
        </w:rPr>
        <w:t>مدى التردد</w:t>
      </w:r>
      <w:r w:rsidR="00141E64">
        <w:rPr>
          <w:rFonts w:hint="cs"/>
          <w:rtl/>
        </w:rPr>
        <w:t>ات</w:t>
      </w:r>
      <w:r w:rsidRPr="00021050">
        <w:rPr>
          <w:rFonts w:hint="cs"/>
          <w:rtl/>
        </w:rPr>
        <w:t xml:space="preserve"> </w:t>
      </w:r>
      <w:r w:rsidRPr="00021050">
        <w:t>GHz 15,35-14,8</w:t>
      </w:r>
    </w:p>
    <w:p w14:paraId="7F88B834" w14:textId="77777777" w:rsidR="00091A6B" w:rsidRDefault="00091A6B" w:rsidP="00197749"/>
    <w:p w14:paraId="3B0FABC9" w14:textId="77777777" w:rsidR="00091A6B" w:rsidRDefault="00091A6B" w:rsidP="00197749"/>
    <w:p w14:paraId="633E1276" w14:textId="77777777" w:rsidR="00091A6B" w:rsidRDefault="00091A6B" w:rsidP="00197749"/>
    <w:p w14:paraId="5F572DE7" w14:textId="77777777" w:rsidR="00091A6B" w:rsidRDefault="00091A6B" w:rsidP="00197749"/>
    <w:p w14:paraId="2E88EC7B" w14:textId="77777777" w:rsidR="00091A6B" w:rsidRDefault="00A161D3" w:rsidP="00197749">
      <w:r>
        <w:rPr>
          <w:noProof/>
        </w:rPr>
        <w:drawing>
          <wp:anchor distT="0" distB="0" distL="114300" distR="114300" simplePos="0" relativeHeight="251659776" behindDoc="0" locked="0" layoutInCell="1" allowOverlap="1" wp14:anchorId="63949D1C" wp14:editId="575C293E">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55E5044C" w14:textId="77777777" w:rsidR="005E066B" w:rsidRDefault="00CA603A" w:rsidP="002144CB">
      <w:pPr>
        <w:jc w:val="center"/>
        <w:rPr>
          <w:b/>
          <w:bCs/>
          <w:sz w:val="32"/>
          <w:szCs w:val="32"/>
          <w:rtl/>
        </w:rPr>
        <w:sectPr w:rsidR="005E066B" w:rsidSect="00D231CE">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05A702D9" wp14:editId="7324F1B5">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7BBC3"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26CAFCA9"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702D9"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1E57BBC3"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26CAFCA9"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4DE2BABD"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0E22CA6B"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67BC119B" w14:textId="77777777" w:rsidR="005E066B" w:rsidRPr="008113E9" w:rsidRDefault="005E066B" w:rsidP="002144CB">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34FC63FE" w14:textId="77777777" w:rsidR="005E066B" w:rsidRPr="00440F51" w:rsidRDefault="005E066B" w:rsidP="005E066B">
      <w:pPr>
        <w:spacing w:before="0"/>
        <w:rPr>
          <w:spacing w:val="-2"/>
          <w:sz w:val="21"/>
          <w:szCs w:val="28"/>
          <w:lang w:val="ru-RU"/>
        </w:rPr>
      </w:pPr>
    </w:p>
    <w:p w14:paraId="5194C457"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533D18DE" w14:textId="2FF8DA9B" w:rsidR="005E066B" w:rsidRPr="008113E9" w:rsidRDefault="005E066B" w:rsidP="002144CB">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w:t>
      </w:r>
      <w:r w:rsidR="0047085B">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1" w:history="1">
        <w:r w:rsidR="00C41A6D">
          <w:rPr>
            <w:rStyle w:val="Hyperlink"/>
            <w:sz w:val="20"/>
            <w:szCs w:val="26"/>
          </w:rPr>
          <w:t>https://www.itu.int/ITU-R/go/patents/en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3262FB4E"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0B3558C5"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1A4FB4AF"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7ED34CC7" w14:textId="77777777" w:rsidR="005E066B" w:rsidRPr="009C6655" w:rsidRDefault="009C6655" w:rsidP="002144CB">
            <w:pPr>
              <w:spacing w:before="6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2" w:history="1">
              <w:r w:rsidR="00C41A6D">
                <w:rPr>
                  <w:rStyle w:val="Hyperlink"/>
                  <w:sz w:val="18"/>
                  <w:szCs w:val="24"/>
                </w:rPr>
                <w:t>https://www.itu.int/publ/R-REC/ar</w:t>
              </w:r>
            </w:hyperlink>
            <w:r w:rsidRPr="009C6655">
              <w:rPr>
                <w:rFonts w:hint="cs"/>
                <w:sz w:val="18"/>
                <w:szCs w:val="24"/>
                <w:rtl/>
              </w:rPr>
              <w:t>)</w:t>
            </w:r>
          </w:p>
        </w:tc>
      </w:tr>
      <w:tr w:rsidR="005E066B" w:rsidRPr="00440F51" w14:paraId="050C2B2C" w14:textId="77777777" w:rsidTr="001E77BC">
        <w:trPr>
          <w:jc w:val="center"/>
        </w:trPr>
        <w:tc>
          <w:tcPr>
            <w:tcW w:w="1480" w:type="dxa"/>
            <w:tcBorders>
              <w:left w:val="single" w:sz="12" w:space="0" w:color="000080"/>
            </w:tcBorders>
          </w:tcPr>
          <w:p w14:paraId="189B3564"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155BFD2C" w14:textId="77777777"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57139114"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3EE0F493"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4C3E4B47"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24B198C4"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3FE4F49E"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0CDAC5DA" w14:textId="77777777" w:rsidR="00E964C9" w:rsidRPr="00255B10" w:rsidRDefault="00E964C9" w:rsidP="00E964C9">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E964C9" w:rsidRPr="006405DD" w14:paraId="210203B5"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4D89229F"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07A1B47A"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6554F757" w14:textId="77777777" w:rsidR="00E964C9" w:rsidRPr="008E173E" w:rsidRDefault="00E964C9" w:rsidP="00E964C9">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E964C9" w:rsidRPr="006405DD" w14:paraId="3B9FBA3D" w14:textId="77777777" w:rsidTr="00B40B90">
        <w:trPr>
          <w:jc w:val="center"/>
        </w:trPr>
        <w:tc>
          <w:tcPr>
            <w:tcW w:w="9394" w:type="dxa"/>
            <w:gridSpan w:val="2"/>
            <w:tcBorders>
              <w:left w:val="single" w:sz="12" w:space="0" w:color="000080"/>
              <w:right w:val="single" w:sz="12" w:space="0" w:color="000080"/>
            </w:tcBorders>
            <w:shd w:val="clear" w:color="auto" w:fill="FFFFFF" w:themeFill="background1"/>
          </w:tcPr>
          <w:p w14:paraId="61956710" w14:textId="77777777" w:rsidR="00E964C9" w:rsidRPr="00B40B90" w:rsidRDefault="00E964C9" w:rsidP="00E964C9">
            <w:pPr>
              <w:tabs>
                <w:tab w:val="left" w:pos="1471"/>
              </w:tabs>
              <w:spacing w:before="20" w:after="40" w:line="240" w:lineRule="exact"/>
              <w:rPr>
                <w:rFonts w:ascii="Times New Roman Bold" w:hAnsi="Times New Roman Bold"/>
                <w:sz w:val="20"/>
                <w:szCs w:val="26"/>
                <w:lang w:val="ru-RU"/>
              </w:rPr>
            </w:pPr>
            <w:r w:rsidRPr="00B40B90">
              <w:rPr>
                <w:rFonts w:ascii="Times New Roman Bold" w:hAnsi="Times New Roman Bold"/>
                <w:b/>
                <w:bCs/>
                <w:sz w:val="20"/>
                <w:szCs w:val="26"/>
                <w:lang w:val="ru-RU"/>
              </w:rPr>
              <w:t>M</w:t>
            </w:r>
            <w:r w:rsidRPr="00B40B90">
              <w:rPr>
                <w:rFonts w:ascii="Times New Roman Bold" w:hAnsi="Times New Roman Bold"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35FDDE41" w14:textId="77777777" w:rsidTr="00F171D0">
        <w:trPr>
          <w:jc w:val="center"/>
        </w:trPr>
        <w:tc>
          <w:tcPr>
            <w:tcW w:w="9394" w:type="dxa"/>
            <w:gridSpan w:val="2"/>
            <w:tcBorders>
              <w:left w:val="single" w:sz="12" w:space="0" w:color="000080"/>
              <w:right w:val="single" w:sz="12" w:space="0" w:color="000080"/>
            </w:tcBorders>
            <w:shd w:val="clear" w:color="auto" w:fill="FFFFFF" w:themeFill="background1"/>
          </w:tcPr>
          <w:p w14:paraId="79B87F70" w14:textId="77777777" w:rsidR="00E964C9" w:rsidRPr="00F171D0" w:rsidRDefault="00E964C9" w:rsidP="00E964C9">
            <w:pPr>
              <w:tabs>
                <w:tab w:val="left" w:pos="1471"/>
              </w:tabs>
              <w:spacing w:before="20" w:after="40" w:line="240" w:lineRule="exact"/>
              <w:rPr>
                <w:sz w:val="20"/>
                <w:szCs w:val="26"/>
                <w:lang w:val="ru-RU"/>
              </w:rPr>
            </w:pPr>
            <w:r w:rsidRPr="00F171D0">
              <w:rPr>
                <w:b/>
                <w:bCs/>
                <w:sz w:val="20"/>
                <w:szCs w:val="26"/>
                <w:lang w:val="ru-RU"/>
              </w:rPr>
              <w:t>P</w:t>
            </w:r>
            <w:r w:rsidRPr="00F171D0">
              <w:rPr>
                <w:rFonts w:hint="cs"/>
                <w:sz w:val="20"/>
                <w:szCs w:val="26"/>
                <w:rtl/>
                <w:lang w:val="ru-RU"/>
              </w:rPr>
              <w:tab/>
              <w:t>انتشار الموجات الراديوية</w:t>
            </w:r>
          </w:p>
        </w:tc>
      </w:tr>
      <w:tr w:rsidR="00E964C9" w:rsidRPr="00134026" w14:paraId="3E69AEA9" w14:textId="77777777" w:rsidTr="00D056E3">
        <w:trPr>
          <w:jc w:val="center"/>
        </w:trPr>
        <w:tc>
          <w:tcPr>
            <w:tcW w:w="9394" w:type="dxa"/>
            <w:gridSpan w:val="2"/>
            <w:tcBorders>
              <w:left w:val="single" w:sz="12" w:space="0" w:color="000080"/>
              <w:right w:val="single" w:sz="12" w:space="0" w:color="000080"/>
            </w:tcBorders>
            <w:shd w:val="clear" w:color="auto" w:fill="FFFFFF" w:themeFill="background1"/>
          </w:tcPr>
          <w:p w14:paraId="6744331C" w14:textId="77777777" w:rsidR="00E964C9" w:rsidRPr="00D056E3" w:rsidRDefault="00E964C9" w:rsidP="00E964C9">
            <w:pPr>
              <w:tabs>
                <w:tab w:val="left" w:pos="1471"/>
              </w:tabs>
              <w:spacing w:before="20" w:after="40" w:line="240" w:lineRule="exact"/>
              <w:rPr>
                <w:sz w:val="20"/>
                <w:szCs w:val="26"/>
                <w:lang w:val="ru-RU"/>
              </w:rPr>
            </w:pPr>
            <w:r w:rsidRPr="00D056E3">
              <w:rPr>
                <w:b/>
                <w:bCs/>
                <w:sz w:val="20"/>
                <w:szCs w:val="26"/>
                <w:lang w:val="ru-RU"/>
              </w:rPr>
              <w:t>RA</w:t>
            </w:r>
            <w:r w:rsidRPr="00D056E3">
              <w:rPr>
                <w:rFonts w:hint="cs"/>
                <w:sz w:val="20"/>
                <w:szCs w:val="26"/>
                <w:rtl/>
                <w:lang w:val="ru-RU"/>
              </w:rPr>
              <w:tab/>
              <w:t>علم الفلك الراديوي</w:t>
            </w:r>
          </w:p>
        </w:tc>
      </w:tr>
      <w:tr w:rsidR="00F939BC" w:rsidRPr="005425A3" w14:paraId="79FDD2E1" w14:textId="77777777" w:rsidTr="00FE498C">
        <w:trPr>
          <w:jc w:val="center"/>
        </w:trPr>
        <w:tc>
          <w:tcPr>
            <w:tcW w:w="9394" w:type="dxa"/>
            <w:gridSpan w:val="2"/>
            <w:tcBorders>
              <w:left w:val="single" w:sz="12" w:space="0" w:color="000080"/>
              <w:right w:val="single" w:sz="12" w:space="0" w:color="000080"/>
            </w:tcBorders>
            <w:shd w:val="clear" w:color="auto" w:fill="FFFFFF" w:themeFill="background1"/>
          </w:tcPr>
          <w:p w14:paraId="775E5C0A" w14:textId="77777777" w:rsidR="00F939BC" w:rsidRPr="00FE498C" w:rsidRDefault="00F939BC" w:rsidP="002E6ECC">
            <w:pPr>
              <w:tabs>
                <w:tab w:val="left" w:pos="1471"/>
              </w:tabs>
              <w:spacing w:before="20" w:after="40" w:line="240" w:lineRule="exact"/>
              <w:rPr>
                <w:sz w:val="20"/>
                <w:szCs w:val="26"/>
                <w:lang w:val="ru-RU"/>
              </w:rPr>
            </w:pPr>
            <w:r w:rsidRPr="00FE498C">
              <w:rPr>
                <w:b/>
                <w:bCs/>
                <w:sz w:val="20"/>
                <w:szCs w:val="26"/>
                <w:lang w:val="ru-RU"/>
              </w:rPr>
              <w:t>RS</w:t>
            </w:r>
            <w:r w:rsidRPr="00FE498C">
              <w:rPr>
                <w:rFonts w:hint="cs"/>
                <w:sz w:val="20"/>
                <w:szCs w:val="26"/>
                <w:rtl/>
                <w:lang w:val="ru-RU"/>
              </w:rPr>
              <w:tab/>
              <w:t>أنظمة الاستشعار عن ب</w:t>
            </w:r>
            <w:r w:rsidR="004F41D3">
              <w:rPr>
                <w:rFonts w:hint="cs"/>
                <w:sz w:val="20"/>
                <w:szCs w:val="26"/>
                <w:rtl/>
                <w:lang w:val="ru-RU"/>
              </w:rPr>
              <w:t>ُ</w:t>
            </w:r>
            <w:r w:rsidRPr="00FE498C">
              <w:rPr>
                <w:rFonts w:hint="cs"/>
                <w:sz w:val="20"/>
                <w:szCs w:val="26"/>
                <w:rtl/>
                <w:lang w:val="ru-RU"/>
              </w:rPr>
              <w:t>عد</w:t>
            </w:r>
          </w:p>
        </w:tc>
      </w:tr>
      <w:tr w:rsidR="00E964C9" w:rsidRPr="005425A3" w14:paraId="4667B81F" w14:textId="77777777" w:rsidTr="00DB3355">
        <w:trPr>
          <w:jc w:val="center"/>
        </w:trPr>
        <w:tc>
          <w:tcPr>
            <w:tcW w:w="9394" w:type="dxa"/>
            <w:gridSpan w:val="2"/>
            <w:tcBorders>
              <w:left w:val="single" w:sz="12" w:space="0" w:color="000080"/>
              <w:right w:val="single" w:sz="12" w:space="0" w:color="000080"/>
            </w:tcBorders>
            <w:shd w:val="clear" w:color="auto" w:fill="FFFFFF" w:themeFill="background1"/>
          </w:tcPr>
          <w:p w14:paraId="19900DA2" w14:textId="77777777" w:rsidR="00E964C9" w:rsidRPr="00DB3355" w:rsidRDefault="00E964C9" w:rsidP="00E964C9">
            <w:pPr>
              <w:tabs>
                <w:tab w:val="left" w:pos="1471"/>
              </w:tabs>
              <w:spacing w:before="20" w:after="40" w:line="240" w:lineRule="exact"/>
              <w:rPr>
                <w:sz w:val="20"/>
                <w:szCs w:val="26"/>
                <w:rtl/>
                <w:lang w:val="ru-RU"/>
              </w:rPr>
            </w:pPr>
            <w:r w:rsidRPr="00DB3355">
              <w:rPr>
                <w:b/>
                <w:bCs/>
                <w:sz w:val="20"/>
                <w:szCs w:val="26"/>
                <w:lang w:val="ru-RU"/>
              </w:rPr>
              <w:t>S</w:t>
            </w:r>
            <w:r w:rsidRPr="00DB3355">
              <w:rPr>
                <w:rFonts w:hint="cs"/>
                <w:sz w:val="20"/>
                <w:szCs w:val="26"/>
                <w:rtl/>
                <w:lang w:val="ru-RU"/>
              </w:rPr>
              <w:tab/>
              <w:t>الخدمة الثابتة الساتلية</w:t>
            </w:r>
          </w:p>
        </w:tc>
      </w:tr>
      <w:tr w:rsidR="00E964C9" w:rsidRPr="005425A3" w14:paraId="2DEBD6D5" w14:textId="77777777" w:rsidTr="00DB3355">
        <w:trPr>
          <w:jc w:val="center"/>
        </w:trPr>
        <w:tc>
          <w:tcPr>
            <w:tcW w:w="9394" w:type="dxa"/>
            <w:gridSpan w:val="2"/>
            <w:tcBorders>
              <w:left w:val="single" w:sz="12" w:space="0" w:color="000080"/>
              <w:right w:val="single" w:sz="12" w:space="0" w:color="000080"/>
            </w:tcBorders>
            <w:shd w:val="clear" w:color="auto" w:fill="F3F3F3"/>
          </w:tcPr>
          <w:p w14:paraId="140F66EA" w14:textId="77777777" w:rsidR="00E964C9" w:rsidRPr="00DB3355" w:rsidRDefault="00E964C9" w:rsidP="00E964C9">
            <w:pPr>
              <w:tabs>
                <w:tab w:val="left" w:pos="1471"/>
              </w:tabs>
              <w:spacing w:before="20" w:after="40" w:line="240" w:lineRule="exact"/>
              <w:rPr>
                <w:rFonts w:ascii="Times New Roman Bold" w:hAnsi="Times New Roman Bold"/>
                <w:b/>
                <w:bCs/>
                <w:color w:val="000080"/>
                <w:sz w:val="20"/>
                <w:szCs w:val="26"/>
              </w:rPr>
            </w:pPr>
            <w:r w:rsidRPr="00DB3355">
              <w:rPr>
                <w:rFonts w:ascii="Times New Roman Bold" w:hAnsi="Times New Roman Bold"/>
                <w:b/>
                <w:bCs/>
                <w:color w:val="000080"/>
                <w:sz w:val="20"/>
                <w:szCs w:val="26"/>
              </w:rPr>
              <w:t>SA</w:t>
            </w:r>
            <w:r w:rsidRPr="00DB3355">
              <w:rPr>
                <w:rFonts w:ascii="Times New Roman Bold" w:hAnsi="Times New Roman Bold" w:hint="cs"/>
                <w:b/>
                <w:bCs/>
                <w:color w:val="000080"/>
                <w:sz w:val="20"/>
                <w:szCs w:val="26"/>
                <w:rtl/>
              </w:rPr>
              <w:tab/>
              <w:t>التطبيقات الفضائية والأرصاد الجوية</w:t>
            </w:r>
          </w:p>
        </w:tc>
      </w:tr>
      <w:tr w:rsidR="00E964C9" w:rsidRPr="00440F51" w14:paraId="70DA59E4" w14:textId="77777777" w:rsidTr="001E77BC">
        <w:trPr>
          <w:jc w:val="center"/>
        </w:trPr>
        <w:tc>
          <w:tcPr>
            <w:tcW w:w="9394" w:type="dxa"/>
            <w:gridSpan w:val="2"/>
            <w:tcBorders>
              <w:left w:val="single" w:sz="12" w:space="0" w:color="000080"/>
              <w:right w:val="single" w:sz="12" w:space="0" w:color="000080"/>
            </w:tcBorders>
          </w:tcPr>
          <w:p w14:paraId="4B9D6938"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2D7BD57C" w14:textId="77777777" w:rsidTr="001E77BC">
        <w:trPr>
          <w:jc w:val="center"/>
        </w:trPr>
        <w:tc>
          <w:tcPr>
            <w:tcW w:w="9394" w:type="dxa"/>
            <w:gridSpan w:val="2"/>
            <w:tcBorders>
              <w:left w:val="single" w:sz="12" w:space="0" w:color="000080"/>
              <w:right w:val="single" w:sz="12" w:space="0" w:color="000080"/>
            </w:tcBorders>
          </w:tcPr>
          <w:p w14:paraId="03B763C9"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2C8BB319" w14:textId="77777777" w:rsidTr="001E77BC">
        <w:trPr>
          <w:jc w:val="center"/>
        </w:trPr>
        <w:tc>
          <w:tcPr>
            <w:tcW w:w="9394" w:type="dxa"/>
            <w:gridSpan w:val="2"/>
            <w:tcBorders>
              <w:left w:val="single" w:sz="12" w:space="0" w:color="000080"/>
              <w:right w:val="single" w:sz="12" w:space="0" w:color="000080"/>
            </w:tcBorders>
          </w:tcPr>
          <w:p w14:paraId="02B9CA1F"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0C5C9A6D" w14:textId="77777777" w:rsidTr="001E77BC">
        <w:trPr>
          <w:jc w:val="center"/>
        </w:trPr>
        <w:tc>
          <w:tcPr>
            <w:tcW w:w="9394" w:type="dxa"/>
            <w:gridSpan w:val="2"/>
            <w:tcBorders>
              <w:left w:val="single" w:sz="12" w:space="0" w:color="000080"/>
              <w:right w:val="single" w:sz="12" w:space="0" w:color="000080"/>
            </w:tcBorders>
          </w:tcPr>
          <w:p w14:paraId="06628388"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3F04FACC"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579D0CE8"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3D1627C5" w14:textId="77777777" w:rsidR="005E066B" w:rsidRPr="00440F51" w:rsidRDefault="005E066B" w:rsidP="005E066B">
      <w:pPr>
        <w:spacing w:before="0"/>
        <w:rPr>
          <w:sz w:val="21"/>
          <w:szCs w:val="20"/>
          <w:rtl/>
        </w:rPr>
      </w:pPr>
    </w:p>
    <w:p w14:paraId="16008B3C"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440F51" w14:paraId="0B0E8D55" w14:textId="77777777" w:rsidTr="00141E64">
        <w:trPr>
          <w:trHeight w:val="523"/>
          <w:jc w:val="center"/>
        </w:trPr>
        <w:tc>
          <w:tcPr>
            <w:tcW w:w="9379" w:type="dxa"/>
          </w:tcPr>
          <w:p w14:paraId="2DEA2808" w14:textId="77777777" w:rsidR="005E066B" w:rsidRPr="004F41D3" w:rsidRDefault="005E066B" w:rsidP="001E77BC">
            <w:pPr>
              <w:ind w:left="45" w:right="540"/>
              <w:rPr>
                <w:b/>
                <w:bCs/>
                <w:i/>
                <w:iCs/>
                <w:spacing w:val="-4"/>
                <w:sz w:val="21"/>
                <w:szCs w:val="26"/>
                <w:rtl/>
                <w:lang w:val="ru-RU"/>
              </w:rPr>
            </w:pPr>
            <w:r w:rsidRPr="004F41D3">
              <w:rPr>
                <w:rFonts w:hint="cs"/>
                <w:b/>
                <w:bCs/>
                <w:i/>
                <w:iCs/>
                <w:spacing w:val="-4"/>
                <w:sz w:val="21"/>
                <w:szCs w:val="26"/>
                <w:rtl/>
                <w:lang w:val="ru-RU"/>
              </w:rPr>
              <w:t>ملاحظة</w:t>
            </w:r>
            <w:r w:rsidRPr="004F41D3">
              <w:rPr>
                <w:rFonts w:hint="cs"/>
                <w:i/>
                <w:iCs/>
                <w:spacing w:val="-4"/>
                <w:sz w:val="21"/>
                <w:szCs w:val="26"/>
                <w:rtl/>
                <w:lang w:val="ru-RU"/>
              </w:rPr>
              <w:t xml:space="preserve">: </w:t>
            </w:r>
            <w:r w:rsidR="00D2107D" w:rsidRPr="004F41D3">
              <w:rPr>
                <w:rFonts w:hint="cs"/>
                <w:i/>
                <w:iCs/>
                <w:spacing w:val="-4"/>
                <w:sz w:val="21"/>
                <w:szCs w:val="26"/>
                <w:rtl/>
                <w:lang w:val="ru-RU"/>
              </w:rPr>
              <w:t xml:space="preserve">تمت الموافقة </w:t>
            </w:r>
            <w:r w:rsidRPr="004F41D3">
              <w:rPr>
                <w:rFonts w:hint="cs"/>
                <w:i/>
                <w:iCs/>
                <w:spacing w:val="-4"/>
                <w:sz w:val="21"/>
                <w:szCs w:val="26"/>
                <w:rtl/>
                <w:lang w:val="ru-RU"/>
              </w:rPr>
              <w:t xml:space="preserve">على النسخة الإنكليزية </w:t>
            </w:r>
            <w:r w:rsidR="00D2107D" w:rsidRPr="004F41D3">
              <w:rPr>
                <w:rFonts w:hint="cs"/>
                <w:i/>
                <w:iCs/>
                <w:spacing w:val="-4"/>
                <w:sz w:val="21"/>
                <w:szCs w:val="26"/>
                <w:rtl/>
                <w:lang w:val="ru-RU"/>
              </w:rPr>
              <w:t>لهذه التوصية</w:t>
            </w:r>
            <w:r w:rsidRPr="004F41D3">
              <w:rPr>
                <w:rFonts w:hint="cs"/>
                <w:i/>
                <w:iCs/>
                <w:spacing w:val="-4"/>
                <w:sz w:val="21"/>
                <w:szCs w:val="26"/>
                <w:rtl/>
                <w:lang w:val="ru-RU"/>
              </w:rPr>
              <w:t xml:space="preserve"> الصادر</w:t>
            </w:r>
            <w:r w:rsidR="00D2107D" w:rsidRPr="004F41D3">
              <w:rPr>
                <w:rFonts w:hint="cs"/>
                <w:i/>
                <w:iCs/>
                <w:spacing w:val="-4"/>
                <w:sz w:val="21"/>
                <w:szCs w:val="26"/>
                <w:rtl/>
                <w:lang w:val="ru-RU"/>
              </w:rPr>
              <w:t>ة</w:t>
            </w:r>
            <w:r w:rsidRPr="004F41D3">
              <w:rPr>
                <w:rFonts w:hint="cs"/>
                <w:i/>
                <w:iCs/>
                <w:spacing w:val="-4"/>
                <w:sz w:val="21"/>
                <w:szCs w:val="26"/>
                <w:rtl/>
                <w:lang w:val="ru-RU"/>
              </w:rPr>
              <w:t xml:space="preserve"> عن قطاع الاتصالات الراديوية بموجب الإجراء الموضح في القرار </w:t>
            </w:r>
            <w:r w:rsidRPr="004F41D3">
              <w:rPr>
                <w:i/>
                <w:iCs/>
                <w:spacing w:val="-4"/>
                <w:sz w:val="21"/>
                <w:szCs w:val="26"/>
              </w:rPr>
              <w:t>ITU-R 1</w:t>
            </w:r>
            <w:r w:rsidRPr="004F41D3">
              <w:rPr>
                <w:rFonts w:hint="cs"/>
                <w:i/>
                <w:iCs/>
                <w:spacing w:val="-4"/>
                <w:sz w:val="21"/>
                <w:szCs w:val="26"/>
                <w:rtl/>
                <w:lang w:bidi="ar-EG"/>
              </w:rPr>
              <w:t>.</w:t>
            </w:r>
          </w:p>
        </w:tc>
      </w:tr>
    </w:tbl>
    <w:p w14:paraId="4850A1DD" w14:textId="77777777"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B97F45">
        <w:rPr>
          <w:sz w:val="20"/>
          <w:szCs w:val="26"/>
        </w:rPr>
        <w:t>20</w:t>
      </w:r>
      <w:r w:rsidR="001E77BC">
        <w:rPr>
          <w:sz w:val="20"/>
          <w:szCs w:val="26"/>
        </w:rPr>
        <w:t>2</w:t>
      </w:r>
      <w:r w:rsidR="00DE7B9D">
        <w:rPr>
          <w:sz w:val="20"/>
          <w:szCs w:val="26"/>
        </w:rPr>
        <w:t>5</w:t>
      </w:r>
    </w:p>
    <w:p w14:paraId="38955742" w14:textId="77777777"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B97F45">
        <w:rPr>
          <w:sz w:val="21"/>
          <w:szCs w:val="20"/>
        </w:rPr>
        <w:t>20</w:t>
      </w:r>
      <w:r w:rsidR="001E77BC">
        <w:rPr>
          <w:sz w:val="21"/>
          <w:szCs w:val="20"/>
        </w:rPr>
        <w:t>2</w:t>
      </w:r>
      <w:r w:rsidR="00DE7B9D">
        <w:rPr>
          <w:sz w:val="21"/>
          <w:szCs w:val="20"/>
        </w:rPr>
        <w:t>5</w:t>
      </w:r>
    </w:p>
    <w:p w14:paraId="54414E1A" w14:textId="77777777" w:rsidR="005E066B" w:rsidRPr="004F41D3" w:rsidRDefault="005E066B" w:rsidP="00141E64">
      <w:pPr>
        <w:spacing w:before="0"/>
        <w:rPr>
          <w:spacing w:val="-4"/>
          <w:sz w:val="20"/>
          <w:szCs w:val="26"/>
          <w:rtl/>
          <w:lang w:bidi="ar-EG"/>
        </w:rPr>
      </w:pPr>
      <w:r w:rsidRPr="004F41D3">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4F41D3" w:rsidRPr="004F41D3">
        <w:rPr>
          <w:rFonts w:hint="cs"/>
          <w:spacing w:val="-4"/>
          <w:sz w:val="20"/>
          <w:szCs w:val="26"/>
          <w:rtl/>
          <w:lang w:val="ru-RU"/>
        </w:rPr>
        <w:t xml:space="preserve"> </w:t>
      </w:r>
      <w:r w:rsidRPr="004F41D3">
        <w:rPr>
          <w:rFonts w:hint="cs"/>
          <w:spacing w:val="-4"/>
          <w:sz w:val="20"/>
          <w:szCs w:val="26"/>
          <w:rtl/>
          <w:lang w:val="ru-RU"/>
        </w:rPr>
        <w:t xml:space="preserve">الاتحاد الدولي للاتصالات </w:t>
      </w:r>
      <w:r w:rsidRPr="004F41D3">
        <w:rPr>
          <w:spacing w:val="-4"/>
          <w:sz w:val="20"/>
          <w:szCs w:val="26"/>
        </w:rPr>
        <w:t>(ITU)</w:t>
      </w:r>
      <w:r w:rsidRPr="004F41D3">
        <w:rPr>
          <w:rFonts w:hint="cs"/>
          <w:spacing w:val="-4"/>
          <w:sz w:val="20"/>
          <w:szCs w:val="26"/>
          <w:rtl/>
          <w:lang w:bidi="ar-EG"/>
        </w:rPr>
        <w:t>.</w:t>
      </w:r>
    </w:p>
    <w:p w14:paraId="685E0E17" w14:textId="77777777" w:rsidR="005E066B" w:rsidRDefault="005E066B" w:rsidP="002144CB">
      <w:pPr>
        <w:rPr>
          <w:sz w:val="21"/>
          <w:szCs w:val="28"/>
          <w:rtl/>
          <w:lang w:bidi="ar-EG"/>
        </w:rPr>
        <w:sectPr w:rsidR="005E066B" w:rsidSect="003D017C">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7B4F6F9A" w14:textId="35D0557E" w:rsidR="002E6ECC" w:rsidRPr="0045598B" w:rsidRDefault="002E6ECC" w:rsidP="00AA1ACD">
      <w:pPr>
        <w:pStyle w:val="RecNo"/>
        <w:rPr>
          <w:rtl/>
        </w:rPr>
      </w:pPr>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 xml:space="preserve">ITU-R </w:t>
      </w:r>
      <w:r w:rsidR="00D056E3">
        <w:rPr>
          <w:rStyle w:val="href"/>
          <w:rFonts w:eastAsia="Times New Roman" w:cs="Times New Roman"/>
          <w:szCs w:val="20"/>
          <w:lang w:eastAsia="en-US" w:bidi="ar-SA"/>
        </w:rPr>
        <w:t>S</w:t>
      </w:r>
      <w:r w:rsidR="00DB3355">
        <w:rPr>
          <w:rStyle w:val="href"/>
          <w:rFonts w:eastAsia="Times New Roman" w:cs="Times New Roman"/>
          <w:szCs w:val="20"/>
          <w:lang w:eastAsia="en-US" w:bidi="ar-SA"/>
        </w:rPr>
        <w:t>A</w:t>
      </w:r>
      <w:r w:rsidR="00CA603A" w:rsidRPr="00AA1ACD">
        <w:rPr>
          <w:rStyle w:val="href"/>
          <w:rFonts w:eastAsia="Times New Roman" w:cs="Times New Roman"/>
          <w:szCs w:val="20"/>
          <w:lang w:eastAsia="en-US" w:bidi="ar-SA"/>
        </w:rPr>
        <w:t>.</w:t>
      </w:r>
      <w:r w:rsidR="00E51DF8">
        <w:rPr>
          <w:rStyle w:val="href"/>
          <w:rFonts w:eastAsia="Times New Roman" w:cs="Times New Roman"/>
          <w:szCs w:val="20"/>
          <w:lang w:eastAsia="en-US" w:bidi="ar-SA"/>
        </w:rPr>
        <w:t>2141-1</w:t>
      </w:r>
    </w:p>
    <w:p w14:paraId="317972B0" w14:textId="410F0E58" w:rsidR="002E6ECC" w:rsidRPr="006E3D0D" w:rsidRDefault="00E51DF8" w:rsidP="00E51DF8">
      <w:pPr>
        <w:pStyle w:val="Rectitle"/>
        <w:rPr>
          <w:rtl/>
        </w:rPr>
      </w:pPr>
      <w:r w:rsidRPr="00E51DF8">
        <w:rPr>
          <w:rtl/>
          <w:lang w:bidi="ar-SA"/>
        </w:rPr>
        <w:t>خصائص أنظمة خدمة الأبحاث الفضائية</w:t>
      </w:r>
      <w:r w:rsidRPr="00E51DF8">
        <w:rPr>
          <w:rtl/>
          <w:lang w:bidi="ar-SA"/>
        </w:rPr>
        <w:br/>
        <w:t>في مدى التردد</w:t>
      </w:r>
      <w:r w:rsidRPr="00E51DF8">
        <w:rPr>
          <w:rFonts w:hint="cs"/>
          <w:rtl/>
          <w:lang w:bidi="ar-SA"/>
        </w:rPr>
        <w:t>ات</w:t>
      </w:r>
      <w:r w:rsidRPr="00E51DF8">
        <w:rPr>
          <w:rtl/>
          <w:lang w:bidi="ar-SA"/>
        </w:rPr>
        <w:t xml:space="preserve"> </w:t>
      </w:r>
      <w:r w:rsidRPr="00E51DF8">
        <w:t>GHz 15,35-14,8</w:t>
      </w:r>
    </w:p>
    <w:p w14:paraId="1B319AA3" w14:textId="7DE4849E" w:rsidR="002E6ECC" w:rsidRPr="006E3D0D" w:rsidRDefault="002E6ECC" w:rsidP="005425A3">
      <w:pPr>
        <w:pStyle w:val="Recdate"/>
        <w:spacing w:before="240"/>
        <w:rPr>
          <w:rtl/>
        </w:rPr>
      </w:pPr>
      <w:r w:rsidRPr="006E3D0D">
        <w:t>(</w:t>
      </w:r>
      <w:r w:rsidR="00E51DF8">
        <w:t>2025-2021</w:t>
      </w:r>
      <w:r w:rsidRPr="006E3D0D">
        <w:t>)</w:t>
      </w:r>
    </w:p>
    <w:p w14:paraId="59CC1E34" w14:textId="77777777" w:rsidR="007C083B" w:rsidRPr="00C54E76" w:rsidRDefault="007C083B" w:rsidP="007C083B">
      <w:pPr>
        <w:pStyle w:val="Headingsum"/>
        <w:rPr>
          <w:rtl/>
        </w:rPr>
      </w:pPr>
      <w:bookmarkStart w:id="0" w:name="_Toc476039172"/>
      <w:bookmarkStart w:id="1" w:name="_Hlk207608934"/>
      <w:r w:rsidRPr="00C54E76">
        <w:rPr>
          <w:rFonts w:hint="cs"/>
          <w:rtl/>
        </w:rPr>
        <w:t>مجال التطبيق</w:t>
      </w:r>
      <w:bookmarkEnd w:id="0"/>
    </w:p>
    <w:p w14:paraId="06AFA961" w14:textId="0812945A" w:rsidR="007C083B" w:rsidRPr="00B8196D" w:rsidRDefault="007C083B" w:rsidP="007C083B">
      <w:pPr>
        <w:rPr>
          <w:spacing w:val="-2"/>
          <w:rtl/>
          <w:lang w:bidi="ar-EG"/>
        </w:rPr>
      </w:pPr>
      <w:r w:rsidRPr="00B8196D">
        <w:rPr>
          <w:rFonts w:hint="cs"/>
          <w:spacing w:val="-2"/>
          <w:rtl/>
          <w:lang w:bidi="ar-EG"/>
        </w:rPr>
        <w:t xml:space="preserve">تتضمن هذه التوصية الخصائص التقنية والتشغيلية لأنظمة خدمة الأبحاث الفضائية في نطاق الترددات </w:t>
      </w:r>
      <w:r w:rsidRPr="00B8196D">
        <w:rPr>
          <w:spacing w:val="-2"/>
        </w:rPr>
        <w:t>GHz 15,35-14,8</w:t>
      </w:r>
      <w:r w:rsidRPr="00B8196D">
        <w:rPr>
          <w:rFonts w:hint="cs"/>
          <w:spacing w:val="-2"/>
          <w:rtl/>
          <w:lang w:bidi="ar-EG"/>
        </w:rPr>
        <w:t>. وينبغي أن تؤخذ هذه الخصائص في الاعتبار في دراسات التَشارُك والتوافق.</w:t>
      </w:r>
      <w:bookmarkEnd w:id="1"/>
    </w:p>
    <w:p w14:paraId="1C01A4B7" w14:textId="77777777" w:rsidR="007C083B" w:rsidRPr="00C54E76" w:rsidRDefault="007C083B" w:rsidP="007C083B">
      <w:pPr>
        <w:pStyle w:val="Headingb"/>
        <w:rPr>
          <w:rFonts w:eastAsia="SimSun"/>
          <w:rtl/>
          <w:lang w:eastAsia="zh-CN" w:bidi="ar-EG"/>
        </w:rPr>
      </w:pPr>
      <w:bookmarkStart w:id="2" w:name="_Hlk95213890"/>
      <w:r w:rsidRPr="00C54E76">
        <w:rPr>
          <w:rFonts w:eastAsia="SimSun" w:hint="cs"/>
          <w:rtl/>
          <w:lang w:eastAsia="zh-CN" w:bidi="ar-EG"/>
        </w:rPr>
        <w:t>مصطلحات أساسية</w:t>
      </w:r>
    </w:p>
    <w:bookmarkEnd w:id="2"/>
    <w:p w14:paraId="0618B5FC" w14:textId="77777777" w:rsidR="007C083B" w:rsidRDefault="007C083B" w:rsidP="007C083B">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lang w:eastAsia="zh-CN" w:bidi="ar-EG"/>
        </w:rPr>
      </w:pPr>
      <w:r w:rsidRPr="00EF61A9">
        <w:rPr>
          <w:rFonts w:eastAsia="SimSun"/>
          <w:rtl/>
          <w:lang w:eastAsia="zh-CN" w:bidi="ar-EG"/>
        </w:rPr>
        <w:t xml:space="preserve">خصائص الأنظمة، خدمة الأبحاث الفضائية </w:t>
      </w:r>
      <w:r>
        <w:rPr>
          <w:rFonts w:eastAsia="SimSun"/>
          <w:lang w:eastAsia="zh-CN" w:bidi="ar-EG"/>
        </w:rPr>
        <w:t>(</w:t>
      </w:r>
      <w:r w:rsidRPr="00EF61A9">
        <w:rPr>
          <w:rFonts w:eastAsia="SimSun"/>
          <w:lang w:eastAsia="zh-CN" w:bidi="ar-EG"/>
        </w:rPr>
        <w:t>SRS</w:t>
      </w:r>
      <w:r>
        <w:rPr>
          <w:rFonts w:eastAsia="SimSun"/>
          <w:lang w:eastAsia="zh-CN" w:bidi="ar-EG"/>
        </w:rPr>
        <w:t>)</w:t>
      </w:r>
      <w:r w:rsidRPr="00EF61A9">
        <w:rPr>
          <w:rFonts w:eastAsia="SimSun"/>
          <w:rtl/>
          <w:lang w:eastAsia="zh-CN" w:bidi="ar-EG"/>
        </w:rPr>
        <w:t xml:space="preserve">، فضاء-أرض، أرض-فضاء، فضاء-فضاء، وصلة تغذية في اتجاه الذهاب، سواتل ترحيل البيانات </w:t>
      </w:r>
      <w:r>
        <w:rPr>
          <w:rFonts w:eastAsia="SimSun"/>
          <w:lang w:eastAsia="zh-CN" w:bidi="ar-EG"/>
        </w:rPr>
        <w:t>(</w:t>
      </w:r>
      <w:r w:rsidRPr="00EF61A9">
        <w:rPr>
          <w:rFonts w:eastAsia="SimSun"/>
          <w:lang w:eastAsia="zh-CN" w:bidi="ar-EG"/>
        </w:rPr>
        <w:t>DRS</w:t>
      </w:r>
      <w:r>
        <w:rPr>
          <w:rFonts w:eastAsia="SimSun"/>
          <w:lang w:eastAsia="zh-CN" w:bidi="ar-EG"/>
        </w:rPr>
        <w:t>)</w:t>
      </w:r>
    </w:p>
    <w:p w14:paraId="7D0A2C2E" w14:textId="77777777" w:rsidR="007C083B" w:rsidRDefault="007C083B" w:rsidP="007C083B">
      <w:pPr>
        <w:pStyle w:val="Headingb"/>
        <w:rPr>
          <w:rFonts w:eastAsia="SimSun"/>
          <w:rtl/>
          <w:lang w:eastAsia="zh-CN" w:bidi="ar-EG"/>
        </w:rPr>
      </w:pPr>
      <w:r w:rsidRPr="00EF61A9">
        <w:rPr>
          <w:rFonts w:eastAsia="SimSun"/>
          <w:rtl/>
          <w:lang w:eastAsia="zh-CN" w:bidi="ar-EG"/>
        </w:rPr>
        <w:t>توصيات وتقارير قطاع الاتصالات الراديوية ذات الصلة</w:t>
      </w:r>
    </w:p>
    <w:p w14:paraId="0A4DE44A" w14:textId="21907A84" w:rsidR="007C083B" w:rsidRPr="00A405D8" w:rsidRDefault="007C083B" w:rsidP="00141E64">
      <w:pPr>
        <w:pStyle w:val="Reftext"/>
        <w:tabs>
          <w:tab w:val="left" w:pos="1701"/>
        </w:tabs>
        <w:ind w:right="0"/>
        <w:rPr>
          <w:rFonts w:eastAsia="SimSun"/>
          <w:rtl/>
          <w:lang w:eastAsia="zh-CN" w:bidi="ar-EG"/>
        </w:rPr>
      </w:pPr>
      <w:r w:rsidRPr="00A405D8">
        <w:rPr>
          <w:rFonts w:eastAsia="SimSun" w:hint="cs"/>
          <w:rtl/>
          <w:lang w:eastAsia="zh-CN" w:bidi="ar-EG"/>
        </w:rPr>
        <w:t xml:space="preserve">التوصية </w:t>
      </w:r>
      <w:hyperlink r:id="rId15" w:history="1">
        <w:r w:rsidRPr="00A405D8">
          <w:rPr>
            <w:rStyle w:val="Hyperlink"/>
            <w:rFonts w:eastAsia="SimSun"/>
            <w:color w:val="auto"/>
            <w:u w:val="none"/>
            <w:lang w:eastAsia="zh-CN" w:bidi="ar-EG"/>
          </w:rPr>
          <w:t>ITU-R SA</w:t>
        </w:r>
        <w:r w:rsidRPr="00A405D8">
          <w:rPr>
            <w:rStyle w:val="Hyperlink"/>
            <w:rFonts w:eastAsia="SimSun"/>
            <w:color w:val="auto"/>
            <w:u w:val="none"/>
            <w:lang w:val="en-GB" w:eastAsia="zh-CN" w:bidi="ar-EG"/>
          </w:rPr>
          <w:t>.</w:t>
        </w:r>
        <w:r w:rsidRPr="00A405D8">
          <w:rPr>
            <w:rStyle w:val="Hyperlink"/>
            <w:rFonts w:eastAsia="SimSun"/>
            <w:color w:val="auto"/>
            <w:u w:val="none"/>
            <w:lang w:eastAsia="zh-CN" w:bidi="ar-EG"/>
          </w:rPr>
          <w:t>364</w:t>
        </w:r>
      </w:hyperlink>
      <w:r w:rsidRPr="00A405D8">
        <w:rPr>
          <w:rFonts w:eastAsia="SimSun" w:hint="cs"/>
          <w:rtl/>
          <w:lang w:eastAsia="zh-CN" w:bidi="ar-EG"/>
        </w:rPr>
        <w:t xml:space="preserve"> - </w:t>
      </w:r>
      <w:r w:rsidRPr="00A405D8">
        <w:rPr>
          <w:rFonts w:hint="cs"/>
          <w:rtl/>
          <w:lang w:bidi="ar-SY"/>
        </w:rPr>
        <w:t>الترددات وعروض النطاق المفضلة للسواتل المأهولة وغير المأهولة ل</w:t>
      </w:r>
      <w:r w:rsidRPr="00A405D8">
        <w:rPr>
          <w:rFonts w:hint="cs"/>
          <w:rtl/>
        </w:rPr>
        <w:t xml:space="preserve">خدمة الأبحاث الفضائية </w:t>
      </w:r>
      <w:r w:rsidRPr="00A405D8">
        <w:rPr>
          <w:rFonts w:hint="cs"/>
          <w:rtl/>
          <w:lang w:bidi="ar-SY"/>
        </w:rPr>
        <w:t xml:space="preserve">بالقرب </w:t>
      </w:r>
      <w:r w:rsidRPr="00A405D8">
        <w:rPr>
          <w:rFonts w:eastAsia="SimSun" w:hint="cs"/>
          <w:rtl/>
          <w:lang w:eastAsia="zh-CN" w:bidi="ar-EG"/>
        </w:rPr>
        <w:t>من</w:t>
      </w:r>
      <w:r w:rsidR="00141E64">
        <w:rPr>
          <w:rFonts w:eastAsia="SimSun" w:hint="eastAsia"/>
          <w:rtl/>
          <w:lang w:eastAsia="zh-CN" w:bidi="ar-EG"/>
        </w:rPr>
        <w:t> </w:t>
      </w:r>
      <w:r w:rsidRPr="00A405D8">
        <w:rPr>
          <w:rFonts w:eastAsia="SimSun" w:hint="cs"/>
          <w:rtl/>
          <w:lang w:eastAsia="zh-CN" w:bidi="ar-EG"/>
        </w:rPr>
        <w:t>الأرض</w:t>
      </w:r>
    </w:p>
    <w:p w14:paraId="693B9CDC" w14:textId="416013B1" w:rsidR="007C083B" w:rsidRPr="00A405D8" w:rsidRDefault="007C083B" w:rsidP="00141E64">
      <w:pPr>
        <w:pStyle w:val="Reftext"/>
        <w:tabs>
          <w:tab w:val="left" w:pos="1701"/>
        </w:tabs>
        <w:ind w:right="0"/>
        <w:rPr>
          <w:rFonts w:eastAsia="SimSun"/>
          <w:lang w:eastAsia="zh-CN" w:bidi="ar-EG"/>
        </w:rPr>
      </w:pPr>
      <w:r w:rsidRPr="00A405D8">
        <w:rPr>
          <w:rFonts w:eastAsia="SimSun" w:hint="cs"/>
          <w:rtl/>
          <w:lang w:eastAsia="zh-CN" w:bidi="ar-EG"/>
        </w:rPr>
        <w:t xml:space="preserve">التوصية </w:t>
      </w:r>
      <w:hyperlink r:id="rId16" w:history="1">
        <w:r w:rsidRPr="00A405D8">
          <w:rPr>
            <w:rStyle w:val="Hyperlink"/>
            <w:rFonts w:eastAsia="SimSun"/>
            <w:color w:val="auto"/>
            <w:u w:val="none"/>
            <w:lang w:eastAsia="zh-CN" w:bidi="ar-EG"/>
          </w:rPr>
          <w:t>ITU-R SA.510</w:t>
        </w:r>
      </w:hyperlink>
      <w:r w:rsidRPr="00A405D8">
        <w:rPr>
          <w:rFonts w:eastAsia="SimSun" w:hint="cs"/>
          <w:rtl/>
          <w:lang w:eastAsia="zh-CN" w:bidi="ar-EG"/>
        </w:rPr>
        <w:t xml:space="preserve"> - </w:t>
      </w:r>
      <w:r w:rsidRPr="00A405D8">
        <w:rPr>
          <w:rFonts w:hint="cs"/>
          <w:rtl/>
        </w:rPr>
        <w:t xml:space="preserve">إمكانية </w:t>
      </w:r>
      <w:r w:rsidRPr="00A405D8">
        <w:rPr>
          <w:rFonts w:hint="cs"/>
          <w:rtl/>
          <w:lang w:bidi="ar-EG"/>
        </w:rPr>
        <w:t>تقاسم</w:t>
      </w:r>
      <w:r w:rsidRPr="00A405D8">
        <w:rPr>
          <w:rFonts w:hint="cs"/>
          <w:rtl/>
        </w:rPr>
        <w:t xml:space="preserve"> الترددات بين خدمة الأبحاث الفضائية والخدمات الأخرى في نطاقات بالقرب من </w:t>
      </w:r>
      <w:r w:rsidRPr="00A405D8">
        <w:t>14</w:t>
      </w:r>
      <w:r w:rsidRPr="00A405D8">
        <w:rPr>
          <w:rFonts w:hint="cs"/>
          <w:rtl/>
        </w:rPr>
        <w:t xml:space="preserve"> و</w:t>
      </w:r>
      <w:r w:rsidRPr="00A405D8">
        <w:t>GHz 15</w:t>
      </w:r>
      <w:r w:rsidRPr="00A405D8">
        <w:rPr>
          <w:rFonts w:hint="cs"/>
          <w:rtl/>
        </w:rPr>
        <w:t xml:space="preserve"> </w:t>
      </w:r>
      <w:r w:rsidRPr="00A405D8">
        <w:rPr>
          <w:rtl/>
        </w:rPr>
        <w:t>- التداخل المحتمل من أنظمة ساتلية لترحيل البيانات</w:t>
      </w:r>
    </w:p>
    <w:p w14:paraId="2EFD83AE" w14:textId="314764D6" w:rsidR="007C083B" w:rsidRPr="00A405D8" w:rsidRDefault="007C083B" w:rsidP="00141E64">
      <w:pPr>
        <w:pStyle w:val="Reftext"/>
        <w:tabs>
          <w:tab w:val="left" w:pos="1701"/>
        </w:tabs>
        <w:ind w:right="0"/>
        <w:rPr>
          <w:rFonts w:eastAsia="SimSun"/>
          <w:spacing w:val="-4"/>
          <w:rtl/>
          <w:lang w:eastAsia="zh-CN" w:bidi="ar-EG"/>
        </w:rPr>
      </w:pPr>
      <w:r w:rsidRPr="00A405D8">
        <w:rPr>
          <w:rFonts w:eastAsia="SimSun" w:hint="cs"/>
          <w:spacing w:val="-4"/>
          <w:rtl/>
          <w:lang w:eastAsia="zh-CN" w:bidi="ar-EG"/>
        </w:rPr>
        <w:t xml:space="preserve">التوصية </w:t>
      </w:r>
      <w:hyperlink r:id="rId17" w:history="1">
        <w:r w:rsidRPr="00A405D8">
          <w:rPr>
            <w:rStyle w:val="Hyperlink"/>
            <w:rFonts w:eastAsia="SimSun"/>
            <w:color w:val="auto"/>
            <w:spacing w:val="-4"/>
            <w:u w:val="none"/>
            <w:lang w:eastAsia="zh-CN" w:bidi="ar-EG"/>
          </w:rPr>
          <w:t>IT</w:t>
        </w:r>
        <w:r w:rsidR="00141E64">
          <w:rPr>
            <w:rStyle w:val="Hyperlink"/>
            <w:rFonts w:eastAsia="SimSun"/>
            <w:color w:val="auto"/>
            <w:spacing w:val="-4"/>
            <w:u w:val="none"/>
            <w:lang w:eastAsia="zh-CN" w:bidi="ar-EG"/>
          </w:rPr>
          <w:t>U</w:t>
        </w:r>
        <w:r w:rsidRPr="00A405D8">
          <w:rPr>
            <w:rStyle w:val="Hyperlink"/>
            <w:rFonts w:eastAsia="SimSun"/>
            <w:color w:val="auto"/>
            <w:spacing w:val="-4"/>
            <w:u w:val="none"/>
            <w:lang w:eastAsia="zh-CN" w:bidi="ar-EG"/>
          </w:rPr>
          <w:t>-R SA.609</w:t>
        </w:r>
      </w:hyperlink>
      <w:r w:rsidRPr="00A405D8">
        <w:rPr>
          <w:rFonts w:eastAsia="SimSun" w:hint="cs"/>
          <w:spacing w:val="-4"/>
          <w:rtl/>
          <w:lang w:eastAsia="zh-CN" w:bidi="ar-EG"/>
        </w:rPr>
        <w:t xml:space="preserve"> - </w:t>
      </w:r>
      <w:r w:rsidRPr="00A405D8">
        <w:rPr>
          <w:rFonts w:eastAsia="SimSun"/>
          <w:spacing w:val="-4"/>
          <w:rtl/>
          <w:lang w:eastAsia="zh-CN" w:bidi="ar-EG"/>
        </w:rPr>
        <w:t>معايير الحماية لوصلات الاتصالات الراديوية بسواتل البحث</w:t>
      </w:r>
      <w:r w:rsidRPr="00A405D8">
        <w:rPr>
          <w:rFonts w:eastAsia="SimSun" w:hint="cs"/>
          <w:spacing w:val="-4"/>
          <w:rtl/>
          <w:lang w:eastAsia="zh-CN" w:bidi="ar-EG"/>
        </w:rPr>
        <w:t xml:space="preserve"> </w:t>
      </w:r>
      <w:r w:rsidRPr="00A405D8">
        <w:rPr>
          <w:rFonts w:eastAsia="SimSun"/>
          <w:spacing w:val="-4"/>
          <w:rtl/>
          <w:lang w:eastAsia="zh-CN" w:bidi="ar-EG"/>
        </w:rPr>
        <w:t>المسكونة</w:t>
      </w:r>
      <w:r w:rsidRPr="00A405D8">
        <w:rPr>
          <w:rFonts w:eastAsia="SimSun" w:hint="cs"/>
          <w:spacing w:val="-4"/>
          <w:rtl/>
          <w:lang w:eastAsia="zh-CN" w:bidi="ar-EG"/>
        </w:rPr>
        <w:t xml:space="preserve"> </w:t>
      </w:r>
      <w:r w:rsidRPr="00A405D8">
        <w:rPr>
          <w:rFonts w:eastAsia="SimSun"/>
          <w:spacing w:val="-4"/>
          <w:rtl/>
          <w:lang w:eastAsia="zh-CN" w:bidi="ar-EG"/>
        </w:rPr>
        <w:t>أو غير المسكونة القريبة من الأرض</w:t>
      </w:r>
    </w:p>
    <w:p w14:paraId="4EB1894B" w14:textId="08469C8C" w:rsidR="007C083B" w:rsidRPr="00A405D8" w:rsidRDefault="007C083B" w:rsidP="00141E64">
      <w:pPr>
        <w:pStyle w:val="Reftext"/>
        <w:tabs>
          <w:tab w:val="left" w:pos="1701"/>
        </w:tabs>
        <w:ind w:right="0"/>
        <w:rPr>
          <w:rFonts w:eastAsia="SimSun"/>
          <w:spacing w:val="-2"/>
          <w:lang w:eastAsia="zh-CN"/>
        </w:rPr>
      </w:pPr>
      <w:r w:rsidRPr="00A405D8">
        <w:rPr>
          <w:rFonts w:eastAsia="SimSun" w:hint="cs"/>
          <w:spacing w:val="-2"/>
          <w:rtl/>
          <w:lang w:eastAsia="zh-CN" w:bidi="ar-EG"/>
        </w:rPr>
        <w:t xml:space="preserve">التوصية </w:t>
      </w:r>
      <w:hyperlink r:id="rId18" w:history="1">
        <w:r w:rsidRPr="00A405D8">
          <w:rPr>
            <w:rStyle w:val="Hyperlink"/>
            <w:rFonts w:eastAsia="SimSun"/>
            <w:color w:val="auto"/>
            <w:spacing w:val="-2"/>
            <w:u w:val="none"/>
            <w:lang w:eastAsia="zh-CN" w:bidi="ar-EG"/>
          </w:rPr>
          <w:t>IT</w:t>
        </w:r>
        <w:r w:rsidR="00141E64">
          <w:rPr>
            <w:rStyle w:val="Hyperlink"/>
            <w:rFonts w:eastAsia="SimSun"/>
            <w:color w:val="auto"/>
            <w:spacing w:val="-2"/>
            <w:u w:val="none"/>
            <w:lang w:eastAsia="zh-CN" w:bidi="ar-EG"/>
          </w:rPr>
          <w:t>U</w:t>
        </w:r>
        <w:r w:rsidRPr="00A405D8">
          <w:rPr>
            <w:rStyle w:val="Hyperlink"/>
            <w:rFonts w:eastAsia="SimSun"/>
            <w:color w:val="auto"/>
            <w:spacing w:val="-2"/>
            <w:u w:val="none"/>
            <w:lang w:eastAsia="zh-CN" w:bidi="ar-EG"/>
          </w:rPr>
          <w:t>-R SA.1018</w:t>
        </w:r>
      </w:hyperlink>
      <w:r w:rsidRPr="00A405D8">
        <w:rPr>
          <w:rFonts w:eastAsia="SimSun" w:hint="cs"/>
          <w:spacing w:val="-2"/>
          <w:rtl/>
          <w:lang w:eastAsia="zh-CN" w:bidi="ar-EG"/>
        </w:rPr>
        <w:t xml:space="preserve"> - </w:t>
      </w:r>
      <w:r w:rsidRPr="00A405D8">
        <w:rPr>
          <w:rFonts w:eastAsia="SimSun" w:hint="cs"/>
          <w:spacing w:val="-2"/>
          <w:rtl/>
          <w:lang w:eastAsia="zh-CN"/>
        </w:rPr>
        <w:t>نظام مرجعي افتراضي للأنظمة التي تتضمن سواتل ترحيل بيانات في المدار المستقر بالنسبة إلى الأرض ومركبات المستعملين الفضائية في مدارات منخفضة بالنسبة إلى الأرض</w:t>
      </w:r>
    </w:p>
    <w:p w14:paraId="0BECEF58" w14:textId="3F4F086F" w:rsidR="007C083B" w:rsidRPr="00A405D8" w:rsidRDefault="007C083B" w:rsidP="00141E64">
      <w:pPr>
        <w:pStyle w:val="Reftext"/>
        <w:tabs>
          <w:tab w:val="left" w:pos="1701"/>
        </w:tabs>
        <w:ind w:right="0"/>
        <w:rPr>
          <w:rFonts w:eastAsia="SimSun"/>
          <w:rtl/>
          <w:lang w:eastAsia="zh-CN"/>
        </w:rPr>
      </w:pPr>
      <w:r w:rsidRPr="00A405D8">
        <w:rPr>
          <w:rFonts w:eastAsia="SimSun" w:hint="cs"/>
          <w:rtl/>
          <w:lang w:eastAsia="zh-CN" w:bidi="ar-EG"/>
        </w:rPr>
        <w:t xml:space="preserve">التوصية </w:t>
      </w:r>
      <w:r>
        <w:fldChar w:fldCharType="begin"/>
      </w:r>
      <w:r>
        <w:instrText>HYPERLINK "https://www.itu.int/rec/R-REC-SA.1019-1-201707-I/en"</w:instrText>
      </w:r>
      <w:r>
        <w:fldChar w:fldCharType="separate"/>
      </w:r>
      <w:r w:rsidRPr="00A405D8">
        <w:rPr>
          <w:rStyle w:val="Hyperlink"/>
          <w:rFonts w:eastAsia="SimSun"/>
          <w:color w:val="auto"/>
          <w:u w:val="none"/>
          <w:lang w:eastAsia="zh-CN" w:bidi="ar-EG"/>
        </w:rPr>
        <w:t>ITU-R SA.1019</w:t>
      </w:r>
      <w:r>
        <w:fldChar w:fldCharType="end"/>
      </w:r>
      <w:r w:rsidRPr="00A405D8">
        <w:rPr>
          <w:rFonts w:eastAsia="SimSun" w:hint="cs"/>
          <w:rtl/>
          <w:lang w:eastAsia="zh-CN" w:bidi="ar-EG"/>
        </w:rPr>
        <w:t xml:space="preserve"> - ال</w:t>
      </w:r>
      <w:r w:rsidRPr="00A405D8">
        <w:rPr>
          <w:rFonts w:hint="cs"/>
          <w:rtl/>
        </w:rPr>
        <w:t>نطاقات الترددية واتجاهات الإرسال للشبكات/الأنظمة الساتلية لترحيل البيانات</w:t>
      </w:r>
    </w:p>
    <w:p w14:paraId="1BA6C86E" w14:textId="324226B9" w:rsidR="007C083B" w:rsidRPr="00A405D8" w:rsidRDefault="007C083B" w:rsidP="00141E64">
      <w:pPr>
        <w:pStyle w:val="Reftext"/>
        <w:tabs>
          <w:tab w:val="left" w:pos="1701"/>
        </w:tabs>
        <w:ind w:right="0"/>
        <w:rPr>
          <w:rFonts w:eastAsia="SimSun"/>
          <w:lang w:eastAsia="zh-CN"/>
        </w:rPr>
      </w:pPr>
      <w:r w:rsidRPr="00A405D8">
        <w:rPr>
          <w:rFonts w:eastAsia="SimSun" w:hint="cs"/>
          <w:rtl/>
          <w:lang w:eastAsia="zh-CN" w:bidi="ar-EG"/>
        </w:rPr>
        <w:t xml:space="preserve">التوصية </w:t>
      </w:r>
      <w:hyperlink r:id="rId19" w:history="1">
        <w:r w:rsidRPr="00A405D8">
          <w:rPr>
            <w:rStyle w:val="Hyperlink"/>
            <w:rFonts w:eastAsia="SimSun"/>
            <w:color w:val="auto"/>
            <w:u w:val="none"/>
            <w:lang w:eastAsia="zh-CN" w:bidi="ar-EG"/>
          </w:rPr>
          <w:t>ITU-R SA.1155</w:t>
        </w:r>
      </w:hyperlink>
      <w:r w:rsidRPr="00A405D8">
        <w:rPr>
          <w:rFonts w:eastAsia="SimSun" w:hint="cs"/>
          <w:rtl/>
          <w:lang w:eastAsia="zh-CN" w:bidi="ar-EG"/>
        </w:rPr>
        <w:t xml:space="preserve"> - </w:t>
      </w:r>
      <w:r w:rsidRPr="00A405D8">
        <w:rPr>
          <w:rFonts w:hint="cs"/>
          <w:rtl/>
        </w:rPr>
        <w:t>معايير الحماية المتعلقة بتشغيل الأنظمة الساتلية لترحيل البيانات</w:t>
      </w:r>
    </w:p>
    <w:p w14:paraId="6863E60C" w14:textId="45D9C0AF" w:rsidR="007C083B" w:rsidRPr="00A405D8" w:rsidRDefault="007C083B" w:rsidP="00141E64">
      <w:pPr>
        <w:pStyle w:val="Reftext"/>
        <w:tabs>
          <w:tab w:val="left" w:pos="1701"/>
        </w:tabs>
        <w:ind w:right="0"/>
        <w:rPr>
          <w:rFonts w:eastAsia="SimSun"/>
          <w:lang w:eastAsia="zh-CN"/>
        </w:rPr>
      </w:pPr>
      <w:r w:rsidRPr="00A405D8">
        <w:rPr>
          <w:rFonts w:eastAsia="SimSun" w:hint="cs"/>
          <w:rtl/>
          <w:lang w:eastAsia="zh-CN" w:bidi="ar-EG"/>
        </w:rPr>
        <w:t xml:space="preserve">التوصية </w:t>
      </w:r>
      <w:hyperlink r:id="rId20" w:history="1">
        <w:r w:rsidRPr="00A405D8">
          <w:rPr>
            <w:rStyle w:val="Hyperlink"/>
            <w:rFonts w:eastAsia="SimSun"/>
            <w:color w:val="auto"/>
            <w:u w:val="none"/>
            <w:lang w:eastAsia="zh-CN" w:bidi="ar-EG"/>
          </w:rPr>
          <w:t>ITU-R SA.1414</w:t>
        </w:r>
      </w:hyperlink>
      <w:r w:rsidRPr="00A405D8">
        <w:rPr>
          <w:rFonts w:eastAsia="SimSun" w:hint="cs"/>
          <w:rtl/>
          <w:lang w:eastAsia="zh-CN" w:bidi="ar-EG"/>
        </w:rPr>
        <w:t xml:space="preserve"> - </w:t>
      </w:r>
      <w:r w:rsidRPr="00A405D8">
        <w:rPr>
          <w:rFonts w:eastAsia="SimSun" w:hint="cs"/>
          <w:rtl/>
          <w:lang w:eastAsia="zh-CN"/>
        </w:rPr>
        <w:t>خصائص الأنظمة الساتلية لترحيل البيانات</w:t>
      </w:r>
    </w:p>
    <w:p w14:paraId="59062ABE" w14:textId="4A7C61A2" w:rsidR="002E6ECC" w:rsidRPr="00A405D8" w:rsidRDefault="007C083B" w:rsidP="00141E64">
      <w:pPr>
        <w:tabs>
          <w:tab w:val="left" w:pos="1701"/>
        </w:tabs>
        <w:rPr>
          <w:rtl/>
        </w:rPr>
      </w:pPr>
      <w:r w:rsidRPr="00A405D8">
        <w:rPr>
          <w:rFonts w:eastAsia="SimSun" w:hint="cs"/>
          <w:rtl/>
          <w:lang w:eastAsia="zh-CN" w:bidi="ar-EG"/>
        </w:rPr>
        <w:t xml:space="preserve">التوصية </w:t>
      </w:r>
      <w:hyperlink r:id="rId21" w:history="1">
        <w:r w:rsidRPr="00A405D8">
          <w:rPr>
            <w:rStyle w:val="Hyperlink"/>
            <w:rFonts w:eastAsia="SimSun"/>
            <w:color w:val="auto"/>
            <w:u w:val="none"/>
            <w:lang w:eastAsia="zh-CN" w:bidi="ar-EG"/>
          </w:rPr>
          <w:t>ITU-R SA.1626</w:t>
        </w:r>
      </w:hyperlink>
      <w:r w:rsidRPr="00A405D8">
        <w:rPr>
          <w:rFonts w:eastAsia="SimSun" w:hint="cs"/>
          <w:rtl/>
          <w:lang w:eastAsia="zh-CN" w:bidi="ar-EG"/>
        </w:rPr>
        <w:t xml:space="preserve"> - </w:t>
      </w:r>
      <w:r w:rsidRPr="00A405D8">
        <w:rPr>
          <w:rFonts w:hint="cs"/>
          <w:rtl/>
        </w:rPr>
        <w:t>جدوى التقاسم بين خدمة الأبحاث الفضائية (فضاء-أرض) وال‍خدمتين الثابتة وال‍متنقلة في</w:t>
      </w:r>
      <w:r w:rsidRPr="00A405D8">
        <w:rPr>
          <w:rFonts w:hint="eastAsia"/>
          <w:rtl/>
        </w:rPr>
        <w:t> </w:t>
      </w:r>
      <w:r w:rsidRPr="00A405D8">
        <w:rPr>
          <w:rFonts w:hint="cs"/>
          <w:rtl/>
        </w:rPr>
        <w:t>النطاق </w:t>
      </w:r>
      <w:r w:rsidRPr="00A405D8">
        <w:t>GHz 15,35-14,8</w:t>
      </w:r>
    </w:p>
    <w:p w14:paraId="2E72267C" w14:textId="77777777" w:rsidR="00CA072B" w:rsidRPr="00C54E76" w:rsidRDefault="00CA072B" w:rsidP="00322B10">
      <w:pPr>
        <w:pStyle w:val="Normalaftertitle"/>
        <w:rPr>
          <w:rtl/>
        </w:rPr>
      </w:pPr>
      <w:r w:rsidRPr="00C54E76">
        <w:rPr>
          <w:rFonts w:hint="cs"/>
          <w:rtl/>
        </w:rPr>
        <w:t>إن جمعية الاتصالات الراديوية للاتحاد الدولي للاتصالات،</w:t>
      </w:r>
    </w:p>
    <w:p w14:paraId="6C3B3ED5" w14:textId="77777777" w:rsidR="00CA072B" w:rsidRPr="00C54E76" w:rsidRDefault="00CA072B" w:rsidP="00CA072B">
      <w:pPr>
        <w:pStyle w:val="Call"/>
        <w:rPr>
          <w:rFonts w:eastAsia="SimSun"/>
          <w:rtl/>
        </w:rPr>
      </w:pPr>
      <w:r w:rsidRPr="00C54E76">
        <w:rPr>
          <w:rFonts w:eastAsia="SimSun" w:hint="cs"/>
          <w:rtl/>
        </w:rPr>
        <w:t>إذ تضع في اعتبارها</w:t>
      </w:r>
    </w:p>
    <w:p w14:paraId="37E65EC6" w14:textId="77777777" w:rsidR="00CA072B" w:rsidRPr="00C54E76" w:rsidRDefault="00CA072B" w:rsidP="00CA072B">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SY"/>
        </w:rPr>
      </w:pPr>
      <w:r w:rsidRPr="00C54E76">
        <w:rPr>
          <w:rFonts w:eastAsia="SimSun" w:hint="cs"/>
          <w:i/>
          <w:iCs/>
          <w:rtl/>
          <w:lang w:eastAsia="zh-CN"/>
        </w:rPr>
        <w:t xml:space="preserve"> أ )</w:t>
      </w:r>
      <w:r w:rsidRPr="00C54E76">
        <w:rPr>
          <w:rFonts w:eastAsia="SimSun" w:hint="cs"/>
          <w:rtl/>
          <w:lang w:eastAsia="zh-CN"/>
        </w:rPr>
        <w:tab/>
      </w:r>
      <w:r w:rsidRPr="00F83A29">
        <w:rPr>
          <w:rFonts w:eastAsia="SimSun" w:hint="cs"/>
          <w:rtl/>
          <w:lang w:eastAsia="zh-CN"/>
        </w:rPr>
        <w:t>أن</w:t>
      </w:r>
      <w:r w:rsidRPr="00B568D9">
        <w:rPr>
          <w:rFonts w:eastAsia="SimSun" w:hint="cs"/>
          <w:rtl/>
          <w:lang w:eastAsia="zh-CN"/>
        </w:rPr>
        <w:t xml:space="preserve"> النطاق</w:t>
      </w:r>
      <w:r w:rsidRPr="00B568D9">
        <w:rPr>
          <w:rFonts w:eastAsia="SimSun"/>
          <w:rtl/>
          <w:lang w:eastAsia="zh-CN"/>
        </w:rPr>
        <w:t xml:space="preserve"> التردد</w:t>
      </w:r>
      <w:r w:rsidRPr="00B568D9">
        <w:rPr>
          <w:rFonts w:eastAsia="SimSun" w:hint="cs"/>
          <w:rtl/>
          <w:lang w:eastAsia="zh-CN"/>
        </w:rPr>
        <w:t xml:space="preserve">ي </w:t>
      </w:r>
      <w:r w:rsidRPr="00B568D9">
        <w:rPr>
          <w:rFonts w:eastAsia="SimSun"/>
          <w:lang w:eastAsia="zh-CN"/>
        </w:rPr>
        <w:t>GHz 15,35-14,8</w:t>
      </w:r>
      <w:r w:rsidRPr="00F83A29">
        <w:rPr>
          <w:rFonts w:eastAsia="SimSun" w:hint="cs"/>
          <w:rtl/>
          <w:lang w:eastAsia="zh-CN"/>
        </w:rPr>
        <w:t xml:space="preserve"> </w:t>
      </w:r>
      <w:r w:rsidRPr="00B568D9">
        <w:rPr>
          <w:rFonts w:eastAsia="SimSun"/>
          <w:rtl/>
          <w:lang w:eastAsia="zh-CN"/>
        </w:rPr>
        <w:t>موز</w:t>
      </w:r>
      <w:r>
        <w:rPr>
          <w:rFonts w:eastAsia="SimSun" w:hint="cs"/>
          <w:rtl/>
          <w:lang w:eastAsia="zh-CN"/>
        </w:rPr>
        <w:t>َّ</w:t>
      </w:r>
      <w:r w:rsidRPr="00B568D9">
        <w:rPr>
          <w:rFonts w:eastAsia="SimSun"/>
          <w:rtl/>
          <w:lang w:eastAsia="zh-CN"/>
        </w:rPr>
        <w:t xml:space="preserve">ع للخدمتين </w:t>
      </w:r>
      <w:r w:rsidRPr="00F83A29">
        <w:rPr>
          <w:rFonts w:eastAsia="SimSun" w:hint="cs"/>
          <w:rtl/>
          <w:lang w:eastAsia="zh-CN"/>
        </w:rPr>
        <w:t>الثابتة والمتنقلة على أساس أولي و</w:t>
      </w:r>
      <w:r>
        <w:rPr>
          <w:rFonts w:eastAsia="SimSun" w:hint="cs"/>
          <w:rtl/>
          <w:lang w:eastAsia="zh-CN"/>
        </w:rPr>
        <w:t>على أساس أولي ل</w:t>
      </w:r>
      <w:r w:rsidRPr="00F83A29">
        <w:rPr>
          <w:rFonts w:eastAsia="SimSun" w:hint="cs"/>
          <w:rtl/>
          <w:lang w:eastAsia="zh-CN"/>
        </w:rPr>
        <w:t xml:space="preserve">خدمة الأبحاث الفضائية </w:t>
      </w:r>
      <w:r w:rsidRPr="00F83A29">
        <w:rPr>
          <w:rFonts w:eastAsia="SimSun"/>
          <w:lang w:eastAsia="zh-CN"/>
        </w:rPr>
        <w:t>(SRS)</w:t>
      </w:r>
      <w:r w:rsidRPr="00F83A29">
        <w:rPr>
          <w:rFonts w:eastAsia="SimSun" w:hint="cs"/>
          <w:rtl/>
          <w:lang w:eastAsia="zh-CN"/>
        </w:rPr>
        <w:t xml:space="preserve"> </w:t>
      </w:r>
      <w:r w:rsidRPr="006C752B">
        <w:rPr>
          <w:rFonts w:eastAsia="SimSun"/>
          <w:rtl/>
          <w:lang w:eastAsia="zh-CN"/>
        </w:rPr>
        <w:t>مع مراعاة عدد من القيود</w:t>
      </w:r>
      <w:r w:rsidRPr="00C54E76">
        <w:rPr>
          <w:rFonts w:eastAsia="SimSun" w:hint="cs"/>
          <w:rtl/>
          <w:lang w:eastAsia="zh-CN"/>
        </w:rPr>
        <w:t>؛</w:t>
      </w:r>
    </w:p>
    <w:p w14:paraId="1BCEB344" w14:textId="77777777" w:rsidR="00CA072B" w:rsidRPr="00C54E76" w:rsidRDefault="00CA072B" w:rsidP="00CA072B">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rPr>
      </w:pPr>
      <w:r w:rsidRPr="00C54E76">
        <w:rPr>
          <w:rFonts w:eastAsia="SimSun" w:hint="cs"/>
          <w:i/>
          <w:iCs/>
          <w:rtl/>
          <w:lang w:eastAsia="zh-CN"/>
        </w:rPr>
        <w:t>ب)</w:t>
      </w:r>
      <w:r w:rsidRPr="00C54E76">
        <w:rPr>
          <w:rFonts w:eastAsia="SimSun" w:hint="cs"/>
          <w:rtl/>
          <w:lang w:eastAsia="zh-CN"/>
        </w:rPr>
        <w:tab/>
      </w:r>
      <w:r w:rsidRPr="00F83A29">
        <w:rPr>
          <w:rFonts w:eastAsia="SimSun" w:hint="cs"/>
          <w:rtl/>
          <w:lang w:eastAsia="zh-CN"/>
        </w:rPr>
        <w:t xml:space="preserve">أن خدمة الأبحاث الفضائية (المنفعلة) وخدمة استكشاف الأرض الساتلية </w:t>
      </w:r>
      <w:r w:rsidRPr="00F83A29">
        <w:rPr>
          <w:rFonts w:eastAsia="SimSun"/>
          <w:lang w:eastAsia="zh-CN"/>
        </w:rPr>
        <w:t>(EESS)</w:t>
      </w:r>
      <w:r w:rsidRPr="00F83A29">
        <w:rPr>
          <w:rFonts w:eastAsia="SimSun" w:hint="cs"/>
          <w:rtl/>
          <w:lang w:eastAsia="zh-CN"/>
        </w:rPr>
        <w:t xml:space="preserve"> (المنفعلة) موزعتان على أساس ثانوي بموجب </w:t>
      </w:r>
      <w:r w:rsidRPr="00F83A29">
        <w:rPr>
          <w:rFonts w:eastAsia="SimSun" w:hint="cs"/>
          <w:rtl/>
          <w:lang w:eastAsia="zh-CN" w:bidi="ar-EG"/>
        </w:rPr>
        <w:t xml:space="preserve">لوائح الراديو </w:t>
      </w:r>
      <w:r w:rsidRPr="00F83A29">
        <w:rPr>
          <w:rFonts w:eastAsia="SimSun"/>
          <w:lang w:eastAsia="zh-CN"/>
        </w:rPr>
        <w:t>(RR</w:t>
      </w:r>
      <w:r>
        <w:rPr>
          <w:rFonts w:eastAsia="SimSun"/>
          <w:lang w:eastAsia="zh-CN"/>
        </w:rPr>
        <w:t>)</w:t>
      </w:r>
      <w:r>
        <w:rPr>
          <w:rFonts w:eastAsia="SimSun" w:hint="cs"/>
          <w:rtl/>
          <w:lang w:eastAsia="zh-CN"/>
        </w:rPr>
        <w:t xml:space="preserve"> </w:t>
      </w:r>
      <w:r w:rsidRPr="00F83A29">
        <w:rPr>
          <w:rFonts w:eastAsia="SimSun" w:hint="cs"/>
          <w:rtl/>
          <w:lang w:eastAsia="zh-CN"/>
        </w:rPr>
        <w:t xml:space="preserve">رقم </w:t>
      </w:r>
      <w:r w:rsidRPr="00F83A29">
        <w:rPr>
          <w:rFonts w:eastAsia="SimSun"/>
          <w:b/>
          <w:bCs/>
          <w:lang w:eastAsia="zh-CN"/>
        </w:rPr>
        <w:t>339.5</w:t>
      </w:r>
      <w:r w:rsidRPr="00F83A29">
        <w:rPr>
          <w:rFonts w:eastAsia="SimSun" w:hint="cs"/>
          <w:rtl/>
          <w:lang w:eastAsia="zh-CN" w:bidi="ar-EG"/>
        </w:rPr>
        <w:t xml:space="preserve"> في النطاق </w:t>
      </w:r>
      <w:r w:rsidRPr="00F83A29">
        <w:rPr>
          <w:rFonts w:eastAsia="SimSun"/>
          <w:lang w:eastAsia="zh-CN"/>
        </w:rPr>
        <w:t>GHz</w:t>
      </w:r>
      <w:r>
        <w:t> </w:t>
      </w:r>
      <w:r w:rsidRPr="00F83A29">
        <w:rPr>
          <w:rFonts w:eastAsia="SimSun"/>
          <w:lang w:eastAsia="zh-CN"/>
        </w:rPr>
        <w:t>15,35-15,20</w:t>
      </w:r>
      <w:r w:rsidRPr="00C54E76">
        <w:rPr>
          <w:rFonts w:eastAsia="SimSun" w:hint="cs"/>
          <w:rtl/>
          <w:lang w:eastAsia="zh-CN"/>
        </w:rPr>
        <w:t>؛</w:t>
      </w:r>
    </w:p>
    <w:p w14:paraId="63BFE94E" w14:textId="77777777" w:rsidR="00CA072B" w:rsidRDefault="00CA072B" w:rsidP="00CA072B">
      <w:pPr>
        <w:overflowPunct/>
        <w:autoSpaceDE/>
        <w:autoSpaceDN/>
        <w:adjustRightInd/>
        <w:textAlignment w:val="auto"/>
        <w:rPr>
          <w:rFonts w:eastAsia="SimSun"/>
          <w:rtl/>
          <w:lang w:eastAsia="zh-CN"/>
        </w:rPr>
      </w:pPr>
      <w:r w:rsidRPr="00C54E76">
        <w:rPr>
          <w:rFonts w:eastAsia="SimSun" w:hint="cs"/>
          <w:i/>
          <w:iCs/>
          <w:rtl/>
          <w:lang w:eastAsia="zh-CN"/>
        </w:rPr>
        <w:lastRenderedPageBreak/>
        <w:t>ج)</w:t>
      </w:r>
      <w:r w:rsidRPr="00C54E76">
        <w:rPr>
          <w:rFonts w:eastAsia="SimSun" w:hint="cs"/>
          <w:rtl/>
          <w:lang w:eastAsia="zh-CN"/>
        </w:rPr>
        <w:tab/>
      </w:r>
      <w:r w:rsidRPr="00A100CC">
        <w:rPr>
          <w:rFonts w:eastAsia="SimSun"/>
          <w:rtl/>
          <w:lang w:eastAsia="zh-CN" w:bidi="ar-EG"/>
        </w:rPr>
        <w:t xml:space="preserve">أن خدمة الأبحاث الفضائية (المنفعلة) وخدمة استكشاف الأرض الساتلية (المنفعلة) وخدمة علم الفلك الراديوي موزعة على أساس أولي في النطاق </w:t>
      </w:r>
      <w:r w:rsidRPr="00A100CC">
        <w:rPr>
          <w:rFonts w:eastAsia="SimSun"/>
          <w:lang w:eastAsia="zh-CN" w:bidi="ar-EG"/>
        </w:rPr>
        <w:t>GHz</w:t>
      </w:r>
      <w:r>
        <w:t> </w:t>
      </w:r>
      <w:r w:rsidRPr="00A100CC">
        <w:rPr>
          <w:rFonts w:eastAsia="SimSun"/>
          <w:lang w:eastAsia="zh-CN" w:bidi="ar-EG"/>
        </w:rPr>
        <w:t>15,4-15,35</w:t>
      </w:r>
      <w:r w:rsidRPr="00A100CC">
        <w:rPr>
          <w:rFonts w:eastAsia="SimSun"/>
          <w:rtl/>
          <w:lang w:eastAsia="zh-CN" w:bidi="ar-EG"/>
        </w:rPr>
        <w:t xml:space="preserve"> رهناً بأحكام لوائح الراديو رقم </w:t>
      </w:r>
      <w:r w:rsidRPr="00D5733B">
        <w:rPr>
          <w:rFonts w:eastAsia="SimSun"/>
          <w:b/>
          <w:bCs/>
          <w:lang w:eastAsia="zh-CN" w:bidi="ar-EG"/>
        </w:rPr>
        <w:t>340.5</w:t>
      </w:r>
      <w:r w:rsidRPr="00A100CC">
        <w:rPr>
          <w:rFonts w:eastAsia="SimSun"/>
          <w:rtl/>
          <w:lang w:eastAsia="zh-CN" w:bidi="ar-EG"/>
        </w:rPr>
        <w:t xml:space="preserve"> ورقم </w:t>
      </w:r>
      <w:r w:rsidRPr="00D5733B">
        <w:rPr>
          <w:rFonts w:eastAsia="SimSun"/>
          <w:b/>
          <w:bCs/>
          <w:lang w:eastAsia="zh-CN" w:bidi="ar-EG"/>
        </w:rPr>
        <w:t>511.5</w:t>
      </w:r>
      <w:r w:rsidRPr="00A100CC">
        <w:rPr>
          <w:rFonts w:eastAsia="SimSun"/>
          <w:rtl/>
          <w:lang w:eastAsia="zh-CN" w:bidi="ar-EG"/>
        </w:rPr>
        <w:t>؛</w:t>
      </w:r>
    </w:p>
    <w:p w14:paraId="5466389D" w14:textId="77777777" w:rsidR="00CA072B" w:rsidRDefault="00CA072B" w:rsidP="00CA072B">
      <w:pPr>
        <w:overflowPunct/>
        <w:autoSpaceDE/>
        <w:autoSpaceDN/>
        <w:adjustRightInd/>
        <w:textAlignment w:val="auto"/>
        <w:rPr>
          <w:rFonts w:eastAsia="SimSun"/>
          <w:rtl/>
          <w:lang w:eastAsia="zh-CN"/>
        </w:rPr>
      </w:pPr>
      <w:r>
        <w:rPr>
          <w:rFonts w:eastAsia="SimSun" w:hint="cs"/>
          <w:i/>
          <w:iCs/>
          <w:rtl/>
          <w:lang w:eastAsia="zh-CN"/>
        </w:rPr>
        <w:t xml:space="preserve">د </w:t>
      </w:r>
      <w:r w:rsidRPr="00C54E76">
        <w:rPr>
          <w:rFonts w:eastAsia="SimSun" w:hint="cs"/>
          <w:i/>
          <w:iCs/>
          <w:rtl/>
          <w:lang w:eastAsia="zh-CN"/>
        </w:rPr>
        <w:t>)</w:t>
      </w:r>
      <w:r w:rsidRPr="00C54E76">
        <w:rPr>
          <w:rFonts w:eastAsia="SimSun" w:hint="cs"/>
          <w:rtl/>
          <w:lang w:eastAsia="zh-CN"/>
        </w:rPr>
        <w:tab/>
      </w:r>
      <w:r w:rsidRPr="00BC0985">
        <w:rPr>
          <w:rFonts w:eastAsia="SimSun"/>
          <w:rtl/>
          <w:lang w:eastAsia="zh-CN" w:bidi="ar-EG"/>
        </w:rPr>
        <w:t xml:space="preserve">أن الأنظمة الساتلية لترحيل البيانات التي تشغلها إدارات متعددة تستعمل النطاق </w:t>
      </w:r>
      <w:r w:rsidRPr="00BC0985">
        <w:rPr>
          <w:rFonts w:eastAsia="SimSun"/>
          <w:lang w:eastAsia="zh-CN" w:bidi="ar-EG"/>
        </w:rPr>
        <w:t>GHz</w:t>
      </w:r>
      <w:r>
        <w:t> </w:t>
      </w:r>
      <w:r w:rsidRPr="00BC0985">
        <w:rPr>
          <w:rFonts w:eastAsia="SimSun"/>
          <w:lang w:eastAsia="zh-CN" w:bidi="ar-EG"/>
        </w:rPr>
        <w:t>15,35-14,8</w:t>
      </w:r>
      <w:r w:rsidRPr="00BC0985">
        <w:rPr>
          <w:rFonts w:eastAsia="SimSun"/>
          <w:rtl/>
          <w:lang w:eastAsia="zh-CN" w:bidi="ar-EG"/>
        </w:rPr>
        <w:t xml:space="preserve"> في</w:t>
      </w:r>
      <w:r>
        <w:rPr>
          <w:rFonts w:eastAsia="SimSun" w:hint="cs"/>
          <w:rtl/>
          <w:lang w:eastAsia="zh-CN" w:bidi="ar-EG"/>
        </w:rPr>
        <w:t> </w:t>
      </w:r>
      <w:r w:rsidRPr="00BC0985">
        <w:rPr>
          <w:rFonts w:eastAsia="SimSun"/>
          <w:rtl/>
          <w:lang w:eastAsia="zh-CN" w:bidi="ar-EG"/>
        </w:rPr>
        <w:t>وصلات المستعمل بين المدارات (فضاء-فضاء) ووصلات التغذية الصاعدة (أرض-فضاء) على السواء؛</w:t>
      </w:r>
    </w:p>
    <w:p w14:paraId="7096D2B9" w14:textId="27409BDB" w:rsidR="00CA072B" w:rsidRDefault="00CA072B" w:rsidP="00CA072B">
      <w:pPr>
        <w:overflowPunct/>
        <w:autoSpaceDE/>
        <w:autoSpaceDN/>
        <w:adjustRightInd/>
        <w:textAlignment w:val="auto"/>
        <w:rPr>
          <w:rFonts w:eastAsia="SimSun"/>
          <w:rtl/>
          <w:lang w:eastAsia="zh-CN"/>
        </w:rPr>
      </w:pPr>
      <w:r w:rsidRPr="008F75F3">
        <w:rPr>
          <w:rFonts w:eastAsia="SimSun" w:hint="cs"/>
          <w:i/>
          <w:iCs/>
          <w:rtl/>
          <w:lang w:eastAsia="zh-CN"/>
        </w:rPr>
        <w:t>ه‍ )</w:t>
      </w:r>
      <w:r w:rsidRPr="00C54E76">
        <w:rPr>
          <w:rFonts w:eastAsia="SimSun" w:hint="cs"/>
          <w:rtl/>
          <w:lang w:eastAsia="zh-CN"/>
        </w:rPr>
        <w:tab/>
      </w:r>
      <w:r w:rsidRPr="008F75F3">
        <w:rPr>
          <w:rFonts w:eastAsia="SimSun" w:hint="cs"/>
          <w:rtl/>
          <w:lang w:eastAsia="zh-CN"/>
        </w:rPr>
        <w:t>أن هناك متطلبات من أجل الوصلات الهابطة عريضة النطاق لخدمة الأبحاث الفضائية من أجل إرسال بيانات علمية في</w:t>
      </w:r>
      <w:r w:rsidRPr="008F75F3">
        <w:rPr>
          <w:rFonts w:eastAsia="SimSun" w:hint="eastAsia"/>
          <w:lang w:eastAsia="zh-CN" w:bidi="ar-EG"/>
        </w:rPr>
        <w:t> </w:t>
      </w:r>
      <w:r w:rsidRPr="008F75F3">
        <w:rPr>
          <w:rFonts w:eastAsia="SimSun" w:hint="cs"/>
          <w:rtl/>
          <w:lang w:eastAsia="zh-CN"/>
        </w:rPr>
        <w:t>المستقبل بمعدلات وبيانات عالية</w:t>
      </w:r>
      <w:r w:rsidR="00620B58">
        <w:rPr>
          <w:rFonts w:eastAsia="SimSun" w:hint="cs"/>
          <w:rtl/>
          <w:lang w:eastAsia="zh-CN"/>
        </w:rPr>
        <w:t>،</w:t>
      </w:r>
    </w:p>
    <w:p w14:paraId="6EADC91A" w14:textId="77777777" w:rsidR="00CA072B" w:rsidRPr="00C54E76" w:rsidRDefault="00CA072B" w:rsidP="00CA072B">
      <w:pPr>
        <w:pStyle w:val="Call"/>
        <w:rPr>
          <w:rFonts w:eastAsia="SimSun"/>
          <w:rtl/>
        </w:rPr>
      </w:pPr>
      <w:r>
        <w:rPr>
          <w:rFonts w:eastAsia="SimSun" w:hint="cs"/>
          <w:rtl/>
        </w:rPr>
        <w:t>وإذ تدرك</w:t>
      </w:r>
    </w:p>
    <w:p w14:paraId="1C08CDCE" w14:textId="77777777" w:rsidR="00CA072B" w:rsidRPr="00AE7BF8" w:rsidRDefault="00CA072B" w:rsidP="00CA072B">
      <w:pPr>
        <w:spacing w:line="190" w:lineRule="auto"/>
        <w:rPr>
          <w:spacing w:val="-4"/>
          <w:rtl/>
          <w:lang w:bidi="ar-EG"/>
        </w:rPr>
      </w:pPr>
      <w:r w:rsidRPr="00AE7BF8">
        <w:rPr>
          <w:rFonts w:hint="eastAsia"/>
          <w:i/>
          <w:iCs/>
          <w:spacing w:val="-4"/>
          <w:rtl/>
        </w:rPr>
        <w:t> أ</w:t>
      </w:r>
      <w:r w:rsidRPr="00AE7BF8">
        <w:rPr>
          <w:i/>
          <w:iCs/>
          <w:spacing w:val="-4"/>
          <w:rtl/>
        </w:rPr>
        <w:t xml:space="preserve"> </w:t>
      </w:r>
      <w:r w:rsidRPr="00AE7BF8">
        <w:rPr>
          <w:i/>
          <w:iCs/>
          <w:spacing w:val="-4"/>
          <w:rtl/>
          <w:lang w:bidi="ar-SY"/>
        </w:rPr>
        <w:t>)</w:t>
      </w:r>
      <w:r w:rsidRPr="00AE7BF8">
        <w:rPr>
          <w:i/>
          <w:iCs/>
          <w:spacing w:val="-4"/>
          <w:rtl/>
          <w:lang w:bidi="ar-SY"/>
        </w:rPr>
        <w:tab/>
      </w:r>
      <w:r w:rsidRPr="00AE7BF8">
        <w:rPr>
          <w:rFonts w:hint="eastAsia"/>
          <w:spacing w:val="-4"/>
          <w:rtl/>
          <w:lang w:bidi="ar-EG"/>
        </w:rPr>
        <w:t>أن</w:t>
      </w:r>
      <w:r w:rsidRPr="00AE7BF8">
        <w:rPr>
          <w:spacing w:val="-4"/>
          <w:rtl/>
          <w:lang w:bidi="ar-EG"/>
        </w:rPr>
        <w:t xml:space="preserve"> النطاق الترددي </w:t>
      </w:r>
      <w:r w:rsidRPr="00AE7BF8">
        <w:rPr>
          <w:spacing w:val="-4"/>
          <w:lang w:bidi="ar-SY"/>
        </w:rPr>
        <w:t>GHz 15,35-14,8</w:t>
      </w:r>
      <w:r w:rsidRPr="00AE7BF8">
        <w:rPr>
          <w:spacing w:val="-4"/>
          <w:rtl/>
          <w:lang w:bidi="ar-EG"/>
        </w:rPr>
        <w:t xml:space="preserve"> تستعمله حالياً سواتل ترحيل البيانات في الوصلات بين السواتل، مما</w:t>
      </w:r>
      <w:r w:rsidRPr="00AE7BF8">
        <w:rPr>
          <w:rFonts w:hint="eastAsia"/>
          <w:spacing w:val="-4"/>
          <w:rtl/>
          <w:lang w:bidi="ar-EG"/>
        </w:rPr>
        <w:t> يتيح</w:t>
      </w:r>
      <w:r w:rsidRPr="00AE7BF8">
        <w:rPr>
          <w:spacing w:val="-4"/>
          <w:rtl/>
          <w:lang w:bidi="ar-EG"/>
        </w:rPr>
        <w:t xml:space="preserve"> إقامة اتصالات مع سواتل في المدارات غير المستقرة بالنسبة إلى الأرض </w:t>
      </w:r>
      <w:r w:rsidRPr="00AE7BF8">
        <w:rPr>
          <w:spacing w:val="-4"/>
          <w:lang w:bidi="ar-EG"/>
        </w:rPr>
        <w:t>(</w:t>
      </w:r>
      <w:r w:rsidRPr="00AE7BF8">
        <w:rPr>
          <w:spacing w:val="-4"/>
          <w:lang w:val="en-GB" w:bidi="ar-EG"/>
        </w:rPr>
        <w:t>non-GSO</w:t>
      </w:r>
      <w:r w:rsidRPr="00AE7BF8">
        <w:rPr>
          <w:spacing w:val="-4"/>
          <w:lang w:bidi="ar-EG"/>
        </w:rPr>
        <w:t>)</w:t>
      </w:r>
      <w:r w:rsidRPr="00AE7BF8">
        <w:rPr>
          <w:rFonts w:hint="eastAsia"/>
          <w:spacing w:val="-4"/>
          <w:rtl/>
          <w:lang w:bidi="ar-EG"/>
        </w:rPr>
        <w:t>،</w:t>
      </w:r>
      <w:r w:rsidRPr="00AE7BF8">
        <w:rPr>
          <w:spacing w:val="-4"/>
          <w:rtl/>
          <w:lang w:bidi="ar-EG"/>
        </w:rPr>
        <w:t xml:space="preserve"> </w:t>
      </w:r>
      <w:r w:rsidRPr="00AE7BF8">
        <w:rPr>
          <w:rFonts w:hint="eastAsia"/>
          <w:spacing w:val="-4"/>
          <w:rtl/>
          <w:lang w:bidi="ar-EG"/>
        </w:rPr>
        <w:t>بما</w:t>
      </w:r>
      <w:r w:rsidRPr="00AE7BF8">
        <w:rPr>
          <w:spacing w:val="-4"/>
          <w:rtl/>
          <w:lang w:bidi="ar-EG"/>
        </w:rPr>
        <w:t xml:space="preserve"> </w:t>
      </w:r>
      <w:r w:rsidRPr="00AE7BF8">
        <w:rPr>
          <w:rFonts w:hint="eastAsia"/>
          <w:spacing w:val="-4"/>
          <w:rtl/>
          <w:lang w:bidi="ar-EG"/>
        </w:rPr>
        <w:t>في</w:t>
      </w:r>
      <w:r w:rsidRPr="00AE7BF8">
        <w:rPr>
          <w:spacing w:val="-4"/>
          <w:rtl/>
          <w:lang w:bidi="ar-EG"/>
        </w:rPr>
        <w:t xml:space="preserve"> </w:t>
      </w:r>
      <w:r w:rsidRPr="00AE7BF8">
        <w:rPr>
          <w:rFonts w:hint="eastAsia"/>
          <w:spacing w:val="-4"/>
          <w:rtl/>
          <w:lang w:bidi="ar-EG"/>
        </w:rPr>
        <w:t>ذلك</w:t>
      </w:r>
      <w:r w:rsidRPr="00AE7BF8">
        <w:rPr>
          <w:spacing w:val="-4"/>
          <w:rtl/>
          <w:lang w:bidi="ar-EG"/>
        </w:rPr>
        <w:t xml:space="preserve"> </w:t>
      </w:r>
      <w:r w:rsidRPr="00AE7BF8">
        <w:rPr>
          <w:rFonts w:hint="eastAsia"/>
          <w:spacing w:val="-4"/>
          <w:rtl/>
          <w:lang w:bidi="ar-EG"/>
        </w:rPr>
        <w:t>الرحلات</w:t>
      </w:r>
      <w:r w:rsidRPr="00AE7BF8">
        <w:rPr>
          <w:spacing w:val="-4"/>
          <w:rtl/>
          <w:lang w:bidi="ar-EG"/>
        </w:rPr>
        <w:t xml:space="preserve"> </w:t>
      </w:r>
      <w:r w:rsidRPr="00AE7BF8">
        <w:rPr>
          <w:rFonts w:hint="eastAsia"/>
          <w:spacing w:val="-4"/>
          <w:rtl/>
          <w:lang w:bidi="ar-EG"/>
        </w:rPr>
        <w:t>المأهولة</w:t>
      </w:r>
      <w:r w:rsidRPr="00AE7BF8">
        <w:rPr>
          <w:spacing w:val="-4"/>
          <w:rtl/>
          <w:lang w:bidi="ar-EG"/>
        </w:rPr>
        <w:t xml:space="preserve"> </w:t>
      </w:r>
      <w:r w:rsidRPr="00AE7BF8">
        <w:rPr>
          <w:rFonts w:hint="eastAsia"/>
          <w:spacing w:val="-4"/>
          <w:rtl/>
          <w:lang w:bidi="ar-EG"/>
        </w:rPr>
        <w:t>في</w:t>
      </w:r>
      <w:r w:rsidRPr="00AE7BF8">
        <w:rPr>
          <w:spacing w:val="-4"/>
          <w:rtl/>
          <w:lang w:bidi="ar-EG"/>
        </w:rPr>
        <w:t xml:space="preserve"> </w:t>
      </w:r>
      <w:r w:rsidRPr="00AE7BF8">
        <w:rPr>
          <w:rFonts w:hint="eastAsia"/>
          <w:spacing w:val="-4"/>
          <w:rtl/>
          <w:lang w:bidi="ar-EG"/>
        </w:rPr>
        <w:t>خدمة</w:t>
      </w:r>
      <w:r w:rsidRPr="00AE7BF8">
        <w:rPr>
          <w:spacing w:val="-4"/>
          <w:rtl/>
          <w:lang w:bidi="ar-EG"/>
        </w:rPr>
        <w:t xml:space="preserve"> </w:t>
      </w:r>
      <w:r w:rsidRPr="00AE7BF8">
        <w:rPr>
          <w:rFonts w:hint="eastAsia"/>
          <w:spacing w:val="-4"/>
          <w:rtl/>
          <w:lang w:bidi="ar-EG"/>
        </w:rPr>
        <w:t>الأبحاث</w:t>
      </w:r>
      <w:r w:rsidRPr="00AE7BF8">
        <w:rPr>
          <w:spacing w:val="-4"/>
          <w:rtl/>
          <w:lang w:bidi="ar-EG"/>
        </w:rPr>
        <w:t xml:space="preserve"> </w:t>
      </w:r>
      <w:r w:rsidRPr="00AE7BF8">
        <w:rPr>
          <w:rFonts w:hint="eastAsia"/>
          <w:spacing w:val="-4"/>
          <w:rtl/>
          <w:lang w:bidi="ar-EG"/>
        </w:rPr>
        <w:t>الفضائية؛</w:t>
      </w:r>
    </w:p>
    <w:p w14:paraId="18CC05EB" w14:textId="77777777" w:rsidR="00CA072B" w:rsidRPr="00FE2CFF" w:rsidRDefault="00CA072B" w:rsidP="00CA072B">
      <w:pPr>
        <w:rPr>
          <w:rtl/>
          <w:lang w:bidi="ar-EG"/>
        </w:rPr>
      </w:pPr>
      <w:r w:rsidRPr="00FE2CFF">
        <w:rPr>
          <w:rFonts w:hint="cs"/>
          <w:i/>
          <w:iCs/>
          <w:rtl/>
          <w:lang w:bidi="ar-SY"/>
        </w:rPr>
        <w:t>ب)</w:t>
      </w:r>
      <w:r w:rsidRPr="00FE2CFF">
        <w:rPr>
          <w:i/>
          <w:iCs/>
          <w:rtl/>
          <w:lang w:bidi="ar-SY"/>
        </w:rPr>
        <w:tab/>
      </w:r>
      <w:r w:rsidRPr="00FE2CFF">
        <w:rPr>
          <w:rFonts w:hint="cs"/>
          <w:rtl/>
        </w:rPr>
        <w:t>أ</w:t>
      </w:r>
      <w:r w:rsidRPr="00FE2CFF">
        <w:rPr>
          <w:rtl/>
        </w:rPr>
        <w:t xml:space="preserve">ن </w:t>
      </w:r>
      <w:r w:rsidRPr="005F007E">
        <w:rPr>
          <w:rFonts w:hint="cs"/>
          <w:rtl/>
          <w:lang w:bidi="ar-EG"/>
        </w:rPr>
        <w:t xml:space="preserve">النطاق الترددي </w:t>
      </w:r>
      <w:r w:rsidRPr="00FE2CFF">
        <w:rPr>
          <w:lang w:bidi="ar-EG"/>
        </w:rPr>
        <w:t>GHz 15,35-14,8</w:t>
      </w:r>
      <w:r w:rsidRPr="00FE2CFF">
        <w:rPr>
          <w:rtl/>
        </w:rPr>
        <w:t>، ت</w:t>
      </w:r>
      <w:r>
        <w:rPr>
          <w:rtl/>
        </w:rPr>
        <w:t>ستعمل</w:t>
      </w:r>
      <w:r w:rsidRPr="00FE2CFF">
        <w:rPr>
          <w:rtl/>
        </w:rPr>
        <w:t xml:space="preserve">ه أيضاً وصلات البيانات عالية السرعة القائمة </w:t>
      </w:r>
      <w:r w:rsidRPr="00FE2CFF">
        <w:rPr>
          <w:rFonts w:hint="cs"/>
          <w:rtl/>
          <w:lang w:bidi="ar-EG"/>
        </w:rPr>
        <w:t xml:space="preserve">من </w:t>
      </w:r>
      <w:r w:rsidRPr="00FE2CFF">
        <w:rPr>
          <w:rtl/>
        </w:rPr>
        <w:t>سواتل غير</w:t>
      </w:r>
      <w:r w:rsidRPr="00FE2CFF">
        <w:rPr>
          <w:rFonts w:hint="cs"/>
          <w:rtl/>
        </w:rPr>
        <w:t> </w:t>
      </w:r>
      <w:r w:rsidRPr="00FE2CFF">
        <w:rPr>
          <w:rtl/>
        </w:rPr>
        <w:t>مستقرة بالنسبة إلى الأرض في خدمة الأبحاث الفضائية، وأنه مخطط للاستعمال في الأنظمة المستقبلية؛</w:t>
      </w:r>
    </w:p>
    <w:p w14:paraId="660BD70B" w14:textId="77777777" w:rsidR="00CA072B" w:rsidRPr="00FE2CFF" w:rsidRDefault="00CA072B" w:rsidP="00CA072B">
      <w:pPr>
        <w:rPr>
          <w:rtl/>
          <w:lang w:bidi="ar-EG"/>
        </w:rPr>
      </w:pPr>
      <w:r w:rsidRPr="00FE2CFF">
        <w:rPr>
          <w:rFonts w:hint="cs"/>
          <w:i/>
          <w:iCs/>
          <w:rtl/>
          <w:lang w:bidi="ar-SY"/>
        </w:rPr>
        <w:t>ج)</w:t>
      </w:r>
      <w:r w:rsidRPr="00FE2CFF">
        <w:rPr>
          <w:i/>
          <w:iCs/>
          <w:rtl/>
          <w:lang w:bidi="ar-SY"/>
        </w:rPr>
        <w:tab/>
      </w:r>
      <w:r w:rsidRPr="00FE2CFF">
        <w:rPr>
          <w:rtl/>
        </w:rPr>
        <w:t xml:space="preserve">أن هذه السواتل ضرورية لتشغيل تلسكوبات وغيرها من المعدات </w:t>
      </w:r>
      <w:r w:rsidRPr="00FE2CFF">
        <w:rPr>
          <w:rFonts w:hint="cs"/>
          <w:rtl/>
        </w:rPr>
        <w:t>المنفعلة</w:t>
      </w:r>
      <w:r w:rsidRPr="00FE2CFF">
        <w:rPr>
          <w:rtl/>
        </w:rPr>
        <w:t xml:space="preserve"> الم</w:t>
      </w:r>
      <w:r>
        <w:rPr>
          <w:rtl/>
        </w:rPr>
        <w:t>ستعمل</w:t>
      </w:r>
      <w:r w:rsidRPr="00FE2CFF">
        <w:rPr>
          <w:rtl/>
        </w:rPr>
        <w:t>ة لقياس ظواهر مثل الغلاف المغنطيسي للأرض والتوهجات الشمسية</w:t>
      </w:r>
      <w:r>
        <w:rPr>
          <w:rFonts w:hint="cs"/>
          <w:rtl/>
          <w:lang w:bidi="ar-EG"/>
        </w:rPr>
        <w:t>،</w:t>
      </w:r>
    </w:p>
    <w:p w14:paraId="6F45B68E" w14:textId="77777777" w:rsidR="00CA072B" w:rsidRPr="00C54E76" w:rsidRDefault="00CA072B" w:rsidP="00CA072B">
      <w:pPr>
        <w:pStyle w:val="Call"/>
        <w:rPr>
          <w:rFonts w:eastAsia="SimSun"/>
          <w:rtl/>
        </w:rPr>
      </w:pPr>
      <w:r>
        <w:rPr>
          <w:rFonts w:eastAsia="SimSun" w:hint="cs"/>
          <w:rtl/>
        </w:rPr>
        <w:t>توصي</w:t>
      </w:r>
    </w:p>
    <w:p w14:paraId="64BFADBF" w14:textId="60796590" w:rsidR="002E6ECC" w:rsidRDefault="00CA072B" w:rsidP="00CA072B">
      <w:pPr>
        <w:rPr>
          <w:rFonts w:eastAsia="SimSun"/>
          <w:spacing w:val="-2"/>
          <w:rtl/>
          <w:lang w:eastAsia="zh-CN" w:bidi="ar-EG"/>
        </w:rPr>
      </w:pPr>
      <w:r w:rsidRPr="00207B41">
        <w:rPr>
          <w:rFonts w:eastAsia="SimSun"/>
          <w:spacing w:val="-2"/>
          <w:rtl/>
          <w:lang w:eastAsia="zh-CN" w:bidi="ar-EG"/>
        </w:rPr>
        <w:t xml:space="preserve">بالنظر في الخصائص التقنية والتشغيلية لأنظمة خدمة الأبحاث الفضائية في النطاق </w:t>
      </w:r>
      <w:r w:rsidRPr="00207B41">
        <w:rPr>
          <w:rFonts w:eastAsia="SimSun"/>
          <w:spacing w:val="-2"/>
          <w:lang w:eastAsia="zh-CN" w:bidi="ar-EG"/>
        </w:rPr>
        <w:t>GHz 15,35-14,8</w:t>
      </w:r>
      <w:r w:rsidRPr="00207B41">
        <w:rPr>
          <w:rFonts w:eastAsia="SimSun"/>
          <w:spacing w:val="-2"/>
          <w:rtl/>
          <w:lang w:eastAsia="zh-CN" w:bidi="ar-EG"/>
        </w:rPr>
        <w:t xml:space="preserve"> المفصلة في الملحق </w:t>
      </w:r>
      <w:r w:rsidRPr="00207B41">
        <w:rPr>
          <w:rFonts w:eastAsia="SimSun"/>
          <w:spacing w:val="-2"/>
          <w:lang w:eastAsia="zh-CN" w:bidi="ar-EG"/>
        </w:rPr>
        <w:t>1</w:t>
      </w:r>
      <w:r w:rsidRPr="00207B41">
        <w:rPr>
          <w:rFonts w:eastAsia="SimSun"/>
          <w:spacing w:val="-2"/>
          <w:rtl/>
          <w:lang w:eastAsia="zh-CN" w:bidi="ar-EG"/>
        </w:rPr>
        <w:t xml:space="preserve"> في</w:t>
      </w:r>
      <w:r w:rsidRPr="00207B41">
        <w:rPr>
          <w:rFonts w:eastAsia="SimSun" w:hint="cs"/>
          <w:spacing w:val="-2"/>
          <w:rtl/>
          <w:lang w:eastAsia="zh-CN" w:bidi="ar-EG"/>
        </w:rPr>
        <w:t> </w:t>
      </w:r>
      <w:r w:rsidRPr="00207B41">
        <w:rPr>
          <w:rFonts w:eastAsia="SimSun"/>
          <w:spacing w:val="-2"/>
          <w:rtl/>
          <w:lang w:eastAsia="zh-CN" w:bidi="ar-EG"/>
        </w:rPr>
        <w:t xml:space="preserve">دراسات </w:t>
      </w:r>
      <w:r>
        <w:rPr>
          <w:rFonts w:eastAsia="SimSun" w:hint="cs"/>
          <w:spacing w:val="-2"/>
          <w:rtl/>
          <w:lang w:eastAsia="zh-CN" w:bidi="ar-EG"/>
        </w:rPr>
        <w:t>التقاسم</w:t>
      </w:r>
      <w:r w:rsidRPr="00207B41">
        <w:rPr>
          <w:rFonts w:eastAsia="SimSun" w:hint="cs"/>
          <w:spacing w:val="-2"/>
          <w:rtl/>
          <w:lang w:eastAsia="zh-CN" w:bidi="ar-EG"/>
        </w:rPr>
        <w:t xml:space="preserve"> </w:t>
      </w:r>
      <w:r w:rsidRPr="00207B41">
        <w:rPr>
          <w:rFonts w:eastAsia="SimSun"/>
          <w:spacing w:val="-2"/>
          <w:rtl/>
          <w:lang w:eastAsia="zh-CN" w:bidi="ar-EG"/>
        </w:rPr>
        <w:t>والتوافق.</w:t>
      </w:r>
    </w:p>
    <w:p w14:paraId="76BD2113" w14:textId="77777777" w:rsidR="00231227" w:rsidRDefault="00231227" w:rsidP="00CA072B">
      <w:pPr>
        <w:rPr>
          <w:rFonts w:eastAsia="SimSun"/>
          <w:spacing w:val="-2"/>
          <w:rtl/>
          <w:lang w:eastAsia="zh-CN" w:bidi="ar-EG"/>
        </w:rPr>
      </w:pPr>
    </w:p>
    <w:p w14:paraId="096C8A43" w14:textId="77777777" w:rsidR="00231227" w:rsidRDefault="00231227" w:rsidP="00CA072B"/>
    <w:p w14:paraId="277E836D" w14:textId="77777777" w:rsidR="007C083B" w:rsidRPr="00464EF8" w:rsidRDefault="007C083B" w:rsidP="007C083B">
      <w:pPr>
        <w:pStyle w:val="AnnexNoTitle0"/>
        <w:spacing w:before="0"/>
        <w:rPr>
          <w:rtl/>
          <w:lang w:eastAsia="zh-CN"/>
        </w:rPr>
      </w:pPr>
      <w:r>
        <w:rPr>
          <w:rFonts w:hint="cs"/>
          <w:rtl/>
          <w:lang w:eastAsia="zh-CN"/>
        </w:rPr>
        <w:t xml:space="preserve">الملحق </w:t>
      </w:r>
      <w:r>
        <w:rPr>
          <w:lang w:eastAsia="zh-CN"/>
        </w:rPr>
        <w:t>1</w:t>
      </w:r>
      <w:r>
        <w:rPr>
          <w:rtl/>
          <w:lang w:eastAsia="zh-CN"/>
        </w:rPr>
        <w:br/>
      </w:r>
      <w:r>
        <w:rPr>
          <w:rtl/>
          <w:lang w:eastAsia="zh-CN"/>
        </w:rPr>
        <w:br/>
      </w:r>
      <w:r w:rsidRPr="00A00328">
        <w:rPr>
          <w:rtl/>
          <w:lang w:eastAsia="zh-CN"/>
        </w:rPr>
        <w:t>الخصائص التقنية والتشغيلية لأنظمة خدمة الأبحاث الفضائية</w:t>
      </w:r>
      <w:r>
        <w:rPr>
          <w:rtl/>
          <w:lang w:eastAsia="zh-CN"/>
        </w:rPr>
        <w:br/>
      </w:r>
      <w:r w:rsidRPr="00A00328">
        <w:rPr>
          <w:rtl/>
          <w:lang w:eastAsia="zh-CN"/>
        </w:rPr>
        <w:t xml:space="preserve">في النطاق </w:t>
      </w:r>
      <w:r w:rsidRPr="00A00328">
        <w:rPr>
          <w:lang w:eastAsia="zh-CN"/>
        </w:rPr>
        <w:t>GHz 15,35-14,8</w:t>
      </w:r>
    </w:p>
    <w:p w14:paraId="3B84BB33" w14:textId="77777777" w:rsidR="007C083B" w:rsidRDefault="007C083B" w:rsidP="007C083B">
      <w:pPr>
        <w:pStyle w:val="Heading1"/>
        <w:spacing w:before="240"/>
        <w:rPr>
          <w:rFonts w:eastAsia="SimSun"/>
          <w:rtl/>
          <w:lang w:eastAsia="zh-CN" w:bidi="ar-EG"/>
        </w:rPr>
      </w:pPr>
      <w:r>
        <w:rPr>
          <w:rFonts w:eastAsia="SimSun"/>
          <w:lang w:eastAsia="zh-CN" w:bidi="ar-MA"/>
        </w:rPr>
        <w:t>1</w:t>
      </w:r>
      <w:r>
        <w:rPr>
          <w:rFonts w:eastAsia="SimSun"/>
          <w:lang w:eastAsia="zh-CN" w:bidi="ar-MA"/>
        </w:rPr>
        <w:tab/>
      </w:r>
      <w:r>
        <w:rPr>
          <w:rFonts w:eastAsia="SimSun" w:hint="cs"/>
          <w:rtl/>
          <w:lang w:eastAsia="zh-CN" w:bidi="ar-EG"/>
        </w:rPr>
        <w:t>مقدمة</w:t>
      </w:r>
    </w:p>
    <w:p w14:paraId="6E0E5BC1" w14:textId="77777777" w:rsidR="007C083B" w:rsidRDefault="007C083B" w:rsidP="007C083B">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480D3F">
        <w:rPr>
          <w:rFonts w:eastAsia="SimSun"/>
          <w:rtl/>
          <w:lang w:eastAsia="zh-CN" w:bidi="ar-EG"/>
        </w:rPr>
        <w:t xml:space="preserve">تستعمل أنظمة خدمة الأبحاث الفضائية </w:t>
      </w:r>
      <w:r>
        <w:rPr>
          <w:rFonts w:eastAsia="SimSun"/>
          <w:lang w:eastAsia="zh-CN" w:bidi="ar-EG"/>
        </w:rPr>
        <w:t>(</w:t>
      </w:r>
      <w:r w:rsidRPr="00480D3F">
        <w:rPr>
          <w:rFonts w:eastAsia="SimSun"/>
          <w:lang w:eastAsia="zh-CN" w:bidi="ar-EG"/>
        </w:rPr>
        <w:t>SRS</w:t>
      </w:r>
      <w:r>
        <w:rPr>
          <w:rFonts w:eastAsia="SimSun"/>
          <w:lang w:eastAsia="zh-CN" w:bidi="ar-EG"/>
        </w:rPr>
        <w:t>)</w:t>
      </w:r>
      <w:r w:rsidRPr="00480D3F">
        <w:rPr>
          <w:rFonts w:eastAsia="SimSun"/>
          <w:rtl/>
          <w:lang w:eastAsia="zh-CN" w:bidi="ar-EG"/>
        </w:rPr>
        <w:t xml:space="preserve"> النطاق </w:t>
      </w:r>
      <w:r w:rsidRPr="00480D3F">
        <w:rPr>
          <w:rFonts w:eastAsia="SimSun"/>
          <w:lang w:eastAsia="zh-CN" w:bidi="ar-EG"/>
        </w:rPr>
        <w:t>GHz</w:t>
      </w:r>
      <w:r>
        <w:t> </w:t>
      </w:r>
      <w:r w:rsidRPr="00480D3F">
        <w:rPr>
          <w:rFonts w:eastAsia="SimSun"/>
          <w:lang w:eastAsia="zh-CN" w:bidi="ar-EG"/>
        </w:rPr>
        <w:t>15,35-14,8</w:t>
      </w:r>
      <w:r w:rsidRPr="00480D3F">
        <w:rPr>
          <w:rFonts w:eastAsia="SimSun"/>
          <w:rtl/>
          <w:lang w:eastAsia="zh-CN" w:bidi="ar-EG"/>
        </w:rPr>
        <w:t xml:space="preserve"> للتطبيقات التالية:</w:t>
      </w:r>
    </w:p>
    <w:p w14:paraId="37E2FF36" w14:textId="77777777" w:rsidR="007C083B" w:rsidRDefault="007C083B" w:rsidP="007C083B">
      <w:pPr>
        <w:pStyle w:val="enumlev1"/>
        <w:rPr>
          <w:rFonts w:eastAsia="SimSun"/>
          <w:rtl/>
          <w:lang w:eastAsia="zh-CN"/>
        </w:rPr>
      </w:pPr>
      <w:r>
        <w:rPr>
          <w:rFonts w:eastAsia="SimSun" w:hint="cs"/>
          <w:rtl/>
          <w:lang w:eastAsia="zh-CN"/>
        </w:rPr>
        <w:t>-</w:t>
      </w:r>
      <w:r>
        <w:rPr>
          <w:rFonts w:eastAsia="SimSun"/>
          <w:rtl/>
          <w:lang w:eastAsia="zh-CN"/>
        </w:rPr>
        <w:tab/>
      </w:r>
      <w:r w:rsidRPr="00480D3F">
        <w:rPr>
          <w:rFonts w:eastAsia="SimSun"/>
          <w:rtl/>
          <w:lang w:eastAsia="zh-CN"/>
        </w:rPr>
        <w:t>وصلات هابطة مباشرة للبيانات من مهمات خدمة الأبحاث الفضائية (باستعمال أنماط مدارية مختلفة) إلى</w:t>
      </w:r>
      <w:r w:rsidRPr="00480D3F">
        <w:rPr>
          <w:rFonts w:eastAsia="SimSun" w:hint="cs"/>
          <w:rtl/>
          <w:lang w:eastAsia="zh-CN" w:bidi="ar-SA"/>
        </w:rPr>
        <w:t xml:space="preserve"> المواقع</w:t>
      </w:r>
      <w:r w:rsidRPr="00480D3F">
        <w:rPr>
          <w:rFonts w:eastAsia="SimSun"/>
          <w:rtl/>
          <w:lang w:eastAsia="zh-CN" w:bidi="ar-SA"/>
        </w:rPr>
        <w:t xml:space="preserve"> </w:t>
      </w:r>
      <w:r w:rsidRPr="00480D3F">
        <w:rPr>
          <w:rFonts w:eastAsia="SimSun"/>
          <w:rtl/>
          <w:lang w:eastAsia="zh-CN"/>
        </w:rPr>
        <w:t>العالمي</w:t>
      </w:r>
      <w:r>
        <w:rPr>
          <w:rFonts w:eastAsia="SimSun" w:hint="cs"/>
          <w:rtl/>
          <w:lang w:eastAsia="zh-CN"/>
        </w:rPr>
        <w:t>ة</w:t>
      </w:r>
      <w:r w:rsidRPr="00480D3F">
        <w:rPr>
          <w:rFonts w:eastAsia="SimSun"/>
          <w:rtl/>
          <w:lang w:eastAsia="zh-CN"/>
        </w:rPr>
        <w:t xml:space="preserve"> </w:t>
      </w:r>
      <w:r w:rsidRPr="00480D3F">
        <w:rPr>
          <w:rFonts w:eastAsia="SimSun" w:hint="cs"/>
          <w:rtl/>
          <w:lang w:eastAsia="zh-CN" w:bidi="ar-SA"/>
        </w:rPr>
        <w:t>ل</w:t>
      </w:r>
      <w:r w:rsidRPr="00480D3F">
        <w:rPr>
          <w:rFonts w:eastAsia="SimSun"/>
          <w:rtl/>
          <w:lang w:eastAsia="zh-CN"/>
        </w:rPr>
        <w:t>لمحطات الأرضية،</w:t>
      </w:r>
    </w:p>
    <w:p w14:paraId="1A659D73" w14:textId="77777777" w:rsidR="007C083B" w:rsidRDefault="007C083B" w:rsidP="007C083B">
      <w:pPr>
        <w:pStyle w:val="enumlev1"/>
        <w:rPr>
          <w:rFonts w:eastAsia="SimSun"/>
          <w:rtl/>
          <w:lang w:eastAsia="zh-CN"/>
        </w:rPr>
      </w:pPr>
      <w:r>
        <w:rPr>
          <w:rFonts w:eastAsia="SimSun" w:hint="cs"/>
          <w:rtl/>
          <w:lang w:eastAsia="zh-CN"/>
        </w:rPr>
        <w:t>-</w:t>
      </w:r>
      <w:r>
        <w:rPr>
          <w:rFonts w:eastAsia="SimSun"/>
          <w:rtl/>
          <w:lang w:eastAsia="zh-CN"/>
        </w:rPr>
        <w:tab/>
      </w:r>
      <w:r w:rsidRPr="00480D3F">
        <w:rPr>
          <w:rFonts w:eastAsia="SimSun"/>
          <w:rtl/>
          <w:lang w:eastAsia="zh-CN"/>
        </w:rPr>
        <w:t xml:space="preserve">وصلات التغذية الصاعدة أرض-فضاء من المحطات الأرضية لنظام سواتل ترحيل البيانات </w:t>
      </w:r>
      <w:r>
        <w:rPr>
          <w:rFonts w:eastAsia="SimSun"/>
          <w:lang w:eastAsia="zh-CN"/>
        </w:rPr>
        <w:t>(</w:t>
      </w:r>
      <w:r w:rsidRPr="00480D3F">
        <w:rPr>
          <w:rFonts w:eastAsia="SimSun"/>
          <w:lang w:eastAsia="zh-CN"/>
        </w:rPr>
        <w:t>DRS</w:t>
      </w:r>
      <w:r>
        <w:rPr>
          <w:rFonts w:eastAsia="SimSun"/>
          <w:lang w:eastAsia="zh-CN"/>
        </w:rPr>
        <w:t>)</w:t>
      </w:r>
      <w:r w:rsidRPr="00480D3F">
        <w:rPr>
          <w:rFonts w:eastAsia="SimSun"/>
          <w:rtl/>
          <w:lang w:eastAsia="zh-CN"/>
        </w:rPr>
        <w:t xml:space="preserve"> إلى سواتل نظام ترحيل البيانات</w:t>
      </w:r>
      <w:r>
        <w:rPr>
          <w:rFonts w:eastAsia="SimSun" w:hint="cs"/>
          <w:rtl/>
          <w:lang w:eastAsia="zh-CN"/>
        </w:rPr>
        <w:t xml:space="preserve"> في المدار</w:t>
      </w:r>
      <w:r w:rsidRPr="00480D3F">
        <w:rPr>
          <w:rFonts w:eastAsia="SimSun"/>
          <w:rtl/>
          <w:lang w:eastAsia="zh-CN"/>
        </w:rPr>
        <w:t xml:space="preserve"> المستقر بالنسبة إلى الأرض</w:t>
      </w:r>
      <w:r>
        <w:rPr>
          <w:rFonts w:eastAsia="SimSun" w:hint="cs"/>
          <w:rtl/>
          <w:lang w:eastAsia="zh-CN"/>
        </w:rPr>
        <w:t xml:space="preserve"> </w:t>
      </w:r>
      <w:r>
        <w:rPr>
          <w:rFonts w:eastAsia="SimSun"/>
          <w:lang w:eastAsia="zh-CN"/>
        </w:rPr>
        <w:t>(</w:t>
      </w:r>
      <w:r w:rsidRPr="00C671FA">
        <w:rPr>
          <w:rFonts w:eastAsia="SimSun"/>
          <w:lang w:val="fr-FR" w:eastAsia="zh-CN"/>
        </w:rPr>
        <w:t>GSO</w:t>
      </w:r>
      <w:r>
        <w:rPr>
          <w:rFonts w:eastAsia="SimSun"/>
          <w:lang w:eastAsia="zh-CN"/>
        </w:rPr>
        <w:t>)</w:t>
      </w:r>
      <w:r w:rsidRPr="00480D3F">
        <w:rPr>
          <w:rFonts w:eastAsia="SimSun"/>
          <w:rtl/>
          <w:lang w:eastAsia="zh-CN"/>
        </w:rPr>
        <w:t>،</w:t>
      </w:r>
    </w:p>
    <w:p w14:paraId="47560EA8" w14:textId="77777777" w:rsidR="007C083B" w:rsidRDefault="007C083B" w:rsidP="007C083B">
      <w:pPr>
        <w:pStyle w:val="enumlev1"/>
        <w:rPr>
          <w:rFonts w:eastAsia="SimSun"/>
          <w:rtl/>
          <w:lang w:eastAsia="zh-CN"/>
        </w:rPr>
      </w:pPr>
      <w:r>
        <w:rPr>
          <w:rFonts w:eastAsia="SimSun" w:hint="cs"/>
          <w:rtl/>
          <w:lang w:eastAsia="zh-CN"/>
        </w:rPr>
        <w:t>-</w:t>
      </w:r>
      <w:r>
        <w:rPr>
          <w:rFonts w:eastAsia="SimSun"/>
          <w:rtl/>
          <w:lang w:eastAsia="zh-CN"/>
        </w:rPr>
        <w:tab/>
      </w:r>
      <w:r w:rsidRPr="00DA2222">
        <w:rPr>
          <w:rFonts w:eastAsia="SimSun"/>
          <w:rtl/>
          <w:lang w:eastAsia="zh-CN"/>
        </w:rPr>
        <w:t>وصلات فضاء-فضاء بين المدارات من مركب</w:t>
      </w:r>
      <w:r w:rsidRPr="00DA2222">
        <w:rPr>
          <w:rFonts w:eastAsia="SimSun" w:hint="cs"/>
          <w:rtl/>
          <w:lang w:eastAsia="zh-CN" w:bidi="ar-SA"/>
        </w:rPr>
        <w:t>ات ا</w:t>
      </w:r>
      <w:r w:rsidRPr="00DA2222">
        <w:rPr>
          <w:rFonts w:eastAsia="SimSun"/>
          <w:rtl/>
          <w:lang w:eastAsia="zh-CN"/>
        </w:rPr>
        <w:t>لمستعمل</w:t>
      </w:r>
      <w:r w:rsidRPr="00DA2222">
        <w:rPr>
          <w:rFonts w:eastAsia="SimSun" w:hint="cs"/>
          <w:rtl/>
          <w:lang w:eastAsia="zh-CN" w:bidi="ar-SA"/>
        </w:rPr>
        <w:t>ين</w:t>
      </w:r>
      <w:r w:rsidRPr="00DA2222">
        <w:rPr>
          <w:rFonts w:eastAsia="SimSun"/>
          <w:rtl/>
          <w:lang w:eastAsia="zh-CN"/>
        </w:rPr>
        <w:t xml:space="preserve"> الفضائية إلى سواتل ترحيل البيانات</w:t>
      </w:r>
      <w:r w:rsidRPr="00C671FA">
        <w:rPr>
          <w:rFonts w:eastAsia="SimSun" w:hint="cs"/>
          <w:rtl/>
          <w:lang w:eastAsia="zh-CN" w:bidi="ar-SA"/>
        </w:rPr>
        <w:t xml:space="preserve"> في المدار</w:t>
      </w:r>
      <w:r w:rsidRPr="00DA2222">
        <w:rPr>
          <w:rFonts w:eastAsia="SimSun"/>
          <w:rtl/>
          <w:lang w:eastAsia="zh-CN"/>
        </w:rPr>
        <w:t xml:space="preserve"> المستقر بالنسبة إلى الأرض.</w:t>
      </w:r>
    </w:p>
    <w:p w14:paraId="4B7D209E" w14:textId="77777777" w:rsidR="007C083B" w:rsidRDefault="007C083B" w:rsidP="00B376A6">
      <w:pPr>
        <w:rPr>
          <w:rFonts w:eastAsia="SimSun"/>
          <w:rtl/>
          <w:lang w:eastAsia="zh-CN"/>
        </w:rPr>
      </w:pPr>
      <w:r w:rsidRPr="00A00328">
        <w:rPr>
          <w:rFonts w:eastAsia="SimSun"/>
          <w:rtl/>
          <w:lang w:eastAsia="zh-CN"/>
        </w:rPr>
        <w:t xml:space="preserve">وتناقَش خصائص كل من هذه </w:t>
      </w:r>
      <w:r>
        <w:rPr>
          <w:rFonts w:eastAsia="SimSun" w:hint="cs"/>
          <w:rtl/>
          <w:lang w:eastAsia="zh-CN"/>
        </w:rPr>
        <w:t>ا</w:t>
      </w:r>
      <w:r w:rsidRPr="00DA2222">
        <w:rPr>
          <w:rFonts w:eastAsia="SimSun"/>
          <w:rtl/>
          <w:lang w:eastAsia="zh-CN"/>
        </w:rPr>
        <w:t xml:space="preserve">لتطبيقات </w:t>
      </w:r>
      <w:r w:rsidRPr="00A00328">
        <w:rPr>
          <w:rFonts w:eastAsia="SimSun"/>
          <w:rtl/>
          <w:lang w:eastAsia="zh-CN"/>
        </w:rPr>
        <w:t>أدناه.</w:t>
      </w:r>
    </w:p>
    <w:p w14:paraId="1A592238" w14:textId="77777777" w:rsidR="007C083B" w:rsidRPr="00141E64" w:rsidRDefault="007C083B" w:rsidP="007C083B">
      <w:pPr>
        <w:pStyle w:val="Heading1"/>
        <w:rPr>
          <w:rFonts w:eastAsia="SimSun"/>
          <w:spacing w:val="10"/>
        </w:rPr>
      </w:pPr>
      <w:r w:rsidRPr="003158A0">
        <w:rPr>
          <w:rFonts w:eastAsia="SimSun"/>
          <w:spacing w:val="-4"/>
        </w:rPr>
        <w:lastRenderedPageBreak/>
        <w:t>2</w:t>
      </w:r>
      <w:r w:rsidRPr="003158A0">
        <w:rPr>
          <w:rFonts w:eastAsia="SimSun"/>
          <w:spacing w:val="-4"/>
        </w:rPr>
        <w:tab/>
      </w:r>
      <w:r w:rsidRPr="00141E64">
        <w:rPr>
          <w:rFonts w:eastAsia="SimSun"/>
          <w:spacing w:val="10"/>
          <w:rtl/>
        </w:rPr>
        <w:t>خصائص الوصلات الهابطة المباشرة لبيانات خدمة الأبحاث الفضائية في</w:t>
      </w:r>
      <w:r w:rsidRPr="00141E64">
        <w:rPr>
          <w:rFonts w:eastAsia="SimSun" w:hint="cs"/>
          <w:spacing w:val="10"/>
          <w:rtl/>
        </w:rPr>
        <w:t> </w:t>
      </w:r>
      <w:r w:rsidRPr="00141E64">
        <w:rPr>
          <w:rFonts w:eastAsia="SimSun"/>
          <w:spacing w:val="10"/>
          <w:rtl/>
        </w:rPr>
        <w:t>النطاق</w:t>
      </w:r>
      <w:r w:rsidRPr="00141E64">
        <w:rPr>
          <w:rFonts w:eastAsia="SimSun" w:hint="cs"/>
          <w:spacing w:val="10"/>
          <w:rtl/>
        </w:rPr>
        <w:t> </w:t>
      </w:r>
      <w:r w:rsidRPr="00141E64">
        <w:rPr>
          <w:rFonts w:eastAsia="SimSun"/>
          <w:spacing w:val="10"/>
        </w:rPr>
        <w:t>GHz 15,35</w:t>
      </w:r>
      <w:r w:rsidRPr="00141E64">
        <w:rPr>
          <w:rFonts w:eastAsia="SimSun"/>
          <w:spacing w:val="10"/>
        </w:rPr>
        <w:noBreakHyphen/>
        <w:t>14,8</w:t>
      </w:r>
    </w:p>
    <w:p w14:paraId="6882897F" w14:textId="7F28591C" w:rsidR="007C083B" w:rsidRPr="00F32375" w:rsidRDefault="007C083B" w:rsidP="007C083B">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2"/>
          <w:rtl/>
          <w:lang w:eastAsia="zh-CN" w:bidi="ar-EG"/>
        </w:rPr>
      </w:pPr>
      <w:r w:rsidRPr="00F32375">
        <w:rPr>
          <w:rFonts w:eastAsia="SimSun"/>
          <w:spacing w:val="-2"/>
          <w:rtl/>
          <w:lang w:eastAsia="zh-CN" w:bidi="ar-EG"/>
        </w:rPr>
        <w:t xml:space="preserve">يُتوقع أن تكون مهمات خدمة الأبحاث الفضائية التي تستعمل وصلات هابطة مباشرة للبيانات في هذا النطاق محدودة العدد، </w:t>
      </w:r>
      <w:r w:rsidRPr="00F32375">
        <w:rPr>
          <w:rFonts w:eastAsia="SimSun" w:hint="cs"/>
          <w:spacing w:val="-2"/>
          <w:rtl/>
          <w:lang w:eastAsia="zh-CN" w:bidi="ar-EG"/>
        </w:rPr>
        <w:t>ب</w:t>
      </w:r>
      <w:r w:rsidRPr="00F32375">
        <w:rPr>
          <w:rFonts w:eastAsia="SimSun"/>
          <w:spacing w:val="-2"/>
          <w:rtl/>
          <w:lang w:eastAsia="zh-CN" w:bidi="ar-EG"/>
        </w:rPr>
        <w:t>ما</w:t>
      </w:r>
      <w:r w:rsidRPr="00F32375">
        <w:rPr>
          <w:rFonts w:eastAsia="SimSun" w:hint="cs"/>
          <w:spacing w:val="-2"/>
          <w:rtl/>
          <w:lang w:eastAsia="zh-CN" w:bidi="ar-EG"/>
        </w:rPr>
        <w:t> </w:t>
      </w:r>
      <w:r w:rsidRPr="00F32375">
        <w:rPr>
          <w:rFonts w:eastAsia="SimSun"/>
          <w:spacing w:val="-2"/>
          <w:rtl/>
          <w:lang w:eastAsia="zh-CN" w:bidi="ar-EG"/>
        </w:rPr>
        <w:t>يقدر بثلاثة إلى خمسة سواتل سنوياً حول العالم. و</w:t>
      </w:r>
      <w:r w:rsidRPr="00F32375">
        <w:rPr>
          <w:rFonts w:eastAsia="SimSun" w:hint="cs"/>
          <w:spacing w:val="-2"/>
          <w:rtl/>
          <w:lang w:eastAsia="zh-CN" w:bidi="ar-EG"/>
        </w:rPr>
        <w:t xml:space="preserve">هي </w:t>
      </w:r>
      <w:r w:rsidRPr="00F32375">
        <w:rPr>
          <w:rFonts w:eastAsia="SimSun"/>
          <w:spacing w:val="-2"/>
          <w:rtl/>
          <w:lang w:eastAsia="zh-CN" w:bidi="ar-EG"/>
        </w:rPr>
        <w:t xml:space="preserve">ستُنشر عادة في مدار أرضي منخفض، إما </w:t>
      </w:r>
      <w:r w:rsidRPr="00F32375">
        <w:rPr>
          <w:rFonts w:eastAsia="SimSun" w:hint="cs"/>
          <w:spacing w:val="-2"/>
          <w:rtl/>
          <w:lang w:eastAsia="zh-CN" w:bidi="ar-EG"/>
        </w:rPr>
        <w:t>ب</w:t>
      </w:r>
      <w:r w:rsidRPr="00F32375">
        <w:rPr>
          <w:rFonts w:eastAsia="SimSun"/>
          <w:spacing w:val="-2"/>
          <w:rtl/>
          <w:lang w:eastAsia="zh-CN" w:bidi="ar-EG"/>
        </w:rPr>
        <w:t>ميل قطبي أو استوائي، وبعضها على ارتفاعات مستقرة بالنسبة إلى الأرض أو على ارتفاعات أخرى في مدارات شديدة الإهليلجية</w:t>
      </w:r>
      <w:r w:rsidRPr="00F32375">
        <w:rPr>
          <w:rFonts w:eastAsia="SimSun" w:hint="cs"/>
          <w:spacing w:val="-2"/>
          <w:rtl/>
          <w:lang w:eastAsia="zh-CN" w:bidi="ar-EG"/>
        </w:rPr>
        <w:t xml:space="preserve"> </w:t>
      </w:r>
      <w:r w:rsidRPr="00F32375">
        <w:rPr>
          <w:rFonts w:eastAsia="SimSun"/>
          <w:spacing w:val="-2"/>
          <w:lang w:eastAsia="zh-CN" w:bidi="ar-EG"/>
        </w:rPr>
        <w:t>(</w:t>
      </w:r>
      <w:r w:rsidRPr="00F32375">
        <w:rPr>
          <w:rFonts w:eastAsia="SimSun"/>
          <w:spacing w:val="-2"/>
          <w:lang w:val="en-GB" w:eastAsia="zh-CN" w:bidi="ar-EG"/>
        </w:rPr>
        <w:t>HEO</w:t>
      </w:r>
      <w:r w:rsidRPr="00F32375">
        <w:rPr>
          <w:rFonts w:eastAsia="SimSun"/>
          <w:spacing w:val="-2"/>
          <w:lang w:eastAsia="zh-CN" w:bidi="ar-EG"/>
        </w:rPr>
        <w:t>)</w:t>
      </w:r>
      <w:r w:rsidRPr="00F32375">
        <w:rPr>
          <w:rFonts w:eastAsia="SimSun"/>
          <w:spacing w:val="-2"/>
          <w:rtl/>
          <w:lang w:eastAsia="zh-CN" w:bidi="ar-EG"/>
        </w:rPr>
        <w:t xml:space="preserve"> أو عند نقطتي المي</w:t>
      </w:r>
      <w:r w:rsidRPr="00F32375">
        <w:rPr>
          <w:rFonts w:eastAsia="SimSun" w:hint="cs"/>
          <w:spacing w:val="-2"/>
          <w:rtl/>
          <w:lang w:eastAsia="zh-CN" w:bidi="ar-EG"/>
        </w:rPr>
        <w:t>َ</w:t>
      </w:r>
      <w:r w:rsidRPr="00F32375">
        <w:rPr>
          <w:rFonts w:eastAsia="SimSun"/>
          <w:spacing w:val="-2"/>
          <w:rtl/>
          <w:lang w:eastAsia="zh-CN" w:bidi="ar-EG"/>
        </w:rPr>
        <w:t>سان</w:t>
      </w:r>
      <w:r w:rsidRPr="00F32375">
        <w:rPr>
          <w:rFonts w:eastAsia="SimSun" w:hint="cs"/>
          <w:spacing w:val="-2"/>
          <w:rtl/>
          <w:lang w:eastAsia="zh-CN" w:bidi="ar-EG"/>
        </w:rPr>
        <w:t> </w:t>
      </w:r>
      <w:r w:rsidRPr="00F32375">
        <w:rPr>
          <w:rFonts w:eastAsia="SimSun"/>
          <w:spacing w:val="-2"/>
          <w:lang w:eastAsia="zh-CN" w:bidi="ar-EG"/>
        </w:rPr>
        <w:t>L1</w:t>
      </w:r>
      <w:r w:rsidRPr="00F32375">
        <w:rPr>
          <w:rFonts w:eastAsia="SimSun"/>
          <w:spacing w:val="-2"/>
          <w:rtl/>
          <w:lang w:eastAsia="zh-CN" w:bidi="ar-EG"/>
        </w:rPr>
        <w:t xml:space="preserve"> أو</w:t>
      </w:r>
      <w:r w:rsidRPr="00F32375">
        <w:rPr>
          <w:rFonts w:eastAsia="SimSun" w:hint="cs"/>
          <w:spacing w:val="-2"/>
          <w:rtl/>
          <w:lang w:eastAsia="zh-CN" w:bidi="ar-EG"/>
        </w:rPr>
        <w:t> </w:t>
      </w:r>
      <w:r w:rsidRPr="00F32375">
        <w:rPr>
          <w:rFonts w:eastAsia="SimSun"/>
          <w:spacing w:val="-2"/>
          <w:lang w:eastAsia="zh-CN" w:bidi="ar-EG"/>
        </w:rPr>
        <w:t>L2</w:t>
      </w:r>
      <w:r w:rsidRPr="00F32375">
        <w:rPr>
          <w:rFonts w:eastAsia="SimSun"/>
          <w:spacing w:val="-2"/>
          <w:rtl/>
          <w:lang w:eastAsia="zh-CN" w:bidi="ar-EG"/>
        </w:rPr>
        <w:t xml:space="preserve">، وكذلك في مدارات القمر أو </w:t>
      </w:r>
      <w:r w:rsidRPr="00F32375">
        <w:rPr>
          <w:rFonts w:eastAsia="SimSun" w:hint="cs"/>
          <w:spacing w:val="-2"/>
          <w:rtl/>
          <w:lang w:eastAsia="zh-CN" w:bidi="ar-EG"/>
        </w:rPr>
        <w:t>على</w:t>
      </w:r>
      <w:r w:rsidRPr="00F32375">
        <w:rPr>
          <w:rFonts w:eastAsia="SimSun"/>
          <w:spacing w:val="-2"/>
          <w:rtl/>
          <w:lang w:eastAsia="zh-CN" w:bidi="ar-EG"/>
        </w:rPr>
        <w:t xml:space="preserve"> سطح القمر. وفي معظم أنماط مدارات مهمات خدمة الأبحاث الفضائية هذه، </w:t>
      </w:r>
      <w:r w:rsidRPr="00F32375">
        <w:rPr>
          <w:rFonts w:eastAsia="SimSun" w:hint="cs"/>
          <w:spacing w:val="-2"/>
          <w:rtl/>
          <w:lang w:eastAsia="zh-CN" w:bidi="ar-EG"/>
        </w:rPr>
        <w:t xml:space="preserve">فإن </w:t>
      </w:r>
      <w:r w:rsidRPr="00F32375">
        <w:rPr>
          <w:rFonts w:eastAsia="SimSun"/>
          <w:spacing w:val="-2"/>
          <w:rtl/>
          <w:lang w:eastAsia="zh-CN" w:bidi="ar-EG"/>
        </w:rPr>
        <w:t>خصائص سواتل خدمة الأبحاث الفضائية التي ترسل وصلات هابطة مباشرة للبيانات تظهر في ميزانيات الوصلات الواردة في</w:t>
      </w:r>
      <w:r w:rsidRPr="00F32375">
        <w:rPr>
          <w:rFonts w:eastAsia="SimSun" w:hint="cs"/>
          <w:spacing w:val="-2"/>
          <w:rtl/>
          <w:lang w:eastAsia="zh-CN" w:bidi="ar-EG"/>
        </w:rPr>
        <w:t> </w:t>
      </w:r>
      <w:r w:rsidRPr="00F32375">
        <w:rPr>
          <w:rFonts w:eastAsia="SimSun"/>
          <w:spacing w:val="-2"/>
          <w:rtl/>
          <w:lang w:eastAsia="zh-CN" w:bidi="ar-EG"/>
        </w:rPr>
        <w:t>الجدول</w:t>
      </w:r>
      <w:r w:rsidRPr="00F32375">
        <w:rPr>
          <w:rFonts w:eastAsia="SimSun" w:hint="cs"/>
          <w:spacing w:val="-2"/>
          <w:rtl/>
          <w:lang w:eastAsia="zh-CN" w:bidi="ar-EG"/>
        </w:rPr>
        <w:t> </w:t>
      </w:r>
      <w:r w:rsidRPr="00F32375">
        <w:rPr>
          <w:rFonts w:eastAsia="SimSun"/>
          <w:spacing w:val="-2"/>
          <w:lang w:eastAsia="zh-CN" w:bidi="ar-EG"/>
        </w:rPr>
        <w:t>1</w:t>
      </w:r>
      <w:r w:rsidRPr="00F32375">
        <w:rPr>
          <w:rFonts w:eastAsia="SimSun"/>
          <w:spacing w:val="-2"/>
          <w:rtl/>
          <w:lang w:eastAsia="zh-CN" w:bidi="ar-EG"/>
        </w:rPr>
        <w:t>. وبالنسبة ل</w:t>
      </w:r>
      <w:r w:rsidRPr="00F32375">
        <w:rPr>
          <w:rFonts w:eastAsia="SimSun" w:hint="cs"/>
          <w:spacing w:val="-2"/>
          <w:rtl/>
          <w:lang w:eastAsia="zh-CN" w:bidi="ar-EG"/>
        </w:rPr>
        <w:t xml:space="preserve">لمركبات الفضائية </w:t>
      </w:r>
      <w:r w:rsidRPr="00F32375">
        <w:rPr>
          <w:rFonts w:eastAsia="SimSun"/>
          <w:spacing w:val="-2"/>
          <w:lang w:eastAsia="zh-CN" w:bidi="ar-EG"/>
        </w:rPr>
        <w:t>(</w:t>
      </w:r>
      <w:r w:rsidRPr="00F32375">
        <w:rPr>
          <w:rFonts w:eastAsia="SimSun"/>
          <w:spacing w:val="-2"/>
          <w:lang w:val="en-GB" w:eastAsia="zh-CN" w:bidi="ar-EG"/>
        </w:rPr>
        <w:t>S/C</w:t>
      </w:r>
      <w:r w:rsidRPr="00F32375">
        <w:rPr>
          <w:rFonts w:eastAsia="SimSun"/>
          <w:spacing w:val="-2"/>
          <w:lang w:eastAsia="zh-CN" w:bidi="ar-EG"/>
        </w:rPr>
        <w:t>)</w:t>
      </w:r>
      <w:r w:rsidRPr="00F32375">
        <w:rPr>
          <w:rFonts w:eastAsia="SimSun" w:hint="cs"/>
          <w:spacing w:val="-2"/>
          <w:rtl/>
          <w:lang w:eastAsia="zh-CN" w:bidi="ar-EG"/>
        </w:rPr>
        <w:t xml:space="preserve"> في </w:t>
      </w:r>
      <w:r w:rsidRPr="00F32375">
        <w:rPr>
          <w:rFonts w:eastAsia="SimSun"/>
          <w:spacing w:val="-2"/>
          <w:rtl/>
          <w:lang w:eastAsia="zh-CN" w:bidi="ar-EG"/>
        </w:rPr>
        <w:t xml:space="preserve">خدمة الأبحاث الفضائية في مدارات القمر أو </w:t>
      </w:r>
      <w:r w:rsidRPr="00F32375">
        <w:rPr>
          <w:rFonts w:eastAsia="SimSun" w:hint="cs"/>
          <w:spacing w:val="-2"/>
          <w:rtl/>
          <w:lang w:eastAsia="zh-CN" w:bidi="ar-EG"/>
        </w:rPr>
        <w:t>على</w:t>
      </w:r>
      <w:r w:rsidRPr="00F32375">
        <w:rPr>
          <w:rFonts w:eastAsia="SimSun"/>
          <w:spacing w:val="-2"/>
          <w:rtl/>
          <w:lang w:eastAsia="zh-CN" w:bidi="ar-EG"/>
        </w:rPr>
        <w:t xml:space="preserve"> سطح القمر، تختلف معلمات ميزاني</w:t>
      </w:r>
      <w:r w:rsidRPr="00F32375">
        <w:rPr>
          <w:rFonts w:eastAsia="SimSun" w:hint="cs"/>
          <w:spacing w:val="-2"/>
          <w:rtl/>
          <w:lang w:eastAsia="zh-CN" w:bidi="ar-EG"/>
        </w:rPr>
        <w:t>ة</w:t>
      </w:r>
      <w:r w:rsidRPr="00F32375">
        <w:rPr>
          <w:rFonts w:eastAsia="SimSun"/>
          <w:spacing w:val="-2"/>
          <w:rtl/>
          <w:lang w:eastAsia="zh-CN" w:bidi="ar-EG"/>
        </w:rPr>
        <w:t xml:space="preserve"> الوصلة حسب الاحتياجات التشغيلية وتقنيات التشكيل والتشفير المتطورة المتاحة، بيد أن كثافة تدفق القدرة على سطح الأرض لن تتجاوز المستويات المحددة في التوصية </w:t>
      </w:r>
      <w:hyperlink r:id="rId22" w:history="1">
        <w:r w:rsidRPr="00F32375">
          <w:rPr>
            <w:rStyle w:val="Hyperlink"/>
            <w:rFonts w:eastAsia="SimSun"/>
            <w:color w:val="auto"/>
            <w:spacing w:val="-2"/>
            <w:u w:val="none"/>
            <w:lang w:eastAsia="zh-CN" w:bidi="ar-EG"/>
          </w:rPr>
          <w:t>ITU-R SA.1626</w:t>
        </w:r>
      </w:hyperlink>
      <w:r w:rsidRPr="00F32375">
        <w:rPr>
          <w:rFonts w:eastAsia="SimSun"/>
          <w:spacing w:val="-2"/>
          <w:rtl/>
          <w:lang w:eastAsia="zh-CN" w:bidi="ar-EG"/>
        </w:rPr>
        <w:t>.</w:t>
      </w:r>
    </w:p>
    <w:p w14:paraId="28797226" w14:textId="1DF6F2AB" w:rsidR="002E6ECC" w:rsidRPr="00F32375" w:rsidRDefault="007C083B" w:rsidP="007C083B">
      <w:pPr>
        <w:rPr>
          <w:color w:val="000000" w:themeColor="text1"/>
          <w:rtl/>
        </w:rPr>
      </w:pPr>
      <w:r w:rsidRPr="00F32375">
        <w:rPr>
          <w:rFonts w:eastAsia="SimSun"/>
          <w:color w:val="000000" w:themeColor="text1"/>
          <w:spacing w:val="-4"/>
          <w:rtl/>
          <w:lang w:eastAsia="zh-CN" w:bidi="ar-EG"/>
        </w:rPr>
        <w:t xml:space="preserve">وفي معظم الحالات، افتُرض أن الوصلات تدعم معدل بيانات قدره </w:t>
      </w:r>
      <w:r w:rsidRPr="00F32375">
        <w:rPr>
          <w:rFonts w:eastAsia="SimSun"/>
          <w:color w:val="000000" w:themeColor="text1"/>
          <w:spacing w:val="-4"/>
          <w:lang w:eastAsia="zh-CN" w:bidi="ar-EG"/>
        </w:rPr>
        <w:t>Mbit/s 400</w:t>
      </w:r>
      <w:r w:rsidRPr="00F32375">
        <w:rPr>
          <w:rFonts w:eastAsia="SimSun"/>
          <w:color w:val="000000" w:themeColor="text1"/>
          <w:spacing w:val="-4"/>
          <w:rtl/>
          <w:lang w:eastAsia="zh-CN" w:bidi="ar-EG"/>
        </w:rPr>
        <w:t xml:space="preserve"> على وصلة فضاء</w:t>
      </w:r>
      <w:r w:rsidRPr="00F32375">
        <w:rPr>
          <w:rFonts w:eastAsia="SimSun" w:hint="cs"/>
          <w:color w:val="000000" w:themeColor="text1"/>
          <w:spacing w:val="-4"/>
          <w:rtl/>
          <w:lang w:eastAsia="zh-CN" w:bidi="ar-EG"/>
        </w:rPr>
        <w:t>-</w:t>
      </w:r>
      <w:r w:rsidRPr="00F32375">
        <w:rPr>
          <w:rFonts w:eastAsia="SimSun"/>
          <w:color w:val="000000" w:themeColor="text1"/>
          <w:spacing w:val="-4"/>
          <w:rtl/>
          <w:lang w:eastAsia="zh-CN" w:bidi="ar-EG"/>
        </w:rPr>
        <w:t xml:space="preserve">أرض، وإن كانت بعض الوصلات تدعم معدلاً يصل إلى </w:t>
      </w:r>
      <w:r w:rsidRPr="00F32375">
        <w:rPr>
          <w:rFonts w:eastAsia="SimSun"/>
          <w:color w:val="000000" w:themeColor="text1"/>
          <w:spacing w:val="-4"/>
          <w:lang w:eastAsia="zh-CN" w:bidi="ar-EG"/>
        </w:rPr>
        <w:t>Gbit/s 1,2</w:t>
      </w:r>
      <w:r w:rsidRPr="00F32375">
        <w:rPr>
          <w:rFonts w:eastAsia="SimSun"/>
          <w:color w:val="000000" w:themeColor="text1"/>
          <w:spacing w:val="-4"/>
          <w:rtl/>
          <w:lang w:eastAsia="zh-CN" w:bidi="ar-EG"/>
        </w:rPr>
        <w:t xml:space="preserve">. </w:t>
      </w:r>
      <w:r w:rsidRPr="00F32375">
        <w:rPr>
          <w:rFonts w:eastAsia="SimSun" w:hint="cs"/>
          <w:color w:val="000000" w:themeColor="text1"/>
          <w:spacing w:val="-4"/>
          <w:rtl/>
          <w:lang w:eastAsia="zh-CN" w:bidi="ar-EG"/>
        </w:rPr>
        <w:t xml:space="preserve">وتم ضبط الكثافة الطيفية للقدرة المشعة المكافئة المتناحية </w:t>
      </w:r>
      <w:r w:rsidRPr="00F32375">
        <w:rPr>
          <w:rFonts w:eastAsia="SimSun"/>
          <w:color w:val="000000" w:themeColor="text1"/>
          <w:spacing w:val="-4"/>
          <w:lang w:eastAsia="zh-CN" w:bidi="ar-EG"/>
        </w:rPr>
        <w:t>(</w:t>
      </w:r>
      <w:proofErr w:type="spellStart"/>
      <w:r w:rsidRPr="00F32375">
        <w:rPr>
          <w:rFonts w:eastAsia="SimSun"/>
          <w:color w:val="000000" w:themeColor="text1"/>
          <w:spacing w:val="-4"/>
          <w:lang w:eastAsia="zh-CN" w:bidi="ar-EG"/>
        </w:rPr>
        <w:t>e.i.r.p</w:t>
      </w:r>
      <w:proofErr w:type="spellEnd"/>
      <w:r w:rsidRPr="00F32375">
        <w:rPr>
          <w:rFonts w:eastAsia="SimSun"/>
          <w:color w:val="000000" w:themeColor="text1"/>
          <w:spacing w:val="-4"/>
          <w:lang w:eastAsia="zh-CN" w:bidi="ar-EG"/>
        </w:rPr>
        <w:t>.)</w:t>
      </w:r>
      <w:r w:rsidRPr="00F32375">
        <w:rPr>
          <w:rFonts w:eastAsia="SimSun" w:hint="cs"/>
          <w:color w:val="000000" w:themeColor="text1"/>
          <w:spacing w:val="-4"/>
          <w:rtl/>
          <w:lang w:eastAsia="zh-CN" w:bidi="ar-EG"/>
        </w:rPr>
        <w:t xml:space="preserve"> بحيث تستوفى حدود كثافة القدرة الخاصة بالتوصية </w:t>
      </w:r>
      <w:r>
        <w:fldChar w:fldCharType="begin"/>
      </w:r>
      <w:r>
        <w:instrText>HYPERLINK "https://www.itu.int/rec/R-REC-SA.1626/en"</w:instrText>
      </w:r>
      <w:r>
        <w:fldChar w:fldCharType="separate"/>
      </w:r>
      <w:r w:rsidRPr="00F32375">
        <w:rPr>
          <w:rStyle w:val="Hyperlink"/>
          <w:rFonts w:eastAsia="SimSun"/>
          <w:color w:val="000000" w:themeColor="text1"/>
          <w:spacing w:val="-4"/>
          <w:u w:val="none"/>
          <w:lang w:eastAsia="zh-CN" w:bidi="ar-EG"/>
        </w:rPr>
        <w:t>ITU-R SA.1626</w:t>
      </w:r>
      <w:r>
        <w:fldChar w:fldCharType="end"/>
      </w:r>
      <w:r w:rsidRPr="00F32375">
        <w:rPr>
          <w:rFonts w:eastAsia="SimSun" w:hint="cs"/>
          <w:color w:val="000000" w:themeColor="text1"/>
          <w:spacing w:val="-4"/>
          <w:rtl/>
          <w:lang w:eastAsia="zh-CN" w:bidi="ar-EG"/>
        </w:rPr>
        <w:t xml:space="preserve"> في كل زوايا الارتفاع. ويفترض أن يتطابق مخطط إشعاع هوائي استقبال خدمة الأبحاث الفضائية مع التوصية </w:t>
      </w:r>
      <w:hyperlink r:id="rId23" w:history="1">
        <w:r w:rsidRPr="00F32375">
          <w:rPr>
            <w:rStyle w:val="Hyperlink"/>
            <w:rFonts w:eastAsia="SimSun"/>
            <w:color w:val="000000" w:themeColor="text1"/>
            <w:spacing w:val="-4"/>
            <w:u w:val="none"/>
            <w:lang w:eastAsia="zh-CN" w:bidi="ar-EG"/>
          </w:rPr>
          <w:t>ITU-R SA.509</w:t>
        </w:r>
      </w:hyperlink>
      <w:r w:rsidRPr="00F32375">
        <w:rPr>
          <w:rFonts w:eastAsia="SimSun" w:hint="cs"/>
          <w:color w:val="000000" w:themeColor="text1"/>
          <w:spacing w:val="-4"/>
          <w:rtl/>
          <w:lang w:eastAsia="zh-CN" w:bidi="ar-EG"/>
        </w:rPr>
        <w:t>. وقد افترضت إمكانية التَشارُك على أساس معايير الحماية الواردة في</w:t>
      </w:r>
      <w:r w:rsidRPr="00F32375">
        <w:rPr>
          <w:rFonts w:eastAsia="SimSun" w:hint="eastAsia"/>
          <w:color w:val="000000" w:themeColor="text1"/>
          <w:spacing w:val="-4"/>
          <w:rtl/>
          <w:lang w:eastAsia="zh-CN" w:bidi="ar-EG"/>
        </w:rPr>
        <w:t> </w:t>
      </w:r>
      <w:r w:rsidRPr="00F32375">
        <w:rPr>
          <w:rFonts w:eastAsia="SimSun" w:hint="cs"/>
          <w:color w:val="000000" w:themeColor="text1"/>
          <w:spacing w:val="-4"/>
          <w:rtl/>
          <w:lang w:eastAsia="zh-CN" w:bidi="ar-EG"/>
        </w:rPr>
        <w:t xml:space="preserve">التوصية </w:t>
      </w:r>
      <w:hyperlink r:id="rId24" w:history="1">
        <w:r w:rsidRPr="00F32375">
          <w:rPr>
            <w:rStyle w:val="Hyperlink"/>
            <w:rFonts w:eastAsia="SimSun"/>
            <w:color w:val="000000" w:themeColor="text1"/>
            <w:spacing w:val="-4"/>
            <w:u w:val="none"/>
            <w:lang w:eastAsia="zh-CN" w:bidi="ar-EG"/>
          </w:rPr>
          <w:t>ITU</w:t>
        </w:r>
        <w:r w:rsidRPr="00F32375">
          <w:rPr>
            <w:rStyle w:val="Hyperlink"/>
            <w:rFonts w:eastAsia="SimSun"/>
            <w:color w:val="000000" w:themeColor="text1"/>
            <w:spacing w:val="-4"/>
            <w:u w:val="none"/>
            <w:lang w:eastAsia="zh-CN" w:bidi="ar-EG"/>
          </w:rPr>
          <w:noBreakHyphen/>
          <w:t>R SA</w:t>
        </w:r>
        <w:r w:rsidR="00141E64">
          <w:rPr>
            <w:rStyle w:val="Hyperlink"/>
            <w:rFonts w:eastAsia="SimSun"/>
            <w:color w:val="000000" w:themeColor="text1"/>
            <w:spacing w:val="-4"/>
            <w:u w:val="none"/>
            <w:lang w:eastAsia="zh-CN" w:bidi="ar-EG"/>
          </w:rPr>
          <w:t>.</w:t>
        </w:r>
        <w:r w:rsidRPr="00F32375">
          <w:rPr>
            <w:rStyle w:val="Hyperlink"/>
            <w:rFonts w:eastAsia="SimSun"/>
            <w:color w:val="000000" w:themeColor="text1"/>
            <w:spacing w:val="-4"/>
            <w:u w:val="none"/>
            <w:lang w:eastAsia="zh-CN" w:bidi="ar-EG"/>
          </w:rPr>
          <w:t>609</w:t>
        </w:r>
      </w:hyperlink>
      <w:r w:rsidRPr="00F32375">
        <w:rPr>
          <w:rFonts w:eastAsia="SimSun" w:hint="cs"/>
          <w:color w:val="000000" w:themeColor="text1"/>
          <w:spacing w:val="-4"/>
          <w:rtl/>
          <w:lang w:eastAsia="zh-CN" w:bidi="ar-EG"/>
        </w:rPr>
        <w:t>.</w:t>
      </w:r>
    </w:p>
    <w:p w14:paraId="0785D3E3" w14:textId="77777777" w:rsidR="007C083B" w:rsidRDefault="007C083B" w:rsidP="002E6ECC">
      <w:pPr>
        <w:rPr>
          <w:rtl/>
        </w:rPr>
        <w:sectPr w:rsidR="007C083B" w:rsidSect="0045598B">
          <w:headerReference w:type="even" r:id="rId25"/>
          <w:headerReference w:type="default" r:id="rId26"/>
          <w:footerReference w:type="even" r:id="rId27"/>
          <w:footerReference w:type="default" r:id="rId28"/>
          <w:headerReference w:type="first" r:id="rId29"/>
          <w:footerReference w:type="first" r:id="rId30"/>
          <w:pgSz w:w="11907" w:h="16834" w:code="9"/>
          <w:pgMar w:top="1418" w:right="1134" w:bottom="1134" w:left="1134" w:header="720" w:footer="567" w:gutter="0"/>
          <w:paperSrc w:first="15" w:other="15"/>
          <w:pgNumType w:start="1"/>
          <w:cols w:space="720"/>
          <w:bidi/>
          <w:rtlGutter/>
          <w:docGrid w:linePitch="299"/>
        </w:sectPr>
      </w:pPr>
    </w:p>
    <w:p w14:paraId="1AE6156B" w14:textId="77777777" w:rsidR="007C083B" w:rsidRDefault="007C083B" w:rsidP="007C083B">
      <w:pPr>
        <w:pStyle w:val="TableNo"/>
        <w:rPr>
          <w:rFonts w:eastAsia="SimSun"/>
          <w:rtl/>
          <w:lang w:eastAsia="zh-CN"/>
        </w:rPr>
      </w:pPr>
      <w:r>
        <w:rPr>
          <w:rFonts w:eastAsia="SimSun" w:hint="cs"/>
          <w:rtl/>
          <w:lang w:eastAsia="zh-CN"/>
        </w:rPr>
        <w:lastRenderedPageBreak/>
        <w:t xml:space="preserve">الجدول </w:t>
      </w:r>
      <w:r>
        <w:rPr>
          <w:rFonts w:eastAsia="SimSun"/>
          <w:lang w:eastAsia="zh-CN"/>
        </w:rPr>
        <w:t>1</w:t>
      </w:r>
    </w:p>
    <w:p w14:paraId="07D06033" w14:textId="77777777" w:rsidR="007C083B" w:rsidRDefault="007C083B" w:rsidP="007C083B">
      <w:pPr>
        <w:pStyle w:val="Tabletitle"/>
        <w:rPr>
          <w:rFonts w:eastAsia="SimSun"/>
          <w:rtl/>
          <w:lang w:eastAsia="zh-CN"/>
        </w:rPr>
      </w:pPr>
      <w:r w:rsidRPr="000A6785">
        <w:rPr>
          <w:rFonts w:eastAsia="SimSun" w:hint="cs"/>
          <w:rtl/>
          <w:lang w:eastAsia="zh-CN" w:bidi="ar-SA"/>
        </w:rPr>
        <w:t xml:space="preserve">مثال على ميزانيات </w:t>
      </w:r>
      <w:r w:rsidRPr="00864F40">
        <w:rPr>
          <w:rFonts w:eastAsia="SimSun"/>
          <w:rtl/>
          <w:lang w:eastAsia="zh-CN"/>
        </w:rPr>
        <w:t xml:space="preserve">الوصلات الهابطة المباشرة لبيانات </w:t>
      </w:r>
      <w:r>
        <w:rPr>
          <w:rFonts w:eastAsia="SimSun" w:hint="cs"/>
          <w:rtl/>
          <w:lang w:eastAsia="zh-CN"/>
        </w:rPr>
        <w:t xml:space="preserve">مهام </w:t>
      </w:r>
      <w:r w:rsidRPr="00864F40">
        <w:rPr>
          <w:rFonts w:eastAsia="SimSun"/>
          <w:rtl/>
          <w:lang w:eastAsia="zh-CN"/>
        </w:rPr>
        <w:t xml:space="preserve">خدمة الأبحاث الفضائية </w:t>
      </w:r>
      <w:r w:rsidRPr="000A6785">
        <w:rPr>
          <w:rFonts w:eastAsia="SimSun" w:hint="cs"/>
          <w:rtl/>
          <w:lang w:eastAsia="zh-CN" w:bidi="ar-SA"/>
        </w:rPr>
        <w:t xml:space="preserve">ذات </w:t>
      </w:r>
      <w:r>
        <w:rPr>
          <w:rFonts w:eastAsia="SimSun" w:hint="cs"/>
          <w:rtl/>
          <w:lang w:eastAsia="zh-CN" w:bidi="ar-SA"/>
        </w:rPr>
        <w:t>ال</w:t>
      </w:r>
      <w:r w:rsidRPr="000A6785">
        <w:rPr>
          <w:rFonts w:eastAsia="SimSun" w:hint="cs"/>
          <w:rtl/>
          <w:lang w:eastAsia="zh-CN" w:bidi="ar-SA"/>
        </w:rPr>
        <w:t>معدلات العالية</w:t>
      </w:r>
    </w:p>
    <w:tbl>
      <w:tblPr>
        <w:bidiVisual/>
        <w:tblW w:w="4982" w:type="pct"/>
        <w:jc w:val="center"/>
        <w:tblLook w:val="04A0" w:firstRow="1" w:lastRow="0" w:firstColumn="1" w:lastColumn="0" w:noHBand="0" w:noVBand="1"/>
      </w:tblPr>
      <w:tblGrid>
        <w:gridCol w:w="4298"/>
        <w:gridCol w:w="1259"/>
        <w:gridCol w:w="1422"/>
        <w:gridCol w:w="1297"/>
        <w:gridCol w:w="1104"/>
        <w:gridCol w:w="867"/>
        <w:gridCol w:w="956"/>
        <w:gridCol w:w="1513"/>
        <w:gridCol w:w="1505"/>
      </w:tblGrid>
      <w:tr w:rsidR="00194351" w14:paraId="19F6DDB8" w14:textId="77777777" w:rsidTr="00194351">
        <w:trPr>
          <w:trHeight w:val="1300"/>
          <w:tblHeader/>
          <w:jc w:val="center"/>
        </w:trPr>
        <w:tc>
          <w:tcPr>
            <w:tcW w:w="1511" w:type="pct"/>
            <w:tcBorders>
              <w:top w:val="single" w:sz="4" w:space="0" w:color="auto"/>
              <w:left w:val="single" w:sz="4" w:space="0" w:color="auto"/>
              <w:bottom w:val="single" w:sz="4" w:space="0" w:color="auto"/>
              <w:right w:val="single" w:sz="4" w:space="0" w:color="auto"/>
            </w:tcBorders>
            <w:noWrap/>
            <w:vAlign w:val="center"/>
            <w:hideMark/>
          </w:tcPr>
          <w:p w14:paraId="60072C16" w14:textId="77777777" w:rsidR="007C083B" w:rsidRPr="00194351" w:rsidRDefault="007C083B" w:rsidP="00194351">
            <w:pPr>
              <w:pStyle w:val="Tablehead"/>
            </w:pPr>
            <w:r w:rsidRPr="00194351">
              <w:rPr>
                <w:rFonts w:hint="cs"/>
                <w:rtl/>
              </w:rPr>
              <w:t>الحالة</w:t>
            </w:r>
          </w:p>
        </w:tc>
        <w:tc>
          <w:tcPr>
            <w:tcW w:w="443" w:type="pct"/>
            <w:tcBorders>
              <w:top w:val="single" w:sz="4" w:space="0" w:color="auto"/>
              <w:left w:val="nil"/>
              <w:bottom w:val="single" w:sz="4" w:space="0" w:color="auto"/>
              <w:right w:val="single" w:sz="4" w:space="0" w:color="auto"/>
            </w:tcBorders>
            <w:vAlign w:val="center"/>
            <w:hideMark/>
          </w:tcPr>
          <w:p w14:paraId="0E33449A" w14:textId="0D39D8BD" w:rsidR="007C083B" w:rsidRPr="00194351" w:rsidRDefault="007C083B" w:rsidP="00194351">
            <w:pPr>
              <w:pStyle w:val="Tablehead"/>
            </w:pPr>
            <w:r w:rsidRPr="00194351">
              <w:t xml:space="preserve">Non-GSO </w:t>
            </w:r>
            <w:r w:rsidRPr="00194351">
              <w:rPr>
                <w:rtl/>
              </w:rPr>
              <w:br/>
            </w:r>
            <w:r w:rsidRPr="00194351">
              <w:rPr>
                <w:rFonts w:hint="cs"/>
                <w:rtl/>
              </w:rPr>
              <w:t xml:space="preserve">على علو </w:t>
            </w:r>
            <w:r w:rsidR="0036128D" w:rsidRPr="00194351">
              <w:t>km 800</w:t>
            </w:r>
            <w:r w:rsidRPr="00194351">
              <w:rPr>
                <w:rFonts w:hint="cs"/>
                <w:rtl/>
              </w:rPr>
              <w:t xml:space="preserve"> بزاوية ارتفاع </w:t>
            </w:r>
            <w:r w:rsidR="0036128D" w:rsidRPr="00194351">
              <w:t>5</w:t>
            </w:r>
            <w:r w:rsidR="0036128D" w:rsidRPr="00194351">
              <w:rPr>
                <w:rFonts w:hint="cs"/>
                <w:rtl/>
              </w:rPr>
              <w:t xml:space="preserve"> </w:t>
            </w:r>
            <w:r w:rsidRPr="00194351">
              <w:rPr>
                <w:rFonts w:hint="cs"/>
                <w:rtl/>
              </w:rPr>
              <w:t>درجات لهوائي المحطة الأرضية</w:t>
            </w:r>
          </w:p>
        </w:tc>
        <w:tc>
          <w:tcPr>
            <w:tcW w:w="500" w:type="pct"/>
            <w:tcBorders>
              <w:top w:val="single" w:sz="4" w:space="0" w:color="auto"/>
              <w:left w:val="nil"/>
              <w:bottom w:val="single" w:sz="4" w:space="0" w:color="auto"/>
              <w:right w:val="single" w:sz="4" w:space="0" w:color="auto"/>
            </w:tcBorders>
            <w:vAlign w:val="center"/>
            <w:hideMark/>
          </w:tcPr>
          <w:p w14:paraId="5FDB7E0B" w14:textId="194FD084" w:rsidR="007C083B" w:rsidRPr="00194351" w:rsidRDefault="007C083B" w:rsidP="00194351">
            <w:pPr>
              <w:pStyle w:val="Tablehead"/>
            </w:pPr>
            <w:r w:rsidRPr="00194351">
              <w:t>Non-GSO</w:t>
            </w:r>
            <w:r w:rsidRPr="00194351">
              <w:rPr>
                <w:rFonts w:hint="cs"/>
                <w:rtl/>
              </w:rPr>
              <w:t xml:space="preserve"> </w:t>
            </w:r>
            <w:r w:rsidRPr="00194351">
              <w:rPr>
                <w:rtl/>
              </w:rPr>
              <w:br/>
            </w:r>
            <w:r w:rsidRPr="00194351">
              <w:rPr>
                <w:rFonts w:hint="cs"/>
                <w:rtl/>
              </w:rPr>
              <w:t xml:space="preserve">على علو </w:t>
            </w:r>
            <w:r w:rsidR="0036128D" w:rsidRPr="00194351">
              <w:t>km 800</w:t>
            </w:r>
            <w:r w:rsidRPr="00194351">
              <w:rPr>
                <w:rFonts w:hint="cs"/>
                <w:rtl/>
              </w:rPr>
              <w:t xml:space="preserve"> بزاوية ارتفاع </w:t>
            </w:r>
            <w:r w:rsidR="0036128D" w:rsidRPr="00194351">
              <w:t>10</w:t>
            </w:r>
            <w:r w:rsidR="0036128D" w:rsidRPr="00194351">
              <w:rPr>
                <w:rFonts w:hint="cs"/>
                <w:rtl/>
              </w:rPr>
              <w:t xml:space="preserve"> </w:t>
            </w:r>
            <w:r w:rsidRPr="00194351">
              <w:rPr>
                <w:rFonts w:hint="cs"/>
                <w:rtl/>
              </w:rPr>
              <w:t>درجات لهوائي المحطة الأرضية</w:t>
            </w:r>
          </w:p>
        </w:tc>
        <w:tc>
          <w:tcPr>
            <w:tcW w:w="456" w:type="pct"/>
            <w:tcBorders>
              <w:top w:val="single" w:sz="4" w:space="0" w:color="auto"/>
              <w:left w:val="nil"/>
              <w:bottom w:val="single" w:sz="4" w:space="0" w:color="auto"/>
              <w:right w:val="single" w:sz="4" w:space="0" w:color="auto"/>
            </w:tcBorders>
            <w:vAlign w:val="center"/>
            <w:hideMark/>
          </w:tcPr>
          <w:p w14:paraId="027F4B62" w14:textId="1AAE170A" w:rsidR="007C083B" w:rsidRPr="00194351" w:rsidRDefault="007C083B" w:rsidP="00194351">
            <w:pPr>
              <w:pStyle w:val="Tablehead"/>
            </w:pPr>
            <w:bookmarkStart w:id="3" w:name="lt_pId125"/>
            <w:r w:rsidRPr="00194351">
              <w:t xml:space="preserve">Non-GSO </w:t>
            </w:r>
            <w:r w:rsidRPr="00194351">
              <w:rPr>
                <w:rtl/>
              </w:rPr>
              <w:br/>
            </w:r>
            <w:r w:rsidRPr="00194351">
              <w:rPr>
                <w:rFonts w:hint="cs"/>
                <w:rtl/>
              </w:rPr>
              <w:t xml:space="preserve">على علو </w:t>
            </w:r>
            <w:r w:rsidR="0036128D" w:rsidRPr="00194351">
              <w:t>km 800</w:t>
            </w:r>
            <w:r w:rsidRPr="00194351">
              <w:rPr>
                <w:rFonts w:hint="cs"/>
                <w:rtl/>
              </w:rPr>
              <w:t xml:space="preserve"> بزاوية ارتفاع </w:t>
            </w:r>
            <w:r w:rsidR="0036128D" w:rsidRPr="00194351">
              <w:t>90</w:t>
            </w:r>
            <w:r w:rsidR="0036128D" w:rsidRPr="00194351">
              <w:rPr>
                <w:rFonts w:hint="cs"/>
                <w:rtl/>
              </w:rPr>
              <w:t xml:space="preserve"> </w:t>
            </w:r>
            <w:r w:rsidRPr="00194351">
              <w:rPr>
                <w:rFonts w:hint="cs"/>
                <w:rtl/>
              </w:rPr>
              <w:t>درجة لهوائي المحطة الأرضية</w:t>
            </w:r>
            <w:bookmarkEnd w:id="3"/>
          </w:p>
        </w:tc>
        <w:tc>
          <w:tcPr>
            <w:tcW w:w="388" w:type="pct"/>
            <w:tcBorders>
              <w:top w:val="single" w:sz="4" w:space="0" w:color="auto"/>
              <w:left w:val="nil"/>
              <w:bottom w:val="single" w:sz="4" w:space="0" w:color="auto"/>
              <w:right w:val="single" w:sz="4" w:space="0" w:color="auto"/>
            </w:tcBorders>
            <w:vAlign w:val="center"/>
            <w:hideMark/>
          </w:tcPr>
          <w:p w14:paraId="687BAAD7" w14:textId="379A8B02" w:rsidR="007C083B" w:rsidRPr="00194351" w:rsidRDefault="007C083B" w:rsidP="00194351">
            <w:pPr>
              <w:pStyle w:val="Tablehead"/>
            </w:pPr>
            <w:bookmarkStart w:id="4" w:name="lt_pId126"/>
            <w:r w:rsidRPr="00194351">
              <w:t>GSO</w:t>
            </w:r>
            <w:bookmarkEnd w:id="4"/>
            <w:r w:rsidRPr="00194351">
              <w:t xml:space="preserve"> </w:t>
            </w:r>
            <w:r w:rsidRPr="00194351">
              <w:br/>
            </w:r>
            <w:r w:rsidRPr="00194351">
              <w:rPr>
                <w:rFonts w:hint="cs"/>
                <w:rtl/>
              </w:rPr>
              <w:t xml:space="preserve">بزاوية ارتفاع </w:t>
            </w:r>
            <w:r w:rsidR="0036128D" w:rsidRPr="00194351">
              <w:t>10</w:t>
            </w:r>
            <w:r w:rsidR="0036128D" w:rsidRPr="00194351">
              <w:rPr>
                <w:rFonts w:hint="cs"/>
                <w:rtl/>
              </w:rPr>
              <w:t xml:space="preserve"> </w:t>
            </w:r>
            <w:r w:rsidRPr="00194351">
              <w:rPr>
                <w:rFonts w:hint="cs"/>
                <w:rtl/>
              </w:rPr>
              <w:t>درجات</w:t>
            </w:r>
          </w:p>
        </w:tc>
        <w:tc>
          <w:tcPr>
            <w:tcW w:w="304" w:type="pct"/>
            <w:tcBorders>
              <w:top w:val="single" w:sz="4" w:space="0" w:color="auto"/>
              <w:left w:val="nil"/>
              <w:bottom w:val="single" w:sz="4" w:space="0" w:color="auto"/>
              <w:right w:val="single" w:sz="4" w:space="0" w:color="auto"/>
            </w:tcBorders>
            <w:vAlign w:val="center"/>
            <w:hideMark/>
          </w:tcPr>
          <w:p w14:paraId="6B55FBCE" w14:textId="77777777" w:rsidR="007C083B" w:rsidRPr="00194351" w:rsidRDefault="007C083B" w:rsidP="00194351">
            <w:pPr>
              <w:pStyle w:val="Tablehead"/>
            </w:pPr>
            <w:bookmarkStart w:id="5" w:name="lt_pId128"/>
            <w:r w:rsidRPr="00194351">
              <w:t>HEO</w:t>
            </w:r>
            <w:bookmarkEnd w:id="5"/>
          </w:p>
        </w:tc>
        <w:tc>
          <w:tcPr>
            <w:tcW w:w="336" w:type="pct"/>
            <w:tcBorders>
              <w:top w:val="single" w:sz="4" w:space="0" w:color="auto"/>
              <w:left w:val="nil"/>
              <w:bottom w:val="single" w:sz="4" w:space="0" w:color="auto"/>
              <w:right w:val="single" w:sz="4" w:space="0" w:color="auto"/>
            </w:tcBorders>
            <w:vAlign w:val="center"/>
          </w:tcPr>
          <w:p w14:paraId="5CAA0EC9" w14:textId="77777777" w:rsidR="007C083B" w:rsidRPr="00194351" w:rsidRDefault="007C083B" w:rsidP="00194351">
            <w:pPr>
              <w:pStyle w:val="Tablehead"/>
            </w:pPr>
            <w:bookmarkStart w:id="6" w:name="lt_pId129"/>
            <w:r w:rsidRPr="00194351">
              <w:t>HEO</w:t>
            </w:r>
            <w:bookmarkEnd w:id="6"/>
          </w:p>
        </w:tc>
        <w:tc>
          <w:tcPr>
            <w:tcW w:w="532" w:type="pct"/>
            <w:tcBorders>
              <w:top w:val="single" w:sz="4" w:space="0" w:color="auto"/>
              <w:left w:val="single" w:sz="4" w:space="0" w:color="auto"/>
              <w:bottom w:val="single" w:sz="4" w:space="0" w:color="auto"/>
              <w:right w:val="single" w:sz="4" w:space="0" w:color="auto"/>
            </w:tcBorders>
            <w:vAlign w:val="center"/>
            <w:hideMark/>
          </w:tcPr>
          <w:p w14:paraId="03062617" w14:textId="77777777" w:rsidR="007C083B" w:rsidRPr="00194351" w:rsidRDefault="007C083B" w:rsidP="00194351">
            <w:pPr>
              <w:pStyle w:val="Tablehead"/>
            </w:pPr>
            <w:bookmarkStart w:id="7" w:name="lt_pId130"/>
            <w:r w:rsidRPr="00194351">
              <w:t>L1/L2</w:t>
            </w:r>
            <w:bookmarkEnd w:id="7"/>
          </w:p>
        </w:tc>
        <w:tc>
          <w:tcPr>
            <w:tcW w:w="529" w:type="pct"/>
            <w:tcBorders>
              <w:top w:val="single" w:sz="4" w:space="0" w:color="auto"/>
              <w:left w:val="nil"/>
              <w:bottom w:val="single" w:sz="4" w:space="0" w:color="auto"/>
              <w:right w:val="single" w:sz="4" w:space="0" w:color="auto"/>
            </w:tcBorders>
            <w:vAlign w:val="center"/>
          </w:tcPr>
          <w:p w14:paraId="1DEFF781" w14:textId="77777777" w:rsidR="007C083B" w:rsidRPr="00194351" w:rsidRDefault="007C083B" w:rsidP="00194351">
            <w:pPr>
              <w:pStyle w:val="Tablehead"/>
            </w:pPr>
            <w:bookmarkStart w:id="8" w:name="lt_pId131"/>
            <w:r w:rsidRPr="00194351">
              <w:t>L1/L2</w:t>
            </w:r>
            <w:bookmarkEnd w:id="8"/>
          </w:p>
        </w:tc>
      </w:tr>
      <w:tr w:rsidR="00194351" w:rsidRPr="00C63EBA" w14:paraId="21406D5A"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2EA49BC2" w14:textId="77777777" w:rsidR="007C083B" w:rsidRPr="00C63EBA" w:rsidRDefault="007C083B" w:rsidP="00512D74">
            <w:pPr>
              <w:pStyle w:val="Tabletext"/>
              <w:spacing w:before="40" w:after="40" w:line="240" w:lineRule="exact"/>
            </w:pPr>
            <w:r w:rsidRPr="004F6DB5">
              <w:rPr>
                <w:rtl/>
              </w:rPr>
              <w:t>التردد</w:t>
            </w:r>
            <w:r>
              <w:rPr>
                <w:rFonts w:hint="cs"/>
                <w:rtl/>
              </w:rPr>
              <w:t xml:space="preserve"> </w:t>
            </w:r>
            <w:r w:rsidRPr="00C63EBA">
              <w:t>(GHz)</w:t>
            </w:r>
          </w:p>
        </w:tc>
        <w:tc>
          <w:tcPr>
            <w:tcW w:w="443" w:type="pct"/>
            <w:tcBorders>
              <w:top w:val="nil"/>
              <w:left w:val="nil"/>
              <w:bottom w:val="single" w:sz="4" w:space="0" w:color="auto"/>
              <w:right w:val="single" w:sz="4" w:space="0" w:color="auto"/>
            </w:tcBorders>
            <w:noWrap/>
            <w:vAlign w:val="center"/>
            <w:hideMark/>
          </w:tcPr>
          <w:p w14:paraId="7BF838FD" w14:textId="77777777" w:rsidR="007C083B" w:rsidRPr="00C63EBA" w:rsidRDefault="007C083B" w:rsidP="00512D74">
            <w:pPr>
              <w:pStyle w:val="Tabletext"/>
              <w:spacing w:before="40" w:after="40" w:line="240" w:lineRule="exact"/>
              <w:jc w:val="center"/>
            </w:pPr>
            <w:r w:rsidRPr="00C63EBA">
              <w:t>15</w:t>
            </w:r>
            <w:r>
              <w:t>,</w:t>
            </w:r>
            <w:r w:rsidRPr="00C63EBA">
              <w:t>0</w:t>
            </w:r>
          </w:p>
        </w:tc>
        <w:tc>
          <w:tcPr>
            <w:tcW w:w="500" w:type="pct"/>
            <w:tcBorders>
              <w:top w:val="nil"/>
              <w:left w:val="nil"/>
              <w:bottom w:val="single" w:sz="4" w:space="0" w:color="auto"/>
              <w:right w:val="single" w:sz="4" w:space="0" w:color="auto"/>
            </w:tcBorders>
            <w:noWrap/>
            <w:vAlign w:val="center"/>
            <w:hideMark/>
          </w:tcPr>
          <w:p w14:paraId="7CAF481A" w14:textId="77777777" w:rsidR="007C083B" w:rsidRPr="00C63EBA" w:rsidRDefault="007C083B" w:rsidP="00512D74">
            <w:pPr>
              <w:pStyle w:val="Tabletext"/>
              <w:spacing w:before="40" w:after="40" w:line="240" w:lineRule="exact"/>
              <w:jc w:val="center"/>
            </w:pPr>
            <w:r w:rsidRPr="00C63EBA">
              <w:t>15</w:t>
            </w:r>
            <w:r>
              <w:t>,</w:t>
            </w:r>
            <w:r w:rsidRPr="00C63EBA">
              <w:t>0</w:t>
            </w:r>
          </w:p>
        </w:tc>
        <w:tc>
          <w:tcPr>
            <w:tcW w:w="456" w:type="pct"/>
            <w:tcBorders>
              <w:top w:val="nil"/>
              <w:left w:val="nil"/>
              <w:bottom w:val="single" w:sz="4" w:space="0" w:color="auto"/>
              <w:right w:val="single" w:sz="4" w:space="0" w:color="auto"/>
            </w:tcBorders>
            <w:noWrap/>
            <w:vAlign w:val="center"/>
            <w:hideMark/>
          </w:tcPr>
          <w:p w14:paraId="6B6E19EF" w14:textId="77777777" w:rsidR="007C083B" w:rsidRPr="00C63EBA" w:rsidRDefault="007C083B" w:rsidP="00512D74">
            <w:pPr>
              <w:pStyle w:val="Tabletext"/>
              <w:spacing w:before="40" w:after="40" w:line="240" w:lineRule="exact"/>
              <w:jc w:val="center"/>
            </w:pPr>
            <w:r w:rsidRPr="00C63EBA">
              <w:t>15</w:t>
            </w:r>
            <w:r>
              <w:t>,</w:t>
            </w:r>
            <w:r w:rsidRPr="00C63EBA">
              <w:t>0</w:t>
            </w:r>
          </w:p>
        </w:tc>
        <w:tc>
          <w:tcPr>
            <w:tcW w:w="388" w:type="pct"/>
            <w:tcBorders>
              <w:top w:val="nil"/>
              <w:left w:val="nil"/>
              <w:bottom w:val="single" w:sz="4" w:space="0" w:color="auto"/>
              <w:right w:val="single" w:sz="4" w:space="0" w:color="auto"/>
            </w:tcBorders>
            <w:noWrap/>
            <w:vAlign w:val="center"/>
            <w:hideMark/>
          </w:tcPr>
          <w:p w14:paraId="79E5D5D7" w14:textId="77777777" w:rsidR="007C083B" w:rsidRPr="00C63EBA" w:rsidRDefault="007C083B" w:rsidP="00512D74">
            <w:pPr>
              <w:pStyle w:val="Tabletext"/>
              <w:spacing w:before="40" w:after="40" w:line="240" w:lineRule="exact"/>
              <w:jc w:val="center"/>
            </w:pPr>
            <w:r w:rsidRPr="00C63EBA">
              <w:t>15</w:t>
            </w:r>
            <w:r>
              <w:t>,</w:t>
            </w:r>
            <w:r w:rsidRPr="00C63EBA">
              <w:t>0</w:t>
            </w:r>
          </w:p>
        </w:tc>
        <w:tc>
          <w:tcPr>
            <w:tcW w:w="304" w:type="pct"/>
            <w:tcBorders>
              <w:top w:val="nil"/>
              <w:left w:val="nil"/>
              <w:bottom w:val="single" w:sz="4" w:space="0" w:color="auto"/>
              <w:right w:val="single" w:sz="4" w:space="0" w:color="auto"/>
            </w:tcBorders>
            <w:noWrap/>
            <w:vAlign w:val="center"/>
            <w:hideMark/>
          </w:tcPr>
          <w:p w14:paraId="0149883A" w14:textId="77777777" w:rsidR="007C083B" w:rsidRPr="00C63EBA" w:rsidRDefault="007C083B" w:rsidP="00512D74">
            <w:pPr>
              <w:pStyle w:val="Tabletext"/>
              <w:spacing w:before="40" w:after="40" w:line="240" w:lineRule="exact"/>
              <w:jc w:val="center"/>
            </w:pPr>
            <w:r w:rsidRPr="00C63EBA">
              <w:t>15</w:t>
            </w:r>
            <w:r>
              <w:t>,</w:t>
            </w:r>
            <w:r w:rsidRPr="00C63EBA">
              <w:t>0</w:t>
            </w:r>
          </w:p>
        </w:tc>
        <w:tc>
          <w:tcPr>
            <w:tcW w:w="336" w:type="pct"/>
            <w:tcBorders>
              <w:top w:val="nil"/>
              <w:left w:val="nil"/>
              <w:bottom w:val="single" w:sz="4" w:space="0" w:color="auto"/>
              <w:right w:val="single" w:sz="4" w:space="0" w:color="auto"/>
            </w:tcBorders>
            <w:vAlign w:val="center"/>
          </w:tcPr>
          <w:p w14:paraId="7CFBDAEE" w14:textId="77777777" w:rsidR="007C083B" w:rsidRPr="00C63EBA" w:rsidRDefault="007C083B" w:rsidP="00512D74">
            <w:pPr>
              <w:pStyle w:val="Tabletext"/>
              <w:spacing w:before="40" w:after="40" w:line="240" w:lineRule="exact"/>
              <w:jc w:val="center"/>
            </w:pPr>
            <w:r w:rsidRPr="00C63EBA">
              <w:t>15</w:t>
            </w:r>
            <w:r>
              <w:t>,</w:t>
            </w:r>
            <w:r w:rsidRPr="00C63EBA">
              <w:t>0</w:t>
            </w:r>
          </w:p>
        </w:tc>
        <w:tc>
          <w:tcPr>
            <w:tcW w:w="532" w:type="pct"/>
            <w:tcBorders>
              <w:top w:val="nil"/>
              <w:left w:val="single" w:sz="4" w:space="0" w:color="auto"/>
              <w:bottom w:val="single" w:sz="4" w:space="0" w:color="auto"/>
              <w:right w:val="single" w:sz="4" w:space="0" w:color="auto"/>
            </w:tcBorders>
            <w:noWrap/>
            <w:vAlign w:val="center"/>
            <w:hideMark/>
          </w:tcPr>
          <w:p w14:paraId="650ACFB3" w14:textId="77777777" w:rsidR="007C083B" w:rsidRPr="00C63EBA" w:rsidRDefault="007C083B" w:rsidP="00512D74">
            <w:pPr>
              <w:pStyle w:val="Tabletext"/>
              <w:spacing w:before="40" w:after="40" w:line="240" w:lineRule="exact"/>
              <w:jc w:val="center"/>
            </w:pPr>
            <w:r w:rsidRPr="00C63EBA">
              <w:t>15</w:t>
            </w:r>
            <w:r>
              <w:t>,</w:t>
            </w:r>
            <w:r w:rsidRPr="00C63EBA">
              <w:t>0</w:t>
            </w:r>
          </w:p>
        </w:tc>
        <w:tc>
          <w:tcPr>
            <w:tcW w:w="529" w:type="pct"/>
            <w:tcBorders>
              <w:top w:val="nil"/>
              <w:left w:val="nil"/>
              <w:bottom w:val="single" w:sz="4" w:space="0" w:color="auto"/>
              <w:right w:val="single" w:sz="4" w:space="0" w:color="auto"/>
            </w:tcBorders>
            <w:vAlign w:val="center"/>
          </w:tcPr>
          <w:p w14:paraId="6ACEF957" w14:textId="77777777" w:rsidR="007C083B" w:rsidRPr="00C63EBA" w:rsidRDefault="007C083B" w:rsidP="00512D74">
            <w:pPr>
              <w:pStyle w:val="Tabletext"/>
              <w:spacing w:before="40" w:after="40" w:line="240" w:lineRule="exact"/>
              <w:jc w:val="center"/>
            </w:pPr>
            <w:r w:rsidRPr="00C63EBA">
              <w:t>15</w:t>
            </w:r>
            <w:r>
              <w:rPr>
                <w:rFonts w:hint="cs"/>
                <w:rtl/>
              </w:rPr>
              <w:t xml:space="preserve">، </w:t>
            </w:r>
            <w:r w:rsidRPr="00C63EBA">
              <w:t>15</w:t>
            </w:r>
            <w:r>
              <w:t>,</w:t>
            </w:r>
            <w:r w:rsidRPr="00C63EBA">
              <w:t>2</w:t>
            </w:r>
          </w:p>
        </w:tc>
      </w:tr>
      <w:tr w:rsidR="00194351" w:rsidRPr="00C63EBA" w14:paraId="1CF201AB"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3FAFDB27" w14:textId="77777777" w:rsidR="007C083B" w:rsidRPr="00C63EBA" w:rsidRDefault="007C083B" w:rsidP="00512D74">
            <w:pPr>
              <w:pStyle w:val="Tabletext"/>
              <w:spacing w:before="40" w:after="40" w:line="240" w:lineRule="exact"/>
            </w:pPr>
            <w:r w:rsidRPr="004F6DB5">
              <w:rPr>
                <w:rtl/>
              </w:rPr>
              <w:t>طول الموجة</w:t>
            </w:r>
            <w:r>
              <w:rPr>
                <w:rFonts w:hint="cs"/>
                <w:rtl/>
              </w:rPr>
              <w:t xml:space="preserve"> </w:t>
            </w:r>
            <w:r>
              <w:t>(</w:t>
            </w:r>
            <w:r w:rsidRPr="004F6DB5">
              <w:t>m</w:t>
            </w:r>
            <w:r>
              <w:t>)</w:t>
            </w:r>
          </w:p>
        </w:tc>
        <w:tc>
          <w:tcPr>
            <w:tcW w:w="443" w:type="pct"/>
            <w:tcBorders>
              <w:top w:val="nil"/>
              <w:left w:val="nil"/>
              <w:bottom w:val="single" w:sz="4" w:space="0" w:color="auto"/>
              <w:right w:val="single" w:sz="4" w:space="0" w:color="auto"/>
            </w:tcBorders>
            <w:noWrap/>
            <w:vAlign w:val="center"/>
            <w:hideMark/>
          </w:tcPr>
          <w:p w14:paraId="58774F9E" w14:textId="77777777" w:rsidR="007C083B" w:rsidRPr="00C63EBA" w:rsidRDefault="007C083B" w:rsidP="00512D74">
            <w:pPr>
              <w:pStyle w:val="Tabletext"/>
              <w:spacing w:before="40" w:after="40" w:line="240" w:lineRule="exact"/>
              <w:jc w:val="center"/>
            </w:pPr>
            <w:r w:rsidRPr="00C63EBA">
              <w:t>0</w:t>
            </w:r>
            <w:r>
              <w:t>,</w:t>
            </w:r>
            <w:r w:rsidRPr="00C63EBA">
              <w:t>020</w:t>
            </w:r>
          </w:p>
        </w:tc>
        <w:tc>
          <w:tcPr>
            <w:tcW w:w="500" w:type="pct"/>
            <w:tcBorders>
              <w:top w:val="nil"/>
              <w:left w:val="nil"/>
              <w:bottom w:val="single" w:sz="4" w:space="0" w:color="auto"/>
              <w:right w:val="single" w:sz="4" w:space="0" w:color="auto"/>
            </w:tcBorders>
            <w:noWrap/>
            <w:vAlign w:val="center"/>
            <w:hideMark/>
          </w:tcPr>
          <w:p w14:paraId="7436422D" w14:textId="77777777" w:rsidR="007C083B" w:rsidRPr="00C63EBA" w:rsidRDefault="007C083B" w:rsidP="00512D74">
            <w:pPr>
              <w:pStyle w:val="Tabletext"/>
              <w:spacing w:before="40" w:after="40" w:line="240" w:lineRule="exact"/>
              <w:jc w:val="center"/>
            </w:pPr>
            <w:r w:rsidRPr="00C63EBA">
              <w:t>0</w:t>
            </w:r>
            <w:r>
              <w:t>,</w:t>
            </w:r>
            <w:r w:rsidRPr="00C63EBA">
              <w:t>020</w:t>
            </w:r>
          </w:p>
        </w:tc>
        <w:tc>
          <w:tcPr>
            <w:tcW w:w="456" w:type="pct"/>
            <w:tcBorders>
              <w:top w:val="nil"/>
              <w:left w:val="nil"/>
              <w:bottom w:val="single" w:sz="4" w:space="0" w:color="auto"/>
              <w:right w:val="single" w:sz="4" w:space="0" w:color="auto"/>
            </w:tcBorders>
            <w:noWrap/>
            <w:vAlign w:val="center"/>
            <w:hideMark/>
          </w:tcPr>
          <w:p w14:paraId="6095BA1F" w14:textId="77777777" w:rsidR="007C083B" w:rsidRPr="00C63EBA" w:rsidRDefault="007C083B" w:rsidP="00512D74">
            <w:pPr>
              <w:pStyle w:val="Tabletext"/>
              <w:spacing w:before="40" w:after="40" w:line="240" w:lineRule="exact"/>
              <w:jc w:val="center"/>
            </w:pPr>
            <w:r w:rsidRPr="00C63EBA">
              <w:t>0</w:t>
            </w:r>
            <w:r>
              <w:t>,</w:t>
            </w:r>
            <w:r w:rsidRPr="00C63EBA">
              <w:t>020</w:t>
            </w:r>
          </w:p>
        </w:tc>
        <w:tc>
          <w:tcPr>
            <w:tcW w:w="388" w:type="pct"/>
            <w:tcBorders>
              <w:top w:val="nil"/>
              <w:left w:val="nil"/>
              <w:bottom w:val="single" w:sz="4" w:space="0" w:color="auto"/>
              <w:right w:val="single" w:sz="4" w:space="0" w:color="auto"/>
            </w:tcBorders>
            <w:noWrap/>
            <w:vAlign w:val="center"/>
            <w:hideMark/>
          </w:tcPr>
          <w:p w14:paraId="6B12282D" w14:textId="77777777" w:rsidR="007C083B" w:rsidRPr="00C63EBA" w:rsidRDefault="007C083B" w:rsidP="00512D74">
            <w:pPr>
              <w:pStyle w:val="Tabletext"/>
              <w:spacing w:before="40" w:after="40" w:line="240" w:lineRule="exact"/>
              <w:jc w:val="center"/>
            </w:pPr>
            <w:r w:rsidRPr="00C63EBA">
              <w:t>0</w:t>
            </w:r>
            <w:r>
              <w:t>,</w:t>
            </w:r>
            <w:r w:rsidRPr="00C63EBA">
              <w:t>020</w:t>
            </w:r>
          </w:p>
        </w:tc>
        <w:tc>
          <w:tcPr>
            <w:tcW w:w="304" w:type="pct"/>
            <w:tcBorders>
              <w:top w:val="nil"/>
              <w:left w:val="nil"/>
              <w:bottom w:val="single" w:sz="4" w:space="0" w:color="auto"/>
              <w:right w:val="single" w:sz="4" w:space="0" w:color="auto"/>
            </w:tcBorders>
            <w:noWrap/>
            <w:vAlign w:val="center"/>
            <w:hideMark/>
          </w:tcPr>
          <w:p w14:paraId="329C3C49" w14:textId="77777777" w:rsidR="007C083B" w:rsidRPr="00C63EBA" w:rsidRDefault="007C083B" w:rsidP="00512D74">
            <w:pPr>
              <w:pStyle w:val="Tabletext"/>
              <w:spacing w:before="40" w:after="40" w:line="240" w:lineRule="exact"/>
              <w:jc w:val="center"/>
            </w:pPr>
            <w:r w:rsidRPr="00C63EBA">
              <w:t>0</w:t>
            </w:r>
            <w:r>
              <w:t>,</w:t>
            </w:r>
            <w:r w:rsidRPr="00C63EBA">
              <w:t>020</w:t>
            </w:r>
          </w:p>
        </w:tc>
        <w:tc>
          <w:tcPr>
            <w:tcW w:w="336" w:type="pct"/>
            <w:tcBorders>
              <w:top w:val="nil"/>
              <w:left w:val="nil"/>
              <w:bottom w:val="single" w:sz="4" w:space="0" w:color="auto"/>
              <w:right w:val="single" w:sz="4" w:space="0" w:color="auto"/>
            </w:tcBorders>
            <w:vAlign w:val="center"/>
          </w:tcPr>
          <w:p w14:paraId="2EC192C3" w14:textId="77777777" w:rsidR="007C083B" w:rsidRPr="00C63EBA" w:rsidRDefault="007C083B" w:rsidP="00512D74">
            <w:pPr>
              <w:pStyle w:val="Tabletext"/>
              <w:spacing w:before="40" w:after="40" w:line="240" w:lineRule="exact"/>
              <w:jc w:val="center"/>
            </w:pPr>
          </w:p>
        </w:tc>
        <w:tc>
          <w:tcPr>
            <w:tcW w:w="532" w:type="pct"/>
            <w:tcBorders>
              <w:top w:val="nil"/>
              <w:left w:val="single" w:sz="4" w:space="0" w:color="auto"/>
              <w:bottom w:val="single" w:sz="4" w:space="0" w:color="auto"/>
              <w:right w:val="single" w:sz="4" w:space="0" w:color="auto"/>
            </w:tcBorders>
            <w:noWrap/>
            <w:vAlign w:val="center"/>
            <w:hideMark/>
          </w:tcPr>
          <w:p w14:paraId="53281F4D" w14:textId="77777777" w:rsidR="007C083B" w:rsidRPr="00C63EBA" w:rsidRDefault="007C083B" w:rsidP="00512D74">
            <w:pPr>
              <w:pStyle w:val="Tabletext"/>
              <w:spacing w:before="40" w:after="40" w:line="240" w:lineRule="exact"/>
              <w:jc w:val="center"/>
            </w:pPr>
            <w:r w:rsidRPr="00C63EBA">
              <w:t>0</w:t>
            </w:r>
            <w:r>
              <w:t>,</w:t>
            </w:r>
            <w:r w:rsidRPr="00C63EBA">
              <w:t>020</w:t>
            </w:r>
          </w:p>
        </w:tc>
        <w:tc>
          <w:tcPr>
            <w:tcW w:w="529" w:type="pct"/>
            <w:tcBorders>
              <w:top w:val="nil"/>
              <w:left w:val="nil"/>
              <w:bottom w:val="single" w:sz="4" w:space="0" w:color="auto"/>
              <w:right w:val="single" w:sz="4" w:space="0" w:color="auto"/>
            </w:tcBorders>
            <w:vAlign w:val="center"/>
          </w:tcPr>
          <w:p w14:paraId="4545AC5B" w14:textId="77777777" w:rsidR="007C083B" w:rsidRPr="00C63EBA" w:rsidRDefault="007C083B" w:rsidP="00512D74">
            <w:pPr>
              <w:pStyle w:val="Tabletext"/>
              <w:spacing w:before="40" w:after="40" w:line="240" w:lineRule="exact"/>
              <w:jc w:val="center"/>
            </w:pPr>
          </w:p>
        </w:tc>
      </w:tr>
      <w:tr w:rsidR="007C083B" w:rsidRPr="00C63EBA" w14:paraId="60CD6FD0"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0B36B219" w14:textId="77777777" w:rsidR="007C083B" w:rsidRPr="00C63EBA" w:rsidRDefault="007C083B" w:rsidP="00512D74">
            <w:pPr>
              <w:pStyle w:val="Tabletext"/>
              <w:spacing w:before="40" w:after="40" w:line="240" w:lineRule="exact"/>
            </w:pPr>
            <w:r w:rsidRPr="004F6DB5">
              <w:rPr>
                <w:rtl/>
              </w:rPr>
              <w:t>استقطاب</w:t>
            </w:r>
          </w:p>
        </w:tc>
        <w:tc>
          <w:tcPr>
            <w:tcW w:w="3489" w:type="pct"/>
            <w:gridSpan w:val="8"/>
            <w:tcBorders>
              <w:top w:val="nil"/>
              <w:left w:val="nil"/>
              <w:bottom w:val="single" w:sz="4" w:space="0" w:color="auto"/>
              <w:right w:val="single" w:sz="4" w:space="0" w:color="auto"/>
            </w:tcBorders>
            <w:noWrap/>
            <w:vAlign w:val="center"/>
          </w:tcPr>
          <w:p w14:paraId="4C5B2CAB" w14:textId="77777777" w:rsidR="007C083B" w:rsidRPr="00C63EBA" w:rsidRDefault="007C083B" w:rsidP="00512D74">
            <w:pPr>
              <w:pStyle w:val="Tabletext"/>
              <w:spacing w:before="40" w:after="40" w:line="240" w:lineRule="exact"/>
              <w:jc w:val="center"/>
            </w:pPr>
            <w:bookmarkStart w:id="9" w:name="lt_pId149"/>
            <w:r w:rsidRPr="00C63EBA">
              <w:t>RHCP</w:t>
            </w:r>
            <w:r>
              <w:rPr>
                <w:rFonts w:hint="cs"/>
                <w:rtl/>
              </w:rPr>
              <w:t xml:space="preserve"> أو </w:t>
            </w:r>
            <w:r w:rsidRPr="00C63EBA">
              <w:t>LHCP</w:t>
            </w:r>
            <w:bookmarkEnd w:id="9"/>
          </w:p>
        </w:tc>
      </w:tr>
      <w:tr w:rsidR="00194351" w:rsidRPr="00C63EBA" w14:paraId="3C88A661"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44477AA5" w14:textId="77777777" w:rsidR="007C083B" w:rsidRPr="00C63EBA" w:rsidRDefault="007C083B" w:rsidP="00512D74">
            <w:pPr>
              <w:pStyle w:val="Tabletext"/>
              <w:spacing w:before="40" w:after="40" w:line="240" w:lineRule="exact"/>
            </w:pPr>
            <w:r w:rsidRPr="004F6DB5">
              <w:rPr>
                <w:rtl/>
              </w:rPr>
              <w:t>أوج الساتل</w:t>
            </w:r>
            <w:r>
              <w:rPr>
                <w:rFonts w:hint="cs"/>
                <w:rtl/>
              </w:rPr>
              <w:t xml:space="preserve"> </w:t>
            </w:r>
            <w:r w:rsidRPr="004F6DB5">
              <w:rPr>
                <w:lang w:val="fr-FR"/>
              </w:rPr>
              <w:t>(km)</w:t>
            </w:r>
          </w:p>
        </w:tc>
        <w:tc>
          <w:tcPr>
            <w:tcW w:w="443" w:type="pct"/>
            <w:tcBorders>
              <w:top w:val="nil"/>
              <w:left w:val="nil"/>
              <w:bottom w:val="single" w:sz="4" w:space="0" w:color="auto"/>
              <w:right w:val="single" w:sz="4" w:space="0" w:color="auto"/>
            </w:tcBorders>
            <w:noWrap/>
            <w:vAlign w:val="center"/>
            <w:hideMark/>
          </w:tcPr>
          <w:p w14:paraId="0538DDFE" w14:textId="77777777" w:rsidR="007C083B" w:rsidRPr="00C63EBA" w:rsidRDefault="007C083B" w:rsidP="00512D74">
            <w:pPr>
              <w:pStyle w:val="Tabletext"/>
              <w:spacing w:before="40" w:after="40" w:line="240" w:lineRule="exact"/>
              <w:jc w:val="center"/>
            </w:pPr>
            <w:r w:rsidRPr="00C63EBA">
              <w:t>800</w:t>
            </w:r>
          </w:p>
        </w:tc>
        <w:tc>
          <w:tcPr>
            <w:tcW w:w="500" w:type="pct"/>
            <w:tcBorders>
              <w:top w:val="nil"/>
              <w:left w:val="nil"/>
              <w:bottom w:val="single" w:sz="4" w:space="0" w:color="auto"/>
              <w:right w:val="single" w:sz="4" w:space="0" w:color="auto"/>
            </w:tcBorders>
            <w:noWrap/>
            <w:vAlign w:val="center"/>
            <w:hideMark/>
          </w:tcPr>
          <w:p w14:paraId="71A908C6" w14:textId="77777777" w:rsidR="007C083B" w:rsidRPr="00C63EBA" w:rsidRDefault="007C083B" w:rsidP="00512D74">
            <w:pPr>
              <w:pStyle w:val="Tabletext"/>
              <w:spacing w:before="40" w:after="40" w:line="240" w:lineRule="exact"/>
              <w:jc w:val="center"/>
            </w:pPr>
            <w:r w:rsidRPr="00C63EBA">
              <w:t>800</w:t>
            </w:r>
          </w:p>
        </w:tc>
        <w:tc>
          <w:tcPr>
            <w:tcW w:w="456" w:type="pct"/>
            <w:tcBorders>
              <w:top w:val="nil"/>
              <w:left w:val="nil"/>
              <w:bottom w:val="single" w:sz="4" w:space="0" w:color="auto"/>
              <w:right w:val="single" w:sz="4" w:space="0" w:color="auto"/>
            </w:tcBorders>
            <w:noWrap/>
            <w:vAlign w:val="center"/>
            <w:hideMark/>
          </w:tcPr>
          <w:p w14:paraId="7CC29A46" w14:textId="77777777" w:rsidR="007C083B" w:rsidRPr="00C63EBA" w:rsidRDefault="007C083B" w:rsidP="00512D74">
            <w:pPr>
              <w:pStyle w:val="Tabletext"/>
              <w:spacing w:before="40" w:after="40" w:line="240" w:lineRule="exact"/>
              <w:jc w:val="center"/>
            </w:pPr>
            <w:r w:rsidRPr="00C63EBA">
              <w:t>800</w:t>
            </w:r>
          </w:p>
        </w:tc>
        <w:tc>
          <w:tcPr>
            <w:tcW w:w="388" w:type="pct"/>
            <w:tcBorders>
              <w:top w:val="nil"/>
              <w:left w:val="nil"/>
              <w:bottom w:val="single" w:sz="4" w:space="0" w:color="auto"/>
              <w:right w:val="single" w:sz="4" w:space="0" w:color="auto"/>
            </w:tcBorders>
            <w:noWrap/>
            <w:vAlign w:val="center"/>
            <w:hideMark/>
          </w:tcPr>
          <w:p w14:paraId="50A5637E" w14:textId="77777777" w:rsidR="007C083B" w:rsidRPr="00C63EBA" w:rsidRDefault="007C083B" w:rsidP="00512D74">
            <w:pPr>
              <w:pStyle w:val="Tabletext"/>
              <w:spacing w:before="40" w:after="40" w:line="240" w:lineRule="exact"/>
              <w:jc w:val="center"/>
            </w:pPr>
            <w:r w:rsidRPr="00C63EBA">
              <w:t>35 785</w:t>
            </w:r>
          </w:p>
        </w:tc>
        <w:tc>
          <w:tcPr>
            <w:tcW w:w="304" w:type="pct"/>
            <w:tcBorders>
              <w:top w:val="nil"/>
              <w:left w:val="nil"/>
              <w:bottom w:val="single" w:sz="4" w:space="0" w:color="auto"/>
              <w:right w:val="single" w:sz="4" w:space="0" w:color="auto"/>
            </w:tcBorders>
            <w:noWrap/>
            <w:vAlign w:val="center"/>
            <w:hideMark/>
          </w:tcPr>
          <w:p w14:paraId="73E6C08C" w14:textId="77777777" w:rsidR="007C083B" w:rsidRPr="00C63EBA" w:rsidRDefault="007C083B" w:rsidP="00512D74">
            <w:pPr>
              <w:pStyle w:val="Tabletext"/>
              <w:spacing w:before="40" w:after="40" w:line="240" w:lineRule="exact"/>
              <w:jc w:val="center"/>
            </w:pPr>
            <w:r w:rsidRPr="00C63EBA">
              <w:t>300 000</w:t>
            </w:r>
          </w:p>
        </w:tc>
        <w:tc>
          <w:tcPr>
            <w:tcW w:w="336" w:type="pct"/>
            <w:tcBorders>
              <w:top w:val="nil"/>
              <w:left w:val="nil"/>
              <w:bottom w:val="single" w:sz="4" w:space="0" w:color="auto"/>
              <w:right w:val="single" w:sz="4" w:space="0" w:color="auto"/>
            </w:tcBorders>
            <w:vAlign w:val="center"/>
          </w:tcPr>
          <w:p w14:paraId="7675AAA6" w14:textId="77777777" w:rsidR="007C083B" w:rsidRPr="00C63EBA" w:rsidRDefault="007C083B" w:rsidP="00512D74">
            <w:pPr>
              <w:pStyle w:val="Tabletext"/>
              <w:spacing w:before="40" w:after="40" w:line="240" w:lineRule="exact"/>
              <w:jc w:val="center"/>
            </w:pPr>
            <w:r w:rsidRPr="00C63EBA">
              <w:t>300 000</w:t>
            </w:r>
          </w:p>
        </w:tc>
        <w:tc>
          <w:tcPr>
            <w:tcW w:w="532" w:type="pct"/>
            <w:tcBorders>
              <w:top w:val="nil"/>
              <w:left w:val="single" w:sz="4" w:space="0" w:color="auto"/>
              <w:bottom w:val="single" w:sz="4" w:space="0" w:color="auto"/>
              <w:right w:val="single" w:sz="4" w:space="0" w:color="auto"/>
            </w:tcBorders>
            <w:noWrap/>
            <w:vAlign w:val="center"/>
            <w:hideMark/>
          </w:tcPr>
          <w:p w14:paraId="1B20A2CF" w14:textId="77777777" w:rsidR="007C083B" w:rsidRPr="00C63EBA" w:rsidRDefault="007C083B" w:rsidP="00512D74">
            <w:pPr>
              <w:pStyle w:val="Tabletext"/>
              <w:spacing w:before="40" w:after="40" w:line="240" w:lineRule="exact"/>
              <w:jc w:val="center"/>
            </w:pPr>
            <w:r w:rsidRPr="00C63EBA">
              <w:t>1 500 000</w:t>
            </w:r>
          </w:p>
        </w:tc>
        <w:tc>
          <w:tcPr>
            <w:tcW w:w="529" w:type="pct"/>
            <w:tcBorders>
              <w:top w:val="nil"/>
              <w:left w:val="nil"/>
              <w:bottom w:val="single" w:sz="4" w:space="0" w:color="auto"/>
              <w:right w:val="single" w:sz="4" w:space="0" w:color="auto"/>
            </w:tcBorders>
            <w:vAlign w:val="center"/>
          </w:tcPr>
          <w:p w14:paraId="4E12A675" w14:textId="77777777" w:rsidR="007C083B" w:rsidRPr="00C63EBA" w:rsidRDefault="007C083B" w:rsidP="00512D74">
            <w:pPr>
              <w:pStyle w:val="Tabletext"/>
              <w:spacing w:before="40" w:after="40" w:line="240" w:lineRule="exact"/>
              <w:jc w:val="center"/>
            </w:pPr>
            <w:r w:rsidRPr="00C63EBA">
              <w:t>1 500 000</w:t>
            </w:r>
          </w:p>
        </w:tc>
      </w:tr>
      <w:tr w:rsidR="00194351" w:rsidRPr="00C63EBA" w14:paraId="1CF05302" w14:textId="77777777" w:rsidTr="00194351">
        <w:trPr>
          <w:trHeight w:val="290"/>
          <w:jc w:val="center"/>
        </w:trPr>
        <w:tc>
          <w:tcPr>
            <w:tcW w:w="1511" w:type="pct"/>
            <w:tcBorders>
              <w:top w:val="single" w:sz="4" w:space="0" w:color="auto"/>
              <w:left w:val="single" w:sz="4" w:space="0" w:color="auto"/>
              <w:bottom w:val="single" w:sz="4" w:space="0" w:color="auto"/>
              <w:right w:val="nil"/>
            </w:tcBorders>
            <w:noWrap/>
          </w:tcPr>
          <w:p w14:paraId="6163A2D7" w14:textId="77777777" w:rsidR="007C083B" w:rsidRPr="00C63EBA" w:rsidRDefault="007C083B" w:rsidP="00512D74">
            <w:pPr>
              <w:pStyle w:val="Tabletext"/>
              <w:spacing w:before="40" w:after="40" w:line="240" w:lineRule="exact"/>
            </w:pPr>
            <w:r>
              <w:rPr>
                <w:rFonts w:hint="cs"/>
                <w:rtl/>
              </w:rPr>
              <w:t>حضيض</w:t>
            </w:r>
            <w:r w:rsidRPr="004F6DB5">
              <w:rPr>
                <w:rtl/>
              </w:rPr>
              <w:t xml:space="preserve"> الساتل</w:t>
            </w:r>
            <w:r>
              <w:rPr>
                <w:rFonts w:hint="cs"/>
                <w:rtl/>
              </w:rPr>
              <w:t xml:space="preserve"> </w:t>
            </w:r>
            <w:r w:rsidRPr="004F6DB5">
              <w:rPr>
                <w:lang w:val="fr-FR"/>
              </w:rPr>
              <w:t>(km)</w:t>
            </w:r>
          </w:p>
        </w:tc>
        <w:tc>
          <w:tcPr>
            <w:tcW w:w="443" w:type="pct"/>
            <w:tcBorders>
              <w:top w:val="single" w:sz="4" w:space="0" w:color="auto"/>
              <w:left w:val="nil"/>
              <w:bottom w:val="single" w:sz="4" w:space="0" w:color="auto"/>
              <w:right w:val="single" w:sz="4" w:space="0" w:color="auto"/>
            </w:tcBorders>
            <w:noWrap/>
            <w:vAlign w:val="center"/>
            <w:hideMark/>
          </w:tcPr>
          <w:p w14:paraId="466AF682" w14:textId="77777777" w:rsidR="007C083B" w:rsidRPr="00C63EBA" w:rsidRDefault="007C083B" w:rsidP="00512D74">
            <w:pPr>
              <w:pStyle w:val="Tabletext"/>
              <w:spacing w:before="40" w:after="40" w:line="240" w:lineRule="exact"/>
              <w:jc w:val="center"/>
            </w:pPr>
            <w:r w:rsidRPr="00C63EBA">
              <w:t>800</w:t>
            </w:r>
          </w:p>
        </w:tc>
        <w:tc>
          <w:tcPr>
            <w:tcW w:w="500" w:type="pct"/>
            <w:tcBorders>
              <w:top w:val="single" w:sz="4" w:space="0" w:color="auto"/>
              <w:left w:val="nil"/>
              <w:bottom w:val="single" w:sz="4" w:space="0" w:color="auto"/>
              <w:right w:val="single" w:sz="4" w:space="0" w:color="auto"/>
            </w:tcBorders>
            <w:noWrap/>
            <w:vAlign w:val="center"/>
            <w:hideMark/>
          </w:tcPr>
          <w:p w14:paraId="107FC25B" w14:textId="77777777" w:rsidR="007C083B" w:rsidRPr="00C63EBA" w:rsidRDefault="007C083B" w:rsidP="00512D74">
            <w:pPr>
              <w:pStyle w:val="Tabletext"/>
              <w:spacing w:before="40" w:after="40" w:line="240" w:lineRule="exact"/>
              <w:jc w:val="center"/>
            </w:pPr>
            <w:r w:rsidRPr="00C63EBA">
              <w:t>800</w:t>
            </w:r>
          </w:p>
        </w:tc>
        <w:tc>
          <w:tcPr>
            <w:tcW w:w="456" w:type="pct"/>
            <w:tcBorders>
              <w:top w:val="single" w:sz="4" w:space="0" w:color="auto"/>
              <w:left w:val="nil"/>
              <w:bottom w:val="single" w:sz="4" w:space="0" w:color="auto"/>
              <w:right w:val="single" w:sz="4" w:space="0" w:color="auto"/>
            </w:tcBorders>
            <w:noWrap/>
            <w:vAlign w:val="center"/>
            <w:hideMark/>
          </w:tcPr>
          <w:p w14:paraId="104FCA78" w14:textId="77777777" w:rsidR="007C083B" w:rsidRPr="00C63EBA" w:rsidRDefault="007C083B" w:rsidP="00512D74">
            <w:pPr>
              <w:pStyle w:val="Tabletext"/>
              <w:spacing w:before="40" w:after="40" w:line="240" w:lineRule="exact"/>
              <w:jc w:val="center"/>
            </w:pPr>
            <w:r w:rsidRPr="00C63EBA">
              <w:t>800</w:t>
            </w:r>
          </w:p>
        </w:tc>
        <w:tc>
          <w:tcPr>
            <w:tcW w:w="388" w:type="pct"/>
            <w:tcBorders>
              <w:top w:val="single" w:sz="4" w:space="0" w:color="auto"/>
              <w:left w:val="nil"/>
              <w:bottom w:val="single" w:sz="4" w:space="0" w:color="auto"/>
              <w:right w:val="single" w:sz="4" w:space="0" w:color="auto"/>
            </w:tcBorders>
            <w:noWrap/>
            <w:vAlign w:val="center"/>
            <w:hideMark/>
          </w:tcPr>
          <w:p w14:paraId="601713EA" w14:textId="77777777" w:rsidR="007C083B" w:rsidRPr="00C63EBA" w:rsidRDefault="007C083B" w:rsidP="00512D74">
            <w:pPr>
              <w:pStyle w:val="Tabletext"/>
              <w:spacing w:before="40" w:after="40" w:line="240" w:lineRule="exact"/>
              <w:jc w:val="center"/>
            </w:pPr>
            <w:r w:rsidRPr="00C63EBA">
              <w:t>35 785</w:t>
            </w:r>
          </w:p>
        </w:tc>
        <w:tc>
          <w:tcPr>
            <w:tcW w:w="304" w:type="pct"/>
            <w:tcBorders>
              <w:top w:val="single" w:sz="4" w:space="0" w:color="auto"/>
              <w:left w:val="nil"/>
              <w:bottom w:val="single" w:sz="4" w:space="0" w:color="auto"/>
              <w:right w:val="single" w:sz="4" w:space="0" w:color="auto"/>
            </w:tcBorders>
            <w:noWrap/>
            <w:vAlign w:val="center"/>
            <w:hideMark/>
          </w:tcPr>
          <w:p w14:paraId="7063EC4B" w14:textId="77777777" w:rsidR="007C083B" w:rsidRPr="00C63EBA" w:rsidRDefault="007C083B" w:rsidP="00512D74">
            <w:pPr>
              <w:pStyle w:val="Tabletext"/>
              <w:spacing w:before="40" w:after="40" w:line="240" w:lineRule="exact"/>
              <w:jc w:val="center"/>
            </w:pPr>
            <w:r w:rsidRPr="00C63EBA">
              <w:t>500</w:t>
            </w:r>
          </w:p>
        </w:tc>
        <w:tc>
          <w:tcPr>
            <w:tcW w:w="336" w:type="pct"/>
            <w:tcBorders>
              <w:top w:val="single" w:sz="4" w:space="0" w:color="auto"/>
              <w:left w:val="nil"/>
              <w:bottom w:val="single" w:sz="4" w:space="0" w:color="auto"/>
              <w:right w:val="single" w:sz="4" w:space="0" w:color="auto"/>
            </w:tcBorders>
            <w:vAlign w:val="center"/>
          </w:tcPr>
          <w:p w14:paraId="446CF5DA" w14:textId="77777777" w:rsidR="007C083B" w:rsidRPr="00C63EBA" w:rsidRDefault="007C083B" w:rsidP="00512D74">
            <w:pPr>
              <w:pStyle w:val="Tabletext"/>
              <w:spacing w:before="40" w:after="40" w:line="240" w:lineRule="exact"/>
              <w:jc w:val="center"/>
            </w:pPr>
            <w:r w:rsidRPr="00C63EBA">
              <w:t>500</w:t>
            </w:r>
          </w:p>
        </w:tc>
        <w:tc>
          <w:tcPr>
            <w:tcW w:w="532" w:type="pct"/>
            <w:tcBorders>
              <w:top w:val="single" w:sz="4" w:space="0" w:color="auto"/>
              <w:left w:val="single" w:sz="4" w:space="0" w:color="auto"/>
              <w:bottom w:val="single" w:sz="4" w:space="0" w:color="auto"/>
              <w:right w:val="single" w:sz="4" w:space="0" w:color="auto"/>
            </w:tcBorders>
            <w:noWrap/>
            <w:vAlign w:val="center"/>
            <w:hideMark/>
          </w:tcPr>
          <w:p w14:paraId="232088BC" w14:textId="77777777" w:rsidR="007C083B" w:rsidRPr="00C63EBA" w:rsidRDefault="007C083B" w:rsidP="00512D74">
            <w:pPr>
              <w:pStyle w:val="Tabletext"/>
              <w:spacing w:before="40" w:after="40" w:line="240" w:lineRule="exact"/>
              <w:jc w:val="center"/>
            </w:pPr>
            <w:r w:rsidRPr="00C63EBA">
              <w:t>1 500 000</w:t>
            </w:r>
          </w:p>
        </w:tc>
        <w:tc>
          <w:tcPr>
            <w:tcW w:w="529" w:type="pct"/>
            <w:tcBorders>
              <w:top w:val="single" w:sz="4" w:space="0" w:color="auto"/>
              <w:left w:val="nil"/>
              <w:bottom w:val="single" w:sz="4" w:space="0" w:color="auto"/>
              <w:right w:val="single" w:sz="4" w:space="0" w:color="auto"/>
            </w:tcBorders>
            <w:vAlign w:val="center"/>
          </w:tcPr>
          <w:p w14:paraId="322A5449" w14:textId="77777777" w:rsidR="007C083B" w:rsidRPr="00C63EBA" w:rsidRDefault="007C083B" w:rsidP="00512D74">
            <w:pPr>
              <w:pStyle w:val="Tabletext"/>
              <w:spacing w:before="40" w:after="40" w:line="240" w:lineRule="exact"/>
              <w:jc w:val="center"/>
            </w:pPr>
            <w:r w:rsidRPr="00C63EBA">
              <w:t>1 500 000</w:t>
            </w:r>
          </w:p>
        </w:tc>
      </w:tr>
      <w:tr w:rsidR="00194351" w:rsidRPr="00C63EBA" w14:paraId="14CDDFA6" w14:textId="77777777" w:rsidTr="00194351">
        <w:trPr>
          <w:trHeight w:val="290"/>
          <w:jc w:val="center"/>
        </w:trPr>
        <w:tc>
          <w:tcPr>
            <w:tcW w:w="1511" w:type="pct"/>
            <w:tcBorders>
              <w:top w:val="single" w:sz="4" w:space="0" w:color="auto"/>
              <w:left w:val="single" w:sz="4" w:space="0" w:color="auto"/>
              <w:bottom w:val="single" w:sz="4" w:space="0" w:color="auto"/>
              <w:right w:val="single" w:sz="4" w:space="0" w:color="auto"/>
            </w:tcBorders>
            <w:noWrap/>
          </w:tcPr>
          <w:p w14:paraId="4AAD2913" w14:textId="77777777" w:rsidR="007C083B" w:rsidRPr="00C63EBA" w:rsidRDefault="007C083B" w:rsidP="00512D74">
            <w:pPr>
              <w:pStyle w:val="Tabletext"/>
              <w:spacing w:before="40" w:after="40" w:line="240" w:lineRule="exact"/>
            </w:pPr>
            <w:r w:rsidRPr="00DD4996">
              <w:rPr>
                <w:rtl/>
              </w:rPr>
              <w:t>معدل البيانات</w:t>
            </w:r>
            <w:r>
              <w:rPr>
                <w:rFonts w:hint="cs"/>
                <w:rtl/>
              </w:rPr>
              <w:t xml:space="preserve"> </w:t>
            </w:r>
            <w:r w:rsidRPr="00DD4996">
              <w:rPr>
                <w:lang w:val="fr-FR"/>
              </w:rPr>
              <w:t>(Mbit/s)</w:t>
            </w:r>
          </w:p>
        </w:tc>
        <w:tc>
          <w:tcPr>
            <w:tcW w:w="443" w:type="pct"/>
            <w:tcBorders>
              <w:top w:val="single" w:sz="4" w:space="0" w:color="auto"/>
              <w:left w:val="nil"/>
              <w:bottom w:val="single" w:sz="4" w:space="0" w:color="auto"/>
              <w:right w:val="single" w:sz="4" w:space="0" w:color="auto"/>
            </w:tcBorders>
            <w:noWrap/>
            <w:vAlign w:val="center"/>
            <w:hideMark/>
          </w:tcPr>
          <w:p w14:paraId="700DA454" w14:textId="77777777" w:rsidR="007C083B" w:rsidRPr="00C63EBA" w:rsidRDefault="007C083B" w:rsidP="00512D74">
            <w:pPr>
              <w:pStyle w:val="Tabletext"/>
              <w:spacing w:before="40" w:after="40" w:line="240" w:lineRule="exact"/>
              <w:jc w:val="center"/>
            </w:pPr>
            <w:r w:rsidRPr="00C63EBA">
              <w:t>400</w:t>
            </w:r>
          </w:p>
        </w:tc>
        <w:tc>
          <w:tcPr>
            <w:tcW w:w="500" w:type="pct"/>
            <w:tcBorders>
              <w:top w:val="single" w:sz="4" w:space="0" w:color="auto"/>
              <w:left w:val="nil"/>
              <w:bottom w:val="single" w:sz="4" w:space="0" w:color="auto"/>
              <w:right w:val="single" w:sz="4" w:space="0" w:color="auto"/>
            </w:tcBorders>
            <w:noWrap/>
            <w:vAlign w:val="center"/>
            <w:hideMark/>
          </w:tcPr>
          <w:p w14:paraId="56660FF8" w14:textId="77777777" w:rsidR="007C083B" w:rsidRPr="00C63EBA" w:rsidRDefault="007C083B" w:rsidP="00512D74">
            <w:pPr>
              <w:pStyle w:val="Tabletext"/>
              <w:spacing w:before="40" w:after="40" w:line="240" w:lineRule="exact"/>
              <w:jc w:val="center"/>
            </w:pPr>
            <w:r w:rsidRPr="00C63EBA">
              <w:t>400</w:t>
            </w:r>
          </w:p>
        </w:tc>
        <w:tc>
          <w:tcPr>
            <w:tcW w:w="456" w:type="pct"/>
            <w:tcBorders>
              <w:top w:val="single" w:sz="4" w:space="0" w:color="auto"/>
              <w:left w:val="nil"/>
              <w:bottom w:val="single" w:sz="4" w:space="0" w:color="auto"/>
              <w:right w:val="single" w:sz="4" w:space="0" w:color="auto"/>
            </w:tcBorders>
            <w:noWrap/>
            <w:vAlign w:val="center"/>
            <w:hideMark/>
          </w:tcPr>
          <w:p w14:paraId="247F74D6" w14:textId="77777777" w:rsidR="007C083B" w:rsidRPr="00C63EBA" w:rsidRDefault="007C083B" w:rsidP="00512D74">
            <w:pPr>
              <w:pStyle w:val="Tabletext"/>
              <w:spacing w:before="40" w:after="40" w:line="240" w:lineRule="exact"/>
              <w:jc w:val="center"/>
            </w:pPr>
            <w:r w:rsidRPr="00C63EBA">
              <w:t>400</w:t>
            </w:r>
          </w:p>
        </w:tc>
        <w:tc>
          <w:tcPr>
            <w:tcW w:w="388" w:type="pct"/>
            <w:tcBorders>
              <w:top w:val="single" w:sz="4" w:space="0" w:color="auto"/>
              <w:left w:val="nil"/>
              <w:bottom w:val="single" w:sz="4" w:space="0" w:color="auto"/>
              <w:right w:val="single" w:sz="4" w:space="0" w:color="auto"/>
            </w:tcBorders>
            <w:noWrap/>
            <w:vAlign w:val="center"/>
            <w:hideMark/>
          </w:tcPr>
          <w:p w14:paraId="48B2041E" w14:textId="77777777" w:rsidR="007C083B" w:rsidRPr="00C63EBA" w:rsidRDefault="007C083B" w:rsidP="00512D74">
            <w:pPr>
              <w:pStyle w:val="Tabletext"/>
              <w:spacing w:before="40" w:after="40" w:line="240" w:lineRule="exact"/>
              <w:jc w:val="center"/>
            </w:pPr>
            <w:r w:rsidRPr="00C63EBA">
              <w:t>400</w:t>
            </w:r>
          </w:p>
        </w:tc>
        <w:tc>
          <w:tcPr>
            <w:tcW w:w="304" w:type="pct"/>
            <w:tcBorders>
              <w:top w:val="single" w:sz="4" w:space="0" w:color="auto"/>
              <w:left w:val="nil"/>
              <w:bottom w:val="single" w:sz="4" w:space="0" w:color="auto"/>
              <w:right w:val="single" w:sz="4" w:space="0" w:color="auto"/>
            </w:tcBorders>
            <w:noWrap/>
            <w:vAlign w:val="center"/>
            <w:hideMark/>
          </w:tcPr>
          <w:p w14:paraId="7054CC96" w14:textId="77777777" w:rsidR="007C083B" w:rsidRPr="00C63EBA" w:rsidRDefault="007C083B" w:rsidP="00512D74">
            <w:pPr>
              <w:pStyle w:val="Tabletext"/>
              <w:spacing w:before="40" w:after="40" w:line="240" w:lineRule="exact"/>
              <w:jc w:val="center"/>
            </w:pPr>
            <w:r w:rsidRPr="00C63EBA">
              <w:t>400</w:t>
            </w:r>
          </w:p>
        </w:tc>
        <w:tc>
          <w:tcPr>
            <w:tcW w:w="336" w:type="pct"/>
            <w:tcBorders>
              <w:top w:val="single" w:sz="4" w:space="0" w:color="auto"/>
              <w:left w:val="nil"/>
              <w:bottom w:val="single" w:sz="4" w:space="0" w:color="auto"/>
              <w:right w:val="single" w:sz="4" w:space="0" w:color="auto"/>
            </w:tcBorders>
            <w:vAlign w:val="center"/>
          </w:tcPr>
          <w:p w14:paraId="00398098" w14:textId="77777777" w:rsidR="007C083B" w:rsidRPr="00C63EBA" w:rsidRDefault="007C083B" w:rsidP="00512D74">
            <w:pPr>
              <w:pStyle w:val="Tabletext"/>
              <w:spacing w:before="40" w:after="40" w:line="240" w:lineRule="exact"/>
              <w:jc w:val="center"/>
            </w:pPr>
            <w:r w:rsidRPr="00C63EBA">
              <w:t>320</w:t>
            </w:r>
          </w:p>
        </w:tc>
        <w:tc>
          <w:tcPr>
            <w:tcW w:w="532" w:type="pct"/>
            <w:tcBorders>
              <w:top w:val="single" w:sz="4" w:space="0" w:color="auto"/>
              <w:left w:val="single" w:sz="4" w:space="0" w:color="auto"/>
              <w:bottom w:val="single" w:sz="4" w:space="0" w:color="auto"/>
              <w:right w:val="single" w:sz="4" w:space="0" w:color="auto"/>
            </w:tcBorders>
            <w:noWrap/>
            <w:vAlign w:val="center"/>
            <w:hideMark/>
          </w:tcPr>
          <w:p w14:paraId="3907027D" w14:textId="77777777" w:rsidR="007C083B" w:rsidRPr="00C63EBA" w:rsidRDefault="007C083B" w:rsidP="00512D74">
            <w:pPr>
              <w:pStyle w:val="Tabletext"/>
              <w:spacing w:before="40" w:after="40" w:line="240" w:lineRule="exact"/>
              <w:jc w:val="center"/>
            </w:pPr>
            <w:r w:rsidRPr="00C63EBA">
              <w:t>100</w:t>
            </w:r>
          </w:p>
        </w:tc>
        <w:tc>
          <w:tcPr>
            <w:tcW w:w="529" w:type="pct"/>
            <w:tcBorders>
              <w:top w:val="single" w:sz="4" w:space="0" w:color="auto"/>
              <w:left w:val="nil"/>
              <w:bottom w:val="single" w:sz="4" w:space="0" w:color="auto"/>
              <w:right w:val="single" w:sz="4" w:space="0" w:color="auto"/>
            </w:tcBorders>
            <w:vAlign w:val="center"/>
          </w:tcPr>
          <w:p w14:paraId="5CF742E3" w14:textId="77777777" w:rsidR="007C083B" w:rsidRPr="00C63EBA" w:rsidRDefault="007C083B" w:rsidP="00512D74">
            <w:pPr>
              <w:pStyle w:val="Tabletext"/>
              <w:spacing w:before="40" w:after="40" w:line="240" w:lineRule="exact"/>
              <w:jc w:val="center"/>
            </w:pPr>
            <w:bookmarkStart w:id="10" w:name="lt_pId176"/>
            <w:r w:rsidRPr="00C63EBA">
              <w:t>600</w:t>
            </w:r>
            <w:bookmarkEnd w:id="10"/>
            <w:r>
              <w:rPr>
                <w:rFonts w:hint="cs"/>
                <w:rtl/>
              </w:rPr>
              <w:t xml:space="preserve"> في القناة</w:t>
            </w:r>
          </w:p>
        </w:tc>
      </w:tr>
      <w:tr w:rsidR="007C083B" w:rsidRPr="00C63EBA" w14:paraId="1A241701"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3909AD56" w14:textId="77777777" w:rsidR="007C083B" w:rsidRPr="00C63EBA" w:rsidRDefault="007C083B" w:rsidP="00512D74">
            <w:pPr>
              <w:pStyle w:val="Tabletext"/>
              <w:spacing w:before="40" w:after="40" w:line="240" w:lineRule="exact"/>
            </w:pPr>
            <w:r w:rsidRPr="00DD4996">
              <w:rPr>
                <w:rtl/>
              </w:rPr>
              <w:t>أسلوب التشكيل</w:t>
            </w:r>
          </w:p>
        </w:tc>
        <w:tc>
          <w:tcPr>
            <w:tcW w:w="2092" w:type="pct"/>
            <w:gridSpan w:val="5"/>
            <w:tcBorders>
              <w:top w:val="single" w:sz="4" w:space="0" w:color="auto"/>
              <w:left w:val="nil"/>
              <w:bottom w:val="single" w:sz="4" w:space="0" w:color="auto"/>
              <w:right w:val="single" w:sz="4" w:space="0" w:color="auto"/>
            </w:tcBorders>
            <w:noWrap/>
            <w:vAlign w:val="center"/>
            <w:hideMark/>
          </w:tcPr>
          <w:p w14:paraId="434B8167" w14:textId="77777777" w:rsidR="007C083B" w:rsidRPr="00C63EBA" w:rsidRDefault="007C083B" w:rsidP="00512D74">
            <w:pPr>
              <w:pStyle w:val="Tabletext"/>
              <w:spacing w:before="40" w:after="40" w:line="240" w:lineRule="exact"/>
              <w:jc w:val="center"/>
            </w:pPr>
            <w:bookmarkStart w:id="11" w:name="lt_pId178"/>
            <w:r>
              <w:rPr>
                <w:rFonts w:hint="cs"/>
                <w:rtl/>
              </w:rPr>
              <w:t xml:space="preserve">إبراق </w:t>
            </w:r>
            <w:r w:rsidRPr="00C63EBA">
              <w:t>QPSK</w:t>
            </w:r>
            <w:bookmarkEnd w:id="11"/>
            <w:r>
              <w:rPr>
                <w:rFonts w:hint="cs"/>
                <w:rtl/>
              </w:rPr>
              <w:t xml:space="preserve"> غير مشفَّر</w:t>
            </w:r>
          </w:p>
        </w:tc>
        <w:tc>
          <w:tcPr>
            <w:tcW w:w="336" w:type="pct"/>
            <w:tcBorders>
              <w:top w:val="single" w:sz="4" w:space="0" w:color="auto"/>
              <w:left w:val="single" w:sz="4" w:space="0" w:color="auto"/>
              <w:bottom w:val="single" w:sz="4" w:space="0" w:color="auto"/>
              <w:right w:val="single" w:sz="4" w:space="0" w:color="auto"/>
            </w:tcBorders>
            <w:vAlign w:val="center"/>
          </w:tcPr>
          <w:p w14:paraId="42B018FF" w14:textId="77777777" w:rsidR="007C083B" w:rsidRPr="00C63EBA" w:rsidRDefault="007C083B" w:rsidP="00512D74">
            <w:pPr>
              <w:pStyle w:val="Tabletext"/>
              <w:spacing w:before="40" w:after="40" w:line="240" w:lineRule="exact"/>
              <w:jc w:val="center"/>
            </w:pPr>
          </w:p>
        </w:tc>
        <w:tc>
          <w:tcPr>
            <w:tcW w:w="532" w:type="pct"/>
            <w:tcBorders>
              <w:top w:val="single" w:sz="4" w:space="0" w:color="auto"/>
              <w:left w:val="single" w:sz="4" w:space="0" w:color="auto"/>
              <w:bottom w:val="single" w:sz="4" w:space="0" w:color="auto"/>
              <w:right w:val="single" w:sz="4" w:space="0" w:color="000000"/>
            </w:tcBorders>
            <w:vAlign w:val="center"/>
          </w:tcPr>
          <w:p w14:paraId="78BBBA89" w14:textId="77777777" w:rsidR="007C083B" w:rsidRPr="00C63EBA" w:rsidRDefault="007C083B" w:rsidP="00512D74">
            <w:pPr>
              <w:pStyle w:val="Tabletext"/>
              <w:spacing w:before="40" w:after="40" w:line="240" w:lineRule="exact"/>
              <w:jc w:val="center"/>
            </w:pPr>
          </w:p>
        </w:tc>
        <w:tc>
          <w:tcPr>
            <w:tcW w:w="529" w:type="pct"/>
            <w:tcBorders>
              <w:top w:val="single" w:sz="4" w:space="0" w:color="auto"/>
              <w:left w:val="nil"/>
              <w:bottom w:val="single" w:sz="4" w:space="0" w:color="auto"/>
              <w:right w:val="single" w:sz="4" w:space="0" w:color="000000"/>
            </w:tcBorders>
            <w:vAlign w:val="center"/>
          </w:tcPr>
          <w:p w14:paraId="54F01A0C" w14:textId="77777777" w:rsidR="007C083B" w:rsidRPr="00C63EBA" w:rsidRDefault="007C083B" w:rsidP="00512D74">
            <w:pPr>
              <w:pStyle w:val="Tabletext"/>
              <w:spacing w:before="40" w:after="40" w:line="240" w:lineRule="exact"/>
              <w:jc w:val="center"/>
            </w:pPr>
            <w:bookmarkStart w:id="12" w:name="lt_pId180"/>
            <w:r w:rsidRPr="00C63EBA">
              <w:t>8PSK</w:t>
            </w:r>
            <w:bookmarkEnd w:id="12"/>
          </w:p>
        </w:tc>
      </w:tr>
      <w:tr w:rsidR="00194351" w:rsidRPr="00C63EBA" w14:paraId="0A2C94F4" w14:textId="77777777" w:rsidTr="00194351">
        <w:trPr>
          <w:trHeight w:val="413"/>
          <w:jc w:val="center"/>
        </w:trPr>
        <w:tc>
          <w:tcPr>
            <w:tcW w:w="1511" w:type="pct"/>
            <w:tcBorders>
              <w:top w:val="nil"/>
              <w:left w:val="single" w:sz="4" w:space="0" w:color="auto"/>
              <w:bottom w:val="single" w:sz="4" w:space="0" w:color="auto"/>
              <w:right w:val="single" w:sz="4" w:space="0" w:color="auto"/>
            </w:tcBorders>
            <w:noWrap/>
          </w:tcPr>
          <w:p w14:paraId="75933044" w14:textId="77777777" w:rsidR="007C083B" w:rsidRPr="00C63EBA" w:rsidRDefault="007C083B" w:rsidP="00512D74">
            <w:pPr>
              <w:pStyle w:val="Tabletext"/>
              <w:spacing w:before="40" w:after="40" w:line="240" w:lineRule="exact"/>
              <w:rPr>
                <w:lang w:val="en-GB"/>
              </w:rPr>
            </w:pPr>
            <w:r w:rsidRPr="00DD4996">
              <w:rPr>
                <w:rtl/>
              </w:rPr>
              <w:t xml:space="preserve">قدرة </w:t>
            </w:r>
            <w:bookmarkStart w:id="13" w:name="_Hlk95288476"/>
            <w:r>
              <w:rPr>
                <w:rFonts w:hint="cs"/>
                <w:rtl/>
              </w:rPr>
              <w:t>مركبة</w:t>
            </w:r>
            <w:r w:rsidRPr="00030913">
              <w:rPr>
                <w:rFonts w:hint="cs"/>
                <w:sz w:val="22"/>
                <w:szCs w:val="30"/>
                <w:rtl/>
              </w:rPr>
              <w:t xml:space="preserve"> </w:t>
            </w:r>
            <w:r w:rsidRPr="00030913">
              <w:rPr>
                <w:rFonts w:hint="cs"/>
                <w:rtl/>
              </w:rPr>
              <w:t>ال</w:t>
            </w:r>
            <w:r w:rsidRPr="00030913">
              <w:rPr>
                <w:rtl/>
              </w:rPr>
              <w:t>إرسال</w:t>
            </w:r>
            <w:r>
              <w:rPr>
                <w:rFonts w:hint="cs"/>
                <w:rtl/>
              </w:rPr>
              <w:t xml:space="preserve"> الفضائية </w:t>
            </w:r>
            <w:bookmarkEnd w:id="13"/>
            <w:r w:rsidRPr="00DD4996">
              <w:rPr>
                <w:lang w:val="en-GB"/>
              </w:rPr>
              <w:t>(</w:t>
            </w:r>
            <w:proofErr w:type="spellStart"/>
            <w:r w:rsidRPr="00DD4996">
              <w:rPr>
                <w:lang w:val="en-GB"/>
              </w:rPr>
              <w:t>dBW</w:t>
            </w:r>
            <w:proofErr w:type="spellEnd"/>
            <w:r w:rsidRPr="00DD4996">
              <w:rPr>
                <w:lang w:val="en-GB"/>
              </w:rPr>
              <w:t>)</w:t>
            </w:r>
          </w:p>
        </w:tc>
        <w:tc>
          <w:tcPr>
            <w:tcW w:w="443" w:type="pct"/>
            <w:tcBorders>
              <w:top w:val="nil"/>
              <w:left w:val="nil"/>
              <w:bottom w:val="single" w:sz="4" w:space="0" w:color="auto"/>
              <w:right w:val="single" w:sz="4" w:space="0" w:color="auto"/>
            </w:tcBorders>
            <w:noWrap/>
            <w:vAlign w:val="center"/>
            <w:hideMark/>
          </w:tcPr>
          <w:p w14:paraId="2AAF95AB" w14:textId="0059B758" w:rsidR="007C083B" w:rsidRPr="00C63EBA" w:rsidRDefault="001E7CC4" w:rsidP="00512D74">
            <w:pPr>
              <w:pStyle w:val="Tabletext"/>
              <w:spacing w:before="40" w:after="40" w:line="240" w:lineRule="exact"/>
              <w:jc w:val="center"/>
            </w:pPr>
            <w:r>
              <w:t>7,0</w:t>
            </w:r>
            <w:r w:rsidR="007C083B" w:rsidRPr="00C63EBA">
              <w:t>−</w:t>
            </w:r>
          </w:p>
        </w:tc>
        <w:tc>
          <w:tcPr>
            <w:tcW w:w="500" w:type="pct"/>
            <w:tcBorders>
              <w:top w:val="nil"/>
              <w:left w:val="nil"/>
              <w:bottom w:val="single" w:sz="4" w:space="0" w:color="auto"/>
              <w:right w:val="single" w:sz="4" w:space="0" w:color="auto"/>
            </w:tcBorders>
            <w:noWrap/>
            <w:vAlign w:val="center"/>
            <w:hideMark/>
          </w:tcPr>
          <w:p w14:paraId="2D0D896E" w14:textId="713338D8" w:rsidR="007C083B" w:rsidRPr="00C63EBA" w:rsidRDefault="001E7CC4" w:rsidP="00512D74">
            <w:pPr>
              <w:pStyle w:val="Tabletext"/>
              <w:spacing w:before="40" w:after="40" w:line="240" w:lineRule="exact"/>
              <w:jc w:val="center"/>
            </w:pPr>
            <w:r>
              <w:t>7,0</w:t>
            </w:r>
            <w:r w:rsidRPr="00C63EBA">
              <w:t>−</w:t>
            </w:r>
          </w:p>
        </w:tc>
        <w:tc>
          <w:tcPr>
            <w:tcW w:w="456" w:type="pct"/>
            <w:tcBorders>
              <w:top w:val="nil"/>
              <w:left w:val="nil"/>
              <w:bottom w:val="single" w:sz="4" w:space="0" w:color="auto"/>
              <w:right w:val="single" w:sz="4" w:space="0" w:color="auto"/>
            </w:tcBorders>
            <w:noWrap/>
            <w:vAlign w:val="center"/>
            <w:hideMark/>
          </w:tcPr>
          <w:p w14:paraId="7B5DFF4C" w14:textId="3283BA79" w:rsidR="007C083B" w:rsidRPr="00C63EBA" w:rsidRDefault="001E7CC4" w:rsidP="00512D74">
            <w:pPr>
              <w:pStyle w:val="Tabletext"/>
              <w:spacing w:before="40" w:after="40" w:line="240" w:lineRule="exact"/>
              <w:jc w:val="center"/>
            </w:pPr>
            <w:r>
              <w:t>7,0</w:t>
            </w:r>
            <w:r w:rsidRPr="00C63EBA">
              <w:t>−</w:t>
            </w:r>
          </w:p>
        </w:tc>
        <w:tc>
          <w:tcPr>
            <w:tcW w:w="388" w:type="pct"/>
            <w:tcBorders>
              <w:top w:val="nil"/>
              <w:left w:val="nil"/>
              <w:bottom w:val="single" w:sz="4" w:space="0" w:color="auto"/>
              <w:right w:val="single" w:sz="4" w:space="0" w:color="auto"/>
            </w:tcBorders>
            <w:noWrap/>
            <w:vAlign w:val="center"/>
            <w:hideMark/>
          </w:tcPr>
          <w:p w14:paraId="60180B9B" w14:textId="44D4FAD4" w:rsidR="007C083B" w:rsidRPr="00C63EBA" w:rsidRDefault="001E7CC4" w:rsidP="00512D74">
            <w:pPr>
              <w:pStyle w:val="Tabletext"/>
              <w:spacing w:before="40" w:after="40" w:line="240" w:lineRule="exact"/>
              <w:jc w:val="center"/>
            </w:pPr>
            <w:r>
              <w:t>13</w:t>
            </w:r>
          </w:p>
        </w:tc>
        <w:tc>
          <w:tcPr>
            <w:tcW w:w="304" w:type="pct"/>
            <w:tcBorders>
              <w:top w:val="nil"/>
              <w:left w:val="nil"/>
              <w:bottom w:val="single" w:sz="4" w:space="0" w:color="auto"/>
              <w:right w:val="single" w:sz="4" w:space="0" w:color="auto"/>
            </w:tcBorders>
            <w:noWrap/>
            <w:vAlign w:val="center"/>
            <w:hideMark/>
          </w:tcPr>
          <w:p w14:paraId="15822309" w14:textId="4A5AAB1A" w:rsidR="007C083B" w:rsidRPr="00C63EBA" w:rsidRDefault="001E7CC4" w:rsidP="00512D74">
            <w:pPr>
              <w:pStyle w:val="Tabletext"/>
              <w:spacing w:before="40" w:after="40" w:line="240" w:lineRule="exact"/>
              <w:jc w:val="center"/>
            </w:pPr>
            <w:r>
              <w:t>5,0</w:t>
            </w:r>
          </w:p>
        </w:tc>
        <w:tc>
          <w:tcPr>
            <w:tcW w:w="336" w:type="pct"/>
            <w:tcBorders>
              <w:top w:val="nil"/>
              <w:left w:val="nil"/>
              <w:bottom w:val="single" w:sz="4" w:space="0" w:color="auto"/>
              <w:right w:val="single" w:sz="4" w:space="0" w:color="auto"/>
            </w:tcBorders>
            <w:vAlign w:val="center"/>
          </w:tcPr>
          <w:p w14:paraId="3C86CF0F" w14:textId="77777777" w:rsidR="007C083B" w:rsidRPr="00C63EBA" w:rsidRDefault="007C083B" w:rsidP="00512D74">
            <w:pPr>
              <w:pStyle w:val="Tabletext"/>
              <w:spacing w:before="40" w:after="40" w:line="240" w:lineRule="exact"/>
              <w:jc w:val="center"/>
            </w:pPr>
            <w:r w:rsidRPr="00C63EBA">
              <w:t>11</w:t>
            </w:r>
            <w:r>
              <w:t>,</w:t>
            </w:r>
            <w:r w:rsidRPr="00C63EBA">
              <w:t>8</w:t>
            </w:r>
          </w:p>
        </w:tc>
        <w:tc>
          <w:tcPr>
            <w:tcW w:w="532" w:type="pct"/>
            <w:tcBorders>
              <w:top w:val="nil"/>
              <w:left w:val="single" w:sz="4" w:space="0" w:color="auto"/>
              <w:bottom w:val="single" w:sz="4" w:space="0" w:color="auto"/>
              <w:right w:val="single" w:sz="4" w:space="0" w:color="auto"/>
            </w:tcBorders>
            <w:noWrap/>
            <w:vAlign w:val="center"/>
            <w:hideMark/>
          </w:tcPr>
          <w:p w14:paraId="1AC25488" w14:textId="77777777" w:rsidR="007C083B" w:rsidRPr="00C63EBA" w:rsidRDefault="007C083B" w:rsidP="00512D74">
            <w:pPr>
              <w:pStyle w:val="Tabletext"/>
              <w:spacing w:before="40" w:after="40" w:line="240" w:lineRule="exact"/>
              <w:jc w:val="center"/>
            </w:pPr>
            <w:r w:rsidRPr="00C63EBA">
              <w:t>13</w:t>
            </w:r>
          </w:p>
        </w:tc>
        <w:tc>
          <w:tcPr>
            <w:tcW w:w="529" w:type="pct"/>
            <w:tcBorders>
              <w:top w:val="nil"/>
              <w:left w:val="nil"/>
              <w:bottom w:val="single" w:sz="4" w:space="0" w:color="auto"/>
              <w:right w:val="single" w:sz="4" w:space="0" w:color="auto"/>
            </w:tcBorders>
            <w:vAlign w:val="center"/>
          </w:tcPr>
          <w:p w14:paraId="2C31B655" w14:textId="77777777" w:rsidR="007C083B" w:rsidRPr="00C63EBA" w:rsidRDefault="007C083B" w:rsidP="00512D74">
            <w:pPr>
              <w:pStyle w:val="Tabletext"/>
              <w:spacing w:before="40" w:after="40" w:line="240" w:lineRule="exact"/>
              <w:jc w:val="center"/>
            </w:pPr>
            <w:r w:rsidRPr="00C63EBA">
              <w:t>23</w:t>
            </w:r>
          </w:p>
        </w:tc>
      </w:tr>
      <w:tr w:rsidR="00194351" w:rsidRPr="00C63EBA" w14:paraId="2BC854A0"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6B5AFF59" w14:textId="77777777" w:rsidR="007C083B" w:rsidRPr="00C63EBA" w:rsidRDefault="007C083B" w:rsidP="00512D74">
            <w:pPr>
              <w:pStyle w:val="Tabletext"/>
              <w:spacing w:before="40" w:after="40" w:line="240" w:lineRule="exact"/>
              <w:rPr>
                <w:lang w:val="en-GB"/>
              </w:rPr>
            </w:pPr>
            <w:r w:rsidRPr="00DD4996">
              <w:rPr>
                <w:rtl/>
              </w:rPr>
              <w:t xml:space="preserve">مرشاح </w:t>
            </w:r>
            <w:r w:rsidRPr="00641FDE">
              <w:rPr>
                <w:rFonts w:hint="cs"/>
                <w:rtl/>
              </w:rPr>
              <w:t xml:space="preserve">مركبة </w:t>
            </w:r>
            <w:r w:rsidRPr="00030913">
              <w:rPr>
                <w:rFonts w:hint="cs"/>
                <w:rtl/>
              </w:rPr>
              <w:t>ال</w:t>
            </w:r>
            <w:r w:rsidRPr="00030913">
              <w:rPr>
                <w:rtl/>
              </w:rPr>
              <w:t>إرسال</w:t>
            </w:r>
            <w:r w:rsidRPr="00030913">
              <w:rPr>
                <w:rFonts w:hint="cs"/>
                <w:rtl/>
              </w:rPr>
              <w:t xml:space="preserve"> </w:t>
            </w:r>
            <w:r w:rsidRPr="00DD4996">
              <w:rPr>
                <w:rtl/>
              </w:rPr>
              <w:t>الفضائية، خسارة الكبل</w:t>
            </w:r>
            <w:r>
              <w:rPr>
                <w:rFonts w:hint="cs"/>
                <w:rtl/>
              </w:rPr>
              <w:t xml:space="preserve"> </w:t>
            </w:r>
            <w:r w:rsidRPr="00DD4996">
              <w:rPr>
                <w:lang w:val="en-GB"/>
              </w:rPr>
              <w:t>(</w:t>
            </w:r>
            <w:proofErr w:type="spellStart"/>
            <w:r w:rsidRPr="00DD4996">
              <w:rPr>
                <w:lang w:val="en-GB"/>
              </w:rPr>
              <w:t>dBW</w:t>
            </w:r>
            <w:proofErr w:type="spellEnd"/>
            <w:r w:rsidRPr="00DD4996">
              <w:rPr>
                <w:lang w:val="en-GB"/>
              </w:rPr>
              <w:t>)</w:t>
            </w:r>
          </w:p>
        </w:tc>
        <w:tc>
          <w:tcPr>
            <w:tcW w:w="443" w:type="pct"/>
            <w:tcBorders>
              <w:top w:val="nil"/>
              <w:left w:val="nil"/>
              <w:bottom w:val="single" w:sz="4" w:space="0" w:color="auto"/>
              <w:right w:val="single" w:sz="4" w:space="0" w:color="auto"/>
            </w:tcBorders>
            <w:noWrap/>
            <w:vAlign w:val="center"/>
            <w:hideMark/>
          </w:tcPr>
          <w:p w14:paraId="1D02E7B4" w14:textId="77777777" w:rsidR="007C083B" w:rsidRPr="00C63EBA" w:rsidRDefault="007C083B" w:rsidP="00512D74">
            <w:pPr>
              <w:pStyle w:val="Tabletext"/>
              <w:spacing w:before="40" w:after="40" w:line="240" w:lineRule="exact"/>
              <w:jc w:val="center"/>
            </w:pPr>
            <w:r w:rsidRPr="00C63EBA">
              <w:t>0</w:t>
            </w:r>
            <w:r>
              <w:t>,</w:t>
            </w:r>
            <w:r w:rsidRPr="00C63EBA">
              <w:t>5−</w:t>
            </w:r>
          </w:p>
        </w:tc>
        <w:tc>
          <w:tcPr>
            <w:tcW w:w="500" w:type="pct"/>
            <w:tcBorders>
              <w:top w:val="nil"/>
              <w:left w:val="nil"/>
              <w:bottom w:val="single" w:sz="4" w:space="0" w:color="auto"/>
              <w:right w:val="single" w:sz="4" w:space="0" w:color="auto"/>
            </w:tcBorders>
            <w:noWrap/>
            <w:vAlign w:val="center"/>
            <w:hideMark/>
          </w:tcPr>
          <w:p w14:paraId="137FAD4D" w14:textId="77777777" w:rsidR="007C083B" w:rsidRPr="00C63EBA" w:rsidRDefault="007C083B" w:rsidP="00512D74">
            <w:pPr>
              <w:pStyle w:val="Tabletext"/>
              <w:spacing w:before="40" w:after="40" w:line="240" w:lineRule="exact"/>
              <w:jc w:val="center"/>
            </w:pPr>
            <w:r w:rsidRPr="00C63EBA">
              <w:t>0</w:t>
            </w:r>
            <w:r>
              <w:t>,</w:t>
            </w:r>
            <w:r w:rsidRPr="00C63EBA">
              <w:t>5−</w:t>
            </w:r>
          </w:p>
        </w:tc>
        <w:tc>
          <w:tcPr>
            <w:tcW w:w="456" w:type="pct"/>
            <w:tcBorders>
              <w:top w:val="nil"/>
              <w:left w:val="nil"/>
              <w:bottom w:val="single" w:sz="4" w:space="0" w:color="auto"/>
              <w:right w:val="single" w:sz="4" w:space="0" w:color="auto"/>
            </w:tcBorders>
            <w:noWrap/>
            <w:vAlign w:val="center"/>
            <w:hideMark/>
          </w:tcPr>
          <w:p w14:paraId="24280C56" w14:textId="77777777" w:rsidR="007C083B" w:rsidRPr="00C63EBA" w:rsidRDefault="007C083B" w:rsidP="00512D74">
            <w:pPr>
              <w:pStyle w:val="Tabletext"/>
              <w:spacing w:before="40" w:after="40" w:line="240" w:lineRule="exact"/>
              <w:jc w:val="center"/>
            </w:pPr>
            <w:r w:rsidRPr="00C63EBA">
              <w:t>0</w:t>
            </w:r>
            <w:r>
              <w:t>,</w:t>
            </w:r>
            <w:r w:rsidRPr="00C63EBA">
              <w:t>5−</w:t>
            </w:r>
          </w:p>
        </w:tc>
        <w:tc>
          <w:tcPr>
            <w:tcW w:w="388" w:type="pct"/>
            <w:tcBorders>
              <w:top w:val="nil"/>
              <w:left w:val="nil"/>
              <w:bottom w:val="single" w:sz="4" w:space="0" w:color="auto"/>
              <w:right w:val="single" w:sz="4" w:space="0" w:color="auto"/>
            </w:tcBorders>
            <w:noWrap/>
            <w:vAlign w:val="center"/>
            <w:hideMark/>
          </w:tcPr>
          <w:p w14:paraId="2F6DFCE9" w14:textId="77777777" w:rsidR="007C083B" w:rsidRPr="00C63EBA" w:rsidRDefault="007C083B" w:rsidP="00512D74">
            <w:pPr>
              <w:pStyle w:val="Tabletext"/>
              <w:spacing w:before="40" w:after="40" w:line="240" w:lineRule="exact"/>
              <w:jc w:val="center"/>
            </w:pPr>
            <w:r w:rsidRPr="00C63EBA">
              <w:t>0</w:t>
            </w:r>
            <w:r>
              <w:t>,</w:t>
            </w:r>
            <w:r w:rsidRPr="00C63EBA">
              <w:t>5−</w:t>
            </w:r>
          </w:p>
        </w:tc>
        <w:tc>
          <w:tcPr>
            <w:tcW w:w="304" w:type="pct"/>
            <w:tcBorders>
              <w:top w:val="nil"/>
              <w:left w:val="nil"/>
              <w:bottom w:val="single" w:sz="4" w:space="0" w:color="auto"/>
              <w:right w:val="single" w:sz="4" w:space="0" w:color="auto"/>
            </w:tcBorders>
            <w:noWrap/>
            <w:vAlign w:val="center"/>
            <w:hideMark/>
          </w:tcPr>
          <w:p w14:paraId="298C3CEE" w14:textId="77777777" w:rsidR="007C083B" w:rsidRPr="00C63EBA" w:rsidRDefault="007C083B" w:rsidP="00512D74">
            <w:pPr>
              <w:pStyle w:val="Tabletext"/>
              <w:spacing w:before="40" w:after="40" w:line="240" w:lineRule="exact"/>
              <w:jc w:val="center"/>
            </w:pPr>
            <w:r w:rsidRPr="00C63EBA">
              <w:t>0</w:t>
            </w:r>
            <w:r>
              <w:t>,</w:t>
            </w:r>
            <w:r w:rsidRPr="00C63EBA">
              <w:t>5−</w:t>
            </w:r>
          </w:p>
        </w:tc>
        <w:tc>
          <w:tcPr>
            <w:tcW w:w="336" w:type="pct"/>
            <w:tcBorders>
              <w:top w:val="nil"/>
              <w:left w:val="nil"/>
              <w:bottom w:val="single" w:sz="4" w:space="0" w:color="auto"/>
              <w:right w:val="single" w:sz="4" w:space="0" w:color="auto"/>
            </w:tcBorders>
            <w:vAlign w:val="center"/>
          </w:tcPr>
          <w:p w14:paraId="040A387A" w14:textId="77777777" w:rsidR="007C083B" w:rsidRPr="00C63EBA" w:rsidRDefault="007C083B" w:rsidP="00512D74">
            <w:pPr>
              <w:pStyle w:val="Tabletext"/>
              <w:spacing w:before="40" w:after="40" w:line="240" w:lineRule="exact"/>
              <w:jc w:val="center"/>
            </w:pPr>
            <w:r w:rsidRPr="00C63EBA">
              <w:t>0</w:t>
            </w:r>
            <w:r>
              <w:t>,</w:t>
            </w:r>
            <w:r w:rsidRPr="00C63EBA">
              <w:t>5−</w:t>
            </w:r>
          </w:p>
        </w:tc>
        <w:tc>
          <w:tcPr>
            <w:tcW w:w="532" w:type="pct"/>
            <w:tcBorders>
              <w:top w:val="nil"/>
              <w:left w:val="single" w:sz="4" w:space="0" w:color="auto"/>
              <w:bottom w:val="single" w:sz="4" w:space="0" w:color="auto"/>
              <w:right w:val="single" w:sz="4" w:space="0" w:color="auto"/>
            </w:tcBorders>
            <w:noWrap/>
            <w:vAlign w:val="center"/>
            <w:hideMark/>
          </w:tcPr>
          <w:p w14:paraId="172554C6" w14:textId="77777777" w:rsidR="007C083B" w:rsidRPr="00C63EBA" w:rsidRDefault="007C083B" w:rsidP="00512D74">
            <w:pPr>
              <w:pStyle w:val="Tabletext"/>
              <w:spacing w:before="40" w:after="40" w:line="240" w:lineRule="exact"/>
              <w:jc w:val="center"/>
            </w:pPr>
            <w:r w:rsidRPr="00C63EBA">
              <w:t>0</w:t>
            </w:r>
            <w:r>
              <w:t>,</w:t>
            </w:r>
            <w:r w:rsidRPr="00C63EBA">
              <w:t>5−</w:t>
            </w:r>
          </w:p>
        </w:tc>
        <w:tc>
          <w:tcPr>
            <w:tcW w:w="529" w:type="pct"/>
            <w:tcBorders>
              <w:top w:val="nil"/>
              <w:left w:val="nil"/>
              <w:bottom w:val="single" w:sz="4" w:space="0" w:color="auto"/>
              <w:right w:val="single" w:sz="4" w:space="0" w:color="auto"/>
            </w:tcBorders>
            <w:vAlign w:val="center"/>
          </w:tcPr>
          <w:p w14:paraId="0E31E91A" w14:textId="77777777" w:rsidR="007C083B" w:rsidRPr="00C63EBA" w:rsidRDefault="007C083B" w:rsidP="00512D74">
            <w:pPr>
              <w:pStyle w:val="Tabletext"/>
              <w:spacing w:before="40" w:after="40" w:line="240" w:lineRule="exact"/>
              <w:jc w:val="center"/>
            </w:pPr>
            <w:r w:rsidRPr="00C63EBA">
              <w:t>0</w:t>
            </w:r>
            <w:r>
              <w:t>,</w:t>
            </w:r>
            <w:r w:rsidRPr="00C63EBA">
              <w:t>5−</w:t>
            </w:r>
          </w:p>
        </w:tc>
      </w:tr>
      <w:tr w:rsidR="00194351" w:rsidRPr="00C63EBA" w14:paraId="42720D7F"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3F635139" w14:textId="77777777" w:rsidR="007C083B" w:rsidRPr="00C63EBA" w:rsidRDefault="007C083B" w:rsidP="00512D74">
            <w:pPr>
              <w:pStyle w:val="Tabletext"/>
              <w:spacing w:before="40" w:after="40" w:line="240" w:lineRule="exact"/>
              <w:rPr>
                <w:lang w:val="en-GB"/>
              </w:rPr>
            </w:pPr>
            <w:r w:rsidRPr="00DD4996">
              <w:rPr>
                <w:rtl/>
              </w:rPr>
              <w:t xml:space="preserve">قطر هوائي </w:t>
            </w:r>
            <w:r w:rsidRPr="00641FDE">
              <w:rPr>
                <w:rFonts w:hint="cs"/>
                <w:rtl/>
              </w:rPr>
              <w:t xml:space="preserve">مركبة </w:t>
            </w:r>
            <w:r w:rsidRPr="00030913">
              <w:rPr>
                <w:rFonts w:hint="cs"/>
                <w:rtl/>
              </w:rPr>
              <w:t>ال</w:t>
            </w:r>
            <w:r w:rsidRPr="00030913">
              <w:rPr>
                <w:rtl/>
              </w:rPr>
              <w:t>إرسال</w:t>
            </w:r>
            <w:r w:rsidRPr="00030913">
              <w:rPr>
                <w:rFonts w:hint="cs"/>
                <w:rtl/>
              </w:rPr>
              <w:t xml:space="preserve"> </w:t>
            </w:r>
            <w:r w:rsidRPr="00DD4996">
              <w:rPr>
                <w:rtl/>
              </w:rPr>
              <w:t>الفضائية</w:t>
            </w:r>
            <w:r>
              <w:rPr>
                <w:rFonts w:hint="cs"/>
                <w:rtl/>
              </w:rPr>
              <w:t xml:space="preserve"> </w:t>
            </w:r>
            <w:r>
              <w:t>(</w:t>
            </w:r>
            <w:r w:rsidRPr="00905488">
              <w:t>m</w:t>
            </w:r>
            <w:r>
              <w:t>)</w:t>
            </w:r>
          </w:p>
        </w:tc>
        <w:tc>
          <w:tcPr>
            <w:tcW w:w="443" w:type="pct"/>
            <w:tcBorders>
              <w:top w:val="nil"/>
              <w:left w:val="nil"/>
              <w:bottom w:val="single" w:sz="4" w:space="0" w:color="auto"/>
              <w:right w:val="single" w:sz="4" w:space="0" w:color="auto"/>
            </w:tcBorders>
            <w:noWrap/>
            <w:vAlign w:val="center"/>
            <w:hideMark/>
          </w:tcPr>
          <w:p w14:paraId="602FBC0A" w14:textId="77777777" w:rsidR="007C083B" w:rsidRPr="00C63EBA" w:rsidRDefault="007C083B" w:rsidP="00512D74">
            <w:pPr>
              <w:pStyle w:val="Tabletext"/>
              <w:spacing w:before="40" w:after="40" w:line="240" w:lineRule="exact"/>
              <w:jc w:val="center"/>
            </w:pPr>
            <w:r w:rsidRPr="00C63EBA">
              <w:t>0</w:t>
            </w:r>
            <w:r>
              <w:t>,1</w:t>
            </w:r>
          </w:p>
        </w:tc>
        <w:tc>
          <w:tcPr>
            <w:tcW w:w="500" w:type="pct"/>
            <w:tcBorders>
              <w:top w:val="nil"/>
              <w:left w:val="nil"/>
              <w:bottom w:val="single" w:sz="4" w:space="0" w:color="auto"/>
              <w:right w:val="single" w:sz="4" w:space="0" w:color="auto"/>
            </w:tcBorders>
            <w:noWrap/>
            <w:vAlign w:val="center"/>
            <w:hideMark/>
          </w:tcPr>
          <w:p w14:paraId="224DBEA6" w14:textId="77777777" w:rsidR="007C083B" w:rsidRPr="00C63EBA" w:rsidRDefault="007C083B" w:rsidP="00512D74">
            <w:pPr>
              <w:pStyle w:val="Tabletext"/>
              <w:spacing w:before="40" w:after="40" w:line="240" w:lineRule="exact"/>
              <w:jc w:val="center"/>
            </w:pPr>
            <w:r w:rsidRPr="00C63EBA">
              <w:t>0</w:t>
            </w:r>
            <w:r>
              <w:t>,1</w:t>
            </w:r>
          </w:p>
        </w:tc>
        <w:tc>
          <w:tcPr>
            <w:tcW w:w="456" w:type="pct"/>
            <w:tcBorders>
              <w:top w:val="nil"/>
              <w:left w:val="nil"/>
              <w:bottom w:val="single" w:sz="4" w:space="0" w:color="auto"/>
              <w:right w:val="single" w:sz="4" w:space="0" w:color="auto"/>
            </w:tcBorders>
            <w:noWrap/>
            <w:vAlign w:val="center"/>
            <w:hideMark/>
          </w:tcPr>
          <w:p w14:paraId="1B97B92E" w14:textId="77777777" w:rsidR="007C083B" w:rsidRPr="00C63EBA" w:rsidRDefault="007C083B" w:rsidP="00512D74">
            <w:pPr>
              <w:pStyle w:val="Tabletext"/>
              <w:spacing w:before="40" w:after="40" w:line="240" w:lineRule="exact"/>
              <w:jc w:val="center"/>
            </w:pPr>
            <w:r w:rsidRPr="00C63EBA">
              <w:t>0</w:t>
            </w:r>
            <w:r>
              <w:t>,1</w:t>
            </w:r>
          </w:p>
        </w:tc>
        <w:tc>
          <w:tcPr>
            <w:tcW w:w="388" w:type="pct"/>
            <w:tcBorders>
              <w:top w:val="nil"/>
              <w:left w:val="nil"/>
              <w:bottom w:val="single" w:sz="4" w:space="0" w:color="auto"/>
              <w:right w:val="single" w:sz="4" w:space="0" w:color="auto"/>
            </w:tcBorders>
            <w:noWrap/>
            <w:vAlign w:val="center"/>
            <w:hideMark/>
          </w:tcPr>
          <w:p w14:paraId="26A7C924" w14:textId="77777777" w:rsidR="007C083B" w:rsidRPr="00C63EBA" w:rsidRDefault="007C083B" w:rsidP="00512D74">
            <w:pPr>
              <w:pStyle w:val="Tabletext"/>
              <w:spacing w:before="40" w:after="40" w:line="240" w:lineRule="exact"/>
              <w:jc w:val="center"/>
            </w:pPr>
            <w:r w:rsidRPr="00C63EBA">
              <w:t>0</w:t>
            </w:r>
            <w:r>
              <w:t>,</w:t>
            </w:r>
            <w:r w:rsidRPr="00C63EBA">
              <w:t>86</w:t>
            </w:r>
          </w:p>
        </w:tc>
        <w:tc>
          <w:tcPr>
            <w:tcW w:w="304" w:type="pct"/>
            <w:tcBorders>
              <w:top w:val="nil"/>
              <w:left w:val="nil"/>
              <w:bottom w:val="single" w:sz="4" w:space="0" w:color="auto"/>
              <w:right w:val="single" w:sz="4" w:space="0" w:color="auto"/>
            </w:tcBorders>
            <w:noWrap/>
            <w:vAlign w:val="center"/>
            <w:hideMark/>
          </w:tcPr>
          <w:p w14:paraId="0DDC4319" w14:textId="77777777" w:rsidR="007C083B" w:rsidRPr="00C63EBA" w:rsidRDefault="007C083B" w:rsidP="00512D74">
            <w:pPr>
              <w:pStyle w:val="Tabletext"/>
              <w:spacing w:before="40" w:after="40" w:line="240" w:lineRule="exact"/>
              <w:jc w:val="center"/>
            </w:pPr>
            <w:r>
              <w:t>0,6</w:t>
            </w:r>
          </w:p>
        </w:tc>
        <w:tc>
          <w:tcPr>
            <w:tcW w:w="336" w:type="pct"/>
            <w:tcBorders>
              <w:top w:val="nil"/>
              <w:left w:val="nil"/>
              <w:bottom w:val="single" w:sz="4" w:space="0" w:color="auto"/>
              <w:right w:val="single" w:sz="4" w:space="0" w:color="auto"/>
            </w:tcBorders>
            <w:vAlign w:val="center"/>
          </w:tcPr>
          <w:p w14:paraId="5606C177" w14:textId="77777777" w:rsidR="007C083B" w:rsidRPr="00C63EBA" w:rsidRDefault="007C083B" w:rsidP="00512D74">
            <w:pPr>
              <w:pStyle w:val="Tabletext"/>
              <w:spacing w:before="40" w:after="40" w:line="240" w:lineRule="exact"/>
              <w:jc w:val="center"/>
            </w:pPr>
            <w:r w:rsidRPr="00C63EBA">
              <w:t>1</w:t>
            </w:r>
            <w:r>
              <w:t>,</w:t>
            </w:r>
            <w:r w:rsidRPr="00C63EBA">
              <w:t>5</w:t>
            </w:r>
          </w:p>
        </w:tc>
        <w:tc>
          <w:tcPr>
            <w:tcW w:w="532" w:type="pct"/>
            <w:tcBorders>
              <w:top w:val="nil"/>
              <w:left w:val="single" w:sz="4" w:space="0" w:color="auto"/>
              <w:bottom w:val="single" w:sz="4" w:space="0" w:color="auto"/>
              <w:right w:val="single" w:sz="4" w:space="0" w:color="auto"/>
            </w:tcBorders>
            <w:noWrap/>
            <w:vAlign w:val="center"/>
            <w:hideMark/>
          </w:tcPr>
          <w:p w14:paraId="5C38D296" w14:textId="77777777" w:rsidR="007C083B" w:rsidRPr="00C63EBA" w:rsidRDefault="007C083B" w:rsidP="00512D74">
            <w:pPr>
              <w:pStyle w:val="Tabletext"/>
              <w:spacing w:before="40" w:after="40" w:line="240" w:lineRule="exact"/>
              <w:jc w:val="center"/>
            </w:pPr>
            <w:r w:rsidRPr="00C63EBA">
              <w:t>1</w:t>
            </w:r>
            <w:r>
              <w:t>,</w:t>
            </w:r>
            <w:r w:rsidRPr="00C63EBA">
              <w:t>5</w:t>
            </w:r>
          </w:p>
        </w:tc>
        <w:tc>
          <w:tcPr>
            <w:tcW w:w="529" w:type="pct"/>
            <w:tcBorders>
              <w:top w:val="nil"/>
              <w:left w:val="nil"/>
              <w:bottom w:val="single" w:sz="4" w:space="0" w:color="auto"/>
              <w:right w:val="single" w:sz="4" w:space="0" w:color="auto"/>
            </w:tcBorders>
            <w:vAlign w:val="center"/>
          </w:tcPr>
          <w:p w14:paraId="0AF3B4F7" w14:textId="77777777" w:rsidR="007C083B" w:rsidRPr="00C63EBA" w:rsidRDefault="007C083B" w:rsidP="00512D74">
            <w:pPr>
              <w:pStyle w:val="Tabletext"/>
              <w:spacing w:before="40" w:after="40" w:line="240" w:lineRule="exact"/>
              <w:jc w:val="center"/>
            </w:pPr>
            <w:r w:rsidRPr="00C63EBA">
              <w:t>2</w:t>
            </w:r>
            <w:r>
              <w:t>,</w:t>
            </w:r>
            <w:r w:rsidRPr="00C63EBA">
              <w:t>3</w:t>
            </w:r>
          </w:p>
        </w:tc>
      </w:tr>
      <w:tr w:rsidR="00194351" w:rsidRPr="00C63EBA" w14:paraId="72072286"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2C7C8998" w14:textId="77777777" w:rsidR="007C083B" w:rsidRPr="00C63EBA" w:rsidRDefault="007C083B" w:rsidP="00512D74">
            <w:pPr>
              <w:pStyle w:val="Tabletext"/>
              <w:spacing w:before="40" w:after="40" w:line="240" w:lineRule="exact"/>
              <w:rPr>
                <w:lang w:val="en-GB"/>
              </w:rPr>
            </w:pPr>
            <w:r w:rsidRPr="00905488">
              <w:rPr>
                <w:rtl/>
              </w:rPr>
              <w:t xml:space="preserve">كفاءة هوائي </w:t>
            </w:r>
            <w:r w:rsidRPr="00641FDE">
              <w:rPr>
                <w:rFonts w:hint="cs"/>
                <w:rtl/>
              </w:rPr>
              <w:t xml:space="preserve">مركبة </w:t>
            </w:r>
            <w:r w:rsidRPr="00835A9A">
              <w:rPr>
                <w:rFonts w:hint="cs"/>
                <w:rtl/>
              </w:rPr>
              <w:t>ال</w:t>
            </w:r>
            <w:r w:rsidRPr="00835A9A">
              <w:rPr>
                <w:rtl/>
              </w:rPr>
              <w:t>إرسال</w:t>
            </w:r>
            <w:r w:rsidRPr="00835A9A">
              <w:rPr>
                <w:rFonts w:hint="cs"/>
                <w:rtl/>
              </w:rPr>
              <w:t xml:space="preserve"> </w:t>
            </w:r>
            <w:r w:rsidRPr="00905488">
              <w:rPr>
                <w:rtl/>
              </w:rPr>
              <w:t>الفضائية</w:t>
            </w:r>
          </w:p>
        </w:tc>
        <w:tc>
          <w:tcPr>
            <w:tcW w:w="443" w:type="pct"/>
            <w:tcBorders>
              <w:top w:val="nil"/>
              <w:left w:val="nil"/>
              <w:bottom w:val="single" w:sz="4" w:space="0" w:color="auto"/>
              <w:right w:val="single" w:sz="4" w:space="0" w:color="auto"/>
            </w:tcBorders>
            <w:noWrap/>
            <w:vAlign w:val="center"/>
            <w:hideMark/>
          </w:tcPr>
          <w:p w14:paraId="40B7587F" w14:textId="77777777" w:rsidR="007C083B" w:rsidRPr="00C63EBA" w:rsidRDefault="007C083B" w:rsidP="00512D74">
            <w:pPr>
              <w:pStyle w:val="Tabletext"/>
              <w:spacing w:before="40" w:after="40" w:line="240" w:lineRule="exact"/>
              <w:jc w:val="center"/>
            </w:pPr>
            <w:r w:rsidRPr="00C63EBA">
              <w:t>0</w:t>
            </w:r>
            <w:r>
              <w:t>,</w:t>
            </w:r>
            <w:r w:rsidRPr="00C63EBA">
              <w:t>5</w:t>
            </w:r>
          </w:p>
        </w:tc>
        <w:tc>
          <w:tcPr>
            <w:tcW w:w="500" w:type="pct"/>
            <w:tcBorders>
              <w:top w:val="nil"/>
              <w:left w:val="nil"/>
              <w:bottom w:val="single" w:sz="4" w:space="0" w:color="auto"/>
              <w:right w:val="single" w:sz="4" w:space="0" w:color="auto"/>
            </w:tcBorders>
            <w:noWrap/>
            <w:vAlign w:val="center"/>
            <w:hideMark/>
          </w:tcPr>
          <w:p w14:paraId="54CAD687" w14:textId="77777777" w:rsidR="007C083B" w:rsidRPr="00C63EBA" w:rsidRDefault="007C083B" w:rsidP="00512D74">
            <w:pPr>
              <w:pStyle w:val="Tabletext"/>
              <w:spacing w:before="40" w:after="40" w:line="240" w:lineRule="exact"/>
              <w:jc w:val="center"/>
            </w:pPr>
            <w:r w:rsidRPr="00C63EBA">
              <w:t>0</w:t>
            </w:r>
            <w:r>
              <w:t>,</w:t>
            </w:r>
            <w:r w:rsidRPr="00C63EBA">
              <w:t>5</w:t>
            </w:r>
          </w:p>
        </w:tc>
        <w:tc>
          <w:tcPr>
            <w:tcW w:w="456" w:type="pct"/>
            <w:tcBorders>
              <w:top w:val="nil"/>
              <w:left w:val="nil"/>
              <w:bottom w:val="single" w:sz="4" w:space="0" w:color="auto"/>
              <w:right w:val="single" w:sz="4" w:space="0" w:color="auto"/>
            </w:tcBorders>
            <w:noWrap/>
            <w:vAlign w:val="center"/>
            <w:hideMark/>
          </w:tcPr>
          <w:p w14:paraId="0494E372" w14:textId="77777777" w:rsidR="007C083B" w:rsidRPr="00C63EBA" w:rsidRDefault="007C083B" w:rsidP="00512D74">
            <w:pPr>
              <w:pStyle w:val="Tabletext"/>
              <w:spacing w:before="40" w:after="40" w:line="240" w:lineRule="exact"/>
              <w:jc w:val="center"/>
            </w:pPr>
            <w:r w:rsidRPr="00C63EBA">
              <w:t>0</w:t>
            </w:r>
            <w:r>
              <w:t>,</w:t>
            </w:r>
            <w:r w:rsidRPr="00C63EBA">
              <w:t>5</w:t>
            </w:r>
          </w:p>
        </w:tc>
        <w:tc>
          <w:tcPr>
            <w:tcW w:w="388" w:type="pct"/>
            <w:tcBorders>
              <w:top w:val="nil"/>
              <w:left w:val="nil"/>
              <w:bottom w:val="single" w:sz="4" w:space="0" w:color="auto"/>
              <w:right w:val="single" w:sz="4" w:space="0" w:color="auto"/>
            </w:tcBorders>
            <w:noWrap/>
            <w:vAlign w:val="center"/>
            <w:hideMark/>
          </w:tcPr>
          <w:p w14:paraId="5EE63D31" w14:textId="77777777" w:rsidR="007C083B" w:rsidRPr="00C63EBA" w:rsidRDefault="007C083B" w:rsidP="00512D74">
            <w:pPr>
              <w:pStyle w:val="Tabletext"/>
              <w:spacing w:before="40" w:after="40" w:line="240" w:lineRule="exact"/>
              <w:jc w:val="center"/>
            </w:pPr>
            <w:r w:rsidRPr="00C63EBA">
              <w:t>0</w:t>
            </w:r>
            <w:r>
              <w:t>,</w:t>
            </w:r>
            <w:r w:rsidRPr="00C63EBA">
              <w:t>55</w:t>
            </w:r>
          </w:p>
        </w:tc>
        <w:tc>
          <w:tcPr>
            <w:tcW w:w="304" w:type="pct"/>
            <w:tcBorders>
              <w:top w:val="nil"/>
              <w:left w:val="nil"/>
              <w:bottom w:val="single" w:sz="4" w:space="0" w:color="auto"/>
              <w:right w:val="single" w:sz="4" w:space="0" w:color="auto"/>
            </w:tcBorders>
            <w:noWrap/>
            <w:vAlign w:val="center"/>
            <w:hideMark/>
          </w:tcPr>
          <w:p w14:paraId="41C66428" w14:textId="77777777" w:rsidR="007C083B" w:rsidRPr="00C63EBA" w:rsidRDefault="007C083B" w:rsidP="00512D74">
            <w:pPr>
              <w:pStyle w:val="Tabletext"/>
              <w:spacing w:before="40" w:after="40" w:line="240" w:lineRule="exact"/>
              <w:jc w:val="center"/>
            </w:pPr>
            <w:r w:rsidRPr="00C63EBA">
              <w:t>0</w:t>
            </w:r>
            <w:r>
              <w:t>,</w:t>
            </w:r>
            <w:r w:rsidRPr="00C63EBA">
              <w:t>6</w:t>
            </w:r>
          </w:p>
        </w:tc>
        <w:tc>
          <w:tcPr>
            <w:tcW w:w="336" w:type="pct"/>
            <w:tcBorders>
              <w:top w:val="nil"/>
              <w:left w:val="nil"/>
              <w:bottom w:val="single" w:sz="4" w:space="0" w:color="auto"/>
              <w:right w:val="single" w:sz="4" w:space="0" w:color="auto"/>
            </w:tcBorders>
            <w:vAlign w:val="center"/>
          </w:tcPr>
          <w:p w14:paraId="72FD26D3" w14:textId="77777777" w:rsidR="007C083B" w:rsidRPr="00C63EBA" w:rsidRDefault="007C083B" w:rsidP="00512D74">
            <w:pPr>
              <w:pStyle w:val="Tabletext"/>
              <w:spacing w:before="40" w:after="40" w:line="240" w:lineRule="exact"/>
              <w:jc w:val="center"/>
            </w:pPr>
            <w:r w:rsidRPr="00C63EBA">
              <w:t>0</w:t>
            </w:r>
            <w:r>
              <w:t>,</w:t>
            </w:r>
            <w:r w:rsidRPr="00C63EBA">
              <w:t>6</w:t>
            </w:r>
          </w:p>
        </w:tc>
        <w:tc>
          <w:tcPr>
            <w:tcW w:w="532" w:type="pct"/>
            <w:tcBorders>
              <w:top w:val="nil"/>
              <w:left w:val="single" w:sz="4" w:space="0" w:color="auto"/>
              <w:bottom w:val="single" w:sz="4" w:space="0" w:color="auto"/>
              <w:right w:val="single" w:sz="4" w:space="0" w:color="auto"/>
            </w:tcBorders>
            <w:noWrap/>
            <w:vAlign w:val="center"/>
            <w:hideMark/>
          </w:tcPr>
          <w:p w14:paraId="74C753C0" w14:textId="77777777" w:rsidR="007C083B" w:rsidRPr="00C63EBA" w:rsidRDefault="007C083B" w:rsidP="00512D74">
            <w:pPr>
              <w:pStyle w:val="Tabletext"/>
              <w:spacing w:before="40" w:after="40" w:line="240" w:lineRule="exact"/>
              <w:jc w:val="center"/>
            </w:pPr>
            <w:r w:rsidRPr="00C63EBA">
              <w:t>0</w:t>
            </w:r>
            <w:r>
              <w:t>,</w:t>
            </w:r>
            <w:r w:rsidRPr="00C63EBA">
              <w:t>6</w:t>
            </w:r>
          </w:p>
        </w:tc>
        <w:tc>
          <w:tcPr>
            <w:tcW w:w="529" w:type="pct"/>
            <w:tcBorders>
              <w:top w:val="nil"/>
              <w:left w:val="nil"/>
              <w:bottom w:val="single" w:sz="4" w:space="0" w:color="auto"/>
              <w:right w:val="single" w:sz="4" w:space="0" w:color="auto"/>
            </w:tcBorders>
            <w:vAlign w:val="center"/>
          </w:tcPr>
          <w:p w14:paraId="1DE4EA8F" w14:textId="77777777" w:rsidR="007C083B" w:rsidRPr="00C63EBA" w:rsidRDefault="007C083B" w:rsidP="00512D74">
            <w:pPr>
              <w:pStyle w:val="Tabletext"/>
              <w:spacing w:before="40" w:after="40" w:line="240" w:lineRule="exact"/>
              <w:jc w:val="center"/>
            </w:pPr>
            <w:r w:rsidRPr="00C63EBA">
              <w:t>0</w:t>
            </w:r>
            <w:r>
              <w:t>,</w:t>
            </w:r>
            <w:r w:rsidRPr="00C63EBA">
              <w:t>6</w:t>
            </w:r>
          </w:p>
        </w:tc>
      </w:tr>
      <w:tr w:rsidR="00194351" w:rsidRPr="00C63EBA" w14:paraId="707D0031"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16C45FD3" w14:textId="77777777" w:rsidR="007C083B" w:rsidRPr="00C63EBA" w:rsidRDefault="007C083B" w:rsidP="00512D74">
            <w:pPr>
              <w:pStyle w:val="Tabletext"/>
              <w:spacing w:before="40" w:after="40" w:line="240" w:lineRule="exact"/>
              <w:rPr>
                <w:lang w:val="en-GB"/>
              </w:rPr>
            </w:pPr>
            <w:r w:rsidRPr="00905488">
              <w:rPr>
                <w:rtl/>
              </w:rPr>
              <w:t xml:space="preserve">كسب هوائي </w:t>
            </w:r>
            <w:r w:rsidRPr="00641FDE">
              <w:rPr>
                <w:rFonts w:hint="cs"/>
                <w:rtl/>
              </w:rPr>
              <w:t xml:space="preserve">مركبة </w:t>
            </w:r>
            <w:r w:rsidRPr="00835A9A">
              <w:rPr>
                <w:rFonts w:hint="cs"/>
                <w:rtl/>
              </w:rPr>
              <w:t>ال</w:t>
            </w:r>
            <w:r w:rsidRPr="00835A9A">
              <w:rPr>
                <w:rtl/>
              </w:rPr>
              <w:t>إرسال</w:t>
            </w:r>
            <w:r w:rsidRPr="00835A9A">
              <w:rPr>
                <w:rFonts w:hint="cs"/>
                <w:rtl/>
              </w:rPr>
              <w:t xml:space="preserve"> </w:t>
            </w:r>
            <w:r w:rsidRPr="00905488">
              <w:rPr>
                <w:rtl/>
              </w:rPr>
              <w:t>الفضائية</w:t>
            </w:r>
            <w:r>
              <w:rPr>
                <w:rFonts w:hint="cs"/>
                <w:rtl/>
              </w:rPr>
              <w:t xml:space="preserve"> </w:t>
            </w:r>
            <w:r w:rsidRPr="00905488">
              <w:rPr>
                <w:lang w:val="en-GB"/>
              </w:rPr>
              <w:t>(</w:t>
            </w:r>
            <w:proofErr w:type="spellStart"/>
            <w:r w:rsidRPr="00905488">
              <w:rPr>
                <w:lang w:val="en-GB"/>
              </w:rPr>
              <w:t>dBi</w:t>
            </w:r>
            <w:proofErr w:type="spellEnd"/>
            <w:r w:rsidRPr="00905488">
              <w:rPr>
                <w:lang w:val="en-GB"/>
              </w:rPr>
              <w:t>)</w:t>
            </w:r>
          </w:p>
        </w:tc>
        <w:tc>
          <w:tcPr>
            <w:tcW w:w="443" w:type="pct"/>
            <w:tcBorders>
              <w:top w:val="nil"/>
              <w:left w:val="nil"/>
              <w:bottom w:val="single" w:sz="4" w:space="0" w:color="auto"/>
              <w:right w:val="single" w:sz="4" w:space="0" w:color="auto"/>
            </w:tcBorders>
            <w:noWrap/>
            <w:vAlign w:val="center"/>
            <w:hideMark/>
          </w:tcPr>
          <w:p w14:paraId="069CDFEC" w14:textId="77777777" w:rsidR="007C083B" w:rsidRPr="00C63EBA" w:rsidRDefault="007C083B" w:rsidP="00512D74">
            <w:pPr>
              <w:pStyle w:val="Tabletext"/>
              <w:spacing w:before="40" w:after="40" w:line="240" w:lineRule="exact"/>
              <w:jc w:val="center"/>
            </w:pPr>
            <w:r>
              <w:t>20,</w:t>
            </w:r>
            <w:r w:rsidRPr="00C63EBA">
              <w:t>9</w:t>
            </w:r>
          </w:p>
        </w:tc>
        <w:tc>
          <w:tcPr>
            <w:tcW w:w="500" w:type="pct"/>
            <w:tcBorders>
              <w:top w:val="nil"/>
              <w:left w:val="nil"/>
              <w:bottom w:val="single" w:sz="4" w:space="0" w:color="auto"/>
              <w:right w:val="single" w:sz="4" w:space="0" w:color="auto"/>
            </w:tcBorders>
            <w:noWrap/>
            <w:vAlign w:val="center"/>
            <w:hideMark/>
          </w:tcPr>
          <w:p w14:paraId="4B471209" w14:textId="77777777" w:rsidR="007C083B" w:rsidRPr="00C63EBA" w:rsidRDefault="007C083B" w:rsidP="00512D74">
            <w:pPr>
              <w:pStyle w:val="Tabletext"/>
              <w:spacing w:before="40" w:after="40" w:line="240" w:lineRule="exact"/>
              <w:jc w:val="center"/>
            </w:pPr>
            <w:r>
              <w:t>20,</w:t>
            </w:r>
            <w:r w:rsidRPr="00C63EBA">
              <w:t>9</w:t>
            </w:r>
          </w:p>
        </w:tc>
        <w:tc>
          <w:tcPr>
            <w:tcW w:w="456" w:type="pct"/>
            <w:tcBorders>
              <w:top w:val="nil"/>
              <w:left w:val="nil"/>
              <w:bottom w:val="single" w:sz="4" w:space="0" w:color="auto"/>
              <w:right w:val="single" w:sz="4" w:space="0" w:color="auto"/>
            </w:tcBorders>
            <w:noWrap/>
            <w:vAlign w:val="center"/>
            <w:hideMark/>
          </w:tcPr>
          <w:p w14:paraId="008BD10B" w14:textId="77777777" w:rsidR="007C083B" w:rsidRPr="00C63EBA" w:rsidRDefault="007C083B" w:rsidP="00512D74">
            <w:pPr>
              <w:pStyle w:val="Tabletext"/>
              <w:spacing w:before="40" w:after="40" w:line="240" w:lineRule="exact"/>
              <w:jc w:val="center"/>
            </w:pPr>
            <w:r>
              <w:t>20,</w:t>
            </w:r>
            <w:r w:rsidRPr="00C63EBA">
              <w:t>9</w:t>
            </w:r>
          </w:p>
        </w:tc>
        <w:tc>
          <w:tcPr>
            <w:tcW w:w="388" w:type="pct"/>
            <w:tcBorders>
              <w:top w:val="nil"/>
              <w:left w:val="nil"/>
              <w:bottom w:val="single" w:sz="4" w:space="0" w:color="auto"/>
              <w:right w:val="single" w:sz="4" w:space="0" w:color="auto"/>
            </w:tcBorders>
            <w:noWrap/>
            <w:vAlign w:val="center"/>
            <w:hideMark/>
          </w:tcPr>
          <w:p w14:paraId="0EDF4A72" w14:textId="77777777" w:rsidR="007C083B" w:rsidRPr="00C63EBA" w:rsidRDefault="007C083B" w:rsidP="00512D74">
            <w:pPr>
              <w:pStyle w:val="Tabletext"/>
              <w:spacing w:before="40" w:after="40" w:line="240" w:lineRule="exact"/>
              <w:jc w:val="center"/>
            </w:pPr>
            <w:r w:rsidRPr="00C63EBA">
              <w:t>40</w:t>
            </w:r>
            <w:r>
              <w:t>,</w:t>
            </w:r>
            <w:r w:rsidRPr="00C63EBA">
              <w:t>0</w:t>
            </w:r>
          </w:p>
        </w:tc>
        <w:tc>
          <w:tcPr>
            <w:tcW w:w="304" w:type="pct"/>
            <w:tcBorders>
              <w:top w:val="nil"/>
              <w:left w:val="nil"/>
              <w:bottom w:val="single" w:sz="4" w:space="0" w:color="auto"/>
              <w:right w:val="single" w:sz="4" w:space="0" w:color="auto"/>
            </w:tcBorders>
            <w:noWrap/>
            <w:vAlign w:val="center"/>
            <w:hideMark/>
          </w:tcPr>
          <w:p w14:paraId="2737BAC7" w14:textId="77777777" w:rsidR="007C083B" w:rsidRPr="00C63EBA" w:rsidRDefault="007C083B" w:rsidP="00512D74">
            <w:pPr>
              <w:pStyle w:val="Tabletext"/>
              <w:spacing w:before="40" w:after="40" w:line="240" w:lineRule="exact"/>
              <w:jc w:val="center"/>
            </w:pPr>
            <w:r>
              <w:t>37,3</w:t>
            </w:r>
          </w:p>
        </w:tc>
        <w:tc>
          <w:tcPr>
            <w:tcW w:w="336" w:type="pct"/>
            <w:tcBorders>
              <w:top w:val="nil"/>
              <w:left w:val="nil"/>
              <w:bottom w:val="single" w:sz="4" w:space="0" w:color="auto"/>
              <w:right w:val="single" w:sz="4" w:space="0" w:color="auto"/>
            </w:tcBorders>
            <w:vAlign w:val="center"/>
          </w:tcPr>
          <w:p w14:paraId="20052E96" w14:textId="77777777" w:rsidR="007C083B" w:rsidRPr="00C63EBA" w:rsidRDefault="007C083B" w:rsidP="00512D74">
            <w:pPr>
              <w:pStyle w:val="Tabletext"/>
              <w:spacing w:before="40" w:after="40" w:line="240" w:lineRule="exact"/>
              <w:jc w:val="center"/>
            </w:pPr>
            <w:r w:rsidRPr="00C63EBA">
              <w:t>45</w:t>
            </w:r>
          </w:p>
        </w:tc>
        <w:tc>
          <w:tcPr>
            <w:tcW w:w="532" w:type="pct"/>
            <w:tcBorders>
              <w:top w:val="nil"/>
              <w:left w:val="single" w:sz="4" w:space="0" w:color="auto"/>
              <w:bottom w:val="single" w:sz="4" w:space="0" w:color="auto"/>
              <w:right w:val="single" w:sz="4" w:space="0" w:color="auto"/>
            </w:tcBorders>
            <w:noWrap/>
            <w:vAlign w:val="center"/>
            <w:hideMark/>
          </w:tcPr>
          <w:p w14:paraId="01D8FADD" w14:textId="77777777" w:rsidR="007C083B" w:rsidRPr="00C63EBA" w:rsidRDefault="007C083B" w:rsidP="00512D74">
            <w:pPr>
              <w:pStyle w:val="Tabletext"/>
              <w:spacing w:before="40" w:after="40" w:line="240" w:lineRule="exact"/>
              <w:jc w:val="center"/>
            </w:pPr>
            <w:r w:rsidRPr="00C63EBA">
              <w:t>45</w:t>
            </w:r>
            <w:r>
              <w:t>,</w:t>
            </w:r>
            <w:r w:rsidRPr="00C63EBA">
              <w:t>2</w:t>
            </w:r>
          </w:p>
        </w:tc>
        <w:tc>
          <w:tcPr>
            <w:tcW w:w="529" w:type="pct"/>
            <w:tcBorders>
              <w:top w:val="nil"/>
              <w:left w:val="nil"/>
              <w:bottom w:val="single" w:sz="4" w:space="0" w:color="auto"/>
              <w:right w:val="single" w:sz="4" w:space="0" w:color="auto"/>
            </w:tcBorders>
            <w:vAlign w:val="center"/>
          </w:tcPr>
          <w:p w14:paraId="7C1C9B41" w14:textId="77777777" w:rsidR="007C083B" w:rsidRPr="00C63EBA" w:rsidRDefault="007C083B" w:rsidP="00512D74">
            <w:pPr>
              <w:pStyle w:val="Tabletext"/>
              <w:spacing w:before="40" w:after="40" w:line="240" w:lineRule="exact"/>
              <w:jc w:val="center"/>
            </w:pPr>
            <w:r w:rsidRPr="00C63EBA">
              <w:t>49</w:t>
            </w:r>
          </w:p>
        </w:tc>
      </w:tr>
      <w:tr w:rsidR="00194351" w:rsidRPr="00C63EBA" w14:paraId="4557961B"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067D3C6F" w14:textId="77777777" w:rsidR="007C083B" w:rsidRPr="00C63EBA" w:rsidRDefault="007C083B" w:rsidP="00512D74">
            <w:pPr>
              <w:pStyle w:val="Tabletext"/>
              <w:spacing w:before="40" w:after="40" w:line="240" w:lineRule="exact"/>
              <w:rPr>
                <w:lang w:val="en-GB"/>
              </w:rPr>
            </w:pPr>
            <w:r w:rsidRPr="005036A2">
              <w:rPr>
                <w:rtl/>
                <w:lang w:val="en-GB"/>
              </w:rPr>
              <w:t xml:space="preserve">القدرة </w:t>
            </w:r>
            <w:bookmarkStart w:id="14" w:name="_Hlk95289132"/>
            <w:r w:rsidRPr="005036A2">
              <w:rPr>
                <w:rtl/>
                <w:lang w:val="en-GB"/>
              </w:rPr>
              <w:t xml:space="preserve">المشعة المكافئة المتناحية </w:t>
            </w:r>
            <w:bookmarkEnd w:id="14"/>
            <w:r>
              <w:rPr>
                <w:rFonts w:hint="cs"/>
                <w:rtl/>
                <w:lang w:val="en-GB"/>
              </w:rPr>
              <w:t>ل</w:t>
            </w:r>
            <w:r w:rsidRPr="00641FDE">
              <w:rPr>
                <w:rFonts w:hint="cs"/>
                <w:rtl/>
                <w:lang w:val="en-GB"/>
              </w:rPr>
              <w:t xml:space="preserve">مركبة </w:t>
            </w:r>
            <w:r w:rsidRPr="00835A9A">
              <w:rPr>
                <w:rFonts w:hint="cs"/>
                <w:rtl/>
              </w:rPr>
              <w:t>ال</w:t>
            </w:r>
            <w:r w:rsidRPr="00835A9A">
              <w:rPr>
                <w:rtl/>
              </w:rPr>
              <w:t>إرسال</w:t>
            </w:r>
            <w:r w:rsidRPr="00835A9A">
              <w:rPr>
                <w:rFonts w:hint="cs"/>
                <w:rtl/>
              </w:rPr>
              <w:t xml:space="preserve"> </w:t>
            </w:r>
            <w:r w:rsidRPr="005F04A4">
              <w:rPr>
                <w:rtl/>
              </w:rPr>
              <w:t>الفضائية</w:t>
            </w:r>
            <w:r>
              <w:rPr>
                <w:rFonts w:hint="cs"/>
                <w:rtl/>
              </w:rPr>
              <w:t xml:space="preserve"> </w:t>
            </w:r>
            <w:r w:rsidRPr="005F04A4">
              <w:rPr>
                <w:lang w:val="en-GB"/>
              </w:rPr>
              <w:t>(</w:t>
            </w:r>
            <w:proofErr w:type="spellStart"/>
            <w:r w:rsidRPr="005F04A4">
              <w:rPr>
                <w:lang w:val="en-GB"/>
              </w:rPr>
              <w:t>dBW</w:t>
            </w:r>
            <w:proofErr w:type="spellEnd"/>
            <w:r w:rsidRPr="005F04A4">
              <w:rPr>
                <w:lang w:val="en-GB"/>
              </w:rPr>
              <w:t>)</w:t>
            </w:r>
          </w:p>
        </w:tc>
        <w:tc>
          <w:tcPr>
            <w:tcW w:w="443" w:type="pct"/>
            <w:tcBorders>
              <w:top w:val="nil"/>
              <w:left w:val="nil"/>
              <w:bottom w:val="single" w:sz="4" w:space="0" w:color="auto"/>
              <w:right w:val="single" w:sz="4" w:space="0" w:color="auto"/>
            </w:tcBorders>
            <w:noWrap/>
            <w:vAlign w:val="center"/>
            <w:hideMark/>
          </w:tcPr>
          <w:p w14:paraId="0D841FB5" w14:textId="77777777" w:rsidR="007C083B" w:rsidRPr="00C63EBA" w:rsidRDefault="007C083B" w:rsidP="00512D74">
            <w:pPr>
              <w:pStyle w:val="Tabletext"/>
              <w:spacing w:before="40" w:after="40" w:line="240" w:lineRule="exact"/>
              <w:jc w:val="center"/>
            </w:pPr>
            <w:r>
              <w:t>13,</w:t>
            </w:r>
            <w:r w:rsidRPr="00C63EBA">
              <w:t>4</w:t>
            </w:r>
          </w:p>
        </w:tc>
        <w:tc>
          <w:tcPr>
            <w:tcW w:w="500" w:type="pct"/>
            <w:tcBorders>
              <w:top w:val="nil"/>
              <w:left w:val="nil"/>
              <w:bottom w:val="single" w:sz="4" w:space="0" w:color="auto"/>
              <w:right w:val="single" w:sz="4" w:space="0" w:color="auto"/>
            </w:tcBorders>
            <w:noWrap/>
            <w:vAlign w:val="center"/>
            <w:hideMark/>
          </w:tcPr>
          <w:p w14:paraId="20C10AC5" w14:textId="77777777" w:rsidR="007C083B" w:rsidRPr="00C63EBA" w:rsidRDefault="007C083B" w:rsidP="00512D74">
            <w:pPr>
              <w:pStyle w:val="Tabletext"/>
              <w:spacing w:before="40" w:after="40" w:line="240" w:lineRule="exact"/>
              <w:jc w:val="center"/>
            </w:pPr>
            <w:r>
              <w:t>13,</w:t>
            </w:r>
            <w:r w:rsidRPr="00C63EBA">
              <w:t>4</w:t>
            </w:r>
          </w:p>
        </w:tc>
        <w:tc>
          <w:tcPr>
            <w:tcW w:w="456" w:type="pct"/>
            <w:tcBorders>
              <w:top w:val="nil"/>
              <w:left w:val="nil"/>
              <w:bottom w:val="single" w:sz="4" w:space="0" w:color="auto"/>
              <w:right w:val="single" w:sz="4" w:space="0" w:color="auto"/>
            </w:tcBorders>
            <w:noWrap/>
            <w:vAlign w:val="center"/>
            <w:hideMark/>
          </w:tcPr>
          <w:p w14:paraId="28C6DAE5" w14:textId="77777777" w:rsidR="007C083B" w:rsidRPr="00C63EBA" w:rsidRDefault="007C083B" w:rsidP="00512D74">
            <w:pPr>
              <w:pStyle w:val="Tabletext"/>
              <w:spacing w:before="40" w:after="40" w:line="240" w:lineRule="exact"/>
              <w:jc w:val="center"/>
            </w:pPr>
            <w:r>
              <w:t>13,</w:t>
            </w:r>
            <w:r w:rsidRPr="00C63EBA">
              <w:t>4</w:t>
            </w:r>
          </w:p>
        </w:tc>
        <w:tc>
          <w:tcPr>
            <w:tcW w:w="388" w:type="pct"/>
            <w:tcBorders>
              <w:top w:val="nil"/>
              <w:left w:val="nil"/>
              <w:bottom w:val="single" w:sz="4" w:space="0" w:color="auto"/>
              <w:right w:val="single" w:sz="4" w:space="0" w:color="auto"/>
            </w:tcBorders>
            <w:noWrap/>
            <w:vAlign w:val="center"/>
            <w:hideMark/>
          </w:tcPr>
          <w:p w14:paraId="6FC846ED" w14:textId="77777777" w:rsidR="007C083B" w:rsidRPr="00C63EBA" w:rsidRDefault="007C083B" w:rsidP="00512D74">
            <w:pPr>
              <w:pStyle w:val="Tabletext"/>
              <w:spacing w:before="40" w:after="40" w:line="240" w:lineRule="exact"/>
              <w:jc w:val="center"/>
            </w:pPr>
            <w:r>
              <w:t>48,0</w:t>
            </w:r>
          </w:p>
        </w:tc>
        <w:tc>
          <w:tcPr>
            <w:tcW w:w="304" w:type="pct"/>
            <w:tcBorders>
              <w:top w:val="nil"/>
              <w:left w:val="nil"/>
              <w:bottom w:val="single" w:sz="4" w:space="0" w:color="auto"/>
              <w:right w:val="single" w:sz="4" w:space="0" w:color="auto"/>
            </w:tcBorders>
            <w:noWrap/>
            <w:vAlign w:val="center"/>
            <w:hideMark/>
          </w:tcPr>
          <w:p w14:paraId="7155D3BA" w14:textId="77777777" w:rsidR="007C083B" w:rsidRPr="00C63EBA" w:rsidRDefault="007C083B" w:rsidP="00512D74">
            <w:pPr>
              <w:pStyle w:val="Tabletext"/>
              <w:spacing w:before="40" w:after="40" w:line="240" w:lineRule="exact"/>
              <w:jc w:val="center"/>
            </w:pPr>
            <w:r>
              <w:t>41,8</w:t>
            </w:r>
          </w:p>
        </w:tc>
        <w:tc>
          <w:tcPr>
            <w:tcW w:w="336" w:type="pct"/>
            <w:tcBorders>
              <w:top w:val="nil"/>
              <w:left w:val="nil"/>
              <w:bottom w:val="single" w:sz="4" w:space="0" w:color="auto"/>
              <w:right w:val="single" w:sz="4" w:space="0" w:color="auto"/>
            </w:tcBorders>
            <w:vAlign w:val="center"/>
          </w:tcPr>
          <w:p w14:paraId="04A87A7D" w14:textId="77777777" w:rsidR="007C083B" w:rsidRPr="00C63EBA" w:rsidRDefault="007C083B" w:rsidP="00512D74">
            <w:pPr>
              <w:pStyle w:val="Tabletext"/>
              <w:spacing w:before="40" w:after="40" w:line="240" w:lineRule="exact"/>
              <w:jc w:val="center"/>
            </w:pPr>
            <w:r w:rsidRPr="00C63EBA">
              <w:t>55</w:t>
            </w:r>
            <w:r>
              <w:t>,</w:t>
            </w:r>
            <w:r w:rsidRPr="00C63EBA">
              <w:t>8</w:t>
            </w:r>
          </w:p>
        </w:tc>
        <w:tc>
          <w:tcPr>
            <w:tcW w:w="532" w:type="pct"/>
            <w:tcBorders>
              <w:top w:val="nil"/>
              <w:left w:val="single" w:sz="4" w:space="0" w:color="auto"/>
              <w:bottom w:val="single" w:sz="4" w:space="0" w:color="auto"/>
              <w:right w:val="single" w:sz="4" w:space="0" w:color="auto"/>
            </w:tcBorders>
            <w:noWrap/>
            <w:vAlign w:val="center"/>
            <w:hideMark/>
          </w:tcPr>
          <w:p w14:paraId="4E6FC0E3" w14:textId="77777777" w:rsidR="007C083B" w:rsidRPr="00C63EBA" w:rsidRDefault="007C083B" w:rsidP="00512D74">
            <w:pPr>
              <w:pStyle w:val="Tabletext"/>
              <w:spacing w:before="40" w:after="40" w:line="240" w:lineRule="exact"/>
              <w:jc w:val="center"/>
            </w:pPr>
            <w:r w:rsidRPr="00C63EBA">
              <w:t>57</w:t>
            </w:r>
            <w:r>
              <w:t>,</w:t>
            </w:r>
            <w:r w:rsidRPr="00C63EBA">
              <w:t>7</w:t>
            </w:r>
          </w:p>
        </w:tc>
        <w:tc>
          <w:tcPr>
            <w:tcW w:w="529" w:type="pct"/>
            <w:tcBorders>
              <w:top w:val="nil"/>
              <w:left w:val="nil"/>
              <w:bottom w:val="single" w:sz="4" w:space="0" w:color="auto"/>
              <w:right w:val="single" w:sz="4" w:space="0" w:color="auto"/>
            </w:tcBorders>
            <w:vAlign w:val="center"/>
          </w:tcPr>
          <w:p w14:paraId="30479623" w14:textId="77777777" w:rsidR="007C083B" w:rsidRPr="00C63EBA" w:rsidRDefault="007C083B" w:rsidP="00512D74">
            <w:pPr>
              <w:pStyle w:val="Tabletext"/>
              <w:spacing w:before="40" w:after="40" w:line="240" w:lineRule="exact"/>
              <w:jc w:val="center"/>
            </w:pPr>
            <w:r w:rsidRPr="00C63EBA">
              <w:t>71</w:t>
            </w:r>
            <w:r>
              <w:t>,</w:t>
            </w:r>
            <w:r w:rsidRPr="00C63EBA">
              <w:t>5</w:t>
            </w:r>
          </w:p>
        </w:tc>
      </w:tr>
      <w:tr w:rsidR="00194351" w:rsidRPr="00C63EBA" w14:paraId="62BE3F80"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4C265809" w14:textId="56BD51C8" w:rsidR="007C083B" w:rsidRPr="00C63EBA" w:rsidRDefault="007C083B" w:rsidP="00512D74">
            <w:pPr>
              <w:pStyle w:val="Tabletext"/>
              <w:spacing w:before="40" w:after="40" w:line="240" w:lineRule="exact"/>
              <w:rPr>
                <w:lang w:val="en-GB"/>
              </w:rPr>
            </w:pPr>
            <w:r w:rsidRPr="005036A2">
              <w:rPr>
                <w:rtl/>
              </w:rPr>
              <w:t xml:space="preserve">ذروة كثافة القدرة المشعة المكافئة المتناحية </w:t>
            </w:r>
            <w:r w:rsidR="006924DF">
              <w:t>(</w:t>
            </w:r>
            <w:proofErr w:type="spellStart"/>
            <w:r w:rsidRPr="005036A2">
              <w:t>dBW</w:t>
            </w:r>
            <w:proofErr w:type="spellEnd"/>
            <w:r w:rsidRPr="005036A2">
              <w:t>/MHz</w:t>
            </w:r>
            <w:r w:rsidR="00427CA8">
              <w:t>)</w:t>
            </w:r>
          </w:p>
        </w:tc>
        <w:tc>
          <w:tcPr>
            <w:tcW w:w="443" w:type="pct"/>
            <w:tcBorders>
              <w:top w:val="nil"/>
              <w:left w:val="nil"/>
              <w:bottom w:val="single" w:sz="4" w:space="0" w:color="auto"/>
              <w:right w:val="single" w:sz="4" w:space="0" w:color="auto"/>
            </w:tcBorders>
            <w:noWrap/>
            <w:vAlign w:val="center"/>
            <w:hideMark/>
          </w:tcPr>
          <w:p w14:paraId="760C1D05" w14:textId="77777777" w:rsidR="007C083B" w:rsidRPr="00C63EBA" w:rsidRDefault="007C083B" w:rsidP="00512D74">
            <w:pPr>
              <w:pStyle w:val="Tabletext"/>
              <w:spacing w:before="40" w:after="40" w:line="240" w:lineRule="exact"/>
              <w:jc w:val="center"/>
            </w:pPr>
            <w:r>
              <w:t>9,6</w:t>
            </w:r>
            <w:r w:rsidRPr="00C63EBA">
              <w:t>−</w:t>
            </w:r>
          </w:p>
        </w:tc>
        <w:tc>
          <w:tcPr>
            <w:tcW w:w="500" w:type="pct"/>
            <w:tcBorders>
              <w:top w:val="nil"/>
              <w:left w:val="nil"/>
              <w:bottom w:val="single" w:sz="4" w:space="0" w:color="auto"/>
              <w:right w:val="single" w:sz="4" w:space="0" w:color="auto"/>
            </w:tcBorders>
            <w:noWrap/>
            <w:vAlign w:val="center"/>
            <w:hideMark/>
          </w:tcPr>
          <w:p w14:paraId="49C23B28" w14:textId="77777777" w:rsidR="007C083B" w:rsidRPr="00C63EBA" w:rsidRDefault="007C083B" w:rsidP="00512D74">
            <w:pPr>
              <w:pStyle w:val="Tabletext"/>
              <w:spacing w:before="40" w:after="40" w:line="240" w:lineRule="exact"/>
              <w:jc w:val="center"/>
            </w:pPr>
            <w:r>
              <w:t>9,6</w:t>
            </w:r>
            <w:r w:rsidRPr="00C63EBA">
              <w:t>−</w:t>
            </w:r>
          </w:p>
        </w:tc>
        <w:tc>
          <w:tcPr>
            <w:tcW w:w="456" w:type="pct"/>
            <w:tcBorders>
              <w:top w:val="nil"/>
              <w:left w:val="nil"/>
              <w:bottom w:val="single" w:sz="4" w:space="0" w:color="auto"/>
              <w:right w:val="single" w:sz="4" w:space="0" w:color="auto"/>
            </w:tcBorders>
            <w:noWrap/>
            <w:vAlign w:val="center"/>
            <w:hideMark/>
          </w:tcPr>
          <w:p w14:paraId="3B644E90" w14:textId="77777777" w:rsidR="007C083B" w:rsidRPr="00C63EBA" w:rsidRDefault="007C083B" w:rsidP="00512D74">
            <w:pPr>
              <w:pStyle w:val="Tabletext"/>
              <w:spacing w:before="40" w:after="40" w:line="240" w:lineRule="exact"/>
              <w:jc w:val="center"/>
            </w:pPr>
            <w:r>
              <w:t>9,6</w:t>
            </w:r>
            <w:r w:rsidRPr="00C63EBA">
              <w:t>−</w:t>
            </w:r>
          </w:p>
        </w:tc>
        <w:tc>
          <w:tcPr>
            <w:tcW w:w="388" w:type="pct"/>
            <w:tcBorders>
              <w:top w:val="nil"/>
              <w:left w:val="nil"/>
              <w:bottom w:val="single" w:sz="4" w:space="0" w:color="auto"/>
              <w:right w:val="single" w:sz="4" w:space="0" w:color="auto"/>
            </w:tcBorders>
            <w:noWrap/>
            <w:vAlign w:val="center"/>
            <w:hideMark/>
          </w:tcPr>
          <w:p w14:paraId="1226CCC5" w14:textId="77777777" w:rsidR="007C083B" w:rsidRPr="00C63EBA" w:rsidRDefault="007C083B" w:rsidP="00512D74">
            <w:pPr>
              <w:pStyle w:val="Tabletext"/>
              <w:spacing w:before="40" w:after="40" w:line="240" w:lineRule="exact"/>
              <w:jc w:val="center"/>
            </w:pPr>
            <w:r w:rsidRPr="00C63EBA">
              <w:t>2</w:t>
            </w:r>
            <w:r>
              <w:t>5,0</w:t>
            </w:r>
          </w:p>
        </w:tc>
        <w:tc>
          <w:tcPr>
            <w:tcW w:w="304" w:type="pct"/>
            <w:tcBorders>
              <w:top w:val="nil"/>
              <w:left w:val="nil"/>
              <w:bottom w:val="single" w:sz="4" w:space="0" w:color="auto"/>
              <w:right w:val="single" w:sz="4" w:space="0" w:color="auto"/>
            </w:tcBorders>
            <w:noWrap/>
            <w:vAlign w:val="center"/>
            <w:hideMark/>
          </w:tcPr>
          <w:p w14:paraId="758A6EF7" w14:textId="77777777" w:rsidR="007C083B" w:rsidRPr="00C63EBA" w:rsidRDefault="007C083B" w:rsidP="00512D74">
            <w:pPr>
              <w:pStyle w:val="Tabletext"/>
              <w:spacing w:before="40" w:after="40" w:line="240" w:lineRule="exact"/>
              <w:jc w:val="center"/>
            </w:pPr>
            <w:r>
              <w:t>18,8</w:t>
            </w:r>
          </w:p>
        </w:tc>
        <w:tc>
          <w:tcPr>
            <w:tcW w:w="336" w:type="pct"/>
            <w:tcBorders>
              <w:top w:val="nil"/>
              <w:left w:val="nil"/>
              <w:bottom w:val="single" w:sz="4" w:space="0" w:color="auto"/>
              <w:right w:val="single" w:sz="4" w:space="0" w:color="auto"/>
            </w:tcBorders>
            <w:vAlign w:val="center"/>
          </w:tcPr>
          <w:p w14:paraId="5ACFEBEB" w14:textId="77777777" w:rsidR="007C083B" w:rsidRPr="00C63EBA" w:rsidRDefault="007C083B" w:rsidP="00512D74">
            <w:pPr>
              <w:pStyle w:val="Tabletext"/>
              <w:spacing w:before="40" w:after="40" w:line="240" w:lineRule="exact"/>
              <w:jc w:val="center"/>
            </w:pPr>
            <w:r w:rsidRPr="00C63EBA">
              <w:t>35</w:t>
            </w:r>
            <w:r>
              <w:t>,</w:t>
            </w:r>
            <w:r w:rsidRPr="00C63EBA">
              <w:t>8</w:t>
            </w:r>
          </w:p>
        </w:tc>
        <w:tc>
          <w:tcPr>
            <w:tcW w:w="532" w:type="pct"/>
            <w:tcBorders>
              <w:top w:val="nil"/>
              <w:left w:val="single" w:sz="4" w:space="0" w:color="auto"/>
              <w:bottom w:val="single" w:sz="4" w:space="0" w:color="auto"/>
              <w:right w:val="single" w:sz="4" w:space="0" w:color="auto"/>
            </w:tcBorders>
            <w:noWrap/>
            <w:vAlign w:val="center"/>
            <w:hideMark/>
          </w:tcPr>
          <w:p w14:paraId="759A8FAD" w14:textId="77777777" w:rsidR="007C083B" w:rsidRPr="00C63EBA" w:rsidRDefault="007C083B" w:rsidP="00512D74">
            <w:pPr>
              <w:pStyle w:val="Tabletext"/>
              <w:spacing w:before="40" w:after="40" w:line="240" w:lineRule="exact"/>
              <w:jc w:val="center"/>
            </w:pPr>
            <w:r w:rsidRPr="00C63EBA">
              <w:t>40</w:t>
            </w:r>
            <w:r>
              <w:t>,</w:t>
            </w:r>
            <w:r w:rsidRPr="00C63EBA">
              <w:t>7</w:t>
            </w:r>
          </w:p>
        </w:tc>
        <w:tc>
          <w:tcPr>
            <w:tcW w:w="529" w:type="pct"/>
            <w:tcBorders>
              <w:top w:val="nil"/>
              <w:left w:val="nil"/>
              <w:bottom w:val="single" w:sz="4" w:space="0" w:color="auto"/>
              <w:right w:val="single" w:sz="4" w:space="0" w:color="auto"/>
            </w:tcBorders>
            <w:vAlign w:val="center"/>
          </w:tcPr>
          <w:p w14:paraId="4586E2F9" w14:textId="77777777" w:rsidR="007C083B" w:rsidRPr="00C63EBA" w:rsidRDefault="007C083B" w:rsidP="00512D74">
            <w:pPr>
              <w:pStyle w:val="Tabletext"/>
              <w:spacing w:before="40" w:after="40" w:line="240" w:lineRule="exact"/>
              <w:jc w:val="center"/>
            </w:pPr>
            <w:r w:rsidRPr="00C63EBA">
              <w:t>48</w:t>
            </w:r>
            <w:r>
              <w:t>,</w:t>
            </w:r>
            <w:r w:rsidRPr="00C63EBA">
              <w:t>5</w:t>
            </w:r>
          </w:p>
        </w:tc>
      </w:tr>
      <w:tr w:rsidR="00194351" w:rsidRPr="00C63EBA" w14:paraId="5AD24BE4" w14:textId="77777777" w:rsidTr="00194351">
        <w:trPr>
          <w:trHeight w:val="290"/>
          <w:jc w:val="center"/>
        </w:trPr>
        <w:tc>
          <w:tcPr>
            <w:tcW w:w="1511" w:type="pct"/>
            <w:tcBorders>
              <w:top w:val="nil"/>
              <w:left w:val="single" w:sz="4" w:space="0" w:color="auto"/>
              <w:bottom w:val="single" w:sz="4" w:space="0" w:color="auto"/>
              <w:right w:val="single" w:sz="4" w:space="0" w:color="auto"/>
            </w:tcBorders>
          </w:tcPr>
          <w:p w14:paraId="3796F18F" w14:textId="77777777" w:rsidR="007C083B" w:rsidRPr="00C63EBA" w:rsidRDefault="007C083B" w:rsidP="00512D74">
            <w:pPr>
              <w:pStyle w:val="Tabletext"/>
              <w:spacing w:before="40" w:after="40" w:line="240" w:lineRule="exact"/>
            </w:pPr>
            <w:r w:rsidRPr="005036A2">
              <w:rPr>
                <w:rtl/>
              </w:rPr>
              <w:t>طول المسير</w:t>
            </w:r>
            <w:r>
              <w:rPr>
                <w:rFonts w:hint="cs"/>
                <w:rtl/>
              </w:rPr>
              <w:t xml:space="preserve"> </w:t>
            </w:r>
            <w:r w:rsidRPr="005036A2">
              <w:rPr>
                <w:lang w:val="fr-FR"/>
              </w:rPr>
              <w:t>(km)</w:t>
            </w:r>
          </w:p>
        </w:tc>
        <w:tc>
          <w:tcPr>
            <w:tcW w:w="443" w:type="pct"/>
            <w:tcBorders>
              <w:top w:val="nil"/>
              <w:left w:val="nil"/>
              <w:bottom w:val="single" w:sz="4" w:space="0" w:color="auto"/>
              <w:right w:val="single" w:sz="4" w:space="0" w:color="auto"/>
            </w:tcBorders>
            <w:noWrap/>
            <w:vAlign w:val="center"/>
            <w:hideMark/>
          </w:tcPr>
          <w:p w14:paraId="34BDCF8B" w14:textId="77777777" w:rsidR="007C083B" w:rsidRPr="00C63EBA" w:rsidRDefault="007C083B" w:rsidP="00512D74">
            <w:pPr>
              <w:pStyle w:val="Tabletext"/>
              <w:spacing w:before="40" w:after="40" w:line="240" w:lineRule="exact"/>
              <w:jc w:val="center"/>
            </w:pPr>
            <w:r w:rsidRPr="00C63EBA">
              <w:t>2 784</w:t>
            </w:r>
          </w:p>
        </w:tc>
        <w:tc>
          <w:tcPr>
            <w:tcW w:w="500" w:type="pct"/>
            <w:tcBorders>
              <w:top w:val="nil"/>
              <w:left w:val="nil"/>
              <w:bottom w:val="single" w:sz="4" w:space="0" w:color="auto"/>
              <w:right w:val="single" w:sz="4" w:space="0" w:color="auto"/>
            </w:tcBorders>
            <w:noWrap/>
            <w:vAlign w:val="center"/>
            <w:hideMark/>
          </w:tcPr>
          <w:p w14:paraId="70CFE41B" w14:textId="77777777" w:rsidR="007C083B" w:rsidRPr="00C63EBA" w:rsidRDefault="007C083B" w:rsidP="00512D74">
            <w:pPr>
              <w:pStyle w:val="Tabletext"/>
              <w:spacing w:before="40" w:after="40" w:line="240" w:lineRule="exact"/>
              <w:jc w:val="center"/>
            </w:pPr>
            <w:r w:rsidRPr="00C63EBA">
              <w:t>2 367</w:t>
            </w:r>
          </w:p>
        </w:tc>
        <w:tc>
          <w:tcPr>
            <w:tcW w:w="456" w:type="pct"/>
            <w:tcBorders>
              <w:top w:val="nil"/>
              <w:left w:val="nil"/>
              <w:bottom w:val="single" w:sz="4" w:space="0" w:color="auto"/>
              <w:right w:val="single" w:sz="4" w:space="0" w:color="auto"/>
            </w:tcBorders>
            <w:noWrap/>
            <w:vAlign w:val="center"/>
            <w:hideMark/>
          </w:tcPr>
          <w:p w14:paraId="726ECD20" w14:textId="77777777" w:rsidR="007C083B" w:rsidRPr="00C63EBA" w:rsidRDefault="007C083B" w:rsidP="00512D74">
            <w:pPr>
              <w:pStyle w:val="Tabletext"/>
              <w:spacing w:before="40" w:after="40" w:line="240" w:lineRule="exact"/>
              <w:jc w:val="center"/>
            </w:pPr>
            <w:r w:rsidRPr="00C63EBA">
              <w:t>800</w:t>
            </w:r>
          </w:p>
        </w:tc>
        <w:tc>
          <w:tcPr>
            <w:tcW w:w="388" w:type="pct"/>
            <w:tcBorders>
              <w:top w:val="nil"/>
              <w:left w:val="nil"/>
              <w:bottom w:val="single" w:sz="4" w:space="0" w:color="auto"/>
              <w:right w:val="single" w:sz="4" w:space="0" w:color="auto"/>
            </w:tcBorders>
            <w:noWrap/>
            <w:vAlign w:val="center"/>
            <w:hideMark/>
          </w:tcPr>
          <w:p w14:paraId="1FC0456E" w14:textId="77777777" w:rsidR="007C083B" w:rsidRPr="00C63EBA" w:rsidRDefault="007C083B" w:rsidP="00512D74">
            <w:pPr>
              <w:pStyle w:val="Tabletext"/>
              <w:spacing w:before="40" w:after="40" w:line="240" w:lineRule="exact"/>
              <w:jc w:val="center"/>
            </w:pPr>
            <w:r w:rsidRPr="00C63EBA">
              <w:t>40 585</w:t>
            </w:r>
          </w:p>
        </w:tc>
        <w:tc>
          <w:tcPr>
            <w:tcW w:w="304" w:type="pct"/>
            <w:tcBorders>
              <w:top w:val="nil"/>
              <w:left w:val="nil"/>
              <w:bottom w:val="single" w:sz="4" w:space="0" w:color="auto"/>
              <w:right w:val="single" w:sz="4" w:space="0" w:color="auto"/>
            </w:tcBorders>
            <w:noWrap/>
            <w:vAlign w:val="center"/>
            <w:hideMark/>
          </w:tcPr>
          <w:p w14:paraId="2E3449BB" w14:textId="77777777" w:rsidR="007C083B" w:rsidRPr="00C63EBA" w:rsidRDefault="007C083B" w:rsidP="00512D74">
            <w:pPr>
              <w:pStyle w:val="Tabletext"/>
              <w:spacing w:before="40" w:after="40" w:line="240" w:lineRule="exact"/>
              <w:jc w:val="center"/>
            </w:pPr>
            <w:r w:rsidRPr="00C63EBA">
              <w:t>20 000</w:t>
            </w:r>
          </w:p>
        </w:tc>
        <w:tc>
          <w:tcPr>
            <w:tcW w:w="336" w:type="pct"/>
            <w:tcBorders>
              <w:top w:val="nil"/>
              <w:left w:val="nil"/>
              <w:bottom w:val="single" w:sz="4" w:space="0" w:color="auto"/>
              <w:right w:val="single" w:sz="4" w:space="0" w:color="auto"/>
            </w:tcBorders>
            <w:vAlign w:val="center"/>
          </w:tcPr>
          <w:p w14:paraId="26FD4A53" w14:textId="77777777" w:rsidR="007C083B" w:rsidRPr="00C63EBA" w:rsidRDefault="007C083B" w:rsidP="00512D74">
            <w:pPr>
              <w:pStyle w:val="Tabletext"/>
              <w:spacing w:before="40" w:after="40" w:line="240" w:lineRule="exact"/>
              <w:jc w:val="center"/>
            </w:pPr>
            <w:r w:rsidRPr="00C63EBA">
              <w:t>20 000</w:t>
            </w:r>
          </w:p>
        </w:tc>
        <w:tc>
          <w:tcPr>
            <w:tcW w:w="532" w:type="pct"/>
            <w:tcBorders>
              <w:top w:val="nil"/>
              <w:left w:val="single" w:sz="4" w:space="0" w:color="auto"/>
              <w:bottom w:val="single" w:sz="4" w:space="0" w:color="auto"/>
              <w:right w:val="single" w:sz="4" w:space="0" w:color="auto"/>
            </w:tcBorders>
            <w:noWrap/>
            <w:vAlign w:val="center"/>
            <w:hideMark/>
          </w:tcPr>
          <w:p w14:paraId="5E191F41" w14:textId="77777777" w:rsidR="007C083B" w:rsidRPr="00C63EBA" w:rsidRDefault="007C083B" w:rsidP="00512D74">
            <w:pPr>
              <w:pStyle w:val="Tabletext"/>
              <w:spacing w:before="40" w:after="40" w:line="240" w:lineRule="exact"/>
              <w:jc w:val="center"/>
            </w:pPr>
            <w:r w:rsidRPr="00C63EBA">
              <w:t>1 505 257</w:t>
            </w:r>
          </w:p>
        </w:tc>
        <w:tc>
          <w:tcPr>
            <w:tcW w:w="529" w:type="pct"/>
            <w:tcBorders>
              <w:top w:val="nil"/>
              <w:left w:val="nil"/>
              <w:bottom w:val="single" w:sz="4" w:space="0" w:color="auto"/>
              <w:right w:val="single" w:sz="4" w:space="0" w:color="auto"/>
            </w:tcBorders>
            <w:vAlign w:val="center"/>
          </w:tcPr>
          <w:p w14:paraId="04D0D6EF" w14:textId="77777777" w:rsidR="007C083B" w:rsidRPr="00C63EBA" w:rsidRDefault="007C083B" w:rsidP="00512D74">
            <w:pPr>
              <w:pStyle w:val="Tabletext"/>
              <w:spacing w:before="40" w:after="40" w:line="240" w:lineRule="exact"/>
              <w:jc w:val="center"/>
            </w:pPr>
            <w:r w:rsidRPr="00C63EBA">
              <w:t>1 505 257</w:t>
            </w:r>
          </w:p>
        </w:tc>
      </w:tr>
      <w:tr w:rsidR="00194351" w:rsidRPr="00C63EBA" w14:paraId="34341435"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50B64517" w14:textId="77777777" w:rsidR="007C083B" w:rsidRPr="00C63EBA" w:rsidRDefault="007C083B" w:rsidP="00512D74">
            <w:pPr>
              <w:pStyle w:val="Tabletext"/>
              <w:spacing w:before="40" w:after="40" w:line="240" w:lineRule="exact"/>
              <w:rPr>
                <w:lang w:val="en-GB"/>
              </w:rPr>
            </w:pPr>
            <w:r w:rsidRPr="00E07143">
              <w:rPr>
                <w:rtl/>
              </w:rPr>
              <w:t>خسارة المسير في الفضاء الطلق</w:t>
            </w:r>
            <w:r>
              <w:rPr>
                <w:rFonts w:hint="cs"/>
                <w:rtl/>
              </w:rPr>
              <w:t xml:space="preserve"> </w:t>
            </w:r>
            <w:r w:rsidRPr="00E07143">
              <w:rPr>
                <w:lang w:val="en-GB"/>
              </w:rPr>
              <w:t>(dB)</w:t>
            </w:r>
          </w:p>
        </w:tc>
        <w:tc>
          <w:tcPr>
            <w:tcW w:w="443" w:type="pct"/>
            <w:tcBorders>
              <w:top w:val="nil"/>
              <w:left w:val="nil"/>
              <w:bottom w:val="single" w:sz="4" w:space="0" w:color="auto"/>
              <w:right w:val="single" w:sz="4" w:space="0" w:color="auto"/>
            </w:tcBorders>
            <w:noWrap/>
            <w:vAlign w:val="center"/>
            <w:hideMark/>
          </w:tcPr>
          <w:p w14:paraId="7B856655" w14:textId="77777777" w:rsidR="007C083B" w:rsidRPr="00C63EBA" w:rsidRDefault="007C083B" w:rsidP="00512D74">
            <w:pPr>
              <w:pStyle w:val="Tabletext"/>
              <w:spacing w:before="40" w:after="40" w:line="240" w:lineRule="exact"/>
              <w:jc w:val="center"/>
            </w:pPr>
            <w:r w:rsidRPr="00C63EBA">
              <w:t>184</w:t>
            </w:r>
            <w:r>
              <w:t>,</w:t>
            </w:r>
            <w:r w:rsidRPr="00C63EBA">
              <w:t>9</w:t>
            </w:r>
          </w:p>
        </w:tc>
        <w:tc>
          <w:tcPr>
            <w:tcW w:w="500" w:type="pct"/>
            <w:tcBorders>
              <w:top w:val="nil"/>
              <w:left w:val="nil"/>
              <w:bottom w:val="single" w:sz="4" w:space="0" w:color="auto"/>
              <w:right w:val="single" w:sz="4" w:space="0" w:color="auto"/>
            </w:tcBorders>
            <w:noWrap/>
            <w:vAlign w:val="center"/>
            <w:hideMark/>
          </w:tcPr>
          <w:p w14:paraId="47B3C90F" w14:textId="77777777" w:rsidR="007C083B" w:rsidRPr="00C63EBA" w:rsidRDefault="007C083B" w:rsidP="00512D74">
            <w:pPr>
              <w:pStyle w:val="Tabletext"/>
              <w:spacing w:before="40" w:after="40" w:line="240" w:lineRule="exact"/>
              <w:jc w:val="center"/>
            </w:pPr>
            <w:r w:rsidRPr="00C63EBA">
              <w:t>183</w:t>
            </w:r>
            <w:r>
              <w:t>,</w:t>
            </w:r>
            <w:r w:rsidRPr="00C63EBA">
              <w:t>5</w:t>
            </w:r>
          </w:p>
        </w:tc>
        <w:tc>
          <w:tcPr>
            <w:tcW w:w="456" w:type="pct"/>
            <w:tcBorders>
              <w:top w:val="nil"/>
              <w:left w:val="nil"/>
              <w:bottom w:val="single" w:sz="4" w:space="0" w:color="auto"/>
              <w:right w:val="single" w:sz="4" w:space="0" w:color="auto"/>
            </w:tcBorders>
            <w:noWrap/>
            <w:vAlign w:val="center"/>
            <w:hideMark/>
          </w:tcPr>
          <w:p w14:paraId="573519CB" w14:textId="77777777" w:rsidR="007C083B" w:rsidRPr="00C63EBA" w:rsidRDefault="007C083B" w:rsidP="00512D74">
            <w:pPr>
              <w:pStyle w:val="Tabletext"/>
              <w:spacing w:before="40" w:after="40" w:line="240" w:lineRule="exact"/>
              <w:jc w:val="center"/>
            </w:pPr>
            <w:r w:rsidRPr="00C63EBA">
              <w:t>174</w:t>
            </w:r>
            <w:r>
              <w:t>,</w:t>
            </w:r>
            <w:r w:rsidRPr="00C63EBA">
              <w:t>0</w:t>
            </w:r>
          </w:p>
        </w:tc>
        <w:tc>
          <w:tcPr>
            <w:tcW w:w="388" w:type="pct"/>
            <w:tcBorders>
              <w:top w:val="nil"/>
              <w:left w:val="nil"/>
              <w:bottom w:val="single" w:sz="4" w:space="0" w:color="auto"/>
              <w:right w:val="single" w:sz="4" w:space="0" w:color="auto"/>
            </w:tcBorders>
            <w:noWrap/>
            <w:vAlign w:val="center"/>
            <w:hideMark/>
          </w:tcPr>
          <w:p w14:paraId="2B2B5651" w14:textId="77777777" w:rsidR="007C083B" w:rsidRPr="00C63EBA" w:rsidRDefault="007C083B" w:rsidP="00512D74">
            <w:pPr>
              <w:pStyle w:val="Tabletext"/>
              <w:spacing w:before="40" w:after="40" w:line="240" w:lineRule="exact"/>
              <w:jc w:val="center"/>
            </w:pPr>
            <w:r w:rsidRPr="00C63EBA">
              <w:t>208</w:t>
            </w:r>
            <w:r>
              <w:t>,</w:t>
            </w:r>
            <w:r w:rsidRPr="00C63EBA">
              <w:t>1</w:t>
            </w:r>
          </w:p>
        </w:tc>
        <w:tc>
          <w:tcPr>
            <w:tcW w:w="304" w:type="pct"/>
            <w:tcBorders>
              <w:top w:val="nil"/>
              <w:left w:val="nil"/>
              <w:bottom w:val="single" w:sz="4" w:space="0" w:color="auto"/>
              <w:right w:val="single" w:sz="4" w:space="0" w:color="auto"/>
            </w:tcBorders>
            <w:noWrap/>
            <w:vAlign w:val="center"/>
            <w:hideMark/>
          </w:tcPr>
          <w:p w14:paraId="389B2589" w14:textId="77777777" w:rsidR="007C083B" w:rsidRPr="00C63EBA" w:rsidRDefault="007C083B" w:rsidP="00512D74">
            <w:pPr>
              <w:pStyle w:val="Tabletext"/>
              <w:spacing w:before="40" w:after="40" w:line="240" w:lineRule="exact"/>
              <w:jc w:val="center"/>
            </w:pPr>
            <w:r w:rsidRPr="00C63EBA">
              <w:t>225</w:t>
            </w:r>
            <w:r>
              <w:t>,</w:t>
            </w:r>
            <w:r w:rsidRPr="00C63EBA">
              <w:t>5</w:t>
            </w:r>
          </w:p>
        </w:tc>
        <w:tc>
          <w:tcPr>
            <w:tcW w:w="336" w:type="pct"/>
            <w:tcBorders>
              <w:top w:val="nil"/>
              <w:left w:val="nil"/>
              <w:bottom w:val="single" w:sz="4" w:space="0" w:color="auto"/>
              <w:right w:val="single" w:sz="4" w:space="0" w:color="auto"/>
            </w:tcBorders>
            <w:vAlign w:val="center"/>
          </w:tcPr>
          <w:p w14:paraId="32FBD6E1" w14:textId="77777777" w:rsidR="007C083B" w:rsidRPr="00C63EBA" w:rsidRDefault="007C083B" w:rsidP="00512D74">
            <w:pPr>
              <w:pStyle w:val="Tabletext"/>
              <w:spacing w:before="40" w:after="40" w:line="240" w:lineRule="exact"/>
              <w:jc w:val="center"/>
            </w:pPr>
            <w:r w:rsidRPr="00C63EBA">
              <w:t>225</w:t>
            </w:r>
            <w:r>
              <w:t>,</w:t>
            </w:r>
            <w:r w:rsidRPr="00C63EBA">
              <w:t>5</w:t>
            </w:r>
          </w:p>
        </w:tc>
        <w:tc>
          <w:tcPr>
            <w:tcW w:w="532" w:type="pct"/>
            <w:tcBorders>
              <w:top w:val="nil"/>
              <w:left w:val="single" w:sz="4" w:space="0" w:color="auto"/>
              <w:bottom w:val="single" w:sz="4" w:space="0" w:color="auto"/>
              <w:right w:val="single" w:sz="4" w:space="0" w:color="auto"/>
            </w:tcBorders>
            <w:noWrap/>
            <w:vAlign w:val="center"/>
            <w:hideMark/>
          </w:tcPr>
          <w:p w14:paraId="026F54FA" w14:textId="77777777" w:rsidR="007C083B" w:rsidRPr="00C63EBA" w:rsidRDefault="007C083B" w:rsidP="00512D74">
            <w:pPr>
              <w:pStyle w:val="Tabletext"/>
              <w:spacing w:before="40" w:after="40" w:line="240" w:lineRule="exact"/>
              <w:jc w:val="center"/>
            </w:pPr>
            <w:r w:rsidRPr="00C63EBA">
              <w:t>239</w:t>
            </w:r>
            <w:r>
              <w:t>,</w:t>
            </w:r>
            <w:r w:rsidRPr="00C63EBA">
              <w:t>5</w:t>
            </w:r>
          </w:p>
        </w:tc>
        <w:tc>
          <w:tcPr>
            <w:tcW w:w="529" w:type="pct"/>
            <w:tcBorders>
              <w:top w:val="nil"/>
              <w:left w:val="nil"/>
              <w:bottom w:val="single" w:sz="4" w:space="0" w:color="auto"/>
              <w:right w:val="single" w:sz="4" w:space="0" w:color="auto"/>
            </w:tcBorders>
            <w:vAlign w:val="center"/>
          </w:tcPr>
          <w:p w14:paraId="041BA921" w14:textId="77777777" w:rsidR="007C083B" w:rsidRPr="00C63EBA" w:rsidRDefault="007C083B" w:rsidP="00512D74">
            <w:pPr>
              <w:pStyle w:val="Tabletext"/>
              <w:spacing w:before="40" w:after="40" w:line="240" w:lineRule="exact"/>
              <w:jc w:val="center"/>
            </w:pPr>
            <w:r w:rsidRPr="00C63EBA">
              <w:t>239</w:t>
            </w:r>
            <w:r>
              <w:t>,</w:t>
            </w:r>
            <w:r w:rsidRPr="00C63EBA">
              <w:t>5</w:t>
            </w:r>
          </w:p>
        </w:tc>
      </w:tr>
      <w:tr w:rsidR="00194351" w:rsidRPr="00C63EBA" w14:paraId="7D959BC2"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vAlign w:val="center"/>
          </w:tcPr>
          <w:p w14:paraId="4CF80F15" w14:textId="37F73DFF" w:rsidR="006924DF" w:rsidRPr="00C63EBA" w:rsidRDefault="006924DF" w:rsidP="006924DF">
            <w:pPr>
              <w:pStyle w:val="Tabletext"/>
              <w:spacing w:before="40" w:after="40" w:line="240" w:lineRule="exact"/>
            </w:pPr>
            <w:bookmarkStart w:id="15" w:name="lt_pId262"/>
            <w:r w:rsidRPr="006C4725">
              <w:t>10*</w:t>
            </w:r>
            <w:proofErr w:type="gramStart"/>
            <w:r w:rsidRPr="006C4725">
              <w:t>log(</w:t>
            </w:r>
            <w:proofErr w:type="gramEnd"/>
            <w:r w:rsidRPr="006C4725">
              <w:t>4 * π * </w:t>
            </w:r>
            <w:r w:rsidRPr="006C4725">
              <w:rPr>
                <w:i/>
                <w:iCs/>
              </w:rPr>
              <w:t>d</w:t>
            </w:r>
            <w:r w:rsidRPr="006C4725">
              <w:rPr>
                <w:vertAlign w:val="superscript"/>
              </w:rPr>
              <w:t>2</w:t>
            </w:r>
            <w:r w:rsidRPr="006C4725">
              <w:t>)</w:t>
            </w:r>
            <w:bookmarkEnd w:id="15"/>
          </w:p>
        </w:tc>
        <w:tc>
          <w:tcPr>
            <w:tcW w:w="443" w:type="pct"/>
            <w:tcBorders>
              <w:top w:val="nil"/>
              <w:left w:val="nil"/>
              <w:bottom w:val="single" w:sz="4" w:space="0" w:color="auto"/>
              <w:right w:val="single" w:sz="4" w:space="0" w:color="auto"/>
            </w:tcBorders>
            <w:noWrap/>
            <w:vAlign w:val="center"/>
            <w:hideMark/>
          </w:tcPr>
          <w:p w14:paraId="6367816A" w14:textId="77777777" w:rsidR="006924DF" w:rsidRPr="00C63EBA" w:rsidRDefault="006924DF" w:rsidP="006924DF">
            <w:pPr>
              <w:pStyle w:val="Tabletext"/>
              <w:spacing w:before="40" w:after="40" w:line="240" w:lineRule="exact"/>
              <w:jc w:val="center"/>
            </w:pPr>
            <w:r w:rsidRPr="00C63EBA">
              <w:t>139</w:t>
            </w:r>
            <w:r>
              <w:t>,</w:t>
            </w:r>
            <w:r w:rsidRPr="00C63EBA">
              <w:t>9</w:t>
            </w:r>
          </w:p>
        </w:tc>
        <w:tc>
          <w:tcPr>
            <w:tcW w:w="500" w:type="pct"/>
            <w:tcBorders>
              <w:top w:val="nil"/>
              <w:left w:val="nil"/>
              <w:bottom w:val="single" w:sz="4" w:space="0" w:color="auto"/>
              <w:right w:val="single" w:sz="4" w:space="0" w:color="auto"/>
            </w:tcBorders>
            <w:noWrap/>
            <w:vAlign w:val="center"/>
            <w:hideMark/>
          </w:tcPr>
          <w:p w14:paraId="14DCAD81" w14:textId="77777777" w:rsidR="006924DF" w:rsidRPr="00C63EBA" w:rsidRDefault="006924DF" w:rsidP="006924DF">
            <w:pPr>
              <w:pStyle w:val="Tabletext"/>
              <w:spacing w:before="40" w:after="40" w:line="240" w:lineRule="exact"/>
              <w:jc w:val="center"/>
            </w:pPr>
            <w:r w:rsidRPr="00C63EBA">
              <w:t>138</w:t>
            </w:r>
            <w:r>
              <w:t>,</w:t>
            </w:r>
            <w:r w:rsidRPr="00C63EBA">
              <w:t>5</w:t>
            </w:r>
          </w:p>
        </w:tc>
        <w:tc>
          <w:tcPr>
            <w:tcW w:w="456" w:type="pct"/>
            <w:tcBorders>
              <w:top w:val="nil"/>
              <w:left w:val="nil"/>
              <w:bottom w:val="single" w:sz="4" w:space="0" w:color="auto"/>
              <w:right w:val="single" w:sz="4" w:space="0" w:color="auto"/>
            </w:tcBorders>
            <w:noWrap/>
            <w:vAlign w:val="center"/>
            <w:hideMark/>
          </w:tcPr>
          <w:p w14:paraId="70F8FA36" w14:textId="77777777" w:rsidR="006924DF" w:rsidRPr="00C63EBA" w:rsidRDefault="006924DF" w:rsidP="006924DF">
            <w:pPr>
              <w:pStyle w:val="Tabletext"/>
              <w:spacing w:before="40" w:after="40" w:line="240" w:lineRule="exact"/>
              <w:jc w:val="center"/>
            </w:pPr>
            <w:r w:rsidRPr="00C63EBA">
              <w:t>129</w:t>
            </w:r>
            <w:r>
              <w:t>,</w:t>
            </w:r>
            <w:r w:rsidRPr="00C63EBA">
              <w:t>1</w:t>
            </w:r>
          </w:p>
        </w:tc>
        <w:tc>
          <w:tcPr>
            <w:tcW w:w="388" w:type="pct"/>
            <w:tcBorders>
              <w:top w:val="nil"/>
              <w:left w:val="nil"/>
              <w:bottom w:val="single" w:sz="4" w:space="0" w:color="auto"/>
              <w:right w:val="single" w:sz="4" w:space="0" w:color="auto"/>
            </w:tcBorders>
            <w:noWrap/>
            <w:vAlign w:val="center"/>
            <w:hideMark/>
          </w:tcPr>
          <w:p w14:paraId="1AA3ED58" w14:textId="77777777" w:rsidR="006924DF" w:rsidRPr="00C63EBA" w:rsidRDefault="006924DF" w:rsidP="006924DF">
            <w:pPr>
              <w:pStyle w:val="Tabletext"/>
              <w:spacing w:before="40" w:after="40" w:line="240" w:lineRule="exact"/>
              <w:jc w:val="center"/>
            </w:pPr>
            <w:r w:rsidRPr="00C63EBA">
              <w:t>163</w:t>
            </w:r>
            <w:r>
              <w:t>,</w:t>
            </w:r>
            <w:r w:rsidRPr="00C63EBA">
              <w:t>2</w:t>
            </w:r>
          </w:p>
        </w:tc>
        <w:tc>
          <w:tcPr>
            <w:tcW w:w="304" w:type="pct"/>
            <w:tcBorders>
              <w:top w:val="nil"/>
              <w:left w:val="nil"/>
              <w:bottom w:val="single" w:sz="4" w:space="0" w:color="auto"/>
              <w:right w:val="single" w:sz="4" w:space="0" w:color="auto"/>
            </w:tcBorders>
            <w:noWrap/>
            <w:vAlign w:val="center"/>
            <w:hideMark/>
          </w:tcPr>
          <w:p w14:paraId="1DD50909" w14:textId="77777777" w:rsidR="006924DF" w:rsidRPr="00C63EBA" w:rsidRDefault="006924DF" w:rsidP="006924DF">
            <w:pPr>
              <w:pStyle w:val="Tabletext"/>
              <w:spacing w:before="40" w:after="40" w:line="240" w:lineRule="exact"/>
              <w:jc w:val="center"/>
            </w:pPr>
            <w:r w:rsidRPr="00C63EBA">
              <w:t>157</w:t>
            </w:r>
            <w:r>
              <w:t>,</w:t>
            </w:r>
            <w:r w:rsidRPr="00C63EBA">
              <w:t>0</w:t>
            </w:r>
          </w:p>
        </w:tc>
        <w:tc>
          <w:tcPr>
            <w:tcW w:w="336" w:type="pct"/>
            <w:tcBorders>
              <w:top w:val="nil"/>
              <w:left w:val="nil"/>
              <w:bottom w:val="single" w:sz="4" w:space="0" w:color="auto"/>
              <w:right w:val="single" w:sz="4" w:space="0" w:color="auto"/>
            </w:tcBorders>
            <w:vAlign w:val="center"/>
          </w:tcPr>
          <w:p w14:paraId="10C85D5D" w14:textId="77777777" w:rsidR="006924DF" w:rsidRPr="00C63EBA" w:rsidRDefault="006924DF" w:rsidP="006924DF">
            <w:pPr>
              <w:pStyle w:val="Tabletext"/>
              <w:spacing w:before="40" w:after="40" w:line="240" w:lineRule="exact"/>
              <w:jc w:val="center"/>
            </w:pPr>
            <w:r w:rsidRPr="00C63EBA">
              <w:t>157</w:t>
            </w:r>
            <w:r>
              <w:t>,</w:t>
            </w:r>
            <w:r w:rsidRPr="00C63EBA">
              <w:t>0</w:t>
            </w:r>
          </w:p>
        </w:tc>
        <w:tc>
          <w:tcPr>
            <w:tcW w:w="532" w:type="pct"/>
            <w:tcBorders>
              <w:top w:val="nil"/>
              <w:left w:val="single" w:sz="4" w:space="0" w:color="auto"/>
              <w:bottom w:val="single" w:sz="4" w:space="0" w:color="auto"/>
              <w:right w:val="single" w:sz="4" w:space="0" w:color="auto"/>
            </w:tcBorders>
            <w:noWrap/>
            <w:vAlign w:val="center"/>
            <w:hideMark/>
          </w:tcPr>
          <w:p w14:paraId="71B26A03" w14:textId="77777777" w:rsidR="006924DF" w:rsidRPr="00C63EBA" w:rsidRDefault="006924DF" w:rsidP="006924DF">
            <w:pPr>
              <w:pStyle w:val="Tabletext"/>
              <w:spacing w:before="40" w:after="40" w:line="240" w:lineRule="exact"/>
              <w:jc w:val="center"/>
            </w:pPr>
            <w:r w:rsidRPr="00C63EBA">
              <w:t>194</w:t>
            </w:r>
            <w:r>
              <w:t>,</w:t>
            </w:r>
            <w:r w:rsidRPr="00C63EBA">
              <w:t>5</w:t>
            </w:r>
          </w:p>
        </w:tc>
        <w:tc>
          <w:tcPr>
            <w:tcW w:w="529" w:type="pct"/>
            <w:tcBorders>
              <w:top w:val="nil"/>
              <w:left w:val="nil"/>
              <w:bottom w:val="single" w:sz="4" w:space="0" w:color="auto"/>
              <w:right w:val="single" w:sz="4" w:space="0" w:color="auto"/>
            </w:tcBorders>
            <w:vAlign w:val="center"/>
          </w:tcPr>
          <w:p w14:paraId="6499DBE4" w14:textId="77777777" w:rsidR="006924DF" w:rsidRPr="00C63EBA" w:rsidRDefault="006924DF" w:rsidP="006924DF">
            <w:pPr>
              <w:pStyle w:val="Tabletext"/>
              <w:spacing w:before="40" w:after="40" w:line="240" w:lineRule="exact"/>
              <w:jc w:val="center"/>
            </w:pPr>
            <w:r w:rsidRPr="00C63EBA">
              <w:t>194</w:t>
            </w:r>
            <w:r>
              <w:t>,</w:t>
            </w:r>
            <w:r w:rsidRPr="00C63EBA">
              <w:t>5</w:t>
            </w:r>
          </w:p>
        </w:tc>
      </w:tr>
      <w:tr w:rsidR="00194351" w:rsidRPr="00C63EBA" w14:paraId="38699C0C"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6F854AD3" w14:textId="77777777" w:rsidR="007C083B" w:rsidRPr="00C63EBA" w:rsidRDefault="007C083B" w:rsidP="00512D74">
            <w:pPr>
              <w:pStyle w:val="Tabletext"/>
              <w:spacing w:before="40" w:after="40" w:line="240" w:lineRule="exact"/>
              <w:rPr>
                <w:lang w:val="en-GB"/>
              </w:rPr>
            </w:pPr>
            <w:r>
              <w:rPr>
                <w:rFonts w:hint="cs"/>
                <w:rtl/>
              </w:rPr>
              <w:t>زاوية ارتفاع محطة الاستقبال الأرضية (بالدجات)</w:t>
            </w:r>
          </w:p>
        </w:tc>
        <w:tc>
          <w:tcPr>
            <w:tcW w:w="443" w:type="pct"/>
            <w:tcBorders>
              <w:top w:val="nil"/>
              <w:left w:val="nil"/>
              <w:bottom w:val="single" w:sz="4" w:space="0" w:color="auto"/>
              <w:right w:val="single" w:sz="4" w:space="0" w:color="auto"/>
            </w:tcBorders>
            <w:noWrap/>
            <w:vAlign w:val="center"/>
            <w:hideMark/>
          </w:tcPr>
          <w:p w14:paraId="6794697A" w14:textId="77777777" w:rsidR="007C083B" w:rsidRPr="00C63EBA" w:rsidRDefault="007C083B" w:rsidP="00512D74">
            <w:pPr>
              <w:pStyle w:val="Tabletext"/>
              <w:spacing w:before="40" w:after="40" w:line="240" w:lineRule="exact"/>
              <w:jc w:val="center"/>
            </w:pPr>
            <w:r w:rsidRPr="00C63EBA">
              <w:t>5</w:t>
            </w:r>
            <w:r>
              <w:t>,</w:t>
            </w:r>
            <w:r w:rsidRPr="00C63EBA">
              <w:t>0</w:t>
            </w:r>
          </w:p>
        </w:tc>
        <w:tc>
          <w:tcPr>
            <w:tcW w:w="500" w:type="pct"/>
            <w:tcBorders>
              <w:top w:val="nil"/>
              <w:left w:val="nil"/>
              <w:bottom w:val="single" w:sz="4" w:space="0" w:color="auto"/>
              <w:right w:val="single" w:sz="4" w:space="0" w:color="auto"/>
            </w:tcBorders>
            <w:noWrap/>
            <w:vAlign w:val="center"/>
            <w:hideMark/>
          </w:tcPr>
          <w:p w14:paraId="439F4BA8" w14:textId="77777777" w:rsidR="007C083B" w:rsidRPr="00C63EBA" w:rsidRDefault="007C083B" w:rsidP="00512D74">
            <w:pPr>
              <w:pStyle w:val="Tabletext"/>
              <w:spacing w:before="40" w:after="40" w:line="240" w:lineRule="exact"/>
              <w:jc w:val="center"/>
            </w:pPr>
            <w:r w:rsidRPr="00C63EBA">
              <w:t>10</w:t>
            </w:r>
            <w:r>
              <w:t>,</w:t>
            </w:r>
            <w:r w:rsidRPr="00C63EBA">
              <w:t>0</w:t>
            </w:r>
          </w:p>
        </w:tc>
        <w:tc>
          <w:tcPr>
            <w:tcW w:w="456" w:type="pct"/>
            <w:tcBorders>
              <w:top w:val="nil"/>
              <w:left w:val="nil"/>
              <w:bottom w:val="single" w:sz="4" w:space="0" w:color="auto"/>
              <w:right w:val="single" w:sz="4" w:space="0" w:color="auto"/>
            </w:tcBorders>
            <w:noWrap/>
            <w:vAlign w:val="center"/>
            <w:hideMark/>
          </w:tcPr>
          <w:p w14:paraId="512639CE" w14:textId="77777777" w:rsidR="007C083B" w:rsidRPr="00C63EBA" w:rsidRDefault="007C083B" w:rsidP="00512D74">
            <w:pPr>
              <w:pStyle w:val="Tabletext"/>
              <w:spacing w:before="40" w:after="40" w:line="240" w:lineRule="exact"/>
              <w:jc w:val="center"/>
            </w:pPr>
            <w:r w:rsidRPr="00C63EBA">
              <w:t>90</w:t>
            </w:r>
            <w:r>
              <w:t>,</w:t>
            </w:r>
            <w:r w:rsidRPr="00C63EBA">
              <w:t>0</w:t>
            </w:r>
          </w:p>
        </w:tc>
        <w:tc>
          <w:tcPr>
            <w:tcW w:w="388" w:type="pct"/>
            <w:tcBorders>
              <w:top w:val="nil"/>
              <w:left w:val="nil"/>
              <w:bottom w:val="single" w:sz="4" w:space="0" w:color="auto"/>
              <w:right w:val="single" w:sz="4" w:space="0" w:color="auto"/>
            </w:tcBorders>
            <w:noWrap/>
            <w:vAlign w:val="center"/>
            <w:hideMark/>
          </w:tcPr>
          <w:p w14:paraId="42848281" w14:textId="77777777" w:rsidR="007C083B" w:rsidRPr="00C63EBA" w:rsidRDefault="007C083B" w:rsidP="00512D74">
            <w:pPr>
              <w:pStyle w:val="Tabletext"/>
              <w:spacing w:before="40" w:after="40" w:line="240" w:lineRule="exact"/>
              <w:jc w:val="center"/>
            </w:pPr>
            <w:r w:rsidRPr="00C63EBA">
              <w:t>10</w:t>
            </w:r>
            <w:r>
              <w:t>,</w:t>
            </w:r>
            <w:r w:rsidRPr="00C63EBA">
              <w:t>0</w:t>
            </w:r>
          </w:p>
        </w:tc>
        <w:tc>
          <w:tcPr>
            <w:tcW w:w="304" w:type="pct"/>
            <w:tcBorders>
              <w:top w:val="nil"/>
              <w:left w:val="nil"/>
              <w:bottom w:val="single" w:sz="4" w:space="0" w:color="auto"/>
              <w:right w:val="single" w:sz="4" w:space="0" w:color="auto"/>
            </w:tcBorders>
            <w:noWrap/>
            <w:vAlign w:val="center"/>
            <w:hideMark/>
          </w:tcPr>
          <w:p w14:paraId="708F7390" w14:textId="77777777" w:rsidR="007C083B" w:rsidRPr="00C63EBA" w:rsidRDefault="007C083B" w:rsidP="00512D74">
            <w:pPr>
              <w:pStyle w:val="Tabletext"/>
              <w:spacing w:before="40" w:after="40" w:line="240" w:lineRule="exact"/>
              <w:jc w:val="center"/>
            </w:pPr>
            <w:r w:rsidRPr="00C63EBA">
              <w:t>10</w:t>
            </w:r>
            <w:r>
              <w:t>,</w:t>
            </w:r>
            <w:r w:rsidRPr="00C63EBA">
              <w:t>0</w:t>
            </w:r>
          </w:p>
        </w:tc>
        <w:tc>
          <w:tcPr>
            <w:tcW w:w="336" w:type="pct"/>
            <w:tcBorders>
              <w:top w:val="nil"/>
              <w:left w:val="nil"/>
              <w:bottom w:val="single" w:sz="4" w:space="0" w:color="auto"/>
              <w:right w:val="single" w:sz="4" w:space="0" w:color="auto"/>
            </w:tcBorders>
            <w:vAlign w:val="center"/>
          </w:tcPr>
          <w:p w14:paraId="4A51604F" w14:textId="77777777" w:rsidR="007C083B" w:rsidRPr="00C63EBA" w:rsidRDefault="007C083B" w:rsidP="00512D74">
            <w:pPr>
              <w:pStyle w:val="Tabletext"/>
              <w:spacing w:before="40" w:after="40" w:line="240" w:lineRule="exact"/>
              <w:jc w:val="center"/>
            </w:pPr>
            <w:r w:rsidRPr="00C63EBA">
              <w:t>10</w:t>
            </w:r>
            <w:r>
              <w:t>,</w:t>
            </w:r>
            <w:r w:rsidRPr="00C63EBA">
              <w:t>0</w:t>
            </w:r>
          </w:p>
        </w:tc>
        <w:tc>
          <w:tcPr>
            <w:tcW w:w="532" w:type="pct"/>
            <w:tcBorders>
              <w:top w:val="nil"/>
              <w:left w:val="single" w:sz="4" w:space="0" w:color="auto"/>
              <w:bottom w:val="single" w:sz="4" w:space="0" w:color="auto"/>
              <w:right w:val="single" w:sz="4" w:space="0" w:color="auto"/>
            </w:tcBorders>
            <w:noWrap/>
            <w:vAlign w:val="center"/>
            <w:hideMark/>
          </w:tcPr>
          <w:p w14:paraId="2EE8A06D" w14:textId="77777777" w:rsidR="007C083B" w:rsidRPr="00C63EBA" w:rsidRDefault="007C083B" w:rsidP="00512D74">
            <w:pPr>
              <w:pStyle w:val="Tabletext"/>
              <w:spacing w:before="40" w:after="40" w:line="240" w:lineRule="exact"/>
              <w:jc w:val="center"/>
            </w:pPr>
            <w:r w:rsidRPr="00C63EBA">
              <w:t>10</w:t>
            </w:r>
            <w:r>
              <w:t>,</w:t>
            </w:r>
            <w:r w:rsidRPr="00C63EBA">
              <w:t>0</w:t>
            </w:r>
          </w:p>
        </w:tc>
        <w:tc>
          <w:tcPr>
            <w:tcW w:w="529" w:type="pct"/>
            <w:tcBorders>
              <w:top w:val="nil"/>
              <w:left w:val="nil"/>
              <w:bottom w:val="single" w:sz="4" w:space="0" w:color="auto"/>
              <w:right w:val="single" w:sz="4" w:space="0" w:color="auto"/>
            </w:tcBorders>
            <w:vAlign w:val="center"/>
          </w:tcPr>
          <w:p w14:paraId="2D5F3464" w14:textId="77777777" w:rsidR="007C083B" w:rsidRPr="00C63EBA" w:rsidRDefault="007C083B" w:rsidP="00512D74">
            <w:pPr>
              <w:pStyle w:val="Tabletext"/>
              <w:spacing w:before="40" w:after="40" w:line="240" w:lineRule="exact"/>
              <w:jc w:val="center"/>
            </w:pPr>
            <w:r w:rsidRPr="00C63EBA">
              <w:t>10</w:t>
            </w:r>
            <w:r>
              <w:t>,</w:t>
            </w:r>
            <w:r w:rsidRPr="00C63EBA">
              <w:t>0</w:t>
            </w:r>
          </w:p>
        </w:tc>
      </w:tr>
      <w:tr w:rsidR="00194351" w:rsidRPr="00C63EBA" w14:paraId="16EA0336" w14:textId="77777777" w:rsidTr="00194351">
        <w:trPr>
          <w:trHeight w:val="290"/>
          <w:jc w:val="center"/>
        </w:trPr>
        <w:tc>
          <w:tcPr>
            <w:tcW w:w="1511" w:type="pct"/>
            <w:tcBorders>
              <w:top w:val="nil"/>
              <w:left w:val="single" w:sz="4" w:space="0" w:color="auto"/>
              <w:bottom w:val="single" w:sz="4" w:space="0" w:color="auto"/>
              <w:right w:val="single" w:sz="4" w:space="0" w:color="auto"/>
            </w:tcBorders>
            <w:noWrap/>
          </w:tcPr>
          <w:p w14:paraId="46944948" w14:textId="0925E948" w:rsidR="001E7CC4" w:rsidRPr="00C63EBA" w:rsidRDefault="001E7CC4" w:rsidP="001E7CC4">
            <w:pPr>
              <w:pStyle w:val="Tabletext"/>
              <w:spacing w:before="40" w:after="40" w:line="240" w:lineRule="exact"/>
              <w:rPr>
                <w:lang w:val="en-GB"/>
              </w:rPr>
            </w:pPr>
            <w:r w:rsidRPr="00E07143">
              <w:rPr>
                <w:rtl/>
              </w:rPr>
              <w:t>حد كثافة تدفق القدرة</w:t>
            </w:r>
            <w:r>
              <w:rPr>
                <w:rFonts w:hint="cs"/>
                <w:rtl/>
              </w:rPr>
              <w:t xml:space="preserve"> </w:t>
            </w:r>
            <w:r w:rsidRPr="00E07143">
              <w:rPr>
                <w:lang w:val="en-GB"/>
              </w:rPr>
              <w:t>(dB</w:t>
            </w:r>
            <w:r w:rsidR="006924DF">
              <w:rPr>
                <w:lang w:val="en-GB"/>
              </w:rPr>
              <w:t>(</w:t>
            </w:r>
            <w:r w:rsidRPr="00E07143">
              <w:rPr>
                <w:lang w:val="en-GB"/>
              </w:rPr>
              <w:t>W/</w:t>
            </w:r>
            <w:r w:rsidR="006924DF">
              <w:rPr>
                <w:lang w:val="en-GB"/>
              </w:rPr>
              <w:t>(</w:t>
            </w:r>
            <w:r w:rsidRPr="00E07143">
              <w:rPr>
                <w:lang w:val="en-GB"/>
              </w:rPr>
              <w:t>m</w:t>
            </w:r>
            <w:r w:rsidRPr="00E07143">
              <w:rPr>
                <w:vertAlign w:val="superscript"/>
                <w:lang w:val="en-GB"/>
              </w:rPr>
              <w:t>2</w:t>
            </w:r>
            <w:r w:rsidRPr="00E07143">
              <w:rPr>
                <w:lang w:val="en-GB"/>
              </w:rPr>
              <w:t xml:space="preserve"> </w:t>
            </w:r>
            <w:r w:rsidR="006924DF">
              <w:t xml:space="preserve">. </w:t>
            </w:r>
            <w:r w:rsidRPr="00E07143">
              <w:rPr>
                <w:lang w:val="en-GB"/>
              </w:rPr>
              <w:t>MHz</w:t>
            </w:r>
            <w:r w:rsidR="006924DF">
              <w:rPr>
                <w:lang w:val="en-GB"/>
              </w:rPr>
              <w:t>))</w:t>
            </w:r>
            <w:r w:rsidRPr="00E07143">
              <w:rPr>
                <w:lang w:val="en-GB"/>
              </w:rPr>
              <w:t>)</w:t>
            </w:r>
          </w:p>
        </w:tc>
        <w:tc>
          <w:tcPr>
            <w:tcW w:w="443" w:type="pct"/>
            <w:tcBorders>
              <w:top w:val="nil"/>
              <w:left w:val="nil"/>
              <w:bottom w:val="single" w:sz="4" w:space="0" w:color="auto"/>
              <w:right w:val="single" w:sz="4" w:space="0" w:color="auto"/>
            </w:tcBorders>
            <w:noWrap/>
            <w:vAlign w:val="center"/>
            <w:hideMark/>
          </w:tcPr>
          <w:p w14:paraId="41CC2F97" w14:textId="43BB3A6E" w:rsidR="001E7CC4" w:rsidRPr="00C63EBA" w:rsidRDefault="001E7CC4" w:rsidP="001E7CC4">
            <w:pPr>
              <w:pStyle w:val="Tabletext"/>
              <w:spacing w:before="40" w:after="40" w:line="240" w:lineRule="exact"/>
              <w:jc w:val="center"/>
            </w:pPr>
            <w:r>
              <w:t>138</w:t>
            </w:r>
            <w:r w:rsidRPr="00C63EBA">
              <w:t>−</w:t>
            </w:r>
          </w:p>
        </w:tc>
        <w:tc>
          <w:tcPr>
            <w:tcW w:w="500" w:type="pct"/>
            <w:tcBorders>
              <w:top w:val="nil"/>
              <w:left w:val="nil"/>
              <w:bottom w:val="single" w:sz="4" w:space="0" w:color="auto"/>
              <w:right w:val="single" w:sz="4" w:space="0" w:color="auto"/>
            </w:tcBorders>
            <w:noWrap/>
            <w:vAlign w:val="center"/>
            <w:hideMark/>
          </w:tcPr>
          <w:p w14:paraId="514A84ED" w14:textId="0ECA27CB" w:rsidR="001E7CC4" w:rsidRPr="00C63EBA" w:rsidRDefault="001E7CC4" w:rsidP="001E7CC4">
            <w:pPr>
              <w:pStyle w:val="Tabletext"/>
              <w:spacing w:before="40" w:after="40" w:line="240" w:lineRule="exact"/>
              <w:jc w:val="center"/>
            </w:pPr>
            <w:r>
              <w:t>138</w:t>
            </w:r>
            <w:r w:rsidRPr="00C63EBA">
              <w:t>−</w:t>
            </w:r>
          </w:p>
        </w:tc>
        <w:tc>
          <w:tcPr>
            <w:tcW w:w="456" w:type="pct"/>
            <w:tcBorders>
              <w:top w:val="nil"/>
              <w:left w:val="nil"/>
              <w:bottom w:val="single" w:sz="4" w:space="0" w:color="auto"/>
              <w:right w:val="single" w:sz="4" w:space="0" w:color="auto"/>
            </w:tcBorders>
            <w:noWrap/>
            <w:vAlign w:val="center"/>
            <w:hideMark/>
          </w:tcPr>
          <w:p w14:paraId="32DA6678" w14:textId="5038DE39" w:rsidR="001E7CC4" w:rsidRPr="00C63EBA" w:rsidRDefault="001E7CC4" w:rsidP="001E7CC4">
            <w:pPr>
              <w:pStyle w:val="Tabletext"/>
              <w:spacing w:before="40" w:after="40" w:line="240" w:lineRule="exact"/>
              <w:jc w:val="center"/>
            </w:pPr>
            <w:r>
              <w:t>138</w:t>
            </w:r>
            <w:r w:rsidRPr="00C63EBA">
              <w:t>−</w:t>
            </w:r>
          </w:p>
        </w:tc>
        <w:tc>
          <w:tcPr>
            <w:tcW w:w="388" w:type="pct"/>
            <w:tcBorders>
              <w:top w:val="nil"/>
              <w:left w:val="nil"/>
              <w:bottom w:val="single" w:sz="4" w:space="0" w:color="auto"/>
              <w:right w:val="single" w:sz="4" w:space="0" w:color="auto"/>
            </w:tcBorders>
            <w:noWrap/>
            <w:vAlign w:val="center"/>
            <w:hideMark/>
          </w:tcPr>
          <w:p w14:paraId="7F99D26C" w14:textId="69B01459" w:rsidR="001E7CC4" w:rsidRPr="00C63EBA" w:rsidRDefault="001E7CC4" w:rsidP="001E7CC4">
            <w:pPr>
              <w:pStyle w:val="Tabletext"/>
              <w:spacing w:before="40" w:after="40" w:line="240" w:lineRule="exact"/>
              <w:jc w:val="center"/>
            </w:pPr>
            <w:r>
              <w:t>138</w:t>
            </w:r>
            <w:r w:rsidRPr="00C63EBA">
              <w:t>−</w:t>
            </w:r>
          </w:p>
        </w:tc>
        <w:tc>
          <w:tcPr>
            <w:tcW w:w="304" w:type="pct"/>
            <w:tcBorders>
              <w:top w:val="nil"/>
              <w:left w:val="nil"/>
              <w:bottom w:val="single" w:sz="4" w:space="0" w:color="auto"/>
              <w:right w:val="single" w:sz="4" w:space="0" w:color="auto"/>
            </w:tcBorders>
            <w:noWrap/>
            <w:vAlign w:val="center"/>
            <w:hideMark/>
          </w:tcPr>
          <w:p w14:paraId="4B2A685A" w14:textId="42520D41" w:rsidR="001E7CC4" w:rsidRPr="00C63EBA" w:rsidRDefault="001E7CC4" w:rsidP="001E7CC4">
            <w:pPr>
              <w:pStyle w:val="Tabletext"/>
              <w:spacing w:before="40" w:after="40" w:line="240" w:lineRule="exact"/>
              <w:jc w:val="center"/>
            </w:pPr>
            <w:r>
              <w:t>138</w:t>
            </w:r>
            <w:r w:rsidRPr="00C63EBA">
              <w:t>−</w:t>
            </w:r>
          </w:p>
        </w:tc>
        <w:tc>
          <w:tcPr>
            <w:tcW w:w="336" w:type="pct"/>
            <w:tcBorders>
              <w:top w:val="nil"/>
              <w:left w:val="nil"/>
              <w:bottom w:val="single" w:sz="4" w:space="0" w:color="auto"/>
              <w:right w:val="single" w:sz="4" w:space="0" w:color="auto"/>
            </w:tcBorders>
            <w:vAlign w:val="center"/>
          </w:tcPr>
          <w:p w14:paraId="34F22CEC" w14:textId="22D6E570" w:rsidR="001E7CC4" w:rsidRPr="00C63EBA" w:rsidRDefault="001E7CC4" w:rsidP="001E7CC4">
            <w:pPr>
              <w:pStyle w:val="Tabletext"/>
              <w:spacing w:before="40" w:after="40" w:line="240" w:lineRule="exact"/>
              <w:jc w:val="center"/>
            </w:pPr>
            <w:r>
              <w:t>138</w:t>
            </w:r>
            <w:r w:rsidRPr="00C63EBA">
              <w:t>−</w:t>
            </w:r>
          </w:p>
        </w:tc>
        <w:tc>
          <w:tcPr>
            <w:tcW w:w="532" w:type="pct"/>
            <w:tcBorders>
              <w:top w:val="nil"/>
              <w:left w:val="single" w:sz="4" w:space="0" w:color="auto"/>
              <w:bottom w:val="single" w:sz="4" w:space="0" w:color="auto"/>
              <w:right w:val="single" w:sz="4" w:space="0" w:color="auto"/>
            </w:tcBorders>
            <w:noWrap/>
            <w:vAlign w:val="center"/>
            <w:hideMark/>
          </w:tcPr>
          <w:p w14:paraId="49B2269C" w14:textId="3742F926" w:rsidR="001E7CC4" w:rsidRPr="00C63EBA" w:rsidRDefault="001E7CC4" w:rsidP="001E7CC4">
            <w:pPr>
              <w:pStyle w:val="Tabletext"/>
              <w:spacing w:before="40" w:after="40" w:line="240" w:lineRule="exact"/>
              <w:jc w:val="center"/>
            </w:pPr>
            <w:r>
              <w:t>138</w:t>
            </w:r>
            <w:r w:rsidRPr="00C63EBA">
              <w:t>−</w:t>
            </w:r>
          </w:p>
        </w:tc>
        <w:tc>
          <w:tcPr>
            <w:tcW w:w="529" w:type="pct"/>
            <w:tcBorders>
              <w:top w:val="nil"/>
              <w:left w:val="nil"/>
              <w:bottom w:val="single" w:sz="4" w:space="0" w:color="auto"/>
              <w:right w:val="single" w:sz="4" w:space="0" w:color="auto"/>
            </w:tcBorders>
            <w:vAlign w:val="center"/>
          </w:tcPr>
          <w:p w14:paraId="52801672" w14:textId="4B0EACB8" w:rsidR="001E7CC4" w:rsidRPr="00C63EBA" w:rsidRDefault="001E7CC4" w:rsidP="001E7CC4">
            <w:pPr>
              <w:pStyle w:val="Tabletext"/>
              <w:spacing w:before="40" w:after="40" w:line="240" w:lineRule="exact"/>
              <w:jc w:val="center"/>
            </w:pPr>
            <w:r>
              <w:t>138</w:t>
            </w:r>
            <w:r w:rsidRPr="00C63EBA">
              <w:t>−</w:t>
            </w:r>
          </w:p>
        </w:tc>
      </w:tr>
    </w:tbl>
    <w:p w14:paraId="2A89E265" w14:textId="7A9AEBF2" w:rsidR="007C083B" w:rsidRDefault="007C083B" w:rsidP="007C083B">
      <w:pPr>
        <w:pStyle w:val="TableNo"/>
        <w:rPr>
          <w:rFonts w:eastAsia="SimSun"/>
          <w:rtl/>
          <w:lang w:eastAsia="zh-CN"/>
        </w:rPr>
      </w:pPr>
      <w:r>
        <w:rPr>
          <w:rFonts w:eastAsia="SimSun" w:hint="cs"/>
          <w:rtl/>
          <w:lang w:eastAsia="zh-CN"/>
        </w:rPr>
        <w:lastRenderedPageBreak/>
        <w:t xml:space="preserve">الجدول </w:t>
      </w:r>
      <w:r>
        <w:rPr>
          <w:rFonts w:eastAsia="SimSun"/>
          <w:lang w:eastAsia="zh-CN"/>
        </w:rPr>
        <w:t>1</w:t>
      </w:r>
      <w:r>
        <w:rPr>
          <w:rFonts w:eastAsia="SimSun" w:hint="cs"/>
          <w:rtl/>
          <w:lang w:eastAsia="zh-CN"/>
        </w:rPr>
        <w:t xml:space="preserve"> </w:t>
      </w:r>
      <w:r w:rsidRPr="00286526">
        <w:rPr>
          <w:rFonts w:eastAsia="SimSun" w:hint="cs"/>
          <w:rtl/>
          <w:lang w:eastAsia="zh-CN" w:bidi="ar-SA"/>
        </w:rPr>
        <w:t>(</w:t>
      </w:r>
      <w:r w:rsidR="00ED2A90">
        <w:rPr>
          <w:rFonts w:eastAsia="SimSun"/>
          <w:lang w:eastAsia="zh-CN" w:bidi="ar-SA"/>
        </w:rPr>
        <w:t xml:space="preserve"> </w:t>
      </w:r>
      <w:r w:rsidRPr="00EA4A77">
        <w:rPr>
          <w:rFonts w:eastAsia="SimSun"/>
          <w:i/>
          <w:iCs/>
          <w:rtl/>
          <w:lang w:eastAsia="zh-CN" w:bidi="ar-SA"/>
        </w:rPr>
        <w:t>تتمة</w:t>
      </w:r>
      <w:r w:rsidRPr="00286526">
        <w:rPr>
          <w:rFonts w:eastAsia="SimSun" w:hint="cs"/>
          <w:rtl/>
          <w:lang w:eastAsia="zh-CN" w:bidi="ar-SA"/>
        </w:rPr>
        <w:t>)</w:t>
      </w:r>
    </w:p>
    <w:tbl>
      <w:tblPr>
        <w:bidiVisual/>
        <w:tblW w:w="4954" w:type="pct"/>
        <w:jc w:val="center"/>
        <w:tblLayout w:type="fixed"/>
        <w:tblLook w:val="04A0" w:firstRow="1" w:lastRow="0" w:firstColumn="1" w:lastColumn="0" w:noHBand="0" w:noVBand="1"/>
      </w:tblPr>
      <w:tblGrid>
        <w:gridCol w:w="4242"/>
        <w:gridCol w:w="1239"/>
        <w:gridCol w:w="1307"/>
        <w:gridCol w:w="1408"/>
        <w:gridCol w:w="1131"/>
        <w:gridCol w:w="1202"/>
        <w:gridCol w:w="1205"/>
        <w:gridCol w:w="1202"/>
        <w:gridCol w:w="1205"/>
      </w:tblGrid>
      <w:tr w:rsidR="0005378C" w:rsidRPr="00C63EBA" w14:paraId="500C31F6" w14:textId="77777777" w:rsidTr="0005378C">
        <w:trPr>
          <w:trHeight w:val="290"/>
          <w:jc w:val="center"/>
        </w:trPr>
        <w:tc>
          <w:tcPr>
            <w:tcW w:w="1500" w:type="pct"/>
            <w:tcBorders>
              <w:top w:val="single" w:sz="4" w:space="0" w:color="auto"/>
              <w:left w:val="single" w:sz="4" w:space="0" w:color="auto"/>
              <w:bottom w:val="single" w:sz="4" w:space="0" w:color="auto"/>
              <w:right w:val="single" w:sz="4" w:space="0" w:color="auto"/>
            </w:tcBorders>
            <w:noWrap/>
            <w:vAlign w:val="center"/>
          </w:tcPr>
          <w:p w14:paraId="06BF03E1" w14:textId="6B64EBE2" w:rsidR="006924DF" w:rsidRPr="00194351" w:rsidRDefault="006924DF" w:rsidP="00194351">
            <w:pPr>
              <w:pStyle w:val="Tablehead"/>
            </w:pPr>
            <w:r w:rsidRPr="00194351">
              <w:rPr>
                <w:rFonts w:hint="cs"/>
                <w:rtl/>
              </w:rPr>
              <w:t>الحالة</w:t>
            </w:r>
          </w:p>
        </w:tc>
        <w:tc>
          <w:tcPr>
            <w:tcW w:w="438" w:type="pct"/>
            <w:tcBorders>
              <w:top w:val="single" w:sz="4" w:space="0" w:color="auto"/>
              <w:left w:val="nil"/>
              <w:bottom w:val="single" w:sz="4" w:space="0" w:color="auto"/>
              <w:right w:val="single" w:sz="4" w:space="0" w:color="auto"/>
            </w:tcBorders>
            <w:noWrap/>
            <w:vAlign w:val="center"/>
          </w:tcPr>
          <w:p w14:paraId="6A7AA6E1" w14:textId="72033F01" w:rsidR="006924DF" w:rsidRPr="00194351" w:rsidRDefault="006924DF" w:rsidP="00194351">
            <w:pPr>
              <w:pStyle w:val="Tablehead"/>
            </w:pPr>
            <w:r w:rsidRPr="00194351">
              <w:t xml:space="preserve">Non-GSO </w:t>
            </w:r>
            <w:r w:rsidRPr="00194351">
              <w:rPr>
                <w:rtl/>
              </w:rPr>
              <w:br/>
            </w:r>
            <w:r w:rsidRPr="00194351">
              <w:rPr>
                <w:rFonts w:hint="cs"/>
                <w:rtl/>
              </w:rPr>
              <w:t xml:space="preserve">على علو </w:t>
            </w:r>
            <w:r w:rsidRPr="00194351">
              <w:t>km 800</w:t>
            </w:r>
            <w:r w:rsidRPr="00194351">
              <w:rPr>
                <w:rFonts w:hint="cs"/>
                <w:rtl/>
              </w:rPr>
              <w:t xml:space="preserve"> بزاوية ارتفاع </w:t>
            </w:r>
            <w:r w:rsidRPr="00194351">
              <w:t>5</w:t>
            </w:r>
            <w:r w:rsidRPr="00194351">
              <w:rPr>
                <w:rFonts w:hint="cs"/>
                <w:rtl/>
              </w:rPr>
              <w:t xml:space="preserve"> درجات لهوائي المحطة الأرضية</w:t>
            </w:r>
          </w:p>
        </w:tc>
        <w:tc>
          <w:tcPr>
            <w:tcW w:w="462" w:type="pct"/>
            <w:tcBorders>
              <w:top w:val="single" w:sz="4" w:space="0" w:color="auto"/>
              <w:left w:val="nil"/>
              <w:bottom w:val="single" w:sz="4" w:space="0" w:color="auto"/>
              <w:right w:val="single" w:sz="4" w:space="0" w:color="auto"/>
            </w:tcBorders>
            <w:noWrap/>
            <w:vAlign w:val="center"/>
          </w:tcPr>
          <w:p w14:paraId="66F4F0D9" w14:textId="5D5320A3" w:rsidR="006924DF" w:rsidRPr="00194351" w:rsidRDefault="006924DF" w:rsidP="00194351">
            <w:pPr>
              <w:pStyle w:val="Tablehead"/>
            </w:pPr>
            <w:r w:rsidRPr="00194351">
              <w:t>Non-GSO</w:t>
            </w:r>
            <w:r w:rsidRPr="00194351">
              <w:rPr>
                <w:rFonts w:hint="cs"/>
                <w:rtl/>
              </w:rPr>
              <w:t xml:space="preserve"> </w:t>
            </w:r>
            <w:r w:rsidRPr="00194351">
              <w:rPr>
                <w:rtl/>
              </w:rPr>
              <w:br/>
            </w:r>
            <w:r w:rsidRPr="00194351">
              <w:rPr>
                <w:rFonts w:hint="cs"/>
                <w:rtl/>
              </w:rPr>
              <w:t xml:space="preserve">على علو </w:t>
            </w:r>
            <w:r w:rsidRPr="00194351">
              <w:t>km 800</w:t>
            </w:r>
            <w:r w:rsidRPr="00194351">
              <w:rPr>
                <w:rFonts w:hint="cs"/>
                <w:rtl/>
              </w:rPr>
              <w:t xml:space="preserve"> بزاوية ارتفاع </w:t>
            </w:r>
            <w:r w:rsidRPr="00194351">
              <w:t>10</w:t>
            </w:r>
            <w:r w:rsidRPr="00194351">
              <w:rPr>
                <w:rFonts w:hint="cs"/>
                <w:rtl/>
              </w:rPr>
              <w:t xml:space="preserve"> درجات لهوائي المحطة الأرضية</w:t>
            </w:r>
          </w:p>
        </w:tc>
        <w:tc>
          <w:tcPr>
            <w:tcW w:w="498" w:type="pct"/>
            <w:tcBorders>
              <w:top w:val="single" w:sz="4" w:space="0" w:color="auto"/>
              <w:left w:val="nil"/>
              <w:bottom w:val="single" w:sz="4" w:space="0" w:color="auto"/>
              <w:right w:val="single" w:sz="4" w:space="0" w:color="auto"/>
            </w:tcBorders>
            <w:noWrap/>
            <w:vAlign w:val="center"/>
          </w:tcPr>
          <w:p w14:paraId="744994CE" w14:textId="5DB36E23" w:rsidR="006924DF" w:rsidRPr="00194351" w:rsidRDefault="006924DF" w:rsidP="00194351">
            <w:pPr>
              <w:pStyle w:val="Tablehead"/>
            </w:pPr>
            <w:r w:rsidRPr="00194351">
              <w:t xml:space="preserve">Non-GSO </w:t>
            </w:r>
            <w:r w:rsidRPr="00194351">
              <w:rPr>
                <w:rtl/>
              </w:rPr>
              <w:br/>
            </w:r>
            <w:r w:rsidRPr="00194351">
              <w:rPr>
                <w:rFonts w:hint="cs"/>
                <w:rtl/>
              </w:rPr>
              <w:t xml:space="preserve">على علو </w:t>
            </w:r>
            <w:r w:rsidRPr="00194351">
              <w:t>km 800</w:t>
            </w:r>
            <w:r w:rsidRPr="00194351">
              <w:rPr>
                <w:rFonts w:hint="cs"/>
                <w:rtl/>
              </w:rPr>
              <w:t xml:space="preserve"> بزاوية ارتفاع </w:t>
            </w:r>
            <w:r w:rsidRPr="00194351">
              <w:t>90</w:t>
            </w:r>
            <w:r w:rsidRPr="00194351">
              <w:rPr>
                <w:rFonts w:hint="cs"/>
                <w:rtl/>
              </w:rPr>
              <w:t xml:space="preserve"> درجة لهوائي المحطة الأرضية</w:t>
            </w:r>
          </w:p>
        </w:tc>
        <w:tc>
          <w:tcPr>
            <w:tcW w:w="400" w:type="pct"/>
            <w:tcBorders>
              <w:top w:val="single" w:sz="4" w:space="0" w:color="auto"/>
              <w:left w:val="nil"/>
              <w:bottom w:val="single" w:sz="4" w:space="0" w:color="auto"/>
              <w:right w:val="single" w:sz="4" w:space="0" w:color="auto"/>
            </w:tcBorders>
            <w:noWrap/>
            <w:vAlign w:val="center"/>
          </w:tcPr>
          <w:p w14:paraId="45DEA07E" w14:textId="47950E41" w:rsidR="006924DF" w:rsidRPr="00194351" w:rsidRDefault="006924DF" w:rsidP="00194351">
            <w:pPr>
              <w:pStyle w:val="Tablehead"/>
            </w:pPr>
            <w:r w:rsidRPr="00194351">
              <w:t xml:space="preserve">GSO </w:t>
            </w:r>
            <w:r w:rsidRPr="00194351">
              <w:br/>
            </w:r>
            <w:r w:rsidRPr="00194351">
              <w:rPr>
                <w:rFonts w:hint="cs"/>
                <w:rtl/>
              </w:rPr>
              <w:t xml:space="preserve">بزاوية ارتفاع </w:t>
            </w:r>
            <w:r w:rsidRPr="00194351">
              <w:t>10</w:t>
            </w:r>
            <w:r w:rsidRPr="00194351">
              <w:rPr>
                <w:rFonts w:hint="cs"/>
                <w:rtl/>
              </w:rPr>
              <w:t xml:space="preserve"> درجات</w:t>
            </w:r>
          </w:p>
        </w:tc>
        <w:tc>
          <w:tcPr>
            <w:tcW w:w="425" w:type="pct"/>
            <w:tcBorders>
              <w:top w:val="single" w:sz="4" w:space="0" w:color="auto"/>
              <w:left w:val="nil"/>
              <w:bottom w:val="single" w:sz="4" w:space="0" w:color="auto"/>
              <w:right w:val="single" w:sz="4" w:space="0" w:color="auto"/>
            </w:tcBorders>
            <w:noWrap/>
            <w:vAlign w:val="center"/>
          </w:tcPr>
          <w:p w14:paraId="08BFCCC8" w14:textId="04AB9E2E" w:rsidR="006924DF" w:rsidRPr="00194351" w:rsidRDefault="006924DF" w:rsidP="00194351">
            <w:pPr>
              <w:pStyle w:val="Tablehead"/>
            </w:pPr>
            <w:r w:rsidRPr="00194351">
              <w:t>HEO</w:t>
            </w:r>
          </w:p>
        </w:tc>
        <w:tc>
          <w:tcPr>
            <w:tcW w:w="426" w:type="pct"/>
            <w:tcBorders>
              <w:top w:val="single" w:sz="4" w:space="0" w:color="auto"/>
              <w:left w:val="nil"/>
              <w:bottom w:val="single" w:sz="4" w:space="0" w:color="auto"/>
              <w:right w:val="single" w:sz="4" w:space="0" w:color="auto"/>
            </w:tcBorders>
            <w:vAlign w:val="center"/>
          </w:tcPr>
          <w:p w14:paraId="411FC150" w14:textId="46DFEE01" w:rsidR="006924DF" w:rsidRPr="00194351" w:rsidRDefault="006924DF" w:rsidP="00194351">
            <w:pPr>
              <w:pStyle w:val="Tablehead"/>
            </w:pPr>
            <w:r w:rsidRPr="00194351">
              <w:t>HEO</w:t>
            </w:r>
          </w:p>
        </w:tc>
        <w:tc>
          <w:tcPr>
            <w:tcW w:w="425" w:type="pct"/>
            <w:tcBorders>
              <w:top w:val="single" w:sz="4" w:space="0" w:color="auto"/>
              <w:left w:val="single" w:sz="4" w:space="0" w:color="auto"/>
              <w:bottom w:val="single" w:sz="4" w:space="0" w:color="auto"/>
              <w:right w:val="single" w:sz="4" w:space="0" w:color="auto"/>
            </w:tcBorders>
            <w:noWrap/>
            <w:vAlign w:val="center"/>
          </w:tcPr>
          <w:p w14:paraId="7A47FDCA" w14:textId="17BA650C" w:rsidR="006924DF" w:rsidRPr="00194351" w:rsidRDefault="006924DF" w:rsidP="00194351">
            <w:pPr>
              <w:pStyle w:val="Tablehead"/>
            </w:pPr>
            <w:r w:rsidRPr="00194351">
              <w:t>L1/L2</w:t>
            </w:r>
          </w:p>
        </w:tc>
        <w:tc>
          <w:tcPr>
            <w:tcW w:w="426" w:type="pct"/>
            <w:tcBorders>
              <w:top w:val="single" w:sz="4" w:space="0" w:color="auto"/>
              <w:left w:val="nil"/>
              <w:bottom w:val="single" w:sz="4" w:space="0" w:color="auto"/>
              <w:right w:val="single" w:sz="4" w:space="0" w:color="auto"/>
            </w:tcBorders>
            <w:vAlign w:val="center"/>
          </w:tcPr>
          <w:p w14:paraId="36E02585" w14:textId="64C3382D" w:rsidR="006924DF" w:rsidRPr="00194351" w:rsidRDefault="006924DF" w:rsidP="00194351">
            <w:pPr>
              <w:pStyle w:val="Tablehead"/>
            </w:pPr>
            <w:r w:rsidRPr="00194351">
              <w:t>L1/L2</w:t>
            </w:r>
          </w:p>
        </w:tc>
      </w:tr>
      <w:tr w:rsidR="0005378C" w:rsidRPr="00C63EBA" w14:paraId="6B7600A6" w14:textId="77777777" w:rsidTr="0005378C">
        <w:trPr>
          <w:trHeight w:val="290"/>
          <w:jc w:val="center"/>
        </w:trPr>
        <w:tc>
          <w:tcPr>
            <w:tcW w:w="1500" w:type="pct"/>
            <w:tcBorders>
              <w:top w:val="nil"/>
              <w:left w:val="single" w:sz="4" w:space="0" w:color="auto"/>
              <w:bottom w:val="single" w:sz="4" w:space="0" w:color="auto"/>
              <w:right w:val="single" w:sz="4" w:space="0" w:color="auto"/>
            </w:tcBorders>
            <w:noWrap/>
            <w:hideMark/>
          </w:tcPr>
          <w:p w14:paraId="7EE5919D" w14:textId="224F5063" w:rsidR="006924DF" w:rsidRPr="00AE7BF8" w:rsidRDefault="006924DF" w:rsidP="006924DF">
            <w:pPr>
              <w:pStyle w:val="Tabletext"/>
              <w:rPr>
                <w:spacing w:val="-4"/>
                <w:lang w:val="en-GB"/>
              </w:rPr>
            </w:pPr>
            <w:r w:rsidRPr="00AE7BF8">
              <w:rPr>
                <w:spacing w:val="-4"/>
                <w:rtl/>
              </w:rPr>
              <w:t xml:space="preserve">كثافة تدفق القدرة على سطح الأرض </w:t>
            </w:r>
            <w:r w:rsidRPr="00AE7BF8">
              <w:rPr>
                <w:spacing w:val="-4"/>
                <w:lang w:val="en-GB"/>
              </w:rPr>
              <w:t>(dB(W/(m</w:t>
            </w:r>
            <w:r w:rsidRPr="00AE7BF8">
              <w:rPr>
                <w:spacing w:val="-4"/>
                <w:vertAlign w:val="superscript"/>
                <w:lang w:val="en-GB"/>
              </w:rPr>
              <w:t>2</w:t>
            </w:r>
            <w:r w:rsidRPr="00AE7BF8">
              <w:rPr>
                <w:spacing w:val="-4"/>
              </w:rPr>
              <w:t xml:space="preserve"> ‧ </w:t>
            </w:r>
            <w:r w:rsidRPr="00AE7BF8">
              <w:rPr>
                <w:spacing w:val="-4"/>
                <w:lang w:val="en-GB"/>
              </w:rPr>
              <w:t>MHz)))</w:t>
            </w:r>
          </w:p>
        </w:tc>
        <w:tc>
          <w:tcPr>
            <w:tcW w:w="438" w:type="pct"/>
            <w:tcBorders>
              <w:top w:val="nil"/>
              <w:left w:val="nil"/>
              <w:bottom w:val="single" w:sz="4" w:space="0" w:color="auto"/>
              <w:right w:val="single" w:sz="4" w:space="0" w:color="auto"/>
            </w:tcBorders>
            <w:noWrap/>
            <w:vAlign w:val="center"/>
            <w:hideMark/>
          </w:tcPr>
          <w:p w14:paraId="48103FC7" w14:textId="77777777" w:rsidR="006924DF" w:rsidRPr="00C63EBA" w:rsidRDefault="006924DF" w:rsidP="006924DF">
            <w:pPr>
              <w:pStyle w:val="Tabletext"/>
              <w:jc w:val="center"/>
            </w:pPr>
            <w:r>
              <w:t>149,</w:t>
            </w:r>
            <w:r w:rsidRPr="00C63EBA">
              <w:t>5−</w:t>
            </w:r>
          </w:p>
        </w:tc>
        <w:tc>
          <w:tcPr>
            <w:tcW w:w="462" w:type="pct"/>
            <w:tcBorders>
              <w:top w:val="nil"/>
              <w:left w:val="nil"/>
              <w:bottom w:val="single" w:sz="4" w:space="0" w:color="auto"/>
              <w:right w:val="single" w:sz="4" w:space="0" w:color="auto"/>
            </w:tcBorders>
            <w:noWrap/>
            <w:vAlign w:val="center"/>
            <w:hideMark/>
          </w:tcPr>
          <w:p w14:paraId="326B85FE" w14:textId="77777777" w:rsidR="006924DF" w:rsidRPr="00C63EBA" w:rsidRDefault="006924DF" w:rsidP="006924DF">
            <w:pPr>
              <w:pStyle w:val="Tabletext"/>
              <w:jc w:val="center"/>
            </w:pPr>
            <w:r>
              <w:t>148,</w:t>
            </w:r>
            <w:r w:rsidRPr="00C63EBA">
              <w:t>1−</w:t>
            </w:r>
          </w:p>
        </w:tc>
        <w:tc>
          <w:tcPr>
            <w:tcW w:w="498" w:type="pct"/>
            <w:tcBorders>
              <w:top w:val="nil"/>
              <w:left w:val="nil"/>
              <w:bottom w:val="single" w:sz="4" w:space="0" w:color="auto"/>
              <w:right w:val="single" w:sz="4" w:space="0" w:color="auto"/>
            </w:tcBorders>
            <w:noWrap/>
            <w:vAlign w:val="center"/>
            <w:hideMark/>
          </w:tcPr>
          <w:p w14:paraId="62002CCD" w14:textId="77777777" w:rsidR="006924DF" w:rsidRPr="00C63EBA" w:rsidRDefault="006924DF" w:rsidP="006924DF">
            <w:pPr>
              <w:pStyle w:val="Tabletext"/>
              <w:jc w:val="center"/>
            </w:pPr>
            <w:r>
              <w:t>138,</w:t>
            </w:r>
            <w:r w:rsidRPr="00C63EBA">
              <w:t>7−</w:t>
            </w:r>
          </w:p>
        </w:tc>
        <w:tc>
          <w:tcPr>
            <w:tcW w:w="400" w:type="pct"/>
            <w:tcBorders>
              <w:top w:val="nil"/>
              <w:left w:val="nil"/>
              <w:bottom w:val="single" w:sz="4" w:space="0" w:color="auto"/>
              <w:right w:val="single" w:sz="4" w:space="0" w:color="auto"/>
            </w:tcBorders>
            <w:noWrap/>
            <w:vAlign w:val="center"/>
            <w:hideMark/>
          </w:tcPr>
          <w:p w14:paraId="3BC391E9" w14:textId="77777777" w:rsidR="006924DF" w:rsidRPr="00C63EBA" w:rsidRDefault="006924DF" w:rsidP="006924DF">
            <w:pPr>
              <w:pStyle w:val="Tabletext"/>
              <w:jc w:val="center"/>
            </w:pPr>
            <w:r>
              <w:t>138,2</w:t>
            </w:r>
            <w:r w:rsidRPr="00C63EBA">
              <w:t>−</w:t>
            </w:r>
          </w:p>
        </w:tc>
        <w:tc>
          <w:tcPr>
            <w:tcW w:w="425" w:type="pct"/>
            <w:tcBorders>
              <w:top w:val="nil"/>
              <w:left w:val="nil"/>
              <w:bottom w:val="single" w:sz="4" w:space="0" w:color="auto"/>
              <w:right w:val="single" w:sz="4" w:space="0" w:color="auto"/>
            </w:tcBorders>
            <w:noWrap/>
            <w:vAlign w:val="center"/>
            <w:hideMark/>
          </w:tcPr>
          <w:p w14:paraId="58C15E87" w14:textId="77777777" w:rsidR="006924DF" w:rsidRPr="00C63EBA" w:rsidRDefault="006924DF" w:rsidP="006924DF">
            <w:pPr>
              <w:pStyle w:val="Tabletext"/>
              <w:jc w:val="center"/>
            </w:pPr>
            <w:r>
              <w:t>138,2</w:t>
            </w:r>
            <w:r w:rsidRPr="00C63EBA">
              <w:t>−</w:t>
            </w:r>
          </w:p>
        </w:tc>
        <w:tc>
          <w:tcPr>
            <w:tcW w:w="426" w:type="pct"/>
            <w:tcBorders>
              <w:top w:val="nil"/>
              <w:left w:val="nil"/>
              <w:bottom w:val="single" w:sz="4" w:space="0" w:color="auto"/>
              <w:right w:val="single" w:sz="4" w:space="0" w:color="auto"/>
            </w:tcBorders>
            <w:vAlign w:val="center"/>
          </w:tcPr>
          <w:p w14:paraId="0D543471" w14:textId="77777777" w:rsidR="006924DF" w:rsidRPr="00C63EBA" w:rsidRDefault="006924DF" w:rsidP="006924DF">
            <w:pPr>
              <w:pStyle w:val="Tabletext"/>
              <w:jc w:val="center"/>
            </w:pPr>
            <w:r w:rsidRPr="00C63EBA">
              <w:t>161</w:t>
            </w:r>
            <w:r>
              <w:t>,</w:t>
            </w:r>
            <w:r w:rsidRPr="00C63EBA">
              <w:t>7−</w:t>
            </w:r>
          </w:p>
        </w:tc>
        <w:tc>
          <w:tcPr>
            <w:tcW w:w="425" w:type="pct"/>
            <w:tcBorders>
              <w:top w:val="nil"/>
              <w:left w:val="single" w:sz="4" w:space="0" w:color="auto"/>
              <w:bottom w:val="single" w:sz="4" w:space="0" w:color="auto"/>
              <w:right w:val="single" w:sz="4" w:space="0" w:color="auto"/>
            </w:tcBorders>
            <w:noWrap/>
            <w:vAlign w:val="center"/>
            <w:hideMark/>
          </w:tcPr>
          <w:p w14:paraId="726C8CE5" w14:textId="77777777" w:rsidR="006924DF" w:rsidRPr="00C63EBA" w:rsidRDefault="006924DF" w:rsidP="006924DF">
            <w:pPr>
              <w:pStyle w:val="Tabletext"/>
              <w:jc w:val="center"/>
            </w:pPr>
            <w:r w:rsidRPr="00C63EBA">
              <w:t>153</w:t>
            </w:r>
            <w:r>
              <w:t>,</w:t>
            </w:r>
            <w:r w:rsidRPr="00C63EBA">
              <w:t>8−</w:t>
            </w:r>
          </w:p>
        </w:tc>
        <w:tc>
          <w:tcPr>
            <w:tcW w:w="426" w:type="pct"/>
            <w:tcBorders>
              <w:top w:val="nil"/>
              <w:left w:val="nil"/>
              <w:bottom w:val="single" w:sz="4" w:space="0" w:color="auto"/>
              <w:right w:val="single" w:sz="4" w:space="0" w:color="auto"/>
            </w:tcBorders>
            <w:vAlign w:val="center"/>
          </w:tcPr>
          <w:p w14:paraId="49660FB9" w14:textId="77777777" w:rsidR="006924DF" w:rsidRPr="00C63EBA" w:rsidRDefault="006924DF" w:rsidP="006924DF">
            <w:pPr>
              <w:pStyle w:val="Tabletext"/>
              <w:jc w:val="center"/>
            </w:pPr>
            <w:r w:rsidRPr="00C63EBA">
              <w:t>147</w:t>
            </w:r>
            <w:r>
              <w:t>,</w:t>
            </w:r>
            <w:r w:rsidRPr="00C63EBA">
              <w:t>3−</w:t>
            </w:r>
          </w:p>
        </w:tc>
      </w:tr>
      <w:tr w:rsidR="0005378C" w:rsidRPr="00C63EBA" w14:paraId="4D34CCC8" w14:textId="77777777" w:rsidTr="0005378C">
        <w:trPr>
          <w:trHeight w:val="290"/>
          <w:jc w:val="center"/>
        </w:trPr>
        <w:tc>
          <w:tcPr>
            <w:tcW w:w="1500" w:type="pct"/>
            <w:tcBorders>
              <w:top w:val="nil"/>
              <w:left w:val="single" w:sz="4" w:space="0" w:color="auto"/>
              <w:bottom w:val="single" w:sz="4" w:space="0" w:color="auto"/>
              <w:right w:val="single" w:sz="4" w:space="0" w:color="auto"/>
            </w:tcBorders>
            <w:noWrap/>
            <w:hideMark/>
          </w:tcPr>
          <w:p w14:paraId="2903D558" w14:textId="77777777" w:rsidR="006924DF" w:rsidRPr="00C63EBA" w:rsidRDefault="006924DF" w:rsidP="006924DF">
            <w:pPr>
              <w:pStyle w:val="Tabletext"/>
            </w:pPr>
            <w:r w:rsidRPr="00641FDE">
              <w:rPr>
                <w:rtl/>
              </w:rPr>
              <w:t xml:space="preserve">قطر هوائي </w:t>
            </w:r>
            <w:bookmarkStart w:id="16" w:name="_Hlk95291014"/>
            <w:r w:rsidRPr="00641FDE">
              <w:rPr>
                <w:rFonts w:hint="cs"/>
                <w:rtl/>
              </w:rPr>
              <w:t xml:space="preserve">محطة الاستقبال الأرضية </w:t>
            </w:r>
            <w:bookmarkEnd w:id="16"/>
          </w:p>
        </w:tc>
        <w:tc>
          <w:tcPr>
            <w:tcW w:w="438" w:type="pct"/>
            <w:tcBorders>
              <w:top w:val="nil"/>
              <w:left w:val="nil"/>
              <w:bottom w:val="single" w:sz="4" w:space="0" w:color="auto"/>
              <w:right w:val="single" w:sz="4" w:space="0" w:color="auto"/>
            </w:tcBorders>
            <w:noWrap/>
            <w:vAlign w:val="center"/>
            <w:hideMark/>
          </w:tcPr>
          <w:p w14:paraId="131C6052" w14:textId="77777777" w:rsidR="006924DF" w:rsidRPr="00C63EBA" w:rsidRDefault="006924DF" w:rsidP="006924DF">
            <w:pPr>
              <w:pStyle w:val="Tabletext"/>
              <w:jc w:val="center"/>
            </w:pPr>
            <w:r>
              <w:t>18,0</w:t>
            </w:r>
          </w:p>
        </w:tc>
        <w:tc>
          <w:tcPr>
            <w:tcW w:w="462" w:type="pct"/>
            <w:tcBorders>
              <w:top w:val="nil"/>
              <w:left w:val="nil"/>
              <w:bottom w:val="single" w:sz="4" w:space="0" w:color="auto"/>
              <w:right w:val="single" w:sz="4" w:space="0" w:color="auto"/>
            </w:tcBorders>
            <w:noWrap/>
            <w:vAlign w:val="center"/>
            <w:hideMark/>
          </w:tcPr>
          <w:p w14:paraId="42A7EAFA" w14:textId="77777777" w:rsidR="006924DF" w:rsidRPr="00C63EBA" w:rsidRDefault="006924DF" w:rsidP="006924DF">
            <w:pPr>
              <w:pStyle w:val="Tabletext"/>
              <w:jc w:val="center"/>
            </w:pPr>
            <w:r>
              <w:t>18,0</w:t>
            </w:r>
          </w:p>
        </w:tc>
        <w:tc>
          <w:tcPr>
            <w:tcW w:w="498" w:type="pct"/>
            <w:tcBorders>
              <w:top w:val="nil"/>
              <w:left w:val="nil"/>
              <w:bottom w:val="single" w:sz="4" w:space="0" w:color="auto"/>
              <w:right w:val="single" w:sz="4" w:space="0" w:color="auto"/>
            </w:tcBorders>
            <w:noWrap/>
            <w:vAlign w:val="center"/>
            <w:hideMark/>
          </w:tcPr>
          <w:p w14:paraId="3EEE53B5" w14:textId="77777777" w:rsidR="006924DF" w:rsidRPr="00C63EBA" w:rsidRDefault="006924DF" w:rsidP="006924DF">
            <w:pPr>
              <w:pStyle w:val="Tabletext"/>
              <w:jc w:val="center"/>
            </w:pPr>
            <w:r>
              <w:t>18,0</w:t>
            </w:r>
          </w:p>
        </w:tc>
        <w:tc>
          <w:tcPr>
            <w:tcW w:w="400" w:type="pct"/>
            <w:tcBorders>
              <w:top w:val="nil"/>
              <w:left w:val="nil"/>
              <w:bottom w:val="single" w:sz="4" w:space="0" w:color="auto"/>
              <w:right w:val="single" w:sz="4" w:space="0" w:color="auto"/>
            </w:tcBorders>
            <w:noWrap/>
            <w:vAlign w:val="center"/>
            <w:hideMark/>
          </w:tcPr>
          <w:p w14:paraId="580E2D41" w14:textId="77777777" w:rsidR="006924DF" w:rsidRPr="00C63EBA" w:rsidRDefault="006924DF" w:rsidP="006924DF">
            <w:pPr>
              <w:pStyle w:val="Tabletext"/>
              <w:jc w:val="center"/>
            </w:pPr>
            <w:r>
              <w:t>9,0</w:t>
            </w:r>
          </w:p>
        </w:tc>
        <w:tc>
          <w:tcPr>
            <w:tcW w:w="425" w:type="pct"/>
            <w:tcBorders>
              <w:top w:val="nil"/>
              <w:left w:val="nil"/>
              <w:bottom w:val="single" w:sz="4" w:space="0" w:color="auto"/>
              <w:right w:val="single" w:sz="4" w:space="0" w:color="auto"/>
            </w:tcBorders>
            <w:noWrap/>
            <w:vAlign w:val="center"/>
            <w:hideMark/>
          </w:tcPr>
          <w:p w14:paraId="32EB0309" w14:textId="77777777" w:rsidR="006924DF" w:rsidRPr="00C63EBA" w:rsidRDefault="006924DF" w:rsidP="006924DF">
            <w:pPr>
              <w:pStyle w:val="Tabletext"/>
              <w:jc w:val="center"/>
            </w:pPr>
            <w:r>
              <w:t>7,</w:t>
            </w:r>
            <w:r w:rsidRPr="00C63EBA">
              <w:t>0</w:t>
            </w:r>
          </w:p>
        </w:tc>
        <w:tc>
          <w:tcPr>
            <w:tcW w:w="426" w:type="pct"/>
            <w:tcBorders>
              <w:top w:val="single" w:sz="4" w:space="0" w:color="auto"/>
              <w:left w:val="nil"/>
              <w:bottom w:val="single" w:sz="4" w:space="0" w:color="auto"/>
              <w:right w:val="single" w:sz="4" w:space="0" w:color="auto"/>
            </w:tcBorders>
            <w:vAlign w:val="center"/>
          </w:tcPr>
          <w:p w14:paraId="7CE043BC" w14:textId="77777777" w:rsidR="006924DF" w:rsidRPr="00C63EBA" w:rsidRDefault="006924DF" w:rsidP="006924DF">
            <w:pPr>
              <w:pStyle w:val="Tabletext"/>
              <w:jc w:val="center"/>
            </w:pPr>
            <w:r w:rsidRPr="00C63EBA">
              <w:t>12</w:t>
            </w:r>
            <w:r>
              <w:t>,</w:t>
            </w:r>
            <w:r w:rsidRPr="00C63EBA">
              <w:t>0</w:t>
            </w:r>
          </w:p>
        </w:tc>
        <w:tc>
          <w:tcPr>
            <w:tcW w:w="425" w:type="pct"/>
            <w:tcBorders>
              <w:top w:val="nil"/>
              <w:left w:val="single" w:sz="4" w:space="0" w:color="auto"/>
              <w:bottom w:val="single" w:sz="4" w:space="0" w:color="auto"/>
              <w:right w:val="single" w:sz="4" w:space="0" w:color="auto"/>
            </w:tcBorders>
            <w:noWrap/>
            <w:vAlign w:val="center"/>
            <w:hideMark/>
          </w:tcPr>
          <w:p w14:paraId="429390D6" w14:textId="77777777" w:rsidR="006924DF" w:rsidRPr="00C63EBA" w:rsidRDefault="006924DF" w:rsidP="006924DF">
            <w:pPr>
              <w:pStyle w:val="Tabletext"/>
              <w:jc w:val="center"/>
            </w:pPr>
            <w:r w:rsidRPr="00C63EBA">
              <w:t>34</w:t>
            </w:r>
            <w:r>
              <w:t>,</w:t>
            </w:r>
            <w:r w:rsidRPr="00C63EBA">
              <w:t>0</w:t>
            </w:r>
          </w:p>
        </w:tc>
        <w:tc>
          <w:tcPr>
            <w:tcW w:w="426" w:type="pct"/>
            <w:tcBorders>
              <w:top w:val="nil"/>
              <w:left w:val="nil"/>
              <w:bottom w:val="single" w:sz="4" w:space="0" w:color="auto"/>
              <w:right w:val="single" w:sz="4" w:space="0" w:color="auto"/>
            </w:tcBorders>
            <w:vAlign w:val="center"/>
          </w:tcPr>
          <w:p w14:paraId="3228403A" w14:textId="77777777" w:rsidR="006924DF" w:rsidRPr="00C63EBA" w:rsidRDefault="006924DF" w:rsidP="006924DF">
            <w:pPr>
              <w:pStyle w:val="Tabletext"/>
              <w:jc w:val="center"/>
            </w:pPr>
            <w:r w:rsidRPr="00C63EBA">
              <w:t>32</w:t>
            </w:r>
            <w:r>
              <w:t>,</w:t>
            </w:r>
            <w:r w:rsidRPr="00C63EBA">
              <w:t>0</w:t>
            </w:r>
          </w:p>
        </w:tc>
      </w:tr>
      <w:tr w:rsidR="0005378C" w:rsidRPr="00C63EBA" w14:paraId="1760BA68" w14:textId="77777777" w:rsidTr="0005378C">
        <w:trPr>
          <w:trHeight w:val="290"/>
          <w:jc w:val="center"/>
        </w:trPr>
        <w:tc>
          <w:tcPr>
            <w:tcW w:w="1500" w:type="pct"/>
            <w:tcBorders>
              <w:top w:val="nil"/>
              <w:left w:val="single" w:sz="4" w:space="0" w:color="auto"/>
              <w:bottom w:val="single" w:sz="4" w:space="0" w:color="auto"/>
              <w:right w:val="single" w:sz="4" w:space="0" w:color="auto"/>
            </w:tcBorders>
            <w:noWrap/>
            <w:hideMark/>
          </w:tcPr>
          <w:p w14:paraId="7DA0FB14" w14:textId="77777777" w:rsidR="006924DF" w:rsidRPr="00C63EBA" w:rsidRDefault="006924DF" w:rsidP="006924DF">
            <w:pPr>
              <w:pStyle w:val="Tabletext"/>
            </w:pPr>
            <w:r w:rsidRPr="00641FDE">
              <w:rPr>
                <w:rtl/>
              </w:rPr>
              <w:t xml:space="preserve">كفاءة هوائي </w:t>
            </w:r>
            <w:r w:rsidRPr="00641FDE">
              <w:rPr>
                <w:rFonts w:hint="cs"/>
                <w:rtl/>
              </w:rPr>
              <w:t>محطة الاستقبال الأرضية</w:t>
            </w:r>
          </w:p>
        </w:tc>
        <w:tc>
          <w:tcPr>
            <w:tcW w:w="438" w:type="pct"/>
            <w:tcBorders>
              <w:top w:val="nil"/>
              <w:left w:val="nil"/>
              <w:bottom w:val="single" w:sz="4" w:space="0" w:color="auto"/>
              <w:right w:val="single" w:sz="4" w:space="0" w:color="auto"/>
            </w:tcBorders>
            <w:noWrap/>
            <w:vAlign w:val="center"/>
            <w:hideMark/>
          </w:tcPr>
          <w:p w14:paraId="23CD3A15" w14:textId="77777777" w:rsidR="006924DF" w:rsidRPr="00C63EBA" w:rsidRDefault="006924DF" w:rsidP="006924DF">
            <w:pPr>
              <w:pStyle w:val="Tabletext"/>
              <w:jc w:val="center"/>
            </w:pPr>
            <w:r w:rsidRPr="00C63EBA">
              <w:t>0</w:t>
            </w:r>
            <w:r>
              <w:t>,</w:t>
            </w:r>
            <w:r w:rsidRPr="00C63EBA">
              <w:t>7</w:t>
            </w:r>
          </w:p>
        </w:tc>
        <w:tc>
          <w:tcPr>
            <w:tcW w:w="462" w:type="pct"/>
            <w:tcBorders>
              <w:top w:val="nil"/>
              <w:left w:val="nil"/>
              <w:bottom w:val="single" w:sz="4" w:space="0" w:color="auto"/>
              <w:right w:val="single" w:sz="4" w:space="0" w:color="auto"/>
            </w:tcBorders>
            <w:noWrap/>
            <w:vAlign w:val="center"/>
            <w:hideMark/>
          </w:tcPr>
          <w:p w14:paraId="133A0F5F" w14:textId="77777777" w:rsidR="006924DF" w:rsidRPr="00C63EBA" w:rsidRDefault="006924DF" w:rsidP="006924DF">
            <w:pPr>
              <w:pStyle w:val="Tabletext"/>
              <w:jc w:val="center"/>
            </w:pPr>
            <w:r w:rsidRPr="00C63EBA">
              <w:t>0</w:t>
            </w:r>
            <w:r>
              <w:t>,</w:t>
            </w:r>
            <w:r w:rsidRPr="00C63EBA">
              <w:t>7</w:t>
            </w:r>
          </w:p>
        </w:tc>
        <w:tc>
          <w:tcPr>
            <w:tcW w:w="498" w:type="pct"/>
            <w:tcBorders>
              <w:top w:val="nil"/>
              <w:left w:val="nil"/>
              <w:bottom w:val="single" w:sz="4" w:space="0" w:color="auto"/>
              <w:right w:val="single" w:sz="4" w:space="0" w:color="auto"/>
            </w:tcBorders>
            <w:noWrap/>
            <w:vAlign w:val="center"/>
            <w:hideMark/>
          </w:tcPr>
          <w:p w14:paraId="356C7DE3" w14:textId="77777777" w:rsidR="006924DF" w:rsidRPr="00C63EBA" w:rsidRDefault="006924DF" w:rsidP="006924DF">
            <w:pPr>
              <w:pStyle w:val="Tabletext"/>
              <w:jc w:val="center"/>
            </w:pPr>
            <w:r w:rsidRPr="00C63EBA">
              <w:t>0</w:t>
            </w:r>
            <w:r>
              <w:t>,</w:t>
            </w:r>
            <w:r w:rsidRPr="00C63EBA">
              <w:t>7</w:t>
            </w:r>
          </w:p>
        </w:tc>
        <w:tc>
          <w:tcPr>
            <w:tcW w:w="400" w:type="pct"/>
            <w:tcBorders>
              <w:top w:val="nil"/>
              <w:left w:val="nil"/>
              <w:bottom w:val="single" w:sz="4" w:space="0" w:color="auto"/>
              <w:right w:val="single" w:sz="4" w:space="0" w:color="auto"/>
            </w:tcBorders>
            <w:noWrap/>
            <w:vAlign w:val="center"/>
            <w:hideMark/>
          </w:tcPr>
          <w:p w14:paraId="1E264728" w14:textId="77777777" w:rsidR="006924DF" w:rsidRPr="00C63EBA" w:rsidRDefault="006924DF" w:rsidP="006924DF">
            <w:pPr>
              <w:pStyle w:val="Tabletext"/>
              <w:jc w:val="center"/>
            </w:pPr>
            <w:r w:rsidRPr="00C63EBA">
              <w:t>0</w:t>
            </w:r>
            <w:r>
              <w:t>,</w:t>
            </w:r>
            <w:r w:rsidRPr="00C63EBA">
              <w:t>7</w:t>
            </w:r>
          </w:p>
        </w:tc>
        <w:tc>
          <w:tcPr>
            <w:tcW w:w="425" w:type="pct"/>
            <w:tcBorders>
              <w:top w:val="nil"/>
              <w:left w:val="nil"/>
              <w:bottom w:val="single" w:sz="4" w:space="0" w:color="auto"/>
              <w:right w:val="single" w:sz="4" w:space="0" w:color="auto"/>
            </w:tcBorders>
            <w:noWrap/>
            <w:vAlign w:val="center"/>
            <w:hideMark/>
          </w:tcPr>
          <w:p w14:paraId="3D848D44" w14:textId="77777777" w:rsidR="006924DF" w:rsidRPr="00C63EBA" w:rsidRDefault="006924DF" w:rsidP="006924DF">
            <w:pPr>
              <w:pStyle w:val="Tabletext"/>
              <w:jc w:val="center"/>
            </w:pPr>
            <w:r w:rsidRPr="00C63EBA">
              <w:t>0</w:t>
            </w:r>
            <w:r>
              <w:t>,</w:t>
            </w:r>
            <w:r w:rsidRPr="00C63EBA">
              <w:t>7</w:t>
            </w:r>
          </w:p>
        </w:tc>
        <w:tc>
          <w:tcPr>
            <w:tcW w:w="426" w:type="pct"/>
            <w:tcBorders>
              <w:top w:val="single" w:sz="4" w:space="0" w:color="auto"/>
              <w:left w:val="nil"/>
              <w:bottom w:val="single" w:sz="4" w:space="0" w:color="auto"/>
              <w:right w:val="single" w:sz="4" w:space="0" w:color="auto"/>
            </w:tcBorders>
            <w:vAlign w:val="center"/>
          </w:tcPr>
          <w:p w14:paraId="212C4B56" w14:textId="77777777" w:rsidR="006924DF" w:rsidRPr="00C63EBA" w:rsidRDefault="006924DF" w:rsidP="006924DF">
            <w:pPr>
              <w:pStyle w:val="Tabletext"/>
              <w:jc w:val="center"/>
            </w:pPr>
            <w:r w:rsidRPr="00C63EBA">
              <w:t>0</w:t>
            </w:r>
            <w:r>
              <w:t>,</w:t>
            </w:r>
            <w:r w:rsidRPr="00C63EBA">
              <w:t>7</w:t>
            </w:r>
          </w:p>
        </w:tc>
        <w:tc>
          <w:tcPr>
            <w:tcW w:w="425" w:type="pct"/>
            <w:tcBorders>
              <w:top w:val="nil"/>
              <w:left w:val="single" w:sz="4" w:space="0" w:color="auto"/>
              <w:bottom w:val="single" w:sz="4" w:space="0" w:color="auto"/>
              <w:right w:val="single" w:sz="4" w:space="0" w:color="auto"/>
            </w:tcBorders>
            <w:noWrap/>
            <w:vAlign w:val="center"/>
            <w:hideMark/>
          </w:tcPr>
          <w:p w14:paraId="3B52EFB8" w14:textId="77777777" w:rsidR="006924DF" w:rsidRPr="00C63EBA" w:rsidRDefault="006924DF" w:rsidP="006924DF">
            <w:pPr>
              <w:pStyle w:val="Tabletext"/>
              <w:jc w:val="center"/>
            </w:pPr>
            <w:r w:rsidRPr="00C63EBA">
              <w:t>0</w:t>
            </w:r>
            <w:r>
              <w:t>,</w:t>
            </w:r>
            <w:r w:rsidRPr="00C63EBA">
              <w:t>7</w:t>
            </w:r>
          </w:p>
        </w:tc>
        <w:tc>
          <w:tcPr>
            <w:tcW w:w="426" w:type="pct"/>
            <w:tcBorders>
              <w:top w:val="nil"/>
              <w:left w:val="nil"/>
              <w:bottom w:val="single" w:sz="4" w:space="0" w:color="auto"/>
              <w:right w:val="single" w:sz="4" w:space="0" w:color="auto"/>
            </w:tcBorders>
            <w:vAlign w:val="center"/>
          </w:tcPr>
          <w:p w14:paraId="77C338A3" w14:textId="77777777" w:rsidR="006924DF" w:rsidRPr="00C63EBA" w:rsidRDefault="006924DF" w:rsidP="006924DF">
            <w:pPr>
              <w:pStyle w:val="Tabletext"/>
              <w:jc w:val="center"/>
            </w:pPr>
            <w:r w:rsidRPr="00C63EBA">
              <w:t>0</w:t>
            </w:r>
            <w:r>
              <w:t>,</w:t>
            </w:r>
            <w:r w:rsidRPr="00C63EBA">
              <w:t>7</w:t>
            </w:r>
          </w:p>
        </w:tc>
      </w:tr>
      <w:tr w:rsidR="0005378C" w:rsidRPr="00C63EBA" w14:paraId="16E9D27C" w14:textId="77777777" w:rsidTr="0005378C">
        <w:trPr>
          <w:trHeight w:val="290"/>
          <w:jc w:val="center"/>
        </w:trPr>
        <w:tc>
          <w:tcPr>
            <w:tcW w:w="1500" w:type="pct"/>
            <w:tcBorders>
              <w:top w:val="nil"/>
              <w:left w:val="single" w:sz="4" w:space="0" w:color="auto"/>
              <w:bottom w:val="single" w:sz="4" w:space="0" w:color="auto"/>
              <w:right w:val="single" w:sz="4" w:space="0" w:color="auto"/>
            </w:tcBorders>
            <w:noWrap/>
            <w:hideMark/>
          </w:tcPr>
          <w:p w14:paraId="74DBDE8D" w14:textId="77777777" w:rsidR="006924DF" w:rsidRPr="00C63EBA" w:rsidRDefault="006924DF" w:rsidP="006924DF">
            <w:pPr>
              <w:pStyle w:val="Tabletext"/>
              <w:rPr>
                <w:lang w:val="en-GB"/>
              </w:rPr>
            </w:pPr>
            <w:r w:rsidRPr="00641FDE">
              <w:rPr>
                <w:rtl/>
              </w:rPr>
              <w:t>كسب</w:t>
            </w:r>
            <w:r w:rsidRPr="00641FDE">
              <w:rPr>
                <w:sz w:val="22"/>
                <w:szCs w:val="30"/>
                <w:rtl/>
              </w:rPr>
              <w:t xml:space="preserve"> </w:t>
            </w:r>
            <w:r w:rsidRPr="00641FDE">
              <w:rPr>
                <w:rtl/>
              </w:rPr>
              <w:t xml:space="preserve">هوائي </w:t>
            </w:r>
            <w:r w:rsidRPr="00CA4BEE">
              <w:rPr>
                <w:rFonts w:hint="cs"/>
                <w:rtl/>
              </w:rPr>
              <w:t>محطة الاستقبال الأرضية</w:t>
            </w:r>
            <w:r>
              <w:rPr>
                <w:rFonts w:hint="cs"/>
                <w:rtl/>
                <w:lang w:val="en-GB"/>
              </w:rPr>
              <w:t xml:space="preserve"> </w:t>
            </w:r>
            <w:r w:rsidRPr="00641FDE">
              <w:rPr>
                <w:lang w:val="en-GB"/>
              </w:rPr>
              <w:t>(</w:t>
            </w:r>
            <w:proofErr w:type="spellStart"/>
            <w:r w:rsidRPr="00641FDE">
              <w:rPr>
                <w:lang w:val="en-GB"/>
              </w:rPr>
              <w:t>dBi</w:t>
            </w:r>
            <w:proofErr w:type="spellEnd"/>
            <w:r w:rsidRPr="00641FDE">
              <w:rPr>
                <w:lang w:val="en-GB"/>
              </w:rPr>
              <w:t>)</w:t>
            </w:r>
          </w:p>
        </w:tc>
        <w:tc>
          <w:tcPr>
            <w:tcW w:w="438" w:type="pct"/>
            <w:tcBorders>
              <w:top w:val="nil"/>
              <w:left w:val="nil"/>
              <w:bottom w:val="single" w:sz="4" w:space="0" w:color="auto"/>
              <w:right w:val="single" w:sz="4" w:space="0" w:color="auto"/>
            </w:tcBorders>
            <w:noWrap/>
            <w:vAlign w:val="center"/>
            <w:hideMark/>
          </w:tcPr>
          <w:p w14:paraId="31F5BEF6" w14:textId="77777777" w:rsidR="006924DF" w:rsidRPr="00C63EBA" w:rsidRDefault="006924DF" w:rsidP="006924DF">
            <w:pPr>
              <w:pStyle w:val="Tabletext"/>
              <w:jc w:val="center"/>
            </w:pPr>
            <w:r>
              <w:t>67,5</w:t>
            </w:r>
          </w:p>
        </w:tc>
        <w:tc>
          <w:tcPr>
            <w:tcW w:w="462" w:type="pct"/>
            <w:tcBorders>
              <w:top w:val="nil"/>
              <w:left w:val="nil"/>
              <w:bottom w:val="single" w:sz="4" w:space="0" w:color="auto"/>
              <w:right w:val="single" w:sz="4" w:space="0" w:color="auto"/>
            </w:tcBorders>
            <w:noWrap/>
            <w:vAlign w:val="center"/>
            <w:hideMark/>
          </w:tcPr>
          <w:p w14:paraId="3BABA109" w14:textId="77777777" w:rsidR="006924DF" w:rsidRPr="00C63EBA" w:rsidRDefault="006924DF" w:rsidP="006924DF">
            <w:pPr>
              <w:pStyle w:val="Tabletext"/>
              <w:jc w:val="center"/>
            </w:pPr>
            <w:r>
              <w:t>67,5</w:t>
            </w:r>
          </w:p>
        </w:tc>
        <w:tc>
          <w:tcPr>
            <w:tcW w:w="498" w:type="pct"/>
            <w:tcBorders>
              <w:top w:val="nil"/>
              <w:left w:val="nil"/>
              <w:bottom w:val="single" w:sz="4" w:space="0" w:color="auto"/>
              <w:right w:val="single" w:sz="4" w:space="0" w:color="auto"/>
            </w:tcBorders>
            <w:noWrap/>
            <w:vAlign w:val="center"/>
            <w:hideMark/>
          </w:tcPr>
          <w:p w14:paraId="424D9C8D" w14:textId="77777777" w:rsidR="006924DF" w:rsidRPr="00C63EBA" w:rsidRDefault="006924DF" w:rsidP="006924DF">
            <w:pPr>
              <w:pStyle w:val="Tabletext"/>
              <w:jc w:val="center"/>
            </w:pPr>
            <w:r>
              <w:t>67,5</w:t>
            </w:r>
          </w:p>
        </w:tc>
        <w:tc>
          <w:tcPr>
            <w:tcW w:w="400" w:type="pct"/>
            <w:tcBorders>
              <w:top w:val="nil"/>
              <w:left w:val="nil"/>
              <w:bottom w:val="single" w:sz="4" w:space="0" w:color="auto"/>
              <w:right w:val="single" w:sz="4" w:space="0" w:color="auto"/>
            </w:tcBorders>
            <w:noWrap/>
            <w:vAlign w:val="center"/>
            <w:hideMark/>
          </w:tcPr>
          <w:p w14:paraId="367BB599" w14:textId="77777777" w:rsidR="006924DF" w:rsidRPr="00C63EBA" w:rsidRDefault="006924DF" w:rsidP="006924DF">
            <w:pPr>
              <w:pStyle w:val="Tabletext"/>
              <w:jc w:val="center"/>
            </w:pPr>
            <w:r>
              <w:t>61,5</w:t>
            </w:r>
          </w:p>
        </w:tc>
        <w:tc>
          <w:tcPr>
            <w:tcW w:w="425" w:type="pct"/>
            <w:tcBorders>
              <w:top w:val="nil"/>
              <w:left w:val="nil"/>
              <w:bottom w:val="single" w:sz="4" w:space="0" w:color="auto"/>
              <w:right w:val="single" w:sz="4" w:space="0" w:color="auto"/>
            </w:tcBorders>
            <w:noWrap/>
            <w:vAlign w:val="center"/>
            <w:hideMark/>
          </w:tcPr>
          <w:p w14:paraId="42F28965" w14:textId="77777777" w:rsidR="006924DF" w:rsidRPr="00C63EBA" w:rsidRDefault="006924DF" w:rsidP="006924DF">
            <w:pPr>
              <w:pStyle w:val="Tabletext"/>
              <w:jc w:val="center"/>
            </w:pPr>
            <w:r>
              <w:t>59,3</w:t>
            </w:r>
          </w:p>
        </w:tc>
        <w:tc>
          <w:tcPr>
            <w:tcW w:w="426" w:type="pct"/>
            <w:tcBorders>
              <w:top w:val="single" w:sz="4" w:space="0" w:color="auto"/>
              <w:left w:val="nil"/>
              <w:bottom w:val="single" w:sz="4" w:space="0" w:color="auto"/>
              <w:right w:val="single" w:sz="4" w:space="0" w:color="auto"/>
            </w:tcBorders>
            <w:vAlign w:val="center"/>
          </w:tcPr>
          <w:p w14:paraId="6D8DC739" w14:textId="77777777" w:rsidR="006924DF" w:rsidRPr="00C63EBA" w:rsidRDefault="006924DF" w:rsidP="006924DF">
            <w:pPr>
              <w:pStyle w:val="Tabletext"/>
              <w:jc w:val="center"/>
            </w:pPr>
            <w:r w:rsidRPr="00C63EBA">
              <w:t>64</w:t>
            </w:r>
            <w:r>
              <w:t>,</w:t>
            </w:r>
            <w:r w:rsidRPr="00C63EBA">
              <w:t>0</w:t>
            </w:r>
          </w:p>
        </w:tc>
        <w:tc>
          <w:tcPr>
            <w:tcW w:w="425" w:type="pct"/>
            <w:tcBorders>
              <w:top w:val="nil"/>
              <w:left w:val="single" w:sz="4" w:space="0" w:color="auto"/>
              <w:bottom w:val="single" w:sz="4" w:space="0" w:color="auto"/>
              <w:right w:val="single" w:sz="4" w:space="0" w:color="auto"/>
            </w:tcBorders>
            <w:noWrap/>
            <w:vAlign w:val="center"/>
            <w:hideMark/>
          </w:tcPr>
          <w:p w14:paraId="7320C63F" w14:textId="77777777" w:rsidR="006924DF" w:rsidRPr="00C63EBA" w:rsidRDefault="006924DF" w:rsidP="006924DF">
            <w:pPr>
              <w:pStyle w:val="Tabletext"/>
              <w:jc w:val="center"/>
            </w:pPr>
            <w:r w:rsidRPr="00C63EBA">
              <w:t>73</w:t>
            </w:r>
            <w:r>
              <w:t>,</w:t>
            </w:r>
            <w:r w:rsidRPr="00C63EBA">
              <w:t>0</w:t>
            </w:r>
          </w:p>
        </w:tc>
        <w:tc>
          <w:tcPr>
            <w:tcW w:w="426" w:type="pct"/>
            <w:tcBorders>
              <w:top w:val="nil"/>
              <w:left w:val="nil"/>
              <w:bottom w:val="single" w:sz="4" w:space="0" w:color="auto"/>
              <w:right w:val="single" w:sz="4" w:space="0" w:color="auto"/>
            </w:tcBorders>
            <w:vAlign w:val="center"/>
          </w:tcPr>
          <w:p w14:paraId="4B62587F" w14:textId="77777777" w:rsidR="006924DF" w:rsidRPr="00C63EBA" w:rsidRDefault="006924DF" w:rsidP="006924DF">
            <w:pPr>
              <w:pStyle w:val="Tabletext"/>
              <w:jc w:val="center"/>
            </w:pPr>
            <w:r w:rsidRPr="00C63EBA">
              <w:t>72</w:t>
            </w:r>
            <w:r>
              <w:t>,</w:t>
            </w:r>
            <w:r w:rsidRPr="00C63EBA">
              <w:t>5</w:t>
            </w:r>
          </w:p>
        </w:tc>
      </w:tr>
      <w:tr w:rsidR="0005378C" w:rsidRPr="00C63EBA" w14:paraId="11F61DF2" w14:textId="77777777" w:rsidTr="0005378C">
        <w:trPr>
          <w:trHeight w:val="530"/>
          <w:jc w:val="center"/>
        </w:trPr>
        <w:tc>
          <w:tcPr>
            <w:tcW w:w="1500" w:type="pct"/>
            <w:tcBorders>
              <w:top w:val="nil"/>
              <w:left w:val="single" w:sz="4" w:space="0" w:color="auto"/>
              <w:bottom w:val="single" w:sz="4" w:space="0" w:color="auto"/>
              <w:right w:val="single" w:sz="4" w:space="0" w:color="auto"/>
            </w:tcBorders>
            <w:hideMark/>
          </w:tcPr>
          <w:p w14:paraId="233CAA6D" w14:textId="77777777" w:rsidR="006924DF" w:rsidRPr="00C63EBA" w:rsidRDefault="006924DF" w:rsidP="006924DF">
            <w:pPr>
              <w:pStyle w:val="Tabletext"/>
              <w:rPr>
                <w:lang w:val="en-GB"/>
              </w:rPr>
            </w:pPr>
            <w:r w:rsidRPr="006F4A2B">
              <w:rPr>
                <w:rtl/>
              </w:rPr>
              <w:t xml:space="preserve">قيمة التفاوت المسموح في حافة الحزمة، وخسارة المطر والغلاف الجوي </w:t>
            </w:r>
            <w:r>
              <w:t>(</w:t>
            </w:r>
            <w:r w:rsidRPr="006F4A2B">
              <w:t>dB</w:t>
            </w:r>
            <w:r>
              <w:t>)</w:t>
            </w:r>
          </w:p>
        </w:tc>
        <w:tc>
          <w:tcPr>
            <w:tcW w:w="438" w:type="pct"/>
            <w:tcBorders>
              <w:top w:val="nil"/>
              <w:left w:val="nil"/>
              <w:bottom w:val="single" w:sz="4" w:space="0" w:color="auto"/>
              <w:right w:val="single" w:sz="4" w:space="0" w:color="auto"/>
            </w:tcBorders>
            <w:noWrap/>
            <w:vAlign w:val="center"/>
            <w:hideMark/>
          </w:tcPr>
          <w:p w14:paraId="6962E718" w14:textId="77777777" w:rsidR="006924DF" w:rsidRPr="00C63EBA" w:rsidRDefault="006924DF" w:rsidP="006924DF">
            <w:pPr>
              <w:pStyle w:val="Tabletext"/>
              <w:jc w:val="center"/>
            </w:pPr>
            <w:r w:rsidRPr="00C63EBA">
              <w:t>3</w:t>
            </w:r>
            <w:r>
              <w:t>,</w:t>
            </w:r>
            <w:r w:rsidRPr="00C63EBA">
              <w:t>0−</w:t>
            </w:r>
          </w:p>
        </w:tc>
        <w:tc>
          <w:tcPr>
            <w:tcW w:w="462" w:type="pct"/>
            <w:tcBorders>
              <w:top w:val="nil"/>
              <w:left w:val="nil"/>
              <w:bottom w:val="single" w:sz="4" w:space="0" w:color="auto"/>
              <w:right w:val="single" w:sz="4" w:space="0" w:color="auto"/>
            </w:tcBorders>
            <w:noWrap/>
            <w:vAlign w:val="center"/>
            <w:hideMark/>
          </w:tcPr>
          <w:p w14:paraId="12487936" w14:textId="77777777" w:rsidR="006924DF" w:rsidRPr="00C63EBA" w:rsidRDefault="006924DF" w:rsidP="006924DF">
            <w:pPr>
              <w:pStyle w:val="Tabletext"/>
              <w:jc w:val="center"/>
            </w:pPr>
            <w:r w:rsidRPr="00C63EBA">
              <w:t>3</w:t>
            </w:r>
            <w:r>
              <w:t>,</w:t>
            </w:r>
            <w:r w:rsidRPr="00C63EBA">
              <w:t>0−</w:t>
            </w:r>
          </w:p>
        </w:tc>
        <w:tc>
          <w:tcPr>
            <w:tcW w:w="498" w:type="pct"/>
            <w:tcBorders>
              <w:top w:val="nil"/>
              <w:left w:val="nil"/>
              <w:bottom w:val="single" w:sz="4" w:space="0" w:color="auto"/>
              <w:right w:val="single" w:sz="4" w:space="0" w:color="auto"/>
            </w:tcBorders>
            <w:noWrap/>
            <w:vAlign w:val="center"/>
            <w:hideMark/>
          </w:tcPr>
          <w:p w14:paraId="015EB8E7" w14:textId="77777777" w:rsidR="006924DF" w:rsidRPr="00C63EBA" w:rsidRDefault="006924DF" w:rsidP="006924DF">
            <w:pPr>
              <w:pStyle w:val="Tabletext"/>
              <w:jc w:val="center"/>
            </w:pPr>
            <w:r w:rsidRPr="00C63EBA">
              <w:t>3</w:t>
            </w:r>
            <w:r>
              <w:t>,</w:t>
            </w:r>
            <w:r w:rsidRPr="00C63EBA">
              <w:t>0−</w:t>
            </w:r>
          </w:p>
        </w:tc>
        <w:tc>
          <w:tcPr>
            <w:tcW w:w="400" w:type="pct"/>
            <w:tcBorders>
              <w:top w:val="nil"/>
              <w:left w:val="nil"/>
              <w:bottom w:val="single" w:sz="4" w:space="0" w:color="auto"/>
              <w:right w:val="single" w:sz="4" w:space="0" w:color="auto"/>
            </w:tcBorders>
            <w:noWrap/>
            <w:vAlign w:val="center"/>
            <w:hideMark/>
          </w:tcPr>
          <w:p w14:paraId="29E836CF" w14:textId="77777777" w:rsidR="006924DF" w:rsidRPr="00C63EBA" w:rsidRDefault="006924DF" w:rsidP="006924DF">
            <w:pPr>
              <w:pStyle w:val="Tabletext"/>
              <w:jc w:val="center"/>
            </w:pPr>
            <w:r w:rsidRPr="00C63EBA">
              <w:t>3</w:t>
            </w:r>
            <w:r>
              <w:t>,</w:t>
            </w:r>
            <w:r w:rsidRPr="00C63EBA">
              <w:t>0−</w:t>
            </w:r>
          </w:p>
        </w:tc>
        <w:tc>
          <w:tcPr>
            <w:tcW w:w="425" w:type="pct"/>
            <w:tcBorders>
              <w:top w:val="nil"/>
              <w:left w:val="nil"/>
              <w:bottom w:val="single" w:sz="4" w:space="0" w:color="auto"/>
              <w:right w:val="single" w:sz="4" w:space="0" w:color="auto"/>
            </w:tcBorders>
            <w:noWrap/>
            <w:vAlign w:val="center"/>
            <w:hideMark/>
          </w:tcPr>
          <w:p w14:paraId="4C8B6237" w14:textId="77777777" w:rsidR="006924DF" w:rsidRPr="00C63EBA" w:rsidRDefault="006924DF" w:rsidP="006924DF">
            <w:pPr>
              <w:pStyle w:val="Tabletext"/>
              <w:jc w:val="center"/>
            </w:pPr>
            <w:r>
              <w:t>4,</w:t>
            </w:r>
            <w:r w:rsidRPr="00C63EBA">
              <w:t>0−</w:t>
            </w:r>
          </w:p>
        </w:tc>
        <w:tc>
          <w:tcPr>
            <w:tcW w:w="426" w:type="pct"/>
            <w:tcBorders>
              <w:top w:val="single" w:sz="4" w:space="0" w:color="auto"/>
              <w:left w:val="nil"/>
              <w:bottom w:val="single" w:sz="4" w:space="0" w:color="auto"/>
              <w:right w:val="single" w:sz="4" w:space="0" w:color="auto"/>
            </w:tcBorders>
            <w:vAlign w:val="center"/>
          </w:tcPr>
          <w:p w14:paraId="1A43B41C" w14:textId="77777777" w:rsidR="006924DF" w:rsidRPr="00C63EBA" w:rsidRDefault="006924DF" w:rsidP="006924DF">
            <w:pPr>
              <w:pStyle w:val="Tabletext"/>
              <w:jc w:val="center"/>
            </w:pPr>
            <w:r>
              <w:t>4,</w:t>
            </w:r>
            <w:r w:rsidRPr="00C63EBA">
              <w:t>0−</w:t>
            </w:r>
          </w:p>
        </w:tc>
        <w:tc>
          <w:tcPr>
            <w:tcW w:w="425" w:type="pct"/>
            <w:tcBorders>
              <w:top w:val="nil"/>
              <w:left w:val="single" w:sz="4" w:space="0" w:color="auto"/>
              <w:bottom w:val="single" w:sz="4" w:space="0" w:color="auto"/>
              <w:right w:val="single" w:sz="4" w:space="0" w:color="auto"/>
            </w:tcBorders>
            <w:noWrap/>
            <w:vAlign w:val="center"/>
            <w:hideMark/>
          </w:tcPr>
          <w:p w14:paraId="326142FB" w14:textId="77777777" w:rsidR="006924DF" w:rsidRPr="00C63EBA" w:rsidRDefault="006924DF" w:rsidP="006924DF">
            <w:pPr>
              <w:pStyle w:val="Tabletext"/>
              <w:jc w:val="center"/>
            </w:pPr>
            <w:r>
              <w:t>4,</w:t>
            </w:r>
            <w:r w:rsidRPr="00C63EBA">
              <w:t>0−</w:t>
            </w:r>
          </w:p>
        </w:tc>
        <w:tc>
          <w:tcPr>
            <w:tcW w:w="426" w:type="pct"/>
            <w:tcBorders>
              <w:top w:val="nil"/>
              <w:left w:val="nil"/>
              <w:bottom w:val="single" w:sz="4" w:space="0" w:color="auto"/>
              <w:right w:val="single" w:sz="4" w:space="0" w:color="auto"/>
            </w:tcBorders>
            <w:vAlign w:val="center"/>
          </w:tcPr>
          <w:p w14:paraId="5853627C" w14:textId="77777777" w:rsidR="006924DF" w:rsidRPr="00C63EBA" w:rsidRDefault="006924DF" w:rsidP="006924DF">
            <w:pPr>
              <w:pStyle w:val="Tabletext"/>
              <w:jc w:val="center"/>
            </w:pPr>
            <w:r>
              <w:t>4,</w:t>
            </w:r>
            <w:r w:rsidRPr="00C63EBA">
              <w:t>0−</w:t>
            </w:r>
          </w:p>
        </w:tc>
      </w:tr>
      <w:tr w:rsidR="0005378C" w:rsidRPr="00C63EBA" w14:paraId="466A656E" w14:textId="77777777" w:rsidTr="0005378C">
        <w:trPr>
          <w:trHeight w:val="290"/>
          <w:jc w:val="center"/>
        </w:trPr>
        <w:tc>
          <w:tcPr>
            <w:tcW w:w="1500" w:type="pct"/>
            <w:tcBorders>
              <w:top w:val="nil"/>
              <w:left w:val="single" w:sz="4" w:space="0" w:color="auto"/>
              <w:bottom w:val="single" w:sz="4" w:space="0" w:color="auto"/>
              <w:right w:val="single" w:sz="4" w:space="0" w:color="auto"/>
            </w:tcBorders>
            <w:noWrap/>
            <w:hideMark/>
          </w:tcPr>
          <w:p w14:paraId="29E779CC" w14:textId="494E3390" w:rsidR="006924DF" w:rsidRPr="00C63EBA" w:rsidRDefault="006924DF" w:rsidP="006924DF">
            <w:pPr>
              <w:pStyle w:val="Tabletext"/>
              <w:rPr>
                <w:color w:val="000000"/>
                <w:lang w:val="en-GB"/>
              </w:rPr>
            </w:pPr>
            <w:r w:rsidRPr="006F4A2B">
              <w:rPr>
                <w:rtl/>
              </w:rPr>
              <w:t>حرارة ضوضاء نظام محطة الاستقبال الأرضية</w:t>
            </w:r>
            <w:r w:rsidR="00194351">
              <w:rPr>
                <w:rFonts w:hint="cs"/>
                <w:rtl/>
              </w:rPr>
              <w:t> </w:t>
            </w:r>
            <w:r w:rsidR="00194351">
              <w:t>(</w:t>
            </w:r>
            <w:r w:rsidRPr="006F4A2B">
              <w:rPr>
                <w:lang w:val="en-GB"/>
              </w:rPr>
              <w:t>K</w:t>
            </w:r>
            <w:r w:rsidR="00194351">
              <w:rPr>
                <w:lang w:val="en-GB"/>
              </w:rPr>
              <w:t>)</w:t>
            </w:r>
          </w:p>
        </w:tc>
        <w:tc>
          <w:tcPr>
            <w:tcW w:w="438" w:type="pct"/>
            <w:tcBorders>
              <w:top w:val="nil"/>
              <w:left w:val="nil"/>
              <w:bottom w:val="single" w:sz="4" w:space="0" w:color="auto"/>
              <w:right w:val="single" w:sz="4" w:space="0" w:color="auto"/>
            </w:tcBorders>
            <w:noWrap/>
            <w:vAlign w:val="center"/>
            <w:hideMark/>
          </w:tcPr>
          <w:p w14:paraId="30385962" w14:textId="77777777" w:rsidR="006924DF" w:rsidRPr="00C63EBA" w:rsidRDefault="006924DF" w:rsidP="006924DF">
            <w:pPr>
              <w:pStyle w:val="Tabletext"/>
              <w:jc w:val="center"/>
              <w:rPr>
                <w:color w:val="000000"/>
              </w:rPr>
            </w:pPr>
            <w:r w:rsidRPr="00C63EBA">
              <w:rPr>
                <w:color w:val="000000"/>
              </w:rPr>
              <w:t>150</w:t>
            </w:r>
            <w:r>
              <w:rPr>
                <w:color w:val="000000"/>
              </w:rPr>
              <w:t>,</w:t>
            </w:r>
            <w:r w:rsidRPr="00C63EBA">
              <w:rPr>
                <w:color w:val="000000"/>
              </w:rPr>
              <w:t>0</w:t>
            </w:r>
          </w:p>
        </w:tc>
        <w:tc>
          <w:tcPr>
            <w:tcW w:w="462" w:type="pct"/>
            <w:tcBorders>
              <w:top w:val="nil"/>
              <w:left w:val="nil"/>
              <w:bottom w:val="single" w:sz="4" w:space="0" w:color="auto"/>
              <w:right w:val="single" w:sz="4" w:space="0" w:color="auto"/>
            </w:tcBorders>
            <w:noWrap/>
            <w:vAlign w:val="center"/>
            <w:hideMark/>
          </w:tcPr>
          <w:p w14:paraId="7CC9C902" w14:textId="77777777" w:rsidR="006924DF" w:rsidRPr="00C63EBA" w:rsidRDefault="006924DF" w:rsidP="006924DF">
            <w:pPr>
              <w:pStyle w:val="Tabletext"/>
              <w:jc w:val="center"/>
              <w:rPr>
                <w:color w:val="000000"/>
              </w:rPr>
            </w:pPr>
            <w:r w:rsidRPr="00C63EBA">
              <w:rPr>
                <w:color w:val="000000"/>
              </w:rPr>
              <w:t>150</w:t>
            </w:r>
            <w:r>
              <w:rPr>
                <w:color w:val="000000"/>
              </w:rPr>
              <w:t>,</w:t>
            </w:r>
            <w:r w:rsidRPr="00C63EBA">
              <w:rPr>
                <w:color w:val="000000"/>
              </w:rPr>
              <w:t>0</w:t>
            </w:r>
          </w:p>
        </w:tc>
        <w:tc>
          <w:tcPr>
            <w:tcW w:w="498" w:type="pct"/>
            <w:tcBorders>
              <w:top w:val="nil"/>
              <w:left w:val="nil"/>
              <w:bottom w:val="single" w:sz="4" w:space="0" w:color="auto"/>
              <w:right w:val="single" w:sz="4" w:space="0" w:color="auto"/>
            </w:tcBorders>
            <w:noWrap/>
            <w:vAlign w:val="center"/>
            <w:hideMark/>
          </w:tcPr>
          <w:p w14:paraId="64314BB5" w14:textId="77777777" w:rsidR="006924DF" w:rsidRPr="00C63EBA" w:rsidRDefault="006924DF" w:rsidP="006924DF">
            <w:pPr>
              <w:pStyle w:val="Tabletext"/>
              <w:jc w:val="center"/>
              <w:rPr>
                <w:color w:val="000000"/>
              </w:rPr>
            </w:pPr>
            <w:r w:rsidRPr="00C63EBA">
              <w:rPr>
                <w:color w:val="000000"/>
              </w:rPr>
              <w:t>150</w:t>
            </w:r>
            <w:r>
              <w:rPr>
                <w:color w:val="000000"/>
              </w:rPr>
              <w:t>,</w:t>
            </w:r>
            <w:r w:rsidRPr="00C63EBA">
              <w:rPr>
                <w:color w:val="000000"/>
              </w:rPr>
              <w:t>0</w:t>
            </w:r>
          </w:p>
        </w:tc>
        <w:tc>
          <w:tcPr>
            <w:tcW w:w="400" w:type="pct"/>
            <w:tcBorders>
              <w:top w:val="nil"/>
              <w:left w:val="nil"/>
              <w:bottom w:val="single" w:sz="4" w:space="0" w:color="auto"/>
              <w:right w:val="single" w:sz="4" w:space="0" w:color="auto"/>
            </w:tcBorders>
            <w:noWrap/>
            <w:vAlign w:val="center"/>
            <w:hideMark/>
          </w:tcPr>
          <w:p w14:paraId="523253DE" w14:textId="77777777" w:rsidR="006924DF" w:rsidRPr="00C63EBA" w:rsidRDefault="006924DF" w:rsidP="006924DF">
            <w:pPr>
              <w:pStyle w:val="Tabletext"/>
              <w:jc w:val="center"/>
              <w:rPr>
                <w:color w:val="000000"/>
              </w:rPr>
            </w:pPr>
            <w:r w:rsidRPr="00C63EBA">
              <w:rPr>
                <w:color w:val="000000"/>
              </w:rPr>
              <w:t>150</w:t>
            </w:r>
            <w:r>
              <w:rPr>
                <w:color w:val="000000"/>
              </w:rPr>
              <w:t>,</w:t>
            </w:r>
            <w:r w:rsidRPr="00C63EBA">
              <w:rPr>
                <w:color w:val="000000"/>
              </w:rPr>
              <w:t>0</w:t>
            </w:r>
          </w:p>
        </w:tc>
        <w:tc>
          <w:tcPr>
            <w:tcW w:w="425" w:type="pct"/>
            <w:tcBorders>
              <w:top w:val="nil"/>
              <w:left w:val="nil"/>
              <w:bottom w:val="single" w:sz="4" w:space="0" w:color="auto"/>
              <w:right w:val="single" w:sz="4" w:space="0" w:color="auto"/>
            </w:tcBorders>
            <w:noWrap/>
            <w:vAlign w:val="center"/>
            <w:hideMark/>
          </w:tcPr>
          <w:p w14:paraId="6FC841D0" w14:textId="77777777" w:rsidR="006924DF" w:rsidRPr="00C63EBA" w:rsidRDefault="006924DF" w:rsidP="006924DF">
            <w:pPr>
              <w:pStyle w:val="Tabletext"/>
              <w:jc w:val="center"/>
              <w:rPr>
                <w:color w:val="000000"/>
              </w:rPr>
            </w:pPr>
            <w:r w:rsidRPr="00C63EBA">
              <w:rPr>
                <w:color w:val="000000"/>
              </w:rPr>
              <w:t>150</w:t>
            </w:r>
            <w:r>
              <w:rPr>
                <w:color w:val="000000"/>
              </w:rPr>
              <w:t>,</w:t>
            </w:r>
            <w:r w:rsidRPr="00C63EBA">
              <w:rPr>
                <w:color w:val="000000"/>
              </w:rPr>
              <w:t>0</w:t>
            </w:r>
          </w:p>
        </w:tc>
        <w:tc>
          <w:tcPr>
            <w:tcW w:w="426" w:type="pct"/>
            <w:tcBorders>
              <w:top w:val="single" w:sz="4" w:space="0" w:color="auto"/>
              <w:left w:val="nil"/>
              <w:bottom w:val="single" w:sz="4" w:space="0" w:color="auto"/>
              <w:right w:val="single" w:sz="4" w:space="0" w:color="auto"/>
            </w:tcBorders>
            <w:vAlign w:val="center"/>
          </w:tcPr>
          <w:p w14:paraId="7091C46B" w14:textId="77777777" w:rsidR="006924DF" w:rsidRPr="00C63EBA" w:rsidRDefault="006924DF" w:rsidP="006924DF">
            <w:pPr>
              <w:pStyle w:val="Tabletext"/>
              <w:jc w:val="center"/>
              <w:rPr>
                <w:color w:val="000000"/>
              </w:rPr>
            </w:pPr>
            <w:r w:rsidRPr="00C63EBA">
              <w:rPr>
                <w:color w:val="000000"/>
              </w:rPr>
              <w:t>150</w:t>
            </w:r>
          </w:p>
        </w:tc>
        <w:tc>
          <w:tcPr>
            <w:tcW w:w="425" w:type="pct"/>
            <w:tcBorders>
              <w:top w:val="nil"/>
              <w:left w:val="single" w:sz="4" w:space="0" w:color="auto"/>
              <w:bottom w:val="single" w:sz="4" w:space="0" w:color="auto"/>
              <w:right w:val="single" w:sz="4" w:space="0" w:color="auto"/>
            </w:tcBorders>
            <w:noWrap/>
            <w:vAlign w:val="center"/>
            <w:hideMark/>
          </w:tcPr>
          <w:p w14:paraId="23292074" w14:textId="77777777" w:rsidR="006924DF" w:rsidRPr="00C63EBA" w:rsidRDefault="006924DF" w:rsidP="006924DF">
            <w:pPr>
              <w:pStyle w:val="Tabletext"/>
              <w:jc w:val="center"/>
              <w:rPr>
                <w:color w:val="000000"/>
              </w:rPr>
            </w:pPr>
            <w:r w:rsidRPr="00C63EBA">
              <w:rPr>
                <w:color w:val="000000"/>
              </w:rPr>
              <w:t>150</w:t>
            </w:r>
            <w:r>
              <w:rPr>
                <w:color w:val="000000"/>
              </w:rPr>
              <w:t>,</w:t>
            </w:r>
            <w:r w:rsidRPr="00C63EBA">
              <w:rPr>
                <w:color w:val="000000"/>
              </w:rPr>
              <w:t>0</w:t>
            </w:r>
          </w:p>
        </w:tc>
        <w:tc>
          <w:tcPr>
            <w:tcW w:w="426" w:type="pct"/>
            <w:tcBorders>
              <w:top w:val="nil"/>
              <w:left w:val="nil"/>
              <w:bottom w:val="single" w:sz="4" w:space="0" w:color="auto"/>
              <w:right w:val="single" w:sz="4" w:space="0" w:color="auto"/>
            </w:tcBorders>
            <w:vAlign w:val="center"/>
          </w:tcPr>
          <w:p w14:paraId="7BCEC50C" w14:textId="77777777" w:rsidR="006924DF" w:rsidRPr="00C63EBA" w:rsidRDefault="006924DF" w:rsidP="006924DF">
            <w:pPr>
              <w:pStyle w:val="Tabletext"/>
              <w:jc w:val="center"/>
              <w:rPr>
                <w:color w:val="000000"/>
              </w:rPr>
            </w:pPr>
            <w:r w:rsidRPr="00C63EBA">
              <w:rPr>
                <w:color w:val="000000"/>
              </w:rPr>
              <w:t>150</w:t>
            </w:r>
          </w:p>
        </w:tc>
      </w:tr>
      <w:tr w:rsidR="0005378C" w:rsidRPr="00C63EBA" w14:paraId="57D6F68C" w14:textId="77777777" w:rsidTr="0005378C">
        <w:trPr>
          <w:trHeight w:val="290"/>
          <w:jc w:val="center"/>
        </w:trPr>
        <w:tc>
          <w:tcPr>
            <w:tcW w:w="1500" w:type="pct"/>
            <w:tcBorders>
              <w:top w:val="nil"/>
              <w:left w:val="single" w:sz="4" w:space="0" w:color="auto"/>
              <w:bottom w:val="single" w:sz="4" w:space="0" w:color="auto"/>
              <w:right w:val="single" w:sz="4" w:space="0" w:color="auto"/>
            </w:tcBorders>
            <w:noWrap/>
            <w:hideMark/>
          </w:tcPr>
          <w:p w14:paraId="7AC20167" w14:textId="77777777" w:rsidR="006924DF" w:rsidRPr="008404CF" w:rsidRDefault="006924DF" w:rsidP="006924DF">
            <w:pPr>
              <w:pStyle w:val="Tabletext"/>
              <w:jc w:val="both"/>
              <w:rPr>
                <w:color w:val="000000"/>
                <w:spacing w:val="-4"/>
              </w:rPr>
            </w:pPr>
            <w:r w:rsidRPr="008404CF">
              <w:rPr>
                <w:rFonts w:hint="cs"/>
                <w:spacing w:val="-4"/>
                <w:rtl/>
              </w:rPr>
              <w:t xml:space="preserve">الكثافة الطيفية لقدرة الضوضاء </w:t>
            </w:r>
            <w:r w:rsidRPr="008404CF">
              <w:rPr>
                <w:spacing w:val="-4"/>
              </w:rPr>
              <w:t>(</w:t>
            </w:r>
            <w:r w:rsidRPr="008404CF">
              <w:rPr>
                <w:spacing w:val="-4"/>
                <w:lang w:val="fr-FR"/>
              </w:rPr>
              <w:t>No</w:t>
            </w:r>
            <w:r w:rsidRPr="008404CF">
              <w:rPr>
                <w:spacing w:val="-4"/>
              </w:rPr>
              <w:t>)</w:t>
            </w:r>
            <w:r w:rsidRPr="008404CF">
              <w:rPr>
                <w:rFonts w:hint="cs"/>
                <w:spacing w:val="-4"/>
                <w:rtl/>
              </w:rPr>
              <w:t xml:space="preserve"> </w:t>
            </w:r>
            <w:r w:rsidRPr="008404CF">
              <w:rPr>
                <w:spacing w:val="-4"/>
                <w:lang w:val="fr-FR"/>
              </w:rPr>
              <w:t>(</w:t>
            </w:r>
            <w:proofErr w:type="spellStart"/>
            <w:r w:rsidRPr="008404CF">
              <w:rPr>
                <w:spacing w:val="-4"/>
                <w:lang w:val="fr-FR"/>
              </w:rPr>
              <w:t>dBW</w:t>
            </w:r>
            <w:proofErr w:type="spellEnd"/>
            <w:r w:rsidRPr="008404CF">
              <w:rPr>
                <w:spacing w:val="-4"/>
                <w:lang w:val="fr-FR"/>
              </w:rPr>
              <w:t>/Hz)</w:t>
            </w:r>
          </w:p>
        </w:tc>
        <w:tc>
          <w:tcPr>
            <w:tcW w:w="438" w:type="pct"/>
            <w:tcBorders>
              <w:top w:val="nil"/>
              <w:left w:val="nil"/>
              <w:bottom w:val="single" w:sz="4" w:space="0" w:color="auto"/>
              <w:right w:val="single" w:sz="4" w:space="0" w:color="auto"/>
            </w:tcBorders>
            <w:noWrap/>
            <w:vAlign w:val="center"/>
            <w:hideMark/>
          </w:tcPr>
          <w:p w14:paraId="7FBCC174" w14:textId="77777777" w:rsidR="006924DF" w:rsidRPr="00C63EBA" w:rsidRDefault="006924DF" w:rsidP="006924DF">
            <w:pPr>
              <w:pStyle w:val="Tabletext"/>
              <w:jc w:val="center"/>
              <w:rPr>
                <w:color w:val="000000"/>
              </w:rPr>
            </w:pPr>
            <w:r w:rsidRPr="00C63EBA">
              <w:rPr>
                <w:color w:val="000000"/>
              </w:rPr>
              <w:t>206</w:t>
            </w:r>
            <w:r>
              <w:rPr>
                <w:color w:val="000000"/>
              </w:rPr>
              <w:t>,</w:t>
            </w:r>
            <w:r w:rsidRPr="00C63EBA">
              <w:rPr>
                <w:color w:val="000000"/>
              </w:rPr>
              <w:t>8</w:t>
            </w:r>
            <w:r w:rsidRPr="00C63EBA">
              <w:t>−</w:t>
            </w:r>
          </w:p>
        </w:tc>
        <w:tc>
          <w:tcPr>
            <w:tcW w:w="462" w:type="pct"/>
            <w:tcBorders>
              <w:top w:val="nil"/>
              <w:left w:val="nil"/>
              <w:bottom w:val="single" w:sz="4" w:space="0" w:color="auto"/>
              <w:right w:val="single" w:sz="4" w:space="0" w:color="auto"/>
            </w:tcBorders>
            <w:noWrap/>
            <w:vAlign w:val="center"/>
            <w:hideMark/>
          </w:tcPr>
          <w:p w14:paraId="075674DB" w14:textId="77777777" w:rsidR="006924DF" w:rsidRPr="00C63EBA" w:rsidRDefault="006924DF" w:rsidP="006924DF">
            <w:pPr>
              <w:pStyle w:val="Tabletext"/>
              <w:jc w:val="center"/>
              <w:rPr>
                <w:color w:val="000000"/>
              </w:rPr>
            </w:pPr>
            <w:r w:rsidRPr="00C63EBA">
              <w:rPr>
                <w:color w:val="000000"/>
              </w:rPr>
              <w:t>206</w:t>
            </w:r>
            <w:r>
              <w:rPr>
                <w:color w:val="000000"/>
              </w:rPr>
              <w:t>,</w:t>
            </w:r>
            <w:r w:rsidRPr="00C63EBA">
              <w:rPr>
                <w:color w:val="000000"/>
              </w:rPr>
              <w:t>8</w:t>
            </w:r>
            <w:r w:rsidRPr="00C63EBA">
              <w:t>−</w:t>
            </w:r>
          </w:p>
        </w:tc>
        <w:tc>
          <w:tcPr>
            <w:tcW w:w="498" w:type="pct"/>
            <w:tcBorders>
              <w:top w:val="nil"/>
              <w:left w:val="nil"/>
              <w:bottom w:val="single" w:sz="4" w:space="0" w:color="auto"/>
              <w:right w:val="single" w:sz="4" w:space="0" w:color="auto"/>
            </w:tcBorders>
            <w:noWrap/>
            <w:vAlign w:val="center"/>
            <w:hideMark/>
          </w:tcPr>
          <w:p w14:paraId="1ACDB6D3" w14:textId="77777777" w:rsidR="006924DF" w:rsidRPr="00C63EBA" w:rsidRDefault="006924DF" w:rsidP="006924DF">
            <w:pPr>
              <w:pStyle w:val="Tabletext"/>
              <w:jc w:val="center"/>
              <w:rPr>
                <w:color w:val="000000"/>
              </w:rPr>
            </w:pPr>
            <w:r w:rsidRPr="00C63EBA">
              <w:rPr>
                <w:color w:val="000000"/>
              </w:rPr>
              <w:t>206</w:t>
            </w:r>
            <w:r>
              <w:rPr>
                <w:color w:val="000000"/>
              </w:rPr>
              <w:t>,</w:t>
            </w:r>
            <w:r w:rsidRPr="00C63EBA">
              <w:rPr>
                <w:color w:val="000000"/>
              </w:rPr>
              <w:t>8</w:t>
            </w:r>
            <w:r w:rsidRPr="00C63EBA">
              <w:t>−</w:t>
            </w:r>
          </w:p>
        </w:tc>
        <w:tc>
          <w:tcPr>
            <w:tcW w:w="400" w:type="pct"/>
            <w:tcBorders>
              <w:top w:val="nil"/>
              <w:left w:val="nil"/>
              <w:bottom w:val="single" w:sz="4" w:space="0" w:color="auto"/>
              <w:right w:val="single" w:sz="4" w:space="0" w:color="auto"/>
            </w:tcBorders>
            <w:noWrap/>
            <w:vAlign w:val="center"/>
            <w:hideMark/>
          </w:tcPr>
          <w:p w14:paraId="60EB7825" w14:textId="77777777" w:rsidR="006924DF" w:rsidRPr="00C63EBA" w:rsidRDefault="006924DF" w:rsidP="006924DF">
            <w:pPr>
              <w:pStyle w:val="Tabletext"/>
              <w:jc w:val="center"/>
              <w:rPr>
                <w:color w:val="000000"/>
              </w:rPr>
            </w:pPr>
            <w:r w:rsidRPr="00C63EBA">
              <w:rPr>
                <w:color w:val="000000"/>
              </w:rPr>
              <w:t>206</w:t>
            </w:r>
            <w:r>
              <w:rPr>
                <w:color w:val="000000"/>
              </w:rPr>
              <w:t>,</w:t>
            </w:r>
            <w:r w:rsidRPr="00C63EBA">
              <w:rPr>
                <w:color w:val="000000"/>
              </w:rPr>
              <w:t>8</w:t>
            </w:r>
            <w:r w:rsidRPr="00C63EBA">
              <w:t>−</w:t>
            </w:r>
          </w:p>
        </w:tc>
        <w:tc>
          <w:tcPr>
            <w:tcW w:w="425" w:type="pct"/>
            <w:tcBorders>
              <w:top w:val="nil"/>
              <w:left w:val="nil"/>
              <w:bottom w:val="single" w:sz="4" w:space="0" w:color="auto"/>
              <w:right w:val="single" w:sz="4" w:space="0" w:color="auto"/>
            </w:tcBorders>
            <w:noWrap/>
            <w:vAlign w:val="center"/>
            <w:hideMark/>
          </w:tcPr>
          <w:p w14:paraId="446D05D3" w14:textId="77777777" w:rsidR="006924DF" w:rsidRPr="00C63EBA" w:rsidRDefault="006924DF" w:rsidP="006924DF">
            <w:pPr>
              <w:pStyle w:val="Tabletext"/>
              <w:jc w:val="center"/>
              <w:rPr>
                <w:color w:val="000000"/>
              </w:rPr>
            </w:pPr>
            <w:r w:rsidRPr="00C63EBA">
              <w:rPr>
                <w:color w:val="000000"/>
              </w:rPr>
              <w:t>206</w:t>
            </w:r>
            <w:r>
              <w:rPr>
                <w:color w:val="000000"/>
              </w:rPr>
              <w:t>,</w:t>
            </w:r>
            <w:r w:rsidRPr="00C63EBA">
              <w:rPr>
                <w:color w:val="000000"/>
              </w:rPr>
              <w:t>8</w:t>
            </w:r>
            <w:r w:rsidRPr="00C63EBA">
              <w:t>−</w:t>
            </w:r>
          </w:p>
        </w:tc>
        <w:tc>
          <w:tcPr>
            <w:tcW w:w="426" w:type="pct"/>
            <w:tcBorders>
              <w:top w:val="single" w:sz="4" w:space="0" w:color="auto"/>
              <w:left w:val="nil"/>
              <w:bottom w:val="single" w:sz="4" w:space="0" w:color="auto"/>
              <w:right w:val="single" w:sz="4" w:space="0" w:color="auto"/>
            </w:tcBorders>
            <w:vAlign w:val="center"/>
          </w:tcPr>
          <w:p w14:paraId="25853616" w14:textId="77777777" w:rsidR="006924DF" w:rsidRPr="00C63EBA" w:rsidRDefault="006924DF" w:rsidP="006924DF">
            <w:pPr>
              <w:pStyle w:val="Tabletext"/>
              <w:jc w:val="center"/>
              <w:rPr>
                <w:color w:val="000000"/>
              </w:rPr>
            </w:pPr>
            <w:r w:rsidRPr="00C63EBA">
              <w:rPr>
                <w:color w:val="000000"/>
              </w:rPr>
              <w:t>206</w:t>
            </w:r>
            <w:r>
              <w:rPr>
                <w:color w:val="000000"/>
              </w:rPr>
              <w:t>,</w:t>
            </w:r>
            <w:r w:rsidRPr="00C63EBA">
              <w:rPr>
                <w:color w:val="000000"/>
              </w:rPr>
              <w:t>8</w:t>
            </w:r>
            <w:r w:rsidRPr="00C63EBA">
              <w:t>−</w:t>
            </w:r>
          </w:p>
        </w:tc>
        <w:tc>
          <w:tcPr>
            <w:tcW w:w="425" w:type="pct"/>
            <w:tcBorders>
              <w:top w:val="nil"/>
              <w:left w:val="single" w:sz="4" w:space="0" w:color="auto"/>
              <w:bottom w:val="single" w:sz="4" w:space="0" w:color="auto"/>
              <w:right w:val="single" w:sz="4" w:space="0" w:color="auto"/>
            </w:tcBorders>
            <w:noWrap/>
            <w:vAlign w:val="center"/>
            <w:hideMark/>
          </w:tcPr>
          <w:p w14:paraId="0278B9F2" w14:textId="77777777" w:rsidR="006924DF" w:rsidRPr="00C63EBA" w:rsidRDefault="006924DF" w:rsidP="006924DF">
            <w:pPr>
              <w:pStyle w:val="Tabletext"/>
              <w:jc w:val="center"/>
              <w:rPr>
                <w:color w:val="000000"/>
              </w:rPr>
            </w:pPr>
            <w:r w:rsidRPr="00C63EBA">
              <w:rPr>
                <w:color w:val="000000"/>
              </w:rPr>
              <w:t>206</w:t>
            </w:r>
            <w:r>
              <w:rPr>
                <w:color w:val="000000"/>
              </w:rPr>
              <w:t>,</w:t>
            </w:r>
            <w:r w:rsidRPr="00C63EBA">
              <w:rPr>
                <w:color w:val="000000"/>
              </w:rPr>
              <w:t>8</w:t>
            </w:r>
            <w:r w:rsidRPr="00C63EBA">
              <w:t>−</w:t>
            </w:r>
          </w:p>
        </w:tc>
        <w:tc>
          <w:tcPr>
            <w:tcW w:w="426" w:type="pct"/>
            <w:tcBorders>
              <w:top w:val="nil"/>
              <w:left w:val="nil"/>
              <w:bottom w:val="single" w:sz="4" w:space="0" w:color="auto"/>
              <w:right w:val="single" w:sz="4" w:space="0" w:color="auto"/>
            </w:tcBorders>
            <w:vAlign w:val="center"/>
          </w:tcPr>
          <w:p w14:paraId="6C82251F" w14:textId="77777777" w:rsidR="006924DF" w:rsidRPr="00C63EBA" w:rsidRDefault="006924DF" w:rsidP="006924DF">
            <w:pPr>
              <w:pStyle w:val="Tabletext"/>
              <w:jc w:val="center"/>
              <w:rPr>
                <w:color w:val="000000"/>
              </w:rPr>
            </w:pPr>
            <w:r w:rsidRPr="00C63EBA">
              <w:rPr>
                <w:color w:val="000000"/>
              </w:rPr>
              <w:t>206</w:t>
            </w:r>
            <w:r>
              <w:rPr>
                <w:color w:val="000000"/>
              </w:rPr>
              <w:t>,</w:t>
            </w:r>
            <w:r w:rsidRPr="00C63EBA">
              <w:rPr>
                <w:color w:val="000000"/>
              </w:rPr>
              <w:t>8</w:t>
            </w:r>
            <w:r w:rsidRPr="00C63EBA">
              <w:t>−</w:t>
            </w:r>
          </w:p>
        </w:tc>
      </w:tr>
      <w:tr w:rsidR="0005378C" w:rsidRPr="00C63EBA" w14:paraId="5B2296A5" w14:textId="77777777" w:rsidTr="0005378C">
        <w:trPr>
          <w:trHeight w:val="290"/>
          <w:jc w:val="center"/>
        </w:trPr>
        <w:tc>
          <w:tcPr>
            <w:tcW w:w="1500" w:type="pct"/>
            <w:tcBorders>
              <w:top w:val="nil"/>
              <w:left w:val="single" w:sz="4" w:space="0" w:color="auto"/>
              <w:bottom w:val="single" w:sz="4" w:space="0" w:color="auto"/>
              <w:right w:val="single" w:sz="4" w:space="0" w:color="auto"/>
            </w:tcBorders>
            <w:noWrap/>
            <w:hideMark/>
          </w:tcPr>
          <w:p w14:paraId="6CBD32FF" w14:textId="77777777" w:rsidR="006924DF" w:rsidRPr="00C63EBA" w:rsidRDefault="006924DF" w:rsidP="006924DF">
            <w:pPr>
              <w:pStyle w:val="Tabletext"/>
              <w:rPr>
                <w:color w:val="000000"/>
              </w:rPr>
            </w:pPr>
            <w:r w:rsidRPr="002D09A5">
              <w:rPr>
                <w:rtl/>
              </w:rPr>
              <w:t>خسائر المستقبِل</w:t>
            </w:r>
            <w:r>
              <w:rPr>
                <w:rFonts w:hint="cs"/>
                <w:rtl/>
              </w:rPr>
              <w:t xml:space="preserve"> </w:t>
            </w:r>
            <w:r w:rsidRPr="002D09A5">
              <w:rPr>
                <w:lang w:val="fr-FR"/>
              </w:rPr>
              <w:t>(dB)</w:t>
            </w:r>
          </w:p>
        </w:tc>
        <w:tc>
          <w:tcPr>
            <w:tcW w:w="438" w:type="pct"/>
            <w:tcBorders>
              <w:top w:val="nil"/>
              <w:left w:val="nil"/>
              <w:bottom w:val="single" w:sz="4" w:space="0" w:color="auto"/>
              <w:right w:val="single" w:sz="4" w:space="0" w:color="auto"/>
            </w:tcBorders>
            <w:noWrap/>
            <w:vAlign w:val="center"/>
            <w:hideMark/>
          </w:tcPr>
          <w:p w14:paraId="315A4E2F" w14:textId="77777777" w:rsidR="006924DF" w:rsidRPr="00C63EBA" w:rsidRDefault="006924DF" w:rsidP="006924DF">
            <w:pPr>
              <w:pStyle w:val="Tabletext"/>
              <w:jc w:val="center"/>
              <w:rPr>
                <w:color w:val="000000"/>
              </w:rPr>
            </w:pPr>
            <w:r w:rsidRPr="00C63EBA">
              <w:rPr>
                <w:color w:val="000000"/>
              </w:rPr>
              <w:t>1</w:t>
            </w:r>
            <w:r>
              <w:rPr>
                <w:color w:val="000000"/>
              </w:rPr>
              <w:t>,</w:t>
            </w:r>
            <w:r w:rsidRPr="00C63EBA">
              <w:rPr>
                <w:color w:val="000000"/>
              </w:rPr>
              <w:t>0</w:t>
            </w:r>
            <w:r w:rsidRPr="00C63EBA">
              <w:t>−</w:t>
            </w:r>
          </w:p>
        </w:tc>
        <w:tc>
          <w:tcPr>
            <w:tcW w:w="462" w:type="pct"/>
            <w:tcBorders>
              <w:top w:val="nil"/>
              <w:left w:val="nil"/>
              <w:bottom w:val="single" w:sz="4" w:space="0" w:color="auto"/>
              <w:right w:val="single" w:sz="4" w:space="0" w:color="auto"/>
            </w:tcBorders>
            <w:noWrap/>
            <w:vAlign w:val="center"/>
            <w:hideMark/>
          </w:tcPr>
          <w:p w14:paraId="70762A20" w14:textId="77777777" w:rsidR="006924DF" w:rsidRPr="00C63EBA" w:rsidRDefault="006924DF" w:rsidP="006924DF">
            <w:pPr>
              <w:pStyle w:val="Tabletext"/>
              <w:jc w:val="center"/>
              <w:rPr>
                <w:color w:val="000000"/>
              </w:rPr>
            </w:pPr>
            <w:r w:rsidRPr="00C63EBA">
              <w:rPr>
                <w:color w:val="000000"/>
              </w:rPr>
              <w:t>1</w:t>
            </w:r>
            <w:r>
              <w:rPr>
                <w:color w:val="000000"/>
              </w:rPr>
              <w:t>,</w:t>
            </w:r>
            <w:r w:rsidRPr="00C63EBA">
              <w:rPr>
                <w:color w:val="000000"/>
              </w:rPr>
              <w:t>0</w:t>
            </w:r>
            <w:r w:rsidRPr="00C63EBA">
              <w:t>−</w:t>
            </w:r>
          </w:p>
        </w:tc>
        <w:tc>
          <w:tcPr>
            <w:tcW w:w="498" w:type="pct"/>
            <w:tcBorders>
              <w:top w:val="nil"/>
              <w:left w:val="nil"/>
              <w:bottom w:val="single" w:sz="4" w:space="0" w:color="auto"/>
              <w:right w:val="single" w:sz="4" w:space="0" w:color="auto"/>
            </w:tcBorders>
            <w:noWrap/>
            <w:vAlign w:val="center"/>
            <w:hideMark/>
          </w:tcPr>
          <w:p w14:paraId="003B11A7" w14:textId="77777777" w:rsidR="006924DF" w:rsidRPr="00C63EBA" w:rsidRDefault="006924DF" w:rsidP="006924DF">
            <w:pPr>
              <w:pStyle w:val="Tabletext"/>
              <w:jc w:val="center"/>
              <w:rPr>
                <w:color w:val="000000"/>
              </w:rPr>
            </w:pPr>
            <w:r w:rsidRPr="00C63EBA">
              <w:rPr>
                <w:color w:val="000000"/>
              </w:rPr>
              <w:t>1</w:t>
            </w:r>
            <w:r>
              <w:rPr>
                <w:color w:val="000000"/>
              </w:rPr>
              <w:t>,</w:t>
            </w:r>
            <w:r w:rsidRPr="00C63EBA">
              <w:rPr>
                <w:color w:val="000000"/>
              </w:rPr>
              <w:t>0</w:t>
            </w:r>
            <w:r w:rsidRPr="00C63EBA">
              <w:t>−</w:t>
            </w:r>
          </w:p>
        </w:tc>
        <w:tc>
          <w:tcPr>
            <w:tcW w:w="400" w:type="pct"/>
            <w:tcBorders>
              <w:top w:val="nil"/>
              <w:left w:val="nil"/>
              <w:bottom w:val="single" w:sz="4" w:space="0" w:color="auto"/>
              <w:right w:val="single" w:sz="4" w:space="0" w:color="auto"/>
            </w:tcBorders>
            <w:noWrap/>
            <w:vAlign w:val="center"/>
            <w:hideMark/>
          </w:tcPr>
          <w:p w14:paraId="7520E93D" w14:textId="77777777" w:rsidR="006924DF" w:rsidRPr="00C63EBA" w:rsidRDefault="006924DF" w:rsidP="006924DF">
            <w:pPr>
              <w:pStyle w:val="Tabletext"/>
              <w:jc w:val="center"/>
              <w:rPr>
                <w:color w:val="000000"/>
              </w:rPr>
            </w:pPr>
            <w:r w:rsidRPr="00C63EBA">
              <w:rPr>
                <w:color w:val="000000"/>
              </w:rPr>
              <w:t>1</w:t>
            </w:r>
            <w:r>
              <w:rPr>
                <w:color w:val="000000"/>
              </w:rPr>
              <w:t>,</w:t>
            </w:r>
            <w:r w:rsidRPr="00C63EBA">
              <w:rPr>
                <w:color w:val="000000"/>
              </w:rPr>
              <w:t>0</w:t>
            </w:r>
            <w:r w:rsidRPr="00C63EBA">
              <w:t>−</w:t>
            </w:r>
          </w:p>
        </w:tc>
        <w:tc>
          <w:tcPr>
            <w:tcW w:w="425" w:type="pct"/>
            <w:tcBorders>
              <w:top w:val="nil"/>
              <w:left w:val="nil"/>
              <w:bottom w:val="single" w:sz="4" w:space="0" w:color="auto"/>
              <w:right w:val="single" w:sz="4" w:space="0" w:color="auto"/>
            </w:tcBorders>
            <w:noWrap/>
            <w:vAlign w:val="center"/>
            <w:hideMark/>
          </w:tcPr>
          <w:p w14:paraId="0AA0C47F" w14:textId="77777777" w:rsidR="006924DF" w:rsidRPr="00C63EBA" w:rsidRDefault="006924DF" w:rsidP="006924DF">
            <w:pPr>
              <w:pStyle w:val="Tabletext"/>
              <w:jc w:val="center"/>
              <w:rPr>
                <w:color w:val="000000"/>
              </w:rPr>
            </w:pPr>
            <w:r w:rsidRPr="00C63EBA">
              <w:rPr>
                <w:color w:val="000000"/>
              </w:rPr>
              <w:t>1</w:t>
            </w:r>
            <w:r>
              <w:rPr>
                <w:color w:val="000000"/>
              </w:rPr>
              <w:t>,</w:t>
            </w:r>
            <w:r w:rsidRPr="00C63EBA">
              <w:rPr>
                <w:color w:val="000000"/>
              </w:rPr>
              <w:t>0</w:t>
            </w:r>
            <w:r w:rsidRPr="00C63EBA">
              <w:t>−</w:t>
            </w:r>
          </w:p>
        </w:tc>
        <w:tc>
          <w:tcPr>
            <w:tcW w:w="426" w:type="pct"/>
            <w:tcBorders>
              <w:top w:val="single" w:sz="4" w:space="0" w:color="auto"/>
              <w:left w:val="nil"/>
              <w:bottom w:val="single" w:sz="4" w:space="0" w:color="auto"/>
              <w:right w:val="single" w:sz="4" w:space="0" w:color="auto"/>
            </w:tcBorders>
            <w:vAlign w:val="center"/>
          </w:tcPr>
          <w:p w14:paraId="549EFD40" w14:textId="77777777" w:rsidR="006924DF" w:rsidRPr="00C63EBA" w:rsidRDefault="006924DF" w:rsidP="006924DF">
            <w:pPr>
              <w:pStyle w:val="Tabletext"/>
              <w:jc w:val="center"/>
              <w:rPr>
                <w:color w:val="000000"/>
              </w:rPr>
            </w:pPr>
            <w:r w:rsidRPr="00C63EBA">
              <w:rPr>
                <w:color w:val="000000"/>
              </w:rPr>
              <w:t>1</w:t>
            </w:r>
            <w:r>
              <w:rPr>
                <w:color w:val="000000"/>
              </w:rPr>
              <w:t>,</w:t>
            </w:r>
            <w:r w:rsidRPr="00C63EBA">
              <w:rPr>
                <w:color w:val="000000"/>
              </w:rPr>
              <w:t>0</w:t>
            </w:r>
            <w:r w:rsidRPr="00C63EBA">
              <w:t>−</w:t>
            </w:r>
          </w:p>
        </w:tc>
        <w:tc>
          <w:tcPr>
            <w:tcW w:w="425" w:type="pct"/>
            <w:tcBorders>
              <w:top w:val="nil"/>
              <w:left w:val="single" w:sz="4" w:space="0" w:color="auto"/>
              <w:bottom w:val="single" w:sz="4" w:space="0" w:color="auto"/>
              <w:right w:val="single" w:sz="4" w:space="0" w:color="auto"/>
            </w:tcBorders>
            <w:noWrap/>
            <w:vAlign w:val="center"/>
            <w:hideMark/>
          </w:tcPr>
          <w:p w14:paraId="7266542B" w14:textId="77777777" w:rsidR="006924DF" w:rsidRPr="00C63EBA" w:rsidRDefault="006924DF" w:rsidP="006924DF">
            <w:pPr>
              <w:pStyle w:val="Tabletext"/>
              <w:jc w:val="center"/>
              <w:rPr>
                <w:color w:val="000000"/>
              </w:rPr>
            </w:pPr>
            <w:r w:rsidRPr="00C63EBA">
              <w:rPr>
                <w:color w:val="000000"/>
              </w:rPr>
              <w:t>1</w:t>
            </w:r>
            <w:r>
              <w:rPr>
                <w:color w:val="000000"/>
              </w:rPr>
              <w:t>,</w:t>
            </w:r>
            <w:r w:rsidRPr="00C63EBA">
              <w:rPr>
                <w:color w:val="000000"/>
              </w:rPr>
              <w:t>0</w:t>
            </w:r>
            <w:r w:rsidRPr="00C63EBA">
              <w:t>−</w:t>
            </w:r>
          </w:p>
        </w:tc>
        <w:tc>
          <w:tcPr>
            <w:tcW w:w="426" w:type="pct"/>
            <w:tcBorders>
              <w:top w:val="nil"/>
              <w:left w:val="nil"/>
              <w:bottom w:val="single" w:sz="4" w:space="0" w:color="auto"/>
              <w:right w:val="single" w:sz="4" w:space="0" w:color="auto"/>
            </w:tcBorders>
            <w:vAlign w:val="center"/>
          </w:tcPr>
          <w:p w14:paraId="5AB7E03E" w14:textId="77777777" w:rsidR="006924DF" w:rsidRPr="00C63EBA" w:rsidRDefault="006924DF" w:rsidP="006924DF">
            <w:pPr>
              <w:pStyle w:val="Tabletext"/>
              <w:jc w:val="center"/>
              <w:rPr>
                <w:color w:val="000000"/>
              </w:rPr>
            </w:pPr>
            <w:r w:rsidRPr="00C63EBA">
              <w:rPr>
                <w:color w:val="000000"/>
              </w:rPr>
              <w:t>1</w:t>
            </w:r>
            <w:r>
              <w:rPr>
                <w:color w:val="000000"/>
              </w:rPr>
              <w:t>,</w:t>
            </w:r>
            <w:r w:rsidRPr="00C63EBA">
              <w:rPr>
                <w:color w:val="000000"/>
              </w:rPr>
              <w:t>0</w:t>
            </w:r>
            <w:r w:rsidRPr="00C63EBA">
              <w:t>−</w:t>
            </w:r>
          </w:p>
        </w:tc>
      </w:tr>
      <w:tr w:rsidR="0005378C" w:rsidRPr="00C63EBA" w14:paraId="7098B17A" w14:textId="77777777" w:rsidTr="0005378C">
        <w:trPr>
          <w:trHeight w:val="290"/>
          <w:jc w:val="center"/>
        </w:trPr>
        <w:tc>
          <w:tcPr>
            <w:tcW w:w="1500" w:type="pct"/>
            <w:tcBorders>
              <w:top w:val="nil"/>
              <w:left w:val="single" w:sz="4" w:space="0" w:color="auto"/>
              <w:bottom w:val="single" w:sz="4" w:space="0" w:color="auto"/>
              <w:right w:val="single" w:sz="4" w:space="0" w:color="auto"/>
            </w:tcBorders>
            <w:noWrap/>
            <w:hideMark/>
          </w:tcPr>
          <w:p w14:paraId="58FA15E6" w14:textId="77777777" w:rsidR="006924DF" w:rsidRPr="00AE7BF8" w:rsidRDefault="006924DF" w:rsidP="006924DF">
            <w:pPr>
              <w:pStyle w:val="Tabletext"/>
              <w:rPr>
                <w:color w:val="000000"/>
                <w:spacing w:val="-4"/>
              </w:rPr>
            </w:pPr>
            <w:r w:rsidRPr="00AE7BF8">
              <w:rPr>
                <w:rFonts w:hint="eastAsia"/>
                <w:spacing w:val="-4"/>
                <w:rtl/>
              </w:rPr>
              <w:t>نسبة</w:t>
            </w:r>
            <w:r w:rsidRPr="00AE7BF8">
              <w:rPr>
                <w:spacing w:val="-4"/>
                <w:rtl/>
              </w:rPr>
              <w:t xml:space="preserve"> الإشارة إلى الضوضاء المستقبَلة في كل بتة </w:t>
            </w:r>
            <w:r w:rsidRPr="00AE7BF8">
              <w:rPr>
                <w:spacing w:val="-4"/>
              </w:rPr>
              <w:t>(</w:t>
            </w:r>
            <w:proofErr w:type="spellStart"/>
            <w:r w:rsidRPr="00AE7BF8">
              <w:rPr>
                <w:i/>
                <w:iCs/>
                <w:spacing w:val="-4"/>
                <w:lang w:val="fr-FR"/>
              </w:rPr>
              <w:t>Eb</w:t>
            </w:r>
            <w:proofErr w:type="spellEnd"/>
            <w:r w:rsidRPr="00AE7BF8">
              <w:rPr>
                <w:i/>
                <w:iCs/>
                <w:spacing w:val="-4"/>
                <w:lang w:val="fr-FR"/>
              </w:rPr>
              <w:t>/No</w:t>
            </w:r>
            <w:r w:rsidRPr="00AE7BF8">
              <w:rPr>
                <w:spacing w:val="-4"/>
              </w:rPr>
              <w:t>)</w:t>
            </w:r>
            <w:r w:rsidRPr="00AE7BF8">
              <w:rPr>
                <w:spacing w:val="-4"/>
                <w:rtl/>
              </w:rPr>
              <w:t xml:space="preserve"> </w:t>
            </w:r>
            <w:r w:rsidRPr="00AE7BF8">
              <w:rPr>
                <w:spacing w:val="-4"/>
                <w:lang w:val="fr-FR"/>
              </w:rPr>
              <w:t>(dB)</w:t>
            </w:r>
          </w:p>
        </w:tc>
        <w:tc>
          <w:tcPr>
            <w:tcW w:w="438" w:type="pct"/>
            <w:tcBorders>
              <w:top w:val="nil"/>
              <w:left w:val="nil"/>
              <w:bottom w:val="single" w:sz="4" w:space="0" w:color="auto"/>
              <w:right w:val="single" w:sz="4" w:space="0" w:color="auto"/>
            </w:tcBorders>
            <w:noWrap/>
            <w:vAlign w:val="center"/>
            <w:hideMark/>
          </w:tcPr>
          <w:p w14:paraId="0D271038" w14:textId="77777777" w:rsidR="006924DF" w:rsidRPr="00C63EBA" w:rsidRDefault="006924DF" w:rsidP="006924DF">
            <w:pPr>
              <w:pStyle w:val="Tabletext"/>
              <w:jc w:val="center"/>
              <w:rPr>
                <w:color w:val="000000"/>
              </w:rPr>
            </w:pPr>
            <w:r w:rsidRPr="00C63EBA">
              <w:rPr>
                <w:color w:val="000000"/>
              </w:rPr>
              <w:t>13</w:t>
            </w:r>
            <w:r>
              <w:rPr>
                <w:color w:val="000000"/>
              </w:rPr>
              <w:t>,8</w:t>
            </w:r>
          </w:p>
        </w:tc>
        <w:tc>
          <w:tcPr>
            <w:tcW w:w="462" w:type="pct"/>
            <w:tcBorders>
              <w:top w:val="nil"/>
              <w:left w:val="nil"/>
              <w:bottom w:val="single" w:sz="4" w:space="0" w:color="auto"/>
              <w:right w:val="single" w:sz="4" w:space="0" w:color="auto"/>
            </w:tcBorders>
            <w:noWrap/>
            <w:vAlign w:val="center"/>
            <w:hideMark/>
          </w:tcPr>
          <w:p w14:paraId="2EA5EAE5" w14:textId="77777777" w:rsidR="006924DF" w:rsidRPr="00C63EBA" w:rsidRDefault="006924DF" w:rsidP="006924DF">
            <w:pPr>
              <w:pStyle w:val="Tabletext"/>
              <w:jc w:val="center"/>
              <w:rPr>
                <w:color w:val="000000"/>
              </w:rPr>
            </w:pPr>
            <w:r w:rsidRPr="00C63EBA">
              <w:rPr>
                <w:color w:val="000000"/>
              </w:rPr>
              <w:t>15</w:t>
            </w:r>
            <w:r>
              <w:rPr>
                <w:color w:val="000000"/>
              </w:rPr>
              <w:t>,2</w:t>
            </w:r>
          </w:p>
        </w:tc>
        <w:tc>
          <w:tcPr>
            <w:tcW w:w="498" w:type="pct"/>
            <w:tcBorders>
              <w:top w:val="nil"/>
              <w:left w:val="nil"/>
              <w:bottom w:val="single" w:sz="4" w:space="0" w:color="auto"/>
              <w:right w:val="single" w:sz="4" w:space="0" w:color="auto"/>
            </w:tcBorders>
            <w:noWrap/>
            <w:vAlign w:val="center"/>
            <w:hideMark/>
          </w:tcPr>
          <w:p w14:paraId="2E310FA9" w14:textId="77777777" w:rsidR="006924DF" w:rsidRPr="00C63EBA" w:rsidRDefault="006924DF" w:rsidP="006924DF">
            <w:pPr>
              <w:pStyle w:val="Tabletext"/>
              <w:jc w:val="center"/>
              <w:rPr>
                <w:color w:val="000000"/>
              </w:rPr>
            </w:pPr>
            <w:r w:rsidRPr="00C63EBA">
              <w:rPr>
                <w:color w:val="000000"/>
              </w:rPr>
              <w:t>24</w:t>
            </w:r>
            <w:r>
              <w:rPr>
                <w:color w:val="000000"/>
              </w:rPr>
              <w:t>,</w:t>
            </w:r>
            <w:r w:rsidRPr="00C63EBA">
              <w:rPr>
                <w:color w:val="000000"/>
              </w:rPr>
              <w:t>7</w:t>
            </w:r>
          </w:p>
        </w:tc>
        <w:tc>
          <w:tcPr>
            <w:tcW w:w="400" w:type="pct"/>
            <w:tcBorders>
              <w:top w:val="nil"/>
              <w:left w:val="nil"/>
              <w:bottom w:val="single" w:sz="4" w:space="0" w:color="auto"/>
              <w:right w:val="single" w:sz="4" w:space="0" w:color="auto"/>
            </w:tcBorders>
            <w:noWrap/>
            <w:vAlign w:val="center"/>
            <w:hideMark/>
          </w:tcPr>
          <w:p w14:paraId="2B329047" w14:textId="77777777" w:rsidR="006924DF" w:rsidRPr="00C63EBA" w:rsidRDefault="006924DF" w:rsidP="006924DF">
            <w:pPr>
              <w:pStyle w:val="Tabletext"/>
              <w:jc w:val="center"/>
              <w:rPr>
                <w:color w:val="000000"/>
              </w:rPr>
            </w:pPr>
            <w:r w:rsidRPr="00C63EBA">
              <w:rPr>
                <w:color w:val="000000"/>
              </w:rPr>
              <w:t>1</w:t>
            </w:r>
            <w:r>
              <w:rPr>
                <w:color w:val="000000"/>
              </w:rPr>
              <w:t>9,2</w:t>
            </w:r>
          </w:p>
        </w:tc>
        <w:tc>
          <w:tcPr>
            <w:tcW w:w="425" w:type="pct"/>
            <w:tcBorders>
              <w:top w:val="nil"/>
              <w:left w:val="nil"/>
              <w:bottom w:val="single" w:sz="4" w:space="0" w:color="auto"/>
              <w:right w:val="single" w:sz="4" w:space="0" w:color="auto"/>
            </w:tcBorders>
            <w:noWrap/>
            <w:vAlign w:val="center"/>
            <w:hideMark/>
          </w:tcPr>
          <w:p w14:paraId="4DD5AB04" w14:textId="77777777" w:rsidR="006924DF" w:rsidRPr="00C63EBA" w:rsidRDefault="006924DF" w:rsidP="006924DF">
            <w:pPr>
              <w:pStyle w:val="Tabletext"/>
              <w:jc w:val="center"/>
              <w:rPr>
                <w:color w:val="000000"/>
              </w:rPr>
            </w:pPr>
            <w:r w:rsidRPr="00C63EBA">
              <w:rPr>
                <w:color w:val="000000"/>
              </w:rPr>
              <w:t>1</w:t>
            </w:r>
            <w:r>
              <w:rPr>
                <w:color w:val="000000"/>
              </w:rPr>
              <w:t>5,9</w:t>
            </w:r>
          </w:p>
        </w:tc>
        <w:tc>
          <w:tcPr>
            <w:tcW w:w="426" w:type="pct"/>
            <w:tcBorders>
              <w:top w:val="single" w:sz="4" w:space="0" w:color="auto"/>
              <w:left w:val="nil"/>
              <w:bottom w:val="single" w:sz="4" w:space="0" w:color="auto"/>
              <w:right w:val="single" w:sz="4" w:space="0" w:color="auto"/>
            </w:tcBorders>
            <w:vAlign w:val="center"/>
          </w:tcPr>
          <w:p w14:paraId="190E8D46" w14:textId="77777777" w:rsidR="006924DF" w:rsidRPr="00C63EBA" w:rsidRDefault="006924DF" w:rsidP="006924DF">
            <w:pPr>
              <w:pStyle w:val="Tabletext"/>
              <w:jc w:val="center"/>
              <w:rPr>
                <w:color w:val="000000"/>
              </w:rPr>
            </w:pPr>
            <w:r w:rsidRPr="00C63EBA">
              <w:rPr>
                <w:color w:val="000000"/>
              </w:rPr>
              <w:t>17</w:t>
            </w:r>
            <w:r>
              <w:rPr>
                <w:color w:val="000000"/>
              </w:rPr>
              <w:t>,</w:t>
            </w:r>
            <w:r w:rsidRPr="00C63EBA">
              <w:rPr>
                <w:color w:val="000000"/>
              </w:rPr>
              <w:t>7</w:t>
            </w:r>
          </w:p>
        </w:tc>
        <w:tc>
          <w:tcPr>
            <w:tcW w:w="425" w:type="pct"/>
            <w:tcBorders>
              <w:top w:val="nil"/>
              <w:left w:val="single" w:sz="4" w:space="0" w:color="auto"/>
              <w:bottom w:val="single" w:sz="4" w:space="0" w:color="auto"/>
              <w:right w:val="single" w:sz="4" w:space="0" w:color="auto"/>
            </w:tcBorders>
            <w:noWrap/>
            <w:vAlign w:val="center"/>
            <w:hideMark/>
          </w:tcPr>
          <w:p w14:paraId="5E4E8195" w14:textId="77777777" w:rsidR="006924DF" w:rsidRPr="00C63EBA" w:rsidRDefault="006924DF" w:rsidP="006924DF">
            <w:pPr>
              <w:pStyle w:val="Tabletext"/>
              <w:jc w:val="center"/>
              <w:rPr>
                <w:color w:val="000000"/>
              </w:rPr>
            </w:pPr>
            <w:r w:rsidRPr="00C63EBA">
              <w:rPr>
                <w:color w:val="000000"/>
              </w:rPr>
              <w:t>12</w:t>
            </w:r>
            <w:r>
              <w:rPr>
                <w:color w:val="000000"/>
              </w:rPr>
              <w:t>,</w:t>
            </w:r>
            <w:r w:rsidRPr="00C63EBA">
              <w:rPr>
                <w:color w:val="000000"/>
              </w:rPr>
              <w:t>5</w:t>
            </w:r>
          </w:p>
        </w:tc>
        <w:tc>
          <w:tcPr>
            <w:tcW w:w="426" w:type="pct"/>
            <w:tcBorders>
              <w:top w:val="nil"/>
              <w:left w:val="nil"/>
              <w:bottom w:val="single" w:sz="4" w:space="0" w:color="auto"/>
              <w:right w:val="single" w:sz="4" w:space="0" w:color="auto"/>
            </w:tcBorders>
            <w:vAlign w:val="center"/>
          </w:tcPr>
          <w:p w14:paraId="04CE1217" w14:textId="77777777" w:rsidR="006924DF" w:rsidRPr="00C63EBA" w:rsidRDefault="006924DF" w:rsidP="006924DF">
            <w:pPr>
              <w:pStyle w:val="Tabletext"/>
              <w:jc w:val="center"/>
              <w:rPr>
                <w:color w:val="000000"/>
              </w:rPr>
            </w:pPr>
            <w:r w:rsidRPr="00C63EBA">
              <w:rPr>
                <w:color w:val="000000"/>
              </w:rPr>
              <w:t>18</w:t>
            </w:r>
            <w:r>
              <w:rPr>
                <w:color w:val="000000"/>
              </w:rPr>
              <w:t>,</w:t>
            </w:r>
            <w:r w:rsidRPr="00C63EBA">
              <w:rPr>
                <w:color w:val="000000"/>
              </w:rPr>
              <w:t>5</w:t>
            </w:r>
          </w:p>
        </w:tc>
      </w:tr>
      <w:tr w:rsidR="0005378C" w:rsidRPr="00C63EBA" w14:paraId="020C3E57" w14:textId="77777777" w:rsidTr="0005378C">
        <w:trPr>
          <w:trHeight w:val="290"/>
          <w:jc w:val="center"/>
        </w:trPr>
        <w:tc>
          <w:tcPr>
            <w:tcW w:w="1500" w:type="pct"/>
            <w:tcBorders>
              <w:top w:val="nil"/>
              <w:left w:val="single" w:sz="4" w:space="0" w:color="auto"/>
              <w:bottom w:val="single" w:sz="4" w:space="0" w:color="auto"/>
              <w:right w:val="single" w:sz="4" w:space="0" w:color="auto"/>
            </w:tcBorders>
            <w:noWrap/>
            <w:hideMark/>
          </w:tcPr>
          <w:p w14:paraId="2CDD8D35" w14:textId="77777777" w:rsidR="006924DF" w:rsidRPr="00AE7BF8" w:rsidRDefault="006924DF" w:rsidP="006924DF">
            <w:pPr>
              <w:pStyle w:val="Tabletext"/>
              <w:rPr>
                <w:color w:val="000000"/>
                <w:spacing w:val="2"/>
                <w:lang w:val="es-ES"/>
              </w:rPr>
            </w:pPr>
            <w:r w:rsidRPr="00AE7BF8">
              <w:rPr>
                <w:rFonts w:hint="eastAsia"/>
                <w:spacing w:val="2"/>
                <w:rtl/>
              </w:rPr>
              <w:t>نسبة</w:t>
            </w:r>
            <w:r w:rsidRPr="00AE7BF8">
              <w:rPr>
                <w:spacing w:val="2"/>
                <w:rtl/>
              </w:rPr>
              <w:t xml:space="preserve"> الإشارة إلى الضوضاء النظرية في كل بتة </w:t>
            </w:r>
            <w:r w:rsidRPr="00AE7BF8">
              <w:rPr>
                <w:spacing w:val="2"/>
              </w:rPr>
              <w:t>(</w:t>
            </w:r>
            <w:proofErr w:type="spellStart"/>
            <w:r w:rsidRPr="00AE7BF8">
              <w:rPr>
                <w:i/>
                <w:iCs/>
                <w:spacing w:val="2"/>
                <w:lang w:val="fr-FR"/>
              </w:rPr>
              <w:t>Eb</w:t>
            </w:r>
            <w:proofErr w:type="spellEnd"/>
            <w:r w:rsidRPr="00AE7BF8">
              <w:rPr>
                <w:i/>
                <w:iCs/>
                <w:spacing w:val="2"/>
                <w:lang w:val="fr-FR"/>
              </w:rPr>
              <w:t>/No</w:t>
            </w:r>
            <w:r w:rsidRPr="00AE7BF8">
              <w:rPr>
                <w:spacing w:val="2"/>
              </w:rPr>
              <w:t>)</w:t>
            </w:r>
            <w:r w:rsidRPr="00AE7BF8">
              <w:rPr>
                <w:spacing w:val="2"/>
                <w:rtl/>
              </w:rPr>
              <w:t xml:space="preserve"> </w:t>
            </w:r>
            <w:r w:rsidRPr="00AE7BF8">
              <w:rPr>
                <w:spacing w:val="2"/>
                <w:lang w:val="es-ES"/>
              </w:rPr>
              <w:t>(1E-6 BER)</w:t>
            </w:r>
            <w:r w:rsidRPr="00AE7BF8">
              <w:rPr>
                <w:spacing w:val="2"/>
                <w:rtl/>
                <w:lang w:val="es-ES_tradnl"/>
              </w:rPr>
              <w:t xml:space="preserve"> </w:t>
            </w:r>
            <w:r w:rsidRPr="00AE7BF8">
              <w:rPr>
                <w:spacing w:val="2"/>
                <w:lang w:val="fr-FR"/>
              </w:rPr>
              <w:t>(dB)</w:t>
            </w:r>
          </w:p>
        </w:tc>
        <w:tc>
          <w:tcPr>
            <w:tcW w:w="438" w:type="pct"/>
            <w:tcBorders>
              <w:top w:val="nil"/>
              <w:left w:val="nil"/>
              <w:bottom w:val="single" w:sz="4" w:space="0" w:color="auto"/>
              <w:right w:val="single" w:sz="4" w:space="0" w:color="auto"/>
            </w:tcBorders>
            <w:noWrap/>
            <w:vAlign w:val="center"/>
            <w:hideMark/>
          </w:tcPr>
          <w:p w14:paraId="4A7EF5B5" w14:textId="77777777" w:rsidR="006924DF" w:rsidRPr="00C63EBA" w:rsidRDefault="006924DF" w:rsidP="006924DF">
            <w:pPr>
              <w:pStyle w:val="Tabletext"/>
              <w:jc w:val="center"/>
              <w:rPr>
                <w:color w:val="000000"/>
              </w:rPr>
            </w:pPr>
            <w:r w:rsidRPr="00C63EBA">
              <w:rPr>
                <w:color w:val="000000"/>
              </w:rPr>
              <w:t>10</w:t>
            </w:r>
            <w:r>
              <w:rPr>
                <w:color w:val="000000"/>
              </w:rPr>
              <w:t>,</w:t>
            </w:r>
            <w:r w:rsidRPr="00C63EBA">
              <w:rPr>
                <w:color w:val="000000"/>
              </w:rPr>
              <w:t>5</w:t>
            </w:r>
          </w:p>
        </w:tc>
        <w:tc>
          <w:tcPr>
            <w:tcW w:w="462" w:type="pct"/>
            <w:tcBorders>
              <w:top w:val="nil"/>
              <w:left w:val="nil"/>
              <w:bottom w:val="single" w:sz="4" w:space="0" w:color="auto"/>
              <w:right w:val="single" w:sz="4" w:space="0" w:color="auto"/>
            </w:tcBorders>
            <w:noWrap/>
            <w:vAlign w:val="center"/>
            <w:hideMark/>
          </w:tcPr>
          <w:p w14:paraId="03A4F73A" w14:textId="77777777" w:rsidR="006924DF" w:rsidRPr="00C63EBA" w:rsidRDefault="006924DF" w:rsidP="006924DF">
            <w:pPr>
              <w:pStyle w:val="Tabletext"/>
              <w:jc w:val="center"/>
              <w:rPr>
                <w:color w:val="000000"/>
              </w:rPr>
            </w:pPr>
            <w:r w:rsidRPr="00C63EBA">
              <w:rPr>
                <w:color w:val="000000"/>
              </w:rPr>
              <w:t>10</w:t>
            </w:r>
            <w:r>
              <w:rPr>
                <w:color w:val="000000"/>
              </w:rPr>
              <w:t>,</w:t>
            </w:r>
            <w:r w:rsidRPr="00C63EBA">
              <w:rPr>
                <w:color w:val="000000"/>
              </w:rPr>
              <w:t>5</w:t>
            </w:r>
          </w:p>
        </w:tc>
        <w:tc>
          <w:tcPr>
            <w:tcW w:w="498" w:type="pct"/>
            <w:tcBorders>
              <w:top w:val="nil"/>
              <w:left w:val="nil"/>
              <w:bottom w:val="single" w:sz="4" w:space="0" w:color="auto"/>
              <w:right w:val="single" w:sz="4" w:space="0" w:color="auto"/>
            </w:tcBorders>
            <w:noWrap/>
            <w:vAlign w:val="center"/>
            <w:hideMark/>
          </w:tcPr>
          <w:p w14:paraId="6AAD10B5" w14:textId="77777777" w:rsidR="006924DF" w:rsidRPr="00C63EBA" w:rsidRDefault="006924DF" w:rsidP="006924DF">
            <w:pPr>
              <w:pStyle w:val="Tabletext"/>
              <w:jc w:val="center"/>
              <w:rPr>
                <w:color w:val="000000"/>
              </w:rPr>
            </w:pPr>
            <w:r w:rsidRPr="00C63EBA">
              <w:rPr>
                <w:color w:val="000000"/>
              </w:rPr>
              <w:t>10</w:t>
            </w:r>
            <w:r>
              <w:rPr>
                <w:color w:val="000000"/>
              </w:rPr>
              <w:t>,</w:t>
            </w:r>
            <w:r w:rsidRPr="00C63EBA">
              <w:rPr>
                <w:color w:val="000000"/>
              </w:rPr>
              <w:t>5</w:t>
            </w:r>
          </w:p>
        </w:tc>
        <w:tc>
          <w:tcPr>
            <w:tcW w:w="400" w:type="pct"/>
            <w:tcBorders>
              <w:top w:val="nil"/>
              <w:left w:val="nil"/>
              <w:bottom w:val="single" w:sz="4" w:space="0" w:color="auto"/>
              <w:right w:val="single" w:sz="4" w:space="0" w:color="auto"/>
            </w:tcBorders>
            <w:noWrap/>
            <w:vAlign w:val="center"/>
            <w:hideMark/>
          </w:tcPr>
          <w:p w14:paraId="0C66E924" w14:textId="77777777" w:rsidR="006924DF" w:rsidRPr="00C63EBA" w:rsidRDefault="006924DF" w:rsidP="006924DF">
            <w:pPr>
              <w:pStyle w:val="Tabletext"/>
              <w:jc w:val="center"/>
              <w:rPr>
                <w:color w:val="000000"/>
              </w:rPr>
            </w:pPr>
            <w:r w:rsidRPr="00C63EBA">
              <w:rPr>
                <w:color w:val="000000"/>
              </w:rPr>
              <w:t>10</w:t>
            </w:r>
            <w:r>
              <w:rPr>
                <w:color w:val="000000"/>
              </w:rPr>
              <w:t>,</w:t>
            </w:r>
            <w:r w:rsidRPr="00C63EBA">
              <w:rPr>
                <w:color w:val="000000"/>
              </w:rPr>
              <w:t>5</w:t>
            </w:r>
          </w:p>
        </w:tc>
        <w:tc>
          <w:tcPr>
            <w:tcW w:w="425" w:type="pct"/>
            <w:tcBorders>
              <w:top w:val="nil"/>
              <w:left w:val="nil"/>
              <w:bottom w:val="single" w:sz="4" w:space="0" w:color="auto"/>
              <w:right w:val="single" w:sz="4" w:space="0" w:color="auto"/>
            </w:tcBorders>
            <w:noWrap/>
            <w:vAlign w:val="center"/>
            <w:hideMark/>
          </w:tcPr>
          <w:p w14:paraId="630AC771" w14:textId="77777777" w:rsidR="006924DF" w:rsidRPr="00C63EBA" w:rsidRDefault="006924DF" w:rsidP="006924DF">
            <w:pPr>
              <w:pStyle w:val="Tabletext"/>
              <w:jc w:val="center"/>
              <w:rPr>
                <w:color w:val="000000"/>
              </w:rPr>
            </w:pPr>
            <w:r w:rsidRPr="00C63EBA">
              <w:rPr>
                <w:color w:val="000000"/>
              </w:rPr>
              <w:t>10</w:t>
            </w:r>
            <w:r>
              <w:rPr>
                <w:color w:val="000000"/>
              </w:rPr>
              <w:t>,</w:t>
            </w:r>
            <w:r w:rsidRPr="00C63EBA">
              <w:rPr>
                <w:color w:val="000000"/>
              </w:rPr>
              <w:t>5</w:t>
            </w:r>
          </w:p>
        </w:tc>
        <w:tc>
          <w:tcPr>
            <w:tcW w:w="426" w:type="pct"/>
            <w:tcBorders>
              <w:top w:val="single" w:sz="4" w:space="0" w:color="auto"/>
              <w:left w:val="nil"/>
              <w:bottom w:val="single" w:sz="4" w:space="0" w:color="auto"/>
              <w:right w:val="single" w:sz="4" w:space="0" w:color="auto"/>
            </w:tcBorders>
            <w:vAlign w:val="center"/>
          </w:tcPr>
          <w:p w14:paraId="2F923130" w14:textId="77777777" w:rsidR="006924DF" w:rsidRPr="00C63EBA" w:rsidRDefault="006924DF" w:rsidP="006924DF">
            <w:pPr>
              <w:pStyle w:val="Tabletext"/>
              <w:jc w:val="center"/>
              <w:rPr>
                <w:color w:val="000000"/>
              </w:rPr>
            </w:pPr>
            <w:r w:rsidRPr="00C63EBA">
              <w:rPr>
                <w:color w:val="000000"/>
              </w:rPr>
              <w:t>10</w:t>
            </w:r>
            <w:r>
              <w:rPr>
                <w:color w:val="000000"/>
              </w:rPr>
              <w:t>,</w:t>
            </w:r>
            <w:r w:rsidRPr="00C63EBA">
              <w:rPr>
                <w:color w:val="000000"/>
              </w:rPr>
              <w:t>5</w:t>
            </w:r>
          </w:p>
        </w:tc>
        <w:tc>
          <w:tcPr>
            <w:tcW w:w="425" w:type="pct"/>
            <w:tcBorders>
              <w:top w:val="nil"/>
              <w:left w:val="single" w:sz="4" w:space="0" w:color="auto"/>
              <w:bottom w:val="single" w:sz="4" w:space="0" w:color="auto"/>
              <w:right w:val="single" w:sz="4" w:space="0" w:color="auto"/>
            </w:tcBorders>
            <w:noWrap/>
            <w:vAlign w:val="center"/>
            <w:hideMark/>
          </w:tcPr>
          <w:p w14:paraId="1675D0F0" w14:textId="77777777" w:rsidR="006924DF" w:rsidRPr="00C63EBA" w:rsidRDefault="006924DF" w:rsidP="006924DF">
            <w:pPr>
              <w:pStyle w:val="Tabletext"/>
              <w:jc w:val="center"/>
              <w:rPr>
                <w:color w:val="000000"/>
              </w:rPr>
            </w:pPr>
            <w:r w:rsidRPr="00C63EBA">
              <w:rPr>
                <w:color w:val="000000"/>
              </w:rPr>
              <w:t>10</w:t>
            </w:r>
            <w:r>
              <w:rPr>
                <w:color w:val="000000"/>
              </w:rPr>
              <w:t>,</w:t>
            </w:r>
            <w:r w:rsidRPr="00C63EBA">
              <w:rPr>
                <w:color w:val="000000"/>
              </w:rPr>
              <w:t>5</w:t>
            </w:r>
          </w:p>
        </w:tc>
        <w:tc>
          <w:tcPr>
            <w:tcW w:w="426" w:type="pct"/>
            <w:tcBorders>
              <w:top w:val="nil"/>
              <w:left w:val="nil"/>
              <w:bottom w:val="single" w:sz="4" w:space="0" w:color="auto"/>
              <w:right w:val="single" w:sz="4" w:space="0" w:color="auto"/>
            </w:tcBorders>
            <w:vAlign w:val="center"/>
          </w:tcPr>
          <w:p w14:paraId="40DD3A24" w14:textId="77777777" w:rsidR="006924DF" w:rsidRPr="00C63EBA" w:rsidRDefault="006924DF" w:rsidP="006924DF">
            <w:pPr>
              <w:pStyle w:val="Tabletext"/>
              <w:jc w:val="center"/>
              <w:rPr>
                <w:color w:val="000000"/>
              </w:rPr>
            </w:pPr>
            <w:r w:rsidRPr="00C63EBA">
              <w:rPr>
                <w:color w:val="000000"/>
              </w:rPr>
              <w:t>15</w:t>
            </w:r>
          </w:p>
        </w:tc>
      </w:tr>
      <w:tr w:rsidR="0005378C" w:rsidRPr="00C63EBA" w14:paraId="7DB68975" w14:textId="77777777" w:rsidTr="0005378C">
        <w:trPr>
          <w:trHeight w:val="290"/>
          <w:jc w:val="center"/>
        </w:trPr>
        <w:tc>
          <w:tcPr>
            <w:tcW w:w="1500" w:type="pct"/>
            <w:tcBorders>
              <w:top w:val="nil"/>
              <w:left w:val="single" w:sz="4" w:space="0" w:color="auto"/>
              <w:bottom w:val="single" w:sz="4" w:space="0" w:color="auto"/>
              <w:right w:val="single" w:sz="4" w:space="0" w:color="auto"/>
            </w:tcBorders>
            <w:noWrap/>
            <w:hideMark/>
          </w:tcPr>
          <w:p w14:paraId="2AC0391E" w14:textId="77777777" w:rsidR="006924DF" w:rsidRPr="00C63EBA" w:rsidRDefault="006924DF" w:rsidP="006924DF">
            <w:pPr>
              <w:pStyle w:val="Tabletext"/>
              <w:rPr>
                <w:color w:val="000000"/>
                <w:lang w:val="es-ES"/>
              </w:rPr>
            </w:pPr>
            <w:r w:rsidRPr="00426EF4">
              <w:rPr>
                <w:rFonts w:hint="cs"/>
                <w:rtl/>
              </w:rPr>
              <w:t xml:space="preserve">نسبة الإشارة إلى الضوضاء </w:t>
            </w:r>
            <w:r>
              <w:rPr>
                <w:rFonts w:hint="cs"/>
                <w:rtl/>
              </w:rPr>
              <w:t>المطلوبة</w:t>
            </w:r>
            <w:r w:rsidRPr="00426EF4">
              <w:rPr>
                <w:rFonts w:hint="cs"/>
                <w:rtl/>
              </w:rPr>
              <w:t xml:space="preserve"> في كل بتة </w:t>
            </w:r>
            <w:r>
              <w:t>(</w:t>
            </w:r>
            <w:proofErr w:type="spellStart"/>
            <w:r w:rsidRPr="00AE7BF8">
              <w:rPr>
                <w:i/>
                <w:iCs/>
                <w:lang w:val="fr-FR"/>
              </w:rPr>
              <w:t>Eb</w:t>
            </w:r>
            <w:proofErr w:type="spellEnd"/>
            <w:r w:rsidRPr="00AE7BF8">
              <w:rPr>
                <w:i/>
                <w:iCs/>
                <w:lang w:val="fr-FR"/>
              </w:rPr>
              <w:t>/No</w:t>
            </w:r>
            <w:r>
              <w:t>)</w:t>
            </w:r>
            <w:r w:rsidRPr="00426EF4">
              <w:rPr>
                <w:rFonts w:hint="cs"/>
                <w:rtl/>
              </w:rPr>
              <w:t xml:space="preserve"> </w:t>
            </w:r>
            <w:r w:rsidRPr="00426EF4">
              <w:rPr>
                <w:lang w:val="es-ES"/>
              </w:rPr>
              <w:t>(1E-6 BER)</w:t>
            </w:r>
            <w:r w:rsidRPr="00426EF4">
              <w:rPr>
                <w:rFonts w:hint="cs"/>
                <w:rtl/>
              </w:rPr>
              <w:t xml:space="preserve"> </w:t>
            </w:r>
            <w:r w:rsidRPr="00426EF4">
              <w:rPr>
                <w:lang w:val="fr-FR"/>
              </w:rPr>
              <w:t>(dB)</w:t>
            </w:r>
          </w:p>
        </w:tc>
        <w:tc>
          <w:tcPr>
            <w:tcW w:w="438" w:type="pct"/>
            <w:tcBorders>
              <w:top w:val="nil"/>
              <w:left w:val="nil"/>
              <w:bottom w:val="single" w:sz="4" w:space="0" w:color="auto"/>
              <w:right w:val="single" w:sz="4" w:space="0" w:color="auto"/>
            </w:tcBorders>
            <w:noWrap/>
            <w:vAlign w:val="center"/>
            <w:hideMark/>
          </w:tcPr>
          <w:p w14:paraId="2B5BFF81" w14:textId="77777777" w:rsidR="006924DF" w:rsidRPr="00C63EBA" w:rsidRDefault="006924DF" w:rsidP="006924DF">
            <w:pPr>
              <w:pStyle w:val="Tabletext"/>
              <w:jc w:val="center"/>
              <w:rPr>
                <w:color w:val="000000"/>
              </w:rPr>
            </w:pPr>
            <w:r w:rsidRPr="00C63EBA">
              <w:rPr>
                <w:color w:val="000000"/>
              </w:rPr>
              <w:t>11</w:t>
            </w:r>
            <w:r>
              <w:rPr>
                <w:color w:val="000000"/>
              </w:rPr>
              <w:t>,</w:t>
            </w:r>
            <w:r w:rsidRPr="00C63EBA">
              <w:rPr>
                <w:color w:val="000000"/>
              </w:rPr>
              <w:t>5</w:t>
            </w:r>
          </w:p>
        </w:tc>
        <w:tc>
          <w:tcPr>
            <w:tcW w:w="462" w:type="pct"/>
            <w:tcBorders>
              <w:top w:val="nil"/>
              <w:left w:val="nil"/>
              <w:bottom w:val="single" w:sz="4" w:space="0" w:color="auto"/>
              <w:right w:val="single" w:sz="4" w:space="0" w:color="auto"/>
            </w:tcBorders>
            <w:noWrap/>
            <w:vAlign w:val="center"/>
            <w:hideMark/>
          </w:tcPr>
          <w:p w14:paraId="0365CCE9" w14:textId="77777777" w:rsidR="006924DF" w:rsidRPr="00C63EBA" w:rsidRDefault="006924DF" w:rsidP="006924DF">
            <w:pPr>
              <w:pStyle w:val="Tabletext"/>
              <w:jc w:val="center"/>
              <w:rPr>
                <w:color w:val="000000"/>
              </w:rPr>
            </w:pPr>
            <w:r w:rsidRPr="00C63EBA">
              <w:rPr>
                <w:color w:val="000000"/>
              </w:rPr>
              <w:t>11</w:t>
            </w:r>
            <w:r>
              <w:rPr>
                <w:color w:val="000000"/>
              </w:rPr>
              <w:t>,</w:t>
            </w:r>
            <w:r w:rsidRPr="00C63EBA">
              <w:rPr>
                <w:color w:val="000000"/>
              </w:rPr>
              <w:t>5</w:t>
            </w:r>
          </w:p>
        </w:tc>
        <w:tc>
          <w:tcPr>
            <w:tcW w:w="498" w:type="pct"/>
            <w:tcBorders>
              <w:top w:val="nil"/>
              <w:left w:val="nil"/>
              <w:bottom w:val="single" w:sz="4" w:space="0" w:color="auto"/>
              <w:right w:val="single" w:sz="4" w:space="0" w:color="auto"/>
            </w:tcBorders>
            <w:noWrap/>
            <w:vAlign w:val="center"/>
            <w:hideMark/>
          </w:tcPr>
          <w:p w14:paraId="7372C056" w14:textId="77777777" w:rsidR="006924DF" w:rsidRPr="00C63EBA" w:rsidRDefault="006924DF" w:rsidP="006924DF">
            <w:pPr>
              <w:pStyle w:val="Tabletext"/>
              <w:jc w:val="center"/>
              <w:rPr>
                <w:color w:val="000000"/>
              </w:rPr>
            </w:pPr>
            <w:r w:rsidRPr="00C63EBA">
              <w:rPr>
                <w:color w:val="000000"/>
              </w:rPr>
              <w:t>11</w:t>
            </w:r>
            <w:r>
              <w:rPr>
                <w:color w:val="000000"/>
              </w:rPr>
              <w:t>,</w:t>
            </w:r>
            <w:r w:rsidRPr="00C63EBA">
              <w:rPr>
                <w:color w:val="000000"/>
              </w:rPr>
              <w:t>5</w:t>
            </w:r>
          </w:p>
        </w:tc>
        <w:tc>
          <w:tcPr>
            <w:tcW w:w="400" w:type="pct"/>
            <w:tcBorders>
              <w:top w:val="nil"/>
              <w:left w:val="nil"/>
              <w:bottom w:val="single" w:sz="4" w:space="0" w:color="auto"/>
              <w:right w:val="single" w:sz="4" w:space="0" w:color="auto"/>
            </w:tcBorders>
            <w:noWrap/>
            <w:vAlign w:val="center"/>
            <w:hideMark/>
          </w:tcPr>
          <w:p w14:paraId="14499E34" w14:textId="77777777" w:rsidR="006924DF" w:rsidRPr="00C63EBA" w:rsidRDefault="006924DF" w:rsidP="006924DF">
            <w:pPr>
              <w:pStyle w:val="Tabletext"/>
              <w:jc w:val="center"/>
              <w:rPr>
                <w:color w:val="000000"/>
              </w:rPr>
            </w:pPr>
            <w:r w:rsidRPr="00C63EBA">
              <w:rPr>
                <w:color w:val="000000"/>
              </w:rPr>
              <w:t>11</w:t>
            </w:r>
            <w:r>
              <w:rPr>
                <w:color w:val="000000"/>
              </w:rPr>
              <w:t>,</w:t>
            </w:r>
            <w:r w:rsidRPr="00C63EBA">
              <w:rPr>
                <w:color w:val="000000"/>
              </w:rPr>
              <w:t>5</w:t>
            </w:r>
          </w:p>
        </w:tc>
        <w:tc>
          <w:tcPr>
            <w:tcW w:w="425" w:type="pct"/>
            <w:tcBorders>
              <w:top w:val="nil"/>
              <w:left w:val="nil"/>
              <w:bottom w:val="single" w:sz="4" w:space="0" w:color="auto"/>
              <w:right w:val="single" w:sz="4" w:space="0" w:color="auto"/>
            </w:tcBorders>
            <w:noWrap/>
            <w:vAlign w:val="center"/>
            <w:hideMark/>
          </w:tcPr>
          <w:p w14:paraId="6746E736" w14:textId="77777777" w:rsidR="006924DF" w:rsidRPr="00C63EBA" w:rsidRDefault="006924DF" w:rsidP="006924DF">
            <w:pPr>
              <w:pStyle w:val="Tabletext"/>
              <w:jc w:val="center"/>
              <w:rPr>
                <w:color w:val="000000"/>
              </w:rPr>
            </w:pPr>
            <w:r w:rsidRPr="00C63EBA">
              <w:rPr>
                <w:color w:val="000000"/>
              </w:rPr>
              <w:t>11</w:t>
            </w:r>
            <w:r>
              <w:rPr>
                <w:color w:val="000000"/>
              </w:rPr>
              <w:t>,</w:t>
            </w:r>
            <w:r w:rsidRPr="00C63EBA">
              <w:rPr>
                <w:color w:val="000000"/>
              </w:rPr>
              <w:t>5</w:t>
            </w:r>
          </w:p>
        </w:tc>
        <w:tc>
          <w:tcPr>
            <w:tcW w:w="426" w:type="pct"/>
            <w:tcBorders>
              <w:top w:val="single" w:sz="4" w:space="0" w:color="auto"/>
              <w:left w:val="nil"/>
              <w:bottom w:val="single" w:sz="4" w:space="0" w:color="auto"/>
              <w:right w:val="single" w:sz="4" w:space="0" w:color="auto"/>
            </w:tcBorders>
            <w:vAlign w:val="center"/>
          </w:tcPr>
          <w:p w14:paraId="2620F6E8" w14:textId="77777777" w:rsidR="006924DF" w:rsidRPr="00C63EBA" w:rsidRDefault="006924DF" w:rsidP="006924DF">
            <w:pPr>
              <w:pStyle w:val="Tabletext"/>
              <w:jc w:val="center"/>
              <w:rPr>
                <w:color w:val="000000"/>
              </w:rPr>
            </w:pPr>
            <w:r w:rsidRPr="00C63EBA">
              <w:rPr>
                <w:color w:val="000000"/>
              </w:rPr>
              <w:t>11</w:t>
            </w:r>
            <w:r>
              <w:rPr>
                <w:color w:val="000000"/>
              </w:rPr>
              <w:t>,</w:t>
            </w:r>
            <w:r w:rsidRPr="00C63EBA">
              <w:rPr>
                <w:color w:val="000000"/>
              </w:rPr>
              <w:t>5</w:t>
            </w:r>
          </w:p>
        </w:tc>
        <w:tc>
          <w:tcPr>
            <w:tcW w:w="425" w:type="pct"/>
            <w:tcBorders>
              <w:top w:val="nil"/>
              <w:left w:val="single" w:sz="4" w:space="0" w:color="auto"/>
              <w:bottom w:val="single" w:sz="4" w:space="0" w:color="auto"/>
              <w:right w:val="single" w:sz="4" w:space="0" w:color="auto"/>
            </w:tcBorders>
            <w:noWrap/>
            <w:vAlign w:val="center"/>
            <w:hideMark/>
          </w:tcPr>
          <w:p w14:paraId="59ACF886" w14:textId="77777777" w:rsidR="006924DF" w:rsidRPr="00C63EBA" w:rsidRDefault="006924DF" w:rsidP="006924DF">
            <w:pPr>
              <w:pStyle w:val="Tabletext"/>
              <w:jc w:val="center"/>
              <w:rPr>
                <w:color w:val="000000"/>
              </w:rPr>
            </w:pPr>
            <w:r w:rsidRPr="00C63EBA">
              <w:rPr>
                <w:color w:val="000000"/>
              </w:rPr>
              <w:t>11</w:t>
            </w:r>
            <w:r>
              <w:rPr>
                <w:color w:val="000000"/>
              </w:rPr>
              <w:t>,</w:t>
            </w:r>
            <w:r w:rsidRPr="00C63EBA">
              <w:rPr>
                <w:color w:val="000000"/>
              </w:rPr>
              <w:t>5</w:t>
            </w:r>
          </w:p>
        </w:tc>
        <w:tc>
          <w:tcPr>
            <w:tcW w:w="426" w:type="pct"/>
            <w:tcBorders>
              <w:top w:val="nil"/>
              <w:left w:val="nil"/>
              <w:bottom w:val="single" w:sz="4" w:space="0" w:color="auto"/>
              <w:right w:val="single" w:sz="4" w:space="0" w:color="auto"/>
            </w:tcBorders>
            <w:vAlign w:val="center"/>
          </w:tcPr>
          <w:p w14:paraId="5BC70924" w14:textId="77777777" w:rsidR="006924DF" w:rsidRPr="00C63EBA" w:rsidRDefault="006924DF" w:rsidP="006924DF">
            <w:pPr>
              <w:pStyle w:val="Tabletext"/>
              <w:jc w:val="center"/>
              <w:rPr>
                <w:color w:val="000000"/>
              </w:rPr>
            </w:pPr>
            <w:r w:rsidRPr="00C63EBA">
              <w:rPr>
                <w:color w:val="000000"/>
              </w:rPr>
              <w:t>16</w:t>
            </w:r>
          </w:p>
        </w:tc>
      </w:tr>
      <w:tr w:rsidR="0005378C" w14:paraId="511731AD" w14:textId="77777777" w:rsidTr="0005378C">
        <w:trPr>
          <w:trHeight w:val="290"/>
          <w:jc w:val="center"/>
        </w:trPr>
        <w:tc>
          <w:tcPr>
            <w:tcW w:w="1500" w:type="pct"/>
            <w:tcBorders>
              <w:top w:val="nil"/>
              <w:left w:val="single" w:sz="4" w:space="0" w:color="auto"/>
              <w:bottom w:val="single" w:sz="4" w:space="0" w:color="auto"/>
              <w:right w:val="single" w:sz="4" w:space="0" w:color="auto"/>
            </w:tcBorders>
            <w:noWrap/>
            <w:hideMark/>
          </w:tcPr>
          <w:p w14:paraId="5EC45679" w14:textId="77777777" w:rsidR="006924DF" w:rsidRPr="00AE7BF8" w:rsidRDefault="006924DF" w:rsidP="006924DF">
            <w:pPr>
              <w:pStyle w:val="Tabletext"/>
              <w:rPr>
                <w:color w:val="000000"/>
                <w:spacing w:val="-2"/>
              </w:rPr>
            </w:pPr>
            <w:r w:rsidRPr="00AE7BF8">
              <w:rPr>
                <w:rFonts w:hint="eastAsia"/>
                <w:spacing w:val="-2"/>
                <w:rtl/>
              </w:rPr>
              <w:t>هامش</w:t>
            </w:r>
            <w:r w:rsidRPr="00AE7BF8">
              <w:rPr>
                <w:spacing w:val="-2"/>
                <w:sz w:val="22"/>
                <w:szCs w:val="30"/>
                <w:rtl/>
              </w:rPr>
              <w:t xml:space="preserve"> </w:t>
            </w:r>
            <w:r w:rsidRPr="00AE7BF8">
              <w:rPr>
                <w:rFonts w:hint="eastAsia"/>
                <w:spacing w:val="-2"/>
                <w:rtl/>
              </w:rPr>
              <w:t>نسبة</w:t>
            </w:r>
            <w:r w:rsidRPr="00AE7BF8">
              <w:rPr>
                <w:spacing w:val="-2"/>
                <w:rtl/>
              </w:rPr>
              <w:t xml:space="preserve"> الإشارة إلى الضوضاء في كل بتة </w:t>
            </w:r>
            <w:r w:rsidRPr="00AE7BF8">
              <w:rPr>
                <w:spacing w:val="-2"/>
              </w:rPr>
              <w:t>(</w:t>
            </w:r>
            <w:proofErr w:type="spellStart"/>
            <w:r w:rsidRPr="00AE7BF8">
              <w:rPr>
                <w:i/>
                <w:iCs/>
                <w:spacing w:val="-2"/>
                <w:lang w:val="fr-FR"/>
              </w:rPr>
              <w:t>Eb</w:t>
            </w:r>
            <w:proofErr w:type="spellEnd"/>
            <w:r w:rsidRPr="00AE7BF8">
              <w:rPr>
                <w:i/>
                <w:iCs/>
                <w:spacing w:val="-2"/>
                <w:lang w:val="fr-FR"/>
              </w:rPr>
              <w:t>/No</w:t>
            </w:r>
            <w:r w:rsidRPr="00AE7BF8">
              <w:rPr>
                <w:spacing w:val="-2"/>
              </w:rPr>
              <w:t>)</w:t>
            </w:r>
            <w:r w:rsidRPr="00AE7BF8">
              <w:rPr>
                <w:spacing w:val="-2"/>
                <w:rtl/>
              </w:rPr>
              <w:t xml:space="preserve"> </w:t>
            </w:r>
            <w:r w:rsidRPr="00AE7BF8">
              <w:rPr>
                <w:spacing w:val="-2"/>
                <w:lang w:val="fr-FR"/>
              </w:rPr>
              <w:t>(dB)</w:t>
            </w:r>
          </w:p>
        </w:tc>
        <w:tc>
          <w:tcPr>
            <w:tcW w:w="438" w:type="pct"/>
            <w:tcBorders>
              <w:top w:val="nil"/>
              <w:left w:val="nil"/>
              <w:bottom w:val="single" w:sz="4" w:space="0" w:color="auto"/>
              <w:right w:val="single" w:sz="4" w:space="0" w:color="auto"/>
            </w:tcBorders>
            <w:noWrap/>
            <w:vAlign w:val="center"/>
            <w:hideMark/>
          </w:tcPr>
          <w:p w14:paraId="2D363B4C" w14:textId="77777777" w:rsidR="006924DF" w:rsidRPr="00C63EBA" w:rsidRDefault="006924DF" w:rsidP="006924DF">
            <w:pPr>
              <w:pStyle w:val="Tabletext"/>
              <w:jc w:val="center"/>
              <w:rPr>
                <w:color w:val="000000"/>
              </w:rPr>
            </w:pPr>
            <w:r w:rsidRPr="00C63EBA">
              <w:rPr>
                <w:color w:val="000000"/>
              </w:rPr>
              <w:t>2</w:t>
            </w:r>
            <w:r>
              <w:rPr>
                <w:color w:val="000000"/>
              </w:rPr>
              <w:t>,3</w:t>
            </w:r>
          </w:p>
        </w:tc>
        <w:tc>
          <w:tcPr>
            <w:tcW w:w="462" w:type="pct"/>
            <w:tcBorders>
              <w:top w:val="nil"/>
              <w:left w:val="nil"/>
              <w:bottom w:val="single" w:sz="4" w:space="0" w:color="auto"/>
              <w:right w:val="single" w:sz="4" w:space="0" w:color="auto"/>
            </w:tcBorders>
            <w:noWrap/>
            <w:vAlign w:val="center"/>
            <w:hideMark/>
          </w:tcPr>
          <w:p w14:paraId="148D9633" w14:textId="77777777" w:rsidR="006924DF" w:rsidRPr="00C63EBA" w:rsidRDefault="006924DF" w:rsidP="006924DF">
            <w:pPr>
              <w:pStyle w:val="Tabletext"/>
              <w:jc w:val="center"/>
              <w:rPr>
                <w:color w:val="000000"/>
              </w:rPr>
            </w:pPr>
            <w:r w:rsidRPr="00C63EBA">
              <w:rPr>
                <w:color w:val="000000"/>
              </w:rPr>
              <w:t>3</w:t>
            </w:r>
            <w:r>
              <w:rPr>
                <w:color w:val="000000"/>
              </w:rPr>
              <w:t>,7</w:t>
            </w:r>
          </w:p>
        </w:tc>
        <w:tc>
          <w:tcPr>
            <w:tcW w:w="498" w:type="pct"/>
            <w:tcBorders>
              <w:top w:val="nil"/>
              <w:left w:val="nil"/>
              <w:bottom w:val="single" w:sz="4" w:space="0" w:color="auto"/>
              <w:right w:val="single" w:sz="4" w:space="0" w:color="auto"/>
            </w:tcBorders>
            <w:noWrap/>
            <w:vAlign w:val="center"/>
            <w:hideMark/>
          </w:tcPr>
          <w:p w14:paraId="16C7CFDD" w14:textId="77777777" w:rsidR="006924DF" w:rsidRPr="00C63EBA" w:rsidRDefault="006924DF" w:rsidP="006924DF">
            <w:pPr>
              <w:pStyle w:val="Tabletext"/>
              <w:jc w:val="center"/>
              <w:rPr>
                <w:color w:val="000000"/>
              </w:rPr>
            </w:pPr>
            <w:r w:rsidRPr="00C63EBA">
              <w:rPr>
                <w:color w:val="000000"/>
              </w:rPr>
              <w:t>13</w:t>
            </w:r>
            <w:r>
              <w:rPr>
                <w:color w:val="000000"/>
              </w:rPr>
              <w:t>,</w:t>
            </w:r>
            <w:r w:rsidRPr="00C63EBA">
              <w:rPr>
                <w:color w:val="000000"/>
              </w:rPr>
              <w:t>2</w:t>
            </w:r>
          </w:p>
        </w:tc>
        <w:tc>
          <w:tcPr>
            <w:tcW w:w="400" w:type="pct"/>
            <w:tcBorders>
              <w:top w:val="nil"/>
              <w:left w:val="nil"/>
              <w:bottom w:val="single" w:sz="4" w:space="0" w:color="auto"/>
              <w:right w:val="single" w:sz="4" w:space="0" w:color="auto"/>
            </w:tcBorders>
            <w:noWrap/>
            <w:vAlign w:val="center"/>
            <w:hideMark/>
          </w:tcPr>
          <w:p w14:paraId="0A7E00A5" w14:textId="77777777" w:rsidR="006924DF" w:rsidRPr="00C63EBA" w:rsidRDefault="006924DF" w:rsidP="006924DF">
            <w:pPr>
              <w:pStyle w:val="Tabletext"/>
              <w:jc w:val="center"/>
              <w:rPr>
                <w:color w:val="000000"/>
              </w:rPr>
            </w:pPr>
            <w:r>
              <w:rPr>
                <w:color w:val="000000"/>
              </w:rPr>
              <w:t>7,7</w:t>
            </w:r>
          </w:p>
        </w:tc>
        <w:tc>
          <w:tcPr>
            <w:tcW w:w="425" w:type="pct"/>
            <w:tcBorders>
              <w:top w:val="nil"/>
              <w:left w:val="nil"/>
              <w:bottom w:val="single" w:sz="4" w:space="0" w:color="auto"/>
              <w:right w:val="single" w:sz="4" w:space="0" w:color="auto"/>
            </w:tcBorders>
            <w:noWrap/>
            <w:vAlign w:val="center"/>
            <w:hideMark/>
          </w:tcPr>
          <w:p w14:paraId="1EEB65A0" w14:textId="77777777" w:rsidR="006924DF" w:rsidRPr="00C63EBA" w:rsidRDefault="006924DF" w:rsidP="006924DF">
            <w:pPr>
              <w:pStyle w:val="Tabletext"/>
              <w:jc w:val="center"/>
              <w:rPr>
                <w:color w:val="000000"/>
              </w:rPr>
            </w:pPr>
            <w:r>
              <w:rPr>
                <w:color w:val="000000"/>
              </w:rPr>
              <w:t>4,4</w:t>
            </w:r>
          </w:p>
        </w:tc>
        <w:tc>
          <w:tcPr>
            <w:tcW w:w="426" w:type="pct"/>
            <w:tcBorders>
              <w:top w:val="single" w:sz="4" w:space="0" w:color="auto"/>
              <w:left w:val="nil"/>
              <w:bottom w:val="single" w:sz="4" w:space="0" w:color="auto"/>
              <w:right w:val="single" w:sz="4" w:space="0" w:color="auto"/>
            </w:tcBorders>
            <w:vAlign w:val="center"/>
          </w:tcPr>
          <w:p w14:paraId="47A680FE" w14:textId="77777777" w:rsidR="006924DF" w:rsidRPr="00C63EBA" w:rsidRDefault="006924DF" w:rsidP="006924DF">
            <w:pPr>
              <w:pStyle w:val="Tabletext"/>
              <w:jc w:val="center"/>
              <w:rPr>
                <w:color w:val="000000"/>
              </w:rPr>
            </w:pPr>
            <w:r w:rsidRPr="00C63EBA">
              <w:rPr>
                <w:color w:val="000000"/>
              </w:rPr>
              <w:t>6</w:t>
            </w:r>
            <w:r>
              <w:rPr>
                <w:color w:val="000000"/>
              </w:rPr>
              <w:t>,</w:t>
            </w:r>
            <w:r w:rsidRPr="00C63EBA">
              <w:rPr>
                <w:color w:val="000000"/>
              </w:rPr>
              <w:t>2</w:t>
            </w:r>
          </w:p>
        </w:tc>
        <w:tc>
          <w:tcPr>
            <w:tcW w:w="425" w:type="pct"/>
            <w:tcBorders>
              <w:top w:val="nil"/>
              <w:left w:val="single" w:sz="4" w:space="0" w:color="auto"/>
              <w:bottom w:val="single" w:sz="4" w:space="0" w:color="auto"/>
              <w:right w:val="single" w:sz="4" w:space="0" w:color="auto"/>
            </w:tcBorders>
            <w:noWrap/>
            <w:vAlign w:val="center"/>
            <w:hideMark/>
          </w:tcPr>
          <w:p w14:paraId="59AF7041" w14:textId="77777777" w:rsidR="006924DF" w:rsidRPr="00C63EBA" w:rsidRDefault="006924DF" w:rsidP="006924DF">
            <w:pPr>
              <w:pStyle w:val="Tabletext"/>
              <w:jc w:val="center"/>
              <w:rPr>
                <w:color w:val="000000"/>
              </w:rPr>
            </w:pPr>
            <w:r w:rsidRPr="00C63EBA">
              <w:rPr>
                <w:color w:val="000000"/>
              </w:rPr>
              <w:t>1</w:t>
            </w:r>
            <w:r>
              <w:rPr>
                <w:color w:val="000000"/>
              </w:rPr>
              <w:t>,</w:t>
            </w:r>
            <w:r w:rsidRPr="00C63EBA">
              <w:rPr>
                <w:color w:val="000000"/>
              </w:rPr>
              <w:t>0</w:t>
            </w:r>
          </w:p>
        </w:tc>
        <w:tc>
          <w:tcPr>
            <w:tcW w:w="426" w:type="pct"/>
            <w:tcBorders>
              <w:top w:val="nil"/>
              <w:left w:val="nil"/>
              <w:bottom w:val="single" w:sz="4" w:space="0" w:color="auto"/>
              <w:right w:val="single" w:sz="4" w:space="0" w:color="auto"/>
            </w:tcBorders>
            <w:vAlign w:val="center"/>
          </w:tcPr>
          <w:p w14:paraId="3A72619A" w14:textId="77777777" w:rsidR="006924DF" w:rsidRPr="00F93824" w:rsidRDefault="006924DF" w:rsidP="006924DF">
            <w:pPr>
              <w:pStyle w:val="Tabletext"/>
              <w:jc w:val="center"/>
              <w:rPr>
                <w:color w:val="000000"/>
              </w:rPr>
            </w:pPr>
            <w:r w:rsidRPr="00C63EBA">
              <w:rPr>
                <w:color w:val="000000"/>
              </w:rPr>
              <w:t>2</w:t>
            </w:r>
            <w:r>
              <w:rPr>
                <w:color w:val="000000"/>
              </w:rPr>
              <w:t>,</w:t>
            </w:r>
            <w:r w:rsidRPr="00C63EBA">
              <w:rPr>
                <w:color w:val="000000"/>
              </w:rPr>
              <w:t>5</w:t>
            </w:r>
          </w:p>
        </w:tc>
      </w:tr>
      <w:tr w:rsidR="006924DF" w:rsidRPr="003C27EE" w14:paraId="15E097A2" w14:textId="77777777" w:rsidTr="0005378C">
        <w:trPr>
          <w:trHeight w:val="290"/>
          <w:jc w:val="center"/>
        </w:trPr>
        <w:tc>
          <w:tcPr>
            <w:tcW w:w="5000" w:type="pct"/>
            <w:gridSpan w:val="9"/>
            <w:tcBorders>
              <w:top w:val="single" w:sz="4" w:space="0" w:color="auto"/>
            </w:tcBorders>
            <w:noWrap/>
            <w:vAlign w:val="bottom"/>
          </w:tcPr>
          <w:p w14:paraId="01D9A6CC" w14:textId="10A7D380" w:rsidR="006924DF" w:rsidRPr="00907EB6" w:rsidRDefault="006924DF" w:rsidP="007A2D7F">
            <w:pPr>
              <w:pStyle w:val="Tabletext"/>
              <w:rPr>
                <w:color w:val="000000"/>
                <w:lang w:val="en-GB"/>
              </w:rPr>
            </w:pPr>
            <w:r w:rsidRPr="00AC2FA1">
              <w:rPr>
                <w:i/>
                <w:iCs/>
                <w:rtl/>
              </w:rPr>
              <w:t>ملاحظة</w:t>
            </w:r>
            <w:r w:rsidRPr="00B40417">
              <w:rPr>
                <w:rtl/>
              </w:rPr>
              <w:t xml:space="preserve"> - بالنسبة </w:t>
            </w:r>
            <w:r w:rsidRPr="00B40417">
              <w:rPr>
                <w:rtl/>
                <w:lang w:bidi="ar-EG"/>
              </w:rPr>
              <w:t>ل</w:t>
            </w:r>
            <w:r w:rsidRPr="00B40417">
              <w:rPr>
                <w:rFonts w:hint="cs"/>
                <w:rtl/>
                <w:lang w:bidi="ar-EG"/>
              </w:rPr>
              <w:t xml:space="preserve">لمركبات الفضائية </w:t>
            </w:r>
            <w:r>
              <w:rPr>
                <w:lang w:bidi="ar-EG"/>
              </w:rPr>
              <w:t>(</w:t>
            </w:r>
            <w:r w:rsidRPr="00B40417">
              <w:rPr>
                <w:lang w:val="en-GB"/>
              </w:rPr>
              <w:t>S/C</w:t>
            </w:r>
            <w:r>
              <w:rPr>
                <w:lang w:bidi="ar-EG"/>
              </w:rPr>
              <w:t>)</w:t>
            </w:r>
            <w:r w:rsidRPr="00B40417">
              <w:rPr>
                <w:rFonts w:hint="cs"/>
                <w:rtl/>
                <w:lang w:bidi="ar-EG"/>
              </w:rPr>
              <w:t xml:space="preserve"> في </w:t>
            </w:r>
            <w:r w:rsidRPr="00B40417">
              <w:rPr>
                <w:rtl/>
                <w:lang w:bidi="ar-EG"/>
              </w:rPr>
              <w:t xml:space="preserve">خدمة الأبحاث الفضائية </w:t>
            </w:r>
            <w:r>
              <w:rPr>
                <w:lang w:bidi="ar-EG"/>
              </w:rPr>
              <w:t>(</w:t>
            </w:r>
            <w:r w:rsidRPr="00B40417">
              <w:t>SRS</w:t>
            </w:r>
            <w:r>
              <w:rPr>
                <w:lang w:bidi="ar-EG"/>
              </w:rPr>
              <w:t>)</w:t>
            </w:r>
            <w:r>
              <w:rPr>
                <w:rFonts w:hint="cs"/>
                <w:rtl/>
              </w:rPr>
              <w:t xml:space="preserve"> </w:t>
            </w:r>
            <w:r w:rsidRPr="00B40417">
              <w:rPr>
                <w:rtl/>
              </w:rPr>
              <w:t xml:space="preserve">في مدار </w:t>
            </w:r>
            <w:r w:rsidRPr="00D57CAF">
              <w:rPr>
                <w:rtl/>
                <w:lang w:bidi="ar-EG"/>
              </w:rPr>
              <w:t>شديد الإهليلجية</w:t>
            </w:r>
            <w:r w:rsidRPr="00D57CAF">
              <w:rPr>
                <w:rFonts w:hint="cs"/>
                <w:rtl/>
                <w:lang w:bidi="ar-EG"/>
              </w:rPr>
              <w:t xml:space="preserve"> </w:t>
            </w:r>
            <w:r>
              <w:rPr>
                <w:lang w:bidi="ar-EG"/>
              </w:rPr>
              <w:t>(</w:t>
            </w:r>
            <w:r w:rsidRPr="00D57CAF">
              <w:rPr>
                <w:lang w:val="en-GB"/>
              </w:rPr>
              <w:t>HEO</w:t>
            </w:r>
            <w:r>
              <w:rPr>
                <w:lang w:bidi="ar-EG"/>
              </w:rPr>
              <w:t>)</w:t>
            </w:r>
            <w:r w:rsidRPr="00B40417">
              <w:rPr>
                <w:rtl/>
              </w:rPr>
              <w:t>، يحسب هامش كثافة</w:t>
            </w:r>
            <w:r>
              <w:rPr>
                <w:rFonts w:hint="cs"/>
                <w:rtl/>
              </w:rPr>
              <w:t xml:space="preserve"> تدفق القدرة</w:t>
            </w:r>
            <w:r w:rsidRPr="00B40417">
              <w:rPr>
                <w:rtl/>
              </w:rPr>
              <w:t xml:space="preserve"> </w:t>
            </w:r>
            <w:r>
              <w:t>(</w:t>
            </w:r>
            <w:proofErr w:type="spellStart"/>
            <w:r w:rsidR="007A2D7F">
              <w:t>pfd</w:t>
            </w:r>
            <w:proofErr w:type="spellEnd"/>
            <w:r>
              <w:t>)</w:t>
            </w:r>
            <w:r w:rsidRPr="00B40417">
              <w:rPr>
                <w:rtl/>
              </w:rPr>
              <w:t xml:space="preserve"> عند أدنى </w:t>
            </w:r>
            <w:r>
              <w:rPr>
                <w:rFonts w:hint="cs"/>
                <w:rtl/>
              </w:rPr>
              <w:t>علو</w:t>
            </w:r>
            <w:r w:rsidRPr="00B40417">
              <w:rPr>
                <w:rtl/>
              </w:rPr>
              <w:t xml:space="preserve"> إرسال مفترض قدره </w:t>
            </w:r>
            <w:r w:rsidRPr="00B40417">
              <w:t>km</w:t>
            </w:r>
            <w:r>
              <w:t> </w:t>
            </w:r>
            <w:r w:rsidRPr="00B40417">
              <w:t>20</w:t>
            </w:r>
            <w:r>
              <w:t> </w:t>
            </w:r>
            <w:r w:rsidRPr="00B40417">
              <w:t>000</w:t>
            </w:r>
            <w:r w:rsidRPr="00B40417">
              <w:rPr>
                <w:rtl/>
              </w:rPr>
              <w:t xml:space="preserve"> ويحسب هامش الوصلة عند المدى الأقصى </w:t>
            </w:r>
            <w:r w:rsidR="007A2D7F" w:rsidRPr="00B40417">
              <w:rPr>
                <w:rtl/>
              </w:rPr>
              <w:t>البالغ</w:t>
            </w:r>
            <w:r w:rsidR="007A2D7F">
              <w:rPr>
                <w:rFonts w:hint="cs"/>
                <w:rtl/>
              </w:rPr>
              <w:t xml:space="preserve"> </w:t>
            </w:r>
            <w:r w:rsidRPr="00B40417">
              <w:t>km</w:t>
            </w:r>
            <w:r w:rsidRPr="00C1052D">
              <w:t> </w:t>
            </w:r>
            <w:r w:rsidRPr="00B40417">
              <w:t>300</w:t>
            </w:r>
            <w:r w:rsidRPr="00C1052D">
              <w:t> </w:t>
            </w:r>
            <w:r w:rsidRPr="00B40417">
              <w:t>000</w:t>
            </w:r>
            <w:r w:rsidRPr="00B40417">
              <w:rPr>
                <w:rtl/>
              </w:rPr>
              <w:t>.</w:t>
            </w:r>
          </w:p>
        </w:tc>
      </w:tr>
    </w:tbl>
    <w:p w14:paraId="47F487B2" w14:textId="6769574F" w:rsidR="00A32D41" w:rsidRPr="0049452A" w:rsidRDefault="0038739A" w:rsidP="002D3DE2">
      <w:pPr>
        <w:spacing w:before="360"/>
        <w:jc w:val="center"/>
      </w:pPr>
      <w:r w:rsidRPr="0095485A">
        <w:rPr>
          <w:rtl/>
          <w:lang w:bidi="ar-EG"/>
        </w:rPr>
        <w:t>___________</w:t>
      </w:r>
    </w:p>
    <w:sectPr w:rsidR="00A32D41" w:rsidRPr="0049452A" w:rsidSect="000F75D2">
      <w:headerReference w:type="even" r:id="rId31"/>
      <w:headerReference w:type="default" r:id="rId32"/>
      <w:footerReference w:type="default" r:id="rId33"/>
      <w:pgSz w:w="16834" w:h="11907" w:orient="landscape" w:code="9"/>
      <w:pgMar w:top="1134" w:right="1418" w:bottom="1134" w:left="1134" w:header="720" w:footer="567" w:gutter="0"/>
      <w:paperSrc w:first="15" w:other="15"/>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BDAF" w14:textId="77777777" w:rsidR="00591832" w:rsidRDefault="00591832">
      <w:r>
        <w:separator/>
      </w:r>
    </w:p>
  </w:endnote>
  <w:endnote w:type="continuationSeparator" w:id="0">
    <w:p w14:paraId="4AFA2481" w14:textId="77777777" w:rsidR="00591832" w:rsidRDefault="0059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CA68"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D4A7"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275C" w14:textId="5ACB50E3"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4C1EEF">
      <w:rPr>
        <w:lang w:val="fr-FR"/>
      </w:rPr>
      <w:t>P:\QPUB\BR\REC\SA\2141-1\SA2141-1A.docx</w:t>
    </w:r>
    <w:r>
      <w:fldChar w:fldCharType="end"/>
    </w:r>
    <w:r w:rsidRPr="002E6ECC">
      <w:rPr>
        <w:lang w:val="fr-FR"/>
      </w:rPr>
      <w:tab/>
    </w:r>
    <w:r>
      <w:fldChar w:fldCharType="begin"/>
    </w:r>
    <w:r>
      <w:instrText xml:space="preserve"> savedate \@ dd.MM.yy </w:instrText>
    </w:r>
    <w:r>
      <w:fldChar w:fldCharType="separate"/>
    </w:r>
    <w:r w:rsidR="004C1EEF">
      <w:t>01.09.25</w:t>
    </w:r>
    <w:r>
      <w:fldChar w:fldCharType="end"/>
    </w:r>
    <w:r w:rsidRPr="002E6ECC">
      <w:rPr>
        <w:lang w:val="fr-FR"/>
      </w:rPr>
      <w:tab/>
    </w:r>
    <w:r>
      <w:fldChar w:fldCharType="begin"/>
    </w:r>
    <w:r>
      <w:instrText xml:space="preserve"> printdate \@ dd.MM.yy </w:instrText>
    </w:r>
    <w:r>
      <w:fldChar w:fldCharType="separate"/>
    </w:r>
    <w:r w:rsidR="004C1EEF">
      <w:t>01.09.25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C16E" w14:textId="77777777" w:rsidR="007C083B" w:rsidRPr="005E066B" w:rsidRDefault="007C083B" w:rsidP="005E066B">
    <w:pPr>
      <w:pStyle w:val="Footer"/>
      <w:rPr>
        <w:szCs w:val="18"/>
        <w:rtl/>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1001" w14:textId="77777777" w:rsidR="00591832" w:rsidRDefault="00591832" w:rsidP="00E1601B">
      <w:pPr>
        <w:spacing w:line="240" w:lineRule="auto"/>
      </w:pPr>
      <w:r>
        <w:t>____________________</w:t>
      </w:r>
    </w:p>
  </w:footnote>
  <w:footnote w:type="continuationSeparator" w:id="0">
    <w:p w14:paraId="5AABCD44" w14:textId="77777777" w:rsidR="00591832" w:rsidRDefault="00591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3214"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proofErr w:type="spellStart"/>
    <w:r>
      <w:rPr>
        <w:b w:val="0"/>
        <w:bCs w:val="0"/>
      </w:rPr>
      <w:t>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4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4F41D3" w:rsidRPr="00A239D1" w14:paraId="6FD6624C" w14:textId="77777777" w:rsidTr="00CE26F9">
      <w:trPr>
        <w:jc w:val="right"/>
      </w:trPr>
      <w:tc>
        <w:tcPr>
          <w:tcW w:w="5972" w:type="dxa"/>
        </w:tcPr>
        <w:p w14:paraId="2B065F37" w14:textId="77777777" w:rsidR="004F41D3" w:rsidRPr="00CB4BD6" w:rsidRDefault="004F41D3" w:rsidP="004F41D3">
          <w:pPr>
            <w:pStyle w:val="Header"/>
            <w:spacing w:before="60"/>
            <w:jc w:val="right"/>
            <w:rPr>
              <w:rFonts w:ascii="Arial Black" w:hAnsi="Arial Black" w:cs="Dubai"/>
              <w:color w:val="FFFFFF" w:themeColor="background1"/>
              <w:sz w:val="32"/>
              <w:szCs w:val="32"/>
            </w:rPr>
          </w:pPr>
        </w:p>
      </w:tc>
      <w:tc>
        <w:tcPr>
          <w:tcW w:w="4518" w:type="dxa"/>
        </w:tcPr>
        <w:p w14:paraId="2E7F9726" w14:textId="77777777" w:rsidR="004F41D3" w:rsidRPr="00CB4BD6" w:rsidRDefault="004F41D3" w:rsidP="004F41D3">
          <w:pPr>
            <w:pStyle w:val="Header"/>
            <w:spacing w:before="60"/>
            <w:jc w:val="right"/>
            <w:rPr>
              <w:rFonts w:asciiTheme="minorBidi" w:hAnsiTheme="minorBidi"/>
              <w:b w:val="0"/>
              <w:spacing w:val="4"/>
              <w:sz w:val="28"/>
              <w:szCs w:val="28"/>
            </w:rPr>
          </w:pPr>
          <w:r w:rsidRPr="00CB4BD6">
            <w:rPr>
              <w:rFonts w:asciiTheme="minorBidi" w:hAnsiTheme="minorBidi" w:cs="Dubai" w:hint="cs"/>
              <w:spacing w:val="4"/>
              <w:sz w:val="28"/>
              <w:szCs w:val="28"/>
              <w:rtl/>
            </w:rPr>
            <w:t>الاتح</w:t>
          </w:r>
          <w:r w:rsidRPr="00CB4BD6">
            <w:rPr>
              <w:rFonts w:asciiTheme="minorBidi" w:hAnsiTheme="minorBidi" w:cs="Dubai" w:hint="cs"/>
              <w:spacing w:val="4"/>
              <w:sz w:val="28"/>
              <w:szCs w:val="28"/>
              <w:rtl/>
              <w:lang w:bidi="ar-EG"/>
            </w:rPr>
            <w:t>ـــــ</w:t>
          </w:r>
          <w:r w:rsidRPr="00CB4BD6">
            <w:rPr>
              <w:rFonts w:asciiTheme="minorBidi" w:hAnsiTheme="minorBidi" w:cs="Dubai" w:hint="cs"/>
              <w:spacing w:val="4"/>
              <w:sz w:val="28"/>
              <w:szCs w:val="28"/>
              <w:rtl/>
            </w:rPr>
            <w:t>اد الـدولـــــي للاتصـــــالات</w:t>
          </w:r>
        </w:p>
      </w:tc>
    </w:tr>
    <w:tr w:rsidR="004F41D3" w:rsidRPr="00A239D1" w14:paraId="1C42F911" w14:textId="77777777" w:rsidTr="00CE26F9">
      <w:trPr>
        <w:jc w:val="right"/>
      </w:trPr>
      <w:tc>
        <w:tcPr>
          <w:tcW w:w="5972" w:type="dxa"/>
        </w:tcPr>
        <w:p w14:paraId="0E85E11E" w14:textId="77777777" w:rsidR="004F41D3" w:rsidRPr="00CB4BD6" w:rsidRDefault="004F41D3" w:rsidP="004F41D3">
          <w:pPr>
            <w:pStyle w:val="Header"/>
            <w:spacing w:before="60"/>
            <w:jc w:val="lef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التوصيات</w:t>
          </w:r>
        </w:p>
      </w:tc>
      <w:tc>
        <w:tcPr>
          <w:tcW w:w="4518" w:type="dxa"/>
        </w:tcPr>
        <w:p w14:paraId="4119F7C4" w14:textId="77777777" w:rsidR="004F41D3" w:rsidRPr="00CB4BD6" w:rsidRDefault="004F41D3" w:rsidP="004F41D3">
          <w:pPr>
            <w:pStyle w:val="Header"/>
            <w:spacing w:before="60"/>
            <w:jc w:val="righ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قطاع الاتصالات الراديوية</w:t>
          </w:r>
        </w:p>
      </w:tc>
    </w:tr>
  </w:tbl>
  <w:p w14:paraId="5059B301"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4ECD985A" wp14:editId="405A834C">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6B6BC2D7" wp14:editId="201E8FD8">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60D00"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4F810DEF" wp14:editId="25007A12">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326A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851C" w14:textId="64F06962"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007C0227">
      <w:rPr>
        <w:rFonts w:ascii="Times New Roman Bold" w:hAnsi="Times New Roman Bold"/>
        <w:b/>
        <w:bCs/>
      </w:rPr>
      <w:t xml:space="preserve">Rec.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4C1EEF">
      <w:rPr>
        <w:rFonts w:ascii="Times New Roman Bold" w:hAnsi="Times New Roman Bold"/>
        <w:b/>
        <w:bCs/>
        <w:noProof/>
      </w:rPr>
      <w:t>ITU-R SA.2141-1</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69D7"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w:t>
    </w:r>
    <w:proofErr w:type="gramStart"/>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proofErr w:type="gramEnd"/>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544B" w14:textId="292138E8" w:rsidR="000B4F10" w:rsidRPr="00037541" w:rsidRDefault="0045598B" w:rsidP="000F75D2">
    <w:pPr>
      <w:tabs>
        <w:tab w:val="center" w:pos="4819"/>
        <w:tab w:val="right" w:pos="9639"/>
      </w:tabs>
      <w:spacing w:before="0" w:after="240" w:line="300" w:lineRule="exact"/>
      <w:jc w:val="left"/>
      <w:rPr>
        <w:rFonts w:cs="Times New Roman"/>
        <w:b/>
        <w:bCs/>
        <w:szCs w:val="22"/>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szCs w:val="22"/>
      </w:rPr>
      <w:fldChar w:fldCharType="end"/>
    </w:r>
    <w:r w:rsidRPr="00037541">
      <w:rPr>
        <w:rFonts w:cs="Times New Roman"/>
        <w:b/>
        <w:bCs/>
        <w:szCs w:val="22"/>
        <w:rtl/>
      </w:rPr>
      <w:tab/>
    </w:r>
    <w:r w:rsidR="00141E64" w:rsidRPr="00E33FA2">
      <w:rPr>
        <w:rFonts w:ascii="Times New Roman Bold" w:hAnsi="Times New Roman Bold"/>
        <w:b/>
        <w:bCs/>
        <w:rtl/>
      </w:rPr>
      <w:t xml:space="preserve">التوصية </w:t>
    </w:r>
    <w:r w:rsidR="00141E64" w:rsidRPr="00E33FA2">
      <w:rPr>
        <w:rFonts w:ascii="Times New Roman Bold" w:hAnsi="Times New Roman Bold"/>
        <w:b/>
        <w:bCs/>
      </w:rPr>
      <w:fldChar w:fldCharType="begin"/>
    </w:r>
    <w:r w:rsidR="00141E64" w:rsidRPr="00E33FA2">
      <w:rPr>
        <w:rFonts w:ascii="Times New Roman Bold" w:hAnsi="Times New Roman Bold"/>
        <w:b/>
        <w:bCs/>
      </w:rPr>
      <w:instrText>styleref href</w:instrText>
    </w:r>
    <w:r w:rsidR="00141E64" w:rsidRPr="00E33FA2">
      <w:rPr>
        <w:rFonts w:ascii="Times New Roman Bold" w:hAnsi="Times New Roman Bold"/>
        <w:b/>
        <w:bCs/>
      </w:rPr>
      <w:fldChar w:fldCharType="separate"/>
    </w:r>
    <w:r w:rsidR="009B3EA8">
      <w:rPr>
        <w:rFonts w:ascii="Times New Roman Bold" w:hAnsi="Times New Roman Bold"/>
        <w:b/>
        <w:bCs/>
        <w:noProof/>
      </w:rPr>
      <w:t>ITU-R SA.2141-1</w:t>
    </w:r>
    <w:r w:rsidR="00141E64" w:rsidRPr="00E33FA2">
      <w:rPr>
        <w:rFonts w:ascii="Times New Roman Bold" w:hAnsi="Times New Roman Bold"/>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2F66" w14:textId="32FE4D33" w:rsidR="000B4F10" w:rsidRPr="0045598B" w:rsidRDefault="0045598B" w:rsidP="00E51DF8">
    <w:pPr>
      <w:tabs>
        <w:tab w:val="center" w:pos="4819"/>
        <w:tab w:val="left" w:pos="6912"/>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9B3EA8">
      <w:rPr>
        <w:rFonts w:ascii="Times New Roman Bold" w:hAnsi="Times New Roman Bold"/>
        <w:b/>
        <w:bCs/>
        <w:noProof/>
      </w:rPr>
      <w:t>ITU-R SA.2141-1</w:t>
    </w:r>
    <w:r w:rsidRPr="00E33FA2">
      <w:rPr>
        <w:rFonts w:ascii="Times New Roman Bold" w:hAnsi="Times New Roman Bold"/>
        <w:b/>
        <w:bCs/>
      </w:rPr>
      <w:fldChar w:fldCharType="end"/>
    </w:r>
    <w:r>
      <w:rPr>
        <w:b/>
        <w:bCs/>
      </w:rPr>
      <w:tab/>
    </w:r>
    <w:r w:rsidR="00E51DF8">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9C30" w14:textId="77777777" w:rsidR="000B4F10" w:rsidRDefault="000B4F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031E" w14:textId="353BDE3C" w:rsidR="000F75D2" w:rsidRPr="00037541" w:rsidRDefault="000F75D2" w:rsidP="00037541">
    <w:pPr>
      <w:tabs>
        <w:tab w:val="center" w:pos="7052"/>
        <w:tab w:val="right" w:pos="9639"/>
      </w:tabs>
      <w:spacing w:before="0" w:after="240" w:line="300" w:lineRule="exact"/>
      <w:jc w:val="left"/>
      <w:rPr>
        <w:rFonts w:cs="Times New Roman"/>
        <w:b/>
        <w:bCs/>
        <w:szCs w:val="22"/>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szCs w:val="22"/>
      </w:rPr>
      <w:fldChar w:fldCharType="end"/>
    </w:r>
    <w:r w:rsidRPr="00037541">
      <w:rPr>
        <w:rFonts w:cs="Times New Roman"/>
        <w:b/>
        <w:bCs/>
        <w:szCs w:val="22"/>
        <w:rtl/>
      </w:rPr>
      <w:tab/>
    </w:r>
    <w:r w:rsidR="00141E64" w:rsidRPr="00E33FA2">
      <w:rPr>
        <w:rFonts w:ascii="Times New Roman Bold" w:hAnsi="Times New Roman Bold"/>
        <w:b/>
        <w:bCs/>
        <w:rtl/>
      </w:rPr>
      <w:t xml:space="preserve">التوصية </w:t>
    </w:r>
    <w:r w:rsidR="00141E64" w:rsidRPr="00E33FA2">
      <w:rPr>
        <w:rFonts w:ascii="Times New Roman Bold" w:hAnsi="Times New Roman Bold"/>
        <w:b/>
        <w:bCs/>
      </w:rPr>
      <w:fldChar w:fldCharType="begin"/>
    </w:r>
    <w:r w:rsidR="00141E64" w:rsidRPr="00E33FA2">
      <w:rPr>
        <w:rFonts w:ascii="Times New Roman Bold" w:hAnsi="Times New Roman Bold"/>
        <w:b/>
        <w:bCs/>
      </w:rPr>
      <w:instrText>styleref href</w:instrText>
    </w:r>
    <w:r w:rsidR="00141E64" w:rsidRPr="00E33FA2">
      <w:rPr>
        <w:rFonts w:ascii="Times New Roman Bold" w:hAnsi="Times New Roman Bold"/>
        <w:b/>
        <w:bCs/>
      </w:rPr>
      <w:fldChar w:fldCharType="separate"/>
    </w:r>
    <w:r w:rsidR="004C1EEF">
      <w:rPr>
        <w:rFonts w:ascii="Times New Roman Bold" w:hAnsi="Times New Roman Bold"/>
        <w:b/>
        <w:bCs/>
        <w:noProof/>
      </w:rPr>
      <w:t>ITU-R SA.2141-1</w:t>
    </w:r>
    <w:r w:rsidR="00141E64" w:rsidRPr="00E33FA2">
      <w:rPr>
        <w:rFonts w:ascii="Times New Roman Bold" w:hAnsi="Times New Roman Bold"/>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B487" w14:textId="2518D989" w:rsidR="007C083B" w:rsidRPr="0045598B" w:rsidRDefault="007C083B" w:rsidP="00037541">
    <w:pPr>
      <w:tabs>
        <w:tab w:val="center" w:pos="7052"/>
        <w:tab w:val="right" w:pos="14282"/>
      </w:tabs>
      <w:spacing w:before="0" w:after="240" w:line="300" w:lineRule="exact"/>
      <w:jc w:val="left"/>
      <w:rPr>
        <w:rFonts w:ascii="Times New Roman Bold" w:hAnsi="Times New Roman Bold"/>
        <w:b/>
        <w:bCs/>
        <w:rtl/>
      </w:rPr>
    </w:pPr>
    <w:r w:rsidRPr="00AE3E36">
      <w:rPr>
        <w:rFonts w:ascii="Times New Roman Bold" w:hAnsi="Times New Roman Bold"/>
        <w:b/>
        <w:bCs/>
        <w:rtl/>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4C1EEF">
      <w:rPr>
        <w:rFonts w:ascii="Times New Roman Bold" w:hAnsi="Times New Roman Bold"/>
        <w:b/>
        <w:bCs/>
        <w:noProof/>
      </w:rPr>
      <w:t>ITU-R SA.2141-1</w:t>
    </w:r>
    <w:r w:rsidRPr="00E33FA2">
      <w:rPr>
        <w:rFonts w:ascii="Times New Roman Bold" w:hAnsi="Times New Roman Bold"/>
        <w:b/>
        <w:bCs/>
      </w:rPr>
      <w:fldChar w:fldCharType="end"/>
    </w:r>
    <w:r w:rsidRPr="00037541">
      <w:rPr>
        <w:rFonts w:ascii="Times New Roman Bold" w:hAnsi="Times New Roman Bold"/>
        <w:b/>
        <w:bCs/>
      </w:rPr>
      <w:tab/>
    </w:r>
    <w:r w:rsidRPr="00037541">
      <w:rPr>
        <w:rFonts w:ascii="Times New Roman Bold" w:hAnsi="Times New Roman Bold"/>
        <w:b/>
        <w:bCs/>
      </w:rPr>
      <w:fldChar w:fldCharType="begin"/>
    </w:r>
    <w:r w:rsidRPr="00037541">
      <w:rPr>
        <w:rFonts w:ascii="Times New Roman Bold" w:hAnsi="Times New Roman Bold"/>
        <w:b/>
        <w:bCs/>
      </w:rPr>
      <w:instrText xml:space="preserve"> PAGE   \* MERGEFORMAT </w:instrText>
    </w:r>
    <w:r w:rsidRPr="00037541">
      <w:rPr>
        <w:rFonts w:ascii="Times New Roman Bold" w:hAnsi="Times New Roman Bold"/>
        <w:b/>
        <w:bCs/>
      </w:rPr>
      <w:fldChar w:fldCharType="separate"/>
    </w:r>
    <w:r w:rsidRPr="00037541">
      <w:rPr>
        <w:rFonts w:ascii="Times New Roman Bold" w:hAnsi="Times New Roman Bold"/>
        <w:b/>
        <w:bCs/>
      </w:rPr>
      <w:t>1</w:t>
    </w:r>
    <w:r w:rsidRPr="00037541">
      <w:rPr>
        <w:rFonts w:ascii="Times New Roman Bold" w:hAnsi="Times New Roman Bold"/>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8993017">
    <w:abstractNumId w:val="13"/>
  </w:num>
  <w:num w:numId="2" w16cid:durableId="927467542">
    <w:abstractNumId w:val="6"/>
  </w:num>
  <w:num w:numId="3" w16cid:durableId="1787966711">
    <w:abstractNumId w:val="5"/>
  </w:num>
  <w:num w:numId="4" w16cid:durableId="2028284622">
    <w:abstractNumId w:val="4"/>
  </w:num>
  <w:num w:numId="5" w16cid:durableId="2120685602">
    <w:abstractNumId w:val="8"/>
  </w:num>
  <w:num w:numId="6" w16cid:durableId="1054500386">
    <w:abstractNumId w:val="3"/>
  </w:num>
  <w:num w:numId="7" w16cid:durableId="380256197">
    <w:abstractNumId w:val="2"/>
  </w:num>
  <w:num w:numId="8" w16cid:durableId="1282154854">
    <w:abstractNumId w:val="1"/>
  </w:num>
  <w:num w:numId="9" w16cid:durableId="2137601690">
    <w:abstractNumId w:val="0"/>
  </w:num>
  <w:num w:numId="10" w16cid:durableId="1632051347">
    <w:abstractNumId w:val="9"/>
  </w:num>
  <w:num w:numId="11" w16cid:durableId="1582986968">
    <w:abstractNumId w:val="7"/>
  </w:num>
  <w:num w:numId="12" w16cid:durableId="332732751">
    <w:abstractNumId w:val="12"/>
  </w:num>
  <w:num w:numId="13" w16cid:durableId="320623349">
    <w:abstractNumId w:val="21"/>
  </w:num>
  <w:num w:numId="14" w16cid:durableId="2008555137">
    <w:abstractNumId w:val="20"/>
  </w:num>
  <w:num w:numId="15" w16cid:durableId="1629313700">
    <w:abstractNumId w:val="15"/>
  </w:num>
  <w:num w:numId="16" w16cid:durableId="1875145319">
    <w:abstractNumId w:val="10"/>
  </w:num>
  <w:num w:numId="17" w16cid:durableId="1799492486">
    <w:abstractNumId w:val="11"/>
  </w:num>
  <w:num w:numId="18" w16cid:durableId="198126723">
    <w:abstractNumId w:val="16"/>
  </w:num>
  <w:num w:numId="19" w16cid:durableId="70390523">
    <w:abstractNumId w:val="18"/>
  </w:num>
  <w:num w:numId="20" w16cid:durableId="608467561">
    <w:abstractNumId w:val="19"/>
  </w:num>
  <w:num w:numId="21" w16cid:durableId="8336790">
    <w:abstractNumId w:val="17"/>
  </w:num>
  <w:num w:numId="22" w16cid:durableId="1957639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71"/>
    <w:rsid w:val="00002849"/>
    <w:rsid w:val="00004474"/>
    <w:rsid w:val="00021050"/>
    <w:rsid w:val="000265AE"/>
    <w:rsid w:val="00027907"/>
    <w:rsid w:val="00037541"/>
    <w:rsid w:val="00037635"/>
    <w:rsid w:val="000473FF"/>
    <w:rsid w:val="000522D1"/>
    <w:rsid w:val="0005378C"/>
    <w:rsid w:val="00067954"/>
    <w:rsid w:val="00081122"/>
    <w:rsid w:val="0009035A"/>
    <w:rsid w:val="00091A6B"/>
    <w:rsid w:val="00096F01"/>
    <w:rsid w:val="000A079C"/>
    <w:rsid w:val="000B30D7"/>
    <w:rsid w:val="000B4F10"/>
    <w:rsid w:val="000D02E3"/>
    <w:rsid w:val="000F312E"/>
    <w:rsid w:val="000F67A3"/>
    <w:rsid w:val="000F6D38"/>
    <w:rsid w:val="000F75D2"/>
    <w:rsid w:val="001048FC"/>
    <w:rsid w:val="00113EE4"/>
    <w:rsid w:val="001231D6"/>
    <w:rsid w:val="001257CD"/>
    <w:rsid w:val="001300B3"/>
    <w:rsid w:val="00132731"/>
    <w:rsid w:val="00134026"/>
    <w:rsid w:val="00140B98"/>
    <w:rsid w:val="00141E64"/>
    <w:rsid w:val="001568ED"/>
    <w:rsid w:val="00160047"/>
    <w:rsid w:val="00160200"/>
    <w:rsid w:val="0017413D"/>
    <w:rsid w:val="00174247"/>
    <w:rsid w:val="00182385"/>
    <w:rsid w:val="00183CAB"/>
    <w:rsid w:val="00194351"/>
    <w:rsid w:val="001948FA"/>
    <w:rsid w:val="00196389"/>
    <w:rsid w:val="00197749"/>
    <w:rsid w:val="001B03B8"/>
    <w:rsid w:val="001D2146"/>
    <w:rsid w:val="001E0B6B"/>
    <w:rsid w:val="001E77BC"/>
    <w:rsid w:val="001E7CC4"/>
    <w:rsid w:val="001F23C7"/>
    <w:rsid w:val="001F38CF"/>
    <w:rsid w:val="00201143"/>
    <w:rsid w:val="002137FD"/>
    <w:rsid w:val="002144CB"/>
    <w:rsid w:val="00230502"/>
    <w:rsid w:val="00231227"/>
    <w:rsid w:val="002434E6"/>
    <w:rsid w:val="00255B10"/>
    <w:rsid w:val="00271843"/>
    <w:rsid w:val="002971E7"/>
    <w:rsid w:val="002B261D"/>
    <w:rsid w:val="002B706F"/>
    <w:rsid w:val="002C0F17"/>
    <w:rsid w:val="002C1FE8"/>
    <w:rsid w:val="002D33E5"/>
    <w:rsid w:val="002D3483"/>
    <w:rsid w:val="002D3DE2"/>
    <w:rsid w:val="002E6ECC"/>
    <w:rsid w:val="002E7058"/>
    <w:rsid w:val="002F3D62"/>
    <w:rsid w:val="00303491"/>
    <w:rsid w:val="00304728"/>
    <w:rsid w:val="0030719D"/>
    <w:rsid w:val="00314E5F"/>
    <w:rsid w:val="00320DFE"/>
    <w:rsid w:val="00322B10"/>
    <w:rsid w:val="00340205"/>
    <w:rsid w:val="0035263D"/>
    <w:rsid w:val="0036128D"/>
    <w:rsid w:val="00374B5D"/>
    <w:rsid w:val="00380511"/>
    <w:rsid w:val="0038739A"/>
    <w:rsid w:val="00390B1B"/>
    <w:rsid w:val="00393745"/>
    <w:rsid w:val="0039384F"/>
    <w:rsid w:val="003A3A60"/>
    <w:rsid w:val="003D017C"/>
    <w:rsid w:val="003D307E"/>
    <w:rsid w:val="003D40E1"/>
    <w:rsid w:val="003F15D8"/>
    <w:rsid w:val="00402F6B"/>
    <w:rsid w:val="004044EE"/>
    <w:rsid w:val="00422D17"/>
    <w:rsid w:val="0042518E"/>
    <w:rsid w:val="0042647B"/>
    <w:rsid w:val="00427CA8"/>
    <w:rsid w:val="0044201D"/>
    <w:rsid w:val="0045598B"/>
    <w:rsid w:val="0047085B"/>
    <w:rsid w:val="004910A2"/>
    <w:rsid w:val="004B094A"/>
    <w:rsid w:val="004C1EEF"/>
    <w:rsid w:val="004D79B4"/>
    <w:rsid w:val="004E1620"/>
    <w:rsid w:val="004E7D1E"/>
    <w:rsid w:val="004F41D3"/>
    <w:rsid w:val="00505A53"/>
    <w:rsid w:val="00506547"/>
    <w:rsid w:val="00506FA9"/>
    <w:rsid w:val="00511801"/>
    <w:rsid w:val="00527EAF"/>
    <w:rsid w:val="005425A3"/>
    <w:rsid w:val="005514CA"/>
    <w:rsid w:val="005570BF"/>
    <w:rsid w:val="0056060A"/>
    <w:rsid w:val="00577803"/>
    <w:rsid w:val="00584B8F"/>
    <w:rsid w:val="0059020C"/>
    <w:rsid w:val="00591053"/>
    <w:rsid w:val="00591832"/>
    <w:rsid w:val="00595C61"/>
    <w:rsid w:val="005960C8"/>
    <w:rsid w:val="005A018F"/>
    <w:rsid w:val="005A750D"/>
    <w:rsid w:val="005B530B"/>
    <w:rsid w:val="005C397A"/>
    <w:rsid w:val="005C43CD"/>
    <w:rsid w:val="005C462C"/>
    <w:rsid w:val="005D6161"/>
    <w:rsid w:val="005D6A35"/>
    <w:rsid w:val="005E066B"/>
    <w:rsid w:val="005F01A2"/>
    <w:rsid w:val="005F24EB"/>
    <w:rsid w:val="005F3E06"/>
    <w:rsid w:val="005F3FD2"/>
    <w:rsid w:val="005F40B8"/>
    <w:rsid w:val="00607FA9"/>
    <w:rsid w:val="00610D98"/>
    <w:rsid w:val="00617A19"/>
    <w:rsid w:val="00620B58"/>
    <w:rsid w:val="00631E7D"/>
    <w:rsid w:val="006405DD"/>
    <w:rsid w:val="00665EBF"/>
    <w:rsid w:val="00667C08"/>
    <w:rsid w:val="00680CA6"/>
    <w:rsid w:val="00686ACA"/>
    <w:rsid w:val="006924DF"/>
    <w:rsid w:val="006B2716"/>
    <w:rsid w:val="006D24D6"/>
    <w:rsid w:val="006F0DD4"/>
    <w:rsid w:val="007362CE"/>
    <w:rsid w:val="007445DA"/>
    <w:rsid w:val="0077051D"/>
    <w:rsid w:val="0077288A"/>
    <w:rsid w:val="00794E1C"/>
    <w:rsid w:val="00796478"/>
    <w:rsid w:val="00796F0C"/>
    <w:rsid w:val="007A2D7F"/>
    <w:rsid w:val="007B1739"/>
    <w:rsid w:val="007C0227"/>
    <w:rsid w:val="007C083B"/>
    <w:rsid w:val="007C58FE"/>
    <w:rsid w:val="007D1770"/>
    <w:rsid w:val="007D7E68"/>
    <w:rsid w:val="007F1856"/>
    <w:rsid w:val="00802B34"/>
    <w:rsid w:val="00811188"/>
    <w:rsid w:val="008113E9"/>
    <w:rsid w:val="00815E12"/>
    <w:rsid w:val="0083115C"/>
    <w:rsid w:val="00846C0D"/>
    <w:rsid w:val="008550D2"/>
    <w:rsid w:val="008656C3"/>
    <w:rsid w:val="0087705A"/>
    <w:rsid w:val="00894394"/>
    <w:rsid w:val="00897041"/>
    <w:rsid w:val="008B76A0"/>
    <w:rsid w:val="008C5CCB"/>
    <w:rsid w:val="008C6A66"/>
    <w:rsid w:val="008C733D"/>
    <w:rsid w:val="008E173E"/>
    <w:rsid w:val="008E4A96"/>
    <w:rsid w:val="00904910"/>
    <w:rsid w:val="009067BA"/>
    <w:rsid w:val="00912A86"/>
    <w:rsid w:val="00925FAA"/>
    <w:rsid w:val="00930F9D"/>
    <w:rsid w:val="009352F6"/>
    <w:rsid w:val="00936CB4"/>
    <w:rsid w:val="009533AE"/>
    <w:rsid w:val="0096112A"/>
    <w:rsid w:val="009643BD"/>
    <w:rsid w:val="00964A11"/>
    <w:rsid w:val="009677FC"/>
    <w:rsid w:val="00972570"/>
    <w:rsid w:val="00977029"/>
    <w:rsid w:val="009845C0"/>
    <w:rsid w:val="009B3EA8"/>
    <w:rsid w:val="009C6655"/>
    <w:rsid w:val="009F702D"/>
    <w:rsid w:val="00A0453F"/>
    <w:rsid w:val="00A161D3"/>
    <w:rsid w:val="00A163C1"/>
    <w:rsid w:val="00A177D7"/>
    <w:rsid w:val="00A2420C"/>
    <w:rsid w:val="00A32D41"/>
    <w:rsid w:val="00A35603"/>
    <w:rsid w:val="00A405D8"/>
    <w:rsid w:val="00A56CCF"/>
    <w:rsid w:val="00A70D90"/>
    <w:rsid w:val="00A96D62"/>
    <w:rsid w:val="00AA1ACD"/>
    <w:rsid w:val="00AB0789"/>
    <w:rsid w:val="00AB2BD9"/>
    <w:rsid w:val="00AC2FA1"/>
    <w:rsid w:val="00AD1B71"/>
    <w:rsid w:val="00AD3FAD"/>
    <w:rsid w:val="00AE09F4"/>
    <w:rsid w:val="00AE2234"/>
    <w:rsid w:val="00AE46C8"/>
    <w:rsid w:val="00AE7BF8"/>
    <w:rsid w:val="00AE7C5A"/>
    <w:rsid w:val="00AF5F81"/>
    <w:rsid w:val="00AF6ABB"/>
    <w:rsid w:val="00B16E8C"/>
    <w:rsid w:val="00B22D33"/>
    <w:rsid w:val="00B244FA"/>
    <w:rsid w:val="00B312BE"/>
    <w:rsid w:val="00B376A6"/>
    <w:rsid w:val="00B40B90"/>
    <w:rsid w:val="00B452E5"/>
    <w:rsid w:val="00B56E5B"/>
    <w:rsid w:val="00B60FFE"/>
    <w:rsid w:val="00B978E1"/>
    <w:rsid w:val="00B97F45"/>
    <w:rsid w:val="00BB3971"/>
    <w:rsid w:val="00BC37CA"/>
    <w:rsid w:val="00BD73CD"/>
    <w:rsid w:val="00BE0D0E"/>
    <w:rsid w:val="00BE3014"/>
    <w:rsid w:val="00BE5AAE"/>
    <w:rsid w:val="00BE60B9"/>
    <w:rsid w:val="00BF0907"/>
    <w:rsid w:val="00BF3DD6"/>
    <w:rsid w:val="00C04244"/>
    <w:rsid w:val="00C1100F"/>
    <w:rsid w:val="00C41A6D"/>
    <w:rsid w:val="00C46925"/>
    <w:rsid w:val="00C50B28"/>
    <w:rsid w:val="00C53F27"/>
    <w:rsid w:val="00C71576"/>
    <w:rsid w:val="00C71721"/>
    <w:rsid w:val="00C92672"/>
    <w:rsid w:val="00C93F89"/>
    <w:rsid w:val="00C94B6E"/>
    <w:rsid w:val="00CA072B"/>
    <w:rsid w:val="00CA603A"/>
    <w:rsid w:val="00CB4BE8"/>
    <w:rsid w:val="00CC48AA"/>
    <w:rsid w:val="00CC6EA6"/>
    <w:rsid w:val="00CD2510"/>
    <w:rsid w:val="00CD71D4"/>
    <w:rsid w:val="00CF0825"/>
    <w:rsid w:val="00CF545E"/>
    <w:rsid w:val="00CF6960"/>
    <w:rsid w:val="00CF73A8"/>
    <w:rsid w:val="00D056E3"/>
    <w:rsid w:val="00D2107D"/>
    <w:rsid w:val="00D231CE"/>
    <w:rsid w:val="00D23D39"/>
    <w:rsid w:val="00D30FE6"/>
    <w:rsid w:val="00D34703"/>
    <w:rsid w:val="00D4064E"/>
    <w:rsid w:val="00D53BE6"/>
    <w:rsid w:val="00D85FA6"/>
    <w:rsid w:val="00DA348F"/>
    <w:rsid w:val="00DB3355"/>
    <w:rsid w:val="00DB3D2A"/>
    <w:rsid w:val="00DB454A"/>
    <w:rsid w:val="00DC46DB"/>
    <w:rsid w:val="00DC7E91"/>
    <w:rsid w:val="00DD6475"/>
    <w:rsid w:val="00DD670F"/>
    <w:rsid w:val="00DE7B9D"/>
    <w:rsid w:val="00DF4E37"/>
    <w:rsid w:val="00E103BB"/>
    <w:rsid w:val="00E12EB0"/>
    <w:rsid w:val="00E15CD6"/>
    <w:rsid w:val="00E1601B"/>
    <w:rsid w:val="00E16062"/>
    <w:rsid w:val="00E2520B"/>
    <w:rsid w:val="00E27A46"/>
    <w:rsid w:val="00E3032C"/>
    <w:rsid w:val="00E3773B"/>
    <w:rsid w:val="00E45AFF"/>
    <w:rsid w:val="00E51DF8"/>
    <w:rsid w:val="00E577A6"/>
    <w:rsid w:val="00E6418C"/>
    <w:rsid w:val="00E650A3"/>
    <w:rsid w:val="00E726E9"/>
    <w:rsid w:val="00E736B4"/>
    <w:rsid w:val="00E9048A"/>
    <w:rsid w:val="00E964C9"/>
    <w:rsid w:val="00EC2BCA"/>
    <w:rsid w:val="00EC44EE"/>
    <w:rsid w:val="00ED2A90"/>
    <w:rsid w:val="00EF0744"/>
    <w:rsid w:val="00EF6496"/>
    <w:rsid w:val="00EF7CB5"/>
    <w:rsid w:val="00F03CE4"/>
    <w:rsid w:val="00F1320B"/>
    <w:rsid w:val="00F15682"/>
    <w:rsid w:val="00F171D0"/>
    <w:rsid w:val="00F22C87"/>
    <w:rsid w:val="00F32375"/>
    <w:rsid w:val="00F3359B"/>
    <w:rsid w:val="00F40BC5"/>
    <w:rsid w:val="00F47327"/>
    <w:rsid w:val="00F615CE"/>
    <w:rsid w:val="00F82FD6"/>
    <w:rsid w:val="00F939BC"/>
    <w:rsid w:val="00F95755"/>
    <w:rsid w:val="00FA3938"/>
    <w:rsid w:val="00FC6892"/>
    <w:rsid w:val="00FE498C"/>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5521B"/>
  <w15:docId w15:val="{128F3C6B-2425-4B49-98AE-36AF95CC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227"/>
    <w:pPr>
      <w:overflowPunct w:val="0"/>
      <w:autoSpaceDE w:val="0"/>
      <w:autoSpaceDN w:val="0"/>
      <w:bidi/>
      <w:adjustRightInd w:val="0"/>
      <w:spacing w:before="120" w:after="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qFormat/>
    <w:rsid w:val="002971E7"/>
    <w:pPr>
      <w:spacing w:before="240"/>
      <w:outlineLvl w:val="1"/>
    </w:pPr>
    <w:rPr>
      <w:sz w:val="24"/>
      <w:szCs w:val="32"/>
    </w:rPr>
  </w:style>
  <w:style w:type="paragraph" w:styleId="Heading3">
    <w:name w:val="heading 3"/>
    <w:basedOn w:val="Heading1"/>
    <w:next w:val="Normal"/>
    <w:qFormat/>
    <w:rsid w:val="00C50B28"/>
    <w:pPr>
      <w:spacing w:before="180"/>
      <w:outlineLvl w:val="2"/>
    </w:pPr>
    <w:rPr>
      <w:sz w:val="22"/>
      <w:szCs w:val="30"/>
    </w:rPr>
  </w:style>
  <w:style w:type="paragraph" w:styleId="Heading4">
    <w:name w:val="heading 4"/>
    <w:basedOn w:val="Heading3"/>
    <w:next w:val="Normal"/>
    <w:qFormat/>
    <w:rsid w:val="00C50B28"/>
    <w:pPr>
      <w:ind w:left="1021" w:hanging="1021"/>
      <w:outlineLvl w:val="3"/>
    </w:pPr>
  </w:style>
  <w:style w:type="paragraph" w:styleId="Heading5">
    <w:name w:val="heading 5"/>
    <w:basedOn w:val="Heading4"/>
    <w:next w:val="Normal"/>
    <w:qFormat/>
    <w:rsid w:val="00C50B28"/>
    <w:pPr>
      <w:outlineLvl w:val="4"/>
    </w:pPr>
  </w:style>
  <w:style w:type="paragraph" w:styleId="Heading6">
    <w:name w:val="heading 6"/>
    <w:basedOn w:val="Heading4"/>
    <w:next w:val="Normal"/>
    <w:qFormat/>
    <w:rsid w:val="00A177D7"/>
    <w:pPr>
      <w:ind w:left="1588" w:right="1588" w:hanging="1588"/>
      <w:outlineLvl w:val="5"/>
    </w:pPr>
  </w:style>
  <w:style w:type="paragraph" w:styleId="Heading7">
    <w:name w:val="heading 7"/>
    <w:basedOn w:val="Heading6"/>
    <w:next w:val="Normal"/>
    <w:qFormat/>
    <w:rsid w:val="00A177D7"/>
    <w:pPr>
      <w:outlineLvl w:val="6"/>
    </w:pPr>
  </w:style>
  <w:style w:type="paragraph" w:styleId="Heading8">
    <w:name w:val="heading 8"/>
    <w:basedOn w:val="Heading6"/>
    <w:next w:val="Normal"/>
    <w:qFormat/>
    <w:rsid w:val="00A177D7"/>
    <w:pPr>
      <w:outlineLvl w:val="7"/>
    </w:pPr>
  </w:style>
  <w:style w:type="paragraph" w:styleId="Heading9">
    <w:name w:val="heading 9"/>
    <w:basedOn w:val="Heading6"/>
    <w:next w:val="Normal"/>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0719D"/>
  </w:style>
  <w:style w:type="paragraph" w:customStyle="1" w:styleId="AnnexNotitle">
    <w:name w:val="Annex_No &amp; title"/>
    <w:basedOn w:val="Normal"/>
    <w:next w:val="Normalaftertitle"/>
    <w:rsid w:val="00174247"/>
    <w:pPr>
      <w:keepNext/>
      <w:keepLines/>
      <w:spacing w:before="240"/>
      <w:jc w:val="center"/>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DD670F"/>
    <w:pPr>
      <w:keepNext/>
      <w:keepLines/>
      <w:spacing w:before="160"/>
      <w:ind w:left="794"/>
    </w:pPr>
    <w:rPr>
      <w:i/>
      <w:iCs/>
      <w:lang w:eastAsia="en-US" w:bidi="ar-EG"/>
    </w:rPr>
  </w:style>
  <w:style w:type="paragraph" w:customStyle="1" w:styleId="enumlev1">
    <w:name w:val="enumlev1"/>
    <w:basedOn w:val="Normal"/>
    <w:rsid w:val="00231227"/>
    <w:pPr>
      <w:spacing w:before="80" w:after="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basedOn w:val="Normal"/>
    <w:rsid w:val="00A177D7"/>
    <w:pPr>
      <w:tabs>
        <w:tab w:val="center" w:pos="4820"/>
        <w:tab w:val="right" w:pos="9639"/>
      </w:tabs>
    </w:pPr>
  </w:style>
  <w:style w:type="paragraph" w:customStyle="1" w:styleId="Equationlegend">
    <w:name w:val="Equation_legend"/>
    <w:basedOn w:val="Normal"/>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Char"/>
    <w:rsid w:val="007A2D7F"/>
    <w:pPr>
      <w:spacing w:before="60" w:after="60" w:line="260" w:lineRule="exact"/>
      <w:jc w:val="left"/>
    </w:pPr>
    <w:rPr>
      <w:sz w:val="20"/>
      <w:szCs w:val="26"/>
    </w:rPr>
  </w:style>
  <w:style w:type="paragraph" w:styleId="Footer">
    <w:name w:val="footer"/>
    <w:basedOn w:val="Normal"/>
    <w:link w:val="FooterChar"/>
    <w:rsid w:val="00A177D7"/>
    <w:pPr>
      <w:tabs>
        <w:tab w:val="left" w:pos="5954"/>
        <w:tab w:val="right" w:pos="9639"/>
      </w:tabs>
      <w:spacing w:before="0" w:line="168" w:lineRule="auto"/>
    </w:pPr>
    <w:rPr>
      <w:caps/>
      <w:noProof/>
      <w:sz w:val="16"/>
    </w:rPr>
  </w:style>
  <w:style w:type="character" w:customStyle="1" w:styleId="FooterChar">
    <w:name w:val="Footer Char"/>
    <w:basedOn w:val="DefaultParagraphFont"/>
    <w:link w:val="Footer"/>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rsid w:val="00174247"/>
    <w:rPr>
      <w:rFonts w:cs="Times New Roman"/>
      <w:position w:val="2"/>
      <w:sz w:val="24"/>
      <w:szCs w:val="24"/>
      <w:vertAlign w:val="superscript"/>
    </w:rPr>
  </w:style>
  <w:style w:type="paragraph" w:styleId="FootnoteText">
    <w:name w:val="footnote text"/>
    <w:basedOn w:val="Note"/>
    <w:link w:val="FootnoteTextChar"/>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D02E3"/>
    <w:rPr>
      <w:rFonts w:ascii="Times New Roman" w:hAnsi="Times New Roman" w:cs="Traditional Arabic"/>
      <w:szCs w:val="26"/>
      <w:lang w:eastAsia="en-US"/>
    </w:rPr>
  </w:style>
  <w:style w:type="paragraph" w:styleId="Header">
    <w:name w:val="header"/>
    <w:basedOn w:val="Normal"/>
    <w:link w:val="HeaderChar"/>
    <w:uiPriority w:val="99"/>
    <w:rsid w:val="00E1601B"/>
    <w:pPr>
      <w:spacing w:before="0" w:line="300" w:lineRule="exact"/>
      <w:jc w:val="center"/>
    </w:pPr>
    <w:rPr>
      <w:rFonts w:ascii="Times New Roman Bold" w:hAnsi="Times New Roman Bold"/>
      <w:b/>
      <w:bCs/>
    </w:rPr>
  </w:style>
  <w:style w:type="character" w:customStyle="1" w:styleId="HeaderChar">
    <w:name w:val="Header Char"/>
    <w:basedOn w:val="DefaultParagraphFont"/>
    <w:link w:val="Header"/>
    <w:uiPriority w:val="99"/>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A177D7"/>
    <w:pPr>
      <w:spacing w:before="624"/>
      <w:jc w:val="center"/>
    </w:pPr>
    <w:rPr>
      <w:b/>
    </w:rPr>
  </w:style>
  <w:style w:type="paragraph" w:customStyle="1" w:styleId="Recref">
    <w:name w:val="Rec_ref"/>
    <w:basedOn w:val="Normal"/>
    <w:next w:val="Recdate"/>
    <w:semiHidden/>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semiHidden/>
    <w:rsid w:val="00A177D7"/>
  </w:style>
  <w:style w:type="paragraph" w:customStyle="1" w:styleId="Reptitle">
    <w:name w:val="Rep_title"/>
    <w:basedOn w:val="Rectitle"/>
    <w:next w:val="Repref"/>
    <w:semiHidden/>
    <w:rsid w:val="00A177D7"/>
  </w:style>
  <w:style w:type="paragraph" w:customStyle="1" w:styleId="Repref">
    <w:name w:val="Rep_ref"/>
    <w:basedOn w:val="Recref"/>
    <w:next w:val="Repdate"/>
    <w:semiHidden/>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semiHidden/>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link w:val="TableheadChar"/>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rsid w:val="007A2D7F"/>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p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rsid w:val="004D79B4"/>
    <w:pPr>
      <w:spacing w:before="240"/>
      <w:jc w:val="center"/>
    </w:pPr>
    <w:rPr>
      <w:lang w:bidi="ar-EG"/>
    </w:rPr>
  </w:style>
  <w:style w:type="paragraph" w:customStyle="1" w:styleId="Title1">
    <w:name w:val="Title 1"/>
    <w:basedOn w:val="Source"/>
    <w:next w:val="Title2"/>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177D7"/>
  </w:style>
  <w:style w:type="paragraph" w:customStyle="1" w:styleId="Title3">
    <w:name w:val="Title 3"/>
    <w:basedOn w:val="Title2"/>
    <w:next w:val="Title4"/>
    <w:rsid w:val="00A177D7"/>
    <w:rPr>
      <w:caps w:val="0"/>
    </w:rPr>
  </w:style>
  <w:style w:type="paragraph" w:customStyle="1" w:styleId="Title4">
    <w:name w:val="Title 4"/>
    <w:basedOn w:val="Title3"/>
    <w:next w:val="Heading1"/>
    <w:rsid w:val="00A177D7"/>
    <w:rPr>
      <w:b/>
    </w:rPr>
  </w:style>
  <w:style w:type="paragraph" w:styleId="TOC1">
    <w:name w:val="toc 1"/>
    <w:basedOn w:val="Normal"/>
    <w:rsid w:val="00F615CE"/>
    <w:pPr>
      <w:tabs>
        <w:tab w:val="right" w:leader="dot" w:pos="8788"/>
        <w:tab w:val="right" w:pos="9497"/>
      </w:tabs>
      <w:ind w:left="663" w:right="851" w:hanging="663"/>
    </w:pPr>
    <w:rPr>
      <w:lang w:bidi="ar-SY"/>
    </w:rPr>
  </w:style>
  <w:style w:type="paragraph" w:styleId="TOC2">
    <w:name w:val="toc 2"/>
    <w:basedOn w:val="TOC1"/>
    <w:rsid w:val="000F312E"/>
    <w:pPr>
      <w:spacing w:before="60"/>
      <w:ind w:left="1309" w:hanging="629"/>
    </w:pPr>
  </w:style>
  <w:style w:type="paragraph" w:styleId="TOC3">
    <w:name w:val="toc 3"/>
    <w:basedOn w:val="TOC2"/>
    <w:rsid w:val="000F312E"/>
    <w:pPr>
      <w:spacing w:before="0"/>
      <w:ind w:left="2035" w:hanging="754"/>
    </w:pPr>
  </w:style>
  <w:style w:type="paragraph" w:styleId="TOC4">
    <w:name w:val="toc 4"/>
    <w:basedOn w:val="TOC3"/>
    <w:semiHidden/>
    <w:rsid w:val="00A177D7"/>
  </w:style>
  <w:style w:type="paragraph" w:styleId="TOC5">
    <w:name w:val="toc 5"/>
    <w:basedOn w:val="TOC4"/>
    <w:semiHidden/>
    <w:rsid w:val="00A177D7"/>
  </w:style>
  <w:style w:type="paragraph" w:styleId="TOC6">
    <w:name w:val="toc 6"/>
    <w:basedOn w:val="TOC4"/>
    <w:semiHidden/>
    <w:rsid w:val="00A177D7"/>
  </w:style>
  <w:style w:type="paragraph" w:styleId="TOC7">
    <w:name w:val="toc 7"/>
    <w:basedOn w:val="TOC4"/>
    <w:semiHidden/>
    <w:rsid w:val="00A177D7"/>
  </w:style>
  <w:style w:type="paragraph" w:styleId="TOC8">
    <w:name w:val="toc 8"/>
    <w:basedOn w:val="TOC4"/>
    <w:semiHidden/>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semiHidden/>
    <w:rsid w:val="00A177D7"/>
    <w:rPr>
      <w:rFonts w:ascii="Times New Roman" w:hAnsi="Times New Roman"/>
      <w:b/>
    </w:rPr>
  </w:style>
  <w:style w:type="paragraph" w:customStyle="1" w:styleId="FigureNo">
    <w:name w:val="Figure_No"/>
    <w:basedOn w:val="Normal"/>
    <w:rsid w:val="000F312E"/>
    <w:pPr>
      <w:spacing w:before="240" w:after="80"/>
      <w:jc w:val="center"/>
    </w:pPr>
    <w:rPr>
      <w:rFonts w:hAnsi="Times New Roman Bold"/>
      <w:lang w:val="fr-FR" w:bidi="ar-EG"/>
    </w:rPr>
  </w:style>
  <w:style w:type="paragraph" w:customStyle="1" w:styleId="Reftitle">
    <w:name w:val="Ref_title"/>
    <w:basedOn w:val="Normal"/>
    <w:next w:val="Reftex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semiHidden/>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rsid w:val="00231227"/>
    <w:pPr>
      <w:spacing w:before="120"/>
    </w:pPr>
    <w:rPr>
      <w:rFonts w:ascii="Times New Roman Bold" w:hAnsi="Times New Roman Bold"/>
      <w:b/>
      <w:bCs/>
    </w:rPr>
  </w:style>
  <w:style w:type="paragraph" w:customStyle="1" w:styleId="Tableref">
    <w:name w:val="Table_ref"/>
    <w:basedOn w:val="Normal"/>
    <w:next w:val="Normal"/>
    <w:semiHidden/>
    <w:rsid w:val="00A177D7"/>
    <w:pPr>
      <w:keepNext/>
      <w:spacing w:before="0"/>
      <w:jc w:val="center"/>
    </w:pPr>
  </w:style>
  <w:style w:type="character" w:customStyle="1" w:styleId="Recdef">
    <w:name w:val="Rec_def"/>
    <w:basedOn w:val="DefaultParagraphFont"/>
    <w:semiHidden/>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semiHidden/>
    <w:rsid w:val="00C94B6E"/>
    <w:pPr>
      <w:tabs>
        <w:tab w:val="left" w:pos="849"/>
      </w:tabs>
      <w:ind w:left="360"/>
    </w:pPr>
    <w:rPr>
      <w:b/>
      <w:bCs/>
      <w:sz w:val="32"/>
      <w:szCs w:val="32"/>
    </w:rPr>
  </w:style>
  <w:style w:type="character" w:styleId="Hyperlink">
    <w:name w:val="Hyperlink"/>
    <w:basedOn w:val="DefaultParagraphFont"/>
    <w:rsid w:val="00DA348F"/>
    <w:rPr>
      <w:color w:val="0000FF"/>
      <w:u w:val="single"/>
    </w:rPr>
  </w:style>
  <w:style w:type="table" w:styleId="TableGrid">
    <w:name w:val="Table Grid"/>
    <w:basedOn w:val="TableNormal"/>
    <w:uiPriority w:val="39"/>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Headingsum">
    <w:name w:val="Heading sum"/>
    <w:basedOn w:val="Heading1"/>
    <w:rsid w:val="007C083B"/>
    <w:pPr>
      <w:tabs>
        <w:tab w:val="left" w:pos="907"/>
      </w:tabs>
      <w:spacing w:before="240"/>
    </w:pPr>
    <w:rPr>
      <w:rFonts w:eastAsia="SimSun"/>
      <w:sz w:val="24"/>
      <w:szCs w:val="32"/>
      <w:lang w:eastAsia="en-US" w:bidi="ar-EG"/>
    </w:rPr>
  </w:style>
  <w:style w:type="paragraph" w:customStyle="1" w:styleId="AnnexNoTitle0">
    <w:name w:val="Annex_NoTitle"/>
    <w:basedOn w:val="Normal"/>
    <w:next w:val="Normal"/>
    <w:rsid w:val="00322B10"/>
    <w:pPr>
      <w:keepNext/>
      <w:keepLines/>
      <w:spacing w:before="240"/>
      <w:jc w:val="center"/>
      <w:outlineLvl w:val="0"/>
    </w:pPr>
    <w:rPr>
      <w:rFonts w:ascii="Times New Roman Bold" w:hAnsi="Times New Roman Bold"/>
      <w:b/>
      <w:bCs/>
      <w:sz w:val="26"/>
      <w:szCs w:val="36"/>
    </w:rPr>
  </w:style>
  <w:style w:type="character" w:customStyle="1" w:styleId="TableheadChar">
    <w:name w:val="Table_head Char"/>
    <w:basedOn w:val="DefaultParagraphFont"/>
    <w:link w:val="Tablehead"/>
    <w:qFormat/>
    <w:locked/>
    <w:rsid w:val="007C083B"/>
    <w:rPr>
      <w:rFonts w:ascii="Times New Roman Bold" w:hAnsi="Times New Roman Bold" w:cs="Traditional Arabic"/>
      <w:b/>
      <w:bCs/>
      <w:szCs w:val="26"/>
      <w:lang w:eastAsia="en-US"/>
    </w:rPr>
  </w:style>
  <w:style w:type="character" w:customStyle="1" w:styleId="TabletextChar">
    <w:name w:val="Table_text Char"/>
    <w:basedOn w:val="DefaultParagraphFont"/>
    <w:link w:val="Tabletext"/>
    <w:qFormat/>
    <w:locked/>
    <w:rsid w:val="007A2D7F"/>
    <w:rPr>
      <w:rFonts w:ascii="Times New Roman" w:hAnsi="Times New Roman" w:cs="Traditional Arabic"/>
      <w:szCs w:val="26"/>
      <w:lang w:eastAsia="fr-FR"/>
    </w:rPr>
  </w:style>
  <w:style w:type="character" w:styleId="UnresolvedMention">
    <w:name w:val="Unresolved Mention"/>
    <w:basedOn w:val="DefaultParagraphFont"/>
    <w:uiPriority w:val="99"/>
    <w:semiHidden/>
    <w:unhideWhenUsed/>
    <w:rsid w:val="0009035A"/>
    <w:rPr>
      <w:color w:val="605E5C"/>
      <w:shd w:val="clear" w:color="auto" w:fill="E1DFDD"/>
    </w:rPr>
  </w:style>
  <w:style w:type="paragraph" w:customStyle="1" w:styleId="Normalaftertitle0">
    <w:name w:val="Normal after title"/>
    <w:basedOn w:val="Normal"/>
    <w:qFormat/>
    <w:rsid w:val="00CA072B"/>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pPr>
    <w:rPr>
      <w:rFonts w:eastAsiaTheme="minorEastAsia"/>
      <w:lang w:eastAsia="zh-CN" w:bidi="ar-SY"/>
    </w:rPr>
  </w:style>
  <w:style w:type="paragraph" w:styleId="Revision">
    <w:name w:val="Revision"/>
    <w:hidden/>
    <w:uiPriority w:val="99"/>
    <w:semiHidden/>
    <w:rsid w:val="00C92672"/>
    <w:rPr>
      <w:rFonts w:ascii="Times New Roman" w:hAnsi="Times New Roman" w:cs="Traditional Arabic"/>
      <w:sz w:val="22"/>
      <w:szCs w:val="3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SA.1018/en"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itu.int/rec/R-REC-SA.1626-1-201312-I/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publ/R-REC/ar" TargetMode="External"/><Relationship Id="rId17" Type="http://schemas.openxmlformats.org/officeDocument/2006/relationships/hyperlink" Target="https://www.itu.int/rec/R-REC-SA.609/en" TargetMode="External"/><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itu.int/rec/R-REC-SA.510/en" TargetMode="External"/><Relationship Id="rId20" Type="http://schemas.openxmlformats.org/officeDocument/2006/relationships/hyperlink" Target="https://www.itu.int/rec/R-REC-SA.1414-2-201707-I/en"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en" TargetMode="External"/><Relationship Id="rId24" Type="http://schemas.openxmlformats.org/officeDocument/2006/relationships/hyperlink" Target="https://www.itu.int/rec/R-REC-SA.609/en" TargetMode="Externa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www.itu.int/rec/R-REC-SA.364/en" TargetMode="External"/><Relationship Id="rId23" Type="http://schemas.openxmlformats.org/officeDocument/2006/relationships/hyperlink" Target="https://www.itu.int/rec/R-REC-SA.509/en" TargetMode="External"/><Relationship Id="rId28" Type="http://schemas.openxmlformats.org/officeDocument/2006/relationships/footer" Target="footer2.xml"/><Relationship Id="rId10" Type="http://schemas.openxmlformats.org/officeDocument/2006/relationships/header" Target="header2.xml"/><Relationship Id="rId19" Type="http://schemas.openxmlformats.org/officeDocument/2006/relationships/hyperlink" Target="https://www.itu.int/rec/R-REC-SA.1155-2-201707-I/en"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itu.int/rec/R-REC-SA.1626/en"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8\20\2501912%5bA%5d\2023-ITU-R-REC_SA-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2023-ITU-R-REC_SA-A.dotx</Template>
  <TotalTime>27</TotalTime>
  <Pages>7</Pages>
  <Words>1718</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التوصيـة ITU-R SA.2141-1 (2025/06) خصائص أنظمة خدمة الأبحاث الفضائية في مدى الترددات GHz 15,35-14,8</vt:lpstr>
    </vt:vector>
  </TitlesOfParts>
  <Company>ITU</Company>
  <LinksUpToDate>false</LinksUpToDate>
  <CharactersWithSpaces>11573</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SA.2141-1 (2025/06) خصائص أنظمة خدمة الأبحاث الفضائية في مدى الترددات GHz 15,35-14,8</dc:title>
  <dc:creator>MMAS</dc:creator>
  <cp:keywords>خصائص الأنظمة، خدمة الأبحاث الفضائية (SRS)، فضاء-أرض، أرض-فضاء، فضاء-فضاء، وصلة تغذية في اتجاه الذهاب، سواتل ترحيل البيانات (DRS)</cp:keywords>
  <cp:lastModifiedBy>Gergis, Mina</cp:lastModifiedBy>
  <cp:revision>6</cp:revision>
  <cp:lastPrinted>2025-09-01T06:35:00Z</cp:lastPrinted>
  <dcterms:created xsi:type="dcterms:W3CDTF">2025-09-01T06:19:00Z</dcterms:created>
  <dcterms:modified xsi:type="dcterms:W3CDTF">2025-09-01T06:50:00Z</dcterms:modified>
</cp:coreProperties>
</file>