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624C" w14:textId="77777777" w:rsidR="002B706F" w:rsidRDefault="002B706F" w:rsidP="00197749"/>
    <w:p w14:paraId="2597B941" w14:textId="77777777" w:rsidR="00091A6B" w:rsidRDefault="00091A6B" w:rsidP="00197749">
      <w:pPr>
        <w:rPr>
          <w:rtl/>
        </w:rPr>
      </w:pPr>
    </w:p>
    <w:p w14:paraId="48AABC91" w14:textId="667D776D" w:rsidR="00091A6B" w:rsidRDefault="00091A6B" w:rsidP="00091A6B">
      <w:pPr>
        <w:pStyle w:val="CoverNumber"/>
      </w:pPr>
      <w:r w:rsidRPr="00091A6B">
        <w:rPr>
          <w:rtl/>
        </w:rPr>
        <w:t xml:space="preserve">التوصيـة </w:t>
      </w:r>
      <w:r w:rsidRPr="00091A6B">
        <w:t>ITU-R  </w:t>
      </w:r>
      <w:r w:rsidR="00D056E3">
        <w:t>S</w:t>
      </w:r>
      <w:r w:rsidR="00DB3355">
        <w:t>A</w:t>
      </w:r>
      <w:r w:rsidRPr="00091A6B">
        <w:t>.</w:t>
      </w:r>
      <w:r w:rsidR="00F712F9">
        <w:t>2079-1</w:t>
      </w:r>
    </w:p>
    <w:p w14:paraId="5910EB3A" w14:textId="7ADC52DB" w:rsidR="00091A6B" w:rsidRDefault="00091A6B" w:rsidP="00091A6B">
      <w:pPr>
        <w:pStyle w:val="CoverDate"/>
      </w:pPr>
      <w:r w:rsidRPr="005F01A2">
        <w:t>(20</w:t>
      </w:r>
      <w:r w:rsidR="00F712F9">
        <w:t>23</w:t>
      </w:r>
      <w:r>
        <w:t>/</w:t>
      </w:r>
      <w:r w:rsidR="00F712F9">
        <w:t>12</w:t>
      </w:r>
      <w:r w:rsidRPr="005F01A2">
        <w:t>)</w:t>
      </w:r>
    </w:p>
    <w:p w14:paraId="791D0721" w14:textId="77777777" w:rsidR="00EF6496" w:rsidRPr="00DB3355" w:rsidRDefault="00FC6892" w:rsidP="00DB3355">
      <w:pPr>
        <w:pStyle w:val="CoverSeries"/>
        <w:rPr>
          <w:rtl/>
        </w:rPr>
      </w:pPr>
      <w:r>
        <w:rPr>
          <w:rFonts w:hint="cs"/>
          <w:rtl/>
          <w:lang w:val="en-GB"/>
        </w:rPr>
        <w:t xml:space="preserve">السلسلة </w:t>
      </w:r>
      <w:r w:rsidR="00D056E3">
        <w:t>S</w:t>
      </w:r>
      <w:r w:rsidR="00DB3355">
        <w:t>A</w:t>
      </w:r>
      <w:r>
        <w:rPr>
          <w:rFonts w:hint="cs"/>
          <w:rtl/>
          <w:lang w:val="en-GB"/>
        </w:rPr>
        <w:t xml:space="preserve">: </w:t>
      </w:r>
      <w:r w:rsidR="00DB3355" w:rsidRPr="00DB3355">
        <w:rPr>
          <w:rFonts w:hint="cs"/>
          <w:rtl/>
          <w:lang w:bidi="ar-SA"/>
        </w:rPr>
        <w:t>التطبيقات الفضائية والأرصاد الجوية</w:t>
      </w:r>
    </w:p>
    <w:p w14:paraId="2B3EA537" w14:textId="5EE3DC2D" w:rsidR="00F712F9" w:rsidRPr="00F712F9" w:rsidRDefault="00070686" w:rsidP="007F0AA5">
      <w:pPr>
        <w:pStyle w:val="CoverTitle"/>
        <w:spacing w:before="360"/>
        <w:jc w:val="left"/>
        <w:rPr>
          <w:rtl/>
          <w:lang w:bidi="ar-EG"/>
        </w:rPr>
      </w:pPr>
      <w:r>
        <w:rPr>
          <w:rFonts w:hint="cs"/>
          <w:rtl/>
          <w:lang w:bidi="ar-EG"/>
        </w:rPr>
        <w:t>التشارُك في</w:t>
      </w:r>
      <w:r w:rsidR="00F712F9" w:rsidRPr="00F712F9">
        <w:rPr>
          <w:rFonts w:hint="cs"/>
          <w:rtl/>
          <w:lang w:bidi="ar-EG"/>
        </w:rPr>
        <w:t xml:space="preserve"> الترددات بين أنظمة خدمة الأبحاث الفضائية والخدمة الثابتة الساتلية (فضاء-أرض) في</w:t>
      </w:r>
      <w:r w:rsidR="00F712F9" w:rsidRPr="00F712F9">
        <w:rPr>
          <w:rFonts w:hint="eastAsia"/>
          <w:rtl/>
          <w:lang w:bidi="ar-EG"/>
        </w:rPr>
        <w:t> </w:t>
      </w:r>
      <w:r w:rsidR="00F712F9" w:rsidRPr="00F712F9">
        <w:rPr>
          <w:rFonts w:hint="cs"/>
          <w:rtl/>
          <w:lang w:bidi="ar-EG"/>
        </w:rPr>
        <w:t>النطاق</w:t>
      </w:r>
      <w:r w:rsidR="00F712F9" w:rsidRPr="00F712F9">
        <w:rPr>
          <w:rFonts w:hint="eastAsia"/>
          <w:rtl/>
          <w:lang w:bidi="ar-EG"/>
        </w:rPr>
        <w:t> </w:t>
      </w:r>
      <w:r w:rsidR="00F712F9" w:rsidRPr="00F712F9">
        <w:t>GHz 38-37,5</w:t>
      </w:r>
    </w:p>
    <w:p w14:paraId="57558B2C" w14:textId="77777777" w:rsidR="00091A6B" w:rsidRDefault="00091A6B" w:rsidP="00197749"/>
    <w:p w14:paraId="07C9043C" w14:textId="77777777" w:rsidR="00091A6B" w:rsidRDefault="00091A6B" w:rsidP="00197749"/>
    <w:p w14:paraId="45B41ED4" w14:textId="77777777" w:rsidR="00091A6B" w:rsidRDefault="00091A6B" w:rsidP="00197749"/>
    <w:p w14:paraId="2A0F8B3A" w14:textId="77777777" w:rsidR="00091A6B" w:rsidRDefault="00091A6B" w:rsidP="00197749"/>
    <w:p w14:paraId="315CEC3D" w14:textId="77777777" w:rsidR="00091A6B" w:rsidRDefault="00A161D3" w:rsidP="00197749">
      <w:r>
        <w:rPr>
          <w:noProof/>
        </w:rPr>
        <w:drawing>
          <wp:anchor distT="0" distB="0" distL="114300" distR="114300" simplePos="0" relativeHeight="251659776" behindDoc="0" locked="0" layoutInCell="1" allowOverlap="1" wp14:anchorId="096C0206" wp14:editId="0F9661AC">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54DFB487"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172DAD86" wp14:editId="4E669D55">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60211"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39FA0557"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DAD86"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33360211"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39FA0557"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251D8D1D"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79BB64DA"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2518FECD"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4AF3BED6" w14:textId="77777777" w:rsidR="005E066B" w:rsidRPr="00440F51" w:rsidRDefault="005E066B" w:rsidP="005E066B">
      <w:pPr>
        <w:spacing w:before="0"/>
        <w:rPr>
          <w:spacing w:val="-2"/>
          <w:sz w:val="21"/>
          <w:szCs w:val="28"/>
          <w:lang w:val="ru-RU"/>
        </w:rPr>
      </w:pPr>
    </w:p>
    <w:p w14:paraId="03ECF2B6"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3427D0DD"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76847038" w14:textId="77777777" w:rsidR="005E066B" w:rsidRDefault="005E066B" w:rsidP="005E066B">
      <w:pPr>
        <w:spacing w:before="0"/>
        <w:rPr>
          <w:sz w:val="21"/>
          <w:szCs w:val="20"/>
          <w:rtl/>
          <w:lang w:bidi="ar-EG"/>
        </w:rPr>
      </w:pPr>
    </w:p>
    <w:p w14:paraId="51D20E8D"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75265C01"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02851AF5"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4767D36A" w14:textId="1E940C41"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2722DCC6" w14:textId="77777777" w:rsidTr="001E77BC">
        <w:trPr>
          <w:jc w:val="center"/>
        </w:trPr>
        <w:tc>
          <w:tcPr>
            <w:tcW w:w="1480" w:type="dxa"/>
            <w:tcBorders>
              <w:left w:val="single" w:sz="12" w:space="0" w:color="000080"/>
            </w:tcBorders>
          </w:tcPr>
          <w:p w14:paraId="5BA482AE"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513631D7"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6162440D"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7F7C5F55"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62874A91"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11D99073"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0DBFA967"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7B447EC1"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04B1227D"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0CD28E7E"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706F5CEA"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1A84B70E"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3DDCEFDA"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7B4C6C20"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3A51B930"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5FEA4B25"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0EAD18E7"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6C3A2BBE" w14:textId="77777777" w:rsidR="00E964C9" w:rsidRPr="00D056E3" w:rsidRDefault="00E964C9" w:rsidP="00E964C9">
            <w:pPr>
              <w:tabs>
                <w:tab w:val="left" w:pos="1471"/>
              </w:tabs>
              <w:spacing w:before="20" w:after="40" w:line="240" w:lineRule="exact"/>
              <w:rPr>
                <w:sz w:val="20"/>
                <w:szCs w:val="26"/>
                <w:lang w:val="ru-RU"/>
              </w:rPr>
            </w:pPr>
            <w:r w:rsidRPr="00D056E3">
              <w:rPr>
                <w:b/>
                <w:bCs/>
                <w:sz w:val="20"/>
                <w:szCs w:val="26"/>
                <w:lang w:val="ru-RU"/>
              </w:rPr>
              <w:t>RA</w:t>
            </w:r>
            <w:r w:rsidRPr="00D056E3">
              <w:rPr>
                <w:rFonts w:hint="cs"/>
                <w:sz w:val="20"/>
                <w:szCs w:val="26"/>
                <w:rtl/>
                <w:lang w:val="ru-RU"/>
              </w:rPr>
              <w:tab/>
              <w:t>علم الفلك الراديوي</w:t>
            </w:r>
          </w:p>
        </w:tc>
      </w:tr>
      <w:tr w:rsidR="00F939BC" w:rsidRPr="005425A3" w14:paraId="3C5F1D6E" w14:textId="77777777" w:rsidTr="00FE498C">
        <w:trPr>
          <w:jc w:val="center"/>
        </w:trPr>
        <w:tc>
          <w:tcPr>
            <w:tcW w:w="9394" w:type="dxa"/>
            <w:gridSpan w:val="2"/>
            <w:tcBorders>
              <w:left w:val="single" w:sz="12" w:space="0" w:color="000080"/>
              <w:right w:val="single" w:sz="12" w:space="0" w:color="000080"/>
            </w:tcBorders>
            <w:shd w:val="clear" w:color="auto" w:fill="FFFFFF" w:themeFill="background1"/>
          </w:tcPr>
          <w:p w14:paraId="21A11995" w14:textId="77777777" w:rsidR="00F939BC" w:rsidRPr="00FE498C" w:rsidRDefault="00F939BC" w:rsidP="002E6ECC">
            <w:pPr>
              <w:tabs>
                <w:tab w:val="left" w:pos="1471"/>
              </w:tabs>
              <w:spacing w:before="20" w:after="40" w:line="240" w:lineRule="exact"/>
              <w:rPr>
                <w:sz w:val="20"/>
                <w:szCs w:val="26"/>
                <w:lang w:val="ru-RU"/>
              </w:rPr>
            </w:pPr>
            <w:r w:rsidRPr="00FE498C">
              <w:rPr>
                <w:b/>
                <w:bCs/>
                <w:sz w:val="20"/>
                <w:szCs w:val="26"/>
                <w:lang w:val="ru-RU"/>
              </w:rPr>
              <w:t>RS</w:t>
            </w:r>
            <w:r w:rsidRPr="00FE498C">
              <w:rPr>
                <w:rFonts w:hint="cs"/>
                <w:sz w:val="20"/>
                <w:szCs w:val="26"/>
                <w:rtl/>
                <w:lang w:val="ru-RU"/>
              </w:rPr>
              <w:tab/>
              <w:t>أنظمة الاستشعار عن ب</w:t>
            </w:r>
            <w:r w:rsidR="004F41D3">
              <w:rPr>
                <w:rFonts w:hint="cs"/>
                <w:sz w:val="20"/>
                <w:szCs w:val="26"/>
                <w:rtl/>
                <w:lang w:val="ru-RU"/>
              </w:rPr>
              <w:t>ُ</w:t>
            </w:r>
            <w:r w:rsidRPr="00FE498C">
              <w:rPr>
                <w:rFonts w:hint="cs"/>
                <w:sz w:val="20"/>
                <w:szCs w:val="26"/>
                <w:rtl/>
                <w:lang w:val="ru-RU"/>
              </w:rPr>
              <w:t>عد</w:t>
            </w:r>
          </w:p>
        </w:tc>
      </w:tr>
      <w:tr w:rsidR="00E964C9" w:rsidRPr="005425A3" w14:paraId="104BFE60" w14:textId="77777777" w:rsidTr="00DB3355">
        <w:trPr>
          <w:jc w:val="center"/>
        </w:trPr>
        <w:tc>
          <w:tcPr>
            <w:tcW w:w="9394" w:type="dxa"/>
            <w:gridSpan w:val="2"/>
            <w:tcBorders>
              <w:left w:val="single" w:sz="12" w:space="0" w:color="000080"/>
              <w:right w:val="single" w:sz="12" w:space="0" w:color="000080"/>
            </w:tcBorders>
            <w:shd w:val="clear" w:color="auto" w:fill="FFFFFF" w:themeFill="background1"/>
          </w:tcPr>
          <w:p w14:paraId="27F8D68F" w14:textId="77777777" w:rsidR="00E964C9" w:rsidRPr="00DB3355" w:rsidRDefault="00E964C9" w:rsidP="00E964C9">
            <w:pPr>
              <w:tabs>
                <w:tab w:val="left" w:pos="1471"/>
              </w:tabs>
              <w:spacing w:before="20" w:after="40" w:line="240" w:lineRule="exact"/>
              <w:rPr>
                <w:sz w:val="20"/>
                <w:szCs w:val="26"/>
                <w:rtl/>
                <w:lang w:val="ru-RU"/>
              </w:rPr>
            </w:pPr>
            <w:r w:rsidRPr="00DB3355">
              <w:rPr>
                <w:b/>
                <w:bCs/>
                <w:sz w:val="20"/>
                <w:szCs w:val="26"/>
                <w:lang w:val="ru-RU"/>
              </w:rPr>
              <w:t>S</w:t>
            </w:r>
            <w:r w:rsidRPr="00DB3355">
              <w:rPr>
                <w:rFonts w:hint="cs"/>
                <w:sz w:val="20"/>
                <w:szCs w:val="26"/>
                <w:rtl/>
                <w:lang w:val="ru-RU"/>
              </w:rPr>
              <w:tab/>
              <w:t>الخدمة الثابتة الساتلية</w:t>
            </w:r>
          </w:p>
        </w:tc>
      </w:tr>
      <w:tr w:rsidR="00E964C9" w:rsidRPr="005425A3" w14:paraId="6046474C" w14:textId="77777777" w:rsidTr="00DB3355">
        <w:trPr>
          <w:jc w:val="center"/>
        </w:trPr>
        <w:tc>
          <w:tcPr>
            <w:tcW w:w="9394" w:type="dxa"/>
            <w:gridSpan w:val="2"/>
            <w:tcBorders>
              <w:left w:val="single" w:sz="12" w:space="0" w:color="000080"/>
              <w:right w:val="single" w:sz="12" w:space="0" w:color="000080"/>
            </w:tcBorders>
            <w:shd w:val="clear" w:color="auto" w:fill="F3F3F3"/>
          </w:tcPr>
          <w:p w14:paraId="4E6A54DB" w14:textId="77777777" w:rsidR="00E964C9" w:rsidRPr="00DB3355" w:rsidRDefault="00E964C9" w:rsidP="00E964C9">
            <w:pPr>
              <w:tabs>
                <w:tab w:val="left" w:pos="1471"/>
              </w:tabs>
              <w:spacing w:before="20" w:after="40" w:line="240" w:lineRule="exact"/>
              <w:rPr>
                <w:rFonts w:ascii="Times New Roman Bold" w:hAnsi="Times New Roman Bold"/>
                <w:b/>
                <w:bCs/>
                <w:color w:val="000080"/>
                <w:sz w:val="20"/>
                <w:szCs w:val="26"/>
              </w:rPr>
            </w:pPr>
            <w:r w:rsidRPr="00DB3355">
              <w:rPr>
                <w:rFonts w:ascii="Times New Roman Bold" w:hAnsi="Times New Roman Bold"/>
                <w:b/>
                <w:bCs/>
                <w:color w:val="000080"/>
                <w:sz w:val="20"/>
                <w:szCs w:val="26"/>
              </w:rPr>
              <w:t>SA</w:t>
            </w:r>
            <w:r w:rsidRPr="00DB3355">
              <w:rPr>
                <w:rFonts w:ascii="Times New Roman Bold" w:hAnsi="Times New Roman Bold" w:hint="cs"/>
                <w:b/>
                <w:bCs/>
                <w:color w:val="000080"/>
                <w:sz w:val="20"/>
                <w:szCs w:val="26"/>
                <w:rtl/>
              </w:rPr>
              <w:tab/>
              <w:t>التطبيقات الفضائية والأرصاد الجوية</w:t>
            </w:r>
          </w:p>
        </w:tc>
      </w:tr>
      <w:tr w:rsidR="00E964C9" w:rsidRPr="00440F51" w14:paraId="02C60516" w14:textId="77777777" w:rsidTr="001E77BC">
        <w:trPr>
          <w:jc w:val="center"/>
        </w:trPr>
        <w:tc>
          <w:tcPr>
            <w:tcW w:w="9394" w:type="dxa"/>
            <w:gridSpan w:val="2"/>
            <w:tcBorders>
              <w:left w:val="single" w:sz="12" w:space="0" w:color="000080"/>
              <w:right w:val="single" w:sz="12" w:space="0" w:color="000080"/>
            </w:tcBorders>
          </w:tcPr>
          <w:p w14:paraId="032A247A" w14:textId="459598E2"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00070686">
              <w:rPr>
                <w:rFonts w:hint="cs"/>
                <w:sz w:val="20"/>
                <w:szCs w:val="26"/>
                <w:rtl/>
                <w:lang w:val="ru-RU"/>
              </w:rPr>
              <w:t>التشارُك في</w:t>
            </w:r>
            <w:r w:rsidRPr="008113E9">
              <w:rPr>
                <w:rFonts w:hint="cs"/>
                <w:sz w:val="20"/>
                <w:szCs w:val="26"/>
                <w:rtl/>
                <w:lang w:val="ru-RU"/>
              </w:rPr>
              <w:t xml:space="preserve"> الترددات والتنسيق بين أنظمة الخدمة الثابتة الساتلية والخدمة الثابتة</w:t>
            </w:r>
          </w:p>
        </w:tc>
      </w:tr>
      <w:tr w:rsidR="00E964C9" w:rsidRPr="00440F51" w14:paraId="68DF80AD" w14:textId="77777777" w:rsidTr="001E77BC">
        <w:trPr>
          <w:jc w:val="center"/>
        </w:trPr>
        <w:tc>
          <w:tcPr>
            <w:tcW w:w="9394" w:type="dxa"/>
            <w:gridSpan w:val="2"/>
            <w:tcBorders>
              <w:left w:val="single" w:sz="12" w:space="0" w:color="000080"/>
              <w:right w:val="single" w:sz="12" w:space="0" w:color="000080"/>
            </w:tcBorders>
          </w:tcPr>
          <w:p w14:paraId="01BDC948"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1796A744" w14:textId="77777777" w:rsidTr="001E77BC">
        <w:trPr>
          <w:jc w:val="center"/>
        </w:trPr>
        <w:tc>
          <w:tcPr>
            <w:tcW w:w="9394" w:type="dxa"/>
            <w:gridSpan w:val="2"/>
            <w:tcBorders>
              <w:left w:val="single" w:sz="12" w:space="0" w:color="000080"/>
              <w:right w:val="single" w:sz="12" w:space="0" w:color="000080"/>
            </w:tcBorders>
          </w:tcPr>
          <w:p w14:paraId="615867E5"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330F6402" w14:textId="77777777" w:rsidTr="001E77BC">
        <w:trPr>
          <w:jc w:val="center"/>
        </w:trPr>
        <w:tc>
          <w:tcPr>
            <w:tcW w:w="9394" w:type="dxa"/>
            <w:gridSpan w:val="2"/>
            <w:tcBorders>
              <w:left w:val="single" w:sz="12" w:space="0" w:color="000080"/>
              <w:right w:val="single" w:sz="12" w:space="0" w:color="000080"/>
            </w:tcBorders>
          </w:tcPr>
          <w:p w14:paraId="099BA4D6"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72238218"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707C7864"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5742D6F7" w14:textId="77777777" w:rsidR="005E066B" w:rsidRPr="00440F51" w:rsidRDefault="005E066B" w:rsidP="005E066B">
      <w:pPr>
        <w:spacing w:before="0"/>
        <w:rPr>
          <w:sz w:val="21"/>
          <w:szCs w:val="20"/>
          <w:rtl/>
        </w:rPr>
      </w:pPr>
    </w:p>
    <w:p w14:paraId="3A3DB280"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48270F0D" w14:textId="77777777" w:rsidTr="001E77BC">
        <w:trPr>
          <w:trHeight w:val="720"/>
          <w:jc w:val="center"/>
        </w:trPr>
        <w:tc>
          <w:tcPr>
            <w:tcW w:w="9379" w:type="dxa"/>
          </w:tcPr>
          <w:p w14:paraId="6BF59A23" w14:textId="77777777" w:rsidR="005E066B" w:rsidRPr="004F41D3" w:rsidRDefault="005E066B" w:rsidP="001E77BC">
            <w:pPr>
              <w:ind w:left="45" w:right="540"/>
              <w:rPr>
                <w:b/>
                <w:bCs/>
                <w:i/>
                <w:iCs/>
                <w:spacing w:val="-4"/>
                <w:sz w:val="21"/>
                <w:szCs w:val="26"/>
                <w:rtl/>
                <w:lang w:val="ru-RU"/>
              </w:rPr>
            </w:pPr>
            <w:r w:rsidRPr="004F41D3">
              <w:rPr>
                <w:rFonts w:hint="cs"/>
                <w:b/>
                <w:bCs/>
                <w:i/>
                <w:iCs/>
                <w:spacing w:val="-4"/>
                <w:sz w:val="21"/>
                <w:szCs w:val="26"/>
                <w:rtl/>
                <w:lang w:val="ru-RU"/>
              </w:rPr>
              <w:t>ملاحظة</w:t>
            </w:r>
            <w:r w:rsidRPr="004F41D3">
              <w:rPr>
                <w:rFonts w:hint="cs"/>
                <w:i/>
                <w:iCs/>
                <w:spacing w:val="-4"/>
                <w:sz w:val="21"/>
                <w:szCs w:val="26"/>
                <w:rtl/>
                <w:lang w:val="ru-RU"/>
              </w:rPr>
              <w:t xml:space="preserve">: </w:t>
            </w:r>
            <w:r w:rsidR="00D2107D" w:rsidRPr="004F41D3">
              <w:rPr>
                <w:rFonts w:hint="cs"/>
                <w:i/>
                <w:iCs/>
                <w:spacing w:val="-4"/>
                <w:sz w:val="21"/>
                <w:szCs w:val="26"/>
                <w:rtl/>
                <w:lang w:val="ru-RU"/>
              </w:rPr>
              <w:t xml:space="preserve">تمت الموافقة </w:t>
            </w:r>
            <w:r w:rsidRPr="004F41D3">
              <w:rPr>
                <w:rFonts w:hint="cs"/>
                <w:i/>
                <w:iCs/>
                <w:spacing w:val="-4"/>
                <w:sz w:val="21"/>
                <w:szCs w:val="26"/>
                <w:rtl/>
                <w:lang w:val="ru-RU"/>
              </w:rPr>
              <w:t xml:space="preserve">على النسخة الإنكليزية </w:t>
            </w:r>
            <w:r w:rsidR="00D2107D" w:rsidRPr="004F41D3">
              <w:rPr>
                <w:rFonts w:hint="cs"/>
                <w:i/>
                <w:iCs/>
                <w:spacing w:val="-4"/>
                <w:sz w:val="21"/>
                <w:szCs w:val="26"/>
                <w:rtl/>
                <w:lang w:val="ru-RU"/>
              </w:rPr>
              <w:t>لهذه التوصية</w:t>
            </w:r>
            <w:r w:rsidRPr="004F41D3">
              <w:rPr>
                <w:rFonts w:hint="cs"/>
                <w:i/>
                <w:iCs/>
                <w:spacing w:val="-4"/>
                <w:sz w:val="21"/>
                <w:szCs w:val="26"/>
                <w:rtl/>
                <w:lang w:val="ru-RU"/>
              </w:rPr>
              <w:t xml:space="preserve"> الصادر</w:t>
            </w:r>
            <w:r w:rsidR="00D2107D" w:rsidRPr="004F41D3">
              <w:rPr>
                <w:rFonts w:hint="cs"/>
                <w:i/>
                <w:iCs/>
                <w:spacing w:val="-4"/>
                <w:sz w:val="21"/>
                <w:szCs w:val="26"/>
                <w:rtl/>
                <w:lang w:val="ru-RU"/>
              </w:rPr>
              <w:t>ة</w:t>
            </w:r>
            <w:r w:rsidRPr="004F41D3">
              <w:rPr>
                <w:rFonts w:hint="cs"/>
                <w:i/>
                <w:iCs/>
                <w:spacing w:val="-4"/>
                <w:sz w:val="21"/>
                <w:szCs w:val="26"/>
                <w:rtl/>
                <w:lang w:val="ru-RU"/>
              </w:rPr>
              <w:t xml:space="preserve"> عن قطاع الاتصالات الراديوية بموجب الإجراء الموضح في القرار </w:t>
            </w:r>
            <w:r w:rsidRPr="004F41D3">
              <w:rPr>
                <w:i/>
                <w:iCs/>
                <w:spacing w:val="-4"/>
                <w:sz w:val="21"/>
                <w:szCs w:val="26"/>
              </w:rPr>
              <w:t>ITU-R 1</w:t>
            </w:r>
            <w:r w:rsidRPr="004F41D3">
              <w:rPr>
                <w:rFonts w:hint="cs"/>
                <w:i/>
                <w:iCs/>
                <w:spacing w:val="-4"/>
                <w:sz w:val="21"/>
                <w:szCs w:val="26"/>
                <w:rtl/>
                <w:lang w:bidi="ar-EG"/>
              </w:rPr>
              <w:t>.</w:t>
            </w:r>
          </w:p>
        </w:tc>
      </w:tr>
    </w:tbl>
    <w:p w14:paraId="1D793393" w14:textId="7A94716B"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16594C">
        <w:rPr>
          <w:sz w:val="20"/>
          <w:szCs w:val="26"/>
        </w:rPr>
        <w:t>4</w:t>
      </w:r>
    </w:p>
    <w:p w14:paraId="4DBC5DAD" w14:textId="77777777" w:rsidR="005E066B" w:rsidRPr="00440F51" w:rsidRDefault="005E066B" w:rsidP="003D40E1">
      <w:pPr>
        <w:spacing w:before="0" w:line="120" w:lineRule="auto"/>
        <w:ind w:right="539"/>
        <w:jc w:val="right"/>
        <w:rPr>
          <w:sz w:val="21"/>
          <w:szCs w:val="28"/>
          <w:rtl/>
          <w:lang w:bidi="ar-EG"/>
        </w:rPr>
      </w:pPr>
    </w:p>
    <w:p w14:paraId="4E62966E" w14:textId="3F59D794"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16594C">
        <w:rPr>
          <w:sz w:val="21"/>
          <w:szCs w:val="20"/>
        </w:rPr>
        <w:t>4</w:t>
      </w:r>
    </w:p>
    <w:p w14:paraId="3731D8F9" w14:textId="77777777" w:rsidR="005E066B" w:rsidRPr="004F41D3" w:rsidRDefault="005E066B" w:rsidP="005E066B">
      <w:pPr>
        <w:rPr>
          <w:spacing w:val="-4"/>
          <w:sz w:val="20"/>
          <w:szCs w:val="26"/>
          <w:rtl/>
          <w:lang w:bidi="ar-EG"/>
        </w:rPr>
      </w:pPr>
      <w:r w:rsidRPr="004F41D3">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4F41D3" w:rsidRPr="004F41D3">
        <w:rPr>
          <w:rFonts w:hint="cs"/>
          <w:spacing w:val="-4"/>
          <w:sz w:val="20"/>
          <w:szCs w:val="26"/>
          <w:rtl/>
          <w:lang w:val="ru-RU"/>
        </w:rPr>
        <w:t xml:space="preserve"> </w:t>
      </w:r>
      <w:r w:rsidRPr="004F41D3">
        <w:rPr>
          <w:rFonts w:hint="cs"/>
          <w:spacing w:val="-4"/>
          <w:sz w:val="20"/>
          <w:szCs w:val="26"/>
          <w:rtl/>
          <w:lang w:val="ru-RU"/>
        </w:rPr>
        <w:t xml:space="preserve">الاتحاد الدولي للاتصالات </w:t>
      </w:r>
      <w:r w:rsidRPr="004F41D3">
        <w:rPr>
          <w:spacing w:val="-4"/>
          <w:sz w:val="20"/>
          <w:szCs w:val="26"/>
        </w:rPr>
        <w:t>(ITU)</w:t>
      </w:r>
      <w:r w:rsidRPr="004F41D3">
        <w:rPr>
          <w:rFonts w:hint="cs"/>
          <w:spacing w:val="-4"/>
          <w:sz w:val="20"/>
          <w:szCs w:val="26"/>
          <w:rtl/>
          <w:lang w:bidi="ar-EG"/>
        </w:rPr>
        <w:t>.</w:t>
      </w:r>
    </w:p>
    <w:p w14:paraId="0E5D8839"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353FBC4A" w14:textId="397B007B"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D056E3">
        <w:rPr>
          <w:rStyle w:val="href"/>
          <w:rFonts w:eastAsia="Times New Roman" w:cs="Times New Roman"/>
          <w:szCs w:val="20"/>
          <w:lang w:eastAsia="en-US" w:bidi="ar-SA"/>
        </w:rPr>
        <w:t>S</w:t>
      </w:r>
      <w:r w:rsidR="00DB3355">
        <w:rPr>
          <w:rStyle w:val="href"/>
          <w:rFonts w:eastAsia="Times New Roman" w:cs="Times New Roman"/>
          <w:szCs w:val="20"/>
          <w:lang w:eastAsia="en-US" w:bidi="ar-SA"/>
        </w:rPr>
        <w:t>A</w:t>
      </w:r>
      <w:r w:rsidR="00CA603A" w:rsidRPr="00AA1ACD">
        <w:rPr>
          <w:rStyle w:val="href"/>
          <w:rFonts w:eastAsia="Times New Roman" w:cs="Times New Roman"/>
          <w:szCs w:val="20"/>
          <w:lang w:eastAsia="en-US" w:bidi="ar-SA"/>
        </w:rPr>
        <w:t>.</w:t>
      </w:r>
      <w:r w:rsidR="0016594C">
        <w:rPr>
          <w:rStyle w:val="href"/>
          <w:rFonts w:eastAsia="Times New Roman" w:cs="Times New Roman"/>
          <w:szCs w:val="20"/>
          <w:lang w:eastAsia="en-US" w:bidi="ar-SA"/>
        </w:rPr>
        <w:t>2079-1</w:t>
      </w:r>
    </w:p>
    <w:p w14:paraId="69272498" w14:textId="609F3BEC" w:rsidR="002E6ECC" w:rsidRPr="006E3D0D" w:rsidRDefault="00070686" w:rsidP="0016594C">
      <w:pPr>
        <w:pStyle w:val="Rectitle"/>
        <w:rPr>
          <w:rtl/>
        </w:rPr>
      </w:pPr>
      <w:r>
        <w:rPr>
          <w:rFonts w:hint="cs"/>
          <w:rtl/>
          <w:lang w:bidi="ar-SA"/>
        </w:rPr>
        <w:t>التشارُك في</w:t>
      </w:r>
      <w:r w:rsidR="0016594C" w:rsidRPr="0016594C">
        <w:rPr>
          <w:rFonts w:hint="cs"/>
          <w:rtl/>
          <w:lang w:bidi="ar-SA"/>
        </w:rPr>
        <w:t xml:space="preserve"> الترددات بين أنظمة خدمة الأبحاث الفضائية والخدمة الثابتة الساتلية</w:t>
      </w:r>
      <w:r w:rsidR="0016594C" w:rsidRPr="0016594C">
        <w:rPr>
          <w:rtl/>
          <w:lang w:bidi="ar-SA"/>
        </w:rPr>
        <w:br/>
      </w:r>
      <w:r w:rsidR="0016594C" w:rsidRPr="0016594C">
        <w:rPr>
          <w:rFonts w:hint="cs"/>
          <w:rtl/>
          <w:lang w:bidi="ar-SA"/>
        </w:rPr>
        <w:t>(فضاء-أرض) في</w:t>
      </w:r>
      <w:r w:rsidR="0016594C" w:rsidRPr="0016594C">
        <w:rPr>
          <w:rFonts w:hint="eastAsia"/>
          <w:rtl/>
          <w:lang w:bidi="ar-SA"/>
        </w:rPr>
        <w:t> </w:t>
      </w:r>
      <w:r w:rsidR="0016594C" w:rsidRPr="0016594C">
        <w:rPr>
          <w:rFonts w:hint="cs"/>
          <w:rtl/>
          <w:lang w:bidi="ar-SA"/>
        </w:rPr>
        <w:t>النطاق</w:t>
      </w:r>
      <w:r w:rsidR="0016594C" w:rsidRPr="0016594C">
        <w:rPr>
          <w:rFonts w:hint="eastAsia"/>
          <w:rtl/>
          <w:lang w:bidi="ar-SA"/>
        </w:rPr>
        <w:t> </w:t>
      </w:r>
      <w:r w:rsidR="0016594C" w:rsidRPr="0016594C">
        <w:t>GHz 38</w:t>
      </w:r>
      <w:r w:rsidR="0016594C" w:rsidRPr="0016594C">
        <w:noBreakHyphen/>
        <w:t>37,5</w:t>
      </w:r>
    </w:p>
    <w:p w14:paraId="1DB3C086" w14:textId="013450C8" w:rsidR="002E6ECC" w:rsidRPr="006E3D0D" w:rsidRDefault="002E6ECC" w:rsidP="005425A3">
      <w:pPr>
        <w:pStyle w:val="Recdate"/>
        <w:spacing w:before="240"/>
        <w:rPr>
          <w:rtl/>
        </w:rPr>
      </w:pPr>
      <w:r w:rsidRPr="006E3D0D">
        <w:t>(</w:t>
      </w:r>
      <w:r w:rsidR="00E812EA">
        <w:t>2023-</w:t>
      </w:r>
      <w:r w:rsidR="0016594C">
        <w:t>2015</w:t>
      </w:r>
      <w:r w:rsidRPr="006E3D0D">
        <w:t>)</w:t>
      </w:r>
    </w:p>
    <w:p w14:paraId="6890A828" w14:textId="77777777" w:rsidR="0016594C" w:rsidRPr="0016594C" w:rsidRDefault="0016594C" w:rsidP="00E812EA">
      <w:pPr>
        <w:pStyle w:val="Headingb0"/>
        <w:rPr>
          <w:rtl/>
          <w:lang w:bidi="ar-EG"/>
        </w:rPr>
      </w:pPr>
      <w:bookmarkStart w:id="0" w:name="_Toc246311086"/>
      <w:bookmarkStart w:id="1" w:name="_Toc246311154"/>
      <w:r w:rsidRPr="0016594C">
        <w:rPr>
          <w:rtl/>
        </w:rPr>
        <w:t>مجال التطبيق</w:t>
      </w:r>
      <w:bookmarkEnd w:id="0"/>
      <w:bookmarkEnd w:id="1"/>
    </w:p>
    <w:p w14:paraId="1090084F" w14:textId="496B2F25" w:rsidR="0016594C" w:rsidRPr="00B8504E" w:rsidRDefault="0016594C" w:rsidP="0016594C">
      <w:pPr>
        <w:rPr>
          <w:spacing w:val="-6"/>
          <w:rtl/>
          <w:lang w:bidi="ar-EG"/>
        </w:rPr>
      </w:pPr>
      <w:r w:rsidRPr="00B8504E">
        <w:rPr>
          <w:rFonts w:hint="cs"/>
          <w:spacing w:val="-6"/>
          <w:rtl/>
          <w:lang w:bidi="ar-EG"/>
        </w:rPr>
        <w:t xml:space="preserve">تتناول هذه التوصية </w:t>
      </w:r>
      <w:r w:rsidR="00070686" w:rsidRPr="00B8504E">
        <w:rPr>
          <w:rFonts w:hint="cs"/>
          <w:spacing w:val="-6"/>
          <w:rtl/>
          <w:lang w:bidi="ar-EG"/>
        </w:rPr>
        <w:t>التشارُك في</w:t>
      </w:r>
      <w:r w:rsidRPr="00B8504E">
        <w:rPr>
          <w:rFonts w:hint="cs"/>
          <w:spacing w:val="-6"/>
          <w:rtl/>
          <w:lang w:bidi="ar-EG"/>
        </w:rPr>
        <w:t xml:space="preserve"> الترددات بين خدمة الأبحاث الفضائية </w:t>
      </w:r>
      <w:r w:rsidRPr="00B8504E">
        <w:rPr>
          <w:spacing w:val="-6"/>
        </w:rPr>
        <w:t>(SRS)</w:t>
      </w:r>
      <w:r w:rsidRPr="00B8504E">
        <w:rPr>
          <w:rFonts w:hint="cs"/>
          <w:spacing w:val="-6"/>
          <w:rtl/>
          <w:lang w:bidi="ar-EG"/>
        </w:rPr>
        <w:t xml:space="preserve"> والخدمة الثابتة الساتلية </w:t>
      </w:r>
      <w:r w:rsidRPr="00B8504E">
        <w:rPr>
          <w:spacing w:val="-6"/>
        </w:rPr>
        <w:t>(FSS)</w:t>
      </w:r>
      <w:r w:rsidRPr="00B8504E">
        <w:rPr>
          <w:rFonts w:hint="cs"/>
          <w:spacing w:val="-6"/>
          <w:rtl/>
          <w:lang w:bidi="ar-EG"/>
        </w:rPr>
        <w:t xml:space="preserve"> في النطاق</w:t>
      </w:r>
      <w:r w:rsidRPr="00B8504E">
        <w:rPr>
          <w:rFonts w:hint="eastAsia"/>
          <w:spacing w:val="-6"/>
          <w:rtl/>
          <w:lang w:bidi="ar-EG"/>
        </w:rPr>
        <w:t> </w:t>
      </w:r>
      <w:r w:rsidRPr="00B8504E">
        <w:rPr>
          <w:spacing w:val="-6"/>
        </w:rPr>
        <w:t>GHz 38</w:t>
      </w:r>
      <w:r w:rsidR="00B8504E" w:rsidRPr="00B8504E">
        <w:rPr>
          <w:spacing w:val="-6"/>
        </w:rPr>
        <w:noBreakHyphen/>
      </w:r>
      <w:r w:rsidRPr="00B8504E">
        <w:rPr>
          <w:spacing w:val="-6"/>
        </w:rPr>
        <w:t>37,5</w:t>
      </w:r>
      <w:r w:rsidRPr="00B8504E">
        <w:rPr>
          <w:rFonts w:hint="cs"/>
          <w:spacing w:val="-6"/>
          <w:rtl/>
          <w:lang w:bidi="ar-EG"/>
        </w:rPr>
        <w:t xml:space="preserve"> (فضاء-أرض). وتعطي حدود القدرة المشعة المكافئة المتناحية وكثافة تدفق القدرة لأنظمة</w:t>
      </w:r>
      <w:r w:rsidRPr="00B8504E">
        <w:rPr>
          <w:spacing w:val="-6"/>
          <w:rtl/>
          <w:lang w:bidi="ar-EG"/>
        </w:rPr>
        <w:t xml:space="preserve"> القياس الفضائي بالتداخل ذي خط الأساس الطويل جداً</w:t>
      </w:r>
      <w:r w:rsidRPr="00B8504E">
        <w:rPr>
          <w:rFonts w:hint="eastAsia"/>
          <w:spacing w:val="-6"/>
          <w:rtl/>
          <w:lang w:bidi="ar-EG"/>
        </w:rPr>
        <w:t> </w:t>
      </w:r>
      <w:r w:rsidRPr="00B8504E">
        <w:rPr>
          <w:spacing w:val="-6"/>
        </w:rPr>
        <w:t>(SVLBI)</w:t>
      </w:r>
      <w:r w:rsidRPr="00B8504E">
        <w:rPr>
          <w:rFonts w:hint="cs"/>
          <w:spacing w:val="-6"/>
          <w:rtl/>
          <w:lang w:bidi="ar-EG"/>
        </w:rPr>
        <w:t xml:space="preserve"> والأنظمة القمرية لخدمة الأبحاث الفضائية وأنظمة المدارات المستقرة بالنسبة إلى الأرض</w:t>
      </w:r>
      <w:r w:rsidRPr="00B8504E">
        <w:rPr>
          <w:rFonts w:hint="eastAsia"/>
          <w:spacing w:val="-6"/>
          <w:rtl/>
          <w:lang w:bidi="ar-EG"/>
        </w:rPr>
        <w:t> </w:t>
      </w:r>
      <w:r w:rsidRPr="00B8504E">
        <w:rPr>
          <w:spacing w:val="-6"/>
        </w:rPr>
        <w:t>(GSO)</w:t>
      </w:r>
      <w:r w:rsidRPr="00B8504E">
        <w:rPr>
          <w:rFonts w:hint="cs"/>
          <w:spacing w:val="-6"/>
          <w:rtl/>
          <w:lang w:bidi="ar-EG"/>
        </w:rPr>
        <w:t xml:space="preserve"> وأنظمة</w:t>
      </w:r>
      <w:r w:rsidRPr="00B8504E">
        <w:rPr>
          <w:spacing w:val="-6"/>
          <w:rtl/>
          <w:lang w:bidi="ar-EG"/>
        </w:rPr>
        <w:t xml:space="preserve"> </w:t>
      </w:r>
      <w:r w:rsidRPr="00B8504E">
        <w:rPr>
          <w:rFonts w:hint="cs"/>
          <w:spacing w:val="-6"/>
          <w:rtl/>
          <w:lang w:bidi="ar-EG"/>
        </w:rPr>
        <w:t>المدارات</w:t>
      </w:r>
      <w:r w:rsidRPr="00B8504E">
        <w:rPr>
          <w:spacing w:val="-6"/>
          <w:rtl/>
          <w:lang w:bidi="ar-EG"/>
        </w:rPr>
        <w:t xml:space="preserve"> </w:t>
      </w:r>
      <w:r w:rsidRPr="00B8504E">
        <w:rPr>
          <w:rFonts w:hint="cs"/>
          <w:spacing w:val="-6"/>
          <w:rtl/>
          <w:lang w:bidi="ar-EG"/>
        </w:rPr>
        <w:t>ال</w:t>
      </w:r>
      <w:r w:rsidRPr="00B8504E">
        <w:rPr>
          <w:spacing w:val="-6"/>
          <w:rtl/>
          <w:lang w:bidi="ar-EG"/>
        </w:rPr>
        <w:t>إهليلجي</w:t>
      </w:r>
      <w:r w:rsidRPr="00B8504E">
        <w:rPr>
          <w:rFonts w:hint="cs"/>
          <w:spacing w:val="-6"/>
          <w:rtl/>
          <w:lang w:bidi="ar-EG"/>
        </w:rPr>
        <w:t>ة</w:t>
      </w:r>
      <w:r w:rsidRPr="00B8504E">
        <w:rPr>
          <w:spacing w:val="-6"/>
          <w:rtl/>
          <w:lang w:bidi="ar-EG"/>
        </w:rPr>
        <w:t xml:space="preserve"> شديد</w:t>
      </w:r>
      <w:r w:rsidRPr="00B8504E">
        <w:rPr>
          <w:rFonts w:hint="cs"/>
          <w:spacing w:val="-6"/>
          <w:rtl/>
          <w:lang w:bidi="ar-EG"/>
        </w:rPr>
        <w:t>ة</w:t>
      </w:r>
      <w:r w:rsidRPr="00B8504E">
        <w:rPr>
          <w:spacing w:val="-6"/>
          <w:rtl/>
          <w:lang w:bidi="ar-EG"/>
        </w:rPr>
        <w:t xml:space="preserve"> الميل </w:t>
      </w:r>
      <w:r w:rsidRPr="00B8504E">
        <w:rPr>
          <w:spacing w:val="-6"/>
        </w:rPr>
        <w:t>(HEO)</w:t>
      </w:r>
      <w:r w:rsidRPr="00B8504E">
        <w:rPr>
          <w:rFonts w:hint="cs"/>
          <w:spacing w:val="-6"/>
          <w:rtl/>
          <w:lang w:bidi="ar-EG"/>
        </w:rPr>
        <w:t xml:space="preserve"> للخدمة الثابتة الساتلية</w:t>
      </w:r>
      <w:r w:rsidRPr="00B8504E">
        <w:rPr>
          <w:rFonts w:hint="cs"/>
          <w:spacing w:val="-6"/>
          <w:rtl/>
          <w:lang w:bidi="ar-SY"/>
        </w:rPr>
        <w:t>.</w:t>
      </w:r>
      <w:r w:rsidR="00E37882" w:rsidRPr="00B8504E">
        <w:rPr>
          <w:rFonts w:hint="cs"/>
          <w:spacing w:val="-6"/>
          <w:rtl/>
          <w:lang w:bidi="ar-EG"/>
        </w:rPr>
        <w:t xml:space="preserve"> وهي تقدم أيضاً </w:t>
      </w:r>
      <w:r w:rsidR="00E37882" w:rsidRPr="00B8504E">
        <w:rPr>
          <w:spacing w:val="-6"/>
          <w:rtl/>
          <w:lang w:bidi="ar-EG"/>
        </w:rPr>
        <w:t>تقنيات التخفيف</w:t>
      </w:r>
      <w:r w:rsidR="00E37882" w:rsidRPr="00B8504E">
        <w:rPr>
          <w:rFonts w:hint="cs"/>
          <w:spacing w:val="-6"/>
          <w:rtl/>
          <w:lang w:bidi="ar-EG"/>
        </w:rPr>
        <w:t xml:space="preserve"> من التداخل</w:t>
      </w:r>
      <w:r w:rsidR="00E37882" w:rsidRPr="00B8504E">
        <w:rPr>
          <w:spacing w:val="-6"/>
          <w:rtl/>
          <w:lang w:bidi="ar-EG"/>
        </w:rPr>
        <w:t xml:space="preserve"> التي تغطي جميع أنواع أنظمة الخدمة الثابتة الساتلية غير المستقرة بالنسبة إلى الأرض، بما في ذلك كوكبات المدار الأرضي المنخفض </w:t>
      </w:r>
      <w:r w:rsidR="00E37882" w:rsidRPr="00B8504E">
        <w:rPr>
          <w:spacing w:val="-6"/>
          <w:lang w:bidi="ar-EG"/>
        </w:rPr>
        <w:t>(</w:t>
      </w:r>
      <w:r w:rsidR="00E37882" w:rsidRPr="00B8504E">
        <w:rPr>
          <w:spacing w:val="-6"/>
          <w:cs/>
          <w:lang w:bidi="ar-EG"/>
        </w:rPr>
        <w:t>‎</w:t>
      </w:r>
      <w:r w:rsidR="00E37882" w:rsidRPr="00B8504E">
        <w:rPr>
          <w:spacing w:val="-6"/>
          <w:lang w:bidi="ar-EG"/>
        </w:rPr>
        <w:t>LEO)</w:t>
      </w:r>
      <w:r w:rsidR="00E37882" w:rsidRPr="00B8504E">
        <w:rPr>
          <w:spacing w:val="-6"/>
          <w:rtl/>
          <w:lang w:bidi="ar-EG"/>
        </w:rPr>
        <w:t xml:space="preserve"> ‏والمدار الأرضي المتوسط </w:t>
      </w:r>
      <w:r w:rsidR="00E37882" w:rsidRPr="00B8504E">
        <w:rPr>
          <w:spacing w:val="-6"/>
          <w:lang w:bidi="ar-EG"/>
        </w:rPr>
        <w:t>(</w:t>
      </w:r>
      <w:r w:rsidR="00E37882" w:rsidRPr="00B8504E">
        <w:rPr>
          <w:spacing w:val="-6"/>
          <w:cs/>
          <w:lang w:bidi="ar-EG"/>
        </w:rPr>
        <w:t>‎</w:t>
      </w:r>
      <w:r w:rsidR="00E37882" w:rsidRPr="00B8504E">
        <w:rPr>
          <w:spacing w:val="-6"/>
          <w:lang w:bidi="ar-EG"/>
        </w:rPr>
        <w:t>MEO)</w:t>
      </w:r>
      <w:r w:rsidR="00E37882" w:rsidRPr="00B8504E">
        <w:rPr>
          <w:spacing w:val="-6"/>
          <w:rtl/>
          <w:lang w:bidi="ar-EG"/>
        </w:rPr>
        <w:t>.</w:t>
      </w:r>
    </w:p>
    <w:p w14:paraId="009B8942" w14:textId="77777777" w:rsidR="0016594C" w:rsidRPr="0016594C" w:rsidRDefault="0016594C" w:rsidP="00E812EA">
      <w:pPr>
        <w:pStyle w:val="Headingb0"/>
        <w:rPr>
          <w:rtl/>
          <w:lang w:bidi="ar-EG"/>
        </w:rPr>
      </w:pPr>
      <w:r w:rsidRPr="0016594C">
        <w:rPr>
          <w:rFonts w:hint="cs"/>
          <w:rtl/>
        </w:rPr>
        <w:t>مصطلحات أساسية</w:t>
      </w:r>
    </w:p>
    <w:p w14:paraId="69ED522F" w14:textId="21983CD8" w:rsidR="0016594C" w:rsidRPr="009C7FD6" w:rsidRDefault="0016594C" w:rsidP="009C7FD6">
      <w:pPr>
        <w:rPr>
          <w:spacing w:val="-6"/>
          <w:rtl/>
          <w:lang w:bidi="ar"/>
        </w:rPr>
      </w:pPr>
      <w:r w:rsidRPr="009C7FD6">
        <w:rPr>
          <w:rFonts w:hint="cs"/>
          <w:spacing w:val="-6"/>
          <w:rtl/>
          <w:lang w:bidi="ar"/>
        </w:rPr>
        <w:t>أنظمة</w:t>
      </w:r>
      <w:r w:rsidRPr="009C7FD6">
        <w:rPr>
          <w:rFonts w:hint="cs"/>
          <w:spacing w:val="-6"/>
          <w:rtl/>
        </w:rPr>
        <w:t xml:space="preserve"> خدمة الأبحاث الفضائية</w:t>
      </w:r>
      <w:r w:rsidRPr="009C7FD6">
        <w:rPr>
          <w:rFonts w:hint="cs"/>
          <w:spacing w:val="-6"/>
          <w:rtl/>
          <w:lang w:bidi="ar-EG"/>
        </w:rPr>
        <w:t xml:space="preserve"> </w:t>
      </w:r>
      <w:r w:rsidRPr="009C7FD6">
        <w:rPr>
          <w:spacing w:val="-6"/>
        </w:rPr>
        <w:t>(SRS)</w:t>
      </w:r>
      <w:r w:rsidRPr="009C7FD6">
        <w:rPr>
          <w:rFonts w:hint="cs"/>
          <w:spacing w:val="-6"/>
          <w:rtl/>
          <w:lang w:bidi="ar"/>
        </w:rPr>
        <w:t xml:space="preserve"> القريبة من الأرض، </w:t>
      </w:r>
      <w:r w:rsidRPr="009C7FD6">
        <w:rPr>
          <w:rFonts w:hint="cs"/>
          <w:spacing w:val="-6"/>
          <w:rtl/>
        </w:rPr>
        <w:t>وأنظمة المدارات المستقرة بالنسبة إلى الأرض</w:t>
      </w:r>
      <w:r w:rsidRPr="009C7FD6">
        <w:rPr>
          <w:rFonts w:hint="cs"/>
          <w:spacing w:val="-6"/>
          <w:rtl/>
          <w:lang w:bidi="ar-EG"/>
        </w:rPr>
        <w:t xml:space="preserve"> </w:t>
      </w:r>
      <w:r w:rsidRPr="009C7FD6">
        <w:rPr>
          <w:spacing w:val="-6"/>
        </w:rPr>
        <w:t>(GSO)</w:t>
      </w:r>
      <w:r w:rsidRPr="009C7FD6">
        <w:rPr>
          <w:rFonts w:hint="cs"/>
          <w:spacing w:val="-6"/>
          <w:rtl/>
        </w:rPr>
        <w:t xml:space="preserve"> وأنظمة</w:t>
      </w:r>
      <w:r w:rsidRPr="009C7FD6">
        <w:rPr>
          <w:spacing w:val="-6"/>
          <w:rtl/>
        </w:rPr>
        <w:t xml:space="preserve"> </w:t>
      </w:r>
      <w:r w:rsidRPr="009C7FD6">
        <w:rPr>
          <w:rFonts w:hint="cs"/>
          <w:spacing w:val="-6"/>
          <w:rtl/>
        </w:rPr>
        <w:t>المدارات</w:t>
      </w:r>
      <w:r w:rsidRPr="009C7FD6">
        <w:rPr>
          <w:spacing w:val="-6"/>
          <w:rtl/>
        </w:rPr>
        <w:t xml:space="preserve"> </w:t>
      </w:r>
      <w:r w:rsidRPr="009C7FD6">
        <w:rPr>
          <w:rFonts w:hint="cs"/>
          <w:spacing w:val="-6"/>
          <w:rtl/>
        </w:rPr>
        <w:t>ال</w:t>
      </w:r>
      <w:r w:rsidRPr="009C7FD6">
        <w:rPr>
          <w:spacing w:val="-6"/>
          <w:rtl/>
        </w:rPr>
        <w:t>إهليلجي</w:t>
      </w:r>
      <w:r w:rsidRPr="009C7FD6">
        <w:rPr>
          <w:rFonts w:hint="cs"/>
          <w:spacing w:val="-6"/>
          <w:rtl/>
        </w:rPr>
        <w:t>ة</w:t>
      </w:r>
      <w:r w:rsidRPr="009C7FD6">
        <w:rPr>
          <w:spacing w:val="-6"/>
          <w:rtl/>
        </w:rPr>
        <w:t xml:space="preserve"> شديد</w:t>
      </w:r>
      <w:r w:rsidRPr="009C7FD6">
        <w:rPr>
          <w:rFonts w:hint="cs"/>
          <w:spacing w:val="-6"/>
          <w:rtl/>
        </w:rPr>
        <w:t>ة</w:t>
      </w:r>
      <w:r w:rsidRPr="009C7FD6">
        <w:rPr>
          <w:spacing w:val="-6"/>
          <w:rtl/>
        </w:rPr>
        <w:t xml:space="preserve"> الميل</w:t>
      </w:r>
      <w:r w:rsidRPr="009C7FD6">
        <w:rPr>
          <w:rFonts w:hint="cs"/>
          <w:spacing w:val="-6"/>
          <w:rtl/>
          <w:lang w:bidi="ar-EG"/>
        </w:rPr>
        <w:t xml:space="preserve"> </w:t>
      </w:r>
      <w:r w:rsidRPr="009C7FD6">
        <w:rPr>
          <w:spacing w:val="-6"/>
        </w:rPr>
        <w:t>(HEO)</w:t>
      </w:r>
      <w:r w:rsidRPr="009C7FD6">
        <w:rPr>
          <w:rFonts w:hint="cs"/>
          <w:spacing w:val="-6"/>
          <w:rtl/>
        </w:rPr>
        <w:t xml:space="preserve"> للخدمة الثابتة الساتلية </w:t>
      </w:r>
      <w:r w:rsidRPr="009C7FD6">
        <w:rPr>
          <w:spacing w:val="-6"/>
        </w:rPr>
        <w:t>(FSS)</w:t>
      </w:r>
      <w:r w:rsidRPr="009C7FD6">
        <w:rPr>
          <w:rFonts w:hint="cs"/>
          <w:spacing w:val="-6"/>
          <w:rtl/>
        </w:rPr>
        <w:t>،</w:t>
      </w:r>
      <w:r w:rsidRPr="009C7FD6">
        <w:rPr>
          <w:rFonts w:hint="cs"/>
          <w:spacing w:val="-6"/>
          <w:rtl/>
          <w:lang w:bidi="ar"/>
        </w:rPr>
        <w:t xml:space="preserve"> حدود </w:t>
      </w:r>
      <w:r w:rsidRPr="009C7FD6">
        <w:rPr>
          <w:spacing w:val="-6"/>
          <w:rtl/>
          <w:lang w:bidi="ar"/>
        </w:rPr>
        <w:t>القدرة المشعة المكافئة المتناحية</w:t>
      </w:r>
      <w:r w:rsidRPr="009C7FD6">
        <w:rPr>
          <w:rFonts w:hint="cs"/>
          <w:spacing w:val="-6"/>
          <w:rtl/>
          <w:lang w:bidi="ar"/>
        </w:rPr>
        <w:t xml:space="preserve"> </w:t>
      </w:r>
      <w:r w:rsidRPr="009C7FD6">
        <w:rPr>
          <w:rFonts w:hint="cs"/>
          <w:spacing w:val="-6"/>
          <w:lang w:bidi="ar"/>
        </w:rPr>
        <w:t>(</w:t>
      </w:r>
      <w:proofErr w:type="spellStart"/>
      <w:r w:rsidRPr="009C7FD6">
        <w:rPr>
          <w:spacing w:val="-6"/>
        </w:rPr>
        <w:t>e.i.r.p</w:t>
      </w:r>
      <w:proofErr w:type="spellEnd"/>
      <w:r w:rsidRPr="009C7FD6">
        <w:rPr>
          <w:spacing w:val="-6"/>
        </w:rPr>
        <w:t>.</w:t>
      </w:r>
      <w:r w:rsidRPr="009C7FD6">
        <w:rPr>
          <w:rFonts w:hint="cs"/>
          <w:spacing w:val="-6"/>
          <w:lang w:bidi="ar"/>
        </w:rPr>
        <w:t>)</w:t>
      </w:r>
      <w:r w:rsidRPr="009C7FD6">
        <w:rPr>
          <w:rFonts w:hint="cs"/>
          <w:spacing w:val="-6"/>
          <w:rtl/>
          <w:lang w:bidi="ar"/>
        </w:rPr>
        <w:t xml:space="preserve"> وكثافة تدفق القدرة</w:t>
      </w:r>
      <w:r w:rsidRPr="009C7FD6">
        <w:rPr>
          <w:rFonts w:hint="eastAsia"/>
          <w:spacing w:val="-6"/>
          <w:rtl/>
          <w:lang w:bidi="ar"/>
        </w:rPr>
        <w:t> </w:t>
      </w:r>
      <w:r w:rsidRPr="009C7FD6">
        <w:rPr>
          <w:spacing w:val="-6"/>
        </w:rPr>
        <w:t>(</w:t>
      </w:r>
      <w:proofErr w:type="spellStart"/>
      <w:r w:rsidRPr="009C7FD6">
        <w:rPr>
          <w:rFonts w:hint="cs"/>
          <w:spacing w:val="-6"/>
        </w:rPr>
        <w:t>p.f.d</w:t>
      </w:r>
      <w:r w:rsidRPr="009C7FD6">
        <w:rPr>
          <w:spacing w:val="-6"/>
        </w:rPr>
        <w:t>.</w:t>
      </w:r>
      <w:proofErr w:type="spellEnd"/>
      <w:r w:rsidRPr="009C7FD6">
        <w:rPr>
          <w:spacing w:val="-6"/>
        </w:rPr>
        <w:t>)</w:t>
      </w:r>
      <w:r w:rsidRPr="009C7FD6">
        <w:rPr>
          <w:rFonts w:hint="cs"/>
          <w:spacing w:val="-6"/>
          <w:rtl/>
          <w:lang w:bidi="ar"/>
        </w:rPr>
        <w:t xml:space="preserve">، </w:t>
      </w:r>
      <w:r w:rsidR="00070686" w:rsidRPr="009C7FD6">
        <w:rPr>
          <w:rFonts w:hint="cs"/>
          <w:spacing w:val="-6"/>
          <w:rtl/>
        </w:rPr>
        <w:t>التشارُك في</w:t>
      </w:r>
      <w:r w:rsidRPr="009C7FD6">
        <w:rPr>
          <w:rFonts w:hint="cs"/>
          <w:spacing w:val="-6"/>
          <w:rtl/>
        </w:rPr>
        <w:t xml:space="preserve"> الترددات، </w:t>
      </w:r>
      <w:r w:rsidRPr="009C7FD6">
        <w:rPr>
          <w:spacing w:val="-6"/>
        </w:rPr>
        <w:t>GHz 38-37,5</w:t>
      </w:r>
      <w:r w:rsidRPr="009C7FD6">
        <w:rPr>
          <w:rFonts w:hint="cs"/>
          <w:spacing w:val="-6"/>
          <w:rtl/>
        </w:rPr>
        <w:t>.</w:t>
      </w:r>
    </w:p>
    <w:p w14:paraId="5076D188" w14:textId="77777777" w:rsidR="0016594C" w:rsidRPr="0016594C" w:rsidRDefault="0016594C" w:rsidP="003E1C2F">
      <w:pPr>
        <w:pStyle w:val="Normalaftertitle"/>
        <w:rPr>
          <w:rtl/>
        </w:rPr>
      </w:pPr>
      <w:r w:rsidRPr="0016594C">
        <w:rPr>
          <w:rFonts w:hint="cs"/>
          <w:rtl/>
        </w:rPr>
        <w:t>إن جمعية الاتصالات الراديوية للاتحاد الدولي للاتصالات،</w:t>
      </w:r>
    </w:p>
    <w:p w14:paraId="79512864" w14:textId="77777777" w:rsidR="0016594C" w:rsidRPr="0016594C" w:rsidRDefault="0016594C" w:rsidP="00E812EA">
      <w:pPr>
        <w:pStyle w:val="Call"/>
        <w:rPr>
          <w:rtl/>
        </w:rPr>
      </w:pPr>
      <w:r w:rsidRPr="0016594C">
        <w:rPr>
          <w:rFonts w:hint="cs"/>
          <w:rtl/>
        </w:rPr>
        <w:t>إذ تضع في اعتبارها</w:t>
      </w:r>
    </w:p>
    <w:p w14:paraId="39878A4D" w14:textId="77777777" w:rsidR="0016594C" w:rsidRPr="009C7FD6" w:rsidRDefault="0016594C" w:rsidP="0016594C">
      <w:pPr>
        <w:rPr>
          <w:spacing w:val="-4"/>
          <w:rtl/>
          <w:lang w:bidi="ar-SY"/>
        </w:rPr>
      </w:pPr>
      <w:r w:rsidRPr="009C7FD6">
        <w:rPr>
          <w:rFonts w:hint="cs"/>
          <w:i/>
          <w:iCs/>
          <w:spacing w:val="-4"/>
          <w:rtl/>
          <w:lang w:bidi="ar-EG"/>
        </w:rPr>
        <w:t xml:space="preserve"> أ )</w:t>
      </w:r>
      <w:r w:rsidRPr="009C7FD6">
        <w:rPr>
          <w:rFonts w:hint="cs"/>
          <w:spacing w:val="-4"/>
          <w:rtl/>
          <w:lang w:bidi="ar-EG"/>
        </w:rPr>
        <w:tab/>
      </w:r>
      <w:r w:rsidRPr="009C7FD6">
        <w:rPr>
          <w:rFonts w:hint="cs"/>
          <w:spacing w:val="-4"/>
          <w:rtl/>
          <w:lang w:bidi="ar"/>
        </w:rPr>
        <w:t xml:space="preserve">أن لخدمة الأبحاث الفضائية (فضاء-أرض) </w:t>
      </w:r>
      <w:r w:rsidRPr="009C7FD6">
        <w:rPr>
          <w:spacing w:val="-4"/>
        </w:rPr>
        <w:t>(SRS)</w:t>
      </w:r>
      <w:r w:rsidRPr="009C7FD6">
        <w:rPr>
          <w:rFonts w:hint="cs"/>
          <w:spacing w:val="-4"/>
          <w:rtl/>
          <w:lang w:bidi="ar"/>
        </w:rPr>
        <w:t xml:space="preserve"> </w:t>
      </w:r>
      <w:r w:rsidRPr="009C7FD6">
        <w:rPr>
          <w:spacing w:val="-4"/>
        </w:rPr>
        <w:t>(s-E)</w:t>
      </w:r>
      <w:r w:rsidRPr="009C7FD6">
        <w:rPr>
          <w:rFonts w:hint="cs"/>
          <w:spacing w:val="-4"/>
          <w:rtl/>
          <w:lang w:bidi="ar-EG"/>
        </w:rPr>
        <w:t xml:space="preserve"> </w:t>
      </w:r>
      <w:r w:rsidRPr="009C7FD6">
        <w:rPr>
          <w:rFonts w:hint="cs"/>
          <w:spacing w:val="-4"/>
          <w:rtl/>
          <w:lang w:bidi="ar"/>
        </w:rPr>
        <w:t xml:space="preserve">توزيعاً أولياً في </w:t>
      </w:r>
      <w:r w:rsidRPr="009C7FD6">
        <w:rPr>
          <w:rFonts w:hint="cs"/>
          <w:spacing w:val="-4"/>
          <w:rtl/>
        </w:rPr>
        <w:t>النطاق</w:t>
      </w:r>
      <w:r w:rsidRPr="009C7FD6">
        <w:rPr>
          <w:rFonts w:hint="eastAsia"/>
          <w:spacing w:val="-4"/>
          <w:rtl/>
        </w:rPr>
        <w:t> </w:t>
      </w:r>
      <w:r w:rsidRPr="009C7FD6">
        <w:rPr>
          <w:spacing w:val="-4"/>
        </w:rPr>
        <w:t>GHz 38-37</w:t>
      </w:r>
      <w:r w:rsidRPr="009C7FD6">
        <w:rPr>
          <w:rFonts w:hint="cs"/>
          <w:spacing w:val="-4"/>
          <w:rtl/>
        </w:rPr>
        <w:t xml:space="preserve"> وللخدمة الثابتة الساتلية</w:t>
      </w:r>
      <w:r w:rsidRPr="009C7FD6">
        <w:rPr>
          <w:rFonts w:hint="eastAsia"/>
          <w:spacing w:val="-4"/>
          <w:rtl/>
        </w:rPr>
        <w:t> </w:t>
      </w:r>
      <w:r w:rsidRPr="009C7FD6">
        <w:rPr>
          <w:spacing w:val="-4"/>
        </w:rPr>
        <w:t>(FSS)</w:t>
      </w:r>
      <w:r w:rsidRPr="009C7FD6">
        <w:rPr>
          <w:rFonts w:hint="cs"/>
          <w:spacing w:val="-4"/>
          <w:rtl/>
        </w:rPr>
        <w:t xml:space="preserve"> </w:t>
      </w:r>
      <w:r w:rsidRPr="009C7FD6">
        <w:rPr>
          <w:spacing w:val="-4"/>
        </w:rPr>
        <w:t>(s-E)</w:t>
      </w:r>
      <w:r w:rsidRPr="009C7FD6">
        <w:rPr>
          <w:rFonts w:hint="cs"/>
          <w:spacing w:val="-4"/>
          <w:rtl/>
        </w:rPr>
        <w:t xml:space="preserve"> </w:t>
      </w:r>
      <w:r w:rsidRPr="009C7FD6">
        <w:rPr>
          <w:rFonts w:hint="cs"/>
          <w:spacing w:val="-4"/>
          <w:rtl/>
          <w:lang w:bidi="ar"/>
        </w:rPr>
        <w:t>توزيعاً أولياً في</w:t>
      </w:r>
      <w:r w:rsidRPr="009C7FD6">
        <w:rPr>
          <w:rFonts w:hint="eastAsia"/>
          <w:spacing w:val="-4"/>
          <w:rtl/>
          <w:lang w:bidi="ar"/>
        </w:rPr>
        <w:t> </w:t>
      </w:r>
      <w:r w:rsidRPr="009C7FD6">
        <w:rPr>
          <w:rFonts w:hint="cs"/>
          <w:spacing w:val="-4"/>
          <w:rtl/>
          <w:lang w:bidi="ar"/>
        </w:rPr>
        <w:t>النطاق</w:t>
      </w:r>
      <w:r w:rsidRPr="009C7FD6">
        <w:rPr>
          <w:rFonts w:hint="eastAsia"/>
          <w:spacing w:val="-4"/>
          <w:rtl/>
          <w:lang w:bidi="ar"/>
        </w:rPr>
        <w:t> </w:t>
      </w:r>
      <w:r w:rsidRPr="009C7FD6">
        <w:rPr>
          <w:spacing w:val="-4"/>
        </w:rPr>
        <w:t>GHz 42,5-37,5 </w:t>
      </w:r>
      <w:r w:rsidRPr="009C7FD6">
        <w:rPr>
          <w:rFonts w:hint="cs"/>
          <w:spacing w:val="-4"/>
          <w:rtl/>
        </w:rPr>
        <w:t>، وأن هذين التوزيعين يتقاطعان في النطاق</w:t>
      </w:r>
      <w:r w:rsidRPr="009C7FD6">
        <w:rPr>
          <w:rFonts w:hint="eastAsia"/>
          <w:spacing w:val="-4"/>
          <w:rtl/>
        </w:rPr>
        <w:t> </w:t>
      </w:r>
      <w:r w:rsidRPr="009C7FD6">
        <w:rPr>
          <w:spacing w:val="-4"/>
        </w:rPr>
        <w:t>GHz 38-37,5</w:t>
      </w:r>
      <w:r w:rsidRPr="009C7FD6">
        <w:rPr>
          <w:rFonts w:hint="cs"/>
          <w:spacing w:val="-4"/>
          <w:rtl/>
          <w:lang w:bidi="ar-SY"/>
        </w:rPr>
        <w:t>؛</w:t>
      </w:r>
    </w:p>
    <w:p w14:paraId="1FD17D1F" w14:textId="77777777" w:rsidR="0016594C" w:rsidRPr="0016594C" w:rsidRDefault="0016594C" w:rsidP="0016594C">
      <w:pPr>
        <w:rPr>
          <w:rtl/>
          <w:lang w:bidi="ar-SY"/>
        </w:rPr>
      </w:pPr>
      <w:r w:rsidRPr="0016594C">
        <w:rPr>
          <w:rFonts w:hint="cs"/>
          <w:i/>
          <w:iCs/>
          <w:rtl/>
          <w:lang w:bidi="ar-SY"/>
        </w:rPr>
        <w:t>ب)</w:t>
      </w:r>
      <w:r w:rsidRPr="0016594C">
        <w:rPr>
          <w:rFonts w:hint="cs"/>
          <w:rtl/>
          <w:lang w:bidi="ar-SY"/>
        </w:rPr>
        <w:tab/>
      </w:r>
      <w:r w:rsidRPr="0016594C">
        <w:rPr>
          <w:rFonts w:hint="cs"/>
          <w:rtl/>
          <w:lang w:bidi="ar-EG"/>
        </w:rPr>
        <w:t>أن</w:t>
      </w:r>
      <w:r w:rsidRPr="0016594C">
        <w:rPr>
          <w:rFonts w:hint="cs"/>
          <w:rtl/>
          <w:lang w:bidi="ar"/>
        </w:rPr>
        <w:t xml:space="preserve"> معايير الحماية للوصلات الهابطة لخدمة الأبحاث الفضائية في </w:t>
      </w:r>
      <w:r w:rsidRPr="0016594C">
        <w:rPr>
          <w:rFonts w:hint="cs"/>
          <w:rtl/>
        </w:rPr>
        <w:t>النطاق</w:t>
      </w:r>
      <w:r w:rsidRPr="0016594C">
        <w:rPr>
          <w:rFonts w:hint="eastAsia"/>
          <w:rtl/>
        </w:rPr>
        <w:t> </w:t>
      </w:r>
      <w:r w:rsidRPr="0016594C">
        <w:t>GHz 38-37</w:t>
      </w:r>
      <w:r w:rsidRPr="0016594C">
        <w:rPr>
          <w:rFonts w:hint="cs"/>
          <w:rtl/>
        </w:rPr>
        <w:t xml:space="preserve"> ترد </w:t>
      </w:r>
      <w:r w:rsidRPr="0016594C">
        <w:rPr>
          <w:rFonts w:hint="cs"/>
          <w:rtl/>
          <w:lang w:bidi="ar"/>
        </w:rPr>
        <w:t>في التوصية</w:t>
      </w:r>
      <w:r w:rsidRPr="0016594C">
        <w:rPr>
          <w:rFonts w:hint="eastAsia"/>
          <w:rtl/>
          <w:lang w:bidi="ar"/>
        </w:rPr>
        <w:t> </w:t>
      </w:r>
      <w:r w:rsidRPr="0016594C">
        <w:rPr>
          <w:rFonts w:hint="cs"/>
        </w:rPr>
        <w:t>ITU-R SA.1396</w:t>
      </w:r>
      <w:r w:rsidRPr="0016594C">
        <w:rPr>
          <w:rFonts w:hint="cs"/>
          <w:rtl/>
          <w:lang w:bidi="ar-SY"/>
        </w:rPr>
        <w:t>؛</w:t>
      </w:r>
    </w:p>
    <w:p w14:paraId="42B9DD3C" w14:textId="77777777" w:rsidR="0016594C" w:rsidRPr="00B62B55" w:rsidRDefault="0016594C" w:rsidP="0016594C">
      <w:pPr>
        <w:rPr>
          <w:spacing w:val="-4"/>
          <w:rtl/>
        </w:rPr>
      </w:pPr>
      <w:r w:rsidRPr="00B62B55">
        <w:rPr>
          <w:rFonts w:hint="cs"/>
          <w:i/>
          <w:iCs/>
          <w:spacing w:val="-4"/>
          <w:rtl/>
          <w:lang w:bidi="ar-SY"/>
        </w:rPr>
        <w:t>ج)</w:t>
      </w:r>
      <w:r w:rsidRPr="00B62B55">
        <w:rPr>
          <w:rFonts w:hint="cs"/>
          <w:spacing w:val="-4"/>
          <w:rtl/>
          <w:lang w:bidi="ar-SY"/>
        </w:rPr>
        <w:tab/>
      </w:r>
      <w:r w:rsidRPr="00B62B55">
        <w:rPr>
          <w:rFonts w:hint="cs"/>
          <w:spacing w:val="-4"/>
          <w:rtl/>
          <w:lang w:bidi="ar-EG"/>
        </w:rPr>
        <w:t xml:space="preserve">أن حساب التداخل الذي تتعرض له محطة أرضية </w:t>
      </w:r>
      <w:r w:rsidRPr="00B62B55">
        <w:rPr>
          <w:rFonts w:hint="cs"/>
          <w:spacing w:val="-4"/>
          <w:rtl/>
          <w:lang w:bidi="ar"/>
        </w:rPr>
        <w:t xml:space="preserve">لخدمة الأبحاث الفضائية والذي يمكن أن ينجم عن المؤثرات الجوية والهطول ينبغي أن يستند إلى على إحصاءات الطقس من أجل </w:t>
      </w:r>
      <w:r w:rsidRPr="00B62B55">
        <w:rPr>
          <w:spacing w:val="-4"/>
        </w:rPr>
        <w:t>%0,001</w:t>
      </w:r>
      <w:r w:rsidRPr="00B62B55">
        <w:rPr>
          <w:rFonts w:hint="cs"/>
          <w:spacing w:val="-4"/>
          <w:rtl/>
          <w:lang w:bidi="ar"/>
        </w:rPr>
        <w:t xml:space="preserve"> من الوقت للرحلات المأهولة و</w:t>
      </w:r>
      <w:r w:rsidRPr="00B62B55">
        <w:rPr>
          <w:spacing w:val="-4"/>
        </w:rPr>
        <w:t>%0,1</w:t>
      </w:r>
      <w:r w:rsidRPr="00B62B55">
        <w:rPr>
          <w:rFonts w:hint="cs"/>
          <w:spacing w:val="-4"/>
          <w:rtl/>
          <w:lang w:bidi="ar"/>
        </w:rPr>
        <w:t xml:space="preserve"> من الوقت للرحلات غير</w:t>
      </w:r>
      <w:r w:rsidRPr="00B62B55">
        <w:rPr>
          <w:rFonts w:hint="eastAsia"/>
          <w:spacing w:val="-4"/>
          <w:rtl/>
          <w:lang w:bidi="ar"/>
        </w:rPr>
        <w:t> </w:t>
      </w:r>
      <w:r w:rsidRPr="00B62B55">
        <w:rPr>
          <w:rFonts w:hint="cs"/>
          <w:spacing w:val="-4"/>
          <w:rtl/>
          <w:lang w:bidi="ar"/>
        </w:rPr>
        <w:t>المأهولة</w:t>
      </w:r>
      <w:r w:rsidRPr="00B62B55">
        <w:rPr>
          <w:rFonts w:hint="cs"/>
          <w:spacing w:val="-4"/>
          <w:rtl/>
          <w:lang w:bidi="ar-SY"/>
        </w:rPr>
        <w:t>؛</w:t>
      </w:r>
    </w:p>
    <w:p w14:paraId="6F6931DE" w14:textId="77777777" w:rsidR="0016594C" w:rsidRPr="0016594C" w:rsidRDefault="0016594C" w:rsidP="0016594C">
      <w:pPr>
        <w:rPr>
          <w:rtl/>
        </w:rPr>
      </w:pPr>
      <w:r w:rsidRPr="0016594C">
        <w:rPr>
          <w:rFonts w:hint="cs"/>
          <w:i/>
          <w:iCs/>
          <w:rtl/>
          <w:lang w:bidi="ar-SY"/>
        </w:rPr>
        <w:t>د )</w:t>
      </w:r>
      <w:r w:rsidRPr="0016594C">
        <w:rPr>
          <w:rFonts w:hint="cs"/>
          <w:rtl/>
          <w:lang w:bidi="ar-SY"/>
        </w:rPr>
        <w:tab/>
      </w:r>
      <w:r w:rsidRPr="0016594C">
        <w:rPr>
          <w:rFonts w:hint="cs"/>
          <w:rtl/>
          <w:lang w:bidi="ar-EG"/>
        </w:rPr>
        <w:t>أن</w:t>
      </w:r>
      <w:r w:rsidRPr="0016594C">
        <w:rPr>
          <w:rFonts w:hint="cs"/>
          <w:rtl/>
          <w:lang w:bidi="ar"/>
        </w:rPr>
        <w:t xml:space="preserve"> الوصلات الهابطة لخدمة الأبحاث الفضائية كثيراً ما تحمل بيانات عن أحداث علمية فريدة يتعذر تكرارها</w:t>
      </w:r>
      <w:r w:rsidRPr="0016594C">
        <w:rPr>
          <w:rFonts w:hint="cs"/>
          <w:rtl/>
          <w:lang w:bidi="ar-SY"/>
        </w:rPr>
        <w:t>؛</w:t>
      </w:r>
    </w:p>
    <w:p w14:paraId="31AB0125" w14:textId="57C38A0C" w:rsidR="0016594C" w:rsidRPr="00B62B55" w:rsidRDefault="0016594C" w:rsidP="0016594C">
      <w:pPr>
        <w:rPr>
          <w:spacing w:val="-4"/>
          <w:rtl/>
        </w:rPr>
      </w:pPr>
      <w:r w:rsidRPr="00B62B55">
        <w:rPr>
          <w:i/>
          <w:iCs/>
          <w:spacing w:val="-4"/>
          <w:rtl/>
          <w:lang w:bidi="ar-SY"/>
        </w:rPr>
        <w:t>ه</w:t>
      </w:r>
      <w:r w:rsidR="00B62B55">
        <w:rPr>
          <w:rFonts w:hint="cs"/>
          <w:i/>
          <w:iCs/>
          <w:spacing w:val="-4"/>
          <w:rtl/>
          <w:lang w:bidi="ar-SY"/>
        </w:rPr>
        <w:t xml:space="preserve"> </w:t>
      </w:r>
      <w:r w:rsidRPr="00B62B55">
        <w:rPr>
          <w:rFonts w:hint="cs"/>
          <w:i/>
          <w:iCs/>
          <w:spacing w:val="-4"/>
          <w:rtl/>
          <w:lang w:bidi="ar-SY"/>
        </w:rPr>
        <w:t>)</w:t>
      </w:r>
      <w:r w:rsidRPr="00B62B55">
        <w:rPr>
          <w:rFonts w:hint="cs"/>
          <w:spacing w:val="-4"/>
          <w:rtl/>
          <w:lang w:bidi="ar-SY"/>
        </w:rPr>
        <w:tab/>
      </w:r>
      <w:r w:rsidRPr="00B62B55">
        <w:rPr>
          <w:rFonts w:hint="cs"/>
          <w:spacing w:val="-4"/>
          <w:rtl/>
          <w:lang w:bidi="ar"/>
        </w:rPr>
        <w:t xml:space="preserve">أن كثافة تدفق القدرة </w:t>
      </w:r>
      <w:r w:rsidRPr="00B62B55">
        <w:rPr>
          <w:spacing w:val="-4"/>
        </w:rPr>
        <w:t>(</w:t>
      </w:r>
      <w:proofErr w:type="spellStart"/>
      <w:r w:rsidRPr="00B62B55">
        <w:rPr>
          <w:spacing w:val="-4"/>
        </w:rPr>
        <w:t>pfd</w:t>
      </w:r>
      <w:proofErr w:type="spellEnd"/>
      <w:r w:rsidRPr="00B62B55">
        <w:rPr>
          <w:spacing w:val="-4"/>
        </w:rPr>
        <w:t>)</w:t>
      </w:r>
      <w:r w:rsidRPr="00B62B55">
        <w:rPr>
          <w:rFonts w:hint="cs"/>
          <w:spacing w:val="-4"/>
          <w:rtl/>
          <w:lang w:bidi="ar"/>
        </w:rPr>
        <w:t xml:space="preserve"> للبث من الوصلات الهابطة من الفضاء السحيق على سطح الأرض تقل كثيراً عادةً عن أي إشارة ساتلية أخرى، وبالتالي فهي معرضة جداً للتداخل من السواتل العاملة في نطاق التردد نفسه</w:t>
      </w:r>
      <w:r w:rsidRPr="00B62B55">
        <w:rPr>
          <w:rFonts w:hint="cs"/>
          <w:spacing w:val="-4"/>
          <w:rtl/>
          <w:lang w:bidi="ar-SY"/>
        </w:rPr>
        <w:t>؛</w:t>
      </w:r>
    </w:p>
    <w:p w14:paraId="0857A6B6" w14:textId="77777777" w:rsidR="0016594C" w:rsidRPr="009116C2" w:rsidRDefault="0016594C" w:rsidP="0016594C">
      <w:pPr>
        <w:rPr>
          <w:spacing w:val="-4"/>
          <w:rtl/>
          <w:lang w:bidi="ar"/>
        </w:rPr>
      </w:pPr>
      <w:r w:rsidRPr="009116C2">
        <w:rPr>
          <w:rFonts w:hint="cs"/>
          <w:i/>
          <w:iCs/>
          <w:spacing w:val="-4"/>
          <w:rtl/>
          <w:lang w:bidi="ar-SY"/>
        </w:rPr>
        <w:t>و )</w:t>
      </w:r>
      <w:r w:rsidRPr="009116C2">
        <w:rPr>
          <w:rFonts w:hint="cs"/>
          <w:spacing w:val="-4"/>
          <w:rtl/>
          <w:lang w:bidi="ar-SY"/>
        </w:rPr>
        <w:tab/>
      </w:r>
      <w:r w:rsidRPr="009116C2">
        <w:rPr>
          <w:rFonts w:hint="cs"/>
          <w:spacing w:val="-4"/>
          <w:rtl/>
          <w:lang w:bidi="ar-EG"/>
        </w:rPr>
        <w:t>أن</w:t>
      </w:r>
      <w:r w:rsidRPr="009116C2">
        <w:rPr>
          <w:rFonts w:hint="cs"/>
          <w:spacing w:val="-4"/>
          <w:rtl/>
          <w:lang w:bidi="ar"/>
        </w:rPr>
        <w:t xml:space="preserve"> الوصلات الهابطة لخدمة الأبحاث الفضائية </w:t>
      </w:r>
      <w:r w:rsidRPr="009116C2">
        <w:rPr>
          <w:rFonts w:hint="cs"/>
          <w:spacing w:val="-4"/>
          <w:rtl/>
        </w:rPr>
        <w:t>التي تستخدم القياس</w:t>
      </w:r>
      <w:r w:rsidRPr="009116C2">
        <w:rPr>
          <w:spacing w:val="-4"/>
          <w:rtl/>
        </w:rPr>
        <w:t xml:space="preserve"> الفضائي بالتداخل ذي خط الأساس الطويل جداً</w:t>
      </w:r>
      <w:r w:rsidRPr="009116C2">
        <w:rPr>
          <w:rFonts w:hint="eastAsia"/>
          <w:spacing w:val="-4"/>
          <w:rtl/>
        </w:rPr>
        <w:t> </w:t>
      </w:r>
      <w:r w:rsidRPr="009116C2">
        <w:rPr>
          <w:spacing w:val="-4"/>
        </w:rPr>
        <w:t>(SVLBI)</w:t>
      </w:r>
      <w:r w:rsidRPr="009116C2">
        <w:rPr>
          <w:rFonts w:hint="cs"/>
          <w:spacing w:val="-4"/>
          <w:rtl/>
        </w:rPr>
        <w:t xml:space="preserve"> </w:t>
      </w:r>
      <w:r w:rsidRPr="009116C2">
        <w:rPr>
          <w:rFonts w:hint="cs"/>
          <w:spacing w:val="-4"/>
          <w:rtl/>
          <w:lang w:bidi="ar"/>
        </w:rPr>
        <w:t xml:space="preserve">ترد بشأنها معايير تداخل في التقرير </w:t>
      </w:r>
      <w:r w:rsidRPr="009116C2">
        <w:rPr>
          <w:rFonts w:hint="cs"/>
          <w:spacing w:val="-4"/>
        </w:rPr>
        <w:t>ITU-R SA.2065</w:t>
      </w:r>
      <w:r w:rsidRPr="009116C2">
        <w:rPr>
          <w:rFonts w:hint="cs"/>
          <w:spacing w:val="-4"/>
          <w:rtl/>
          <w:lang w:bidi="ar"/>
        </w:rPr>
        <w:t xml:space="preserve">، وأن هذه الوصلات قد تكون قادرة على تحمل مستويات تداخل أعلى مما هو مذكور في التوصية </w:t>
      </w:r>
      <w:r w:rsidRPr="009116C2">
        <w:rPr>
          <w:spacing w:val="-4"/>
        </w:rPr>
        <w:t>ITU-R SA.1396</w:t>
      </w:r>
      <w:r w:rsidRPr="009116C2">
        <w:rPr>
          <w:rFonts w:hint="cs"/>
          <w:spacing w:val="-4"/>
          <w:rtl/>
          <w:lang w:bidi="ar"/>
        </w:rPr>
        <w:t>؛</w:t>
      </w:r>
    </w:p>
    <w:p w14:paraId="25A3456C" w14:textId="1AB7A2D8" w:rsidR="0016594C" w:rsidRPr="0016594C" w:rsidRDefault="0016594C" w:rsidP="0016594C">
      <w:pPr>
        <w:rPr>
          <w:rtl/>
          <w:lang w:bidi="ar-EG"/>
        </w:rPr>
      </w:pPr>
      <w:r w:rsidRPr="0016594C">
        <w:rPr>
          <w:rFonts w:hint="cs"/>
          <w:i/>
          <w:iCs/>
          <w:rtl/>
          <w:lang w:bidi="ar-SY"/>
        </w:rPr>
        <w:t>ز )</w:t>
      </w:r>
      <w:r w:rsidRPr="0016594C">
        <w:rPr>
          <w:rFonts w:hint="cs"/>
          <w:rtl/>
          <w:lang w:bidi="ar-SY"/>
        </w:rPr>
        <w:tab/>
      </w:r>
      <w:r w:rsidRPr="0016594C">
        <w:rPr>
          <w:rFonts w:hint="cs"/>
          <w:rtl/>
          <w:lang w:bidi="ar"/>
        </w:rPr>
        <w:t>أن حماية أنظمة</w:t>
      </w:r>
      <w:r w:rsidRPr="0016594C">
        <w:rPr>
          <w:rFonts w:hint="cs"/>
          <w:rtl/>
        </w:rPr>
        <w:t xml:space="preserve"> خدمة الأبحاث الفضائية والخدمة الثابتة الساتلية التي</w:t>
      </w:r>
      <w:r w:rsidRPr="0016594C">
        <w:rPr>
          <w:rFonts w:hint="cs"/>
          <w:rtl/>
          <w:lang w:bidi="ar"/>
        </w:rPr>
        <w:t xml:space="preserve"> </w:t>
      </w:r>
      <w:r w:rsidR="00070686">
        <w:rPr>
          <w:rFonts w:hint="cs"/>
          <w:rtl/>
          <w:lang w:bidi="ar"/>
        </w:rPr>
        <w:t>تتشارك في</w:t>
      </w:r>
      <w:r w:rsidRPr="0016594C">
        <w:rPr>
          <w:rFonts w:hint="cs"/>
          <w:rtl/>
          <w:lang w:bidi="ar"/>
        </w:rPr>
        <w:t xml:space="preserve"> النطاق </w:t>
      </w:r>
      <w:r w:rsidRPr="0016594C">
        <w:t>GHz 38-37,5</w:t>
      </w:r>
      <w:r w:rsidRPr="0016594C">
        <w:rPr>
          <w:rFonts w:hint="cs"/>
          <w:rtl/>
        </w:rPr>
        <w:t xml:space="preserve"> قد دُرست</w:t>
      </w:r>
      <w:r w:rsidRPr="0016594C">
        <w:rPr>
          <w:rFonts w:hint="cs"/>
          <w:rtl/>
          <w:lang w:bidi="ar"/>
        </w:rPr>
        <w:t xml:space="preserve"> في</w:t>
      </w:r>
      <w:r w:rsidRPr="0016594C">
        <w:rPr>
          <w:rFonts w:hint="eastAsia"/>
          <w:rtl/>
          <w:lang w:bidi="ar"/>
        </w:rPr>
        <w:t> </w:t>
      </w:r>
      <w:r w:rsidRPr="0016594C">
        <w:rPr>
          <w:rFonts w:hint="cs"/>
          <w:rtl/>
          <w:lang w:bidi="ar"/>
        </w:rPr>
        <w:t>التقرير</w:t>
      </w:r>
      <w:r w:rsidRPr="0016594C">
        <w:rPr>
          <w:rFonts w:hint="eastAsia"/>
          <w:rtl/>
          <w:lang w:bidi="ar"/>
        </w:rPr>
        <w:t> </w:t>
      </w:r>
      <w:r w:rsidRPr="0016594C">
        <w:t>ITU-R SA.2307</w:t>
      </w:r>
      <w:r w:rsidRPr="0016594C">
        <w:rPr>
          <w:rFonts w:hint="cs"/>
          <w:rtl/>
          <w:lang w:bidi="ar"/>
        </w:rPr>
        <w:t xml:space="preserve"> الذي تتلخص نتائجه في الملحق؛</w:t>
      </w:r>
    </w:p>
    <w:p w14:paraId="03AB07A5" w14:textId="77777777" w:rsidR="0016594C" w:rsidRPr="00257899" w:rsidRDefault="0016594C" w:rsidP="000A5D66">
      <w:pPr>
        <w:rPr>
          <w:spacing w:val="-6"/>
          <w:rtl/>
          <w:lang w:bidi="ar"/>
        </w:rPr>
      </w:pPr>
      <w:r w:rsidRPr="00257899">
        <w:rPr>
          <w:rFonts w:hint="cs"/>
          <w:i/>
          <w:iCs/>
          <w:spacing w:val="-6"/>
          <w:rtl/>
          <w:lang w:bidi="ar-SY"/>
        </w:rPr>
        <w:t>ح)</w:t>
      </w:r>
      <w:r w:rsidRPr="00257899">
        <w:rPr>
          <w:rFonts w:hint="cs"/>
          <w:spacing w:val="-6"/>
          <w:rtl/>
          <w:lang w:bidi="ar-SY"/>
        </w:rPr>
        <w:tab/>
      </w:r>
      <w:r w:rsidRPr="00257899">
        <w:rPr>
          <w:rFonts w:hint="cs"/>
          <w:spacing w:val="-6"/>
          <w:rtl/>
          <w:lang w:bidi="ar"/>
        </w:rPr>
        <w:t>أن الإرسالات من</w:t>
      </w:r>
      <w:r w:rsidRPr="00257899">
        <w:rPr>
          <w:rFonts w:hint="cs"/>
          <w:spacing w:val="-6"/>
          <w:rtl/>
        </w:rPr>
        <w:t xml:space="preserve"> أنظمة</w:t>
      </w:r>
      <w:r w:rsidRPr="00257899">
        <w:rPr>
          <w:spacing w:val="-6"/>
          <w:rtl/>
        </w:rPr>
        <w:t xml:space="preserve"> القياس الفضائي بالتداخل ذي خط الأساس الطويل جداً</w:t>
      </w:r>
      <w:r w:rsidRPr="00257899">
        <w:rPr>
          <w:rFonts w:hint="eastAsia"/>
          <w:spacing w:val="-6"/>
          <w:rtl/>
        </w:rPr>
        <w:t> </w:t>
      </w:r>
      <w:r w:rsidRPr="00257899">
        <w:rPr>
          <w:spacing w:val="-6"/>
        </w:rPr>
        <w:t>(SVLBI)</w:t>
      </w:r>
      <w:r w:rsidRPr="00257899">
        <w:rPr>
          <w:rFonts w:hint="cs"/>
          <w:spacing w:val="-6"/>
          <w:rtl/>
        </w:rPr>
        <w:t xml:space="preserve"> والأنظمة القمرية لخدمة الأبحاث الفضائية</w:t>
      </w:r>
      <w:r w:rsidRPr="00257899">
        <w:rPr>
          <w:rFonts w:hint="cs"/>
          <w:spacing w:val="-6"/>
          <w:rtl/>
          <w:lang w:bidi="ar"/>
        </w:rPr>
        <w:t xml:space="preserve"> ذات مستويات </w:t>
      </w:r>
      <w:r w:rsidRPr="00257899">
        <w:rPr>
          <w:rFonts w:hint="cs"/>
          <w:spacing w:val="-6"/>
          <w:rtl/>
          <w:lang w:bidi="ar-EG"/>
        </w:rPr>
        <w:t xml:space="preserve">القدرة المشعة المكافئة المتناحية </w:t>
      </w:r>
      <w:r w:rsidRPr="00257899">
        <w:rPr>
          <w:spacing w:val="-6"/>
        </w:rPr>
        <w:t>(</w:t>
      </w:r>
      <w:proofErr w:type="spellStart"/>
      <w:r w:rsidRPr="00257899">
        <w:rPr>
          <w:rFonts w:hint="cs"/>
          <w:spacing w:val="-6"/>
        </w:rPr>
        <w:t>e.i.r.p</w:t>
      </w:r>
      <w:proofErr w:type="spellEnd"/>
      <w:r w:rsidRPr="00257899">
        <w:rPr>
          <w:spacing w:val="-6"/>
        </w:rPr>
        <w:t>.)</w:t>
      </w:r>
      <w:r w:rsidRPr="00257899">
        <w:rPr>
          <w:rFonts w:hint="cs"/>
          <w:spacing w:val="-6"/>
          <w:rtl/>
          <w:lang w:bidi="ar"/>
        </w:rPr>
        <w:t xml:space="preserve"> التي تقل عن الحدود الواردة في</w:t>
      </w:r>
      <w:r w:rsidRPr="00257899">
        <w:rPr>
          <w:rFonts w:hint="eastAsia"/>
          <w:spacing w:val="-6"/>
          <w:rtl/>
          <w:lang w:bidi="ar"/>
        </w:rPr>
        <w:t> </w:t>
      </w:r>
      <w:r w:rsidRPr="00257899">
        <w:rPr>
          <w:rFonts w:hint="cs"/>
          <w:spacing w:val="-6"/>
          <w:rtl/>
          <w:lang w:bidi="ar"/>
        </w:rPr>
        <w:t>التقرير</w:t>
      </w:r>
      <w:r w:rsidRPr="00257899">
        <w:rPr>
          <w:rFonts w:hint="eastAsia"/>
          <w:spacing w:val="-6"/>
          <w:rtl/>
          <w:lang w:bidi="ar"/>
        </w:rPr>
        <w:t> </w:t>
      </w:r>
      <w:r w:rsidRPr="00257899">
        <w:rPr>
          <w:rFonts w:hint="cs"/>
          <w:spacing w:val="-6"/>
        </w:rPr>
        <w:t>ITU</w:t>
      </w:r>
      <w:r w:rsidRPr="00257899">
        <w:rPr>
          <w:spacing w:val="-6"/>
        </w:rPr>
        <w:noBreakHyphen/>
      </w:r>
      <w:r w:rsidRPr="00257899">
        <w:rPr>
          <w:rFonts w:hint="cs"/>
          <w:spacing w:val="-6"/>
        </w:rPr>
        <w:t>R</w:t>
      </w:r>
      <w:r w:rsidRPr="00257899">
        <w:rPr>
          <w:rFonts w:hint="eastAsia"/>
          <w:spacing w:val="-6"/>
        </w:rPr>
        <w:t> </w:t>
      </w:r>
      <w:r w:rsidRPr="00257899">
        <w:rPr>
          <w:rFonts w:hint="cs"/>
          <w:spacing w:val="-6"/>
        </w:rPr>
        <w:t>SA.2307</w:t>
      </w:r>
      <w:r w:rsidRPr="00257899">
        <w:rPr>
          <w:rFonts w:hint="cs"/>
          <w:spacing w:val="-6"/>
          <w:rtl/>
          <w:lang w:bidi="ar-EG"/>
        </w:rPr>
        <w:t>،</w:t>
      </w:r>
      <w:r w:rsidRPr="00257899">
        <w:rPr>
          <w:rFonts w:hint="cs"/>
          <w:spacing w:val="-6"/>
          <w:rtl/>
          <w:lang w:bidi="ar"/>
        </w:rPr>
        <w:t xml:space="preserve"> تلب‍ي معايير حماية</w:t>
      </w:r>
      <w:r w:rsidRPr="00257899">
        <w:rPr>
          <w:rFonts w:hint="cs"/>
          <w:spacing w:val="-6"/>
          <w:rtl/>
        </w:rPr>
        <w:t xml:space="preserve"> أنظمة المدارات المستقرة بالنسبة إلى الأرض</w:t>
      </w:r>
      <w:r w:rsidRPr="00257899">
        <w:rPr>
          <w:rFonts w:hint="eastAsia"/>
          <w:spacing w:val="-6"/>
          <w:rtl/>
        </w:rPr>
        <w:t> </w:t>
      </w:r>
      <w:r w:rsidRPr="00257899">
        <w:rPr>
          <w:spacing w:val="-6"/>
        </w:rPr>
        <w:t>(GSO)</w:t>
      </w:r>
      <w:r w:rsidRPr="00257899">
        <w:rPr>
          <w:rFonts w:hint="cs"/>
          <w:spacing w:val="-6"/>
          <w:rtl/>
        </w:rPr>
        <w:t xml:space="preserve"> وأنظمة</w:t>
      </w:r>
      <w:r w:rsidRPr="00257899">
        <w:rPr>
          <w:spacing w:val="-6"/>
          <w:rtl/>
        </w:rPr>
        <w:t xml:space="preserve"> </w:t>
      </w:r>
      <w:r w:rsidRPr="00257899">
        <w:rPr>
          <w:rFonts w:hint="cs"/>
          <w:spacing w:val="-6"/>
          <w:rtl/>
        </w:rPr>
        <w:t>المدارات</w:t>
      </w:r>
      <w:r w:rsidRPr="00257899">
        <w:rPr>
          <w:spacing w:val="-6"/>
          <w:rtl/>
        </w:rPr>
        <w:t xml:space="preserve"> </w:t>
      </w:r>
      <w:r w:rsidRPr="00257899">
        <w:rPr>
          <w:rFonts w:hint="cs"/>
          <w:spacing w:val="-6"/>
          <w:rtl/>
        </w:rPr>
        <w:t>ال</w:t>
      </w:r>
      <w:r w:rsidRPr="00257899">
        <w:rPr>
          <w:spacing w:val="-6"/>
          <w:rtl/>
        </w:rPr>
        <w:t>إهليلجي</w:t>
      </w:r>
      <w:r w:rsidRPr="00257899">
        <w:rPr>
          <w:rFonts w:hint="cs"/>
          <w:spacing w:val="-6"/>
          <w:rtl/>
        </w:rPr>
        <w:t>ة</w:t>
      </w:r>
      <w:r w:rsidRPr="00257899">
        <w:rPr>
          <w:spacing w:val="-6"/>
          <w:rtl/>
        </w:rPr>
        <w:t xml:space="preserve"> شديد</w:t>
      </w:r>
      <w:r w:rsidRPr="00257899">
        <w:rPr>
          <w:rFonts w:hint="cs"/>
          <w:spacing w:val="-6"/>
          <w:rtl/>
        </w:rPr>
        <w:t>ة</w:t>
      </w:r>
      <w:r w:rsidRPr="00257899">
        <w:rPr>
          <w:spacing w:val="-6"/>
          <w:rtl/>
        </w:rPr>
        <w:t xml:space="preserve"> الميل</w:t>
      </w:r>
      <w:r w:rsidRPr="00257899">
        <w:rPr>
          <w:rFonts w:hint="cs"/>
          <w:spacing w:val="-6"/>
          <w:rtl/>
          <w:lang w:bidi="ar-EG"/>
        </w:rPr>
        <w:t xml:space="preserve"> </w:t>
      </w:r>
      <w:r w:rsidRPr="00257899">
        <w:rPr>
          <w:spacing w:val="-6"/>
        </w:rPr>
        <w:t>(HEO)</w:t>
      </w:r>
      <w:r w:rsidRPr="00257899">
        <w:rPr>
          <w:rFonts w:hint="cs"/>
          <w:spacing w:val="-6"/>
          <w:rtl/>
        </w:rPr>
        <w:t xml:space="preserve"> للخدمة الثابتة</w:t>
      </w:r>
      <w:r w:rsidRPr="00257899">
        <w:rPr>
          <w:rFonts w:hint="eastAsia"/>
          <w:spacing w:val="-6"/>
          <w:rtl/>
        </w:rPr>
        <w:t> </w:t>
      </w:r>
      <w:r w:rsidRPr="00257899">
        <w:rPr>
          <w:rFonts w:hint="cs"/>
          <w:spacing w:val="-6"/>
          <w:rtl/>
        </w:rPr>
        <w:t>الساتلية؛</w:t>
      </w:r>
    </w:p>
    <w:p w14:paraId="5350FC63" w14:textId="77777777" w:rsidR="0016594C" w:rsidRPr="005B4B7E" w:rsidRDefault="0016594C" w:rsidP="0016594C">
      <w:pPr>
        <w:rPr>
          <w:spacing w:val="-2"/>
          <w:rtl/>
        </w:rPr>
      </w:pPr>
      <w:r w:rsidRPr="005B4B7E">
        <w:rPr>
          <w:rFonts w:hint="cs"/>
          <w:i/>
          <w:iCs/>
          <w:spacing w:val="-2"/>
          <w:rtl/>
          <w:lang w:bidi="ar-SY"/>
        </w:rPr>
        <w:lastRenderedPageBreak/>
        <w:t>ط)</w:t>
      </w:r>
      <w:r w:rsidRPr="005B4B7E">
        <w:rPr>
          <w:rFonts w:hint="cs"/>
          <w:spacing w:val="-2"/>
          <w:rtl/>
          <w:lang w:bidi="ar-SY"/>
        </w:rPr>
        <w:tab/>
      </w:r>
      <w:r w:rsidRPr="005B4B7E">
        <w:rPr>
          <w:rFonts w:hint="cs"/>
          <w:spacing w:val="-2"/>
          <w:rtl/>
          <w:lang w:bidi="ar"/>
        </w:rPr>
        <w:t>أن الإرسالات من</w:t>
      </w:r>
      <w:r w:rsidRPr="005B4B7E">
        <w:rPr>
          <w:rFonts w:hint="cs"/>
          <w:spacing w:val="-2"/>
          <w:rtl/>
        </w:rPr>
        <w:t xml:space="preserve"> أنظمة المدارات المستقرة بالنسبة إلى الأرض وأنظمة</w:t>
      </w:r>
      <w:r w:rsidRPr="005B4B7E">
        <w:rPr>
          <w:spacing w:val="-2"/>
          <w:rtl/>
        </w:rPr>
        <w:t xml:space="preserve"> </w:t>
      </w:r>
      <w:r w:rsidRPr="005B4B7E">
        <w:rPr>
          <w:rFonts w:hint="cs"/>
          <w:spacing w:val="-2"/>
          <w:rtl/>
        </w:rPr>
        <w:t>المدارات</w:t>
      </w:r>
      <w:r w:rsidRPr="005B4B7E">
        <w:rPr>
          <w:spacing w:val="-2"/>
          <w:rtl/>
        </w:rPr>
        <w:t xml:space="preserve"> </w:t>
      </w:r>
      <w:r w:rsidRPr="005B4B7E">
        <w:rPr>
          <w:rFonts w:hint="cs"/>
          <w:spacing w:val="-2"/>
          <w:rtl/>
        </w:rPr>
        <w:t>ال</w:t>
      </w:r>
      <w:r w:rsidRPr="005B4B7E">
        <w:rPr>
          <w:spacing w:val="-2"/>
          <w:rtl/>
        </w:rPr>
        <w:t>إهليلجي</w:t>
      </w:r>
      <w:r w:rsidRPr="005B4B7E">
        <w:rPr>
          <w:rFonts w:hint="cs"/>
          <w:spacing w:val="-2"/>
          <w:rtl/>
        </w:rPr>
        <w:t>ة</w:t>
      </w:r>
      <w:r w:rsidRPr="005B4B7E">
        <w:rPr>
          <w:spacing w:val="-2"/>
          <w:rtl/>
        </w:rPr>
        <w:t xml:space="preserve"> شديد</w:t>
      </w:r>
      <w:r w:rsidRPr="005B4B7E">
        <w:rPr>
          <w:rFonts w:hint="cs"/>
          <w:spacing w:val="-2"/>
          <w:rtl/>
        </w:rPr>
        <w:t>ة</w:t>
      </w:r>
      <w:r w:rsidRPr="005B4B7E">
        <w:rPr>
          <w:spacing w:val="-2"/>
          <w:rtl/>
        </w:rPr>
        <w:t xml:space="preserve"> الميل</w:t>
      </w:r>
      <w:r w:rsidRPr="005B4B7E">
        <w:rPr>
          <w:rFonts w:hint="cs"/>
          <w:spacing w:val="-2"/>
          <w:rtl/>
        </w:rPr>
        <w:t xml:space="preserve"> للخدمة الثابتة الساتلية</w:t>
      </w:r>
      <w:r w:rsidRPr="005B4B7E">
        <w:rPr>
          <w:rFonts w:hint="cs"/>
          <w:spacing w:val="-2"/>
          <w:rtl/>
          <w:lang w:bidi="ar"/>
        </w:rPr>
        <w:t xml:space="preserve"> ذات مستويات </w:t>
      </w:r>
      <w:r w:rsidRPr="005B4B7E">
        <w:rPr>
          <w:rFonts w:hint="cs"/>
          <w:spacing w:val="-2"/>
          <w:rtl/>
          <w:lang w:bidi="ar-EG"/>
        </w:rPr>
        <w:t xml:space="preserve">القدرة المشعة المكافئة المتناحية </w:t>
      </w:r>
      <w:r w:rsidRPr="005B4B7E">
        <w:rPr>
          <w:spacing w:val="-2"/>
        </w:rPr>
        <w:t>(</w:t>
      </w:r>
      <w:proofErr w:type="spellStart"/>
      <w:r w:rsidRPr="005B4B7E">
        <w:rPr>
          <w:rFonts w:hint="cs"/>
          <w:spacing w:val="-2"/>
        </w:rPr>
        <w:t>e.i.r.p</w:t>
      </w:r>
      <w:proofErr w:type="spellEnd"/>
      <w:r w:rsidRPr="005B4B7E">
        <w:rPr>
          <w:spacing w:val="-2"/>
        </w:rPr>
        <w:t>.)</w:t>
      </w:r>
      <w:r w:rsidRPr="005B4B7E">
        <w:rPr>
          <w:rFonts w:hint="cs"/>
          <w:spacing w:val="-2"/>
          <w:rtl/>
          <w:lang w:bidi="ar"/>
        </w:rPr>
        <w:t xml:space="preserve"> التي تقل عن الحدود الواردة في التقرير</w:t>
      </w:r>
      <w:r w:rsidRPr="005B4B7E">
        <w:rPr>
          <w:rFonts w:hint="eastAsia"/>
          <w:spacing w:val="-2"/>
          <w:rtl/>
          <w:lang w:bidi="ar"/>
        </w:rPr>
        <w:t> </w:t>
      </w:r>
      <w:r w:rsidRPr="005B4B7E">
        <w:rPr>
          <w:spacing w:val="-2"/>
        </w:rPr>
        <w:t>ITU</w:t>
      </w:r>
      <w:r w:rsidRPr="005B4B7E">
        <w:rPr>
          <w:spacing w:val="-2"/>
        </w:rPr>
        <w:noBreakHyphen/>
        <w:t>R S.1328</w:t>
      </w:r>
      <w:r w:rsidRPr="005B4B7E">
        <w:rPr>
          <w:rFonts w:hint="cs"/>
          <w:spacing w:val="-2"/>
          <w:rtl/>
          <w:lang w:bidi="ar"/>
        </w:rPr>
        <w:t xml:space="preserve"> تلب‍ي معايير حماية</w:t>
      </w:r>
      <w:r w:rsidRPr="005B4B7E">
        <w:rPr>
          <w:rFonts w:hint="cs"/>
          <w:spacing w:val="-2"/>
          <w:rtl/>
        </w:rPr>
        <w:t xml:space="preserve"> أنظمة</w:t>
      </w:r>
      <w:r w:rsidRPr="005B4B7E">
        <w:rPr>
          <w:spacing w:val="-2"/>
          <w:rtl/>
        </w:rPr>
        <w:t xml:space="preserve"> القياس الفضائي بالتداخل ذي خط الأساس الطويل جداً</w:t>
      </w:r>
      <w:r w:rsidRPr="005B4B7E">
        <w:rPr>
          <w:rFonts w:hint="cs"/>
          <w:spacing w:val="-2"/>
          <w:rtl/>
        </w:rPr>
        <w:t xml:space="preserve"> والأنظمة القمرية غير المأهولة لخدمة الأبحاث الفضائية، بيد</w:t>
      </w:r>
      <w:r w:rsidRPr="005B4B7E">
        <w:rPr>
          <w:rFonts w:hint="eastAsia"/>
          <w:spacing w:val="-2"/>
          <w:rtl/>
        </w:rPr>
        <w:t> </w:t>
      </w:r>
      <w:r w:rsidRPr="005B4B7E">
        <w:rPr>
          <w:rFonts w:hint="cs"/>
          <w:spacing w:val="-2"/>
          <w:rtl/>
        </w:rPr>
        <w:t>أن</w:t>
      </w:r>
      <w:r w:rsidRPr="005B4B7E">
        <w:rPr>
          <w:rFonts w:hint="cs"/>
          <w:spacing w:val="-2"/>
          <w:rtl/>
          <w:lang w:bidi="ar"/>
        </w:rPr>
        <w:t xml:space="preserve"> الإرسالات من</w:t>
      </w:r>
      <w:r w:rsidRPr="005B4B7E">
        <w:rPr>
          <w:rFonts w:hint="cs"/>
          <w:spacing w:val="-2"/>
          <w:rtl/>
        </w:rPr>
        <w:t xml:space="preserve"> أنظمة المدارات المستقرة بالنسبة إلى الأرض للخدمة الثابتة الساتلية</w:t>
      </w:r>
      <w:r w:rsidRPr="005B4B7E">
        <w:rPr>
          <w:rFonts w:hint="cs"/>
          <w:spacing w:val="-2"/>
          <w:rtl/>
          <w:lang w:bidi="ar"/>
        </w:rPr>
        <w:t xml:space="preserve"> تتطلب حداً أخفض ل</w:t>
      </w:r>
      <w:r w:rsidRPr="005B4B7E">
        <w:rPr>
          <w:rFonts w:hint="cs"/>
          <w:spacing w:val="-2"/>
          <w:rtl/>
          <w:lang w:bidi="ar-EG"/>
        </w:rPr>
        <w:t>لقدرة المشعة المكافئة المتناحية</w:t>
      </w:r>
      <w:r w:rsidRPr="005B4B7E">
        <w:rPr>
          <w:rFonts w:hint="cs"/>
          <w:spacing w:val="-2"/>
          <w:rtl/>
          <w:lang w:bidi="ar"/>
        </w:rPr>
        <w:t xml:space="preserve"> لتلبية معيار حماية الرحلات المأهولة إلى القمر</w:t>
      </w:r>
      <w:r w:rsidRPr="005B4B7E">
        <w:rPr>
          <w:rFonts w:hint="cs"/>
          <w:spacing w:val="-2"/>
          <w:rtl/>
        </w:rPr>
        <w:t xml:space="preserve"> للخدمة الثابتة الساتلية؛</w:t>
      </w:r>
    </w:p>
    <w:p w14:paraId="64EF4BB0" w14:textId="46061B80" w:rsidR="0016594C" w:rsidRPr="005B4B7E" w:rsidRDefault="0016594C" w:rsidP="0016594C">
      <w:pPr>
        <w:rPr>
          <w:spacing w:val="-2"/>
          <w:rtl/>
        </w:rPr>
      </w:pPr>
      <w:r w:rsidRPr="005B4B7E">
        <w:rPr>
          <w:rFonts w:hint="cs"/>
          <w:i/>
          <w:iCs/>
          <w:spacing w:val="-2"/>
          <w:rtl/>
          <w:lang w:bidi="ar-SY"/>
        </w:rPr>
        <w:t>ي)</w:t>
      </w:r>
      <w:r w:rsidRPr="005B4B7E">
        <w:rPr>
          <w:rFonts w:hint="cs"/>
          <w:spacing w:val="-2"/>
          <w:rtl/>
          <w:lang w:bidi="ar-SY"/>
        </w:rPr>
        <w:tab/>
      </w:r>
      <w:r w:rsidRPr="005B4B7E">
        <w:rPr>
          <w:rFonts w:hint="cs"/>
          <w:spacing w:val="-2"/>
          <w:rtl/>
          <w:lang w:bidi="ar"/>
        </w:rPr>
        <w:t>أن الإرسالات من</w:t>
      </w:r>
      <w:r w:rsidRPr="005B4B7E">
        <w:rPr>
          <w:rFonts w:hint="cs"/>
          <w:spacing w:val="-2"/>
          <w:rtl/>
        </w:rPr>
        <w:t xml:space="preserve"> أنظمة المدارات</w:t>
      </w:r>
      <w:r w:rsidRPr="005B4B7E">
        <w:rPr>
          <w:spacing w:val="-2"/>
          <w:rtl/>
        </w:rPr>
        <w:t xml:space="preserve"> </w:t>
      </w:r>
      <w:r w:rsidRPr="005B4B7E">
        <w:rPr>
          <w:rFonts w:hint="cs"/>
          <w:spacing w:val="-2"/>
          <w:rtl/>
        </w:rPr>
        <w:t>ال</w:t>
      </w:r>
      <w:r w:rsidRPr="005B4B7E">
        <w:rPr>
          <w:spacing w:val="-2"/>
          <w:rtl/>
        </w:rPr>
        <w:t>إهليلجي</w:t>
      </w:r>
      <w:r w:rsidRPr="005B4B7E">
        <w:rPr>
          <w:rFonts w:hint="cs"/>
          <w:spacing w:val="-2"/>
          <w:rtl/>
        </w:rPr>
        <w:t>ة</w:t>
      </w:r>
      <w:r w:rsidRPr="005B4B7E">
        <w:rPr>
          <w:spacing w:val="-2"/>
          <w:rtl/>
        </w:rPr>
        <w:t xml:space="preserve"> شديد</w:t>
      </w:r>
      <w:r w:rsidRPr="005B4B7E">
        <w:rPr>
          <w:rFonts w:hint="cs"/>
          <w:spacing w:val="-2"/>
          <w:rtl/>
        </w:rPr>
        <w:t>ة</w:t>
      </w:r>
      <w:r w:rsidRPr="005B4B7E">
        <w:rPr>
          <w:spacing w:val="-2"/>
          <w:rtl/>
        </w:rPr>
        <w:t xml:space="preserve"> الميل </w:t>
      </w:r>
      <w:r w:rsidRPr="005B4B7E">
        <w:rPr>
          <w:rFonts w:hint="cs"/>
          <w:spacing w:val="-2"/>
          <w:rtl/>
        </w:rPr>
        <w:t>للخدمة الثابتة الساتلية</w:t>
      </w:r>
      <w:r w:rsidRPr="005B4B7E">
        <w:rPr>
          <w:rFonts w:hint="cs"/>
          <w:spacing w:val="-2"/>
          <w:rtl/>
          <w:lang w:bidi="ar"/>
        </w:rPr>
        <w:t xml:space="preserve"> العاملة في حدود كثافة تدفق القدرة الواردة في الجدول </w:t>
      </w:r>
      <w:r w:rsidRPr="005B4B7E">
        <w:rPr>
          <w:b/>
          <w:bCs/>
          <w:spacing w:val="-2"/>
        </w:rPr>
        <w:t>4-21</w:t>
      </w:r>
      <w:r w:rsidRPr="005B4B7E">
        <w:rPr>
          <w:rFonts w:hint="cs"/>
          <w:spacing w:val="-2"/>
          <w:rtl/>
          <w:lang w:bidi="ar"/>
        </w:rPr>
        <w:t xml:space="preserve"> من المادة</w:t>
      </w:r>
      <w:r w:rsidRPr="005B4B7E">
        <w:rPr>
          <w:rFonts w:hint="cs"/>
          <w:spacing w:val="-2"/>
          <w:rtl/>
          <w:lang w:bidi="ar-EG"/>
        </w:rPr>
        <w:t xml:space="preserve"> </w:t>
      </w:r>
      <w:r w:rsidRPr="005B4B7E">
        <w:rPr>
          <w:b/>
          <w:bCs/>
          <w:spacing w:val="-2"/>
        </w:rPr>
        <w:t>21</w:t>
      </w:r>
      <w:r w:rsidRPr="005B4B7E">
        <w:rPr>
          <w:rFonts w:hint="cs"/>
          <w:spacing w:val="-2"/>
          <w:rtl/>
          <w:lang w:bidi="ar"/>
        </w:rPr>
        <w:t xml:space="preserve"> من لوائح الراديو، تلب‍ي معايير حماية</w:t>
      </w:r>
      <w:r w:rsidRPr="005B4B7E">
        <w:rPr>
          <w:rFonts w:hint="cs"/>
          <w:spacing w:val="-2"/>
          <w:rtl/>
          <w:lang w:bidi="ar-EG"/>
        </w:rPr>
        <w:t xml:space="preserve"> القياس الفضائي بالتداخل ذي خط الأساس الطويل جداً </w:t>
      </w:r>
      <w:r w:rsidRPr="005B4B7E">
        <w:rPr>
          <w:rFonts w:hint="cs"/>
          <w:spacing w:val="-2"/>
          <w:rtl/>
          <w:lang w:bidi="ar"/>
        </w:rPr>
        <w:t>والرحلات الفضائية إلى القمر</w:t>
      </w:r>
      <w:r w:rsidRPr="005B4B7E">
        <w:rPr>
          <w:rFonts w:hint="cs"/>
          <w:spacing w:val="-2"/>
          <w:rtl/>
          <w:lang w:bidi="ar-EG"/>
        </w:rPr>
        <w:t xml:space="preserve"> لخدمة الأبحاث الفضائية؛</w:t>
      </w:r>
    </w:p>
    <w:p w14:paraId="2694312C" w14:textId="309A7F73" w:rsidR="00E812EA" w:rsidRDefault="0016594C" w:rsidP="0016594C">
      <w:pPr>
        <w:rPr>
          <w:rtl/>
          <w:lang w:bidi="ar-EG"/>
        </w:rPr>
      </w:pPr>
      <w:r w:rsidRPr="0016594C">
        <w:rPr>
          <w:rFonts w:hint="cs"/>
          <w:i/>
          <w:iCs/>
          <w:rtl/>
          <w:lang w:bidi="ar-SY"/>
        </w:rPr>
        <w:t>ك)</w:t>
      </w:r>
      <w:r w:rsidRPr="0016594C">
        <w:rPr>
          <w:rFonts w:hint="cs"/>
          <w:rtl/>
          <w:lang w:bidi="ar-SY"/>
        </w:rPr>
        <w:tab/>
      </w:r>
      <w:r w:rsidR="00023FF0" w:rsidRPr="00023FF0">
        <w:rPr>
          <w:rtl/>
          <w:lang w:bidi="ar-EG"/>
        </w:rPr>
        <w:t>‏أن كوكبات المدار الأرضي المنخفض والمتوسط للخدمة الثابتة الساتلية العاملة في نطاق التردد</w:t>
      </w:r>
      <w:r w:rsidR="00023FF0">
        <w:rPr>
          <w:rFonts w:hint="cs"/>
          <w:rtl/>
          <w:lang w:bidi="ar-EG"/>
        </w:rPr>
        <w:t>ات</w:t>
      </w:r>
      <w:r w:rsidR="00023FF0" w:rsidRPr="00023FF0">
        <w:rPr>
          <w:rtl/>
          <w:lang w:bidi="ar-EG"/>
        </w:rPr>
        <w:t xml:space="preserve"> هذا يتوقع من</w:t>
      </w:r>
      <w:r w:rsidR="00023FF0">
        <w:rPr>
          <w:rFonts w:hint="cs"/>
          <w:rtl/>
          <w:lang w:bidi="ar-EG"/>
        </w:rPr>
        <w:t>ها</w:t>
      </w:r>
      <w:r w:rsidR="00023FF0" w:rsidRPr="00023FF0">
        <w:rPr>
          <w:rtl/>
          <w:lang w:bidi="ar-EG"/>
        </w:rPr>
        <w:t xml:space="preserve"> أن تستخدم حزما</w:t>
      </w:r>
      <w:r w:rsidR="00023FF0">
        <w:rPr>
          <w:rFonts w:hint="cs"/>
          <w:rtl/>
          <w:lang w:bidi="ar-EG"/>
        </w:rPr>
        <w:t>ً</w:t>
      </w:r>
      <w:r w:rsidR="00023FF0" w:rsidRPr="00023FF0">
        <w:rPr>
          <w:rtl/>
          <w:lang w:bidi="ar-EG"/>
        </w:rPr>
        <w:t xml:space="preserve"> قابلة للتوجيه لتلبية الطلب على الحركة</w:t>
      </w:r>
      <w:r w:rsidR="00023FF0" w:rsidRPr="00023FF0">
        <w:rPr>
          <w:cs/>
          <w:lang w:bidi="ar-EG"/>
        </w:rPr>
        <w:t>‎</w:t>
      </w:r>
      <w:r w:rsidR="00E812EA">
        <w:rPr>
          <w:rFonts w:hint="cs"/>
          <w:rtl/>
          <w:lang w:bidi="ar-EG"/>
        </w:rPr>
        <w:t>؛</w:t>
      </w:r>
    </w:p>
    <w:p w14:paraId="4B378417" w14:textId="21C8C49E" w:rsidR="0016594C" w:rsidRPr="005B4B7E" w:rsidRDefault="00E812EA" w:rsidP="0016594C">
      <w:pPr>
        <w:rPr>
          <w:spacing w:val="-2"/>
          <w:rtl/>
        </w:rPr>
      </w:pPr>
      <w:r w:rsidRPr="005B4B7E">
        <w:rPr>
          <w:rFonts w:hint="cs"/>
          <w:i/>
          <w:iCs/>
          <w:spacing w:val="-2"/>
          <w:rtl/>
          <w:lang w:bidi="ar-SY"/>
        </w:rPr>
        <w:t>ل)</w:t>
      </w:r>
      <w:r w:rsidRPr="005B4B7E">
        <w:rPr>
          <w:rFonts w:hint="cs"/>
          <w:spacing w:val="-2"/>
          <w:rtl/>
          <w:lang w:bidi="ar-SY"/>
        </w:rPr>
        <w:tab/>
      </w:r>
      <w:r w:rsidR="0016594C" w:rsidRPr="005B4B7E">
        <w:rPr>
          <w:rFonts w:hint="cs"/>
          <w:spacing w:val="-2"/>
          <w:rtl/>
          <w:lang w:bidi="ar-EG"/>
        </w:rPr>
        <w:t xml:space="preserve">أن الأنظمة الأخرى المغايرة للقياس الفضائي بالتداخل ذي خط الأساس الطويل جداً </w:t>
      </w:r>
      <w:r w:rsidR="0016594C" w:rsidRPr="005B4B7E">
        <w:rPr>
          <w:rFonts w:hint="cs"/>
          <w:spacing w:val="-2"/>
          <w:rtl/>
          <w:lang w:bidi="ar"/>
        </w:rPr>
        <w:t xml:space="preserve">بالقرب من الأرض </w:t>
      </w:r>
      <w:r w:rsidR="0016594C" w:rsidRPr="005B4B7E">
        <w:rPr>
          <w:rFonts w:hint="cs"/>
          <w:spacing w:val="-2"/>
          <w:rtl/>
          <w:lang w:bidi="ar-EG"/>
        </w:rPr>
        <w:t>في</w:t>
      </w:r>
      <w:r w:rsidR="0016594C" w:rsidRPr="005B4B7E">
        <w:rPr>
          <w:rFonts w:hint="eastAsia"/>
          <w:spacing w:val="-2"/>
          <w:rtl/>
          <w:lang w:bidi="ar-EG"/>
        </w:rPr>
        <w:t> </w:t>
      </w:r>
      <w:r w:rsidR="0016594C" w:rsidRPr="005B4B7E">
        <w:rPr>
          <w:rFonts w:hint="cs"/>
          <w:spacing w:val="-2"/>
          <w:rtl/>
          <w:lang w:bidi="ar-EG"/>
        </w:rPr>
        <w:t xml:space="preserve">خدمة الأبحاث الفضائية، </w:t>
      </w:r>
      <w:r w:rsidR="0016594C" w:rsidRPr="005B4B7E">
        <w:rPr>
          <w:rFonts w:hint="cs"/>
          <w:spacing w:val="-2"/>
          <w:rtl/>
          <w:lang w:bidi="ar"/>
        </w:rPr>
        <w:t xml:space="preserve">مثل رحلات لاغرانج </w:t>
      </w:r>
      <w:r w:rsidR="0016594C" w:rsidRPr="005B4B7E">
        <w:rPr>
          <w:spacing w:val="-2"/>
        </w:rPr>
        <w:t>(Lagrange)</w:t>
      </w:r>
      <w:r w:rsidR="0016594C" w:rsidRPr="005B4B7E">
        <w:rPr>
          <w:rFonts w:hint="cs"/>
          <w:spacing w:val="-2"/>
          <w:rtl/>
          <w:lang w:bidi="ar"/>
        </w:rPr>
        <w:t xml:space="preserve"> </w:t>
      </w:r>
      <w:r w:rsidR="0016594C" w:rsidRPr="005B4B7E">
        <w:rPr>
          <w:spacing w:val="-2"/>
        </w:rPr>
        <w:t>L1/L2</w:t>
      </w:r>
      <w:r w:rsidR="0016594C" w:rsidRPr="005B4B7E">
        <w:rPr>
          <w:rFonts w:hint="cs"/>
          <w:spacing w:val="-2"/>
          <w:rtl/>
          <w:lang w:bidi="ar"/>
        </w:rPr>
        <w:t xml:space="preserve"> </w:t>
      </w:r>
      <w:r w:rsidR="0016594C" w:rsidRPr="005B4B7E">
        <w:rPr>
          <w:rFonts w:hint="cs"/>
          <w:spacing w:val="-2"/>
          <w:rtl/>
          <w:lang w:bidi="ar-EG"/>
        </w:rPr>
        <w:t xml:space="preserve">التي تنخفض فيها </w:t>
      </w:r>
      <w:r w:rsidR="0016594C" w:rsidRPr="005B4B7E">
        <w:rPr>
          <w:rFonts w:hint="cs"/>
          <w:spacing w:val="-2"/>
          <w:rtl/>
          <w:lang w:bidi="ar"/>
        </w:rPr>
        <w:t xml:space="preserve">حرارة ضوضاء النظام (حوالي </w:t>
      </w:r>
      <w:r w:rsidR="0016594C" w:rsidRPr="005B4B7E">
        <w:rPr>
          <w:spacing w:val="-2"/>
        </w:rPr>
        <w:t>K 60</w:t>
      </w:r>
      <w:r w:rsidR="0016594C" w:rsidRPr="005B4B7E">
        <w:rPr>
          <w:rFonts w:hint="cs"/>
          <w:spacing w:val="-2"/>
          <w:rtl/>
          <w:lang w:bidi="ar"/>
        </w:rPr>
        <w:t xml:space="preserve">)، يمكن أن تكون أكثر تحسساً بالتداخل بنحو </w:t>
      </w:r>
      <w:r w:rsidR="0016594C" w:rsidRPr="005B4B7E">
        <w:rPr>
          <w:spacing w:val="-2"/>
        </w:rPr>
        <w:t>dB 8</w:t>
      </w:r>
      <w:r w:rsidR="0016594C" w:rsidRPr="005B4B7E">
        <w:rPr>
          <w:rFonts w:hint="cs"/>
          <w:spacing w:val="-2"/>
          <w:rtl/>
          <w:lang w:bidi="ar"/>
        </w:rPr>
        <w:t xml:space="preserve"> من الأنظمة القمرية ذات حرارة ضوضاء الخلفية من القمر (حوالي </w:t>
      </w:r>
      <w:r w:rsidR="0016594C" w:rsidRPr="005B4B7E">
        <w:rPr>
          <w:spacing w:val="-2"/>
        </w:rPr>
        <w:t>K 353</w:t>
      </w:r>
      <w:r w:rsidR="0016594C" w:rsidRPr="005B4B7E">
        <w:rPr>
          <w:rFonts w:hint="cs"/>
          <w:spacing w:val="-2"/>
          <w:rtl/>
          <w:lang w:bidi="ar"/>
        </w:rPr>
        <w:t>)؛</w:t>
      </w:r>
    </w:p>
    <w:p w14:paraId="2BD34870" w14:textId="639CCF1D" w:rsidR="0016594C" w:rsidRPr="0016594C" w:rsidRDefault="00E812EA" w:rsidP="0016594C">
      <w:pPr>
        <w:rPr>
          <w:rtl/>
          <w:lang w:bidi="ar-SY"/>
        </w:rPr>
      </w:pPr>
      <w:r>
        <w:rPr>
          <w:rFonts w:hint="cs"/>
          <w:i/>
          <w:iCs/>
          <w:rtl/>
          <w:lang w:bidi="ar-SY"/>
        </w:rPr>
        <w:t>م</w:t>
      </w:r>
      <w:r w:rsidR="005B4B7E">
        <w:rPr>
          <w:rFonts w:hint="cs"/>
          <w:i/>
          <w:iCs/>
          <w:rtl/>
          <w:lang w:bidi="ar-SY"/>
        </w:rPr>
        <w:t xml:space="preserve"> </w:t>
      </w:r>
      <w:r w:rsidR="0016594C" w:rsidRPr="0016594C">
        <w:rPr>
          <w:rFonts w:hint="cs"/>
          <w:i/>
          <w:iCs/>
          <w:rtl/>
          <w:lang w:bidi="ar-SY"/>
        </w:rPr>
        <w:t>)</w:t>
      </w:r>
      <w:r w:rsidR="0016594C" w:rsidRPr="0016594C">
        <w:rPr>
          <w:rFonts w:hint="cs"/>
          <w:rtl/>
          <w:lang w:bidi="ar-SY"/>
        </w:rPr>
        <w:tab/>
      </w:r>
      <w:r w:rsidR="0016594C" w:rsidRPr="0016594C">
        <w:rPr>
          <w:rFonts w:hint="cs"/>
          <w:rtl/>
          <w:lang w:bidi="ar-EG"/>
        </w:rPr>
        <w:t>أن</w:t>
      </w:r>
      <w:r w:rsidR="0016594C" w:rsidRPr="0016594C">
        <w:rPr>
          <w:rFonts w:hint="cs"/>
          <w:rtl/>
          <w:lang w:bidi="ar"/>
        </w:rPr>
        <w:t xml:space="preserve"> الأنظمة الساتلية في هذا النطاق يمكن أن تزيد كثافتها الطيفية </w:t>
      </w:r>
      <w:r w:rsidR="0016594C" w:rsidRPr="0016594C">
        <w:rPr>
          <w:rFonts w:hint="cs"/>
          <w:rtl/>
          <w:lang w:bidi="ar-EG"/>
        </w:rPr>
        <w:t xml:space="preserve">للقدرة المشعة المكافئة المتناحية </w:t>
      </w:r>
      <w:r w:rsidR="0016594C" w:rsidRPr="0016594C">
        <w:t>(</w:t>
      </w:r>
      <w:proofErr w:type="spellStart"/>
      <w:r w:rsidR="0016594C" w:rsidRPr="0016594C">
        <w:rPr>
          <w:rFonts w:hint="cs"/>
        </w:rPr>
        <w:t>e.i.r.p</w:t>
      </w:r>
      <w:proofErr w:type="spellEnd"/>
      <w:r w:rsidR="0016594C" w:rsidRPr="0016594C">
        <w:t>.)</w:t>
      </w:r>
      <w:r w:rsidR="0016594C" w:rsidRPr="0016594C">
        <w:rPr>
          <w:rFonts w:hint="cs"/>
          <w:rtl/>
          <w:lang w:bidi="ar-EG"/>
        </w:rPr>
        <w:t xml:space="preserve"> </w:t>
      </w:r>
      <w:r w:rsidR="0016594C" w:rsidRPr="0016594C">
        <w:rPr>
          <w:rFonts w:hint="cs"/>
          <w:rtl/>
          <w:lang w:bidi="ar"/>
        </w:rPr>
        <w:t xml:space="preserve">خلال نسبة مئوية صغيرة من الوقت، عندما يشتد تردي الانتشار في النطاق </w:t>
      </w:r>
      <w:r w:rsidR="0016594C" w:rsidRPr="0016594C">
        <w:rPr>
          <w:rFonts w:hint="cs"/>
        </w:rPr>
        <w:t>GHz</w:t>
      </w:r>
      <w:r w:rsidR="0016594C" w:rsidRPr="0016594C">
        <w:rPr>
          <w:rFonts w:hint="eastAsia"/>
        </w:rPr>
        <w:t> 37</w:t>
      </w:r>
      <w:r w:rsidR="0016594C" w:rsidRPr="0016594C">
        <w:rPr>
          <w:rFonts w:hint="cs"/>
          <w:rtl/>
          <w:lang w:bidi="ar"/>
        </w:rPr>
        <w:t xml:space="preserve"> في ظروف الخبو، كي تتخطى ظروف الخبو،</w:t>
      </w:r>
    </w:p>
    <w:p w14:paraId="638EC19C" w14:textId="77777777" w:rsidR="0016594C" w:rsidRPr="0016594C" w:rsidRDefault="0016594C" w:rsidP="00E812EA">
      <w:pPr>
        <w:pStyle w:val="Call"/>
        <w:rPr>
          <w:rtl/>
        </w:rPr>
      </w:pPr>
      <w:r w:rsidRPr="0016594C">
        <w:rPr>
          <w:rFonts w:hint="cs"/>
          <w:rtl/>
        </w:rPr>
        <w:t>وإذ تدرك</w:t>
      </w:r>
    </w:p>
    <w:p w14:paraId="76A65E1A" w14:textId="77777777" w:rsidR="0016594C" w:rsidRPr="00542FD3" w:rsidRDefault="0016594C" w:rsidP="0016594C">
      <w:pPr>
        <w:rPr>
          <w:spacing w:val="-2"/>
          <w:rtl/>
          <w:lang w:bidi="ar-SY"/>
        </w:rPr>
      </w:pPr>
      <w:r w:rsidRPr="00542FD3">
        <w:rPr>
          <w:rFonts w:hint="cs"/>
          <w:i/>
          <w:iCs/>
          <w:spacing w:val="-2"/>
          <w:rtl/>
          <w:lang w:bidi="ar-EG"/>
        </w:rPr>
        <w:t xml:space="preserve"> أ )</w:t>
      </w:r>
      <w:r w:rsidRPr="00542FD3">
        <w:rPr>
          <w:rFonts w:hint="cs"/>
          <w:spacing w:val="-2"/>
          <w:rtl/>
          <w:lang w:bidi="ar-EG"/>
        </w:rPr>
        <w:tab/>
      </w:r>
      <w:r w:rsidRPr="00542FD3">
        <w:rPr>
          <w:rFonts w:hint="cs"/>
          <w:spacing w:val="-2"/>
          <w:rtl/>
          <w:lang w:bidi="ar"/>
        </w:rPr>
        <w:t xml:space="preserve">أن أنظمة سواتل </w:t>
      </w:r>
      <w:r w:rsidRPr="00542FD3">
        <w:rPr>
          <w:rFonts w:hint="cs"/>
          <w:spacing w:val="-2"/>
          <w:rtl/>
          <w:lang w:bidi="ar-EG"/>
        </w:rPr>
        <w:t>الخدمة الثابتة الساتلية</w:t>
      </w:r>
      <w:r w:rsidRPr="00542FD3">
        <w:rPr>
          <w:rFonts w:hint="cs"/>
          <w:spacing w:val="-2"/>
          <w:rtl/>
          <w:lang w:bidi="ar"/>
        </w:rPr>
        <w:t xml:space="preserve"> يمكن أن تستخدم النطاق </w:t>
      </w:r>
      <w:r w:rsidRPr="00542FD3">
        <w:rPr>
          <w:spacing w:val="-2"/>
        </w:rPr>
        <w:t>GHz 38-37,5</w:t>
      </w:r>
      <w:r w:rsidRPr="00542FD3">
        <w:rPr>
          <w:rFonts w:hint="cs"/>
          <w:spacing w:val="-2"/>
          <w:rtl/>
        </w:rPr>
        <w:t xml:space="preserve"> في </w:t>
      </w:r>
      <w:r w:rsidRPr="00542FD3">
        <w:rPr>
          <w:rFonts w:hint="cs"/>
          <w:spacing w:val="-2"/>
          <w:rtl/>
          <w:lang w:bidi="ar"/>
        </w:rPr>
        <w:t>تطبيقات</w:t>
      </w:r>
      <w:r w:rsidRPr="00542FD3">
        <w:rPr>
          <w:spacing w:val="-2"/>
          <w:rtl/>
        </w:rPr>
        <w:t xml:space="preserve"> </w:t>
      </w:r>
      <w:r w:rsidRPr="00542FD3">
        <w:rPr>
          <w:rFonts w:hint="cs"/>
          <w:spacing w:val="-2"/>
          <w:rtl/>
        </w:rPr>
        <w:t>ال</w:t>
      </w:r>
      <w:r w:rsidRPr="00542FD3">
        <w:rPr>
          <w:spacing w:val="-2"/>
          <w:rtl/>
          <w:lang w:bidi="ar"/>
        </w:rPr>
        <w:t>مطراف ذ</w:t>
      </w:r>
      <w:r w:rsidRPr="00542FD3">
        <w:rPr>
          <w:rFonts w:hint="cs"/>
          <w:spacing w:val="-2"/>
          <w:rtl/>
          <w:lang w:bidi="ar"/>
        </w:rPr>
        <w:t>ي</w:t>
      </w:r>
      <w:r w:rsidRPr="00542FD3">
        <w:rPr>
          <w:spacing w:val="-2"/>
          <w:rtl/>
          <w:lang w:bidi="ar"/>
        </w:rPr>
        <w:t xml:space="preserve"> </w:t>
      </w:r>
      <w:r w:rsidRPr="00542FD3">
        <w:rPr>
          <w:rFonts w:hint="cs"/>
          <w:spacing w:val="-2"/>
          <w:rtl/>
          <w:lang w:bidi="ar"/>
        </w:rPr>
        <w:t>ال</w:t>
      </w:r>
      <w:r w:rsidRPr="00542FD3">
        <w:rPr>
          <w:spacing w:val="-2"/>
          <w:rtl/>
          <w:lang w:bidi="ar"/>
        </w:rPr>
        <w:t xml:space="preserve">فتحة </w:t>
      </w:r>
      <w:r w:rsidRPr="00542FD3">
        <w:rPr>
          <w:rFonts w:hint="cs"/>
          <w:spacing w:val="-2"/>
          <w:rtl/>
          <w:lang w:bidi="ar"/>
        </w:rPr>
        <w:t>ال</w:t>
      </w:r>
      <w:r w:rsidRPr="00542FD3">
        <w:rPr>
          <w:spacing w:val="-2"/>
          <w:rtl/>
          <w:lang w:bidi="ar"/>
        </w:rPr>
        <w:t>صغيرة جداً</w:t>
      </w:r>
      <w:r w:rsidRPr="00542FD3">
        <w:rPr>
          <w:rFonts w:hint="cs"/>
          <w:spacing w:val="-2"/>
          <w:rtl/>
          <w:lang w:bidi="ar"/>
        </w:rPr>
        <w:t xml:space="preserve"> (أسلوب</w:t>
      </w:r>
      <w:r w:rsidRPr="00542FD3">
        <w:rPr>
          <w:rFonts w:hint="cs"/>
          <w:spacing w:val="-2"/>
          <w:rtl/>
        </w:rPr>
        <w:t xml:space="preserve"> ال</w:t>
      </w:r>
      <w:r w:rsidRPr="00542FD3">
        <w:rPr>
          <w:spacing w:val="-2"/>
          <w:rtl/>
          <w:lang w:bidi="ar"/>
        </w:rPr>
        <w:t>مطراف ذ</w:t>
      </w:r>
      <w:r w:rsidRPr="00542FD3">
        <w:rPr>
          <w:rFonts w:hint="cs"/>
          <w:spacing w:val="-2"/>
          <w:rtl/>
          <w:lang w:bidi="ar"/>
        </w:rPr>
        <w:t>ي</w:t>
      </w:r>
      <w:r w:rsidRPr="00542FD3">
        <w:rPr>
          <w:spacing w:val="-2"/>
          <w:rtl/>
          <w:lang w:bidi="ar"/>
        </w:rPr>
        <w:t xml:space="preserve"> </w:t>
      </w:r>
      <w:r w:rsidRPr="00542FD3">
        <w:rPr>
          <w:rFonts w:hint="cs"/>
          <w:spacing w:val="-2"/>
          <w:rtl/>
          <w:lang w:bidi="ar"/>
        </w:rPr>
        <w:t>ال</w:t>
      </w:r>
      <w:r w:rsidRPr="00542FD3">
        <w:rPr>
          <w:spacing w:val="-2"/>
          <w:rtl/>
          <w:lang w:bidi="ar"/>
        </w:rPr>
        <w:t xml:space="preserve">فتحة </w:t>
      </w:r>
      <w:r w:rsidRPr="00542FD3">
        <w:rPr>
          <w:rFonts w:hint="cs"/>
          <w:spacing w:val="-2"/>
          <w:rtl/>
          <w:lang w:bidi="ar"/>
        </w:rPr>
        <w:t>ال</w:t>
      </w:r>
      <w:r w:rsidRPr="00542FD3">
        <w:rPr>
          <w:spacing w:val="-2"/>
          <w:rtl/>
          <w:lang w:bidi="ar"/>
        </w:rPr>
        <w:t>صغيرة جداً</w:t>
      </w:r>
      <w:r w:rsidRPr="00542FD3">
        <w:rPr>
          <w:rFonts w:hint="cs"/>
          <w:spacing w:val="-2"/>
          <w:rtl/>
          <w:lang w:bidi="ar"/>
        </w:rPr>
        <w:t xml:space="preserve"> </w:t>
      </w:r>
      <w:r w:rsidRPr="00542FD3">
        <w:rPr>
          <w:spacing w:val="-2"/>
        </w:rPr>
        <w:t>(</w:t>
      </w:r>
      <w:r w:rsidRPr="00542FD3">
        <w:rPr>
          <w:rFonts w:hint="cs"/>
          <w:spacing w:val="-2"/>
        </w:rPr>
        <w:t>VSAT</w:t>
      </w:r>
      <w:r w:rsidRPr="00542FD3">
        <w:rPr>
          <w:spacing w:val="-2"/>
        </w:rPr>
        <w:t>)</w:t>
      </w:r>
      <w:r w:rsidRPr="00542FD3">
        <w:rPr>
          <w:rFonts w:hint="cs"/>
          <w:spacing w:val="-2"/>
          <w:rtl/>
          <w:lang w:bidi="ar"/>
        </w:rPr>
        <w:t xml:space="preserve">) أو </w:t>
      </w:r>
      <w:r w:rsidRPr="00542FD3">
        <w:rPr>
          <w:rFonts w:hint="cs"/>
          <w:spacing w:val="-2"/>
          <w:rtl/>
        </w:rPr>
        <w:t xml:space="preserve">في </w:t>
      </w:r>
      <w:r w:rsidRPr="00542FD3">
        <w:rPr>
          <w:rFonts w:hint="cs"/>
          <w:spacing w:val="-2"/>
          <w:rtl/>
          <w:lang w:bidi="ar"/>
        </w:rPr>
        <w:t>تطبيقات البوابات التي تستخدم هوائيات كبيرة (أسلوب</w:t>
      </w:r>
      <w:r w:rsidRPr="00542FD3">
        <w:rPr>
          <w:rFonts w:hint="eastAsia"/>
          <w:spacing w:val="-2"/>
          <w:rtl/>
          <w:lang w:bidi="ar"/>
        </w:rPr>
        <w:t> </w:t>
      </w:r>
      <w:r w:rsidRPr="00542FD3">
        <w:rPr>
          <w:rFonts w:hint="cs"/>
          <w:spacing w:val="-2"/>
          <w:rtl/>
          <w:lang w:bidi="ar"/>
        </w:rPr>
        <w:t>البوابة)؛</w:t>
      </w:r>
    </w:p>
    <w:p w14:paraId="677502E1" w14:textId="77777777" w:rsidR="0016594C" w:rsidRPr="0016594C" w:rsidRDefault="0016594C" w:rsidP="0016594C">
      <w:pPr>
        <w:rPr>
          <w:rtl/>
          <w:lang w:bidi="ar-SY"/>
        </w:rPr>
      </w:pPr>
      <w:r w:rsidRPr="0016594C">
        <w:rPr>
          <w:rFonts w:hint="cs"/>
          <w:i/>
          <w:iCs/>
          <w:rtl/>
          <w:lang w:bidi="ar-SY"/>
        </w:rPr>
        <w:t>ب)</w:t>
      </w:r>
      <w:r w:rsidRPr="0016594C">
        <w:rPr>
          <w:rFonts w:hint="cs"/>
          <w:rtl/>
          <w:lang w:bidi="ar-SY"/>
        </w:rPr>
        <w:tab/>
      </w:r>
      <w:r w:rsidRPr="0007363A">
        <w:rPr>
          <w:rFonts w:hint="cs"/>
          <w:spacing w:val="-4"/>
          <w:rtl/>
          <w:lang w:bidi="ar"/>
        </w:rPr>
        <w:t xml:space="preserve">أن أنظمة </w:t>
      </w:r>
      <w:r w:rsidRPr="0007363A">
        <w:rPr>
          <w:rFonts w:hint="cs"/>
          <w:spacing w:val="-4"/>
          <w:rtl/>
          <w:lang w:bidi="ar-EG"/>
        </w:rPr>
        <w:t>الخدمة الثابتة الساتلية</w:t>
      </w:r>
      <w:r w:rsidRPr="0007363A">
        <w:rPr>
          <w:rFonts w:hint="cs"/>
          <w:spacing w:val="-4"/>
          <w:rtl/>
          <w:lang w:bidi="ar"/>
        </w:rPr>
        <w:t xml:space="preserve"> العاملة بأسلوب </w:t>
      </w:r>
      <w:r w:rsidRPr="0007363A">
        <w:rPr>
          <w:rFonts w:hint="cs"/>
          <w:spacing w:val="-4"/>
          <w:rtl/>
          <w:lang w:bidi="ar-EG"/>
        </w:rPr>
        <w:t>المطراف ذي الفتحة الصغيرة جداً</w:t>
      </w:r>
      <w:r w:rsidRPr="0007363A">
        <w:rPr>
          <w:rFonts w:hint="cs"/>
          <w:spacing w:val="-4"/>
          <w:rtl/>
          <w:lang w:bidi="ar"/>
        </w:rPr>
        <w:t xml:space="preserve"> يمكن أن تستخدم النطاق </w:t>
      </w:r>
      <w:r w:rsidRPr="0007363A">
        <w:rPr>
          <w:spacing w:val="-4"/>
        </w:rPr>
        <w:t>GHz 38-37,5</w:t>
      </w:r>
      <w:r w:rsidRPr="0016594C">
        <w:rPr>
          <w:rFonts w:hint="cs"/>
          <w:rtl/>
        </w:rPr>
        <w:t xml:space="preserve"> </w:t>
      </w:r>
      <w:r w:rsidRPr="0016594C">
        <w:rPr>
          <w:rFonts w:hint="cs"/>
          <w:rtl/>
          <w:lang w:bidi="ar"/>
        </w:rPr>
        <w:t>عندما تعمل في مناطق بعيدة عن المحطات الأرضية ل</w:t>
      </w:r>
      <w:r w:rsidRPr="0016594C">
        <w:rPr>
          <w:rFonts w:hint="cs"/>
          <w:rtl/>
          <w:lang w:bidi="ar-EG"/>
        </w:rPr>
        <w:t>خدمة الأبحاث الفضائية</w:t>
      </w:r>
      <w:r w:rsidRPr="0016594C">
        <w:rPr>
          <w:rFonts w:hint="cs"/>
          <w:rtl/>
          <w:lang w:bidi="ar"/>
        </w:rPr>
        <w:t xml:space="preserve">، ونطاقاً ترددياً مختلفاً فوق </w:t>
      </w:r>
      <w:r w:rsidRPr="0016594C">
        <w:rPr>
          <w:rFonts w:hint="cs"/>
        </w:rPr>
        <w:t>GHz</w:t>
      </w:r>
      <w:r w:rsidRPr="0016594C">
        <w:rPr>
          <w:rFonts w:hint="eastAsia"/>
        </w:rPr>
        <w:t> 38</w:t>
      </w:r>
      <w:r w:rsidRPr="0016594C">
        <w:rPr>
          <w:rFonts w:hint="cs"/>
          <w:rtl/>
          <w:lang w:bidi="ar"/>
        </w:rPr>
        <w:t xml:space="preserve"> عندما تعمل في</w:t>
      </w:r>
      <w:r w:rsidRPr="0016594C">
        <w:rPr>
          <w:rFonts w:hint="eastAsia"/>
          <w:rtl/>
          <w:lang w:bidi="ar"/>
        </w:rPr>
        <w:t> </w:t>
      </w:r>
      <w:r w:rsidRPr="0016594C">
        <w:rPr>
          <w:rFonts w:hint="cs"/>
          <w:rtl/>
          <w:lang w:bidi="ar"/>
        </w:rPr>
        <w:t>المناطق القريبة من المحطات الأرضية ل</w:t>
      </w:r>
      <w:r w:rsidRPr="0016594C">
        <w:rPr>
          <w:rFonts w:hint="cs"/>
          <w:rtl/>
          <w:lang w:bidi="ar-EG"/>
        </w:rPr>
        <w:t>خدمة الأبحاث الفضائية</w:t>
      </w:r>
      <w:r w:rsidRPr="0016594C">
        <w:rPr>
          <w:rFonts w:hint="cs"/>
          <w:rtl/>
          <w:lang w:bidi="ar"/>
        </w:rPr>
        <w:t>؛</w:t>
      </w:r>
    </w:p>
    <w:p w14:paraId="0EFC6043" w14:textId="77777777" w:rsidR="0016594C" w:rsidRPr="0016594C" w:rsidRDefault="0016594C" w:rsidP="0016594C">
      <w:pPr>
        <w:rPr>
          <w:rtl/>
        </w:rPr>
      </w:pPr>
      <w:r w:rsidRPr="0016594C">
        <w:rPr>
          <w:rFonts w:hint="cs"/>
          <w:i/>
          <w:iCs/>
          <w:rtl/>
          <w:lang w:bidi="ar-SY"/>
        </w:rPr>
        <w:t>ج)</w:t>
      </w:r>
      <w:r w:rsidRPr="0016594C">
        <w:rPr>
          <w:rFonts w:hint="cs"/>
          <w:rtl/>
          <w:lang w:bidi="ar-SY"/>
        </w:rPr>
        <w:tab/>
      </w:r>
      <w:r w:rsidRPr="0016594C">
        <w:rPr>
          <w:rFonts w:hint="cs"/>
          <w:rtl/>
          <w:lang w:bidi="ar"/>
        </w:rPr>
        <w:t xml:space="preserve">أن محطات البوابة، في أنظمة </w:t>
      </w:r>
      <w:r w:rsidRPr="0016594C">
        <w:rPr>
          <w:rFonts w:hint="cs"/>
          <w:rtl/>
          <w:lang w:bidi="ar-EG"/>
        </w:rPr>
        <w:t xml:space="preserve">الخدمة الثابتة الساتلية التي تستخدم </w:t>
      </w:r>
      <w:r w:rsidRPr="0016594C">
        <w:rPr>
          <w:rFonts w:hint="cs"/>
          <w:rtl/>
          <w:lang w:bidi="ar"/>
        </w:rPr>
        <w:t>أسلوب البوابة، يمكن أن تقع بعيداً عن المحطات الأرضية ل</w:t>
      </w:r>
      <w:r w:rsidRPr="0016594C">
        <w:rPr>
          <w:rFonts w:hint="cs"/>
          <w:rtl/>
          <w:lang w:bidi="ar-EG"/>
        </w:rPr>
        <w:t>خدمة الأبحاث الفضائية</w:t>
      </w:r>
      <w:r w:rsidRPr="0016594C">
        <w:rPr>
          <w:rFonts w:hint="cs"/>
          <w:rtl/>
          <w:lang w:bidi="ar"/>
        </w:rPr>
        <w:t>،</w:t>
      </w:r>
    </w:p>
    <w:p w14:paraId="03059ABF" w14:textId="77777777" w:rsidR="0016594C" w:rsidRPr="0016594C" w:rsidRDefault="0016594C" w:rsidP="00E812EA">
      <w:pPr>
        <w:pStyle w:val="Call"/>
        <w:rPr>
          <w:rtl/>
        </w:rPr>
      </w:pPr>
      <w:r w:rsidRPr="0016594C">
        <w:rPr>
          <w:rFonts w:hint="cs"/>
          <w:rtl/>
        </w:rPr>
        <w:t>توصي</w:t>
      </w:r>
    </w:p>
    <w:p w14:paraId="090E51E7" w14:textId="77777777" w:rsidR="0016594C" w:rsidRPr="00542FD3" w:rsidRDefault="0016594C" w:rsidP="0016594C">
      <w:pPr>
        <w:rPr>
          <w:spacing w:val="-2"/>
          <w:rtl/>
          <w:lang w:bidi="ar-SY"/>
        </w:rPr>
      </w:pPr>
      <w:r w:rsidRPr="00542FD3">
        <w:rPr>
          <w:spacing w:val="-2"/>
        </w:rPr>
        <w:t>1</w:t>
      </w:r>
      <w:r w:rsidRPr="00542FD3">
        <w:rPr>
          <w:spacing w:val="-2"/>
          <w:rtl/>
          <w:lang w:bidi="ar-SY"/>
        </w:rPr>
        <w:tab/>
      </w:r>
      <w:r w:rsidRPr="00542FD3">
        <w:rPr>
          <w:rFonts w:hint="cs"/>
          <w:spacing w:val="-2"/>
          <w:rtl/>
          <w:lang w:bidi="ar"/>
        </w:rPr>
        <w:t xml:space="preserve">بأن تستخدم الرحلات إلى الفضاء السحيق </w:t>
      </w:r>
      <w:r w:rsidRPr="00542FD3">
        <w:rPr>
          <w:rFonts w:hint="cs"/>
          <w:spacing w:val="-2"/>
          <w:rtl/>
          <w:lang w:bidi="ar-EG"/>
        </w:rPr>
        <w:t>لخدمة الأبحاث الفضائية</w:t>
      </w:r>
      <w:r w:rsidRPr="00542FD3">
        <w:rPr>
          <w:rFonts w:hint="cs"/>
          <w:spacing w:val="-2"/>
          <w:rtl/>
          <w:lang w:bidi="ar"/>
        </w:rPr>
        <w:t xml:space="preserve"> النطاق</w:t>
      </w:r>
      <w:r w:rsidRPr="00542FD3">
        <w:rPr>
          <w:rFonts w:hint="cs"/>
          <w:spacing w:val="-2"/>
          <w:rtl/>
          <w:lang w:bidi="ar-EG"/>
        </w:rPr>
        <w:t xml:space="preserve"> </w:t>
      </w:r>
      <w:r w:rsidRPr="00542FD3">
        <w:rPr>
          <w:spacing w:val="-2"/>
        </w:rPr>
        <w:t>GHz 37,5-37</w:t>
      </w:r>
      <w:r w:rsidRPr="00542FD3">
        <w:rPr>
          <w:rFonts w:hint="cs"/>
          <w:spacing w:val="-2"/>
          <w:rtl/>
          <w:lang w:bidi="ar"/>
        </w:rPr>
        <w:t xml:space="preserve"> قدر الإمكان كي تكون محمية تماماً وفقاً للتوصية </w:t>
      </w:r>
      <w:r w:rsidRPr="00542FD3">
        <w:rPr>
          <w:rFonts w:hint="cs"/>
          <w:spacing w:val="-2"/>
        </w:rPr>
        <w:t>ITU-R SA.</w:t>
      </w:r>
      <w:proofErr w:type="gramStart"/>
      <w:r w:rsidRPr="00542FD3">
        <w:rPr>
          <w:rFonts w:hint="cs"/>
          <w:spacing w:val="-2"/>
        </w:rPr>
        <w:t>1396</w:t>
      </w:r>
      <w:r w:rsidRPr="00542FD3">
        <w:rPr>
          <w:rFonts w:hint="cs"/>
          <w:spacing w:val="-2"/>
          <w:rtl/>
          <w:lang w:bidi="ar"/>
        </w:rPr>
        <w:t>؛</w:t>
      </w:r>
      <w:proofErr w:type="gramEnd"/>
    </w:p>
    <w:p w14:paraId="0568CD76" w14:textId="77777777" w:rsidR="0016594C" w:rsidRPr="0016594C" w:rsidRDefault="0016594C" w:rsidP="0016594C">
      <w:pPr>
        <w:rPr>
          <w:rtl/>
          <w:lang w:bidi="ar-SY"/>
        </w:rPr>
      </w:pPr>
      <w:r w:rsidRPr="0016594C">
        <w:t>2</w:t>
      </w:r>
      <w:r w:rsidRPr="0016594C">
        <w:rPr>
          <w:rtl/>
          <w:lang w:bidi="ar-SY"/>
        </w:rPr>
        <w:tab/>
      </w:r>
      <w:r w:rsidRPr="0016594C">
        <w:rPr>
          <w:rFonts w:hint="cs"/>
          <w:rtl/>
          <w:lang w:bidi="ar"/>
        </w:rPr>
        <w:t>بأن تستخدم الرحلات المأهولة إلى القمر</w:t>
      </w:r>
      <w:r w:rsidRPr="0016594C">
        <w:rPr>
          <w:rFonts w:hint="cs"/>
          <w:rtl/>
        </w:rPr>
        <w:t xml:space="preserve"> للخدمة الثابتة الساتلية في</w:t>
      </w:r>
      <w:r w:rsidRPr="0016594C">
        <w:rPr>
          <w:rFonts w:hint="cs"/>
          <w:rtl/>
          <w:lang w:bidi="ar"/>
        </w:rPr>
        <w:t xml:space="preserve"> النطاق </w:t>
      </w:r>
      <w:r w:rsidRPr="0016594C">
        <w:t>GHz 38-37,5</w:t>
      </w:r>
      <w:r w:rsidRPr="0016594C">
        <w:rPr>
          <w:rFonts w:hint="cs"/>
          <w:rtl/>
        </w:rPr>
        <w:t xml:space="preserve"> نسبة</w:t>
      </w:r>
      <w:r w:rsidRPr="0016594C">
        <w:rPr>
          <w:rFonts w:hint="cs"/>
          <w:rtl/>
          <w:lang w:bidi="ar-EG"/>
        </w:rPr>
        <w:t xml:space="preserve"> </w:t>
      </w:r>
      <w:r w:rsidRPr="0016594C">
        <w:t>%0,1</w:t>
      </w:r>
      <w:r w:rsidRPr="0016594C">
        <w:rPr>
          <w:rFonts w:hint="cs"/>
          <w:rtl/>
          <w:lang w:bidi="ar"/>
        </w:rPr>
        <w:t xml:space="preserve"> معياراً للحماية من تجاوزات أنظمة </w:t>
      </w:r>
      <w:r w:rsidRPr="0016594C">
        <w:rPr>
          <w:rFonts w:hint="cs"/>
          <w:rtl/>
          <w:lang w:bidi="ar-EG"/>
        </w:rPr>
        <w:t>الخدمة الثابتة الساتلية</w:t>
      </w:r>
      <w:r w:rsidRPr="0016594C">
        <w:rPr>
          <w:rFonts w:hint="cs"/>
          <w:rtl/>
          <w:lang w:bidi="ar"/>
        </w:rPr>
        <w:t xml:space="preserve"> بدلاً من </w:t>
      </w:r>
      <w:r w:rsidRPr="0016594C">
        <w:t>%</w:t>
      </w:r>
      <w:proofErr w:type="gramStart"/>
      <w:r w:rsidRPr="0016594C">
        <w:t>0,001</w:t>
      </w:r>
      <w:r w:rsidRPr="0016594C">
        <w:rPr>
          <w:rFonts w:hint="cs"/>
          <w:rtl/>
          <w:lang w:bidi="ar"/>
        </w:rPr>
        <w:t>؛</w:t>
      </w:r>
      <w:proofErr w:type="gramEnd"/>
    </w:p>
    <w:p w14:paraId="209ED75D" w14:textId="77777777" w:rsidR="0016594C" w:rsidRPr="0016594C" w:rsidRDefault="0016594C" w:rsidP="0016594C">
      <w:pPr>
        <w:rPr>
          <w:rtl/>
          <w:lang w:bidi="ar-SY"/>
        </w:rPr>
      </w:pPr>
      <w:r w:rsidRPr="0016594C">
        <w:t>3</w:t>
      </w:r>
      <w:r w:rsidRPr="0016594C">
        <w:rPr>
          <w:rtl/>
          <w:lang w:bidi="ar-SY"/>
        </w:rPr>
        <w:tab/>
      </w:r>
      <w:r w:rsidRPr="0016594C">
        <w:rPr>
          <w:rFonts w:hint="cs"/>
          <w:rtl/>
          <w:lang w:bidi="ar"/>
        </w:rPr>
        <w:t>بأن تعمل</w:t>
      </w:r>
      <w:r w:rsidRPr="0016594C">
        <w:rPr>
          <w:rFonts w:hint="cs"/>
          <w:rtl/>
        </w:rPr>
        <w:t xml:space="preserve"> أنظمة</w:t>
      </w:r>
      <w:r w:rsidRPr="0016594C">
        <w:rPr>
          <w:rtl/>
        </w:rPr>
        <w:t xml:space="preserve"> القياس الفضائي بالتداخل ذي خط الأساس الطويل جداً</w:t>
      </w:r>
      <w:r w:rsidRPr="0016594C">
        <w:rPr>
          <w:rFonts w:hint="eastAsia"/>
          <w:rtl/>
        </w:rPr>
        <w:t> </w:t>
      </w:r>
      <w:r w:rsidRPr="0016594C">
        <w:t>(SVLBI)</w:t>
      </w:r>
      <w:r w:rsidRPr="0016594C">
        <w:rPr>
          <w:rFonts w:hint="cs"/>
          <w:rtl/>
        </w:rPr>
        <w:t xml:space="preserve"> والأنظمة القمرية لخدمة الأبحاث الفضائية المرسِلة في</w:t>
      </w:r>
      <w:r w:rsidRPr="0016594C">
        <w:rPr>
          <w:rFonts w:hint="cs"/>
          <w:rtl/>
          <w:lang w:bidi="ar"/>
        </w:rPr>
        <w:t xml:space="preserve"> النطاق </w:t>
      </w:r>
      <w:r w:rsidRPr="0016594C">
        <w:t>GHz 38-37,5</w:t>
      </w:r>
      <w:r w:rsidRPr="0016594C">
        <w:rPr>
          <w:rFonts w:hint="cs"/>
          <w:rtl/>
        </w:rPr>
        <w:t xml:space="preserve"> </w:t>
      </w:r>
      <w:r w:rsidRPr="0016594C">
        <w:rPr>
          <w:rFonts w:hint="cs"/>
          <w:rtl/>
          <w:lang w:bidi="ar"/>
        </w:rPr>
        <w:t>تحت مستويات الكثافة الطيفية القصوى ل</w:t>
      </w:r>
      <w:r w:rsidRPr="0016594C">
        <w:rPr>
          <w:rFonts w:hint="cs"/>
          <w:rtl/>
          <w:lang w:bidi="ar-EG"/>
        </w:rPr>
        <w:t>لقدرة المشعة المكافئة المتناحية</w:t>
      </w:r>
      <w:r w:rsidRPr="0016594C">
        <w:rPr>
          <w:rFonts w:hint="eastAsia"/>
          <w:rtl/>
          <w:lang w:bidi="ar-EG"/>
        </w:rPr>
        <w:t> </w:t>
      </w:r>
      <w:r w:rsidRPr="0016594C">
        <w:t>(</w:t>
      </w:r>
      <w:proofErr w:type="spellStart"/>
      <w:proofErr w:type="gramStart"/>
      <w:r w:rsidRPr="0016594C">
        <w:rPr>
          <w:rFonts w:hint="cs"/>
        </w:rPr>
        <w:t>e.i.r.p</w:t>
      </w:r>
      <w:proofErr w:type="spellEnd"/>
      <w:r w:rsidRPr="0016594C">
        <w:t>.)</w:t>
      </w:r>
      <w:r w:rsidRPr="0016594C">
        <w:rPr>
          <w:rFonts w:hint="cs"/>
          <w:rtl/>
          <w:lang w:bidi="ar-EG"/>
        </w:rPr>
        <w:t>،</w:t>
      </w:r>
      <w:proofErr w:type="gramEnd"/>
      <w:r w:rsidRPr="0016594C">
        <w:rPr>
          <w:rFonts w:hint="cs"/>
          <w:rtl/>
          <w:lang w:bidi="ar"/>
        </w:rPr>
        <w:t xml:space="preserve"> في</w:t>
      </w:r>
      <w:r w:rsidRPr="0016594C">
        <w:rPr>
          <w:rFonts w:hint="eastAsia"/>
          <w:rtl/>
          <w:lang w:bidi="ar"/>
        </w:rPr>
        <w:t> </w:t>
      </w:r>
      <w:r w:rsidRPr="0016594C">
        <w:rPr>
          <w:rFonts w:hint="cs"/>
          <w:rtl/>
          <w:lang w:bidi="ar"/>
        </w:rPr>
        <w:t xml:space="preserve">ظروف صفاء السماء، في المحطات الأرضية </w:t>
      </w:r>
      <w:r w:rsidRPr="0016594C">
        <w:rPr>
          <w:rFonts w:hint="cs"/>
          <w:rtl/>
          <w:lang w:bidi="ar-EG"/>
        </w:rPr>
        <w:t>للخدمة الثابتة الساتلية</w:t>
      </w:r>
      <w:r w:rsidRPr="0016594C">
        <w:rPr>
          <w:rFonts w:hint="cs"/>
          <w:rtl/>
          <w:lang w:bidi="ar"/>
        </w:rPr>
        <w:t xml:space="preserve"> المبينة في الجدول أدناه (الملاحظة </w:t>
      </w:r>
      <w:r w:rsidRPr="0016594C">
        <w:t>1</w:t>
      </w:r>
      <w:r w:rsidRPr="0016594C">
        <w:rPr>
          <w:rFonts w:hint="cs"/>
          <w:rtl/>
          <w:lang w:bidi="ar"/>
        </w:rPr>
        <w:t>) وذلك كي تفي بمعيار حماية الخدمة الثابتة الساتلية؛</w:t>
      </w:r>
    </w:p>
    <w:tbl>
      <w:tblP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59"/>
        <w:gridCol w:w="3969"/>
        <w:gridCol w:w="4111"/>
      </w:tblGrid>
      <w:tr w:rsidR="0016594C" w:rsidRPr="0016594C" w14:paraId="50EDE54D" w14:textId="77777777" w:rsidTr="004C49C4">
        <w:trPr>
          <w:jc w:val="center"/>
        </w:trPr>
        <w:tc>
          <w:tcPr>
            <w:tcW w:w="1559" w:type="dxa"/>
            <w:shd w:val="clear" w:color="auto" w:fill="auto"/>
          </w:tcPr>
          <w:p w14:paraId="08B8DB84" w14:textId="77777777" w:rsidR="0016594C" w:rsidRPr="0016594C" w:rsidRDefault="0016594C" w:rsidP="000A5D66">
            <w:pPr>
              <w:pStyle w:val="Tablehead"/>
              <w:spacing w:after="40" w:line="240" w:lineRule="exact"/>
              <w:rPr>
                <w:lang w:val="fr-FR"/>
              </w:rPr>
            </w:pPr>
            <w:r w:rsidRPr="0016594C">
              <w:rPr>
                <w:rFonts w:hint="cs"/>
                <w:rtl/>
                <w:lang w:bidi="ar"/>
              </w:rPr>
              <w:t xml:space="preserve">أنظمة </w:t>
            </w:r>
            <w:r w:rsidRPr="0016594C">
              <w:rPr>
                <w:rFonts w:hint="cs"/>
                <w:rtl/>
                <w:lang w:bidi="ar-EG"/>
              </w:rPr>
              <w:t>خدمة الأبحاث الفضائية</w:t>
            </w:r>
          </w:p>
        </w:tc>
        <w:tc>
          <w:tcPr>
            <w:tcW w:w="3969" w:type="dxa"/>
            <w:shd w:val="clear" w:color="auto" w:fill="auto"/>
          </w:tcPr>
          <w:p w14:paraId="36CA0389" w14:textId="77777777" w:rsidR="0016594C" w:rsidRPr="0016594C" w:rsidRDefault="0016594C" w:rsidP="000A5D66">
            <w:pPr>
              <w:pStyle w:val="Tablehead"/>
              <w:spacing w:after="40" w:line="240" w:lineRule="exact"/>
              <w:rPr>
                <w:rtl/>
                <w:lang w:bidi="ar-EG"/>
              </w:rPr>
            </w:pPr>
            <w:r w:rsidRPr="0016594C">
              <w:rPr>
                <w:rFonts w:hint="cs"/>
                <w:rtl/>
                <w:lang w:bidi="ar"/>
              </w:rPr>
              <w:t>الكثافة الطيفية القصوى ل</w:t>
            </w:r>
            <w:r w:rsidRPr="0016594C">
              <w:rPr>
                <w:rFonts w:hint="cs"/>
                <w:rtl/>
                <w:lang w:bidi="ar-EG"/>
              </w:rPr>
              <w:t xml:space="preserve">لقدرة </w:t>
            </w:r>
            <w:proofErr w:type="spellStart"/>
            <w:r w:rsidRPr="0016594C">
              <w:rPr>
                <w:rFonts w:hint="cs"/>
              </w:rPr>
              <w:t>e.i.r.p</w:t>
            </w:r>
            <w:proofErr w:type="spellEnd"/>
            <w:r w:rsidRPr="0016594C">
              <w:t>.</w:t>
            </w:r>
            <w:r w:rsidRPr="0016594C">
              <w:rPr>
                <w:rtl/>
              </w:rPr>
              <w:br/>
            </w:r>
            <w:r w:rsidRPr="0016594C">
              <w:t>(</w:t>
            </w:r>
            <w:proofErr w:type="spellStart"/>
            <w:r w:rsidRPr="0016594C">
              <w:t>dBW</w:t>
            </w:r>
            <w:proofErr w:type="spellEnd"/>
            <w:r w:rsidRPr="0016594C">
              <w:t>/MHz)</w:t>
            </w:r>
          </w:p>
        </w:tc>
        <w:tc>
          <w:tcPr>
            <w:tcW w:w="4111" w:type="dxa"/>
            <w:shd w:val="clear" w:color="auto" w:fill="auto"/>
          </w:tcPr>
          <w:p w14:paraId="7EF67B87" w14:textId="77777777" w:rsidR="0016594C" w:rsidRPr="0016594C" w:rsidRDefault="0016594C" w:rsidP="000A5D66">
            <w:pPr>
              <w:pStyle w:val="Tablehead"/>
              <w:spacing w:after="40" w:line="240" w:lineRule="exact"/>
            </w:pPr>
            <w:r w:rsidRPr="0016594C">
              <w:rPr>
                <w:rFonts w:hint="cs"/>
                <w:rtl/>
                <w:lang w:bidi="ar"/>
              </w:rPr>
              <w:t>حد كثافة تدفق القدرة على سطح الأرض</w:t>
            </w:r>
            <w:r w:rsidRPr="0016594C">
              <w:rPr>
                <w:rtl/>
                <w:lang w:bidi="ar"/>
              </w:rPr>
              <w:br/>
            </w:r>
            <w:r w:rsidRPr="0016594C">
              <w:t>(</w:t>
            </w:r>
            <w:proofErr w:type="spellStart"/>
            <w:r w:rsidRPr="0016594C">
              <w:t>dBW</w:t>
            </w:r>
            <w:proofErr w:type="spellEnd"/>
            <w:r w:rsidRPr="0016594C">
              <w:t>/MHz/m</w:t>
            </w:r>
            <w:r w:rsidRPr="0016594C">
              <w:rPr>
                <w:vertAlign w:val="superscript"/>
              </w:rPr>
              <w:t>2</w:t>
            </w:r>
            <w:r w:rsidRPr="0016594C">
              <w:t>)</w:t>
            </w:r>
          </w:p>
        </w:tc>
      </w:tr>
      <w:tr w:rsidR="0016594C" w:rsidRPr="0016594C" w14:paraId="0904AEFC" w14:textId="77777777" w:rsidTr="004C49C4">
        <w:trPr>
          <w:jc w:val="center"/>
        </w:trPr>
        <w:tc>
          <w:tcPr>
            <w:tcW w:w="1559" w:type="dxa"/>
            <w:shd w:val="clear" w:color="auto" w:fill="auto"/>
            <w:tcMar>
              <w:top w:w="0" w:type="dxa"/>
              <w:left w:w="115" w:type="dxa"/>
              <w:bottom w:w="0" w:type="dxa"/>
              <w:right w:w="115" w:type="dxa"/>
            </w:tcMar>
          </w:tcPr>
          <w:p w14:paraId="51828D2B" w14:textId="77777777" w:rsidR="0016594C" w:rsidRPr="00B53B8D" w:rsidRDefault="0016594C" w:rsidP="000A5D66">
            <w:pPr>
              <w:pStyle w:val="Tabletext"/>
              <w:spacing w:before="40" w:after="40" w:line="240" w:lineRule="exact"/>
              <w:jc w:val="center"/>
              <w:rPr>
                <w:b/>
                <w:bCs/>
                <w:lang w:val="fr-FR"/>
              </w:rPr>
            </w:pPr>
            <w:r w:rsidRPr="00B53B8D">
              <w:rPr>
                <w:b/>
                <w:bCs/>
                <w:rtl/>
                <w:lang w:bidi="ar-EG"/>
              </w:rPr>
              <w:t>الأنظمة</w:t>
            </w:r>
            <w:r w:rsidRPr="00B53B8D">
              <w:rPr>
                <w:rFonts w:hint="cs"/>
                <w:b/>
                <w:bCs/>
                <w:rtl/>
                <w:lang w:bidi="ar-EG"/>
              </w:rPr>
              <w:t xml:space="preserve"> </w:t>
            </w:r>
            <w:r w:rsidRPr="00B53B8D">
              <w:rPr>
                <w:b/>
                <w:bCs/>
                <w:lang w:val="fr-FR"/>
              </w:rPr>
              <w:t>SVLBI</w:t>
            </w:r>
          </w:p>
        </w:tc>
        <w:tc>
          <w:tcPr>
            <w:tcW w:w="3969" w:type="dxa"/>
            <w:shd w:val="clear" w:color="auto" w:fill="auto"/>
            <w:tcMar>
              <w:top w:w="0" w:type="dxa"/>
              <w:left w:w="115" w:type="dxa"/>
              <w:bottom w:w="0" w:type="dxa"/>
              <w:right w:w="115" w:type="dxa"/>
            </w:tcMar>
          </w:tcPr>
          <w:p w14:paraId="186E8E6E" w14:textId="77777777" w:rsidR="0016594C" w:rsidRPr="0016594C" w:rsidRDefault="0016594C" w:rsidP="000A5D66">
            <w:pPr>
              <w:pStyle w:val="Tabletext"/>
              <w:spacing w:before="40" w:after="40" w:line="240" w:lineRule="exact"/>
              <w:jc w:val="center"/>
              <w:rPr>
                <w:lang w:val="fr-FR"/>
              </w:rPr>
            </w:pPr>
            <w:r w:rsidRPr="0016594C">
              <w:rPr>
                <w:lang w:val="fr-FR"/>
              </w:rPr>
              <w:t>32</w:t>
            </w:r>
          </w:p>
        </w:tc>
        <w:tc>
          <w:tcPr>
            <w:tcW w:w="4111" w:type="dxa"/>
          </w:tcPr>
          <w:p w14:paraId="645AC356" w14:textId="77777777" w:rsidR="0016594C" w:rsidRPr="0016594C" w:rsidRDefault="0016594C" w:rsidP="000A5D66">
            <w:pPr>
              <w:pStyle w:val="Tabletext"/>
              <w:spacing w:before="40" w:after="40" w:line="240" w:lineRule="exact"/>
              <w:jc w:val="center"/>
              <w:rPr>
                <w:lang w:val="fr-FR"/>
              </w:rPr>
            </w:pPr>
            <w:r w:rsidRPr="0016594C">
              <w:rPr>
                <w:lang w:val="fr-FR"/>
              </w:rPr>
              <w:t>127−</w:t>
            </w:r>
          </w:p>
        </w:tc>
      </w:tr>
      <w:tr w:rsidR="0016594C" w:rsidRPr="0016594C" w14:paraId="2553AC50" w14:textId="77777777" w:rsidTr="004C49C4">
        <w:trPr>
          <w:jc w:val="center"/>
        </w:trPr>
        <w:tc>
          <w:tcPr>
            <w:tcW w:w="1559" w:type="dxa"/>
            <w:shd w:val="clear" w:color="auto" w:fill="auto"/>
            <w:tcMar>
              <w:top w:w="0" w:type="dxa"/>
              <w:left w:w="115" w:type="dxa"/>
              <w:bottom w:w="0" w:type="dxa"/>
              <w:right w:w="115" w:type="dxa"/>
            </w:tcMar>
          </w:tcPr>
          <w:p w14:paraId="13B9ACE0" w14:textId="77777777" w:rsidR="0016594C" w:rsidRPr="00B53B8D" w:rsidRDefault="0016594C" w:rsidP="000A5D66">
            <w:pPr>
              <w:pStyle w:val="Tabletext"/>
              <w:spacing w:before="40" w:after="40" w:line="240" w:lineRule="exact"/>
              <w:jc w:val="center"/>
              <w:rPr>
                <w:b/>
                <w:bCs/>
                <w:rtl/>
                <w:lang w:bidi="ar-EG"/>
              </w:rPr>
            </w:pPr>
            <w:r w:rsidRPr="00B53B8D">
              <w:rPr>
                <w:b/>
                <w:bCs/>
                <w:rtl/>
                <w:lang w:bidi="ar-EG"/>
              </w:rPr>
              <w:t>الأنظمة</w:t>
            </w:r>
            <w:r w:rsidRPr="00B53B8D">
              <w:rPr>
                <w:rFonts w:hint="cs"/>
                <w:b/>
                <w:bCs/>
                <w:rtl/>
                <w:lang w:bidi="ar-EG"/>
              </w:rPr>
              <w:t xml:space="preserve"> </w:t>
            </w:r>
            <w:r w:rsidRPr="00B53B8D">
              <w:rPr>
                <w:rFonts w:hint="cs"/>
                <w:b/>
                <w:bCs/>
                <w:rtl/>
              </w:rPr>
              <w:t>القمرية</w:t>
            </w:r>
          </w:p>
        </w:tc>
        <w:tc>
          <w:tcPr>
            <w:tcW w:w="3969" w:type="dxa"/>
            <w:shd w:val="clear" w:color="auto" w:fill="auto"/>
            <w:tcMar>
              <w:top w:w="0" w:type="dxa"/>
              <w:left w:w="115" w:type="dxa"/>
              <w:bottom w:w="0" w:type="dxa"/>
              <w:right w:w="115" w:type="dxa"/>
            </w:tcMar>
          </w:tcPr>
          <w:p w14:paraId="5529D11C" w14:textId="77777777" w:rsidR="0016594C" w:rsidRPr="0016594C" w:rsidRDefault="0016594C" w:rsidP="000A5D66">
            <w:pPr>
              <w:pStyle w:val="Tabletext"/>
              <w:spacing w:before="40" w:after="40" w:line="240" w:lineRule="exact"/>
              <w:jc w:val="center"/>
              <w:rPr>
                <w:lang w:val="fr-FR"/>
              </w:rPr>
            </w:pPr>
            <w:r w:rsidRPr="0016594C">
              <w:rPr>
                <w:lang w:val="fr-FR"/>
              </w:rPr>
              <w:t>56</w:t>
            </w:r>
          </w:p>
        </w:tc>
        <w:tc>
          <w:tcPr>
            <w:tcW w:w="4111" w:type="dxa"/>
          </w:tcPr>
          <w:p w14:paraId="404800CE" w14:textId="77777777" w:rsidR="0016594C" w:rsidRPr="0016594C" w:rsidRDefault="0016594C" w:rsidP="000A5D66">
            <w:pPr>
              <w:pStyle w:val="Tabletext"/>
              <w:spacing w:before="40" w:after="40" w:line="240" w:lineRule="exact"/>
              <w:jc w:val="center"/>
              <w:rPr>
                <w:lang w:val="fr-FR"/>
              </w:rPr>
            </w:pPr>
            <w:r w:rsidRPr="0016594C">
              <w:rPr>
                <w:lang w:val="fr-FR"/>
              </w:rPr>
              <w:t>128−</w:t>
            </w:r>
          </w:p>
        </w:tc>
      </w:tr>
    </w:tbl>
    <w:p w14:paraId="16064BDC" w14:textId="44507B79" w:rsidR="0016594C" w:rsidRPr="00CA565E" w:rsidRDefault="0016594C" w:rsidP="00CA565E">
      <w:pPr>
        <w:spacing w:after="120"/>
        <w:rPr>
          <w:spacing w:val="-2"/>
          <w:rtl/>
          <w:lang w:bidi="ar-SY"/>
        </w:rPr>
      </w:pPr>
      <w:r w:rsidRPr="00CA565E">
        <w:rPr>
          <w:spacing w:val="-2"/>
        </w:rPr>
        <w:lastRenderedPageBreak/>
        <w:t>4</w:t>
      </w:r>
      <w:r w:rsidRPr="00CA565E">
        <w:rPr>
          <w:spacing w:val="-2"/>
          <w:rtl/>
          <w:lang w:bidi="ar-SY"/>
        </w:rPr>
        <w:tab/>
      </w:r>
      <w:r w:rsidRPr="00CA565E">
        <w:rPr>
          <w:rFonts w:hint="cs"/>
          <w:spacing w:val="-2"/>
          <w:rtl/>
          <w:lang w:bidi="ar"/>
        </w:rPr>
        <w:t>بأن تعمل</w:t>
      </w:r>
      <w:r w:rsidRPr="00CA565E">
        <w:rPr>
          <w:rFonts w:hint="cs"/>
          <w:spacing w:val="-2"/>
          <w:rtl/>
        </w:rPr>
        <w:t xml:space="preserve"> أنظمة</w:t>
      </w:r>
      <w:r w:rsidRPr="00CA565E">
        <w:rPr>
          <w:rFonts w:hint="cs"/>
          <w:spacing w:val="-2"/>
          <w:rtl/>
          <w:lang w:bidi="ar"/>
        </w:rPr>
        <w:t xml:space="preserve"> الخدمة الثابتة الساتلية </w:t>
      </w:r>
      <w:r w:rsidRPr="00CA565E">
        <w:rPr>
          <w:rFonts w:hint="cs"/>
          <w:spacing w:val="-2"/>
          <w:rtl/>
        </w:rPr>
        <w:t>في</w:t>
      </w:r>
      <w:r w:rsidRPr="00CA565E">
        <w:rPr>
          <w:rFonts w:hint="cs"/>
          <w:spacing w:val="-2"/>
          <w:rtl/>
          <w:lang w:bidi="ar"/>
        </w:rPr>
        <w:t xml:space="preserve"> النطاق </w:t>
      </w:r>
      <w:r w:rsidRPr="00CA565E">
        <w:rPr>
          <w:spacing w:val="-2"/>
        </w:rPr>
        <w:t>GHz 38-37,5</w:t>
      </w:r>
      <w:r w:rsidRPr="00CA565E">
        <w:rPr>
          <w:rFonts w:hint="cs"/>
          <w:spacing w:val="-2"/>
          <w:rtl/>
        </w:rPr>
        <w:t xml:space="preserve"> </w:t>
      </w:r>
      <w:r w:rsidR="00023FF0" w:rsidRPr="00CA565E">
        <w:rPr>
          <w:rFonts w:hint="cs"/>
          <w:spacing w:val="-2"/>
          <w:rtl/>
        </w:rPr>
        <w:t>المستقرة بالنسبة إلى الأرض في المدارات</w:t>
      </w:r>
      <w:r w:rsidR="00023FF0" w:rsidRPr="00CA565E">
        <w:rPr>
          <w:spacing w:val="-2"/>
          <w:rtl/>
        </w:rPr>
        <w:t xml:space="preserve"> </w:t>
      </w:r>
      <w:r w:rsidR="00023FF0" w:rsidRPr="00CA565E">
        <w:rPr>
          <w:rFonts w:hint="cs"/>
          <w:spacing w:val="-2"/>
          <w:rtl/>
        </w:rPr>
        <w:t>ال</w:t>
      </w:r>
      <w:r w:rsidR="00023FF0" w:rsidRPr="00CA565E">
        <w:rPr>
          <w:spacing w:val="-2"/>
          <w:rtl/>
        </w:rPr>
        <w:t>إهليلجي</w:t>
      </w:r>
      <w:r w:rsidR="00023FF0" w:rsidRPr="00CA565E">
        <w:rPr>
          <w:rFonts w:hint="cs"/>
          <w:spacing w:val="-2"/>
          <w:rtl/>
        </w:rPr>
        <w:t>ة</w:t>
      </w:r>
      <w:r w:rsidR="00023FF0" w:rsidRPr="00CA565E">
        <w:rPr>
          <w:spacing w:val="-2"/>
          <w:rtl/>
        </w:rPr>
        <w:t xml:space="preserve"> شديد</w:t>
      </w:r>
      <w:r w:rsidR="00023FF0" w:rsidRPr="00CA565E">
        <w:rPr>
          <w:rFonts w:hint="cs"/>
          <w:spacing w:val="-2"/>
          <w:rtl/>
        </w:rPr>
        <w:t>ة</w:t>
      </w:r>
      <w:r w:rsidR="00023FF0" w:rsidRPr="00CA565E">
        <w:rPr>
          <w:spacing w:val="-2"/>
          <w:rtl/>
        </w:rPr>
        <w:t xml:space="preserve"> الميل</w:t>
      </w:r>
      <w:r w:rsidR="00023FF0" w:rsidRPr="00CA565E">
        <w:rPr>
          <w:rFonts w:hint="cs"/>
          <w:spacing w:val="-2"/>
          <w:rtl/>
          <w:lang w:bidi="ar-EG"/>
        </w:rPr>
        <w:t xml:space="preserve"> </w:t>
      </w:r>
      <w:r w:rsidR="00023FF0" w:rsidRPr="00CA565E">
        <w:rPr>
          <w:spacing w:val="-2"/>
        </w:rPr>
        <w:t>(HEO)</w:t>
      </w:r>
      <w:r w:rsidR="00023FF0" w:rsidRPr="00CA565E">
        <w:rPr>
          <w:rFonts w:hint="cs"/>
          <w:spacing w:val="-2"/>
          <w:rtl/>
        </w:rPr>
        <w:t xml:space="preserve"> </w:t>
      </w:r>
      <w:r w:rsidRPr="00CA565E">
        <w:rPr>
          <w:rFonts w:hint="cs"/>
          <w:spacing w:val="-2"/>
          <w:rtl/>
          <w:lang w:bidi="ar"/>
        </w:rPr>
        <w:t>تحت أقصى مستويات الكثافة الطيفية ل</w:t>
      </w:r>
      <w:r w:rsidRPr="00CA565E">
        <w:rPr>
          <w:rFonts w:hint="cs"/>
          <w:spacing w:val="-2"/>
          <w:rtl/>
          <w:lang w:bidi="ar-EG"/>
        </w:rPr>
        <w:t xml:space="preserve">لقدرة المشعة المكافئة المتناحية </w:t>
      </w:r>
      <w:r w:rsidRPr="00CA565E">
        <w:rPr>
          <w:spacing w:val="-2"/>
        </w:rPr>
        <w:t>(</w:t>
      </w:r>
      <w:proofErr w:type="spellStart"/>
      <w:r w:rsidRPr="00CA565E">
        <w:rPr>
          <w:rFonts w:hint="cs"/>
          <w:spacing w:val="-2"/>
        </w:rPr>
        <w:t>e.i.r.p</w:t>
      </w:r>
      <w:proofErr w:type="spellEnd"/>
      <w:r w:rsidRPr="00CA565E">
        <w:rPr>
          <w:spacing w:val="-2"/>
        </w:rPr>
        <w:t>.)</w:t>
      </w:r>
      <w:r w:rsidRPr="00CA565E">
        <w:rPr>
          <w:rFonts w:hint="cs"/>
          <w:spacing w:val="-2"/>
          <w:rtl/>
          <w:lang w:bidi="ar"/>
        </w:rPr>
        <w:t xml:space="preserve"> أو مستويات كثافة تدفق القدرة، في ظروف صفاء السماء، في المحطات الأرضية </w:t>
      </w:r>
      <w:r w:rsidRPr="00CA565E">
        <w:rPr>
          <w:rFonts w:hint="cs"/>
          <w:spacing w:val="-2"/>
          <w:rtl/>
          <w:lang w:bidi="ar-EG"/>
        </w:rPr>
        <w:t>للخدمة الثابتة الساتلية</w:t>
      </w:r>
      <w:r w:rsidRPr="00CA565E">
        <w:rPr>
          <w:rFonts w:hint="cs"/>
          <w:spacing w:val="-2"/>
          <w:rtl/>
          <w:lang w:bidi="ar"/>
        </w:rPr>
        <w:t xml:space="preserve"> المبينة في الجدول أدناه (الملاحظة </w:t>
      </w:r>
      <w:proofErr w:type="gramStart"/>
      <w:r w:rsidRPr="00CA565E">
        <w:rPr>
          <w:spacing w:val="-2"/>
        </w:rPr>
        <w:t>1</w:t>
      </w:r>
      <w:r w:rsidRPr="00CA565E">
        <w:rPr>
          <w:rFonts w:hint="cs"/>
          <w:spacing w:val="-2"/>
          <w:rtl/>
          <w:lang w:bidi="ar"/>
        </w:rPr>
        <w:t>)،</w:t>
      </w:r>
      <w:proofErr w:type="gramEnd"/>
      <w:r w:rsidRPr="00CA565E">
        <w:rPr>
          <w:rFonts w:hint="cs"/>
          <w:spacing w:val="-2"/>
          <w:rtl/>
          <w:lang w:bidi="ar"/>
        </w:rPr>
        <w:t xml:space="preserve"> وذلك كي تفي بمعايير التداخل </w:t>
      </w:r>
      <w:r w:rsidRPr="00CA565E">
        <w:rPr>
          <w:rFonts w:hint="cs"/>
          <w:spacing w:val="-2"/>
          <w:rtl/>
        </w:rPr>
        <w:t>لأنظمة</w:t>
      </w:r>
      <w:r w:rsidRPr="00CA565E">
        <w:rPr>
          <w:spacing w:val="-2"/>
          <w:rtl/>
        </w:rPr>
        <w:t xml:space="preserve"> القياس الفضائي بالتداخل ذي خط الأساس الطويل جداً</w:t>
      </w:r>
      <w:r w:rsidRPr="00CA565E">
        <w:rPr>
          <w:rFonts w:hint="eastAsia"/>
          <w:spacing w:val="-2"/>
          <w:rtl/>
        </w:rPr>
        <w:t> </w:t>
      </w:r>
      <w:r w:rsidRPr="00CA565E">
        <w:rPr>
          <w:spacing w:val="-2"/>
        </w:rPr>
        <w:t>(SVLBI)</w:t>
      </w:r>
      <w:r w:rsidRPr="00CA565E">
        <w:rPr>
          <w:rFonts w:hint="cs"/>
          <w:spacing w:val="-2"/>
          <w:rtl/>
        </w:rPr>
        <w:t xml:space="preserve"> والرحلات القمرية لخدمة الأبحاث الفضائية</w:t>
      </w:r>
      <w:r w:rsidRPr="00CA565E">
        <w:rPr>
          <w:rFonts w:hint="cs"/>
          <w:spacing w:val="-2"/>
          <w:rtl/>
          <w:lang w:bidi="ar"/>
        </w:rPr>
        <w:t>؛</w:t>
      </w:r>
    </w:p>
    <w:tbl>
      <w:tblP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38"/>
        <w:gridCol w:w="4052"/>
        <w:gridCol w:w="3949"/>
      </w:tblGrid>
      <w:tr w:rsidR="0016594C" w:rsidRPr="0016594C" w14:paraId="3029D99A" w14:textId="77777777" w:rsidTr="004C49C4">
        <w:trPr>
          <w:jc w:val="center"/>
        </w:trPr>
        <w:tc>
          <w:tcPr>
            <w:tcW w:w="1638" w:type="dxa"/>
            <w:shd w:val="clear" w:color="auto" w:fill="auto"/>
          </w:tcPr>
          <w:p w14:paraId="0A9905C0" w14:textId="77777777" w:rsidR="0016594C" w:rsidRPr="0016594C" w:rsidRDefault="0016594C" w:rsidP="00B53B8D">
            <w:pPr>
              <w:pStyle w:val="Tablehead"/>
              <w:rPr>
                <w:lang w:val="fr-FR"/>
              </w:rPr>
            </w:pPr>
            <w:r w:rsidRPr="0016594C">
              <w:rPr>
                <w:rFonts w:hint="cs"/>
                <w:rtl/>
              </w:rPr>
              <w:t>أنظمة الخدمة الثابتة الساتلية</w:t>
            </w:r>
          </w:p>
        </w:tc>
        <w:tc>
          <w:tcPr>
            <w:tcW w:w="4052" w:type="dxa"/>
            <w:shd w:val="clear" w:color="auto" w:fill="auto"/>
          </w:tcPr>
          <w:p w14:paraId="2B7E4D86" w14:textId="77777777" w:rsidR="0016594C" w:rsidRPr="0016594C" w:rsidRDefault="0016594C" w:rsidP="00B53B8D">
            <w:pPr>
              <w:pStyle w:val="Tablehead"/>
            </w:pPr>
            <w:r w:rsidRPr="0016594C">
              <w:rPr>
                <w:rFonts w:hint="cs"/>
                <w:rtl/>
              </w:rPr>
              <w:t>الكثافة الطيفية القصوى ل</w:t>
            </w:r>
            <w:r w:rsidRPr="0016594C">
              <w:rPr>
                <w:rFonts w:hint="cs"/>
                <w:rtl/>
                <w:lang w:bidi="ar-EG"/>
              </w:rPr>
              <w:t xml:space="preserve">لقدرة </w:t>
            </w:r>
            <w:proofErr w:type="spellStart"/>
            <w:r w:rsidRPr="0016594C">
              <w:rPr>
                <w:rFonts w:hint="cs"/>
              </w:rPr>
              <w:t>e.i.r.p</w:t>
            </w:r>
            <w:proofErr w:type="spellEnd"/>
            <w:r w:rsidRPr="0016594C">
              <w:t>.</w:t>
            </w:r>
            <w:r w:rsidRPr="0016594C">
              <w:rPr>
                <w:rtl/>
              </w:rPr>
              <w:br/>
            </w:r>
            <w:r w:rsidRPr="0016594C">
              <w:t>(</w:t>
            </w:r>
            <w:proofErr w:type="spellStart"/>
            <w:r w:rsidRPr="0016594C">
              <w:t>dBW</w:t>
            </w:r>
            <w:proofErr w:type="spellEnd"/>
            <w:r w:rsidRPr="0016594C">
              <w:t>/MHz)</w:t>
            </w:r>
          </w:p>
        </w:tc>
        <w:tc>
          <w:tcPr>
            <w:tcW w:w="3949" w:type="dxa"/>
            <w:shd w:val="clear" w:color="auto" w:fill="auto"/>
          </w:tcPr>
          <w:p w14:paraId="2770DF0E" w14:textId="77777777" w:rsidR="0016594C" w:rsidRPr="0016594C" w:rsidRDefault="0016594C" w:rsidP="00B53B8D">
            <w:pPr>
              <w:pStyle w:val="Tablehead"/>
            </w:pPr>
            <w:r w:rsidRPr="0016594C">
              <w:rPr>
                <w:rFonts w:hint="cs"/>
                <w:rtl/>
              </w:rPr>
              <w:t>حد كثافة تدفق القدرة على سطح الأرض</w:t>
            </w:r>
            <w:r w:rsidRPr="0016594C">
              <w:rPr>
                <w:rtl/>
              </w:rPr>
              <w:br/>
            </w:r>
            <w:r w:rsidRPr="0016594C">
              <w:t>(</w:t>
            </w:r>
            <w:proofErr w:type="spellStart"/>
            <w:r w:rsidRPr="0016594C">
              <w:t>dBW</w:t>
            </w:r>
            <w:proofErr w:type="spellEnd"/>
            <w:r w:rsidRPr="0016594C">
              <w:t>/MHz/m</w:t>
            </w:r>
            <w:r w:rsidRPr="0016594C">
              <w:rPr>
                <w:vertAlign w:val="superscript"/>
              </w:rPr>
              <w:t>2</w:t>
            </w:r>
            <w:r w:rsidRPr="0016594C">
              <w:t>)</w:t>
            </w:r>
          </w:p>
        </w:tc>
      </w:tr>
      <w:tr w:rsidR="0016594C" w:rsidRPr="0016594C" w14:paraId="772A6EB4" w14:textId="77777777" w:rsidTr="004C49C4">
        <w:trPr>
          <w:jc w:val="center"/>
        </w:trPr>
        <w:tc>
          <w:tcPr>
            <w:tcW w:w="1638" w:type="dxa"/>
            <w:shd w:val="clear" w:color="auto" w:fill="auto"/>
          </w:tcPr>
          <w:p w14:paraId="508DC7A7" w14:textId="77777777" w:rsidR="0016594C" w:rsidRPr="0016594C" w:rsidRDefault="0016594C" w:rsidP="00B53B8D">
            <w:pPr>
              <w:pStyle w:val="Tabletext"/>
              <w:jc w:val="center"/>
              <w:rPr>
                <w:lang w:val="fr-FR"/>
              </w:rPr>
            </w:pPr>
            <w:r w:rsidRPr="0016594C">
              <w:rPr>
                <w:lang w:val="fr-FR"/>
              </w:rPr>
              <w:t>GSO</w:t>
            </w:r>
          </w:p>
        </w:tc>
        <w:tc>
          <w:tcPr>
            <w:tcW w:w="4052" w:type="dxa"/>
            <w:shd w:val="clear" w:color="auto" w:fill="auto"/>
          </w:tcPr>
          <w:p w14:paraId="6A314248" w14:textId="77777777" w:rsidR="0016594C" w:rsidRPr="0016594C" w:rsidRDefault="0016594C" w:rsidP="00B53B8D">
            <w:pPr>
              <w:pStyle w:val="Tabletext"/>
              <w:jc w:val="center"/>
              <w:rPr>
                <w:lang w:val="fr-FR"/>
              </w:rPr>
            </w:pPr>
            <w:r w:rsidRPr="0016594C">
              <w:rPr>
                <w:lang w:val="fr-FR"/>
              </w:rPr>
              <w:t>42</w:t>
            </w:r>
          </w:p>
        </w:tc>
        <w:tc>
          <w:tcPr>
            <w:tcW w:w="3949" w:type="dxa"/>
          </w:tcPr>
          <w:p w14:paraId="7EC8C494" w14:textId="77777777" w:rsidR="0016594C" w:rsidRPr="0016594C" w:rsidRDefault="0016594C" w:rsidP="00B53B8D">
            <w:pPr>
              <w:pStyle w:val="Tabletext"/>
              <w:jc w:val="center"/>
              <w:rPr>
                <w:lang w:val="fr-FR"/>
              </w:rPr>
            </w:pPr>
            <w:r w:rsidRPr="0016594C">
              <w:rPr>
                <w:lang w:val="fr-FR"/>
              </w:rPr>
              <w:t>121−</w:t>
            </w:r>
          </w:p>
        </w:tc>
      </w:tr>
      <w:tr w:rsidR="0016594C" w:rsidRPr="0016594C" w14:paraId="4ABAD0FD" w14:textId="77777777" w:rsidTr="004C49C4">
        <w:trPr>
          <w:jc w:val="center"/>
        </w:trPr>
        <w:tc>
          <w:tcPr>
            <w:tcW w:w="1638" w:type="dxa"/>
            <w:shd w:val="clear" w:color="auto" w:fill="auto"/>
          </w:tcPr>
          <w:p w14:paraId="31E5E2DB" w14:textId="77777777" w:rsidR="0016594C" w:rsidRPr="0016594C" w:rsidRDefault="0016594C" w:rsidP="00B53B8D">
            <w:pPr>
              <w:pStyle w:val="Tabletext"/>
              <w:jc w:val="center"/>
              <w:rPr>
                <w:lang w:val="fr-FR"/>
              </w:rPr>
            </w:pPr>
            <w:r w:rsidRPr="0016594C">
              <w:rPr>
                <w:lang w:val="fr-FR"/>
              </w:rPr>
              <w:t>HEO</w:t>
            </w:r>
          </w:p>
        </w:tc>
        <w:tc>
          <w:tcPr>
            <w:tcW w:w="4052" w:type="dxa"/>
            <w:shd w:val="clear" w:color="auto" w:fill="auto"/>
          </w:tcPr>
          <w:p w14:paraId="5B3CC1F3" w14:textId="77777777" w:rsidR="0016594C" w:rsidRPr="0016594C" w:rsidRDefault="0016594C" w:rsidP="00B53B8D">
            <w:pPr>
              <w:pStyle w:val="Tabletext"/>
              <w:jc w:val="center"/>
              <w:rPr>
                <w:lang w:val="fr-FR"/>
              </w:rPr>
            </w:pPr>
            <w:r w:rsidRPr="0016594C">
              <w:rPr>
                <w:lang w:val="fr-FR"/>
              </w:rPr>
              <w:t>48</w:t>
            </w:r>
          </w:p>
        </w:tc>
        <w:tc>
          <w:tcPr>
            <w:tcW w:w="3949" w:type="dxa"/>
          </w:tcPr>
          <w:p w14:paraId="44E971AD" w14:textId="77777777" w:rsidR="0016594C" w:rsidRPr="0016594C" w:rsidRDefault="0016594C" w:rsidP="00B53B8D">
            <w:pPr>
              <w:pStyle w:val="Tabletext"/>
              <w:jc w:val="center"/>
              <w:rPr>
                <w:rtl/>
                <w:lang w:bidi="ar-EG"/>
              </w:rPr>
            </w:pPr>
            <w:r w:rsidRPr="0016594C">
              <w:t>105−</w:t>
            </w:r>
            <w:r w:rsidRPr="0016594C">
              <w:br/>
            </w:r>
            <w:r w:rsidRPr="0016594C">
              <w:rPr>
                <w:rFonts w:hint="cs"/>
                <w:rtl/>
                <w:lang w:bidi="ar"/>
              </w:rPr>
              <w:t xml:space="preserve">(حد الجدول </w:t>
            </w:r>
            <w:r w:rsidRPr="00B53B8D">
              <w:rPr>
                <w:b/>
                <w:bCs/>
              </w:rPr>
              <w:t>4-21</w:t>
            </w:r>
            <w:r w:rsidRPr="0016594C">
              <w:rPr>
                <w:rFonts w:hint="cs"/>
                <w:rtl/>
                <w:lang w:bidi="ar"/>
              </w:rPr>
              <w:t xml:space="preserve"> من لوائح الراديو)</w:t>
            </w:r>
          </w:p>
        </w:tc>
      </w:tr>
    </w:tbl>
    <w:p w14:paraId="56FE5A32" w14:textId="3BF64E76" w:rsidR="006E359F" w:rsidRPr="00C308BE" w:rsidRDefault="0016594C" w:rsidP="00C308BE">
      <w:pPr>
        <w:spacing w:before="240"/>
        <w:rPr>
          <w:spacing w:val="-2"/>
          <w:rtl/>
          <w:lang w:bidi="ar-SY"/>
        </w:rPr>
      </w:pPr>
      <w:r w:rsidRPr="00C308BE">
        <w:rPr>
          <w:spacing w:val="-2"/>
        </w:rPr>
        <w:t>5</w:t>
      </w:r>
      <w:r w:rsidRPr="00C308BE">
        <w:rPr>
          <w:spacing w:val="-2"/>
          <w:rtl/>
          <w:lang w:bidi="ar-SY"/>
        </w:rPr>
        <w:tab/>
      </w:r>
      <w:r w:rsidR="00023FF0" w:rsidRPr="00C308BE">
        <w:rPr>
          <w:rFonts w:hint="cs"/>
          <w:spacing w:val="-2"/>
          <w:rtl/>
          <w:lang w:bidi="ar-SY"/>
        </w:rPr>
        <w:t>ب</w:t>
      </w:r>
      <w:r w:rsidR="00023FF0" w:rsidRPr="00C308BE">
        <w:rPr>
          <w:spacing w:val="-2"/>
          <w:rtl/>
          <w:lang w:bidi="ar-SY"/>
        </w:rPr>
        <w:t xml:space="preserve">ألا توجه سواتل </w:t>
      </w:r>
      <w:r w:rsidR="00023FF0" w:rsidRPr="00C308BE">
        <w:rPr>
          <w:spacing w:val="-2"/>
          <w:cs/>
          <w:lang w:bidi="ar-SY"/>
        </w:rPr>
        <w:t>‎</w:t>
      </w:r>
      <w:r w:rsidR="00023FF0" w:rsidRPr="00C308BE">
        <w:rPr>
          <w:spacing w:val="-2"/>
          <w:rtl/>
          <w:lang w:bidi="ar-SY"/>
        </w:rPr>
        <w:t xml:space="preserve">خدمة الثابتة الساتلية في مدار أرضي منخفض </w:t>
      </w:r>
      <w:r w:rsidR="00023FF0" w:rsidRPr="00C308BE">
        <w:rPr>
          <w:spacing w:val="-2"/>
          <w:lang w:bidi="ar-SY"/>
        </w:rPr>
        <w:t>(LEO)</w:t>
      </w:r>
      <w:r w:rsidR="00023FF0" w:rsidRPr="00C308BE">
        <w:rPr>
          <w:spacing w:val="-2"/>
          <w:rtl/>
          <w:lang w:bidi="ar-SY"/>
        </w:rPr>
        <w:t xml:space="preserve"> ومدار أرضي متوسط </w:t>
      </w:r>
      <w:r w:rsidR="00023FF0" w:rsidRPr="00C308BE">
        <w:rPr>
          <w:spacing w:val="-2"/>
          <w:lang w:bidi="ar-SY"/>
        </w:rPr>
        <w:t>(MEO)</w:t>
      </w:r>
      <w:r w:rsidR="00023FF0" w:rsidRPr="00C308BE">
        <w:rPr>
          <w:spacing w:val="-2"/>
          <w:rtl/>
          <w:lang w:bidi="ar-SY"/>
        </w:rPr>
        <w:t xml:space="preserve"> ‏حزم </w:t>
      </w:r>
      <w:r w:rsidR="00023FF0" w:rsidRPr="00C308BE">
        <w:rPr>
          <w:rFonts w:hint="cs"/>
          <w:spacing w:val="-2"/>
          <w:rtl/>
          <w:lang w:bidi="ar-SY"/>
        </w:rPr>
        <w:t>بثها</w:t>
      </w:r>
      <w:r w:rsidR="00023FF0" w:rsidRPr="00C308BE">
        <w:rPr>
          <w:spacing w:val="-2"/>
          <w:rtl/>
          <w:lang w:bidi="ar-SY"/>
        </w:rPr>
        <w:t xml:space="preserve"> العاملة في النطاق </w:t>
      </w:r>
      <w:r w:rsidR="00023FF0" w:rsidRPr="00C308BE">
        <w:rPr>
          <w:spacing w:val="-2"/>
          <w:cs/>
          <w:lang w:bidi="ar-SY"/>
        </w:rPr>
        <w:t>‎</w:t>
      </w:r>
      <w:r w:rsidR="00023FF0" w:rsidRPr="00C308BE">
        <w:rPr>
          <w:spacing w:val="-2"/>
          <w:lang w:bidi="ar-SY"/>
        </w:rPr>
        <w:t>GHz 38-37,5</w:t>
      </w:r>
      <w:r w:rsidR="00023FF0" w:rsidRPr="00C308BE">
        <w:rPr>
          <w:spacing w:val="-2"/>
          <w:rtl/>
          <w:lang w:bidi="ar-SY"/>
        </w:rPr>
        <w:t xml:space="preserve"> ‏نحو مواقع المحطات الأرضية</w:t>
      </w:r>
      <w:r w:rsidR="00023FF0" w:rsidRPr="00C308BE">
        <w:rPr>
          <w:spacing w:val="-2"/>
          <w:cs/>
          <w:lang w:bidi="ar-SY"/>
        </w:rPr>
        <w:t>‎</w:t>
      </w:r>
      <w:r w:rsidR="00023FF0" w:rsidRPr="00C308BE">
        <w:rPr>
          <w:rFonts w:hint="cs"/>
          <w:spacing w:val="-2"/>
          <w:rtl/>
          <w:lang w:bidi="ar"/>
        </w:rPr>
        <w:t xml:space="preserve"> ل</w:t>
      </w:r>
      <w:r w:rsidR="00023FF0" w:rsidRPr="00C308BE">
        <w:rPr>
          <w:rFonts w:hint="cs"/>
          <w:spacing w:val="-2"/>
          <w:rtl/>
          <w:lang w:bidi="ar-EG"/>
        </w:rPr>
        <w:t>خدمة الأبحاث الفضائية</w:t>
      </w:r>
      <w:r w:rsidR="00023FF0" w:rsidRPr="00C308BE">
        <w:rPr>
          <w:spacing w:val="-2"/>
          <w:rtl/>
          <w:lang w:bidi="ar-SY"/>
        </w:rPr>
        <w:t>‏</w:t>
      </w:r>
      <w:r w:rsidR="00023FF0" w:rsidRPr="00C308BE">
        <w:rPr>
          <w:rFonts w:hint="cs"/>
          <w:spacing w:val="-2"/>
          <w:rtl/>
          <w:lang w:bidi="ar-SY"/>
        </w:rPr>
        <w:t>،</w:t>
      </w:r>
      <w:r w:rsidR="00023FF0" w:rsidRPr="00C308BE">
        <w:rPr>
          <w:spacing w:val="-2"/>
          <w:rtl/>
          <w:lang w:bidi="ar-SY"/>
        </w:rPr>
        <w:t>‏</w:t>
      </w:r>
      <w:r w:rsidR="00023FF0" w:rsidRPr="00C308BE">
        <w:rPr>
          <w:rFonts w:hint="cs"/>
          <w:spacing w:val="-2"/>
          <w:rtl/>
          <w:lang w:bidi="ar-SY"/>
        </w:rPr>
        <w:t xml:space="preserve"> </w:t>
      </w:r>
      <w:r w:rsidR="00023FF0" w:rsidRPr="00C308BE">
        <w:rPr>
          <w:spacing w:val="-2"/>
          <w:rtl/>
          <w:lang w:bidi="ar-SY"/>
        </w:rPr>
        <w:t>لل</w:t>
      </w:r>
      <w:r w:rsidR="00023FF0" w:rsidRPr="00C308BE">
        <w:rPr>
          <w:rFonts w:hint="cs"/>
          <w:spacing w:val="-2"/>
          <w:rtl/>
          <w:lang w:bidi="ar-SY"/>
        </w:rPr>
        <w:t>إي</w:t>
      </w:r>
      <w:r w:rsidR="00023FF0" w:rsidRPr="00C308BE">
        <w:rPr>
          <w:spacing w:val="-2"/>
          <w:rtl/>
          <w:lang w:bidi="ar-SY"/>
        </w:rPr>
        <w:t xml:space="preserve">فاء بمعايير </w:t>
      </w:r>
      <w:r w:rsidR="00023FF0" w:rsidRPr="00C308BE">
        <w:rPr>
          <w:rFonts w:hint="cs"/>
          <w:spacing w:val="-2"/>
          <w:rtl/>
          <w:lang w:bidi="ar-SY"/>
        </w:rPr>
        <w:t>ال</w:t>
      </w:r>
      <w:r w:rsidR="00023FF0" w:rsidRPr="00C308BE">
        <w:rPr>
          <w:spacing w:val="-2"/>
          <w:rtl/>
          <w:lang w:bidi="ar-SY"/>
        </w:rPr>
        <w:t>تداخل</w:t>
      </w:r>
      <w:r w:rsidR="00023FF0" w:rsidRPr="00C308BE">
        <w:rPr>
          <w:rFonts w:hint="cs"/>
          <w:spacing w:val="-2"/>
          <w:rtl/>
          <w:lang w:bidi="ar-SY"/>
        </w:rPr>
        <w:t xml:space="preserve"> على</w:t>
      </w:r>
      <w:r w:rsidR="00023FF0" w:rsidRPr="00C308BE">
        <w:rPr>
          <w:spacing w:val="-2"/>
          <w:rtl/>
          <w:lang w:bidi="ar-SY"/>
        </w:rPr>
        <w:t xml:space="preserve"> أنظمة القياس الفضائي بالتداخل ذي خط الأساس الطويل جداً </w:t>
      </w:r>
      <w:r w:rsidR="00023FF0" w:rsidRPr="00C308BE">
        <w:rPr>
          <w:spacing w:val="-2"/>
          <w:lang w:bidi="ar-SY"/>
        </w:rPr>
        <w:t>(SVLBI)</w:t>
      </w:r>
      <w:r w:rsidR="00023FF0" w:rsidRPr="00C308BE">
        <w:rPr>
          <w:rFonts w:hint="cs"/>
          <w:spacing w:val="-2"/>
          <w:rtl/>
          <w:lang w:bidi="ar-SY"/>
        </w:rPr>
        <w:t xml:space="preserve"> </w:t>
      </w:r>
      <w:r w:rsidR="00023FF0" w:rsidRPr="00C308BE">
        <w:rPr>
          <w:spacing w:val="-2"/>
          <w:rtl/>
          <w:lang w:bidi="ar-SY"/>
        </w:rPr>
        <w:t>‏</w:t>
      </w:r>
      <w:r w:rsidR="00023FF0" w:rsidRPr="00C308BE">
        <w:rPr>
          <w:rFonts w:hint="cs"/>
          <w:spacing w:val="-2"/>
          <w:rtl/>
          <w:lang w:bidi="ar-SY"/>
        </w:rPr>
        <w:t xml:space="preserve">في </w:t>
      </w:r>
      <w:r w:rsidR="00023FF0" w:rsidRPr="00C308BE">
        <w:rPr>
          <w:rFonts w:hint="cs"/>
          <w:spacing w:val="-2"/>
          <w:rtl/>
          <w:cs/>
          <w:lang w:bidi="ar-SY"/>
        </w:rPr>
        <w:t>خد</w:t>
      </w:r>
      <w:r w:rsidR="00023FF0" w:rsidRPr="00C308BE">
        <w:rPr>
          <w:rFonts w:hint="cs"/>
          <w:spacing w:val="-2"/>
          <w:rtl/>
          <w:lang w:bidi="ar-EG"/>
        </w:rPr>
        <w:t>مة الأبحاث الفضائية</w:t>
      </w:r>
      <w:r w:rsidR="00023FF0" w:rsidRPr="00C308BE">
        <w:rPr>
          <w:spacing w:val="-2"/>
          <w:rtl/>
          <w:lang w:bidi="ar-SY"/>
        </w:rPr>
        <w:t xml:space="preserve"> و</w:t>
      </w:r>
      <w:r w:rsidR="00023FF0" w:rsidRPr="00C308BE">
        <w:rPr>
          <w:rFonts w:hint="cs"/>
          <w:spacing w:val="-2"/>
          <w:rtl/>
          <w:lang w:bidi="ar-SY"/>
        </w:rPr>
        <w:t>ب</w:t>
      </w:r>
      <w:r w:rsidR="00023FF0" w:rsidRPr="00C308BE">
        <w:rPr>
          <w:spacing w:val="-2"/>
          <w:rtl/>
          <w:lang w:bidi="ar-SY"/>
        </w:rPr>
        <w:t xml:space="preserve">معايير </w:t>
      </w:r>
      <w:r w:rsidR="00023FF0" w:rsidRPr="00C308BE">
        <w:rPr>
          <w:rFonts w:hint="cs"/>
          <w:spacing w:val="-2"/>
          <w:rtl/>
          <w:lang w:bidi="ar-SY"/>
        </w:rPr>
        <w:t>ال</w:t>
      </w:r>
      <w:r w:rsidR="00023FF0" w:rsidRPr="00C308BE">
        <w:rPr>
          <w:spacing w:val="-2"/>
          <w:rtl/>
          <w:lang w:bidi="ar-SY"/>
        </w:rPr>
        <w:t>تداخل</w:t>
      </w:r>
      <w:r w:rsidR="00023FF0" w:rsidRPr="00C308BE">
        <w:rPr>
          <w:rFonts w:hint="cs"/>
          <w:spacing w:val="-2"/>
          <w:rtl/>
          <w:lang w:bidi="ar-SY"/>
        </w:rPr>
        <w:t xml:space="preserve"> على</w:t>
      </w:r>
      <w:r w:rsidR="00023FF0" w:rsidRPr="00C308BE">
        <w:rPr>
          <w:spacing w:val="-2"/>
          <w:rtl/>
          <w:lang w:bidi="ar-SY"/>
        </w:rPr>
        <w:t xml:space="preserve"> </w:t>
      </w:r>
      <w:r w:rsidR="00023FF0" w:rsidRPr="00C308BE">
        <w:rPr>
          <w:rFonts w:hint="cs"/>
          <w:spacing w:val="-2"/>
          <w:rtl/>
        </w:rPr>
        <w:t xml:space="preserve">الرحلات </w:t>
      </w:r>
      <w:proofErr w:type="gramStart"/>
      <w:r w:rsidR="00023FF0" w:rsidRPr="00C308BE">
        <w:rPr>
          <w:spacing w:val="-2"/>
          <w:rtl/>
          <w:lang w:bidi="ar-SY"/>
        </w:rPr>
        <w:t>القمرية</w:t>
      </w:r>
      <w:r w:rsidR="00023FF0" w:rsidRPr="00C308BE">
        <w:rPr>
          <w:spacing w:val="-2"/>
          <w:cs/>
          <w:lang w:bidi="ar-SY"/>
        </w:rPr>
        <w:t>‎</w:t>
      </w:r>
      <w:r w:rsidR="006E359F" w:rsidRPr="00C308BE">
        <w:rPr>
          <w:rFonts w:hint="cs"/>
          <w:spacing w:val="-2"/>
          <w:rtl/>
          <w:lang w:bidi="ar-SY"/>
        </w:rPr>
        <w:t>؛</w:t>
      </w:r>
      <w:proofErr w:type="gramEnd"/>
    </w:p>
    <w:p w14:paraId="7BF05D43" w14:textId="3464D548" w:rsidR="0016594C" w:rsidRPr="00C308BE" w:rsidRDefault="006E359F" w:rsidP="00B73E44">
      <w:pPr>
        <w:rPr>
          <w:spacing w:val="-2"/>
          <w:rtl/>
          <w:lang w:bidi="ar-SY"/>
        </w:rPr>
      </w:pPr>
      <w:r w:rsidRPr="00C308BE">
        <w:rPr>
          <w:spacing w:val="-2"/>
          <w:lang w:bidi="ar"/>
        </w:rPr>
        <w:t>6</w:t>
      </w:r>
      <w:r w:rsidRPr="00C308BE">
        <w:rPr>
          <w:spacing w:val="-2"/>
          <w:rtl/>
          <w:lang w:bidi="ar-EG"/>
        </w:rPr>
        <w:tab/>
      </w:r>
      <w:r w:rsidR="0016594C" w:rsidRPr="00C308BE">
        <w:rPr>
          <w:rFonts w:hint="cs"/>
          <w:spacing w:val="-2"/>
          <w:rtl/>
          <w:lang w:bidi="ar"/>
        </w:rPr>
        <w:t>بأن تستخدم</w:t>
      </w:r>
      <w:r w:rsidR="0016594C" w:rsidRPr="00C308BE">
        <w:rPr>
          <w:rFonts w:hint="cs"/>
          <w:spacing w:val="-2"/>
          <w:rtl/>
        </w:rPr>
        <w:t xml:space="preserve"> أنظمة</w:t>
      </w:r>
      <w:r w:rsidR="0016594C" w:rsidRPr="00C308BE">
        <w:rPr>
          <w:rFonts w:hint="cs"/>
          <w:spacing w:val="-2"/>
          <w:rtl/>
          <w:lang w:bidi="ar"/>
        </w:rPr>
        <w:t xml:space="preserve"> الخدمة الثابتة الساتلية</w:t>
      </w:r>
      <w:r w:rsidR="00B73E44" w:rsidRPr="00C308BE">
        <w:rPr>
          <w:spacing w:val="-2"/>
          <w:rtl/>
          <w:lang w:bidi="ar-SY"/>
        </w:rPr>
        <w:t xml:space="preserve"> في مدار أرضي منخفض </w:t>
      </w:r>
      <w:r w:rsidR="00B73E44" w:rsidRPr="00C308BE">
        <w:rPr>
          <w:spacing w:val="-2"/>
          <w:lang w:bidi="ar-SY"/>
        </w:rPr>
        <w:t>(</w:t>
      </w:r>
      <w:r w:rsidR="00B73E44" w:rsidRPr="00C308BE">
        <w:rPr>
          <w:spacing w:val="-2"/>
          <w:lang w:bidi="ar"/>
        </w:rPr>
        <w:t>LEO</w:t>
      </w:r>
      <w:r w:rsidR="00B73E44" w:rsidRPr="00C308BE">
        <w:rPr>
          <w:spacing w:val="-2"/>
          <w:lang w:bidi="ar-SY"/>
        </w:rPr>
        <w:t>)</w:t>
      </w:r>
      <w:r w:rsidR="00B73E44" w:rsidRPr="00C308BE">
        <w:rPr>
          <w:spacing w:val="-2"/>
          <w:rtl/>
          <w:lang w:bidi="ar-SY"/>
        </w:rPr>
        <w:t xml:space="preserve"> ومدار أرضي متوسط </w:t>
      </w:r>
      <w:r w:rsidR="00B73E44" w:rsidRPr="00C308BE">
        <w:rPr>
          <w:spacing w:val="-2"/>
          <w:lang w:bidi="ar-SY"/>
        </w:rPr>
        <w:t>(</w:t>
      </w:r>
      <w:r w:rsidR="00B73E44" w:rsidRPr="00C308BE">
        <w:rPr>
          <w:spacing w:val="-2"/>
          <w:lang w:bidi="ar"/>
        </w:rPr>
        <w:t>MEO</w:t>
      </w:r>
      <w:r w:rsidR="00B73E44" w:rsidRPr="00C308BE">
        <w:rPr>
          <w:spacing w:val="-2"/>
          <w:lang w:bidi="ar-SY"/>
        </w:rPr>
        <w:t>)</w:t>
      </w:r>
      <w:r w:rsidR="00B73E44" w:rsidRPr="00C308BE">
        <w:rPr>
          <w:spacing w:val="-2"/>
          <w:rtl/>
          <w:lang w:bidi="ar-SY"/>
        </w:rPr>
        <w:t xml:space="preserve"> </w:t>
      </w:r>
      <w:r w:rsidR="00B73E44" w:rsidRPr="00C308BE">
        <w:rPr>
          <w:rFonts w:hint="cs"/>
          <w:spacing w:val="-2"/>
          <w:rtl/>
          <w:lang w:bidi="ar-SY"/>
        </w:rPr>
        <w:t>و</w:t>
      </w:r>
      <w:r w:rsidR="00B73E44" w:rsidRPr="00C308BE">
        <w:rPr>
          <w:rFonts w:hint="cs"/>
          <w:spacing w:val="-2"/>
          <w:rtl/>
          <w:lang w:bidi="ar"/>
        </w:rPr>
        <w:t>الخدمة الثابتة الساتلية</w:t>
      </w:r>
      <w:r w:rsidR="00B73E44" w:rsidRPr="00C308BE">
        <w:rPr>
          <w:spacing w:val="-2"/>
          <w:rtl/>
          <w:lang w:bidi="ar-SY"/>
        </w:rPr>
        <w:t xml:space="preserve"> </w:t>
      </w:r>
      <w:r w:rsidR="00B73E44" w:rsidRPr="00C308BE">
        <w:rPr>
          <w:rFonts w:hint="cs"/>
          <w:spacing w:val="-2"/>
          <w:rtl/>
        </w:rPr>
        <w:t>المستقرة بالنسبة إلى الأرض في المدارات</w:t>
      </w:r>
      <w:r w:rsidR="00B73E44" w:rsidRPr="00C308BE">
        <w:rPr>
          <w:spacing w:val="-2"/>
          <w:rtl/>
        </w:rPr>
        <w:t xml:space="preserve"> </w:t>
      </w:r>
      <w:r w:rsidR="00B73E44" w:rsidRPr="00C308BE">
        <w:rPr>
          <w:rFonts w:hint="cs"/>
          <w:spacing w:val="-2"/>
          <w:rtl/>
        </w:rPr>
        <w:t>ال</w:t>
      </w:r>
      <w:r w:rsidR="00B73E44" w:rsidRPr="00C308BE">
        <w:rPr>
          <w:spacing w:val="-2"/>
          <w:rtl/>
        </w:rPr>
        <w:t>إهليلجي</w:t>
      </w:r>
      <w:r w:rsidR="00B73E44" w:rsidRPr="00C308BE">
        <w:rPr>
          <w:rFonts w:hint="cs"/>
          <w:spacing w:val="-2"/>
          <w:rtl/>
        </w:rPr>
        <w:t>ة</w:t>
      </w:r>
      <w:r w:rsidR="00B73E44" w:rsidRPr="00C308BE">
        <w:rPr>
          <w:spacing w:val="-2"/>
          <w:rtl/>
        </w:rPr>
        <w:t xml:space="preserve"> شديد</w:t>
      </w:r>
      <w:r w:rsidR="00B73E44" w:rsidRPr="00C308BE">
        <w:rPr>
          <w:rFonts w:hint="cs"/>
          <w:spacing w:val="-2"/>
          <w:rtl/>
        </w:rPr>
        <w:t>ة</w:t>
      </w:r>
      <w:r w:rsidR="00B73E44" w:rsidRPr="00C308BE">
        <w:rPr>
          <w:spacing w:val="-2"/>
          <w:rtl/>
        </w:rPr>
        <w:t xml:space="preserve"> الميل</w:t>
      </w:r>
      <w:r w:rsidR="00B73E44" w:rsidRPr="00C308BE">
        <w:rPr>
          <w:rFonts w:hint="cs"/>
          <w:spacing w:val="-2"/>
          <w:rtl/>
          <w:lang w:bidi="ar-EG"/>
        </w:rPr>
        <w:t xml:space="preserve"> </w:t>
      </w:r>
      <w:r w:rsidR="00B73E44" w:rsidRPr="00C308BE">
        <w:rPr>
          <w:spacing w:val="-2"/>
          <w:lang w:bidi="ar-SY"/>
        </w:rPr>
        <w:t>(HEO)</w:t>
      </w:r>
      <w:r w:rsidR="00B73E44" w:rsidRPr="00C308BE">
        <w:rPr>
          <w:rFonts w:hint="cs"/>
          <w:spacing w:val="-2"/>
          <w:rtl/>
        </w:rPr>
        <w:t xml:space="preserve"> </w:t>
      </w:r>
      <w:r w:rsidR="0016594C" w:rsidRPr="00C308BE">
        <w:rPr>
          <w:rFonts w:hint="cs"/>
          <w:spacing w:val="-2"/>
          <w:rtl/>
          <w:lang w:bidi="ar"/>
        </w:rPr>
        <w:t>العاملة بأسلوب</w:t>
      </w:r>
      <w:r w:rsidR="0016594C" w:rsidRPr="00C308BE">
        <w:rPr>
          <w:rFonts w:hint="cs"/>
          <w:spacing w:val="-2"/>
          <w:rtl/>
          <w:lang w:bidi="ar-EG"/>
        </w:rPr>
        <w:t xml:space="preserve"> المطراف ذي الفتحة الصغيرة جداً</w:t>
      </w:r>
      <w:r w:rsidR="0016594C" w:rsidRPr="00C308BE">
        <w:rPr>
          <w:rFonts w:hint="cs"/>
          <w:spacing w:val="-2"/>
          <w:rtl/>
          <w:lang w:bidi="ar"/>
        </w:rPr>
        <w:t xml:space="preserve"> نطاقات تردد فوق</w:t>
      </w:r>
      <w:r w:rsidR="0016594C" w:rsidRPr="00C308BE">
        <w:rPr>
          <w:rFonts w:hint="eastAsia"/>
          <w:spacing w:val="-2"/>
          <w:rtl/>
          <w:lang w:bidi="ar"/>
        </w:rPr>
        <w:t> </w:t>
      </w:r>
      <w:r w:rsidR="0016594C" w:rsidRPr="00C308BE">
        <w:rPr>
          <w:spacing w:val="-2"/>
        </w:rPr>
        <w:t>GHz 38</w:t>
      </w:r>
      <w:r w:rsidR="0016594C" w:rsidRPr="00C308BE">
        <w:rPr>
          <w:rFonts w:hint="cs"/>
          <w:spacing w:val="-2"/>
          <w:rtl/>
          <w:lang w:bidi="ar"/>
        </w:rPr>
        <w:t xml:space="preserve"> في</w:t>
      </w:r>
      <w:r w:rsidR="0016594C" w:rsidRPr="00C308BE">
        <w:rPr>
          <w:rFonts w:hint="eastAsia"/>
          <w:spacing w:val="-2"/>
          <w:rtl/>
          <w:lang w:bidi="ar"/>
        </w:rPr>
        <w:t> </w:t>
      </w:r>
      <w:r w:rsidR="0016594C" w:rsidRPr="00C308BE">
        <w:rPr>
          <w:rFonts w:hint="cs"/>
          <w:spacing w:val="-2"/>
          <w:rtl/>
          <w:lang w:bidi="ar"/>
        </w:rPr>
        <w:t>المناطق الجغرافية القريبة من المحطات الأرضية ل</w:t>
      </w:r>
      <w:r w:rsidR="0016594C" w:rsidRPr="00C308BE">
        <w:rPr>
          <w:rFonts w:hint="cs"/>
          <w:spacing w:val="-2"/>
          <w:rtl/>
          <w:lang w:bidi="ar-EG"/>
        </w:rPr>
        <w:t>خدمة الأبحاث الفضائية</w:t>
      </w:r>
      <w:r w:rsidR="00986624" w:rsidRPr="00C308BE">
        <w:rPr>
          <w:rFonts w:hint="cs"/>
          <w:spacing w:val="-2"/>
          <w:rtl/>
          <w:lang w:bidi="ar-EG"/>
        </w:rPr>
        <w:t xml:space="preserve"> (</w:t>
      </w:r>
      <w:r w:rsidR="00B73E44" w:rsidRPr="00C308BE">
        <w:rPr>
          <w:rFonts w:hint="cs"/>
          <w:spacing w:val="-2"/>
          <w:rtl/>
          <w:lang w:bidi="ar-EG"/>
        </w:rPr>
        <w:t xml:space="preserve">انظر الملحق </w:t>
      </w:r>
      <w:proofErr w:type="gramStart"/>
      <w:r w:rsidR="00B73E44" w:rsidRPr="00C308BE">
        <w:rPr>
          <w:spacing w:val="-2"/>
          <w:lang w:bidi="ar-EG"/>
        </w:rPr>
        <w:t>1</w:t>
      </w:r>
      <w:r w:rsidR="00986624" w:rsidRPr="00C308BE">
        <w:rPr>
          <w:rFonts w:hint="cs"/>
          <w:spacing w:val="-2"/>
          <w:rtl/>
          <w:lang w:bidi="ar-EG"/>
        </w:rPr>
        <w:t>)</w:t>
      </w:r>
      <w:r w:rsidR="0016594C" w:rsidRPr="00C308BE">
        <w:rPr>
          <w:rFonts w:hint="cs"/>
          <w:spacing w:val="-2"/>
          <w:rtl/>
          <w:lang w:bidi="ar-EG"/>
        </w:rPr>
        <w:t>؛</w:t>
      </w:r>
      <w:proofErr w:type="gramEnd"/>
    </w:p>
    <w:p w14:paraId="4F36CDFF" w14:textId="1EF48953" w:rsidR="0016594C" w:rsidRPr="0016594C" w:rsidRDefault="006E359F" w:rsidP="0016594C">
      <w:pPr>
        <w:rPr>
          <w:rtl/>
          <w:lang w:bidi="ar-SY"/>
        </w:rPr>
      </w:pPr>
      <w:r>
        <w:t>7</w:t>
      </w:r>
      <w:r w:rsidR="0016594C" w:rsidRPr="0016594C">
        <w:rPr>
          <w:rtl/>
          <w:lang w:bidi="ar-SY"/>
        </w:rPr>
        <w:tab/>
      </w:r>
      <w:r w:rsidR="0016594C" w:rsidRPr="0016594C">
        <w:rPr>
          <w:rFonts w:hint="cs"/>
          <w:rtl/>
          <w:lang w:bidi="ar-SY"/>
        </w:rPr>
        <w:t>بألا تزيد</w:t>
      </w:r>
      <w:r w:rsidR="0016594C" w:rsidRPr="0016594C">
        <w:rPr>
          <w:rFonts w:hint="cs"/>
          <w:rtl/>
          <w:lang w:bidi="ar"/>
        </w:rPr>
        <w:t xml:space="preserve"> كثافة تدفق القدرة عند سطح الأرض لأنظمة </w:t>
      </w:r>
      <w:r w:rsidR="0016594C" w:rsidRPr="0016594C">
        <w:rPr>
          <w:rFonts w:hint="cs"/>
          <w:rtl/>
          <w:lang w:bidi="ar-EG"/>
        </w:rPr>
        <w:t>خدمة الأب‍حاث الفضائية</w:t>
      </w:r>
      <w:r w:rsidR="0016594C" w:rsidRPr="0016594C">
        <w:rPr>
          <w:rFonts w:hint="cs"/>
          <w:rtl/>
          <w:lang w:bidi="ar"/>
        </w:rPr>
        <w:t xml:space="preserve"> وال‍خدمة الثابتة الساتلية</w:t>
      </w:r>
      <w:r w:rsidR="0016594C" w:rsidRPr="0016594C">
        <w:rPr>
          <w:rFonts w:hint="cs"/>
          <w:rtl/>
        </w:rPr>
        <w:t xml:space="preserve"> في</w:t>
      </w:r>
      <w:r w:rsidR="0016594C" w:rsidRPr="0016594C">
        <w:rPr>
          <w:rFonts w:hint="eastAsia"/>
          <w:rtl/>
          <w:lang w:bidi="ar"/>
        </w:rPr>
        <w:t> </w:t>
      </w:r>
      <w:r w:rsidR="0016594C" w:rsidRPr="0016594C">
        <w:rPr>
          <w:rFonts w:hint="cs"/>
          <w:rtl/>
          <w:lang w:bidi="ar"/>
        </w:rPr>
        <w:t>النطاق</w:t>
      </w:r>
      <w:r w:rsidR="0016594C" w:rsidRPr="0016594C">
        <w:rPr>
          <w:rFonts w:hint="eastAsia"/>
          <w:rtl/>
          <w:lang w:bidi="ar"/>
        </w:rPr>
        <w:t> </w:t>
      </w:r>
      <w:r w:rsidR="0016594C" w:rsidRPr="0016594C">
        <w:t>GHz 38-37,5</w:t>
      </w:r>
      <w:r w:rsidR="0016594C" w:rsidRPr="0016594C">
        <w:rPr>
          <w:rFonts w:hint="cs"/>
          <w:rtl/>
        </w:rPr>
        <w:t xml:space="preserve"> </w:t>
      </w:r>
      <w:r w:rsidR="0016594C" w:rsidRPr="0016594C">
        <w:rPr>
          <w:rFonts w:hint="cs"/>
          <w:rtl/>
          <w:lang w:bidi="ar"/>
        </w:rPr>
        <w:t xml:space="preserve">عن المستوى اللازم (المستويات اللازمة) لتحقيق أهداف التيسر والأداء لوصلات التطبيقات </w:t>
      </w:r>
      <w:proofErr w:type="gramStart"/>
      <w:r w:rsidR="0016594C" w:rsidRPr="0016594C">
        <w:rPr>
          <w:rFonts w:hint="cs"/>
          <w:rtl/>
          <w:lang w:bidi="ar"/>
        </w:rPr>
        <w:t>المعنية؛</w:t>
      </w:r>
      <w:proofErr w:type="gramEnd"/>
    </w:p>
    <w:p w14:paraId="048996D1" w14:textId="795A4F41" w:rsidR="0016594C" w:rsidRPr="00C308BE" w:rsidRDefault="006E359F" w:rsidP="0016594C">
      <w:pPr>
        <w:rPr>
          <w:spacing w:val="-2"/>
          <w:rtl/>
          <w:lang w:bidi="ar-SY"/>
        </w:rPr>
      </w:pPr>
      <w:r w:rsidRPr="00C308BE">
        <w:rPr>
          <w:spacing w:val="-2"/>
        </w:rPr>
        <w:t>8</w:t>
      </w:r>
      <w:r w:rsidR="0016594C" w:rsidRPr="00C308BE">
        <w:rPr>
          <w:spacing w:val="-2"/>
          <w:rtl/>
          <w:lang w:bidi="ar-SY"/>
        </w:rPr>
        <w:tab/>
      </w:r>
      <w:r w:rsidR="0016594C" w:rsidRPr="00C308BE">
        <w:rPr>
          <w:rFonts w:hint="cs"/>
          <w:spacing w:val="-2"/>
          <w:rtl/>
          <w:lang w:bidi="ar-SY"/>
        </w:rPr>
        <w:t>بأن تنظر ال</w:t>
      </w:r>
      <w:r w:rsidR="0016594C" w:rsidRPr="00C308BE">
        <w:rPr>
          <w:rFonts w:hint="cs"/>
          <w:spacing w:val="-2"/>
          <w:rtl/>
          <w:lang w:bidi="ar-EG"/>
        </w:rPr>
        <w:t xml:space="preserve">أنظمة الأخرى </w:t>
      </w:r>
      <w:r w:rsidR="0016594C" w:rsidRPr="00C308BE">
        <w:rPr>
          <w:rFonts w:hint="cs"/>
          <w:spacing w:val="-2"/>
          <w:rtl/>
          <w:lang w:bidi="ar"/>
        </w:rPr>
        <w:t xml:space="preserve">القريبة من الأرض </w:t>
      </w:r>
      <w:r w:rsidR="0016594C" w:rsidRPr="00C308BE">
        <w:rPr>
          <w:rFonts w:hint="cs"/>
          <w:spacing w:val="-2"/>
          <w:rtl/>
          <w:lang w:bidi="ar-EG"/>
        </w:rPr>
        <w:t xml:space="preserve">في خدمة الأبحاث الفضائية، </w:t>
      </w:r>
      <w:r w:rsidR="0016594C" w:rsidRPr="00C308BE">
        <w:rPr>
          <w:rFonts w:hint="cs"/>
          <w:spacing w:val="-2"/>
          <w:rtl/>
          <w:lang w:bidi="ar"/>
        </w:rPr>
        <w:t xml:space="preserve">مثل رحلات لاغرانج </w:t>
      </w:r>
      <w:r w:rsidR="0016594C" w:rsidRPr="00C308BE">
        <w:rPr>
          <w:spacing w:val="-2"/>
        </w:rPr>
        <w:t>(Lagrange)</w:t>
      </w:r>
      <w:r w:rsidR="0016594C" w:rsidRPr="00C308BE">
        <w:rPr>
          <w:rFonts w:hint="cs"/>
          <w:spacing w:val="-2"/>
          <w:rtl/>
          <w:lang w:bidi="ar"/>
        </w:rPr>
        <w:t xml:space="preserve"> </w:t>
      </w:r>
      <w:r w:rsidR="0016594C" w:rsidRPr="00C308BE">
        <w:rPr>
          <w:spacing w:val="-2"/>
        </w:rPr>
        <w:t>L1/L2</w:t>
      </w:r>
      <w:r w:rsidR="0016594C" w:rsidRPr="00C308BE">
        <w:rPr>
          <w:rFonts w:hint="cs"/>
          <w:spacing w:val="-2"/>
          <w:rtl/>
          <w:lang w:bidi="ar"/>
        </w:rPr>
        <w:t>، في</w:t>
      </w:r>
      <w:r w:rsidR="0016594C" w:rsidRPr="00C308BE">
        <w:rPr>
          <w:rFonts w:hint="eastAsia"/>
          <w:spacing w:val="-2"/>
          <w:rtl/>
          <w:lang w:bidi="ar"/>
        </w:rPr>
        <w:t> </w:t>
      </w:r>
      <w:r w:rsidR="0016594C" w:rsidRPr="00C308BE">
        <w:rPr>
          <w:rFonts w:hint="cs"/>
          <w:spacing w:val="-2"/>
          <w:rtl/>
          <w:lang w:bidi="ar"/>
        </w:rPr>
        <w:t xml:space="preserve">تصميم وصلتها الهابطة بهامش وصلة إضافي يقارب </w:t>
      </w:r>
      <w:r w:rsidR="0016594C" w:rsidRPr="00C308BE">
        <w:rPr>
          <w:spacing w:val="-2"/>
        </w:rPr>
        <w:t>dB 8</w:t>
      </w:r>
      <w:r w:rsidR="0016594C" w:rsidRPr="00C308BE">
        <w:rPr>
          <w:rFonts w:hint="cs"/>
          <w:spacing w:val="-2"/>
          <w:rtl/>
          <w:lang w:bidi="ar"/>
        </w:rPr>
        <w:t xml:space="preserve"> لتحقيق التوافق مع أنظمة </w:t>
      </w:r>
      <w:r w:rsidR="0016594C" w:rsidRPr="00C308BE">
        <w:rPr>
          <w:rFonts w:hint="cs"/>
          <w:spacing w:val="-2"/>
          <w:rtl/>
          <w:lang w:bidi="ar-EG"/>
        </w:rPr>
        <w:t>الخدمة الثابتة الساتلية</w:t>
      </w:r>
      <w:r w:rsidR="0016594C" w:rsidRPr="00C308BE">
        <w:rPr>
          <w:rFonts w:hint="cs"/>
          <w:spacing w:val="-2"/>
          <w:rtl/>
          <w:lang w:bidi="ar"/>
        </w:rPr>
        <w:t>، على غرار نظام قمري ل</w:t>
      </w:r>
      <w:r w:rsidR="0016594C" w:rsidRPr="00C308BE">
        <w:rPr>
          <w:rFonts w:hint="cs"/>
          <w:spacing w:val="-2"/>
          <w:rtl/>
          <w:lang w:bidi="ar-EG"/>
        </w:rPr>
        <w:t>خدمة الأبحاث الفضائية</w:t>
      </w:r>
      <w:r w:rsidR="0016594C" w:rsidRPr="00C308BE">
        <w:rPr>
          <w:rFonts w:hint="cs"/>
          <w:spacing w:val="-2"/>
          <w:rtl/>
          <w:lang w:bidi="ar"/>
        </w:rPr>
        <w:t>.</w:t>
      </w:r>
    </w:p>
    <w:p w14:paraId="2D6B87F9" w14:textId="77777777" w:rsidR="0016594C" w:rsidRDefault="0016594C" w:rsidP="009847FD">
      <w:pPr>
        <w:pStyle w:val="Note"/>
        <w:rPr>
          <w:lang w:bidi="ar"/>
        </w:rPr>
      </w:pPr>
      <w:r w:rsidRPr="0016594C">
        <w:rPr>
          <w:rFonts w:hint="cs"/>
          <w:b/>
          <w:bCs/>
          <w:rtl/>
          <w:lang w:bidi="ar-SY"/>
        </w:rPr>
        <w:t xml:space="preserve">الملاحظة </w:t>
      </w:r>
      <w:r w:rsidRPr="0016594C">
        <w:rPr>
          <w:b/>
          <w:bCs/>
        </w:rPr>
        <w:t>1</w:t>
      </w:r>
      <w:r w:rsidRPr="0016594C">
        <w:rPr>
          <w:rFonts w:hint="cs"/>
          <w:b/>
          <w:bCs/>
          <w:rtl/>
          <w:lang w:bidi="ar-EG"/>
        </w:rPr>
        <w:t xml:space="preserve"> </w:t>
      </w:r>
      <w:r w:rsidRPr="0016594C">
        <w:rPr>
          <w:rFonts w:hint="cs"/>
          <w:rtl/>
        </w:rPr>
        <w:t xml:space="preserve">- </w:t>
      </w:r>
      <w:r w:rsidRPr="0016594C">
        <w:rPr>
          <w:rFonts w:hint="cs"/>
          <w:rtl/>
          <w:lang w:bidi="ar"/>
        </w:rPr>
        <w:t>في ظروف الخبو المفرط، يمكن تجاوز الكثافة الطيفية ل</w:t>
      </w:r>
      <w:r w:rsidRPr="0016594C">
        <w:rPr>
          <w:rFonts w:hint="cs"/>
          <w:rtl/>
          <w:lang w:bidi="ar-EG"/>
        </w:rPr>
        <w:t xml:space="preserve">لقدرة المشعة المكافئة المتناحية </w:t>
      </w:r>
      <w:r w:rsidRPr="0016594C">
        <w:t>(</w:t>
      </w:r>
      <w:proofErr w:type="spellStart"/>
      <w:r w:rsidRPr="0016594C">
        <w:rPr>
          <w:rFonts w:hint="cs"/>
        </w:rPr>
        <w:t>e.i.r.p</w:t>
      </w:r>
      <w:proofErr w:type="spellEnd"/>
      <w:r w:rsidRPr="0016594C">
        <w:t>.)</w:t>
      </w:r>
      <w:r w:rsidRPr="0016594C">
        <w:rPr>
          <w:rFonts w:hint="cs"/>
          <w:rtl/>
          <w:lang w:bidi="ar"/>
        </w:rPr>
        <w:t xml:space="preserve"> المبينة في</w:t>
      </w:r>
      <w:r w:rsidRPr="0016594C">
        <w:rPr>
          <w:rFonts w:hint="eastAsia"/>
          <w:rtl/>
          <w:lang w:bidi="ar"/>
        </w:rPr>
        <w:t> </w:t>
      </w:r>
      <w:r w:rsidRPr="0016594C">
        <w:rPr>
          <w:rFonts w:hint="cs"/>
          <w:rtl/>
          <w:lang w:bidi="ar"/>
        </w:rPr>
        <w:t>الجدولين أعلاه بالقدر اللازم للحفاظ على تيسر الوصلة مع الالتزام بحدود كثافة تدفق القدرة.</w:t>
      </w:r>
    </w:p>
    <w:p w14:paraId="2522F18A" w14:textId="77777777" w:rsidR="00E825F3" w:rsidRDefault="00E825F3" w:rsidP="009847FD">
      <w:pPr>
        <w:pStyle w:val="Note"/>
        <w:rPr>
          <w:lang w:bidi="ar"/>
        </w:rPr>
      </w:pPr>
    </w:p>
    <w:p w14:paraId="230360FC" w14:textId="10855823" w:rsidR="0016594C" w:rsidRPr="0016594C" w:rsidRDefault="0016594C" w:rsidP="00E825F3">
      <w:pPr>
        <w:pStyle w:val="AnnexNoTitle"/>
        <w:keepNext w:val="0"/>
        <w:keepLines w:val="0"/>
        <w:rPr>
          <w:rtl/>
          <w:lang w:bidi="ar-SY"/>
        </w:rPr>
      </w:pPr>
      <w:r w:rsidRPr="0016594C">
        <w:rPr>
          <w:rFonts w:hint="cs"/>
          <w:rtl/>
          <w:lang w:bidi="ar-SY"/>
        </w:rPr>
        <w:t>ال‍ملحـق</w:t>
      </w:r>
      <w:r w:rsidRPr="0016594C">
        <w:rPr>
          <w:rtl/>
          <w:lang w:bidi="ar-SY"/>
        </w:rPr>
        <w:br/>
      </w:r>
      <w:r w:rsidRPr="0016594C">
        <w:rPr>
          <w:rtl/>
          <w:lang w:bidi="ar-SY"/>
        </w:rPr>
        <w:br/>
      </w:r>
      <w:r w:rsidR="00070686">
        <w:rPr>
          <w:rFonts w:hint="cs"/>
          <w:rtl/>
          <w:lang w:bidi="ar-SY"/>
        </w:rPr>
        <w:t>التشارُك في</w:t>
      </w:r>
      <w:r w:rsidRPr="0016594C">
        <w:rPr>
          <w:rFonts w:hint="cs"/>
          <w:rtl/>
          <w:lang w:bidi="ar-SY"/>
        </w:rPr>
        <w:t xml:space="preserve"> الترددات بين أنظمة خدمة الأبحاث الفضائية القريبة من الأرض</w:t>
      </w:r>
      <w:r w:rsidRPr="0016594C">
        <w:rPr>
          <w:rtl/>
          <w:lang w:bidi="ar-SY"/>
        </w:rPr>
        <w:br/>
      </w:r>
      <w:r w:rsidRPr="0016594C">
        <w:rPr>
          <w:rFonts w:hint="cs"/>
          <w:rtl/>
          <w:lang w:bidi="ar-SY"/>
        </w:rPr>
        <w:t>والخدمة الثابتة الساتلية (فضاء-أرض) في</w:t>
      </w:r>
      <w:r w:rsidRPr="0016594C">
        <w:rPr>
          <w:rFonts w:hint="eastAsia"/>
          <w:rtl/>
          <w:lang w:bidi="ar-SY"/>
        </w:rPr>
        <w:t> </w:t>
      </w:r>
      <w:r w:rsidRPr="0016594C">
        <w:rPr>
          <w:rFonts w:hint="cs"/>
          <w:rtl/>
          <w:lang w:bidi="ar-SY"/>
        </w:rPr>
        <w:t>النطاق</w:t>
      </w:r>
      <w:r w:rsidRPr="0016594C">
        <w:rPr>
          <w:rFonts w:hint="eastAsia"/>
          <w:rtl/>
          <w:lang w:bidi="ar-SY"/>
        </w:rPr>
        <w:t> </w:t>
      </w:r>
      <w:r w:rsidRPr="0016594C">
        <w:t>GHz 38</w:t>
      </w:r>
      <w:r w:rsidRPr="0016594C">
        <w:noBreakHyphen/>
        <w:t>37,5</w:t>
      </w:r>
    </w:p>
    <w:p w14:paraId="53AC584C" w14:textId="77777777" w:rsidR="0016594C" w:rsidRPr="0016594C" w:rsidRDefault="0016594C" w:rsidP="00E825F3">
      <w:pPr>
        <w:pStyle w:val="Heading1"/>
        <w:keepNext w:val="0"/>
        <w:keepLines w:val="0"/>
        <w:rPr>
          <w:rtl/>
        </w:rPr>
      </w:pPr>
      <w:r w:rsidRPr="0016594C">
        <w:t>1</w:t>
      </w:r>
      <w:r w:rsidRPr="0016594C">
        <w:rPr>
          <w:rtl/>
        </w:rPr>
        <w:tab/>
      </w:r>
      <w:r w:rsidRPr="0016594C">
        <w:rPr>
          <w:rFonts w:hint="cs"/>
          <w:rtl/>
        </w:rPr>
        <w:t>مقدمة</w:t>
      </w:r>
    </w:p>
    <w:p w14:paraId="15C430A8" w14:textId="3841D54A" w:rsidR="0016594C" w:rsidRPr="00D56DFD" w:rsidRDefault="0016594C" w:rsidP="00E825F3">
      <w:pPr>
        <w:rPr>
          <w:spacing w:val="-4"/>
          <w:rtl/>
          <w:lang w:bidi="ar-SY"/>
        </w:rPr>
      </w:pPr>
      <w:r w:rsidRPr="00D56DFD">
        <w:rPr>
          <w:rFonts w:hint="cs"/>
          <w:spacing w:val="-4"/>
          <w:rtl/>
          <w:lang w:bidi="ar"/>
        </w:rPr>
        <w:t xml:space="preserve">يلخص هذا الملحق نتائج التقرير </w:t>
      </w:r>
      <w:r w:rsidRPr="00D56DFD">
        <w:rPr>
          <w:rFonts w:hint="cs"/>
          <w:spacing w:val="-4"/>
        </w:rPr>
        <w:t>ITU-R SA.2307</w:t>
      </w:r>
      <w:r w:rsidRPr="00D56DFD">
        <w:rPr>
          <w:rFonts w:hint="cs"/>
          <w:spacing w:val="-4"/>
          <w:rtl/>
          <w:lang w:bidi="ar"/>
        </w:rPr>
        <w:t xml:space="preserve"> الذي يقدم تحليلاً </w:t>
      </w:r>
      <w:r w:rsidR="00070686" w:rsidRPr="00D56DFD">
        <w:rPr>
          <w:rFonts w:hint="cs"/>
          <w:spacing w:val="-4"/>
          <w:rtl/>
          <w:lang w:bidi="ar"/>
        </w:rPr>
        <w:t>ل</w:t>
      </w:r>
      <w:r w:rsidR="00070686" w:rsidRPr="00D56DFD">
        <w:rPr>
          <w:spacing w:val="-4"/>
          <w:rtl/>
          <w:lang w:bidi="ar"/>
        </w:rPr>
        <w:t>لتشارُك في</w:t>
      </w:r>
      <w:r w:rsidR="00070686" w:rsidRPr="00D56DFD">
        <w:rPr>
          <w:rFonts w:hint="cs"/>
          <w:spacing w:val="-4"/>
          <w:rtl/>
          <w:lang w:bidi="ar"/>
        </w:rPr>
        <w:t xml:space="preserve"> </w:t>
      </w:r>
      <w:r w:rsidRPr="00D56DFD">
        <w:rPr>
          <w:rFonts w:hint="cs"/>
          <w:spacing w:val="-4"/>
          <w:rtl/>
          <w:lang w:bidi="ar"/>
        </w:rPr>
        <w:t>الترددات</w:t>
      </w:r>
      <w:r w:rsidRPr="00D56DFD">
        <w:rPr>
          <w:spacing w:val="-4"/>
          <w:rtl/>
          <w:lang w:bidi="ar"/>
        </w:rPr>
        <w:t xml:space="preserve"> </w:t>
      </w:r>
      <w:r w:rsidRPr="00D56DFD">
        <w:rPr>
          <w:rFonts w:hint="cs"/>
          <w:spacing w:val="-4"/>
          <w:rtl/>
          <w:lang w:bidi="ar"/>
        </w:rPr>
        <w:t xml:space="preserve">بين </w:t>
      </w:r>
      <w:r w:rsidRPr="00D56DFD">
        <w:rPr>
          <w:rFonts w:hint="cs"/>
          <w:spacing w:val="-4"/>
          <w:rtl/>
        </w:rPr>
        <w:t>أنظمة</w:t>
      </w:r>
      <w:r w:rsidRPr="00D56DFD">
        <w:rPr>
          <w:spacing w:val="-4"/>
          <w:rtl/>
        </w:rPr>
        <w:t xml:space="preserve"> القياس الفضائي بالتداخل ذي خط الأساس الطويل جداً</w:t>
      </w:r>
      <w:r w:rsidRPr="00D56DFD">
        <w:rPr>
          <w:rFonts w:hint="eastAsia"/>
          <w:spacing w:val="-4"/>
          <w:rtl/>
        </w:rPr>
        <w:t> </w:t>
      </w:r>
      <w:r w:rsidRPr="00D56DFD">
        <w:rPr>
          <w:spacing w:val="-4"/>
        </w:rPr>
        <w:t>(SVLBI)</w:t>
      </w:r>
      <w:r w:rsidRPr="00D56DFD">
        <w:rPr>
          <w:rFonts w:hint="cs"/>
          <w:spacing w:val="-4"/>
          <w:rtl/>
        </w:rPr>
        <w:t xml:space="preserve"> والأنظمة القمرية لخدمة الأبحاث الفضائية وبين أنظمة </w:t>
      </w:r>
      <w:r w:rsidR="00B73E44" w:rsidRPr="00D56DFD">
        <w:rPr>
          <w:rFonts w:hint="cs"/>
          <w:spacing w:val="-4"/>
          <w:rtl/>
        </w:rPr>
        <w:t>ا</w:t>
      </w:r>
      <w:r w:rsidRPr="00D56DFD">
        <w:rPr>
          <w:rFonts w:hint="cs"/>
          <w:spacing w:val="-4"/>
          <w:rtl/>
        </w:rPr>
        <w:t>لخدمة الثابتة الساتلية.</w:t>
      </w:r>
      <w:r w:rsidRPr="00D56DFD">
        <w:rPr>
          <w:rFonts w:hint="cs"/>
          <w:spacing w:val="-4"/>
          <w:rtl/>
          <w:lang w:bidi="ar"/>
        </w:rPr>
        <w:t xml:space="preserve"> ويحاكى التداخل بين </w:t>
      </w:r>
      <w:r w:rsidR="00B73E44" w:rsidRPr="00D56DFD">
        <w:rPr>
          <w:spacing w:val="-4"/>
          <w:rtl/>
        </w:rPr>
        <w:t xml:space="preserve">أنظمة المدارات المستقرة بالنسبة إلى الأرض </w:t>
      </w:r>
      <w:r w:rsidR="00B73E44" w:rsidRPr="00D56DFD">
        <w:rPr>
          <w:spacing w:val="-4"/>
        </w:rPr>
        <w:t>(GSO)</w:t>
      </w:r>
      <w:r w:rsidR="00B73E44" w:rsidRPr="00D56DFD">
        <w:rPr>
          <w:spacing w:val="-4"/>
          <w:rtl/>
        </w:rPr>
        <w:t xml:space="preserve"> وأنظمة المدارات الإهليلجية شديدة الميل </w:t>
      </w:r>
      <w:r w:rsidR="00B73E44" w:rsidRPr="00D56DFD">
        <w:rPr>
          <w:spacing w:val="-4"/>
        </w:rPr>
        <w:t>(HEO)</w:t>
      </w:r>
      <w:r w:rsidR="00B73E44" w:rsidRPr="00D56DFD">
        <w:rPr>
          <w:spacing w:val="-4"/>
          <w:rtl/>
        </w:rPr>
        <w:t xml:space="preserve"> </w:t>
      </w:r>
      <w:r w:rsidR="00B73E44" w:rsidRPr="00D56DFD">
        <w:rPr>
          <w:rFonts w:hint="cs"/>
          <w:spacing w:val="-4"/>
          <w:rtl/>
        </w:rPr>
        <w:t xml:space="preserve">وبين </w:t>
      </w:r>
      <w:r w:rsidR="00B73E44" w:rsidRPr="00D56DFD">
        <w:rPr>
          <w:rFonts w:hint="cs"/>
          <w:spacing w:val="-4"/>
          <w:rtl/>
          <w:lang w:bidi="ar-SY"/>
        </w:rPr>
        <w:t xml:space="preserve">خدمة الأبحاث الفضائية </w:t>
      </w:r>
      <w:r w:rsidRPr="00D56DFD">
        <w:rPr>
          <w:rFonts w:hint="cs"/>
          <w:spacing w:val="-4"/>
          <w:rtl/>
        </w:rPr>
        <w:t>في</w:t>
      </w:r>
      <w:r w:rsidRPr="00D56DFD">
        <w:rPr>
          <w:rFonts w:hint="eastAsia"/>
          <w:spacing w:val="-4"/>
          <w:rtl/>
        </w:rPr>
        <w:t> </w:t>
      </w:r>
      <w:r w:rsidRPr="00D56DFD">
        <w:rPr>
          <w:rFonts w:hint="cs"/>
          <w:spacing w:val="-4"/>
          <w:rtl/>
          <w:lang w:bidi="ar"/>
        </w:rPr>
        <w:t xml:space="preserve">حالتين. في الحالة </w:t>
      </w:r>
      <w:r w:rsidRPr="00D56DFD">
        <w:rPr>
          <w:spacing w:val="-4"/>
        </w:rPr>
        <w:t>1</w:t>
      </w:r>
      <w:r w:rsidRPr="00D56DFD">
        <w:rPr>
          <w:rFonts w:hint="cs"/>
          <w:spacing w:val="-4"/>
          <w:rtl/>
          <w:lang w:bidi="ar"/>
        </w:rPr>
        <w:t xml:space="preserve">، يُفترض تشغيل الأنظمة باستخدام المعلمات ومستويات كثافة </w:t>
      </w:r>
      <w:r w:rsidRPr="00D56DFD">
        <w:rPr>
          <w:rFonts w:hint="cs"/>
          <w:spacing w:val="-4"/>
          <w:rtl/>
          <w:lang w:bidi="ar-EG"/>
        </w:rPr>
        <w:t>القدرة المشعة المكافئة المتناحية</w:t>
      </w:r>
      <w:r w:rsidRPr="00D56DFD">
        <w:rPr>
          <w:rFonts w:hint="eastAsia"/>
          <w:spacing w:val="-4"/>
          <w:rtl/>
          <w:lang w:bidi="ar-EG"/>
        </w:rPr>
        <w:t> </w:t>
      </w:r>
      <w:r w:rsidRPr="00D56DFD">
        <w:rPr>
          <w:spacing w:val="-4"/>
        </w:rPr>
        <w:t>(</w:t>
      </w:r>
      <w:proofErr w:type="spellStart"/>
      <w:r w:rsidRPr="00D56DFD">
        <w:rPr>
          <w:rFonts w:hint="cs"/>
          <w:spacing w:val="-4"/>
        </w:rPr>
        <w:t>e.i.r.p</w:t>
      </w:r>
      <w:proofErr w:type="spellEnd"/>
      <w:r w:rsidRPr="00D56DFD">
        <w:rPr>
          <w:spacing w:val="-4"/>
        </w:rPr>
        <w:t>.)</w:t>
      </w:r>
      <w:r w:rsidRPr="00D56DFD">
        <w:rPr>
          <w:rFonts w:hint="cs"/>
          <w:spacing w:val="-4"/>
          <w:rtl/>
          <w:lang w:bidi="ar"/>
        </w:rPr>
        <w:t xml:space="preserve"> على النحو الوارد في الفقرات التالية. وفي الحالة </w:t>
      </w:r>
      <w:r w:rsidRPr="00D56DFD">
        <w:rPr>
          <w:spacing w:val="-4"/>
        </w:rPr>
        <w:t>2</w:t>
      </w:r>
      <w:r w:rsidRPr="00D56DFD">
        <w:rPr>
          <w:rFonts w:hint="cs"/>
          <w:spacing w:val="-4"/>
          <w:rtl/>
          <w:lang w:bidi="ar"/>
        </w:rPr>
        <w:t xml:space="preserve">، يُفترض تشغيل الأنظمة بقدرات إرسال أعلى تولد مستويات الكثافة الطيفية القصوى لكثافة تدفق القدرة على سطح الأرض وفقاً لما يرد في الجدول </w:t>
      </w:r>
      <w:r w:rsidRPr="00D56DFD">
        <w:rPr>
          <w:b/>
          <w:bCs/>
          <w:spacing w:val="-4"/>
        </w:rPr>
        <w:t>4-21</w:t>
      </w:r>
      <w:r w:rsidRPr="00D56DFD">
        <w:rPr>
          <w:rFonts w:hint="cs"/>
          <w:spacing w:val="-4"/>
          <w:rtl/>
          <w:lang w:bidi="ar"/>
        </w:rPr>
        <w:t xml:space="preserve"> من المادة </w:t>
      </w:r>
      <w:r w:rsidRPr="00D56DFD">
        <w:rPr>
          <w:b/>
          <w:bCs/>
          <w:spacing w:val="-4"/>
        </w:rPr>
        <w:t>21</w:t>
      </w:r>
      <w:r w:rsidRPr="00D56DFD">
        <w:rPr>
          <w:rFonts w:hint="cs"/>
          <w:spacing w:val="-4"/>
          <w:rtl/>
          <w:lang w:bidi="ar"/>
        </w:rPr>
        <w:t xml:space="preserve"> من لوائح الراديو.</w:t>
      </w:r>
      <w:r w:rsidR="00B73E44" w:rsidRPr="00D56DFD">
        <w:rPr>
          <w:spacing w:val="-4"/>
          <w:rtl/>
        </w:rPr>
        <w:t xml:space="preserve"> </w:t>
      </w:r>
      <w:r w:rsidR="00B73E44" w:rsidRPr="00D56DFD">
        <w:rPr>
          <w:spacing w:val="-4"/>
          <w:rtl/>
          <w:lang w:bidi="ar"/>
        </w:rPr>
        <w:t xml:space="preserve">‏وأجريت دراسات إضافية لكوكبات المدار الأرضي المنخفض والمدار الأرضي </w:t>
      </w:r>
      <w:r w:rsidR="00B73E44" w:rsidRPr="00D56DFD">
        <w:rPr>
          <w:spacing w:val="-4"/>
          <w:rtl/>
          <w:lang w:bidi="ar-EG"/>
        </w:rPr>
        <w:t xml:space="preserve">والمتوسط </w:t>
      </w:r>
      <w:r w:rsidR="00B73E44" w:rsidRPr="00D56DFD">
        <w:rPr>
          <w:spacing w:val="-4"/>
          <w:rtl/>
          <w:lang w:bidi="ar"/>
        </w:rPr>
        <w:t>للخدمة الثابتة الساتلية والمحطات الأرضية</w:t>
      </w:r>
      <w:r w:rsidR="00B73E44" w:rsidRPr="00D56DFD">
        <w:rPr>
          <w:spacing w:val="-4"/>
          <w:rtl/>
        </w:rPr>
        <w:t xml:space="preserve"> </w:t>
      </w:r>
      <w:r w:rsidR="00B73E44" w:rsidRPr="00D56DFD">
        <w:rPr>
          <w:spacing w:val="-4"/>
          <w:rtl/>
          <w:lang w:bidi="ar"/>
        </w:rPr>
        <w:t>لخدمة الأبحاث الفضائية</w:t>
      </w:r>
      <w:r w:rsidR="00B73E44" w:rsidRPr="00D56DFD">
        <w:rPr>
          <w:rFonts w:hint="cs"/>
          <w:spacing w:val="-4"/>
          <w:rtl/>
          <w:lang w:bidi="ar"/>
        </w:rPr>
        <w:t>.</w:t>
      </w:r>
    </w:p>
    <w:p w14:paraId="228B56BA" w14:textId="77777777" w:rsidR="0016594C" w:rsidRPr="0016594C" w:rsidRDefault="0016594C" w:rsidP="002A0C1B">
      <w:pPr>
        <w:pStyle w:val="Heading1"/>
        <w:rPr>
          <w:rtl/>
        </w:rPr>
      </w:pPr>
      <w:r w:rsidRPr="0016594C">
        <w:lastRenderedPageBreak/>
        <w:t>2</w:t>
      </w:r>
      <w:r w:rsidRPr="0016594C">
        <w:rPr>
          <w:rtl/>
        </w:rPr>
        <w:tab/>
      </w:r>
      <w:r w:rsidRPr="0016594C">
        <w:rPr>
          <w:rFonts w:hint="cs"/>
          <w:rtl/>
        </w:rPr>
        <w:t>أنظمة خدمة الأبحاث الفضائية</w:t>
      </w:r>
    </w:p>
    <w:p w14:paraId="568AF22A" w14:textId="1C6CA547" w:rsidR="0016594C" w:rsidRPr="0016594C" w:rsidRDefault="0016594C" w:rsidP="0016594C">
      <w:pPr>
        <w:rPr>
          <w:rtl/>
          <w:lang w:bidi="ar"/>
        </w:rPr>
      </w:pPr>
      <w:r w:rsidRPr="0016594C">
        <w:rPr>
          <w:rFonts w:hint="cs"/>
          <w:rtl/>
          <w:lang w:bidi="ar"/>
        </w:rPr>
        <w:t xml:space="preserve">يلخص الجدول </w:t>
      </w:r>
      <w:r w:rsidRPr="0016594C">
        <w:t>1</w:t>
      </w:r>
      <w:r w:rsidRPr="0016594C">
        <w:rPr>
          <w:rFonts w:hint="cs"/>
          <w:rtl/>
          <w:lang w:bidi="ar"/>
        </w:rPr>
        <w:t xml:space="preserve"> المعلمات المقررة</w:t>
      </w:r>
      <w:r w:rsidRPr="0016594C">
        <w:rPr>
          <w:rFonts w:hint="cs"/>
          <w:rtl/>
        </w:rPr>
        <w:t xml:space="preserve"> لأنظمة</w:t>
      </w:r>
      <w:r w:rsidRPr="0016594C">
        <w:rPr>
          <w:rtl/>
        </w:rPr>
        <w:t xml:space="preserve"> القياس الفضائي بالتداخل ذي خط الأساس الطويل جداً</w:t>
      </w:r>
      <w:r w:rsidRPr="0016594C">
        <w:rPr>
          <w:rFonts w:hint="eastAsia"/>
          <w:rtl/>
        </w:rPr>
        <w:t> </w:t>
      </w:r>
      <w:r w:rsidRPr="0016594C">
        <w:t>(SVLBI)</w:t>
      </w:r>
      <w:r w:rsidRPr="0016594C">
        <w:rPr>
          <w:rFonts w:hint="cs"/>
          <w:rtl/>
        </w:rPr>
        <w:t xml:space="preserve"> والأنظمة القمرية لخدمة الأبحاث الفضائية.</w:t>
      </w:r>
      <w:r w:rsidRPr="0016594C">
        <w:rPr>
          <w:rFonts w:hint="cs"/>
          <w:rtl/>
          <w:lang w:bidi="ar"/>
        </w:rPr>
        <w:t xml:space="preserve"> وتُستخدم هذه المعلمات في حساب مستويات التداخل بين أنظمة </w:t>
      </w:r>
      <w:r w:rsidRPr="0016594C">
        <w:rPr>
          <w:rFonts w:hint="cs"/>
          <w:rtl/>
          <w:lang w:bidi="ar-EG"/>
        </w:rPr>
        <w:t>خدمة الأبحاث الفضائية</w:t>
      </w:r>
      <w:r w:rsidRPr="0016594C">
        <w:rPr>
          <w:rFonts w:hint="cs"/>
          <w:rtl/>
          <w:lang w:bidi="ar"/>
        </w:rPr>
        <w:t xml:space="preserve"> هذه وأنظمة</w:t>
      </w:r>
      <w:r w:rsidRPr="0016594C">
        <w:rPr>
          <w:rFonts w:hint="cs"/>
          <w:rtl/>
        </w:rPr>
        <w:t xml:space="preserve"> المدارات المستقرة بالنسبة إلى الأرض</w:t>
      </w:r>
      <w:r w:rsidRPr="0016594C">
        <w:rPr>
          <w:rFonts w:hint="eastAsia"/>
          <w:rtl/>
        </w:rPr>
        <w:t> </w:t>
      </w:r>
      <w:r w:rsidRPr="0016594C">
        <w:t>(GSO)</w:t>
      </w:r>
      <w:r w:rsidRPr="0016594C">
        <w:rPr>
          <w:rFonts w:hint="cs"/>
          <w:rtl/>
        </w:rPr>
        <w:t xml:space="preserve"> وأنظمة</w:t>
      </w:r>
      <w:r w:rsidRPr="0016594C">
        <w:rPr>
          <w:rtl/>
        </w:rPr>
        <w:t xml:space="preserve"> </w:t>
      </w:r>
      <w:r w:rsidRPr="0016594C">
        <w:rPr>
          <w:rFonts w:hint="cs"/>
          <w:rtl/>
        </w:rPr>
        <w:t>المدارات</w:t>
      </w:r>
      <w:r w:rsidRPr="0016594C">
        <w:rPr>
          <w:rtl/>
        </w:rPr>
        <w:t xml:space="preserve"> </w:t>
      </w:r>
      <w:r w:rsidRPr="0016594C">
        <w:rPr>
          <w:rFonts w:hint="cs"/>
          <w:rtl/>
        </w:rPr>
        <w:t>ال</w:t>
      </w:r>
      <w:r w:rsidRPr="0016594C">
        <w:rPr>
          <w:rtl/>
        </w:rPr>
        <w:t>إهليلجي</w:t>
      </w:r>
      <w:r w:rsidRPr="0016594C">
        <w:rPr>
          <w:rFonts w:hint="cs"/>
          <w:rtl/>
        </w:rPr>
        <w:t>ة</w:t>
      </w:r>
      <w:r w:rsidRPr="0016594C">
        <w:rPr>
          <w:rtl/>
        </w:rPr>
        <w:t xml:space="preserve"> شديد</w:t>
      </w:r>
      <w:r w:rsidRPr="0016594C">
        <w:rPr>
          <w:rFonts w:hint="cs"/>
          <w:rtl/>
        </w:rPr>
        <w:t>ة</w:t>
      </w:r>
      <w:r w:rsidRPr="0016594C">
        <w:rPr>
          <w:rtl/>
        </w:rPr>
        <w:t xml:space="preserve"> الميل </w:t>
      </w:r>
      <w:r w:rsidRPr="0016594C">
        <w:t>(HEO)</w:t>
      </w:r>
      <w:r w:rsidRPr="0016594C">
        <w:rPr>
          <w:rFonts w:hint="cs"/>
          <w:rtl/>
        </w:rPr>
        <w:t xml:space="preserve"> للخدمة الثابتة الساتلية في</w:t>
      </w:r>
      <w:r w:rsidRPr="0016594C">
        <w:rPr>
          <w:rFonts w:hint="eastAsia"/>
          <w:rtl/>
          <w:lang w:bidi="ar"/>
        </w:rPr>
        <w:t> </w:t>
      </w:r>
      <w:r w:rsidRPr="0016594C">
        <w:rPr>
          <w:rFonts w:hint="cs"/>
          <w:rtl/>
          <w:lang w:bidi="ar"/>
        </w:rPr>
        <w:t>الحالة</w:t>
      </w:r>
      <w:r w:rsidRPr="0016594C">
        <w:rPr>
          <w:rFonts w:hint="eastAsia"/>
          <w:rtl/>
          <w:lang w:bidi="ar"/>
        </w:rPr>
        <w:t> </w:t>
      </w:r>
      <w:r w:rsidRPr="0016594C">
        <w:t>1</w:t>
      </w:r>
      <w:r w:rsidRPr="0016594C">
        <w:rPr>
          <w:rFonts w:hint="cs"/>
          <w:rtl/>
        </w:rPr>
        <w:t>.</w:t>
      </w:r>
    </w:p>
    <w:p w14:paraId="2B7911DF" w14:textId="3FF678D5" w:rsidR="0016594C" w:rsidRPr="0016594C" w:rsidRDefault="0016594C" w:rsidP="002A0C1B">
      <w:pPr>
        <w:pStyle w:val="TableNo"/>
        <w:rPr>
          <w:rtl/>
        </w:rPr>
      </w:pPr>
      <w:r w:rsidRPr="0016594C">
        <w:rPr>
          <w:rFonts w:hint="cs"/>
          <w:rtl/>
        </w:rPr>
        <w:t xml:space="preserve">الجدول </w:t>
      </w:r>
      <w:r w:rsidRPr="0016594C">
        <w:rPr>
          <w:lang w:bidi="ar-SA"/>
        </w:rPr>
        <w:t>1</w:t>
      </w:r>
    </w:p>
    <w:p w14:paraId="5EAF5EF8" w14:textId="72AEA3C4" w:rsidR="009F01AF" w:rsidRDefault="0016594C" w:rsidP="002A0C1B">
      <w:pPr>
        <w:pStyle w:val="Tabletitle"/>
        <w:rPr>
          <w:rtl/>
        </w:rPr>
      </w:pPr>
      <w:r w:rsidRPr="0016594C">
        <w:rPr>
          <w:rFonts w:hint="cs"/>
          <w:rtl/>
        </w:rPr>
        <w:t xml:space="preserve">المعلمات المقررة لنظام </w:t>
      </w:r>
      <w:r w:rsidRPr="0016594C">
        <w:rPr>
          <w:rtl/>
        </w:rPr>
        <w:t>القياس الفضائي بالتداخل ذي خط الأساس الطويل جداً</w:t>
      </w:r>
      <w:r w:rsidRPr="0016594C">
        <w:rPr>
          <w:rFonts w:hint="eastAsia"/>
          <w:rtl/>
        </w:rPr>
        <w:t> </w:t>
      </w:r>
      <w:r w:rsidRPr="0016594C">
        <w:rPr>
          <w:lang w:bidi="ar-SA"/>
        </w:rPr>
        <w:t>(SVLBI)</w:t>
      </w:r>
      <w:r w:rsidRPr="0016594C">
        <w:rPr>
          <w:rtl/>
        </w:rPr>
        <w:br/>
      </w:r>
      <w:r w:rsidRPr="0016594C">
        <w:rPr>
          <w:rFonts w:hint="cs"/>
          <w:rtl/>
        </w:rPr>
        <w:t xml:space="preserve">والنظام القمري بخدمة الأبحاث الفضائية </w:t>
      </w:r>
      <w:r w:rsidRPr="0016594C">
        <w:rPr>
          <w:lang w:bidi="ar-SA"/>
        </w:rPr>
        <w:t>(SRS)</w:t>
      </w:r>
      <w:r w:rsidRPr="0016594C">
        <w:rPr>
          <w:rFonts w:hint="cs"/>
          <w:rtl/>
        </w:rPr>
        <w:t xml:space="preserve"> (الحالة </w:t>
      </w:r>
      <w:r w:rsidRPr="0016594C">
        <w:rPr>
          <w:lang w:bidi="ar-SA"/>
        </w:rPr>
        <w:t>1</w:t>
      </w:r>
      <w:r w:rsidRPr="0016594C">
        <w:rPr>
          <w:rFonts w:hint="cs"/>
          <w:rtl/>
        </w:rPr>
        <w:t>)</w:t>
      </w:r>
    </w:p>
    <w:tbl>
      <w:tblPr>
        <w:tblStyle w:val="TableGrid"/>
        <w:bidiVisual/>
        <w:tblW w:w="9639" w:type="dxa"/>
        <w:jc w:val="center"/>
        <w:tblLook w:val="04A0" w:firstRow="1" w:lastRow="0" w:firstColumn="1" w:lastColumn="0" w:noHBand="0" w:noVBand="1"/>
      </w:tblPr>
      <w:tblGrid>
        <w:gridCol w:w="4815"/>
        <w:gridCol w:w="2322"/>
        <w:gridCol w:w="2502"/>
      </w:tblGrid>
      <w:tr w:rsidR="009F01AF" w:rsidRPr="009F01AF" w14:paraId="354A0EB1" w14:textId="77777777" w:rsidTr="00BC5360">
        <w:trPr>
          <w:tblHeader/>
          <w:jc w:val="center"/>
        </w:trPr>
        <w:tc>
          <w:tcPr>
            <w:tcW w:w="4815" w:type="dxa"/>
            <w:shd w:val="clear" w:color="auto" w:fill="auto"/>
            <w:vAlign w:val="center"/>
          </w:tcPr>
          <w:p w14:paraId="05E8CD61" w14:textId="44C4C8C7" w:rsidR="009F01AF" w:rsidRPr="009F01AF" w:rsidRDefault="009F01AF" w:rsidP="009F01AF">
            <w:pPr>
              <w:pStyle w:val="Tablehead"/>
              <w:rPr>
                <w:lang w:val="en-GB" w:bidi="ar"/>
              </w:rPr>
            </w:pPr>
            <w:r w:rsidRPr="0016594C">
              <w:rPr>
                <w:rFonts w:hint="cs"/>
                <w:rtl/>
                <w:lang w:val="en-GB"/>
              </w:rPr>
              <w:t>المعلمات</w:t>
            </w:r>
          </w:p>
        </w:tc>
        <w:tc>
          <w:tcPr>
            <w:tcW w:w="2322" w:type="dxa"/>
            <w:shd w:val="clear" w:color="auto" w:fill="auto"/>
          </w:tcPr>
          <w:p w14:paraId="4F1BC4B3" w14:textId="77777777" w:rsidR="009F01AF" w:rsidRPr="009F01AF" w:rsidRDefault="009F01AF" w:rsidP="009F01AF">
            <w:pPr>
              <w:pStyle w:val="Tablehead"/>
              <w:rPr>
                <w:lang w:val="en-GB" w:bidi="ar"/>
              </w:rPr>
            </w:pPr>
            <w:r w:rsidRPr="009F01AF">
              <w:rPr>
                <w:lang w:val="en-GB" w:bidi="ar"/>
              </w:rPr>
              <w:t>SVLBI</w:t>
            </w:r>
          </w:p>
        </w:tc>
        <w:tc>
          <w:tcPr>
            <w:tcW w:w="0" w:type="auto"/>
            <w:shd w:val="clear" w:color="auto" w:fill="auto"/>
          </w:tcPr>
          <w:p w14:paraId="7755E549" w14:textId="46E6DAA3" w:rsidR="009F01AF" w:rsidRPr="009F01AF" w:rsidRDefault="009F01AF" w:rsidP="009F01AF">
            <w:pPr>
              <w:pStyle w:val="Tablehead"/>
              <w:rPr>
                <w:lang w:val="en-GB" w:bidi="ar"/>
              </w:rPr>
            </w:pPr>
            <w:r w:rsidRPr="0016594C">
              <w:rPr>
                <w:rFonts w:hint="cs"/>
                <w:rtl/>
                <w:lang w:val="en-GB"/>
              </w:rPr>
              <w:t>النظام القمري</w:t>
            </w:r>
          </w:p>
        </w:tc>
      </w:tr>
      <w:tr w:rsidR="009F01AF" w:rsidRPr="009F01AF" w14:paraId="441B6BC5" w14:textId="77777777" w:rsidTr="009F01AF">
        <w:trPr>
          <w:jc w:val="center"/>
        </w:trPr>
        <w:tc>
          <w:tcPr>
            <w:tcW w:w="0" w:type="auto"/>
            <w:gridSpan w:val="3"/>
            <w:vAlign w:val="center"/>
          </w:tcPr>
          <w:p w14:paraId="752268CD" w14:textId="757DFA04" w:rsidR="009F01AF" w:rsidRPr="009F01AF" w:rsidRDefault="009F01AF" w:rsidP="009F01AF">
            <w:pPr>
              <w:pStyle w:val="Tabletext"/>
              <w:rPr>
                <w:lang w:val="en-GB" w:bidi="ar"/>
              </w:rPr>
            </w:pPr>
            <w:r w:rsidRPr="0016594C">
              <w:rPr>
                <w:rtl/>
                <w:lang w:val="en-GB"/>
              </w:rPr>
              <w:t xml:space="preserve">معلمات المحطة </w:t>
            </w:r>
            <w:r w:rsidRPr="0016594C">
              <w:rPr>
                <w:rFonts w:hint="cs"/>
                <w:rtl/>
                <w:lang w:val="en-GB"/>
              </w:rPr>
              <w:t>الفضائية</w:t>
            </w:r>
          </w:p>
        </w:tc>
      </w:tr>
      <w:tr w:rsidR="009F01AF" w:rsidRPr="009F01AF" w14:paraId="3668FEBB" w14:textId="77777777" w:rsidTr="009F01AF">
        <w:trPr>
          <w:jc w:val="center"/>
        </w:trPr>
        <w:tc>
          <w:tcPr>
            <w:tcW w:w="4815" w:type="dxa"/>
            <w:vAlign w:val="center"/>
          </w:tcPr>
          <w:p w14:paraId="6B024299" w14:textId="771E1143" w:rsidR="009F01AF" w:rsidRPr="009F01AF" w:rsidRDefault="009F01AF" w:rsidP="009F01AF">
            <w:pPr>
              <w:pStyle w:val="Tabletext"/>
              <w:rPr>
                <w:lang w:val="en-GB" w:bidi="ar"/>
              </w:rPr>
            </w:pPr>
            <w:r w:rsidRPr="0016594C">
              <w:rPr>
                <w:rFonts w:hint="cs"/>
                <w:rtl/>
                <w:lang w:val="en-GB"/>
              </w:rPr>
              <w:t>الميل المداري</w:t>
            </w:r>
            <w:r w:rsidRPr="009F01AF">
              <w:rPr>
                <w:rFonts w:hint="cs"/>
                <w:rtl/>
                <w:lang w:val="en-GB" w:bidi="ar"/>
              </w:rPr>
              <w:t xml:space="preserve"> </w:t>
            </w:r>
            <w:r w:rsidR="00B73E44">
              <w:rPr>
                <w:rFonts w:hint="cs"/>
                <w:rtl/>
                <w:lang w:val="en-GB" w:bidi="ar"/>
              </w:rPr>
              <w:t>(بالدرجات)</w:t>
            </w:r>
          </w:p>
        </w:tc>
        <w:tc>
          <w:tcPr>
            <w:tcW w:w="2322" w:type="dxa"/>
            <w:vAlign w:val="center"/>
          </w:tcPr>
          <w:p w14:paraId="50C1E636" w14:textId="3EF23847" w:rsidR="009F01AF" w:rsidRPr="009F01AF" w:rsidRDefault="009F01AF" w:rsidP="009F01AF">
            <w:pPr>
              <w:pStyle w:val="Tabletext"/>
              <w:jc w:val="center"/>
              <w:rPr>
                <w:lang w:val="en-GB" w:bidi="ar"/>
              </w:rPr>
            </w:pPr>
            <w:r w:rsidRPr="009F01AF">
              <w:rPr>
                <w:lang w:val="en-GB" w:bidi="ar"/>
              </w:rPr>
              <w:t>20</w:t>
            </w:r>
            <w:r>
              <w:rPr>
                <w:rFonts w:hint="cs"/>
                <w:rtl/>
                <w:lang w:val="en-GB" w:bidi="ar"/>
              </w:rPr>
              <w:t xml:space="preserve">، </w:t>
            </w:r>
            <w:r w:rsidRPr="009F01AF">
              <w:rPr>
                <w:lang w:val="en-GB" w:bidi="ar"/>
              </w:rPr>
              <w:t>31</w:t>
            </w:r>
            <w:r>
              <w:rPr>
                <w:rFonts w:hint="cs"/>
                <w:rtl/>
                <w:lang w:val="en-GB" w:bidi="ar"/>
              </w:rPr>
              <w:t xml:space="preserve">، </w:t>
            </w:r>
            <w:r w:rsidRPr="009F01AF">
              <w:rPr>
                <w:lang w:val="en-GB" w:bidi="ar"/>
              </w:rPr>
              <w:t>65</w:t>
            </w:r>
          </w:p>
        </w:tc>
        <w:tc>
          <w:tcPr>
            <w:tcW w:w="0" w:type="auto"/>
            <w:vAlign w:val="center"/>
          </w:tcPr>
          <w:p w14:paraId="39A97E8F" w14:textId="6C87A590" w:rsidR="009F01AF" w:rsidRPr="009F01AF" w:rsidRDefault="009F01AF" w:rsidP="009F01AF">
            <w:pPr>
              <w:pStyle w:val="Tabletext"/>
              <w:jc w:val="center"/>
              <w:rPr>
                <w:lang w:val="en-GB" w:bidi="ar"/>
              </w:rPr>
            </w:pPr>
            <w:r w:rsidRPr="0016594C">
              <w:rPr>
                <w:rFonts w:hint="cs"/>
                <w:rtl/>
                <w:lang w:val="en-GB"/>
              </w:rPr>
              <w:t>قمري</w:t>
            </w:r>
          </w:p>
        </w:tc>
      </w:tr>
      <w:tr w:rsidR="009F01AF" w:rsidRPr="009F01AF" w14:paraId="2A9BBD72" w14:textId="77777777" w:rsidTr="009F01AF">
        <w:trPr>
          <w:jc w:val="center"/>
        </w:trPr>
        <w:tc>
          <w:tcPr>
            <w:tcW w:w="4815" w:type="dxa"/>
            <w:vAlign w:val="center"/>
          </w:tcPr>
          <w:p w14:paraId="75010A0C" w14:textId="627AAE57" w:rsidR="009F01AF" w:rsidRPr="009F01AF" w:rsidRDefault="009F01AF" w:rsidP="009F01AF">
            <w:pPr>
              <w:pStyle w:val="Tabletext"/>
              <w:rPr>
                <w:lang w:val="en-GB" w:bidi="ar"/>
              </w:rPr>
            </w:pPr>
            <w:r w:rsidRPr="0016594C">
              <w:rPr>
                <w:rFonts w:hint="cs"/>
                <w:rtl/>
                <w:lang w:val="en-GB"/>
              </w:rPr>
              <w:t>قدرة الإرسال</w:t>
            </w:r>
            <w:r w:rsidRPr="009F01AF">
              <w:rPr>
                <w:rFonts w:hint="cs"/>
                <w:rtl/>
                <w:lang w:val="en-GB" w:bidi="ar"/>
              </w:rPr>
              <w:t xml:space="preserve"> </w:t>
            </w:r>
            <w:r w:rsidRPr="009F01AF">
              <w:rPr>
                <w:lang w:val="en-GB" w:bidi="ar"/>
              </w:rPr>
              <w:t>(</w:t>
            </w:r>
            <w:proofErr w:type="spellStart"/>
            <w:r w:rsidRPr="009F01AF">
              <w:rPr>
                <w:lang w:val="en-GB" w:bidi="ar"/>
              </w:rPr>
              <w:t>dBW</w:t>
            </w:r>
            <w:proofErr w:type="spellEnd"/>
            <w:r w:rsidRPr="009F01AF">
              <w:rPr>
                <w:lang w:val="en-GB" w:bidi="ar"/>
              </w:rPr>
              <w:t>)</w:t>
            </w:r>
          </w:p>
        </w:tc>
        <w:tc>
          <w:tcPr>
            <w:tcW w:w="2322" w:type="dxa"/>
            <w:vAlign w:val="center"/>
          </w:tcPr>
          <w:p w14:paraId="43EB5E74" w14:textId="77777777" w:rsidR="009F01AF" w:rsidRPr="009F01AF" w:rsidRDefault="009F01AF" w:rsidP="009F01AF">
            <w:pPr>
              <w:pStyle w:val="Tabletext"/>
              <w:jc w:val="center"/>
              <w:rPr>
                <w:lang w:val="en-GB" w:bidi="ar"/>
              </w:rPr>
            </w:pPr>
            <w:r w:rsidRPr="009F01AF">
              <w:rPr>
                <w:lang w:val="en-GB" w:bidi="ar"/>
              </w:rPr>
              <w:t>3</w:t>
            </w:r>
          </w:p>
        </w:tc>
        <w:tc>
          <w:tcPr>
            <w:tcW w:w="0" w:type="auto"/>
            <w:vAlign w:val="center"/>
          </w:tcPr>
          <w:p w14:paraId="379357CA" w14:textId="7032CE78" w:rsidR="009F01AF" w:rsidRPr="009F01AF" w:rsidRDefault="009F01AF" w:rsidP="009F01AF">
            <w:pPr>
              <w:pStyle w:val="Tabletext"/>
              <w:jc w:val="center"/>
              <w:rPr>
                <w:lang w:val="en-GB" w:bidi="ar"/>
              </w:rPr>
            </w:pPr>
            <w:r w:rsidRPr="009F01AF">
              <w:rPr>
                <w:lang w:val="en-GB" w:bidi="ar"/>
              </w:rPr>
              <w:t>14</w:t>
            </w:r>
            <w:r w:rsidR="00032E36">
              <w:rPr>
                <w:lang w:val="en-GB" w:bidi="ar"/>
              </w:rPr>
              <w:t>,</w:t>
            </w:r>
            <w:r w:rsidRPr="009F01AF">
              <w:rPr>
                <w:lang w:val="en-GB" w:bidi="ar"/>
              </w:rPr>
              <w:t>5</w:t>
            </w:r>
          </w:p>
        </w:tc>
      </w:tr>
      <w:tr w:rsidR="009F01AF" w:rsidRPr="009F01AF" w14:paraId="6A087319" w14:textId="77777777" w:rsidTr="009F01AF">
        <w:trPr>
          <w:jc w:val="center"/>
        </w:trPr>
        <w:tc>
          <w:tcPr>
            <w:tcW w:w="4815" w:type="dxa"/>
            <w:vAlign w:val="center"/>
          </w:tcPr>
          <w:p w14:paraId="33BF88D2" w14:textId="7DD169AD" w:rsidR="009F01AF" w:rsidRPr="009F01AF" w:rsidRDefault="009F01AF" w:rsidP="009F01AF">
            <w:pPr>
              <w:pStyle w:val="Tabletext"/>
              <w:rPr>
                <w:lang w:val="en-GB" w:bidi="ar"/>
              </w:rPr>
            </w:pPr>
            <w:r w:rsidRPr="0016594C">
              <w:rPr>
                <w:rFonts w:hint="cs"/>
                <w:rtl/>
                <w:lang w:val="en-GB"/>
              </w:rPr>
              <w:t>كسب الهوائي</w:t>
            </w:r>
            <w:r w:rsidRPr="009F01AF">
              <w:rPr>
                <w:rFonts w:hint="cs"/>
                <w:rtl/>
                <w:lang w:val="en-GB" w:bidi="ar"/>
              </w:rPr>
              <w:t xml:space="preserve"> </w:t>
            </w:r>
            <w:r w:rsidRPr="009F01AF">
              <w:rPr>
                <w:lang w:val="en-GB" w:bidi="ar"/>
              </w:rPr>
              <w:t>(</w:t>
            </w:r>
            <w:proofErr w:type="spellStart"/>
            <w:r w:rsidRPr="009F01AF">
              <w:rPr>
                <w:lang w:val="en-GB" w:bidi="ar"/>
              </w:rPr>
              <w:t>dBi</w:t>
            </w:r>
            <w:proofErr w:type="spellEnd"/>
            <w:r w:rsidRPr="009F01AF">
              <w:rPr>
                <w:lang w:val="en-GB" w:bidi="ar"/>
              </w:rPr>
              <w:t>)</w:t>
            </w:r>
          </w:p>
        </w:tc>
        <w:tc>
          <w:tcPr>
            <w:tcW w:w="2322" w:type="dxa"/>
            <w:vAlign w:val="center"/>
          </w:tcPr>
          <w:p w14:paraId="55F0A1ED" w14:textId="71F71CEE" w:rsidR="009F01AF" w:rsidRPr="009F01AF" w:rsidRDefault="009F01AF" w:rsidP="009F01AF">
            <w:pPr>
              <w:pStyle w:val="Tabletext"/>
              <w:jc w:val="center"/>
              <w:rPr>
                <w:lang w:val="en-GB" w:bidi="ar"/>
              </w:rPr>
            </w:pPr>
            <w:r w:rsidRPr="009F01AF">
              <w:rPr>
                <w:lang w:val="en-GB" w:bidi="ar"/>
              </w:rPr>
              <w:t>48</w:t>
            </w:r>
            <w:r w:rsidR="00032E36">
              <w:rPr>
                <w:lang w:val="en-GB" w:bidi="ar"/>
              </w:rPr>
              <w:t>,</w:t>
            </w:r>
            <w:r w:rsidRPr="009F01AF">
              <w:rPr>
                <w:lang w:val="en-GB" w:bidi="ar"/>
              </w:rPr>
              <w:t>1</w:t>
            </w:r>
          </w:p>
        </w:tc>
        <w:tc>
          <w:tcPr>
            <w:tcW w:w="0" w:type="auto"/>
            <w:vAlign w:val="center"/>
          </w:tcPr>
          <w:p w14:paraId="0B80DF70" w14:textId="77777777" w:rsidR="009F01AF" w:rsidRPr="009F01AF" w:rsidRDefault="009F01AF" w:rsidP="009F01AF">
            <w:pPr>
              <w:pStyle w:val="Tabletext"/>
              <w:jc w:val="center"/>
              <w:rPr>
                <w:lang w:val="en-GB" w:bidi="ar"/>
              </w:rPr>
            </w:pPr>
            <w:r w:rsidRPr="009F01AF">
              <w:rPr>
                <w:lang w:val="en-GB" w:bidi="ar"/>
              </w:rPr>
              <w:t>64</w:t>
            </w:r>
          </w:p>
        </w:tc>
      </w:tr>
      <w:tr w:rsidR="009F01AF" w:rsidRPr="009F01AF" w14:paraId="5B869394" w14:textId="77777777" w:rsidTr="009F01AF">
        <w:trPr>
          <w:jc w:val="center"/>
        </w:trPr>
        <w:tc>
          <w:tcPr>
            <w:tcW w:w="4815" w:type="dxa"/>
            <w:vAlign w:val="center"/>
          </w:tcPr>
          <w:p w14:paraId="613474C0" w14:textId="487585D2" w:rsidR="009F01AF" w:rsidRPr="009F01AF" w:rsidRDefault="009F01AF" w:rsidP="009F01AF">
            <w:pPr>
              <w:pStyle w:val="Tabletext"/>
              <w:rPr>
                <w:lang w:val="en-GB" w:bidi="ar"/>
              </w:rPr>
            </w:pPr>
            <w:r w:rsidRPr="0016594C">
              <w:rPr>
                <w:rFonts w:hint="cs"/>
                <w:rtl/>
                <w:lang w:val="en-GB"/>
              </w:rPr>
              <w:t>معدل البيانات</w:t>
            </w:r>
            <w:r w:rsidRPr="009F01AF">
              <w:rPr>
                <w:rFonts w:hint="cs"/>
                <w:rtl/>
                <w:lang w:val="en-GB" w:bidi="ar"/>
              </w:rPr>
              <w:t xml:space="preserve"> </w:t>
            </w:r>
            <w:r w:rsidRPr="009F01AF">
              <w:rPr>
                <w:lang w:val="en-GB" w:bidi="ar"/>
              </w:rPr>
              <w:t>(Mbit/s)</w:t>
            </w:r>
          </w:p>
        </w:tc>
        <w:tc>
          <w:tcPr>
            <w:tcW w:w="2322" w:type="dxa"/>
            <w:vAlign w:val="center"/>
          </w:tcPr>
          <w:p w14:paraId="346FCE74" w14:textId="77777777" w:rsidR="009F01AF" w:rsidRPr="009F01AF" w:rsidRDefault="009F01AF" w:rsidP="009F01AF">
            <w:pPr>
              <w:pStyle w:val="Tabletext"/>
              <w:jc w:val="center"/>
              <w:rPr>
                <w:lang w:val="en-GB" w:bidi="ar"/>
              </w:rPr>
            </w:pPr>
            <w:r w:rsidRPr="009F01AF">
              <w:rPr>
                <w:lang w:val="en-GB" w:bidi="ar"/>
              </w:rPr>
              <w:t>500</w:t>
            </w:r>
          </w:p>
        </w:tc>
        <w:tc>
          <w:tcPr>
            <w:tcW w:w="0" w:type="auto"/>
            <w:vAlign w:val="center"/>
          </w:tcPr>
          <w:p w14:paraId="405016C6" w14:textId="77777777" w:rsidR="009F01AF" w:rsidRPr="009F01AF" w:rsidRDefault="009F01AF" w:rsidP="009F01AF">
            <w:pPr>
              <w:pStyle w:val="Tabletext"/>
              <w:jc w:val="center"/>
              <w:rPr>
                <w:lang w:val="en-GB" w:bidi="ar"/>
              </w:rPr>
            </w:pPr>
            <w:r w:rsidRPr="009F01AF">
              <w:rPr>
                <w:lang w:val="en-GB" w:bidi="ar"/>
              </w:rPr>
              <w:t>250</w:t>
            </w:r>
          </w:p>
        </w:tc>
      </w:tr>
      <w:tr w:rsidR="009F01AF" w:rsidRPr="009F01AF" w14:paraId="41DBA863" w14:textId="77777777" w:rsidTr="009F01AF">
        <w:trPr>
          <w:jc w:val="center"/>
        </w:trPr>
        <w:tc>
          <w:tcPr>
            <w:tcW w:w="4815" w:type="dxa"/>
            <w:vAlign w:val="center"/>
          </w:tcPr>
          <w:p w14:paraId="54D872F3" w14:textId="0C7E6CA2" w:rsidR="009F01AF" w:rsidRPr="009F01AF" w:rsidRDefault="009F01AF" w:rsidP="009F01AF">
            <w:pPr>
              <w:pStyle w:val="Tabletext"/>
              <w:rPr>
                <w:lang w:val="en-GB" w:bidi="ar"/>
              </w:rPr>
            </w:pPr>
            <w:r w:rsidRPr="0016594C">
              <w:rPr>
                <w:rFonts w:hint="cs"/>
                <w:rtl/>
                <w:lang w:val="en-GB"/>
              </w:rPr>
              <w:t xml:space="preserve">كثافة </w:t>
            </w:r>
            <w:proofErr w:type="spellStart"/>
            <w:r w:rsidRPr="0016594C">
              <w:rPr>
                <w:rFonts w:hint="cs"/>
                <w:lang w:bidi="ar"/>
              </w:rPr>
              <w:t>e.i.r.p</w:t>
            </w:r>
            <w:proofErr w:type="spellEnd"/>
            <w:r w:rsidRPr="0016594C">
              <w:rPr>
                <w:lang w:bidi="ar"/>
              </w:rPr>
              <w:t>.</w:t>
            </w:r>
            <w:r w:rsidRPr="0016594C">
              <w:rPr>
                <w:rFonts w:hint="cs"/>
                <w:rtl/>
                <w:lang w:val="en-GB" w:bidi="ar-EG"/>
              </w:rPr>
              <w:t xml:space="preserve"> القصوى في الإرسال</w:t>
            </w:r>
            <w:r w:rsidRPr="009F01AF">
              <w:rPr>
                <w:rFonts w:hint="cs"/>
                <w:rtl/>
                <w:lang w:val="en-GB" w:bidi="ar"/>
              </w:rPr>
              <w:t xml:space="preserve"> </w:t>
            </w:r>
            <w:r w:rsidRPr="009F01AF">
              <w:rPr>
                <w:lang w:val="en-GB" w:bidi="ar"/>
              </w:rPr>
              <w:t>(</w:t>
            </w:r>
            <w:proofErr w:type="spellStart"/>
            <w:r w:rsidRPr="009F01AF">
              <w:rPr>
                <w:lang w:val="en-GB" w:bidi="ar"/>
              </w:rPr>
              <w:t>dBW</w:t>
            </w:r>
            <w:proofErr w:type="spellEnd"/>
            <w:r w:rsidRPr="009F01AF">
              <w:rPr>
                <w:lang w:val="en-GB" w:bidi="ar"/>
              </w:rPr>
              <w:t>/MHz)</w:t>
            </w:r>
          </w:p>
        </w:tc>
        <w:tc>
          <w:tcPr>
            <w:tcW w:w="2322" w:type="dxa"/>
            <w:vAlign w:val="center"/>
          </w:tcPr>
          <w:p w14:paraId="0EBEBA7C" w14:textId="71761CDD" w:rsidR="009F01AF" w:rsidRPr="009F01AF" w:rsidRDefault="009F01AF" w:rsidP="009F01AF">
            <w:pPr>
              <w:pStyle w:val="Tabletext"/>
              <w:jc w:val="center"/>
              <w:rPr>
                <w:lang w:val="en-GB" w:bidi="ar"/>
              </w:rPr>
            </w:pPr>
            <w:r w:rsidRPr="009F01AF">
              <w:rPr>
                <w:lang w:val="en-GB" w:bidi="ar"/>
              </w:rPr>
              <w:t>24</w:t>
            </w:r>
            <w:r w:rsidR="00032E36">
              <w:rPr>
                <w:lang w:val="en-GB" w:bidi="ar"/>
              </w:rPr>
              <w:t>,</w:t>
            </w:r>
            <w:r w:rsidRPr="009F01AF">
              <w:rPr>
                <w:lang w:val="en-GB" w:bidi="ar"/>
              </w:rPr>
              <w:t>1</w:t>
            </w:r>
          </w:p>
        </w:tc>
        <w:tc>
          <w:tcPr>
            <w:tcW w:w="0" w:type="auto"/>
            <w:vAlign w:val="center"/>
          </w:tcPr>
          <w:p w14:paraId="4604D13B" w14:textId="5F2870B9" w:rsidR="009F01AF" w:rsidRPr="009F01AF" w:rsidRDefault="009F01AF" w:rsidP="009F01AF">
            <w:pPr>
              <w:pStyle w:val="Tabletext"/>
              <w:jc w:val="center"/>
              <w:rPr>
                <w:lang w:val="en-GB" w:bidi="ar"/>
              </w:rPr>
            </w:pPr>
            <w:r w:rsidRPr="009F01AF">
              <w:rPr>
                <w:lang w:val="en-GB" w:bidi="ar"/>
              </w:rPr>
              <w:t>54</w:t>
            </w:r>
            <w:r w:rsidR="00032E36">
              <w:rPr>
                <w:lang w:val="en-GB" w:bidi="ar"/>
              </w:rPr>
              <w:t>,</w:t>
            </w:r>
            <w:r w:rsidRPr="009F01AF">
              <w:rPr>
                <w:lang w:val="en-GB" w:bidi="ar"/>
              </w:rPr>
              <w:t>5</w:t>
            </w:r>
          </w:p>
        </w:tc>
      </w:tr>
      <w:tr w:rsidR="009F01AF" w:rsidRPr="009F01AF" w14:paraId="752DB1EE" w14:textId="77777777" w:rsidTr="009F01AF">
        <w:trPr>
          <w:jc w:val="center"/>
        </w:trPr>
        <w:tc>
          <w:tcPr>
            <w:tcW w:w="0" w:type="auto"/>
            <w:gridSpan w:val="3"/>
            <w:vAlign w:val="center"/>
          </w:tcPr>
          <w:p w14:paraId="256A2C2E" w14:textId="675B07A0" w:rsidR="009F01AF" w:rsidRPr="009F01AF" w:rsidRDefault="009F01AF" w:rsidP="009F01AF">
            <w:pPr>
              <w:pStyle w:val="Tabletext"/>
              <w:rPr>
                <w:bCs/>
                <w:lang w:val="en-GB" w:bidi="ar"/>
              </w:rPr>
            </w:pPr>
            <w:r w:rsidRPr="0016594C">
              <w:rPr>
                <w:b/>
                <w:bCs/>
                <w:rtl/>
                <w:lang w:val="en-GB"/>
              </w:rPr>
              <w:t>معلمات المحطة الأرضية</w:t>
            </w:r>
          </w:p>
        </w:tc>
      </w:tr>
      <w:tr w:rsidR="009F01AF" w:rsidRPr="009F01AF" w14:paraId="74E0E123" w14:textId="77777777" w:rsidTr="009F01AF">
        <w:trPr>
          <w:jc w:val="center"/>
        </w:trPr>
        <w:tc>
          <w:tcPr>
            <w:tcW w:w="4815" w:type="dxa"/>
            <w:vAlign w:val="center"/>
          </w:tcPr>
          <w:p w14:paraId="750FF3C4" w14:textId="4B8CC46A" w:rsidR="009F01AF" w:rsidRPr="009F01AF" w:rsidRDefault="009F01AF" w:rsidP="009F01AF">
            <w:pPr>
              <w:pStyle w:val="Tabletext"/>
              <w:rPr>
                <w:lang w:val="en-GB" w:bidi="ar"/>
              </w:rPr>
            </w:pPr>
            <w:r w:rsidRPr="0016594C">
              <w:rPr>
                <w:rFonts w:hint="cs"/>
                <w:rtl/>
                <w:lang w:val="en-GB"/>
              </w:rPr>
              <w:t>قطر الهوائي</w:t>
            </w:r>
            <w:r w:rsidRPr="009F01AF">
              <w:rPr>
                <w:rFonts w:hint="cs"/>
                <w:rtl/>
                <w:lang w:val="en-GB" w:bidi="ar"/>
              </w:rPr>
              <w:t xml:space="preserve"> </w:t>
            </w:r>
            <w:r w:rsidRPr="009F01AF">
              <w:rPr>
                <w:lang w:val="en-GB" w:bidi="ar"/>
              </w:rPr>
              <w:t>(m)</w:t>
            </w:r>
          </w:p>
        </w:tc>
        <w:tc>
          <w:tcPr>
            <w:tcW w:w="2322" w:type="dxa"/>
            <w:vAlign w:val="center"/>
          </w:tcPr>
          <w:p w14:paraId="00078D3C" w14:textId="0E2538C0" w:rsidR="009F01AF" w:rsidRPr="009F01AF" w:rsidRDefault="009F01AF" w:rsidP="009F01AF">
            <w:pPr>
              <w:pStyle w:val="Tabletext"/>
              <w:jc w:val="center"/>
              <w:rPr>
                <w:lang w:val="en-GB" w:bidi="ar"/>
              </w:rPr>
            </w:pPr>
            <w:r w:rsidRPr="009F01AF">
              <w:rPr>
                <w:lang w:val="en-GB" w:bidi="ar"/>
              </w:rPr>
              <w:t>15</w:t>
            </w:r>
            <w:r>
              <w:rPr>
                <w:rFonts w:hint="cs"/>
                <w:rtl/>
                <w:lang w:val="en-GB" w:bidi="ar"/>
              </w:rPr>
              <w:t xml:space="preserve">، </w:t>
            </w:r>
            <w:r w:rsidRPr="009F01AF">
              <w:rPr>
                <w:lang w:val="en-GB" w:bidi="ar"/>
              </w:rPr>
              <w:t>34</w:t>
            </w:r>
          </w:p>
        </w:tc>
        <w:tc>
          <w:tcPr>
            <w:tcW w:w="0" w:type="auto"/>
            <w:vAlign w:val="center"/>
          </w:tcPr>
          <w:p w14:paraId="3CC1E0FB" w14:textId="77777777" w:rsidR="009F01AF" w:rsidRPr="009F01AF" w:rsidRDefault="009F01AF" w:rsidP="009F01AF">
            <w:pPr>
              <w:pStyle w:val="Tabletext"/>
              <w:jc w:val="center"/>
              <w:rPr>
                <w:lang w:val="en-GB" w:bidi="ar"/>
              </w:rPr>
            </w:pPr>
            <w:r w:rsidRPr="009F01AF">
              <w:rPr>
                <w:lang w:val="en-GB" w:bidi="ar"/>
              </w:rPr>
              <w:t>6</w:t>
            </w:r>
          </w:p>
        </w:tc>
      </w:tr>
      <w:tr w:rsidR="009F01AF" w:rsidRPr="009F01AF" w14:paraId="3B832613" w14:textId="77777777" w:rsidTr="009F01AF">
        <w:trPr>
          <w:jc w:val="center"/>
        </w:trPr>
        <w:tc>
          <w:tcPr>
            <w:tcW w:w="4815" w:type="dxa"/>
            <w:vAlign w:val="center"/>
          </w:tcPr>
          <w:p w14:paraId="7229EF07" w14:textId="3F25E28E" w:rsidR="009F01AF" w:rsidRPr="009F01AF" w:rsidRDefault="009F01AF" w:rsidP="009F01AF">
            <w:pPr>
              <w:pStyle w:val="Tabletext"/>
              <w:rPr>
                <w:lang w:val="en-GB" w:bidi="ar"/>
              </w:rPr>
            </w:pPr>
            <w:r w:rsidRPr="0016594C">
              <w:rPr>
                <w:rFonts w:hint="cs"/>
                <w:rtl/>
                <w:lang w:val="en-GB"/>
              </w:rPr>
              <w:t>مخطط الكسب</w:t>
            </w:r>
          </w:p>
        </w:tc>
        <w:tc>
          <w:tcPr>
            <w:tcW w:w="2322" w:type="dxa"/>
            <w:vAlign w:val="center"/>
          </w:tcPr>
          <w:p w14:paraId="4DC3CE5D" w14:textId="77777777" w:rsidR="009F01AF" w:rsidRPr="009F01AF" w:rsidRDefault="009F01AF" w:rsidP="009F01AF">
            <w:pPr>
              <w:pStyle w:val="Tabletext"/>
              <w:jc w:val="center"/>
              <w:rPr>
                <w:lang w:val="en-GB" w:bidi="ar"/>
              </w:rPr>
            </w:pPr>
            <w:r w:rsidRPr="009F01AF">
              <w:rPr>
                <w:lang w:val="en-GB" w:bidi="ar"/>
              </w:rPr>
              <w:t xml:space="preserve">RR </w:t>
            </w:r>
            <w:r w:rsidRPr="009F01AF">
              <w:rPr>
                <w:bCs/>
                <w:lang w:val="en-GB" w:bidi="ar"/>
              </w:rPr>
              <w:t>AP</w:t>
            </w:r>
            <w:r w:rsidRPr="009F01AF">
              <w:rPr>
                <w:lang w:val="en-GB" w:bidi="ar"/>
              </w:rPr>
              <w:t>8-10</w:t>
            </w:r>
          </w:p>
        </w:tc>
        <w:tc>
          <w:tcPr>
            <w:tcW w:w="0" w:type="auto"/>
            <w:vAlign w:val="center"/>
          </w:tcPr>
          <w:p w14:paraId="6BD09222" w14:textId="77777777" w:rsidR="009F01AF" w:rsidRPr="009F01AF" w:rsidRDefault="009F01AF" w:rsidP="009F01AF">
            <w:pPr>
              <w:pStyle w:val="Tabletext"/>
              <w:jc w:val="center"/>
              <w:rPr>
                <w:lang w:val="en-GB" w:bidi="ar"/>
              </w:rPr>
            </w:pPr>
            <w:r w:rsidRPr="009F01AF">
              <w:rPr>
                <w:lang w:val="en-GB" w:bidi="ar"/>
              </w:rPr>
              <w:t xml:space="preserve">RR </w:t>
            </w:r>
            <w:r w:rsidRPr="009F01AF">
              <w:rPr>
                <w:bCs/>
                <w:lang w:val="en-GB" w:bidi="ar"/>
              </w:rPr>
              <w:t>AP</w:t>
            </w:r>
            <w:r w:rsidRPr="009F01AF">
              <w:rPr>
                <w:lang w:val="en-GB" w:bidi="ar"/>
              </w:rPr>
              <w:t>8-10</w:t>
            </w:r>
          </w:p>
        </w:tc>
      </w:tr>
      <w:tr w:rsidR="009F01AF" w:rsidRPr="009F01AF" w14:paraId="202AD161" w14:textId="77777777" w:rsidTr="009F01AF">
        <w:trPr>
          <w:jc w:val="center"/>
        </w:trPr>
        <w:tc>
          <w:tcPr>
            <w:tcW w:w="4815" w:type="dxa"/>
            <w:vAlign w:val="center"/>
          </w:tcPr>
          <w:p w14:paraId="31588D55" w14:textId="00864C74" w:rsidR="009F01AF" w:rsidRPr="009F01AF" w:rsidRDefault="009F01AF" w:rsidP="009F01AF">
            <w:pPr>
              <w:pStyle w:val="Tabletext"/>
              <w:rPr>
                <w:lang w:val="en-GB" w:bidi="ar"/>
              </w:rPr>
            </w:pPr>
            <w:r w:rsidRPr="0016594C">
              <w:rPr>
                <w:rFonts w:hint="cs"/>
                <w:rtl/>
                <w:lang w:val="en-GB"/>
              </w:rPr>
              <w:t>أقل ارتفاع</w:t>
            </w:r>
            <w:r w:rsidRPr="009F01AF">
              <w:rPr>
                <w:rFonts w:hint="cs"/>
                <w:rtl/>
                <w:lang w:val="en-GB" w:bidi="ar"/>
              </w:rPr>
              <w:t xml:space="preserve"> </w:t>
            </w:r>
            <w:r w:rsidR="00B73E44" w:rsidRPr="00B73E44">
              <w:rPr>
                <w:rtl/>
                <w:lang w:val="en-GB" w:bidi="ar"/>
              </w:rPr>
              <w:t>(بالدرجات)</w:t>
            </w:r>
          </w:p>
        </w:tc>
        <w:tc>
          <w:tcPr>
            <w:tcW w:w="2322" w:type="dxa"/>
            <w:vAlign w:val="center"/>
          </w:tcPr>
          <w:p w14:paraId="2D32B4F8" w14:textId="77777777" w:rsidR="009F01AF" w:rsidRPr="009F01AF" w:rsidRDefault="009F01AF" w:rsidP="009F01AF">
            <w:pPr>
              <w:pStyle w:val="Tabletext"/>
              <w:jc w:val="center"/>
              <w:rPr>
                <w:lang w:val="en-GB" w:bidi="ar"/>
              </w:rPr>
            </w:pPr>
            <w:r w:rsidRPr="009F01AF">
              <w:rPr>
                <w:lang w:val="en-GB" w:bidi="ar"/>
              </w:rPr>
              <w:t>10</w:t>
            </w:r>
          </w:p>
        </w:tc>
        <w:tc>
          <w:tcPr>
            <w:tcW w:w="0" w:type="auto"/>
            <w:vAlign w:val="center"/>
          </w:tcPr>
          <w:p w14:paraId="0D5565B0" w14:textId="77777777" w:rsidR="009F01AF" w:rsidRPr="009F01AF" w:rsidRDefault="009F01AF" w:rsidP="009F01AF">
            <w:pPr>
              <w:pStyle w:val="Tabletext"/>
              <w:jc w:val="center"/>
              <w:rPr>
                <w:lang w:val="en-GB" w:bidi="ar"/>
              </w:rPr>
            </w:pPr>
            <w:r w:rsidRPr="009F01AF">
              <w:rPr>
                <w:lang w:val="en-GB" w:bidi="ar"/>
              </w:rPr>
              <w:t>10</w:t>
            </w:r>
          </w:p>
        </w:tc>
      </w:tr>
      <w:tr w:rsidR="009F01AF" w:rsidRPr="009F01AF" w14:paraId="4536DA13" w14:textId="77777777" w:rsidTr="009F01AF">
        <w:trPr>
          <w:jc w:val="center"/>
        </w:trPr>
        <w:tc>
          <w:tcPr>
            <w:tcW w:w="4815" w:type="dxa"/>
            <w:vAlign w:val="center"/>
          </w:tcPr>
          <w:p w14:paraId="25AF31CF" w14:textId="7E957A3F" w:rsidR="009F01AF" w:rsidRPr="009F01AF" w:rsidRDefault="009F01AF" w:rsidP="009F01AF">
            <w:pPr>
              <w:pStyle w:val="Tabletext"/>
              <w:rPr>
                <w:lang w:val="en-GB" w:bidi="ar"/>
              </w:rPr>
            </w:pPr>
            <w:r w:rsidRPr="0016594C">
              <w:rPr>
                <w:rFonts w:hint="cs"/>
                <w:rtl/>
                <w:lang w:val="en-GB"/>
              </w:rPr>
              <w:t>درجة حرارة الضوضاء</w:t>
            </w:r>
            <w:r w:rsidRPr="009F01AF">
              <w:rPr>
                <w:rFonts w:hint="cs"/>
                <w:rtl/>
                <w:lang w:val="en-GB" w:bidi="ar"/>
              </w:rPr>
              <w:t xml:space="preserve"> </w:t>
            </w:r>
            <w:r w:rsidRPr="009F01AF">
              <w:rPr>
                <w:lang w:val="en-GB" w:bidi="ar"/>
              </w:rPr>
              <w:t>(K)</w:t>
            </w:r>
          </w:p>
        </w:tc>
        <w:tc>
          <w:tcPr>
            <w:tcW w:w="2322" w:type="dxa"/>
            <w:vAlign w:val="center"/>
          </w:tcPr>
          <w:p w14:paraId="4D16952F" w14:textId="77777777" w:rsidR="009F01AF" w:rsidRPr="009F01AF" w:rsidRDefault="009F01AF" w:rsidP="009F01AF">
            <w:pPr>
              <w:pStyle w:val="Tabletext"/>
              <w:jc w:val="center"/>
              <w:rPr>
                <w:lang w:val="en-GB" w:bidi="ar"/>
              </w:rPr>
            </w:pPr>
            <w:r w:rsidRPr="009F01AF">
              <w:rPr>
                <w:lang w:val="en-GB" w:bidi="ar"/>
              </w:rPr>
              <w:t>150</w:t>
            </w:r>
          </w:p>
        </w:tc>
        <w:tc>
          <w:tcPr>
            <w:tcW w:w="0" w:type="auto"/>
            <w:vAlign w:val="center"/>
          </w:tcPr>
          <w:p w14:paraId="766614BF" w14:textId="77777777" w:rsidR="009F01AF" w:rsidRPr="009F01AF" w:rsidRDefault="009F01AF" w:rsidP="009F01AF">
            <w:pPr>
              <w:pStyle w:val="Tabletext"/>
              <w:jc w:val="center"/>
              <w:rPr>
                <w:lang w:val="en-GB" w:bidi="ar"/>
              </w:rPr>
            </w:pPr>
            <w:r w:rsidRPr="009F01AF">
              <w:rPr>
                <w:lang w:val="en-GB" w:bidi="ar"/>
              </w:rPr>
              <w:t>353</w:t>
            </w:r>
          </w:p>
        </w:tc>
      </w:tr>
      <w:tr w:rsidR="009F01AF" w:rsidRPr="009F01AF" w14:paraId="544B061D" w14:textId="77777777" w:rsidTr="009F01AF">
        <w:trPr>
          <w:jc w:val="center"/>
        </w:trPr>
        <w:tc>
          <w:tcPr>
            <w:tcW w:w="4815" w:type="dxa"/>
            <w:vAlign w:val="center"/>
          </w:tcPr>
          <w:p w14:paraId="6458D9F3" w14:textId="46644620" w:rsidR="009F01AF" w:rsidRPr="009F01AF" w:rsidRDefault="009F01AF" w:rsidP="009F01AF">
            <w:pPr>
              <w:pStyle w:val="Tabletext"/>
              <w:rPr>
                <w:lang w:val="it-IT" w:bidi="ar"/>
              </w:rPr>
            </w:pPr>
            <w:r w:rsidRPr="0016594C">
              <w:rPr>
                <w:rFonts w:hint="cs"/>
                <w:rtl/>
                <w:lang w:val="it-IT"/>
              </w:rPr>
              <w:t xml:space="preserve">معيار الحماية </w:t>
            </w:r>
            <w:r w:rsidRPr="0016594C">
              <w:rPr>
                <w:lang w:val="fr-FR" w:bidi="ar"/>
              </w:rPr>
              <w:t>Io/No</w:t>
            </w:r>
            <w:r w:rsidRPr="009F01AF">
              <w:rPr>
                <w:rFonts w:hint="cs"/>
                <w:rtl/>
                <w:lang w:val="it-IT" w:bidi="ar"/>
              </w:rPr>
              <w:t xml:space="preserve"> </w:t>
            </w:r>
            <w:r w:rsidRPr="009F01AF">
              <w:rPr>
                <w:lang w:val="it-IT" w:bidi="ar"/>
              </w:rPr>
              <w:t>(dB)</w:t>
            </w:r>
          </w:p>
        </w:tc>
        <w:tc>
          <w:tcPr>
            <w:tcW w:w="2322" w:type="dxa"/>
            <w:vAlign w:val="center"/>
          </w:tcPr>
          <w:p w14:paraId="3FAE3152" w14:textId="7BA5A61A" w:rsidR="009F01AF" w:rsidRPr="009F01AF" w:rsidRDefault="009F01AF" w:rsidP="009F01AF">
            <w:pPr>
              <w:pStyle w:val="Tabletext"/>
              <w:jc w:val="center"/>
              <w:rPr>
                <w:lang w:val="en-GB" w:bidi="ar"/>
              </w:rPr>
            </w:pPr>
            <w:r w:rsidRPr="009F01AF">
              <w:rPr>
                <w:lang w:val="en-GB" w:bidi="ar"/>
              </w:rPr>
              <w:t>6–</w:t>
            </w:r>
          </w:p>
        </w:tc>
        <w:tc>
          <w:tcPr>
            <w:tcW w:w="0" w:type="auto"/>
            <w:vAlign w:val="center"/>
          </w:tcPr>
          <w:p w14:paraId="18A6DBCD" w14:textId="74B53D21" w:rsidR="009F01AF" w:rsidRPr="009F01AF" w:rsidRDefault="009F01AF" w:rsidP="009F01AF">
            <w:pPr>
              <w:pStyle w:val="Tabletext"/>
              <w:jc w:val="center"/>
              <w:rPr>
                <w:lang w:val="en-GB" w:bidi="ar"/>
              </w:rPr>
            </w:pPr>
            <w:r w:rsidRPr="009F01AF">
              <w:rPr>
                <w:lang w:val="en-GB" w:bidi="ar"/>
              </w:rPr>
              <w:t>6–</w:t>
            </w:r>
          </w:p>
        </w:tc>
      </w:tr>
      <w:tr w:rsidR="009F01AF" w:rsidRPr="009F01AF" w14:paraId="18004E11" w14:textId="77777777" w:rsidTr="009F01AF">
        <w:trPr>
          <w:jc w:val="center"/>
        </w:trPr>
        <w:tc>
          <w:tcPr>
            <w:tcW w:w="4815" w:type="dxa"/>
            <w:vAlign w:val="center"/>
          </w:tcPr>
          <w:p w14:paraId="5D365AAE" w14:textId="068F2F13" w:rsidR="009F01AF" w:rsidRPr="009F01AF" w:rsidRDefault="009F01AF" w:rsidP="009F01AF">
            <w:pPr>
              <w:pStyle w:val="Tabletext"/>
              <w:rPr>
                <w:lang w:val="en-GB" w:bidi="ar"/>
              </w:rPr>
            </w:pPr>
            <w:r w:rsidRPr="0016594C">
              <w:rPr>
                <w:rFonts w:hint="cs"/>
                <w:rtl/>
                <w:lang w:val="en-GB"/>
              </w:rPr>
              <w:t>الحماية من التداخل</w:t>
            </w:r>
            <w:r w:rsidRPr="009F01AF">
              <w:rPr>
                <w:rFonts w:hint="cs"/>
                <w:rtl/>
                <w:lang w:val="en-GB" w:bidi="ar"/>
              </w:rPr>
              <w:t xml:space="preserve"> </w:t>
            </w:r>
            <w:r w:rsidRPr="009F01AF">
              <w:rPr>
                <w:lang w:val="en-GB" w:bidi="ar"/>
              </w:rPr>
              <w:t>(</w:t>
            </w:r>
            <w:proofErr w:type="spellStart"/>
            <w:r w:rsidRPr="009F01AF">
              <w:rPr>
                <w:lang w:val="en-GB" w:bidi="ar"/>
              </w:rPr>
              <w:t>dBW</w:t>
            </w:r>
            <w:proofErr w:type="spellEnd"/>
            <w:r w:rsidRPr="009F01AF">
              <w:rPr>
                <w:lang w:val="en-GB" w:bidi="ar"/>
              </w:rPr>
              <w:t>/MHz)</w:t>
            </w:r>
          </w:p>
        </w:tc>
        <w:tc>
          <w:tcPr>
            <w:tcW w:w="2322" w:type="dxa"/>
            <w:vAlign w:val="center"/>
          </w:tcPr>
          <w:p w14:paraId="09419E61" w14:textId="44B3DF97" w:rsidR="009F01AF" w:rsidRPr="009F01AF" w:rsidRDefault="009F01AF" w:rsidP="009F01AF">
            <w:pPr>
              <w:pStyle w:val="Tabletext"/>
              <w:jc w:val="center"/>
              <w:rPr>
                <w:lang w:val="en-GB" w:bidi="ar"/>
              </w:rPr>
            </w:pPr>
            <w:r w:rsidRPr="009F01AF">
              <w:rPr>
                <w:lang w:val="en-GB" w:bidi="ar"/>
              </w:rPr>
              <w:t>153–</w:t>
            </w:r>
          </w:p>
        </w:tc>
        <w:tc>
          <w:tcPr>
            <w:tcW w:w="0" w:type="auto"/>
            <w:vAlign w:val="center"/>
          </w:tcPr>
          <w:p w14:paraId="3565A88F" w14:textId="7B6A57B5" w:rsidR="009F01AF" w:rsidRPr="009F01AF" w:rsidRDefault="009F01AF" w:rsidP="009F01AF">
            <w:pPr>
              <w:pStyle w:val="Tabletext"/>
              <w:jc w:val="center"/>
              <w:rPr>
                <w:lang w:val="en-GB" w:bidi="ar"/>
              </w:rPr>
            </w:pPr>
            <w:r w:rsidRPr="009F01AF">
              <w:rPr>
                <w:lang w:val="en-GB" w:bidi="ar"/>
              </w:rPr>
              <w:t>149</w:t>
            </w:r>
            <w:r w:rsidR="00032E36">
              <w:rPr>
                <w:lang w:val="en-GB" w:bidi="ar"/>
              </w:rPr>
              <w:t>,</w:t>
            </w:r>
            <w:r w:rsidRPr="009F01AF">
              <w:rPr>
                <w:lang w:val="en-GB" w:bidi="ar"/>
              </w:rPr>
              <w:t>1–</w:t>
            </w:r>
          </w:p>
        </w:tc>
      </w:tr>
      <w:tr w:rsidR="00F54ED9" w:rsidRPr="009F01AF" w14:paraId="54C69842" w14:textId="77777777" w:rsidTr="009F01AF">
        <w:trPr>
          <w:jc w:val="center"/>
        </w:trPr>
        <w:tc>
          <w:tcPr>
            <w:tcW w:w="4815" w:type="dxa"/>
            <w:vAlign w:val="center"/>
          </w:tcPr>
          <w:p w14:paraId="7613630A" w14:textId="77777777" w:rsidR="00F54ED9" w:rsidRPr="009F01AF" w:rsidRDefault="00F54ED9" w:rsidP="00F54ED9">
            <w:pPr>
              <w:pStyle w:val="Tabletext"/>
              <w:rPr>
                <w:lang w:val="en-GB" w:bidi="ar"/>
              </w:rPr>
            </w:pPr>
            <w:r w:rsidRPr="0016594C">
              <w:rPr>
                <w:rFonts w:hint="cs"/>
                <w:rtl/>
                <w:lang w:val="en-GB"/>
              </w:rPr>
              <w:t>النسبة المئوية للتجاوز</w:t>
            </w:r>
          </w:p>
        </w:tc>
        <w:tc>
          <w:tcPr>
            <w:tcW w:w="2322" w:type="dxa"/>
            <w:vAlign w:val="center"/>
          </w:tcPr>
          <w:p w14:paraId="60CB6141" w14:textId="77777777" w:rsidR="00F54ED9" w:rsidRPr="009F01AF" w:rsidRDefault="00F54ED9" w:rsidP="00F54ED9">
            <w:pPr>
              <w:pStyle w:val="Tabletext"/>
              <w:jc w:val="center"/>
              <w:rPr>
                <w:lang w:val="en-GB" w:bidi="ar"/>
              </w:rPr>
            </w:pPr>
            <w:r w:rsidRPr="009F01AF">
              <w:rPr>
                <w:lang w:val="en-GB" w:bidi="ar"/>
              </w:rPr>
              <w:t>%2</w:t>
            </w:r>
          </w:p>
        </w:tc>
        <w:tc>
          <w:tcPr>
            <w:tcW w:w="0" w:type="auto"/>
            <w:vAlign w:val="center"/>
          </w:tcPr>
          <w:p w14:paraId="755EE6BB" w14:textId="77777777" w:rsidR="00F54ED9" w:rsidRPr="009F01AF" w:rsidRDefault="00F54ED9" w:rsidP="00F54ED9">
            <w:pPr>
              <w:pStyle w:val="Tabletext"/>
              <w:jc w:val="center"/>
              <w:rPr>
                <w:lang w:val="en-GB" w:bidi="ar"/>
              </w:rPr>
            </w:pPr>
            <w:r w:rsidRPr="0016594C">
              <w:rPr>
                <w:lang w:val="fr-FR" w:bidi="ar"/>
              </w:rPr>
              <w:t>%0,1</w:t>
            </w:r>
            <w:r w:rsidRPr="0016594C">
              <w:rPr>
                <w:rFonts w:hint="cs"/>
                <w:rtl/>
                <w:lang w:val="en-GB"/>
              </w:rPr>
              <w:t xml:space="preserve"> (مركبة غير مأهولة)</w:t>
            </w:r>
            <w:r w:rsidRPr="0016594C">
              <w:rPr>
                <w:rtl/>
                <w:lang w:val="en-GB"/>
              </w:rPr>
              <w:br/>
            </w:r>
            <w:r w:rsidRPr="0016594C">
              <w:rPr>
                <w:lang w:bidi="ar"/>
              </w:rPr>
              <w:t>%</w:t>
            </w:r>
            <w:r w:rsidRPr="0016594C">
              <w:rPr>
                <w:lang w:val="fr-FR" w:bidi="ar"/>
              </w:rPr>
              <w:t>0,001</w:t>
            </w:r>
            <w:r w:rsidRPr="0016594C">
              <w:rPr>
                <w:rFonts w:hint="cs"/>
                <w:rtl/>
                <w:lang w:val="en-GB"/>
              </w:rPr>
              <w:t xml:space="preserve"> (مركبة مأهولة)</w:t>
            </w:r>
          </w:p>
        </w:tc>
      </w:tr>
    </w:tbl>
    <w:p w14:paraId="00813D94" w14:textId="1B707AB5" w:rsidR="0016594C" w:rsidRPr="0016594C" w:rsidRDefault="0016594C" w:rsidP="0016594C">
      <w:pPr>
        <w:rPr>
          <w:rtl/>
          <w:lang w:bidi="ar-EG"/>
        </w:rPr>
      </w:pPr>
      <w:r w:rsidRPr="0016594C">
        <w:rPr>
          <w:rFonts w:hint="cs"/>
          <w:rtl/>
          <w:lang w:bidi="ar"/>
        </w:rPr>
        <w:t xml:space="preserve">في الحالة </w:t>
      </w:r>
      <w:r w:rsidRPr="0016594C">
        <w:t>2</w:t>
      </w:r>
      <w:r w:rsidRPr="0016594C">
        <w:rPr>
          <w:rFonts w:hint="cs"/>
          <w:rtl/>
          <w:lang w:bidi="ar"/>
        </w:rPr>
        <w:t>، يُفترض أن الإرسالات من</w:t>
      </w:r>
      <w:r w:rsidRPr="0016594C">
        <w:rPr>
          <w:rFonts w:hint="cs"/>
          <w:rtl/>
        </w:rPr>
        <w:t xml:space="preserve"> أنظمة</w:t>
      </w:r>
      <w:r w:rsidRPr="0016594C">
        <w:rPr>
          <w:rtl/>
        </w:rPr>
        <w:t xml:space="preserve"> القياس الفضائي بالتداخل ذي خط الأساس الطويل جداً</w:t>
      </w:r>
      <w:r w:rsidRPr="0016594C">
        <w:rPr>
          <w:rFonts w:hint="eastAsia"/>
          <w:rtl/>
        </w:rPr>
        <w:t> </w:t>
      </w:r>
      <w:r w:rsidRPr="0016594C">
        <w:t>(SVLBI)</w:t>
      </w:r>
      <w:r w:rsidRPr="0016594C">
        <w:rPr>
          <w:rFonts w:hint="cs"/>
          <w:rtl/>
        </w:rPr>
        <w:t xml:space="preserve"> والأنظمة القمرية لخدمة الأبحاث الفضائية</w:t>
      </w:r>
      <w:r w:rsidRPr="0016594C">
        <w:rPr>
          <w:rFonts w:hint="cs"/>
          <w:rtl/>
          <w:lang w:bidi="ar"/>
        </w:rPr>
        <w:t xml:space="preserve"> تلب‍ي حدود كثافة تدفق القدرة المحددة في الجدول </w:t>
      </w:r>
      <w:r w:rsidRPr="0016594C">
        <w:rPr>
          <w:b/>
          <w:bCs/>
        </w:rPr>
        <w:t>4-21</w:t>
      </w:r>
      <w:r w:rsidRPr="0016594C">
        <w:rPr>
          <w:rFonts w:hint="cs"/>
          <w:rtl/>
          <w:lang w:bidi="ar"/>
        </w:rPr>
        <w:t xml:space="preserve"> من لوائح الراديو على سطح الأرض</w:t>
      </w:r>
      <w:r w:rsidRPr="0016594C">
        <w:rPr>
          <w:rFonts w:hint="cs"/>
          <w:rtl/>
        </w:rPr>
        <w:t xml:space="preserve"> ضمن</w:t>
      </w:r>
      <w:r w:rsidRPr="0016594C">
        <w:rPr>
          <w:rFonts w:hint="cs"/>
          <w:rtl/>
          <w:lang w:bidi="ar"/>
        </w:rPr>
        <w:t xml:space="preserve"> النطاق</w:t>
      </w:r>
      <w:r w:rsidRPr="0016594C">
        <w:rPr>
          <w:rFonts w:hint="eastAsia"/>
          <w:rtl/>
          <w:lang w:bidi="ar"/>
        </w:rPr>
        <w:t> </w:t>
      </w:r>
      <w:r w:rsidRPr="0016594C">
        <w:t>GHz 38-37,5</w:t>
      </w:r>
      <w:r w:rsidRPr="0016594C">
        <w:rPr>
          <w:rFonts w:hint="cs"/>
          <w:rtl/>
        </w:rPr>
        <w:t>.</w:t>
      </w:r>
    </w:p>
    <w:p w14:paraId="79240A17" w14:textId="77777777" w:rsidR="0016594C" w:rsidRPr="0016594C" w:rsidRDefault="0016594C" w:rsidP="0016594C">
      <w:pPr>
        <w:rPr>
          <w:rtl/>
        </w:rPr>
      </w:pPr>
      <w:r w:rsidRPr="0016594C">
        <w:rPr>
          <w:rFonts w:hint="cs"/>
          <w:rtl/>
          <w:lang w:bidi="ar"/>
        </w:rPr>
        <w:t xml:space="preserve">وفي فقرة النتائج، ستحدَد أنظمة </w:t>
      </w:r>
      <w:r w:rsidRPr="0016594C">
        <w:rPr>
          <w:rFonts w:hint="cs"/>
          <w:rtl/>
          <w:lang w:bidi="ar-EG"/>
        </w:rPr>
        <w:t xml:space="preserve">القياس الفضائي بالتداخل ذي خط الأساس الطويل جداً </w:t>
      </w:r>
      <w:r w:rsidRPr="0016594C">
        <w:t>(</w:t>
      </w:r>
      <w:r w:rsidRPr="0016594C">
        <w:rPr>
          <w:rFonts w:hint="cs"/>
        </w:rPr>
        <w:t>SVLBI</w:t>
      </w:r>
      <w:r w:rsidRPr="0016594C">
        <w:t>)</w:t>
      </w:r>
      <w:r w:rsidRPr="0016594C">
        <w:rPr>
          <w:rFonts w:hint="cs"/>
          <w:rtl/>
          <w:lang w:bidi="ar"/>
        </w:rPr>
        <w:t xml:space="preserve"> ذات الميل المداري المختلف بالمختصرات </w:t>
      </w:r>
      <w:r w:rsidRPr="0016594C">
        <w:t>SVLBI-20</w:t>
      </w:r>
      <w:r w:rsidRPr="0016594C">
        <w:rPr>
          <w:rFonts w:hint="cs"/>
          <w:rtl/>
        </w:rPr>
        <w:t xml:space="preserve"> و</w:t>
      </w:r>
      <w:r w:rsidRPr="0016594C">
        <w:t>SVLBI-31</w:t>
      </w:r>
      <w:r w:rsidRPr="0016594C">
        <w:rPr>
          <w:rFonts w:hint="cs"/>
          <w:rtl/>
        </w:rPr>
        <w:t xml:space="preserve"> و</w:t>
      </w:r>
      <w:r w:rsidRPr="0016594C">
        <w:t>SVLBI-65</w:t>
      </w:r>
      <w:r w:rsidRPr="0016594C">
        <w:rPr>
          <w:rFonts w:hint="cs"/>
          <w:rtl/>
        </w:rPr>
        <w:t>.</w:t>
      </w:r>
    </w:p>
    <w:p w14:paraId="76A3FE74" w14:textId="77777777" w:rsidR="0016594C" w:rsidRPr="0016594C" w:rsidRDefault="0016594C" w:rsidP="002A0C1B">
      <w:pPr>
        <w:pStyle w:val="Heading1"/>
        <w:rPr>
          <w:rtl/>
        </w:rPr>
      </w:pPr>
      <w:r w:rsidRPr="0016594C">
        <w:t>3</w:t>
      </w:r>
      <w:r w:rsidRPr="0016594C">
        <w:rPr>
          <w:rtl/>
        </w:rPr>
        <w:tab/>
      </w:r>
      <w:r w:rsidRPr="0016594C">
        <w:rPr>
          <w:rFonts w:hint="cs"/>
          <w:rtl/>
        </w:rPr>
        <w:t>أنظمة الخدمة الثابتة الساتلية</w:t>
      </w:r>
    </w:p>
    <w:p w14:paraId="0C659551" w14:textId="67F0CFF2" w:rsidR="0016594C" w:rsidRPr="0016594C" w:rsidRDefault="0016594C" w:rsidP="0016594C">
      <w:pPr>
        <w:rPr>
          <w:rtl/>
        </w:rPr>
      </w:pPr>
      <w:r w:rsidRPr="0016594C">
        <w:rPr>
          <w:rFonts w:hint="cs"/>
          <w:rtl/>
          <w:lang w:bidi="ar"/>
        </w:rPr>
        <w:t xml:space="preserve">يلخص الجدول </w:t>
      </w:r>
      <w:r w:rsidR="007A594E">
        <w:t>2</w:t>
      </w:r>
      <w:r w:rsidRPr="0016594C">
        <w:rPr>
          <w:rFonts w:hint="cs"/>
          <w:rtl/>
          <w:lang w:bidi="ar"/>
        </w:rPr>
        <w:t xml:space="preserve"> المعلمات المقررة</w:t>
      </w:r>
      <w:r w:rsidRPr="0016594C">
        <w:rPr>
          <w:rFonts w:hint="cs"/>
          <w:rtl/>
        </w:rPr>
        <w:t xml:space="preserve"> لأنظمة</w:t>
      </w:r>
      <w:r w:rsidRPr="0016594C">
        <w:rPr>
          <w:rtl/>
        </w:rPr>
        <w:t xml:space="preserve"> </w:t>
      </w:r>
      <w:r w:rsidRPr="0016594C">
        <w:rPr>
          <w:rFonts w:hint="cs"/>
          <w:rtl/>
        </w:rPr>
        <w:t>المدارات المستقرة بالنسبة إلى الأرض وأنظمة المدارات</w:t>
      </w:r>
      <w:r w:rsidRPr="0016594C">
        <w:rPr>
          <w:rtl/>
        </w:rPr>
        <w:t xml:space="preserve"> </w:t>
      </w:r>
      <w:r w:rsidRPr="0016594C">
        <w:rPr>
          <w:rFonts w:hint="cs"/>
          <w:rtl/>
        </w:rPr>
        <w:t>ال</w:t>
      </w:r>
      <w:r w:rsidRPr="0016594C">
        <w:rPr>
          <w:rtl/>
        </w:rPr>
        <w:t>إهليلجي</w:t>
      </w:r>
      <w:r w:rsidRPr="0016594C">
        <w:rPr>
          <w:rFonts w:hint="cs"/>
          <w:rtl/>
        </w:rPr>
        <w:t>ة</w:t>
      </w:r>
      <w:r w:rsidRPr="0016594C">
        <w:rPr>
          <w:rtl/>
        </w:rPr>
        <w:t xml:space="preserve"> شديد</w:t>
      </w:r>
      <w:r w:rsidRPr="0016594C">
        <w:rPr>
          <w:rFonts w:hint="cs"/>
          <w:rtl/>
        </w:rPr>
        <w:t>ة</w:t>
      </w:r>
      <w:r w:rsidRPr="0016594C">
        <w:rPr>
          <w:rtl/>
        </w:rPr>
        <w:t xml:space="preserve"> الميل</w:t>
      </w:r>
      <w:r w:rsidRPr="0016594C">
        <w:rPr>
          <w:rFonts w:hint="cs"/>
          <w:rtl/>
        </w:rPr>
        <w:t xml:space="preserve"> للخدمة الثابتة الساتلية. </w:t>
      </w:r>
      <w:r w:rsidRPr="0016594C">
        <w:rPr>
          <w:rFonts w:hint="cs"/>
          <w:rtl/>
          <w:lang w:bidi="ar"/>
        </w:rPr>
        <w:t xml:space="preserve">وتُستخدم هذه المعلمات في حساب مستويات التداخل بين أنظمة </w:t>
      </w:r>
      <w:r w:rsidRPr="0016594C">
        <w:rPr>
          <w:rFonts w:hint="cs"/>
          <w:rtl/>
        </w:rPr>
        <w:t>الخدمة الثابتة الساتلية</w:t>
      </w:r>
      <w:r w:rsidRPr="0016594C">
        <w:rPr>
          <w:rFonts w:hint="cs"/>
          <w:rtl/>
          <w:lang w:bidi="ar"/>
        </w:rPr>
        <w:t xml:space="preserve"> هذه وبين أنظمة</w:t>
      </w:r>
      <w:r w:rsidRPr="0016594C">
        <w:rPr>
          <w:rFonts w:hint="cs"/>
          <w:rtl/>
        </w:rPr>
        <w:t xml:space="preserve"> </w:t>
      </w:r>
      <w:r w:rsidRPr="0016594C">
        <w:rPr>
          <w:rtl/>
        </w:rPr>
        <w:t>القياس الفضائي بالتداخل ذي خط الأساس الطويل جداً</w:t>
      </w:r>
      <w:r w:rsidRPr="0016594C">
        <w:rPr>
          <w:rFonts w:hint="eastAsia"/>
          <w:rtl/>
        </w:rPr>
        <w:t> </w:t>
      </w:r>
      <w:r w:rsidRPr="0016594C">
        <w:t>(SVLBI)</w:t>
      </w:r>
      <w:r w:rsidRPr="0016594C">
        <w:rPr>
          <w:rFonts w:hint="cs"/>
          <w:rtl/>
        </w:rPr>
        <w:t xml:space="preserve"> والأنظمة القمرية لخدمة الأبحاث الفضائية</w:t>
      </w:r>
      <w:r w:rsidRPr="0016594C">
        <w:rPr>
          <w:rFonts w:hint="cs"/>
          <w:rtl/>
          <w:lang w:bidi="ar"/>
        </w:rPr>
        <w:t xml:space="preserve"> </w:t>
      </w:r>
      <w:r w:rsidRPr="0016594C">
        <w:rPr>
          <w:rFonts w:hint="cs"/>
          <w:rtl/>
        </w:rPr>
        <w:t>في</w:t>
      </w:r>
      <w:r w:rsidRPr="0016594C">
        <w:rPr>
          <w:rFonts w:hint="eastAsia"/>
          <w:rtl/>
          <w:lang w:bidi="ar"/>
        </w:rPr>
        <w:t> </w:t>
      </w:r>
      <w:r w:rsidRPr="0016594C">
        <w:rPr>
          <w:rFonts w:hint="cs"/>
          <w:rtl/>
          <w:lang w:bidi="ar"/>
        </w:rPr>
        <w:t>الحالة</w:t>
      </w:r>
      <w:r w:rsidRPr="0016594C">
        <w:rPr>
          <w:rFonts w:hint="cs"/>
          <w:rtl/>
          <w:lang w:bidi="ar-EG"/>
        </w:rPr>
        <w:t xml:space="preserve"> </w:t>
      </w:r>
      <w:r w:rsidRPr="0016594C">
        <w:t>1</w:t>
      </w:r>
      <w:r w:rsidRPr="0016594C">
        <w:rPr>
          <w:rFonts w:hint="cs"/>
          <w:rtl/>
        </w:rPr>
        <w:t>.</w:t>
      </w:r>
    </w:p>
    <w:p w14:paraId="301DEA91" w14:textId="5DA85FE9" w:rsidR="0016594C" w:rsidRPr="0016594C" w:rsidRDefault="0016594C" w:rsidP="00EC4FDB">
      <w:pPr>
        <w:pStyle w:val="TableNo"/>
        <w:pageBreakBefore/>
        <w:rPr>
          <w:rtl/>
        </w:rPr>
      </w:pPr>
      <w:r w:rsidRPr="0016594C">
        <w:rPr>
          <w:rFonts w:hint="cs"/>
          <w:rtl/>
        </w:rPr>
        <w:lastRenderedPageBreak/>
        <w:t xml:space="preserve">الجدول </w:t>
      </w:r>
      <w:r w:rsidR="007A594E">
        <w:t>2</w:t>
      </w:r>
    </w:p>
    <w:p w14:paraId="06BC819D" w14:textId="77777777" w:rsidR="0016594C" w:rsidRDefault="0016594C" w:rsidP="007A594E">
      <w:pPr>
        <w:pStyle w:val="Tabletitle"/>
        <w:rPr>
          <w:rtl/>
        </w:rPr>
      </w:pPr>
      <w:r w:rsidRPr="0016594C">
        <w:rPr>
          <w:rFonts w:hint="cs"/>
          <w:rtl/>
        </w:rPr>
        <w:t>المعلمات المقررة لنظام المدار المستقر بالنسبة إلى الأرض</w:t>
      </w:r>
      <w:r w:rsidRPr="0016594C">
        <w:rPr>
          <w:rFonts w:hint="eastAsia"/>
          <w:rtl/>
        </w:rPr>
        <w:t> </w:t>
      </w:r>
      <w:r w:rsidRPr="0016594C">
        <w:rPr>
          <w:lang w:bidi="ar-SA"/>
        </w:rPr>
        <w:t>(GSO)</w:t>
      </w:r>
      <w:r w:rsidRPr="0016594C">
        <w:rPr>
          <w:rFonts w:hint="cs"/>
          <w:rtl/>
        </w:rPr>
        <w:t xml:space="preserve"> ونظام</w:t>
      </w:r>
      <w:r w:rsidRPr="0016594C">
        <w:rPr>
          <w:rtl/>
        </w:rPr>
        <w:t xml:space="preserve"> </w:t>
      </w:r>
      <w:r w:rsidRPr="0016594C">
        <w:rPr>
          <w:rFonts w:hint="cs"/>
          <w:rtl/>
        </w:rPr>
        <w:t>المدار</w:t>
      </w:r>
      <w:r w:rsidRPr="0016594C">
        <w:rPr>
          <w:rtl/>
        </w:rPr>
        <w:t xml:space="preserve"> </w:t>
      </w:r>
      <w:r w:rsidRPr="0016594C">
        <w:rPr>
          <w:rFonts w:hint="cs"/>
          <w:rtl/>
        </w:rPr>
        <w:t>ال</w:t>
      </w:r>
      <w:r w:rsidRPr="0016594C">
        <w:rPr>
          <w:rtl/>
        </w:rPr>
        <w:t>إهليلجي</w:t>
      </w:r>
      <w:r w:rsidRPr="0016594C">
        <w:rPr>
          <w:rtl/>
        </w:rPr>
        <w:br/>
        <w:t>شديد</w:t>
      </w:r>
      <w:r w:rsidRPr="0016594C">
        <w:rPr>
          <w:rFonts w:hint="cs"/>
          <w:rtl/>
        </w:rPr>
        <w:t>ة</w:t>
      </w:r>
      <w:r w:rsidRPr="0016594C">
        <w:rPr>
          <w:rtl/>
        </w:rPr>
        <w:t xml:space="preserve"> الميل </w:t>
      </w:r>
      <w:r w:rsidRPr="0016594C">
        <w:rPr>
          <w:lang w:bidi="ar-SA"/>
        </w:rPr>
        <w:t>(HEO)</w:t>
      </w:r>
      <w:r w:rsidRPr="0016594C">
        <w:rPr>
          <w:rFonts w:hint="cs"/>
          <w:rtl/>
        </w:rPr>
        <w:t xml:space="preserve"> للخدمة الثابتة الساتلية </w:t>
      </w:r>
      <w:r w:rsidRPr="0016594C">
        <w:rPr>
          <w:lang w:bidi="ar-SA"/>
        </w:rPr>
        <w:t>(FSS)</w:t>
      </w:r>
      <w:r w:rsidRPr="0016594C">
        <w:rPr>
          <w:rFonts w:hint="cs"/>
          <w:rtl/>
        </w:rPr>
        <w:t xml:space="preserve"> (الحالة </w:t>
      </w:r>
      <w:r w:rsidRPr="0016594C">
        <w:rPr>
          <w:lang w:bidi="ar-SA"/>
        </w:rPr>
        <w:t>1</w:t>
      </w:r>
      <w:r w:rsidRPr="0016594C">
        <w:rPr>
          <w:rFonts w:hint="cs"/>
          <w:rtl/>
        </w:rPr>
        <w:t>)</w:t>
      </w:r>
    </w:p>
    <w:tbl>
      <w:tblPr>
        <w:tblStyle w:val="TableGrid"/>
        <w:bidiVisual/>
        <w:tblW w:w="9639" w:type="dxa"/>
        <w:jc w:val="center"/>
        <w:tblLayout w:type="fixed"/>
        <w:tblLook w:val="04A0" w:firstRow="1" w:lastRow="0" w:firstColumn="1" w:lastColumn="0" w:noHBand="0" w:noVBand="1"/>
      </w:tblPr>
      <w:tblGrid>
        <w:gridCol w:w="3686"/>
        <w:gridCol w:w="2977"/>
        <w:gridCol w:w="2976"/>
      </w:tblGrid>
      <w:tr w:rsidR="009F01AF" w:rsidRPr="009F01AF" w14:paraId="466EA7DB" w14:textId="77777777" w:rsidTr="009F01AF">
        <w:trPr>
          <w:jc w:val="center"/>
        </w:trPr>
        <w:tc>
          <w:tcPr>
            <w:tcW w:w="3686" w:type="dxa"/>
            <w:shd w:val="clear" w:color="auto" w:fill="auto"/>
            <w:vAlign w:val="center"/>
          </w:tcPr>
          <w:p w14:paraId="03617FB7" w14:textId="6F6B92E6" w:rsidR="009F01AF" w:rsidRPr="009F01AF" w:rsidRDefault="009F01AF" w:rsidP="009F01AF">
            <w:pPr>
              <w:pStyle w:val="Tablehead"/>
              <w:rPr>
                <w:lang w:val="en-GB" w:bidi="ar"/>
              </w:rPr>
            </w:pPr>
            <w:r w:rsidRPr="0016594C">
              <w:rPr>
                <w:rFonts w:hint="cs"/>
                <w:rtl/>
                <w:lang w:val="en-GB"/>
              </w:rPr>
              <w:t>المعلمات</w:t>
            </w:r>
          </w:p>
        </w:tc>
        <w:tc>
          <w:tcPr>
            <w:tcW w:w="2977" w:type="dxa"/>
            <w:shd w:val="clear" w:color="auto" w:fill="auto"/>
          </w:tcPr>
          <w:p w14:paraId="4E6D32C5" w14:textId="77777777" w:rsidR="009F01AF" w:rsidRPr="009F01AF" w:rsidRDefault="009F01AF" w:rsidP="009F01AF">
            <w:pPr>
              <w:pStyle w:val="Tablehead"/>
              <w:rPr>
                <w:lang w:val="en-GB" w:bidi="ar"/>
              </w:rPr>
            </w:pPr>
            <w:r w:rsidRPr="009F01AF">
              <w:rPr>
                <w:lang w:val="en-GB" w:bidi="ar"/>
              </w:rPr>
              <w:t>GSO</w:t>
            </w:r>
          </w:p>
        </w:tc>
        <w:tc>
          <w:tcPr>
            <w:tcW w:w="2976" w:type="dxa"/>
            <w:shd w:val="clear" w:color="auto" w:fill="auto"/>
          </w:tcPr>
          <w:p w14:paraId="4E419E9C" w14:textId="77777777" w:rsidR="009F01AF" w:rsidRPr="009F01AF" w:rsidRDefault="009F01AF" w:rsidP="009F01AF">
            <w:pPr>
              <w:pStyle w:val="Tablehead"/>
              <w:rPr>
                <w:lang w:val="en-GB" w:bidi="ar"/>
              </w:rPr>
            </w:pPr>
            <w:r w:rsidRPr="009F01AF">
              <w:rPr>
                <w:lang w:val="en-GB" w:bidi="ar"/>
              </w:rPr>
              <w:t>HEO</w:t>
            </w:r>
          </w:p>
        </w:tc>
      </w:tr>
      <w:tr w:rsidR="009F01AF" w:rsidRPr="009F01AF" w14:paraId="56E2D403" w14:textId="77777777" w:rsidTr="009F01AF">
        <w:trPr>
          <w:jc w:val="center"/>
        </w:trPr>
        <w:tc>
          <w:tcPr>
            <w:tcW w:w="9639" w:type="dxa"/>
            <w:gridSpan w:val="3"/>
            <w:vAlign w:val="center"/>
          </w:tcPr>
          <w:p w14:paraId="1E2A4697" w14:textId="57E4BC92" w:rsidR="009F01AF" w:rsidRPr="009F01AF" w:rsidRDefault="009F01AF" w:rsidP="009F01AF">
            <w:pPr>
              <w:pStyle w:val="Tabletext"/>
              <w:rPr>
                <w:bCs/>
                <w:lang w:val="en-GB" w:bidi="ar"/>
              </w:rPr>
            </w:pPr>
            <w:r w:rsidRPr="0016594C">
              <w:rPr>
                <w:b/>
                <w:bCs/>
                <w:rtl/>
                <w:lang w:val="en-GB"/>
              </w:rPr>
              <w:t xml:space="preserve">معلمات المحطة </w:t>
            </w:r>
            <w:r w:rsidRPr="0016594C">
              <w:rPr>
                <w:rFonts w:hint="cs"/>
                <w:b/>
                <w:bCs/>
                <w:rtl/>
                <w:lang w:val="en-GB"/>
              </w:rPr>
              <w:t>الفضائية</w:t>
            </w:r>
          </w:p>
        </w:tc>
      </w:tr>
      <w:tr w:rsidR="009F01AF" w:rsidRPr="009F01AF" w14:paraId="550BB42D" w14:textId="77777777" w:rsidTr="009F01AF">
        <w:trPr>
          <w:jc w:val="center"/>
        </w:trPr>
        <w:tc>
          <w:tcPr>
            <w:tcW w:w="3686" w:type="dxa"/>
            <w:vAlign w:val="center"/>
          </w:tcPr>
          <w:p w14:paraId="56EC6A07" w14:textId="4FE0F186" w:rsidR="009F01AF" w:rsidRPr="009F01AF" w:rsidRDefault="009F01AF" w:rsidP="009F01AF">
            <w:pPr>
              <w:pStyle w:val="Tabletext"/>
              <w:rPr>
                <w:lang w:val="en-GB" w:bidi="ar"/>
              </w:rPr>
            </w:pPr>
            <w:r w:rsidRPr="0016594C">
              <w:rPr>
                <w:rFonts w:hint="cs"/>
                <w:rtl/>
                <w:lang w:val="en-GB"/>
              </w:rPr>
              <w:t>عدد السواتل</w:t>
            </w:r>
          </w:p>
        </w:tc>
        <w:tc>
          <w:tcPr>
            <w:tcW w:w="2977" w:type="dxa"/>
            <w:vAlign w:val="center"/>
          </w:tcPr>
          <w:p w14:paraId="46AC80CF" w14:textId="77777777" w:rsidR="009F01AF" w:rsidRPr="009F01AF" w:rsidRDefault="009F01AF" w:rsidP="00E91879">
            <w:pPr>
              <w:pStyle w:val="Tabletext"/>
              <w:jc w:val="center"/>
              <w:rPr>
                <w:lang w:val="en-GB" w:bidi="ar"/>
              </w:rPr>
            </w:pPr>
            <w:r w:rsidRPr="009F01AF">
              <w:rPr>
                <w:lang w:val="en-GB" w:bidi="ar"/>
              </w:rPr>
              <w:t>2</w:t>
            </w:r>
          </w:p>
        </w:tc>
        <w:tc>
          <w:tcPr>
            <w:tcW w:w="2976" w:type="dxa"/>
            <w:vAlign w:val="center"/>
          </w:tcPr>
          <w:p w14:paraId="62D65F1D" w14:textId="77777777" w:rsidR="009F01AF" w:rsidRPr="009F01AF" w:rsidRDefault="009F01AF" w:rsidP="00E91879">
            <w:pPr>
              <w:pStyle w:val="Tabletext"/>
              <w:jc w:val="center"/>
              <w:rPr>
                <w:lang w:val="en-GB" w:bidi="ar"/>
              </w:rPr>
            </w:pPr>
            <w:r w:rsidRPr="009F01AF">
              <w:rPr>
                <w:lang w:val="en-GB" w:bidi="ar"/>
              </w:rPr>
              <w:t>3</w:t>
            </w:r>
          </w:p>
        </w:tc>
      </w:tr>
      <w:tr w:rsidR="009F01AF" w:rsidRPr="009F01AF" w14:paraId="36CF8C2B" w14:textId="77777777" w:rsidTr="009F01AF">
        <w:trPr>
          <w:jc w:val="center"/>
        </w:trPr>
        <w:tc>
          <w:tcPr>
            <w:tcW w:w="3686" w:type="dxa"/>
            <w:vAlign w:val="center"/>
          </w:tcPr>
          <w:p w14:paraId="3D0BF79E" w14:textId="4D910835" w:rsidR="009F01AF" w:rsidRPr="009F01AF" w:rsidRDefault="009F01AF" w:rsidP="009F01AF">
            <w:pPr>
              <w:pStyle w:val="Tabletext"/>
              <w:rPr>
                <w:lang w:val="en-GB" w:bidi="ar"/>
              </w:rPr>
            </w:pPr>
            <w:r w:rsidRPr="0016594C">
              <w:rPr>
                <w:rFonts w:hint="cs"/>
                <w:rtl/>
                <w:lang w:val="en-GB"/>
              </w:rPr>
              <w:t>قدرة الإرسال</w:t>
            </w:r>
            <w:r w:rsidRPr="009F01AF">
              <w:rPr>
                <w:rFonts w:hint="cs"/>
                <w:rtl/>
                <w:lang w:val="en-GB" w:bidi="ar"/>
              </w:rPr>
              <w:t xml:space="preserve"> </w:t>
            </w:r>
            <w:r w:rsidRPr="009F01AF">
              <w:rPr>
                <w:lang w:val="en-GB" w:bidi="ar"/>
              </w:rPr>
              <w:t>(</w:t>
            </w:r>
            <w:proofErr w:type="spellStart"/>
            <w:r w:rsidRPr="009F01AF">
              <w:rPr>
                <w:lang w:val="en-GB" w:bidi="ar"/>
              </w:rPr>
              <w:t>dBW</w:t>
            </w:r>
            <w:proofErr w:type="spellEnd"/>
            <w:r w:rsidRPr="009F01AF">
              <w:rPr>
                <w:lang w:val="en-GB" w:bidi="ar"/>
              </w:rPr>
              <w:t>)</w:t>
            </w:r>
          </w:p>
        </w:tc>
        <w:tc>
          <w:tcPr>
            <w:tcW w:w="2977" w:type="dxa"/>
            <w:vAlign w:val="center"/>
          </w:tcPr>
          <w:p w14:paraId="0F273700" w14:textId="77777777" w:rsidR="009F01AF" w:rsidRPr="009F01AF" w:rsidRDefault="009F01AF" w:rsidP="00E91879">
            <w:pPr>
              <w:pStyle w:val="Tabletext"/>
              <w:jc w:val="center"/>
              <w:rPr>
                <w:lang w:val="en-GB" w:bidi="ar"/>
              </w:rPr>
            </w:pPr>
            <w:r w:rsidRPr="009F01AF">
              <w:rPr>
                <w:lang w:val="en-GB" w:bidi="ar"/>
              </w:rPr>
              <w:t>11</w:t>
            </w:r>
          </w:p>
        </w:tc>
        <w:tc>
          <w:tcPr>
            <w:tcW w:w="2976" w:type="dxa"/>
            <w:vAlign w:val="center"/>
          </w:tcPr>
          <w:p w14:paraId="6E75C33A" w14:textId="77777777" w:rsidR="009F01AF" w:rsidRPr="009F01AF" w:rsidRDefault="009F01AF" w:rsidP="00E91879">
            <w:pPr>
              <w:pStyle w:val="Tabletext"/>
              <w:jc w:val="center"/>
              <w:rPr>
                <w:lang w:val="en-GB" w:bidi="ar"/>
              </w:rPr>
            </w:pPr>
            <w:r w:rsidRPr="009F01AF">
              <w:rPr>
                <w:lang w:val="en-GB" w:bidi="ar"/>
              </w:rPr>
              <w:t>11</w:t>
            </w:r>
          </w:p>
        </w:tc>
      </w:tr>
      <w:tr w:rsidR="009F01AF" w:rsidRPr="009F01AF" w14:paraId="774EC93C" w14:textId="77777777" w:rsidTr="009F01AF">
        <w:trPr>
          <w:jc w:val="center"/>
        </w:trPr>
        <w:tc>
          <w:tcPr>
            <w:tcW w:w="3686" w:type="dxa"/>
            <w:vAlign w:val="center"/>
          </w:tcPr>
          <w:p w14:paraId="53413073" w14:textId="6A9A318C" w:rsidR="009F01AF" w:rsidRPr="009F01AF" w:rsidRDefault="009F01AF" w:rsidP="009F01AF">
            <w:pPr>
              <w:pStyle w:val="Tabletext"/>
              <w:rPr>
                <w:lang w:val="en-GB" w:bidi="ar"/>
              </w:rPr>
            </w:pPr>
            <w:r w:rsidRPr="0016594C">
              <w:rPr>
                <w:rFonts w:hint="cs"/>
                <w:rtl/>
                <w:lang w:val="en-GB"/>
              </w:rPr>
              <w:t>كسب الهوائي</w:t>
            </w:r>
            <w:r w:rsidRPr="009F01AF">
              <w:rPr>
                <w:rFonts w:hint="cs"/>
                <w:rtl/>
                <w:lang w:val="en-GB" w:bidi="ar"/>
              </w:rPr>
              <w:t xml:space="preserve"> </w:t>
            </w:r>
            <w:r w:rsidRPr="009F01AF">
              <w:rPr>
                <w:lang w:val="en-GB" w:bidi="ar"/>
              </w:rPr>
              <w:t>(</w:t>
            </w:r>
            <w:proofErr w:type="spellStart"/>
            <w:r w:rsidRPr="009F01AF">
              <w:rPr>
                <w:lang w:val="en-GB" w:bidi="ar"/>
              </w:rPr>
              <w:t>dBi</w:t>
            </w:r>
            <w:proofErr w:type="spellEnd"/>
            <w:r w:rsidRPr="009F01AF">
              <w:rPr>
                <w:lang w:val="en-GB" w:bidi="ar"/>
              </w:rPr>
              <w:t>)</w:t>
            </w:r>
          </w:p>
        </w:tc>
        <w:tc>
          <w:tcPr>
            <w:tcW w:w="2977" w:type="dxa"/>
            <w:vAlign w:val="center"/>
          </w:tcPr>
          <w:p w14:paraId="06EC9C06" w14:textId="77777777" w:rsidR="009F01AF" w:rsidRPr="009F01AF" w:rsidRDefault="009F01AF" w:rsidP="00E91879">
            <w:pPr>
              <w:pStyle w:val="Tabletext"/>
              <w:jc w:val="center"/>
              <w:rPr>
                <w:lang w:val="en-GB" w:bidi="ar"/>
              </w:rPr>
            </w:pPr>
            <w:r w:rsidRPr="009F01AF">
              <w:rPr>
                <w:lang w:val="en-GB" w:bidi="ar"/>
              </w:rPr>
              <w:t>53</w:t>
            </w:r>
          </w:p>
        </w:tc>
        <w:tc>
          <w:tcPr>
            <w:tcW w:w="2976" w:type="dxa"/>
            <w:vAlign w:val="center"/>
          </w:tcPr>
          <w:p w14:paraId="3E2A4967" w14:textId="77777777" w:rsidR="009F01AF" w:rsidRPr="009F01AF" w:rsidRDefault="009F01AF" w:rsidP="00E91879">
            <w:pPr>
              <w:pStyle w:val="Tabletext"/>
              <w:jc w:val="center"/>
              <w:rPr>
                <w:lang w:val="en-GB" w:bidi="ar"/>
              </w:rPr>
            </w:pPr>
            <w:r w:rsidRPr="009F01AF">
              <w:rPr>
                <w:lang w:val="en-GB" w:bidi="ar"/>
              </w:rPr>
              <w:t>53</w:t>
            </w:r>
          </w:p>
        </w:tc>
      </w:tr>
      <w:tr w:rsidR="009F01AF" w:rsidRPr="009F01AF" w14:paraId="08154CC1" w14:textId="77777777" w:rsidTr="009F01AF">
        <w:trPr>
          <w:jc w:val="center"/>
        </w:trPr>
        <w:tc>
          <w:tcPr>
            <w:tcW w:w="3686" w:type="dxa"/>
            <w:vAlign w:val="center"/>
          </w:tcPr>
          <w:p w14:paraId="248AF451" w14:textId="4185B2D5" w:rsidR="009F01AF" w:rsidRPr="009F01AF" w:rsidRDefault="009F01AF" w:rsidP="009F01AF">
            <w:pPr>
              <w:pStyle w:val="Tabletext"/>
              <w:rPr>
                <w:lang w:val="en-GB" w:bidi="ar"/>
              </w:rPr>
            </w:pPr>
            <w:r w:rsidRPr="0016594C">
              <w:rPr>
                <w:rFonts w:hint="cs"/>
                <w:rtl/>
                <w:lang w:val="en-GB"/>
              </w:rPr>
              <w:t>عرض النطاق المشغول</w:t>
            </w:r>
            <w:r w:rsidRPr="009F01AF">
              <w:rPr>
                <w:rFonts w:hint="cs"/>
                <w:rtl/>
                <w:lang w:val="en-GB" w:bidi="ar"/>
              </w:rPr>
              <w:t xml:space="preserve"> </w:t>
            </w:r>
            <w:r w:rsidRPr="009F01AF">
              <w:rPr>
                <w:lang w:val="en-GB" w:bidi="ar"/>
              </w:rPr>
              <w:t>(MHz)</w:t>
            </w:r>
          </w:p>
        </w:tc>
        <w:tc>
          <w:tcPr>
            <w:tcW w:w="2977" w:type="dxa"/>
            <w:vAlign w:val="center"/>
          </w:tcPr>
          <w:p w14:paraId="01CB8219" w14:textId="77777777" w:rsidR="009F01AF" w:rsidRPr="009F01AF" w:rsidRDefault="009F01AF" w:rsidP="00E91879">
            <w:pPr>
              <w:pStyle w:val="Tabletext"/>
              <w:jc w:val="center"/>
              <w:rPr>
                <w:lang w:val="en-GB" w:bidi="ar"/>
              </w:rPr>
            </w:pPr>
            <w:r w:rsidRPr="009F01AF">
              <w:rPr>
                <w:lang w:val="en-GB" w:bidi="ar"/>
              </w:rPr>
              <w:t>500</w:t>
            </w:r>
          </w:p>
        </w:tc>
        <w:tc>
          <w:tcPr>
            <w:tcW w:w="2976" w:type="dxa"/>
            <w:vAlign w:val="center"/>
          </w:tcPr>
          <w:p w14:paraId="774AB52C" w14:textId="77777777" w:rsidR="009F01AF" w:rsidRPr="009F01AF" w:rsidRDefault="009F01AF" w:rsidP="00E91879">
            <w:pPr>
              <w:pStyle w:val="Tabletext"/>
              <w:jc w:val="center"/>
              <w:rPr>
                <w:lang w:val="en-GB" w:bidi="ar"/>
              </w:rPr>
            </w:pPr>
            <w:r w:rsidRPr="009F01AF">
              <w:rPr>
                <w:lang w:val="en-GB" w:bidi="ar"/>
              </w:rPr>
              <w:t>500</w:t>
            </w:r>
          </w:p>
        </w:tc>
      </w:tr>
      <w:tr w:rsidR="009F01AF" w:rsidRPr="009F01AF" w14:paraId="36DCF5F5" w14:textId="77777777" w:rsidTr="009F01AF">
        <w:trPr>
          <w:jc w:val="center"/>
        </w:trPr>
        <w:tc>
          <w:tcPr>
            <w:tcW w:w="3686" w:type="dxa"/>
            <w:vAlign w:val="center"/>
          </w:tcPr>
          <w:p w14:paraId="342E4495" w14:textId="748E0337" w:rsidR="009F01AF" w:rsidRPr="009F01AF" w:rsidRDefault="009F01AF" w:rsidP="009F01AF">
            <w:pPr>
              <w:pStyle w:val="Tabletext"/>
              <w:rPr>
                <w:lang w:val="en-GB" w:bidi="ar"/>
              </w:rPr>
            </w:pPr>
            <w:r w:rsidRPr="0016594C">
              <w:rPr>
                <w:rFonts w:hint="cs"/>
                <w:rtl/>
                <w:lang w:val="en-GB"/>
              </w:rPr>
              <w:t xml:space="preserve">كثافة </w:t>
            </w:r>
            <w:proofErr w:type="spellStart"/>
            <w:r w:rsidRPr="0016594C">
              <w:rPr>
                <w:rFonts w:hint="cs"/>
                <w:lang w:bidi="ar"/>
              </w:rPr>
              <w:t>e.i.r.p</w:t>
            </w:r>
            <w:proofErr w:type="spellEnd"/>
            <w:r w:rsidRPr="0016594C">
              <w:rPr>
                <w:lang w:bidi="ar"/>
              </w:rPr>
              <w:t>.</w:t>
            </w:r>
            <w:r w:rsidRPr="0016594C">
              <w:rPr>
                <w:rFonts w:hint="cs"/>
                <w:rtl/>
                <w:lang w:val="en-GB" w:bidi="ar-EG"/>
              </w:rPr>
              <w:t xml:space="preserve"> القصوى في</w:t>
            </w:r>
            <w:r w:rsidRPr="0016594C">
              <w:rPr>
                <w:rFonts w:hint="eastAsia"/>
                <w:rtl/>
                <w:lang w:val="en-GB" w:bidi="ar-EG"/>
              </w:rPr>
              <w:t> </w:t>
            </w:r>
            <w:r w:rsidRPr="0016594C">
              <w:rPr>
                <w:rFonts w:hint="cs"/>
                <w:rtl/>
                <w:lang w:val="en-GB" w:bidi="ar-EG"/>
              </w:rPr>
              <w:t>الإرسال</w:t>
            </w:r>
            <w:r w:rsidRPr="009F01AF">
              <w:rPr>
                <w:rFonts w:hint="cs"/>
                <w:rtl/>
                <w:lang w:val="en-GB" w:bidi="ar"/>
              </w:rPr>
              <w:t xml:space="preserve"> </w:t>
            </w:r>
            <w:r w:rsidRPr="009F01AF">
              <w:rPr>
                <w:lang w:val="en-GB" w:bidi="ar"/>
              </w:rPr>
              <w:t>(</w:t>
            </w:r>
            <w:proofErr w:type="spellStart"/>
            <w:r w:rsidRPr="009F01AF">
              <w:rPr>
                <w:lang w:val="en-GB" w:bidi="ar"/>
              </w:rPr>
              <w:t>dBW</w:t>
            </w:r>
            <w:proofErr w:type="spellEnd"/>
            <w:r w:rsidRPr="009F01AF">
              <w:rPr>
                <w:lang w:val="en-GB" w:bidi="ar"/>
              </w:rPr>
              <w:t>/MHz)</w:t>
            </w:r>
          </w:p>
        </w:tc>
        <w:tc>
          <w:tcPr>
            <w:tcW w:w="2977" w:type="dxa"/>
            <w:vAlign w:val="center"/>
          </w:tcPr>
          <w:p w14:paraId="6E09D201" w14:textId="77777777" w:rsidR="009F01AF" w:rsidRPr="009F01AF" w:rsidRDefault="009F01AF" w:rsidP="00E91879">
            <w:pPr>
              <w:pStyle w:val="Tabletext"/>
              <w:jc w:val="center"/>
              <w:rPr>
                <w:lang w:val="en-GB" w:bidi="ar"/>
              </w:rPr>
            </w:pPr>
            <w:r w:rsidRPr="009F01AF">
              <w:rPr>
                <w:lang w:val="en-GB" w:bidi="ar"/>
              </w:rPr>
              <w:t>37</w:t>
            </w:r>
          </w:p>
        </w:tc>
        <w:tc>
          <w:tcPr>
            <w:tcW w:w="2976" w:type="dxa"/>
            <w:vAlign w:val="center"/>
          </w:tcPr>
          <w:p w14:paraId="09CA7451" w14:textId="77777777" w:rsidR="009F01AF" w:rsidRPr="009F01AF" w:rsidRDefault="009F01AF" w:rsidP="00E91879">
            <w:pPr>
              <w:pStyle w:val="Tabletext"/>
              <w:jc w:val="center"/>
              <w:rPr>
                <w:lang w:val="en-GB" w:bidi="ar"/>
              </w:rPr>
            </w:pPr>
            <w:r w:rsidRPr="009F01AF">
              <w:rPr>
                <w:lang w:val="en-GB" w:bidi="ar"/>
              </w:rPr>
              <w:t>37</w:t>
            </w:r>
          </w:p>
        </w:tc>
      </w:tr>
      <w:tr w:rsidR="009F01AF" w:rsidRPr="009F01AF" w14:paraId="55C3CA76" w14:textId="77777777" w:rsidTr="009F01AF">
        <w:trPr>
          <w:jc w:val="center"/>
        </w:trPr>
        <w:tc>
          <w:tcPr>
            <w:tcW w:w="9639" w:type="dxa"/>
            <w:gridSpan w:val="3"/>
            <w:vAlign w:val="center"/>
          </w:tcPr>
          <w:p w14:paraId="55D48A20" w14:textId="02036922" w:rsidR="009F01AF" w:rsidRPr="009F01AF" w:rsidRDefault="009F01AF" w:rsidP="009F01AF">
            <w:pPr>
              <w:pStyle w:val="Tabletext"/>
              <w:rPr>
                <w:bCs/>
                <w:lang w:val="en-GB" w:bidi="ar"/>
              </w:rPr>
            </w:pPr>
            <w:r w:rsidRPr="0016594C">
              <w:rPr>
                <w:b/>
                <w:bCs/>
                <w:rtl/>
                <w:lang w:val="en-GB"/>
              </w:rPr>
              <w:t>معلمات المحطة الأرضية</w:t>
            </w:r>
          </w:p>
        </w:tc>
      </w:tr>
      <w:tr w:rsidR="009F01AF" w:rsidRPr="009F01AF" w14:paraId="45ECAE9C" w14:textId="77777777" w:rsidTr="009F01AF">
        <w:trPr>
          <w:jc w:val="center"/>
        </w:trPr>
        <w:tc>
          <w:tcPr>
            <w:tcW w:w="3686" w:type="dxa"/>
            <w:vAlign w:val="center"/>
          </w:tcPr>
          <w:p w14:paraId="533AECBA" w14:textId="379D96FE" w:rsidR="009F01AF" w:rsidRPr="009F01AF" w:rsidRDefault="009F01AF" w:rsidP="009F01AF">
            <w:pPr>
              <w:pStyle w:val="Tabletext"/>
              <w:rPr>
                <w:lang w:val="en-GB" w:bidi="ar"/>
              </w:rPr>
            </w:pPr>
            <w:r w:rsidRPr="0016594C">
              <w:rPr>
                <w:rFonts w:hint="cs"/>
                <w:rtl/>
                <w:lang w:val="en-GB"/>
              </w:rPr>
              <w:t>كسب الهوائي</w:t>
            </w:r>
            <w:r w:rsidRPr="009F01AF">
              <w:rPr>
                <w:rFonts w:hint="cs"/>
                <w:rtl/>
                <w:lang w:val="en-GB" w:bidi="ar"/>
              </w:rPr>
              <w:t xml:space="preserve"> </w:t>
            </w:r>
            <w:r w:rsidRPr="009F01AF">
              <w:rPr>
                <w:lang w:val="en-GB" w:bidi="ar"/>
              </w:rPr>
              <w:t>(dB)</w:t>
            </w:r>
          </w:p>
        </w:tc>
        <w:tc>
          <w:tcPr>
            <w:tcW w:w="2977" w:type="dxa"/>
            <w:vAlign w:val="center"/>
          </w:tcPr>
          <w:p w14:paraId="16988FF0" w14:textId="35D71B52" w:rsidR="009F01AF" w:rsidRPr="009F01AF" w:rsidRDefault="009F01AF" w:rsidP="00E91879">
            <w:pPr>
              <w:pStyle w:val="Tabletext"/>
              <w:jc w:val="center"/>
              <w:rPr>
                <w:lang w:val="en-GB" w:bidi="ar"/>
              </w:rPr>
            </w:pPr>
            <w:r w:rsidRPr="009F01AF">
              <w:rPr>
                <w:lang w:val="en-GB" w:bidi="ar"/>
              </w:rPr>
              <w:t>58</w:t>
            </w:r>
            <w:r w:rsidR="00423A6C">
              <w:rPr>
                <w:lang w:val="en-GB" w:bidi="ar"/>
              </w:rPr>
              <w:t>,</w:t>
            </w:r>
            <w:r w:rsidRPr="009F01AF">
              <w:rPr>
                <w:lang w:val="en-GB" w:bidi="ar"/>
              </w:rPr>
              <w:t>9</w:t>
            </w:r>
          </w:p>
        </w:tc>
        <w:tc>
          <w:tcPr>
            <w:tcW w:w="2976" w:type="dxa"/>
            <w:vAlign w:val="center"/>
          </w:tcPr>
          <w:p w14:paraId="75D6A108" w14:textId="3A643818" w:rsidR="009F01AF" w:rsidRPr="009F01AF" w:rsidRDefault="009F01AF" w:rsidP="00E91879">
            <w:pPr>
              <w:pStyle w:val="Tabletext"/>
              <w:jc w:val="center"/>
              <w:rPr>
                <w:lang w:val="en-GB" w:bidi="ar"/>
              </w:rPr>
            </w:pPr>
            <w:r w:rsidRPr="009F01AF">
              <w:rPr>
                <w:lang w:val="en-GB" w:bidi="ar"/>
              </w:rPr>
              <w:t>58</w:t>
            </w:r>
            <w:r w:rsidR="00423A6C">
              <w:rPr>
                <w:lang w:val="en-GB" w:bidi="ar"/>
              </w:rPr>
              <w:t>,</w:t>
            </w:r>
            <w:r w:rsidRPr="009F01AF">
              <w:rPr>
                <w:lang w:val="en-GB" w:bidi="ar"/>
              </w:rPr>
              <w:t>9</w:t>
            </w:r>
          </w:p>
        </w:tc>
      </w:tr>
      <w:tr w:rsidR="009F01AF" w:rsidRPr="009F01AF" w14:paraId="21A6D662" w14:textId="77777777" w:rsidTr="009F01AF">
        <w:trPr>
          <w:jc w:val="center"/>
        </w:trPr>
        <w:tc>
          <w:tcPr>
            <w:tcW w:w="3686" w:type="dxa"/>
            <w:vAlign w:val="center"/>
          </w:tcPr>
          <w:p w14:paraId="23F37682" w14:textId="0D7B3814" w:rsidR="009F01AF" w:rsidRPr="009F01AF" w:rsidRDefault="009F01AF" w:rsidP="009F01AF">
            <w:pPr>
              <w:pStyle w:val="Tabletext"/>
              <w:rPr>
                <w:lang w:val="en-GB" w:bidi="ar"/>
              </w:rPr>
            </w:pPr>
            <w:r w:rsidRPr="0016594C">
              <w:rPr>
                <w:rFonts w:hint="cs"/>
                <w:rtl/>
                <w:lang w:val="en-GB"/>
              </w:rPr>
              <w:t>مخطط الكسب</w:t>
            </w:r>
          </w:p>
        </w:tc>
        <w:tc>
          <w:tcPr>
            <w:tcW w:w="2977" w:type="dxa"/>
            <w:vAlign w:val="center"/>
          </w:tcPr>
          <w:p w14:paraId="4E1618EA" w14:textId="48AD0EB8" w:rsidR="009F01AF" w:rsidRPr="00E91879" w:rsidRDefault="00E91879" w:rsidP="00E91879">
            <w:pPr>
              <w:pStyle w:val="Tabletext"/>
              <w:jc w:val="center"/>
              <w:rPr>
                <w:lang w:val="en-GB" w:bidi="ar"/>
              </w:rPr>
            </w:pPr>
            <w:r w:rsidRPr="0016594C">
              <w:rPr>
                <w:rFonts w:hint="cs"/>
                <w:rtl/>
                <w:lang w:val="en-GB"/>
              </w:rPr>
              <w:t xml:space="preserve">التوصية </w:t>
            </w:r>
            <w:r w:rsidRPr="0016594C">
              <w:rPr>
                <w:lang w:val="fr-FR" w:bidi="ar"/>
              </w:rPr>
              <w:t>ITU-R S.465</w:t>
            </w:r>
          </w:p>
        </w:tc>
        <w:tc>
          <w:tcPr>
            <w:tcW w:w="2976" w:type="dxa"/>
            <w:vAlign w:val="center"/>
          </w:tcPr>
          <w:p w14:paraId="40C6B1FC" w14:textId="42F7F766" w:rsidR="009F01AF" w:rsidRPr="00E91879" w:rsidRDefault="00E91879" w:rsidP="00E91879">
            <w:pPr>
              <w:pStyle w:val="Tabletext"/>
              <w:jc w:val="center"/>
              <w:rPr>
                <w:lang w:val="en-GB" w:bidi="ar"/>
              </w:rPr>
            </w:pPr>
            <w:r w:rsidRPr="0016594C">
              <w:rPr>
                <w:rFonts w:hint="cs"/>
                <w:rtl/>
                <w:lang w:val="en-GB"/>
              </w:rPr>
              <w:t xml:space="preserve">التوصية </w:t>
            </w:r>
            <w:r w:rsidRPr="0016594C">
              <w:rPr>
                <w:lang w:val="fr-FR" w:bidi="ar"/>
              </w:rPr>
              <w:t>ITU-R S.465</w:t>
            </w:r>
          </w:p>
        </w:tc>
      </w:tr>
      <w:tr w:rsidR="009F01AF" w:rsidRPr="009F01AF" w14:paraId="1E06DF01" w14:textId="77777777" w:rsidTr="009F01AF">
        <w:trPr>
          <w:jc w:val="center"/>
        </w:trPr>
        <w:tc>
          <w:tcPr>
            <w:tcW w:w="3686" w:type="dxa"/>
            <w:vAlign w:val="center"/>
          </w:tcPr>
          <w:p w14:paraId="187B2C2B" w14:textId="630FCC7D" w:rsidR="009F01AF" w:rsidRPr="009F01AF" w:rsidRDefault="009F01AF" w:rsidP="009F01AF">
            <w:pPr>
              <w:pStyle w:val="Tabletext"/>
              <w:rPr>
                <w:lang w:val="en-GB" w:bidi="ar"/>
              </w:rPr>
            </w:pPr>
            <w:r w:rsidRPr="0016594C">
              <w:rPr>
                <w:rFonts w:hint="cs"/>
                <w:rtl/>
                <w:lang w:val="en-GB"/>
              </w:rPr>
              <w:t>أقل ارتفاع</w:t>
            </w:r>
            <w:r w:rsidRPr="009F01AF">
              <w:rPr>
                <w:rFonts w:hint="cs"/>
                <w:rtl/>
                <w:lang w:val="en-GB" w:bidi="ar"/>
              </w:rPr>
              <w:t xml:space="preserve"> </w:t>
            </w:r>
            <w:r w:rsidR="00B73E44" w:rsidRPr="00B73E44">
              <w:rPr>
                <w:rtl/>
                <w:lang w:val="en-GB" w:bidi="ar"/>
              </w:rPr>
              <w:t>(بالدرجات)</w:t>
            </w:r>
          </w:p>
        </w:tc>
        <w:tc>
          <w:tcPr>
            <w:tcW w:w="2977" w:type="dxa"/>
            <w:vAlign w:val="center"/>
          </w:tcPr>
          <w:p w14:paraId="485A3ACC" w14:textId="77777777" w:rsidR="009F01AF" w:rsidRPr="009F01AF" w:rsidRDefault="009F01AF" w:rsidP="00E91879">
            <w:pPr>
              <w:pStyle w:val="Tabletext"/>
              <w:jc w:val="center"/>
              <w:rPr>
                <w:lang w:val="en-GB" w:bidi="ar"/>
              </w:rPr>
            </w:pPr>
            <w:r w:rsidRPr="009F01AF">
              <w:rPr>
                <w:lang w:val="en-GB" w:bidi="ar"/>
              </w:rPr>
              <w:t>10</w:t>
            </w:r>
          </w:p>
        </w:tc>
        <w:tc>
          <w:tcPr>
            <w:tcW w:w="2976" w:type="dxa"/>
            <w:vAlign w:val="center"/>
          </w:tcPr>
          <w:p w14:paraId="488E8165" w14:textId="77777777" w:rsidR="009F01AF" w:rsidRPr="009F01AF" w:rsidRDefault="009F01AF" w:rsidP="00E91879">
            <w:pPr>
              <w:pStyle w:val="Tabletext"/>
              <w:jc w:val="center"/>
              <w:rPr>
                <w:lang w:val="en-GB" w:bidi="ar"/>
              </w:rPr>
            </w:pPr>
            <w:r w:rsidRPr="009F01AF">
              <w:rPr>
                <w:lang w:val="en-GB" w:bidi="ar"/>
              </w:rPr>
              <w:t>10</w:t>
            </w:r>
          </w:p>
        </w:tc>
      </w:tr>
      <w:tr w:rsidR="009F01AF" w:rsidRPr="009F01AF" w14:paraId="7E4F08AA" w14:textId="77777777" w:rsidTr="009F01AF">
        <w:trPr>
          <w:jc w:val="center"/>
        </w:trPr>
        <w:tc>
          <w:tcPr>
            <w:tcW w:w="3686" w:type="dxa"/>
            <w:vAlign w:val="center"/>
          </w:tcPr>
          <w:p w14:paraId="08A5DEA4" w14:textId="2F8609FC" w:rsidR="009F01AF" w:rsidRPr="009F01AF" w:rsidRDefault="009F01AF" w:rsidP="009F01AF">
            <w:pPr>
              <w:pStyle w:val="Tabletext"/>
              <w:rPr>
                <w:lang w:val="en-GB" w:bidi="ar"/>
              </w:rPr>
            </w:pPr>
            <w:r w:rsidRPr="0016594C">
              <w:rPr>
                <w:rFonts w:hint="cs"/>
                <w:rtl/>
                <w:lang w:val="en-GB"/>
              </w:rPr>
              <w:t>درجة حرارة الضوضاء</w:t>
            </w:r>
            <w:r w:rsidRPr="009F01AF">
              <w:rPr>
                <w:rFonts w:hint="cs"/>
                <w:rtl/>
                <w:lang w:val="en-GB" w:bidi="ar"/>
              </w:rPr>
              <w:t xml:space="preserve"> </w:t>
            </w:r>
            <w:r w:rsidRPr="009F01AF">
              <w:rPr>
                <w:lang w:val="en-GB" w:bidi="ar"/>
              </w:rPr>
              <w:t>(K)</w:t>
            </w:r>
          </w:p>
        </w:tc>
        <w:tc>
          <w:tcPr>
            <w:tcW w:w="2977" w:type="dxa"/>
            <w:vAlign w:val="center"/>
          </w:tcPr>
          <w:p w14:paraId="5E5AF2AC" w14:textId="77777777" w:rsidR="009F01AF" w:rsidRPr="009F01AF" w:rsidRDefault="009F01AF" w:rsidP="00E91879">
            <w:pPr>
              <w:pStyle w:val="Tabletext"/>
              <w:jc w:val="center"/>
              <w:rPr>
                <w:lang w:val="en-GB" w:bidi="ar"/>
              </w:rPr>
            </w:pPr>
            <w:r w:rsidRPr="009F01AF">
              <w:rPr>
                <w:lang w:val="en-GB" w:bidi="ar"/>
              </w:rPr>
              <w:t>343</w:t>
            </w:r>
          </w:p>
        </w:tc>
        <w:tc>
          <w:tcPr>
            <w:tcW w:w="2976" w:type="dxa"/>
            <w:vAlign w:val="center"/>
          </w:tcPr>
          <w:p w14:paraId="621C9A0E" w14:textId="77777777" w:rsidR="009F01AF" w:rsidRPr="009F01AF" w:rsidRDefault="009F01AF" w:rsidP="00E91879">
            <w:pPr>
              <w:pStyle w:val="Tabletext"/>
              <w:jc w:val="center"/>
              <w:rPr>
                <w:lang w:val="en-GB" w:bidi="ar"/>
              </w:rPr>
            </w:pPr>
            <w:r w:rsidRPr="009F01AF">
              <w:rPr>
                <w:lang w:val="en-GB" w:bidi="ar"/>
              </w:rPr>
              <w:t>340</w:t>
            </w:r>
          </w:p>
        </w:tc>
      </w:tr>
      <w:tr w:rsidR="009F01AF" w:rsidRPr="009F01AF" w14:paraId="10F04417" w14:textId="77777777" w:rsidTr="009F01AF">
        <w:trPr>
          <w:jc w:val="center"/>
        </w:trPr>
        <w:tc>
          <w:tcPr>
            <w:tcW w:w="3686" w:type="dxa"/>
            <w:vAlign w:val="center"/>
          </w:tcPr>
          <w:p w14:paraId="390C4C15" w14:textId="3BE40C2A" w:rsidR="009F01AF" w:rsidRPr="009F01AF" w:rsidRDefault="009F01AF" w:rsidP="009F01AF">
            <w:pPr>
              <w:pStyle w:val="Tabletext"/>
              <w:rPr>
                <w:lang w:val="it-IT" w:bidi="ar"/>
              </w:rPr>
            </w:pPr>
            <w:r w:rsidRPr="0016594C">
              <w:rPr>
                <w:rFonts w:hint="cs"/>
                <w:rtl/>
                <w:lang w:val="it-IT"/>
              </w:rPr>
              <w:t xml:space="preserve">معيار الحماية </w:t>
            </w:r>
            <w:r w:rsidRPr="0016594C">
              <w:rPr>
                <w:lang w:val="fr-FR" w:bidi="ar"/>
              </w:rPr>
              <w:t>Io/No</w:t>
            </w:r>
            <w:r w:rsidRPr="009F01AF">
              <w:rPr>
                <w:rFonts w:hint="cs"/>
                <w:rtl/>
                <w:lang w:val="it-IT" w:bidi="ar"/>
              </w:rPr>
              <w:t xml:space="preserve"> </w:t>
            </w:r>
            <w:r w:rsidRPr="009F01AF">
              <w:rPr>
                <w:lang w:val="it-IT" w:bidi="ar"/>
              </w:rPr>
              <w:t>(dB)</w:t>
            </w:r>
          </w:p>
        </w:tc>
        <w:tc>
          <w:tcPr>
            <w:tcW w:w="2977" w:type="dxa"/>
            <w:vAlign w:val="center"/>
          </w:tcPr>
          <w:p w14:paraId="27CF91E1" w14:textId="77777777" w:rsidR="009F01AF" w:rsidRPr="009F01AF" w:rsidRDefault="009F01AF" w:rsidP="00E91879">
            <w:pPr>
              <w:pStyle w:val="Tabletext"/>
              <w:jc w:val="center"/>
              <w:rPr>
                <w:lang w:val="en-GB" w:bidi="ar"/>
              </w:rPr>
            </w:pPr>
            <w:r w:rsidRPr="009F01AF">
              <w:rPr>
                <w:lang w:val="en-GB" w:bidi="ar"/>
              </w:rPr>
              <w:t>0</w:t>
            </w:r>
          </w:p>
        </w:tc>
        <w:tc>
          <w:tcPr>
            <w:tcW w:w="2976" w:type="dxa"/>
            <w:vAlign w:val="center"/>
          </w:tcPr>
          <w:p w14:paraId="611C2CD1" w14:textId="77777777" w:rsidR="009F01AF" w:rsidRPr="009F01AF" w:rsidRDefault="009F01AF" w:rsidP="00E91879">
            <w:pPr>
              <w:pStyle w:val="Tabletext"/>
              <w:jc w:val="center"/>
              <w:rPr>
                <w:lang w:val="en-GB" w:bidi="ar"/>
              </w:rPr>
            </w:pPr>
            <w:r w:rsidRPr="009F01AF">
              <w:rPr>
                <w:lang w:val="en-GB" w:bidi="ar"/>
              </w:rPr>
              <w:t>0</w:t>
            </w:r>
          </w:p>
        </w:tc>
      </w:tr>
      <w:tr w:rsidR="009F01AF" w:rsidRPr="009F01AF" w14:paraId="18658311" w14:textId="77777777" w:rsidTr="009F01AF">
        <w:trPr>
          <w:jc w:val="center"/>
        </w:trPr>
        <w:tc>
          <w:tcPr>
            <w:tcW w:w="3686" w:type="dxa"/>
            <w:vAlign w:val="center"/>
          </w:tcPr>
          <w:p w14:paraId="6C70EAFD" w14:textId="21C37903" w:rsidR="009F01AF" w:rsidRPr="009F01AF" w:rsidRDefault="009F01AF" w:rsidP="009F01AF">
            <w:pPr>
              <w:pStyle w:val="Tabletext"/>
              <w:rPr>
                <w:lang w:val="en-GB" w:bidi="ar"/>
              </w:rPr>
            </w:pPr>
            <w:r w:rsidRPr="0016594C">
              <w:rPr>
                <w:rFonts w:hint="cs"/>
                <w:rtl/>
                <w:lang w:val="en-GB"/>
              </w:rPr>
              <w:t>الحماية من التداخل</w:t>
            </w:r>
            <w:r w:rsidRPr="009F01AF">
              <w:rPr>
                <w:rFonts w:hint="cs"/>
                <w:rtl/>
                <w:lang w:val="en-GB" w:bidi="ar"/>
              </w:rPr>
              <w:t xml:space="preserve"> </w:t>
            </w:r>
            <w:r w:rsidRPr="009F01AF">
              <w:rPr>
                <w:lang w:val="en-GB" w:bidi="ar"/>
              </w:rPr>
              <w:t>(</w:t>
            </w:r>
            <w:proofErr w:type="spellStart"/>
            <w:r w:rsidRPr="009F01AF">
              <w:rPr>
                <w:lang w:val="en-GB" w:bidi="ar"/>
              </w:rPr>
              <w:t>dBW</w:t>
            </w:r>
            <w:proofErr w:type="spellEnd"/>
            <w:r w:rsidRPr="009F01AF">
              <w:rPr>
                <w:lang w:val="en-GB" w:bidi="ar"/>
              </w:rPr>
              <w:t>/MHz)</w:t>
            </w:r>
          </w:p>
        </w:tc>
        <w:tc>
          <w:tcPr>
            <w:tcW w:w="2977" w:type="dxa"/>
            <w:vAlign w:val="center"/>
          </w:tcPr>
          <w:p w14:paraId="42F3D46F" w14:textId="37D5CF86" w:rsidR="009F01AF" w:rsidRPr="009F01AF" w:rsidRDefault="009F01AF" w:rsidP="00E91879">
            <w:pPr>
              <w:pStyle w:val="Tabletext"/>
              <w:jc w:val="center"/>
              <w:rPr>
                <w:lang w:val="en-GB" w:bidi="ar"/>
              </w:rPr>
            </w:pPr>
            <w:r w:rsidRPr="009F01AF">
              <w:rPr>
                <w:lang w:val="en-GB" w:bidi="ar"/>
              </w:rPr>
              <w:t>143</w:t>
            </w:r>
            <w:r w:rsidR="00E91879" w:rsidRPr="009F01AF">
              <w:rPr>
                <w:lang w:val="en-GB" w:bidi="ar"/>
              </w:rPr>
              <w:t>−</w:t>
            </w:r>
          </w:p>
        </w:tc>
        <w:tc>
          <w:tcPr>
            <w:tcW w:w="2976" w:type="dxa"/>
            <w:vAlign w:val="center"/>
          </w:tcPr>
          <w:p w14:paraId="1F298F27" w14:textId="6850831E" w:rsidR="009F01AF" w:rsidRPr="009F01AF" w:rsidRDefault="009F01AF" w:rsidP="00E91879">
            <w:pPr>
              <w:pStyle w:val="Tabletext"/>
              <w:jc w:val="center"/>
              <w:rPr>
                <w:lang w:val="en-GB" w:bidi="ar"/>
              </w:rPr>
            </w:pPr>
            <w:r w:rsidRPr="009F01AF">
              <w:rPr>
                <w:lang w:val="en-GB" w:bidi="ar"/>
              </w:rPr>
              <w:t>143</w:t>
            </w:r>
            <w:r w:rsidR="00E91879" w:rsidRPr="009F01AF">
              <w:rPr>
                <w:lang w:val="en-GB" w:bidi="ar"/>
              </w:rPr>
              <w:t>−</w:t>
            </w:r>
          </w:p>
        </w:tc>
      </w:tr>
      <w:tr w:rsidR="009F01AF" w:rsidRPr="009F01AF" w14:paraId="0756B92E" w14:textId="77777777" w:rsidTr="009F01AF">
        <w:trPr>
          <w:jc w:val="center"/>
        </w:trPr>
        <w:tc>
          <w:tcPr>
            <w:tcW w:w="3686" w:type="dxa"/>
            <w:vAlign w:val="center"/>
          </w:tcPr>
          <w:p w14:paraId="0961E9FD" w14:textId="12B50B8B" w:rsidR="009F01AF" w:rsidRPr="009F01AF" w:rsidRDefault="009F01AF" w:rsidP="009F01AF">
            <w:pPr>
              <w:pStyle w:val="Tabletext"/>
              <w:rPr>
                <w:lang w:val="en-GB" w:bidi="ar"/>
              </w:rPr>
            </w:pPr>
            <w:r w:rsidRPr="0016594C">
              <w:rPr>
                <w:rFonts w:hint="cs"/>
                <w:rtl/>
                <w:lang w:val="en-GB"/>
              </w:rPr>
              <w:t>النسبة المئوية للتجاوز</w:t>
            </w:r>
          </w:p>
        </w:tc>
        <w:tc>
          <w:tcPr>
            <w:tcW w:w="2977" w:type="dxa"/>
            <w:vAlign w:val="center"/>
          </w:tcPr>
          <w:p w14:paraId="0C5A34FA" w14:textId="0702C0D6" w:rsidR="009F01AF" w:rsidRPr="009F01AF" w:rsidRDefault="00E91879" w:rsidP="00E91879">
            <w:pPr>
              <w:pStyle w:val="Tabletext"/>
              <w:jc w:val="center"/>
              <w:rPr>
                <w:lang w:val="en-GB" w:bidi="ar"/>
              </w:rPr>
            </w:pPr>
            <w:r w:rsidRPr="009F01AF">
              <w:rPr>
                <w:lang w:val="en-GB" w:bidi="ar"/>
              </w:rPr>
              <w:t>%</w:t>
            </w:r>
            <w:r w:rsidR="009F01AF" w:rsidRPr="009F01AF">
              <w:rPr>
                <w:lang w:val="en-GB" w:bidi="ar"/>
              </w:rPr>
              <w:t>0</w:t>
            </w:r>
            <w:r w:rsidR="00423A6C">
              <w:rPr>
                <w:lang w:val="en-GB" w:bidi="ar"/>
              </w:rPr>
              <w:t>,</w:t>
            </w:r>
            <w:r w:rsidR="009F01AF" w:rsidRPr="009F01AF">
              <w:rPr>
                <w:lang w:val="en-GB" w:bidi="ar"/>
              </w:rPr>
              <w:t>005</w:t>
            </w:r>
          </w:p>
        </w:tc>
        <w:tc>
          <w:tcPr>
            <w:tcW w:w="2976" w:type="dxa"/>
            <w:vAlign w:val="center"/>
          </w:tcPr>
          <w:p w14:paraId="7BAF18C8" w14:textId="491598D9" w:rsidR="009F01AF" w:rsidRPr="009F01AF" w:rsidRDefault="00E91879" w:rsidP="00E91879">
            <w:pPr>
              <w:pStyle w:val="Tabletext"/>
              <w:jc w:val="center"/>
              <w:rPr>
                <w:lang w:val="en-GB" w:bidi="ar"/>
              </w:rPr>
            </w:pPr>
            <w:r w:rsidRPr="009F01AF">
              <w:rPr>
                <w:lang w:val="en-GB" w:bidi="ar"/>
              </w:rPr>
              <w:t>%</w:t>
            </w:r>
            <w:r w:rsidR="009F01AF" w:rsidRPr="009F01AF">
              <w:rPr>
                <w:lang w:val="en-GB" w:bidi="ar"/>
              </w:rPr>
              <w:t>0</w:t>
            </w:r>
            <w:r w:rsidR="00423A6C">
              <w:rPr>
                <w:lang w:val="en-GB" w:bidi="ar"/>
              </w:rPr>
              <w:t>,</w:t>
            </w:r>
            <w:r w:rsidR="009F01AF" w:rsidRPr="009F01AF">
              <w:rPr>
                <w:lang w:val="en-GB" w:bidi="ar"/>
              </w:rPr>
              <w:t>005</w:t>
            </w:r>
          </w:p>
        </w:tc>
      </w:tr>
    </w:tbl>
    <w:p w14:paraId="6AB4C610" w14:textId="71255E12" w:rsidR="0016594C" w:rsidRPr="00423A6C" w:rsidRDefault="0016594C" w:rsidP="0016594C">
      <w:pPr>
        <w:rPr>
          <w:spacing w:val="-4"/>
          <w:rtl/>
          <w:lang w:bidi="ar-EG"/>
        </w:rPr>
      </w:pPr>
      <w:r w:rsidRPr="00423A6C">
        <w:rPr>
          <w:rFonts w:hint="cs"/>
          <w:spacing w:val="-4"/>
          <w:rtl/>
          <w:lang w:bidi="ar"/>
        </w:rPr>
        <w:t xml:space="preserve">في الحالة </w:t>
      </w:r>
      <w:r w:rsidRPr="00423A6C">
        <w:rPr>
          <w:spacing w:val="-4"/>
        </w:rPr>
        <w:t>2</w:t>
      </w:r>
      <w:r w:rsidRPr="00423A6C">
        <w:rPr>
          <w:rFonts w:hint="cs"/>
          <w:spacing w:val="-4"/>
          <w:rtl/>
          <w:lang w:bidi="ar"/>
        </w:rPr>
        <w:t>، يُفترض أن الإرسالات من</w:t>
      </w:r>
      <w:r w:rsidRPr="00423A6C">
        <w:rPr>
          <w:rFonts w:hint="cs"/>
          <w:spacing w:val="-4"/>
          <w:rtl/>
        </w:rPr>
        <w:t xml:space="preserve"> أنظمة</w:t>
      </w:r>
      <w:r w:rsidRPr="00423A6C">
        <w:rPr>
          <w:spacing w:val="-4"/>
          <w:rtl/>
        </w:rPr>
        <w:t xml:space="preserve"> </w:t>
      </w:r>
      <w:r w:rsidRPr="00423A6C">
        <w:rPr>
          <w:rFonts w:hint="cs"/>
          <w:spacing w:val="-4"/>
          <w:rtl/>
        </w:rPr>
        <w:t>المدارات المستقرة بالنسبة إلى الأرض</w:t>
      </w:r>
      <w:r w:rsidRPr="00423A6C">
        <w:rPr>
          <w:rFonts w:hint="eastAsia"/>
          <w:spacing w:val="-4"/>
          <w:rtl/>
        </w:rPr>
        <w:t> </w:t>
      </w:r>
      <w:r w:rsidRPr="00423A6C">
        <w:rPr>
          <w:spacing w:val="-4"/>
        </w:rPr>
        <w:t>(GSO)</w:t>
      </w:r>
      <w:r w:rsidRPr="00423A6C">
        <w:rPr>
          <w:rFonts w:hint="cs"/>
          <w:spacing w:val="-4"/>
          <w:rtl/>
        </w:rPr>
        <w:t xml:space="preserve"> وأنظمة المدارات</w:t>
      </w:r>
      <w:r w:rsidRPr="00423A6C">
        <w:rPr>
          <w:spacing w:val="-4"/>
          <w:rtl/>
        </w:rPr>
        <w:t xml:space="preserve"> </w:t>
      </w:r>
      <w:r w:rsidRPr="00423A6C">
        <w:rPr>
          <w:rFonts w:hint="cs"/>
          <w:spacing w:val="-4"/>
          <w:rtl/>
        </w:rPr>
        <w:t>ال</w:t>
      </w:r>
      <w:r w:rsidRPr="00423A6C">
        <w:rPr>
          <w:spacing w:val="-4"/>
          <w:rtl/>
        </w:rPr>
        <w:t>إهليلجي</w:t>
      </w:r>
      <w:r w:rsidRPr="00423A6C">
        <w:rPr>
          <w:rFonts w:hint="cs"/>
          <w:spacing w:val="-4"/>
          <w:rtl/>
        </w:rPr>
        <w:t>ة</w:t>
      </w:r>
      <w:r w:rsidRPr="00423A6C">
        <w:rPr>
          <w:spacing w:val="-4"/>
          <w:rtl/>
        </w:rPr>
        <w:t xml:space="preserve"> شديد</w:t>
      </w:r>
      <w:r w:rsidRPr="00423A6C">
        <w:rPr>
          <w:rFonts w:hint="cs"/>
          <w:spacing w:val="-4"/>
          <w:rtl/>
        </w:rPr>
        <w:t>ة</w:t>
      </w:r>
      <w:r w:rsidRPr="00423A6C">
        <w:rPr>
          <w:spacing w:val="-4"/>
          <w:rtl/>
        </w:rPr>
        <w:t xml:space="preserve"> الميل</w:t>
      </w:r>
      <w:r w:rsidRPr="00423A6C">
        <w:rPr>
          <w:rFonts w:hint="cs"/>
          <w:spacing w:val="-4"/>
          <w:rtl/>
        </w:rPr>
        <w:t> </w:t>
      </w:r>
      <w:r w:rsidRPr="00423A6C">
        <w:rPr>
          <w:spacing w:val="-4"/>
        </w:rPr>
        <w:t>(HEO)</w:t>
      </w:r>
      <w:r w:rsidRPr="00423A6C">
        <w:rPr>
          <w:rFonts w:hint="cs"/>
          <w:spacing w:val="-4"/>
          <w:rtl/>
        </w:rPr>
        <w:t xml:space="preserve"> للخدمة الثابتة الساتلية</w:t>
      </w:r>
      <w:r w:rsidRPr="00423A6C">
        <w:rPr>
          <w:rFonts w:hint="cs"/>
          <w:spacing w:val="-4"/>
          <w:rtl/>
          <w:lang w:bidi="ar"/>
        </w:rPr>
        <w:t xml:space="preserve"> تلب‍ي حدود كثافة تدفق القدرة المحددة في الجدول </w:t>
      </w:r>
      <w:r w:rsidRPr="00423A6C">
        <w:rPr>
          <w:b/>
          <w:bCs/>
          <w:spacing w:val="-4"/>
        </w:rPr>
        <w:t>4-21</w:t>
      </w:r>
      <w:r w:rsidRPr="00423A6C">
        <w:rPr>
          <w:rFonts w:hint="cs"/>
          <w:spacing w:val="-4"/>
          <w:rtl/>
          <w:lang w:bidi="ar"/>
        </w:rPr>
        <w:t xml:space="preserve"> من لوائح الراديو على سطح الأرض</w:t>
      </w:r>
      <w:r w:rsidRPr="00423A6C">
        <w:rPr>
          <w:rFonts w:hint="cs"/>
          <w:spacing w:val="-4"/>
          <w:rtl/>
        </w:rPr>
        <w:t xml:space="preserve"> ضمن</w:t>
      </w:r>
      <w:r w:rsidRPr="00423A6C">
        <w:rPr>
          <w:rFonts w:hint="cs"/>
          <w:spacing w:val="-4"/>
          <w:rtl/>
          <w:lang w:bidi="ar"/>
        </w:rPr>
        <w:t xml:space="preserve"> النطاق </w:t>
      </w:r>
      <w:r w:rsidRPr="00423A6C">
        <w:rPr>
          <w:spacing w:val="-4"/>
        </w:rPr>
        <w:t>GHz 38-37,5</w:t>
      </w:r>
      <w:r w:rsidRPr="00423A6C">
        <w:rPr>
          <w:rFonts w:hint="cs"/>
          <w:spacing w:val="-4"/>
          <w:rtl/>
        </w:rPr>
        <w:t>.</w:t>
      </w:r>
    </w:p>
    <w:p w14:paraId="119F9366" w14:textId="3288DEA1" w:rsidR="007A594E" w:rsidRDefault="007A594E" w:rsidP="00423A6C">
      <w:pPr>
        <w:pStyle w:val="TableNo"/>
        <w:keepNext/>
        <w:keepLines/>
        <w:rPr>
          <w:rtl/>
        </w:rPr>
      </w:pPr>
      <w:r>
        <w:rPr>
          <w:rFonts w:hint="cs"/>
          <w:rtl/>
        </w:rPr>
        <w:t xml:space="preserve">الجدول </w:t>
      </w:r>
      <w:r>
        <w:t>3</w:t>
      </w:r>
    </w:p>
    <w:p w14:paraId="1DFC9509" w14:textId="649D99C3" w:rsidR="007A594E" w:rsidRDefault="003139DA" w:rsidP="00423A6C">
      <w:pPr>
        <w:pStyle w:val="Tabletitle"/>
        <w:keepNext/>
        <w:keepLines/>
        <w:rPr>
          <w:rtl/>
        </w:rPr>
      </w:pPr>
      <w:r w:rsidRPr="003139DA">
        <w:rPr>
          <w:rtl/>
        </w:rPr>
        <w:t>‏الخصائص المدارية المخط</w:t>
      </w:r>
      <w:r>
        <w:rPr>
          <w:rFonts w:hint="cs"/>
          <w:rtl/>
        </w:rPr>
        <w:t>َ</w:t>
      </w:r>
      <w:r w:rsidRPr="003139DA">
        <w:rPr>
          <w:rtl/>
        </w:rPr>
        <w:t>طة لنظامي المدار الأرضي المنخفض والمتوسط للخدمة الثابتة الساتلية</w:t>
      </w:r>
      <w:r w:rsidRPr="003139DA">
        <w:rPr>
          <w:cs/>
        </w:rPr>
        <w:t>‎</w:t>
      </w:r>
    </w:p>
    <w:tbl>
      <w:tblPr>
        <w:tblpPr w:leftFromText="180" w:rightFromText="180" w:vertAnchor="text" w:tblpXSpec="center" w:tblpY="1"/>
        <w:tblOverlap w:val="never"/>
        <w:bidiVisual/>
        <w:tblW w:w="9639" w:type="dxa"/>
        <w:tblLayout w:type="fixed"/>
        <w:tblCellMar>
          <w:left w:w="57" w:type="dxa"/>
          <w:right w:w="57" w:type="dxa"/>
        </w:tblCellMar>
        <w:tblLook w:val="04A0" w:firstRow="1" w:lastRow="0" w:firstColumn="1" w:lastColumn="0" w:noHBand="0" w:noVBand="1"/>
      </w:tblPr>
      <w:tblGrid>
        <w:gridCol w:w="2113"/>
        <w:gridCol w:w="1317"/>
        <w:gridCol w:w="1162"/>
        <w:gridCol w:w="2074"/>
        <w:gridCol w:w="1471"/>
        <w:gridCol w:w="1502"/>
      </w:tblGrid>
      <w:tr w:rsidR="00262CA3" w:rsidRPr="00262CA3" w14:paraId="04FFFE93" w14:textId="77777777" w:rsidTr="008C56E1">
        <w:trPr>
          <w:tblHeader/>
        </w:trPr>
        <w:tc>
          <w:tcPr>
            <w:tcW w:w="1096" w:type="pct"/>
            <w:tcBorders>
              <w:top w:val="single" w:sz="4" w:space="0" w:color="auto"/>
              <w:left w:val="single" w:sz="4" w:space="0" w:color="auto"/>
              <w:bottom w:val="single" w:sz="4" w:space="0" w:color="auto"/>
              <w:right w:val="single" w:sz="4" w:space="0" w:color="auto"/>
            </w:tcBorders>
            <w:vAlign w:val="center"/>
            <w:hideMark/>
          </w:tcPr>
          <w:p w14:paraId="0DE84EC3" w14:textId="3D7A678F" w:rsidR="00262CA3" w:rsidRPr="00262CA3" w:rsidRDefault="003139DA" w:rsidP="008C56E1">
            <w:pPr>
              <w:pStyle w:val="Tablehead"/>
              <w:rPr>
                <w:lang w:val="en-GB" w:bidi="ar-EG"/>
              </w:rPr>
            </w:pPr>
            <w:r>
              <w:rPr>
                <w:rFonts w:hint="cs"/>
                <w:rtl/>
                <w:lang w:val="en-GB" w:bidi="ar-EG"/>
              </w:rPr>
              <w:t>الكوكبة</w:t>
            </w:r>
          </w:p>
        </w:tc>
        <w:tc>
          <w:tcPr>
            <w:tcW w:w="683" w:type="pct"/>
            <w:tcBorders>
              <w:top w:val="single" w:sz="4" w:space="0" w:color="auto"/>
              <w:left w:val="single" w:sz="4" w:space="0" w:color="auto"/>
              <w:bottom w:val="single" w:sz="4" w:space="0" w:color="auto"/>
              <w:right w:val="single" w:sz="4" w:space="0" w:color="auto"/>
            </w:tcBorders>
            <w:vAlign w:val="center"/>
            <w:hideMark/>
          </w:tcPr>
          <w:p w14:paraId="242246AA" w14:textId="601567AC" w:rsidR="00262CA3" w:rsidRPr="00262CA3" w:rsidRDefault="003139DA" w:rsidP="003139DA">
            <w:pPr>
              <w:pStyle w:val="Tablehead"/>
              <w:rPr>
                <w:lang w:val="en-GB" w:bidi="ar-EG"/>
              </w:rPr>
            </w:pPr>
            <w:r>
              <w:rPr>
                <w:rFonts w:hint="cs"/>
                <w:rtl/>
                <w:lang w:val="en-GB" w:bidi="ar-EG"/>
              </w:rPr>
              <w:t xml:space="preserve">الميل </w:t>
            </w:r>
            <w:r w:rsidRPr="003139DA">
              <w:rPr>
                <w:rtl/>
                <w:lang w:val="en-GB" w:bidi="ar"/>
              </w:rPr>
              <w:t>(بالدرجات)</w:t>
            </w:r>
          </w:p>
        </w:tc>
        <w:tc>
          <w:tcPr>
            <w:tcW w:w="603" w:type="pct"/>
            <w:tcBorders>
              <w:top w:val="single" w:sz="4" w:space="0" w:color="auto"/>
              <w:left w:val="single" w:sz="4" w:space="0" w:color="auto"/>
              <w:bottom w:val="single" w:sz="4" w:space="0" w:color="auto"/>
              <w:right w:val="single" w:sz="4" w:space="0" w:color="auto"/>
            </w:tcBorders>
            <w:vAlign w:val="center"/>
            <w:hideMark/>
          </w:tcPr>
          <w:p w14:paraId="51FDA799" w14:textId="29C7F059" w:rsidR="00262CA3" w:rsidRPr="00262CA3" w:rsidRDefault="003139DA" w:rsidP="008C56E1">
            <w:pPr>
              <w:pStyle w:val="Tablehead"/>
              <w:rPr>
                <w:lang w:val="en-GB" w:bidi="ar-EG"/>
              </w:rPr>
            </w:pPr>
            <w:r>
              <w:rPr>
                <w:rFonts w:hint="cs"/>
                <w:rtl/>
                <w:lang w:val="en-GB" w:bidi="ar-EG"/>
              </w:rPr>
              <w:t xml:space="preserve">العلو </w:t>
            </w:r>
            <w:r w:rsidRPr="003139DA">
              <w:rPr>
                <w:lang w:val="en-GB" w:bidi="ar-EG"/>
              </w:rPr>
              <w:t>(km)</w:t>
            </w:r>
          </w:p>
        </w:tc>
        <w:tc>
          <w:tcPr>
            <w:tcW w:w="1076" w:type="pct"/>
            <w:tcBorders>
              <w:top w:val="single" w:sz="4" w:space="0" w:color="auto"/>
              <w:left w:val="single" w:sz="4" w:space="0" w:color="auto"/>
              <w:bottom w:val="single" w:sz="4" w:space="0" w:color="auto"/>
              <w:right w:val="single" w:sz="4" w:space="0" w:color="auto"/>
            </w:tcBorders>
            <w:vAlign w:val="center"/>
            <w:hideMark/>
          </w:tcPr>
          <w:p w14:paraId="0B136922" w14:textId="3646FD9B" w:rsidR="00262CA3" w:rsidRPr="00262CA3" w:rsidRDefault="003139DA" w:rsidP="008C56E1">
            <w:pPr>
              <w:pStyle w:val="Tablehead"/>
              <w:rPr>
                <w:lang w:val="en-GB" w:bidi="ar-EG"/>
              </w:rPr>
            </w:pPr>
            <w:r>
              <w:rPr>
                <w:rFonts w:hint="cs"/>
                <w:rtl/>
                <w:lang w:val="en-GB" w:bidi="ar-EG"/>
              </w:rPr>
              <w:t>عدد</w:t>
            </w:r>
            <w:r w:rsidR="00837EF5">
              <w:rPr>
                <w:rFonts w:hint="cs"/>
                <w:rtl/>
                <w:lang w:val="en-GB" w:bidi="ar-EG"/>
              </w:rPr>
              <w:t xml:space="preserve"> </w:t>
            </w:r>
            <w:r>
              <w:rPr>
                <w:rFonts w:hint="cs"/>
                <w:rtl/>
                <w:lang w:val="en-GB" w:bidi="ar-EG"/>
              </w:rPr>
              <w:t>المستوِيات</w:t>
            </w:r>
          </w:p>
        </w:tc>
        <w:tc>
          <w:tcPr>
            <w:tcW w:w="763" w:type="pct"/>
            <w:tcBorders>
              <w:top w:val="single" w:sz="4" w:space="0" w:color="auto"/>
              <w:left w:val="single" w:sz="4" w:space="0" w:color="auto"/>
              <w:bottom w:val="single" w:sz="4" w:space="0" w:color="auto"/>
              <w:right w:val="single" w:sz="4" w:space="0" w:color="auto"/>
            </w:tcBorders>
            <w:vAlign w:val="center"/>
            <w:hideMark/>
          </w:tcPr>
          <w:p w14:paraId="02B4FAF2" w14:textId="0FDFA95B" w:rsidR="00262CA3" w:rsidRPr="00262CA3" w:rsidRDefault="003139DA" w:rsidP="003139DA">
            <w:pPr>
              <w:pStyle w:val="Tablehead"/>
              <w:rPr>
                <w:lang w:val="en-GB" w:bidi="ar-EG"/>
              </w:rPr>
            </w:pPr>
            <w:r w:rsidRPr="003139DA">
              <w:rPr>
                <w:rFonts w:hint="cs"/>
                <w:rtl/>
                <w:lang w:val="en-GB" w:bidi="ar-EG"/>
              </w:rPr>
              <w:t>عدد</w:t>
            </w:r>
            <w:r>
              <w:rPr>
                <w:rFonts w:hint="cs"/>
                <w:rtl/>
                <w:lang w:val="en-GB" w:bidi="ar-EG"/>
              </w:rPr>
              <w:t xml:space="preserve"> السواتل/</w:t>
            </w:r>
            <w:r w:rsidRPr="003139DA">
              <w:rPr>
                <w:rFonts w:hint="cs"/>
                <w:rtl/>
                <w:lang w:val="en-GB" w:bidi="ar-EG"/>
              </w:rPr>
              <w:t xml:space="preserve"> المستوِيات</w:t>
            </w:r>
          </w:p>
        </w:tc>
        <w:tc>
          <w:tcPr>
            <w:tcW w:w="779" w:type="pct"/>
            <w:tcBorders>
              <w:top w:val="single" w:sz="4" w:space="0" w:color="auto"/>
              <w:left w:val="single" w:sz="4" w:space="0" w:color="auto"/>
              <w:bottom w:val="single" w:sz="4" w:space="0" w:color="auto"/>
              <w:right w:val="single" w:sz="4" w:space="0" w:color="auto"/>
            </w:tcBorders>
            <w:vAlign w:val="center"/>
            <w:hideMark/>
          </w:tcPr>
          <w:p w14:paraId="740BD53A" w14:textId="79F8B13B" w:rsidR="00262CA3" w:rsidRPr="00262CA3" w:rsidRDefault="003139DA" w:rsidP="003139DA">
            <w:pPr>
              <w:pStyle w:val="Tablehead"/>
              <w:rPr>
                <w:lang w:val="en-GB" w:bidi="ar-EG"/>
              </w:rPr>
            </w:pPr>
            <w:r w:rsidRPr="003139DA">
              <w:rPr>
                <w:rFonts w:hint="cs"/>
                <w:rtl/>
                <w:lang w:val="en-GB" w:bidi="ar-EG"/>
              </w:rPr>
              <w:t>عدد السواتل</w:t>
            </w:r>
            <w:r>
              <w:rPr>
                <w:rFonts w:hint="cs"/>
                <w:rtl/>
                <w:lang w:val="en-GB" w:bidi="ar-EG"/>
              </w:rPr>
              <w:t xml:space="preserve"> الكلي</w:t>
            </w:r>
          </w:p>
        </w:tc>
      </w:tr>
      <w:tr w:rsidR="00262CA3" w:rsidRPr="00262CA3" w14:paraId="26B37EAF" w14:textId="77777777" w:rsidTr="008C56E1">
        <w:tc>
          <w:tcPr>
            <w:tcW w:w="1096" w:type="pct"/>
            <w:vMerge w:val="restart"/>
            <w:tcBorders>
              <w:top w:val="single" w:sz="4" w:space="0" w:color="auto"/>
              <w:left w:val="single" w:sz="4" w:space="0" w:color="auto"/>
              <w:bottom w:val="single" w:sz="4" w:space="0" w:color="auto"/>
              <w:right w:val="single" w:sz="4" w:space="0" w:color="auto"/>
            </w:tcBorders>
            <w:vAlign w:val="center"/>
            <w:hideMark/>
          </w:tcPr>
          <w:p w14:paraId="6BD5F231" w14:textId="5DE7728C" w:rsidR="00262CA3" w:rsidRPr="00262CA3" w:rsidRDefault="008B4CE2" w:rsidP="008C56E1">
            <w:pPr>
              <w:pStyle w:val="Tabletext"/>
              <w:rPr>
                <w:lang w:val="en-GB" w:bidi="ar-EG"/>
              </w:rPr>
            </w:pPr>
            <w:r>
              <w:rPr>
                <w:rFonts w:hint="cs"/>
                <w:rtl/>
                <w:lang w:val="en-GB" w:bidi="ar-EG"/>
              </w:rPr>
              <w:t xml:space="preserve">رقم </w:t>
            </w:r>
            <w:r w:rsidR="00262CA3" w:rsidRPr="00262CA3">
              <w:rPr>
                <w:lang w:val="en-GB" w:bidi="ar-EG"/>
              </w:rPr>
              <w:t>1</w:t>
            </w:r>
            <w:r w:rsidR="00F252A7">
              <w:rPr>
                <w:rFonts w:hint="cs"/>
                <w:rtl/>
                <w:lang w:val="en-GB" w:bidi="ar-EG"/>
              </w:rPr>
              <w:t xml:space="preserve"> </w:t>
            </w:r>
            <w:r w:rsidR="00262CA3" w:rsidRPr="00262CA3">
              <w:rPr>
                <w:lang w:val="en-GB" w:bidi="ar-EG"/>
              </w:rPr>
              <w:t>(LEO at 1 200 km)</w:t>
            </w:r>
          </w:p>
        </w:tc>
        <w:tc>
          <w:tcPr>
            <w:tcW w:w="683" w:type="pct"/>
            <w:tcBorders>
              <w:top w:val="single" w:sz="4" w:space="0" w:color="auto"/>
              <w:left w:val="single" w:sz="4" w:space="0" w:color="auto"/>
              <w:bottom w:val="single" w:sz="4" w:space="0" w:color="auto"/>
              <w:right w:val="single" w:sz="4" w:space="0" w:color="auto"/>
            </w:tcBorders>
            <w:vAlign w:val="center"/>
            <w:hideMark/>
          </w:tcPr>
          <w:p w14:paraId="09B922C3" w14:textId="3C61659F" w:rsidR="00262CA3" w:rsidRPr="00262CA3" w:rsidRDefault="00262CA3" w:rsidP="008C56E1">
            <w:pPr>
              <w:pStyle w:val="Tabletext"/>
              <w:jc w:val="center"/>
              <w:rPr>
                <w:lang w:val="en-GB" w:bidi="ar-EG"/>
              </w:rPr>
            </w:pPr>
            <w:r w:rsidRPr="00262CA3">
              <w:rPr>
                <w:lang w:val="en-GB" w:bidi="ar-EG"/>
              </w:rPr>
              <w:t>87</w:t>
            </w:r>
            <w:r w:rsidR="00DF5237">
              <w:rPr>
                <w:lang w:val="en-GB" w:bidi="ar-EG"/>
              </w:rPr>
              <w:t>,</w:t>
            </w:r>
            <w:r w:rsidRPr="00262CA3">
              <w:rPr>
                <w:lang w:val="en-GB" w:bidi="ar-EG"/>
              </w:rPr>
              <w:t>9</w:t>
            </w:r>
          </w:p>
        </w:tc>
        <w:tc>
          <w:tcPr>
            <w:tcW w:w="603" w:type="pct"/>
            <w:tcBorders>
              <w:top w:val="single" w:sz="4" w:space="0" w:color="auto"/>
              <w:left w:val="single" w:sz="4" w:space="0" w:color="auto"/>
              <w:bottom w:val="single" w:sz="4" w:space="0" w:color="auto"/>
              <w:right w:val="single" w:sz="4" w:space="0" w:color="auto"/>
            </w:tcBorders>
            <w:vAlign w:val="center"/>
            <w:hideMark/>
          </w:tcPr>
          <w:p w14:paraId="1E77481E" w14:textId="77777777" w:rsidR="00262CA3" w:rsidRPr="00262CA3" w:rsidRDefault="00262CA3" w:rsidP="008C56E1">
            <w:pPr>
              <w:pStyle w:val="Tabletext"/>
              <w:jc w:val="center"/>
              <w:rPr>
                <w:lang w:val="en-GB" w:bidi="ar-EG"/>
              </w:rPr>
            </w:pPr>
            <w:r w:rsidRPr="00262CA3">
              <w:rPr>
                <w:lang w:val="en-GB" w:bidi="ar-EG"/>
              </w:rPr>
              <w:t>1 200</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1165FFE" w14:textId="17D6AEEC" w:rsidR="00262CA3" w:rsidRPr="00262CA3" w:rsidRDefault="00262CA3" w:rsidP="008C56E1">
            <w:pPr>
              <w:pStyle w:val="Tabletext"/>
              <w:jc w:val="center"/>
              <w:rPr>
                <w:lang w:val="en-GB" w:bidi="ar-EG"/>
              </w:rPr>
            </w:pPr>
            <w:proofErr w:type="gramStart"/>
            <w:r w:rsidRPr="00262CA3">
              <w:rPr>
                <w:lang w:val="en-GB" w:bidi="ar-EG"/>
              </w:rPr>
              <w:t>36</w:t>
            </w:r>
            <w:r w:rsidR="00F20714">
              <w:rPr>
                <w:rFonts w:hint="cs"/>
                <w:rtl/>
                <w:lang w:val="en-GB" w:bidi="ar-EG"/>
              </w:rPr>
              <w:t xml:space="preserve"> </w:t>
            </w:r>
            <w:r>
              <w:rPr>
                <w:lang w:val="en-GB" w:bidi="ar-EG"/>
              </w:rPr>
              <w:t>)</w:t>
            </w:r>
            <w:r w:rsidR="003139DA">
              <w:rPr>
                <w:rFonts w:hint="cs"/>
                <w:rtl/>
                <w:lang w:val="en-GB" w:bidi="ar-EG"/>
              </w:rPr>
              <w:t>ممتدة</w:t>
            </w:r>
            <w:proofErr w:type="gramEnd"/>
            <w:r w:rsidR="003139DA">
              <w:rPr>
                <w:rFonts w:hint="cs"/>
                <w:rtl/>
                <w:lang w:val="en-GB" w:bidi="ar-EG"/>
              </w:rPr>
              <w:t xml:space="preserve"> عبر</w:t>
            </w:r>
            <w:r>
              <w:rPr>
                <w:rFonts w:hint="cs"/>
                <w:rtl/>
                <w:lang w:val="en-GB" w:bidi="ar-EG"/>
              </w:rPr>
              <w:t xml:space="preserve"> </w:t>
            </w:r>
            <w:r w:rsidR="00D734B8" w:rsidRPr="00262CA3">
              <w:rPr>
                <w:lang w:val="en-GB" w:bidi="ar-EG"/>
              </w:rPr>
              <w:t>°</w:t>
            </w:r>
            <w:r w:rsidRPr="00262CA3">
              <w:rPr>
                <w:lang w:val="en-GB" w:bidi="ar-EG"/>
              </w:rPr>
              <w:t>180</w:t>
            </w:r>
            <w:r>
              <w:rPr>
                <w:rFonts w:hint="cs"/>
                <w:rtl/>
                <w:lang w:val="en-GB" w:bidi="ar-EG"/>
              </w:rPr>
              <w:t>)</w:t>
            </w:r>
          </w:p>
        </w:tc>
        <w:tc>
          <w:tcPr>
            <w:tcW w:w="763" w:type="pct"/>
            <w:tcBorders>
              <w:top w:val="single" w:sz="4" w:space="0" w:color="auto"/>
              <w:left w:val="single" w:sz="4" w:space="0" w:color="auto"/>
              <w:bottom w:val="single" w:sz="4" w:space="0" w:color="auto"/>
              <w:right w:val="single" w:sz="4" w:space="0" w:color="auto"/>
            </w:tcBorders>
            <w:vAlign w:val="center"/>
            <w:hideMark/>
          </w:tcPr>
          <w:p w14:paraId="326D7CD9" w14:textId="77777777" w:rsidR="00262CA3" w:rsidRPr="00262CA3" w:rsidRDefault="00262CA3" w:rsidP="008C56E1">
            <w:pPr>
              <w:pStyle w:val="Tabletext"/>
              <w:jc w:val="center"/>
              <w:rPr>
                <w:lang w:val="en-GB" w:bidi="ar-EG"/>
              </w:rPr>
            </w:pPr>
            <w:r w:rsidRPr="00262CA3">
              <w:rPr>
                <w:lang w:val="en-GB" w:bidi="ar-EG"/>
              </w:rPr>
              <w:t>49</w:t>
            </w:r>
          </w:p>
        </w:tc>
        <w:tc>
          <w:tcPr>
            <w:tcW w:w="779" w:type="pct"/>
            <w:tcBorders>
              <w:top w:val="single" w:sz="4" w:space="0" w:color="auto"/>
              <w:left w:val="single" w:sz="4" w:space="0" w:color="auto"/>
              <w:bottom w:val="single" w:sz="4" w:space="0" w:color="auto"/>
              <w:right w:val="single" w:sz="4" w:space="0" w:color="auto"/>
            </w:tcBorders>
            <w:vAlign w:val="center"/>
            <w:hideMark/>
          </w:tcPr>
          <w:p w14:paraId="2D5B680D" w14:textId="77777777" w:rsidR="00262CA3" w:rsidRPr="00262CA3" w:rsidRDefault="00262CA3" w:rsidP="008C56E1">
            <w:pPr>
              <w:pStyle w:val="Tabletext"/>
              <w:jc w:val="center"/>
              <w:rPr>
                <w:lang w:val="en-GB" w:bidi="ar-EG"/>
              </w:rPr>
            </w:pPr>
            <w:r w:rsidRPr="00262CA3">
              <w:rPr>
                <w:lang w:val="en-GB" w:bidi="ar-EG"/>
              </w:rPr>
              <w:t>1 764</w:t>
            </w:r>
          </w:p>
        </w:tc>
      </w:tr>
      <w:tr w:rsidR="00262CA3" w:rsidRPr="00262CA3" w14:paraId="2BA28FAC" w14:textId="77777777" w:rsidTr="008C56E1">
        <w:tc>
          <w:tcPr>
            <w:tcW w:w="1096" w:type="pct"/>
            <w:vMerge/>
            <w:tcBorders>
              <w:top w:val="single" w:sz="4" w:space="0" w:color="auto"/>
              <w:left w:val="single" w:sz="4" w:space="0" w:color="auto"/>
              <w:bottom w:val="single" w:sz="4" w:space="0" w:color="auto"/>
              <w:right w:val="single" w:sz="4" w:space="0" w:color="auto"/>
            </w:tcBorders>
            <w:vAlign w:val="center"/>
            <w:hideMark/>
          </w:tcPr>
          <w:p w14:paraId="4F0FCFBF" w14:textId="77777777" w:rsidR="00262CA3" w:rsidRPr="00262CA3" w:rsidRDefault="00262CA3" w:rsidP="008C56E1">
            <w:pPr>
              <w:pStyle w:val="Tabletext"/>
              <w:rPr>
                <w:lang w:val="en-GB" w:bidi="ar-EG"/>
              </w:rPr>
            </w:pPr>
          </w:p>
        </w:tc>
        <w:tc>
          <w:tcPr>
            <w:tcW w:w="683" w:type="pct"/>
            <w:tcBorders>
              <w:top w:val="single" w:sz="4" w:space="0" w:color="auto"/>
              <w:left w:val="single" w:sz="4" w:space="0" w:color="auto"/>
              <w:bottom w:val="single" w:sz="4" w:space="0" w:color="auto"/>
              <w:right w:val="single" w:sz="4" w:space="0" w:color="auto"/>
            </w:tcBorders>
            <w:vAlign w:val="center"/>
            <w:hideMark/>
          </w:tcPr>
          <w:p w14:paraId="2CA1B9DD" w14:textId="77777777" w:rsidR="00262CA3" w:rsidRPr="00262CA3" w:rsidRDefault="00262CA3" w:rsidP="008C56E1">
            <w:pPr>
              <w:pStyle w:val="Tabletext"/>
              <w:jc w:val="center"/>
              <w:rPr>
                <w:lang w:val="en-GB" w:bidi="ar-EG"/>
              </w:rPr>
            </w:pPr>
            <w:r w:rsidRPr="00262CA3">
              <w:rPr>
                <w:lang w:val="en-GB" w:bidi="ar-EG"/>
              </w:rPr>
              <w:t>55</w:t>
            </w:r>
          </w:p>
        </w:tc>
        <w:tc>
          <w:tcPr>
            <w:tcW w:w="603" w:type="pct"/>
            <w:tcBorders>
              <w:top w:val="single" w:sz="4" w:space="0" w:color="auto"/>
              <w:left w:val="single" w:sz="4" w:space="0" w:color="auto"/>
              <w:bottom w:val="single" w:sz="4" w:space="0" w:color="auto"/>
              <w:right w:val="single" w:sz="4" w:space="0" w:color="auto"/>
            </w:tcBorders>
            <w:vAlign w:val="center"/>
            <w:hideMark/>
          </w:tcPr>
          <w:p w14:paraId="53642734" w14:textId="77777777" w:rsidR="00262CA3" w:rsidRPr="00262CA3" w:rsidRDefault="00262CA3" w:rsidP="008C56E1">
            <w:pPr>
              <w:pStyle w:val="Tabletext"/>
              <w:jc w:val="center"/>
              <w:rPr>
                <w:lang w:val="en-GB" w:bidi="ar-EG"/>
              </w:rPr>
            </w:pPr>
            <w:r w:rsidRPr="00262CA3">
              <w:rPr>
                <w:lang w:val="en-GB" w:bidi="ar-EG"/>
              </w:rPr>
              <w:t>1 200</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440E083" w14:textId="673A4242" w:rsidR="00262CA3" w:rsidRPr="00262CA3" w:rsidRDefault="00262CA3" w:rsidP="003139DA">
            <w:pPr>
              <w:pStyle w:val="Tabletext"/>
              <w:jc w:val="center"/>
              <w:rPr>
                <w:lang w:val="en-GB" w:bidi="ar-EG"/>
              </w:rPr>
            </w:pPr>
            <w:proofErr w:type="gramStart"/>
            <w:r w:rsidRPr="00262CA3">
              <w:rPr>
                <w:lang w:val="en-GB" w:bidi="ar-EG"/>
              </w:rPr>
              <w:t>3</w:t>
            </w:r>
            <w:r>
              <w:rPr>
                <w:lang w:val="en-GB" w:bidi="ar-EG"/>
              </w:rPr>
              <w:t>2</w:t>
            </w:r>
            <w:r>
              <w:rPr>
                <w:rFonts w:hint="cs"/>
                <w:rtl/>
                <w:lang w:val="en-GB" w:bidi="ar-EG"/>
              </w:rPr>
              <w:t xml:space="preserve"> </w:t>
            </w:r>
            <w:r>
              <w:rPr>
                <w:lang w:val="en-GB" w:bidi="ar-EG"/>
              </w:rPr>
              <w:t>)</w:t>
            </w:r>
            <w:r w:rsidR="003139DA" w:rsidRPr="003139DA">
              <w:rPr>
                <w:rFonts w:hint="cs"/>
                <w:rtl/>
                <w:lang w:val="en-GB" w:bidi="ar-EG"/>
              </w:rPr>
              <w:t>ممتدة</w:t>
            </w:r>
            <w:proofErr w:type="gramEnd"/>
            <w:r w:rsidR="003139DA" w:rsidRPr="003139DA">
              <w:rPr>
                <w:rFonts w:hint="cs"/>
                <w:rtl/>
                <w:lang w:val="en-GB" w:bidi="ar-EG"/>
              </w:rPr>
              <w:t xml:space="preserve"> عبر</w:t>
            </w:r>
            <w:r w:rsidR="0057580E">
              <w:rPr>
                <w:rFonts w:hint="cs"/>
                <w:rtl/>
                <w:lang w:val="en-GB" w:bidi="ar-EG"/>
              </w:rPr>
              <w:t xml:space="preserve"> </w:t>
            </w:r>
            <w:r w:rsidR="00D734B8" w:rsidRPr="00262CA3">
              <w:rPr>
                <w:lang w:val="en-GB" w:bidi="ar-EG"/>
              </w:rPr>
              <w:t>°</w:t>
            </w:r>
            <w:r>
              <w:rPr>
                <w:lang w:val="en-GB" w:bidi="ar-EG"/>
              </w:rPr>
              <w:t>36</w:t>
            </w:r>
            <w:r w:rsidRPr="00262CA3">
              <w:rPr>
                <w:lang w:val="en-GB" w:bidi="ar-EG"/>
              </w:rPr>
              <w:t>0</w:t>
            </w:r>
            <w:r>
              <w:rPr>
                <w:rFonts w:hint="cs"/>
                <w:rtl/>
                <w:lang w:val="en-GB" w:bidi="ar-EG"/>
              </w:rPr>
              <w:t>)</w:t>
            </w:r>
          </w:p>
        </w:tc>
        <w:tc>
          <w:tcPr>
            <w:tcW w:w="763" w:type="pct"/>
            <w:tcBorders>
              <w:top w:val="single" w:sz="4" w:space="0" w:color="auto"/>
              <w:left w:val="single" w:sz="4" w:space="0" w:color="auto"/>
              <w:bottom w:val="single" w:sz="4" w:space="0" w:color="auto"/>
              <w:right w:val="single" w:sz="4" w:space="0" w:color="auto"/>
            </w:tcBorders>
            <w:vAlign w:val="center"/>
            <w:hideMark/>
          </w:tcPr>
          <w:p w14:paraId="07F1EDA4" w14:textId="77777777" w:rsidR="00262CA3" w:rsidRPr="00262CA3" w:rsidRDefault="00262CA3" w:rsidP="008C56E1">
            <w:pPr>
              <w:pStyle w:val="Tabletext"/>
              <w:jc w:val="center"/>
              <w:rPr>
                <w:lang w:val="en-GB" w:bidi="ar-EG"/>
              </w:rPr>
            </w:pPr>
            <w:r w:rsidRPr="00262CA3">
              <w:rPr>
                <w:lang w:val="en-GB" w:bidi="ar-EG"/>
              </w:rPr>
              <w:t>50</w:t>
            </w:r>
          </w:p>
        </w:tc>
        <w:tc>
          <w:tcPr>
            <w:tcW w:w="779" w:type="pct"/>
            <w:tcBorders>
              <w:top w:val="single" w:sz="4" w:space="0" w:color="auto"/>
              <w:left w:val="single" w:sz="4" w:space="0" w:color="auto"/>
              <w:bottom w:val="single" w:sz="4" w:space="0" w:color="auto"/>
              <w:right w:val="single" w:sz="4" w:space="0" w:color="auto"/>
            </w:tcBorders>
            <w:vAlign w:val="center"/>
            <w:hideMark/>
          </w:tcPr>
          <w:p w14:paraId="67365D34" w14:textId="77777777" w:rsidR="00262CA3" w:rsidRPr="00262CA3" w:rsidRDefault="00262CA3" w:rsidP="008C56E1">
            <w:pPr>
              <w:pStyle w:val="Tabletext"/>
              <w:jc w:val="center"/>
              <w:rPr>
                <w:lang w:val="en-GB" w:bidi="ar-EG"/>
              </w:rPr>
            </w:pPr>
            <w:r w:rsidRPr="00262CA3">
              <w:rPr>
                <w:lang w:val="en-GB" w:bidi="ar-EG"/>
              </w:rPr>
              <w:t>1 600</w:t>
            </w:r>
          </w:p>
        </w:tc>
      </w:tr>
      <w:tr w:rsidR="00262CA3" w:rsidRPr="00262CA3" w14:paraId="315FC0C9" w14:textId="77777777" w:rsidTr="008C56E1">
        <w:tc>
          <w:tcPr>
            <w:tcW w:w="1096" w:type="pct"/>
            <w:vMerge/>
            <w:tcBorders>
              <w:top w:val="single" w:sz="4" w:space="0" w:color="auto"/>
              <w:left w:val="single" w:sz="4" w:space="0" w:color="auto"/>
              <w:bottom w:val="single" w:sz="4" w:space="0" w:color="auto"/>
              <w:right w:val="single" w:sz="4" w:space="0" w:color="auto"/>
            </w:tcBorders>
            <w:vAlign w:val="center"/>
            <w:hideMark/>
          </w:tcPr>
          <w:p w14:paraId="166E9606" w14:textId="77777777" w:rsidR="00262CA3" w:rsidRPr="00262CA3" w:rsidRDefault="00262CA3" w:rsidP="008C56E1">
            <w:pPr>
              <w:pStyle w:val="Tabletext"/>
              <w:rPr>
                <w:lang w:val="en-GB" w:bidi="ar-EG"/>
              </w:rPr>
            </w:pPr>
          </w:p>
        </w:tc>
        <w:tc>
          <w:tcPr>
            <w:tcW w:w="683" w:type="pct"/>
            <w:tcBorders>
              <w:top w:val="single" w:sz="4" w:space="0" w:color="auto"/>
              <w:left w:val="single" w:sz="4" w:space="0" w:color="auto"/>
              <w:bottom w:val="single" w:sz="4" w:space="0" w:color="auto"/>
              <w:right w:val="single" w:sz="4" w:space="0" w:color="auto"/>
            </w:tcBorders>
            <w:vAlign w:val="center"/>
            <w:hideMark/>
          </w:tcPr>
          <w:p w14:paraId="2B7E242C" w14:textId="77777777" w:rsidR="00262CA3" w:rsidRPr="00262CA3" w:rsidRDefault="00262CA3" w:rsidP="008C56E1">
            <w:pPr>
              <w:pStyle w:val="Tabletext"/>
              <w:jc w:val="center"/>
              <w:rPr>
                <w:lang w:val="en-GB" w:bidi="ar-EG"/>
              </w:rPr>
            </w:pPr>
            <w:r w:rsidRPr="00262CA3">
              <w:rPr>
                <w:lang w:val="en-GB" w:bidi="ar-EG"/>
              </w:rPr>
              <w:t>40</w:t>
            </w:r>
          </w:p>
        </w:tc>
        <w:tc>
          <w:tcPr>
            <w:tcW w:w="603" w:type="pct"/>
            <w:tcBorders>
              <w:top w:val="single" w:sz="4" w:space="0" w:color="auto"/>
              <w:left w:val="single" w:sz="4" w:space="0" w:color="auto"/>
              <w:bottom w:val="single" w:sz="4" w:space="0" w:color="auto"/>
              <w:right w:val="single" w:sz="4" w:space="0" w:color="auto"/>
            </w:tcBorders>
            <w:vAlign w:val="center"/>
            <w:hideMark/>
          </w:tcPr>
          <w:p w14:paraId="213E641C" w14:textId="77777777" w:rsidR="00262CA3" w:rsidRPr="00262CA3" w:rsidRDefault="00262CA3" w:rsidP="008C56E1">
            <w:pPr>
              <w:pStyle w:val="Tabletext"/>
              <w:jc w:val="center"/>
              <w:rPr>
                <w:lang w:val="en-GB" w:bidi="ar-EG"/>
              </w:rPr>
            </w:pPr>
            <w:r w:rsidRPr="00262CA3">
              <w:rPr>
                <w:lang w:val="en-GB" w:bidi="ar-EG"/>
              </w:rPr>
              <w:t>1 200</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1933B85" w14:textId="3013DEAE" w:rsidR="00262CA3" w:rsidRPr="00262CA3" w:rsidRDefault="00262CA3" w:rsidP="003139DA">
            <w:pPr>
              <w:pStyle w:val="Tabletext"/>
              <w:jc w:val="center"/>
              <w:rPr>
                <w:lang w:val="en-GB" w:bidi="ar-EG"/>
              </w:rPr>
            </w:pPr>
            <w:proofErr w:type="gramStart"/>
            <w:r w:rsidRPr="00262CA3">
              <w:rPr>
                <w:lang w:val="en-GB" w:bidi="ar-EG"/>
              </w:rPr>
              <w:t>3</w:t>
            </w:r>
            <w:r>
              <w:rPr>
                <w:lang w:val="en-GB" w:bidi="ar-EG"/>
              </w:rPr>
              <w:t>2</w:t>
            </w:r>
            <w:r>
              <w:rPr>
                <w:rFonts w:hint="cs"/>
                <w:rtl/>
                <w:lang w:val="en-GB" w:bidi="ar-EG"/>
              </w:rPr>
              <w:t xml:space="preserve"> </w:t>
            </w:r>
            <w:r>
              <w:rPr>
                <w:lang w:val="en-GB" w:bidi="ar-EG"/>
              </w:rPr>
              <w:t>)</w:t>
            </w:r>
            <w:r w:rsidR="003139DA" w:rsidRPr="003139DA">
              <w:rPr>
                <w:rFonts w:hint="cs"/>
                <w:rtl/>
                <w:lang w:val="en-GB" w:bidi="ar-EG"/>
              </w:rPr>
              <w:t>ممتدة</w:t>
            </w:r>
            <w:proofErr w:type="gramEnd"/>
            <w:r w:rsidR="003139DA" w:rsidRPr="003139DA">
              <w:rPr>
                <w:rFonts w:hint="cs"/>
                <w:rtl/>
                <w:lang w:val="en-GB" w:bidi="ar-EG"/>
              </w:rPr>
              <w:t xml:space="preserve"> عبر</w:t>
            </w:r>
            <w:r w:rsidR="0057580E">
              <w:rPr>
                <w:rFonts w:hint="cs"/>
                <w:rtl/>
                <w:lang w:val="en-GB" w:bidi="ar-EG"/>
              </w:rPr>
              <w:t xml:space="preserve"> </w:t>
            </w:r>
            <w:r w:rsidR="00D734B8" w:rsidRPr="00262CA3">
              <w:rPr>
                <w:lang w:val="en-GB" w:bidi="ar-EG"/>
              </w:rPr>
              <w:t>°</w:t>
            </w:r>
            <w:r>
              <w:rPr>
                <w:lang w:val="en-GB" w:bidi="ar-EG"/>
              </w:rPr>
              <w:t>36</w:t>
            </w:r>
            <w:r w:rsidRPr="00262CA3">
              <w:rPr>
                <w:lang w:val="en-GB" w:bidi="ar-EG"/>
              </w:rPr>
              <w:t>0</w:t>
            </w:r>
            <w:r>
              <w:rPr>
                <w:rFonts w:hint="cs"/>
                <w:rtl/>
                <w:lang w:val="en-GB" w:bidi="ar-EG"/>
              </w:rPr>
              <w:t>)</w:t>
            </w:r>
          </w:p>
        </w:tc>
        <w:tc>
          <w:tcPr>
            <w:tcW w:w="763" w:type="pct"/>
            <w:tcBorders>
              <w:top w:val="single" w:sz="4" w:space="0" w:color="auto"/>
              <w:left w:val="single" w:sz="4" w:space="0" w:color="auto"/>
              <w:bottom w:val="single" w:sz="4" w:space="0" w:color="auto"/>
              <w:right w:val="single" w:sz="4" w:space="0" w:color="auto"/>
            </w:tcBorders>
            <w:vAlign w:val="center"/>
            <w:hideMark/>
          </w:tcPr>
          <w:p w14:paraId="385F43BF" w14:textId="77777777" w:rsidR="00262CA3" w:rsidRPr="00262CA3" w:rsidRDefault="00262CA3" w:rsidP="008C56E1">
            <w:pPr>
              <w:pStyle w:val="Tabletext"/>
              <w:jc w:val="center"/>
              <w:rPr>
                <w:lang w:val="en-GB" w:bidi="ar-EG"/>
              </w:rPr>
            </w:pPr>
            <w:r w:rsidRPr="00262CA3">
              <w:rPr>
                <w:lang w:val="en-GB" w:bidi="ar-EG"/>
              </w:rPr>
              <w:t>50</w:t>
            </w:r>
          </w:p>
        </w:tc>
        <w:tc>
          <w:tcPr>
            <w:tcW w:w="779" w:type="pct"/>
            <w:tcBorders>
              <w:top w:val="single" w:sz="4" w:space="0" w:color="auto"/>
              <w:left w:val="single" w:sz="4" w:space="0" w:color="auto"/>
              <w:bottom w:val="single" w:sz="4" w:space="0" w:color="auto"/>
              <w:right w:val="single" w:sz="4" w:space="0" w:color="auto"/>
            </w:tcBorders>
            <w:vAlign w:val="center"/>
            <w:hideMark/>
          </w:tcPr>
          <w:p w14:paraId="39B6B58D" w14:textId="77777777" w:rsidR="00262CA3" w:rsidRPr="00262CA3" w:rsidRDefault="00262CA3" w:rsidP="008C56E1">
            <w:pPr>
              <w:pStyle w:val="Tabletext"/>
              <w:jc w:val="center"/>
              <w:rPr>
                <w:lang w:val="en-GB" w:bidi="ar-EG"/>
              </w:rPr>
            </w:pPr>
            <w:r w:rsidRPr="00262CA3">
              <w:rPr>
                <w:lang w:val="en-GB" w:bidi="ar-EG"/>
              </w:rPr>
              <w:t>1 600</w:t>
            </w:r>
          </w:p>
        </w:tc>
      </w:tr>
      <w:tr w:rsidR="00262CA3" w:rsidRPr="00262CA3" w14:paraId="02AF18E1" w14:textId="77777777" w:rsidTr="008C56E1">
        <w:tc>
          <w:tcPr>
            <w:tcW w:w="1096" w:type="pct"/>
            <w:vMerge w:val="restart"/>
            <w:tcBorders>
              <w:top w:val="single" w:sz="4" w:space="0" w:color="auto"/>
              <w:left w:val="single" w:sz="4" w:space="0" w:color="auto"/>
              <w:bottom w:val="single" w:sz="4" w:space="0" w:color="auto"/>
              <w:right w:val="single" w:sz="4" w:space="0" w:color="auto"/>
            </w:tcBorders>
            <w:vAlign w:val="center"/>
            <w:hideMark/>
          </w:tcPr>
          <w:p w14:paraId="41739B56" w14:textId="50F65E25" w:rsidR="00262CA3" w:rsidRPr="00262CA3" w:rsidRDefault="008B4CE2" w:rsidP="008C56E1">
            <w:pPr>
              <w:pStyle w:val="Tabletext"/>
              <w:rPr>
                <w:lang w:val="en-GB" w:bidi="ar-EG"/>
              </w:rPr>
            </w:pPr>
            <w:r>
              <w:rPr>
                <w:rFonts w:hint="cs"/>
                <w:rtl/>
                <w:lang w:val="en-GB" w:bidi="ar-EG"/>
              </w:rPr>
              <w:t xml:space="preserve">رقم </w:t>
            </w:r>
            <w:r w:rsidR="00262CA3" w:rsidRPr="00262CA3">
              <w:rPr>
                <w:lang w:val="en-GB" w:bidi="ar-EG"/>
              </w:rPr>
              <w:t>2</w:t>
            </w:r>
            <w:r w:rsidR="00F252A7">
              <w:rPr>
                <w:rFonts w:hint="cs"/>
                <w:rtl/>
                <w:lang w:val="en-GB" w:bidi="ar-EG"/>
              </w:rPr>
              <w:t xml:space="preserve"> </w:t>
            </w:r>
            <w:r w:rsidR="00262CA3" w:rsidRPr="00262CA3">
              <w:rPr>
                <w:lang w:val="en-GB" w:bidi="ar-EG"/>
              </w:rPr>
              <w:t>(LEO at ~ 600 km)</w:t>
            </w:r>
          </w:p>
        </w:tc>
        <w:tc>
          <w:tcPr>
            <w:tcW w:w="683" w:type="pct"/>
            <w:tcBorders>
              <w:top w:val="single" w:sz="4" w:space="0" w:color="auto"/>
              <w:left w:val="single" w:sz="4" w:space="0" w:color="auto"/>
              <w:bottom w:val="single" w:sz="4" w:space="0" w:color="auto"/>
              <w:right w:val="single" w:sz="4" w:space="0" w:color="auto"/>
            </w:tcBorders>
            <w:vAlign w:val="center"/>
            <w:hideMark/>
          </w:tcPr>
          <w:p w14:paraId="0B1B148D" w14:textId="7AE478E0" w:rsidR="00262CA3" w:rsidRPr="00262CA3" w:rsidRDefault="00262CA3" w:rsidP="008C56E1">
            <w:pPr>
              <w:pStyle w:val="Tabletext"/>
              <w:jc w:val="center"/>
              <w:rPr>
                <w:lang w:val="en-GB" w:bidi="ar-EG"/>
              </w:rPr>
            </w:pPr>
            <w:r w:rsidRPr="00262CA3">
              <w:rPr>
                <w:lang w:val="en-GB" w:bidi="ar-EG"/>
              </w:rPr>
              <w:t>51</w:t>
            </w:r>
            <w:r w:rsidR="00DF5237">
              <w:rPr>
                <w:lang w:val="en-GB" w:bidi="ar-EG"/>
              </w:rPr>
              <w:t>,</w:t>
            </w:r>
            <w:r w:rsidRPr="00262CA3">
              <w:rPr>
                <w:lang w:val="en-GB" w:bidi="ar-EG"/>
              </w:rPr>
              <w:t>9</w:t>
            </w:r>
          </w:p>
        </w:tc>
        <w:tc>
          <w:tcPr>
            <w:tcW w:w="603" w:type="pct"/>
            <w:tcBorders>
              <w:top w:val="single" w:sz="4" w:space="0" w:color="auto"/>
              <w:left w:val="single" w:sz="4" w:space="0" w:color="auto"/>
              <w:bottom w:val="single" w:sz="4" w:space="0" w:color="auto"/>
              <w:right w:val="single" w:sz="4" w:space="0" w:color="auto"/>
            </w:tcBorders>
            <w:vAlign w:val="center"/>
            <w:hideMark/>
          </w:tcPr>
          <w:p w14:paraId="28F024B0" w14:textId="77777777" w:rsidR="00262CA3" w:rsidRPr="00262CA3" w:rsidRDefault="00262CA3" w:rsidP="008C56E1">
            <w:pPr>
              <w:pStyle w:val="Tabletext"/>
              <w:jc w:val="center"/>
              <w:rPr>
                <w:lang w:val="en-GB" w:bidi="ar-EG"/>
              </w:rPr>
            </w:pPr>
            <w:r w:rsidRPr="00262CA3">
              <w:rPr>
                <w:lang w:val="en-GB" w:bidi="ar-EG"/>
              </w:rPr>
              <w:t>630</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FBC4802" w14:textId="0F9F10A5" w:rsidR="00262CA3" w:rsidRPr="00262CA3" w:rsidRDefault="00262CA3" w:rsidP="003139DA">
            <w:pPr>
              <w:pStyle w:val="Tabletext"/>
              <w:jc w:val="center"/>
              <w:rPr>
                <w:lang w:val="en-GB" w:bidi="ar-EG"/>
              </w:rPr>
            </w:pPr>
            <w:proofErr w:type="gramStart"/>
            <w:r w:rsidRPr="00262CA3">
              <w:rPr>
                <w:lang w:val="en-GB" w:bidi="ar-EG"/>
              </w:rPr>
              <w:t>3</w:t>
            </w:r>
            <w:r w:rsidR="00D734B8">
              <w:rPr>
                <w:lang w:val="en-GB" w:bidi="ar-EG"/>
              </w:rPr>
              <w:t>4</w:t>
            </w:r>
            <w:r>
              <w:rPr>
                <w:rFonts w:hint="cs"/>
                <w:rtl/>
                <w:lang w:val="en-GB" w:bidi="ar-EG"/>
              </w:rPr>
              <w:t xml:space="preserve"> </w:t>
            </w:r>
            <w:r>
              <w:rPr>
                <w:lang w:val="en-GB" w:bidi="ar-EG"/>
              </w:rPr>
              <w:t>)</w:t>
            </w:r>
            <w:r w:rsidR="003139DA" w:rsidRPr="003139DA">
              <w:rPr>
                <w:rFonts w:hint="cs"/>
                <w:rtl/>
                <w:lang w:val="en-GB" w:bidi="ar-EG"/>
              </w:rPr>
              <w:t>ممتدة</w:t>
            </w:r>
            <w:proofErr w:type="gramEnd"/>
            <w:r w:rsidR="003139DA" w:rsidRPr="003139DA">
              <w:rPr>
                <w:rFonts w:hint="cs"/>
                <w:rtl/>
                <w:lang w:val="en-GB" w:bidi="ar-EG"/>
              </w:rPr>
              <w:t xml:space="preserve"> عبر </w:t>
            </w:r>
            <w:r w:rsidR="00D734B8" w:rsidRPr="00262CA3">
              <w:rPr>
                <w:lang w:val="en-GB" w:bidi="ar-EG"/>
              </w:rPr>
              <w:t>°</w:t>
            </w:r>
            <w:r>
              <w:rPr>
                <w:lang w:val="en-GB" w:bidi="ar-EG"/>
              </w:rPr>
              <w:t>36</w:t>
            </w:r>
            <w:r w:rsidRPr="00262CA3">
              <w:rPr>
                <w:lang w:val="en-GB" w:bidi="ar-EG"/>
              </w:rPr>
              <w:t>0</w:t>
            </w:r>
            <w:r>
              <w:rPr>
                <w:rFonts w:hint="cs"/>
                <w:rtl/>
                <w:lang w:val="en-GB" w:bidi="ar-EG"/>
              </w:rPr>
              <w:t>)</w:t>
            </w:r>
          </w:p>
        </w:tc>
        <w:tc>
          <w:tcPr>
            <w:tcW w:w="763" w:type="pct"/>
            <w:tcBorders>
              <w:top w:val="single" w:sz="4" w:space="0" w:color="auto"/>
              <w:left w:val="single" w:sz="4" w:space="0" w:color="auto"/>
              <w:bottom w:val="single" w:sz="4" w:space="0" w:color="auto"/>
              <w:right w:val="single" w:sz="4" w:space="0" w:color="auto"/>
            </w:tcBorders>
            <w:vAlign w:val="center"/>
            <w:hideMark/>
          </w:tcPr>
          <w:p w14:paraId="152346ED" w14:textId="77777777" w:rsidR="00262CA3" w:rsidRPr="00262CA3" w:rsidRDefault="00262CA3" w:rsidP="008C56E1">
            <w:pPr>
              <w:pStyle w:val="Tabletext"/>
              <w:jc w:val="center"/>
              <w:rPr>
                <w:lang w:val="en-GB" w:bidi="ar-EG"/>
              </w:rPr>
            </w:pPr>
            <w:r w:rsidRPr="00262CA3">
              <w:rPr>
                <w:lang w:val="en-GB" w:bidi="ar-EG"/>
              </w:rPr>
              <w:t>34</w:t>
            </w:r>
          </w:p>
        </w:tc>
        <w:tc>
          <w:tcPr>
            <w:tcW w:w="779" w:type="pct"/>
            <w:tcBorders>
              <w:top w:val="single" w:sz="4" w:space="0" w:color="auto"/>
              <w:left w:val="single" w:sz="4" w:space="0" w:color="auto"/>
              <w:bottom w:val="single" w:sz="4" w:space="0" w:color="auto"/>
              <w:right w:val="single" w:sz="4" w:space="0" w:color="auto"/>
            </w:tcBorders>
            <w:vAlign w:val="center"/>
            <w:hideMark/>
          </w:tcPr>
          <w:p w14:paraId="0564AF8B" w14:textId="77777777" w:rsidR="00262CA3" w:rsidRPr="00262CA3" w:rsidRDefault="00262CA3" w:rsidP="008C56E1">
            <w:pPr>
              <w:pStyle w:val="Tabletext"/>
              <w:jc w:val="center"/>
              <w:rPr>
                <w:lang w:val="en-GB" w:bidi="ar-EG"/>
              </w:rPr>
            </w:pPr>
            <w:r w:rsidRPr="00262CA3">
              <w:rPr>
                <w:lang w:val="en-GB" w:bidi="ar-EG"/>
              </w:rPr>
              <w:t>1 156</w:t>
            </w:r>
          </w:p>
        </w:tc>
      </w:tr>
      <w:tr w:rsidR="00262CA3" w:rsidRPr="00262CA3" w14:paraId="364B9744" w14:textId="77777777" w:rsidTr="008C56E1">
        <w:tc>
          <w:tcPr>
            <w:tcW w:w="1096" w:type="pct"/>
            <w:vMerge/>
            <w:tcBorders>
              <w:top w:val="single" w:sz="4" w:space="0" w:color="auto"/>
              <w:left w:val="single" w:sz="4" w:space="0" w:color="auto"/>
              <w:bottom w:val="single" w:sz="4" w:space="0" w:color="auto"/>
              <w:right w:val="single" w:sz="4" w:space="0" w:color="auto"/>
            </w:tcBorders>
            <w:vAlign w:val="center"/>
            <w:hideMark/>
          </w:tcPr>
          <w:p w14:paraId="125A17C1" w14:textId="77777777" w:rsidR="00262CA3" w:rsidRPr="00262CA3" w:rsidRDefault="00262CA3" w:rsidP="008C56E1">
            <w:pPr>
              <w:pStyle w:val="Tabletext"/>
              <w:rPr>
                <w:lang w:val="en-GB" w:bidi="ar-EG"/>
              </w:rPr>
            </w:pPr>
          </w:p>
        </w:tc>
        <w:tc>
          <w:tcPr>
            <w:tcW w:w="683" w:type="pct"/>
            <w:tcBorders>
              <w:top w:val="single" w:sz="4" w:space="0" w:color="auto"/>
              <w:left w:val="single" w:sz="4" w:space="0" w:color="auto"/>
              <w:bottom w:val="single" w:sz="4" w:space="0" w:color="auto"/>
              <w:right w:val="single" w:sz="4" w:space="0" w:color="auto"/>
            </w:tcBorders>
            <w:vAlign w:val="center"/>
            <w:hideMark/>
          </w:tcPr>
          <w:p w14:paraId="254DFA72" w14:textId="77777777" w:rsidR="00262CA3" w:rsidRPr="00262CA3" w:rsidRDefault="00262CA3" w:rsidP="008C56E1">
            <w:pPr>
              <w:pStyle w:val="Tabletext"/>
              <w:jc w:val="center"/>
              <w:rPr>
                <w:lang w:val="en-GB" w:bidi="ar-EG"/>
              </w:rPr>
            </w:pPr>
            <w:r w:rsidRPr="00262CA3">
              <w:rPr>
                <w:lang w:val="en-GB" w:bidi="ar-EG"/>
              </w:rPr>
              <w:t>42</w:t>
            </w:r>
          </w:p>
        </w:tc>
        <w:tc>
          <w:tcPr>
            <w:tcW w:w="603" w:type="pct"/>
            <w:tcBorders>
              <w:top w:val="single" w:sz="4" w:space="0" w:color="auto"/>
              <w:left w:val="single" w:sz="4" w:space="0" w:color="auto"/>
              <w:bottom w:val="single" w:sz="4" w:space="0" w:color="auto"/>
              <w:right w:val="single" w:sz="4" w:space="0" w:color="auto"/>
            </w:tcBorders>
            <w:vAlign w:val="center"/>
            <w:hideMark/>
          </w:tcPr>
          <w:p w14:paraId="3B8D9BCA" w14:textId="77777777" w:rsidR="00262CA3" w:rsidRPr="00262CA3" w:rsidRDefault="00262CA3" w:rsidP="008C56E1">
            <w:pPr>
              <w:pStyle w:val="Tabletext"/>
              <w:jc w:val="center"/>
              <w:rPr>
                <w:lang w:val="en-GB" w:bidi="ar-EG"/>
              </w:rPr>
            </w:pPr>
            <w:r w:rsidRPr="00262CA3">
              <w:rPr>
                <w:lang w:val="en-GB" w:bidi="ar-EG"/>
              </w:rPr>
              <w:t>610</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29E6CF3" w14:textId="0A61D61F" w:rsidR="00262CA3" w:rsidRPr="00262CA3" w:rsidRDefault="00262CA3" w:rsidP="003139DA">
            <w:pPr>
              <w:pStyle w:val="Tabletext"/>
              <w:jc w:val="center"/>
              <w:rPr>
                <w:lang w:val="en-GB" w:bidi="ar-EG"/>
              </w:rPr>
            </w:pPr>
            <w:proofErr w:type="gramStart"/>
            <w:r w:rsidRPr="00262CA3">
              <w:rPr>
                <w:lang w:val="en-GB" w:bidi="ar-EG"/>
              </w:rPr>
              <w:t>3</w:t>
            </w:r>
            <w:r w:rsidR="00D734B8">
              <w:rPr>
                <w:lang w:val="en-GB" w:bidi="ar-EG"/>
              </w:rPr>
              <w:t>6</w:t>
            </w:r>
            <w:r>
              <w:rPr>
                <w:rFonts w:hint="cs"/>
                <w:rtl/>
                <w:lang w:val="en-GB" w:bidi="ar-EG"/>
              </w:rPr>
              <w:t xml:space="preserve"> </w:t>
            </w:r>
            <w:r>
              <w:rPr>
                <w:lang w:val="en-GB" w:bidi="ar-EG"/>
              </w:rPr>
              <w:t>)</w:t>
            </w:r>
            <w:r w:rsidR="003139DA" w:rsidRPr="003139DA">
              <w:rPr>
                <w:rFonts w:hint="cs"/>
                <w:rtl/>
                <w:lang w:val="en-GB" w:bidi="ar-EG"/>
              </w:rPr>
              <w:t>ممتدة</w:t>
            </w:r>
            <w:proofErr w:type="gramEnd"/>
            <w:r w:rsidR="003139DA" w:rsidRPr="003139DA">
              <w:rPr>
                <w:rFonts w:hint="cs"/>
                <w:rtl/>
                <w:lang w:val="en-GB" w:bidi="ar-EG"/>
              </w:rPr>
              <w:t xml:space="preserve"> عبر</w:t>
            </w:r>
            <w:r w:rsidR="0057580E">
              <w:rPr>
                <w:rFonts w:hint="cs"/>
                <w:rtl/>
                <w:lang w:val="en-GB" w:bidi="ar-EG"/>
              </w:rPr>
              <w:t xml:space="preserve"> </w:t>
            </w:r>
            <w:r w:rsidR="00D734B8" w:rsidRPr="00262CA3">
              <w:rPr>
                <w:lang w:val="en-GB" w:bidi="ar-EG"/>
              </w:rPr>
              <w:t>°</w:t>
            </w:r>
            <w:r>
              <w:rPr>
                <w:lang w:val="en-GB" w:bidi="ar-EG"/>
              </w:rPr>
              <w:t>36</w:t>
            </w:r>
            <w:r w:rsidRPr="00262CA3">
              <w:rPr>
                <w:lang w:val="en-GB" w:bidi="ar-EG"/>
              </w:rPr>
              <w:t>0</w:t>
            </w:r>
            <w:r>
              <w:rPr>
                <w:rFonts w:hint="cs"/>
                <w:rtl/>
                <w:lang w:val="en-GB" w:bidi="ar-EG"/>
              </w:rPr>
              <w:t>)</w:t>
            </w:r>
          </w:p>
        </w:tc>
        <w:tc>
          <w:tcPr>
            <w:tcW w:w="763" w:type="pct"/>
            <w:tcBorders>
              <w:top w:val="single" w:sz="4" w:space="0" w:color="auto"/>
              <w:left w:val="single" w:sz="4" w:space="0" w:color="auto"/>
              <w:bottom w:val="single" w:sz="4" w:space="0" w:color="auto"/>
              <w:right w:val="single" w:sz="4" w:space="0" w:color="auto"/>
            </w:tcBorders>
            <w:vAlign w:val="center"/>
            <w:hideMark/>
          </w:tcPr>
          <w:p w14:paraId="52C67494" w14:textId="77777777" w:rsidR="00262CA3" w:rsidRPr="00262CA3" w:rsidRDefault="00262CA3" w:rsidP="008C56E1">
            <w:pPr>
              <w:pStyle w:val="Tabletext"/>
              <w:jc w:val="center"/>
              <w:rPr>
                <w:lang w:val="en-GB" w:bidi="ar-EG"/>
              </w:rPr>
            </w:pPr>
            <w:r w:rsidRPr="00262CA3">
              <w:rPr>
                <w:lang w:val="en-GB" w:bidi="ar-EG"/>
              </w:rPr>
              <w:t>36</w:t>
            </w:r>
          </w:p>
        </w:tc>
        <w:tc>
          <w:tcPr>
            <w:tcW w:w="779" w:type="pct"/>
            <w:tcBorders>
              <w:top w:val="single" w:sz="4" w:space="0" w:color="auto"/>
              <w:left w:val="single" w:sz="4" w:space="0" w:color="auto"/>
              <w:bottom w:val="single" w:sz="4" w:space="0" w:color="auto"/>
              <w:right w:val="single" w:sz="4" w:space="0" w:color="auto"/>
            </w:tcBorders>
            <w:vAlign w:val="center"/>
            <w:hideMark/>
          </w:tcPr>
          <w:p w14:paraId="2273247D" w14:textId="77777777" w:rsidR="00262CA3" w:rsidRPr="00262CA3" w:rsidRDefault="00262CA3" w:rsidP="008C56E1">
            <w:pPr>
              <w:pStyle w:val="Tabletext"/>
              <w:jc w:val="center"/>
              <w:rPr>
                <w:lang w:val="en-GB" w:bidi="ar-EG"/>
              </w:rPr>
            </w:pPr>
            <w:r w:rsidRPr="00262CA3">
              <w:rPr>
                <w:lang w:val="en-GB" w:bidi="ar-EG"/>
              </w:rPr>
              <w:t>1 296</w:t>
            </w:r>
          </w:p>
        </w:tc>
      </w:tr>
      <w:tr w:rsidR="00262CA3" w:rsidRPr="00262CA3" w14:paraId="28B371DB" w14:textId="77777777" w:rsidTr="008C56E1">
        <w:tc>
          <w:tcPr>
            <w:tcW w:w="1096" w:type="pct"/>
            <w:vMerge/>
            <w:tcBorders>
              <w:top w:val="single" w:sz="4" w:space="0" w:color="auto"/>
              <w:left w:val="single" w:sz="4" w:space="0" w:color="auto"/>
              <w:bottom w:val="single" w:sz="4" w:space="0" w:color="auto"/>
              <w:right w:val="single" w:sz="4" w:space="0" w:color="auto"/>
            </w:tcBorders>
            <w:vAlign w:val="center"/>
            <w:hideMark/>
          </w:tcPr>
          <w:p w14:paraId="0CF6ECF7" w14:textId="77777777" w:rsidR="00262CA3" w:rsidRPr="00262CA3" w:rsidRDefault="00262CA3" w:rsidP="008C56E1">
            <w:pPr>
              <w:pStyle w:val="Tabletext"/>
              <w:rPr>
                <w:lang w:val="en-GB" w:bidi="ar-EG"/>
              </w:rPr>
            </w:pPr>
          </w:p>
        </w:tc>
        <w:tc>
          <w:tcPr>
            <w:tcW w:w="683" w:type="pct"/>
            <w:tcBorders>
              <w:top w:val="single" w:sz="4" w:space="0" w:color="auto"/>
              <w:left w:val="single" w:sz="4" w:space="0" w:color="auto"/>
              <w:bottom w:val="single" w:sz="4" w:space="0" w:color="auto"/>
              <w:right w:val="single" w:sz="4" w:space="0" w:color="auto"/>
            </w:tcBorders>
            <w:vAlign w:val="center"/>
            <w:hideMark/>
          </w:tcPr>
          <w:p w14:paraId="77ED6A5D" w14:textId="77777777" w:rsidR="00262CA3" w:rsidRPr="00262CA3" w:rsidRDefault="00262CA3" w:rsidP="008C56E1">
            <w:pPr>
              <w:pStyle w:val="Tabletext"/>
              <w:jc w:val="center"/>
              <w:rPr>
                <w:lang w:val="en-GB" w:bidi="ar-EG"/>
              </w:rPr>
            </w:pPr>
            <w:r w:rsidRPr="00262CA3">
              <w:rPr>
                <w:lang w:val="en-GB" w:bidi="ar-EG"/>
              </w:rPr>
              <w:t>33</w:t>
            </w:r>
          </w:p>
        </w:tc>
        <w:tc>
          <w:tcPr>
            <w:tcW w:w="603" w:type="pct"/>
            <w:tcBorders>
              <w:top w:val="single" w:sz="4" w:space="0" w:color="auto"/>
              <w:left w:val="single" w:sz="4" w:space="0" w:color="auto"/>
              <w:bottom w:val="single" w:sz="4" w:space="0" w:color="auto"/>
              <w:right w:val="single" w:sz="4" w:space="0" w:color="auto"/>
            </w:tcBorders>
            <w:vAlign w:val="center"/>
            <w:hideMark/>
          </w:tcPr>
          <w:p w14:paraId="6A16592F" w14:textId="77777777" w:rsidR="00262CA3" w:rsidRPr="00262CA3" w:rsidRDefault="00262CA3" w:rsidP="008C56E1">
            <w:pPr>
              <w:pStyle w:val="Tabletext"/>
              <w:jc w:val="center"/>
              <w:rPr>
                <w:lang w:val="en-GB" w:bidi="ar-EG"/>
              </w:rPr>
            </w:pPr>
            <w:r w:rsidRPr="00262CA3">
              <w:rPr>
                <w:lang w:val="en-GB" w:bidi="ar-EG"/>
              </w:rPr>
              <w:t>590</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6685363" w14:textId="44F55E90" w:rsidR="00262CA3" w:rsidRPr="00262CA3" w:rsidRDefault="00D734B8" w:rsidP="008C56E1">
            <w:pPr>
              <w:pStyle w:val="Tabletext"/>
              <w:jc w:val="center"/>
              <w:rPr>
                <w:lang w:val="en-GB" w:bidi="ar-EG"/>
              </w:rPr>
            </w:pPr>
            <w:proofErr w:type="gramStart"/>
            <w:r>
              <w:rPr>
                <w:lang w:val="en-GB" w:bidi="ar-EG"/>
              </w:rPr>
              <w:t>28</w:t>
            </w:r>
            <w:r w:rsidR="00262CA3">
              <w:rPr>
                <w:rFonts w:hint="cs"/>
                <w:rtl/>
                <w:lang w:val="en-GB" w:bidi="ar-EG"/>
              </w:rPr>
              <w:t xml:space="preserve"> </w:t>
            </w:r>
            <w:r w:rsidR="00262CA3">
              <w:rPr>
                <w:lang w:val="en-GB" w:bidi="ar-EG"/>
              </w:rPr>
              <w:t>)</w:t>
            </w:r>
            <w:r w:rsidR="00CA0F91" w:rsidRPr="003139DA">
              <w:rPr>
                <w:rFonts w:hint="cs"/>
                <w:rtl/>
                <w:lang w:val="en-GB" w:bidi="ar-EG"/>
              </w:rPr>
              <w:t>ممتدة</w:t>
            </w:r>
            <w:proofErr w:type="gramEnd"/>
            <w:r w:rsidR="00CA0F91" w:rsidRPr="003139DA">
              <w:rPr>
                <w:rFonts w:hint="cs"/>
                <w:rtl/>
                <w:lang w:val="en-GB" w:bidi="ar-EG"/>
              </w:rPr>
              <w:t xml:space="preserve"> عبر</w:t>
            </w:r>
            <w:r w:rsidR="00262CA3">
              <w:rPr>
                <w:rFonts w:hint="cs"/>
                <w:rtl/>
                <w:lang w:val="en-GB" w:bidi="ar-EG"/>
              </w:rPr>
              <w:t xml:space="preserve"> </w:t>
            </w:r>
            <w:r w:rsidRPr="00262CA3">
              <w:rPr>
                <w:lang w:val="en-GB" w:bidi="ar-EG"/>
              </w:rPr>
              <w:t>°</w:t>
            </w:r>
            <w:r w:rsidR="00262CA3">
              <w:rPr>
                <w:lang w:val="en-GB" w:bidi="ar-EG"/>
              </w:rPr>
              <w:t>36</w:t>
            </w:r>
            <w:r w:rsidR="00262CA3" w:rsidRPr="00262CA3">
              <w:rPr>
                <w:lang w:val="en-GB" w:bidi="ar-EG"/>
              </w:rPr>
              <w:t>0</w:t>
            </w:r>
            <w:r w:rsidR="00262CA3">
              <w:rPr>
                <w:rFonts w:hint="cs"/>
                <w:rtl/>
                <w:lang w:val="en-GB" w:bidi="ar-EG"/>
              </w:rPr>
              <w:t>)</w:t>
            </w:r>
          </w:p>
        </w:tc>
        <w:tc>
          <w:tcPr>
            <w:tcW w:w="763" w:type="pct"/>
            <w:tcBorders>
              <w:top w:val="single" w:sz="4" w:space="0" w:color="auto"/>
              <w:left w:val="single" w:sz="4" w:space="0" w:color="auto"/>
              <w:bottom w:val="single" w:sz="4" w:space="0" w:color="auto"/>
              <w:right w:val="single" w:sz="4" w:space="0" w:color="auto"/>
            </w:tcBorders>
            <w:vAlign w:val="center"/>
            <w:hideMark/>
          </w:tcPr>
          <w:p w14:paraId="1B53EBB6" w14:textId="77777777" w:rsidR="00262CA3" w:rsidRPr="00262CA3" w:rsidRDefault="00262CA3" w:rsidP="008C56E1">
            <w:pPr>
              <w:pStyle w:val="Tabletext"/>
              <w:jc w:val="center"/>
              <w:rPr>
                <w:lang w:val="en-GB" w:bidi="ar-EG"/>
              </w:rPr>
            </w:pPr>
            <w:r w:rsidRPr="00262CA3">
              <w:rPr>
                <w:lang w:val="en-GB" w:bidi="ar-EG"/>
              </w:rPr>
              <w:t>28</w:t>
            </w:r>
          </w:p>
        </w:tc>
        <w:tc>
          <w:tcPr>
            <w:tcW w:w="779" w:type="pct"/>
            <w:tcBorders>
              <w:top w:val="single" w:sz="4" w:space="0" w:color="auto"/>
              <w:left w:val="single" w:sz="4" w:space="0" w:color="auto"/>
              <w:bottom w:val="single" w:sz="4" w:space="0" w:color="auto"/>
              <w:right w:val="single" w:sz="4" w:space="0" w:color="auto"/>
            </w:tcBorders>
            <w:vAlign w:val="center"/>
            <w:hideMark/>
          </w:tcPr>
          <w:p w14:paraId="7D866A93" w14:textId="77777777" w:rsidR="00262CA3" w:rsidRPr="00262CA3" w:rsidRDefault="00262CA3" w:rsidP="008C56E1">
            <w:pPr>
              <w:pStyle w:val="Tabletext"/>
              <w:jc w:val="center"/>
              <w:rPr>
                <w:lang w:val="en-GB" w:bidi="ar-EG"/>
              </w:rPr>
            </w:pPr>
            <w:r w:rsidRPr="00262CA3">
              <w:rPr>
                <w:lang w:val="en-GB" w:bidi="ar-EG"/>
              </w:rPr>
              <w:t>784</w:t>
            </w:r>
          </w:p>
        </w:tc>
      </w:tr>
      <w:tr w:rsidR="00262CA3" w:rsidRPr="00262CA3" w14:paraId="3FADFC02" w14:textId="77777777" w:rsidTr="008C56E1">
        <w:tc>
          <w:tcPr>
            <w:tcW w:w="1096" w:type="pct"/>
            <w:vMerge w:val="restart"/>
            <w:tcBorders>
              <w:top w:val="single" w:sz="4" w:space="0" w:color="auto"/>
              <w:left w:val="single" w:sz="4" w:space="0" w:color="auto"/>
              <w:bottom w:val="single" w:sz="4" w:space="0" w:color="auto"/>
              <w:right w:val="single" w:sz="4" w:space="0" w:color="auto"/>
            </w:tcBorders>
            <w:vAlign w:val="center"/>
            <w:hideMark/>
          </w:tcPr>
          <w:p w14:paraId="07239A21" w14:textId="11933432" w:rsidR="00262CA3" w:rsidRPr="00262CA3" w:rsidRDefault="008B4CE2" w:rsidP="008C56E1">
            <w:pPr>
              <w:pStyle w:val="Tabletext"/>
              <w:rPr>
                <w:lang w:val="en-GB" w:bidi="ar-EG"/>
              </w:rPr>
            </w:pPr>
            <w:r>
              <w:rPr>
                <w:rFonts w:hint="cs"/>
                <w:rtl/>
                <w:lang w:val="en-GB" w:bidi="ar-EG"/>
              </w:rPr>
              <w:t xml:space="preserve">رقم </w:t>
            </w:r>
            <w:r w:rsidR="00262CA3" w:rsidRPr="00262CA3">
              <w:rPr>
                <w:lang w:val="en-GB" w:bidi="ar-EG"/>
              </w:rPr>
              <w:t>3</w:t>
            </w:r>
            <w:r w:rsidR="00F252A7">
              <w:rPr>
                <w:rFonts w:hint="cs"/>
                <w:rtl/>
                <w:lang w:val="en-GB" w:bidi="ar-EG"/>
              </w:rPr>
              <w:t xml:space="preserve"> </w:t>
            </w:r>
            <w:r w:rsidR="00262CA3" w:rsidRPr="00262CA3">
              <w:rPr>
                <w:lang w:val="en-GB" w:bidi="ar-EG"/>
              </w:rPr>
              <w:t>(MEO)</w:t>
            </w:r>
          </w:p>
        </w:tc>
        <w:tc>
          <w:tcPr>
            <w:tcW w:w="683" w:type="pct"/>
            <w:tcBorders>
              <w:top w:val="single" w:sz="4" w:space="0" w:color="auto"/>
              <w:left w:val="single" w:sz="4" w:space="0" w:color="auto"/>
              <w:bottom w:val="single" w:sz="4" w:space="0" w:color="auto"/>
              <w:right w:val="single" w:sz="4" w:space="0" w:color="auto"/>
            </w:tcBorders>
            <w:vAlign w:val="center"/>
            <w:hideMark/>
          </w:tcPr>
          <w:p w14:paraId="7BDCA6F9" w14:textId="77777777" w:rsidR="00262CA3" w:rsidRPr="00262CA3" w:rsidRDefault="00262CA3" w:rsidP="008C56E1">
            <w:pPr>
              <w:pStyle w:val="Tabletext"/>
              <w:jc w:val="center"/>
              <w:rPr>
                <w:lang w:val="en-GB" w:bidi="ar-EG"/>
              </w:rPr>
            </w:pPr>
            <w:r w:rsidRPr="00262CA3">
              <w:rPr>
                <w:lang w:val="en-GB" w:bidi="ar-EG"/>
              </w:rPr>
              <w:t>0</w:t>
            </w:r>
          </w:p>
        </w:tc>
        <w:tc>
          <w:tcPr>
            <w:tcW w:w="603" w:type="pct"/>
            <w:tcBorders>
              <w:top w:val="single" w:sz="4" w:space="0" w:color="auto"/>
              <w:left w:val="single" w:sz="4" w:space="0" w:color="auto"/>
              <w:bottom w:val="single" w:sz="4" w:space="0" w:color="auto"/>
              <w:right w:val="single" w:sz="4" w:space="0" w:color="auto"/>
            </w:tcBorders>
            <w:vAlign w:val="center"/>
            <w:hideMark/>
          </w:tcPr>
          <w:p w14:paraId="5AFE8721" w14:textId="77777777" w:rsidR="00262CA3" w:rsidRPr="00262CA3" w:rsidRDefault="00262CA3" w:rsidP="008C56E1">
            <w:pPr>
              <w:pStyle w:val="Tabletext"/>
              <w:jc w:val="center"/>
              <w:rPr>
                <w:lang w:val="en-GB" w:bidi="ar-EG"/>
              </w:rPr>
            </w:pPr>
            <w:r w:rsidRPr="00262CA3">
              <w:rPr>
                <w:lang w:val="en-GB" w:bidi="ar-EG"/>
              </w:rPr>
              <w:t>8 062</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192F3BF" w14:textId="77777777" w:rsidR="00262CA3" w:rsidRPr="00262CA3" w:rsidRDefault="00262CA3" w:rsidP="008C56E1">
            <w:pPr>
              <w:pStyle w:val="Tabletext"/>
              <w:jc w:val="center"/>
              <w:rPr>
                <w:lang w:val="en-GB" w:bidi="ar-EG"/>
              </w:rPr>
            </w:pPr>
            <w:r w:rsidRPr="00262CA3">
              <w:rPr>
                <w:lang w:val="en-GB" w:bidi="ar-EG"/>
              </w:rPr>
              <w:t>1</w:t>
            </w:r>
          </w:p>
        </w:tc>
        <w:tc>
          <w:tcPr>
            <w:tcW w:w="763" w:type="pct"/>
            <w:tcBorders>
              <w:top w:val="single" w:sz="4" w:space="0" w:color="auto"/>
              <w:left w:val="single" w:sz="4" w:space="0" w:color="auto"/>
              <w:bottom w:val="single" w:sz="4" w:space="0" w:color="auto"/>
              <w:right w:val="single" w:sz="4" w:space="0" w:color="auto"/>
            </w:tcBorders>
            <w:vAlign w:val="center"/>
            <w:hideMark/>
          </w:tcPr>
          <w:p w14:paraId="2D9DE2C5" w14:textId="77777777" w:rsidR="00262CA3" w:rsidRPr="00262CA3" w:rsidRDefault="00262CA3" w:rsidP="008C56E1">
            <w:pPr>
              <w:pStyle w:val="Tabletext"/>
              <w:jc w:val="center"/>
              <w:rPr>
                <w:lang w:val="en-GB" w:bidi="ar-EG"/>
              </w:rPr>
            </w:pPr>
            <w:r w:rsidRPr="00262CA3">
              <w:rPr>
                <w:lang w:val="en-GB" w:bidi="ar-EG"/>
              </w:rPr>
              <w:t>48</w:t>
            </w:r>
          </w:p>
        </w:tc>
        <w:tc>
          <w:tcPr>
            <w:tcW w:w="779" w:type="pct"/>
            <w:tcBorders>
              <w:top w:val="single" w:sz="4" w:space="0" w:color="auto"/>
              <w:left w:val="single" w:sz="4" w:space="0" w:color="auto"/>
              <w:bottom w:val="single" w:sz="4" w:space="0" w:color="auto"/>
              <w:right w:val="single" w:sz="4" w:space="0" w:color="auto"/>
            </w:tcBorders>
            <w:vAlign w:val="center"/>
            <w:hideMark/>
          </w:tcPr>
          <w:p w14:paraId="1D116720" w14:textId="77777777" w:rsidR="00262CA3" w:rsidRPr="00262CA3" w:rsidRDefault="00262CA3" w:rsidP="008C56E1">
            <w:pPr>
              <w:pStyle w:val="Tabletext"/>
              <w:jc w:val="center"/>
              <w:rPr>
                <w:lang w:val="en-GB" w:bidi="ar-EG"/>
              </w:rPr>
            </w:pPr>
            <w:r w:rsidRPr="00262CA3">
              <w:rPr>
                <w:lang w:val="en-GB" w:bidi="ar-EG"/>
              </w:rPr>
              <w:t>48</w:t>
            </w:r>
          </w:p>
        </w:tc>
      </w:tr>
      <w:tr w:rsidR="00262CA3" w:rsidRPr="00262CA3" w14:paraId="0914D82A" w14:textId="77777777" w:rsidTr="008C56E1">
        <w:tc>
          <w:tcPr>
            <w:tcW w:w="1096" w:type="pct"/>
            <w:vMerge/>
            <w:tcBorders>
              <w:top w:val="single" w:sz="4" w:space="0" w:color="auto"/>
              <w:left w:val="single" w:sz="4" w:space="0" w:color="auto"/>
              <w:bottom w:val="single" w:sz="4" w:space="0" w:color="auto"/>
              <w:right w:val="single" w:sz="4" w:space="0" w:color="auto"/>
            </w:tcBorders>
            <w:vAlign w:val="center"/>
            <w:hideMark/>
          </w:tcPr>
          <w:p w14:paraId="10A9BA36" w14:textId="77777777" w:rsidR="00262CA3" w:rsidRPr="00262CA3" w:rsidRDefault="00262CA3" w:rsidP="008C56E1">
            <w:pPr>
              <w:pStyle w:val="Tabletext"/>
              <w:rPr>
                <w:lang w:val="en-GB" w:bidi="ar-EG"/>
              </w:rPr>
            </w:pPr>
          </w:p>
        </w:tc>
        <w:tc>
          <w:tcPr>
            <w:tcW w:w="683" w:type="pct"/>
            <w:tcBorders>
              <w:top w:val="single" w:sz="4" w:space="0" w:color="auto"/>
              <w:left w:val="single" w:sz="4" w:space="0" w:color="auto"/>
              <w:bottom w:val="single" w:sz="4" w:space="0" w:color="auto"/>
              <w:right w:val="single" w:sz="4" w:space="0" w:color="auto"/>
            </w:tcBorders>
            <w:vAlign w:val="center"/>
            <w:hideMark/>
          </w:tcPr>
          <w:p w14:paraId="5A596928" w14:textId="77777777" w:rsidR="00262CA3" w:rsidRPr="00262CA3" w:rsidRDefault="00262CA3" w:rsidP="008C56E1">
            <w:pPr>
              <w:pStyle w:val="Tabletext"/>
              <w:jc w:val="center"/>
              <w:rPr>
                <w:lang w:val="en-GB" w:bidi="ar-EG"/>
              </w:rPr>
            </w:pPr>
            <w:r w:rsidRPr="00262CA3">
              <w:rPr>
                <w:lang w:val="en-GB" w:bidi="ar-EG"/>
              </w:rPr>
              <w:t>70</w:t>
            </w:r>
          </w:p>
        </w:tc>
        <w:tc>
          <w:tcPr>
            <w:tcW w:w="603" w:type="pct"/>
            <w:tcBorders>
              <w:top w:val="single" w:sz="4" w:space="0" w:color="auto"/>
              <w:left w:val="single" w:sz="4" w:space="0" w:color="auto"/>
              <w:bottom w:val="single" w:sz="4" w:space="0" w:color="auto"/>
              <w:right w:val="single" w:sz="4" w:space="0" w:color="auto"/>
            </w:tcBorders>
            <w:vAlign w:val="center"/>
            <w:hideMark/>
          </w:tcPr>
          <w:p w14:paraId="3323FE92" w14:textId="77777777" w:rsidR="00262CA3" w:rsidRPr="00262CA3" w:rsidRDefault="00262CA3" w:rsidP="008C56E1">
            <w:pPr>
              <w:pStyle w:val="Tabletext"/>
              <w:jc w:val="center"/>
              <w:rPr>
                <w:lang w:val="en-GB" w:bidi="ar-EG"/>
              </w:rPr>
            </w:pPr>
            <w:r w:rsidRPr="00262CA3">
              <w:rPr>
                <w:lang w:val="en-GB" w:bidi="ar-EG"/>
              </w:rPr>
              <w:t>8 062</w:t>
            </w:r>
          </w:p>
        </w:tc>
        <w:tc>
          <w:tcPr>
            <w:tcW w:w="1076" w:type="pct"/>
            <w:tcBorders>
              <w:top w:val="single" w:sz="4" w:space="0" w:color="auto"/>
              <w:left w:val="single" w:sz="4" w:space="0" w:color="auto"/>
              <w:bottom w:val="single" w:sz="4" w:space="0" w:color="auto"/>
              <w:right w:val="single" w:sz="4" w:space="0" w:color="auto"/>
            </w:tcBorders>
            <w:vAlign w:val="center"/>
            <w:hideMark/>
          </w:tcPr>
          <w:p w14:paraId="06E9F51E" w14:textId="3CFB2AB3" w:rsidR="00262CA3" w:rsidRPr="00262CA3" w:rsidRDefault="00D734B8" w:rsidP="003139DA">
            <w:pPr>
              <w:pStyle w:val="Tabletext"/>
              <w:jc w:val="center"/>
              <w:rPr>
                <w:lang w:val="en-GB" w:bidi="ar-EG"/>
              </w:rPr>
            </w:pPr>
            <w:proofErr w:type="gramStart"/>
            <w:r>
              <w:rPr>
                <w:lang w:val="en-GB" w:bidi="ar-EG"/>
              </w:rPr>
              <w:t>4</w:t>
            </w:r>
            <w:r w:rsidR="0057580E">
              <w:rPr>
                <w:rFonts w:hint="cs"/>
                <w:rtl/>
                <w:lang w:val="en-GB" w:bidi="ar-EG"/>
              </w:rPr>
              <w:t xml:space="preserve"> </w:t>
            </w:r>
            <w:r w:rsidR="00262CA3">
              <w:rPr>
                <w:lang w:val="en-GB" w:bidi="ar-EG"/>
              </w:rPr>
              <w:t>)</w:t>
            </w:r>
            <w:r w:rsidR="003139DA" w:rsidRPr="003139DA">
              <w:rPr>
                <w:rFonts w:hint="cs"/>
                <w:rtl/>
                <w:lang w:val="en-GB" w:bidi="ar-EG"/>
              </w:rPr>
              <w:t>ممتدة</w:t>
            </w:r>
            <w:proofErr w:type="gramEnd"/>
            <w:r w:rsidR="003139DA" w:rsidRPr="003139DA">
              <w:rPr>
                <w:rFonts w:hint="cs"/>
                <w:rtl/>
                <w:lang w:val="en-GB" w:bidi="ar-EG"/>
              </w:rPr>
              <w:t xml:space="preserve"> عبر</w:t>
            </w:r>
            <w:r w:rsidR="0057580E">
              <w:rPr>
                <w:rFonts w:hint="cs"/>
                <w:rtl/>
                <w:lang w:val="en-GB" w:bidi="ar-EG"/>
              </w:rPr>
              <w:t xml:space="preserve"> </w:t>
            </w:r>
            <w:r w:rsidRPr="00262CA3">
              <w:rPr>
                <w:lang w:val="en-GB" w:bidi="ar-EG"/>
              </w:rPr>
              <w:t>°</w:t>
            </w:r>
            <w:r w:rsidR="00262CA3">
              <w:rPr>
                <w:lang w:val="en-GB" w:bidi="ar-EG"/>
              </w:rPr>
              <w:t>36</w:t>
            </w:r>
            <w:r w:rsidR="00262CA3" w:rsidRPr="00262CA3">
              <w:rPr>
                <w:lang w:val="en-GB" w:bidi="ar-EG"/>
              </w:rPr>
              <w:t>0</w:t>
            </w:r>
            <w:r w:rsidR="00262CA3">
              <w:rPr>
                <w:rFonts w:hint="cs"/>
                <w:rtl/>
                <w:lang w:val="en-GB" w:bidi="ar-EG"/>
              </w:rPr>
              <w:t>)</w:t>
            </w:r>
          </w:p>
        </w:tc>
        <w:tc>
          <w:tcPr>
            <w:tcW w:w="763" w:type="pct"/>
            <w:tcBorders>
              <w:top w:val="single" w:sz="4" w:space="0" w:color="auto"/>
              <w:left w:val="single" w:sz="4" w:space="0" w:color="auto"/>
              <w:bottom w:val="single" w:sz="4" w:space="0" w:color="auto"/>
              <w:right w:val="single" w:sz="4" w:space="0" w:color="auto"/>
            </w:tcBorders>
            <w:vAlign w:val="center"/>
            <w:hideMark/>
          </w:tcPr>
          <w:p w14:paraId="586D3DB7" w14:textId="77777777" w:rsidR="00262CA3" w:rsidRPr="00262CA3" w:rsidRDefault="00262CA3" w:rsidP="008C56E1">
            <w:pPr>
              <w:pStyle w:val="Tabletext"/>
              <w:jc w:val="center"/>
              <w:rPr>
                <w:lang w:val="en-GB" w:bidi="ar-EG"/>
              </w:rPr>
            </w:pPr>
            <w:r w:rsidRPr="00262CA3">
              <w:rPr>
                <w:lang w:val="en-GB" w:bidi="ar-EG"/>
              </w:rPr>
              <w:t>12</w:t>
            </w:r>
          </w:p>
        </w:tc>
        <w:tc>
          <w:tcPr>
            <w:tcW w:w="779" w:type="pct"/>
            <w:tcBorders>
              <w:top w:val="single" w:sz="4" w:space="0" w:color="auto"/>
              <w:left w:val="single" w:sz="4" w:space="0" w:color="auto"/>
              <w:bottom w:val="single" w:sz="4" w:space="0" w:color="auto"/>
              <w:right w:val="single" w:sz="4" w:space="0" w:color="auto"/>
            </w:tcBorders>
            <w:vAlign w:val="center"/>
            <w:hideMark/>
          </w:tcPr>
          <w:p w14:paraId="71E569B2" w14:textId="77777777" w:rsidR="00262CA3" w:rsidRPr="00262CA3" w:rsidRDefault="00262CA3" w:rsidP="008C56E1">
            <w:pPr>
              <w:pStyle w:val="Tabletext"/>
              <w:jc w:val="center"/>
              <w:rPr>
                <w:lang w:val="en-GB" w:bidi="ar-EG"/>
              </w:rPr>
            </w:pPr>
            <w:r w:rsidRPr="00262CA3">
              <w:rPr>
                <w:lang w:val="en-GB" w:bidi="ar-EG"/>
              </w:rPr>
              <w:t>48</w:t>
            </w:r>
          </w:p>
        </w:tc>
      </w:tr>
      <w:tr w:rsidR="00262CA3" w:rsidRPr="00262CA3" w14:paraId="2F306341" w14:textId="77777777" w:rsidTr="008C56E1">
        <w:tc>
          <w:tcPr>
            <w:tcW w:w="1096" w:type="pct"/>
            <w:vMerge/>
            <w:tcBorders>
              <w:top w:val="single" w:sz="4" w:space="0" w:color="auto"/>
              <w:left w:val="single" w:sz="4" w:space="0" w:color="auto"/>
              <w:bottom w:val="single" w:sz="4" w:space="0" w:color="auto"/>
              <w:right w:val="single" w:sz="4" w:space="0" w:color="auto"/>
            </w:tcBorders>
            <w:vAlign w:val="center"/>
            <w:hideMark/>
          </w:tcPr>
          <w:p w14:paraId="7FB57887" w14:textId="77777777" w:rsidR="00262CA3" w:rsidRPr="00262CA3" w:rsidRDefault="00262CA3" w:rsidP="008C56E1">
            <w:pPr>
              <w:pStyle w:val="Tabletext"/>
              <w:rPr>
                <w:lang w:val="en-GB" w:bidi="ar-EG"/>
              </w:rPr>
            </w:pPr>
          </w:p>
        </w:tc>
        <w:tc>
          <w:tcPr>
            <w:tcW w:w="683" w:type="pct"/>
            <w:tcBorders>
              <w:top w:val="single" w:sz="4" w:space="0" w:color="auto"/>
              <w:left w:val="single" w:sz="4" w:space="0" w:color="auto"/>
              <w:bottom w:val="single" w:sz="4" w:space="0" w:color="auto"/>
              <w:right w:val="single" w:sz="4" w:space="0" w:color="auto"/>
            </w:tcBorders>
            <w:vAlign w:val="center"/>
            <w:hideMark/>
          </w:tcPr>
          <w:p w14:paraId="6FDDD8DD" w14:textId="77777777" w:rsidR="00262CA3" w:rsidRPr="00262CA3" w:rsidRDefault="00262CA3" w:rsidP="008C56E1">
            <w:pPr>
              <w:pStyle w:val="Tabletext"/>
              <w:jc w:val="center"/>
              <w:rPr>
                <w:lang w:val="en-GB" w:bidi="ar-EG"/>
              </w:rPr>
            </w:pPr>
            <w:r w:rsidRPr="00262CA3">
              <w:rPr>
                <w:lang w:val="en-GB" w:bidi="ar-EG"/>
              </w:rPr>
              <w:t>90</w:t>
            </w:r>
          </w:p>
        </w:tc>
        <w:tc>
          <w:tcPr>
            <w:tcW w:w="603" w:type="pct"/>
            <w:tcBorders>
              <w:top w:val="single" w:sz="4" w:space="0" w:color="auto"/>
              <w:left w:val="single" w:sz="4" w:space="0" w:color="auto"/>
              <w:bottom w:val="single" w:sz="4" w:space="0" w:color="auto"/>
              <w:right w:val="single" w:sz="4" w:space="0" w:color="auto"/>
            </w:tcBorders>
            <w:vAlign w:val="center"/>
            <w:hideMark/>
          </w:tcPr>
          <w:p w14:paraId="2CD58003" w14:textId="77777777" w:rsidR="00262CA3" w:rsidRPr="00262CA3" w:rsidRDefault="00262CA3" w:rsidP="008C56E1">
            <w:pPr>
              <w:pStyle w:val="Tabletext"/>
              <w:jc w:val="center"/>
              <w:rPr>
                <w:lang w:val="en-GB" w:bidi="ar-EG"/>
              </w:rPr>
            </w:pPr>
            <w:r w:rsidRPr="00262CA3">
              <w:rPr>
                <w:lang w:val="en-GB" w:bidi="ar-EG"/>
              </w:rPr>
              <w:t>8 062</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59CB1F5" w14:textId="1301A66E" w:rsidR="00262CA3" w:rsidRPr="00262CA3" w:rsidRDefault="00D734B8" w:rsidP="003139DA">
            <w:pPr>
              <w:pStyle w:val="Tabletext"/>
              <w:jc w:val="center"/>
              <w:rPr>
                <w:lang w:val="en-GB" w:bidi="ar-EG"/>
              </w:rPr>
            </w:pPr>
            <w:proofErr w:type="gramStart"/>
            <w:r>
              <w:rPr>
                <w:lang w:val="en-GB" w:bidi="ar-EG"/>
              </w:rPr>
              <w:t>4</w:t>
            </w:r>
            <w:r w:rsidR="0057580E">
              <w:rPr>
                <w:rFonts w:hint="cs"/>
                <w:rtl/>
                <w:lang w:val="en-GB" w:bidi="ar-EG"/>
              </w:rPr>
              <w:t xml:space="preserve"> </w:t>
            </w:r>
            <w:r w:rsidR="00262CA3">
              <w:rPr>
                <w:lang w:val="en-GB" w:bidi="ar-EG"/>
              </w:rPr>
              <w:t>)</w:t>
            </w:r>
            <w:r w:rsidR="003139DA" w:rsidRPr="003139DA">
              <w:rPr>
                <w:rFonts w:hint="cs"/>
                <w:rtl/>
                <w:lang w:val="en-GB" w:bidi="ar-EG"/>
              </w:rPr>
              <w:t>ممتدة</w:t>
            </w:r>
            <w:proofErr w:type="gramEnd"/>
            <w:r w:rsidR="003139DA" w:rsidRPr="003139DA">
              <w:rPr>
                <w:rFonts w:hint="cs"/>
                <w:rtl/>
                <w:lang w:val="en-GB" w:bidi="ar-EG"/>
              </w:rPr>
              <w:t xml:space="preserve"> عبر</w:t>
            </w:r>
            <w:r w:rsidR="0057580E">
              <w:rPr>
                <w:rFonts w:hint="cs"/>
                <w:rtl/>
                <w:lang w:val="en-GB" w:bidi="ar-EG"/>
              </w:rPr>
              <w:t xml:space="preserve"> </w:t>
            </w:r>
            <w:r w:rsidRPr="00262CA3">
              <w:rPr>
                <w:lang w:val="en-GB" w:bidi="ar-EG"/>
              </w:rPr>
              <w:t>°</w:t>
            </w:r>
            <w:r>
              <w:rPr>
                <w:lang w:val="en-GB" w:bidi="ar-EG"/>
              </w:rPr>
              <w:t>180</w:t>
            </w:r>
            <w:r w:rsidR="00262CA3">
              <w:rPr>
                <w:rFonts w:hint="cs"/>
                <w:rtl/>
                <w:lang w:val="en-GB" w:bidi="ar-EG"/>
              </w:rPr>
              <w:t>)</w:t>
            </w:r>
          </w:p>
        </w:tc>
        <w:tc>
          <w:tcPr>
            <w:tcW w:w="763" w:type="pct"/>
            <w:tcBorders>
              <w:top w:val="single" w:sz="4" w:space="0" w:color="auto"/>
              <w:left w:val="single" w:sz="4" w:space="0" w:color="auto"/>
              <w:bottom w:val="single" w:sz="4" w:space="0" w:color="auto"/>
              <w:right w:val="single" w:sz="4" w:space="0" w:color="auto"/>
            </w:tcBorders>
            <w:vAlign w:val="center"/>
            <w:hideMark/>
          </w:tcPr>
          <w:p w14:paraId="3763C6B1" w14:textId="77777777" w:rsidR="00262CA3" w:rsidRPr="00262CA3" w:rsidRDefault="00262CA3" w:rsidP="008C56E1">
            <w:pPr>
              <w:pStyle w:val="Tabletext"/>
              <w:jc w:val="center"/>
              <w:rPr>
                <w:lang w:val="en-GB" w:bidi="ar-EG"/>
              </w:rPr>
            </w:pPr>
            <w:r w:rsidRPr="00262CA3">
              <w:rPr>
                <w:lang w:val="en-GB" w:bidi="ar-EG"/>
              </w:rPr>
              <w:t>12</w:t>
            </w:r>
          </w:p>
        </w:tc>
        <w:tc>
          <w:tcPr>
            <w:tcW w:w="779" w:type="pct"/>
            <w:tcBorders>
              <w:top w:val="single" w:sz="4" w:space="0" w:color="auto"/>
              <w:left w:val="single" w:sz="4" w:space="0" w:color="auto"/>
              <w:bottom w:val="single" w:sz="4" w:space="0" w:color="auto"/>
              <w:right w:val="single" w:sz="4" w:space="0" w:color="auto"/>
            </w:tcBorders>
            <w:vAlign w:val="center"/>
            <w:hideMark/>
          </w:tcPr>
          <w:p w14:paraId="09CA411B" w14:textId="77777777" w:rsidR="00262CA3" w:rsidRPr="00262CA3" w:rsidRDefault="00262CA3" w:rsidP="008C56E1">
            <w:pPr>
              <w:pStyle w:val="Tabletext"/>
              <w:jc w:val="center"/>
              <w:rPr>
                <w:lang w:val="en-GB" w:bidi="ar-EG"/>
              </w:rPr>
            </w:pPr>
            <w:r w:rsidRPr="00262CA3">
              <w:rPr>
                <w:lang w:val="en-GB" w:bidi="ar-EG"/>
              </w:rPr>
              <w:t>48</w:t>
            </w:r>
          </w:p>
        </w:tc>
      </w:tr>
    </w:tbl>
    <w:p w14:paraId="7AD419AF" w14:textId="00393BC9" w:rsidR="007A594E" w:rsidRDefault="007A594E" w:rsidP="008B4CE2">
      <w:pPr>
        <w:pStyle w:val="TableNo"/>
        <w:pageBreakBefore/>
        <w:rPr>
          <w:rtl/>
        </w:rPr>
      </w:pPr>
      <w:r>
        <w:rPr>
          <w:rFonts w:hint="cs"/>
          <w:rtl/>
        </w:rPr>
        <w:lastRenderedPageBreak/>
        <w:t xml:space="preserve">الجدول </w:t>
      </w:r>
      <w:r>
        <w:t>4</w:t>
      </w:r>
    </w:p>
    <w:p w14:paraId="591D62D0" w14:textId="4727B631" w:rsidR="007A594E" w:rsidRDefault="003139DA" w:rsidP="003139DA">
      <w:pPr>
        <w:pStyle w:val="Tabletitle"/>
      </w:pPr>
      <w:r>
        <w:rPr>
          <w:rFonts w:hint="cs"/>
          <w:rtl/>
        </w:rPr>
        <w:t>معلمات البث</w:t>
      </w:r>
      <w:r w:rsidRPr="003139DA">
        <w:rPr>
          <w:rFonts w:ascii="Times New Roman" w:hAnsi="Times New Roman"/>
          <w:b w:val="0"/>
          <w:bCs w:val="0"/>
          <w:rtl/>
        </w:rPr>
        <w:t xml:space="preserve"> </w:t>
      </w:r>
      <w:r w:rsidRPr="003139DA">
        <w:rPr>
          <w:rFonts w:ascii="Times New Roman" w:hAnsi="Times New Roman"/>
          <w:rtl/>
        </w:rPr>
        <w:t>المخطَطة</w:t>
      </w:r>
      <w:r w:rsidRPr="003139DA">
        <w:rPr>
          <w:rFonts w:ascii="Times New Roman" w:hAnsi="Times New Roman"/>
          <w:b w:val="0"/>
          <w:bCs w:val="0"/>
          <w:rtl/>
        </w:rPr>
        <w:t xml:space="preserve"> </w:t>
      </w:r>
      <w:r w:rsidRPr="003139DA">
        <w:rPr>
          <w:rtl/>
        </w:rPr>
        <w:t>لنظامي المدار الأرضي المنخفض والمتوسط للخدمة الثابتة الساتلية</w:t>
      </w: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06"/>
        <w:gridCol w:w="2379"/>
        <w:gridCol w:w="2379"/>
        <w:gridCol w:w="2375"/>
      </w:tblGrid>
      <w:tr w:rsidR="008C56E1" w:rsidRPr="008C56E1" w14:paraId="006FB5EB" w14:textId="77777777" w:rsidTr="008C56E1">
        <w:tc>
          <w:tcPr>
            <w:tcW w:w="1300" w:type="pct"/>
            <w:hideMark/>
          </w:tcPr>
          <w:p w14:paraId="5ED61AAD" w14:textId="47F6D3FF" w:rsidR="008C56E1" w:rsidRPr="008C56E1" w:rsidRDefault="003139DA" w:rsidP="003139DA">
            <w:pPr>
              <w:pStyle w:val="Tablehead"/>
              <w:rPr>
                <w:lang w:val="en-GB"/>
              </w:rPr>
            </w:pPr>
            <w:r w:rsidRPr="003139DA">
              <w:rPr>
                <w:rFonts w:hint="cs"/>
                <w:rtl/>
                <w:lang w:val="en-GB" w:bidi="ar-EG"/>
              </w:rPr>
              <w:t>الكوكبة</w:t>
            </w:r>
          </w:p>
        </w:tc>
        <w:tc>
          <w:tcPr>
            <w:tcW w:w="1234" w:type="pct"/>
            <w:hideMark/>
          </w:tcPr>
          <w:p w14:paraId="56CA55D5" w14:textId="012704E9" w:rsidR="008C56E1" w:rsidRPr="008C56E1" w:rsidRDefault="003139DA" w:rsidP="008C56E1">
            <w:pPr>
              <w:pStyle w:val="Tablehead"/>
              <w:rPr>
                <w:rtl/>
                <w:lang w:val="en-GB"/>
              </w:rPr>
            </w:pPr>
            <w:r w:rsidRPr="003139DA">
              <w:rPr>
                <w:lang w:val="en-GB" w:bidi="ar-EG"/>
              </w:rPr>
              <w:t>LEO</w:t>
            </w:r>
            <w:r>
              <w:rPr>
                <w:rFonts w:hint="cs"/>
                <w:rtl/>
                <w:lang w:val="en-GB" w:bidi="ar-EG"/>
              </w:rPr>
              <w:t xml:space="preserve"> (رقم </w:t>
            </w:r>
            <w:r>
              <w:rPr>
                <w:lang w:bidi="ar-EG"/>
              </w:rPr>
              <w:t>1</w:t>
            </w:r>
            <w:r>
              <w:rPr>
                <w:rFonts w:hint="cs"/>
                <w:rtl/>
                <w:lang w:val="en-GB" w:bidi="ar-EG"/>
              </w:rPr>
              <w:t>)</w:t>
            </w:r>
          </w:p>
        </w:tc>
        <w:tc>
          <w:tcPr>
            <w:tcW w:w="1234" w:type="pct"/>
            <w:hideMark/>
          </w:tcPr>
          <w:p w14:paraId="2B4BB74E" w14:textId="57E6EC55" w:rsidR="008C56E1" w:rsidRPr="003139DA" w:rsidRDefault="003139DA" w:rsidP="003139DA">
            <w:pPr>
              <w:pStyle w:val="Tablehead"/>
              <w:rPr>
                <w:rtl/>
              </w:rPr>
            </w:pPr>
            <w:r w:rsidRPr="003139DA">
              <w:rPr>
                <w:lang w:val="en-GB" w:bidi="ar-EG"/>
              </w:rPr>
              <w:t>LEO</w:t>
            </w:r>
            <w:r>
              <w:rPr>
                <w:rFonts w:hint="cs"/>
                <w:rtl/>
                <w:lang w:val="en-GB" w:bidi="ar-EG"/>
              </w:rPr>
              <w:t xml:space="preserve"> </w:t>
            </w:r>
            <w:r w:rsidRPr="003139DA">
              <w:rPr>
                <w:rFonts w:hint="cs"/>
                <w:rtl/>
                <w:lang w:val="en-GB" w:bidi="ar-EG"/>
              </w:rPr>
              <w:t xml:space="preserve">(رقم </w:t>
            </w:r>
            <w:r>
              <w:rPr>
                <w:lang w:bidi="ar-EG"/>
              </w:rPr>
              <w:t>2</w:t>
            </w:r>
            <w:r w:rsidRPr="003139DA">
              <w:rPr>
                <w:rFonts w:hint="cs"/>
                <w:rtl/>
                <w:lang w:val="en-GB" w:bidi="ar-EG"/>
              </w:rPr>
              <w:t>)</w:t>
            </w:r>
          </w:p>
        </w:tc>
        <w:tc>
          <w:tcPr>
            <w:tcW w:w="1232" w:type="pct"/>
            <w:hideMark/>
          </w:tcPr>
          <w:p w14:paraId="12C3E688" w14:textId="647F87ED" w:rsidR="008C56E1" w:rsidRPr="003139DA" w:rsidRDefault="003139DA" w:rsidP="008C56E1">
            <w:pPr>
              <w:pStyle w:val="Tablehead"/>
              <w:rPr>
                <w:rtl/>
              </w:rPr>
            </w:pPr>
            <w:r w:rsidRPr="003139DA">
              <w:rPr>
                <w:lang w:val="en-GB" w:bidi="ar-EG"/>
              </w:rPr>
              <w:t>MEO</w:t>
            </w:r>
            <w:r>
              <w:rPr>
                <w:rFonts w:hint="cs"/>
                <w:rtl/>
                <w:lang w:val="en-GB" w:bidi="ar-EG"/>
              </w:rPr>
              <w:t xml:space="preserve"> (رقم </w:t>
            </w:r>
            <w:r>
              <w:rPr>
                <w:lang w:bidi="ar-EG"/>
              </w:rPr>
              <w:t>3</w:t>
            </w:r>
            <w:r>
              <w:rPr>
                <w:rFonts w:hint="cs"/>
                <w:rtl/>
                <w:lang w:bidi="ar-EG"/>
              </w:rPr>
              <w:t>)</w:t>
            </w:r>
          </w:p>
        </w:tc>
      </w:tr>
      <w:tr w:rsidR="008C56E1" w:rsidRPr="008C56E1" w14:paraId="73375A8C" w14:textId="77777777" w:rsidTr="008C56E1">
        <w:tc>
          <w:tcPr>
            <w:tcW w:w="5000" w:type="pct"/>
            <w:gridSpan w:val="4"/>
            <w:hideMark/>
          </w:tcPr>
          <w:p w14:paraId="58A2A8EC" w14:textId="1626DBD5" w:rsidR="008C56E1" w:rsidRPr="00884E2D" w:rsidRDefault="003139DA" w:rsidP="008C56E1">
            <w:pPr>
              <w:pStyle w:val="Tabletext"/>
              <w:rPr>
                <w:bCs/>
                <w:lang w:val="en-GB" w:bidi="ar-EG"/>
              </w:rPr>
            </w:pPr>
            <w:r>
              <w:rPr>
                <w:rFonts w:hint="cs"/>
                <w:bCs/>
                <w:rtl/>
                <w:lang w:val="en-GB" w:bidi="ar-EG"/>
              </w:rPr>
              <w:t>الساتل</w:t>
            </w:r>
          </w:p>
        </w:tc>
      </w:tr>
      <w:tr w:rsidR="008C56E1" w:rsidRPr="008C56E1" w14:paraId="6C5CA1D0" w14:textId="77777777" w:rsidTr="008C56E1">
        <w:tc>
          <w:tcPr>
            <w:tcW w:w="1300" w:type="pct"/>
            <w:hideMark/>
          </w:tcPr>
          <w:p w14:paraId="2D9998FB" w14:textId="1B62B33E" w:rsidR="008C56E1" w:rsidRPr="008C56E1" w:rsidRDefault="003139DA" w:rsidP="003139DA">
            <w:pPr>
              <w:pStyle w:val="Tabletext"/>
              <w:rPr>
                <w:lang w:val="en-GB"/>
              </w:rPr>
            </w:pPr>
            <w:r w:rsidRPr="003139DA">
              <w:rPr>
                <w:rFonts w:hint="cs"/>
                <w:rtl/>
                <w:lang w:val="en-GB"/>
              </w:rPr>
              <w:t>كسب الهوائي</w:t>
            </w:r>
            <w:r w:rsidRPr="003139DA">
              <w:rPr>
                <w:rFonts w:hint="cs"/>
                <w:rtl/>
                <w:lang w:val="en-GB" w:bidi="ar"/>
              </w:rPr>
              <w:t xml:space="preserve"> </w:t>
            </w:r>
            <w:r w:rsidR="008C56E1" w:rsidRPr="008C56E1">
              <w:rPr>
                <w:lang w:val="en-GB"/>
              </w:rPr>
              <w:t>(</w:t>
            </w:r>
            <w:proofErr w:type="spellStart"/>
            <w:r w:rsidR="008C56E1" w:rsidRPr="008C56E1">
              <w:rPr>
                <w:lang w:val="en-GB"/>
              </w:rPr>
              <w:t>dBi</w:t>
            </w:r>
            <w:proofErr w:type="spellEnd"/>
            <w:r w:rsidR="008C56E1" w:rsidRPr="008C56E1">
              <w:rPr>
                <w:lang w:val="en-GB"/>
              </w:rPr>
              <w:t>)</w:t>
            </w:r>
          </w:p>
        </w:tc>
        <w:tc>
          <w:tcPr>
            <w:tcW w:w="1234" w:type="pct"/>
            <w:hideMark/>
          </w:tcPr>
          <w:p w14:paraId="788EB337" w14:textId="506852CE" w:rsidR="008C56E1" w:rsidRPr="008C56E1" w:rsidRDefault="008C56E1" w:rsidP="00884E2D">
            <w:pPr>
              <w:pStyle w:val="Tabletext"/>
              <w:jc w:val="center"/>
              <w:rPr>
                <w:lang w:val="en-GB"/>
              </w:rPr>
            </w:pPr>
            <w:r w:rsidRPr="008C56E1">
              <w:rPr>
                <w:lang w:val="en-GB"/>
              </w:rPr>
              <w:t>34</w:t>
            </w:r>
            <w:r w:rsidR="00DF5237">
              <w:rPr>
                <w:lang w:val="en-GB"/>
              </w:rPr>
              <w:t>,</w:t>
            </w:r>
            <w:r w:rsidRPr="008C56E1">
              <w:rPr>
                <w:lang w:val="en-GB"/>
              </w:rPr>
              <w:t>1</w:t>
            </w:r>
            <w:r w:rsidR="00CB7C3F">
              <w:rPr>
                <w:rFonts w:hint="cs"/>
                <w:rtl/>
                <w:lang w:val="en-GB"/>
              </w:rPr>
              <w:t xml:space="preserve">، </w:t>
            </w:r>
            <w:r w:rsidRPr="008C56E1">
              <w:rPr>
                <w:lang w:val="en-GB"/>
              </w:rPr>
              <w:t>42</w:t>
            </w:r>
            <w:r w:rsidR="00DF5237">
              <w:rPr>
                <w:lang w:val="en-GB"/>
              </w:rPr>
              <w:t>,</w:t>
            </w:r>
            <w:r w:rsidRPr="008C56E1">
              <w:rPr>
                <w:lang w:val="en-GB"/>
              </w:rPr>
              <w:t>6</w:t>
            </w:r>
            <w:r w:rsidR="00CB7C3F">
              <w:rPr>
                <w:rFonts w:hint="cs"/>
                <w:rtl/>
                <w:lang w:val="en-GB"/>
              </w:rPr>
              <w:t xml:space="preserve">، </w:t>
            </w:r>
            <w:r w:rsidRPr="008C56E1">
              <w:rPr>
                <w:lang w:val="en-GB"/>
              </w:rPr>
              <w:t>50</w:t>
            </w:r>
            <w:r w:rsidR="00DF5237">
              <w:rPr>
                <w:lang w:val="en-GB"/>
              </w:rPr>
              <w:t>,</w:t>
            </w:r>
            <w:r w:rsidRPr="008C56E1">
              <w:rPr>
                <w:lang w:val="en-GB"/>
              </w:rPr>
              <w:t>6</w:t>
            </w:r>
          </w:p>
        </w:tc>
        <w:tc>
          <w:tcPr>
            <w:tcW w:w="1234" w:type="pct"/>
            <w:hideMark/>
          </w:tcPr>
          <w:p w14:paraId="157E439D" w14:textId="7E907AEE" w:rsidR="008C56E1" w:rsidRPr="008C56E1" w:rsidRDefault="008C56E1" w:rsidP="00884E2D">
            <w:pPr>
              <w:pStyle w:val="Tabletext"/>
              <w:jc w:val="center"/>
              <w:rPr>
                <w:lang w:val="en-GB"/>
              </w:rPr>
            </w:pPr>
            <w:r w:rsidRPr="008C56E1">
              <w:rPr>
                <w:lang w:val="en-GB"/>
              </w:rPr>
              <w:t>47</w:t>
            </w:r>
            <w:r w:rsidR="005E371A">
              <w:rPr>
                <w:lang w:val="en-GB"/>
              </w:rPr>
              <w:t>,</w:t>
            </w:r>
            <w:r w:rsidRPr="008C56E1">
              <w:rPr>
                <w:lang w:val="en-GB"/>
              </w:rPr>
              <w:t>8</w:t>
            </w:r>
            <w:r w:rsidR="00CB7C3F">
              <w:rPr>
                <w:rFonts w:hint="cs"/>
                <w:rtl/>
                <w:lang w:val="en-GB"/>
              </w:rPr>
              <w:t xml:space="preserve">، </w:t>
            </w:r>
            <w:r w:rsidRPr="008C56E1">
              <w:rPr>
                <w:lang w:val="en-GB"/>
              </w:rPr>
              <w:t>51</w:t>
            </w:r>
            <w:r w:rsidR="005E371A">
              <w:rPr>
                <w:lang w:val="en-GB"/>
              </w:rPr>
              <w:t>,</w:t>
            </w:r>
            <w:r w:rsidRPr="008C56E1">
              <w:rPr>
                <w:lang w:val="en-GB"/>
              </w:rPr>
              <w:t>9</w:t>
            </w:r>
            <w:r w:rsidR="00CB7C3F">
              <w:rPr>
                <w:rFonts w:hint="cs"/>
                <w:rtl/>
                <w:lang w:val="en-GB"/>
              </w:rPr>
              <w:t xml:space="preserve">، </w:t>
            </w:r>
            <w:r w:rsidRPr="008C56E1">
              <w:rPr>
                <w:lang w:val="en-GB"/>
              </w:rPr>
              <w:t>55</w:t>
            </w:r>
            <w:r w:rsidR="005E371A">
              <w:rPr>
                <w:lang w:val="en-GB"/>
              </w:rPr>
              <w:t>,</w:t>
            </w:r>
            <w:r w:rsidRPr="008C56E1">
              <w:rPr>
                <w:lang w:val="en-GB"/>
              </w:rPr>
              <w:t>5</w:t>
            </w:r>
          </w:p>
        </w:tc>
        <w:tc>
          <w:tcPr>
            <w:tcW w:w="1232" w:type="pct"/>
            <w:hideMark/>
          </w:tcPr>
          <w:p w14:paraId="27F4909D" w14:textId="7A4234EE" w:rsidR="008C56E1" w:rsidRPr="008C56E1" w:rsidRDefault="008C56E1" w:rsidP="00884E2D">
            <w:pPr>
              <w:pStyle w:val="Tabletext"/>
              <w:jc w:val="center"/>
              <w:rPr>
                <w:lang w:val="en-GB"/>
              </w:rPr>
            </w:pPr>
            <w:r w:rsidRPr="008C56E1">
              <w:rPr>
                <w:lang w:val="en-GB"/>
              </w:rPr>
              <w:t>25</w:t>
            </w:r>
            <w:r w:rsidR="00CB7C3F">
              <w:rPr>
                <w:rFonts w:hint="cs"/>
                <w:rtl/>
                <w:lang w:val="en-GB"/>
              </w:rPr>
              <w:t xml:space="preserve">، </w:t>
            </w:r>
            <w:r w:rsidRPr="008C56E1">
              <w:rPr>
                <w:lang w:val="en-GB"/>
              </w:rPr>
              <w:t>35</w:t>
            </w:r>
            <w:r w:rsidR="00CB7C3F">
              <w:rPr>
                <w:rFonts w:hint="cs"/>
                <w:rtl/>
                <w:lang w:val="en-GB"/>
              </w:rPr>
              <w:t xml:space="preserve">، </w:t>
            </w:r>
            <w:r w:rsidRPr="008C56E1">
              <w:rPr>
                <w:lang w:val="en-GB"/>
              </w:rPr>
              <w:t>45</w:t>
            </w:r>
          </w:p>
        </w:tc>
      </w:tr>
      <w:tr w:rsidR="008C56E1" w:rsidRPr="008C56E1" w14:paraId="0451FC64" w14:textId="77777777" w:rsidTr="008C56E1">
        <w:tc>
          <w:tcPr>
            <w:tcW w:w="1300" w:type="pct"/>
            <w:hideMark/>
          </w:tcPr>
          <w:p w14:paraId="38B88D0B" w14:textId="7974BBD2" w:rsidR="008C56E1" w:rsidRPr="008C56E1" w:rsidRDefault="003139DA" w:rsidP="008C56E1">
            <w:pPr>
              <w:pStyle w:val="Tabletext"/>
              <w:rPr>
                <w:lang w:val="en-GB"/>
              </w:rPr>
            </w:pPr>
            <w:r>
              <w:rPr>
                <w:rFonts w:hint="cs"/>
                <w:rtl/>
                <w:lang w:val="en-GB" w:bidi="ar-EG"/>
              </w:rPr>
              <w:t>مخطط إشعاع الهوائي</w:t>
            </w:r>
          </w:p>
        </w:tc>
        <w:tc>
          <w:tcPr>
            <w:tcW w:w="1234" w:type="pct"/>
            <w:hideMark/>
          </w:tcPr>
          <w:p w14:paraId="1B07A8CE" w14:textId="2A48325D" w:rsidR="008C56E1" w:rsidRPr="008C56E1" w:rsidRDefault="00CB7C3F" w:rsidP="00884E2D">
            <w:pPr>
              <w:pStyle w:val="Tabletext"/>
              <w:jc w:val="center"/>
              <w:rPr>
                <w:lang w:val="fr-FR"/>
              </w:rPr>
            </w:pPr>
            <w:r w:rsidRPr="0016594C">
              <w:rPr>
                <w:rFonts w:hint="cs"/>
                <w:rtl/>
                <w:lang w:val="fr-FR"/>
              </w:rPr>
              <w:t>التوصية</w:t>
            </w:r>
            <w:r>
              <w:rPr>
                <w:rFonts w:hint="cs"/>
                <w:rtl/>
                <w:lang w:val="fr-FR"/>
              </w:rPr>
              <w:t xml:space="preserve"> </w:t>
            </w:r>
            <w:r w:rsidR="008C56E1" w:rsidRPr="008C56E1">
              <w:rPr>
                <w:lang w:val="fr-FR"/>
              </w:rPr>
              <w:t>ITU-R S.1528</w:t>
            </w:r>
            <w:r w:rsidR="008C56E1" w:rsidRPr="008C56E1">
              <w:rPr>
                <w:lang w:val="fr-FR"/>
              </w:rPr>
              <w:br/>
            </w:r>
            <w:r w:rsidR="008C56E1" w:rsidRPr="008C56E1">
              <w:rPr>
                <w:i/>
                <w:iCs/>
                <w:lang w:val="fr-FR"/>
              </w:rPr>
              <w:t>L</w:t>
            </w:r>
            <w:r w:rsidR="008C56E1" w:rsidRPr="008C56E1">
              <w:rPr>
                <w:i/>
                <w:iCs/>
                <w:vertAlign w:val="subscript"/>
                <w:lang w:val="fr-FR"/>
              </w:rPr>
              <w:t>s</w:t>
            </w:r>
            <w:r w:rsidR="008C56E1" w:rsidRPr="008C56E1">
              <w:rPr>
                <w:lang w:val="fr-FR"/>
              </w:rPr>
              <w:t xml:space="preserve"> = −25</w:t>
            </w:r>
          </w:p>
        </w:tc>
        <w:tc>
          <w:tcPr>
            <w:tcW w:w="1234" w:type="pct"/>
            <w:hideMark/>
          </w:tcPr>
          <w:p w14:paraId="0FE39718" w14:textId="4C14902A" w:rsidR="008C56E1" w:rsidRPr="008C56E1" w:rsidRDefault="00CB7C3F" w:rsidP="00884E2D">
            <w:pPr>
              <w:pStyle w:val="Tabletext"/>
              <w:jc w:val="center"/>
              <w:rPr>
                <w:lang w:val="fr-FR"/>
              </w:rPr>
            </w:pPr>
            <w:r w:rsidRPr="0016594C">
              <w:rPr>
                <w:rFonts w:hint="cs"/>
                <w:rtl/>
                <w:lang w:val="fr-FR"/>
              </w:rPr>
              <w:t xml:space="preserve">التوصية </w:t>
            </w:r>
            <w:r w:rsidR="008C56E1" w:rsidRPr="008C56E1">
              <w:rPr>
                <w:lang w:val="fr-FR"/>
              </w:rPr>
              <w:t>ITU-R S.1528</w:t>
            </w:r>
            <w:r w:rsidR="008C56E1" w:rsidRPr="008C56E1">
              <w:rPr>
                <w:lang w:val="fr-FR"/>
              </w:rPr>
              <w:br/>
            </w:r>
            <w:r w:rsidR="008C56E1" w:rsidRPr="008C56E1">
              <w:rPr>
                <w:i/>
                <w:iCs/>
                <w:lang w:val="fr-FR"/>
              </w:rPr>
              <w:t>L</w:t>
            </w:r>
            <w:r w:rsidR="008C56E1" w:rsidRPr="008C56E1">
              <w:rPr>
                <w:i/>
                <w:iCs/>
                <w:vertAlign w:val="subscript"/>
                <w:lang w:val="fr-FR"/>
              </w:rPr>
              <w:t>s</w:t>
            </w:r>
            <w:r w:rsidR="008C56E1" w:rsidRPr="008C56E1">
              <w:rPr>
                <w:lang w:val="fr-FR"/>
              </w:rPr>
              <w:t xml:space="preserve"> = −25</w:t>
            </w:r>
          </w:p>
        </w:tc>
        <w:tc>
          <w:tcPr>
            <w:tcW w:w="1232" w:type="pct"/>
            <w:hideMark/>
          </w:tcPr>
          <w:p w14:paraId="2928264C" w14:textId="7F50E0DA" w:rsidR="008C56E1" w:rsidRPr="008C56E1" w:rsidRDefault="00CB7C3F" w:rsidP="00884E2D">
            <w:pPr>
              <w:pStyle w:val="Tabletext"/>
              <w:jc w:val="center"/>
              <w:rPr>
                <w:lang w:val="fr-FR"/>
              </w:rPr>
            </w:pPr>
            <w:r w:rsidRPr="0016594C">
              <w:rPr>
                <w:rFonts w:hint="cs"/>
                <w:rtl/>
                <w:lang w:val="fr-FR"/>
              </w:rPr>
              <w:t xml:space="preserve">التوصية </w:t>
            </w:r>
            <w:r w:rsidR="008C56E1" w:rsidRPr="008C56E1">
              <w:rPr>
                <w:lang w:val="fr-FR"/>
              </w:rPr>
              <w:t>ITU-R S.1528</w:t>
            </w:r>
            <w:r w:rsidR="008C56E1" w:rsidRPr="008C56E1">
              <w:rPr>
                <w:lang w:val="fr-FR"/>
              </w:rPr>
              <w:br/>
              <w:t>(</w:t>
            </w:r>
            <w:r w:rsidR="008C56E1" w:rsidRPr="008C56E1">
              <w:rPr>
                <w:i/>
                <w:iCs/>
                <w:lang w:val="fr-FR"/>
              </w:rPr>
              <w:t>L</w:t>
            </w:r>
            <w:r w:rsidR="008C56E1" w:rsidRPr="008C56E1">
              <w:rPr>
                <w:i/>
                <w:iCs/>
                <w:vertAlign w:val="subscript"/>
                <w:lang w:val="fr-FR"/>
              </w:rPr>
              <w:t>s</w:t>
            </w:r>
            <w:r w:rsidR="008C56E1" w:rsidRPr="008C56E1">
              <w:rPr>
                <w:lang w:val="fr-FR"/>
              </w:rPr>
              <w:t xml:space="preserve"> = −25)</w:t>
            </w:r>
          </w:p>
        </w:tc>
      </w:tr>
      <w:tr w:rsidR="008C56E1" w:rsidRPr="008C56E1" w14:paraId="409885BD" w14:textId="77777777" w:rsidTr="008C56E1">
        <w:tc>
          <w:tcPr>
            <w:tcW w:w="1300" w:type="pct"/>
            <w:hideMark/>
          </w:tcPr>
          <w:p w14:paraId="584C4671" w14:textId="50A40C8C" w:rsidR="008C56E1" w:rsidRPr="008C56E1" w:rsidRDefault="003139DA" w:rsidP="008C56E1">
            <w:pPr>
              <w:pStyle w:val="Tabletext"/>
              <w:rPr>
                <w:lang w:val="en-GB"/>
              </w:rPr>
            </w:pPr>
            <w:r>
              <w:rPr>
                <w:rFonts w:hint="cs"/>
                <w:rtl/>
                <w:lang w:val="en-GB" w:bidi="ar-EG"/>
              </w:rPr>
              <w:t>ذروة كثافة القدرة</w:t>
            </w:r>
            <w:r w:rsidR="008C56E1">
              <w:rPr>
                <w:rFonts w:hint="cs"/>
                <w:rtl/>
                <w:lang w:val="en-GB"/>
              </w:rPr>
              <w:t xml:space="preserve"> </w:t>
            </w:r>
            <w:r w:rsidR="008C56E1" w:rsidRPr="008C56E1">
              <w:rPr>
                <w:lang w:val="en-GB"/>
              </w:rPr>
              <w:t>(</w:t>
            </w:r>
            <w:proofErr w:type="spellStart"/>
            <w:r w:rsidR="008C56E1" w:rsidRPr="008C56E1">
              <w:rPr>
                <w:lang w:val="en-GB"/>
              </w:rPr>
              <w:t>dBW</w:t>
            </w:r>
            <w:proofErr w:type="spellEnd"/>
            <w:r w:rsidR="008C56E1" w:rsidRPr="008C56E1">
              <w:rPr>
                <w:lang w:val="en-GB"/>
              </w:rPr>
              <w:t>/Hz)</w:t>
            </w:r>
          </w:p>
        </w:tc>
        <w:tc>
          <w:tcPr>
            <w:tcW w:w="1234" w:type="pct"/>
            <w:hideMark/>
          </w:tcPr>
          <w:p w14:paraId="01374D26" w14:textId="190E4C72" w:rsidR="008C56E1" w:rsidRPr="008C56E1" w:rsidRDefault="008C56E1" w:rsidP="00884E2D">
            <w:pPr>
              <w:pStyle w:val="Tabletext"/>
              <w:jc w:val="center"/>
              <w:rPr>
                <w:lang w:val="en-GB"/>
              </w:rPr>
            </w:pPr>
            <w:r w:rsidRPr="008C56E1">
              <w:rPr>
                <w:lang w:val="en-GB"/>
              </w:rPr>
              <w:t>67</w:t>
            </w:r>
            <w:r w:rsidR="005E371A" w:rsidRPr="008C56E1">
              <w:rPr>
                <w:lang w:val="en-GB"/>
              </w:rPr>
              <w:t>−</w:t>
            </w:r>
          </w:p>
        </w:tc>
        <w:tc>
          <w:tcPr>
            <w:tcW w:w="1234" w:type="pct"/>
            <w:hideMark/>
          </w:tcPr>
          <w:p w14:paraId="41975417" w14:textId="6482F221" w:rsidR="008C56E1" w:rsidRPr="008C56E1" w:rsidRDefault="008C56E1" w:rsidP="00884E2D">
            <w:pPr>
              <w:pStyle w:val="Tabletext"/>
              <w:jc w:val="center"/>
              <w:rPr>
                <w:lang w:val="en-GB"/>
              </w:rPr>
            </w:pPr>
            <w:r w:rsidRPr="008C56E1">
              <w:rPr>
                <w:lang w:val="en-GB"/>
              </w:rPr>
              <w:t>67</w:t>
            </w:r>
            <w:r w:rsidR="005E371A">
              <w:rPr>
                <w:lang w:val="en-GB"/>
              </w:rPr>
              <w:t>,</w:t>
            </w:r>
            <w:r w:rsidRPr="008C56E1">
              <w:rPr>
                <w:lang w:val="en-GB"/>
              </w:rPr>
              <w:t>6</w:t>
            </w:r>
            <w:r w:rsidR="005E371A" w:rsidRPr="008C56E1">
              <w:rPr>
                <w:lang w:val="en-GB"/>
              </w:rPr>
              <w:t>−</w:t>
            </w:r>
          </w:p>
        </w:tc>
        <w:tc>
          <w:tcPr>
            <w:tcW w:w="1232" w:type="pct"/>
            <w:hideMark/>
          </w:tcPr>
          <w:p w14:paraId="6581D36A" w14:textId="4895B492" w:rsidR="008C56E1" w:rsidRPr="008C56E1" w:rsidRDefault="008C56E1" w:rsidP="00884E2D">
            <w:pPr>
              <w:pStyle w:val="Tabletext"/>
              <w:jc w:val="center"/>
              <w:rPr>
                <w:lang w:val="en-GB"/>
              </w:rPr>
            </w:pPr>
            <w:r w:rsidRPr="008C56E1">
              <w:rPr>
                <w:lang w:val="en-GB"/>
              </w:rPr>
              <w:t>62</w:t>
            </w:r>
            <w:r w:rsidR="005E371A">
              <w:rPr>
                <w:lang w:val="en-GB"/>
              </w:rPr>
              <w:t>,</w:t>
            </w:r>
            <w:r w:rsidRPr="008C56E1">
              <w:rPr>
                <w:lang w:val="en-GB"/>
              </w:rPr>
              <w:t>1</w:t>
            </w:r>
            <w:r w:rsidR="005E371A" w:rsidRPr="008C56E1">
              <w:rPr>
                <w:lang w:val="en-GB"/>
              </w:rPr>
              <w:t>−</w:t>
            </w:r>
          </w:p>
        </w:tc>
      </w:tr>
      <w:tr w:rsidR="008C56E1" w:rsidRPr="008C56E1" w14:paraId="023D4076" w14:textId="77777777" w:rsidTr="008C56E1">
        <w:tc>
          <w:tcPr>
            <w:tcW w:w="1300" w:type="pct"/>
            <w:hideMark/>
          </w:tcPr>
          <w:p w14:paraId="364F83A5" w14:textId="2AACB09A" w:rsidR="008C56E1" w:rsidRPr="008C56E1" w:rsidRDefault="003139DA" w:rsidP="008C56E1">
            <w:pPr>
              <w:pStyle w:val="Tabletext"/>
              <w:rPr>
                <w:lang w:val="en-GB"/>
              </w:rPr>
            </w:pPr>
            <w:proofErr w:type="spellStart"/>
            <w:r w:rsidRPr="003139DA">
              <w:rPr>
                <w:lang w:val="en-GB" w:bidi="ar-EG"/>
              </w:rPr>
              <w:t>e.i.r.p</w:t>
            </w:r>
            <w:proofErr w:type="spellEnd"/>
            <w:r w:rsidRPr="003139DA">
              <w:rPr>
                <w:lang w:val="en-GB" w:bidi="ar-EG"/>
              </w:rPr>
              <w:t>.</w:t>
            </w:r>
            <w:r w:rsidR="0007363A">
              <w:rPr>
                <w:rFonts w:hint="cs"/>
                <w:rtl/>
                <w:lang w:val="en-GB" w:bidi="ar-EG"/>
              </w:rPr>
              <w:t xml:space="preserve"> </w:t>
            </w:r>
            <w:r w:rsidR="008C56E1" w:rsidRPr="008C56E1">
              <w:rPr>
                <w:lang w:val="en-GB"/>
              </w:rPr>
              <w:t>(</w:t>
            </w:r>
            <w:proofErr w:type="spellStart"/>
            <w:r w:rsidR="008C56E1" w:rsidRPr="008C56E1">
              <w:rPr>
                <w:lang w:val="en-GB"/>
              </w:rPr>
              <w:t>dBW</w:t>
            </w:r>
            <w:proofErr w:type="spellEnd"/>
            <w:r w:rsidR="008C56E1" w:rsidRPr="008C56E1">
              <w:rPr>
                <w:lang w:val="en-GB"/>
              </w:rPr>
              <w:t>)</w:t>
            </w:r>
          </w:p>
        </w:tc>
        <w:tc>
          <w:tcPr>
            <w:tcW w:w="1234" w:type="pct"/>
            <w:hideMark/>
          </w:tcPr>
          <w:p w14:paraId="237A1E92" w14:textId="54BEFC71" w:rsidR="008C56E1" w:rsidRPr="008C56E1" w:rsidRDefault="008C56E1" w:rsidP="00884E2D">
            <w:pPr>
              <w:pStyle w:val="Tabletext"/>
              <w:jc w:val="center"/>
              <w:rPr>
                <w:lang w:val="en-GB"/>
              </w:rPr>
            </w:pPr>
            <w:r w:rsidRPr="008C56E1">
              <w:rPr>
                <w:lang w:val="en-GB"/>
              </w:rPr>
              <w:t>54</w:t>
            </w:r>
            <w:r w:rsidR="005E371A">
              <w:rPr>
                <w:lang w:val="en-GB"/>
              </w:rPr>
              <w:t>,</w:t>
            </w:r>
            <w:r w:rsidRPr="008C56E1">
              <w:rPr>
                <w:lang w:val="en-GB"/>
              </w:rPr>
              <w:t>1</w:t>
            </w:r>
            <w:r w:rsidR="00CB7C3F">
              <w:rPr>
                <w:rFonts w:hint="cs"/>
                <w:rtl/>
                <w:lang w:val="en-GB"/>
              </w:rPr>
              <w:t xml:space="preserve">، </w:t>
            </w:r>
            <w:r w:rsidRPr="008C56E1">
              <w:rPr>
                <w:lang w:val="en-GB"/>
              </w:rPr>
              <w:t>62</w:t>
            </w:r>
            <w:r w:rsidR="005E371A">
              <w:rPr>
                <w:lang w:val="en-GB"/>
              </w:rPr>
              <w:t>,</w:t>
            </w:r>
            <w:r w:rsidRPr="008C56E1">
              <w:rPr>
                <w:lang w:val="en-GB"/>
              </w:rPr>
              <w:t>6</w:t>
            </w:r>
            <w:r w:rsidR="00CB7C3F">
              <w:rPr>
                <w:rFonts w:hint="cs"/>
                <w:rtl/>
                <w:lang w:val="en-GB"/>
              </w:rPr>
              <w:t xml:space="preserve">، </w:t>
            </w:r>
            <w:r w:rsidRPr="008C56E1">
              <w:rPr>
                <w:lang w:val="en-GB"/>
              </w:rPr>
              <w:t>70</w:t>
            </w:r>
            <w:r w:rsidR="005E371A">
              <w:rPr>
                <w:lang w:val="en-GB"/>
              </w:rPr>
              <w:t>,</w:t>
            </w:r>
            <w:r w:rsidRPr="008C56E1">
              <w:rPr>
                <w:lang w:val="en-GB"/>
              </w:rPr>
              <w:t>6</w:t>
            </w:r>
          </w:p>
        </w:tc>
        <w:tc>
          <w:tcPr>
            <w:tcW w:w="1234" w:type="pct"/>
            <w:hideMark/>
          </w:tcPr>
          <w:p w14:paraId="1EF38169" w14:textId="4C89190A" w:rsidR="008C56E1" w:rsidRPr="008C56E1" w:rsidRDefault="008C56E1" w:rsidP="00884E2D">
            <w:pPr>
              <w:pStyle w:val="Tabletext"/>
              <w:jc w:val="center"/>
              <w:rPr>
                <w:lang w:val="en-GB"/>
              </w:rPr>
            </w:pPr>
            <w:r w:rsidRPr="008C56E1">
              <w:rPr>
                <w:lang w:val="en-GB"/>
              </w:rPr>
              <w:t>54</w:t>
            </w:r>
            <w:r w:rsidR="00CB7C3F">
              <w:rPr>
                <w:rFonts w:hint="cs"/>
                <w:rtl/>
                <w:lang w:val="en-GB"/>
              </w:rPr>
              <w:t xml:space="preserve">، </w:t>
            </w:r>
            <w:r w:rsidRPr="008C56E1">
              <w:rPr>
                <w:lang w:val="en-GB"/>
              </w:rPr>
              <w:t>60</w:t>
            </w:r>
            <w:r w:rsidR="005E371A">
              <w:rPr>
                <w:lang w:val="en-GB"/>
              </w:rPr>
              <w:t>,</w:t>
            </w:r>
            <w:r w:rsidRPr="008C56E1">
              <w:rPr>
                <w:lang w:val="en-GB"/>
              </w:rPr>
              <w:t>7</w:t>
            </w:r>
          </w:p>
        </w:tc>
        <w:tc>
          <w:tcPr>
            <w:tcW w:w="1232" w:type="pct"/>
            <w:hideMark/>
          </w:tcPr>
          <w:p w14:paraId="7EB85FB9" w14:textId="6EA56982" w:rsidR="008C56E1" w:rsidRPr="008C56E1" w:rsidRDefault="008C56E1" w:rsidP="00884E2D">
            <w:pPr>
              <w:pStyle w:val="Tabletext"/>
              <w:jc w:val="center"/>
              <w:rPr>
                <w:lang w:val="en-GB"/>
              </w:rPr>
            </w:pPr>
            <w:r w:rsidRPr="008C56E1">
              <w:rPr>
                <w:lang w:val="en-GB"/>
              </w:rPr>
              <w:t>46</w:t>
            </w:r>
            <w:r w:rsidR="005E371A">
              <w:rPr>
                <w:lang w:val="en-GB"/>
              </w:rPr>
              <w:t>,</w:t>
            </w:r>
            <w:r w:rsidRPr="008C56E1">
              <w:rPr>
                <w:lang w:val="en-GB"/>
              </w:rPr>
              <w:t>9</w:t>
            </w:r>
            <w:r w:rsidR="00CB7C3F">
              <w:rPr>
                <w:rFonts w:hint="cs"/>
                <w:rtl/>
                <w:lang w:val="en-GB"/>
              </w:rPr>
              <w:t xml:space="preserve">، </w:t>
            </w:r>
            <w:r w:rsidRPr="008C56E1">
              <w:rPr>
                <w:lang w:val="en-GB"/>
              </w:rPr>
              <w:t>56</w:t>
            </w:r>
            <w:r w:rsidR="005E371A">
              <w:rPr>
                <w:lang w:val="en-GB"/>
              </w:rPr>
              <w:t>,</w:t>
            </w:r>
            <w:r w:rsidRPr="008C56E1">
              <w:rPr>
                <w:lang w:val="en-GB"/>
              </w:rPr>
              <w:t>9</w:t>
            </w:r>
            <w:r w:rsidR="00CB7C3F">
              <w:rPr>
                <w:rFonts w:hint="cs"/>
                <w:rtl/>
                <w:lang w:val="en-GB"/>
              </w:rPr>
              <w:t xml:space="preserve">، </w:t>
            </w:r>
            <w:r w:rsidRPr="008C56E1">
              <w:rPr>
                <w:lang w:val="en-GB"/>
              </w:rPr>
              <w:t>66</w:t>
            </w:r>
            <w:r w:rsidR="005E371A">
              <w:rPr>
                <w:lang w:val="en-GB"/>
              </w:rPr>
              <w:t>,</w:t>
            </w:r>
            <w:r w:rsidRPr="008C56E1">
              <w:rPr>
                <w:lang w:val="en-GB"/>
              </w:rPr>
              <w:t>9</w:t>
            </w:r>
          </w:p>
        </w:tc>
      </w:tr>
      <w:tr w:rsidR="008C56E1" w:rsidRPr="008C56E1" w14:paraId="2FB6B649" w14:textId="77777777" w:rsidTr="008C56E1">
        <w:tc>
          <w:tcPr>
            <w:tcW w:w="5000" w:type="pct"/>
            <w:gridSpan w:val="4"/>
            <w:hideMark/>
          </w:tcPr>
          <w:p w14:paraId="02DE92E9" w14:textId="7903651B" w:rsidR="008C56E1" w:rsidRPr="00884E2D" w:rsidRDefault="003139DA" w:rsidP="003139DA">
            <w:pPr>
              <w:pStyle w:val="Tabletext"/>
              <w:rPr>
                <w:bCs/>
                <w:lang w:val="en-GB"/>
              </w:rPr>
            </w:pPr>
            <w:r w:rsidRPr="003139DA">
              <w:rPr>
                <w:b/>
                <w:bCs/>
                <w:rtl/>
                <w:lang w:val="en-GB"/>
              </w:rPr>
              <w:t>المحطة الأرضية</w:t>
            </w:r>
          </w:p>
        </w:tc>
      </w:tr>
      <w:tr w:rsidR="008C56E1" w:rsidRPr="008C56E1" w14:paraId="4E57ACCE" w14:textId="77777777" w:rsidTr="008C56E1">
        <w:tc>
          <w:tcPr>
            <w:tcW w:w="1300" w:type="pct"/>
            <w:hideMark/>
          </w:tcPr>
          <w:p w14:paraId="0F7BDD7E" w14:textId="7FB023FC" w:rsidR="008C56E1" w:rsidRPr="008C56E1" w:rsidRDefault="003139DA" w:rsidP="003139DA">
            <w:pPr>
              <w:pStyle w:val="Tabletext"/>
              <w:rPr>
                <w:lang w:val="en-GB"/>
              </w:rPr>
            </w:pPr>
            <w:r w:rsidRPr="003139DA">
              <w:rPr>
                <w:rFonts w:hint="cs"/>
                <w:rtl/>
                <w:lang w:val="en-GB"/>
              </w:rPr>
              <w:t>كسب الهوائي</w:t>
            </w:r>
            <w:r w:rsidRPr="003139DA">
              <w:rPr>
                <w:rFonts w:hint="cs"/>
                <w:rtl/>
                <w:lang w:val="en-GB" w:bidi="ar"/>
              </w:rPr>
              <w:t xml:space="preserve"> </w:t>
            </w:r>
            <w:r w:rsidR="008C56E1" w:rsidRPr="008C56E1">
              <w:rPr>
                <w:lang w:val="en-GB"/>
              </w:rPr>
              <w:t>(</w:t>
            </w:r>
            <w:proofErr w:type="spellStart"/>
            <w:r w:rsidR="008C56E1" w:rsidRPr="008C56E1">
              <w:rPr>
                <w:lang w:val="en-GB"/>
              </w:rPr>
              <w:t>dBi</w:t>
            </w:r>
            <w:proofErr w:type="spellEnd"/>
            <w:r w:rsidR="008C56E1" w:rsidRPr="008C56E1">
              <w:rPr>
                <w:lang w:val="en-GB"/>
              </w:rPr>
              <w:t>)</w:t>
            </w:r>
          </w:p>
        </w:tc>
        <w:tc>
          <w:tcPr>
            <w:tcW w:w="1234" w:type="pct"/>
            <w:hideMark/>
          </w:tcPr>
          <w:p w14:paraId="1DECE7D8" w14:textId="33094288" w:rsidR="008C56E1" w:rsidRPr="008C56E1" w:rsidRDefault="008C56E1" w:rsidP="00CB7C3F">
            <w:pPr>
              <w:pStyle w:val="Tabletext"/>
              <w:jc w:val="center"/>
              <w:rPr>
                <w:lang w:val="en-GB"/>
              </w:rPr>
            </w:pPr>
            <w:r w:rsidRPr="008C56E1">
              <w:rPr>
                <w:lang w:val="en-GB"/>
              </w:rPr>
              <w:t>36</w:t>
            </w:r>
            <w:r w:rsidR="005E371A">
              <w:rPr>
                <w:lang w:val="en-GB"/>
              </w:rPr>
              <w:t>,</w:t>
            </w:r>
            <w:r w:rsidRPr="008C56E1">
              <w:rPr>
                <w:lang w:val="en-GB"/>
              </w:rPr>
              <w:t>6</w:t>
            </w:r>
            <w:r w:rsidR="00CB7C3F">
              <w:rPr>
                <w:rFonts w:hint="cs"/>
                <w:rtl/>
                <w:lang w:val="en-GB"/>
              </w:rPr>
              <w:t xml:space="preserve">، </w:t>
            </w:r>
            <w:r w:rsidRPr="008C56E1">
              <w:rPr>
                <w:lang w:val="en-GB"/>
              </w:rPr>
              <w:t>42</w:t>
            </w:r>
            <w:r w:rsidR="005E371A">
              <w:rPr>
                <w:lang w:val="en-GB"/>
              </w:rPr>
              <w:t>,</w:t>
            </w:r>
            <w:r w:rsidRPr="008C56E1">
              <w:rPr>
                <w:lang w:val="en-GB"/>
              </w:rPr>
              <w:t>6</w:t>
            </w:r>
            <w:r w:rsidR="00CB7C3F">
              <w:rPr>
                <w:rFonts w:hint="cs"/>
                <w:rtl/>
                <w:lang w:val="en-GB"/>
              </w:rPr>
              <w:t xml:space="preserve">، </w:t>
            </w:r>
            <w:r w:rsidRPr="008C56E1">
              <w:rPr>
                <w:lang w:val="en-GB"/>
              </w:rPr>
              <w:t>48</w:t>
            </w:r>
            <w:r w:rsidR="005E371A">
              <w:rPr>
                <w:lang w:val="en-GB"/>
              </w:rPr>
              <w:t>,</w:t>
            </w:r>
            <w:r w:rsidRPr="008C56E1">
              <w:rPr>
                <w:lang w:val="en-GB"/>
              </w:rPr>
              <w:t>6</w:t>
            </w:r>
            <w:r w:rsidR="00CB7C3F">
              <w:rPr>
                <w:rFonts w:hint="cs"/>
                <w:rtl/>
                <w:lang w:val="en-GB"/>
              </w:rPr>
              <w:t xml:space="preserve">، </w:t>
            </w:r>
            <w:r w:rsidRPr="008C56E1">
              <w:rPr>
                <w:lang w:val="en-GB"/>
              </w:rPr>
              <w:t>55</w:t>
            </w:r>
            <w:r w:rsidR="005E371A">
              <w:rPr>
                <w:lang w:val="en-GB"/>
              </w:rPr>
              <w:t>,</w:t>
            </w:r>
            <w:r w:rsidRPr="008C56E1">
              <w:rPr>
                <w:lang w:val="en-GB"/>
              </w:rPr>
              <w:t>7</w:t>
            </w:r>
            <w:r w:rsidR="00CB7C3F">
              <w:rPr>
                <w:rFonts w:hint="cs"/>
                <w:rtl/>
                <w:lang w:val="en-GB"/>
              </w:rPr>
              <w:t xml:space="preserve">، </w:t>
            </w:r>
            <w:r w:rsidRPr="008C56E1">
              <w:rPr>
                <w:lang w:val="en-GB"/>
              </w:rPr>
              <w:t>61</w:t>
            </w:r>
            <w:r w:rsidR="005E371A">
              <w:rPr>
                <w:lang w:val="en-GB"/>
              </w:rPr>
              <w:t>,</w:t>
            </w:r>
            <w:r w:rsidRPr="008C56E1">
              <w:rPr>
                <w:lang w:val="en-GB"/>
              </w:rPr>
              <w:t>9</w:t>
            </w:r>
          </w:p>
        </w:tc>
        <w:tc>
          <w:tcPr>
            <w:tcW w:w="1234" w:type="pct"/>
            <w:hideMark/>
          </w:tcPr>
          <w:p w14:paraId="2486FE5F" w14:textId="0348D912" w:rsidR="008C56E1" w:rsidRPr="008C56E1" w:rsidRDefault="008C56E1" w:rsidP="00CB7C3F">
            <w:pPr>
              <w:pStyle w:val="Tabletext"/>
              <w:jc w:val="center"/>
              <w:rPr>
                <w:lang w:val="en-GB"/>
              </w:rPr>
            </w:pPr>
            <w:r w:rsidRPr="008C56E1">
              <w:rPr>
                <w:lang w:val="en-GB"/>
              </w:rPr>
              <w:t>47</w:t>
            </w:r>
            <w:r w:rsidR="005E371A">
              <w:rPr>
                <w:lang w:val="en-GB"/>
              </w:rPr>
              <w:t>,</w:t>
            </w:r>
            <w:r w:rsidRPr="008C56E1">
              <w:rPr>
                <w:lang w:val="en-GB"/>
              </w:rPr>
              <w:t>8</w:t>
            </w:r>
            <w:r w:rsidR="00CB7C3F">
              <w:rPr>
                <w:rFonts w:hint="cs"/>
                <w:rtl/>
                <w:lang w:val="en-GB"/>
              </w:rPr>
              <w:t xml:space="preserve">، </w:t>
            </w:r>
            <w:r w:rsidRPr="008C56E1">
              <w:rPr>
                <w:lang w:val="en-GB"/>
              </w:rPr>
              <w:t>51</w:t>
            </w:r>
            <w:r w:rsidR="005E371A">
              <w:rPr>
                <w:lang w:val="en-GB"/>
              </w:rPr>
              <w:t>,</w:t>
            </w:r>
            <w:r w:rsidRPr="008C56E1">
              <w:rPr>
                <w:lang w:val="en-GB"/>
              </w:rPr>
              <w:t>9</w:t>
            </w:r>
            <w:r w:rsidR="00CB7C3F">
              <w:rPr>
                <w:rFonts w:hint="cs"/>
                <w:rtl/>
                <w:lang w:val="en-GB"/>
              </w:rPr>
              <w:t xml:space="preserve">، </w:t>
            </w:r>
            <w:r w:rsidRPr="008C56E1">
              <w:rPr>
                <w:lang w:val="en-GB"/>
              </w:rPr>
              <w:t>55</w:t>
            </w:r>
            <w:r w:rsidR="005E371A">
              <w:rPr>
                <w:lang w:val="en-GB"/>
              </w:rPr>
              <w:t>,</w:t>
            </w:r>
            <w:r w:rsidRPr="008C56E1">
              <w:rPr>
                <w:lang w:val="en-GB"/>
              </w:rPr>
              <w:t>5</w:t>
            </w:r>
          </w:p>
        </w:tc>
        <w:tc>
          <w:tcPr>
            <w:tcW w:w="1232" w:type="pct"/>
            <w:hideMark/>
          </w:tcPr>
          <w:p w14:paraId="69D93F20" w14:textId="50688A3F" w:rsidR="008C56E1" w:rsidRPr="008C56E1" w:rsidRDefault="008C56E1" w:rsidP="00CB7C3F">
            <w:pPr>
              <w:pStyle w:val="Tabletext"/>
              <w:jc w:val="center"/>
              <w:rPr>
                <w:lang w:val="en-GB"/>
              </w:rPr>
            </w:pPr>
            <w:r w:rsidRPr="008C56E1">
              <w:rPr>
                <w:lang w:val="en-GB"/>
              </w:rPr>
              <w:t>31</w:t>
            </w:r>
            <w:r w:rsidR="005E371A">
              <w:rPr>
                <w:lang w:val="en-GB"/>
              </w:rPr>
              <w:t>,</w:t>
            </w:r>
            <w:r w:rsidRPr="008C56E1">
              <w:rPr>
                <w:lang w:val="en-GB"/>
              </w:rPr>
              <w:t>6</w:t>
            </w:r>
            <w:r w:rsidR="008D73E2">
              <w:rPr>
                <w:rFonts w:hint="cs"/>
                <w:rtl/>
                <w:lang w:val="en-GB"/>
              </w:rPr>
              <w:t xml:space="preserve">، </w:t>
            </w:r>
            <w:r w:rsidRPr="008C56E1">
              <w:rPr>
                <w:lang w:val="en-GB"/>
              </w:rPr>
              <w:t>41</w:t>
            </w:r>
            <w:r w:rsidR="005E371A">
              <w:rPr>
                <w:lang w:val="en-GB"/>
              </w:rPr>
              <w:t>,</w:t>
            </w:r>
            <w:r w:rsidRPr="008C56E1">
              <w:rPr>
                <w:lang w:val="en-GB"/>
              </w:rPr>
              <w:t>1</w:t>
            </w:r>
            <w:r w:rsidR="00CB7C3F">
              <w:rPr>
                <w:rFonts w:hint="cs"/>
                <w:rtl/>
                <w:lang w:val="en-GB"/>
              </w:rPr>
              <w:t xml:space="preserve">، </w:t>
            </w:r>
            <w:r w:rsidRPr="008C56E1">
              <w:rPr>
                <w:lang w:val="en-GB"/>
              </w:rPr>
              <w:t>51</w:t>
            </w:r>
            <w:r w:rsidR="005E371A">
              <w:rPr>
                <w:lang w:val="en-GB"/>
              </w:rPr>
              <w:t>,</w:t>
            </w:r>
            <w:r w:rsidRPr="008C56E1">
              <w:rPr>
                <w:lang w:val="en-GB"/>
              </w:rPr>
              <w:t>6</w:t>
            </w:r>
            <w:r w:rsidR="00CB7C3F">
              <w:rPr>
                <w:rFonts w:hint="cs"/>
                <w:rtl/>
                <w:lang w:val="en-GB"/>
              </w:rPr>
              <w:t xml:space="preserve">، </w:t>
            </w:r>
            <w:r w:rsidRPr="008C56E1">
              <w:rPr>
                <w:lang w:val="en-GB"/>
              </w:rPr>
              <w:t>56</w:t>
            </w:r>
            <w:r w:rsidR="005E371A">
              <w:rPr>
                <w:lang w:val="en-GB"/>
              </w:rPr>
              <w:t>,</w:t>
            </w:r>
            <w:r w:rsidRPr="008C56E1">
              <w:rPr>
                <w:lang w:val="en-GB"/>
              </w:rPr>
              <w:t>7</w:t>
            </w:r>
            <w:r w:rsidR="00CB7C3F">
              <w:rPr>
                <w:rFonts w:hint="cs"/>
                <w:rtl/>
                <w:lang w:val="en-GB"/>
              </w:rPr>
              <w:t xml:space="preserve">، </w:t>
            </w:r>
            <w:r w:rsidRPr="008C56E1">
              <w:rPr>
                <w:lang w:val="en-GB"/>
              </w:rPr>
              <w:t>59</w:t>
            </w:r>
            <w:r w:rsidR="005E371A">
              <w:rPr>
                <w:lang w:val="en-GB"/>
              </w:rPr>
              <w:t>,</w:t>
            </w:r>
            <w:r w:rsidRPr="008C56E1">
              <w:rPr>
                <w:lang w:val="en-GB"/>
              </w:rPr>
              <w:t>2</w:t>
            </w:r>
            <w:r w:rsidR="00CB7C3F">
              <w:rPr>
                <w:rFonts w:hint="cs"/>
                <w:rtl/>
                <w:lang w:val="en-GB"/>
              </w:rPr>
              <w:t xml:space="preserve">، </w:t>
            </w:r>
            <w:r w:rsidRPr="008C56E1">
              <w:rPr>
                <w:lang w:val="en-GB"/>
              </w:rPr>
              <w:t>63</w:t>
            </w:r>
            <w:r w:rsidR="00CB7C3F">
              <w:rPr>
                <w:rFonts w:hint="cs"/>
                <w:rtl/>
                <w:lang w:val="en-GB"/>
              </w:rPr>
              <w:t xml:space="preserve">، </w:t>
            </w:r>
            <w:r w:rsidRPr="008C56E1">
              <w:rPr>
                <w:lang w:val="en-GB"/>
              </w:rPr>
              <w:t>64</w:t>
            </w:r>
            <w:r w:rsidR="005E371A">
              <w:rPr>
                <w:lang w:val="en-GB"/>
              </w:rPr>
              <w:t>,</w:t>
            </w:r>
            <w:r w:rsidRPr="008C56E1">
              <w:rPr>
                <w:lang w:val="en-GB"/>
              </w:rPr>
              <w:t>7</w:t>
            </w:r>
            <w:r w:rsidR="00CB7C3F">
              <w:rPr>
                <w:rFonts w:hint="cs"/>
                <w:rtl/>
                <w:lang w:val="en-GB"/>
              </w:rPr>
              <w:t xml:space="preserve">، </w:t>
            </w:r>
            <w:r w:rsidRPr="008C56E1">
              <w:rPr>
                <w:lang w:val="en-GB"/>
              </w:rPr>
              <w:t>68</w:t>
            </w:r>
            <w:r w:rsidR="005E371A">
              <w:rPr>
                <w:lang w:val="en-GB"/>
              </w:rPr>
              <w:t>,</w:t>
            </w:r>
            <w:r w:rsidRPr="008C56E1">
              <w:rPr>
                <w:lang w:val="en-GB"/>
              </w:rPr>
              <w:t>9</w:t>
            </w:r>
            <w:r w:rsidR="00CB7C3F">
              <w:rPr>
                <w:rFonts w:hint="cs"/>
                <w:rtl/>
                <w:lang w:val="en-GB"/>
              </w:rPr>
              <w:t xml:space="preserve">، </w:t>
            </w:r>
            <w:r w:rsidRPr="008C56E1">
              <w:rPr>
                <w:lang w:val="en-GB"/>
              </w:rPr>
              <w:t>71</w:t>
            </w:r>
            <w:r w:rsidR="005E371A">
              <w:rPr>
                <w:lang w:val="en-GB"/>
              </w:rPr>
              <w:t>,</w:t>
            </w:r>
            <w:r w:rsidRPr="008C56E1">
              <w:rPr>
                <w:lang w:val="en-GB"/>
              </w:rPr>
              <w:t>6</w:t>
            </w:r>
          </w:p>
        </w:tc>
      </w:tr>
      <w:tr w:rsidR="00ED6326" w:rsidRPr="008C56E1" w14:paraId="4E3B70CC" w14:textId="77777777" w:rsidTr="008C56E1">
        <w:tc>
          <w:tcPr>
            <w:tcW w:w="1300" w:type="pct"/>
            <w:hideMark/>
          </w:tcPr>
          <w:p w14:paraId="148D302F" w14:textId="1421EE8C" w:rsidR="00ED6326" w:rsidRPr="008C56E1" w:rsidRDefault="00ED6326" w:rsidP="00ED6326">
            <w:pPr>
              <w:pStyle w:val="Tabletext"/>
              <w:rPr>
                <w:lang w:val="en-GB"/>
              </w:rPr>
            </w:pPr>
            <w:r w:rsidRPr="00ED6326">
              <w:rPr>
                <w:rFonts w:hint="cs"/>
                <w:rtl/>
                <w:lang w:val="en-GB" w:bidi="ar-EG"/>
              </w:rPr>
              <w:t>مخطط إشعاع الهوائي</w:t>
            </w:r>
          </w:p>
        </w:tc>
        <w:tc>
          <w:tcPr>
            <w:tcW w:w="1234" w:type="pct"/>
            <w:hideMark/>
          </w:tcPr>
          <w:p w14:paraId="077E2A48" w14:textId="0A9B038C" w:rsidR="00ED6326" w:rsidRPr="008C56E1" w:rsidRDefault="00ED6326" w:rsidP="00ED6326">
            <w:pPr>
              <w:pStyle w:val="Tabletext"/>
              <w:jc w:val="center"/>
              <w:rPr>
                <w:rtl/>
                <w:lang w:val="en-GB" w:bidi="ar-EG"/>
              </w:rPr>
            </w:pPr>
            <w:r>
              <w:rPr>
                <w:rFonts w:hint="cs"/>
                <w:rtl/>
                <w:lang w:val="en-GB"/>
              </w:rPr>
              <w:t xml:space="preserve">التذييل </w:t>
            </w:r>
            <w:r>
              <w:rPr>
                <w:lang w:val="en-GB"/>
              </w:rPr>
              <w:t>8</w:t>
            </w:r>
            <w:r>
              <w:rPr>
                <w:rFonts w:hint="cs"/>
                <w:rtl/>
                <w:lang w:val="en-GB"/>
              </w:rPr>
              <w:t xml:space="preserve"> للوائح الراديو</w:t>
            </w:r>
          </w:p>
        </w:tc>
        <w:tc>
          <w:tcPr>
            <w:tcW w:w="1234" w:type="pct"/>
            <w:hideMark/>
          </w:tcPr>
          <w:p w14:paraId="0E28D045" w14:textId="18CC9324" w:rsidR="00ED6326" w:rsidRPr="008C56E1" w:rsidRDefault="00ED6326" w:rsidP="00ED6326">
            <w:pPr>
              <w:pStyle w:val="Tabletext"/>
              <w:jc w:val="center"/>
              <w:rPr>
                <w:lang w:val="en-GB"/>
              </w:rPr>
            </w:pPr>
            <w:r w:rsidRPr="00F504B0">
              <w:rPr>
                <w:rFonts w:hint="cs"/>
                <w:rtl/>
                <w:lang w:val="en-GB"/>
              </w:rPr>
              <w:t xml:space="preserve">التذييل </w:t>
            </w:r>
            <w:r w:rsidRPr="00F504B0">
              <w:rPr>
                <w:lang w:val="en-GB"/>
              </w:rPr>
              <w:t>8</w:t>
            </w:r>
            <w:r w:rsidRPr="00F504B0">
              <w:rPr>
                <w:rFonts w:hint="cs"/>
                <w:rtl/>
                <w:lang w:val="en-GB"/>
              </w:rPr>
              <w:t xml:space="preserve"> للوائح الراديو</w:t>
            </w:r>
          </w:p>
        </w:tc>
        <w:tc>
          <w:tcPr>
            <w:tcW w:w="1232" w:type="pct"/>
            <w:hideMark/>
          </w:tcPr>
          <w:p w14:paraId="4ECA9ED0" w14:textId="4DA2054F" w:rsidR="00ED6326" w:rsidRPr="008C56E1" w:rsidRDefault="00ED6326" w:rsidP="00ED6326">
            <w:pPr>
              <w:pStyle w:val="Tabletext"/>
              <w:jc w:val="center"/>
              <w:rPr>
                <w:lang w:val="en-GB"/>
              </w:rPr>
            </w:pPr>
            <w:r w:rsidRPr="00F504B0">
              <w:rPr>
                <w:rFonts w:hint="cs"/>
                <w:rtl/>
                <w:lang w:val="en-GB"/>
              </w:rPr>
              <w:t xml:space="preserve">التذييل </w:t>
            </w:r>
            <w:r w:rsidRPr="00F504B0">
              <w:rPr>
                <w:lang w:val="en-GB"/>
              </w:rPr>
              <w:t>8</w:t>
            </w:r>
            <w:r w:rsidRPr="00F504B0">
              <w:rPr>
                <w:rFonts w:hint="cs"/>
                <w:rtl/>
                <w:lang w:val="en-GB"/>
              </w:rPr>
              <w:t xml:space="preserve"> للوائح الراديو</w:t>
            </w:r>
          </w:p>
        </w:tc>
      </w:tr>
      <w:tr w:rsidR="008C56E1" w:rsidRPr="008C56E1" w14:paraId="7102D89F" w14:textId="77777777" w:rsidTr="008C56E1">
        <w:tc>
          <w:tcPr>
            <w:tcW w:w="1300" w:type="pct"/>
            <w:hideMark/>
          </w:tcPr>
          <w:p w14:paraId="596316C7" w14:textId="312099E4" w:rsidR="008C56E1" w:rsidRPr="000507DE" w:rsidRDefault="00775A4B" w:rsidP="008C56E1">
            <w:pPr>
              <w:pStyle w:val="Tabletext"/>
              <w:rPr>
                <w:lang w:val="en-GB" w:bidi="ar-EG"/>
              </w:rPr>
            </w:pPr>
            <w:r w:rsidRPr="000507DE">
              <w:rPr>
                <w:rtl/>
                <w:lang w:val="en-GB" w:bidi="ar-EG"/>
              </w:rPr>
              <w:t>درجة حرارة الضوضاء</w:t>
            </w:r>
            <w:r w:rsidR="008C56E1" w:rsidRPr="000507DE">
              <w:rPr>
                <w:rFonts w:hint="cs"/>
                <w:rtl/>
                <w:lang w:val="en-GB" w:bidi="ar-EG"/>
              </w:rPr>
              <w:t xml:space="preserve"> </w:t>
            </w:r>
            <w:r w:rsidR="008C56E1" w:rsidRPr="000507DE">
              <w:rPr>
                <w:lang w:val="en-GB" w:bidi="ar-EG"/>
              </w:rPr>
              <w:t>(K)</w:t>
            </w:r>
          </w:p>
        </w:tc>
        <w:tc>
          <w:tcPr>
            <w:tcW w:w="1234" w:type="pct"/>
            <w:hideMark/>
          </w:tcPr>
          <w:p w14:paraId="496DB3DF" w14:textId="77777777" w:rsidR="008C56E1" w:rsidRPr="008C56E1" w:rsidRDefault="008C56E1" w:rsidP="00CB7C3F">
            <w:pPr>
              <w:pStyle w:val="Tabletext"/>
              <w:jc w:val="center"/>
              <w:rPr>
                <w:lang w:val="en-GB"/>
              </w:rPr>
            </w:pPr>
            <w:r w:rsidRPr="008C56E1">
              <w:rPr>
                <w:lang w:val="en-GB"/>
              </w:rPr>
              <w:t>150</w:t>
            </w:r>
          </w:p>
        </w:tc>
        <w:tc>
          <w:tcPr>
            <w:tcW w:w="1234" w:type="pct"/>
            <w:hideMark/>
          </w:tcPr>
          <w:p w14:paraId="109A5B37" w14:textId="77777777" w:rsidR="008C56E1" w:rsidRPr="008C56E1" w:rsidRDefault="008C56E1" w:rsidP="00CB7C3F">
            <w:pPr>
              <w:pStyle w:val="Tabletext"/>
              <w:jc w:val="center"/>
              <w:rPr>
                <w:lang w:val="en-GB"/>
              </w:rPr>
            </w:pPr>
            <w:r w:rsidRPr="008C56E1">
              <w:rPr>
                <w:lang w:val="en-GB"/>
              </w:rPr>
              <w:t>251</w:t>
            </w:r>
          </w:p>
        </w:tc>
        <w:tc>
          <w:tcPr>
            <w:tcW w:w="1232" w:type="pct"/>
            <w:hideMark/>
          </w:tcPr>
          <w:p w14:paraId="0CAA015C" w14:textId="77777777" w:rsidR="008C56E1" w:rsidRPr="008C56E1" w:rsidRDefault="008C56E1" w:rsidP="00CB7C3F">
            <w:pPr>
              <w:pStyle w:val="Tabletext"/>
              <w:jc w:val="center"/>
              <w:rPr>
                <w:lang w:val="en-GB"/>
              </w:rPr>
            </w:pPr>
            <w:r w:rsidRPr="008C56E1">
              <w:rPr>
                <w:lang w:val="en-GB"/>
              </w:rPr>
              <w:t>120</w:t>
            </w:r>
          </w:p>
        </w:tc>
      </w:tr>
      <w:tr w:rsidR="008C56E1" w:rsidRPr="008C56E1" w14:paraId="69DD6864" w14:textId="77777777" w:rsidTr="008C56E1">
        <w:tc>
          <w:tcPr>
            <w:tcW w:w="5000" w:type="pct"/>
            <w:gridSpan w:val="4"/>
            <w:hideMark/>
          </w:tcPr>
          <w:p w14:paraId="153D406E" w14:textId="09C64A49" w:rsidR="008C56E1" w:rsidRPr="007B5CD4" w:rsidRDefault="007B5CD4" w:rsidP="008C56E1">
            <w:pPr>
              <w:pStyle w:val="Tabletext"/>
              <w:rPr>
                <w:b/>
                <w:bCs/>
                <w:highlight w:val="red"/>
                <w:lang w:val="en-GB"/>
              </w:rPr>
            </w:pPr>
            <w:r w:rsidRPr="007B5CD4">
              <w:rPr>
                <w:rFonts w:hint="cs"/>
                <w:b/>
                <w:bCs/>
                <w:spacing w:val="-2"/>
                <w:rtl/>
                <w:lang w:bidi="ar-EG"/>
              </w:rPr>
              <w:t>ال</w:t>
            </w:r>
            <w:r w:rsidRPr="007B5CD4">
              <w:rPr>
                <w:rFonts w:hint="cs"/>
                <w:b/>
                <w:bCs/>
                <w:spacing w:val="-2"/>
                <w:rtl/>
                <w:lang w:bidi="ar"/>
              </w:rPr>
              <w:t>وصلة</w:t>
            </w:r>
          </w:p>
        </w:tc>
      </w:tr>
      <w:tr w:rsidR="008C56E1" w:rsidRPr="008C56E1" w14:paraId="040C3862" w14:textId="77777777" w:rsidTr="008C56E1">
        <w:tc>
          <w:tcPr>
            <w:tcW w:w="1300" w:type="pct"/>
            <w:hideMark/>
          </w:tcPr>
          <w:p w14:paraId="6DFAB983" w14:textId="0B17D0EA" w:rsidR="008C56E1" w:rsidRPr="000507DE" w:rsidRDefault="000B5C62" w:rsidP="008C56E1">
            <w:pPr>
              <w:pStyle w:val="Tabletext"/>
              <w:rPr>
                <w:lang w:val="en-GB"/>
              </w:rPr>
            </w:pPr>
            <w:r w:rsidRPr="000507DE">
              <w:rPr>
                <w:rtl/>
                <w:lang w:val="en-GB" w:bidi="ar-EG"/>
              </w:rPr>
              <w:t xml:space="preserve">التردد المركزي </w:t>
            </w:r>
            <w:r w:rsidR="008C56E1" w:rsidRPr="000507DE">
              <w:rPr>
                <w:lang w:val="en-GB"/>
              </w:rPr>
              <w:t>(MHz)</w:t>
            </w:r>
          </w:p>
        </w:tc>
        <w:tc>
          <w:tcPr>
            <w:tcW w:w="1234" w:type="pct"/>
            <w:hideMark/>
          </w:tcPr>
          <w:p w14:paraId="46ABDA17" w14:textId="77777777" w:rsidR="008C56E1" w:rsidRPr="008C56E1" w:rsidRDefault="008C56E1" w:rsidP="00CB7C3F">
            <w:pPr>
              <w:pStyle w:val="Tabletext"/>
              <w:jc w:val="center"/>
              <w:rPr>
                <w:lang w:val="en-GB"/>
              </w:rPr>
            </w:pPr>
            <w:r w:rsidRPr="008C56E1">
              <w:rPr>
                <w:lang w:val="en-GB"/>
              </w:rPr>
              <w:t>37 750</w:t>
            </w:r>
          </w:p>
        </w:tc>
        <w:tc>
          <w:tcPr>
            <w:tcW w:w="1234" w:type="pct"/>
            <w:hideMark/>
          </w:tcPr>
          <w:p w14:paraId="49DA75CD" w14:textId="77777777" w:rsidR="008C56E1" w:rsidRPr="008C56E1" w:rsidRDefault="008C56E1" w:rsidP="00CB7C3F">
            <w:pPr>
              <w:pStyle w:val="Tabletext"/>
              <w:jc w:val="center"/>
              <w:rPr>
                <w:lang w:val="en-GB"/>
              </w:rPr>
            </w:pPr>
            <w:r w:rsidRPr="008C56E1">
              <w:rPr>
                <w:lang w:val="en-GB"/>
              </w:rPr>
              <w:t>37 750</w:t>
            </w:r>
          </w:p>
        </w:tc>
        <w:tc>
          <w:tcPr>
            <w:tcW w:w="1232" w:type="pct"/>
            <w:hideMark/>
          </w:tcPr>
          <w:p w14:paraId="5CE62452" w14:textId="42E97961" w:rsidR="008C56E1" w:rsidRPr="008C56E1" w:rsidRDefault="008C56E1" w:rsidP="00CB7C3F">
            <w:pPr>
              <w:pStyle w:val="Tabletext"/>
              <w:jc w:val="center"/>
              <w:rPr>
                <w:lang w:val="en-GB"/>
              </w:rPr>
            </w:pPr>
            <w:r w:rsidRPr="008C56E1">
              <w:rPr>
                <w:lang w:val="en-GB"/>
              </w:rPr>
              <w:t>37 625</w:t>
            </w:r>
            <w:r w:rsidR="008D73E2">
              <w:rPr>
                <w:rFonts w:hint="cs"/>
                <w:rtl/>
                <w:lang w:val="en-GB"/>
              </w:rPr>
              <w:t xml:space="preserve">، </w:t>
            </w:r>
            <w:r w:rsidRPr="008C56E1">
              <w:rPr>
                <w:lang w:val="en-GB"/>
              </w:rPr>
              <w:t>37 875</w:t>
            </w:r>
          </w:p>
        </w:tc>
      </w:tr>
      <w:tr w:rsidR="008C56E1" w:rsidRPr="008C56E1" w14:paraId="19F80DF0" w14:textId="77777777" w:rsidTr="008C56E1">
        <w:tc>
          <w:tcPr>
            <w:tcW w:w="1300" w:type="pct"/>
            <w:hideMark/>
          </w:tcPr>
          <w:p w14:paraId="63DBABDD" w14:textId="4ECE6FAC" w:rsidR="008C56E1" w:rsidRPr="000507DE" w:rsidRDefault="00951C5F" w:rsidP="008C56E1">
            <w:pPr>
              <w:pStyle w:val="Tabletext"/>
              <w:rPr>
                <w:lang w:val="en-GB"/>
              </w:rPr>
            </w:pPr>
            <w:r w:rsidRPr="000507DE">
              <w:rPr>
                <w:rtl/>
                <w:lang w:val="en-GB" w:bidi="ar-EG"/>
              </w:rPr>
              <w:t xml:space="preserve">عرض النطاق الأقصى </w:t>
            </w:r>
            <w:r w:rsidR="008C56E1" w:rsidRPr="000507DE">
              <w:rPr>
                <w:lang w:val="en-GB"/>
              </w:rPr>
              <w:t>(MHz)</w:t>
            </w:r>
          </w:p>
        </w:tc>
        <w:tc>
          <w:tcPr>
            <w:tcW w:w="1234" w:type="pct"/>
            <w:hideMark/>
          </w:tcPr>
          <w:p w14:paraId="7D5D3A30" w14:textId="77777777" w:rsidR="008C56E1" w:rsidRPr="008C56E1" w:rsidRDefault="008C56E1" w:rsidP="00CB7C3F">
            <w:pPr>
              <w:pStyle w:val="Tabletext"/>
              <w:jc w:val="center"/>
              <w:rPr>
                <w:lang w:val="en-GB"/>
              </w:rPr>
            </w:pPr>
            <w:r w:rsidRPr="008C56E1">
              <w:rPr>
                <w:lang w:val="en-GB"/>
              </w:rPr>
              <w:t>500</w:t>
            </w:r>
          </w:p>
        </w:tc>
        <w:tc>
          <w:tcPr>
            <w:tcW w:w="1234" w:type="pct"/>
            <w:hideMark/>
          </w:tcPr>
          <w:p w14:paraId="7C8E3BC5" w14:textId="77777777" w:rsidR="008C56E1" w:rsidRPr="008C56E1" w:rsidRDefault="008C56E1" w:rsidP="00CB7C3F">
            <w:pPr>
              <w:pStyle w:val="Tabletext"/>
              <w:jc w:val="center"/>
              <w:rPr>
                <w:lang w:val="en-GB"/>
              </w:rPr>
            </w:pPr>
            <w:r w:rsidRPr="008C56E1">
              <w:rPr>
                <w:lang w:val="en-GB"/>
              </w:rPr>
              <w:t>475</w:t>
            </w:r>
          </w:p>
        </w:tc>
        <w:tc>
          <w:tcPr>
            <w:tcW w:w="1232" w:type="pct"/>
            <w:hideMark/>
          </w:tcPr>
          <w:p w14:paraId="7797E9FA" w14:textId="77777777" w:rsidR="008C56E1" w:rsidRPr="008C56E1" w:rsidRDefault="008C56E1" w:rsidP="00CB7C3F">
            <w:pPr>
              <w:pStyle w:val="Tabletext"/>
              <w:jc w:val="center"/>
              <w:rPr>
                <w:lang w:val="en-GB"/>
              </w:rPr>
            </w:pPr>
            <w:r w:rsidRPr="008C56E1">
              <w:rPr>
                <w:lang w:val="en-GB"/>
              </w:rPr>
              <w:t>250</w:t>
            </w:r>
          </w:p>
        </w:tc>
      </w:tr>
      <w:tr w:rsidR="008C56E1" w:rsidRPr="008C56E1" w14:paraId="0A40E364" w14:textId="77777777" w:rsidTr="008C56E1">
        <w:tblPrEx>
          <w:tblCellMar>
            <w:left w:w="108" w:type="dxa"/>
            <w:right w:w="108" w:type="dxa"/>
          </w:tblCellMar>
        </w:tblPrEx>
        <w:tc>
          <w:tcPr>
            <w:tcW w:w="1300" w:type="pct"/>
          </w:tcPr>
          <w:p w14:paraId="5C3B7C3D" w14:textId="74D32B5B" w:rsidR="008C56E1" w:rsidRPr="000507DE" w:rsidRDefault="000507DE" w:rsidP="008C56E1">
            <w:pPr>
              <w:pStyle w:val="Tabletext"/>
              <w:rPr>
                <w:spacing w:val="-4"/>
                <w:lang w:val="en-GB"/>
              </w:rPr>
            </w:pPr>
            <w:r w:rsidRPr="000507DE">
              <w:rPr>
                <w:spacing w:val="-4"/>
                <w:rtl/>
                <w:lang w:val="en-GB" w:bidi="ar-EG"/>
              </w:rPr>
              <w:t xml:space="preserve">عدد الحزمة المشتركة في التردد </w:t>
            </w:r>
            <w:r w:rsidR="008C56E1" w:rsidRPr="000507DE">
              <w:rPr>
                <w:spacing w:val="-4"/>
                <w:lang w:val="en-GB"/>
              </w:rPr>
              <w:t>(</w:t>
            </w:r>
            <w:proofErr w:type="spellStart"/>
            <w:r w:rsidR="008C56E1" w:rsidRPr="000507DE">
              <w:rPr>
                <w:spacing w:val="-4"/>
                <w:lang w:val="en-GB"/>
              </w:rPr>
              <w:t>Nco</w:t>
            </w:r>
            <w:proofErr w:type="spellEnd"/>
            <w:r w:rsidR="008C56E1" w:rsidRPr="000507DE">
              <w:rPr>
                <w:spacing w:val="-4"/>
                <w:lang w:val="en-GB"/>
              </w:rPr>
              <w:t>)</w:t>
            </w:r>
          </w:p>
        </w:tc>
        <w:tc>
          <w:tcPr>
            <w:tcW w:w="1234" w:type="pct"/>
          </w:tcPr>
          <w:p w14:paraId="711A1802" w14:textId="77777777" w:rsidR="008C56E1" w:rsidRPr="008C56E1" w:rsidRDefault="008C56E1" w:rsidP="00CB7C3F">
            <w:pPr>
              <w:pStyle w:val="Tabletext"/>
              <w:jc w:val="center"/>
              <w:rPr>
                <w:lang w:val="en-GB"/>
              </w:rPr>
            </w:pPr>
            <w:r w:rsidRPr="008C56E1">
              <w:rPr>
                <w:lang w:val="en-GB"/>
              </w:rPr>
              <w:t>10</w:t>
            </w:r>
          </w:p>
        </w:tc>
        <w:tc>
          <w:tcPr>
            <w:tcW w:w="1234" w:type="pct"/>
          </w:tcPr>
          <w:p w14:paraId="1117FB7E" w14:textId="77777777" w:rsidR="008C56E1" w:rsidRPr="008C56E1" w:rsidRDefault="008C56E1" w:rsidP="00CB7C3F">
            <w:pPr>
              <w:pStyle w:val="Tabletext"/>
              <w:jc w:val="center"/>
              <w:rPr>
                <w:lang w:val="en-GB"/>
              </w:rPr>
            </w:pPr>
            <w:r w:rsidRPr="008C56E1">
              <w:rPr>
                <w:lang w:val="en-GB"/>
              </w:rPr>
              <w:t>4</w:t>
            </w:r>
          </w:p>
        </w:tc>
        <w:tc>
          <w:tcPr>
            <w:tcW w:w="1232" w:type="pct"/>
          </w:tcPr>
          <w:p w14:paraId="6017C080" w14:textId="77777777" w:rsidR="008C56E1" w:rsidRPr="008C56E1" w:rsidRDefault="008C56E1" w:rsidP="00CB7C3F">
            <w:pPr>
              <w:pStyle w:val="Tabletext"/>
              <w:jc w:val="center"/>
              <w:rPr>
                <w:lang w:val="en-GB"/>
              </w:rPr>
            </w:pPr>
            <w:r w:rsidRPr="008C56E1">
              <w:rPr>
                <w:lang w:val="en-GB"/>
              </w:rPr>
              <w:t>1</w:t>
            </w:r>
          </w:p>
        </w:tc>
      </w:tr>
    </w:tbl>
    <w:p w14:paraId="341F3D3D" w14:textId="07D63B65" w:rsidR="0016594C" w:rsidRPr="0016594C" w:rsidRDefault="0016594C" w:rsidP="00ED6326">
      <w:pPr>
        <w:pStyle w:val="Heading1"/>
      </w:pPr>
      <w:r w:rsidRPr="0016594C">
        <w:t>4</w:t>
      </w:r>
      <w:r w:rsidRPr="0016594C">
        <w:rPr>
          <w:rtl/>
        </w:rPr>
        <w:tab/>
      </w:r>
      <w:r w:rsidRPr="0016594C">
        <w:rPr>
          <w:rFonts w:hint="cs"/>
          <w:rtl/>
        </w:rPr>
        <w:t>نتائج</w:t>
      </w:r>
      <w:r w:rsidR="00ED6326">
        <w:rPr>
          <w:rFonts w:hint="cs"/>
          <w:rtl/>
        </w:rPr>
        <w:t xml:space="preserve"> </w:t>
      </w:r>
      <w:r w:rsidR="00ED6326" w:rsidRPr="00ED6326">
        <w:rPr>
          <w:rFonts w:hint="cs"/>
          <w:rtl/>
        </w:rPr>
        <w:t>أنظمة</w:t>
      </w:r>
      <w:r w:rsidR="00ED6326" w:rsidRPr="00ED6326">
        <w:rPr>
          <w:rtl/>
        </w:rPr>
        <w:t xml:space="preserve"> </w:t>
      </w:r>
      <w:r w:rsidR="00ED6326" w:rsidRPr="00ED6326">
        <w:rPr>
          <w:rFonts w:hint="cs"/>
          <w:rtl/>
        </w:rPr>
        <w:t>المدارات المستقرة بالنسبة إلى الأرض</w:t>
      </w:r>
      <w:r w:rsidR="00ED6326" w:rsidRPr="00ED6326">
        <w:rPr>
          <w:rFonts w:hint="eastAsia"/>
          <w:rtl/>
        </w:rPr>
        <w:t> </w:t>
      </w:r>
      <w:r w:rsidR="00ED6326" w:rsidRPr="00ED6326">
        <w:t>(GSO)</w:t>
      </w:r>
      <w:r w:rsidR="00ED6326" w:rsidRPr="00ED6326">
        <w:rPr>
          <w:rFonts w:hint="cs"/>
          <w:rtl/>
        </w:rPr>
        <w:t xml:space="preserve"> وأنظمة المدارات</w:t>
      </w:r>
      <w:r w:rsidR="00ED6326" w:rsidRPr="00ED6326">
        <w:rPr>
          <w:rtl/>
        </w:rPr>
        <w:t xml:space="preserve"> </w:t>
      </w:r>
      <w:r w:rsidR="00ED6326" w:rsidRPr="00ED6326">
        <w:rPr>
          <w:rFonts w:hint="cs"/>
          <w:rtl/>
        </w:rPr>
        <w:t>ال</w:t>
      </w:r>
      <w:r w:rsidR="00ED6326" w:rsidRPr="00ED6326">
        <w:rPr>
          <w:rtl/>
        </w:rPr>
        <w:t>إهليلجي</w:t>
      </w:r>
      <w:r w:rsidR="00ED6326" w:rsidRPr="00ED6326">
        <w:rPr>
          <w:rFonts w:hint="cs"/>
          <w:rtl/>
        </w:rPr>
        <w:t>ة</w:t>
      </w:r>
      <w:r w:rsidR="00ED6326" w:rsidRPr="00ED6326">
        <w:rPr>
          <w:rtl/>
        </w:rPr>
        <w:t xml:space="preserve"> شديد</w:t>
      </w:r>
      <w:r w:rsidR="00ED6326" w:rsidRPr="00ED6326">
        <w:rPr>
          <w:rFonts w:hint="cs"/>
          <w:rtl/>
        </w:rPr>
        <w:t>ة</w:t>
      </w:r>
      <w:r w:rsidR="00ED6326" w:rsidRPr="00ED6326">
        <w:rPr>
          <w:rtl/>
        </w:rPr>
        <w:t xml:space="preserve"> الميل</w:t>
      </w:r>
      <w:r w:rsidR="00ED6326" w:rsidRPr="00ED6326">
        <w:rPr>
          <w:rFonts w:hint="cs"/>
          <w:rtl/>
        </w:rPr>
        <w:t> </w:t>
      </w:r>
      <w:r w:rsidR="00ED6326" w:rsidRPr="00ED6326">
        <w:t>(HEO)</w:t>
      </w:r>
      <w:r w:rsidR="00ED6326" w:rsidRPr="00ED6326">
        <w:rPr>
          <w:rFonts w:hint="cs"/>
          <w:rtl/>
        </w:rPr>
        <w:t xml:space="preserve"> للخدمة الثابتة الساتلية</w:t>
      </w:r>
    </w:p>
    <w:p w14:paraId="2D7D1671" w14:textId="7EB3DF35" w:rsidR="0016594C" w:rsidRPr="0016594C" w:rsidRDefault="0016594C" w:rsidP="0016594C">
      <w:pPr>
        <w:rPr>
          <w:rtl/>
          <w:lang w:bidi="ar"/>
        </w:rPr>
      </w:pPr>
      <w:r w:rsidRPr="0016594C">
        <w:rPr>
          <w:rFonts w:hint="cs"/>
          <w:rtl/>
          <w:lang w:bidi="ar"/>
        </w:rPr>
        <w:t xml:space="preserve">بالنسبة إلى الحالة </w:t>
      </w:r>
      <w:r w:rsidRPr="0016594C">
        <w:t>1</w:t>
      </w:r>
      <w:r w:rsidRPr="0016594C">
        <w:rPr>
          <w:rFonts w:hint="cs"/>
          <w:rtl/>
          <w:lang w:bidi="ar"/>
        </w:rPr>
        <w:t xml:space="preserve">، يلخص الجدول </w:t>
      </w:r>
      <w:r w:rsidR="007A594E">
        <w:t>5</w:t>
      </w:r>
      <w:r w:rsidRPr="0016594C">
        <w:rPr>
          <w:rFonts w:hint="cs"/>
          <w:rtl/>
          <w:lang w:bidi="ar"/>
        </w:rPr>
        <w:t xml:space="preserve"> تجاوزات مستوى التداخل المرصودة في المحطات الأرضية ل</w:t>
      </w:r>
      <w:r w:rsidRPr="0016594C">
        <w:rPr>
          <w:rFonts w:hint="cs"/>
          <w:rtl/>
          <w:lang w:bidi="ar-EG"/>
        </w:rPr>
        <w:t>خدمة الأبحاث الفضائية</w:t>
      </w:r>
      <w:r w:rsidRPr="0016594C">
        <w:rPr>
          <w:rFonts w:hint="cs"/>
          <w:rtl/>
          <w:lang w:bidi="ar"/>
        </w:rPr>
        <w:t xml:space="preserve"> و</w:t>
      </w:r>
      <w:r w:rsidRPr="0016594C">
        <w:rPr>
          <w:rFonts w:hint="cs"/>
          <w:rtl/>
          <w:lang w:bidi="ar-EG"/>
        </w:rPr>
        <w:t>الخدمة الثابتة الساتلية</w:t>
      </w:r>
      <w:r w:rsidRPr="0016594C">
        <w:rPr>
          <w:rFonts w:hint="cs"/>
          <w:rtl/>
          <w:lang w:bidi="ar"/>
        </w:rPr>
        <w:t>.</w:t>
      </w:r>
    </w:p>
    <w:p w14:paraId="32D2B941" w14:textId="39744D3E" w:rsidR="0016594C" w:rsidRPr="0016594C" w:rsidRDefault="0016594C" w:rsidP="000507DE">
      <w:pPr>
        <w:pStyle w:val="TableNo"/>
        <w:keepNext/>
        <w:keepLines/>
        <w:rPr>
          <w:rtl/>
        </w:rPr>
      </w:pPr>
      <w:r w:rsidRPr="0016594C">
        <w:rPr>
          <w:rFonts w:hint="cs"/>
          <w:rtl/>
        </w:rPr>
        <w:t xml:space="preserve">الجدول </w:t>
      </w:r>
      <w:r w:rsidR="007A594E">
        <w:t>5</w:t>
      </w:r>
    </w:p>
    <w:p w14:paraId="5919C209" w14:textId="77777777" w:rsidR="0016594C" w:rsidRPr="0016594C" w:rsidRDefault="0016594C" w:rsidP="000507DE">
      <w:pPr>
        <w:pStyle w:val="Tabletitle"/>
        <w:keepNext/>
        <w:keepLines/>
        <w:rPr>
          <w:rtl/>
        </w:rPr>
      </w:pPr>
      <w:r w:rsidRPr="0016594C">
        <w:rPr>
          <w:rFonts w:hint="cs"/>
          <w:rtl/>
        </w:rPr>
        <w:t xml:space="preserve">تجاوز معايير الحماية لأنظمة خدمة الأبحاث الفضائية </w:t>
      </w:r>
      <w:r w:rsidRPr="0016594C">
        <w:rPr>
          <w:lang w:bidi="ar-SA"/>
        </w:rPr>
        <w:t>(SRS)</w:t>
      </w:r>
      <w:r w:rsidRPr="0016594C">
        <w:rPr>
          <w:rFonts w:hint="cs"/>
          <w:rtl/>
        </w:rPr>
        <w:t xml:space="preserve"> والخدمة الثابتة الساتلية </w:t>
      </w:r>
      <w:r w:rsidRPr="0016594C">
        <w:rPr>
          <w:lang w:bidi="ar-SA"/>
        </w:rPr>
        <w:t>(FSS)</w:t>
      </w:r>
      <w:r w:rsidRPr="0016594C">
        <w:rPr>
          <w:rFonts w:hint="cs"/>
          <w:rtl/>
        </w:rPr>
        <w:t xml:space="preserve"> باستخدام الحدود المقررة لكثافة القدرة المشعة المكافئة المتناحية </w:t>
      </w:r>
      <w:r w:rsidRPr="0016594C">
        <w:rPr>
          <w:lang w:bidi="ar-SA"/>
        </w:rPr>
        <w:t>(</w:t>
      </w:r>
      <w:proofErr w:type="spellStart"/>
      <w:r w:rsidRPr="0016594C">
        <w:rPr>
          <w:rFonts w:hint="cs"/>
          <w:lang w:bidi="ar-SA"/>
        </w:rPr>
        <w:t>e.i.r.p</w:t>
      </w:r>
      <w:proofErr w:type="spellEnd"/>
      <w:r w:rsidRPr="0016594C">
        <w:rPr>
          <w:lang w:bidi="ar-SA"/>
        </w:rPr>
        <w:t>.)</w:t>
      </w:r>
      <w:r w:rsidRPr="0016594C">
        <w:rPr>
          <w:rFonts w:hint="cs"/>
          <w:rtl/>
        </w:rPr>
        <w:t xml:space="preserve"> في النطاق </w:t>
      </w:r>
      <w:r w:rsidRPr="0016594C">
        <w:rPr>
          <w:lang w:bidi="ar-SA"/>
        </w:rPr>
        <w:t>GHz 38-37,5</w:t>
      </w:r>
      <w:r w:rsidRPr="0016594C">
        <w:rPr>
          <w:rFonts w:hint="cs"/>
          <w:rtl/>
        </w:rPr>
        <w:t xml:space="preserve"> (الحالة </w:t>
      </w:r>
      <w:r w:rsidRPr="0016594C">
        <w:rPr>
          <w:lang w:bidi="ar-SA"/>
        </w:rPr>
        <w:t>1</w:t>
      </w:r>
      <w:r w:rsidRPr="0016594C">
        <w:rPr>
          <w:rFonts w:hint="cs"/>
          <w:rtl/>
        </w:rPr>
        <w:t>)</w:t>
      </w:r>
    </w:p>
    <w:tbl>
      <w:tblP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3"/>
        <w:gridCol w:w="1286"/>
        <w:gridCol w:w="1314"/>
        <w:gridCol w:w="1534"/>
        <w:gridCol w:w="1259"/>
        <w:gridCol w:w="765"/>
        <w:gridCol w:w="792"/>
        <w:gridCol w:w="2006"/>
      </w:tblGrid>
      <w:tr w:rsidR="0016594C" w:rsidRPr="0016594C" w14:paraId="4ED1F51C" w14:textId="77777777" w:rsidTr="004C49C4">
        <w:trPr>
          <w:trHeight w:val="246"/>
          <w:jc w:val="center"/>
        </w:trPr>
        <w:tc>
          <w:tcPr>
            <w:tcW w:w="1969" w:type="dxa"/>
            <w:gridSpan w:val="2"/>
            <w:vMerge w:val="restart"/>
            <w:shd w:val="clear" w:color="auto" w:fill="auto"/>
            <w:vAlign w:val="center"/>
          </w:tcPr>
          <w:p w14:paraId="4C35C1CA" w14:textId="5A88C356" w:rsidR="0016594C" w:rsidRPr="0016594C" w:rsidRDefault="0016594C" w:rsidP="007A594E">
            <w:pPr>
              <w:pStyle w:val="Tablehead"/>
            </w:pPr>
            <w:r w:rsidRPr="0016594C">
              <w:rPr>
                <w:rFonts w:hint="cs"/>
                <w:rtl/>
              </w:rPr>
              <w:t xml:space="preserve">الحالة </w:t>
            </w:r>
            <w:r w:rsidRPr="0016594C">
              <w:t>1</w:t>
            </w:r>
            <w:r w:rsidRPr="0016594C">
              <w:rPr>
                <w:rFonts w:hint="cs"/>
                <w:rtl/>
              </w:rPr>
              <w:br/>
            </w:r>
            <w:proofErr w:type="spellStart"/>
            <w:r w:rsidRPr="0016594C">
              <w:t>e.i.r.p</w:t>
            </w:r>
            <w:proofErr w:type="spellEnd"/>
            <w:r w:rsidRPr="0016594C">
              <w:t>.</w:t>
            </w:r>
            <w:r w:rsidRPr="0016594C">
              <w:rPr>
                <w:rFonts w:hint="cs"/>
                <w:rtl/>
              </w:rPr>
              <w:br/>
            </w:r>
            <w:r w:rsidRPr="0016594C">
              <w:rPr>
                <w:rFonts w:hint="cs"/>
                <w:rtl/>
              </w:rPr>
              <w:br/>
              <w:t>الأنظمة المسببة</w:t>
            </w:r>
            <w:r w:rsidRPr="0016594C">
              <w:rPr>
                <w:rtl/>
              </w:rPr>
              <w:br/>
            </w:r>
            <w:r w:rsidRPr="0016594C">
              <w:rPr>
                <w:rFonts w:hint="cs"/>
                <w:rtl/>
              </w:rPr>
              <w:t>للتداخل</w:t>
            </w:r>
          </w:p>
        </w:tc>
        <w:tc>
          <w:tcPr>
            <w:tcW w:w="5664" w:type="dxa"/>
            <w:gridSpan w:val="5"/>
            <w:shd w:val="clear" w:color="auto" w:fill="auto"/>
          </w:tcPr>
          <w:p w14:paraId="45583926" w14:textId="62E3A29E" w:rsidR="0016594C" w:rsidRPr="0016594C" w:rsidRDefault="00A525A0" w:rsidP="007A594E">
            <w:pPr>
              <w:pStyle w:val="Tablehead"/>
            </w:pPr>
            <w:r>
              <w:rPr>
                <w:rFonts w:hint="cs"/>
                <w:rtl/>
              </w:rPr>
              <w:t>(</w:t>
            </w:r>
            <w:r w:rsidR="0016594C" w:rsidRPr="0016594C">
              <w:rPr>
                <w:rFonts w:hint="cs"/>
                <w:rtl/>
              </w:rPr>
              <w:t>الأنظمة المعرضة للتداخل</w:t>
            </w:r>
            <w:r>
              <w:rPr>
                <w:rFonts w:hint="cs"/>
                <w:rtl/>
              </w:rPr>
              <w:t>)</w:t>
            </w:r>
            <w:r w:rsidR="0016594C" w:rsidRPr="0016594C">
              <w:rPr>
                <w:rtl/>
              </w:rPr>
              <w:br/>
            </w:r>
            <w:r w:rsidR="0016594C" w:rsidRPr="0016594C">
              <w:rPr>
                <w:rFonts w:hint="cs"/>
                <w:rtl/>
                <w:lang w:bidi="ar"/>
              </w:rPr>
              <w:t>تجاوز معايير الحماية</w:t>
            </w:r>
            <w:r w:rsidR="0016594C" w:rsidRPr="0016594C">
              <w:br/>
              <w:t>(dB)</w:t>
            </w:r>
          </w:p>
        </w:tc>
        <w:tc>
          <w:tcPr>
            <w:tcW w:w="2006" w:type="dxa"/>
            <w:vMerge w:val="restart"/>
            <w:shd w:val="clear" w:color="auto" w:fill="auto"/>
            <w:vAlign w:val="center"/>
          </w:tcPr>
          <w:p w14:paraId="64954DAE" w14:textId="77777777" w:rsidR="0016594C" w:rsidRPr="0016594C" w:rsidRDefault="0016594C" w:rsidP="007A594E">
            <w:pPr>
              <w:pStyle w:val="Tablehead"/>
              <w:rPr>
                <w:lang w:val="fr-FR"/>
              </w:rPr>
            </w:pPr>
            <w:r w:rsidRPr="0016594C">
              <w:rPr>
                <w:rFonts w:hint="cs"/>
                <w:rtl/>
              </w:rPr>
              <w:t>التجاوز الأقصى</w:t>
            </w:r>
            <w:r w:rsidRPr="0016594C">
              <w:rPr>
                <w:lang w:val="fr-FR"/>
              </w:rPr>
              <w:br/>
              <w:t>(dB)</w:t>
            </w:r>
          </w:p>
        </w:tc>
      </w:tr>
      <w:tr w:rsidR="0016594C" w:rsidRPr="0016594C" w14:paraId="7CC0033B" w14:textId="77777777" w:rsidTr="004C49C4">
        <w:trPr>
          <w:trHeight w:val="246"/>
          <w:jc w:val="center"/>
        </w:trPr>
        <w:tc>
          <w:tcPr>
            <w:tcW w:w="1969" w:type="dxa"/>
            <w:gridSpan w:val="2"/>
            <w:vMerge/>
            <w:shd w:val="clear" w:color="auto" w:fill="D9D9D9"/>
            <w:vAlign w:val="center"/>
          </w:tcPr>
          <w:p w14:paraId="67B51866" w14:textId="77777777" w:rsidR="0016594C" w:rsidRPr="0016594C" w:rsidRDefault="0016594C" w:rsidP="007A594E">
            <w:pPr>
              <w:pStyle w:val="Tabletext"/>
              <w:rPr>
                <w:lang w:val="fr-FR"/>
              </w:rPr>
            </w:pPr>
          </w:p>
        </w:tc>
        <w:tc>
          <w:tcPr>
            <w:tcW w:w="4107" w:type="dxa"/>
            <w:gridSpan w:val="3"/>
            <w:shd w:val="clear" w:color="auto" w:fill="auto"/>
            <w:vAlign w:val="center"/>
          </w:tcPr>
          <w:p w14:paraId="2975EA1B" w14:textId="77777777" w:rsidR="0016594C" w:rsidRPr="0016594C" w:rsidRDefault="0016594C" w:rsidP="007A594E">
            <w:pPr>
              <w:pStyle w:val="Tablehead"/>
            </w:pPr>
            <w:r w:rsidRPr="0016594C">
              <w:rPr>
                <w:lang w:val="fr-FR"/>
              </w:rPr>
              <w:t>SRS</w:t>
            </w:r>
          </w:p>
        </w:tc>
        <w:tc>
          <w:tcPr>
            <w:tcW w:w="1557" w:type="dxa"/>
            <w:gridSpan w:val="2"/>
            <w:shd w:val="clear" w:color="auto" w:fill="auto"/>
            <w:vAlign w:val="center"/>
          </w:tcPr>
          <w:p w14:paraId="2BA2DA9D" w14:textId="77777777" w:rsidR="0016594C" w:rsidRPr="0016594C" w:rsidRDefault="0016594C" w:rsidP="007A594E">
            <w:pPr>
              <w:pStyle w:val="Tablehead"/>
              <w:rPr>
                <w:lang w:val="fr-FR"/>
              </w:rPr>
            </w:pPr>
            <w:r w:rsidRPr="0016594C">
              <w:rPr>
                <w:lang w:val="fr-FR"/>
              </w:rPr>
              <w:t>FSS</w:t>
            </w:r>
          </w:p>
        </w:tc>
        <w:tc>
          <w:tcPr>
            <w:tcW w:w="2006" w:type="dxa"/>
            <w:vMerge/>
            <w:shd w:val="clear" w:color="auto" w:fill="D9D9D9"/>
            <w:vAlign w:val="center"/>
          </w:tcPr>
          <w:p w14:paraId="21A9737B" w14:textId="77777777" w:rsidR="0016594C" w:rsidRPr="0016594C" w:rsidRDefault="0016594C" w:rsidP="007A594E">
            <w:pPr>
              <w:pStyle w:val="Tabletext"/>
              <w:rPr>
                <w:lang w:val="fr-FR"/>
              </w:rPr>
            </w:pPr>
          </w:p>
        </w:tc>
      </w:tr>
      <w:tr w:rsidR="0016594C" w:rsidRPr="0016594C" w14:paraId="32902425" w14:textId="77777777" w:rsidTr="004C49C4">
        <w:trPr>
          <w:trHeight w:val="255"/>
          <w:jc w:val="center"/>
        </w:trPr>
        <w:tc>
          <w:tcPr>
            <w:tcW w:w="1969" w:type="dxa"/>
            <w:gridSpan w:val="2"/>
            <w:vMerge/>
            <w:shd w:val="clear" w:color="auto" w:fill="D9D9D9"/>
          </w:tcPr>
          <w:p w14:paraId="6D48EE8F" w14:textId="77777777" w:rsidR="0016594C" w:rsidRPr="0016594C" w:rsidRDefault="0016594C" w:rsidP="007A594E">
            <w:pPr>
              <w:pStyle w:val="Tabletext"/>
              <w:rPr>
                <w:lang w:val="fr-FR"/>
              </w:rPr>
            </w:pPr>
          </w:p>
        </w:tc>
        <w:tc>
          <w:tcPr>
            <w:tcW w:w="1314" w:type="dxa"/>
            <w:shd w:val="clear" w:color="auto" w:fill="auto"/>
            <w:vAlign w:val="center"/>
          </w:tcPr>
          <w:p w14:paraId="21F4D52B" w14:textId="77777777" w:rsidR="0016594C" w:rsidRPr="0016594C" w:rsidRDefault="0016594C" w:rsidP="007A594E">
            <w:pPr>
              <w:pStyle w:val="Tablehead"/>
              <w:rPr>
                <w:lang w:val="fr-FR"/>
              </w:rPr>
            </w:pPr>
            <w:r w:rsidRPr="0016594C">
              <w:rPr>
                <w:lang w:val="fr-FR"/>
              </w:rPr>
              <w:t>SVLBI-20</w:t>
            </w:r>
            <w:r w:rsidRPr="0016594C">
              <w:rPr>
                <w:lang w:val="fr-FR"/>
              </w:rPr>
              <w:br/>
              <w:t>SVLBI-31</w:t>
            </w:r>
            <w:r w:rsidRPr="0016594C">
              <w:rPr>
                <w:lang w:val="fr-FR"/>
              </w:rPr>
              <w:br/>
              <w:t>SVLBI-65</w:t>
            </w:r>
          </w:p>
        </w:tc>
        <w:tc>
          <w:tcPr>
            <w:tcW w:w="1534" w:type="dxa"/>
            <w:shd w:val="clear" w:color="auto" w:fill="auto"/>
            <w:vAlign w:val="center"/>
          </w:tcPr>
          <w:p w14:paraId="48A297C8" w14:textId="77777777" w:rsidR="0016594C" w:rsidRPr="0016594C" w:rsidRDefault="0016594C" w:rsidP="007A594E">
            <w:pPr>
              <w:pStyle w:val="Tablehead"/>
              <w:rPr>
                <w:lang w:val="fr-FR"/>
              </w:rPr>
            </w:pPr>
            <w:r w:rsidRPr="0016594C">
              <w:rPr>
                <w:rFonts w:hint="cs"/>
                <w:rtl/>
              </w:rPr>
              <w:t>نظام قمري</w:t>
            </w:r>
            <w:r w:rsidRPr="0016594C">
              <w:rPr>
                <w:lang w:val="fr-FR"/>
              </w:rPr>
              <w:br/>
            </w:r>
            <w:r w:rsidRPr="0016594C">
              <w:rPr>
                <w:rFonts w:hint="cs"/>
                <w:rtl/>
              </w:rPr>
              <w:t>(مركبة غير مأهولة)</w:t>
            </w:r>
          </w:p>
        </w:tc>
        <w:tc>
          <w:tcPr>
            <w:tcW w:w="1259" w:type="dxa"/>
            <w:shd w:val="clear" w:color="auto" w:fill="auto"/>
            <w:vAlign w:val="center"/>
          </w:tcPr>
          <w:p w14:paraId="20A5A03C" w14:textId="77777777" w:rsidR="0016594C" w:rsidRPr="0016594C" w:rsidRDefault="0016594C" w:rsidP="007A594E">
            <w:pPr>
              <w:pStyle w:val="Tablehead"/>
              <w:rPr>
                <w:lang w:val="fr-FR"/>
              </w:rPr>
            </w:pPr>
            <w:r w:rsidRPr="0016594C">
              <w:rPr>
                <w:rFonts w:hint="cs"/>
                <w:rtl/>
              </w:rPr>
              <w:t>نظام قمري</w:t>
            </w:r>
            <w:r w:rsidRPr="0016594C">
              <w:rPr>
                <w:lang w:val="fr-FR"/>
              </w:rPr>
              <w:br/>
            </w:r>
            <w:r w:rsidRPr="0016594C">
              <w:rPr>
                <w:rFonts w:hint="cs"/>
                <w:rtl/>
              </w:rPr>
              <w:t>(مركبة مأهولة)</w:t>
            </w:r>
          </w:p>
        </w:tc>
        <w:tc>
          <w:tcPr>
            <w:tcW w:w="765" w:type="dxa"/>
            <w:shd w:val="clear" w:color="auto" w:fill="auto"/>
            <w:vAlign w:val="center"/>
          </w:tcPr>
          <w:p w14:paraId="0D00E9B4" w14:textId="77777777" w:rsidR="0016594C" w:rsidRPr="0016594C" w:rsidRDefault="0016594C" w:rsidP="007A594E">
            <w:pPr>
              <w:pStyle w:val="Tablehead"/>
              <w:rPr>
                <w:lang w:val="fr-FR"/>
              </w:rPr>
            </w:pPr>
            <w:r w:rsidRPr="0016594C">
              <w:rPr>
                <w:lang w:val="fr-FR"/>
              </w:rPr>
              <w:t>GSO</w:t>
            </w:r>
          </w:p>
        </w:tc>
        <w:tc>
          <w:tcPr>
            <w:tcW w:w="792" w:type="dxa"/>
            <w:shd w:val="clear" w:color="auto" w:fill="auto"/>
            <w:vAlign w:val="center"/>
          </w:tcPr>
          <w:p w14:paraId="771251F0" w14:textId="77777777" w:rsidR="0016594C" w:rsidRPr="0016594C" w:rsidRDefault="0016594C" w:rsidP="007A594E">
            <w:pPr>
              <w:pStyle w:val="Tablehead"/>
              <w:rPr>
                <w:lang w:val="fr-FR"/>
              </w:rPr>
            </w:pPr>
            <w:r w:rsidRPr="0016594C">
              <w:rPr>
                <w:lang w:val="fr-FR"/>
              </w:rPr>
              <w:t>HEO</w:t>
            </w:r>
          </w:p>
        </w:tc>
        <w:tc>
          <w:tcPr>
            <w:tcW w:w="2006" w:type="dxa"/>
            <w:vMerge/>
            <w:shd w:val="clear" w:color="auto" w:fill="D9D9D9"/>
            <w:vAlign w:val="center"/>
          </w:tcPr>
          <w:p w14:paraId="14DE6332" w14:textId="77777777" w:rsidR="0016594C" w:rsidRPr="0016594C" w:rsidRDefault="0016594C" w:rsidP="007A594E">
            <w:pPr>
              <w:pStyle w:val="Tabletext"/>
              <w:rPr>
                <w:lang w:val="fr-FR"/>
              </w:rPr>
            </w:pPr>
          </w:p>
        </w:tc>
      </w:tr>
      <w:tr w:rsidR="0016594C" w:rsidRPr="0016594C" w14:paraId="4D2BA04E" w14:textId="77777777" w:rsidTr="004C49C4">
        <w:trPr>
          <w:jc w:val="center"/>
        </w:trPr>
        <w:tc>
          <w:tcPr>
            <w:tcW w:w="683" w:type="dxa"/>
            <w:vMerge w:val="restart"/>
            <w:vAlign w:val="center"/>
          </w:tcPr>
          <w:p w14:paraId="5EC77502" w14:textId="77777777" w:rsidR="0016594C" w:rsidRPr="0016594C" w:rsidRDefault="0016594C" w:rsidP="00E72C2C">
            <w:pPr>
              <w:pStyle w:val="Tabletext"/>
              <w:jc w:val="center"/>
              <w:rPr>
                <w:lang w:val="fr-FR"/>
              </w:rPr>
            </w:pPr>
            <w:r w:rsidRPr="0016594C">
              <w:rPr>
                <w:lang w:val="fr-FR"/>
              </w:rPr>
              <w:t>SRS</w:t>
            </w:r>
          </w:p>
        </w:tc>
        <w:tc>
          <w:tcPr>
            <w:tcW w:w="1286" w:type="dxa"/>
            <w:shd w:val="clear" w:color="auto" w:fill="auto"/>
            <w:vAlign w:val="center"/>
          </w:tcPr>
          <w:p w14:paraId="24E0B834" w14:textId="77777777" w:rsidR="0016594C" w:rsidRPr="0016594C" w:rsidRDefault="0016594C" w:rsidP="00E72C2C">
            <w:pPr>
              <w:pStyle w:val="Tabletext"/>
              <w:jc w:val="center"/>
              <w:rPr>
                <w:lang w:val="fr-FR"/>
              </w:rPr>
            </w:pPr>
            <w:r w:rsidRPr="0016594C">
              <w:rPr>
                <w:lang w:val="fr-FR"/>
              </w:rPr>
              <w:t>SVLBI-20</w:t>
            </w:r>
            <w:r w:rsidRPr="0016594C">
              <w:rPr>
                <w:lang w:val="fr-FR"/>
              </w:rPr>
              <w:br/>
              <w:t>SVLBI-31</w:t>
            </w:r>
            <w:r w:rsidRPr="0016594C">
              <w:rPr>
                <w:lang w:val="fr-FR"/>
              </w:rPr>
              <w:br/>
              <w:t>SVLBI-65</w:t>
            </w:r>
          </w:p>
        </w:tc>
        <w:tc>
          <w:tcPr>
            <w:tcW w:w="1314" w:type="dxa"/>
            <w:vAlign w:val="center"/>
          </w:tcPr>
          <w:p w14:paraId="5C075AA3" w14:textId="77777777" w:rsidR="0016594C" w:rsidRPr="0016594C" w:rsidRDefault="0016594C" w:rsidP="00E72C2C">
            <w:pPr>
              <w:pStyle w:val="Tabletext"/>
              <w:jc w:val="center"/>
              <w:rPr>
                <w:lang w:val="fr-FR"/>
              </w:rPr>
            </w:pPr>
            <w:r w:rsidRPr="0016594C">
              <w:rPr>
                <w:lang w:val="fr-FR"/>
              </w:rPr>
              <w:t>&gt;&lt;</w:t>
            </w:r>
          </w:p>
        </w:tc>
        <w:tc>
          <w:tcPr>
            <w:tcW w:w="1534" w:type="dxa"/>
            <w:vAlign w:val="center"/>
          </w:tcPr>
          <w:p w14:paraId="212CFE73" w14:textId="77777777" w:rsidR="0016594C" w:rsidRPr="0016594C" w:rsidRDefault="0016594C" w:rsidP="00E72C2C">
            <w:pPr>
              <w:pStyle w:val="Tabletext"/>
              <w:jc w:val="center"/>
              <w:rPr>
                <w:lang w:val="fr-FR"/>
              </w:rPr>
            </w:pPr>
            <w:r w:rsidRPr="0016594C">
              <w:rPr>
                <w:lang w:val="fr-FR"/>
              </w:rPr>
              <w:t>17</w:t>
            </w:r>
            <w:r w:rsidRPr="0016594C">
              <w:t>–</w:t>
            </w:r>
            <w:r w:rsidRPr="0016594C">
              <w:br/>
            </w:r>
            <w:r w:rsidRPr="0016594C">
              <w:rPr>
                <w:lang w:val="fr-FR"/>
              </w:rPr>
              <w:t>16</w:t>
            </w:r>
            <w:r w:rsidRPr="0016594C">
              <w:t>–</w:t>
            </w:r>
            <w:r w:rsidRPr="0016594C">
              <w:br/>
            </w:r>
            <w:r w:rsidRPr="0016594C">
              <w:rPr>
                <w:lang w:val="fr-FR"/>
              </w:rPr>
              <w:t>22</w:t>
            </w:r>
            <w:r w:rsidRPr="0016594C">
              <w:t>–</w:t>
            </w:r>
          </w:p>
        </w:tc>
        <w:tc>
          <w:tcPr>
            <w:tcW w:w="1259" w:type="dxa"/>
            <w:vAlign w:val="center"/>
          </w:tcPr>
          <w:p w14:paraId="562A5672" w14:textId="77777777" w:rsidR="0016594C" w:rsidRPr="0016594C" w:rsidRDefault="0016594C" w:rsidP="00E72C2C">
            <w:pPr>
              <w:pStyle w:val="Tabletext"/>
              <w:jc w:val="center"/>
              <w:rPr>
                <w:lang w:val="fr-FR"/>
              </w:rPr>
            </w:pPr>
            <w:r w:rsidRPr="0016594C">
              <w:rPr>
                <w:lang w:val="fr-FR"/>
              </w:rPr>
              <w:t>&gt;&lt;</w:t>
            </w:r>
          </w:p>
        </w:tc>
        <w:tc>
          <w:tcPr>
            <w:tcW w:w="765" w:type="dxa"/>
            <w:vAlign w:val="center"/>
          </w:tcPr>
          <w:p w14:paraId="314336FF" w14:textId="77777777" w:rsidR="0016594C" w:rsidRPr="0016594C" w:rsidRDefault="0016594C" w:rsidP="00E72C2C">
            <w:pPr>
              <w:pStyle w:val="Tabletext"/>
              <w:jc w:val="center"/>
              <w:rPr>
                <w:lang w:val="fr-FR"/>
              </w:rPr>
            </w:pPr>
            <w:r w:rsidRPr="0016594C">
              <w:rPr>
                <w:lang w:val="fr-FR"/>
              </w:rPr>
              <w:t>8</w:t>
            </w:r>
            <w:r w:rsidRPr="0016594C">
              <w:t>–</w:t>
            </w:r>
            <w:r w:rsidRPr="0016594C">
              <w:br/>
            </w:r>
            <w:r w:rsidRPr="0016594C">
              <w:rPr>
                <w:lang w:val="fr-FR"/>
              </w:rPr>
              <w:t>10</w:t>
            </w:r>
            <w:r w:rsidRPr="0016594C">
              <w:t>–</w:t>
            </w:r>
            <w:r w:rsidRPr="0016594C">
              <w:br/>
            </w:r>
            <w:r w:rsidRPr="0016594C">
              <w:rPr>
                <w:lang w:val="fr-FR"/>
              </w:rPr>
              <w:t>14</w:t>
            </w:r>
            <w:r w:rsidRPr="0016594C">
              <w:t>–</w:t>
            </w:r>
          </w:p>
        </w:tc>
        <w:tc>
          <w:tcPr>
            <w:tcW w:w="792" w:type="dxa"/>
            <w:vAlign w:val="center"/>
          </w:tcPr>
          <w:p w14:paraId="7AA19778" w14:textId="77777777" w:rsidR="0016594C" w:rsidRPr="0016594C" w:rsidRDefault="0016594C" w:rsidP="00E72C2C">
            <w:pPr>
              <w:pStyle w:val="Tabletext"/>
              <w:jc w:val="center"/>
              <w:rPr>
                <w:lang w:val="fr-FR"/>
              </w:rPr>
            </w:pPr>
            <w:r w:rsidRPr="0016594C">
              <w:rPr>
                <w:lang w:val="fr-FR"/>
              </w:rPr>
              <w:t>36</w:t>
            </w:r>
            <w:r w:rsidRPr="0016594C">
              <w:t>–</w:t>
            </w:r>
            <w:r w:rsidRPr="0016594C">
              <w:br/>
            </w:r>
            <w:r w:rsidRPr="0016594C">
              <w:rPr>
                <w:lang w:val="fr-FR"/>
              </w:rPr>
              <w:t>34</w:t>
            </w:r>
            <w:r w:rsidRPr="0016594C">
              <w:t>–</w:t>
            </w:r>
            <w:r w:rsidRPr="0016594C">
              <w:br/>
            </w:r>
            <w:r w:rsidRPr="0016594C">
              <w:rPr>
                <w:lang w:val="fr-FR"/>
              </w:rPr>
              <w:t>8</w:t>
            </w:r>
            <w:r w:rsidRPr="0016594C">
              <w:t>–</w:t>
            </w:r>
          </w:p>
        </w:tc>
        <w:tc>
          <w:tcPr>
            <w:tcW w:w="2006" w:type="dxa"/>
            <w:vAlign w:val="center"/>
          </w:tcPr>
          <w:p w14:paraId="243CD7B2" w14:textId="77777777" w:rsidR="0016594C" w:rsidRPr="0016594C" w:rsidRDefault="0016594C" w:rsidP="00E72C2C">
            <w:pPr>
              <w:pStyle w:val="Tabletext"/>
              <w:jc w:val="center"/>
              <w:rPr>
                <w:lang w:val="fr-FR"/>
              </w:rPr>
            </w:pPr>
            <w:r w:rsidRPr="0016594C">
              <w:rPr>
                <w:lang w:val="fr-FR"/>
              </w:rPr>
              <w:t>8</w:t>
            </w:r>
            <w:r w:rsidRPr="0016594C">
              <w:t>–</w:t>
            </w:r>
          </w:p>
        </w:tc>
      </w:tr>
      <w:tr w:rsidR="0016594C" w:rsidRPr="0016594C" w14:paraId="50DF010F" w14:textId="77777777" w:rsidTr="004C49C4">
        <w:trPr>
          <w:jc w:val="center"/>
        </w:trPr>
        <w:tc>
          <w:tcPr>
            <w:tcW w:w="683" w:type="dxa"/>
            <w:vMerge/>
            <w:vAlign w:val="center"/>
          </w:tcPr>
          <w:p w14:paraId="1DB1A59B" w14:textId="77777777" w:rsidR="0016594C" w:rsidRPr="0016594C" w:rsidRDefault="0016594C" w:rsidP="00E72C2C">
            <w:pPr>
              <w:pStyle w:val="Tabletext"/>
              <w:jc w:val="center"/>
              <w:rPr>
                <w:lang w:val="fr-FR"/>
              </w:rPr>
            </w:pPr>
          </w:p>
        </w:tc>
        <w:tc>
          <w:tcPr>
            <w:tcW w:w="1286" w:type="dxa"/>
            <w:shd w:val="clear" w:color="auto" w:fill="auto"/>
            <w:vAlign w:val="center"/>
          </w:tcPr>
          <w:p w14:paraId="432AF9E9" w14:textId="77777777" w:rsidR="0016594C" w:rsidRPr="0016594C" w:rsidRDefault="0016594C" w:rsidP="00E72C2C">
            <w:pPr>
              <w:pStyle w:val="Tabletext"/>
              <w:jc w:val="center"/>
              <w:rPr>
                <w:lang w:val="fr-FR"/>
              </w:rPr>
            </w:pPr>
            <w:r w:rsidRPr="0016594C">
              <w:rPr>
                <w:rFonts w:hint="cs"/>
                <w:rtl/>
              </w:rPr>
              <w:t>نظام قمري</w:t>
            </w:r>
          </w:p>
        </w:tc>
        <w:tc>
          <w:tcPr>
            <w:tcW w:w="1314" w:type="dxa"/>
            <w:vAlign w:val="center"/>
          </w:tcPr>
          <w:p w14:paraId="62C227E0" w14:textId="77777777" w:rsidR="0016594C" w:rsidRPr="0016594C" w:rsidRDefault="0016594C" w:rsidP="00E72C2C">
            <w:pPr>
              <w:pStyle w:val="Tabletext"/>
              <w:jc w:val="center"/>
              <w:rPr>
                <w:lang w:val="fr-FR"/>
              </w:rPr>
            </w:pPr>
            <w:r w:rsidRPr="0016594C">
              <w:rPr>
                <w:lang w:val="fr-FR"/>
              </w:rPr>
              <w:t>22</w:t>
            </w:r>
            <w:r w:rsidRPr="0016594C">
              <w:t>–</w:t>
            </w:r>
            <w:r w:rsidRPr="0016594C">
              <w:rPr>
                <w:rtl/>
              </w:rPr>
              <w:br/>
            </w:r>
            <w:r w:rsidRPr="0016594C">
              <w:rPr>
                <w:lang w:val="fr-FR"/>
              </w:rPr>
              <w:t>19</w:t>
            </w:r>
            <w:r w:rsidRPr="0016594C">
              <w:t>–</w:t>
            </w:r>
            <w:r w:rsidRPr="0016594C">
              <w:rPr>
                <w:rtl/>
              </w:rPr>
              <w:br/>
            </w:r>
            <w:r w:rsidRPr="0016594C">
              <w:rPr>
                <w:lang w:val="fr-FR"/>
              </w:rPr>
              <w:t>29</w:t>
            </w:r>
            <w:r w:rsidRPr="0016594C">
              <w:t>–</w:t>
            </w:r>
          </w:p>
        </w:tc>
        <w:tc>
          <w:tcPr>
            <w:tcW w:w="1534" w:type="dxa"/>
            <w:vAlign w:val="center"/>
          </w:tcPr>
          <w:p w14:paraId="4D809A1C" w14:textId="77777777" w:rsidR="0016594C" w:rsidRPr="0016594C" w:rsidRDefault="0016594C" w:rsidP="00E72C2C">
            <w:pPr>
              <w:pStyle w:val="Tabletext"/>
              <w:jc w:val="center"/>
              <w:rPr>
                <w:lang w:val="fr-FR"/>
              </w:rPr>
            </w:pPr>
            <w:r w:rsidRPr="0016594C">
              <w:rPr>
                <w:lang w:val="fr-FR"/>
              </w:rPr>
              <w:t>&gt;&lt;</w:t>
            </w:r>
          </w:p>
        </w:tc>
        <w:tc>
          <w:tcPr>
            <w:tcW w:w="1259" w:type="dxa"/>
            <w:vAlign w:val="center"/>
          </w:tcPr>
          <w:p w14:paraId="59A506ED" w14:textId="77777777" w:rsidR="0016594C" w:rsidRPr="0016594C" w:rsidRDefault="0016594C" w:rsidP="00E72C2C">
            <w:pPr>
              <w:pStyle w:val="Tabletext"/>
              <w:jc w:val="center"/>
              <w:rPr>
                <w:lang w:val="fr-FR"/>
              </w:rPr>
            </w:pPr>
            <w:r w:rsidRPr="0016594C">
              <w:rPr>
                <w:lang w:val="fr-FR"/>
              </w:rPr>
              <w:t>&gt;&lt;</w:t>
            </w:r>
          </w:p>
        </w:tc>
        <w:tc>
          <w:tcPr>
            <w:tcW w:w="765" w:type="dxa"/>
            <w:vAlign w:val="center"/>
          </w:tcPr>
          <w:p w14:paraId="2B079B60" w14:textId="77777777" w:rsidR="0016594C" w:rsidRPr="0016594C" w:rsidRDefault="0016594C" w:rsidP="00E72C2C">
            <w:pPr>
              <w:pStyle w:val="Tabletext"/>
              <w:jc w:val="center"/>
              <w:rPr>
                <w:rtl/>
                <w:lang w:bidi="ar-EG"/>
              </w:rPr>
            </w:pPr>
            <w:r w:rsidRPr="0016594C">
              <w:rPr>
                <w:lang w:val="fr-FR"/>
              </w:rPr>
              <w:t>2</w:t>
            </w:r>
            <w:r w:rsidRPr="0016594C">
              <w:t>–</w:t>
            </w:r>
          </w:p>
        </w:tc>
        <w:tc>
          <w:tcPr>
            <w:tcW w:w="792" w:type="dxa"/>
            <w:vAlign w:val="center"/>
          </w:tcPr>
          <w:p w14:paraId="5DE06D37" w14:textId="77777777" w:rsidR="0016594C" w:rsidRPr="0016594C" w:rsidRDefault="0016594C" w:rsidP="00E72C2C">
            <w:pPr>
              <w:pStyle w:val="Tabletext"/>
              <w:jc w:val="center"/>
              <w:rPr>
                <w:lang w:val="fr-FR"/>
              </w:rPr>
            </w:pPr>
            <w:r w:rsidRPr="0016594C">
              <w:rPr>
                <w:lang w:val="fr-FR"/>
              </w:rPr>
              <w:t>41</w:t>
            </w:r>
            <w:r w:rsidRPr="0016594C">
              <w:t>–</w:t>
            </w:r>
          </w:p>
        </w:tc>
        <w:tc>
          <w:tcPr>
            <w:tcW w:w="2006" w:type="dxa"/>
            <w:vAlign w:val="center"/>
          </w:tcPr>
          <w:p w14:paraId="05CAD1CB" w14:textId="77777777" w:rsidR="0016594C" w:rsidRPr="0016594C" w:rsidRDefault="0016594C" w:rsidP="00E72C2C">
            <w:pPr>
              <w:pStyle w:val="Tabletext"/>
              <w:jc w:val="center"/>
              <w:rPr>
                <w:lang w:val="fr-FR"/>
              </w:rPr>
            </w:pPr>
            <w:r w:rsidRPr="0016594C">
              <w:rPr>
                <w:lang w:val="fr-FR"/>
              </w:rPr>
              <w:t>2</w:t>
            </w:r>
            <w:r w:rsidRPr="0016594C">
              <w:t>–</w:t>
            </w:r>
          </w:p>
        </w:tc>
      </w:tr>
    </w:tbl>
    <w:p w14:paraId="68A89275" w14:textId="02A80067" w:rsidR="00A525A0" w:rsidRPr="0016594C" w:rsidRDefault="00A525A0" w:rsidP="00A525A0">
      <w:pPr>
        <w:pStyle w:val="TableNo"/>
        <w:keepNext/>
        <w:keepLines/>
        <w:rPr>
          <w:rtl/>
        </w:rPr>
      </w:pPr>
      <w:r w:rsidRPr="0016594C">
        <w:rPr>
          <w:rFonts w:hint="cs"/>
          <w:rtl/>
        </w:rPr>
        <w:lastRenderedPageBreak/>
        <w:t xml:space="preserve">الجدول </w:t>
      </w:r>
      <w:r>
        <w:t>5</w:t>
      </w:r>
      <w:r>
        <w:rPr>
          <w:rFonts w:hint="cs"/>
          <w:rtl/>
        </w:rPr>
        <w:t xml:space="preserve"> </w:t>
      </w:r>
      <w:r w:rsidRPr="00A525A0">
        <w:rPr>
          <w:rFonts w:hint="cs"/>
          <w:i/>
          <w:iCs/>
          <w:rtl/>
        </w:rPr>
        <w:t>(</w:t>
      </w:r>
      <w:r w:rsidRPr="00A525A0">
        <w:rPr>
          <w:rFonts w:hint="eastAsia"/>
          <w:i/>
          <w:iCs/>
          <w:sz w:val="12"/>
          <w:szCs w:val="12"/>
          <w:rtl/>
        </w:rPr>
        <w:t> </w:t>
      </w:r>
      <w:r w:rsidRPr="00A525A0">
        <w:rPr>
          <w:rFonts w:hint="cs"/>
          <w:i/>
          <w:iCs/>
          <w:rtl/>
        </w:rPr>
        <w:t>تتمة)</w:t>
      </w:r>
    </w:p>
    <w:tbl>
      <w:tblP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3"/>
        <w:gridCol w:w="1286"/>
        <w:gridCol w:w="1314"/>
        <w:gridCol w:w="1534"/>
        <w:gridCol w:w="1259"/>
        <w:gridCol w:w="765"/>
        <w:gridCol w:w="792"/>
        <w:gridCol w:w="2006"/>
      </w:tblGrid>
      <w:tr w:rsidR="00A525A0" w:rsidRPr="0016594C" w14:paraId="3E2C8706" w14:textId="77777777" w:rsidTr="003B4DC5">
        <w:trPr>
          <w:jc w:val="center"/>
        </w:trPr>
        <w:tc>
          <w:tcPr>
            <w:tcW w:w="1969" w:type="dxa"/>
            <w:gridSpan w:val="2"/>
            <w:vMerge w:val="restart"/>
            <w:vAlign w:val="center"/>
          </w:tcPr>
          <w:p w14:paraId="3083E62D" w14:textId="36F436F9" w:rsidR="00A525A0" w:rsidRPr="0016594C" w:rsidRDefault="00A525A0" w:rsidP="00A525A0">
            <w:pPr>
              <w:pStyle w:val="Tablehead"/>
              <w:rPr>
                <w:lang w:val="fr-FR"/>
              </w:rPr>
            </w:pPr>
            <w:r w:rsidRPr="0016594C">
              <w:rPr>
                <w:rFonts w:hint="cs"/>
                <w:rtl/>
              </w:rPr>
              <w:t xml:space="preserve">الحالة </w:t>
            </w:r>
            <w:r w:rsidRPr="0016594C">
              <w:t>1</w:t>
            </w:r>
            <w:r w:rsidRPr="0016594C">
              <w:rPr>
                <w:rFonts w:hint="cs"/>
                <w:rtl/>
              </w:rPr>
              <w:br/>
            </w:r>
            <w:proofErr w:type="spellStart"/>
            <w:r w:rsidRPr="0016594C">
              <w:t>e.i.r.p</w:t>
            </w:r>
            <w:proofErr w:type="spellEnd"/>
            <w:r w:rsidRPr="0016594C">
              <w:t>.</w:t>
            </w:r>
            <w:r w:rsidRPr="0016594C">
              <w:rPr>
                <w:rFonts w:hint="cs"/>
                <w:rtl/>
              </w:rPr>
              <w:br/>
            </w:r>
            <w:r w:rsidRPr="0016594C">
              <w:rPr>
                <w:rFonts w:hint="cs"/>
                <w:rtl/>
              </w:rPr>
              <w:br/>
              <w:t>الأنظمة المسببة</w:t>
            </w:r>
            <w:r w:rsidRPr="0016594C">
              <w:rPr>
                <w:rtl/>
              </w:rPr>
              <w:br/>
            </w:r>
            <w:r w:rsidRPr="0016594C">
              <w:rPr>
                <w:rFonts w:hint="cs"/>
                <w:rtl/>
              </w:rPr>
              <w:t>للتداخل</w:t>
            </w:r>
          </w:p>
        </w:tc>
        <w:tc>
          <w:tcPr>
            <w:tcW w:w="5664" w:type="dxa"/>
            <w:gridSpan w:val="5"/>
            <w:vAlign w:val="center"/>
          </w:tcPr>
          <w:p w14:paraId="1636712C" w14:textId="55538894" w:rsidR="00A525A0" w:rsidRPr="0016594C" w:rsidRDefault="00A525A0" w:rsidP="00A525A0">
            <w:pPr>
              <w:pStyle w:val="Tablehead"/>
              <w:rPr>
                <w:lang w:val="fr-FR"/>
              </w:rPr>
            </w:pPr>
            <w:r>
              <w:rPr>
                <w:rFonts w:hint="cs"/>
                <w:rtl/>
              </w:rPr>
              <w:t>(</w:t>
            </w:r>
            <w:r w:rsidRPr="0016594C">
              <w:rPr>
                <w:rFonts w:hint="cs"/>
                <w:rtl/>
              </w:rPr>
              <w:t>الأنظمة المعرضة للتداخل</w:t>
            </w:r>
            <w:r>
              <w:rPr>
                <w:rFonts w:hint="cs"/>
                <w:rtl/>
              </w:rPr>
              <w:t>)</w:t>
            </w:r>
            <w:r w:rsidRPr="0016594C">
              <w:rPr>
                <w:rtl/>
              </w:rPr>
              <w:br/>
            </w:r>
            <w:r w:rsidRPr="0016594C">
              <w:rPr>
                <w:rFonts w:hint="cs"/>
                <w:rtl/>
                <w:lang w:bidi="ar"/>
              </w:rPr>
              <w:t>تجاوز معايير الحماية</w:t>
            </w:r>
            <w:r w:rsidRPr="0016594C">
              <w:br/>
              <w:t>(dB)</w:t>
            </w:r>
          </w:p>
        </w:tc>
        <w:tc>
          <w:tcPr>
            <w:tcW w:w="2006" w:type="dxa"/>
            <w:vMerge w:val="restart"/>
            <w:vAlign w:val="center"/>
          </w:tcPr>
          <w:p w14:paraId="41A05012" w14:textId="2509AA9A" w:rsidR="00A525A0" w:rsidRPr="0016594C" w:rsidRDefault="00A525A0" w:rsidP="00A525A0">
            <w:pPr>
              <w:pStyle w:val="Tablehead"/>
              <w:rPr>
                <w:lang w:val="fr-FR"/>
              </w:rPr>
            </w:pPr>
            <w:r w:rsidRPr="0016594C">
              <w:rPr>
                <w:rFonts w:hint="cs"/>
                <w:rtl/>
              </w:rPr>
              <w:t>التجاوز الأقصى</w:t>
            </w:r>
            <w:r w:rsidRPr="0016594C">
              <w:rPr>
                <w:lang w:val="fr-FR"/>
              </w:rPr>
              <w:br/>
              <w:t>(dB)</w:t>
            </w:r>
          </w:p>
        </w:tc>
      </w:tr>
      <w:tr w:rsidR="00A525A0" w:rsidRPr="0016594C" w14:paraId="5B58F17A" w14:textId="77777777" w:rsidTr="00467E61">
        <w:trPr>
          <w:jc w:val="center"/>
        </w:trPr>
        <w:tc>
          <w:tcPr>
            <w:tcW w:w="1969" w:type="dxa"/>
            <w:gridSpan w:val="2"/>
            <w:vMerge/>
            <w:vAlign w:val="center"/>
          </w:tcPr>
          <w:p w14:paraId="64CBA594" w14:textId="77777777" w:rsidR="00A525A0" w:rsidRPr="0016594C" w:rsidRDefault="00A525A0" w:rsidP="00A525A0">
            <w:pPr>
              <w:pStyle w:val="Tabletext"/>
              <w:jc w:val="center"/>
              <w:rPr>
                <w:lang w:val="fr-FR"/>
              </w:rPr>
            </w:pPr>
          </w:p>
        </w:tc>
        <w:tc>
          <w:tcPr>
            <w:tcW w:w="4107" w:type="dxa"/>
            <w:gridSpan w:val="3"/>
            <w:vAlign w:val="center"/>
          </w:tcPr>
          <w:p w14:paraId="7131940B" w14:textId="38AE8FED" w:rsidR="00A525A0" w:rsidRPr="0016594C" w:rsidRDefault="00A525A0" w:rsidP="00A525A0">
            <w:pPr>
              <w:pStyle w:val="Tablehead"/>
              <w:rPr>
                <w:lang w:val="fr-FR"/>
              </w:rPr>
            </w:pPr>
            <w:r w:rsidRPr="0016594C">
              <w:rPr>
                <w:lang w:val="fr-FR"/>
              </w:rPr>
              <w:t>SRS</w:t>
            </w:r>
          </w:p>
        </w:tc>
        <w:tc>
          <w:tcPr>
            <w:tcW w:w="1557" w:type="dxa"/>
            <w:gridSpan w:val="2"/>
            <w:vAlign w:val="center"/>
          </w:tcPr>
          <w:p w14:paraId="02A093D4" w14:textId="1BD45A61" w:rsidR="00A525A0" w:rsidRPr="0016594C" w:rsidRDefault="00A525A0" w:rsidP="00A525A0">
            <w:pPr>
              <w:pStyle w:val="Tablehead"/>
              <w:rPr>
                <w:lang w:val="fr-FR"/>
              </w:rPr>
            </w:pPr>
            <w:r w:rsidRPr="0016594C">
              <w:rPr>
                <w:lang w:val="fr-FR"/>
              </w:rPr>
              <w:t>FSS</w:t>
            </w:r>
          </w:p>
        </w:tc>
        <w:tc>
          <w:tcPr>
            <w:tcW w:w="2006" w:type="dxa"/>
            <w:vMerge/>
            <w:vAlign w:val="center"/>
          </w:tcPr>
          <w:p w14:paraId="6553CFD4" w14:textId="77777777" w:rsidR="00A525A0" w:rsidRPr="0016594C" w:rsidRDefault="00A525A0" w:rsidP="00A525A0">
            <w:pPr>
              <w:pStyle w:val="Tabletext"/>
              <w:jc w:val="center"/>
              <w:rPr>
                <w:lang w:val="fr-FR"/>
              </w:rPr>
            </w:pPr>
          </w:p>
        </w:tc>
      </w:tr>
      <w:tr w:rsidR="00A525A0" w:rsidRPr="0016594C" w14:paraId="3082FB4A" w14:textId="77777777" w:rsidTr="00AB7F92">
        <w:trPr>
          <w:jc w:val="center"/>
        </w:trPr>
        <w:tc>
          <w:tcPr>
            <w:tcW w:w="1969" w:type="dxa"/>
            <w:gridSpan w:val="2"/>
            <w:vMerge/>
            <w:vAlign w:val="center"/>
          </w:tcPr>
          <w:p w14:paraId="46D00D92" w14:textId="77777777" w:rsidR="00A525A0" w:rsidRPr="0016594C" w:rsidRDefault="00A525A0" w:rsidP="00A525A0">
            <w:pPr>
              <w:pStyle w:val="Tabletext"/>
              <w:jc w:val="center"/>
              <w:rPr>
                <w:lang w:val="fr-FR"/>
              </w:rPr>
            </w:pPr>
          </w:p>
        </w:tc>
        <w:tc>
          <w:tcPr>
            <w:tcW w:w="1314" w:type="dxa"/>
            <w:vAlign w:val="center"/>
          </w:tcPr>
          <w:p w14:paraId="36A57CA5" w14:textId="15725363" w:rsidR="00A525A0" w:rsidRPr="0016594C" w:rsidRDefault="00A525A0" w:rsidP="00A525A0">
            <w:pPr>
              <w:pStyle w:val="Tablehead"/>
              <w:rPr>
                <w:lang w:val="fr-FR"/>
              </w:rPr>
            </w:pPr>
            <w:r w:rsidRPr="0016594C">
              <w:rPr>
                <w:lang w:val="fr-FR"/>
              </w:rPr>
              <w:t>SVLBI-20</w:t>
            </w:r>
            <w:r w:rsidRPr="0016594C">
              <w:rPr>
                <w:lang w:val="fr-FR"/>
              </w:rPr>
              <w:br/>
              <w:t>SVLBI-31</w:t>
            </w:r>
            <w:r w:rsidRPr="0016594C">
              <w:rPr>
                <w:lang w:val="fr-FR"/>
              </w:rPr>
              <w:br/>
              <w:t>SVLBI-65</w:t>
            </w:r>
          </w:p>
        </w:tc>
        <w:tc>
          <w:tcPr>
            <w:tcW w:w="1534" w:type="dxa"/>
            <w:vAlign w:val="center"/>
          </w:tcPr>
          <w:p w14:paraId="05ABA148" w14:textId="5DF5A93F" w:rsidR="00A525A0" w:rsidRPr="0016594C" w:rsidRDefault="00A525A0" w:rsidP="00A525A0">
            <w:pPr>
              <w:pStyle w:val="Tablehead"/>
              <w:rPr>
                <w:lang w:val="fr-FR"/>
              </w:rPr>
            </w:pPr>
            <w:r w:rsidRPr="0016594C">
              <w:rPr>
                <w:rFonts w:hint="cs"/>
                <w:rtl/>
              </w:rPr>
              <w:t>نظام قمري</w:t>
            </w:r>
            <w:r w:rsidRPr="0016594C">
              <w:rPr>
                <w:lang w:val="fr-FR"/>
              </w:rPr>
              <w:br/>
            </w:r>
            <w:r w:rsidRPr="0016594C">
              <w:rPr>
                <w:rFonts w:hint="cs"/>
                <w:rtl/>
              </w:rPr>
              <w:t>(مركبة غير مأهولة)</w:t>
            </w:r>
          </w:p>
        </w:tc>
        <w:tc>
          <w:tcPr>
            <w:tcW w:w="1259" w:type="dxa"/>
            <w:vAlign w:val="center"/>
          </w:tcPr>
          <w:p w14:paraId="24570ABE" w14:textId="346ABD24" w:rsidR="00A525A0" w:rsidRPr="0016594C" w:rsidRDefault="00A525A0" w:rsidP="00A525A0">
            <w:pPr>
              <w:pStyle w:val="Tablehead"/>
              <w:rPr>
                <w:lang w:val="fr-FR"/>
              </w:rPr>
            </w:pPr>
            <w:r w:rsidRPr="0016594C">
              <w:rPr>
                <w:rFonts w:hint="cs"/>
                <w:rtl/>
              </w:rPr>
              <w:t>نظام قمري</w:t>
            </w:r>
            <w:r w:rsidRPr="0016594C">
              <w:rPr>
                <w:lang w:val="fr-FR"/>
              </w:rPr>
              <w:br/>
            </w:r>
            <w:r w:rsidRPr="0016594C">
              <w:rPr>
                <w:rFonts w:hint="cs"/>
                <w:rtl/>
              </w:rPr>
              <w:t>(مركبة مأهولة)</w:t>
            </w:r>
          </w:p>
        </w:tc>
        <w:tc>
          <w:tcPr>
            <w:tcW w:w="765" w:type="dxa"/>
            <w:vAlign w:val="center"/>
          </w:tcPr>
          <w:p w14:paraId="3A43EEB8" w14:textId="7DE6CD17" w:rsidR="00A525A0" w:rsidRPr="0016594C" w:rsidRDefault="00A525A0" w:rsidP="00A525A0">
            <w:pPr>
              <w:pStyle w:val="Tablehead"/>
              <w:rPr>
                <w:lang w:val="fr-FR"/>
              </w:rPr>
            </w:pPr>
            <w:r w:rsidRPr="0016594C">
              <w:rPr>
                <w:lang w:val="fr-FR"/>
              </w:rPr>
              <w:t>GSO</w:t>
            </w:r>
          </w:p>
        </w:tc>
        <w:tc>
          <w:tcPr>
            <w:tcW w:w="792" w:type="dxa"/>
            <w:vAlign w:val="center"/>
          </w:tcPr>
          <w:p w14:paraId="5B29DE8F" w14:textId="1A56E258" w:rsidR="00A525A0" w:rsidRPr="0016594C" w:rsidRDefault="00A525A0" w:rsidP="00A525A0">
            <w:pPr>
              <w:pStyle w:val="Tablehead"/>
              <w:rPr>
                <w:lang w:val="fr-FR"/>
              </w:rPr>
            </w:pPr>
            <w:r w:rsidRPr="0016594C">
              <w:rPr>
                <w:lang w:val="fr-FR"/>
              </w:rPr>
              <w:t>HEO</w:t>
            </w:r>
          </w:p>
        </w:tc>
        <w:tc>
          <w:tcPr>
            <w:tcW w:w="2006" w:type="dxa"/>
            <w:vMerge/>
            <w:vAlign w:val="center"/>
          </w:tcPr>
          <w:p w14:paraId="704C0C5B" w14:textId="77777777" w:rsidR="00A525A0" w:rsidRPr="0016594C" w:rsidRDefault="00A525A0" w:rsidP="00A525A0">
            <w:pPr>
              <w:pStyle w:val="Tabletext"/>
              <w:jc w:val="center"/>
              <w:rPr>
                <w:lang w:val="fr-FR"/>
              </w:rPr>
            </w:pPr>
          </w:p>
        </w:tc>
      </w:tr>
      <w:tr w:rsidR="0016594C" w:rsidRPr="0016594C" w14:paraId="2AD2B048" w14:textId="77777777" w:rsidTr="004C49C4">
        <w:trPr>
          <w:jc w:val="center"/>
        </w:trPr>
        <w:tc>
          <w:tcPr>
            <w:tcW w:w="683" w:type="dxa"/>
            <w:vMerge w:val="restart"/>
            <w:vAlign w:val="center"/>
          </w:tcPr>
          <w:p w14:paraId="16386BA7" w14:textId="77777777" w:rsidR="0016594C" w:rsidRPr="0016594C" w:rsidRDefault="0016594C" w:rsidP="00E72C2C">
            <w:pPr>
              <w:pStyle w:val="Tabletext"/>
              <w:jc w:val="center"/>
              <w:rPr>
                <w:lang w:val="fr-FR"/>
              </w:rPr>
            </w:pPr>
            <w:r w:rsidRPr="0016594C">
              <w:rPr>
                <w:lang w:val="fr-FR"/>
              </w:rPr>
              <w:t>FSS</w:t>
            </w:r>
          </w:p>
        </w:tc>
        <w:tc>
          <w:tcPr>
            <w:tcW w:w="1286" w:type="dxa"/>
            <w:shd w:val="clear" w:color="auto" w:fill="auto"/>
            <w:vAlign w:val="center"/>
          </w:tcPr>
          <w:p w14:paraId="0D8698EC" w14:textId="77777777" w:rsidR="0016594C" w:rsidRPr="0016594C" w:rsidRDefault="0016594C" w:rsidP="00E72C2C">
            <w:pPr>
              <w:pStyle w:val="Tabletext"/>
              <w:jc w:val="center"/>
              <w:rPr>
                <w:lang w:val="fr-FR"/>
              </w:rPr>
            </w:pPr>
            <w:r w:rsidRPr="0016594C">
              <w:rPr>
                <w:lang w:val="fr-FR"/>
              </w:rPr>
              <w:t>GSO</w:t>
            </w:r>
          </w:p>
        </w:tc>
        <w:tc>
          <w:tcPr>
            <w:tcW w:w="1314" w:type="dxa"/>
            <w:vAlign w:val="center"/>
          </w:tcPr>
          <w:p w14:paraId="7FA5527F" w14:textId="77777777" w:rsidR="0016594C" w:rsidRPr="0016594C" w:rsidRDefault="0016594C" w:rsidP="00E72C2C">
            <w:pPr>
              <w:pStyle w:val="Tabletext"/>
              <w:jc w:val="center"/>
              <w:rPr>
                <w:lang w:val="fr-FR"/>
              </w:rPr>
            </w:pPr>
            <w:r w:rsidRPr="0016594C">
              <w:rPr>
                <w:lang w:val="fr-FR"/>
              </w:rPr>
              <w:t>16</w:t>
            </w:r>
            <w:r w:rsidRPr="0016594C">
              <w:t>–</w:t>
            </w:r>
            <w:r w:rsidRPr="0016594C">
              <w:rPr>
                <w:rtl/>
              </w:rPr>
              <w:br/>
            </w:r>
            <w:r w:rsidRPr="0016594C">
              <w:rPr>
                <w:lang w:val="fr-FR"/>
              </w:rPr>
              <w:t>18</w:t>
            </w:r>
            <w:r w:rsidRPr="0016594C">
              <w:t>–</w:t>
            </w:r>
            <w:r w:rsidRPr="0016594C">
              <w:rPr>
                <w:rtl/>
              </w:rPr>
              <w:br/>
            </w:r>
            <w:r w:rsidRPr="0016594C">
              <w:rPr>
                <w:lang w:val="fr-FR"/>
              </w:rPr>
              <w:t>20</w:t>
            </w:r>
            <w:r w:rsidRPr="0016594C">
              <w:t>–</w:t>
            </w:r>
          </w:p>
        </w:tc>
        <w:tc>
          <w:tcPr>
            <w:tcW w:w="1534" w:type="dxa"/>
            <w:vAlign w:val="center"/>
          </w:tcPr>
          <w:p w14:paraId="045ADE42" w14:textId="77777777" w:rsidR="0016594C" w:rsidRPr="0016594C" w:rsidRDefault="0016594C" w:rsidP="00E72C2C">
            <w:pPr>
              <w:pStyle w:val="Tabletext"/>
              <w:jc w:val="center"/>
            </w:pPr>
            <w:r w:rsidRPr="0016594C">
              <w:rPr>
                <w:lang w:val="fr-FR"/>
              </w:rPr>
              <w:t>5</w:t>
            </w:r>
            <w:r w:rsidRPr="0016594C">
              <w:t>–</w:t>
            </w:r>
          </w:p>
        </w:tc>
        <w:tc>
          <w:tcPr>
            <w:tcW w:w="1259" w:type="dxa"/>
            <w:vAlign w:val="center"/>
          </w:tcPr>
          <w:p w14:paraId="2D0D30DE" w14:textId="77777777" w:rsidR="0016594C" w:rsidRPr="0016594C" w:rsidRDefault="0016594C" w:rsidP="00E72C2C">
            <w:pPr>
              <w:pStyle w:val="Tabletext"/>
              <w:jc w:val="center"/>
              <w:rPr>
                <w:lang w:val="fr-FR"/>
              </w:rPr>
            </w:pPr>
            <w:r w:rsidRPr="0016594C">
              <w:rPr>
                <w:lang w:val="fr-FR"/>
              </w:rPr>
              <w:t>25</w:t>
            </w:r>
          </w:p>
        </w:tc>
        <w:tc>
          <w:tcPr>
            <w:tcW w:w="765" w:type="dxa"/>
            <w:vAlign w:val="center"/>
          </w:tcPr>
          <w:p w14:paraId="6E187289" w14:textId="77777777" w:rsidR="0016594C" w:rsidRPr="0016594C" w:rsidRDefault="0016594C" w:rsidP="00E72C2C">
            <w:pPr>
              <w:pStyle w:val="Tabletext"/>
              <w:jc w:val="center"/>
              <w:rPr>
                <w:lang w:val="fr-FR"/>
              </w:rPr>
            </w:pPr>
            <w:r w:rsidRPr="0016594C">
              <w:rPr>
                <w:lang w:val="fr-FR"/>
              </w:rPr>
              <w:t>&gt;&lt;</w:t>
            </w:r>
          </w:p>
        </w:tc>
        <w:tc>
          <w:tcPr>
            <w:tcW w:w="792" w:type="dxa"/>
            <w:vAlign w:val="center"/>
          </w:tcPr>
          <w:p w14:paraId="3AEEF352" w14:textId="77777777" w:rsidR="0016594C" w:rsidRPr="0016594C" w:rsidRDefault="0016594C" w:rsidP="00E72C2C">
            <w:pPr>
              <w:pStyle w:val="Tabletext"/>
              <w:jc w:val="center"/>
              <w:rPr>
                <w:lang w:val="fr-FR"/>
              </w:rPr>
            </w:pPr>
            <w:r w:rsidRPr="0016594C">
              <w:rPr>
                <w:lang w:val="fr-FR"/>
              </w:rPr>
              <w:t>46</w:t>
            </w:r>
            <w:r w:rsidRPr="0016594C">
              <w:t>–</w:t>
            </w:r>
          </w:p>
        </w:tc>
        <w:tc>
          <w:tcPr>
            <w:tcW w:w="2006" w:type="dxa"/>
            <w:vAlign w:val="center"/>
          </w:tcPr>
          <w:p w14:paraId="7BF96CDF" w14:textId="77777777" w:rsidR="0016594C" w:rsidRPr="0016594C" w:rsidRDefault="0016594C" w:rsidP="00E72C2C">
            <w:pPr>
              <w:pStyle w:val="Tabletext"/>
              <w:jc w:val="center"/>
              <w:rPr>
                <w:lang w:val="fr-FR"/>
              </w:rPr>
            </w:pPr>
            <w:r w:rsidRPr="0016594C">
              <w:rPr>
                <w:lang w:val="fr-FR"/>
              </w:rPr>
              <w:t>5</w:t>
            </w:r>
            <w:r w:rsidRPr="0016594C">
              <w:t>–</w:t>
            </w:r>
            <w:r w:rsidRPr="0016594C">
              <w:rPr>
                <w:lang w:val="fr-FR"/>
              </w:rPr>
              <w:br/>
            </w:r>
            <w:r w:rsidRPr="0016594C">
              <w:rPr>
                <w:rFonts w:hint="cs"/>
                <w:rtl/>
              </w:rPr>
              <w:t>(مركبة قمرية غير مأهولة)</w:t>
            </w:r>
            <w:r w:rsidRPr="0016594C">
              <w:rPr>
                <w:rtl/>
              </w:rPr>
              <w:br/>
            </w:r>
            <w:r w:rsidRPr="0016594C">
              <w:rPr>
                <w:lang w:val="fr-FR"/>
              </w:rPr>
              <w:t>25</w:t>
            </w:r>
            <w:r w:rsidRPr="0016594C">
              <w:rPr>
                <w:lang w:val="fr-FR"/>
              </w:rPr>
              <w:br/>
            </w:r>
            <w:r w:rsidRPr="0016594C">
              <w:rPr>
                <w:rFonts w:hint="cs"/>
                <w:rtl/>
              </w:rPr>
              <w:t>(مركبة قمرية مأهولة)</w:t>
            </w:r>
          </w:p>
        </w:tc>
      </w:tr>
      <w:tr w:rsidR="0016594C" w:rsidRPr="0016594C" w14:paraId="33530B46" w14:textId="77777777" w:rsidTr="004C49C4">
        <w:trPr>
          <w:trHeight w:val="201"/>
          <w:jc w:val="center"/>
        </w:trPr>
        <w:tc>
          <w:tcPr>
            <w:tcW w:w="683" w:type="dxa"/>
            <w:vMerge/>
            <w:vAlign w:val="center"/>
          </w:tcPr>
          <w:p w14:paraId="6FC18B00" w14:textId="77777777" w:rsidR="0016594C" w:rsidRPr="0016594C" w:rsidRDefault="0016594C" w:rsidP="00E72C2C">
            <w:pPr>
              <w:pStyle w:val="Tabletext"/>
              <w:jc w:val="center"/>
              <w:rPr>
                <w:lang w:val="fr-FR"/>
              </w:rPr>
            </w:pPr>
          </w:p>
        </w:tc>
        <w:tc>
          <w:tcPr>
            <w:tcW w:w="1286" w:type="dxa"/>
            <w:shd w:val="clear" w:color="auto" w:fill="auto"/>
            <w:vAlign w:val="center"/>
          </w:tcPr>
          <w:p w14:paraId="6EFE7ED3" w14:textId="77777777" w:rsidR="0016594C" w:rsidRPr="0016594C" w:rsidRDefault="0016594C" w:rsidP="00E72C2C">
            <w:pPr>
              <w:pStyle w:val="Tabletext"/>
              <w:jc w:val="center"/>
              <w:rPr>
                <w:lang w:val="fr-FR"/>
              </w:rPr>
            </w:pPr>
            <w:r w:rsidRPr="0016594C">
              <w:rPr>
                <w:lang w:val="fr-FR"/>
              </w:rPr>
              <w:t>HEO</w:t>
            </w:r>
          </w:p>
        </w:tc>
        <w:tc>
          <w:tcPr>
            <w:tcW w:w="1314" w:type="dxa"/>
            <w:vAlign w:val="center"/>
          </w:tcPr>
          <w:p w14:paraId="3454605C" w14:textId="77777777" w:rsidR="0016594C" w:rsidRPr="0016594C" w:rsidRDefault="0016594C" w:rsidP="00E72C2C">
            <w:pPr>
              <w:pStyle w:val="Tabletext"/>
              <w:jc w:val="center"/>
              <w:rPr>
                <w:lang w:val="fr-FR"/>
              </w:rPr>
            </w:pPr>
            <w:r w:rsidRPr="0016594C">
              <w:rPr>
                <w:lang w:val="fr-FR"/>
              </w:rPr>
              <w:t>31</w:t>
            </w:r>
            <w:r w:rsidRPr="0016594C">
              <w:t>–</w:t>
            </w:r>
            <w:r w:rsidRPr="0016594C">
              <w:rPr>
                <w:rtl/>
              </w:rPr>
              <w:br/>
            </w:r>
            <w:r w:rsidRPr="0016594C">
              <w:rPr>
                <w:lang w:val="fr-FR"/>
              </w:rPr>
              <w:t>28</w:t>
            </w:r>
            <w:r w:rsidRPr="0016594C">
              <w:t>–</w:t>
            </w:r>
            <w:r w:rsidRPr="0016594C">
              <w:rPr>
                <w:rtl/>
              </w:rPr>
              <w:br/>
            </w:r>
            <w:r w:rsidRPr="0016594C">
              <w:rPr>
                <w:lang w:val="fr-FR"/>
              </w:rPr>
              <w:t>11</w:t>
            </w:r>
            <w:r w:rsidRPr="0016594C">
              <w:t>–</w:t>
            </w:r>
          </w:p>
        </w:tc>
        <w:tc>
          <w:tcPr>
            <w:tcW w:w="1534" w:type="dxa"/>
            <w:vAlign w:val="center"/>
          </w:tcPr>
          <w:p w14:paraId="24017F11" w14:textId="77777777" w:rsidR="0016594C" w:rsidRPr="0016594C" w:rsidRDefault="0016594C" w:rsidP="00E72C2C">
            <w:pPr>
              <w:pStyle w:val="Tabletext"/>
              <w:jc w:val="center"/>
              <w:rPr>
                <w:lang w:val="fr-FR"/>
              </w:rPr>
            </w:pPr>
            <w:r w:rsidRPr="0016594C">
              <w:rPr>
                <w:lang w:val="fr-FR"/>
              </w:rPr>
              <w:t>29</w:t>
            </w:r>
            <w:r w:rsidRPr="0016594C">
              <w:t>–</w:t>
            </w:r>
          </w:p>
        </w:tc>
        <w:tc>
          <w:tcPr>
            <w:tcW w:w="1259" w:type="dxa"/>
            <w:vAlign w:val="center"/>
          </w:tcPr>
          <w:p w14:paraId="68747A40" w14:textId="77777777" w:rsidR="0016594C" w:rsidRPr="0016594C" w:rsidRDefault="0016594C" w:rsidP="00E72C2C">
            <w:pPr>
              <w:pStyle w:val="Tabletext"/>
              <w:jc w:val="center"/>
              <w:rPr>
                <w:lang w:val="fr-FR"/>
              </w:rPr>
            </w:pPr>
            <w:r w:rsidRPr="0016594C">
              <w:rPr>
                <w:lang w:val="fr-FR"/>
              </w:rPr>
              <w:t>27</w:t>
            </w:r>
            <w:r w:rsidRPr="0016594C">
              <w:t>–</w:t>
            </w:r>
          </w:p>
        </w:tc>
        <w:tc>
          <w:tcPr>
            <w:tcW w:w="765" w:type="dxa"/>
            <w:vAlign w:val="center"/>
          </w:tcPr>
          <w:p w14:paraId="5782E99A" w14:textId="77777777" w:rsidR="0016594C" w:rsidRPr="0016594C" w:rsidRDefault="0016594C" w:rsidP="00E72C2C">
            <w:pPr>
              <w:pStyle w:val="Tabletext"/>
              <w:jc w:val="center"/>
              <w:rPr>
                <w:lang w:val="fr-FR"/>
              </w:rPr>
            </w:pPr>
            <w:r w:rsidRPr="0016594C">
              <w:rPr>
                <w:lang w:val="fr-FR"/>
              </w:rPr>
              <w:t>41−</w:t>
            </w:r>
          </w:p>
        </w:tc>
        <w:tc>
          <w:tcPr>
            <w:tcW w:w="792" w:type="dxa"/>
            <w:vAlign w:val="center"/>
          </w:tcPr>
          <w:p w14:paraId="5448988E" w14:textId="77777777" w:rsidR="0016594C" w:rsidRPr="0016594C" w:rsidRDefault="0016594C" w:rsidP="00E72C2C">
            <w:pPr>
              <w:pStyle w:val="Tabletext"/>
              <w:jc w:val="center"/>
              <w:rPr>
                <w:lang w:val="fr-FR"/>
              </w:rPr>
            </w:pPr>
            <w:r w:rsidRPr="0016594C">
              <w:rPr>
                <w:lang w:val="fr-FR"/>
              </w:rPr>
              <w:t>&gt;&lt;</w:t>
            </w:r>
          </w:p>
        </w:tc>
        <w:tc>
          <w:tcPr>
            <w:tcW w:w="2006" w:type="dxa"/>
            <w:vAlign w:val="center"/>
          </w:tcPr>
          <w:p w14:paraId="001150BD" w14:textId="77777777" w:rsidR="0016594C" w:rsidRPr="0016594C" w:rsidRDefault="0016594C" w:rsidP="00E72C2C">
            <w:pPr>
              <w:pStyle w:val="Tabletext"/>
              <w:jc w:val="center"/>
              <w:rPr>
                <w:lang w:val="fr-FR"/>
              </w:rPr>
            </w:pPr>
            <w:r w:rsidRPr="0016594C">
              <w:rPr>
                <w:lang w:val="fr-FR"/>
              </w:rPr>
              <w:t>11</w:t>
            </w:r>
            <w:r w:rsidRPr="0016594C">
              <w:t>–</w:t>
            </w:r>
          </w:p>
        </w:tc>
      </w:tr>
    </w:tbl>
    <w:p w14:paraId="13E44125" w14:textId="4CBEEB33" w:rsidR="0016594C" w:rsidRPr="00A8231A" w:rsidRDefault="0016594C" w:rsidP="00966B24">
      <w:pPr>
        <w:spacing w:before="240"/>
        <w:rPr>
          <w:spacing w:val="-4"/>
          <w:rtl/>
        </w:rPr>
      </w:pPr>
      <w:r w:rsidRPr="00A8231A">
        <w:rPr>
          <w:rFonts w:hint="cs"/>
          <w:spacing w:val="-4"/>
          <w:rtl/>
          <w:lang w:bidi="ar"/>
        </w:rPr>
        <w:t xml:space="preserve">يلاحَظ أن مستويات التداخل الناتجة عن أنظمة خدمة الأبحاث الفضائية (أنظمة </w:t>
      </w:r>
      <w:r w:rsidRPr="00A8231A">
        <w:rPr>
          <w:spacing w:val="-4"/>
          <w:rtl/>
        </w:rPr>
        <w:t>القياس الفضائي بالتداخل ذي خط الأساس الطويل جداً</w:t>
      </w:r>
      <w:r w:rsidRPr="00A8231A">
        <w:rPr>
          <w:rFonts w:hint="eastAsia"/>
          <w:spacing w:val="-4"/>
          <w:rtl/>
        </w:rPr>
        <w:t> </w:t>
      </w:r>
      <w:r w:rsidRPr="00A8231A">
        <w:rPr>
          <w:spacing w:val="-4"/>
        </w:rPr>
        <w:t>(SVLBI)</w:t>
      </w:r>
      <w:r w:rsidRPr="00A8231A">
        <w:rPr>
          <w:rFonts w:hint="cs"/>
          <w:spacing w:val="-4"/>
          <w:rtl/>
        </w:rPr>
        <w:t xml:space="preserve"> والأنظمة القمرية</w:t>
      </w:r>
      <w:r w:rsidRPr="00A8231A">
        <w:rPr>
          <w:spacing w:val="-4"/>
          <w:rtl/>
          <w:lang w:bidi="ar"/>
        </w:rPr>
        <w:t xml:space="preserve"> غير </w:t>
      </w:r>
      <w:r w:rsidRPr="00A8231A">
        <w:rPr>
          <w:rFonts w:hint="cs"/>
          <w:spacing w:val="-4"/>
          <w:rtl/>
          <w:lang w:bidi="ar"/>
        </w:rPr>
        <w:t>ال</w:t>
      </w:r>
      <w:r w:rsidRPr="00A8231A">
        <w:rPr>
          <w:spacing w:val="-4"/>
          <w:rtl/>
          <w:lang w:bidi="ar"/>
        </w:rPr>
        <w:t>مأهولة</w:t>
      </w:r>
      <w:r w:rsidRPr="00A8231A">
        <w:rPr>
          <w:rFonts w:hint="cs"/>
          <w:spacing w:val="-4"/>
          <w:rtl/>
          <w:lang w:bidi="ar"/>
        </w:rPr>
        <w:t>)</w:t>
      </w:r>
      <w:r w:rsidRPr="00A8231A">
        <w:rPr>
          <w:rFonts w:hint="cs"/>
          <w:spacing w:val="-4"/>
          <w:rtl/>
        </w:rPr>
        <w:t xml:space="preserve"> </w:t>
      </w:r>
      <w:r w:rsidRPr="00A8231A">
        <w:rPr>
          <w:rFonts w:hint="cs"/>
          <w:spacing w:val="-4"/>
          <w:rtl/>
          <w:lang w:bidi="ar"/>
        </w:rPr>
        <w:t xml:space="preserve">وأنظمة الخدمة الثابتة الساتلية (أنظمة </w:t>
      </w:r>
      <w:r w:rsidRPr="00A8231A">
        <w:rPr>
          <w:rFonts w:hint="cs"/>
          <w:spacing w:val="-4"/>
          <w:rtl/>
          <w:lang w:bidi="ar-EG"/>
        </w:rPr>
        <w:t>المدارات المستقرة بالنسبة إلى الأرض</w:t>
      </w:r>
      <w:r w:rsidRPr="00A8231A">
        <w:rPr>
          <w:rFonts w:hint="eastAsia"/>
          <w:spacing w:val="-4"/>
          <w:rtl/>
          <w:lang w:bidi="ar-EG"/>
        </w:rPr>
        <w:t> </w:t>
      </w:r>
      <w:r w:rsidRPr="00A8231A">
        <w:rPr>
          <w:spacing w:val="-4"/>
        </w:rPr>
        <w:t>(</w:t>
      </w:r>
      <w:r w:rsidRPr="00A8231A">
        <w:rPr>
          <w:rFonts w:hint="cs"/>
          <w:spacing w:val="-4"/>
        </w:rPr>
        <w:t>GSO</w:t>
      </w:r>
      <w:r w:rsidRPr="00A8231A">
        <w:rPr>
          <w:spacing w:val="-4"/>
        </w:rPr>
        <w:t>)</w:t>
      </w:r>
      <w:r w:rsidRPr="00A8231A">
        <w:rPr>
          <w:rFonts w:hint="cs"/>
          <w:spacing w:val="-4"/>
          <w:rtl/>
          <w:lang w:bidi="ar"/>
        </w:rPr>
        <w:t xml:space="preserve"> و</w:t>
      </w:r>
      <w:r w:rsidRPr="00A8231A">
        <w:rPr>
          <w:rFonts w:hint="cs"/>
          <w:spacing w:val="-4"/>
          <w:rtl/>
          <w:lang w:bidi="ar-EG"/>
        </w:rPr>
        <w:t>المدارات الإهليلجية شديدة الميل</w:t>
      </w:r>
      <w:r w:rsidRPr="00A8231A">
        <w:rPr>
          <w:rFonts w:hint="cs"/>
          <w:spacing w:val="-4"/>
          <w:rtl/>
        </w:rPr>
        <w:t xml:space="preserve"> </w:t>
      </w:r>
      <w:r w:rsidRPr="00A8231A">
        <w:rPr>
          <w:spacing w:val="-4"/>
        </w:rPr>
        <w:t>(</w:t>
      </w:r>
      <w:r w:rsidRPr="00A8231A">
        <w:rPr>
          <w:rFonts w:hint="cs"/>
          <w:spacing w:val="-4"/>
        </w:rPr>
        <w:t>HEO</w:t>
      </w:r>
      <w:r w:rsidRPr="00A8231A">
        <w:rPr>
          <w:spacing w:val="-4"/>
        </w:rPr>
        <w:t>)</w:t>
      </w:r>
      <w:r w:rsidRPr="00A8231A">
        <w:rPr>
          <w:rFonts w:hint="cs"/>
          <w:spacing w:val="-4"/>
          <w:rtl/>
          <w:lang w:bidi="ar-EG"/>
        </w:rPr>
        <w:t xml:space="preserve">) </w:t>
      </w:r>
      <w:r w:rsidRPr="00A8231A">
        <w:rPr>
          <w:rFonts w:hint="cs"/>
          <w:spacing w:val="-4"/>
          <w:rtl/>
          <w:lang w:bidi="ar"/>
        </w:rPr>
        <w:t xml:space="preserve">تستخدم المعلمات المقررة للنظام التي تلب‍ي معايير الحماية لهذه الأنظمة. غير أن التداخل من أنظمة </w:t>
      </w:r>
      <w:r w:rsidRPr="00A8231A">
        <w:rPr>
          <w:rFonts w:hint="cs"/>
          <w:spacing w:val="-4"/>
          <w:rtl/>
          <w:lang w:bidi="ar-EG"/>
        </w:rPr>
        <w:t xml:space="preserve">المدارات المستقرة بالنسبة إلى الأرض </w:t>
      </w:r>
      <w:r w:rsidRPr="00A8231A">
        <w:rPr>
          <w:spacing w:val="-4"/>
        </w:rPr>
        <w:t>(</w:t>
      </w:r>
      <w:r w:rsidRPr="00A8231A">
        <w:rPr>
          <w:rFonts w:hint="cs"/>
          <w:spacing w:val="-4"/>
        </w:rPr>
        <w:t>GSO</w:t>
      </w:r>
      <w:r w:rsidRPr="00A8231A">
        <w:rPr>
          <w:spacing w:val="-4"/>
        </w:rPr>
        <w:t>)</w:t>
      </w:r>
      <w:r w:rsidRPr="00A8231A">
        <w:rPr>
          <w:rFonts w:hint="cs"/>
          <w:spacing w:val="-4"/>
          <w:rtl/>
          <w:lang w:bidi="ar"/>
        </w:rPr>
        <w:t xml:space="preserve"> </w:t>
      </w:r>
      <w:r w:rsidRPr="00A8231A">
        <w:rPr>
          <w:rFonts w:hint="cs"/>
          <w:spacing w:val="-4"/>
          <w:rtl/>
          <w:lang w:bidi="ar-EG"/>
        </w:rPr>
        <w:t>للخدمة الثابتة الساتلية</w:t>
      </w:r>
      <w:r w:rsidRPr="00A8231A">
        <w:rPr>
          <w:rFonts w:hint="cs"/>
          <w:spacing w:val="-4"/>
        </w:rPr>
        <w:t xml:space="preserve"> </w:t>
      </w:r>
      <w:r w:rsidRPr="00A8231A">
        <w:rPr>
          <w:rFonts w:hint="cs"/>
          <w:spacing w:val="-4"/>
          <w:rtl/>
          <w:lang w:bidi="ar"/>
        </w:rPr>
        <w:t>إلى</w:t>
      </w:r>
      <w:r w:rsidRPr="00A8231A">
        <w:rPr>
          <w:rFonts w:hint="cs"/>
          <w:spacing w:val="-4"/>
          <w:rtl/>
        </w:rPr>
        <w:t xml:space="preserve"> الأنظمة القمرية</w:t>
      </w:r>
      <w:r w:rsidRPr="00A8231A">
        <w:rPr>
          <w:spacing w:val="-4"/>
          <w:rtl/>
          <w:lang w:bidi="ar"/>
        </w:rPr>
        <w:t xml:space="preserve"> </w:t>
      </w:r>
      <w:r w:rsidRPr="00A8231A">
        <w:rPr>
          <w:rFonts w:hint="cs"/>
          <w:spacing w:val="-4"/>
          <w:rtl/>
          <w:lang w:bidi="ar"/>
        </w:rPr>
        <w:t>ال</w:t>
      </w:r>
      <w:r w:rsidRPr="00A8231A">
        <w:rPr>
          <w:spacing w:val="-4"/>
          <w:rtl/>
          <w:lang w:bidi="ar"/>
        </w:rPr>
        <w:t>مأهولة</w:t>
      </w:r>
      <w:r w:rsidRPr="00A8231A">
        <w:rPr>
          <w:rFonts w:hint="cs"/>
          <w:spacing w:val="-4"/>
          <w:rtl/>
        </w:rPr>
        <w:t xml:space="preserve"> لخدمة الأبحاث الفضائية</w:t>
      </w:r>
      <w:r w:rsidRPr="00A8231A">
        <w:rPr>
          <w:rFonts w:hint="cs"/>
          <w:spacing w:val="-4"/>
          <w:rtl/>
          <w:lang w:bidi="ar"/>
        </w:rPr>
        <w:t xml:space="preserve"> يتجاوز حد حماية </w:t>
      </w:r>
      <w:r w:rsidRPr="00A8231A">
        <w:rPr>
          <w:rFonts w:hint="cs"/>
          <w:spacing w:val="-4"/>
          <w:rtl/>
          <w:lang w:bidi="ar-EG"/>
        </w:rPr>
        <w:t>خدمة الأبحاث الفضائية</w:t>
      </w:r>
      <w:r w:rsidRPr="00A8231A">
        <w:rPr>
          <w:rFonts w:hint="cs"/>
          <w:spacing w:val="-4"/>
          <w:rtl/>
          <w:lang w:bidi="ar"/>
        </w:rPr>
        <w:t xml:space="preserve"> بمقدار </w:t>
      </w:r>
      <w:r w:rsidRPr="00A8231A">
        <w:rPr>
          <w:spacing w:val="-4"/>
        </w:rPr>
        <w:t>dB 25</w:t>
      </w:r>
      <w:r w:rsidRPr="00A8231A">
        <w:rPr>
          <w:rFonts w:hint="cs"/>
          <w:spacing w:val="-4"/>
          <w:rtl/>
          <w:lang w:bidi="ar"/>
        </w:rPr>
        <w:t xml:space="preserve"> ولذلك، يمكن قيام </w:t>
      </w:r>
      <w:r w:rsidR="00070686" w:rsidRPr="00A8231A">
        <w:rPr>
          <w:rFonts w:hint="cs"/>
          <w:spacing w:val="-4"/>
          <w:rtl/>
          <w:lang w:bidi="ar"/>
        </w:rPr>
        <w:t>التشارُك في</w:t>
      </w:r>
      <w:r w:rsidRPr="00A8231A">
        <w:rPr>
          <w:rFonts w:hint="cs"/>
          <w:spacing w:val="-4"/>
          <w:rtl/>
          <w:lang w:bidi="ar"/>
        </w:rPr>
        <w:t xml:space="preserve"> الترددات بين أنظمة خدمة الأبحاث الفضائية (أنظمة </w:t>
      </w:r>
      <w:r w:rsidRPr="00A8231A">
        <w:rPr>
          <w:spacing w:val="-4"/>
          <w:rtl/>
        </w:rPr>
        <w:t>القياس الفضائي بالتداخل ذي خط الأساس الطويل جداً</w:t>
      </w:r>
      <w:r w:rsidRPr="00A8231A">
        <w:rPr>
          <w:rFonts w:hint="eastAsia"/>
          <w:spacing w:val="-4"/>
          <w:rtl/>
        </w:rPr>
        <w:t> </w:t>
      </w:r>
      <w:r w:rsidRPr="00A8231A">
        <w:rPr>
          <w:spacing w:val="-4"/>
        </w:rPr>
        <w:t>(SVLBI)</w:t>
      </w:r>
      <w:r w:rsidRPr="00A8231A">
        <w:rPr>
          <w:rFonts w:hint="cs"/>
          <w:spacing w:val="-4"/>
          <w:rtl/>
        </w:rPr>
        <w:t xml:space="preserve"> والأنظمة القمرية</w:t>
      </w:r>
      <w:r w:rsidRPr="00A8231A">
        <w:rPr>
          <w:spacing w:val="-4"/>
          <w:rtl/>
          <w:lang w:bidi="ar"/>
        </w:rPr>
        <w:t xml:space="preserve"> غير </w:t>
      </w:r>
      <w:r w:rsidRPr="00A8231A">
        <w:rPr>
          <w:rFonts w:hint="cs"/>
          <w:spacing w:val="-4"/>
          <w:rtl/>
          <w:lang w:bidi="ar"/>
        </w:rPr>
        <w:t>ال</w:t>
      </w:r>
      <w:r w:rsidRPr="00A8231A">
        <w:rPr>
          <w:spacing w:val="-4"/>
          <w:rtl/>
          <w:lang w:bidi="ar"/>
        </w:rPr>
        <w:t>مأهولة</w:t>
      </w:r>
      <w:r w:rsidRPr="00A8231A">
        <w:rPr>
          <w:rFonts w:hint="cs"/>
          <w:spacing w:val="-4"/>
          <w:rtl/>
          <w:lang w:bidi="ar"/>
        </w:rPr>
        <w:t>)</w:t>
      </w:r>
      <w:r w:rsidRPr="00A8231A">
        <w:rPr>
          <w:rFonts w:hint="cs"/>
          <w:spacing w:val="-4"/>
          <w:rtl/>
        </w:rPr>
        <w:t xml:space="preserve"> </w:t>
      </w:r>
      <w:r w:rsidRPr="00A8231A">
        <w:rPr>
          <w:rFonts w:hint="cs"/>
          <w:spacing w:val="-4"/>
          <w:rtl/>
          <w:lang w:bidi="ar"/>
        </w:rPr>
        <w:t xml:space="preserve">وبين أنظمة الخدمة الثابتة الساتلية (أنظمة </w:t>
      </w:r>
      <w:r w:rsidRPr="00A8231A">
        <w:rPr>
          <w:rFonts w:hint="cs"/>
          <w:spacing w:val="-4"/>
          <w:rtl/>
          <w:lang w:bidi="ar-EG"/>
        </w:rPr>
        <w:t xml:space="preserve">المدارات المستقرة بالنسبة إلى الأرض </w:t>
      </w:r>
      <w:r w:rsidRPr="00A8231A">
        <w:rPr>
          <w:spacing w:val="-4"/>
        </w:rPr>
        <w:t>(</w:t>
      </w:r>
      <w:r w:rsidRPr="00A8231A">
        <w:rPr>
          <w:rFonts w:hint="cs"/>
          <w:spacing w:val="-4"/>
        </w:rPr>
        <w:t>GSO</w:t>
      </w:r>
      <w:r w:rsidRPr="00A8231A">
        <w:rPr>
          <w:spacing w:val="-4"/>
        </w:rPr>
        <w:t>)</w:t>
      </w:r>
      <w:r w:rsidRPr="00A8231A">
        <w:rPr>
          <w:rFonts w:hint="cs"/>
          <w:spacing w:val="-4"/>
          <w:rtl/>
          <w:lang w:bidi="ar"/>
        </w:rPr>
        <w:t xml:space="preserve"> و</w:t>
      </w:r>
      <w:r w:rsidRPr="00A8231A">
        <w:rPr>
          <w:rFonts w:hint="cs"/>
          <w:spacing w:val="-4"/>
          <w:rtl/>
          <w:lang w:bidi="ar-EG"/>
        </w:rPr>
        <w:t>المدارات الإهليلجية شديدة الميل</w:t>
      </w:r>
      <w:r w:rsidRPr="00A8231A">
        <w:rPr>
          <w:rFonts w:hint="eastAsia"/>
          <w:spacing w:val="-4"/>
          <w:rtl/>
          <w:lang w:bidi="ar-EG"/>
        </w:rPr>
        <w:t> </w:t>
      </w:r>
      <w:r w:rsidRPr="00A8231A">
        <w:rPr>
          <w:spacing w:val="-4"/>
        </w:rPr>
        <w:t>(HE</w:t>
      </w:r>
      <w:r w:rsidRPr="00A8231A">
        <w:rPr>
          <w:rFonts w:hint="cs"/>
          <w:spacing w:val="-4"/>
        </w:rPr>
        <w:t>O</w:t>
      </w:r>
      <w:r w:rsidRPr="00A8231A">
        <w:rPr>
          <w:spacing w:val="-4"/>
        </w:rPr>
        <w:t>)</w:t>
      </w:r>
      <w:r w:rsidRPr="00A8231A">
        <w:rPr>
          <w:rFonts w:hint="cs"/>
          <w:spacing w:val="-4"/>
          <w:rtl/>
          <w:lang w:bidi="ar-EG"/>
        </w:rPr>
        <w:t xml:space="preserve">) </w:t>
      </w:r>
      <w:r w:rsidRPr="00A8231A">
        <w:rPr>
          <w:rFonts w:hint="cs"/>
          <w:spacing w:val="-4"/>
          <w:rtl/>
        </w:rPr>
        <w:t>ضمن</w:t>
      </w:r>
      <w:r w:rsidRPr="00A8231A">
        <w:rPr>
          <w:rFonts w:hint="cs"/>
          <w:spacing w:val="-4"/>
          <w:rtl/>
          <w:lang w:bidi="ar"/>
        </w:rPr>
        <w:t xml:space="preserve"> النطاق </w:t>
      </w:r>
      <w:r w:rsidRPr="00A8231A">
        <w:rPr>
          <w:spacing w:val="-4"/>
        </w:rPr>
        <w:t>GHz 38</w:t>
      </w:r>
      <w:r w:rsidR="00A8231A" w:rsidRPr="00A8231A">
        <w:rPr>
          <w:spacing w:val="-4"/>
        </w:rPr>
        <w:noBreakHyphen/>
      </w:r>
      <w:r w:rsidRPr="00A8231A">
        <w:rPr>
          <w:spacing w:val="-4"/>
        </w:rPr>
        <w:t>37,5</w:t>
      </w:r>
      <w:r w:rsidRPr="00A8231A">
        <w:rPr>
          <w:rFonts w:hint="cs"/>
          <w:spacing w:val="-4"/>
          <w:rtl/>
        </w:rPr>
        <w:t>.</w:t>
      </w:r>
      <w:r w:rsidRPr="00A8231A">
        <w:rPr>
          <w:rFonts w:hint="cs"/>
          <w:spacing w:val="-4"/>
          <w:rtl/>
          <w:lang w:bidi="ar"/>
        </w:rPr>
        <w:t xml:space="preserve"> ويظل </w:t>
      </w:r>
      <w:r w:rsidR="00070686" w:rsidRPr="00A8231A">
        <w:rPr>
          <w:rFonts w:hint="cs"/>
          <w:spacing w:val="-4"/>
          <w:rtl/>
          <w:lang w:bidi="ar"/>
        </w:rPr>
        <w:t>التشارُك في</w:t>
      </w:r>
      <w:r w:rsidRPr="00A8231A">
        <w:rPr>
          <w:rFonts w:hint="cs"/>
          <w:spacing w:val="-4"/>
          <w:rtl/>
          <w:lang w:bidi="ar"/>
        </w:rPr>
        <w:t xml:space="preserve"> الترددات ممكناً حتى لو زادت هذه الأنظمة قيم كثافة</w:t>
      </w:r>
      <w:r w:rsidRPr="00A8231A">
        <w:rPr>
          <w:rFonts w:hint="cs"/>
          <w:spacing w:val="-4"/>
          <w:rtl/>
          <w:lang w:bidi="ar-EG"/>
        </w:rPr>
        <w:t xml:space="preserve"> القدرة المشعة المكافئة المتناحية</w:t>
      </w:r>
      <w:r w:rsidRPr="00A8231A">
        <w:rPr>
          <w:rFonts w:hint="eastAsia"/>
          <w:spacing w:val="-4"/>
          <w:rtl/>
          <w:lang w:bidi="ar-EG"/>
        </w:rPr>
        <w:t> </w:t>
      </w:r>
      <w:r w:rsidRPr="00A8231A">
        <w:rPr>
          <w:spacing w:val="-4"/>
        </w:rPr>
        <w:t>(</w:t>
      </w:r>
      <w:proofErr w:type="spellStart"/>
      <w:r w:rsidRPr="00A8231A">
        <w:rPr>
          <w:rFonts w:hint="cs"/>
          <w:spacing w:val="-4"/>
        </w:rPr>
        <w:t>e.i.r.p</w:t>
      </w:r>
      <w:proofErr w:type="spellEnd"/>
      <w:r w:rsidRPr="00A8231A">
        <w:rPr>
          <w:spacing w:val="-4"/>
        </w:rPr>
        <w:t>.)</w:t>
      </w:r>
      <w:r w:rsidRPr="00A8231A">
        <w:rPr>
          <w:rFonts w:hint="cs"/>
          <w:spacing w:val="-4"/>
          <w:rtl/>
          <w:lang w:bidi="ar-EG"/>
        </w:rPr>
        <w:t xml:space="preserve"> لديها</w:t>
      </w:r>
      <w:r w:rsidRPr="00A8231A">
        <w:rPr>
          <w:rFonts w:hint="cs"/>
          <w:spacing w:val="-4"/>
          <w:rtl/>
          <w:lang w:bidi="ar"/>
        </w:rPr>
        <w:t xml:space="preserve"> إلى مستويات التجاوز القصوى. ويمكن لهذه الأنظمة أن تعمل بتلك المستويات لكثافة</w:t>
      </w:r>
      <w:r w:rsidRPr="00A8231A">
        <w:rPr>
          <w:rFonts w:hint="cs"/>
          <w:spacing w:val="-4"/>
          <w:rtl/>
          <w:lang w:bidi="ar-EG"/>
        </w:rPr>
        <w:t xml:space="preserve"> القدرة المشعة المكافئة المتناحية</w:t>
      </w:r>
      <w:r w:rsidRPr="00A8231A">
        <w:rPr>
          <w:rFonts w:hint="cs"/>
          <w:spacing w:val="-4"/>
          <w:rtl/>
          <w:lang w:bidi="ar"/>
        </w:rPr>
        <w:t xml:space="preserve"> خلال </w:t>
      </w:r>
      <w:r w:rsidRPr="00A8231A">
        <w:rPr>
          <w:spacing w:val="-4"/>
        </w:rPr>
        <w:t>%100</w:t>
      </w:r>
      <w:r w:rsidRPr="00A8231A">
        <w:rPr>
          <w:rFonts w:hint="cs"/>
          <w:spacing w:val="-4"/>
          <w:rtl/>
          <w:lang w:bidi="ar"/>
        </w:rPr>
        <w:t xml:space="preserve"> من الوقت دون التسبب في تداخل ضار بالأنظمة الأخرى. وبغية </w:t>
      </w:r>
      <w:r w:rsidR="00070686" w:rsidRPr="00A8231A">
        <w:rPr>
          <w:spacing w:val="-4"/>
          <w:rtl/>
          <w:lang w:bidi="ar"/>
        </w:rPr>
        <w:t xml:space="preserve">التشارُك </w:t>
      </w:r>
      <w:r w:rsidRPr="00A8231A">
        <w:rPr>
          <w:rFonts w:hint="cs"/>
          <w:spacing w:val="-4"/>
          <w:rtl/>
          <w:lang w:bidi="ar"/>
        </w:rPr>
        <w:t xml:space="preserve">بين أنظمة </w:t>
      </w:r>
      <w:r w:rsidRPr="00A8231A">
        <w:rPr>
          <w:rFonts w:hint="cs"/>
          <w:spacing w:val="-4"/>
          <w:rtl/>
          <w:lang w:bidi="ar-EG"/>
        </w:rPr>
        <w:t xml:space="preserve">المدارات المستقرة بالنسبة إلى الأرض </w:t>
      </w:r>
      <w:r w:rsidRPr="00A8231A">
        <w:rPr>
          <w:spacing w:val="-4"/>
        </w:rPr>
        <w:t>(</w:t>
      </w:r>
      <w:r w:rsidRPr="00A8231A">
        <w:rPr>
          <w:rFonts w:hint="cs"/>
          <w:spacing w:val="-4"/>
        </w:rPr>
        <w:t>GSO</w:t>
      </w:r>
      <w:r w:rsidRPr="00A8231A">
        <w:rPr>
          <w:spacing w:val="-4"/>
        </w:rPr>
        <w:t>)</w:t>
      </w:r>
      <w:r w:rsidRPr="00A8231A">
        <w:rPr>
          <w:rFonts w:hint="cs"/>
          <w:spacing w:val="-4"/>
          <w:rtl/>
          <w:lang w:bidi="ar"/>
        </w:rPr>
        <w:t xml:space="preserve"> </w:t>
      </w:r>
      <w:r w:rsidRPr="00A8231A">
        <w:rPr>
          <w:rFonts w:hint="cs"/>
          <w:spacing w:val="-4"/>
          <w:rtl/>
          <w:lang w:bidi="ar-EG"/>
        </w:rPr>
        <w:t xml:space="preserve">للخدمة الثابتة الساتلية وبين </w:t>
      </w:r>
      <w:r w:rsidRPr="00A8231A">
        <w:rPr>
          <w:rFonts w:hint="cs"/>
          <w:spacing w:val="-4"/>
          <w:rtl/>
        </w:rPr>
        <w:t>الأنظمة القمرية</w:t>
      </w:r>
      <w:r w:rsidRPr="00A8231A">
        <w:rPr>
          <w:spacing w:val="-4"/>
          <w:rtl/>
          <w:lang w:bidi="ar"/>
        </w:rPr>
        <w:t xml:space="preserve"> </w:t>
      </w:r>
      <w:r w:rsidRPr="00A8231A">
        <w:rPr>
          <w:rFonts w:hint="cs"/>
          <w:spacing w:val="-4"/>
          <w:rtl/>
          <w:lang w:bidi="ar"/>
        </w:rPr>
        <w:t>ال</w:t>
      </w:r>
      <w:r w:rsidRPr="00A8231A">
        <w:rPr>
          <w:spacing w:val="-4"/>
          <w:rtl/>
          <w:lang w:bidi="ar"/>
        </w:rPr>
        <w:t>مأهولة</w:t>
      </w:r>
      <w:r w:rsidRPr="00A8231A">
        <w:rPr>
          <w:rFonts w:hint="cs"/>
          <w:spacing w:val="-4"/>
          <w:rtl/>
          <w:lang w:bidi="ar"/>
        </w:rPr>
        <w:t xml:space="preserve"> </w:t>
      </w:r>
      <w:r w:rsidRPr="00A8231A">
        <w:rPr>
          <w:rFonts w:hint="cs"/>
          <w:spacing w:val="-4"/>
          <w:rtl/>
          <w:lang w:bidi="ar-EG"/>
        </w:rPr>
        <w:t>لخدمة الأبحاث الفضائية،</w:t>
      </w:r>
      <w:r w:rsidRPr="00A8231A">
        <w:rPr>
          <w:rFonts w:hint="cs"/>
          <w:spacing w:val="-4"/>
          <w:rtl/>
          <w:lang w:bidi="ar"/>
        </w:rPr>
        <w:t xml:space="preserve"> تلزم أساليب تخفيف لخفض التداخل إلى مستويات مقبولة.</w:t>
      </w:r>
    </w:p>
    <w:p w14:paraId="36A3D8D9" w14:textId="12E49D64" w:rsidR="0016594C" w:rsidRPr="00A8231A" w:rsidRDefault="0016594C" w:rsidP="00E72C2C">
      <w:pPr>
        <w:rPr>
          <w:spacing w:val="-4"/>
          <w:rtl/>
          <w:lang w:bidi="ar-EG"/>
        </w:rPr>
      </w:pPr>
      <w:r w:rsidRPr="00A8231A">
        <w:rPr>
          <w:rFonts w:hint="cs"/>
          <w:spacing w:val="-4"/>
          <w:rtl/>
          <w:lang w:bidi="ar"/>
        </w:rPr>
        <w:t xml:space="preserve">وبالنسبة إلى الحالة </w:t>
      </w:r>
      <w:r w:rsidRPr="00A8231A">
        <w:rPr>
          <w:spacing w:val="-4"/>
        </w:rPr>
        <w:t>2</w:t>
      </w:r>
      <w:r w:rsidRPr="00A8231A">
        <w:rPr>
          <w:rFonts w:hint="cs"/>
          <w:spacing w:val="-4"/>
          <w:rtl/>
          <w:lang w:bidi="ar"/>
        </w:rPr>
        <w:t xml:space="preserve">، عندما تعمل أنظمة </w:t>
      </w:r>
      <w:r w:rsidRPr="00A8231A">
        <w:rPr>
          <w:rFonts w:hint="cs"/>
          <w:spacing w:val="-4"/>
          <w:rtl/>
          <w:lang w:bidi="ar-EG"/>
        </w:rPr>
        <w:t>خدمة الأبحاث الفضائية</w:t>
      </w:r>
      <w:r w:rsidRPr="00A8231A">
        <w:rPr>
          <w:rFonts w:hint="cs"/>
          <w:spacing w:val="-4"/>
          <w:rtl/>
          <w:lang w:bidi="ar"/>
        </w:rPr>
        <w:t xml:space="preserve"> و</w:t>
      </w:r>
      <w:r w:rsidRPr="00A8231A">
        <w:rPr>
          <w:rFonts w:hint="cs"/>
          <w:spacing w:val="-4"/>
          <w:rtl/>
          <w:lang w:bidi="ar-EG"/>
        </w:rPr>
        <w:t>الخدمة الثابتة الساتلية</w:t>
      </w:r>
      <w:r w:rsidRPr="00A8231A">
        <w:rPr>
          <w:rFonts w:hint="cs"/>
          <w:spacing w:val="-4"/>
          <w:rtl/>
          <w:lang w:bidi="ar"/>
        </w:rPr>
        <w:t xml:space="preserve"> بالكثافة الطيفية القصوى لكثافة تدفق القدرة على سطح الأرض البالغة</w:t>
      </w:r>
      <w:r w:rsidRPr="00A8231A">
        <w:rPr>
          <w:rFonts w:hint="cs"/>
          <w:spacing w:val="-4"/>
          <w:rtl/>
          <w:lang w:bidi="ar-EG"/>
        </w:rPr>
        <w:t xml:space="preserve"> </w:t>
      </w:r>
      <w:r w:rsidRPr="00A8231A">
        <w:rPr>
          <w:spacing w:val="-4"/>
        </w:rPr>
        <w:t>105–</w:t>
      </w:r>
      <w:r w:rsidR="00E72C2C" w:rsidRPr="00A8231A">
        <w:rPr>
          <w:rFonts w:hint="cs"/>
          <w:spacing w:val="-4"/>
          <w:rtl/>
        </w:rPr>
        <w:t xml:space="preserve"> </w:t>
      </w:r>
      <w:r w:rsidR="00E72C2C" w:rsidRPr="00A8231A">
        <w:rPr>
          <w:spacing w:val="-4"/>
          <w:lang w:val="en-GB"/>
        </w:rPr>
        <w:t>dB(W/(m</w:t>
      </w:r>
      <w:r w:rsidR="00E72C2C" w:rsidRPr="00A8231A">
        <w:rPr>
          <w:spacing w:val="-4"/>
          <w:vertAlign w:val="superscript"/>
          <w:lang w:val="en-GB"/>
        </w:rPr>
        <w:t>2</w:t>
      </w:r>
      <w:r w:rsidR="00E72C2C" w:rsidRPr="00A8231A">
        <w:rPr>
          <w:spacing w:val="-4"/>
          <w:lang w:val="en-GB"/>
        </w:rPr>
        <w:t> · MHz))</w:t>
      </w:r>
      <w:r w:rsidRPr="00A8231A">
        <w:rPr>
          <w:rFonts w:hint="cs"/>
          <w:spacing w:val="-4"/>
          <w:rtl/>
        </w:rPr>
        <w:t xml:space="preserve">، </w:t>
      </w:r>
      <w:r w:rsidRPr="00A8231A">
        <w:rPr>
          <w:rFonts w:hint="cs"/>
          <w:spacing w:val="-4"/>
          <w:rtl/>
          <w:lang w:bidi="ar"/>
        </w:rPr>
        <w:t xml:space="preserve">سيتجاوز التداخل الذي تتعرض له الأنظمة الأخرى معايير الحماية الخاصة بها باستخدام قيم الخسارة الجوية في الظروف الجوية الصافية. وتظهر مستويات التجاوز في الجدول </w:t>
      </w:r>
      <w:r w:rsidR="00964C18" w:rsidRPr="00A8231A">
        <w:rPr>
          <w:spacing w:val="-4"/>
        </w:rPr>
        <w:t>6</w:t>
      </w:r>
      <w:r w:rsidR="00964C18" w:rsidRPr="00A8231A">
        <w:rPr>
          <w:rFonts w:hint="cs"/>
          <w:spacing w:val="-4"/>
          <w:rtl/>
          <w:lang w:bidi="ar-EG"/>
        </w:rPr>
        <w:t>.</w:t>
      </w:r>
    </w:p>
    <w:p w14:paraId="46C2BD58" w14:textId="2E5CD829" w:rsidR="0016594C" w:rsidRPr="0016594C" w:rsidRDefault="0016594C" w:rsidP="00CB56F8">
      <w:pPr>
        <w:pStyle w:val="TableNo"/>
        <w:keepNext/>
        <w:keepLines/>
        <w:pageBreakBefore/>
        <w:rPr>
          <w:rtl/>
        </w:rPr>
      </w:pPr>
      <w:r w:rsidRPr="0016594C">
        <w:rPr>
          <w:rFonts w:hint="cs"/>
          <w:rtl/>
        </w:rPr>
        <w:lastRenderedPageBreak/>
        <w:t xml:space="preserve">الجدول </w:t>
      </w:r>
      <w:r w:rsidR="00964C18">
        <w:t>6</w:t>
      </w:r>
    </w:p>
    <w:p w14:paraId="37E6C1DF" w14:textId="50ED7A13" w:rsidR="0016594C" w:rsidRPr="0016594C" w:rsidRDefault="0016594C" w:rsidP="00F15013">
      <w:pPr>
        <w:pStyle w:val="Tabletitle"/>
        <w:keepNext/>
        <w:keepLines/>
        <w:rPr>
          <w:rtl/>
        </w:rPr>
      </w:pPr>
      <w:r w:rsidRPr="0016594C">
        <w:rPr>
          <w:rFonts w:hint="cs"/>
          <w:rtl/>
        </w:rPr>
        <w:t>تجاوز معايير الحماية لأنظمة خدمة الأبحاث الفضائية والخدمة الثابتة الساتلية</w:t>
      </w:r>
      <w:r w:rsidR="00A61919">
        <w:br/>
      </w:r>
      <w:r w:rsidRPr="0016594C">
        <w:rPr>
          <w:rFonts w:hint="cs"/>
          <w:rtl/>
        </w:rPr>
        <w:t>باستخدام حدود الكثافة الطيفية</w:t>
      </w:r>
      <w:r w:rsidR="00F15013">
        <w:rPr>
          <w:rFonts w:hint="cs"/>
          <w:rtl/>
        </w:rPr>
        <w:t xml:space="preserve"> </w:t>
      </w:r>
      <w:r w:rsidRPr="0016594C">
        <w:rPr>
          <w:rFonts w:hint="cs"/>
          <w:rtl/>
        </w:rPr>
        <w:t xml:space="preserve">لكثافة تدفق القدرة في النطاق </w:t>
      </w:r>
      <w:r w:rsidRPr="0016594C">
        <w:rPr>
          <w:lang w:bidi="ar-SA"/>
        </w:rPr>
        <w:t>GHz 38-37,5</w:t>
      </w:r>
      <w:r w:rsidRPr="0016594C">
        <w:rPr>
          <w:rFonts w:hint="cs"/>
          <w:rtl/>
        </w:rPr>
        <w:t xml:space="preserve"> (الحالة </w:t>
      </w:r>
      <w:r w:rsidRPr="0016594C">
        <w:rPr>
          <w:lang w:bidi="ar-SA"/>
        </w:rPr>
        <w:t>2</w:t>
      </w:r>
      <w:r w:rsidRPr="0016594C">
        <w:rPr>
          <w:rFonts w:hint="cs"/>
          <w:rtl/>
        </w:rPr>
        <w:t>)</w:t>
      </w:r>
    </w:p>
    <w:tbl>
      <w:tblP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203"/>
        <w:gridCol w:w="1228"/>
        <w:gridCol w:w="1720"/>
        <w:gridCol w:w="1370"/>
        <w:gridCol w:w="725"/>
        <w:gridCol w:w="750"/>
        <w:gridCol w:w="1995"/>
      </w:tblGrid>
      <w:tr w:rsidR="0016594C" w:rsidRPr="0016594C" w14:paraId="7346ABDC" w14:textId="77777777" w:rsidTr="004C49C4">
        <w:trPr>
          <w:trHeight w:val="246"/>
          <w:jc w:val="center"/>
        </w:trPr>
        <w:tc>
          <w:tcPr>
            <w:tcW w:w="1851" w:type="dxa"/>
            <w:gridSpan w:val="2"/>
            <w:vMerge w:val="restart"/>
            <w:shd w:val="clear" w:color="auto" w:fill="auto"/>
            <w:vAlign w:val="center"/>
          </w:tcPr>
          <w:p w14:paraId="2AA846E1" w14:textId="77777777" w:rsidR="0016594C" w:rsidRPr="0016594C" w:rsidRDefault="0016594C" w:rsidP="00964C18">
            <w:pPr>
              <w:pStyle w:val="Tablehead"/>
            </w:pPr>
            <w:r w:rsidRPr="0016594C">
              <w:rPr>
                <w:rFonts w:hint="cs"/>
                <w:rtl/>
              </w:rPr>
              <w:t xml:space="preserve">(الحالة </w:t>
            </w:r>
            <w:r w:rsidRPr="0016594C">
              <w:t>2</w:t>
            </w:r>
            <w:r w:rsidRPr="0016594C">
              <w:rPr>
                <w:rFonts w:hint="cs"/>
                <w:rtl/>
              </w:rPr>
              <w:t>)</w:t>
            </w:r>
            <w:r w:rsidRPr="0016594C">
              <w:rPr>
                <w:rFonts w:hint="cs"/>
                <w:rtl/>
              </w:rPr>
              <w:br/>
            </w:r>
            <w:proofErr w:type="spellStart"/>
            <w:r w:rsidRPr="0016594C">
              <w:t>pfd</w:t>
            </w:r>
            <w:proofErr w:type="spellEnd"/>
            <w:r w:rsidRPr="0016594C">
              <w:rPr>
                <w:rFonts w:hint="cs"/>
                <w:rtl/>
              </w:rPr>
              <w:br/>
            </w:r>
            <w:r w:rsidRPr="0016594C">
              <w:rPr>
                <w:rFonts w:hint="cs"/>
                <w:rtl/>
              </w:rPr>
              <w:br/>
              <w:t>الأنظمة المسببة</w:t>
            </w:r>
            <w:r w:rsidRPr="0016594C">
              <w:rPr>
                <w:rtl/>
              </w:rPr>
              <w:br/>
            </w:r>
            <w:r w:rsidRPr="0016594C">
              <w:rPr>
                <w:rFonts w:hint="cs"/>
                <w:rtl/>
              </w:rPr>
              <w:t>للتداخل</w:t>
            </w:r>
          </w:p>
        </w:tc>
        <w:tc>
          <w:tcPr>
            <w:tcW w:w="5793" w:type="dxa"/>
            <w:gridSpan w:val="5"/>
            <w:shd w:val="clear" w:color="auto" w:fill="auto"/>
          </w:tcPr>
          <w:p w14:paraId="14B3E86D" w14:textId="77777777" w:rsidR="0016594C" w:rsidRPr="0016594C" w:rsidRDefault="0016594C" w:rsidP="00964C18">
            <w:pPr>
              <w:pStyle w:val="Tablehead"/>
            </w:pPr>
            <w:r w:rsidRPr="0016594C">
              <w:rPr>
                <w:rFonts w:hint="cs"/>
                <w:rtl/>
              </w:rPr>
              <w:t>الأنظمة المعرضة للتداخل:</w:t>
            </w:r>
            <w:r w:rsidRPr="0016594C">
              <w:rPr>
                <w:rtl/>
              </w:rPr>
              <w:br/>
            </w:r>
            <w:r w:rsidRPr="0016594C">
              <w:rPr>
                <w:rFonts w:hint="cs"/>
                <w:rtl/>
                <w:lang w:bidi="ar"/>
              </w:rPr>
              <w:t>تجاوز معايير الحماية</w:t>
            </w:r>
            <w:r w:rsidRPr="0016594C">
              <w:br/>
              <w:t>(dB)</w:t>
            </w:r>
          </w:p>
        </w:tc>
        <w:tc>
          <w:tcPr>
            <w:tcW w:w="1995" w:type="dxa"/>
            <w:vMerge w:val="restart"/>
            <w:shd w:val="clear" w:color="auto" w:fill="auto"/>
            <w:vAlign w:val="center"/>
          </w:tcPr>
          <w:p w14:paraId="54E86A66" w14:textId="77777777" w:rsidR="0016594C" w:rsidRPr="0016594C" w:rsidRDefault="0016594C" w:rsidP="00964C18">
            <w:pPr>
              <w:pStyle w:val="Tablehead"/>
              <w:rPr>
                <w:lang w:val="fr-FR"/>
              </w:rPr>
            </w:pPr>
            <w:r w:rsidRPr="0016594C">
              <w:rPr>
                <w:rFonts w:hint="cs"/>
                <w:rtl/>
              </w:rPr>
              <w:t>التجاوز الأقصى</w:t>
            </w:r>
            <w:r w:rsidRPr="0016594C">
              <w:rPr>
                <w:lang w:val="fr-FR"/>
              </w:rPr>
              <w:br/>
              <w:t>(dB)</w:t>
            </w:r>
          </w:p>
        </w:tc>
      </w:tr>
      <w:tr w:rsidR="0016594C" w:rsidRPr="0016594C" w14:paraId="6E39D166" w14:textId="77777777" w:rsidTr="004C49C4">
        <w:trPr>
          <w:trHeight w:val="246"/>
          <w:jc w:val="center"/>
        </w:trPr>
        <w:tc>
          <w:tcPr>
            <w:tcW w:w="1851" w:type="dxa"/>
            <w:gridSpan w:val="2"/>
            <w:vMerge/>
            <w:shd w:val="clear" w:color="auto" w:fill="D9D9D9"/>
            <w:vAlign w:val="center"/>
          </w:tcPr>
          <w:p w14:paraId="793C0AD5" w14:textId="77777777" w:rsidR="0016594C" w:rsidRPr="0016594C" w:rsidRDefault="0016594C" w:rsidP="00964C18">
            <w:pPr>
              <w:pStyle w:val="Tabletext"/>
            </w:pPr>
          </w:p>
        </w:tc>
        <w:tc>
          <w:tcPr>
            <w:tcW w:w="4318" w:type="dxa"/>
            <w:gridSpan w:val="3"/>
            <w:shd w:val="clear" w:color="auto" w:fill="auto"/>
            <w:vAlign w:val="center"/>
          </w:tcPr>
          <w:p w14:paraId="0F788D96" w14:textId="77777777" w:rsidR="0016594C" w:rsidRPr="0016594C" w:rsidRDefault="0016594C" w:rsidP="00964C18">
            <w:pPr>
              <w:pStyle w:val="Tablehead"/>
            </w:pPr>
            <w:r w:rsidRPr="0016594C">
              <w:t>SRS</w:t>
            </w:r>
          </w:p>
        </w:tc>
        <w:tc>
          <w:tcPr>
            <w:tcW w:w="1475" w:type="dxa"/>
            <w:gridSpan w:val="2"/>
            <w:shd w:val="clear" w:color="auto" w:fill="auto"/>
            <w:vAlign w:val="center"/>
          </w:tcPr>
          <w:p w14:paraId="1EDC5EE1" w14:textId="77777777" w:rsidR="0016594C" w:rsidRPr="0016594C" w:rsidRDefault="0016594C" w:rsidP="00964C18">
            <w:pPr>
              <w:pStyle w:val="Tablehead"/>
            </w:pPr>
            <w:r w:rsidRPr="0016594C">
              <w:t>FSS</w:t>
            </w:r>
          </w:p>
        </w:tc>
        <w:tc>
          <w:tcPr>
            <w:tcW w:w="1995" w:type="dxa"/>
            <w:vMerge/>
            <w:shd w:val="clear" w:color="auto" w:fill="D9D9D9"/>
            <w:vAlign w:val="center"/>
          </w:tcPr>
          <w:p w14:paraId="073097BD" w14:textId="77777777" w:rsidR="0016594C" w:rsidRPr="0016594C" w:rsidRDefault="0016594C" w:rsidP="00964C18">
            <w:pPr>
              <w:pStyle w:val="Tabletext"/>
            </w:pPr>
          </w:p>
        </w:tc>
      </w:tr>
      <w:tr w:rsidR="0016594C" w:rsidRPr="0016594C" w14:paraId="1C6041C4" w14:textId="77777777" w:rsidTr="004C49C4">
        <w:trPr>
          <w:trHeight w:val="498"/>
          <w:jc w:val="center"/>
        </w:trPr>
        <w:tc>
          <w:tcPr>
            <w:tcW w:w="1851" w:type="dxa"/>
            <w:gridSpan w:val="2"/>
            <w:vMerge/>
            <w:shd w:val="clear" w:color="auto" w:fill="D9D9D9"/>
            <w:vAlign w:val="center"/>
          </w:tcPr>
          <w:p w14:paraId="3B23288C" w14:textId="77777777" w:rsidR="0016594C" w:rsidRPr="0016594C" w:rsidRDefault="0016594C" w:rsidP="00964C18">
            <w:pPr>
              <w:pStyle w:val="Tabletext"/>
            </w:pPr>
          </w:p>
        </w:tc>
        <w:tc>
          <w:tcPr>
            <w:tcW w:w="1228" w:type="dxa"/>
            <w:shd w:val="clear" w:color="auto" w:fill="auto"/>
            <w:vAlign w:val="center"/>
          </w:tcPr>
          <w:p w14:paraId="4ED74B51" w14:textId="77777777" w:rsidR="0016594C" w:rsidRPr="0016594C" w:rsidRDefault="0016594C" w:rsidP="00964C18">
            <w:pPr>
              <w:pStyle w:val="Tablehead"/>
              <w:rPr>
                <w:lang w:val="fr-FR"/>
              </w:rPr>
            </w:pPr>
            <w:r w:rsidRPr="0016594C">
              <w:t>SVL</w:t>
            </w:r>
            <w:r w:rsidRPr="0016594C">
              <w:rPr>
                <w:lang w:val="fr-FR"/>
              </w:rPr>
              <w:t>BI-20</w:t>
            </w:r>
            <w:r w:rsidRPr="0016594C">
              <w:rPr>
                <w:lang w:val="fr-FR"/>
              </w:rPr>
              <w:br/>
              <w:t>SVLBI-31</w:t>
            </w:r>
            <w:r w:rsidRPr="0016594C">
              <w:rPr>
                <w:lang w:val="fr-FR"/>
              </w:rPr>
              <w:br/>
              <w:t>SVLBI-65</w:t>
            </w:r>
          </w:p>
        </w:tc>
        <w:tc>
          <w:tcPr>
            <w:tcW w:w="1720" w:type="dxa"/>
            <w:shd w:val="clear" w:color="auto" w:fill="auto"/>
            <w:vAlign w:val="center"/>
          </w:tcPr>
          <w:p w14:paraId="34712EB4" w14:textId="77777777" w:rsidR="0016594C" w:rsidRPr="0016594C" w:rsidRDefault="0016594C" w:rsidP="00964C18">
            <w:pPr>
              <w:pStyle w:val="Tablehead"/>
              <w:rPr>
                <w:lang w:val="fr-FR"/>
              </w:rPr>
            </w:pPr>
            <w:r w:rsidRPr="0016594C">
              <w:rPr>
                <w:rFonts w:hint="cs"/>
                <w:rtl/>
              </w:rPr>
              <w:t>نظام قمري</w:t>
            </w:r>
            <w:r w:rsidRPr="0016594C">
              <w:rPr>
                <w:lang w:val="fr-FR"/>
              </w:rPr>
              <w:br/>
            </w:r>
            <w:r w:rsidRPr="0016594C">
              <w:rPr>
                <w:rFonts w:hint="cs"/>
                <w:rtl/>
              </w:rPr>
              <w:t>(مركبة غير مأهولة)</w:t>
            </w:r>
          </w:p>
        </w:tc>
        <w:tc>
          <w:tcPr>
            <w:tcW w:w="1370" w:type="dxa"/>
            <w:shd w:val="clear" w:color="auto" w:fill="auto"/>
            <w:vAlign w:val="center"/>
          </w:tcPr>
          <w:p w14:paraId="751985C8" w14:textId="77777777" w:rsidR="0016594C" w:rsidRPr="0016594C" w:rsidRDefault="0016594C" w:rsidP="00964C18">
            <w:pPr>
              <w:pStyle w:val="Tablehead"/>
              <w:rPr>
                <w:lang w:val="fr-FR"/>
              </w:rPr>
            </w:pPr>
            <w:r w:rsidRPr="0016594C">
              <w:rPr>
                <w:rFonts w:hint="cs"/>
                <w:rtl/>
              </w:rPr>
              <w:t>نظام قمري</w:t>
            </w:r>
            <w:r w:rsidRPr="0016594C">
              <w:rPr>
                <w:lang w:val="fr-FR"/>
              </w:rPr>
              <w:br/>
            </w:r>
            <w:r w:rsidRPr="0016594C">
              <w:rPr>
                <w:rFonts w:hint="cs"/>
                <w:rtl/>
              </w:rPr>
              <w:t>(مركبة مأهولة)</w:t>
            </w:r>
          </w:p>
        </w:tc>
        <w:tc>
          <w:tcPr>
            <w:tcW w:w="725" w:type="dxa"/>
            <w:shd w:val="clear" w:color="auto" w:fill="auto"/>
            <w:vAlign w:val="center"/>
          </w:tcPr>
          <w:p w14:paraId="6F2E340D" w14:textId="77777777" w:rsidR="0016594C" w:rsidRPr="0016594C" w:rsidRDefault="0016594C" w:rsidP="00964C18">
            <w:pPr>
              <w:pStyle w:val="Tablehead"/>
              <w:rPr>
                <w:lang w:val="fr-FR"/>
              </w:rPr>
            </w:pPr>
            <w:r w:rsidRPr="0016594C">
              <w:rPr>
                <w:lang w:val="fr-FR"/>
              </w:rPr>
              <w:t>GSO</w:t>
            </w:r>
          </w:p>
        </w:tc>
        <w:tc>
          <w:tcPr>
            <w:tcW w:w="750" w:type="dxa"/>
            <w:shd w:val="clear" w:color="auto" w:fill="auto"/>
            <w:vAlign w:val="center"/>
          </w:tcPr>
          <w:p w14:paraId="5A8FD43A" w14:textId="77777777" w:rsidR="0016594C" w:rsidRPr="0016594C" w:rsidRDefault="0016594C" w:rsidP="00964C18">
            <w:pPr>
              <w:pStyle w:val="Tablehead"/>
              <w:rPr>
                <w:lang w:val="fr-FR"/>
              </w:rPr>
            </w:pPr>
            <w:r w:rsidRPr="0016594C">
              <w:rPr>
                <w:lang w:val="fr-FR"/>
              </w:rPr>
              <w:t>HEO</w:t>
            </w:r>
          </w:p>
        </w:tc>
        <w:tc>
          <w:tcPr>
            <w:tcW w:w="1995" w:type="dxa"/>
            <w:vMerge/>
            <w:shd w:val="clear" w:color="auto" w:fill="D9D9D9"/>
            <w:vAlign w:val="center"/>
          </w:tcPr>
          <w:p w14:paraId="5ACD9880" w14:textId="77777777" w:rsidR="0016594C" w:rsidRPr="0016594C" w:rsidRDefault="0016594C" w:rsidP="00964C18">
            <w:pPr>
              <w:pStyle w:val="Tabletext"/>
              <w:rPr>
                <w:lang w:val="fr-FR"/>
              </w:rPr>
            </w:pPr>
          </w:p>
        </w:tc>
      </w:tr>
      <w:tr w:rsidR="0016594C" w:rsidRPr="0016594C" w14:paraId="49E042ED" w14:textId="77777777" w:rsidTr="004C49C4">
        <w:trPr>
          <w:jc w:val="center"/>
        </w:trPr>
        <w:tc>
          <w:tcPr>
            <w:tcW w:w="648" w:type="dxa"/>
            <w:vMerge w:val="restart"/>
            <w:vAlign w:val="center"/>
          </w:tcPr>
          <w:p w14:paraId="33C7B8D2" w14:textId="77777777" w:rsidR="0016594C" w:rsidRPr="0016594C" w:rsidRDefault="0016594C" w:rsidP="00964C18">
            <w:pPr>
              <w:pStyle w:val="Tabletext"/>
              <w:jc w:val="center"/>
              <w:rPr>
                <w:lang w:val="fr-FR"/>
              </w:rPr>
            </w:pPr>
            <w:r w:rsidRPr="0016594C">
              <w:rPr>
                <w:lang w:val="fr-FR"/>
              </w:rPr>
              <w:t>SRS</w:t>
            </w:r>
          </w:p>
        </w:tc>
        <w:tc>
          <w:tcPr>
            <w:tcW w:w="1203" w:type="dxa"/>
            <w:shd w:val="clear" w:color="auto" w:fill="auto"/>
            <w:vAlign w:val="center"/>
          </w:tcPr>
          <w:p w14:paraId="100A281C" w14:textId="77777777" w:rsidR="0016594C" w:rsidRPr="0016594C" w:rsidRDefault="0016594C" w:rsidP="00964C18">
            <w:pPr>
              <w:pStyle w:val="Tabletext"/>
              <w:jc w:val="center"/>
              <w:rPr>
                <w:lang w:val="fr-FR"/>
              </w:rPr>
            </w:pPr>
            <w:r w:rsidRPr="0016594C">
              <w:rPr>
                <w:lang w:val="fr-FR"/>
              </w:rPr>
              <w:t>SVLBI-20</w:t>
            </w:r>
            <w:r w:rsidRPr="0016594C">
              <w:rPr>
                <w:lang w:val="fr-FR"/>
              </w:rPr>
              <w:br/>
              <w:t>SVLBI-31</w:t>
            </w:r>
            <w:r w:rsidRPr="0016594C">
              <w:rPr>
                <w:lang w:val="fr-FR"/>
              </w:rPr>
              <w:br/>
              <w:t>SVLBI-65</w:t>
            </w:r>
          </w:p>
        </w:tc>
        <w:tc>
          <w:tcPr>
            <w:tcW w:w="1228" w:type="dxa"/>
            <w:vAlign w:val="center"/>
          </w:tcPr>
          <w:p w14:paraId="70B16926" w14:textId="77777777" w:rsidR="0016594C" w:rsidRPr="0016594C" w:rsidRDefault="0016594C" w:rsidP="00964C18">
            <w:pPr>
              <w:pStyle w:val="Tabletext"/>
              <w:jc w:val="center"/>
              <w:rPr>
                <w:lang w:val="fr-FR"/>
              </w:rPr>
            </w:pPr>
            <w:r w:rsidRPr="0016594C">
              <w:rPr>
                <w:lang w:val="fr-FR"/>
              </w:rPr>
              <w:t>&gt;&lt;</w:t>
            </w:r>
          </w:p>
        </w:tc>
        <w:tc>
          <w:tcPr>
            <w:tcW w:w="1720" w:type="dxa"/>
            <w:vAlign w:val="center"/>
          </w:tcPr>
          <w:p w14:paraId="611BD2BC" w14:textId="77777777" w:rsidR="0016594C" w:rsidRPr="0016594C" w:rsidRDefault="0016594C" w:rsidP="00964C18">
            <w:pPr>
              <w:pStyle w:val="Tabletext"/>
              <w:jc w:val="center"/>
              <w:rPr>
                <w:lang w:val="fr-FR"/>
              </w:rPr>
            </w:pPr>
            <w:r w:rsidRPr="0016594C">
              <w:rPr>
                <w:lang w:val="fr-FR"/>
              </w:rPr>
              <w:t>12</w:t>
            </w:r>
            <w:r w:rsidRPr="0016594C">
              <w:rPr>
                <w:rtl/>
              </w:rPr>
              <w:br/>
            </w:r>
            <w:r w:rsidRPr="0016594C">
              <w:rPr>
                <w:lang w:val="fr-FR"/>
              </w:rPr>
              <w:t>13</w:t>
            </w:r>
            <w:r w:rsidRPr="0016594C">
              <w:rPr>
                <w:rtl/>
              </w:rPr>
              <w:br/>
            </w:r>
            <w:r w:rsidRPr="0016594C">
              <w:rPr>
                <w:lang w:val="fr-FR"/>
              </w:rPr>
              <w:t>1</w:t>
            </w:r>
          </w:p>
        </w:tc>
        <w:tc>
          <w:tcPr>
            <w:tcW w:w="1370" w:type="dxa"/>
            <w:vAlign w:val="center"/>
          </w:tcPr>
          <w:p w14:paraId="037060ED" w14:textId="77777777" w:rsidR="0016594C" w:rsidRPr="0016594C" w:rsidRDefault="0016594C" w:rsidP="00964C18">
            <w:pPr>
              <w:pStyle w:val="Tabletext"/>
              <w:jc w:val="center"/>
              <w:rPr>
                <w:lang w:val="fr-FR"/>
              </w:rPr>
            </w:pPr>
            <w:r w:rsidRPr="0016594C">
              <w:rPr>
                <w:lang w:val="fr-FR"/>
              </w:rPr>
              <w:t>&gt;&lt;</w:t>
            </w:r>
          </w:p>
        </w:tc>
        <w:tc>
          <w:tcPr>
            <w:tcW w:w="725" w:type="dxa"/>
            <w:vAlign w:val="center"/>
          </w:tcPr>
          <w:p w14:paraId="0943036C" w14:textId="77777777" w:rsidR="0016594C" w:rsidRPr="0016594C" w:rsidRDefault="0016594C" w:rsidP="00964C18">
            <w:pPr>
              <w:pStyle w:val="Tabletext"/>
              <w:jc w:val="center"/>
              <w:rPr>
                <w:lang w:val="fr-FR"/>
              </w:rPr>
            </w:pPr>
            <w:r w:rsidRPr="0016594C">
              <w:rPr>
                <w:lang w:val="fr-FR"/>
              </w:rPr>
              <w:t>21</w:t>
            </w:r>
            <w:r w:rsidRPr="0016594C">
              <w:rPr>
                <w:lang w:val="fr-FR"/>
              </w:rPr>
              <w:br/>
              <w:t>22</w:t>
            </w:r>
            <w:r w:rsidRPr="0016594C">
              <w:rPr>
                <w:rtl/>
              </w:rPr>
              <w:br/>
            </w:r>
            <w:r w:rsidRPr="0016594C">
              <w:rPr>
                <w:lang w:val="fr-FR"/>
              </w:rPr>
              <w:t>9</w:t>
            </w:r>
          </w:p>
        </w:tc>
        <w:tc>
          <w:tcPr>
            <w:tcW w:w="750" w:type="dxa"/>
            <w:vAlign w:val="center"/>
          </w:tcPr>
          <w:p w14:paraId="6AE6F6DC" w14:textId="77777777" w:rsidR="0016594C" w:rsidRPr="0016594C" w:rsidRDefault="0016594C" w:rsidP="00964C18">
            <w:pPr>
              <w:pStyle w:val="Tabletext"/>
              <w:jc w:val="center"/>
              <w:rPr>
                <w:lang w:val="fr-FR"/>
              </w:rPr>
            </w:pPr>
            <w:r w:rsidRPr="0016594C">
              <w:rPr>
                <w:lang w:val="fr-FR"/>
              </w:rPr>
              <w:t>35</w:t>
            </w:r>
            <w:r w:rsidRPr="0016594C">
              <w:t>–</w:t>
            </w:r>
            <w:r w:rsidRPr="0016594C">
              <w:rPr>
                <w:rtl/>
              </w:rPr>
              <w:br/>
            </w:r>
            <w:r w:rsidRPr="0016594C">
              <w:rPr>
                <w:lang w:val="fr-FR"/>
              </w:rPr>
              <w:t>31</w:t>
            </w:r>
            <w:r w:rsidRPr="0016594C">
              <w:t>–</w:t>
            </w:r>
            <w:r w:rsidRPr="0016594C">
              <w:rPr>
                <w:rtl/>
              </w:rPr>
              <w:br/>
            </w:r>
            <w:r w:rsidRPr="0016594C">
              <w:rPr>
                <w:lang w:val="fr-FR"/>
              </w:rPr>
              <w:t>11</w:t>
            </w:r>
          </w:p>
        </w:tc>
        <w:tc>
          <w:tcPr>
            <w:tcW w:w="1995" w:type="dxa"/>
            <w:vAlign w:val="center"/>
          </w:tcPr>
          <w:p w14:paraId="399951B4" w14:textId="77777777" w:rsidR="0016594C" w:rsidRPr="0016594C" w:rsidRDefault="0016594C" w:rsidP="00964C18">
            <w:pPr>
              <w:pStyle w:val="Tabletext"/>
              <w:jc w:val="center"/>
              <w:rPr>
                <w:lang w:val="fr-FR"/>
              </w:rPr>
            </w:pPr>
            <w:r w:rsidRPr="0016594C">
              <w:rPr>
                <w:lang w:val="fr-FR"/>
              </w:rPr>
              <w:t>22</w:t>
            </w:r>
          </w:p>
        </w:tc>
      </w:tr>
      <w:tr w:rsidR="0016594C" w:rsidRPr="0016594C" w14:paraId="03727A9A" w14:textId="77777777" w:rsidTr="004C49C4">
        <w:trPr>
          <w:jc w:val="center"/>
        </w:trPr>
        <w:tc>
          <w:tcPr>
            <w:tcW w:w="648" w:type="dxa"/>
            <w:vMerge/>
            <w:vAlign w:val="center"/>
          </w:tcPr>
          <w:p w14:paraId="3B746473" w14:textId="77777777" w:rsidR="0016594C" w:rsidRPr="0016594C" w:rsidRDefault="0016594C" w:rsidP="00964C18">
            <w:pPr>
              <w:pStyle w:val="Tabletext"/>
              <w:jc w:val="center"/>
              <w:rPr>
                <w:lang w:val="fr-FR"/>
              </w:rPr>
            </w:pPr>
          </w:p>
        </w:tc>
        <w:tc>
          <w:tcPr>
            <w:tcW w:w="1203" w:type="dxa"/>
            <w:shd w:val="clear" w:color="auto" w:fill="auto"/>
            <w:vAlign w:val="center"/>
          </w:tcPr>
          <w:p w14:paraId="7B3E6E42" w14:textId="77777777" w:rsidR="0016594C" w:rsidRPr="0016594C" w:rsidRDefault="0016594C" w:rsidP="00964C18">
            <w:pPr>
              <w:pStyle w:val="Tabletext"/>
              <w:jc w:val="center"/>
              <w:rPr>
                <w:lang w:val="fr-FR"/>
              </w:rPr>
            </w:pPr>
            <w:r w:rsidRPr="0016594C">
              <w:rPr>
                <w:rFonts w:hint="cs"/>
                <w:rtl/>
              </w:rPr>
              <w:t>نظام قمري</w:t>
            </w:r>
          </w:p>
        </w:tc>
        <w:tc>
          <w:tcPr>
            <w:tcW w:w="1228" w:type="dxa"/>
            <w:vAlign w:val="center"/>
          </w:tcPr>
          <w:p w14:paraId="2518DC0E" w14:textId="77777777" w:rsidR="0016594C" w:rsidRPr="0016594C" w:rsidRDefault="0016594C" w:rsidP="00964C18">
            <w:pPr>
              <w:pStyle w:val="Tabletext"/>
              <w:jc w:val="center"/>
              <w:rPr>
                <w:lang w:val="fr-FR"/>
              </w:rPr>
            </w:pPr>
            <w:r w:rsidRPr="0016594C">
              <w:rPr>
                <w:lang w:val="fr-FR"/>
              </w:rPr>
              <w:t>5</w:t>
            </w:r>
            <w:r w:rsidRPr="0016594C">
              <w:rPr>
                <w:rtl/>
              </w:rPr>
              <w:br/>
            </w:r>
            <w:r w:rsidRPr="0016594C">
              <w:rPr>
                <w:lang w:val="fr-FR"/>
              </w:rPr>
              <w:t>6</w:t>
            </w:r>
            <w:r w:rsidRPr="0016594C">
              <w:rPr>
                <w:rtl/>
              </w:rPr>
              <w:br/>
            </w:r>
            <w:r w:rsidRPr="0016594C">
              <w:rPr>
                <w:lang w:val="fr-FR"/>
              </w:rPr>
              <w:t>2</w:t>
            </w:r>
          </w:p>
        </w:tc>
        <w:tc>
          <w:tcPr>
            <w:tcW w:w="1720" w:type="dxa"/>
            <w:vAlign w:val="center"/>
          </w:tcPr>
          <w:p w14:paraId="45BEC526" w14:textId="77777777" w:rsidR="0016594C" w:rsidRPr="0016594C" w:rsidRDefault="0016594C" w:rsidP="00964C18">
            <w:pPr>
              <w:pStyle w:val="Tabletext"/>
              <w:jc w:val="center"/>
              <w:rPr>
                <w:lang w:val="fr-FR"/>
              </w:rPr>
            </w:pPr>
            <w:r w:rsidRPr="0016594C">
              <w:rPr>
                <w:lang w:val="fr-FR"/>
              </w:rPr>
              <w:t>&gt;&lt;</w:t>
            </w:r>
          </w:p>
        </w:tc>
        <w:tc>
          <w:tcPr>
            <w:tcW w:w="1370" w:type="dxa"/>
            <w:vAlign w:val="center"/>
          </w:tcPr>
          <w:p w14:paraId="429E2842" w14:textId="77777777" w:rsidR="0016594C" w:rsidRPr="0016594C" w:rsidRDefault="0016594C" w:rsidP="00964C18">
            <w:pPr>
              <w:pStyle w:val="Tabletext"/>
              <w:jc w:val="center"/>
              <w:rPr>
                <w:lang w:val="fr-FR"/>
              </w:rPr>
            </w:pPr>
            <w:r w:rsidRPr="0016594C">
              <w:rPr>
                <w:lang w:val="fr-FR"/>
              </w:rPr>
              <w:t>&gt;&lt;</w:t>
            </w:r>
          </w:p>
        </w:tc>
        <w:tc>
          <w:tcPr>
            <w:tcW w:w="725" w:type="dxa"/>
            <w:vAlign w:val="center"/>
          </w:tcPr>
          <w:p w14:paraId="487B4391" w14:textId="77777777" w:rsidR="0016594C" w:rsidRPr="0016594C" w:rsidRDefault="0016594C" w:rsidP="00964C18">
            <w:pPr>
              <w:pStyle w:val="Tabletext"/>
              <w:jc w:val="center"/>
              <w:rPr>
                <w:lang w:val="fr-FR"/>
              </w:rPr>
            </w:pPr>
            <w:r w:rsidRPr="0016594C">
              <w:rPr>
                <w:lang w:val="fr-FR"/>
              </w:rPr>
              <w:t>23</w:t>
            </w:r>
          </w:p>
        </w:tc>
        <w:tc>
          <w:tcPr>
            <w:tcW w:w="750" w:type="dxa"/>
            <w:vAlign w:val="center"/>
          </w:tcPr>
          <w:p w14:paraId="3BDBF87A" w14:textId="77777777" w:rsidR="0016594C" w:rsidRPr="0016594C" w:rsidRDefault="0016594C" w:rsidP="00964C18">
            <w:pPr>
              <w:pStyle w:val="Tabletext"/>
              <w:jc w:val="center"/>
              <w:rPr>
                <w:lang w:val="fr-FR"/>
              </w:rPr>
            </w:pPr>
            <w:r w:rsidRPr="0016594C">
              <w:rPr>
                <w:lang w:val="fr-FR"/>
              </w:rPr>
              <w:t>32</w:t>
            </w:r>
            <w:r w:rsidRPr="0016594C">
              <w:t>–</w:t>
            </w:r>
          </w:p>
        </w:tc>
        <w:tc>
          <w:tcPr>
            <w:tcW w:w="1995" w:type="dxa"/>
            <w:vAlign w:val="center"/>
          </w:tcPr>
          <w:p w14:paraId="00D84241" w14:textId="77777777" w:rsidR="0016594C" w:rsidRPr="0016594C" w:rsidRDefault="0016594C" w:rsidP="00964C18">
            <w:pPr>
              <w:pStyle w:val="Tabletext"/>
              <w:jc w:val="center"/>
              <w:rPr>
                <w:lang w:val="fr-FR"/>
              </w:rPr>
            </w:pPr>
            <w:r w:rsidRPr="0016594C">
              <w:rPr>
                <w:lang w:val="fr-FR"/>
              </w:rPr>
              <w:t>23</w:t>
            </w:r>
          </w:p>
        </w:tc>
      </w:tr>
      <w:tr w:rsidR="0016594C" w:rsidRPr="0016594C" w14:paraId="21354E41" w14:textId="77777777" w:rsidTr="004C49C4">
        <w:trPr>
          <w:jc w:val="center"/>
        </w:trPr>
        <w:tc>
          <w:tcPr>
            <w:tcW w:w="648" w:type="dxa"/>
            <w:vMerge w:val="restart"/>
            <w:vAlign w:val="center"/>
          </w:tcPr>
          <w:p w14:paraId="59D62842" w14:textId="77777777" w:rsidR="0016594C" w:rsidRPr="0016594C" w:rsidRDefault="0016594C" w:rsidP="00964C18">
            <w:pPr>
              <w:pStyle w:val="Tabletext"/>
              <w:jc w:val="center"/>
              <w:rPr>
                <w:lang w:val="fr-FR"/>
              </w:rPr>
            </w:pPr>
            <w:r w:rsidRPr="0016594C">
              <w:rPr>
                <w:lang w:val="fr-FR"/>
              </w:rPr>
              <w:t>FSS</w:t>
            </w:r>
          </w:p>
        </w:tc>
        <w:tc>
          <w:tcPr>
            <w:tcW w:w="1203" w:type="dxa"/>
            <w:shd w:val="clear" w:color="auto" w:fill="auto"/>
            <w:vAlign w:val="center"/>
          </w:tcPr>
          <w:p w14:paraId="07D347CD" w14:textId="77777777" w:rsidR="0016594C" w:rsidRPr="0016594C" w:rsidRDefault="0016594C" w:rsidP="00964C18">
            <w:pPr>
              <w:pStyle w:val="Tabletext"/>
              <w:jc w:val="center"/>
              <w:rPr>
                <w:lang w:val="fr-FR"/>
              </w:rPr>
            </w:pPr>
            <w:r w:rsidRPr="0016594C">
              <w:rPr>
                <w:lang w:val="fr-FR"/>
              </w:rPr>
              <w:t>GSO</w:t>
            </w:r>
          </w:p>
        </w:tc>
        <w:tc>
          <w:tcPr>
            <w:tcW w:w="1228" w:type="dxa"/>
            <w:vAlign w:val="center"/>
          </w:tcPr>
          <w:p w14:paraId="4F763334" w14:textId="77777777" w:rsidR="0016594C" w:rsidRPr="0016594C" w:rsidRDefault="0016594C" w:rsidP="00964C18">
            <w:pPr>
              <w:pStyle w:val="Tabletext"/>
              <w:jc w:val="center"/>
              <w:rPr>
                <w:lang w:val="fr-FR"/>
              </w:rPr>
            </w:pPr>
            <w:r w:rsidRPr="0016594C">
              <w:rPr>
                <w:lang w:val="fr-FR"/>
              </w:rPr>
              <w:t>4</w:t>
            </w:r>
            <w:r w:rsidRPr="0016594C">
              <w:rPr>
                <w:rtl/>
              </w:rPr>
              <w:br/>
            </w:r>
            <w:r w:rsidRPr="0016594C">
              <w:rPr>
                <w:lang w:val="fr-FR"/>
              </w:rPr>
              <w:t>2</w:t>
            </w:r>
            <w:r w:rsidRPr="0016594C">
              <w:rPr>
                <w:rtl/>
              </w:rPr>
              <w:br/>
            </w:r>
            <w:r w:rsidRPr="0016594C">
              <w:rPr>
                <w:lang w:val="fr-FR"/>
              </w:rPr>
              <w:t>1</w:t>
            </w:r>
          </w:p>
        </w:tc>
        <w:tc>
          <w:tcPr>
            <w:tcW w:w="1720" w:type="dxa"/>
            <w:vAlign w:val="center"/>
          </w:tcPr>
          <w:p w14:paraId="0497206B" w14:textId="77777777" w:rsidR="0016594C" w:rsidRPr="0016594C" w:rsidRDefault="0016594C" w:rsidP="00964C18">
            <w:pPr>
              <w:pStyle w:val="Tabletext"/>
              <w:jc w:val="center"/>
              <w:rPr>
                <w:rtl/>
                <w:lang w:bidi="ar-EG"/>
              </w:rPr>
            </w:pPr>
            <w:r w:rsidRPr="0016594C">
              <w:rPr>
                <w:lang w:val="fr-FR"/>
              </w:rPr>
              <w:t>16</w:t>
            </w:r>
          </w:p>
        </w:tc>
        <w:tc>
          <w:tcPr>
            <w:tcW w:w="1370" w:type="dxa"/>
            <w:vAlign w:val="center"/>
          </w:tcPr>
          <w:p w14:paraId="34C36A22" w14:textId="77777777" w:rsidR="0016594C" w:rsidRPr="0016594C" w:rsidRDefault="0016594C" w:rsidP="00964C18">
            <w:pPr>
              <w:pStyle w:val="Tabletext"/>
              <w:jc w:val="center"/>
              <w:rPr>
                <w:lang w:val="fr-FR"/>
              </w:rPr>
            </w:pPr>
            <w:r w:rsidRPr="0016594C">
              <w:rPr>
                <w:lang w:val="fr-FR"/>
              </w:rPr>
              <w:t>44</w:t>
            </w:r>
          </w:p>
        </w:tc>
        <w:tc>
          <w:tcPr>
            <w:tcW w:w="725" w:type="dxa"/>
            <w:vAlign w:val="center"/>
          </w:tcPr>
          <w:p w14:paraId="47CB7C35" w14:textId="77777777" w:rsidR="0016594C" w:rsidRPr="0016594C" w:rsidRDefault="0016594C" w:rsidP="00964C18">
            <w:pPr>
              <w:pStyle w:val="Tabletext"/>
              <w:jc w:val="center"/>
              <w:rPr>
                <w:lang w:val="fr-FR"/>
              </w:rPr>
            </w:pPr>
            <w:r w:rsidRPr="0016594C">
              <w:rPr>
                <w:lang w:val="fr-FR"/>
              </w:rPr>
              <w:t>&gt;&lt;</w:t>
            </w:r>
          </w:p>
        </w:tc>
        <w:tc>
          <w:tcPr>
            <w:tcW w:w="750" w:type="dxa"/>
            <w:vAlign w:val="center"/>
          </w:tcPr>
          <w:p w14:paraId="6468DFA2" w14:textId="77777777" w:rsidR="0016594C" w:rsidRPr="0016594C" w:rsidRDefault="0016594C" w:rsidP="00964C18">
            <w:pPr>
              <w:pStyle w:val="Tabletext"/>
              <w:jc w:val="center"/>
              <w:rPr>
                <w:lang w:val="fr-FR"/>
              </w:rPr>
            </w:pPr>
            <w:r w:rsidRPr="0016594C">
              <w:rPr>
                <w:lang w:val="fr-FR"/>
              </w:rPr>
              <w:t>25</w:t>
            </w:r>
            <w:r w:rsidRPr="0016594C">
              <w:t>–</w:t>
            </w:r>
          </w:p>
        </w:tc>
        <w:tc>
          <w:tcPr>
            <w:tcW w:w="1995" w:type="dxa"/>
            <w:vAlign w:val="center"/>
          </w:tcPr>
          <w:p w14:paraId="265836A6" w14:textId="77777777" w:rsidR="0016594C" w:rsidRPr="0016594C" w:rsidRDefault="0016594C" w:rsidP="00964C18">
            <w:pPr>
              <w:pStyle w:val="Tabletext"/>
              <w:jc w:val="center"/>
              <w:rPr>
                <w:lang w:val="fr-FR"/>
              </w:rPr>
            </w:pPr>
            <w:r w:rsidRPr="0016594C">
              <w:rPr>
                <w:lang w:val="fr-FR"/>
              </w:rPr>
              <w:t>16</w:t>
            </w:r>
            <w:r w:rsidRPr="0016594C">
              <w:rPr>
                <w:lang w:val="fr-FR"/>
              </w:rPr>
              <w:br/>
            </w:r>
            <w:r w:rsidRPr="0016594C">
              <w:rPr>
                <w:rFonts w:hint="cs"/>
                <w:rtl/>
              </w:rPr>
              <w:t>مركبة قمرية غير مأهولة)</w:t>
            </w:r>
            <w:r w:rsidRPr="0016594C">
              <w:rPr>
                <w:rtl/>
              </w:rPr>
              <w:br/>
            </w:r>
            <w:r w:rsidRPr="0016594C">
              <w:rPr>
                <w:lang w:val="fr-FR"/>
              </w:rPr>
              <w:t>44</w:t>
            </w:r>
            <w:r w:rsidRPr="0016594C">
              <w:rPr>
                <w:lang w:val="fr-FR"/>
              </w:rPr>
              <w:br/>
            </w:r>
            <w:r w:rsidRPr="0016594C">
              <w:rPr>
                <w:rFonts w:hint="cs"/>
                <w:rtl/>
              </w:rPr>
              <w:t>(مركبة قمرية مأهولة)</w:t>
            </w:r>
          </w:p>
        </w:tc>
      </w:tr>
      <w:tr w:rsidR="0016594C" w:rsidRPr="0016594C" w14:paraId="3681E7FD" w14:textId="77777777" w:rsidTr="004C49C4">
        <w:trPr>
          <w:trHeight w:val="201"/>
          <w:jc w:val="center"/>
        </w:trPr>
        <w:tc>
          <w:tcPr>
            <w:tcW w:w="648" w:type="dxa"/>
            <w:vMerge/>
            <w:vAlign w:val="center"/>
          </w:tcPr>
          <w:p w14:paraId="1507E630" w14:textId="77777777" w:rsidR="0016594C" w:rsidRPr="0016594C" w:rsidRDefault="0016594C" w:rsidP="00964C18">
            <w:pPr>
              <w:pStyle w:val="Tabletext"/>
              <w:jc w:val="center"/>
              <w:rPr>
                <w:lang w:val="fr-FR"/>
              </w:rPr>
            </w:pPr>
          </w:p>
        </w:tc>
        <w:tc>
          <w:tcPr>
            <w:tcW w:w="1203" w:type="dxa"/>
            <w:shd w:val="clear" w:color="auto" w:fill="auto"/>
            <w:vAlign w:val="center"/>
          </w:tcPr>
          <w:p w14:paraId="6B16795B" w14:textId="77777777" w:rsidR="0016594C" w:rsidRPr="0016594C" w:rsidRDefault="0016594C" w:rsidP="00964C18">
            <w:pPr>
              <w:pStyle w:val="Tabletext"/>
              <w:jc w:val="center"/>
              <w:rPr>
                <w:lang w:val="fr-FR"/>
              </w:rPr>
            </w:pPr>
            <w:r w:rsidRPr="0016594C">
              <w:rPr>
                <w:lang w:val="fr-FR"/>
              </w:rPr>
              <w:t>HEO</w:t>
            </w:r>
          </w:p>
        </w:tc>
        <w:tc>
          <w:tcPr>
            <w:tcW w:w="1228" w:type="dxa"/>
            <w:vAlign w:val="center"/>
          </w:tcPr>
          <w:p w14:paraId="583A818E" w14:textId="77777777" w:rsidR="0016594C" w:rsidRPr="0016594C" w:rsidRDefault="0016594C" w:rsidP="00964C18">
            <w:pPr>
              <w:pStyle w:val="Tabletext"/>
              <w:jc w:val="center"/>
              <w:rPr>
                <w:lang w:val="fr-FR"/>
              </w:rPr>
            </w:pPr>
            <w:r w:rsidRPr="0016594C">
              <w:rPr>
                <w:lang w:val="fr-FR"/>
              </w:rPr>
              <w:t>28</w:t>
            </w:r>
            <w:r w:rsidRPr="0016594C">
              <w:t>–</w:t>
            </w:r>
            <w:r w:rsidRPr="0016594C">
              <w:rPr>
                <w:rtl/>
              </w:rPr>
              <w:br/>
            </w:r>
            <w:r w:rsidRPr="0016594C">
              <w:rPr>
                <w:lang w:val="fr-FR"/>
              </w:rPr>
              <w:t>25</w:t>
            </w:r>
            <w:r w:rsidRPr="0016594C">
              <w:t>–</w:t>
            </w:r>
            <w:r w:rsidRPr="0016594C">
              <w:rPr>
                <w:rtl/>
              </w:rPr>
              <w:br/>
            </w:r>
            <w:r w:rsidRPr="0016594C">
              <w:rPr>
                <w:lang w:val="fr-FR"/>
              </w:rPr>
              <w:t>6</w:t>
            </w:r>
            <w:r w:rsidRPr="0016594C">
              <w:t>–</w:t>
            </w:r>
          </w:p>
        </w:tc>
        <w:tc>
          <w:tcPr>
            <w:tcW w:w="1720" w:type="dxa"/>
            <w:vAlign w:val="center"/>
          </w:tcPr>
          <w:p w14:paraId="57891B32" w14:textId="77777777" w:rsidR="0016594C" w:rsidRPr="0016594C" w:rsidRDefault="0016594C" w:rsidP="00964C18">
            <w:pPr>
              <w:pStyle w:val="Tabletext"/>
              <w:jc w:val="center"/>
              <w:rPr>
                <w:lang w:val="fr-FR"/>
              </w:rPr>
            </w:pPr>
            <w:r w:rsidRPr="0016594C">
              <w:rPr>
                <w:lang w:val="fr-FR"/>
              </w:rPr>
              <w:t>27</w:t>
            </w:r>
            <w:r w:rsidRPr="0016594C">
              <w:t>–</w:t>
            </w:r>
          </w:p>
        </w:tc>
        <w:tc>
          <w:tcPr>
            <w:tcW w:w="1370" w:type="dxa"/>
            <w:vAlign w:val="center"/>
          </w:tcPr>
          <w:p w14:paraId="41E53B9C" w14:textId="77777777" w:rsidR="0016594C" w:rsidRPr="0016594C" w:rsidRDefault="0016594C" w:rsidP="00964C18">
            <w:pPr>
              <w:pStyle w:val="Tabletext"/>
              <w:jc w:val="center"/>
              <w:rPr>
                <w:rtl/>
                <w:lang w:bidi="ar-EG"/>
              </w:rPr>
            </w:pPr>
            <w:r w:rsidRPr="0016594C">
              <w:rPr>
                <w:lang w:val="fr-FR"/>
              </w:rPr>
              <w:t>26</w:t>
            </w:r>
            <w:r w:rsidRPr="0016594C">
              <w:t>–</w:t>
            </w:r>
          </w:p>
        </w:tc>
        <w:tc>
          <w:tcPr>
            <w:tcW w:w="725" w:type="dxa"/>
            <w:vAlign w:val="center"/>
          </w:tcPr>
          <w:p w14:paraId="122C9F79" w14:textId="77777777" w:rsidR="0016594C" w:rsidRPr="0016594C" w:rsidRDefault="0016594C" w:rsidP="00964C18">
            <w:pPr>
              <w:pStyle w:val="Tabletext"/>
              <w:jc w:val="center"/>
              <w:rPr>
                <w:lang w:val="fr-FR"/>
              </w:rPr>
            </w:pPr>
            <w:r w:rsidRPr="0016594C">
              <w:rPr>
                <w:lang w:val="fr-FR"/>
              </w:rPr>
              <w:t>25</w:t>
            </w:r>
            <w:r w:rsidRPr="0016594C">
              <w:t>–</w:t>
            </w:r>
          </w:p>
        </w:tc>
        <w:tc>
          <w:tcPr>
            <w:tcW w:w="750" w:type="dxa"/>
            <w:vAlign w:val="center"/>
          </w:tcPr>
          <w:p w14:paraId="54EEA997" w14:textId="77777777" w:rsidR="0016594C" w:rsidRPr="0016594C" w:rsidRDefault="0016594C" w:rsidP="00964C18">
            <w:pPr>
              <w:pStyle w:val="Tabletext"/>
              <w:jc w:val="center"/>
              <w:rPr>
                <w:lang w:val="fr-FR"/>
              </w:rPr>
            </w:pPr>
            <w:r w:rsidRPr="0016594C">
              <w:rPr>
                <w:lang w:val="fr-FR"/>
              </w:rPr>
              <w:t>&gt;&lt;</w:t>
            </w:r>
          </w:p>
        </w:tc>
        <w:tc>
          <w:tcPr>
            <w:tcW w:w="1995" w:type="dxa"/>
            <w:vAlign w:val="center"/>
          </w:tcPr>
          <w:p w14:paraId="62ECEE61" w14:textId="77777777" w:rsidR="0016594C" w:rsidRPr="0016594C" w:rsidRDefault="0016594C" w:rsidP="00964C18">
            <w:pPr>
              <w:pStyle w:val="Tabletext"/>
              <w:jc w:val="center"/>
              <w:rPr>
                <w:lang w:val="fr-FR"/>
              </w:rPr>
            </w:pPr>
            <w:r w:rsidRPr="0016594C">
              <w:rPr>
                <w:lang w:val="fr-FR"/>
              </w:rPr>
              <w:t>6</w:t>
            </w:r>
            <w:r w:rsidRPr="0016594C">
              <w:t>–</w:t>
            </w:r>
          </w:p>
        </w:tc>
      </w:tr>
    </w:tbl>
    <w:p w14:paraId="30ADAC34" w14:textId="1BA0E9A9" w:rsidR="0016594C" w:rsidRPr="00A61919" w:rsidRDefault="0016594C" w:rsidP="00A61919">
      <w:pPr>
        <w:spacing w:before="240"/>
        <w:rPr>
          <w:spacing w:val="-2"/>
          <w:rtl/>
        </w:rPr>
      </w:pPr>
      <w:r w:rsidRPr="00A61919">
        <w:rPr>
          <w:rFonts w:hint="cs"/>
          <w:spacing w:val="-2"/>
          <w:rtl/>
          <w:lang w:bidi="ar"/>
        </w:rPr>
        <w:t xml:space="preserve">ويلاحَظ، مع ذلك، أن أنظمة </w:t>
      </w:r>
      <w:r w:rsidRPr="00A61919">
        <w:rPr>
          <w:rFonts w:hint="cs"/>
          <w:spacing w:val="-2"/>
          <w:rtl/>
          <w:lang w:bidi="ar-EG"/>
        </w:rPr>
        <w:t>خدمة الأبحاث الفضائية</w:t>
      </w:r>
      <w:r w:rsidRPr="00A61919">
        <w:rPr>
          <w:rFonts w:hint="cs"/>
          <w:spacing w:val="-2"/>
          <w:rtl/>
          <w:lang w:bidi="ar"/>
        </w:rPr>
        <w:t xml:space="preserve"> و</w:t>
      </w:r>
      <w:r w:rsidRPr="00A61919">
        <w:rPr>
          <w:rFonts w:hint="cs"/>
          <w:spacing w:val="-2"/>
          <w:rtl/>
          <w:lang w:bidi="ar-EG"/>
        </w:rPr>
        <w:t>الخدمة الثابتة الساتلية</w:t>
      </w:r>
      <w:r w:rsidRPr="00A61919">
        <w:rPr>
          <w:rFonts w:hint="cs"/>
          <w:spacing w:val="-2"/>
          <w:rtl/>
          <w:lang w:bidi="ar"/>
        </w:rPr>
        <w:t xml:space="preserve"> لا تنوي استخدام هذه المستويات العالية لكثافة </w:t>
      </w:r>
      <w:r w:rsidRPr="00A61919">
        <w:rPr>
          <w:rFonts w:hint="cs"/>
          <w:spacing w:val="-2"/>
          <w:rtl/>
          <w:lang w:bidi="ar-EG"/>
        </w:rPr>
        <w:t xml:space="preserve">القدرة المشعة المكافئة المتناحية </w:t>
      </w:r>
      <w:r w:rsidRPr="00A61919">
        <w:rPr>
          <w:spacing w:val="-2"/>
        </w:rPr>
        <w:t>(</w:t>
      </w:r>
      <w:proofErr w:type="spellStart"/>
      <w:r w:rsidRPr="00A61919">
        <w:rPr>
          <w:rFonts w:hint="cs"/>
          <w:spacing w:val="-2"/>
        </w:rPr>
        <w:t>e.i.r.p</w:t>
      </w:r>
      <w:proofErr w:type="spellEnd"/>
      <w:r w:rsidRPr="00A61919">
        <w:rPr>
          <w:spacing w:val="-2"/>
        </w:rPr>
        <w:t>.)</w:t>
      </w:r>
      <w:r w:rsidRPr="00A61919">
        <w:rPr>
          <w:rFonts w:hint="cs"/>
          <w:spacing w:val="-2"/>
          <w:rtl/>
          <w:lang w:bidi="ar"/>
        </w:rPr>
        <w:t xml:space="preserve"> خلال </w:t>
      </w:r>
      <w:r w:rsidRPr="00A61919">
        <w:rPr>
          <w:spacing w:val="-2"/>
        </w:rPr>
        <w:t>%100</w:t>
      </w:r>
      <w:r w:rsidRPr="00A61919">
        <w:rPr>
          <w:rFonts w:hint="cs"/>
          <w:spacing w:val="-2"/>
          <w:rtl/>
          <w:lang w:bidi="ar"/>
        </w:rPr>
        <w:t xml:space="preserve"> من الوقت، بل حصراً عندما يسوء الطقس ويشتد التوهين الجوي. وفي</w:t>
      </w:r>
      <w:r w:rsidRPr="00A61919">
        <w:rPr>
          <w:rFonts w:hint="eastAsia"/>
          <w:spacing w:val="-2"/>
          <w:rtl/>
          <w:lang w:bidi="ar"/>
        </w:rPr>
        <w:t> </w:t>
      </w:r>
      <w:r w:rsidRPr="00A61919">
        <w:rPr>
          <w:rFonts w:hint="cs"/>
          <w:spacing w:val="-2"/>
          <w:rtl/>
          <w:lang w:bidi="ar"/>
        </w:rPr>
        <w:t>هذه الحالة، إذا تقاربت المحطات الأرضية ل</w:t>
      </w:r>
      <w:r w:rsidRPr="00A61919">
        <w:rPr>
          <w:rFonts w:hint="cs"/>
          <w:spacing w:val="-2"/>
          <w:rtl/>
          <w:lang w:bidi="ar-EG"/>
        </w:rPr>
        <w:t>خدمة الأبحاث الفضائية</w:t>
      </w:r>
      <w:r w:rsidRPr="00A61919">
        <w:rPr>
          <w:rFonts w:hint="cs"/>
          <w:spacing w:val="-2"/>
          <w:rtl/>
          <w:lang w:bidi="ar"/>
        </w:rPr>
        <w:t xml:space="preserve"> و</w:t>
      </w:r>
      <w:r w:rsidRPr="00A61919">
        <w:rPr>
          <w:rFonts w:hint="cs"/>
          <w:spacing w:val="-2"/>
          <w:rtl/>
          <w:lang w:bidi="ar-EG"/>
        </w:rPr>
        <w:t>الخدمة الثابتة الساتلية</w:t>
      </w:r>
      <w:r w:rsidRPr="00A61919">
        <w:rPr>
          <w:rFonts w:hint="cs"/>
          <w:spacing w:val="-2"/>
          <w:rtl/>
          <w:lang w:bidi="ar"/>
        </w:rPr>
        <w:t xml:space="preserve"> بحيث تتعرض لنفس الظروف الجوية، فإن التداخل سيقل كثيراً عما يُتوقع بسبب الخسارة الجوية، وسيكون على الأرجح أقل من معايير الحماية. أما إذا تباعدت المحطات الأرضية ل</w:t>
      </w:r>
      <w:r w:rsidRPr="00A61919">
        <w:rPr>
          <w:rFonts w:hint="cs"/>
          <w:spacing w:val="-2"/>
          <w:rtl/>
          <w:lang w:bidi="ar-EG"/>
        </w:rPr>
        <w:t>خدمة الأبحاث الفضائية</w:t>
      </w:r>
      <w:r w:rsidRPr="00A61919">
        <w:rPr>
          <w:rFonts w:hint="cs"/>
          <w:spacing w:val="-2"/>
          <w:rtl/>
          <w:lang w:bidi="ar"/>
        </w:rPr>
        <w:t xml:space="preserve"> و</w:t>
      </w:r>
      <w:r w:rsidRPr="00A61919">
        <w:rPr>
          <w:rFonts w:hint="cs"/>
          <w:spacing w:val="-2"/>
          <w:rtl/>
          <w:lang w:bidi="ar-EG"/>
        </w:rPr>
        <w:t>الخدمة الثابتة الساتلية</w:t>
      </w:r>
      <w:r w:rsidRPr="00A61919">
        <w:rPr>
          <w:rFonts w:hint="cs"/>
          <w:spacing w:val="-2"/>
          <w:rtl/>
          <w:lang w:bidi="ar"/>
        </w:rPr>
        <w:t xml:space="preserve"> بمسافة كبيرة، فإنها قد تتعرض لظروف جوية مختلفة. وإذا حدث التداخل في ظروف سماء صافية، قد يكون التوهين الجوي طفيفاً. ولكن في هذه الحالة، سيقل كسب هوائي الإرسال خارج خط تسديده، وستنخفض الكثافة الطيفية </w:t>
      </w:r>
      <w:r w:rsidRPr="00FD63B4">
        <w:rPr>
          <w:rFonts w:hint="cs"/>
          <w:spacing w:val="-4"/>
          <w:rtl/>
          <w:lang w:bidi="ar-EG"/>
        </w:rPr>
        <w:t xml:space="preserve">للقدرة المشعة المكافئة المتناحية </w:t>
      </w:r>
      <w:r w:rsidRPr="00FD63B4">
        <w:rPr>
          <w:spacing w:val="-4"/>
        </w:rPr>
        <w:t>(</w:t>
      </w:r>
      <w:proofErr w:type="spellStart"/>
      <w:r w:rsidRPr="00FD63B4">
        <w:rPr>
          <w:rFonts w:hint="cs"/>
          <w:spacing w:val="-4"/>
        </w:rPr>
        <w:t>e.i.r.p</w:t>
      </w:r>
      <w:proofErr w:type="spellEnd"/>
      <w:r w:rsidRPr="00FD63B4">
        <w:rPr>
          <w:spacing w:val="-4"/>
        </w:rPr>
        <w:t>.)</w:t>
      </w:r>
      <w:r w:rsidRPr="00FD63B4">
        <w:rPr>
          <w:rFonts w:hint="cs"/>
          <w:spacing w:val="-4"/>
          <w:rtl/>
          <w:lang w:bidi="ar"/>
        </w:rPr>
        <w:t xml:space="preserve"> باتجاه المحطة الأرضية المعرَّضة للتداخل. فعلى سبيل المثال، في</w:t>
      </w:r>
      <w:r w:rsidRPr="00FD63B4">
        <w:rPr>
          <w:rFonts w:hint="eastAsia"/>
          <w:spacing w:val="-4"/>
          <w:rtl/>
          <w:lang w:bidi="ar"/>
        </w:rPr>
        <w:t> </w:t>
      </w:r>
      <w:r w:rsidRPr="00FD63B4">
        <w:rPr>
          <w:rFonts w:hint="cs"/>
          <w:spacing w:val="-4"/>
          <w:rtl/>
          <w:lang w:bidi="ar"/>
        </w:rPr>
        <w:t xml:space="preserve">نظام </w:t>
      </w:r>
      <w:r w:rsidRPr="00FD63B4">
        <w:rPr>
          <w:rFonts w:hint="cs"/>
          <w:spacing w:val="-4"/>
          <w:rtl/>
          <w:lang w:bidi="ar-EG"/>
        </w:rPr>
        <w:t xml:space="preserve">مدار مستقر بالنسبة إلى الأرض </w:t>
      </w:r>
      <w:r w:rsidRPr="00FD63B4">
        <w:rPr>
          <w:spacing w:val="-4"/>
        </w:rPr>
        <w:t>(</w:t>
      </w:r>
      <w:r w:rsidRPr="00FD63B4">
        <w:rPr>
          <w:rFonts w:hint="cs"/>
          <w:spacing w:val="-4"/>
        </w:rPr>
        <w:t>GSO</w:t>
      </w:r>
      <w:r w:rsidRPr="00FD63B4">
        <w:rPr>
          <w:spacing w:val="-4"/>
        </w:rPr>
        <w:t>)</w:t>
      </w:r>
      <w:r w:rsidRPr="00FD63B4">
        <w:rPr>
          <w:rFonts w:hint="cs"/>
          <w:spacing w:val="-4"/>
          <w:rtl/>
          <w:lang w:bidi="ar"/>
        </w:rPr>
        <w:t xml:space="preserve"> </w:t>
      </w:r>
      <w:r w:rsidRPr="00FD63B4">
        <w:rPr>
          <w:rFonts w:hint="cs"/>
          <w:spacing w:val="-4"/>
          <w:rtl/>
          <w:lang w:bidi="ar-EG"/>
        </w:rPr>
        <w:t>للخدمة الثابتة الساتلية</w:t>
      </w:r>
      <w:r w:rsidRPr="00FD63B4">
        <w:rPr>
          <w:rFonts w:hint="cs"/>
          <w:spacing w:val="-4"/>
          <w:rtl/>
          <w:lang w:bidi="ar"/>
        </w:rPr>
        <w:t>، إذا تباعدت المحطات الأرضية ل</w:t>
      </w:r>
      <w:r w:rsidRPr="00FD63B4">
        <w:rPr>
          <w:rFonts w:hint="cs"/>
          <w:spacing w:val="-4"/>
          <w:rtl/>
          <w:lang w:bidi="ar-EG"/>
        </w:rPr>
        <w:t>خدمة الأبحاث الفضائية</w:t>
      </w:r>
      <w:r w:rsidRPr="00FD63B4">
        <w:rPr>
          <w:rFonts w:hint="cs"/>
          <w:spacing w:val="-4"/>
          <w:rtl/>
          <w:lang w:bidi="ar"/>
        </w:rPr>
        <w:t xml:space="preserve"> و</w:t>
      </w:r>
      <w:r w:rsidRPr="00FD63B4">
        <w:rPr>
          <w:rFonts w:hint="cs"/>
          <w:spacing w:val="-4"/>
          <w:rtl/>
          <w:lang w:bidi="ar-EG"/>
        </w:rPr>
        <w:t>الخدمة الثابتة الساتلية</w:t>
      </w:r>
      <w:r w:rsidRPr="00FD63B4">
        <w:rPr>
          <w:rFonts w:hint="cs"/>
          <w:spacing w:val="-4"/>
          <w:rtl/>
          <w:lang w:bidi="ar"/>
        </w:rPr>
        <w:t xml:space="preserve"> بمسافة </w:t>
      </w:r>
      <w:r w:rsidRPr="00FD63B4">
        <w:rPr>
          <w:spacing w:val="-4"/>
        </w:rPr>
        <w:t>100</w:t>
      </w:r>
      <w:r w:rsidR="00A61919" w:rsidRPr="00FD63B4">
        <w:rPr>
          <w:rFonts w:hint="eastAsia"/>
          <w:spacing w:val="-4"/>
          <w:rtl/>
        </w:rPr>
        <w:t> </w:t>
      </w:r>
      <w:r w:rsidRPr="00FD63B4">
        <w:rPr>
          <w:spacing w:val="-4"/>
        </w:rPr>
        <w:t>km</w:t>
      </w:r>
      <w:r w:rsidRPr="00FD63B4">
        <w:rPr>
          <w:rFonts w:hint="cs"/>
          <w:spacing w:val="-4"/>
          <w:rtl/>
        </w:rPr>
        <w:t>،</w:t>
      </w:r>
      <w:r w:rsidRPr="00FD63B4">
        <w:rPr>
          <w:rFonts w:hint="cs"/>
          <w:spacing w:val="-4"/>
          <w:rtl/>
          <w:lang w:bidi="ar"/>
        </w:rPr>
        <w:t xml:space="preserve"> ستنخفض كثافة ا</w:t>
      </w:r>
      <w:r w:rsidRPr="00FD63B4">
        <w:rPr>
          <w:rFonts w:hint="cs"/>
          <w:spacing w:val="-4"/>
          <w:rtl/>
          <w:lang w:bidi="ar-EG"/>
        </w:rPr>
        <w:t xml:space="preserve">لقدرة المشعة المكافئة المتناحية </w:t>
      </w:r>
      <w:r w:rsidRPr="00FD63B4">
        <w:rPr>
          <w:spacing w:val="-4"/>
        </w:rPr>
        <w:t>(</w:t>
      </w:r>
      <w:proofErr w:type="spellStart"/>
      <w:r w:rsidRPr="00FD63B4">
        <w:rPr>
          <w:rFonts w:hint="cs"/>
          <w:spacing w:val="-4"/>
        </w:rPr>
        <w:t>e.i.r.p</w:t>
      </w:r>
      <w:proofErr w:type="spellEnd"/>
      <w:r w:rsidRPr="00FD63B4">
        <w:rPr>
          <w:spacing w:val="-4"/>
        </w:rPr>
        <w:t>.)</w:t>
      </w:r>
      <w:r w:rsidRPr="00FD63B4">
        <w:rPr>
          <w:rFonts w:hint="cs"/>
          <w:spacing w:val="-4"/>
          <w:rtl/>
          <w:lang w:bidi="ar"/>
        </w:rPr>
        <w:t xml:space="preserve"> باتجاه المحطة الأرضية المعرَّضة للتداخل بمقدار </w:t>
      </w:r>
      <w:r w:rsidRPr="00FD63B4">
        <w:rPr>
          <w:spacing w:val="-4"/>
        </w:rPr>
        <w:t>dB 3</w:t>
      </w:r>
      <w:r w:rsidRPr="00FD63B4">
        <w:rPr>
          <w:rFonts w:hint="cs"/>
          <w:spacing w:val="-4"/>
          <w:rtl/>
          <w:lang w:bidi="ar"/>
        </w:rPr>
        <w:t>، وإذا تباعدت بمسافة</w:t>
      </w:r>
      <w:r w:rsidRPr="00FD63B4">
        <w:rPr>
          <w:rFonts w:hint="cs"/>
          <w:spacing w:val="-4"/>
          <w:rtl/>
          <w:lang w:bidi="ar-EG"/>
        </w:rPr>
        <w:t xml:space="preserve"> </w:t>
      </w:r>
      <w:r w:rsidRPr="00FD63B4">
        <w:rPr>
          <w:spacing w:val="-4"/>
        </w:rPr>
        <w:t>km 200</w:t>
      </w:r>
      <w:r w:rsidRPr="00FD63B4">
        <w:rPr>
          <w:rFonts w:hint="cs"/>
          <w:spacing w:val="-4"/>
          <w:rtl/>
        </w:rPr>
        <w:t>،</w:t>
      </w:r>
      <w:r w:rsidRPr="00FD63B4">
        <w:rPr>
          <w:rFonts w:hint="cs"/>
          <w:spacing w:val="-4"/>
          <w:rtl/>
          <w:lang w:bidi="ar"/>
        </w:rPr>
        <w:t xml:space="preserve"> يكون مقدار الانخفاض</w:t>
      </w:r>
      <w:r w:rsidRPr="00FD63B4">
        <w:rPr>
          <w:rFonts w:hint="cs"/>
          <w:spacing w:val="-4"/>
          <w:rtl/>
          <w:lang w:bidi="ar-EG"/>
        </w:rPr>
        <w:t xml:space="preserve"> </w:t>
      </w:r>
      <w:r w:rsidRPr="00FD63B4">
        <w:rPr>
          <w:spacing w:val="-4"/>
        </w:rPr>
        <w:t>dB 10</w:t>
      </w:r>
      <w:r w:rsidRPr="00FD63B4">
        <w:rPr>
          <w:rFonts w:hint="cs"/>
          <w:spacing w:val="-4"/>
          <w:rtl/>
          <w:lang w:bidi="ar"/>
        </w:rPr>
        <w:t>.</w:t>
      </w:r>
    </w:p>
    <w:p w14:paraId="11B411D2" w14:textId="17C915FA" w:rsidR="0016594C" w:rsidRPr="00FD63B4" w:rsidRDefault="0016594C" w:rsidP="0016594C">
      <w:pPr>
        <w:rPr>
          <w:spacing w:val="-4"/>
          <w:rtl/>
          <w:lang w:bidi="ar"/>
        </w:rPr>
      </w:pPr>
      <w:r w:rsidRPr="00FD63B4">
        <w:rPr>
          <w:rFonts w:hint="cs"/>
          <w:spacing w:val="-4"/>
          <w:rtl/>
          <w:lang w:bidi="ar"/>
        </w:rPr>
        <w:t xml:space="preserve">وإذا لم تتمكن أنظمة </w:t>
      </w:r>
      <w:r w:rsidRPr="00FD63B4">
        <w:rPr>
          <w:rFonts w:hint="cs"/>
          <w:spacing w:val="-4"/>
          <w:rtl/>
          <w:lang w:bidi="ar-EG"/>
        </w:rPr>
        <w:t>الخدمة الثابتة الساتلية</w:t>
      </w:r>
      <w:r w:rsidRPr="00FD63B4">
        <w:rPr>
          <w:rFonts w:hint="cs"/>
          <w:spacing w:val="-4"/>
          <w:rtl/>
          <w:lang w:bidi="ar"/>
        </w:rPr>
        <w:t xml:space="preserve"> من تلبية حدود الكثافة الطيفية المحددة لكثافة تدفق القدرة، ينبغي أن تختار عندئذ استخدام نطاقات تردد فوق </w:t>
      </w:r>
      <w:r w:rsidRPr="00FD63B4">
        <w:rPr>
          <w:spacing w:val="-4"/>
        </w:rPr>
        <w:t>GHz 38</w:t>
      </w:r>
      <w:r w:rsidRPr="00FD63B4">
        <w:rPr>
          <w:rFonts w:hint="cs"/>
          <w:spacing w:val="-4"/>
          <w:rtl/>
          <w:lang w:bidi="ar"/>
        </w:rPr>
        <w:t xml:space="preserve"> عندما تعمل بالقرب من مواقع المحطات الأرضية ل</w:t>
      </w:r>
      <w:r w:rsidRPr="00FD63B4">
        <w:rPr>
          <w:rFonts w:hint="cs"/>
          <w:spacing w:val="-4"/>
          <w:rtl/>
          <w:lang w:bidi="ar-EG"/>
        </w:rPr>
        <w:t>خدمة الأبحاث الفضائية</w:t>
      </w:r>
      <w:r w:rsidRPr="00FD63B4">
        <w:rPr>
          <w:rFonts w:hint="cs"/>
          <w:spacing w:val="-4"/>
          <w:rtl/>
          <w:lang w:bidi="ar"/>
        </w:rPr>
        <w:t>، وألا تستخدم النطاق</w:t>
      </w:r>
      <w:r w:rsidRPr="00FD63B4">
        <w:rPr>
          <w:rFonts w:hint="eastAsia"/>
          <w:spacing w:val="-4"/>
          <w:rtl/>
          <w:lang w:bidi="ar"/>
        </w:rPr>
        <w:t> </w:t>
      </w:r>
      <w:r w:rsidRPr="00FD63B4">
        <w:rPr>
          <w:spacing w:val="-4"/>
        </w:rPr>
        <w:t>GHz 38</w:t>
      </w:r>
      <w:r w:rsidR="00FD63B4" w:rsidRPr="00FD63B4">
        <w:rPr>
          <w:spacing w:val="-4"/>
        </w:rPr>
        <w:noBreakHyphen/>
      </w:r>
      <w:r w:rsidRPr="00FD63B4">
        <w:rPr>
          <w:spacing w:val="-4"/>
        </w:rPr>
        <w:t>37,5</w:t>
      </w:r>
      <w:r w:rsidRPr="00FD63B4">
        <w:rPr>
          <w:rFonts w:hint="cs"/>
          <w:spacing w:val="-4"/>
          <w:rtl/>
        </w:rPr>
        <w:t xml:space="preserve"> </w:t>
      </w:r>
      <w:r w:rsidRPr="00FD63B4">
        <w:rPr>
          <w:rFonts w:hint="cs"/>
          <w:spacing w:val="-4"/>
          <w:rtl/>
          <w:lang w:bidi="ar"/>
        </w:rPr>
        <w:t>إلا عندما تعمل بعيداً عن المحطات الأرضية ل</w:t>
      </w:r>
      <w:r w:rsidRPr="00FD63B4">
        <w:rPr>
          <w:rFonts w:hint="cs"/>
          <w:spacing w:val="-4"/>
          <w:rtl/>
          <w:lang w:bidi="ar-EG"/>
        </w:rPr>
        <w:t>خدمة الأبحاث الفضائية</w:t>
      </w:r>
      <w:r w:rsidRPr="00FD63B4">
        <w:rPr>
          <w:rFonts w:hint="cs"/>
          <w:spacing w:val="-4"/>
          <w:rtl/>
          <w:lang w:bidi="ar"/>
        </w:rPr>
        <w:t xml:space="preserve">. وينبغي أن تتمكن أنظمة </w:t>
      </w:r>
      <w:r w:rsidRPr="00FD63B4">
        <w:rPr>
          <w:rFonts w:hint="cs"/>
          <w:spacing w:val="-4"/>
          <w:rtl/>
          <w:lang w:bidi="ar-EG"/>
        </w:rPr>
        <w:t>الخدمة الثابتة الساتلية ذات الحزم النقطية</w:t>
      </w:r>
      <w:r w:rsidRPr="00FD63B4">
        <w:rPr>
          <w:rFonts w:hint="cs"/>
          <w:spacing w:val="-4"/>
          <w:rtl/>
          <w:lang w:bidi="ar"/>
        </w:rPr>
        <w:t xml:space="preserve"> من تلبية هذا الشرط بسهولة. وسيتعين على أنظمة</w:t>
      </w:r>
      <w:r w:rsidRPr="00FD63B4">
        <w:rPr>
          <w:rFonts w:hint="cs"/>
          <w:spacing w:val="-4"/>
          <w:rtl/>
          <w:lang w:bidi="ar-EG"/>
        </w:rPr>
        <w:t xml:space="preserve"> خدمة الأبحاث الفضائية الخالية من الحزم النقطية</w:t>
      </w:r>
      <w:r w:rsidRPr="00FD63B4">
        <w:rPr>
          <w:rFonts w:hint="cs"/>
          <w:spacing w:val="-4"/>
          <w:rtl/>
          <w:lang w:bidi="ar"/>
        </w:rPr>
        <w:t xml:space="preserve"> أن تعمل بمستويات كثافة </w:t>
      </w:r>
      <w:r w:rsidRPr="00FD63B4">
        <w:rPr>
          <w:rFonts w:hint="cs"/>
          <w:spacing w:val="-4"/>
          <w:rtl/>
          <w:lang w:bidi="ar-EG"/>
        </w:rPr>
        <w:t>القدرة المشعة المكافئة المتناحية ال</w:t>
      </w:r>
      <w:r w:rsidRPr="00FD63B4">
        <w:rPr>
          <w:rFonts w:hint="cs"/>
          <w:spacing w:val="-4"/>
          <w:rtl/>
          <w:lang w:bidi="ar"/>
        </w:rPr>
        <w:t>محددة لتجنب التسبب في تداخل للخدمة</w:t>
      </w:r>
      <w:r w:rsidRPr="00FD63B4">
        <w:rPr>
          <w:rFonts w:hint="cs"/>
          <w:spacing w:val="-4"/>
          <w:rtl/>
          <w:lang w:bidi="ar-EG"/>
        </w:rPr>
        <w:t xml:space="preserve"> الثابتة الساتلية.</w:t>
      </w:r>
    </w:p>
    <w:p w14:paraId="13ED9E56" w14:textId="1CE827D5" w:rsidR="002E6ECC" w:rsidRDefault="0016594C" w:rsidP="00FD63B4">
      <w:pPr>
        <w:keepNext/>
        <w:keepLines/>
        <w:rPr>
          <w:rtl/>
          <w:lang w:bidi="ar-EG"/>
        </w:rPr>
      </w:pPr>
      <w:r w:rsidRPr="0016594C">
        <w:rPr>
          <w:rFonts w:hint="cs"/>
          <w:rtl/>
          <w:lang w:bidi="ar"/>
        </w:rPr>
        <w:lastRenderedPageBreak/>
        <w:t xml:space="preserve">وتبين النتائج أعلاه جدوى </w:t>
      </w:r>
      <w:r w:rsidR="00070686" w:rsidRPr="00070686">
        <w:rPr>
          <w:rtl/>
          <w:lang w:bidi="ar"/>
        </w:rPr>
        <w:t xml:space="preserve">التشارُك </w:t>
      </w:r>
      <w:r w:rsidRPr="0016594C">
        <w:rPr>
          <w:rFonts w:hint="cs"/>
          <w:rtl/>
          <w:lang w:bidi="ar"/>
        </w:rPr>
        <w:t xml:space="preserve">بين أنظمة </w:t>
      </w:r>
      <w:r w:rsidRPr="0016594C">
        <w:rPr>
          <w:rFonts w:hint="cs"/>
          <w:rtl/>
        </w:rPr>
        <w:t>خدمة الأبحاث الفضائية</w:t>
      </w:r>
      <w:r w:rsidRPr="0016594C">
        <w:rPr>
          <w:rFonts w:hint="cs"/>
          <w:rtl/>
          <w:lang w:bidi="ar"/>
        </w:rPr>
        <w:t xml:space="preserve"> (أنظمة </w:t>
      </w:r>
      <w:r w:rsidRPr="0016594C">
        <w:rPr>
          <w:rtl/>
        </w:rPr>
        <w:t>القياس الفضائي بالتداخل ذي خط الأساس الطويل جداً</w:t>
      </w:r>
      <w:r w:rsidRPr="0016594C">
        <w:rPr>
          <w:rFonts w:hint="eastAsia"/>
          <w:rtl/>
        </w:rPr>
        <w:t> </w:t>
      </w:r>
      <w:r w:rsidRPr="0016594C">
        <w:t>(SVLBI)</w:t>
      </w:r>
      <w:r w:rsidRPr="0016594C">
        <w:rPr>
          <w:rFonts w:hint="cs"/>
          <w:rtl/>
        </w:rPr>
        <w:t xml:space="preserve"> والأنظمة القمرية</w:t>
      </w:r>
      <w:r w:rsidRPr="0016594C">
        <w:rPr>
          <w:rtl/>
          <w:lang w:bidi="ar"/>
        </w:rPr>
        <w:t xml:space="preserve"> غير </w:t>
      </w:r>
      <w:r w:rsidRPr="0016594C">
        <w:rPr>
          <w:rFonts w:hint="cs"/>
          <w:rtl/>
          <w:lang w:bidi="ar"/>
        </w:rPr>
        <w:t>ال</w:t>
      </w:r>
      <w:r w:rsidRPr="0016594C">
        <w:rPr>
          <w:rtl/>
          <w:lang w:bidi="ar"/>
        </w:rPr>
        <w:t>مأهولة</w:t>
      </w:r>
      <w:r w:rsidRPr="0016594C">
        <w:rPr>
          <w:rFonts w:hint="cs"/>
          <w:rtl/>
          <w:lang w:bidi="ar"/>
        </w:rPr>
        <w:t>)</w:t>
      </w:r>
      <w:r w:rsidRPr="0016594C">
        <w:rPr>
          <w:rFonts w:hint="cs"/>
          <w:rtl/>
        </w:rPr>
        <w:t xml:space="preserve"> </w:t>
      </w:r>
      <w:r w:rsidRPr="0016594C">
        <w:rPr>
          <w:rFonts w:hint="cs"/>
          <w:rtl/>
          <w:lang w:bidi="ar"/>
        </w:rPr>
        <w:t xml:space="preserve">وأنظمة الخدمة الثابتة الساتلية (أنظمة </w:t>
      </w:r>
      <w:r w:rsidRPr="0016594C">
        <w:rPr>
          <w:rFonts w:hint="cs"/>
          <w:rtl/>
          <w:lang w:bidi="ar-EG"/>
        </w:rPr>
        <w:t>المدارات المستقرة بالنسبة إلى الأرض</w:t>
      </w:r>
      <w:r w:rsidRPr="0016594C">
        <w:rPr>
          <w:rFonts w:hint="eastAsia"/>
          <w:rtl/>
          <w:lang w:bidi="ar-EG"/>
        </w:rPr>
        <w:t> </w:t>
      </w:r>
      <w:r w:rsidRPr="0016594C">
        <w:t>(</w:t>
      </w:r>
      <w:r w:rsidRPr="0016594C">
        <w:rPr>
          <w:rFonts w:hint="cs"/>
        </w:rPr>
        <w:t>GSO</w:t>
      </w:r>
      <w:r w:rsidRPr="0016594C">
        <w:t>)</w:t>
      </w:r>
      <w:r w:rsidRPr="0016594C">
        <w:rPr>
          <w:rFonts w:hint="cs"/>
          <w:rtl/>
          <w:lang w:bidi="ar"/>
        </w:rPr>
        <w:t xml:space="preserve"> و</w:t>
      </w:r>
      <w:r w:rsidRPr="0016594C">
        <w:rPr>
          <w:rFonts w:hint="cs"/>
          <w:rtl/>
          <w:lang w:bidi="ar-EG"/>
        </w:rPr>
        <w:t xml:space="preserve">المدارات الإهليلجية شديدة الميل </w:t>
      </w:r>
      <w:r w:rsidRPr="0016594C">
        <w:t>(HEO)</w:t>
      </w:r>
      <w:r w:rsidRPr="0016594C">
        <w:rPr>
          <w:rFonts w:hint="cs"/>
          <w:rtl/>
          <w:lang w:bidi="ar-EG"/>
        </w:rPr>
        <w:t xml:space="preserve">) </w:t>
      </w:r>
      <w:r w:rsidRPr="0016594C">
        <w:rPr>
          <w:rFonts w:hint="cs"/>
          <w:rtl/>
          <w:lang w:bidi="ar"/>
        </w:rPr>
        <w:t xml:space="preserve">باستخدام المعلمات المقررة للنظام. وإذا تجاوز التداخل معايير حماية أنظمة </w:t>
      </w:r>
      <w:r w:rsidRPr="0016594C">
        <w:rPr>
          <w:rFonts w:hint="cs"/>
          <w:rtl/>
          <w:lang w:bidi="ar-EG"/>
        </w:rPr>
        <w:t>خدمة الأبحاث الفضائية</w:t>
      </w:r>
      <w:r w:rsidRPr="0016594C">
        <w:rPr>
          <w:rFonts w:hint="cs"/>
          <w:rtl/>
          <w:lang w:bidi="ar"/>
        </w:rPr>
        <w:t xml:space="preserve"> أو </w:t>
      </w:r>
      <w:r w:rsidRPr="0016594C">
        <w:rPr>
          <w:rFonts w:hint="cs"/>
          <w:rtl/>
          <w:lang w:bidi="ar-EG"/>
        </w:rPr>
        <w:t>الخدمة الثابتة الساتلية</w:t>
      </w:r>
      <w:r w:rsidRPr="0016594C">
        <w:rPr>
          <w:rFonts w:hint="cs"/>
          <w:rtl/>
          <w:lang w:bidi="ar"/>
        </w:rPr>
        <w:t>، توجد حينئذ وسائل تخفيف لخفض التداخل إلى مستوى مقبول.</w:t>
      </w:r>
    </w:p>
    <w:p w14:paraId="40C5BA49" w14:textId="5AA3EE33" w:rsidR="002B4E37" w:rsidRDefault="002B4E37" w:rsidP="00ED6326">
      <w:pPr>
        <w:pStyle w:val="Heading1"/>
        <w:rPr>
          <w:lang w:bidi="ar-EG"/>
        </w:rPr>
      </w:pPr>
      <w:r>
        <w:rPr>
          <w:lang w:bidi="ar-EG"/>
        </w:rPr>
        <w:t>5</w:t>
      </w:r>
      <w:r>
        <w:rPr>
          <w:rtl/>
          <w:lang w:bidi="ar-EG"/>
        </w:rPr>
        <w:tab/>
      </w:r>
      <w:r w:rsidR="00ED6326">
        <w:rPr>
          <w:rFonts w:hint="cs"/>
          <w:rtl/>
          <w:lang w:bidi="ar-EG"/>
        </w:rPr>
        <w:t xml:space="preserve">نتائج كوكبات </w:t>
      </w:r>
      <w:r w:rsidR="00ED6326" w:rsidRPr="00ED6326">
        <w:rPr>
          <w:rFonts w:hint="cs"/>
          <w:rtl/>
          <w:lang w:bidi="ar"/>
        </w:rPr>
        <w:t>أنظمة الخدمة الثابتة الساتلية</w:t>
      </w:r>
      <w:r w:rsidR="00ED6326">
        <w:rPr>
          <w:rFonts w:hint="cs"/>
          <w:rtl/>
          <w:lang w:bidi="ar"/>
        </w:rPr>
        <w:t xml:space="preserve"> </w:t>
      </w:r>
      <w:r w:rsidR="00ED6326" w:rsidRPr="00ED6326">
        <w:rPr>
          <w:rtl/>
          <w:lang w:bidi="ar-SY"/>
        </w:rPr>
        <w:t xml:space="preserve">في مدار أرضي منخفض </w:t>
      </w:r>
      <w:r w:rsidR="00ED6326" w:rsidRPr="00ED6326">
        <w:rPr>
          <w:lang w:bidi="ar-SY"/>
        </w:rPr>
        <w:t>(</w:t>
      </w:r>
      <w:r w:rsidR="00ED6326" w:rsidRPr="00ED6326">
        <w:rPr>
          <w:lang w:bidi="ar"/>
        </w:rPr>
        <w:t>LEO</w:t>
      </w:r>
      <w:r w:rsidR="00ED6326" w:rsidRPr="00ED6326">
        <w:rPr>
          <w:lang w:bidi="ar-SY"/>
        </w:rPr>
        <w:t>)</w:t>
      </w:r>
      <w:r w:rsidR="00ED6326" w:rsidRPr="00ED6326">
        <w:rPr>
          <w:rtl/>
          <w:lang w:bidi="ar-SY"/>
        </w:rPr>
        <w:t xml:space="preserve"> </w:t>
      </w:r>
      <w:r w:rsidR="00ED6326">
        <w:rPr>
          <w:rFonts w:hint="cs"/>
          <w:rtl/>
          <w:lang w:bidi="ar-SY"/>
        </w:rPr>
        <w:t>و</w:t>
      </w:r>
      <w:r w:rsidR="00ED6326" w:rsidRPr="00ED6326">
        <w:rPr>
          <w:rtl/>
          <w:lang w:bidi="ar-SY"/>
        </w:rPr>
        <w:t xml:space="preserve">متوسط </w:t>
      </w:r>
      <w:r w:rsidR="00ED6326" w:rsidRPr="00ED6326">
        <w:rPr>
          <w:lang w:bidi="ar-SY"/>
        </w:rPr>
        <w:t>(</w:t>
      </w:r>
      <w:r w:rsidR="00ED6326" w:rsidRPr="00ED6326">
        <w:rPr>
          <w:lang w:bidi="ar"/>
        </w:rPr>
        <w:t>MEO</w:t>
      </w:r>
      <w:r w:rsidR="00ED6326" w:rsidRPr="00ED6326">
        <w:rPr>
          <w:lang w:bidi="ar-SY"/>
        </w:rPr>
        <w:t>)</w:t>
      </w:r>
    </w:p>
    <w:p w14:paraId="4979A0C5" w14:textId="6B29151A" w:rsidR="00ED6326" w:rsidRPr="001C213E" w:rsidRDefault="00ED6326" w:rsidP="00ED6326">
      <w:pPr>
        <w:rPr>
          <w:spacing w:val="-2"/>
          <w:rtl/>
          <w:lang w:bidi="ar-EG"/>
        </w:rPr>
      </w:pPr>
      <w:r w:rsidRPr="001C213E">
        <w:rPr>
          <w:spacing w:val="-2"/>
          <w:rtl/>
          <w:lang w:bidi="ar-EG"/>
        </w:rPr>
        <w:t>‏بافتراض أن سواتل كوكبة المدار الأرضي المنخفض والمدار الأرضي المتوسط تستخدم حزما</w:t>
      </w:r>
      <w:r w:rsidR="00F02342">
        <w:rPr>
          <w:rFonts w:hint="cs"/>
          <w:spacing w:val="-2"/>
          <w:rtl/>
          <w:lang w:bidi="ar-EG"/>
        </w:rPr>
        <w:t>ً</w:t>
      </w:r>
      <w:r w:rsidRPr="001C213E">
        <w:rPr>
          <w:spacing w:val="-2"/>
          <w:rtl/>
          <w:lang w:bidi="ar-EG"/>
        </w:rPr>
        <w:t xml:space="preserve"> نقطية في النطاق </w:t>
      </w:r>
      <w:r w:rsidRPr="001C213E">
        <w:rPr>
          <w:spacing w:val="-2"/>
          <w:cs/>
          <w:lang w:bidi="ar-EG"/>
        </w:rPr>
        <w:t>‎</w:t>
      </w:r>
      <w:r w:rsidRPr="001C213E">
        <w:rPr>
          <w:spacing w:val="-2"/>
          <w:lang w:bidi="ar-EG"/>
        </w:rPr>
        <w:t>GHz 38-37,5</w:t>
      </w:r>
      <w:r w:rsidRPr="001C213E">
        <w:rPr>
          <w:spacing w:val="-2"/>
          <w:rtl/>
          <w:lang w:bidi="ar-EG"/>
        </w:rPr>
        <w:t xml:space="preserve">‏، يبين هذا التقرير </w:t>
      </w:r>
      <w:r w:rsidRPr="001C213E">
        <w:rPr>
          <w:rFonts w:hint="cs"/>
          <w:spacing w:val="-2"/>
          <w:rtl/>
          <w:lang w:bidi="ar-EG"/>
        </w:rPr>
        <w:t>انتفاء ال</w:t>
      </w:r>
      <w:r w:rsidRPr="001C213E">
        <w:rPr>
          <w:spacing w:val="-2"/>
          <w:rtl/>
          <w:lang w:bidi="ar-EG"/>
        </w:rPr>
        <w:t xml:space="preserve">حاجة إلى حد للقدرة على إرسالات سواتل الخدمة الثابتة الساتلية، شريطة ضمان مسافة فاصلة بين المحطات الأرضية للخدمة الثابتة الساتلية والمحطات الأرضية لخدمة الأبحاث الفضائية. وتعتمد مسافة الفصل هذه على خصائص كوكبة المدار الأرضي المنخفض أو المدار الأرضي المنخفض وأساليب التشغيل، وتتراوح بين </w:t>
      </w:r>
      <w:r w:rsidRPr="001C213E">
        <w:rPr>
          <w:spacing w:val="-2"/>
          <w:cs/>
          <w:lang w:bidi="ar-EG"/>
        </w:rPr>
        <w:t>‎</w:t>
      </w:r>
      <w:r w:rsidRPr="001C213E">
        <w:rPr>
          <w:spacing w:val="-2"/>
          <w:lang w:bidi="ar-EG"/>
        </w:rPr>
        <w:t>35</w:t>
      </w:r>
      <w:r w:rsidRPr="001C213E">
        <w:rPr>
          <w:spacing w:val="-2"/>
          <w:rtl/>
          <w:lang w:bidi="ar-EG"/>
        </w:rPr>
        <w:t xml:space="preserve"> ‏و</w:t>
      </w:r>
      <w:r w:rsidRPr="001C213E">
        <w:rPr>
          <w:spacing w:val="-2"/>
          <w:cs/>
          <w:lang w:bidi="ar-EG"/>
        </w:rPr>
        <w:t>‎</w:t>
      </w:r>
      <w:r w:rsidRPr="001C213E">
        <w:rPr>
          <w:spacing w:val="-2"/>
          <w:lang w:bidi="ar-EG"/>
        </w:rPr>
        <w:t>70</w:t>
      </w:r>
      <w:r w:rsidRPr="001C213E">
        <w:rPr>
          <w:spacing w:val="-2"/>
          <w:rtl/>
          <w:lang w:bidi="ar-EG"/>
        </w:rPr>
        <w:t xml:space="preserve"> ‏كيلومترا</w:t>
      </w:r>
      <w:r w:rsidR="00E254F0" w:rsidRPr="001C213E">
        <w:rPr>
          <w:rFonts w:hint="cs"/>
          <w:spacing w:val="-2"/>
          <w:rtl/>
          <w:lang w:bidi="ar-EG"/>
        </w:rPr>
        <w:t>ً</w:t>
      </w:r>
      <w:r w:rsidRPr="001C213E">
        <w:rPr>
          <w:spacing w:val="-2"/>
          <w:rtl/>
          <w:lang w:bidi="ar-EG"/>
        </w:rPr>
        <w:t xml:space="preserve"> لمحطات البوابات، </w:t>
      </w:r>
      <w:r w:rsidR="00E254F0" w:rsidRPr="001C213E">
        <w:rPr>
          <w:rFonts w:hint="cs"/>
          <w:spacing w:val="-2"/>
          <w:rtl/>
          <w:lang w:bidi="ar-EG"/>
        </w:rPr>
        <w:t>وبين</w:t>
      </w:r>
      <w:r w:rsidRPr="001C213E">
        <w:rPr>
          <w:spacing w:val="-2"/>
          <w:rtl/>
          <w:lang w:bidi="ar-EG"/>
        </w:rPr>
        <w:t xml:space="preserve"> </w:t>
      </w:r>
      <w:r w:rsidRPr="001C213E">
        <w:rPr>
          <w:spacing w:val="-2"/>
          <w:cs/>
          <w:lang w:bidi="ar-EG"/>
        </w:rPr>
        <w:t>‎</w:t>
      </w:r>
      <w:r w:rsidRPr="001C213E">
        <w:rPr>
          <w:spacing w:val="-2"/>
          <w:lang w:bidi="ar-EG"/>
        </w:rPr>
        <w:t>40</w:t>
      </w:r>
      <w:r w:rsidRPr="001C213E">
        <w:rPr>
          <w:spacing w:val="-2"/>
          <w:rtl/>
          <w:lang w:bidi="ar-EG"/>
        </w:rPr>
        <w:t xml:space="preserve"> ‏</w:t>
      </w:r>
      <w:r w:rsidR="00E254F0" w:rsidRPr="001C213E">
        <w:rPr>
          <w:rFonts w:hint="cs"/>
          <w:spacing w:val="-2"/>
          <w:rtl/>
          <w:lang w:bidi="ar-EG"/>
        </w:rPr>
        <w:t>و</w:t>
      </w:r>
      <w:r w:rsidRPr="001C213E">
        <w:rPr>
          <w:spacing w:val="-2"/>
          <w:cs/>
          <w:lang w:bidi="ar-EG"/>
        </w:rPr>
        <w:t>‎</w:t>
      </w:r>
      <w:r w:rsidRPr="001C213E">
        <w:rPr>
          <w:spacing w:val="-2"/>
          <w:lang w:bidi="ar-EG"/>
        </w:rPr>
        <w:t>70</w:t>
      </w:r>
      <w:r w:rsidRPr="001C213E">
        <w:rPr>
          <w:spacing w:val="-2"/>
          <w:rtl/>
          <w:lang w:bidi="ar-EG"/>
        </w:rPr>
        <w:t xml:space="preserve"> ‏كيلومترا</w:t>
      </w:r>
      <w:r w:rsidR="00E254F0" w:rsidRPr="001C213E">
        <w:rPr>
          <w:rFonts w:hint="cs"/>
          <w:spacing w:val="-2"/>
          <w:rtl/>
          <w:lang w:bidi="ar-EG"/>
        </w:rPr>
        <w:t>ً</w:t>
      </w:r>
      <w:r w:rsidRPr="001C213E">
        <w:rPr>
          <w:spacing w:val="-2"/>
          <w:rtl/>
          <w:lang w:bidi="ar-EG"/>
        </w:rPr>
        <w:t xml:space="preserve"> لمحطات المستعملين.</w:t>
      </w:r>
      <w:r w:rsidRPr="001C213E">
        <w:rPr>
          <w:spacing w:val="-2"/>
          <w:cs/>
          <w:lang w:bidi="ar-EG"/>
        </w:rPr>
        <w:t>‎</w:t>
      </w:r>
    </w:p>
    <w:p w14:paraId="5A1983C0" w14:textId="46A3F849" w:rsidR="00ED6326" w:rsidRDefault="00ED6326" w:rsidP="00E254F0">
      <w:pPr>
        <w:rPr>
          <w:rtl/>
          <w:lang w:bidi="ar-EG"/>
        </w:rPr>
      </w:pPr>
      <w:r>
        <w:rPr>
          <w:rtl/>
          <w:lang w:bidi="ar-EG"/>
        </w:rPr>
        <w:t>‏وبالنظر إلى العدد المنخفض حاليا</w:t>
      </w:r>
      <w:r w:rsidR="00E254F0">
        <w:rPr>
          <w:rFonts w:hint="cs"/>
          <w:rtl/>
          <w:lang w:bidi="ar-EG"/>
        </w:rPr>
        <w:t>ً</w:t>
      </w:r>
      <w:r>
        <w:rPr>
          <w:rtl/>
          <w:lang w:bidi="ar-EG"/>
        </w:rPr>
        <w:t xml:space="preserve"> من المحطات الأرضية</w:t>
      </w:r>
      <w:r w:rsidR="00E254F0" w:rsidRPr="00E254F0">
        <w:rPr>
          <w:rFonts w:hint="cs"/>
          <w:rtl/>
          <w:lang w:bidi="ar-EG"/>
        </w:rPr>
        <w:t xml:space="preserve"> </w:t>
      </w:r>
      <w:r w:rsidR="00E254F0">
        <w:rPr>
          <w:rFonts w:hint="cs"/>
          <w:rtl/>
          <w:lang w:bidi="ar-EG"/>
        </w:rPr>
        <w:t>ل</w:t>
      </w:r>
      <w:r w:rsidR="00E254F0" w:rsidRPr="00E254F0">
        <w:rPr>
          <w:rFonts w:hint="cs"/>
          <w:rtl/>
          <w:lang w:bidi="ar-EG"/>
        </w:rPr>
        <w:t>خدمة الأبحاث الفضائية</w:t>
      </w:r>
      <w:r>
        <w:rPr>
          <w:rtl/>
          <w:lang w:bidi="ar-EG"/>
        </w:rPr>
        <w:t xml:space="preserve"> </w:t>
      </w:r>
      <w:r w:rsidR="00E254F0">
        <w:rPr>
          <w:rFonts w:hint="cs"/>
          <w:lang w:bidi="ar-EG"/>
        </w:rPr>
        <w:t>(</w:t>
      </w:r>
      <w:r>
        <w:rPr>
          <w:cs/>
          <w:lang w:bidi="ar-EG"/>
        </w:rPr>
        <w:t>‎</w:t>
      </w:r>
      <w:r>
        <w:rPr>
          <w:lang w:bidi="ar-EG"/>
        </w:rPr>
        <w:t>SRS</w:t>
      </w:r>
      <w:r w:rsidR="00E254F0">
        <w:rPr>
          <w:rFonts w:hint="cs"/>
          <w:lang w:bidi="ar-EG"/>
        </w:rPr>
        <w:t>)</w:t>
      </w:r>
      <w:r w:rsidR="00E254F0">
        <w:rPr>
          <w:rFonts w:hint="cs"/>
          <w:rtl/>
          <w:lang w:bidi="ar-EG"/>
        </w:rPr>
        <w:t xml:space="preserve"> </w:t>
      </w:r>
      <w:r>
        <w:rPr>
          <w:rtl/>
          <w:lang w:bidi="ar-EG"/>
        </w:rPr>
        <w:t xml:space="preserve">‏العاملة في النطاق </w:t>
      </w:r>
      <w:r>
        <w:rPr>
          <w:cs/>
          <w:lang w:bidi="ar-EG"/>
        </w:rPr>
        <w:t>‎</w:t>
      </w:r>
      <w:r>
        <w:rPr>
          <w:lang w:bidi="ar-EG"/>
        </w:rPr>
        <w:t>GHz 38-37,5</w:t>
      </w:r>
      <w:r>
        <w:rPr>
          <w:rtl/>
          <w:lang w:bidi="ar-EG"/>
        </w:rPr>
        <w:t xml:space="preserve"> ‏في</w:t>
      </w:r>
      <w:r w:rsidR="001C213E">
        <w:rPr>
          <w:rFonts w:hint="cs"/>
          <w:rtl/>
          <w:lang w:bidi="ar-EG"/>
        </w:rPr>
        <w:t> </w:t>
      </w:r>
      <w:r>
        <w:rPr>
          <w:rtl/>
          <w:lang w:bidi="ar-EG"/>
        </w:rPr>
        <w:t xml:space="preserve">جميع أنحاء العالم </w:t>
      </w:r>
      <w:r w:rsidR="00E254F0">
        <w:rPr>
          <w:rFonts w:hint="cs"/>
          <w:rtl/>
          <w:lang w:bidi="ar-EG"/>
        </w:rPr>
        <w:t>ووقوعها</w:t>
      </w:r>
      <w:r>
        <w:rPr>
          <w:rtl/>
          <w:lang w:bidi="ar-EG"/>
        </w:rPr>
        <w:t xml:space="preserve"> عادة في مناطق نائية، </w:t>
      </w:r>
      <w:r w:rsidR="00E254F0">
        <w:rPr>
          <w:rFonts w:hint="cs"/>
          <w:rtl/>
          <w:lang w:bidi="ar-EG"/>
        </w:rPr>
        <w:t>يمكن أن يتسنى</w:t>
      </w:r>
      <w:r>
        <w:rPr>
          <w:rtl/>
          <w:lang w:bidi="ar-EG"/>
        </w:rPr>
        <w:t xml:space="preserve"> التعايش عادة</w:t>
      </w:r>
      <w:r w:rsidR="00E254F0">
        <w:rPr>
          <w:rFonts w:hint="cs"/>
          <w:rtl/>
          <w:lang w:bidi="ar-EG"/>
        </w:rPr>
        <w:t>ً</w:t>
      </w:r>
      <w:r>
        <w:rPr>
          <w:rtl/>
          <w:lang w:bidi="ar-EG"/>
        </w:rPr>
        <w:t xml:space="preserve">. وفي ظل ظروف تشغيلية أخرى، ينبغي التعامل مع التعايش </w:t>
      </w:r>
      <w:r w:rsidR="00E254F0">
        <w:rPr>
          <w:rFonts w:hint="cs"/>
          <w:rtl/>
          <w:lang w:bidi="ar-EG"/>
        </w:rPr>
        <w:t>وفق</w:t>
      </w:r>
      <w:r>
        <w:rPr>
          <w:rtl/>
          <w:lang w:bidi="ar-EG"/>
        </w:rPr>
        <w:t xml:space="preserve"> نهج كل حالة على حدة.</w:t>
      </w:r>
      <w:r>
        <w:rPr>
          <w:cs/>
          <w:lang w:bidi="ar-EG"/>
        </w:rPr>
        <w:t>‎</w:t>
      </w:r>
    </w:p>
    <w:p w14:paraId="1FE042F4" w14:textId="012FDA6E" w:rsidR="00ED6326" w:rsidRPr="001C213E" w:rsidRDefault="00ED6326" w:rsidP="00ED6326">
      <w:pPr>
        <w:rPr>
          <w:spacing w:val="-2"/>
          <w:rtl/>
          <w:lang w:bidi="ar-EG"/>
        </w:rPr>
      </w:pPr>
      <w:r w:rsidRPr="001C213E">
        <w:rPr>
          <w:spacing w:val="-2"/>
          <w:rtl/>
          <w:lang w:bidi="ar-EG"/>
        </w:rPr>
        <w:t xml:space="preserve">‏ويمكن للمحطات الأرضية للخدمة الثابتة الساتلية التي تعمل على مسافة أقرب من </w:t>
      </w:r>
      <w:r w:rsidRPr="001C213E">
        <w:rPr>
          <w:spacing w:val="-2"/>
          <w:cs/>
          <w:lang w:bidi="ar-EG"/>
        </w:rPr>
        <w:t>‎</w:t>
      </w:r>
      <w:r w:rsidRPr="001C213E">
        <w:rPr>
          <w:spacing w:val="-2"/>
          <w:lang w:bidi="ar-EG"/>
        </w:rPr>
        <w:t>40</w:t>
      </w:r>
      <w:r w:rsidRPr="001C213E">
        <w:rPr>
          <w:spacing w:val="-2"/>
          <w:rtl/>
          <w:lang w:bidi="ar-EG"/>
        </w:rPr>
        <w:t xml:space="preserve"> ‏إلى </w:t>
      </w:r>
      <w:r w:rsidRPr="001C213E">
        <w:rPr>
          <w:spacing w:val="-2"/>
          <w:cs/>
          <w:lang w:bidi="ar-EG"/>
        </w:rPr>
        <w:t>‎</w:t>
      </w:r>
      <w:r w:rsidRPr="001C213E">
        <w:rPr>
          <w:spacing w:val="-2"/>
          <w:lang w:bidi="ar-EG"/>
        </w:rPr>
        <w:t>70</w:t>
      </w:r>
      <w:r w:rsidRPr="001C213E">
        <w:rPr>
          <w:spacing w:val="-2"/>
          <w:rtl/>
          <w:lang w:bidi="ar-EG"/>
        </w:rPr>
        <w:t xml:space="preserve"> ‏كيلومترا</w:t>
      </w:r>
      <w:r w:rsidR="00E254F0" w:rsidRPr="001C213E">
        <w:rPr>
          <w:rFonts w:hint="cs"/>
          <w:spacing w:val="-2"/>
          <w:rtl/>
          <w:lang w:bidi="ar-EG"/>
        </w:rPr>
        <w:t>ً</w:t>
      </w:r>
      <w:r w:rsidRPr="001C213E">
        <w:rPr>
          <w:spacing w:val="-2"/>
          <w:rtl/>
          <w:lang w:bidi="ar-EG"/>
        </w:rPr>
        <w:t xml:space="preserve"> </w:t>
      </w:r>
      <w:r w:rsidR="00136E0F" w:rsidRPr="001C213E">
        <w:rPr>
          <w:rFonts w:hint="cs"/>
          <w:spacing w:val="-2"/>
          <w:rtl/>
          <w:lang w:bidi="ar-EG"/>
        </w:rPr>
        <w:t>ع</w:t>
      </w:r>
      <w:r w:rsidRPr="001C213E">
        <w:rPr>
          <w:spacing w:val="-2"/>
          <w:rtl/>
          <w:lang w:bidi="ar-EG"/>
        </w:rPr>
        <w:t xml:space="preserve">ن محطات الاستقبال الأرضية للخدمة الفضائية أن تستمر في استخدام ترددات فوق </w:t>
      </w:r>
      <w:r w:rsidRPr="001C213E">
        <w:rPr>
          <w:spacing w:val="-2"/>
          <w:cs/>
          <w:lang w:bidi="ar-EG"/>
        </w:rPr>
        <w:t>‎</w:t>
      </w:r>
      <w:r w:rsidRPr="001C213E">
        <w:rPr>
          <w:spacing w:val="-2"/>
          <w:lang w:bidi="ar-EG"/>
        </w:rPr>
        <w:t>GHz 38</w:t>
      </w:r>
      <w:r w:rsidRPr="001C213E">
        <w:rPr>
          <w:spacing w:val="-2"/>
          <w:rtl/>
          <w:lang w:bidi="ar-EG"/>
        </w:rPr>
        <w:t>.</w:t>
      </w:r>
    </w:p>
    <w:p w14:paraId="5F89692A" w14:textId="27DCEBA6" w:rsidR="00112139" w:rsidRDefault="00ED6326" w:rsidP="00ED6326">
      <w:pPr>
        <w:rPr>
          <w:rtl/>
          <w:lang w:bidi="ar-EG"/>
        </w:rPr>
      </w:pPr>
      <w:r>
        <w:rPr>
          <w:rtl/>
          <w:lang w:bidi="ar-EG"/>
        </w:rPr>
        <w:t>‏</w:t>
      </w:r>
      <w:r w:rsidR="00E254F0">
        <w:rPr>
          <w:rFonts w:hint="cs"/>
          <w:rtl/>
          <w:lang w:bidi="ar-EG"/>
        </w:rPr>
        <w:t>و</w:t>
      </w:r>
      <w:r>
        <w:rPr>
          <w:rtl/>
          <w:lang w:bidi="ar-EG"/>
        </w:rPr>
        <w:t xml:space="preserve">تجدر الإشارة </w:t>
      </w:r>
      <w:r w:rsidR="00E254F0">
        <w:rPr>
          <w:rFonts w:hint="cs"/>
          <w:rtl/>
          <w:lang w:bidi="ar-EG"/>
        </w:rPr>
        <w:t>وجوب</w:t>
      </w:r>
      <w:r>
        <w:rPr>
          <w:rtl/>
          <w:lang w:bidi="ar-EG"/>
        </w:rPr>
        <w:t xml:space="preserve"> تقديم تأكيد معين </w:t>
      </w:r>
      <w:r w:rsidR="00136E0F">
        <w:rPr>
          <w:rFonts w:hint="cs"/>
          <w:rtl/>
          <w:lang w:bidi="ar-EG"/>
        </w:rPr>
        <w:t>للالتزام</w:t>
      </w:r>
      <w:r>
        <w:rPr>
          <w:rtl/>
          <w:lang w:bidi="ar-EG"/>
        </w:rPr>
        <w:t xml:space="preserve"> </w:t>
      </w:r>
      <w:r w:rsidR="00136E0F">
        <w:rPr>
          <w:rFonts w:hint="cs"/>
          <w:rtl/>
          <w:lang w:bidi="ar-EG"/>
        </w:rPr>
        <w:t>با</w:t>
      </w:r>
      <w:r>
        <w:rPr>
          <w:rtl/>
          <w:lang w:bidi="ar-EG"/>
        </w:rPr>
        <w:t>لافتراض المذكور أعلاه.</w:t>
      </w:r>
      <w:r>
        <w:rPr>
          <w:cs/>
          <w:lang w:bidi="ar-EG"/>
        </w:rPr>
        <w:t>‎</w:t>
      </w:r>
    </w:p>
    <w:p w14:paraId="7A019493" w14:textId="6654A295" w:rsidR="002E6ECC" w:rsidRDefault="001C213E" w:rsidP="001C213E">
      <w:pPr>
        <w:spacing w:before="600"/>
        <w:jc w:val="center"/>
        <w:rPr>
          <w:rtl/>
        </w:rPr>
      </w:pPr>
      <w:r>
        <w:rPr>
          <w:rFonts w:hint="cs"/>
          <w:rtl/>
          <w:lang w:bidi="ar-EG"/>
        </w:rPr>
        <w:t>___________</w:t>
      </w:r>
    </w:p>
    <w:sectPr w:rsidR="002E6ECC" w:rsidSect="0045598B">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32160" w14:textId="77777777" w:rsidR="001E090A" w:rsidRDefault="001E090A">
      <w:r>
        <w:separator/>
      </w:r>
    </w:p>
  </w:endnote>
  <w:endnote w:type="continuationSeparator" w:id="0">
    <w:p w14:paraId="5B1293BE" w14:textId="77777777" w:rsidR="001E090A" w:rsidRDefault="001E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23A67"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C5BD"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5FC0" w14:textId="751427A6"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6B31CB">
      <w:rPr>
        <w:lang w:val="fr-FR"/>
      </w:rPr>
      <w:t>P:\QPUB\BR\REC\SA\2079-1\SA2079-1A.docx</w:t>
    </w:r>
    <w:r>
      <w:fldChar w:fldCharType="end"/>
    </w:r>
    <w:r w:rsidRPr="002E6ECC">
      <w:rPr>
        <w:lang w:val="fr-FR"/>
      </w:rPr>
      <w:tab/>
    </w:r>
    <w:r>
      <w:fldChar w:fldCharType="begin"/>
    </w:r>
    <w:r>
      <w:instrText xml:space="preserve"> savedate \@ dd.MM.yy </w:instrText>
    </w:r>
    <w:r>
      <w:fldChar w:fldCharType="separate"/>
    </w:r>
    <w:r w:rsidR="006B31CB">
      <w:t>05.11.24</w:t>
    </w:r>
    <w:r>
      <w:fldChar w:fldCharType="end"/>
    </w:r>
    <w:r w:rsidRPr="002E6ECC">
      <w:rPr>
        <w:lang w:val="fr-FR"/>
      </w:rPr>
      <w:tab/>
    </w:r>
    <w:r>
      <w:fldChar w:fldCharType="begin"/>
    </w:r>
    <w:r>
      <w:instrText xml:space="preserve"> printdate \@ dd.MM.yy </w:instrText>
    </w:r>
    <w:r>
      <w:fldChar w:fldCharType="separate"/>
    </w:r>
    <w:r w:rsidR="006B31CB">
      <w:t>05.11.24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9AE65" w14:textId="77777777" w:rsidR="001E090A" w:rsidRDefault="001E090A" w:rsidP="00E1601B">
      <w:pPr>
        <w:spacing w:line="240" w:lineRule="auto"/>
      </w:pPr>
      <w:r>
        <w:t>____________________</w:t>
      </w:r>
    </w:p>
  </w:footnote>
  <w:footnote w:type="continuationSeparator" w:id="0">
    <w:p w14:paraId="53EE093C" w14:textId="77777777" w:rsidR="001E090A" w:rsidRDefault="001E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A31B"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4F41D3" w:rsidRPr="00A239D1" w14:paraId="6519D687" w14:textId="77777777" w:rsidTr="00CE26F9">
      <w:trPr>
        <w:jc w:val="right"/>
      </w:trPr>
      <w:tc>
        <w:tcPr>
          <w:tcW w:w="5972" w:type="dxa"/>
        </w:tcPr>
        <w:p w14:paraId="40C5C815" w14:textId="77777777" w:rsidR="004F41D3" w:rsidRPr="00CB4BD6" w:rsidRDefault="004F41D3" w:rsidP="004F41D3">
          <w:pPr>
            <w:pStyle w:val="Header"/>
            <w:spacing w:before="60" w:after="120"/>
            <w:jc w:val="right"/>
            <w:rPr>
              <w:rFonts w:ascii="Arial Black" w:hAnsi="Arial Black" w:cs="Dubai"/>
              <w:color w:val="FFFFFF" w:themeColor="background1"/>
              <w:sz w:val="32"/>
              <w:szCs w:val="32"/>
            </w:rPr>
          </w:pPr>
        </w:p>
      </w:tc>
      <w:tc>
        <w:tcPr>
          <w:tcW w:w="4518" w:type="dxa"/>
        </w:tcPr>
        <w:p w14:paraId="7E9995EE" w14:textId="77777777" w:rsidR="004F41D3" w:rsidRPr="00CB4BD6" w:rsidRDefault="004F41D3" w:rsidP="004F41D3">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4F41D3" w:rsidRPr="00A239D1" w14:paraId="2A227353" w14:textId="77777777" w:rsidTr="00CE26F9">
      <w:trPr>
        <w:jc w:val="right"/>
      </w:trPr>
      <w:tc>
        <w:tcPr>
          <w:tcW w:w="5972" w:type="dxa"/>
        </w:tcPr>
        <w:p w14:paraId="2B47D7AE" w14:textId="77777777" w:rsidR="004F41D3" w:rsidRPr="00CB4BD6" w:rsidRDefault="004F41D3" w:rsidP="004F41D3">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7E29F17E" w14:textId="77777777" w:rsidR="004F41D3" w:rsidRPr="00CB4BD6" w:rsidRDefault="004F41D3" w:rsidP="004F41D3">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06AEF712"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5BA7629D" wp14:editId="3F7EF987">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05377761" wp14:editId="3BEB74B8">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77E34"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52E97E53" wp14:editId="62A01AE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FB7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9576B" w14:textId="142A1C3B"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31CB">
      <w:rPr>
        <w:rFonts w:ascii="Times New Roman Bold" w:hAnsi="Times New Roman Bold"/>
        <w:b/>
        <w:bCs/>
        <w:noProof/>
      </w:rPr>
      <w:t>ITU-R SA.2079-1</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EC944"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0D0B1" w14:textId="4E152D24"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31CB">
      <w:rPr>
        <w:rFonts w:ascii="Times New Roman Bold" w:hAnsi="Times New Roman Bold"/>
        <w:b/>
        <w:bCs/>
        <w:noProof/>
      </w:rPr>
      <w:t>ITU-R SA.2079-1</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30C7" w14:textId="2D087F93"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6B31CB">
      <w:rPr>
        <w:rFonts w:ascii="Times New Roman Bold" w:hAnsi="Times New Roman Bold"/>
        <w:b/>
        <w:bCs/>
        <w:noProof/>
      </w:rPr>
      <w:t>ITU-R SA.2079-1</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2745A"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FF"/>
    <w:rsid w:val="00002849"/>
    <w:rsid w:val="00004474"/>
    <w:rsid w:val="00011411"/>
    <w:rsid w:val="00023FF0"/>
    <w:rsid w:val="00027907"/>
    <w:rsid w:val="00032E36"/>
    <w:rsid w:val="0003521C"/>
    <w:rsid w:val="000473FF"/>
    <w:rsid w:val="000507DE"/>
    <w:rsid w:val="000522D1"/>
    <w:rsid w:val="00067954"/>
    <w:rsid w:val="00070686"/>
    <w:rsid w:val="0007363A"/>
    <w:rsid w:val="00081122"/>
    <w:rsid w:val="00091A6B"/>
    <w:rsid w:val="00096F01"/>
    <w:rsid w:val="000A079C"/>
    <w:rsid w:val="000A306D"/>
    <w:rsid w:val="000A5D66"/>
    <w:rsid w:val="000B30D7"/>
    <w:rsid w:val="000B4F10"/>
    <w:rsid w:val="000B5C62"/>
    <w:rsid w:val="000D02E3"/>
    <w:rsid w:val="000F312E"/>
    <w:rsid w:val="000F6D38"/>
    <w:rsid w:val="001048FC"/>
    <w:rsid w:val="00112139"/>
    <w:rsid w:val="00113EE4"/>
    <w:rsid w:val="001231D6"/>
    <w:rsid w:val="00131B2F"/>
    <w:rsid w:val="00132731"/>
    <w:rsid w:val="00134026"/>
    <w:rsid w:val="00136E0F"/>
    <w:rsid w:val="00140B98"/>
    <w:rsid w:val="001568ED"/>
    <w:rsid w:val="00160047"/>
    <w:rsid w:val="00160200"/>
    <w:rsid w:val="0016594C"/>
    <w:rsid w:val="0017413D"/>
    <w:rsid w:val="00174247"/>
    <w:rsid w:val="00182385"/>
    <w:rsid w:val="00183CAB"/>
    <w:rsid w:val="00196389"/>
    <w:rsid w:val="00197749"/>
    <w:rsid w:val="001B03B8"/>
    <w:rsid w:val="001C213E"/>
    <w:rsid w:val="001D2146"/>
    <w:rsid w:val="001D26A0"/>
    <w:rsid w:val="001E090A"/>
    <w:rsid w:val="001E0B6B"/>
    <w:rsid w:val="001E77BC"/>
    <w:rsid w:val="001F23C7"/>
    <w:rsid w:val="00201143"/>
    <w:rsid w:val="002137FD"/>
    <w:rsid w:val="002144CB"/>
    <w:rsid w:val="00230502"/>
    <w:rsid w:val="002434E6"/>
    <w:rsid w:val="00255B10"/>
    <w:rsid w:val="00257899"/>
    <w:rsid w:val="00262CA3"/>
    <w:rsid w:val="00271843"/>
    <w:rsid w:val="002971E7"/>
    <w:rsid w:val="002A0C1B"/>
    <w:rsid w:val="002B261D"/>
    <w:rsid w:val="002B4E37"/>
    <w:rsid w:val="002B706F"/>
    <w:rsid w:val="002C0F17"/>
    <w:rsid w:val="002C1FE8"/>
    <w:rsid w:val="002D33E5"/>
    <w:rsid w:val="002D3483"/>
    <w:rsid w:val="002E6ECC"/>
    <w:rsid w:val="002E7058"/>
    <w:rsid w:val="002F15DE"/>
    <w:rsid w:val="002F3D62"/>
    <w:rsid w:val="00303491"/>
    <w:rsid w:val="00304728"/>
    <w:rsid w:val="0030719D"/>
    <w:rsid w:val="003139DA"/>
    <w:rsid w:val="00314E5F"/>
    <w:rsid w:val="0033415E"/>
    <w:rsid w:val="00340205"/>
    <w:rsid w:val="0035263D"/>
    <w:rsid w:val="003714EA"/>
    <w:rsid w:val="00374B5D"/>
    <w:rsid w:val="00380511"/>
    <w:rsid w:val="00381002"/>
    <w:rsid w:val="00381A59"/>
    <w:rsid w:val="00390B1B"/>
    <w:rsid w:val="00393745"/>
    <w:rsid w:val="003D017C"/>
    <w:rsid w:val="003D307E"/>
    <w:rsid w:val="003D40E1"/>
    <w:rsid w:val="003E1C2F"/>
    <w:rsid w:val="003F15D8"/>
    <w:rsid w:val="00402F6B"/>
    <w:rsid w:val="004044EE"/>
    <w:rsid w:val="00411457"/>
    <w:rsid w:val="00417430"/>
    <w:rsid w:val="00422D17"/>
    <w:rsid w:val="00423A6C"/>
    <w:rsid w:val="0042647B"/>
    <w:rsid w:val="0044201D"/>
    <w:rsid w:val="0045598B"/>
    <w:rsid w:val="0047085B"/>
    <w:rsid w:val="004910A2"/>
    <w:rsid w:val="004B094A"/>
    <w:rsid w:val="004D79B4"/>
    <w:rsid w:val="004E1620"/>
    <w:rsid w:val="004E7D1E"/>
    <w:rsid w:val="004F41D3"/>
    <w:rsid w:val="00506547"/>
    <w:rsid w:val="00511801"/>
    <w:rsid w:val="00527EAF"/>
    <w:rsid w:val="005425A3"/>
    <w:rsid w:val="00542FD3"/>
    <w:rsid w:val="005514CA"/>
    <w:rsid w:val="005570BF"/>
    <w:rsid w:val="0056060A"/>
    <w:rsid w:val="0057580E"/>
    <w:rsid w:val="00577803"/>
    <w:rsid w:val="00584B8F"/>
    <w:rsid w:val="0059020C"/>
    <w:rsid w:val="00591053"/>
    <w:rsid w:val="005960C8"/>
    <w:rsid w:val="005A018F"/>
    <w:rsid w:val="005A2EE1"/>
    <w:rsid w:val="005A750D"/>
    <w:rsid w:val="005B4B7E"/>
    <w:rsid w:val="005B530B"/>
    <w:rsid w:val="005C397A"/>
    <w:rsid w:val="005C43CD"/>
    <w:rsid w:val="005C462C"/>
    <w:rsid w:val="005D6161"/>
    <w:rsid w:val="005D6A35"/>
    <w:rsid w:val="005E066B"/>
    <w:rsid w:val="005E371A"/>
    <w:rsid w:val="005F01A2"/>
    <w:rsid w:val="005F24EB"/>
    <w:rsid w:val="005F3E06"/>
    <w:rsid w:val="005F3FD2"/>
    <w:rsid w:val="00604745"/>
    <w:rsid w:val="00607FA9"/>
    <w:rsid w:val="00617A19"/>
    <w:rsid w:val="00631E7D"/>
    <w:rsid w:val="006405DD"/>
    <w:rsid w:val="00665EBF"/>
    <w:rsid w:val="00667C08"/>
    <w:rsid w:val="00680CA6"/>
    <w:rsid w:val="00686ACA"/>
    <w:rsid w:val="006B31CB"/>
    <w:rsid w:val="006C31E0"/>
    <w:rsid w:val="006D24D6"/>
    <w:rsid w:val="006E359F"/>
    <w:rsid w:val="006E7EB1"/>
    <w:rsid w:val="006F0DD4"/>
    <w:rsid w:val="007362CE"/>
    <w:rsid w:val="007445DA"/>
    <w:rsid w:val="00767002"/>
    <w:rsid w:val="00775A4B"/>
    <w:rsid w:val="00781DFF"/>
    <w:rsid w:val="007866AD"/>
    <w:rsid w:val="00794E1C"/>
    <w:rsid w:val="00796478"/>
    <w:rsid w:val="00796F0C"/>
    <w:rsid w:val="007A594E"/>
    <w:rsid w:val="007B1739"/>
    <w:rsid w:val="007B5CD4"/>
    <w:rsid w:val="007C58FE"/>
    <w:rsid w:val="007D437D"/>
    <w:rsid w:val="007D7E68"/>
    <w:rsid w:val="007F0AA5"/>
    <w:rsid w:val="007F1856"/>
    <w:rsid w:val="00802B34"/>
    <w:rsid w:val="00811188"/>
    <w:rsid w:val="008113E9"/>
    <w:rsid w:val="00815E12"/>
    <w:rsid w:val="0083115C"/>
    <w:rsid w:val="00837EF5"/>
    <w:rsid w:val="00846C0D"/>
    <w:rsid w:val="008550D2"/>
    <w:rsid w:val="008656C3"/>
    <w:rsid w:val="0087705A"/>
    <w:rsid w:val="00884E2D"/>
    <w:rsid w:val="00894394"/>
    <w:rsid w:val="00897041"/>
    <w:rsid w:val="008B4CE2"/>
    <w:rsid w:val="008B56DF"/>
    <w:rsid w:val="008B76A0"/>
    <w:rsid w:val="008C56E1"/>
    <w:rsid w:val="008C5CCB"/>
    <w:rsid w:val="008C6A66"/>
    <w:rsid w:val="008C733D"/>
    <w:rsid w:val="008D73E2"/>
    <w:rsid w:val="008E173E"/>
    <w:rsid w:val="009039FA"/>
    <w:rsid w:val="00904910"/>
    <w:rsid w:val="009067BA"/>
    <w:rsid w:val="009116C2"/>
    <w:rsid w:val="00912A86"/>
    <w:rsid w:val="00912D15"/>
    <w:rsid w:val="00925FAA"/>
    <w:rsid w:val="00930F9D"/>
    <w:rsid w:val="009352F6"/>
    <w:rsid w:val="00936CB4"/>
    <w:rsid w:val="00951C5F"/>
    <w:rsid w:val="00952B06"/>
    <w:rsid w:val="009533AE"/>
    <w:rsid w:val="0096112A"/>
    <w:rsid w:val="009643BD"/>
    <w:rsid w:val="00964A11"/>
    <w:rsid w:val="00964C18"/>
    <w:rsid w:val="00966B24"/>
    <w:rsid w:val="00972570"/>
    <w:rsid w:val="009845C0"/>
    <w:rsid w:val="009847FD"/>
    <w:rsid w:val="00986624"/>
    <w:rsid w:val="009C6655"/>
    <w:rsid w:val="009C7FD6"/>
    <w:rsid w:val="009D2FC6"/>
    <w:rsid w:val="009E470F"/>
    <w:rsid w:val="009F01AF"/>
    <w:rsid w:val="00A0062D"/>
    <w:rsid w:val="00A0453F"/>
    <w:rsid w:val="00A161D3"/>
    <w:rsid w:val="00A163C1"/>
    <w:rsid w:val="00A177D7"/>
    <w:rsid w:val="00A2420C"/>
    <w:rsid w:val="00A35603"/>
    <w:rsid w:val="00A5255D"/>
    <w:rsid w:val="00A525A0"/>
    <w:rsid w:val="00A56CCF"/>
    <w:rsid w:val="00A61919"/>
    <w:rsid w:val="00A70D90"/>
    <w:rsid w:val="00A8231A"/>
    <w:rsid w:val="00A96D62"/>
    <w:rsid w:val="00AA1ACD"/>
    <w:rsid w:val="00AB0789"/>
    <w:rsid w:val="00AB2BD9"/>
    <w:rsid w:val="00AE09F4"/>
    <w:rsid w:val="00AE2234"/>
    <w:rsid w:val="00AE46C8"/>
    <w:rsid w:val="00AE7C5A"/>
    <w:rsid w:val="00AF5F81"/>
    <w:rsid w:val="00AF6ABB"/>
    <w:rsid w:val="00B16E8C"/>
    <w:rsid w:val="00B22D33"/>
    <w:rsid w:val="00B244FA"/>
    <w:rsid w:val="00B312BE"/>
    <w:rsid w:val="00B33FE7"/>
    <w:rsid w:val="00B40B90"/>
    <w:rsid w:val="00B452E5"/>
    <w:rsid w:val="00B53B8D"/>
    <w:rsid w:val="00B56E5B"/>
    <w:rsid w:val="00B60FFE"/>
    <w:rsid w:val="00B62B55"/>
    <w:rsid w:val="00B73E44"/>
    <w:rsid w:val="00B8504E"/>
    <w:rsid w:val="00B9224D"/>
    <w:rsid w:val="00B978E1"/>
    <w:rsid w:val="00B97F45"/>
    <w:rsid w:val="00BB3971"/>
    <w:rsid w:val="00BB5624"/>
    <w:rsid w:val="00BC37CA"/>
    <w:rsid w:val="00BC5360"/>
    <w:rsid w:val="00BE0D0E"/>
    <w:rsid w:val="00BE3014"/>
    <w:rsid w:val="00BE5AAE"/>
    <w:rsid w:val="00BF0907"/>
    <w:rsid w:val="00BF3DD6"/>
    <w:rsid w:val="00C04244"/>
    <w:rsid w:val="00C1100F"/>
    <w:rsid w:val="00C276D0"/>
    <w:rsid w:val="00C308BE"/>
    <w:rsid w:val="00C347AC"/>
    <w:rsid w:val="00C46925"/>
    <w:rsid w:val="00C50B28"/>
    <w:rsid w:val="00C52375"/>
    <w:rsid w:val="00C53F27"/>
    <w:rsid w:val="00C71576"/>
    <w:rsid w:val="00C71721"/>
    <w:rsid w:val="00C93E01"/>
    <w:rsid w:val="00C93F89"/>
    <w:rsid w:val="00C94B6E"/>
    <w:rsid w:val="00CA0F91"/>
    <w:rsid w:val="00CA565E"/>
    <w:rsid w:val="00CA603A"/>
    <w:rsid w:val="00CB4BE8"/>
    <w:rsid w:val="00CB56F8"/>
    <w:rsid w:val="00CB7C3F"/>
    <w:rsid w:val="00CC1FDE"/>
    <w:rsid w:val="00CC48AA"/>
    <w:rsid w:val="00CC6EA6"/>
    <w:rsid w:val="00CD2510"/>
    <w:rsid w:val="00CD71D4"/>
    <w:rsid w:val="00CF545E"/>
    <w:rsid w:val="00CF6960"/>
    <w:rsid w:val="00CF73A8"/>
    <w:rsid w:val="00D056E3"/>
    <w:rsid w:val="00D2107D"/>
    <w:rsid w:val="00D231CE"/>
    <w:rsid w:val="00D23D39"/>
    <w:rsid w:val="00D30FE6"/>
    <w:rsid w:val="00D34703"/>
    <w:rsid w:val="00D53BE6"/>
    <w:rsid w:val="00D56DFD"/>
    <w:rsid w:val="00D734B8"/>
    <w:rsid w:val="00D85FA6"/>
    <w:rsid w:val="00DA348F"/>
    <w:rsid w:val="00DB3355"/>
    <w:rsid w:val="00DB3D2A"/>
    <w:rsid w:val="00DC46DB"/>
    <w:rsid w:val="00DC7E91"/>
    <w:rsid w:val="00DD670F"/>
    <w:rsid w:val="00DF4E37"/>
    <w:rsid w:val="00DF5237"/>
    <w:rsid w:val="00E0125E"/>
    <w:rsid w:val="00E103BB"/>
    <w:rsid w:val="00E12EB0"/>
    <w:rsid w:val="00E15CD6"/>
    <w:rsid w:val="00E1601B"/>
    <w:rsid w:val="00E16062"/>
    <w:rsid w:val="00E254F0"/>
    <w:rsid w:val="00E27A46"/>
    <w:rsid w:val="00E3032C"/>
    <w:rsid w:val="00E3773B"/>
    <w:rsid w:val="00E37882"/>
    <w:rsid w:val="00E4084E"/>
    <w:rsid w:val="00E41ECB"/>
    <w:rsid w:val="00E43077"/>
    <w:rsid w:val="00E45AFF"/>
    <w:rsid w:val="00E577A6"/>
    <w:rsid w:val="00E6418C"/>
    <w:rsid w:val="00E650A3"/>
    <w:rsid w:val="00E726E9"/>
    <w:rsid w:val="00E72C2C"/>
    <w:rsid w:val="00E736B4"/>
    <w:rsid w:val="00E812EA"/>
    <w:rsid w:val="00E825F3"/>
    <w:rsid w:val="00E9048A"/>
    <w:rsid w:val="00E91879"/>
    <w:rsid w:val="00E964C9"/>
    <w:rsid w:val="00E96CB6"/>
    <w:rsid w:val="00E9724F"/>
    <w:rsid w:val="00EC2BCA"/>
    <w:rsid w:val="00EC44EE"/>
    <w:rsid w:val="00EC4FDB"/>
    <w:rsid w:val="00ED6326"/>
    <w:rsid w:val="00EF0744"/>
    <w:rsid w:val="00EF6496"/>
    <w:rsid w:val="00EF7CB5"/>
    <w:rsid w:val="00F02342"/>
    <w:rsid w:val="00F03CE4"/>
    <w:rsid w:val="00F1320B"/>
    <w:rsid w:val="00F15013"/>
    <w:rsid w:val="00F15682"/>
    <w:rsid w:val="00F171D0"/>
    <w:rsid w:val="00F20714"/>
    <w:rsid w:val="00F22C87"/>
    <w:rsid w:val="00F252A7"/>
    <w:rsid w:val="00F3359B"/>
    <w:rsid w:val="00F40BC5"/>
    <w:rsid w:val="00F54ED9"/>
    <w:rsid w:val="00F615CE"/>
    <w:rsid w:val="00F712F9"/>
    <w:rsid w:val="00F82FD6"/>
    <w:rsid w:val="00F939BC"/>
    <w:rsid w:val="00F95755"/>
    <w:rsid w:val="00FA3938"/>
    <w:rsid w:val="00FC48E3"/>
    <w:rsid w:val="00FC6892"/>
    <w:rsid w:val="00FD63B4"/>
    <w:rsid w:val="00FE498C"/>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17E04"/>
  <w15:docId w15:val="{7C4EA15D-5115-40CF-827D-205BBC0A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qFormat/>
    <w:rsid w:val="0030719D"/>
  </w:style>
  <w:style w:type="paragraph" w:customStyle="1" w:styleId="AnnexNoTitle">
    <w:name w:val="Annex_NoTitle"/>
    <w:basedOn w:val="Normal"/>
    <w:next w:val="Normalaftertitle"/>
    <w:rsid w:val="00E825F3"/>
    <w:pPr>
      <w:keepNext/>
      <w:keepLines/>
      <w:spacing w:before="24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aliases w:val="(NECG) Footnote Reference,Appel note de bas de p,FR,Footnote Reference/,Footnote symbol,Style 12,Style 124,Style 13,Style 17,fr,o"/>
    <w:basedOn w:val="DefaultParagraphFont"/>
    <w:qFormat/>
    <w:rsid w:val="00174247"/>
    <w:rPr>
      <w:rFonts w:cs="Times New Roman"/>
      <w:position w:val="2"/>
      <w:sz w:val="24"/>
      <w:szCs w:val="24"/>
      <w:vertAlign w:val="superscript"/>
    </w:rPr>
  </w:style>
  <w:style w:type="paragraph" w:styleId="FootnoteText">
    <w:name w:val="footnote text"/>
    <w:aliases w:val="DN,DNV,DNV-,DNV-F,DNV-FT,Footnote Text Char Char1,Footnote Text Char Char1 Char1 Char Char,Footnote Text Char1,Footnote Text Char1 Char1 Char1 Char,Footnote Text Char1 Char1 Char1 Char Char Char1,Footnote Text Char4 Char Char,footnote text"/>
    <w:basedOn w:val="Note"/>
    <w:link w:val="FootnoteTextChar"/>
    <w:qFormat/>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aliases w:val="DN Char,DNV Char,DNV- Char,DNV-F Char,DNV-FT Char,Footnote Text Char Char1 Char,Footnote Text Char Char1 Char1 Char Char Char,Footnote Text Char1 Char,Footnote Text Char1 Char1 Char1 Char Char,Footnote Text Char4 Char Char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link w:val="RectitleChar"/>
    <w:qFormat/>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uiPriority w:val="99"/>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qFormat/>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qFormat/>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FirstFooter">
    <w:name w:val="FirstFooter"/>
    <w:basedOn w:val="Footer"/>
    <w:rsid w:val="0016594C"/>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16594C"/>
    <w:rPr>
      <w:rFonts w:ascii="Tahoma" w:hAnsi="Tahoma" w:cs="Tahoma"/>
      <w:sz w:val="16"/>
      <w:szCs w:val="16"/>
    </w:rPr>
  </w:style>
  <w:style w:type="character" w:customStyle="1" w:styleId="DocumentMapChar">
    <w:name w:val="Document Map Char"/>
    <w:basedOn w:val="DefaultParagraphFont"/>
    <w:link w:val="DocumentMap"/>
    <w:rsid w:val="0016594C"/>
    <w:rPr>
      <w:rFonts w:ascii="Tahoma" w:hAnsi="Tahoma" w:cs="Tahoma"/>
      <w:sz w:val="16"/>
      <w:szCs w:val="16"/>
      <w:lang w:eastAsia="fr-FR"/>
    </w:rPr>
  </w:style>
  <w:style w:type="paragraph" w:customStyle="1" w:styleId="FooterQP">
    <w:name w:val="Footer_QP"/>
    <w:basedOn w:val="Normal"/>
    <w:rsid w:val="0016594C"/>
    <w:pPr>
      <w:tabs>
        <w:tab w:val="left" w:pos="907"/>
        <w:tab w:val="right" w:pos="8789"/>
        <w:tab w:val="right" w:pos="9639"/>
      </w:tabs>
      <w:spacing w:before="0"/>
    </w:pPr>
    <w:rPr>
      <w:b/>
    </w:rPr>
  </w:style>
  <w:style w:type="paragraph" w:styleId="BodyText">
    <w:name w:val="Body Text"/>
    <w:basedOn w:val="Normal"/>
    <w:link w:val="BodyTextChar"/>
    <w:rsid w:val="0016594C"/>
    <w:pPr>
      <w:widowControl w:val="0"/>
      <w:spacing w:before="240"/>
    </w:pPr>
    <w:rPr>
      <w:szCs w:val="26"/>
    </w:rPr>
  </w:style>
  <w:style w:type="character" w:customStyle="1" w:styleId="BodyTextChar">
    <w:name w:val="Body Text Char"/>
    <w:basedOn w:val="DefaultParagraphFont"/>
    <w:link w:val="BodyText"/>
    <w:rsid w:val="0016594C"/>
    <w:rPr>
      <w:rFonts w:ascii="Times New Roman" w:hAnsi="Times New Roman" w:cs="Traditional Arabic"/>
      <w:sz w:val="22"/>
      <w:szCs w:val="26"/>
      <w:lang w:eastAsia="fr-FR"/>
    </w:rPr>
  </w:style>
  <w:style w:type="paragraph" w:styleId="BodyText2">
    <w:name w:val="Body Text 2"/>
    <w:basedOn w:val="Normal"/>
    <w:link w:val="BodyText2Char"/>
    <w:rsid w:val="0016594C"/>
    <w:pPr>
      <w:tabs>
        <w:tab w:val="left" w:pos="849"/>
      </w:tabs>
    </w:pPr>
    <w:rPr>
      <w:b/>
      <w:bCs/>
      <w:sz w:val="32"/>
      <w:szCs w:val="32"/>
    </w:rPr>
  </w:style>
  <w:style w:type="character" w:customStyle="1" w:styleId="BodyText2Char">
    <w:name w:val="Body Text 2 Char"/>
    <w:basedOn w:val="DefaultParagraphFont"/>
    <w:link w:val="BodyText2"/>
    <w:rsid w:val="0016594C"/>
    <w:rPr>
      <w:rFonts w:ascii="Times New Roman" w:hAnsi="Times New Roman" w:cs="Traditional Arabic"/>
      <w:b/>
      <w:bCs/>
      <w:sz w:val="32"/>
      <w:szCs w:val="32"/>
      <w:lang w:eastAsia="fr-FR"/>
    </w:rPr>
  </w:style>
  <w:style w:type="paragraph" w:customStyle="1" w:styleId="AnnexNo">
    <w:name w:val="Annex_No"/>
    <w:basedOn w:val="Normal"/>
    <w:next w:val="Normalaftertitle"/>
    <w:qFormat/>
    <w:rsid w:val="0016594C"/>
    <w:pPr>
      <w:keepNext/>
      <w:keepLines/>
      <w:spacing w:before="240"/>
      <w:jc w:val="center"/>
    </w:pPr>
    <w:rPr>
      <w:sz w:val="26"/>
      <w:szCs w:val="36"/>
    </w:rPr>
  </w:style>
  <w:style w:type="paragraph" w:customStyle="1" w:styleId="Figuretitle0">
    <w:name w:val="Figure_title"/>
    <w:basedOn w:val="Normal"/>
    <w:next w:val="Normal"/>
    <w:rsid w:val="0016594C"/>
    <w:pPr>
      <w:keepNext/>
      <w:tabs>
        <w:tab w:val="left" w:pos="794"/>
        <w:tab w:val="left" w:pos="1191"/>
        <w:tab w:val="left" w:pos="1588"/>
        <w:tab w:val="left" w:pos="1985"/>
      </w:tabs>
      <w:bidi w:val="0"/>
      <w:spacing w:before="0" w:after="120" w:line="240" w:lineRule="auto"/>
      <w:jc w:val="center"/>
    </w:pPr>
    <w:rPr>
      <w:rFonts w:ascii="Times New Roman Bold" w:hAnsi="Times New Roman Bold" w:cs="Times New Roman"/>
      <w:b/>
      <w:sz w:val="18"/>
      <w:szCs w:val="20"/>
      <w:lang w:val="fr-FR" w:eastAsia="en-US"/>
    </w:rPr>
  </w:style>
  <w:style w:type="paragraph" w:customStyle="1" w:styleId="HeadingSum">
    <w:name w:val="Heading_Sum"/>
    <w:basedOn w:val="Headingb"/>
    <w:rsid w:val="0016594C"/>
    <w:pPr>
      <w:spacing w:before="480" w:line="180" w:lineRule="auto"/>
      <w:outlineLvl w:val="0"/>
    </w:pPr>
    <w:rPr>
      <w:sz w:val="24"/>
      <w:szCs w:val="32"/>
      <w:lang w:bidi="ar-SY"/>
    </w:rPr>
  </w:style>
  <w:style w:type="paragraph" w:customStyle="1" w:styleId="Summary">
    <w:name w:val="Summary"/>
    <w:basedOn w:val="Normal"/>
    <w:rsid w:val="0016594C"/>
    <w:pPr>
      <w:spacing w:line="180" w:lineRule="auto"/>
    </w:pPr>
    <w:rPr>
      <w:lang w:bidi="ar-EG"/>
    </w:rPr>
  </w:style>
  <w:style w:type="table" w:customStyle="1" w:styleId="TableGrid8">
    <w:name w:val="Table Grid8"/>
    <w:basedOn w:val="TableNormal"/>
    <w:next w:val="TableGrid"/>
    <w:uiPriority w:val="59"/>
    <w:rsid w:val="001659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link w:val="RecNo"/>
    <w:locked/>
    <w:rsid w:val="0016594C"/>
    <w:rPr>
      <w:rFonts w:ascii="Times New Roman" w:eastAsia="NSimSun" w:hAnsi="Times New Roman" w:cs="Traditional Arabic"/>
      <w:sz w:val="28"/>
      <w:szCs w:val="40"/>
      <w:lang w:eastAsia="fr-FR" w:bidi="ar-EG"/>
    </w:rPr>
  </w:style>
  <w:style w:type="character" w:customStyle="1" w:styleId="RectitleChar">
    <w:name w:val="Rec_title Char"/>
    <w:link w:val="Rectitle"/>
    <w:locked/>
    <w:rsid w:val="0016594C"/>
    <w:rPr>
      <w:rFonts w:ascii="Times New Roman Bold" w:eastAsia="NSimSun" w:hAnsi="Times New Roman Bold" w:cs="Traditional Arabic"/>
      <w:b/>
      <w:bCs/>
      <w:sz w:val="28"/>
      <w:szCs w:val="40"/>
      <w:lang w:eastAsia="fr-FR" w:bidi="ar-EG"/>
    </w:rPr>
  </w:style>
  <w:style w:type="paragraph" w:customStyle="1" w:styleId="AnnexNoTitleAsianSimSun">
    <w:name w:val="Annex_NoTitle + (Asian) SimSun"/>
    <w:basedOn w:val="Rectitle"/>
    <w:rsid w:val="0016594C"/>
    <w:pPr>
      <w:spacing w:after="240"/>
    </w:pPr>
    <w:rPr>
      <w:lang w:eastAsia="en-US" w:bidi="ar-SY"/>
    </w:rPr>
  </w:style>
  <w:style w:type="paragraph" w:customStyle="1" w:styleId="Headingb0">
    <w:name w:val="Heading b"/>
    <w:basedOn w:val="Normal"/>
    <w:qFormat/>
    <w:rsid w:val="00E812EA"/>
    <w:rPr>
      <w:b/>
      <w:bCs/>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publ/R-REC/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2%20Sconed%20Contract%20Work%20(4-11-2024%20---%2025-12-2024)\11%20November\04\2402372A%20Final\Final%20or%20Montage\2023-ITU-R-REC_S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2023-ITU-R-REC_SA-A.dotx</Template>
  <TotalTime>29</TotalTime>
  <Pages>11</Pages>
  <Words>3482</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ITU-R Rec SA template</vt:lpstr>
    </vt:vector>
  </TitlesOfParts>
  <Company>ITU</Company>
  <LinksUpToDate>false</LinksUpToDate>
  <CharactersWithSpaces>22202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SA.2079-1 (2023/12) التشارُك في الترددات بين أنظمة خدمة الأبحاث الفضائية والخدمة الثابتة الساتلية (فضاء-أرض) في النطاق GHz 38-37,5</dc:title>
  <dc:creator>PC-28</dc:creator>
  <cp:lastModifiedBy>Gergis, Mina</cp:lastModifiedBy>
  <cp:revision>12</cp:revision>
  <cp:lastPrinted>2024-11-05T15:14:00Z</cp:lastPrinted>
  <dcterms:created xsi:type="dcterms:W3CDTF">2024-11-05T09:49:00Z</dcterms:created>
  <dcterms:modified xsi:type="dcterms:W3CDTF">2024-11-05T15:21:00Z</dcterms:modified>
</cp:coreProperties>
</file>