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tbl>
      <w:tblPr>
        <w:tblW w:w="10089" w:type="dxa"/>
        <w:tblLook w:val="01E0" w:firstRow="1" w:lastRow="1" w:firstColumn="1" w:lastColumn="1" w:noHBand="0" w:noVBand="0"/>
      </w:tblPr>
      <w:tblGrid>
        <w:gridCol w:w="10089"/>
      </w:tblGrid>
      <w:tr w:rsidR="00E04F6B" w:rsidRPr="0033209F" w:rsidTr="00A60C9A">
        <w:tc>
          <w:tcPr>
            <w:tcW w:w="10089" w:type="dxa"/>
          </w:tcPr>
          <w:p w:rsidR="00E04F6B" w:rsidRPr="0033209F" w:rsidRDefault="00E04F6B" w:rsidP="00A60C9A">
            <w:pPr>
              <w:spacing w:before="380" w:line="280" w:lineRule="exact"/>
              <w:jc w:val="right"/>
              <w:rPr>
                <w:rFonts w:ascii="Tahoma" w:hAnsi="Tahoma" w:cs="Tahoma"/>
                <w:b/>
                <w:bCs/>
                <w:iCs/>
                <w:color w:val="243285"/>
                <w:sz w:val="32"/>
                <w:szCs w:val="32"/>
                <w:lang w:val="en-US"/>
              </w:rPr>
            </w:pPr>
          </w:p>
          <w:p w:rsidR="00E04F6B" w:rsidRPr="0033209F" w:rsidRDefault="00E04F6B" w:rsidP="00590AF1">
            <w:pPr>
              <w:spacing w:before="380" w:line="280" w:lineRule="exact"/>
              <w:jc w:val="right"/>
              <w:rPr>
                <w:rFonts w:ascii="Tahoma" w:hAnsi="Tahoma" w:cs="Tahoma"/>
                <w:b/>
                <w:bCs/>
                <w:iCs/>
                <w:color w:val="243285"/>
                <w:sz w:val="36"/>
                <w:szCs w:val="36"/>
                <w:lang w:eastAsia="zh-CN"/>
              </w:rPr>
            </w:pPr>
            <w:r w:rsidRPr="0033209F">
              <w:rPr>
                <w:rFonts w:ascii="Tahoma" w:hAnsi="Tahoma" w:cs="Tahoma"/>
                <w:b/>
                <w:bCs/>
                <w:iCs/>
                <w:color w:val="243285"/>
                <w:sz w:val="36"/>
                <w:szCs w:val="36"/>
              </w:rPr>
              <w:t xml:space="preserve">ITU-R  </w:t>
            </w:r>
            <w:r w:rsidR="00C9281B">
              <w:rPr>
                <w:rFonts w:ascii="Tahoma" w:hAnsi="Tahoma" w:cs="Tahoma" w:hint="eastAsia"/>
                <w:b/>
                <w:bCs/>
                <w:iCs/>
                <w:color w:val="243285"/>
                <w:sz w:val="36"/>
                <w:szCs w:val="36"/>
                <w:lang w:eastAsia="zh-CN"/>
              </w:rPr>
              <w:t>SA.</w:t>
            </w:r>
            <w:r w:rsidR="007F6EB3" w:rsidRPr="00AE35AF">
              <w:rPr>
                <w:rFonts w:ascii="Tahoma" w:hAnsi="Tahoma" w:cs="Tahoma"/>
                <w:b/>
                <w:bCs/>
                <w:iCs/>
                <w:color w:val="243285"/>
                <w:sz w:val="36"/>
                <w:szCs w:val="36"/>
                <w:lang w:val="en-GB"/>
              </w:rPr>
              <w:t>20</w:t>
            </w:r>
            <w:r w:rsidR="00A60C9A">
              <w:rPr>
                <w:rFonts w:ascii="Tahoma" w:hAnsi="Tahoma" w:cs="Tahoma"/>
                <w:b/>
                <w:bCs/>
                <w:iCs/>
                <w:color w:val="243285"/>
                <w:sz w:val="36"/>
                <w:szCs w:val="36"/>
                <w:lang w:val="en-GB"/>
              </w:rPr>
              <w:t>78-0</w:t>
            </w:r>
            <w:r w:rsidR="00C00A54">
              <w:rPr>
                <w:rFonts w:ascii="Tahoma" w:hAnsi="Tahoma" w:cs="Tahoma"/>
                <w:b/>
                <w:bCs/>
                <w:iCs/>
                <w:color w:val="243285"/>
                <w:sz w:val="36"/>
                <w:szCs w:val="36"/>
                <w:lang w:val="en-GB"/>
              </w:rPr>
              <w:t xml:space="preserve"> </w:t>
            </w:r>
            <w:r w:rsidRPr="00A414EE">
              <w:rPr>
                <w:rFonts w:ascii="SimHei" w:eastAsia="SimHei" w:hAnsi="SimSun" w:cs="Tahoma" w:hint="eastAsia"/>
                <w:b/>
                <w:bCs/>
                <w:iCs/>
                <w:color w:val="243285"/>
                <w:sz w:val="36"/>
                <w:szCs w:val="36"/>
                <w:lang w:eastAsia="zh-CN"/>
              </w:rPr>
              <w:t>建议书</w:t>
            </w:r>
          </w:p>
          <w:p w:rsidR="00E04F6B" w:rsidRPr="0033209F" w:rsidRDefault="00E04F6B" w:rsidP="00A60C9A">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sidR="00A60C9A">
              <w:rPr>
                <w:rFonts w:ascii="Tahoma" w:hAnsi="Tahoma" w:cs="Tahoma"/>
                <w:b/>
                <w:bCs/>
                <w:iCs/>
                <w:color w:val="243285"/>
                <w:szCs w:val="24"/>
              </w:rPr>
              <w:t>08</w:t>
            </w:r>
            <w:r w:rsidRPr="0033209F">
              <w:rPr>
                <w:rFonts w:ascii="Tahoma" w:hAnsi="Tahoma" w:cs="Tahoma"/>
                <w:b/>
                <w:bCs/>
                <w:iCs/>
                <w:color w:val="243285"/>
                <w:szCs w:val="24"/>
              </w:rPr>
              <w:t>/</w:t>
            </w:r>
            <w:r w:rsidRPr="0033209F">
              <w:rPr>
                <w:rFonts w:ascii="Tahoma" w:hAnsi="Tahoma" w:cs="Tahoma" w:hint="eastAsia"/>
                <w:b/>
                <w:bCs/>
                <w:iCs/>
                <w:color w:val="243285"/>
                <w:szCs w:val="24"/>
                <w:lang w:eastAsia="zh-CN"/>
              </w:rPr>
              <w:t>20</w:t>
            </w:r>
            <w:r w:rsidR="00C9281B">
              <w:rPr>
                <w:rFonts w:ascii="Tahoma" w:hAnsi="Tahoma" w:cs="Tahoma" w:hint="eastAsia"/>
                <w:b/>
                <w:bCs/>
                <w:iCs/>
                <w:color w:val="243285"/>
                <w:szCs w:val="24"/>
                <w:lang w:eastAsia="zh-CN"/>
              </w:rPr>
              <w:t>1</w:t>
            </w:r>
            <w:r w:rsidR="00A60C9A">
              <w:rPr>
                <w:rFonts w:ascii="Tahoma" w:hAnsi="Tahoma" w:cs="Tahoma"/>
                <w:b/>
                <w:bCs/>
                <w:iCs/>
                <w:color w:val="243285"/>
                <w:szCs w:val="24"/>
                <w:lang w:eastAsia="zh-CN"/>
              </w:rPr>
              <w:t>5</w:t>
            </w:r>
            <w:r w:rsidRPr="0033209F">
              <w:rPr>
                <w:rFonts w:ascii="Tahoma" w:hAnsi="Tahoma" w:cs="Tahoma"/>
                <w:b/>
                <w:bCs/>
                <w:iCs/>
                <w:color w:val="243285"/>
                <w:szCs w:val="24"/>
              </w:rPr>
              <w:t>)</w:t>
            </w:r>
          </w:p>
        </w:tc>
      </w:tr>
      <w:tr w:rsidR="00E04F6B" w:rsidRPr="00AE55E5" w:rsidTr="00A60C9A">
        <w:tc>
          <w:tcPr>
            <w:tcW w:w="10089" w:type="dxa"/>
          </w:tcPr>
          <w:p w:rsidR="00E04F6B" w:rsidRPr="0033209F" w:rsidRDefault="00E04F6B" w:rsidP="00A60C9A">
            <w:pPr>
              <w:spacing w:before="80" w:line="500" w:lineRule="exact"/>
              <w:jc w:val="right"/>
              <w:rPr>
                <w:rFonts w:ascii="Tahoma" w:hAnsi="Tahoma" w:cs="Tahoma"/>
                <w:b/>
                <w:bCs/>
                <w:iCs/>
                <w:color w:val="243285"/>
                <w:sz w:val="44"/>
                <w:szCs w:val="44"/>
                <w:lang w:eastAsia="zh-CN"/>
              </w:rPr>
            </w:pPr>
          </w:p>
          <w:p w:rsidR="00C00A54" w:rsidRDefault="00A60C9A" w:rsidP="00A60C9A">
            <w:pPr>
              <w:spacing w:before="80" w:line="500" w:lineRule="exact"/>
              <w:jc w:val="right"/>
              <w:rPr>
                <w:rFonts w:ascii="SimHei" w:eastAsia="SimHei" w:hAnsi="Tahoma" w:cs="Tahoma"/>
                <w:b/>
                <w:bCs/>
                <w:color w:val="243285"/>
                <w:sz w:val="44"/>
                <w:szCs w:val="44"/>
                <w:lang w:val="en-US" w:eastAsia="zh-CN"/>
              </w:rPr>
            </w:pPr>
            <w:r w:rsidRPr="00A60C9A">
              <w:rPr>
                <w:rFonts w:ascii="SimHei" w:eastAsia="SimHei" w:hAnsi="Tahoma" w:cs="Tahoma" w:hint="eastAsia"/>
                <w:b/>
                <w:bCs/>
                <w:color w:val="243285"/>
                <w:sz w:val="44"/>
                <w:szCs w:val="44"/>
                <w:lang w:val="en-US" w:eastAsia="zh-CN"/>
              </w:rPr>
              <w:t>保护</w:t>
            </w:r>
            <w:r w:rsidRPr="00590AF1">
              <w:rPr>
                <w:rFonts w:ascii="Tahoma" w:eastAsia="SimHei" w:hAnsi="Tahoma" w:cs="Tahoma"/>
                <w:b/>
                <w:bCs/>
                <w:color w:val="243285"/>
                <w:sz w:val="44"/>
                <w:szCs w:val="44"/>
                <w:lang w:val="en-US" w:eastAsia="zh-CN"/>
              </w:rPr>
              <w:t>2 200-2 290 MHz</w:t>
            </w:r>
            <w:r w:rsidRPr="00A60C9A">
              <w:rPr>
                <w:rFonts w:ascii="SimHei" w:eastAsia="SimHei" w:hAnsi="Tahoma" w:cs="Tahoma" w:hint="eastAsia"/>
                <w:b/>
                <w:bCs/>
                <w:color w:val="243285"/>
                <w:sz w:val="44"/>
                <w:szCs w:val="44"/>
                <w:lang w:val="en-US" w:eastAsia="zh-CN"/>
              </w:rPr>
              <w:t>频段</w:t>
            </w:r>
            <w:r>
              <w:rPr>
                <w:rFonts w:ascii="SimHei" w:eastAsia="SimHei" w:hAnsi="Tahoma" w:cs="Tahoma" w:hint="eastAsia"/>
                <w:b/>
                <w:bCs/>
                <w:color w:val="243285"/>
                <w:sz w:val="44"/>
                <w:szCs w:val="44"/>
                <w:lang w:val="en-US" w:eastAsia="zh-CN"/>
              </w:rPr>
              <w:t>内的空间</w:t>
            </w:r>
          </w:p>
          <w:p w:rsidR="00C00A54" w:rsidRDefault="00A60C9A" w:rsidP="00A60C9A">
            <w:pPr>
              <w:spacing w:before="80" w:line="500" w:lineRule="exact"/>
              <w:jc w:val="right"/>
              <w:rPr>
                <w:rFonts w:ascii="SimHei" w:eastAsia="SimHei" w:hAnsi="Tahoma" w:cs="Tahoma"/>
                <w:b/>
                <w:bCs/>
                <w:color w:val="243285"/>
                <w:sz w:val="44"/>
                <w:szCs w:val="44"/>
                <w:lang w:val="en-US" w:eastAsia="zh-CN"/>
              </w:rPr>
            </w:pPr>
            <w:r>
              <w:rPr>
                <w:rFonts w:ascii="SimHei" w:eastAsia="SimHei" w:hAnsi="Tahoma" w:cs="Tahoma" w:hint="eastAsia"/>
                <w:b/>
                <w:bCs/>
                <w:color w:val="243285"/>
                <w:sz w:val="44"/>
                <w:szCs w:val="44"/>
                <w:lang w:val="en-US" w:eastAsia="zh-CN"/>
              </w:rPr>
              <w:t>研究业务</w:t>
            </w:r>
            <w:r w:rsidRPr="00A60C9A">
              <w:rPr>
                <w:rFonts w:ascii="SimHei" w:eastAsia="SimHei" w:hAnsi="Tahoma" w:cs="Tahoma" w:hint="eastAsia"/>
                <w:b/>
                <w:bCs/>
                <w:color w:val="243285"/>
                <w:sz w:val="44"/>
                <w:szCs w:val="44"/>
                <w:lang w:val="en-US" w:eastAsia="zh-CN"/>
              </w:rPr>
              <w:t>地球站不受移动</w:t>
            </w:r>
            <w:r w:rsidR="00C00A54" w:rsidRPr="00C00A54">
              <w:rPr>
                <w:rFonts w:asciiTheme="minorBidi" w:eastAsia="SimHei" w:hAnsiTheme="minorBidi" w:cstheme="minorBidi"/>
                <w:b/>
                <w:bCs/>
                <w:color w:val="243285"/>
                <w:sz w:val="44"/>
                <w:szCs w:val="44"/>
                <w:lang w:val="en-US" w:eastAsia="zh-CN"/>
              </w:rPr>
              <w:t xml:space="preserve"> </w:t>
            </w:r>
            <w:r w:rsidR="00C00A54" w:rsidRPr="009343D3">
              <w:rPr>
                <w:rFonts w:ascii="Tahoma" w:hAnsi="Tahoma" w:cs="Tahoma"/>
                <w:b/>
                <w:bCs/>
                <w:iCs/>
                <w:color w:val="243285"/>
                <w:sz w:val="44"/>
                <w:szCs w:val="44"/>
                <w:lang w:val="en-US" w:eastAsia="zh-CN"/>
              </w:rPr>
              <w:t>(</w:t>
            </w:r>
            <w:r w:rsidRPr="00A60C9A">
              <w:rPr>
                <w:rFonts w:ascii="SimHei" w:eastAsia="SimHei" w:hAnsi="Tahoma" w:cs="Tahoma" w:hint="eastAsia"/>
                <w:b/>
                <w:bCs/>
                <w:color w:val="243285"/>
                <w:sz w:val="44"/>
                <w:szCs w:val="44"/>
                <w:lang w:val="en-US" w:eastAsia="zh-CN"/>
              </w:rPr>
              <w:t>航空器</w:t>
            </w:r>
            <w:r w:rsidR="00C00A54" w:rsidRPr="009343D3">
              <w:rPr>
                <w:rFonts w:ascii="Tahoma" w:hAnsi="Tahoma" w:cs="Tahoma"/>
                <w:b/>
                <w:bCs/>
                <w:iCs/>
                <w:color w:val="243285"/>
                <w:sz w:val="44"/>
                <w:szCs w:val="44"/>
                <w:lang w:val="en-US" w:eastAsia="zh-CN"/>
              </w:rPr>
              <w:t>)</w:t>
            </w:r>
          </w:p>
          <w:p w:rsidR="00E04F6B" w:rsidRPr="003B0DA0" w:rsidRDefault="00A60C9A" w:rsidP="00A60C9A">
            <w:pPr>
              <w:spacing w:before="80" w:line="500" w:lineRule="exact"/>
              <w:jc w:val="right"/>
              <w:rPr>
                <w:rFonts w:ascii="SimHei" w:eastAsia="SimHei" w:hAnsi="Tahoma" w:cs="Tahoma"/>
                <w:b/>
                <w:bCs/>
                <w:iCs/>
                <w:color w:val="243285"/>
                <w:sz w:val="44"/>
                <w:szCs w:val="44"/>
                <w:lang w:val="en-US" w:eastAsia="zh-CN"/>
              </w:rPr>
            </w:pPr>
            <w:r w:rsidRPr="00A60C9A">
              <w:rPr>
                <w:rFonts w:ascii="SimHei" w:eastAsia="SimHei" w:hAnsi="Tahoma" w:cs="Tahoma" w:hint="eastAsia"/>
                <w:b/>
                <w:bCs/>
                <w:color w:val="243285"/>
                <w:sz w:val="44"/>
                <w:szCs w:val="44"/>
                <w:lang w:val="en-US" w:eastAsia="zh-CN"/>
              </w:rPr>
              <w:t>台站的影响</w:t>
            </w:r>
          </w:p>
          <w:p w:rsidR="00E04F6B" w:rsidRPr="0033209F" w:rsidRDefault="00E04F6B" w:rsidP="00A60C9A">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E04F6B" w:rsidRPr="0033209F" w:rsidTr="00A60C9A">
        <w:tc>
          <w:tcPr>
            <w:tcW w:w="10089" w:type="dxa"/>
          </w:tcPr>
          <w:p w:rsidR="00E04F6B" w:rsidRPr="0033209F" w:rsidRDefault="00E04F6B" w:rsidP="00A60C9A">
            <w:pPr>
              <w:spacing w:before="80" w:line="280" w:lineRule="exact"/>
              <w:ind w:right="640"/>
              <w:rPr>
                <w:rFonts w:ascii="Tahoma" w:hAnsi="Tahoma" w:cs="Tahoma"/>
                <w:b/>
                <w:bCs/>
                <w:iCs/>
                <w:color w:val="243285"/>
                <w:sz w:val="32"/>
                <w:szCs w:val="32"/>
                <w:lang w:val="en-US" w:eastAsia="zh-CN"/>
              </w:rPr>
            </w:pPr>
          </w:p>
          <w:p w:rsidR="00E04F6B" w:rsidRDefault="00E04F6B" w:rsidP="00A60C9A">
            <w:pPr>
              <w:spacing w:before="80" w:line="280" w:lineRule="exact"/>
              <w:ind w:right="640"/>
              <w:rPr>
                <w:rFonts w:ascii="Tahoma" w:hAnsi="Tahoma" w:cs="Tahoma"/>
                <w:b/>
                <w:bCs/>
                <w:iCs/>
                <w:color w:val="243285"/>
                <w:sz w:val="32"/>
                <w:szCs w:val="32"/>
                <w:lang w:val="en-US" w:eastAsia="zh-CN"/>
              </w:rPr>
            </w:pPr>
          </w:p>
          <w:p w:rsidR="00E04F6B" w:rsidRPr="0033209F" w:rsidRDefault="00E04F6B" w:rsidP="00A60C9A">
            <w:pPr>
              <w:spacing w:before="80" w:line="280" w:lineRule="exact"/>
              <w:ind w:right="640"/>
              <w:rPr>
                <w:rFonts w:ascii="Tahoma" w:hAnsi="Tahoma" w:cs="Tahoma"/>
                <w:b/>
                <w:bCs/>
                <w:iCs/>
                <w:color w:val="243285"/>
                <w:sz w:val="32"/>
                <w:szCs w:val="32"/>
                <w:lang w:val="en-US" w:eastAsia="zh-CN"/>
              </w:rPr>
            </w:pPr>
          </w:p>
          <w:p w:rsidR="00E04F6B" w:rsidRPr="0033209F" w:rsidRDefault="00E04F6B" w:rsidP="00A60C9A">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SA</w:t>
            </w:r>
            <w:r w:rsidR="00C00A54">
              <w:rPr>
                <w:rFonts w:ascii="Tahoma" w:hAnsi="Tahoma" w:cs="Tahoma"/>
                <w:b/>
                <w:bCs/>
                <w:iCs/>
                <w:color w:val="243285"/>
                <w:sz w:val="36"/>
                <w:szCs w:val="36"/>
                <w:lang w:val="en-US" w:eastAsia="zh-CN"/>
              </w:rPr>
              <w:t xml:space="preserve"> </w:t>
            </w:r>
            <w:r w:rsidRPr="0033209F">
              <w:rPr>
                <w:rFonts w:ascii="SimHei" w:eastAsia="SimHei" w:hAnsi="Tahoma" w:cs="Tahoma" w:hint="eastAsia"/>
                <w:b/>
                <w:bCs/>
                <w:iCs/>
                <w:color w:val="243285"/>
                <w:sz w:val="36"/>
                <w:szCs w:val="36"/>
                <w:lang w:val="en-US" w:eastAsia="zh-CN"/>
              </w:rPr>
              <w:t>系列</w:t>
            </w:r>
          </w:p>
          <w:p w:rsidR="00E04F6B" w:rsidRPr="00A414EE" w:rsidRDefault="00E04F6B" w:rsidP="00A60C9A">
            <w:pPr>
              <w:spacing w:before="80" w:line="360" w:lineRule="exact"/>
              <w:jc w:val="right"/>
              <w:rPr>
                <w:rFonts w:ascii="SimHei" w:eastAsia="SimHei" w:hAnsi="Tahoma" w:cs="Tahoma"/>
                <w:b/>
                <w:bCs/>
                <w:iCs/>
                <w:color w:val="243285"/>
                <w:sz w:val="36"/>
                <w:szCs w:val="36"/>
                <w:lang w:val="en-US" w:eastAsia="zh-CN"/>
              </w:rPr>
            </w:pPr>
            <w:r w:rsidRPr="00A414EE">
              <w:rPr>
                <w:rFonts w:ascii="SimHei" w:eastAsia="SimHei" w:hint="eastAsia"/>
                <w:b/>
                <w:bCs/>
                <w:color w:val="000080"/>
                <w:sz w:val="36"/>
                <w:szCs w:val="36"/>
                <w:lang w:val="en-US" w:eastAsia="zh-CN"/>
              </w:rPr>
              <w:t>空间应用和气象</w:t>
            </w:r>
          </w:p>
          <w:p w:rsidR="00E04F6B" w:rsidRPr="0033209F" w:rsidRDefault="00E04F6B" w:rsidP="00A60C9A">
            <w:pPr>
              <w:spacing w:before="80" w:line="360" w:lineRule="exact"/>
              <w:jc w:val="right"/>
              <w:rPr>
                <w:rFonts w:ascii="Tahoma" w:hAnsi="Tahoma" w:cs="Tahoma"/>
                <w:b/>
                <w:bCs/>
                <w:iCs/>
                <w:color w:val="243285"/>
                <w:sz w:val="32"/>
                <w:szCs w:val="32"/>
                <w:lang w:val="en-US" w:eastAsia="zh-CN"/>
              </w:rPr>
            </w:pPr>
          </w:p>
        </w:tc>
      </w:tr>
    </w:tbl>
    <w:p w:rsidR="00E04F6B" w:rsidRDefault="00E04F6B" w:rsidP="00E04F6B">
      <w:pPr>
        <w:spacing w:before="80"/>
        <w:rPr>
          <w:i/>
          <w:sz w:val="22"/>
          <w:lang w:val="en-US" w:eastAsia="zh-CN"/>
        </w:rPr>
      </w:pPr>
    </w:p>
    <w:p w:rsidR="00E04F6B" w:rsidRDefault="00E04F6B" w:rsidP="00E04F6B">
      <w:pPr>
        <w:spacing w:before="80"/>
        <w:rPr>
          <w:i/>
          <w:sz w:val="22"/>
          <w:lang w:val="en-US" w:eastAsia="zh-CN"/>
        </w:rPr>
      </w:pPr>
    </w:p>
    <w:p w:rsidR="00E04F6B" w:rsidRDefault="00E04F6B" w:rsidP="00E04F6B">
      <w:pPr>
        <w:spacing w:before="80"/>
        <w:rPr>
          <w:i/>
          <w:sz w:val="22"/>
          <w:lang w:val="en-US" w:eastAsia="zh-CN"/>
        </w:rPr>
      </w:pPr>
    </w:p>
    <w:p w:rsidR="00E04F6B" w:rsidRDefault="00E04F6B" w:rsidP="00E04F6B">
      <w:pPr>
        <w:spacing w:before="80"/>
        <w:rPr>
          <w:i/>
          <w:sz w:val="22"/>
          <w:lang w:val="en-US" w:eastAsia="zh-CN"/>
        </w:rPr>
      </w:pPr>
    </w:p>
    <w:p w:rsidR="00E04F6B" w:rsidRPr="00D51444" w:rsidRDefault="00E04F6B" w:rsidP="00E04F6B">
      <w:pPr>
        <w:rPr>
          <w:lang w:val="en-US" w:eastAsia="zh-CN"/>
        </w:rPr>
        <w:sectPr w:rsidR="00E04F6B" w:rsidRPr="00D51444" w:rsidSect="00A60C9A">
          <w:headerReference w:type="even" r:id="rId7"/>
          <w:headerReference w:type="default" r:id="rId8"/>
          <w:pgSz w:w="11907" w:h="16834" w:code="9"/>
          <w:pgMar w:top="1089" w:right="1089" w:bottom="284" w:left="1089" w:header="567" w:footer="284" w:gutter="0"/>
          <w:paperSrc w:first="15" w:other="15"/>
          <w:cols w:space="720"/>
        </w:sectPr>
      </w:pPr>
    </w:p>
    <w:p w:rsidR="00E04F6B" w:rsidRPr="008A06DF" w:rsidRDefault="00E04F6B" w:rsidP="00C00A54">
      <w:pPr>
        <w:pStyle w:val="Heading1"/>
        <w:spacing w:before="240"/>
        <w:jc w:val="center"/>
        <w:rPr>
          <w:bCs/>
          <w:lang w:val="en-US" w:eastAsia="zh-CN"/>
        </w:rPr>
      </w:pPr>
      <w:r w:rsidRPr="008A06DF">
        <w:rPr>
          <w:lang w:eastAsia="zh-CN"/>
        </w:rPr>
        <w:lastRenderedPageBreak/>
        <w:t>前言</w:t>
      </w:r>
    </w:p>
    <w:p w:rsidR="00E04F6B" w:rsidRPr="00EB1A42" w:rsidRDefault="00E04F6B" w:rsidP="00EB1A42">
      <w:pPr>
        <w:ind w:firstLineChars="200" w:firstLine="400"/>
        <w:rPr>
          <w:sz w:val="20"/>
          <w:lang w:val="en-US" w:eastAsia="zh-CN"/>
        </w:rPr>
      </w:pPr>
      <w:r w:rsidRPr="00EB1A42">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E04F6B" w:rsidRPr="00EB1A42" w:rsidRDefault="00E04F6B" w:rsidP="00EB1A42">
      <w:pPr>
        <w:ind w:firstLineChars="200" w:firstLine="400"/>
        <w:rPr>
          <w:sz w:val="20"/>
          <w:lang w:val="en-US" w:eastAsia="zh-CN"/>
        </w:rPr>
      </w:pPr>
      <w:r w:rsidRPr="00EB1A42">
        <w:rPr>
          <w:rFonts w:hint="eastAsia"/>
          <w:sz w:val="20"/>
          <w:lang w:val="en-US" w:eastAsia="zh-CN"/>
        </w:rPr>
        <w:t>无线电通信部门的规则和政策职能由世界或区域无线电通信大会以及无线电通信全会在研究组的支持下履行。</w:t>
      </w:r>
    </w:p>
    <w:p w:rsidR="00E04F6B" w:rsidRPr="00165141" w:rsidRDefault="00E04F6B" w:rsidP="00EB1A42">
      <w:pPr>
        <w:pStyle w:val="Heading1"/>
        <w:jc w:val="center"/>
        <w:rPr>
          <w:lang w:val="en-US" w:eastAsia="zh-CN"/>
        </w:rPr>
      </w:pPr>
      <w:r w:rsidRPr="00165141">
        <w:rPr>
          <w:rFonts w:hint="eastAsia"/>
          <w:lang w:eastAsia="zh-CN"/>
        </w:rPr>
        <w:t>知识产权政策</w:t>
      </w:r>
      <w:r w:rsidRPr="00165141">
        <w:rPr>
          <w:rFonts w:hint="eastAsia"/>
          <w:lang w:val="en-US" w:eastAsia="zh-CN"/>
        </w:rPr>
        <w:t>（</w:t>
      </w:r>
      <w:r w:rsidRPr="00165141">
        <w:rPr>
          <w:lang w:val="en-US" w:eastAsia="zh-CN"/>
        </w:rPr>
        <w:t>IPR</w:t>
      </w:r>
      <w:r w:rsidRPr="00165141">
        <w:rPr>
          <w:rFonts w:hint="eastAsia"/>
          <w:lang w:val="en-US" w:eastAsia="zh-CN"/>
        </w:rPr>
        <w:t>）</w:t>
      </w:r>
    </w:p>
    <w:p w:rsidR="00E04F6B" w:rsidRPr="008A06DF" w:rsidRDefault="00E04F6B" w:rsidP="00EB1A42">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E04F6B" w:rsidRDefault="00E04F6B" w:rsidP="00E04F6B">
      <w:pPr>
        <w:jc w:val="center"/>
        <w:rPr>
          <w:sz w:val="22"/>
          <w:lang w:val="en-US" w:eastAsia="zh-CN"/>
        </w:rPr>
      </w:pPr>
    </w:p>
    <w:p w:rsidR="00E04F6B" w:rsidRDefault="00E04F6B" w:rsidP="00E04F6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E04F6B" w:rsidTr="00EB1A42">
        <w:tc>
          <w:tcPr>
            <w:tcW w:w="9748" w:type="dxa"/>
            <w:gridSpan w:val="2"/>
          </w:tcPr>
          <w:p w:rsidR="00E04F6B" w:rsidRPr="00C12100" w:rsidRDefault="00E04F6B" w:rsidP="00A60C9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E04F6B" w:rsidRPr="00F128B0" w:rsidRDefault="00E04F6B" w:rsidP="00A60C9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E04F6B" w:rsidRPr="00355C93" w:rsidTr="00EB1A42">
        <w:tc>
          <w:tcPr>
            <w:tcW w:w="960" w:type="dxa"/>
          </w:tcPr>
          <w:p w:rsidR="00E04F6B" w:rsidRPr="00355C93" w:rsidRDefault="00E04F6B" w:rsidP="00A60C9A">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E04F6B" w:rsidRPr="00355C93" w:rsidRDefault="00E04F6B" w:rsidP="00A60C9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E04F6B" w:rsidRPr="00355C93" w:rsidTr="00EB1A42">
        <w:tc>
          <w:tcPr>
            <w:tcW w:w="960" w:type="dxa"/>
          </w:tcPr>
          <w:p w:rsidR="00E04F6B" w:rsidRPr="00355C93" w:rsidRDefault="00E04F6B" w:rsidP="00A60C9A">
            <w:pPr>
              <w:spacing w:before="30" w:after="30"/>
              <w:ind w:left="57"/>
              <w:jc w:val="left"/>
              <w:rPr>
                <w:b/>
                <w:bCs/>
                <w:sz w:val="20"/>
                <w:lang w:val="en-US"/>
              </w:rPr>
            </w:pPr>
            <w:r w:rsidRPr="00355C93">
              <w:rPr>
                <w:b/>
                <w:bCs/>
                <w:sz w:val="20"/>
                <w:lang w:val="en-US"/>
              </w:rPr>
              <w:t>BO</w:t>
            </w:r>
          </w:p>
        </w:tc>
        <w:tc>
          <w:tcPr>
            <w:tcW w:w="8788" w:type="dxa"/>
          </w:tcPr>
          <w:p w:rsidR="00E04F6B" w:rsidRPr="00355C93" w:rsidRDefault="00E04F6B" w:rsidP="00A60C9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E04F6B" w:rsidRPr="00355C93" w:rsidTr="00EB1A42">
        <w:tc>
          <w:tcPr>
            <w:tcW w:w="960" w:type="dxa"/>
          </w:tcPr>
          <w:p w:rsidR="00E04F6B" w:rsidRPr="00355C93" w:rsidRDefault="00E04F6B" w:rsidP="00A60C9A">
            <w:pPr>
              <w:spacing w:before="30" w:after="30"/>
              <w:ind w:left="57"/>
              <w:jc w:val="left"/>
              <w:rPr>
                <w:b/>
                <w:bCs/>
                <w:sz w:val="20"/>
                <w:lang w:val="en-US"/>
              </w:rPr>
            </w:pPr>
            <w:r w:rsidRPr="00355C93">
              <w:rPr>
                <w:b/>
                <w:bCs/>
                <w:sz w:val="20"/>
                <w:lang w:val="en-US"/>
              </w:rPr>
              <w:t>BR</w:t>
            </w:r>
          </w:p>
        </w:tc>
        <w:tc>
          <w:tcPr>
            <w:tcW w:w="8788" w:type="dxa"/>
          </w:tcPr>
          <w:p w:rsidR="00E04F6B" w:rsidRPr="00355C93" w:rsidRDefault="00E04F6B" w:rsidP="00A60C9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E04F6B" w:rsidRPr="00355C93" w:rsidTr="00EB1A42">
        <w:tc>
          <w:tcPr>
            <w:tcW w:w="960" w:type="dxa"/>
          </w:tcPr>
          <w:p w:rsidR="00E04F6B" w:rsidRPr="00355C93" w:rsidRDefault="00E04F6B" w:rsidP="00A60C9A">
            <w:pPr>
              <w:spacing w:before="30" w:after="30"/>
              <w:ind w:left="57"/>
              <w:jc w:val="left"/>
              <w:rPr>
                <w:b/>
                <w:bCs/>
                <w:sz w:val="20"/>
                <w:lang w:val="en-US"/>
              </w:rPr>
            </w:pPr>
            <w:r w:rsidRPr="00355C93">
              <w:rPr>
                <w:b/>
                <w:bCs/>
                <w:sz w:val="20"/>
                <w:lang w:val="en-US"/>
              </w:rPr>
              <w:t>BS</w:t>
            </w:r>
          </w:p>
        </w:tc>
        <w:tc>
          <w:tcPr>
            <w:tcW w:w="8788" w:type="dxa"/>
          </w:tcPr>
          <w:p w:rsidR="00E04F6B" w:rsidRPr="00355C93" w:rsidRDefault="00E04F6B" w:rsidP="00A60C9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E04F6B" w:rsidRPr="00355C93" w:rsidTr="00EB1A42">
        <w:tc>
          <w:tcPr>
            <w:tcW w:w="960" w:type="dxa"/>
          </w:tcPr>
          <w:p w:rsidR="00E04F6B" w:rsidRPr="00355C93" w:rsidRDefault="00E04F6B" w:rsidP="00A60C9A">
            <w:pPr>
              <w:spacing w:before="30" w:after="30"/>
              <w:ind w:left="57"/>
              <w:jc w:val="left"/>
              <w:rPr>
                <w:b/>
                <w:bCs/>
                <w:sz w:val="20"/>
                <w:lang w:val="en-US"/>
              </w:rPr>
            </w:pPr>
            <w:r w:rsidRPr="00355C93">
              <w:rPr>
                <w:b/>
                <w:bCs/>
                <w:sz w:val="20"/>
                <w:lang w:val="en-US"/>
              </w:rPr>
              <w:t>BT</w:t>
            </w:r>
          </w:p>
        </w:tc>
        <w:tc>
          <w:tcPr>
            <w:tcW w:w="8788" w:type="dxa"/>
          </w:tcPr>
          <w:p w:rsidR="00E04F6B" w:rsidRPr="00355C93" w:rsidRDefault="00E04F6B" w:rsidP="00A60C9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E04F6B" w:rsidRPr="00355C93" w:rsidTr="00EB1A42">
        <w:tc>
          <w:tcPr>
            <w:tcW w:w="960" w:type="dxa"/>
          </w:tcPr>
          <w:p w:rsidR="00E04F6B" w:rsidRPr="00355C93" w:rsidRDefault="00E04F6B" w:rsidP="00A60C9A">
            <w:pPr>
              <w:spacing w:before="30" w:after="30"/>
              <w:ind w:left="57"/>
              <w:jc w:val="left"/>
              <w:rPr>
                <w:b/>
                <w:bCs/>
                <w:sz w:val="20"/>
                <w:lang w:val="fr-CH"/>
              </w:rPr>
            </w:pPr>
            <w:r w:rsidRPr="00355C93">
              <w:rPr>
                <w:b/>
                <w:bCs/>
                <w:sz w:val="20"/>
                <w:lang w:val="fr-CH"/>
              </w:rPr>
              <w:t>F</w:t>
            </w:r>
          </w:p>
        </w:tc>
        <w:tc>
          <w:tcPr>
            <w:tcW w:w="8788" w:type="dxa"/>
          </w:tcPr>
          <w:p w:rsidR="00E04F6B" w:rsidRPr="00355C93" w:rsidRDefault="00E04F6B" w:rsidP="00A60C9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E04F6B" w:rsidRPr="00355C93" w:rsidTr="00EB1A42">
        <w:tc>
          <w:tcPr>
            <w:tcW w:w="960" w:type="dxa"/>
          </w:tcPr>
          <w:p w:rsidR="00E04F6B" w:rsidRPr="00F128B0" w:rsidRDefault="00E04F6B" w:rsidP="00A60C9A">
            <w:pPr>
              <w:spacing w:before="30" w:after="30"/>
              <w:ind w:left="57"/>
              <w:jc w:val="left"/>
              <w:rPr>
                <w:b/>
                <w:bCs/>
                <w:sz w:val="20"/>
                <w:lang w:val="en-US"/>
              </w:rPr>
            </w:pPr>
            <w:r w:rsidRPr="00F128B0">
              <w:rPr>
                <w:b/>
                <w:bCs/>
                <w:sz w:val="20"/>
                <w:lang w:val="en-US"/>
              </w:rPr>
              <w:t>M</w:t>
            </w:r>
          </w:p>
        </w:tc>
        <w:tc>
          <w:tcPr>
            <w:tcW w:w="8788" w:type="dxa"/>
          </w:tcPr>
          <w:p w:rsidR="00E04F6B" w:rsidRPr="00355C93" w:rsidRDefault="00E04F6B" w:rsidP="00A60C9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E04F6B" w:rsidRPr="0033209F" w:rsidTr="00EB1A42">
        <w:tc>
          <w:tcPr>
            <w:tcW w:w="960" w:type="dxa"/>
            <w:shd w:val="clear" w:color="auto" w:fill="auto"/>
          </w:tcPr>
          <w:p w:rsidR="00E04F6B" w:rsidRPr="0044751D" w:rsidRDefault="00E04F6B" w:rsidP="00A60C9A">
            <w:pPr>
              <w:spacing w:before="30" w:after="30"/>
              <w:ind w:left="57"/>
              <w:jc w:val="left"/>
              <w:rPr>
                <w:color w:val="000000"/>
                <w:sz w:val="20"/>
                <w:lang w:val="en-US"/>
              </w:rPr>
            </w:pPr>
            <w:r w:rsidRPr="0044751D">
              <w:rPr>
                <w:color w:val="000000"/>
                <w:sz w:val="20"/>
                <w:lang w:val="en-US"/>
              </w:rPr>
              <w:t>P</w:t>
            </w:r>
          </w:p>
        </w:tc>
        <w:tc>
          <w:tcPr>
            <w:tcW w:w="8788" w:type="dxa"/>
            <w:shd w:val="clear" w:color="auto" w:fill="auto"/>
          </w:tcPr>
          <w:p w:rsidR="00E04F6B" w:rsidRPr="0044751D" w:rsidRDefault="00E04F6B" w:rsidP="00A60C9A">
            <w:pPr>
              <w:spacing w:before="30" w:after="30"/>
              <w:ind w:leftChars="-15" w:left="-4" w:hangingChars="16" w:hanging="32"/>
              <w:jc w:val="left"/>
              <w:rPr>
                <w:color w:val="000000"/>
                <w:sz w:val="20"/>
                <w:lang w:val="en-US"/>
              </w:rPr>
            </w:pPr>
            <w:r w:rsidRPr="0044751D">
              <w:rPr>
                <w:rFonts w:hint="eastAsia"/>
                <w:color w:val="000000"/>
                <w:sz w:val="20"/>
                <w:lang w:val="en-US"/>
              </w:rPr>
              <w:t>无线电波传播</w:t>
            </w:r>
          </w:p>
        </w:tc>
      </w:tr>
      <w:tr w:rsidR="00E04F6B" w:rsidRPr="0033209F" w:rsidTr="00EB1A42">
        <w:tc>
          <w:tcPr>
            <w:tcW w:w="960" w:type="dxa"/>
            <w:shd w:val="clear" w:color="auto" w:fill="auto"/>
          </w:tcPr>
          <w:p w:rsidR="00E04F6B" w:rsidRPr="00355C93" w:rsidRDefault="00E04F6B" w:rsidP="00A60C9A">
            <w:pPr>
              <w:spacing w:before="30" w:after="30"/>
              <w:ind w:left="57"/>
              <w:jc w:val="left"/>
              <w:rPr>
                <w:b/>
                <w:bCs/>
                <w:sz w:val="20"/>
                <w:lang w:val="en-US"/>
              </w:rPr>
            </w:pPr>
            <w:r w:rsidRPr="00355C93">
              <w:rPr>
                <w:b/>
                <w:bCs/>
                <w:sz w:val="20"/>
                <w:lang w:val="en-US"/>
              </w:rPr>
              <w:t>RA</w:t>
            </w:r>
          </w:p>
        </w:tc>
        <w:tc>
          <w:tcPr>
            <w:tcW w:w="8788" w:type="dxa"/>
            <w:shd w:val="clear" w:color="auto" w:fill="auto"/>
          </w:tcPr>
          <w:p w:rsidR="00E04F6B" w:rsidRPr="00355C93" w:rsidRDefault="00E04F6B" w:rsidP="00A60C9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E04F6B" w:rsidRPr="0033209F" w:rsidTr="00EB1A42">
        <w:tc>
          <w:tcPr>
            <w:tcW w:w="960" w:type="dxa"/>
            <w:shd w:val="clear" w:color="auto" w:fill="auto"/>
          </w:tcPr>
          <w:p w:rsidR="00E04F6B" w:rsidRPr="00355C93" w:rsidRDefault="00E04F6B" w:rsidP="00A60C9A">
            <w:pPr>
              <w:spacing w:before="30" w:after="30"/>
              <w:ind w:left="57"/>
              <w:jc w:val="left"/>
              <w:rPr>
                <w:b/>
                <w:bCs/>
                <w:sz w:val="20"/>
                <w:lang w:val="en-US"/>
              </w:rPr>
            </w:pPr>
            <w:r w:rsidRPr="00355C93">
              <w:rPr>
                <w:b/>
                <w:bCs/>
                <w:sz w:val="20"/>
                <w:lang w:val="en-US"/>
              </w:rPr>
              <w:t>RS</w:t>
            </w:r>
          </w:p>
        </w:tc>
        <w:tc>
          <w:tcPr>
            <w:tcW w:w="8788" w:type="dxa"/>
            <w:shd w:val="clear" w:color="auto" w:fill="auto"/>
          </w:tcPr>
          <w:p w:rsidR="00E04F6B" w:rsidRPr="00355C93" w:rsidRDefault="00E04F6B" w:rsidP="00A60C9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E04F6B" w:rsidRPr="0033209F" w:rsidTr="00EB1A42">
        <w:tc>
          <w:tcPr>
            <w:tcW w:w="960" w:type="dxa"/>
            <w:shd w:val="clear" w:color="auto" w:fill="auto"/>
          </w:tcPr>
          <w:p w:rsidR="00E04F6B" w:rsidRPr="0033209F" w:rsidRDefault="00E04F6B" w:rsidP="00A60C9A">
            <w:pPr>
              <w:spacing w:before="30" w:after="30"/>
              <w:ind w:left="57"/>
              <w:jc w:val="left"/>
              <w:rPr>
                <w:b/>
                <w:bCs/>
                <w:sz w:val="20"/>
                <w:lang w:val="en-US"/>
              </w:rPr>
            </w:pPr>
            <w:r w:rsidRPr="0033209F">
              <w:rPr>
                <w:b/>
                <w:bCs/>
                <w:sz w:val="20"/>
                <w:lang w:val="en-US"/>
              </w:rPr>
              <w:t>S</w:t>
            </w:r>
          </w:p>
        </w:tc>
        <w:tc>
          <w:tcPr>
            <w:tcW w:w="8788" w:type="dxa"/>
            <w:shd w:val="clear" w:color="auto" w:fill="auto"/>
          </w:tcPr>
          <w:p w:rsidR="00E04F6B" w:rsidRPr="0033209F" w:rsidRDefault="00E04F6B" w:rsidP="00A60C9A">
            <w:pPr>
              <w:spacing w:before="30" w:after="30"/>
              <w:ind w:leftChars="-2" w:left="-4" w:hanging="1"/>
              <w:jc w:val="left"/>
              <w:rPr>
                <w:sz w:val="20"/>
                <w:lang w:val="en-US"/>
              </w:rPr>
            </w:pPr>
            <w:r w:rsidRPr="0033209F">
              <w:rPr>
                <w:rFonts w:hint="eastAsia"/>
                <w:sz w:val="20"/>
                <w:lang w:val="en-US"/>
              </w:rPr>
              <w:t>卫星固定业务</w:t>
            </w:r>
          </w:p>
        </w:tc>
      </w:tr>
      <w:tr w:rsidR="00E04F6B" w:rsidRPr="0033209F" w:rsidTr="00EB1A42">
        <w:tc>
          <w:tcPr>
            <w:tcW w:w="960" w:type="dxa"/>
            <w:shd w:val="clear" w:color="auto" w:fill="F2F2F2"/>
          </w:tcPr>
          <w:p w:rsidR="00E04F6B" w:rsidRPr="0044751D" w:rsidRDefault="00E04F6B" w:rsidP="00A60C9A">
            <w:pPr>
              <w:spacing w:before="30" w:after="30"/>
              <w:ind w:left="57"/>
              <w:jc w:val="left"/>
              <w:rPr>
                <w:b/>
                <w:bCs/>
                <w:color w:val="000080"/>
                <w:sz w:val="20"/>
                <w:lang w:val="en-US"/>
              </w:rPr>
            </w:pPr>
            <w:r w:rsidRPr="0044751D">
              <w:rPr>
                <w:b/>
                <w:bCs/>
                <w:color w:val="000080"/>
                <w:sz w:val="20"/>
                <w:lang w:val="en-US"/>
              </w:rPr>
              <w:t>SA</w:t>
            </w:r>
          </w:p>
        </w:tc>
        <w:tc>
          <w:tcPr>
            <w:tcW w:w="8788" w:type="dxa"/>
            <w:shd w:val="clear" w:color="auto" w:fill="F2F2F2"/>
          </w:tcPr>
          <w:p w:rsidR="00E04F6B" w:rsidRPr="0044751D" w:rsidRDefault="00E04F6B" w:rsidP="00A60C9A">
            <w:pPr>
              <w:spacing w:before="30" w:after="30"/>
              <w:jc w:val="left"/>
              <w:rPr>
                <w:b/>
                <w:bCs/>
                <w:color w:val="000080"/>
                <w:sz w:val="20"/>
                <w:lang w:val="en-US"/>
              </w:rPr>
            </w:pPr>
            <w:r w:rsidRPr="0044751D">
              <w:rPr>
                <w:rFonts w:hint="eastAsia"/>
                <w:b/>
                <w:bCs/>
                <w:color w:val="000080"/>
                <w:sz w:val="20"/>
                <w:lang w:val="en-US"/>
              </w:rPr>
              <w:t>空间应用和气象</w:t>
            </w:r>
          </w:p>
        </w:tc>
      </w:tr>
      <w:tr w:rsidR="00E04F6B" w:rsidRPr="00355C93" w:rsidTr="00EB1A42">
        <w:trPr>
          <w:trHeight w:val="80"/>
        </w:trPr>
        <w:tc>
          <w:tcPr>
            <w:tcW w:w="960" w:type="dxa"/>
          </w:tcPr>
          <w:p w:rsidR="00E04F6B" w:rsidRPr="00355C93" w:rsidRDefault="00E04F6B" w:rsidP="00A60C9A">
            <w:pPr>
              <w:spacing w:before="30" w:after="30"/>
              <w:ind w:left="57"/>
              <w:jc w:val="left"/>
              <w:rPr>
                <w:b/>
                <w:bCs/>
                <w:sz w:val="20"/>
                <w:lang w:val="en-US"/>
              </w:rPr>
            </w:pPr>
            <w:r w:rsidRPr="00355C93">
              <w:rPr>
                <w:b/>
                <w:bCs/>
                <w:sz w:val="20"/>
                <w:lang w:val="en-US"/>
              </w:rPr>
              <w:t>SF</w:t>
            </w:r>
          </w:p>
        </w:tc>
        <w:tc>
          <w:tcPr>
            <w:tcW w:w="8788" w:type="dxa"/>
          </w:tcPr>
          <w:p w:rsidR="00E04F6B" w:rsidRPr="00355C93" w:rsidRDefault="00E04F6B" w:rsidP="00A60C9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E04F6B" w:rsidRPr="00355C93" w:rsidTr="00EB1A42">
        <w:tc>
          <w:tcPr>
            <w:tcW w:w="960" w:type="dxa"/>
          </w:tcPr>
          <w:p w:rsidR="00E04F6B" w:rsidRPr="00355C93" w:rsidRDefault="00E04F6B" w:rsidP="00A60C9A">
            <w:pPr>
              <w:spacing w:before="30" w:after="30"/>
              <w:ind w:left="57"/>
              <w:jc w:val="left"/>
              <w:rPr>
                <w:b/>
                <w:bCs/>
                <w:sz w:val="20"/>
                <w:lang w:val="en-US"/>
              </w:rPr>
            </w:pPr>
            <w:r w:rsidRPr="00355C93">
              <w:rPr>
                <w:b/>
                <w:bCs/>
                <w:sz w:val="20"/>
                <w:lang w:val="en-US"/>
              </w:rPr>
              <w:t>SM</w:t>
            </w:r>
          </w:p>
        </w:tc>
        <w:tc>
          <w:tcPr>
            <w:tcW w:w="8788" w:type="dxa"/>
          </w:tcPr>
          <w:p w:rsidR="00E04F6B" w:rsidRPr="00355C93" w:rsidRDefault="00E04F6B" w:rsidP="00A60C9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E04F6B" w:rsidRPr="0033209F" w:rsidTr="00EB1A42">
        <w:tc>
          <w:tcPr>
            <w:tcW w:w="960" w:type="dxa"/>
            <w:shd w:val="clear" w:color="auto" w:fill="FFFFFF"/>
          </w:tcPr>
          <w:p w:rsidR="00E04F6B" w:rsidRPr="00355C93" w:rsidRDefault="00E04F6B" w:rsidP="00A60C9A">
            <w:pPr>
              <w:spacing w:before="30" w:after="30"/>
              <w:ind w:left="57"/>
              <w:jc w:val="left"/>
              <w:rPr>
                <w:b/>
                <w:bCs/>
                <w:sz w:val="20"/>
                <w:lang w:val="en-US"/>
              </w:rPr>
            </w:pPr>
            <w:r w:rsidRPr="00355C93">
              <w:rPr>
                <w:b/>
                <w:bCs/>
                <w:sz w:val="20"/>
                <w:lang w:val="en-US"/>
              </w:rPr>
              <w:t>SNG</w:t>
            </w:r>
          </w:p>
        </w:tc>
        <w:tc>
          <w:tcPr>
            <w:tcW w:w="8788" w:type="dxa"/>
            <w:shd w:val="clear" w:color="auto" w:fill="FFFFFF"/>
          </w:tcPr>
          <w:p w:rsidR="00E04F6B" w:rsidRPr="00355C93" w:rsidRDefault="00E04F6B" w:rsidP="00A60C9A">
            <w:pPr>
              <w:spacing w:before="30" w:after="30"/>
              <w:jc w:val="left"/>
              <w:rPr>
                <w:sz w:val="20"/>
                <w:lang w:val="en-US"/>
              </w:rPr>
            </w:pPr>
            <w:r w:rsidRPr="00355C93">
              <w:rPr>
                <w:rFonts w:hint="eastAsia"/>
                <w:sz w:val="20"/>
                <w:lang w:val="en-US" w:eastAsia="zh-CN"/>
              </w:rPr>
              <w:t>卫星新闻采集</w:t>
            </w:r>
          </w:p>
        </w:tc>
      </w:tr>
      <w:tr w:rsidR="00E04F6B" w:rsidRPr="00355C93" w:rsidTr="00EB1A42">
        <w:tc>
          <w:tcPr>
            <w:tcW w:w="960" w:type="dxa"/>
          </w:tcPr>
          <w:p w:rsidR="00E04F6B" w:rsidRPr="00355C93" w:rsidRDefault="00E04F6B" w:rsidP="00A60C9A">
            <w:pPr>
              <w:spacing w:before="30" w:after="30"/>
              <w:ind w:left="57"/>
              <w:jc w:val="left"/>
              <w:rPr>
                <w:b/>
                <w:bCs/>
                <w:sz w:val="20"/>
                <w:lang w:val="en-US"/>
              </w:rPr>
            </w:pPr>
            <w:r w:rsidRPr="00355C93">
              <w:rPr>
                <w:b/>
                <w:bCs/>
                <w:sz w:val="20"/>
                <w:lang w:val="en-US"/>
              </w:rPr>
              <w:t>TF</w:t>
            </w:r>
          </w:p>
        </w:tc>
        <w:tc>
          <w:tcPr>
            <w:tcW w:w="8788" w:type="dxa"/>
          </w:tcPr>
          <w:p w:rsidR="00E04F6B" w:rsidRPr="00355C93" w:rsidRDefault="00E04F6B" w:rsidP="00A60C9A">
            <w:pPr>
              <w:spacing w:before="30" w:after="30"/>
              <w:jc w:val="left"/>
              <w:rPr>
                <w:sz w:val="20"/>
                <w:lang w:val="en-US" w:eastAsia="zh-CN"/>
              </w:rPr>
            </w:pPr>
            <w:r w:rsidRPr="00355C93">
              <w:rPr>
                <w:rFonts w:hint="eastAsia"/>
                <w:sz w:val="20"/>
                <w:lang w:val="en-US" w:eastAsia="zh-CN"/>
              </w:rPr>
              <w:t>时间信号和频率标准发射</w:t>
            </w:r>
          </w:p>
        </w:tc>
      </w:tr>
      <w:tr w:rsidR="00E04F6B" w:rsidRPr="00355C93" w:rsidTr="00EB1A42">
        <w:tc>
          <w:tcPr>
            <w:tcW w:w="960" w:type="dxa"/>
          </w:tcPr>
          <w:p w:rsidR="00E04F6B" w:rsidRPr="00355C93" w:rsidRDefault="00E04F6B" w:rsidP="00A60C9A">
            <w:pPr>
              <w:spacing w:before="30" w:after="30"/>
              <w:ind w:left="57"/>
              <w:jc w:val="left"/>
              <w:rPr>
                <w:b/>
                <w:bCs/>
                <w:sz w:val="20"/>
                <w:lang w:val="en-US"/>
              </w:rPr>
            </w:pPr>
            <w:r w:rsidRPr="00355C93">
              <w:rPr>
                <w:b/>
                <w:bCs/>
                <w:sz w:val="20"/>
                <w:lang w:val="en-US"/>
              </w:rPr>
              <w:t>V</w:t>
            </w:r>
          </w:p>
        </w:tc>
        <w:tc>
          <w:tcPr>
            <w:tcW w:w="8788" w:type="dxa"/>
          </w:tcPr>
          <w:p w:rsidR="00E04F6B" w:rsidRPr="00355C93" w:rsidRDefault="00E04F6B" w:rsidP="00A60C9A">
            <w:pPr>
              <w:spacing w:before="30" w:after="180"/>
              <w:jc w:val="left"/>
              <w:rPr>
                <w:sz w:val="20"/>
                <w:lang w:val="en-US"/>
              </w:rPr>
            </w:pPr>
            <w:r w:rsidRPr="00355C93">
              <w:rPr>
                <w:rFonts w:hint="eastAsia"/>
                <w:sz w:val="20"/>
                <w:lang w:val="en-US" w:eastAsia="zh-CN"/>
              </w:rPr>
              <w:t>词汇和相关问题</w:t>
            </w:r>
          </w:p>
        </w:tc>
      </w:tr>
    </w:tbl>
    <w:p w:rsidR="00E04F6B" w:rsidRPr="00036EE3" w:rsidRDefault="00E04F6B" w:rsidP="00E04F6B">
      <w:pPr>
        <w:spacing w:before="30" w:after="30"/>
        <w:jc w:val="center"/>
        <w:rPr>
          <w:sz w:val="20"/>
          <w:lang w:val="en-US"/>
        </w:rPr>
      </w:pPr>
    </w:p>
    <w:p w:rsidR="00E04F6B" w:rsidRPr="00036EE3" w:rsidRDefault="00E04F6B" w:rsidP="00E04F6B">
      <w:pPr>
        <w:spacing w:before="0"/>
        <w:jc w:val="center"/>
        <w:rPr>
          <w:sz w:val="22"/>
          <w:lang w:val="en-US"/>
        </w:rPr>
      </w:pPr>
    </w:p>
    <w:tbl>
      <w:tblPr>
        <w:tblW w:w="0" w:type="auto"/>
        <w:tblInd w:w="10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01"/>
      </w:tblGrid>
      <w:tr w:rsidR="00E04F6B" w:rsidTr="00F87D18">
        <w:tc>
          <w:tcPr>
            <w:tcW w:w="9729" w:type="dxa"/>
          </w:tcPr>
          <w:p w:rsidR="00E04F6B" w:rsidRPr="00001FF7" w:rsidRDefault="00E04F6B" w:rsidP="00A60C9A">
            <w:pPr>
              <w:spacing w:after="120"/>
              <w:jc w:val="left"/>
              <w:rPr>
                <w:iCs/>
                <w:sz w:val="20"/>
                <w:lang w:val="en-US" w:eastAsia="zh-CN"/>
              </w:rPr>
            </w:pPr>
            <w:r w:rsidRPr="00001FF7">
              <w:rPr>
                <w:rFonts w:ascii="STKaiti" w:eastAsia="STKaiti" w:hAnsi="STKaiti" w:hint="eastAsia"/>
                <w:b/>
                <w:iCs/>
                <w:smallCaps/>
                <w:sz w:val="20"/>
                <w:lang w:val="en-US" w:eastAsia="zh-CN"/>
              </w:rPr>
              <w:t>注</w:t>
            </w:r>
            <w:r w:rsidRPr="00001FF7">
              <w:rPr>
                <w:rFonts w:ascii="STKaiti" w:eastAsia="STKaiti" w:hAnsi="STKaiti" w:hint="eastAsia"/>
                <w:iCs/>
                <w:smallCaps/>
                <w:sz w:val="20"/>
                <w:lang w:val="en-US" w:eastAsia="zh-CN"/>
              </w:rPr>
              <w:t>：</w:t>
            </w:r>
            <w:r w:rsidRPr="00001FF7">
              <w:rPr>
                <w:rFonts w:ascii="STKaiti" w:eastAsia="STKaiti" w:hAnsi="STKaiti"/>
                <w:iCs/>
                <w:smallCaps/>
                <w:sz w:val="20"/>
                <w:lang w:val="en-US" w:eastAsia="zh-CN"/>
              </w:rPr>
              <w:t>本</w:t>
            </w:r>
            <w:r w:rsidRPr="00001FF7">
              <w:rPr>
                <w:rFonts w:eastAsia="STKaiti"/>
                <w:bCs/>
                <w:iCs/>
                <w:smallCaps/>
                <w:sz w:val="20"/>
                <w:lang w:val="en-US" w:eastAsia="zh-CN"/>
              </w:rPr>
              <w:t>ITU-R</w:t>
            </w:r>
            <w:r w:rsidRPr="00001FF7">
              <w:rPr>
                <w:rFonts w:ascii="STKaiti" w:eastAsia="STKaiti" w:hAnsi="STKaiti" w:hint="eastAsia"/>
                <w:bCs/>
                <w:iCs/>
                <w:smallCaps/>
                <w:sz w:val="20"/>
                <w:lang w:val="en-US" w:eastAsia="zh-CN"/>
              </w:rPr>
              <w:t>建议书</w:t>
            </w:r>
            <w:r w:rsidRPr="00001FF7">
              <w:rPr>
                <w:rFonts w:ascii="STKaiti" w:eastAsia="STKaiti" w:hAnsi="STKaiti"/>
                <w:bCs/>
                <w:iCs/>
                <w:smallCaps/>
                <w:sz w:val="20"/>
                <w:lang w:val="en-US" w:eastAsia="zh-CN"/>
              </w:rPr>
              <w:t>英文版已按</w:t>
            </w:r>
            <w:r w:rsidRPr="00001FF7">
              <w:rPr>
                <w:rFonts w:eastAsia="STKaiti"/>
                <w:bCs/>
                <w:iCs/>
                <w:smallCaps/>
                <w:sz w:val="20"/>
                <w:lang w:val="en-US" w:eastAsia="zh-CN"/>
              </w:rPr>
              <w:t>ITU-R</w:t>
            </w:r>
            <w:r w:rsidRPr="00001FF7">
              <w:rPr>
                <w:rFonts w:ascii="STKaiti" w:eastAsia="STKaiti" w:hAnsi="STKaiti"/>
                <w:bCs/>
                <w:iCs/>
                <w:smallCaps/>
                <w:sz w:val="20"/>
                <w:lang w:val="en-US" w:eastAsia="zh-CN"/>
              </w:rPr>
              <w:t>第</w:t>
            </w:r>
            <w:r w:rsidRPr="00001FF7">
              <w:rPr>
                <w:rFonts w:eastAsia="STKaiti"/>
                <w:bCs/>
                <w:iCs/>
                <w:smallCaps/>
                <w:sz w:val="20"/>
                <w:lang w:val="en-US" w:eastAsia="zh-CN"/>
              </w:rPr>
              <w:t>1</w:t>
            </w:r>
            <w:r w:rsidRPr="00001FF7">
              <w:rPr>
                <w:rFonts w:ascii="STKaiti" w:eastAsia="STKaiti" w:hAnsi="STKaiti"/>
                <w:bCs/>
                <w:iCs/>
                <w:smallCaps/>
                <w:sz w:val="20"/>
                <w:lang w:val="en-US" w:eastAsia="zh-CN"/>
              </w:rPr>
              <w:t>号决议规定的程序批准</w:t>
            </w:r>
            <w:r w:rsidRPr="00001FF7">
              <w:rPr>
                <w:rFonts w:ascii="STKaiti" w:eastAsia="STKaiti" w:hAnsi="STKaiti" w:hint="eastAsia"/>
                <w:bCs/>
                <w:iCs/>
                <w:smallCaps/>
                <w:sz w:val="20"/>
                <w:lang w:val="en-US" w:eastAsia="zh-CN"/>
              </w:rPr>
              <w:t>。</w:t>
            </w:r>
          </w:p>
        </w:tc>
      </w:tr>
    </w:tbl>
    <w:p w:rsidR="00E04F6B" w:rsidRDefault="00E04F6B" w:rsidP="00E04F6B">
      <w:pPr>
        <w:spacing w:before="0"/>
        <w:jc w:val="center"/>
        <w:rPr>
          <w:sz w:val="22"/>
          <w:lang w:val="en-US" w:eastAsia="zh-CN"/>
        </w:rPr>
      </w:pPr>
    </w:p>
    <w:p w:rsidR="00E04F6B" w:rsidRPr="00683F26" w:rsidRDefault="00E04F6B" w:rsidP="00C00A54">
      <w:pPr>
        <w:jc w:val="right"/>
        <w:rPr>
          <w:sz w:val="20"/>
          <w:lang w:val="en-US" w:eastAsia="zh-CN"/>
        </w:rPr>
      </w:pPr>
      <w:r>
        <w:rPr>
          <w:rFonts w:ascii="STKaiti" w:eastAsia="STKaiti" w:hAnsi="STKaiti" w:hint="eastAsia"/>
          <w:iCs/>
          <w:sz w:val="20"/>
          <w:lang w:val="en-US" w:eastAsia="zh-CN"/>
        </w:rPr>
        <w:t>电子出版</w:t>
      </w:r>
      <w:r>
        <w:rPr>
          <w:rFonts w:ascii="STKaiti" w:eastAsia="STKaiti" w:hAnsi="STKaiti"/>
          <w:iCs/>
          <w:sz w:val="20"/>
          <w:lang w:val="en-US" w:eastAsia="zh-CN"/>
        </w:rPr>
        <w:br/>
      </w:r>
      <w:r w:rsidRPr="002F5199">
        <w:rPr>
          <w:sz w:val="20"/>
          <w:lang w:val="en-US" w:eastAsia="zh-CN"/>
        </w:rPr>
        <w:t>20</w:t>
      </w:r>
      <w:r w:rsidR="00FD6AE1">
        <w:rPr>
          <w:rFonts w:hint="eastAsia"/>
          <w:sz w:val="20"/>
          <w:lang w:val="en-US" w:eastAsia="zh-CN"/>
        </w:rPr>
        <w:t>1</w:t>
      </w:r>
      <w:r w:rsidR="00C00A54">
        <w:rPr>
          <w:sz w:val="20"/>
          <w:lang w:val="en-US" w:eastAsia="zh-CN"/>
        </w:rPr>
        <w:t>6</w:t>
      </w:r>
      <w:r>
        <w:rPr>
          <w:rFonts w:hint="eastAsia"/>
          <w:sz w:val="20"/>
          <w:lang w:val="en-US" w:eastAsia="zh-CN"/>
        </w:rPr>
        <w:t>年，日内瓦</w:t>
      </w:r>
    </w:p>
    <w:p w:rsidR="00E04F6B" w:rsidRPr="00A613D0" w:rsidRDefault="00E04F6B" w:rsidP="00C00A54">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C00A54">
        <w:rPr>
          <w:rFonts w:hint="eastAsia"/>
          <w:sz w:val="20"/>
          <w:lang w:val="en-US" w:eastAsia="zh-CN"/>
        </w:rPr>
        <w:t>国际</w:t>
      </w:r>
      <w:r w:rsidR="00C00A54">
        <w:rPr>
          <w:sz w:val="20"/>
          <w:lang w:val="en-US" w:eastAsia="zh-CN"/>
        </w:rPr>
        <w:t>电联</w:t>
      </w:r>
      <w:r w:rsidRPr="00A613D0">
        <w:rPr>
          <w:sz w:val="20"/>
          <w:lang w:val="en-US" w:eastAsia="zh-CN"/>
        </w:rPr>
        <w:t xml:space="preserve"> </w:t>
      </w:r>
      <w:bookmarkStart w:id="0" w:name="iiannee"/>
      <w:bookmarkEnd w:id="0"/>
      <w:r w:rsidRPr="00A613D0">
        <w:rPr>
          <w:sz w:val="20"/>
          <w:lang w:val="en-US" w:eastAsia="zh-CN"/>
        </w:rPr>
        <w:t>20</w:t>
      </w:r>
      <w:r w:rsidR="00FD6AE1">
        <w:rPr>
          <w:rFonts w:hint="eastAsia"/>
          <w:sz w:val="20"/>
          <w:lang w:val="en-US" w:eastAsia="zh-CN"/>
        </w:rPr>
        <w:t>1</w:t>
      </w:r>
      <w:r w:rsidR="00C00A54">
        <w:rPr>
          <w:sz w:val="20"/>
          <w:lang w:val="en-US" w:eastAsia="zh-CN"/>
        </w:rPr>
        <w:t>6</w:t>
      </w:r>
    </w:p>
    <w:p w:rsidR="00E04F6B" w:rsidRPr="00470E28" w:rsidRDefault="00E04F6B" w:rsidP="00E04F6B">
      <w:pPr>
        <w:ind w:firstLineChars="200" w:firstLine="360"/>
        <w:jc w:val="left"/>
        <w:rPr>
          <w:lang w:val="en-US" w:eastAsia="zh-CN"/>
        </w:rPr>
      </w:pPr>
      <w:r w:rsidRPr="00001FF7">
        <w:rPr>
          <w:rFonts w:ascii="SimSun" w:hAnsi="SimSun" w:hint="eastAsia"/>
          <w:sz w:val="18"/>
          <w:szCs w:val="18"/>
          <w:lang w:val="en-US" w:eastAsia="zh-CN"/>
        </w:rPr>
        <w:t>版权所有。</w:t>
      </w:r>
      <w:r w:rsidRPr="00001FF7">
        <w:rPr>
          <w:rFonts w:ascii="SimSun" w:hAnsi="SimSun"/>
          <w:sz w:val="18"/>
          <w:szCs w:val="18"/>
          <w:lang w:val="en-US" w:eastAsia="zh-CN"/>
        </w:rPr>
        <w:t>未经国际电联书面许可，不得以任何手段复制本出版物的任何部分</w:t>
      </w:r>
      <w:r w:rsidRPr="00001FF7">
        <w:rPr>
          <w:rFonts w:ascii="SimSun" w:hAnsi="SimSun" w:hint="eastAsia"/>
          <w:sz w:val="18"/>
          <w:szCs w:val="18"/>
          <w:lang w:val="en-US" w:eastAsia="zh-CN"/>
        </w:rPr>
        <w:t>。</w:t>
      </w:r>
    </w:p>
    <w:p w:rsidR="00E04F6B" w:rsidRDefault="00E04F6B" w:rsidP="003A6CBF">
      <w:pPr>
        <w:pStyle w:val="RecNoBR"/>
        <w:spacing w:before="0"/>
        <w:rPr>
          <w:rStyle w:val="href"/>
          <w:lang w:val="en-US" w:eastAsia="zh-CN"/>
        </w:rPr>
        <w:sectPr w:rsidR="00E04F6B" w:rsidSect="00364AE1">
          <w:headerReference w:type="even" r:id="rId11"/>
          <w:headerReference w:type="default" r:id="rId12"/>
          <w:footerReference w:type="default" r:id="rId13"/>
          <w:pgSz w:w="11907" w:h="16834" w:code="9"/>
          <w:pgMar w:top="1418" w:right="1134" w:bottom="1134" w:left="1134" w:header="720" w:footer="482" w:gutter="0"/>
          <w:paperSrc w:first="15" w:other="15"/>
          <w:pgNumType w:fmt="lowerRoman" w:start="2"/>
          <w:cols w:space="720"/>
        </w:sectPr>
      </w:pPr>
    </w:p>
    <w:p w:rsidR="00043A57" w:rsidRPr="00E04F6B" w:rsidRDefault="00AC5B0A" w:rsidP="00800934">
      <w:pPr>
        <w:pStyle w:val="RecNoBR"/>
        <w:spacing w:before="0"/>
        <w:rPr>
          <w:lang w:eastAsia="zh-CN"/>
        </w:rPr>
      </w:pPr>
      <w:r>
        <w:rPr>
          <w:lang w:val="en-GB" w:eastAsia="zh-CN"/>
        </w:rPr>
        <w:lastRenderedPageBreak/>
        <w:t>ITU-R</w:t>
      </w:r>
      <w:r w:rsidR="00EC7AC9">
        <w:rPr>
          <w:lang w:val="en-GB" w:eastAsia="zh-CN"/>
        </w:rPr>
        <w:t xml:space="preserve"> </w:t>
      </w:r>
      <w:r>
        <w:rPr>
          <w:lang w:val="en-GB" w:eastAsia="zh-CN"/>
        </w:rPr>
        <w:t xml:space="preserve"> </w:t>
      </w:r>
      <w:r w:rsidR="007F6EB3" w:rsidRPr="007F6EB3">
        <w:rPr>
          <w:lang w:val="en-GB" w:eastAsia="zh-CN"/>
        </w:rPr>
        <w:t>S</w:t>
      </w:r>
      <w:bookmarkStart w:id="1" w:name="_GoBack"/>
      <w:bookmarkEnd w:id="1"/>
      <w:r w:rsidR="007F6EB3" w:rsidRPr="007F6EB3">
        <w:rPr>
          <w:lang w:val="en-GB" w:eastAsia="zh-CN"/>
        </w:rPr>
        <w:t>A.20</w:t>
      </w:r>
      <w:r w:rsidR="00A60C9A">
        <w:rPr>
          <w:rFonts w:hint="eastAsia"/>
          <w:lang w:val="en-GB" w:eastAsia="zh-CN"/>
        </w:rPr>
        <w:t>78-0</w:t>
      </w:r>
      <w:r w:rsidR="00C00A54">
        <w:rPr>
          <w:lang w:val="en-GB" w:eastAsia="zh-CN"/>
        </w:rPr>
        <w:t xml:space="preserve"> </w:t>
      </w:r>
      <w:r w:rsidR="007F6EB3" w:rsidRPr="007F6EB3">
        <w:rPr>
          <w:rFonts w:hint="eastAsia"/>
          <w:lang w:val="en-GB" w:eastAsia="zh-CN"/>
        </w:rPr>
        <w:t>建议书</w:t>
      </w:r>
    </w:p>
    <w:p w:rsidR="003A183A" w:rsidRPr="00B374FE" w:rsidRDefault="00A60C9A" w:rsidP="00A60C9A">
      <w:pPr>
        <w:pStyle w:val="RectitleBR"/>
        <w:rPr>
          <w:lang w:val="en-US" w:eastAsia="zh-CN"/>
        </w:rPr>
      </w:pPr>
      <w:bookmarkStart w:id="2" w:name="OLE_LINK3"/>
      <w:r>
        <w:rPr>
          <w:rFonts w:hint="eastAsia"/>
          <w:bCs/>
          <w:szCs w:val="28"/>
          <w:lang w:eastAsia="zh-CN"/>
        </w:rPr>
        <w:t>保护</w:t>
      </w:r>
      <w:r w:rsidRPr="00734376">
        <w:rPr>
          <w:bCs/>
          <w:szCs w:val="28"/>
          <w:lang w:eastAsia="zh-CN"/>
        </w:rPr>
        <w:t>2 200-2 290 MHz</w:t>
      </w:r>
      <w:r>
        <w:rPr>
          <w:rFonts w:hint="eastAsia"/>
          <w:bCs/>
          <w:szCs w:val="28"/>
          <w:lang w:eastAsia="zh-CN"/>
        </w:rPr>
        <w:t>频段内空间研究业务地球站</w:t>
      </w:r>
      <w:bookmarkEnd w:id="2"/>
      <w:r w:rsidR="00F63AB1">
        <w:rPr>
          <w:bCs/>
          <w:szCs w:val="28"/>
          <w:lang w:eastAsia="zh-CN"/>
        </w:rPr>
        <w:br/>
      </w:r>
      <w:bookmarkStart w:id="3" w:name="OLE_LINK4"/>
      <w:bookmarkStart w:id="4" w:name="OLE_LINK5"/>
      <w:r>
        <w:rPr>
          <w:rFonts w:hint="eastAsia"/>
          <w:bCs/>
          <w:szCs w:val="28"/>
          <w:lang w:eastAsia="zh-CN"/>
        </w:rPr>
        <w:t>不受移动（</w:t>
      </w:r>
      <w:r w:rsidRPr="000E2CC3">
        <w:rPr>
          <w:rFonts w:hint="eastAsia"/>
          <w:bCs/>
          <w:szCs w:val="28"/>
          <w:lang w:eastAsia="zh-CN"/>
        </w:rPr>
        <w:t>航空器</w:t>
      </w:r>
      <w:r>
        <w:rPr>
          <w:rFonts w:hint="eastAsia"/>
          <w:bCs/>
          <w:szCs w:val="28"/>
          <w:lang w:eastAsia="zh-CN"/>
        </w:rPr>
        <w:t>）台站的影响</w:t>
      </w:r>
      <w:bookmarkEnd w:id="3"/>
      <w:bookmarkEnd w:id="4"/>
    </w:p>
    <w:p w:rsidR="00043A57" w:rsidRPr="00043A57" w:rsidRDefault="0073648C" w:rsidP="00A60C9A">
      <w:pPr>
        <w:pStyle w:val="Recdate"/>
        <w:rPr>
          <w:lang w:val="en-US" w:eastAsia="zh-CN"/>
        </w:rPr>
      </w:pPr>
      <w:r>
        <w:rPr>
          <w:rFonts w:hint="eastAsia"/>
          <w:lang w:val="en-US" w:eastAsia="zh-CN"/>
        </w:rPr>
        <w:t>（</w:t>
      </w:r>
      <w:r w:rsidR="007E334D">
        <w:rPr>
          <w:lang w:val="en-US" w:eastAsia="zh-CN"/>
        </w:rPr>
        <w:t>201</w:t>
      </w:r>
      <w:r w:rsidR="00A60C9A">
        <w:rPr>
          <w:rFonts w:hint="eastAsia"/>
          <w:lang w:val="en-US" w:eastAsia="zh-CN"/>
        </w:rPr>
        <w:t>5</w:t>
      </w:r>
      <w:r>
        <w:rPr>
          <w:rFonts w:hint="eastAsia"/>
          <w:lang w:val="en-US" w:eastAsia="zh-CN"/>
        </w:rPr>
        <w:t>年）</w:t>
      </w:r>
    </w:p>
    <w:p w:rsidR="00043A57" w:rsidRPr="00F63AB1" w:rsidRDefault="0073648C" w:rsidP="00C00A54">
      <w:pPr>
        <w:pStyle w:val="HeadingSum"/>
        <w:rPr>
          <w:lang w:eastAsia="zh-CN"/>
        </w:rPr>
      </w:pPr>
      <w:r w:rsidRPr="00F63AB1">
        <w:rPr>
          <w:rFonts w:hint="eastAsia"/>
          <w:lang w:eastAsia="zh-CN"/>
        </w:rPr>
        <w:t>范围</w:t>
      </w:r>
    </w:p>
    <w:p w:rsidR="00043A57" w:rsidRPr="00C00A54" w:rsidRDefault="00A60C9A" w:rsidP="00F63AB1">
      <w:pPr>
        <w:pStyle w:val="Summary"/>
        <w:spacing w:after="120"/>
        <w:ind w:firstLine="540"/>
        <w:rPr>
          <w:szCs w:val="22"/>
          <w:lang w:val="en-US" w:eastAsia="zh-CN"/>
        </w:rPr>
      </w:pPr>
      <w:r w:rsidRPr="00C00A54">
        <w:rPr>
          <w:rFonts w:hint="eastAsia"/>
          <w:szCs w:val="22"/>
          <w:lang w:eastAsia="zh-CN"/>
        </w:rPr>
        <w:t>本建议书给定了空间研究地球站与移动（航空器）发射台站之间所需</w:t>
      </w:r>
      <w:r w:rsidR="00B034A2" w:rsidRPr="00C00A54">
        <w:rPr>
          <w:rFonts w:hint="eastAsia"/>
          <w:szCs w:val="22"/>
          <w:lang w:eastAsia="zh-CN"/>
        </w:rPr>
        <w:t>的</w:t>
      </w:r>
      <w:r w:rsidR="00B034A2" w:rsidRPr="00C00A54">
        <w:rPr>
          <w:rFonts w:hint="eastAsia"/>
          <w:szCs w:val="22"/>
          <w:lang w:eastAsia="zh-CN"/>
        </w:rPr>
        <w:t>880</w:t>
      </w:r>
      <w:r w:rsidR="00B034A2" w:rsidRPr="00C00A54">
        <w:rPr>
          <w:rFonts w:hint="eastAsia"/>
          <w:szCs w:val="22"/>
          <w:lang w:eastAsia="zh-CN"/>
        </w:rPr>
        <w:t>公里</w:t>
      </w:r>
      <w:r w:rsidRPr="00C00A54">
        <w:rPr>
          <w:rFonts w:hint="eastAsia"/>
          <w:szCs w:val="22"/>
          <w:lang w:eastAsia="zh-CN"/>
        </w:rPr>
        <w:t>协调距离，以保护</w:t>
      </w:r>
      <w:r w:rsidRPr="00C00A54">
        <w:rPr>
          <w:szCs w:val="22"/>
          <w:lang w:eastAsia="zh-CN"/>
        </w:rPr>
        <w:t>2 200-2 290 MHz</w:t>
      </w:r>
      <w:r w:rsidRPr="00C00A54">
        <w:rPr>
          <w:rFonts w:hint="eastAsia"/>
          <w:szCs w:val="22"/>
          <w:lang w:eastAsia="zh-CN"/>
        </w:rPr>
        <w:t>频段的空间研究地球站</w:t>
      </w:r>
      <w:r w:rsidR="007F6EB3" w:rsidRPr="00C00A54">
        <w:rPr>
          <w:rFonts w:hint="eastAsia"/>
          <w:szCs w:val="22"/>
          <w:lang w:val="fr-FR" w:eastAsia="zh-CN"/>
        </w:rPr>
        <w:t>。</w:t>
      </w:r>
    </w:p>
    <w:p w:rsidR="00597656" w:rsidRPr="00E73068" w:rsidRDefault="00597656" w:rsidP="00C00A54">
      <w:pPr>
        <w:pStyle w:val="Heading1"/>
        <w:rPr>
          <w:lang w:val="en-US" w:eastAsia="zh-CN"/>
        </w:rPr>
      </w:pPr>
      <w:bookmarkStart w:id="5" w:name="lt_pId060"/>
      <w:r w:rsidRPr="00E73068">
        <w:rPr>
          <w:rFonts w:hint="eastAsia"/>
          <w:lang w:val="en-US" w:eastAsia="zh-CN"/>
        </w:rPr>
        <w:t>关键词</w:t>
      </w:r>
      <w:bookmarkEnd w:id="5"/>
    </w:p>
    <w:p w:rsidR="00597656" w:rsidRPr="0042568A" w:rsidRDefault="00597656" w:rsidP="00F63AB1">
      <w:pPr>
        <w:ind w:firstLineChars="200" w:firstLine="480"/>
        <w:rPr>
          <w:rFonts w:eastAsia="Times New Roman"/>
          <w:lang w:val="en-US" w:eastAsia="zh-CN"/>
        </w:rPr>
      </w:pPr>
      <w:bookmarkStart w:id="6" w:name="lt_pId061"/>
      <w:r w:rsidRPr="0042568A">
        <w:rPr>
          <w:rFonts w:eastAsia="Times New Roman"/>
          <w:lang w:val="en-US" w:eastAsia="zh-CN"/>
        </w:rPr>
        <w:t>SRS</w:t>
      </w:r>
      <w:r>
        <w:rPr>
          <w:rFonts w:eastAsiaTheme="minorEastAsia" w:hint="eastAsia"/>
          <w:lang w:val="en-US" w:eastAsia="zh-CN"/>
        </w:rPr>
        <w:t>地球站、移动（航空器）电台、协调距离、</w:t>
      </w:r>
      <w:r w:rsidRPr="0042568A">
        <w:rPr>
          <w:rFonts w:eastAsia="Times New Roman"/>
          <w:lang w:val="en-US" w:eastAsia="zh-CN"/>
        </w:rPr>
        <w:t>2 200-2 290 MHz</w:t>
      </w:r>
      <w:bookmarkEnd w:id="6"/>
    </w:p>
    <w:p w:rsidR="007F6EB3" w:rsidRPr="00602CA2" w:rsidRDefault="007F6EB3" w:rsidP="00F63AB1">
      <w:pPr>
        <w:pStyle w:val="Normalaftertitle"/>
        <w:spacing w:before="240"/>
        <w:rPr>
          <w:lang w:eastAsia="zh-CN"/>
        </w:rPr>
      </w:pPr>
      <w:r w:rsidRPr="00877733">
        <w:rPr>
          <w:rFonts w:asciiTheme="majorBidi" w:hAnsiTheme="majorBidi" w:cstheme="majorBidi"/>
          <w:color w:val="222222"/>
          <w:szCs w:val="24"/>
          <w:lang w:eastAsia="zh-CN"/>
        </w:rPr>
        <w:t>国际电联无线电通信全会，</w:t>
      </w:r>
    </w:p>
    <w:p w:rsidR="007F6EB3" w:rsidRPr="008C6A4D" w:rsidRDefault="007F6EB3" w:rsidP="007F6EB3">
      <w:pPr>
        <w:pStyle w:val="Call"/>
        <w:rPr>
          <w:rFonts w:ascii="STKaiti" w:hAnsi="STKaiti"/>
          <w:i/>
          <w:lang w:eastAsia="zh-CN"/>
        </w:rPr>
      </w:pPr>
      <w:r w:rsidRPr="008C6A4D">
        <w:rPr>
          <w:rFonts w:ascii="STKaiti" w:hAnsi="STKaiti" w:cstheme="majorBidi"/>
          <w:color w:val="222222"/>
          <w:szCs w:val="24"/>
          <w:lang w:eastAsia="zh-CN"/>
        </w:rPr>
        <w:t>考虑</w:t>
      </w:r>
      <w:r w:rsidRPr="008C6A4D">
        <w:rPr>
          <w:rFonts w:ascii="STKaiti" w:hAnsi="STKaiti" w:cstheme="majorBidi" w:hint="eastAsia"/>
          <w:color w:val="222222"/>
          <w:szCs w:val="24"/>
          <w:lang w:eastAsia="zh-CN"/>
        </w:rPr>
        <w:t>到</w:t>
      </w:r>
    </w:p>
    <w:p w:rsidR="00B034A2" w:rsidRPr="00B034A2" w:rsidRDefault="00B034A2" w:rsidP="000B3B46">
      <w:pPr>
        <w:rPr>
          <w:rFonts w:eastAsia="Times New Roman"/>
          <w:lang w:eastAsia="zh-CN"/>
        </w:rPr>
      </w:pPr>
      <w:bookmarkStart w:id="7" w:name="lt_pId064"/>
      <w:r w:rsidRPr="00C00A54">
        <w:rPr>
          <w:rFonts w:eastAsia="Times New Roman"/>
          <w:i/>
          <w:lang w:eastAsia="zh-CN"/>
        </w:rPr>
        <w:t>a)</w:t>
      </w:r>
      <w:bookmarkEnd w:id="7"/>
      <w:r w:rsidRPr="00B034A2">
        <w:rPr>
          <w:rFonts w:eastAsia="Times New Roman"/>
          <w:i/>
          <w:lang w:eastAsia="zh-CN"/>
        </w:rPr>
        <w:tab/>
      </w:r>
      <w:bookmarkStart w:id="8" w:name="lt_pId065"/>
      <w:r w:rsidRPr="00B034A2">
        <w:rPr>
          <w:rFonts w:eastAsia="Times New Roman"/>
          <w:lang w:eastAsia="zh-CN"/>
        </w:rPr>
        <w:t>2 200-2 290 MHz</w:t>
      </w:r>
      <w:r>
        <w:rPr>
          <w:rFonts w:eastAsiaTheme="minorEastAsia" w:hint="eastAsia"/>
          <w:lang w:val="en-US" w:eastAsia="zh-CN"/>
        </w:rPr>
        <w:t>频段作为主要业务划分给空间操作</w:t>
      </w:r>
      <w:r w:rsidRPr="00B034A2">
        <w:rPr>
          <w:rFonts w:eastAsiaTheme="minorEastAsia" w:hint="eastAsia"/>
          <w:lang w:eastAsia="zh-CN"/>
        </w:rPr>
        <w:t>（</w:t>
      </w:r>
      <w:r>
        <w:rPr>
          <w:rFonts w:eastAsiaTheme="minorEastAsia" w:hint="eastAsia"/>
          <w:lang w:val="en-US" w:eastAsia="zh-CN"/>
        </w:rPr>
        <w:t>空对地</w:t>
      </w:r>
      <w:r w:rsidRPr="00B034A2">
        <w:rPr>
          <w:rFonts w:eastAsiaTheme="minorEastAsia" w:hint="eastAsia"/>
          <w:lang w:eastAsia="zh-CN"/>
        </w:rPr>
        <w:t>）</w:t>
      </w:r>
      <w:r>
        <w:rPr>
          <w:rFonts w:eastAsiaTheme="minorEastAsia" w:hint="eastAsia"/>
          <w:lang w:eastAsia="zh-CN"/>
        </w:rPr>
        <w:t>（</w:t>
      </w:r>
      <w:r w:rsidR="000B3B46">
        <w:rPr>
          <w:rFonts w:eastAsiaTheme="minorEastAsia" w:hint="eastAsia"/>
          <w:lang w:eastAsia="zh-CN"/>
        </w:rPr>
        <w:t>空</w:t>
      </w:r>
      <w:r>
        <w:rPr>
          <w:rFonts w:eastAsiaTheme="minorEastAsia" w:hint="eastAsia"/>
          <w:lang w:eastAsia="zh-CN"/>
        </w:rPr>
        <w:t>对空）、卫星地球探测</w:t>
      </w:r>
      <w:r w:rsidRPr="00B034A2">
        <w:rPr>
          <w:rFonts w:eastAsiaTheme="minorEastAsia" w:hint="eastAsia"/>
          <w:lang w:eastAsia="zh-CN"/>
        </w:rPr>
        <w:t>（</w:t>
      </w:r>
      <w:r>
        <w:rPr>
          <w:rFonts w:eastAsiaTheme="minorEastAsia" w:hint="eastAsia"/>
          <w:lang w:val="en-US" w:eastAsia="zh-CN"/>
        </w:rPr>
        <w:t>空对地</w:t>
      </w:r>
      <w:r w:rsidRPr="00B034A2">
        <w:rPr>
          <w:rFonts w:eastAsiaTheme="minorEastAsia" w:hint="eastAsia"/>
          <w:lang w:eastAsia="zh-CN"/>
        </w:rPr>
        <w:t>）</w:t>
      </w:r>
      <w:r>
        <w:rPr>
          <w:rFonts w:eastAsiaTheme="minorEastAsia" w:hint="eastAsia"/>
          <w:lang w:eastAsia="zh-CN"/>
        </w:rPr>
        <w:t>（</w:t>
      </w:r>
      <w:r w:rsidR="000B3B46">
        <w:rPr>
          <w:rFonts w:eastAsiaTheme="minorEastAsia" w:hint="eastAsia"/>
          <w:lang w:eastAsia="zh-CN"/>
        </w:rPr>
        <w:t>空</w:t>
      </w:r>
      <w:r>
        <w:rPr>
          <w:rFonts w:eastAsiaTheme="minorEastAsia" w:hint="eastAsia"/>
          <w:lang w:eastAsia="zh-CN"/>
        </w:rPr>
        <w:t>对空）、固定、移动和空间研究业务（</w:t>
      </w:r>
      <w:r>
        <w:rPr>
          <w:rFonts w:eastAsiaTheme="minorEastAsia" w:hint="eastAsia"/>
          <w:lang w:eastAsia="zh-CN"/>
        </w:rPr>
        <w:t>SRS</w:t>
      </w:r>
      <w:r>
        <w:rPr>
          <w:rFonts w:eastAsiaTheme="minorEastAsia" w:hint="eastAsia"/>
          <w:lang w:eastAsia="zh-CN"/>
        </w:rPr>
        <w:t>）</w:t>
      </w:r>
      <w:r w:rsidRPr="00B034A2">
        <w:rPr>
          <w:rFonts w:eastAsiaTheme="minorEastAsia" w:hint="eastAsia"/>
          <w:lang w:eastAsia="zh-CN"/>
        </w:rPr>
        <w:t>（</w:t>
      </w:r>
      <w:r>
        <w:rPr>
          <w:rFonts w:eastAsiaTheme="minorEastAsia" w:hint="eastAsia"/>
          <w:lang w:val="en-US" w:eastAsia="zh-CN"/>
        </w:rPr>
        <w:t>空对地</w:t>
      </w:r>
      <w:r w:rsidRPr="00B034A2">
        <w:rPr>
          <w:rFonts w:eastAsiaTheme="minorEastAsia" w:hint="eastAsia"/>
          <w:lang w:eastAsia="zh-CN"/>
        </w:rPr>
        <w:t>）</w:t>
      </w:r>
      <w:r w:rsidR="00335566">
        <w:rPr>
          <w:rFonts w:eastAsiaTheme="minorEastAsia"/>
          <w:lang w:eastAsia="zh-CN"/>
        </w:rPr>
        <w:br/>
      </w:r>
      <w:r>
        <w:rPr>
          <w:rFonts w:eastAsiaTheme="minorEastAsia" w:hint="eastAsia"/>
          <w:lang w:eastAsia="zh-CN"/>
        </w:rPr>
        <w:t>（</w:t>
      </w:r>
      <w:r w:rsidR="000B3B46">
        <w:rPr>
          <w:rFonts w:eastAsiaTheme="minorEastAsia" w:hint="eastAsia"/>
          <w:lang w:eastAsia="zh-CN"/>
        </w:rPr>
        <w:t>空</w:t>
      </w:r>
      <w:r>
        <w:rPr>
          <w:rFonts w:eastAsiaTheme="minorEastAsia" w:hint="eastAsia"/>
          <w:lang w:eastAsia="zh-CN"/>
        </w:rPr>
        <w:t>对空）；</w:t>
      </w:r>
      <w:bookmarkEnd w:id="8"/>
    </w:p>
    <w:p w:rsidR="00B034A2" w:rsidRPr="00B034A2" w:rsidRDefault="00B034A2" w:rsidP="00B034A2">
      <w:pPr>
        <w:tabs>
          <w:tab w:val="clear" w:pos="1191"/>
          <w:tab w:val="left" w:pos="-1890"/>
          <w:tab w:val="left" w:pos="1170"/>
        </w:tabs>
        <w:rPr>
          <w:rFonts w:eastAsia="Times New Roman"/>
          <w:lang w:eastAsia="zh-CN"/>
        </w:rPr>
      </w:pPr>
      <w:bookmarkStart w:id="9" w:name="lt_pId066"/>
      <w:r w:rsidRPr="00C00A54">
        <w:rPr>
          <w:rFonts w:eastAsia="Times New Roman"/>
          <w:i/>
          <w:iCs/>
          <w:lang w:eastAsia="zh-CN"/>
        </w:rPr>
        <w:t>b)</w:t>
      </w:r>
      <w:bookmarkEnd w:id="9"/>
      <w:r w:rsidRPr="00B034A2">
        <w:rPr>
          <w:rFonts w:eastAsia="Times New Roman"/>
          <w:lang w:eastAsia="zh-CN"/>
        </w:rPr>
        <w:tab/>
      </w:r>
      <w:bookmarkStart w:id="10" w:name="lt_pId067"/>
      <w:r>
        <w:rPr>
          <w:rFonts w:eastAsiaTheme="minorEastAsia" w:hint="eastAsia"/>
          <w:lang w:val="en-US" w:eastAsia="zh-CN"/>
        </w:rPr>
        <w:t>近地</w:t>
      </w:r>
      <w:r w:rsidRPr="00B034A2">
        <w:rPr>
          <w:rFonts w:eastAsiaTheme="minorEastAsia" w:hint="eastAsia"/>
          <w:lang w:eastAsia="zh-CN"/>
        </w:rPr>
        <w:t>SRS</w:t>
      </w:r>
      <w:r>
        <w:rPr>
          <w:rFonts w:eastAsiaTheme="minorEastAsia" w:hint="eastAsia"/>
          <w:lang w:val="en-US" w:eastAsia="zh-CN"/>
        </w:rPr>
        <w:t>地球站的保护标准规定在</w:t>
      </w:r>
      <w:r w:rsidRPr="00B034A2">
        <w:rPr>
          <w:rFonts w:eastAsia="Times New Roman"/>
          <w:lang w:eastAsia="zh-CN"/>
        </w:rPr>
        <w:t>ITU-R SA.609</w:t>
      </w:r>
      <w:r>
        <w:rPr>
          <w:rFonts w:eastAsiaTheme="minorEastAsia" w:hint="eastAsia"/>
          <w:lang w:eastAsia="zh-CN"/>
        </w:rPr>
        <w:t>建议书中，即</w:t>
      </w:r>
      <w:r w:rsidRPr="00B034A2">
        <w:rPr>
          <w:rFonts w:eastAsia="Times New Roman"/>
          <w:lang w:eastAsia="zh-CN"/>
        </w:rPr>
        <w:t>−216 dBW/Hz</w:t>
      </w:r>
      <w:r>
        <w:rPr>
          <w:rFonts w:eastAsiaTheme="minorEastAsia" w:hint="eastAsia"/>
          <w:lang w:eastAsia="zh-CN"/>
        </w:rPr>
        <w:t>，对于无人</w:t>
      </w:r>
      <w:r>
        <w:rPr>
          <w:rFonts w:eastAsiaTheme="minorEastAsia" w:hint="eastAsia"/>
          <w:lang w:eastAsia="zh-CN"/>
        </w:rPr>
        <w:t>SRS</w:t>
      </w:r>
      <w:r>
        <w:rPr>
          <w:rFonts w:eastAsiaTheme="minorEastAsia" w:hint="eastAsia"/>
          <w:lang w:eastAsia="zh-CN"/>
        </w:rPr>
        <w:t>任务超出概率为</w:t>
      </w:r>
      <w:r w:rsidRPr="00B034A2">
        <w:rPr>
          <w:rFonts w:eastAsia="Times New Roman"/>
          <w:lang w:eastAsia="zh-CN"/>
        </w:rPr>
        <w:t>0.1%</w:t>
      </w:r>
      <w:r>
        <w:rPr>
          <w:rFonts w:eastAsiaTheme="minorEastAsia" w:hint="eastAsia"/>
          <w:lang w:eastAsia="zh-CN"/>
        </w:rPr>
        <w:t>，载人</w:t>
      </w:r>
      <w:r>
        <w:rPr>
          <w:rFonts w:eastAsiaTheme="minorEastAsia" w:hint="eastAsia"/>
          <w:lang w:eastAsia="zh-CN"/>
        </w:rPr>
        <w:t>SRS</w:t>
      </w:r>
      <w:r>
        <w:rPr>
          <w:rFonts w:eastAsiaTheme="minorEastAsia" w:hint="eastAsia"/>
          <w:lang w:eastAsia="zh-CN"/>
        </w:rPr>
        <w:t>任务的超出概率为</w:t>
      </w:r>
      <w:r w:rsidRPr="00B034A2">
        <w:rPr>
          <w:rFonts w:eastAsia="Times New Roman"/>
          <w:lang w:eastAsia="zh-CN"/>
        </w:rPr>
        <w:t>0.001%</w:t>
      </w:r>
      <w:r>
        <w:rPr>
          <w:rFonts w:eastAsiaTheme="minorEastAsia" w:hint="eastAsia"/>
          <w:lang w:eastAsia="zh-CN"/>
        </w:rPr>
        <w:t>；</w:t>
      </w:r>
      <w:bookmarkEnd w:id="10"/>
    </w:p>
    <w:p w:rsidR="00B034A2" w:rsidRPr="00B034A2" w:rsidRDefault="00B034A2" w:rsidP="00B034A2">
      <w:pPr>
        <w:tabs>
          <w:tab w:val="clear" w:pos="1191"/>
          <w:tab w:val="left" w:pos="-1890"/>
          <w:tab w:val="left" w:pos="1170"/>
        </w:tabs>
        <w:rPr>
          <w:rFonts w:eastAsia="Times New Roman"/>
          <w:lang w:eastAsia="zh-CN"/>
        </w:rPr>
      </w:pPr>
      <w:bookmarkStart w:id="11" w:name="lt_pId068"/>
      <w:r w:rsidRPr="00C00A54">
        <w:rPr>
          <w:rFonts w:eastAsia="Times New Roman"/>
          <w:i/>
          <w:iCs/>
          <w:lang w:eastAsia="zh-CN"/>
        </w:rPr>
        <w:t>c)</w:t>
      </w:r>
      <w:bookmarkEnd w:id="11"/>
      <w:r w:rsidRPr="00B034A2">
        <w:rPr>
          <w:rFonts w:eastAsia="Times New Roman"/>
          <w:lang w:eastAsia="zh-CN"/>
        </w:rPr>
        <w:tab/>
      </w:r>
      <w:bookmarkStart w:id="12" w:name="lt_pId069"/>
      <w:r>
        <w:rPr>
          <w:rFonts w:eastAsiaTheme="minorEastAsia" w:hint="eastAsia"/>
          <w:lang w:eastAsia="zh-CN"/>
        </w:rPr>
        <w:t>飞越</w:t>
      </w:r>
      <w:r>
        <w:rPr>
          <w:rFonts w:eastAsiaTheme="minorEastAsia" w:hint="eastAsia"/>
          <w:lang w:eastAsia="zh-CN"/>
        </w:rPr>
        <w:t>SRS</w:t>
      </w:r>
      <w:r>
        <w:rPr>
          <w:rFonts w:eastAsiaTheme="minorEastAsia" w:hint="eastAsia"/>
          <w:lang w:eastAsia="zh-CN"/>
        </w:rPr>
        <w:t>地球站的</w:t>
      </w:r>
      <w:r>
        <w:rPr>
          <w:rFonts w:eastAsiaTheme="minorEastAsia" w:hint="eastAsia"/>
          <w:lang w:val="en-US" w:eastAsia="zh-CN"/>
        </w:rPr>
        <w:t>移动</w:t>
      </w:r>
      <w:r w:rsidRPr="00B034A2">
        <w:rPr>
          <w:rFonts w:eastAsiaTheme="minorEastAsia" w:hint="eastAsia"/>
          <w:lang w:eastAsia="zh-CN"/>
        </w:rPr>
        <w:t>（</w:t>
      </w:r>
      <w:r>
        <w:rPr>
          <w:rFonts w:eastAsiaTheme="minorEastAsia" w:hint="eastAsia"/>
          <w:lang w:val="en-US" w:eastAsia="zh-CN"/>
        </w:rPr>
        <w:t>航空器</w:t>
      </w:r>
      <w:r w:rsidRPr="00B034A2">
        <w:rPr>
          <w:rFonts w:eastAsiaTheme="minorEastAsia" w:hint="eastAsia"/>
          <w:lang w:eastAsia="zh-CN"/>
        </w:rPr>
        <w:t>）</w:t>
      </w:r>
      <w:r>
        <w:rPr>
          <w:rFonts w:eastAsiaTheme="minorEastAsia" w:hint="eastAsia"/>
          <w:lang w:eastAsia="zh-CN"/>
        </w:rPr>
        <w:t>电台可对</w:t>
      </w:r>
      <w:r>
        <w:rPr>
          <w:rFonts w:eastAsiaTheme="minorEastAsia" w:hint="eastAsia"/>
          <w:lang w:eastAsia="zh-CN"/>
        </w:rPr>
        <w:t>SRS</w:t>
      </w:r>
      <w:r w:rsidR="000B3B46">
        <w:rPr>
          <w:rFonts w:eastAsiaTheme="minorEastAsia" w:hint="eastAsia"/>
          <w:lang w:eastAsia="zh-CN"/>
        </w:rPr>
        <w:t>地球站产生视距</w:t>
      </w:r>
      <w:r>
        <w:rPr>
          <w:rFonts w:eastAsiaTheme="minorEastAsia" w:hint="eastAsia"/>
          <w:lang w:eastAsia="zh-CN"/>
        </w:rPr>
        <w:t>（</w:t>
      </w:r>
      <w:r w:rsidRPr="00B034A2">
        <w:rPr>
          <w:rFonts w:eastAsia="Times New Roman"/>
          <w:lang w:eastAsia="zh-CN"/>
        </w:rPr>
        <w:t>LoS</w:t>
      </w:r>
      <w:r>
        <w:rPr>
          <w:rFonts w:eastAsiaTheme="minorEastAsia" w:hint="eastAsia"/>
          <w:lang w:eastAsia="zh-CN"/>
        </w:rPr>
        <w:t>）干扰；</w:t>
      </w:r>
      <w:bookmarkEnd w:id="12"/>
    </w:p>
    <w:p w:rsidR="00B034A2" w:rsidRPr="00FE43B2" w:rsidRDefault="00B034A2" w:rsidP="00FE43B2">
      <w:pPr>
        <w:tabs>
          <w:tab w:val="clear" w:pos="1191"/>
          <w:tab w:val="left" w:pos="-1890"/>
          <w:tab w:val="left" w:pos="1170"/>
        </w:tabs>
        <w:rPr>
          <w:rFonts w:eastAsiaTheme="minorEastAsia"/>
          <w:lang w:eastAsia="zh-CN"/>
        </w:rPr>
      </w:pPr>
      <w:bookmarkStart w:id="13" w:name="lt_pId070"/>
      <w:r w:rsidRPr="00C00A54">
        <w:rPr>
          <w:rFonts w:eastAsia="Times New Roman"/>
          <w:i/>
          <w:iCs/>
          <w:lang w:eastAsia="zh-CN"/>
        </w:rPr>
        <w:t>d)</w:t>
      </w:r>
      <w:bookmarkEnd w:id="13"/>
      <w:r w:rsidRPr="00B034A2">
        <w:rPr>
          <w:rFonts w:eastAsia="Times New Roman"/>
          <w:lang w:eastAsia="zh-CN"/>
        </w:rPr>
        <w:tab/>
      </w:r>
      <w:bookmarkStart w:id="14" w:name="lt_pId071"/>
      <w:r w:rsidRPr="00B034A2">
        <w:rPr>
          <w:rFonts w:eastAsia="Times New Roman"/>
          <w:lang w:eastAsia="zh-CN"/>
        </w:rPr>
        <w:t>LoS</w:t>
      </w:r>
      <w:r>
        <w:rPr>
          <w:rFonts w:eastAsiaTheme="minorEastAsia" w:hint="eastAsia"/>
          <w:lang w:val="en-US" w:eastAsia="zh-CN"/>
        </w:rPr>
        <w:t>间隔距离由射频可见限值决定</w:t>
      </w:r>
      <w:r w:rsidRPr="00B034A2">
        <w:rPr>
          <w:rFonts w:eastAsiaTheme="minorEastAsia" w:hint="eastAsia"/>
          <w:lang w:eastAsia="zh-CN"/>
        </w:rPr>
        <w:t>，</w:t>
      </w:r>
      <w:r>
        <w:rPr>
          <w:rFonts w:eastAsiaTheme="minorEastAsia" w:hint="eastAsia"/>
          <w:lang w:eastAsia="zh-CN"/>
        </w:rPr>
        <w:t>对于在</w:t>
      </w:r>
      <w:r>
        <w:rPr>
          <w:rFonts w:eastAsiaTheme="minorEastAsia" w:hint="eastAsia"/>
          <w:lang w:eastAsia="zh-CN"/>
        </w:rPr>
        <w:t>17</w:t>
      </w:r>
      <w:r>
        <w:rPr>
          <w:rFonts w:eastAsiaTheme="minorEastAsia" w:hint="eastAsia"/>
          <w:lang w:eastAsia="zh-CN"/>
        </w:rPr>
        <w:t>公里高度上飞行的飞机，</w:t>
      </w:r>
      <w:r>
        <w:rPr>
          <w:rFonts w:eastAsiaTheme="minorEastAsia" w:hint="eastAsia"/>
          <w:lang w:val="en-US" w:eastAsia="zh-CN"/>
        </w:rPr>
        <w:t>该间隔距离</w:t>
      </w:r>
      <w:r w:rsidR="00FE43B2">
        <w:rPr>
          <w:rFonts w:eastAsiaTheme="minorEastAsia" w:hint="eastAsia"/>
          <w:lang w:val="en-US" w:eastAsia="zh-CN"/>
        </w:rPr>
        <w:t>约为</w:t>
      </w:r>
      <w:r w:rsidR="00FE43B2" w:rsidRPr="00FE43B2">
        <w:rPr>
          <w:rFonts w:eastAsiaTheme="minorEastAsia" w:hint="eastAsia"/>
          <w:lang w:eastAsia="zh-CN"/>
        </w:rPr>
        <w:t>830</w:t>
      </w:r>
      <w:r w:rsidR="00FE43B2">
        <w:rPr>
          <w:rFonts w:eastAsiaTheme="minorEastAsia" w:hint="eastAsia"/>
          <w:lang w:val="en-US" w:eastAsia="zh-CN"/>
        </w:rPr>
        <w:t>公里</w:t>
      </w:r>
      <w:r w:rsidR="00FE43B2" w:rsidRPr="00FE43B2">
        <w:rPr>
          <w:rFonts w:eastAsiaTheme="minorEastAsia" w:hint="eastAsia"/>
          <w:lang w:eastAsia="zh-CN"/>
        </w:rPr>
        <w:t>，</w:t>
      </w:r>
      <w:r w:rsidR="00FE43B2">
        <w:rPr>
          <w:rFonts w:eastAsiaTheme="minorEastAsia" w:hint="eastAsia"/>
          <w:lang w:val="en-US" w:eastAsia="zh-CN"/>
        </w:rPr>
        <w:t>超出概率小于</w:t>
      </w:r>
      <w:r w:rsidRPr="00B034A2">
        <w:rPr>
          <w:rFonts w:eastAsia="Times New Roman"/>
          <w:lang w:eastAsia="zh-CN"/>
        </w:rPr>
        <w:t>1%</w:t>
      </w:r>
      <w:bookmarkEnd w:id="14"/>
      <w:r w:rsidR="00FE43B2">
        <w:rPr>
          <w:rFonts w:eastAsiaTheme="minorEastAsia" w:hint="eastAsia"/>
          <w:lang w:eastAsia="zh-CN"/>
        </w:rPr>
        <w:t>；</w:t>
      </w:r>
    </w:p>
    <w:p w:rsidR="00B034A2" w:rsidRPr="00FE43B2" w:rsidRDefault="00B034A2" w:rsidP="00FB6E7C">
      <w:pPr>
        <w:tabs>
          <w:tab w:val="clear" w:pos="1191"/>
          <w:tab w:val="left" w:pos="-1890"/>
          <w:tab w:val="left" w:pos="1170"/>
        </w:tabs>
        <w:rPr>
          <w:rFonts w:eastAsia="Times New Roman"/>
          <w:lang w:eastAsia="zh-CN"/>
        </w:rPr>
      </w:pPr>
      <w:bookmarkStart w:id="15" w:name="lt_pId072"/>
      <w:r w:rsidRPr="00C00A54">
        <w:rPr>
          <w:rFonts w:eastAsia="Times New Roman"/>
          <w:i/>
          <w:iCs/>
          <w:lang w:eastAsia="zh-CN"/>
        </w:rPr>
        <w:t>e)</w:t>
      </w:r>
      <w:bookmarkEnd w:id="15"/>
      <w:r w:rsidRPr="00FE43B2">
        <w:rPr>
          <w:rFonts w:eastAsia="Times New Roman"/>
          <w:i/>
          <w:iCs/>
          <w:lang w:eastAsia="zh-CN"/>
        </w:rPr>
        <w:tab/>
      </w:r>
      <w:bookmarkStart w:id="16" w:name="lt_pId073"/>
      <w:r w:rsidR="00FE43B2">
        <w:rPr>
          <w:rFonts w:eastAsiaTheme="minorEastAsia" w:hint="eastAsia"/>
          <w:lang w:eastAsia="zh-CN"/>
        </w:rPr>
        <w:t>17</w:t>
      </w:r>
      <w:r w:rsidR="00FE43B2">
        <w:rPr>
          <w:rFonts w:eastAsiaTheme="minorEastAsia" w:hint="eastAsia"/>
          <w:lang w:eastAsia="zh-CN"/>
        </w:rPr>
        <w:t>公里高的</w:t>
      </w:r>
      <w:r w:rsidR="00FE43B2" w:rsidRPr="00FE43B2">
        <w:rPr>
          <w:rFonts w:eastAsiaTheme="minorEastAsia" w:hint="eastAsia"/>
          <w:lang w:val="en-US" w:eastAsia="zh-CN"/>
        </w:rPr>
        <w:t>移动</w:t>
      </w:r>
      <w:r w:rsidR="00FE43B2">
        <w:rPr>
          <w:rFonts w:eastAsiaTheme="minorEastAsia" w:hint="eastAsia"/>
          <w:lang w:eastAsia="zh-CN"/>
        </w:rPr>
        <w:t>（航空器）电台在射频可见限值的发射</w:t>
      </w:r>
      <w:r w:rsidR="00FB6E7C">
        <w:rPr>
          <w:rFonts w:eastAsiaTheme="minorEastAsia" w:hint="eastAsia"/>
          <w:lang w:eastAsia="zh-CN"/>
        </w:rPr>
        <w:t>可对</w:t>
      </w:r>
      <w:r w:rsidR="00FB6E7C">
        <w:rPr>
          <w:rFonts w:eastAsiaTheme="minorEastAsia" w:hint="eastAsia"/>
          <w:lang w:eastAsia="zh-CN"/>
        </w:rPr>
        <w:t>SRS</w:t>
      </w:r>
      <w:r w:rsidR="00FB6E7C">
        <w:rPr>
          <w:rFonts w:eastAsiaTheme="minorEastAsia" w:hint="eastAsia"/>
          <w:lang w:eastAsia="zh-CN"/>
        </w:rPr>
        <w:t>地球站产生干扰，最多可超出保护电平</w:t>
      </w:r>
      <w:r w:rsidRPr="00FE43B2">
        <w:rPr>
          <w:rFonts w:eastAsia="Times New Roman"/>
          <w:lang w:eastAsia="zh-CN"/>
        </w:rPr>
        <w:t>37 dB</w:t>
      </w:r>
      <w:r w:rsidR="00FB6E7C">
        <w:rPr>
          <w:rFonts w:eastAsiaTheme="minorEastAsia" w:hint="eastAsia"/>
          <w:lang w:eastAsia="zh-CN"/>
        </w:rPr>
        <w:t>；</w:t>
      </w:r>
      <w:bookmarkEnd w:id="16"/>
    </w:p>
    <w:p w:rsidR="00B034A2" w:rsidRPr="00FB6E7C" w:rsidRDefault="00B034A2" w:rsidP="00FB6E7C">
      <w:pPr>
        <w:tabs>
          <w:tab w:val="clear" w:pos="1191"/>
          <w:tab w:val="left" w:pos="-1890"/>
          <w:tab w:val="left" w:pos="1170"/>
        </w:tabs>
        <w:rPr>
          <w:rFonts w:eastAsia="Times New Roman"/>
          <w:lang w:eastAsia="zh-CN"/>
        </w:rPr>
      </w:pPr>
      <w:bookmarkStart w:id="17" w:name="lt_pId074"/>
      <w:r w:rsidRPr="00C00A54">
        <w:rPr>
          <w:rFonts w:eastAsia="Times New Roman"/>
          <w:i/>
          <w:iCs/>
          <w:lang w:eastAsia="zh-CN"/>
        </w:rPr>
        <w:t>f)</w:t>
      </w:r>
      <w:bookmarkEnd w:id="17"/>
      <w:r w:rsidRPr="00FB6E7C">
        <w:rPr>
          <w:rFonts w:eastAsia="Times New Roman"/>
          <w:lang w:eastAsia="zh-CN"/>
        </w:rPr>
        <w:tab/>
      </w:r>
      <w:bookmarkStart w:id="18" w:name="lt_pId075"/>
      <w:r w:rsidR="00FB6E7C">
        <w:rPr>
          <w:rFonts w:eastAsiaTheme="minorEastAsia" w:hint="eastAsia"/>
          <w:lang w:eastAsia="zh-CN"/>
        </w:rPr>
        <w:t>距离需要大于视距间隔距离，才能</w:t>
      </w:r>
      <w:r w:rsidR="00FB6E7C">
        <w:rPr>
          <w:rFonts w:eastAsiaTheme="minorEastAsia" w:hint="eastAsia"/>
          <w:lang w:val="en-US" w:eastAsia="zh-CN"/>
        </w:rPr>
        <w:t>满足</w:t>
      </w:r>
      <w:r w:rsidR="00FB6E7C" w:rsidRPr="00FB6E7C">
        <w:rPr>
          <w:rFonts w:eastAsiaTheme="minorEastAsia" w:hint="eastAsia"/>
          <w:lang w:eastAsia="zh-CN"/>
        </w:rPr>
        <w:t>SRS</w:t>
      </w:r>
      <w:r w:rsidR="00FB6E7C">
        <w:rPr>
          <w:rFonts w:eastAsiaTheme="minorEastAsia" w:hint="eastAsia"/>
          <w:lang w:val="en-US" w:eastAsia="zh-CN"/>
        </w:rPr>
        <w:t>地球站的保护标准</w:t>
      </w:r>
      <w:r w:rsidR="00FB6E7C" w:rsidRPr="00FB6E7C">
        <w:rPr>
          <w:rFonts w:eastAsiaTheme="minorEastAsia" w:hint="eastAsia"/>
          <w:lang w:eastAsia="zh-CN"/>
        </w:rPr>
        <w:t>；</w:t>
      </w:r>
      <w:bookmarkEnd w:id="18"/>
    </w:p>
    <w:p w:rsidR="00B034A2" w:rsidRPr="00FB6E7C" w:rsidRDefault="00B034A2" w:rsidP="00FB6E7C">
      <w:pPr>
        <w:tabs>
          <w:tab w:val="clear" w:pos="1191"/>
          <w:tab w:val="left" w:pos="-1890"/>
          <w:tab w:val="left" w:pos="1170"/>
        </w:tabs>
        <w:rPr>
          <w:rFonts w:eastAsia="Times New Roman"/>
          <w:lang w:eastAsia="zh-CN"/>
        </w:rPr>
      </w:pPr>
      <w:bookmarkStart w:id="19" w:name="lt_pId076"/>
      <w:r w:rsidRPr="00C00A54">
        <w:rPr>
          <w:rFonts w:eastAsia="Times New Roman"/>
          <w:i/>
          <w:iCs/>
          <w:lang w:eastAsia="zh-CN"/>
        </w:rPr>
        <w:t>g)</w:t>
      </w:r>
      <w:bookmarkEnd w:id="19"/>
      <w:r w:rsidRPr="00FB6E7C">
        <w:rPr>
          <w:rFonts w:eastAsia="Times New Roman"/>
          <w:lang w:eastAsia="zh-CN"/>
        </w:rPr>
        <w:tab/>
      </w:r>
      <w:bookmarkStart w:id="20" w:name="lt_pId077"/>
      <w:r w:rsidR="00FB6E7C">
        <w:rPr>
          <w:rFonts w:eastAsiaTheme="minorEastAsia" w:hint="eastAsia"/>
          <w:lang w:val="en-US" w:eastAsia="zh-CN"/>
        </w:rPr>
        <w:t>对于非视距传播</w:t>
      </w:r>
      <w:r w:rsidR="00FB6E7C" w:rsidRPr="00FB6E7C">
        <w:rPr>
          <w:rFonts w:eastAsiaTheme="minorEastAsia" w:hint="eastAsia"/>
          <w:lang w:eastAsia="zh-CN"/>
        </w:rPr>
        <w:t>（</w:t>
      </w:r>
      <w:r w:rsidR="00FB6E7C" w:rsidRPr="00FB6E7C">
        <w:rPr>
          <w:rFonts w:eastAsia="Times New Roman"/>
          <w:lang w:eastAsia="zh-CN"/>
        </w:rPr>
        <w:t>NLoS</w:t>
      </w:r>
      <w:r w:rsidR="00FB6E7C" w:rsidRPr="00FB6E7C">
        <w:rPr>
          <w:rFonts w:eastAsiaTheme="minorEastAsia" w:hint="eastAsia"/>
          <w:lang w:eastAsia="zh-CN"/>
        </w:rPr>
        <w:t>）</w:t>
      </w:r>
      <w:r w:rsidR="00FB6E7C">
        <w:rPr>
          <w:rFonts w:eastAsiaTheme="minorEastAsia" w:hint="eastAsia"/>
          <w:lang w:val="en-US" w:eastAsia="zh-CN"/>
        </w:rPr>
        <w:t>分析</w:t>
      </w:r>
      <w:r w:rsidR="00FB6E7C" w:rsidRPr="00FB6E7C">
        <w:rPr>
          <w:rFonts w:eastAsiaTheme="minorEastAsia" w:hint="eastAsia"/>
          <w:lang w:eastAsia="zh-CN"/>
        </w:rPr>
        <w:t>，</w:t>
      </w:r>
      <w:r w:rsidR="00FB6E7C">
        <w:rPr>
          <w:rFonts w:eastAsiaTheme="minorEastAsia" w:hint="eastAsia"/>
          <w:lang w:eastAsia="zh-CN"/>
        </w:rPr>
        <w:t>须采用</w:t>
      </w:r>
      <w:r w:rsidR="00FB6E7C" w:rsidRPr="00FB6E7C">
        <w:rPr>
          <w:rFonts w:eastAsia="Times New Roman"/>
          <w:lang w:eastAsia="zh-CN"/>
        </w:rPr>
        <w:t>ITU-R P.528</w:t>
      </w:r>
      <w:r w:rsidR="00FB6E7C">
        <w:rPr>
          <w:rFonts w:eastAsiaTheme="minorEastAsia" w:hint="eastAsia"/>
          <w:lang w:val="en-US" w:eastAsia="zh-CN"/>
        </w:rPr>
        <w:t>建议书中的方法</w:t>
      </w:r>
      <w:r w:rsidR="00FB6E7C" w:rsidRPr="00FB6E7C">
        <w:rPr>
          <w:rFonts w:eastAsiaTheme="minorEastAsia" w:hint="eastAsia"/>
          <w:lang w:eastAsia="zh-CN"/>
        </w:rPr>
        <w:t>；</w:t>
      </w:r>
      <w:bookmarkEnd w:id="20"/>
    </w:p>
    <w:p w:rsidR="007F6EB3" w:rsidRPr="00FB6E7C" w:rsidRDefault="00B034A2" w:rsidP="00FB6E7C">
      <w:pPr>
        <w:rPr>
          <w:lang w:eastAsia="zh-CN"/>
        </w:rPr>
      </w:pPr>
      <w:bookmarkStart w:id="21" w:name="lt_pId078"/>
      <w:r w:rsidRPr="00C00A54">
        <w:rPr>
          <w:rFonts w:eastAsia="Times New Roman"/>
          <w:i/>
          <w:iCs/>
          <w:lang w:eastAsia="zh-CN"/>
        </w:rPr>
        <w:t>h)</w:t>
      </w:r>
      <w:bookmarkEnd w:id="21"/>
      <w:r w:rsidRPr="00FB6E7C">
        <w:rPr>
          <w:rFonts w:eastAsia="Times New Roman"/>
          <w:lang w:eastAsia="zh-CN"/>
        </w:rPr>
        <w:tab/>
        <w:t>ITU-R SA.2276</w:t>
      </w:r>
      <w:r w:rsidR="00FB6E7C">
        <w:rPr>
          <w:rFonts w:eastAsiaTheme="minorEastAsia" w:hint="eastAsia"/>
          <w:lang w:val="en-US" w:eastAsia="zh-CN"/>
        </w:rPr>
        <w:t>报告采用了</w:t>
      </w:r>
      <w:r w:rsidRPr="00FB6E7C">
        <w:rPr>
          <w:rFonts w:eastAsia="Times New Roman"/>
          <w:lang w:eastAsia="zh-CN"/>
        </w:rPr>
        <w:t>NLoS</w:t>
      </w:r>
      <w:r w:rsidR="00FB6E7C">
        <w:rPr>
          <w:rFonts w:eastAsiaTheme="minorEastAsia" w:hint="eastAsia"/>
          <w:lang w:eastAsia="zh-CN"/>
        </w:rPr>
        <w:t>传播方法，如附件所示，已证明所需的间隔距离约为</w:t>
      </w:r>
      <w:r w:rsidRPr="00FB6E7C">
        <w:rPr>
          <w:rFonts w:eastAsia="Times New Roman"/>
          <w:lang w:eastAsia="zh-CN"/>
        </w:rPr>
        <w:t>880</w:t>
      </w:r>
      <w:r w:rsidR="00FB6E7C">
        <w:rPr>
          <w:rFonts w:eastAsiaTheme="minorEastAsia" w:hint="eastAsia"/>
          <w:lang w:eastAsia="zh-CN"/>
        </w:rPr>
        <w:t>公里，</w:t>
      </w:r>
    </w:p>
    <w:p w:rsidR="007F6EB3" w:rsidRPr="00B034A2" w:rsidRDefault="007F6EB3" w:rsidP="007F6EB3">
      <w:pPr>
        <w:pStyle w:val="Call"/>
        <w:rPr>
          <w:lang w:val="en-US" w:eastAsia="zh-CN"/>
        </w:rPr>
      </w:pPr>
      <w:r w:rsidRPr="008C6A4D">
        <w:rPr>
          <w:rFonts w:ascii="STKaiti" w:hAnsi="STKaiti" w:cstheme="majorBidi" w:hint="eastAsia"/>
          <w:color w:val="222222"/>
          <w:szCs w:val="24"/>
          <w:lang w:eastAsia="zh-CN"/>
        </w:rPr>
        <w:t>建议</w:t>
      </w:r>
    </w:p>
    <w:p w:rsidR="007F6EB3" w:rsidRPr="00B034A2" w:rsidRDefault="00FB6E7C" w:rsidP="00F63AB1">
      <w:pPr>
        <w:ind w:firstLineChars="200" w:firstLine="480"/>
        <w:rPr>
          <w:lang w:val="en-US" w:eastAsia="zh-CN"/>
        </w:rPr>
      </w:pPr>
      <w:r>
        <w:rPr>
          <w:rFonts w:eastAsiaTheme="minorEastAsia" w:hint="eastAsia"/>
          <w:color w:val="000000"/>
          <w:lang w:val="en-US" w:eastAsia="zh-CN"/>
        </w:rPr>
        <w:t>在</w:t>
      </w:r>
      <w:r w:rsidR="00B034A2" w:rsidRPr="0042568A">
        <w:rPr>
          <w:rFonts w:eastAsia="Times New Roman"/>
          <w:lang w:val="en-US" w:eastAsia="zh-CN"/>
        </w:rPr>
        <w:t>2 200-2 290 MHz</w:t>
      </w:r>
      <w:r>
        <w:rPr>
          <w:rFonts w:eastAsiaTheme="minorEastAsia" w:hint="eastAsia"/>
          <w:lang w:val="en-US" w:eastAsia="zh-CN"/>
        </w:rPr>
        <w:t>频段，</w:t>
      </w:r>
      <w:r>
        <w:rPr>
          <w:rFonts w:eastAsiaTheme="minorEastAsia" w:hint="eastAsia"/>
          <w:lang w:val="en-US" w:eastAsia="zh-CN"/>
        </w:rPr>
        <w:t>SRS</w:t>
      </w:r>
      <w:r>
        <w:rPr>
          <w:rFonts w:eastAsiaTheme="minorEastAsia" w:hint="eastAsia"/>
          <w:lang w:val="en-US" w:eastAsia="zh-CN"/>
        </w:rPr>
        <w:t>地球站与移动（航空器）电台之间应采用</w:t>
      </w:r>
      <w:r w:rsidR="00B034A2" w:rsidRPr="0042568A">
        <w:rPr>
          <w:rFonts w:eastAsia="Times New Roman"/>
          <w:lang w:val="en-US" w:eastAsia="zh-CN"/>
        </w:rPr>
        <w:t>880</w:t>
      </w:r>
      <w:r>
        <w:rPr>
          <w:rFonts w:eastAsiaTheme="minorEastAsia" w:hint="eastAsia"/>
          <w:lang w:val="en-US" w:eastAsia="zh-CN"/>
        </w:rPr>
        <w:t>公里的协调距离。</w:t>
      </w:r>
    </w:p>
    <w:p w:rsidR="00B034A2" w:rsidRPr="0042568A" w:rsidRDefault="007F6EB3" w:rsidP="00C00A54">
      <w:pPr>
        <w:pStyle w:val="AnnexNoTitle"/>
        <w:rPr>
          <w:rFonts w:eastAsia="Times New Roman"/>
          <w:lang w:val="en-US" w:eastAsia="zh-CN"/>
        </w:rPr>
      </w:pPr>
      <w:r w:rsidRPr="00AC5B0A">
        <w:rPr>
          <w:lang w:eastAsia="zh-CN"/>
        </w:rPr>
        <w:lastRenderedPageBreak/>
        <w:t>附件</w:t>
      </w:r>
      <w:bookmarkStart w:id="22" w:name="lt_pId083"/>
      <w:r w:rsidR="00C00A54">
        <w:rPr>
          <w:lang w:eastAsia="zh-CN"/>
        </w:rPr>
        <w:br/>
      </w:r>
      <w:r w:rsidR="00C00A54">
        <w:rPr>
          <w:lang w:eastAsia="zh-CN"/>
        </w:rPr>
        <w:br/>
      </w:r>
      <w:r w:rsidR="00FB6E7C" w:rsidRPr="00F63AB1">
        <w:rPr>
          <w:rFonts w:hint="eastAsia"/>
          <w:lang w:eastAsia="zh-CN"/>
        </w:rPr>
        <w:t>保护</w:t>
      </w:r>
      <w:r w:rsidR="00FB6E7C" w:rsidRPr="00F63AB1">
        <w:rPr>
          <w:rFonts w:eastAsia="Times New Roman"/>
          <w:lang w:val="en-GB" w:eastAsia="zh-CN"/>
        </w:rPr>
        <w:t>2 200-2 290 MHz</w:t>
      </w:r>
      <w:r w:rsidR="00FB6E7C" w:rsidRPr="00F63AB1">
        <w:rPr>
          <w:rFonts w:hint="eastAsia"/>
          <w:lang w:eastAsia="zh-CN"/>
        </w:rPr>
        <w:t>频段内空间研究业务地球站</w:t>
      </w:r>
      <w:r w:rsidR="00F63AB1">
        <w:rPr>
          <w:lang w:eastAsia="zh-CN"/>
        </w:rPr>
        <w:br/>
      </w:r>
      <w:r w:rsidR="00FB6E7C" w:rsidRPr="00F63AB1">
        <w:rPr>
          <w:rFonts w:hint="eastAsia"/>
          <w:lang w:eastAsia="zh-CN"/>
        </w:rPr>
        <w:t>不受移动</w:t>
      </w:r>
      <w:r w:rsidR="00FB6E7C" w:rsidRPr="00F63AB1">
        <w:rPr>
          <w:rFonts w:hint="eastAsia"/>
          <w:lang w:val="en-GB" w:eastAsia="zh-CN"/>
        </w:rPr>
        <w:t>（</w:t>
      </w:r>
      <w:r w:rsidR="00FB6E7C" w:rsidRPr="00F63AB1">
        <w:rPr>
          <w:rFonts w:hint="eastAsia"/>
          <w:lang w:eastAsia="zh-CN"/>
        </w:rPr>
        <w:t>航空器</w:t>
      </w:r>
      <w:r w:rsidR="00FB6E7C" w:rsidRPr="00F63AB1">
        <w:rPr>
          <w:rFonts w:hint="eastAsia"/>
          <w:lang w:val="en-GB" w:eastAsia="zh-CN"/>
        </w:rPr>
        <w:t>）</w:t>
      </w:r>
      <w:r w:rsidR="00FB6E7C" w:rsidRPr="00F63AB1">
        <w:rPr>
          <w:rFonts w:hint="eastAsia"/>
          <w:lang w:eastAsia="zh-CN"/>
        </w:rPr>
        <w:t>台站的影响</w:t>
      </w:r>
      <w:bookmarkEnd w:id="22"/>
    </w:p>
    <w:p w:rsidR="00B034A2" w:rsidRPr="0042568A" w:rsidRDefault="00FB6E7C" w:rsidP="00F63AB1">
      <w:pPr>
        <w:spacing w:before="320"/>
        <w:ind w:firstLineChars="200" w:firstLine="480"/>
        <w:rPr>
          <w:rFonts w:eastAsia="Times New Roman"/>
          <w:lang w:val="en-US" w:eastAsia="zh-CN"/>
        </w:rPr>
      </w:pPr>
      <w:bookmarkStart w:id="23" w:name="lt_pId085"/>
      <w:r>
        <w:rPr>
          <w:rFonts w:hint="eastAsia"/>
          <w:szCs w:val="24"/>
          <w:lang w:eastAsia="zh-CN"/>
        </w:rPr>
        <w:t>本建议书给定了空间研究地球站周围所需的间隔距离</w:t>
      </w:r>
      <w:r w:rsidRPr="00FB6E7C">
        <w:rPr>
          <w:rFonts w:hint="eastAsia"/>
          <w:szCs w:val="24"/>
          <w:lang w:val="en-US" w:eastAsia="zh-CN"/>
        </w:rPr>
        <w:t>，</w:t>
      </w:r>
      <w:r>
        <w:rPr>
          <w:rFonts w:hint="eastAsia"/>
          <w:szCs w:val="24"/>
          <w:lang w:val="en-US" w:eastAsia="zh-CN"/>
        </w:rPr>
        <w:t>以便来自航空器电台的干扰可满足</w:t>
      </w:r>
      <w:r>
        <w:rPr>
          <w:rFonts w:hint="eastAsia"/>
          <w:szCs w:val="24"/>
          <w:lang w:eastAsia="zh-CN"/>
        </w:rPr>
        <w:t>空间研究地球站的保护标准。</w:t>
      </w:r>
      <w:bookmarkEnd w:id="23"/>
    </w:p>
    <w:p w:rsidR="00B034A2" w:rsidRPr="0042568A" w:rsidRDefault="00711A89" w:rsidP="00F63AB1">
      <w:pPr>
        <w:ind w:firstLineChars="200" w:firstLine="480"/>
        <w:rPr>
          <w:rFonts w:eastAsia="Times New Roman"/>
          <w:lang w:val="en-US" w:eastAsia="zh-CN"/>
        </w:rPr>
      </w:pPr>
      <w:bookmarkStart w:id="24" w:name="lt_pId086"/>
      <w:r>
        <w:rPr>
          <w:rFonts w:eastAsiaTheme="minorEastAsia" w:hint="eastAsia"/>
          <w:lang w:val="en-US" w:eastAsia="zh-CN"/>
        </w:rPr>
        <w:t>采用</w:t>
      </w:r>
      <w:r w:rsidRPr="0042568A">
        <w:rPr>
          <w:rFonts w:eastAsia="Times New Roman"/>
          <w:lang w:val="en-US" w:eastAsia="zh-CN"/>
        </w:rPr>
        <w:t>ITU</w:t>
      </w:r>
      <w:r w:rsidRPr="0042568A">
        <w:rPr>
          <w:rFonts w:eastAsia="Times New Roman"/>
          <w:lang w:val="en-US" w:eastAsia="zh-CN"/>
        </w:rPr>
        <w:noBreakHyphen/>
        <w:t>R P.528</w:t>
      </w:r>
      <w:r>
        <w:rPr>
          <w:rFonts w:eastAsiaTheme="minorEastAsia" w:hint="eastAsia"/>
          <w:lang w:val="en-US" w:eastAsia="zh-CN"/>
        </w:rPr>
        <w:t>建议书中建议的</w:t>
      </w:r>
      <w:r w:rsidRPr="0042568A">
        <w:rPr>
          <w:rFonts w:eastAsia="Times New Roman"/>
          <w:lang w:val="en-US" w:eastAsia="zh-CN"/>
        </w:rPr>
        <w:t>IF-77</w:t>
      </w:r>
      <w:r>
        <w:rPr>
          <w:rFonts w:eastAsiaTheme="minorEastAsia" w:hint="eastAsia"/>
          <w:lang w:val="en-US" w:eastAsia="zh-CN"/>
        </w:rPr>
        <w:t>程序及</w:t>
      </w:r>
      <w:r w:rsidRPr="0042568A">
        <w:rPr>
          <w:rFonts w:eastAsia="Times New Roman"/>
          <w:lang w:val="en-US" w:eastAsia="zh-CN"/>
        </w:rPr>
        <w:t>ITU</w:t>
      </w:r>
      <w:r w:rsidRPr="0042568A">
        <w:rPr>
          <w:rFonts w:eastAsia="Times New Roman"/>
          <w:lang w:val="en-US" w:eastAsia="zh-CN"/>
        </w:rPr>
        <w:noBreakHyphen/>
        <w:t>R SA.609</w:t>
      </w:r>
      <w:r>
        <w:rPr>
          <w:rFonts w:eastAsiaTheme="minorEastAsia" w:hint="eastAsia"/>
          <w:lang w:val="en-US" w:eastAsia="zh-CN"/>
        </w:rPr>
        <w:t>建议书中规定的</w:t>
      </w:r>
      <w:r>
        <w:rPr>
          <w:rFonts w:eastAsiaTheme="minorEastAsia" w:hint="eastAsia"/>
          <w:lang w:val="en-US" w:eastAsia="zh-CN"/>
        </w:rPr>
        <w:t>SRS</w:t>
      </w:r>
      <w:r>
        <w:rPr>
          <w:rFonts w:eastAsiaTheme="minorEastAsia" w:hint="eastAsia"/>
          <w:lang w:val="en-US" w:eastAsia="zh-CN"/>
        </w:rPr>
        <w:t>地球站保护电平推导间隔距离。</w:t>
      </w:r>
      <w:bookmarkStart w:id="25" w:name="lt_pId087"/>
      <w:bookmarkEnd w:id="24"/>
      <w:r w:rsidR="00B034A2" w:rsidRPr="0042568A">
        <w:rPr>
          <w:rFonts w:eastAsia="Times New Roman"/>
          <w:lang w:val="en-US" w:eastAsia="zh-CN"/>
        </w:rPr>
        <w:t>SRS</w:t>
      </w:r>
      <w:r>
        <w:rPr>
          <w:rFonts w:eastAsiaTheme="minorEastAsia" w:hint="eastAsia"/>
          <w:lang w:val="en-US" w:eastAsia="zh-CN"/>
        </w:rPr>
        <w:t>地球站的保护定义为</w:t>
      </w:r>
      <w:r w:rsidR="00B034A2" w:rsidRPr="0042568A">
        <w:rPr>
          <w:rFonts w:eastAsia="Times New Roman"/>
          <w:lang w:val="en-US" w:eastAsia="zh-CN"/>
        </w:rPr>
        <w:t>−216 dBW/Hz</w:t>
      </w:r>
      <w:r>
        <w:rPr>
          <w:rFonts w:eastAsiaTheme="minorEastAsia" w:hint="eastAsia"/>
          <w:lang w:val="en-US" w:eastAsia="zh-CN"/>
        </w:rPr>
        <w:t>的门限谱密度，支持近地</w:t>
      </w:r>
      <w:r>
        <w:rPr>
          <w:rFonts w:eastAsiaTheme="minorEastAsia" w:hint="eastAsia"/>
          <w:lang w:val="en-US" w:eastAsia="zh-CN"/>
        </w:rPr>
        <w:t>SRS</w:t>
      </w:r>
      <w:r>
        <w:rPr>
          <w:rFonts w:eastAsiaTheme="minorEastAsia" w:hint="eastAsia"/>
          <w:lang w:val="en-US" w:eastAsia="zh-CN"/>
        </w:rPr>
        <w:t>载人航天器的超过概率为</w:t>
      </w:r>
      <w:r w:rsidR="00B034A2" w:rsidRPr="0042568A">
        <w:rPr>
          <w:rFonts w:eastAsia="Times New Roman"/>
          <w:lang w:val="en-US" w:eastAsia="zh-CN"/>
        </w:rPr>
        <w:t>0.001%</w:t>
      </w:r>
      <w:r>
        <w:rPr>
          <w:rFonts w:eastAsiaTheme="minorEastAsia" w:hint="eastAsia"/>
          <w:lang w:val="en-US" w:eastAsia="zh-CN"/>
        </w:rPr>
        <w:t>，支持无人</w:t>
      </w:r>
      <w:r>
        <w:rPr>
          <w:rFonts w:eastAsiaTheme="minorEastAsia" w:hint="eastAsia"/>
          <w:lang w:val="en-US" w:eastAsia="zh-CN"/>
        </w:rPr>
        <w:t>SRS</w:t>
      </w:r>
      <w:r>
        <w:rPr>
          <w:rFonts w:eastAsiaTheme="minorEastAsia" w:hint="eastAsia"/>
          <w:lang w:val="en-US" w:eastAsia="zh-CN"/>
        </w:rPr>
        <w:t>航天器的超出概率为</w:t>
      </w:r>
      <w:r w:rsidR="00B034A2" w:rsidRPr="0042568A">
        <w:rPr>
          <w:rFonts w:eastAsia="Times New Roman"/>
          <w:lang w:val="en-US" w:eastAsia="zh-CN"/>
        </w:rPr>
        <w:t>0.1%</w:t>
      </w:r>
      <w:r>
        <w:rPr>
          <w:rFonts w:eastAsiaTheme="minorEastAsia" w:hint="eastAsia"/>
          <w:lang w:val="en-US" w:eastAsia="zh-CN"/>
        </w:rPr>
        <w:t>。</w:t>
      </w:r>
      <w:bookmarkEnd w:id="25"/>
    </w:p>
    <w:p w:rsidR="00B034A2" w:rsidRPr="0042568A" w:rsidRDefault="00711A89" w:rsidP="00F63AB1">
      <w:pPr>
        <w:ind w:firstLineChars="200" w:firstLine="480"/>
        <w:rPr>
          <w:rFonts w:eastAsia="Times New Roman"/>
          <w:lang w:val="en-US" w:eastAsia="zh-CN"/>
        </w:rPr>
      </w:pPr>
      <w:bookmarkStart w:id="26" w:name="lt_pId088"/>
      <w:r>
        <w:rPr>
          <w:rFonts w:eastAsiaTheme="minorEastAsia" w:hint="eastAsia"/>
          <w:lang w:val="en-US" w:eastAsia="zh-CN"/>
        </w:rPr>
        <w:t>以下图</w:t>
      </w:r>
      <w:r w:rsidR="00B034A2" w:rsidRPr="0042568A">
        <w:rPr>
          <w:rFonts w:eastAsia="Times New Roman"/>
          <w:lang w:val="en-US" w:eastAsia="zh-CN"/>
        </w:rPr>
        <w:t>1</w:t>
      </w:r>
      <w:r>
        <w:rPr>
          <w:rFonts w:eastAsiaTheme="minorEastAsia" w:hint="eastAsia"/>
          <w:lang w:val="en-US" w:eastAsia="zh-CN"/>
        </w:rPr>
        <w:t>显示了飞机发射</w:t>
      </w:r>
      <w:r w:rsidRPr="0042568A">
        <w:rPr>
          <w:rFonts w:eastAsia="Times New Roman"/>
          <w:lang w:val="en-US" w:eastAsia="zh-CN"/>
        </w:rPr>
        <w:t>e.i.r.p.</w:t>
      </w:r>
      <w:r>
        <w:rPr>
          <w:rFonts w:eastAsiaTheme="minorEastAsia" w:hint="eastAsia"/>
          <w:lang w:val="en-US" w:eastAsia="zh-CN"/>
        </w:rPr>
        <w:t>谱密度为</w:t>
      </w:r>
      <w:r w:rsidRPr="0042568A">
        <w:rPr>
          <w:rFonts w:eastAsia="Times New Roman"/>
          <w:lang w:val="en-US" w:eastAsia="zh-CN"/>
        </w:rPr>
        <w:t>−50 dBW/Hz</w:t>
      </w:r>
      <w:r>
        <w:rPr>
          <w:rFonts w:eastAsiaTheme="minorEastAsia" w:hint="eastAsia"/>
          <w:lang w:val="en-US" w:eastAsia="zh-CN"/>
        </w:rPr>
        <w:t>的情况下，支持载人飞行任务的</w:t>
      </w:r>
      <w:r>
        <w:rPr>
          <w:rFonts w:eastAsiaTheme="minorEastAsia" w:hint="eastAsia"/>
          <w:lang w:val="en-US" w:eastAsia="zh-CN"/>
        </w:rPr>
        <w:t>SRS</w:t>
      </w:r>
      <w:r>
        <w:rPr>
          <w:rFonts w:eastAsiaTheme="minorEastAsia" w:hint="eastAsia"/>
          <w:lang w:val="en-US" w:eastAsia="zh-CN"/>
        </w:rPr>
        <w:t>地球站与航空器电台之间的间隔距离，它是飞机高度的函数。</w:t>
      </w:r>
      <w:bookmarkStart w:id="27" w:name="lt_pId089"/>
      <w:bookmarkEnd w:id="26"/>
      <w:r>
        <w:rPr>
          <w:rFonts w:eastAsiaTheme="minorEastAsia" w:hint="eastAsia"/>
          <w:lang w:val="en-US" w:eastAsia="zh-CN"/>
        </w:rPr>
        <w:t>该图表明，为满足</w:t>
      </w:r>
      <w:r>
        <w:rPr>
          <w:rFonts w:eastAsiaTheme="minorEastAsia" w:hint="eastAsia"/>
          <w:lang w:val="en-US" w:eastAsia="zh-CN"/>
        </w:rPr>
        <w:t>SRS</w:t>
      </w:r>
      <w:r>
        <w:rPr>
          <w:rFonts w:eastAsiaTheme="minorEastAsia" w:hint="eastAsia"/>
          <w:lang w:val="en-US" w:eastAsia="zh-CN"/>
        </w:rPr>
        <w:t>地球站的保护标准，在</w:t>
      </w:r>
      <w:r w:rsidRPr="0042568A">
        <w:rPr>
          <w:rFonts w:eastAsia="Times New Roman"/>
          <w:lang w:val="en-US" w:eastAsia="zh-CN"/>
        </w:rPr>
        <w:t>Goldstone</w:t>
      </w:r>
      <w:r>
        <w:rPr>
          <w:rFonts w:eastAsiaTheme="minorEastAsia" w:hint="eastAsia"/>
          <w:lang w:val="en-US" w:eastAsia="zh-CN"/>
        </w:rPr>
        <w:t>、</w:t>
      </w:r>
      <w:r w:rsidRPr="0042568A">
        <w:rPr>
          <w:rFonts w:eastAsia="Times New Roman"/>
          <w:lang w:val="en-US" w:eastAsia="zh-CN"/>
        </w:rPr>
        <w:t>Wallops</w:t>
      </w:r>
      <w:r>
        <w:rPr>
          <w:rFonts w:eastAsiaTheme="minorEastAsia" w:hint="eastAsia"/>
          <w:lang w:val="en-US" w:eastAsia="zh-CN"/>
        </w:rPr>
        <w:t>、</w:t>
      </w:r>
      <w:r w:rsidRPr="0042568A">
        <w:rPr>
          <w:rFonts w:eastAsia="Times New Roman"/>
          <w:lang w:val="en-US" w:eastAsia="zh-CN"/>
        </w:rPr>
        <w:t>Madrid</w:t>
      </w:r>
      <w:r>
        <w:rPr>
          <w:rFonts w:eastAsiaTheme="minorEastAsia" w:hint="eastAsia"/>
          <w:lang w:val="en-US" w:eastAsia="zh-CN"/>
        </w:rPr>
        <w:t>、</w:t>
      </w:r>
      <w:r w:rsidRPr="0042568A">
        <w:rPr>
          <w:rFonts w:eastAsia="Times New Roman"/>
          <w:lang w:val="en-US" w:eastAsia="zh-CN"/>
        </w:rPr>
        <w:t>Canberra</w:t>
      </w:r>
      <w:r>
        <w:rPr>
          <w:rFonts w:eastAsiaTheme="minorEastAsia" w:hint="eastAsia"/>
          <w:lang w:val="en-US" w:eastAsia="zh-CN"/>
        </w:rPr>
        <w:t>、</w:t>
      </w:r>
      <w:r w:rsidRPr="0042568A">
        <w:rPr>
          <w:rFonts w:eastAsia="Times New Roman"/>
          <w:lang w:val="en-US" w:eastAsia="zh-CN"/>
        </w:rPr>
        <w:t>New Norcia</w:t>
      </w:r>
      <w:r>
        <w:rPr>
          <w:rFonts w:eastAsiaTheme="minorEastAsia" w:hint="eastAsia"/>
          <w:lang w:val="en-US" w:eastAsia="zh-CN"/>
        </w:rPr>
        <w:t>、</w:t>
      </w:r>
      <w:r w:rsidRPr="0042568A">
        <w:rPr>
          <w:rFonts w:eastAsia="Times New Roman"/>
          <w:lang w:val="en-US" w:eastAsia="zh-CN"/>
        </w:rPr>
        <w:t>Perth</w:t>
      </w:r>
      <w:r>
        <w:rPr>
          <w:rFonts w:eastAsiaTheme="minorEastAsia" w:hint="eastAsia"/>
          <w:lang w:val="en-US" w:eastAsia="zh-CN"/>
        </w:rPr>
        <w:t>和</w:t>
      </w:r>
      <w:r w:rsidRPr="0042568A">
        <w:rPr>
          <w:rFonts w:eastAsia="Times New Roman"/>
          <w:lang w:val="en-US" w:eastAsia="zh-CN"/>
        </w:rPr>
        <w:t>Uchinoura</w:t>
      </w:r>
      <w:r>
        <w:rPr>
          <w:rFonts w:eastAsiaTheme="minorEastAsia" w:hint="eastAsia"/>
          <w:lang w:val="en-US" w:eastAsia="zh-CN"/>
        </w:rPr>
        <w:t>等地，对于</w:t>
      </w:r>
      <w:r>
        <w:rPr>
          <w:rFonts w:eastAsiaTheme="minorEastAsia" w:hint="eastAsia"/>
          <w:lang w:val="en-US" w:eastAsia="zh-CN"/>
        </w:rPr>
        <w:t>4-17</w:t>
      </w:r>
      <w:r>
        <w:rPr>
          <w:rFonts w:eastAsiaTheme="minorEastAsia" w:hint="eastAsia"/>
          <w:lang w:val="en-US" w:eastAsia="zh-CN"/>
        </w:rPr>
        <w:t>公里的高度，飞机需与</w:t>
      </w:r>
      <w:r>
        <w:rPr>
          <w:rFonts w:eastAsiaTheme="minorEastAsia" w:hint="eastAsia"/>
          <w:lang w:val="en-US" w:eastAsia="zh-CN"/>
        </w:rPr>
        <w:t>SRS</w:t>
      </w:r>
      <w:r>
        <w:rPr>
          <w:rFonts w:eastAsiaTheme="minorEastAsia" w:hint="eastAsia"/>
          <w:lang w:val="en-US" w:eastAsia="zh-CN"/>
        </w:rPr>
        <w:t>地球站保持</w:t>
      </w:r>
      <w:r>
        <w:rPr>
          <w:rFonts w:eastAsiaTheme="minorEastAsia" w:hint="eastAsia"/>
          <w:lang w:val="en-US" w:eastAsia="zh-CN"/>
        </w:rPr>
        <w:t>450-880</w:t>
      </w:r>
      <w:r>
        <w:rPr>
          <w:rFonts w:eastAsiaTheme="minorEastAsia" w:hint="eastAsia"/>
          <w:lang w:val="en-US" w:eastAsia="zh-CN"/>
        </w:rPr>
        <w:t>公里的间隔距离。</w:t>
      </w:r>
      <w:bookmarkStart w:id="28" w:name="lt_pId090"/>
      <w:bookmarkEnd w:id="27"/>
      <w:r w:rsidR="007D32D8">
        <w:rPr>
          <w:rFonts w:eastAsiaTheme="minorEastAsia" w:hint="eastAsia"/>
          <w:lang w:val="en-US" w:eastAsia="zh-CN"/>
        </w:rPr>
        <w:t>亦请注意，为保护</w:t>
      </w:r>
      <w:r w:rsidR="007D32D8">
        <w:rPr>
          <w:rFonts w:eastAsiaTheme="minorEastAsia" w:hint="eastAsia"/>
          <w:lang w:val="en-US" w:eastAsia="zh-CN"/>
        </w:rPr>
        <w:t>SRS</w:t>
      </w:r>
      <w:r w:rsidR="007D32D8">
        <w:rPr>
          <w:rFonts w:eastAsiaTheme="minorEastAsia" w:hint="eastAsia"/>
          <w:lang w:val="en-US" w:eastAsia="zh-CN"/>
        </w:rPr>
        <w:t>地球站，所需的间隔距离要比</w:t>
      </w:r>
      <w:r w:rsidR="00830B85" w:rsidRPr="0042568A">
        <w:rPr>
          <w:rFonts w:eastAsia="Times New Roman"/>
          <w:i/>
          <w:iCs/>
          <w:lang w:val="en-US" w:eastAsia="zh-CN"/>
        </w:rPr>
        <w:t>p</w:t>
      </w:r>
      <w:r w:rsidR="00830B85" w:rsidRPr="0042568A">
        <w:rPr>
          <w:rFonts w:eastAsia="Times New Roman"/>
          <w:lang w:val="en-US" w:eastAsia="zh-CN"/>
        </w:rPr>
        <w:t> &lt; 1%</w:t>
      </w:r>
      <w:r w:rsidR="00830B85">
        <w:rPr>
          <w:rFonts w:eastAsiaTheme="minorEastAsia" w:hint="eastAsia"/>
          <w:lang w:val="en-US" w:eastAsia="zh-CN"/>
        </w:rPr>
        <w:t>时给定的</w:t>
      </w:r>
      <w:r w:rsidR="007D32D8">
        <w:rPr>
          <w:rFonts w:eastAsiaTheme="minorEastAsia" w:hint="eastAsia"/>
          <w:lang w:val="en-US" w:eastAsia="zh-CN"/>
        </w:rPr>
        <w:t>射频可见限值</w:t>
      </w:r>
      <w:r w:rsidR="00830B85">
        <w:rPr>
          <w:rFonts w:eastAsiaTheme="minorEastAsia" w:hint="eastAsia"/>
          <w:lang w:val="en-US" w:eastAsia="zh-CN"/>
        </w:rPr>
        <w:t>大</w:t>
      </w:r>
      <w:r w:rsidR="00B034A2" w:rsidRPr="0042568A">
        <w:rPr>
          <w:rFonts w:eastAsia="Times New Roman"/>
          <w:lang w:val="en-US" w:eastAsia="zh-CN"/>
        </w:rPr>
        <w:t>200</w:t>
      </w:r>
      <w:r w:rsidR="00830B85">
        <w:rPr>
          <w:rFonts w:eastAsiaTheme="minorEastAsia" w:hint="eastAsia"/>
          <w:lang w:val="en-US" w:eastAsia="zh-CN"/>
        </w:rPr>
        <w:t>至</w:t>
      </w:r>
      <w:r w:rsidR="00B034A2" w:rsidRPr="0042568A">
        <w:rPr>
          <w:rFonts w:eastAsia="Times New Roman"/>
          <w:lang w:val="en-US" w:eastAsia="zh-CN"/>
        </w:rPr>
        <w:t>300</w:t>
      </w:r>
      <w:r w:rsidR="00830B85">
        <w:rPr>
          <w:rFonts w:eastAsiaTheme="minorEastAsia" w:hint="eastAsia"/>
          <w:lang w:val="en-US" w:eastAsia="zh-CN"/>
        </w:rPr>
        <w:t>公里。</w:t>
      </w:r>
      <w:bookmarkEnd w:id="28"/>
    </w:p>
    <w:p w:rsidR="00B034A2" w:rsidRPr="0042568A" w:rsidRDefault="00830B85" w:rsidP="00C00A54">
      <w:pPr>
        <w:pStyle w:val="FigureNo"/>
        <w:rPr>
          <w:lang w:val="en-US" w:eastAsia="zh-CN"/>
        </w:rPr>
      </w:pPr>
      <w:bookmarkStart w:id="29" w:name="lt_pId091"/>
      <w:r>
        <w:rPr>
          <w:rFonts w:eastAsiaTheme="minorEastAsia" w:hint="eastAsia"/>
          <w:lang w:val="en-US" w:eastAsia="zh-CN"/>
        </w:rPr>
        <w:t>图</w:t>
      </w:r>
      <w:r w:rsidR="00B034A2" w:rsidRPr="0042568A">
        <w:rPr>
          <w:lang w:val="en-US" w:eastAsia="zh-CN"/>
        </w:rPr>
        <w:t xml:space="preserve"> 1</w:t>
      </w:r>
      <w:bookmarkEnd w:id="29"/>
    </w:p>
    <w:p w:rsidR="00B034A2" w:rsidRPr="0042568A" w:rsidRDefault="004624EB" w:rsidP="00C00A54">
      <w:pPr>
        <w:pStyle w:val="Figuretitle"/>
        <w:rPr>
          <w:rFonts w:eastAsia="Times New Roman"/>
          <w:lang w:val="en-US" w:eastAsia="zh-CN"/>
        </w:rPr>
      </w:pPr>
      <w:bookmarkStart w:id="30" w:name="lt_pId092"/>
      <w:r>
        <w:rPr>
          <w:rFonts w:hint="eastAsia"/>
          <w:lang w:val="en-US" w:eastAsia="zh-CN"/>
        </w:rPr>
        <w:t>不同飞机高度下</w:t>
      </w:r>
      <w:r w:rsidR="00830B85">
        <w:rPr>
          <w:rFonts w:hint="eastAsia"/>
          <w:lang w:val="en-US" w:eastAsia="zh-CN"/>
        </w:rPr>
        <w:t>SRS</w:t>
      </w:r>
      <w:r w:rsidR="00830B85">
        <w:rPr>
          <w:rFonts w:hint="eastAsia"/>
          <w:lang w:val="en-US" w:eastAsia="zh-CN"/>
        </w:rPr>
        <w:t>地球站（</w:t>
      </w:r>
      <w:r w:rsidR="00830B85" w:rsidRPr="0042568A">
        <w:rPr>
          <w:rFonts w:eastAsia="Times New Roman"/>
          <w:i/>
          <w:iCs/>
          <w:lang w:val="en-US" w:eastAsia="zh-CN"/>
        </w:rPr>
        <w:t>p</w:t>
      </w:r>
      <w:r w:rsidR="00830B85" w:rsidRPr="0042568A">
        <w:rPr>
          <w:rFonts w:eastAsia="Times New Roman"/>
          <w:lang w:val="en-US" w:eastAsia="zh-CN"/>
        </w:rPr>
        <w:t> = 0.001%</w:t>
      </w:r>
      <w:r w:rsidR="00830B85">
        <w:rPr>
          <w:rFonts w:hint="eastAsia"/>
          <w:lang w:val="en-US" w:eastAsia="zh-CN"/>
        </w:rPr>
        <w:t>）与发射</w:t>
      </w:r>
      <w:r w:rsidR="00830B85" w:rsidRPr="0042568A">
        <w:rPr>
          <w:rFonts w:eastAsia="Times New Roman"/>
          <w:lang w:val="en-US" w:eastAsia="zh-CN"/>
        </w:rPr>
        <w:t>−50 dBW/Hz e.i.r.p.</w:t>
      </w:r>
      <w:r w:rsidR="00830B85">
        <w:rPr>
          <w:rFonts w:hint="eastAsia"/>
          <w:lang w:val="en-US" w:eastAsia="zh-CN"/>
        </w:rPr>
        <w:t>的</w:t>
      </w:r>
      <w:r w:rsidR="00C00A54">
        <w:rPr>
          <w:lang w:val="en-US" w:eastAsia="zh-CN"/>
        </w:rPr>
        <w:br/>
      </w:r>
      <w:r w:rsidR="00830B85">
        <w:rPr>
          <w:rFonts w:hint="eastAsia"/>
          <w:lang w:val="en-US" w:eastAsia="zh-CN"/>
        </w:rPr>
        <w:t>航空器电台之间所需的间隔距离</w:t>
      </w:r>
      <w:bookmarkEnd w:id="30"/>
    </w:p>
    <w:p w:rsidR="00B034A2" w:rsidRPr="0042568A" w:rsidRDefault="00AC5B0A" w:rsidP="00C00A54">
      <w:pPr>
        <w:pStyle w:val="Figure"/>
        <w:rPr>
          <w:lang w:val="en-US"/>
        </w:rPr>
      </w:pPr>
      <w:r w:rsidRPr="0042568A">
        <w:object w:dxaOrig="5547" w:dyaOrig="6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7.2pt;height:319.8pt" o:ole="">
            <v:imagedata r:id="rId14" o:title=""/>
          </v:shape>
          <o:OLEObject Type="Embed" ProgID="CorelDraw.Graphic.16" ShapeID="_x0000_i1029" DrawAspect="Content" ObjectID="_1532765333" r:id="rId15"/>
        </w:object>
      </w:r>
    </w:p>
    <w:p w:rsidR="00C00A54" w:rsidRDefault="00C00A54">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eastAsia="zh-CN"/>
        </w:rPr>
      </w:pPr>
      <w:bookmarkStart w:id="31" w:name="lt_pId094"/>
      <w:r>
        <w:rPr>
          <w:rFonts w:eastAsiaTheme="minorEastAsia"/>
          <w:lang w:val="en-US" w:eastAsia="zh-CN"/>
        </w:rPr>
        <w:br w:type="page"/>
      </w:r>
    </w:p>
    <w:p w:rsidR="00B034A2" w:rsidRPr="0042568A" w:rsidRDefault="00830B85" w:rsidP="00F63AB1">
      <w:pPr>
        <w:ind w:firstLineChars="200" w:firstLine="480"/>
        <w:rPr>
          <w:rFonts w:eastAsia="Times New Roman"/>
          <w:lang w:val="en-US" w:eastAsia="zh-CN"/>
        </w:rPr>
      </w:pPr>
      <w:r>
        <w:rPr>
          <w:rFonts w:eastAsiaTheme="minorEastAsia" w:hint="eastAsia"/>
          <w:lang w:val="en-US" w:eastAsia="zh-CN"/>
        </w:rPr>
        <w:lastRenderedPageBreak/>
        <w:t>以下表</w:t>
      </w:r>
      <w:r w:rsidR="00B034A2" w:rsidRPr="0042568A">
        <w:rPr>
          <w:rFonts w:eastAsia="Times New Roman"/>
          <w:lang w:val="en-US" w:eastAsia="zh-CN"/>
        </w:rPr>
        <w:t>1</w:t>
      </w:r>
      <w:r>
        <w:rPr>
          <w:rFonts w:eastAsiaTheme="minorEastAsia" w:hint="eastAsia"/>
          <w:lang w:val="en-US" w:eastAsia="zh-CN"/>
        </w:rPr>
        <w:t>给出了飞机高度为</w:t>
      </w:r>
      <w:r>
        <w:rPr>
          <w:rFonts w:eastAsiaTheme="minorEastAsia" w:hint="eastAsia"/>
          <w:lang w:val="en-US" w:eastAsia="zh-CN"/>
        </w:rPr>
        <w:t>17</w:t>
      </w:r>
      <w:r>
        <w:rPr>
          <w:rFonts w:eastAsiaTheme="minorEastAsia" w:hint="eastAsia"/>
          <w:lang w:val="en-US" w:eastAsia="zh-CN"/>
        </w:rPr>
        <w:t>公里，发射</w:t>
      </w:r>
      <w:r w:rsidRPr="0042568A">
        <w:rPr>
          <w:rFonts w:eastAsia="Times New Roman"/>
          <w:lang w:val="en-US" w:eastAsia="zh-CN"/>
        </w:rPr>
        <w:t>e.i.r.p.</w:t>
      </w:r>
      <w:r>
        <w:rPr>
          <w:rFonts w:eastAsiaTheme="minorEastAsia" w:hint="eastAsia"/>
          <w:lang w:val="en-US" w:eastAsia="zh-CN"/>
        </w:rPr>
        <w:t>谱密度为</w:t>
      </w:r>
      <w:r w:rsidRPr="0042568A">
        <w:rPr>
          <w:rFonts w:eastAsia="Times New Roman"/>
          <w:lang w:val="en-US" w:eastAsia="zh-CN"/>
        </w:rPr>
        <w:t>−50 dBW/Hz</w:t>
      </w:r>
      <w:r>
        <w:rPr>
          <w:rFonts w:eastAsiaTheme="minorEastAsia" w:hint="eastAsia"/>
          <w:lang w:val="en-US" w:eastAsia="zh-CN"/>
        </w:rPr>
        <w:t>，超出概率</w:t>
      </w:r>
      <w:r w:rsidRPr="0042568A">
        <w:rPr>
          <w:rFonts w:eastAsia="Times New Roman"/>
          <w:lang w:val="en-US" w:eastAsia="zh-CN"/>
        </w:rPr>
        <w:t>p = 0.001%</w:t>
      </w:r>
      <w:r>
        <w:rPr>
          <w:rFonts w:eastAsiaTheme="minorEastAsia" w:hint="eastAsia"/>
          <w:lang w:val="en-US" w:eastAsia="zh-CN"/>
        </w:rPr>
        <w:t>时，</w:t>
      </w:r>
      <w:r>
        <w:rPr>
          <w:rFonts w:eastAsiaTheme="minorEastAsia" w:hint="eastAsia"/>
          <w:lang w:val="en-US" w:eastAsia="zh-CN"/>
        </w:rPr>
        <w:t>SRS</w:t>
      </w:r>
      <w:r>
        <w:rPr>
          <w:rFonts w:eastAsiaTheme="minorEastAsia" w:hint="eastAsia"/>
          <w:lang w:val="en-US" w:eastAsia="zh-CN"/>
        </w:rPr>
        <w:t>地球站与移动（航空器）电台之间所需的间隔距离。</w:t>
      </w:r>
      <w:bookmarkEnd w:id="31"/>
    </w:p>
    <w:p w:rsidR="00B034A2" w:rsidRPr="0042568A" w:rsidRDefault="00830B85" w:rsidP="00C00A54">
      <w:pPr>
        <w:pStyle w:val="TableNo"/>
        <w:rPr>
          <w:lang w:val="en-US" w:eastAsia="zh-CN"/>
        </w:rPr>
      </w:pPr>
      <w:bookmarkStart w:id="32" w:name="lt_pId095"/>
      <w:r>
        <w:rPr>
          <w:rFonts w:eastAsiaTheme="minorEastAsia" w:hint="eastAsia"/>
          <w:lang w:val="en-US" w:eastAsia="zh-CN"/>
        </w:rPr>
        <w:t>表</w:t>
      </w:r>
      <w:r w:rsidR="00B034A2" w:rsidRPr="0042568A">
        <w:rPr>
          <w:lang w:val="en-US" w:eastAsia="zh-CN"/>
        </w:rPr>
        <w:t xml:space="preserve"> 1</w:t>
      </w:r>
      <w:bookmarkEnd w:id="32"/>
    </w:p>
    <w:p w:rsidR="00B034A2" w:rsidRPr="0042568A" w:rsidRDefault="002E5912" w:rsidP="00C00A54">
      <w:pPr>
        <w:pStyle w:val="Tabletitle"/>
        <w:rPr>
          <w:rFonts w:eastAsia="Times New Roman"/>
          <w:lang w:val="en-US" w:eastAsia="zh-CN"/>
        </w:rPr>
      </w:pPr>
      <w:bookmarkStart w:id="33" w:name="lt_pId096"/>
      <w:r>
        <w:rPr>
          <w:rFonts w:hint="eastAsia"/>
          <w:lang w:val="en-US" w:eastAsia="zh-CN"/>
        </w:rPr>
        <w:t>支持载人飞行任务的</w:t>
      </w:r>
      <w:r w:rsidR="00830B85" w:rsidRPr="00830B85">
        <w:rPr>
          <w:rFonts w:eastAsia="Times New Roman" w:hint="eastAsia"/>
          <w:lang w:val="en-US" w:eastAsia="zh-CN"/>
        </w:rPr>
        <w:t>SRS</w:t>
      </w:r>
      <w:r w:rsidR="00830B85" w:rsidRPr="00830B85">
        <w:rPr>
          <w:rFonts w:hint="eastAsia"/>
          <w:lang w:val="en-US" w:eastAsia="zh-CN"/>
        </w:rPr>
        <w:t>地球站</w:t>
      </w:r>
      <w:r>
        <w:rPr>
          <w:rFonts w:eastAsiaTheme="minorEastAsia" w:hint="eastAsia"/>
          <w:lang w:val="en-US" w:eastAsia="zh-CN"/>
        </w:rPr>
        <w:t>（</w:t>
      </w:r>
      <w:r w:rsidRPr="00830B85">
        <w:rPr>
          <w:rFonts w:eastAsia="Times New Roman"/>
          <w:lang w:val="en-US" w:eastAsia="zh-CN"/>
        </w:rPr>
        <w:t>p = 0.001%</w:t>
      </w:r>
      <w:r>
        <w:rPr>
          <w:rFonts w:eastAsiaTheme="minorEastAsia" w:hint="eastAsia"/>
          <w:lang w:val="en-US" w:eastAsia="zh-CN"/>
        </w:rPr>
        <w:t>）</w:t>
      </w:r>
      <w:r w:rsidR="00830B85" w:rsidRPr="00830B85">
        <w:rPr>
          <w:rFonts w:hint="eastAsia"/>
          <w:lang w:val="en-US" w:eastAsia="zh-CN"/>
        </w:rPr>
        <w:t>与</w:t>
      </w:r>
      <w:r w:rsidRPr="00830B85">
        <w:rPr>
          <w:rFonts w:hint="eastAsia"/>
          <w:lang w:val="en-US" w:eastAsia="zh-CN"/>
        </w:rPr>
        <w:t>高度为</w:t>
      </w:r>
      <w:r w:rsidRPr="00830B85">
        <w:rPr>
          <w:rFonts w:eastAsia="Times New Roman" w:hint="eastAsia"/>
          <w:lang w:val="en-US" w:eastAsia="zh-CN"/>
        </w:rPr>
        <w:t>17</w:t>
      </w:r>
      <w:r w:rsidRPr="00830B85">
        <w:rPr>
          <w:rFonts w:hint="eastAsia"/>
          <w:lang w:val="en-US" w:eastAsia="zh-CN"/>
        </w:rPr>
        <w:t>公里，</w:t>
      </w:r>
      <w:r w:rsidR="00C00A54">
        <w:rPr>
          <w:lang w:val="en-US" w:eastAsia="zh-CN"/>
        </w:rPr>
        <w:br/>
      </w:r>
      <w:r w:rsidRPr="00830B85">
        <w:rPr>
          <w:rFonts w:hint="eastAsia"/>
          <w:lang w:val="en-US" w:eastAsia="zh-CN"/>
        </w:rPr>
        <w:t>发射</w:t>
      </w:r>
      <w:r w:rsidRPr="00830B85">
        <w:rPr>
          <w:rFonts w:eastAsia="Times New Roman"/>
          <w:lang w:val="en-US" w:eastAsia="zh-CN"/>
        </w:rPr>
        <w:t>e.i.r.p.</w:t>
      </w:r>
      <w:r w:rsidRPr="00830B85">
        <w:rPr>
          <w:rFonts w:hint="eastAsia"/>
          <w:lang w:val="en-US" w:eastAsia="zh-CN"/>
        </w:rPr>
        <w:t>密度为</w:t>
      </w:r>
      <w:r w:rsidRPr="00830B85">
        <w:rPr>
          <w:rFonts w:eastAsia="Times New Roman"/>
          <w:lang w:val="en-US" w:eastAsia="zh-CN"/>
        </w:rPr>
        <w:t>−50 dBW/Hz</w:t>
      </w:r>
      <w:r>
        <w:rPr>
          <w:rFonts w:eastAsiaTheme="minorEastAsia" w:hint="eastAsia"/>
          <w:lang w:val="en-US" w:eastAsia="zh-CN"/>
        </w:rPr>
        <w:t>的</w:t>
      </w:r>
      <w:r w:rsidR="00830B85" w:rsidRPr="00830B85">
        <w:rPr>
          <w:rFonts w:hint="eastAsia"/>
          <w:lang w:val="en-US" w:eastAsia="zh-CN"/>
        </w:rPr>
        <w:t>航空器电台</w:t>
      </w:r>
      <w:r w:rsidR="00C00A54">
        <w:rPr>
          <w:lang w:val="en-US" w:eastAsia="zh-CN"/>
        </w:rPr>
        <w:br/>
      </w:r>
      <w:r w:rsidR="00830B85" w:rsidRPr="00830B85">
        <w:rPr>
          <w:rFonts w:hint="eastAsia"/>
          <w:lang w:val="en-US" w:eastAsia="zh-CN"/>
        </w:rPr>
        <w:t>之间所需的间隔距离</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1"/>
        <w:gridCol w:w="3094"/>
      </w:tblGrid>
      <w:tr w:rsidR="00B034A2" w:rsidRPr="0042568A" w:rsidTr="00B034A2">
        <w:trPr>
          <w:jc w:val="center"/>
        </w:trPr>
        <w:tc>
          <w:tcPr>
            <w:tcW w:w="3021" w:type="dxa"/>
            <w:vAlign w:val="center"/>
          </w:tcPr>
          <w:p w:rsidR="00B034A2" w:rsidRPr="0042568A" w:rsidRDefault="00B034A2" w:rsidP="00C00A54">
            <w:pPr>
              <w:pStyle w:val="Tablehead"/>
              <w:rPr>
                <w:rFonts w:eastAsia="Times New Roman"/>
                <w:lang w:val="en-US" w:eastAsia="zh-CN"/>
              </w:rPr>
            </w:pPr>
            <w:bookmarkStart w:id="34" w:name="lt_pId098"/>
            <w:r w:rsidRPr="0042568A">
              <w:rPr>
                <w:rFonts w:eastAsia="Times New Roman"/>
                <w:lang w:val="en-US" w:eastAsia="zh-CN"/>
              </w:rPr>
              <w:t>SRS</w:t>
            </w:r>
            <w:r w:rsidR="00BB1897">
              <w:rPr>
                <w:rFonts w:hint="eastAsia"/>
                <w:lang w:val="en-US" w:eastAsia="zh-CN"/>
              </w:rPr>
              <w:t>地球站站点</w:t>
            </w:r>
            <w:r w:rsidR="00C00A54">
              <w:rPr>
                <w:lang w:val="en-US" w:eastAsia="zh-CN"/>
              </w:rPr>
              <w:br/>
            </w:r>
            <w:r w:rsidR="00BB1897">
              <w:rPr>
                <w:rFonts w:hint="eastAsia"/>
                <w:lang w:val="en-US" w:eastAsia="zh-CN"/>
              </w:rPr>
              <w:t>及所在国家</w:t>
            </w:r>
            <w:bookmarkEnd w:id="34"/>
          </w:p>
        </w:tc>
        <w:tc>
          <w:tcPr>
            <w:tcW w:w="3094" w:type="dxa"/>
            <w:vAlign w:val="center"/>
          </w:tcPr>
          <w:p w:rsidR="00B034A2" w:rsidRPr="0042568A" w:rsidRDefault="00BB1897" w:rsidP="00C00A54">
            <w:pPr>
              <w:pStyle w:val="Tablehead"/>
              <w:rPr>
                <w:rFonts w:eastAsia="Times New Roman"/>
                <w:lang w:eastAsia="zh-CN"/>
              </w:rPr>
            </w:pPr>
            <w:bookmarkStart w:id="35" w:name="lt_pId100"/>
            <w:r>
              <w:rPr>
                <w:rFonts w:hint="eastAsia"/>
                <w:lang w:eastAsia="zh-CN"/>
              </w:rPr>
              <w:t>所需间隔距离</w:t>
            </w:r>
            <w:bookmarkEnd w:id="35"/>
            <w:r w:rsidR="00B034A2" w:rsidRPr="0042568A">
              <w:rPr>
                <w:rFonts w:eastAsia="Times New Roman"/>
                <w:lang w:eastAsia="zh-CN"/>
              </w:rPr>
              <w:br/>
            </w:r>
            <w:bookmarkStart w:id="36" w:name="lt_pId101"/>
            <w:r>
              <w:rPr>
                <w:rFonts w:hint="eastAsia"/>
                <w:lang w:eastAsia="zh-CN"/>
              </w:rPr>
              <w:t>（公里）</w:t>
            </w:r>
            <w:bookmarkEnd w:id="36"/>
          </w:p>
        </w:tc>
      </w:tr>
      <w:tr w:rsidR="00B034A2" w:rsidRPr="0042568A" w:rsidTr="00B034A2">
        <w:trPr>
          <w:jc w:val="center"/>
        </w:trPr>
        <w:tc>
          <w:tcPr>
            <w:tcW w:w="3021" w:type="dxa"/>
            <w:vAlign w:val="bottom"/>
          </w:tcPr>
          <w:p w:rsidR="00B034A2" w:rsidRPr="0042568A" w:rsidRDefault="00B034A2" w:rsidP="00C00A54">
            <w:pPr>
              <w:pStyle w:val="Tabletext"/>
            </w:pPr>
            <w:bookmarkStart w:id="37" w:name="lt_pId102"/>
            <w:r w:rsidRPr="0042568A">
              <w:t>Goldstone</w:t>
            </w:r>
            <w:r w:rsidR="00BB1897">
              <w:rPr>
                <w:rFonts w:eastAsiaTheme="minorEastAsia" w:hint="eastAsia"/>
                <w:lang w:eastAsia="zh-CN"/>
              </w:rPr>
              <w:t>，美国</w:t>
            </w:r>
            <w:bookmarkEnd w:id="37"/>
          </w:p>
        </w:tc>
        <w:tc>
          <w:tcPr>
            <w:tcW w:w="3094" w:type="dxa"/>
            <w:vAlign w:val="bottom"/>
          </w:tcPr>
          <w:p w:rsidR="00B034A2" w:rsidRPr="0042568A" w:rsidRDefault="00B034A2" w:rsidP="00C00A54">
            <w:pPr>
              <w:pStyle w:val="Tabletext"/>
              <w:jc w:val="center"/>
            </w:pPr>
            <w:r w:rsidRPr="0042568A">
              <w:t>817</w:t>
            </w:r>
          </w:p>
        </w:tc>
      </w:tr>
      <w:tr w:rsidR="00B034A2" w:rsidRPr="0042568A" w:rsidTr="00B034A2">
        <w:trPr>
          <w:jc w:val="center"/>
        </w:trPr>
        <w:tc>
          <w:tcPr>
            <w:tcW w:w="3021" w:type="dxa"/>
            <w:vAlign w:val="bottom"/>
          </w:tcPr>
          <w:p w:rsidR="00B034A2" w:rsidRPr="0042568A" w:rsidRDefault="00B034A2" w:rsidP="00C00A54">
            <w:pPr>
              <w:pStyle w:val="Tabletext"/>
            </w:pPr>
            <w:bookmarkStart w:id="38" w:name="lt_pId104"/>
            <w:r w:rsidRPr="0042568A">
              <w:t>Wallops</w:t>
            </w:r>
            <w:r w:rsidR="00BB1897">
              <w:rPr>
                <w:rFonts w:eastAsiaTheme="minorEastAsia" w:hint="eastAsia"/>
                <w:lang w:eastAsia="zh-CN"/>
              </w:rPr>
              <w:t>，美国</w:t>
            </w:r>
            <w:bookmarkEnd w:id="38"/>
          </w:p>
        </w:tc>
        <w:tc>
          <w:tcPr>
            <w:tcW w:w="3094" w:type="dxa"/>
            <w:vAlign w:val="bottom"/>
          </w:tcPr>
          <w:p w:rsidR="00B034A2" w:rsidRPr="0042568A" w:rsidRDefault="00B034A2" w:rsidP="00C00A54">
            <w:pPr>
              <w:pStyle w:val="Tabletext"/>
              <w:jc w:val="center"/>
            </w:pPr>
            <w:r w:rsidRPr="0042568A">
              <w:t>747</w:t>
            </w:r>
          </w:p>
        </w:tc>
      </w:tr>
      <w:tr w:rsidR="00B034A2" w:rsidRPr="0042568A" w:rsidTr="00B034A2">
        <w:trPr>
          <w:jc w:val="center"/>
        </w:trPr>
        <w:tc>
          <w:tcPr>
            <w:tcW w:w="3021" w:type="dxa"/>
            <w:vAlign w:val="bottom"/>
          </w:tcPr>
          <w:p w:rsidR="00B034A2" w:rsidRPr="0042568A" w:rsidRDefault="00B034A2" w:rsidP="00C00A54">
            <w:pPr>
              <w:pStyle w:val="Tabletext"/>
            </w:pPr>
            <w:bookmarkStart w:id="39" w:name="lt_pId106"/>
            <w:r w:rsidRPr="0042568A">
              <w:t>Madrid</w:t>
            </w:r>
            <w:r w:rsidR="00BB1897">
              <w:rPr>
                <w:rFonts w:eastAsiaTheme="minorEastAsia" w:hint="eastAsia"/>
                <w:lang w:eastAsia="zh-CN"/>
              </w:rPr>
              <w:t>，西班牙</w:t>
            </w:r>
            <w:bookmarkEnd w:id="39"/>
          </w:p>
        </w:tc>
        <w:tc>
          <w:tcPr>
            <w:tcW w:w="3094" w:type="dxa"/>
            <w:vAlign w:val="bottom"/>
          </w:tcPr>
          <w:p w:rsidR="00B034A2" w:rsidRPr="0042568A" w:rsidRDefault="00B034A2" w:rsidP="00C00A54">
            <w:pPr>
              <w:pStyle w:val="Tabletext"/>
              <w:jc w:val="center"/>
            </w:pPr>
            <w:r w:rsidRPr="0042568A">
              <w:t>880</w:t>
            </w:r>
          </w:p>
        </w:tc>
      </w:tr>
      <w:tr w:rsidR="00B034A2" w:rsidRPr="0042568A" w:rsidTr="00B034A2">
        <w:trPr>
          <w:jc w:val="center"/>
        </w:trPr>
        <w:tc>
          <w:tcPr>
            <w:tcW w:w="3021" w:type="dxa"/>
            <w:vAlign w:val="bottom"/>
          </w:tcPr>
          <w:p w:rsidR="00B034A2" w:rsidRPr="0042568A" w:rsidRDefault="00B034A2" w:rsidP="00C00A54">
            <w:pPr>
              <w:pStyle w:val="Tabletext"/>
            </w:pPr>
            <w:bookmarkStart w:id="40" w:name="lt_pId108"/>
            <w:r w:rsidRPr="0042568A">
              <w:t>Canberra</w:t>
            </w:r>
            <w:r w:rsidR="00BB1897">
              <w:rPr>
                <w:rFonts w:eastAsiaTheme="minorEastAsia" w:hint="eastAsia"/>
                <w:lang w:eastAsia="zh-CN"/>
              </w:rPr>
              <w:t>，澳大利亚</w:t>
            </w:r>
            <w:bookmarkEnd w:id="40"/>
          </w:p>
        </w:tc>
        <w:tc>
          <w:tcPr>
            <w:tcW w:w="3094" w:type="dxa"/>
            <w:vAlign w:val="bottom"/>
          </w:tcPr>
          <w:p w:rsidR="00B034A2" w:rsidRPr="0042568A" w:rsidRDefault="00B034A2" w:rsidP="00C00A54">
            <w:pPr>
              <w:pStyle w:val="Tabletext"/>
              <w:jc w:val="center"/>
            </w:pPr>
            <w:r w:rsidRPr="0042568A">
              <w:t>845</w:t>
            </w:r>
          </w:p>
        </w:tc>
      </w:tr>
      <w:tr w:rsidR="00B034A2" w:rsidRPr="0042568A" w:rsidTr="00B034A2">
        <w:trPr>
          <w:jc w:val="center"/>
        </w:trPr>
        <w:tc>
          <w:tcPr>
            <w:tcW w:w="3021" w:type="dxa"/>
            <w:vAlign w:val="bottom"/>
          </w:tcPr>
          <w:p w:rsidR="00B034A2" w:rsidRPr="0042568A" w:rsidRDefault="00B034A2" w:rsidP="00C00A54">
            <w:pPr>
              <w:pStyle w:val="Tabletext"/>
            </w:pPr>
            <w:bookmarkStart w:id="41" w:name="lt_pId110"/>
            <w:r w:rsidRPr="0042568A">
              <w:t>New Norcia</w:t>
            </w:r>
            <w:r w:rsidR="00BB1897">
              <w:rPr>
                <w:rFonts w:eastAsiaTheme="minorEastAsia" w:hint="eastAsia"/>
                <w:lang w:eastAsia="zh-CN"/>
              </w:rPr>
              <w:t>，澳大利亚</w:t>
            </w:r>
            <w:bookmarkEnd w:id="41"/>
          </w:p>
        </w:tc>
        <w:tc>
          <w:tcPr>
            <w:tcW w:w="3094" w:type="dxa"/>
            <w:vAlign w:val="bottom"/>
          </w:tcPr>
          <w:p w:rsidR="00B034A2" w:rsidRPr="0042568A" w:rsidRDefault="00B034A2" w:rsidP="00C00A54">
            <w:pPr>
              <w:pStyle w:val="Tabletext"/>
              <w:jc w:val="center"/>
            </w:pPr>
            <w:r w:rsidRPr="0042568A">
              <w:t>774</w:t>
            </w:r>
          </w:p>
        </w:tc>
      </w:tr>
      <w:tr w:rsidR="00B034A2" w:rsidRPr="0042568A" w:rsidTr="00B034A2">
        <w:trPr>
          <w:jc w:val="center"/>
        </w:trPr>
        <w:tc>
          <w:tcPr>
            <w:tcW w:w="3021" w:type="dxa"/>
            <w:vAlign w:val="bottom"/>
          </w:tcPr>
          <w:p w:rsidR="00B034A2" w:rsidRPr="0042568A" w:rsidRDefault="00B034A2" w:rsidP="00C00A54">
            <w:pPr>
              <w:pStyle w:val="Tabletext"/>
            </w:pPr>
            <w:bookmarkStart w:id="42" w:name="lt_pId112"/>
            <w:r w:rsidRPr="0042568A">
              <w:t>Perth</w:t>
            </w:r>
            <w:r w:rsidR="00BB1897">
              <w:rPr>
                <w:rFonts w:eastAsiaTheme="minorEastAsia" w:hint="eastAsia"/>
                <w:lang w:eastAsia="zh-CN"/>
              </w:rPr>
              <w:t>，澳大利亚</w:t>
            </w:r>
            <w:bookmarkEnd w:id="42"/>
          </w:p>
        </w:tc>
        <w:tc>
          <w:tcPr>
            <w:tcW w:w="3094" w:type="dxa"/>
            <w:vAlign w:val="bottom"/>
          </w:tcPr>
          <w:p w:rsidR="00B034A2" w:rsidRPr="0042568A" w:rsidRDefault="00B034A2" w:rsidP="00C00A54">
            <w:pPr>
              <w:pStyle w:val="Tabletext"/>
              <w:jc w:val="center"/>
            </w:pPr>
            <w:r w:rsidRPr="0042568A">
              <w:t>698</w:t>
            </w:r>
          </w:p>
        </w:tc>
      </w:tr>
      <w:tr w:rsidR="00B034A2" w:rsidRPr="0042568A" w:rsidTr="00B034A2">
        <w:trPr>
          <w:jc w:val="center"/>
        </w:trPr>
        <w:tc>
          <w:tcPr>
            <w:tcW w:w="3021" w:type="dxa"/>
            <w:vAlign w:val="bottom"/>
          </w:tcPr>
          <w:p w:rsidR="00B034A2" w:rsidRPr="0042568A" w:rsidRDefault="00B034A2" w:rsidP="00C00A54">
            <w:pPr>
              <w:pStyle w:val="Tabletext"/>
            </w:pPr>
            <w:bookmarkStart w:id="43" w:name="lt_pId114"/>
            <w:r w:rsidRPr="0042568A">
              <w:t>Uchinoura</w:t>
            </w:r>
            <w:r w:rsidR="00BB1897">
              <w:rPr>
                <w:rFonts w:eastAsiaTheme="minorEastAsia" w:hint="eastAsia"/>
                <w:lang w:eastAsia="zh-CN"/>
              </w:rPr>
              <w:t>，日本</w:t>
            </w:r>
            <w:bookmarkEnd w:id="43"/>
          </w:p>
        </w:tc>
        <w:tc>
          <w:tcPr>
            <w:tcW w:w="3094" w:type="dxa"/>
            <w:vAlign w:val="bottom"/>
          </w:tcPr>
          <w:p w:rsidR="00B034A2" w:rsidRPr="0042568A" w:rsidRDefault="00B034A2" w:rsidP="00C00A54">
            <w:pPr>
              <w:pStyle w:val="Tabletext"/>
              <w:jc w:val="center"/>
            </w:pPr>
            <w:r w:rsidRPr="0042568A">
              <w:t>771</w:t>
            </w:r>
          </w:p>
        </w:tc>
      </w:tr>
    </w:tbl>
    <w:p w:rsidR="00B034A2" w:rsidRPr="0042568A" w:rsidRDefault="00B034A2" w:rsidP="00B034A2">
      <w:pPr>
        <w:rPr>
          <w:rFonts w:eastAsia="Times New Roman"/>
          <w:sz w:val="20"/>
        </w:rPr>
      </w:pPr>
    </w:p>
    <w:p w:rsidR="00B034A2" w:rsidRPr="0042568A" w:rsidRDefault="004624EB" w:rsidP="008E0C81">
      <w:pPr>
        <w:ind w:firstLineChars="200" w:firstLine="480"/>
        <w:rPr>
          <w:rFonts w:eastAsia="Times New Roman"/>
          <w:lang w:val="en-US" w:eastAsia="zh-CN"/>
        </w:rPr>
      </w:pPr>
      <w:bookmarkStart w:id="44" w:name="lt_pId116"/>
      <w:r>
        <w:rPr>
          <w:rFonts w:eastAsiaTheme="minorEastAsia" w:hint="eastAsia"/>
          <w:lang w:val="en-US" w:eastAsia="zh-CN"/>
        </w:rPr>
        <w:t>以下图</w:t>
      </w:r>
      <w:r>
        <w:rPr>
          <w:rFonts w:eastAsiaTheme="minorEastAsia" w:hint="eastAsia"/>
          <w:lang w:val="en-US" w:eastAsia="zh-CN"/>
        </w:rPr>
        <w:t>2</w:t>
      </w:r>
      <w:r>
        <w:rPr>
          <w:rFonts w:eastAsiaTheme="minorEastAsia" w:hint="eastAsia"/>
          <w:lang w:val="en-US" w:eastAsia="zh-CN"/>
        </w:rPr>
        <w:t>显示了飞机发射</w:t>
      </w:r>
      <w:r w:rsidRPr="0042568A">
        <w:rPr>
          <w:rFonts w:eastAsia="Times New Roman"/>
          <w:lang w:val="en-US" w:eastAsia="zh-CN"/>
        </w:rPr>
        <w:t>e.i.r.p.</w:t>
      </w:r>
      <w:r>
        <w:rPr>
          <w:rFonts w:eastAsiaTheme="minorEastAsia" w:hint="eastAsia"/>
          <w:lang w:val="en-US" w:eastAsia="zh-CN"/>
        </w:rPr>
        <w:t>谱密度为</w:t>
      </w:r>
      <w:r w:rsidRPr="0042568A">
        <w:rPr>
          <w:rFonts w:eastAsia="Times New Roman"/>
          <w:lang w:val="en-US" w:eastAsia="zh-CN"/>
        </w:rPr>
        <w:t>−50 dBW/Hz</w:t>
      </w:r>
      <w:r>
        <w:rPr>
          <w:rFonts w:eastAsiaTheme="minorEastAsia" w:hint="eastAsia"/>
          <w:lang w:val="en-US" w:eastAsia="zh-CN"/>
        </w:rPr>
        <w:t>的情况下，支持无人</w:t>
      </w:r>
      <w:r>
        <w:rPr>
          <w:rFonts w:eastAsiaTheme="minorEastAsia" w:hint="eastAsia"/>
          <w:lang w:val="en-US" w:eastAsia="zh-CN"/>
        </w:rPr>
        <w:t>SRS</w:t>
      </w:r>
      <w:r>
        <w:rPr>
          <w:rFonts w:eastAsiaTheme="minorEastAsia" w:hint="eastAsia"/>
          <w:lang w:val="en-US" w:eastAsia="zh-CN"/>
        </w:rPr>
        <w:t>飞行任务的</w:t>
      </w:r>
      <w:r>
        <w:rPr>
          <w:rFonts w:eastAsiaTheme="minorEastAsia" w:hint="eastAsia"/>
          <w:lang w:val="en-US" w:eastAsia="zh-CN"/>
        </w:rPr>
        <w:t>SRS</w:t>
      </w:r>
      <w:r>
        <w:rPr>
          <w:rFonts w:eastAsiaTheme="minorEastAsia" w:hint="eastAsia"/>
          <w:lang w:val="en-US" w:eastAsia="zh-CN"/>
        </w:rPr>
        <w:t>地球站与航空器电台之间的间隔距离，它是飞机高度的函数。该图表明，为满足</w:t>
      </w:r>
      <w:r>
        <w:rPr>
          <w:rFonts w:eastAsiaTheme="minorEastAsia" w:hint="eastAsia"/>
          <w:lang w:val="en-US" w:eastAsia="zh-CN"/>
        </w:rPr>
        <w:t>SRS</w:t>
      </w:r>
      <w:r>
        <w:rPr>
          <w:rFonts w:eastAsiaTheme="minorEastAsia" w:hint="eastAsia"/>
          <w:lang w:val="en-US" w:eastAsia="zh-CN"/>
        </w:rPr>
        <w:t>地球站的保护标准，在</w:t>
      </w:r>
      <w:r w:rsidRPr="0042568A">
        <w:rPr>
          <w:rFonts w:eastAsia="Times New Roman"/>
          <w:lang w:val="en-US" w:eastAsia="zh-CN"/>
        </w:rPr>
        <w:t>Goldstone</w:t>
      </w:r>
      <w:r>
        <w:rPr>
          <w:rFonts w:eastAsiaTheme="minorEastAsia" w:hint="eastAsia"/>
          <w:lang w:val="en-US" w:eastAsia="zh-CN"/>
        </w:rPr>
        <w:t>、</w:t>
      </w:r>
      <w:r w:rsidRPr="0042568A">
        <w:rPr>
          <w:rFonts w:eastAsia="Times New Roman"/>
          <w:lang w:val="en-US" w:eastAsia="zh-CN"/>
        </w:rPr>
        <w:t>Wallops</w:t>
      </w:r>
      <w:r>
        <w:rPr>
          <w:rFonts w:eastAsiaTheme="minorEastAsia" w:hint="eastAsia"/>
          <w:lang w:val="en-US" w:eastAsia="zh-CN"/>
        </w:rPr>
        <w:t>、</w:t>
      </w:r>
      <w:r w:rsidRPr="0042568A">
        <w:rPr>
          <w:rFonts w:eastAsia="Times New Roman"/>
          <w:lang w:val="en-US" w:eastAsia="zh-CN"/>
        </w:rPr>
        <w:t>Madrid</w:t>
      </w:r>
      <w:r>
        <w:rPr>
          <w:rFonts w:eastAsiaTheme="minorEastAsia" w:hint="eastAsia"/>
          <w:lang w:val="en-US" w:eastAsia="zh-CN"/>
        </w:rPr>
        <w:t>、</w:t>
      </w:r>
      <w:r w:rsidRPr="0042568A">
        <w:rPr>
          <w:rFonts w:eastAsia="Times New Roman"/>
          <w:lang w:val="en-US" w:eastAsia="zh-CN"/>
        </w:rPr>
        <w:t>Canberra</w:t>
      </w:r>
      <w:r>
        <w:rPr>
          <w:rFonts w:eastAsiaTheme="minorEastAsia" w:hint="eastAsia"/>
          <w:lang w:val="en-US" w:eastAsia="zh-CN"/>
        </w:rPr>
        <w:t>和</w:t>
      </w:r>
      <w:r w:rsidRPr="0042568A">
        <w:rPr>
          <w:rFonts w:eastAsia="Times New Roman"/>
          <w:lang w:val="en-US" w:eastAsia="zh-CN"/>
        </w:rPr>
        <w:t>Uchinoura</w:t>
      </w:r>
      <w:r>
        <w:rPr>
          <w:rFonts w:eastAsiaTheme="minorEastAsia" w:hint="eastAsia"/>
          <w:lang w:val="en-US" w:eastAsia="zh-CN"/>
        </w:rPr>
        <w:t>等地，对于</w:t>
      </w:r>
      <w:r>
        <w:rPr>
          <w:rFonts w:eastAsiaTheme="minorEastAsia" w:hint="eastAsia"/>
          <w:lang w:val="en-US" w:eastAsia="zh-CN"/>
        </w:rPr>
        <w:t>4-17</w:t>
      </w:r>
      <w:r>
        <w:rPr>
          <w:rFonts w:eastAsiaTheme="minorEastAsia" w:hint="eastAsia"/>
          <w:lang w:val="en-US" w:eastAsia="zh-CN"/>
        </w:rPr>
        <w:t>公里的高度，飞机需与</w:t>
      </w:r>
      <w:r>
        <w:rPr>
          <w:rFonts w:eastAsiaTheme="minorEastAsia" w:hint="eastAsia"/>
          <w:lang w:val="en-US" w:eastAsia="zh-CN"/>
        </w:rPr>
        <w:t>SRS</w:t>
      </w:r>
      <w:r>
        <w:rPr>
          <w:rFonts w:eastAsiaTheme="minorEastAsia" w:hint="eastAsia"/>
          <w:lang w:val="en-US" w:eastAsia="zh-CN"/>
        </w:rPr>
        <w:t>地球站保持</w:t>
      </w:r>
      <w:r>
        <w:rPr>
          <w:rFonts w:eastAsiaTheme="minorEastAsia" w:hint="eastAsia"/>
          <w:lang w:val="en-US" w:eastAsia="zh-CN"/>
        </w:rPr>
        <w:t>450-825</w:t>
      </w:r>
      <w:r>
        <w:rPr>
          <w:rFonts w:eastAsiaTheme="minorEastAsia" w:hint="eastAsia"/>
          <w:lang w:val="en-US" w:eastAsia="zh-CN"/>
        </w:rPr>
        <w:t>公里的间隔距离。</w:t>
      </w:r>
      <w:bookmarkEnd w:id="44"/>
    </w:p>
    <w:p w:rsidR="00B034A2" w:rsidRPr="0042568A" w:rsidRDefault="004624EB" w:rsidP="00F63AB1">
      <w:pPr>
        <w:ind w:firstLineChars="200" w:firstLine="480"/>
        <w:rPr>
          <w:rFonts w:eastAsia="Times New Roman"/>
          <w:lang w:val="en-US" w:eastAsia="zh-CN"/>
        </w:rPr>
      </w:pPr>
      <w:bookmarkStart w:id="45" w:name="lt_pId118"/>
      <w:r>
        <w:rPr>
          <w:rFonts w:eastAsiaTheme="minorEastAsia" w:hint="eastAsia"/>
          <w:lang w:val="en-US" w:eastAsia="zh-CN"/>
        </w:rPr>
        <w:t>请再次注意，为保护</w:t>
      </w:r>
      <w:r>
        <w:rPr>
          <w:rFonts w:eastAsiaTheme="minorEastAsia" w:hint="eastAsia"/>
          <w:lang w:val="en-US" w:eastAsia="zh-CN"/>
        </w:rPr>
        <w:t>SRS</w:t>
      </w:r>
      <w:r>
        <w:rPr>
          <w:rFonts w:eastAsiaTheme="minorEastAsia" w:hint="eastAsia"/>
          <w:lang w:val="en-US" w:eastAsia="zh-CN"/>
        </w:rPr>
        <w:t>地球站，所需的间隔距离要比</w:t>
      </w:r>
      <w:r w:rsidRPr="0042568A">
        <w:rPr>
          <w:rFonts w:eastAsia="Times New Roman"/>
          <w:i/>
          <w:iCs/>
          <w:lang w:val="en-US" w:eastAsia="zh-CN"/>
        </w:rPr>
        <w:t>p</w:t>
      </w:r>
      <w:r w:rsidRPr="0042568A">
        <w:rPr>
          <w:rFonts w:eastAsia="Times New Roman"/>
          <w:lang w:val="en-US" w:eastAsia="zh-CN"/>
        </w:rPr>
        <w:t> &lt; 1%</w:t>
      </w:r>
      <w:r>
        <w:rPr>
          <w:rFonts w:eastAsiaTheme="minorEastAsia" w:hint="eastAsia"/>
          <w:lang w:val="en-US" w:eastAsia="zh-CN"/>
        </w:rPr>
        <w:t>时给定的射频可见限值大。</w:t>
      </w:r>
      <w:bookmarkEnd w:id="45"/>
    </w:p>
    <w:p w:rsidR="00B034A2" w:rsidRPr="0042568A" w:rsidRDefault="004624EB" w:rsidP="00C00A54">
      <w:pPr>
        <w:pStyle w:val="FigureNo"/>
        <w:rPr>
          <w:lang w:val="en-US" w:eastAsia="zh-CN"/>
        </w:rPr>
      </w:pPr>
      <w:bookmarkStart w:id="46" w:name="lt_pId119"/>
      <w:r>
        <w:rPr>
          <w:rFonts w:eastAsiaTheme="minorEastAsia" w:hint="eastAsia"/>
          <w:lang w:val="en-US" w:eastAsia="zh-CN"/>
        </w:rPr>
        <w:lastRenderedPageBreak/>
        <w:t>图</w:t>
      </w:r>
      <w:r w:rsidR="00B034A2" w:rsidRPr="0042568A">
        <w:rPr>
          <w:lang w:val="en-US" w:eastAsia="zh-CN"/>
        </w:rPr>
        <w:t xml:space="preserve"> 2</w:t>
      </w:r>
      <w:bookmarkEnd w:id="46"/>
    </w:p>
    <w:p w:rsidR="004624EB" w:rsidRDefault="004624EB" w:rsidP="00C00A54">
      <w:pPr>
        <w:pStyle w:val="Figuretitle"/>
        <w:rPr>
          <w:lang w:val="en-US" w:eastAsia="zh-CN"/>
        </w:rPr>
      </w:pPr>
      <w:bookmarkStart w:id="47" w:name="lt_pId120"/>
      <w:r>
        <w:rPr>
          <w:rFonts w:hint="eastAsia"/>
          <w:lang w:val="en-US" w:eastAsia="zh-CN"/>
        </w:rPr>
        <w:t>不同飞机高度下</w:t>
      </w:r>
      <w:r>
        <w:rPr>
          <w:rFonts w:hint="eastAsia"/>
          <w:lang w:val="en-US" w:eastAsia="zh-CN"/>
        </w:rPr>
        <w:t>SRS</w:t>
      </w:r>
      <w:r>
        <w:rPr>
          <w:rFonts w:hint="eastAsia"/>
          <w:lang w:val="en-US" w:eastAsia="zh-CN"/>
        </w:rPr>
        <w:t>地球站（</w:t>
      </w:r>
      <w:r w:rsidRPr="0042568A">
        <w:rPr>
          <w:rFonts w:eastAsia="Times New Roman"/>
          <w:i/>
          <w:iCs/>
          <w:lang w:val="en-US" w:eastAsia="zh-CN"/>
        </w:rPr>
        <w:t>p</w:t>
      </w:r>
      <w:r w:rsidRPr="0042568A">
        <w:rPr>
          <w:rFonts w:eastAsia="Times New Roman"/>
          <w:lang w:val="en-US" w:eastAsia="zh-CN"/>
        </w:rPr>
        <w:t> = 0.1%</w:t>
      </w:r>
      <w:r>
        <w:rPr>
          <w:rFonts w:hint="eastAsia"/>
          <w:lang w:val="en-US" w:eastAsia="zh-CN"/>
        </w:rPr>
        <w:t>）与发射</w:t>
      </w:r>
      <w:r w:rsidRPr="0042568A">
        <w:rPr>
          <w:rFonts w:eastAsia="Times New Roman"/>
          <w:lang w:val="en-US" w:eastAsia="zh-CN"/>
        </w:rPr>
        <w:t>−50 dBW/Hz e.i.r.p.</w:t>
      </w:r>
      <w:r>
        <w:rPr>
          <w:rFonts w:hint="eastAsia"/>
          <w:lang w:val="en-US" w:eastAsia="zh-CN"/>
        </w:rPr>
        <w:t>的</w:t>
      </w:r>
      <w:r w:rsidR="00C00A54">
        <w:rPr>
          <w:lang w:val="en-US" w:eastAsia="zh-CN"/>
        </w:rPr>
        <w:br/>
      </w:r>
      <w:r>
        <w:rPr>
          <w:rFonts w:hint="eastAsia"/>
          <w:lang w:val="en-US" w:eastAsia="zh-CN"/>
        </w:rPr>
        <w:t>航空器电台之间所需的间隔距离</w:t>
      </w:r>
    </w:p>
    <w:bookmarkEnd w:id="47"/>
    <w:p w:rsidR="00B034A2" w:rsidRPr="0042568A" w:rsidRDefault="00AC5B0A" w:rsidP="00C00A54">
      <w:pPr>
        <w:pStyle w:val="Figure"/>
        <w:rPr>
          <w:lang w:val="en-US"/>
        </w:rPr>
      </w:pPr>
      <w:r w:rsidRPr="0042568A">
        <w:object w:dxaOrig="5547" w:dyaOrig="5960">
          <v:shape id="_x0000_i1026" type="#_x0000_t75" style="width:277.2pt;height:297.6pt" o:ole="">
            <v:imagedata r:id="rId16" o:title=""/>
          </v:shape>
          <o:OLEObject Type="Embed" ProgID="CorelDraw.Graphic.16" ShapeID="_x0000_i1026" DrawAspect="Content" ObjectID="_1532765334" r:id="rId17"/>
        </w:object>
      </w:r>
    </w:p>
    <w:p w:rsidR="00B034A2" w:rsidRPr="0042568A" w:rsidRDefault="0048695E" w:rsidP="00E73068">
      <w:pPr>
        <w:ind w:firstLineChars="200" w:firstLine="480"/>
        <w:rPr>
          <w:rFonts w:eastAsia="Times New Roman"/>
          <w:lang w:val="en-US" w:eastAsia="zh-CN"/>
        </w:rPr>
      </w:pPr>
      <w:bookmarkStart w:id="48" w:name="lt_pId122"/>
      <w:r>
        <w:rPr>
          <w:rFonts w:hint="eastAsia"/>
          <w:lang w:val="en-US" w:eastAsia="zh-CN"/>
        </w:rPr>
        <w:t>以下表</w:t>
      </w:r>
      <w:r>
        <w:rPr>
          <w:rFonts w:hint="eastAsia"/>
          <w:lang w:val="en-US" w:eastAsia="zh-CN"/>
        </w:rPr>
        <w:t>2</w:t>
      </w:r>
      <w:r>
        <w:rPr>
          <w:rFonts w:hint="eastAsia"/>
          <w:lang w:val="en-US" w:eastAsia="zh-CN"/>
        </w:rPr>
        <w:t>显示了飞机高度为</w:t>
      </w:r>
      <w:r>
        <w:rPr>
          <w:rFonts w:hint="eastAsia"/>
          <w:lang w:val="en-US" w:eastAsia="zh-CN"/>
        </w:rPr>
        <w:t>17</w:t>
      </w:r>
      <w:r>
        <w:rPr>
          <w:rFonts w:hint="eastAsia"/>
          <w:lang w:val="en-US" w:eastAsia="zh-CN"/>
        </w:rPr>
        <w:t>公里，发射</w:t>
      </w:r>
      <w:r w:rsidRPr="0042568A">
        <w:rPr>
          <w:rFonts w:eastAsia="Times New Roman"/>
          <w:lang w:val="en-US" w:eastAsia="zh-CN"/>
        </w:rPr>
        <w:t>e.i.r.p.</w:t>
      </w:r>
      <w:r>
        <w:rPr>
          <w:rFonts w:hint="eastAsia"/>
          <w:lang w:val="en-US" w:eastAsia="zh-CN"/>
        </w:rPr>
        <w:t>谱密度为</w:t>
      </w:r>
      <w:r w:rsidRPr="0042568A">
        <w:rPr>
          <w:rFonts w:eastAsia="Times New Roman"/>
          <w:lang w:val="en-US" w:eastAsia="zh-CN"/>
        </w:rPr>
        <w:t>−50 dBW/Hz</w:t>
      </w:r>
      <w:r>
        <w:rPr>
          <w:rFonts w:hint="eastAsia"/>
          <w:lang w:val="en-US" w:eastAsia="zh-CN"/>
        </w:rPr>
        <w:t>，超出概率</w:t>
      </w:r>
      <w:r w:rsidRPr="0042568A">
        <w:rPr>
          <w:rFonts w:eastAsia="Times New Roman"/>
          <w:lang w:val="en-US" w:eastAsia="zh-CN"/>
        </w:rPr>
        <w:t>p = 0.1%</w:t>
      </w:r>
      <w:r>
        <w:rPr>
          <w:rFonts w:hint="eastAsia"/>
          <w:lang w:val="en-US" w:eastAsia="zh-CN"/>
        </w:rPr>
        <w:t>时，</w:t>
      </w:r>
      <w:r>
        <w:rPr>
          <w:rFonts w:hint="eastAsia"/>
          <w:lang w:val="en-US" w:eastAsia="zh-CN"/>
        </w:rPr>
        <w:t>SRS</w:t>
      </w:r>
      <w:r>
        <w:rPr>
          <w:rFonts w:hint="eastAsia"/>
          <w:lang w:val="en-US" w:eastAsia="zh-CN"/>
        </w:rPr>
        <w:t>地球站与移动（航空器）电台之间所需的间隔距离。</w:t>
      </w:r>
      <w:bookmarkEnd w:id="48"/>
    </w:p>
    <w:p w:rsidR="00B034A2" w:rsidRPr="0042568A" w:rsidRDefault="0048695E" w:rsidP="00C00A54">
      <w:pPr>
        <w:pStyle w:val="TableNo"/>
        <w:rPr>
          <w:lang w:val="en-US" w:eastAsia="zh-CN"/>
        </w:rPr>
      </w:pPr>
      <w:bookmarkStart w:id="49" w:name="lt_pId123"/>
      <w:r>
        <w:rPr>
          <w:rFonts w:eastAsiaTheme="minorEastAsia" w:hint="eastAsia"/>
          <w:lang w:val="en-US" w:eastAsia="zh-CN"/>
        </w:rPr>
        <w:t>表</w:t>
      </w:r>
      <w:r w:rsidR="00B034A2" w:rsidRPr="0042568A">
        <w:rPr>
          <w:lang w:val="en-US" w:eastAsia="zh-CN"/>
        </w:rPr>
        <w:t xml:space="preserve"> 2</w:t>
      </w:r>
      <w:bookmarkEnd w:id="49"/>
    </w:p>
    <w:p w:rsidR="00B034A2" w:rsidRPr="0042568A" w:rsidRDefault="0048695E" w:rsidP="00C00A54">
      <w:pPr>
        <w:pStyle w:val="Tabletitle"/>
        <w:rPr>
          <w:rFonts w:eastAsia="Times New Roman"/>
          <w:lang w:val="en-US" w:eastAsia="zh-CN"/>
        </w:rPr>
      </w:pPr>
      <w:bookmarkStart w:id="50" w:name="lt_pId124"/>
      <w:r>
        <w:rPr>
          <w:rFonts w:hint="eastAsia"/>
          <w:lang w:val="en-US" w:eastAsia="zh-CN"/>
        </w:rPr>
        <w:t>支持无人飞行任务的</w:t>
      </w:r>
      <w:r w:rsidRPr="00830B85">
        <w:rPr>
          <w:rFonts w:eastAsia="Times New Roman" w:hint="eastAsia"/>
          <w:lang w:val="en-US" w:eastAsia="zh-CN"/>
        </w:rPr>
        <w:t>SRS</w:t>
      </w:r>
      <w:r w:rsidRPr="00830B85">
        <w:rPr>
          <w:rFonts w:hint="eastAsia"/>
          <w:lang w:val="en-US" w:eastAsia="zh-CN"/>
        </w:rPr>
        <w:t>地球站</w:t>
      </w:r>
      <w:r>
        <w:rPr>
          <w:rFonts w:eastAsiaTheme="minorEastAsia" w:hint="eastAsia"/>
          <w:lang w:val="en-US" w:eastAsia="zh-CN"/>
        </w:rPr>
        <w:t>（</w:t>
      </w:r>
      <w:r w:rsidRPr="00830B85">
        <w:rPr>
          <w:rFonts w:eastAsia="Times New Roman"/>
          <w:lang w:val="en-US" w:eastAsia="zh-CN"/>
        </w:rPr>
        <w:t>p = 0.1%</w:t>
      </w:r>
      <w:r>
        <w:rPr>
          <w:rFonts w:eastAsiaTheme="minorEastAsia" w:hint="eastAsia"/>
          <w:lang w:val="en-US" w:eastAsia="zh-CN"/>
        </w:rPr>
        <w:t>）</w:t>
      </w:r>
      <w:r w:rsidRPr="00830B85">
        <w:rPr>
          <w:rFonts w:hint="eastAsia"/>
          <w:lang w:val="en-US" w:eastAsia="zh-CN"/>
        </w:rPr>
        <w:t>与高度为</w:t>
      </w:r>
      <w:r w:rsidRPr="00830B85">
        <w:rPr>
          <w:rFonts w:eastAsia="Times New Roman" w:hint="eastAsia"/>
          <w:lang w:val="en-US" w:eastAsia="zh-CN"/>
        </w:rPr>
        <w:t>17</w:t>
      </w:r>
      <w:r w:rsidRPr="00830B85">
        <w:rPr>
          <w:rFonts w:hint="eastAsia"/>
          <w:lang w:val="en-US" w:eastAsia="zh-CN"/>
        </w:rPr>
        <w:t>公里，发射</w:t>
      </w:r>
      <w:r w:rsidRPr="00830B85">
        <w:rPr>
          <w:rFonts w:eastAsia="Times New Roman"/>
          <w:lang w:val="en-US" w:eastAsia="zh-CN"/>
        </w:rPr>
        <w:t>e.i.r.p.</w:t>
      </w:r>
      <w:r w:rsidRPr="00830B85">
        <w:rPr>
          <w:rFonts w:hint="eastAsia"/>
          <w:lang w:val="en-US" w:eastAsia="zh-CN"/>
        </w:rPr>
        <w:t>密度为</w:t>
      </w:r>
      <w:r w:rsidRPr="00830B85">
        <w:rPr>
          <w:rFonts w:eastAsia="Times New Roman"/>
          <w:lang w:val="en-US" w:eastAsia="zh-CN"/>
        </w:rPr>
        <w:t>−50 dBW/Hz</w:t>
      </w:r>
      <w:r>
        <w:rPr>
          <w:rFonts w:eastAsiaTheme="minorEastAsia" w:hint="eastAsia"/>
          <w:lang w:val="en-US" w:eastAsia="zh-CN"/>
        </w:rPr>
        <w:t>的</w:t>
      </w:r>
      <w:r w:rsidRPr="00830B85">
        <w:rPr>
          <w:rFonts w:hint="eastAsia"/>
          <w:lang w:val="en-US" w:eastAsia="zh-CN"/>
        </w:rPr>
        <w:t>航空器电台之间所需的间隔距离</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3165"/>
      </w:tblGrid>
      <w:tr w:rsidR="0048695E" w:rsidRPr="0042568A" w:rsidTr="0048695E">
        <w:trPr>
          <w:jc w:val="center"/>
        </w:trPr>
        <w:tc>
          <w:tcPr>
            <w:tcW w:w="2556" w:type="dxa"/>
            <w:vAlign w:val="center"/>
          </w:tcPr>
          <w:p w:rsidR="0048695E" w:rsidRPr="0042568A" w:rsidRDefault="0048695E" w:rsidP="00C00A54">
            <w:pPr>
              <w:pStyle w:val="Tablehead"/>
              <w:rPr>
                <w:rFonts w:eastAsia="Times New Roman"/>
                <w:lang w:val="en-US" w:eastAsia="zh-CN"/>
              </w:rPr>
            </w:pPr>
            <w:r w:rsidRPr="0042568A">
              <w:rPr>
                <w:rFonts w:eastAsia="Times New Roman"/>
                <w:lang w:val="en-US" w:eastAsia="zh-CN"/>
              </w:rPr>
              <w:t>SRS</w:t>
            </w:r>
            <w:r>
              <w:rPr>
                <w:rFonts w:hint="eastAsia"/>
                <w:lang w:val="en-US" w:eastAsia="zh-CN"/>
              </w:rPr>
              <w:t>地球站站点</w:t>
            </w:r>
            <w:r w:rsidR="00800934">
              <w:rPr>
                <w:lang w:val="en-US" w:eastAsia="zh-CN"/>
              </w:rPr>
              <w:br/>
            </w:r>
            <w:r>
              <w:rPr>
                <w:rFonts w:hint="eastAsia"/>
                <w:lang w:val="en-US" w:eastAsia="zh-CN"/>
              </w:rPr>
              <w:t>及所在国家</w:t>
            </w:r>
          </w:p>
        </w:tc>
        <w:tc>
          <w:tcPr>
            <w:tcW w:w="3165" w:type="dxa"/>
            <w:vAlign w:val="center"/>
          </w:tcPr>
          <w:p w:rsidR="0048695E" w:rsidRPr="0042568A" w:rsidRDefault="0048695E" w:rsidP="00C00A54">
            <w:pPr>
              <w:pStyle w:val="Tablehead"/>
              <w:rPr>
                <w:rFonts w:eastAsia="Times New Roman"/>
                <w:lang w:eastAsia="zh-CN"/>
              </w:rPr>
            </w:pPr>
            <w:r>
              <w:rPr>
                <w:rFonts w:hint="eastAsia"/>
                <w:lang w:eastAsia="zh-CN"/>
              </w:rPr>
              <w:t>所需间隔距离</w:t>
            </w:r>
            <w:r w:rsidRPr="0042568A">
              <w:rPr>
                <w:rFonts w:eastAsia="Times New Roman"/>
                <w:lang w:eastAsia="zh-CN"/>
              </w:rPr>
              <w:br/>
            </w:r>
            <w:r>
              <w:rPr>
                <w:rFonts w:hint="eastAsia"/>
                <w:lang w:eastAsia="zh-CN"/>
              </w:rPr>
              <w:t>（公里）</w:t>
            </w:r>
          </w:p>
        </w:tc>
      </w:tr>
      <w:tr w:rsidR="0048695E" w:rsidRPr="0042568A" w:rsidTr="0048695E">
        <w:trPr>
          <w:jc w:val="center"/>
        </w:trPr>
        <w:tc>
          <w:tcPr>
            <w:tcW w:w="2556" w:type="dxa"/>
            <w:vAlign w:val="bottom"/>
          </w:tcPr>
          <w:p w:rsidR="0048695E" w:rsidRPr="0042568A" w:rsidRDefault="0048695E" w:rsidP="00C00A54">
            <w:pPr>
              <w:pStyle w:val="Tabletext"/>
            </w:pPr>
            <w:r w:rsidRPr="0042568A">
              <w:t>Goldstone</w:t>
            </w:r>
            <w:r>
              <w:rPr>
                <w:rFonts w:eastAsiaTheme="minorEastAsia" w:hint="eastAsia"/>
                <w:lang w:eastAsia="zh-CN"/>
              </w:rPr>
              <w:t>，美国</w:t>
            </w:r>
          </w:p>
        </w:tc>
        <w:tc>
          <w:tcPr>
            <w:tcW w:w="3165" w:type="dxa"/>
            <w:vAlign w:val="bottom"/>
          </w:tcPr>
          <w:p w:rsidR="0048695E" w:rsidRPr="0042568A" w:rsidRDefault="0048695E" w:rsidP="00C00A54">
            <w:pPr>
              <w:pStyle w:val="Tabletext"/>
              <w:jc w:val="center"/>
              <w:rPr>
                <w:lang w:val="en-US"/>
              </w:rPr>
            </w:pPr>
            <w:r w:rsidRPr="0042568A">
              <w:rPr>
                <w:lang w:val="en-US"/>
              </w:rPr>
              <w:t>763</w:t>
            </w:r>
          </w:p>
        </w:tc>
      </w:tr>
      <w:tr w:rsidR="0048695E" w:rsidRPr="0042568A" w:rsidTr="0048695E">
        <w:trPr>
          <w:jc w:val="center"/>
        </w:trPr>
        <w:tc>
          <w:tcPr>
            <w:tcW w:w="2556" w:type="dxa"/>
            <w:vAlign w:val="bottom"/>
          </w:tcPr>
          <w:p w:rsidR="0048695E" w:rsidRPr="0042568A" w:rsidRDefault="0048695E" w:rsidP="00C00A54">
            <w:pPr>
              <w:pStyle w:val="Tabletext"/>
            </w:pPr>
            <w:r w:rsidRPr="0042568A">
              <w:t>Wallops</w:t>
            </w:r>
            <w:r>
              <w:rPr>
                <w:rFonts w:eastAsiaTheme="minorEastAsia" w:hint="eastAsia"/>
                <w:lang w:eastAsia="zh-CN"/>
              </w:rPr>
              <w:t>，美国</w:t>
            </w:r>
          </w:p>
        </w:tc>
        <w:tc>
          <w:tcPr>
            <w:tcW w:w="3165" w:type="dxa"/>
            <w:vAlign w:val="bottom"/>
          </w:tcPr>
          <w:p w:rsidR="0048695E" w:rsidRPr="0042568A" w:rsidRDefault="0048695E" w:rsidP="00C00A54">
            <w:pPr>
              <w:pStyle w:val="Tabletext"/>
              <w:jc w:val="center"/>
              <w:rPr>
                <w:lang w:val="en-US"/>
              </w:rPr>
            </w:pPr>
            <w:r w:rsidRPr="0042568A">
              <w:rPr>
                <w:lang w:val="en-US"/>
              </w:rPr>
              <w:t>696</w:t>
            </w:r>
          </w:p>
        </w:tc>
      </w:tr>
      <w:tr w:rsidR="0048695E" w:rsidRPr="0042568A" w:rsidTr="0048695E">
        <w:trPr>
          <w:jc w:val="center"/>
        </w:trPr>
        <w:tc>
          <w:tcPr>
            <w:tcW w:w="2556" w:type="dxa"/>
            <w:vAlign w:val="bottom"/>
          </w:tcPr>
          <w:p w:rsidR="0048695E" w:rsidRPr="0042568A" w:rsidRDefault="0048695E" w:rsidP="00C00A54">
            <w:pPr>
              <w:pStyle w:val="Tabletext"/>
            </w:pPr>
            <w:r w:rsidRPr="0042568A">
              <w:t>Madrid</w:t>
            </w:r>
            <w:r>
              <w:rPr>
                <w:rFonts w:eastAsiaTheme="minorEastAsia" w:hint="eastAsia"/>
                <w:lang w:eastAsia="zh-CN"/>
              </w:rPr>
              <w:t>，西班牙</w:t>
            </w:r>
          </w:p>
        </w:tc>
        <w:tc>
          <w:tcPr>
            <w:tcW w:w="3165" w:type="dxa"/>
            <w:vAlign w:val="bottom"/>
          </w:tcPr>
          <w:p w:rsidR="0048695E" w:rsidRPr="0042568A" w:rsidRDefault="0048695E" w:rsidP="00C00A54">
            <w:pPr>
              <w:pStyle w:val="Tabletext"/>
              <w:jc w:val="center"/>
              <w:rPr>
                <w:lang w:val="en-US"/>
              </w:rPr>
            </w:pPr>
            <w:r w:rsidRPr="0042568A">
              <w:rPr>
                <w:lang w:val="en-US"/>
              </w:rPr>
              <w:t>825</w:t>
            </w:r>
          </w:p>
        </w:tc>
      </w:tr>
      <w:tr w:rsidR="0048695E" w:rsidRPr="0042568A" w:rsidTr="0048695E">
        <w:trPr>
          <w:jc w:val="center"/>
        </w:trPr>
        <w:tc>
          <w:tcPr>
            <w:tcW w:w="2556" w:type="dxa"/>
            <w:vAlign w:val="bottom"/>
          </w:tcPr>
          <w:p w:rsidR="0048695E" w:rsidRPr="0042568A" w:rsidRDefault="0048695E" w:rsidP="00C00A54">
            <w:pPr>
              <w:pStyle w:val="Tabletext"/>
            </w:pPr>
            <w:r w:rsidRPr="0042568A">
              <w:t>Canberra</w:t>
            </w:r>
            <w:r>
              <w:rPr>
                <w:rFonts w:eastAsiaTheme="minorEastAsia" w:hint="eastAsia"/>
                <w:lang w:eastAsia="zh-CN"/>
              </w:rPr>
              <w:t>，澳大利亚</w:t>
            </w:r>
          </w:p>
        </w:tc>
        <w:tc>
          <w:tcPr>
            <w:tcW w:w="3165" w:type="dxa"/>
            <w:vAlign w:val="bottom"/>
          </w:tcPr>
          <w:p w:rsidR="0048695E" w:rsidRPr="0042568A" w:rsidRDefault="0048695E" w:rsidP="00C00A54">
            <w:pPr>
              <w:pStyle w:val="Tabletext"/>
              <w:jc w:val="center"/>
            </w:pPr>
            <w:r w:rsidRPr="0042568A">
              <w:t>789</w:t>
            </w:r>
          </w:p>
        </w:tc>
      </w:tr>
      <w:tr w:rsidR="00B034A2" w:rsidRPr="0042568A" w:rsidTr="0048695E">
        <w:trPr>
          <w:jc w:val="center"/>
        </w:trPr>
        <w:tc>
          <w:tcPr>
            <w:tcW w:w="2556" w:type="dxa"/>
            <w:vAlign w:val="bottom"/>
          </w:tcPr>
          <w:p w:rsidR="00B034A2" w:rsidRPr="0042568A" w:rsidRDefault="0048695E" w:rsidP="00C00A54">
            <w:pPr>
              <w:pStyle w:val="Tabletext"/>
            </w:pPr>
            <w:r w:rsidRPr="0042568A">
              <w:t>Uchinoura</w:t>
            </w:r>
            <w:r>
              <w:rPr>
                <w:rFonts w:eastAsiaTheme="minorEastAsia" w:hint="eastAsia"/>
                <w:lang w:eastAsia="zh-CN"/>
              </w:rPr>
              <w:t>，日本</w:t>
            </w:r>
          </w:p>
        </w:tc>
        <w:tc>
          <w:tcPr>
            <w:tcW w:w="3165" w:type="dxa"/>
            <w:vAlign w:val="bottom"/>
          </w:tcPr>
          <w:p w:rsidR="00B034A2" w:rsidRPr="0042568A" w:rsidRDefault="00B034A2" w:rsidP="00C00A54">
            <w:pPr>
              <w:pStyle w:val="Tabletext"/>
              <w:jc w:val="center"/>
            </w:pPr>
            <w:r w:rsidRPr="0042568A">
              <w:t>731</w:t>
            </w:r>
          </w:p>
        </w:tc>
      </w:tr>
    </w:tbl>
    <w:p w:rsidR="00C00A54" w:rsidRDefault="00C00A54" w:rsidP="00F63AB1">
      <w:pPr>
        <w:ind w:firstLineChars="200" w:firstLine="480"/>
        <w:rPr>
          <w:rFonts w:eastAsiaTheme="minorEastAsia"/>
          <w:lang w:val="en-US" w:eastAsia="zh-CN"/>
        </w:rPr>
      </w:pPr>
      <w:bookmarkStart w:id="51" w:name="lt_pId140"/>
    </w:p>
    <w:p w:rsidR="00B034A2" w:rsidRPr="0048695E" w:rsidRDefault="0048695E" w:rsidP="00F63AB1">
      <w:pPr>
        <w:ind w:firstLineChars="200" w:firstLine="480"/>
        <w:rPr>
          <w:rFonts w:eastAsia="Times New Roman"/>
          <w:lang w:val="en-US" w:eastAsia="zh-CN"/>
        </w:rPr>
      </w:pPr>
      <w:r>
        <w:rPr>
          <w:rFonts w:eastAsiaTheme="minorEastAsia" w:hint="eastAsia"/>
          <w:lang w:val="en-US" w:eastAsia="zh-CN"/>
        </w:rPr>
        <w:t>请注意</w:t>
      </w:r>
      <w:r w:rsidRPr="0048695E">
        <w:rPr>
          <w:rFonts w:eastAsiaTheme="minorEastAsia" w:hint="eastAsia"/>
          <w:lang w:eastAsia="zh-CN"/>
        </w:rPr>
        <w:t>，</w:t>
      </w:r>
      <w:r>
        <w:rPr>
          <w:rFonts w:eastAsiaTheme="minorEastAsia" w:hint="eastAsia"/>
          <w:lang w:val="en-US" w:eastAsia="zh-CN"/>
        </w:rPr>
        <w:t>支持无人飞行任务</w:t>
      </w:r>
      <w:r w:rsidRPr="0048695E">
        <w:rPr>
          <w:rFonts w:eastAsiaTheme="minorEastAsia" w:hint="eastAsia"/>
          <w:lang w:eastAsia="zh-CN"/>
        </w:rPr>
        <w:t>（</w:t>
      </w:r>
      <w:r w:rsidRPr="0048695E">
        <w:rPr>
          <w:rFonts w:eastAsia="Times New Roman"/>
          <w:i/>
          <w:iCs/>
          <w:lang w:eastAsia="zh-CN"/>
        </w:rPr>
        <w:t>p  </w:t>
      </w:r>
      <w:r w:rsidRPr="0048695E">
        <w:rPr>
          <w:rFonts w:eastAsia="Times New Roman"/>
          <w:lang w:eastAsia="zh-CN"/>
        </w:rPr>
        <w:t>=  0.1%</w:t>
      </w:r>
      <w:r w:rsidRPr="0048695E">
        <w:rPr>
          <w:rFonts w:eastAsiaTheme="minorEastAsia" w:hint="eastAsia"/>
          <w:lang w:eastAsia="zh-CN"/>
        </w:rPr>
        <w:t>）</w:t>
      </w:r>
      <w:r>
        <w:rPr>
          <w:rFonts w:eastAsiaTheme="minorEastAsia" w:hint="eastAsia"/>
          <w:lang w:val="en-US" w:eastAsia="zh-CN"/>
        </w:rPr>
        <w:t>的</w:t>
      </w:r>
      <w:r>
        <w:rPr>
          <w:rFonts w:eastAsiaTheme="minorEastAsia" w:hint="eastAsia"/>
          <w:lang w:eastAsia="zh-CN"/>
        </w:rPr>
        <w:t>SRS</w:t>
      </w:r>
      <w:r>
        <w:rPr>
          <w:rFonts w:eastAsiaTheme="minorEastAsia" w:hint="eastAsia"/>
          <w:lang w:eastAsia="zh-CN"/>
        </w:rPr>
        <w:t>地球站的距离要比支持载人飞行任务（</w:t>
      </w:r>
      <w:r w:rsidRPr="0048695E">
        <w:rPr>
          <w:rFonts w:eastAsia="Times New Roman"/>
          <w:i/>
          <w:iCs/>
          <w:lang w:eastAsia="zh-CN"/>
        </w:rPr>
        <w:t>p  </w:t>
      </w:r>
      <w:r w:rsidRPr="0048695E">
        <w:rPr>
          <w:rFonts w:eastAsia="Times New Roman"/>
          <w:lang w:eastAsia="zh-CN"/>
        </w:rPr>
        <w:t>=  0.001%</w:t>
      </w:r>
      <w:r>
        <w:rPr>
          <w:rFonts w:eastAsiaTheme="minorEastAsia" w:hint="eastAsia"/>
          <w:lang w:eastAsia="zh-CN"/>
        </w:rPr>
        <w:t>）的</w:t>
      </w:r>
      <w:r>
        <w:rPr>
          <w:rFonts w:eastAsiaTheme="minorEastAsia" w:hint="eastAsia"/>
          <w:lang w:eastAsia="zh-CN"/>
        </w:rPr>
        <w:t>SRS</w:t>
      </w:r>
      <w:r>
        <w:rPr>
          <w:rFonts w:eastAsiaTheme="minorEastAsia" w:hint="eastAsia"/>
          <w:lang w:eastAsia="zh-CN"/>
        </w:rPr>
        <w:t>地球站的距离小约</w:t>
      </w:r>
      <w:r>
        <w:rPr>
          <w:rFonts w:eastAsiaTheme="minorEastAsia" w:hint="eastAsia"/>
          <w:lang w:eastAsia="zh-CN"/>
        </w:rPr>
        <w:t>50</w:t>
      </w:r>
      <w:r>
        <w:rPr>
          <w:rFonts w:eastAsiaTheme="minorEastAsia" w:hint="eastAsia"/>
          <w:lang w:eastAsia="zh-CN"/>
        </w:rPr>
        <w:t>公里。</w:t>
      </w:r>
      <w:bookmarkEnd w:id="51"/>
    </w:p>
    <w:p w:rsidR="00C00A54" w:rsidRDefault="00C00A54">
      <w:pPr>
        <w:tabs>
          <w:tab w:val="clear" w:pos="794"/>
          <w:tab w:val="clear" w:pos="1191"/>
          <w:tab w:val="clear" w:pos="1588"/>
          <w:tab w:val="clear" w:pos="1985"/>
        </w:tabs>
        <w:overflowPunct/>
        <w:autoSpaceDE/>
        <w:autoSpaceDN/>
        <w:adjustRightInd/>
        <w:spacing w:before="0"/>
        <w:jc w:val="left"/>
        <w:textAlignment w:val="auto"/>
        <w:rPr>
          <w:lang w:eastAsia="zh-CN"/>
        </w:rPr>
      </w:pPr>
      <w:bookmarkStart w:id="52" w:name="lt_pId141"/>
      <w:r>
        <w:rPr>
          <w:lang w:eastAsia="zh-CN"/>
        </w:rPr>
        <w:br w:type="page"/>
      </w:r>
    </w:p>
    <w:p w:rsidR="00C226C6" w:rsidRDefault="0048695E" w:rsidP="00E73068">
      <w:pPr>
        <w:ind w:firstLineChars="200" w:firstLine="480"/>
        <w:rPr>
          <w:rFonts w:eastAsiaTheme="minorEastAsia"/>
          <w:lang w:val="en-US" w:eastAsia="zh-CN"/>
        </w:rPr>
      </w:pPr>
      <w:r w:rsidRPr="00E73068">
        <w:rPr>
          <w:rFonts w:hint="eastAsia"/>
          <w:lang w:eastAsia="zh-CN"/>
        </w:rPr>
        <w:lastRenderedPageBreak/>
        <w:t>综上所述，为</w:t>
      </w:r>
      <w:r w:rsidR="00B66542" w:rsidRPr="00E73068">
        <w:rPr>
          <w:rFonts w:hint="eastAsia"/>
          <w:lang w:eastAsia="zh-CN"/>
        </w:rPr>
        <w:t>满足载人和无人</w:t>
      </w:r>
      <w:r w:rsidR="00B66542" w:rsidRPr="00E73068">
        <w:rPr>
          <w:rFonts w:hint="eastAsia"/>
          <w:lang w:eastAsia="zh-CN"/>
        </w:rPr>
        <w:t>SRS</w:t>
      </w:r>
      <w:r w:rsidR="00B66542" w:rsidRPr="00E73068">
        <w:rPr>
          <w:rFonts w:hint="eastAsia"/>
          <w:lang w:eastAsia="zh-CN"/>
        </w:rPr>
        <w:t>飞行任务的</w:t>
      </w:r>
      <w:r w:rsidR="00B66542" w:rsidRPr="00E73068">
        <w:rPr>
          <w:rFonts w:hint="eastAsia"/>
          <w:lang w:eastAsia="zh-CN"/>
        </w:rPr>
        <w:t>SRS</w:t>
      </w:r>
      <w:r w:rsidR="00B66542" w:rsidRPr="00E73068">
        <w:rPr>
          <w:rFonts w:hint="eastAsia"/>
          <w:lang w:eastAsia="zh-CN"/>
        </w:rPr>
        <w:t>地球站的保护标准，</w:t>
      </w:r>
      <w:r w:rsidR="00B66542" w:rsidRPr="00E73068">
        <w:rPr>
          <w:rFonts w:hint="eastAsia"/>
          <w:lang w:eastAsia="zh-CN"/>
        </w:rPr>
        <w:t>SRS</w:t>
      </w:r>
      <w:r w:rsidR="00B66542" w:rsidRPr="00E73068">
        <w:rPr>
          <w:rFonts w:hint="eastAsia"/>
          <w:lang w:eastAsia="zh-CN"/>
        </w:rPr>
        <w:t>地球站和航</w:t>
      </w:r>
      <w:r w:rsidR="00B66542">
        <w:rPr>
          <w:rFonts w:eastAsiaTheme="minorEastAsia" w:hint="eastAsia"/>
          <w:lang w:val="en-US" w:eastAsia="zh-CN"/>
        </w:rPr>
        <w:t>空器电台之间的间隔距离需大于</w:t>
      </w:r>
      <w:r w:rsidR="00B66542">
        <w:rPr>
          <w:rFonts w:eastAsiaTheme="minorEastAsia" w:hint="eastAsia"/>
          <w:lang w:val="en-US" w:eastAsia="zh-CN"/>
        </w:rPr>
        <w:t>880</w:t>
      </w:r>
      <w:r w:rsidR="00B66542">
        <w:rPr>
          <w:rFonts w:eastAsiaTheme="minorEastAsia" w:hint="eastAsia"/>
          <w:lang w:val="en-US" w:eastAsia="zh-CN"/>
        </w:rPr>
        <w:t>公里。</w:t>
      </w:r>
      <w:bookmarkEnd w:id="52"/>
    </w:p>
    <w:p w:rsidR="00C00A54" w:rsidRDefault="00C00A54" w:rsidP="00E73068">
      <w:pPr>
        <w:ind w:firstLineChars="200" w:firstLine="480"/>
        <w:rPr>
          <w:rFonts w:eastAsiaTheme="minorEastAsia"/>
          <w:lang w:val="en-US" w:eastAsia="zh-CN"/>
        </w:rPr>
      </w:pPr>
    </w:p>
    <w:p w:rsidR="00C00A54" w:rsidRPr="00C00A54" w:rsidRDefault="00C00A54" w:rsidP="00E73068">
      <w:pPr>
        <w:ind w:firstLineChars="200" w:firstLine="480"/>
        <w:rPr>
          <w:rFonts w:eastAsiaTheme="minorEastAsia" w:hint="eastAsia"/>
          <w:lang w:val="en-US" w:eastAsia="zh-CN"/>
        </w:rPr>
      </w:pPr>
    </w:p>
    <w:p w:rsidR="00AC5B0A" w:rsidRPr="00F63AB1" w:rsidRDefault="00AC5B0A" w:rsidP="004D0C9E">
      <w:pPr>
        <w:jc w:val="center"/>
        <w:rPr>
          <w:rFonts w:eastAsia="Times New Roman"/>
          <w:lang w:val="en-US" w:eastAsia="zh-CN"/>
        </w:rPr>
      </w:pPr>
      <w:r w:rsidRPr="002B1B9A">
        <w:rPr>
          <w:lang w:val="en-US"/>
        </w:rPr>
        <w:t>_____________</w:t>
      </w:r>
    </w:p>
    <w:sectPr w:rsidR="00AC5B0A" w:rsidRPr="00F63AB1" w:rsidSect="00C00A54">
      <w:headerReference w:type="default" r:id="rId18"/>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D8" w:rsidRDefault="007D32D8">
      <w:r>
        <w:separator/>
      </w:r>
    </w:p>
  </w:endnote>
  <w:endnote w:type="continuationSeparator" w:id="0">
    <w:p w:rsidR="007D32D8" w:rsidRDefault="007D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D8" w:rsidRPr="00E04F6B" w:rsidRDefault="007D32D8" w:rsidP="00E04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D8" w:rsidRDefault="007D32D8">
      <w:r>
        <w:separator/>
      </w:r>
    </w:p>
  </w:footnote>
  <w:footnote w:type="continuationSeparator" w:id="0">
    <w:p w:rsidR="007D32D8" w:rsidRDefault="007D3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D8" w:rsidRDefault="007D32D8" w:rsidP="00A60C9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19</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D8" w:rsidRDefault="007D32D8" w:rsidP="00A60C9A">
    <w:pPr>
      <w:pStyle w:val="Header"/>
      <w:jc w:val="left"/>
      <w:rPr>
        <w:lang w:val="en-US" w:eastAsia="zh-CN"/>
      </w:rPr>
    </w:pPr>
    <w:r>
      <w:rPr>
        <w:rFonts w:hint="eastAsia"/>
        <w:b/>
        <w:bCs/>
        <w:lang w:eastAsia="zh-CN"/>
      </w:rPr>
      <w:tab/>
    </w:r>
    <w:r w:rsidR="00C00A54" w:rsidRPr="002C05EA">
      <w:rPr>
        <w:noProof/>
        <w:lang w:val="en-GB" w:eastAsia="zh-CN"/>
      </w:rPr>
      <w:drawing>
        <wp:anchor distT="0" distB="0" distL="114300" distR="114300" simplePos="0" relativeHeight="251659264" behindDoc="1" locked="0" layoutInCell="1" allowOverlap="1" wp14:anchorId="2BA79C0B" wp14:editId="581A144E">
          <wp:simplePos x="0" y="0"/>
          <wp:positionH relativeFrom="column">
            <wp:posOffset>-683895</wp:posOffset>
          </wp:positionH>
          <wp:positionV relativeFrom="paragraph">
            <wp:posOffset>-375285</wp:posOffset>
          </wp:positionV>
          <wp:extent cx="7553325" cy="10683240"/>
          <wp:effectExtent l="0" t="0" r="9525" b="3810"/>
          <wp:wrapNone/>
          <wp:docPr id="102" name="Picture 10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D8" w:rsidRDefault="007D32D8" w:rsidP="00E04F6B">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3B416F">
      <w:rPr>
        <w:rStyle w:val="PageNumber"/>
        <w:b/>
        <w:bCs/>
        <w:noProof/>
        <w:lang w:val="en-US"/>
      </w:rPr>
      <w:t>ii</w:t>
    </w:r>
    <w:r>
      <w:rPr>
        <w:rStyle w:val="PageNumber"/>
        <w:b/>
        <w:bCs/>
      </w:rPr>
      <w:fldChar w:fldCharType="end"/>
    </w:r>
    <w:r>
      <w:rPr>
        <w:lang w:val="en-US"/>
      </w:rPr>
      <w:tab/>
    </w:r>
    <w:r w:rsidR="00AC5B0A">
      <w:rPr>
        <w:b/>
        <w:bCs/>
      </w:rPr>
      <w:t xml:space="preserve">ITU-R </w:t>
    </w:r>
    <w:r w:rsidRPr="00E04F6B">
      <w:rPr>
        <w:b/>
        <w:bCs/>
      </w:rPr>
      <w:t xml:space="preserve"> SA.</w:t>
    </w:r>
    <w:r w:rsidR="00F63AB1">
      <w:rPr>
        <w:b/>
        <w:bCs/>
      </w:rPr>
      <w:t>2078</w:t>
    </w:r>
    <w:r w:rsidR="00F63AB1">
      <w:rPr>
        <w:rFonts w:hint="eastAsia"/>
        <w:b/>
        <w:bCs/>
        <w:lang w:eastAsia="zh-CN"/>
      </w:rPr>
      <w:t>-0</w:t>
    </w:r>
    <w:r w:rsidR="00C00A54">
      <w:rPr>
        <w:b/>
        <w:bCs/>
        <w:lang w:eastAsia="zh-CN"/>
      </w:rPr>
      <w:t xml:space="preserve"> </w:t>
    </w:r>
    <w:r w:rsidRPr="00E04F6B">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D8" w:rsidRDefault="007D32D8" w:rsidP="001D1919">
    <w:pPr>
      <w:pStyle w:val="Header"/>
      <w:tabs>
        <w:tab w:val="clear" w:pos="4848"/>
        <w:tab w:val="clear" w:pos="9696"/>
        <w:tab w:val="center" w:pos="7088"/>
        <w:tab w:val="right" w:pos="14282"/>
      </w:tabs>
    </w:pPr>
    <w:r>
      <w:tab/>
    </w:r>
    <w:r w:rsidRPr="00E04F6B">
      <w:rPr>
        <w:b/>
        <w:bCs/>
      </w:rPr>
      <w:fldChar w:fldCharType="begin"/>
    </w:r>
    <w:r w:rsidRPr="00E04F6B">
      <w:rPr>
        <w:b/>
        <w:bCs/>
      </w:rPr>
      <w:instrText>styleref href</w:instrText>
    </w:r>
    <w:r w:rsidRPr="00E04F6B">
      <w:rPr>
        <w:b/>
        <w:bCs/>
      </w:rPr>
      <w:fldChar w:fldCharType="end"/>
    </w:r>
    <w:r w:rsidRPr="00E04F6B">
      <w:rPr>
        <w:b/>
        <w:bCs/>
      </w:rPr>
      <w:t>ITU-R  SA.</w:t>
    </w:r>
    <w:r>
      <w:rPr>
        <w:b/>
        <w:bCs/>
      </w:rPr>
      <w:t>2045</w:t>
    </w:r>
    <w:r w:rsidRPr="00E04F6B">
      <w:rPr>
        <w:rFonts w:hint="eastAsia"/>
        <w:b/>
        <w:bCs/>
        <w:lang w:eastAsia="zh-CN"/>
      </w:rPr>
      <w:t xml:space="preserve"> </w:t>
    </w:r>
    <w:r w:rsidRPr="00E04F6B">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C00A54">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D8" w:rsidRDefault="007D32D8" w:rsidP="00C00A54">
    <w:pPr>
      <w:pStyle w:val="Header"/>
      <w:tabs>
        <w:tab w:val="clear" w:pos="4848"/>
        <w:tab w:val="clear" w:pos="9696"/>
        <w:tab w:val="center" w:pos="4820"/>
        <w:tab w:val="right" w:pos="14282"/>
      </w:tabs>
    </w:pPr>
    <w:r>
      <w:tab/>
    </w:r>
    <w:r w:rsidRPr="00E04F6B">
      <w:rPr>
        <w:b/>
        <w:bCs/>
      </w:rPr>
      <w:fldChar w:fldCharType="begin"/>
    </w:r>
    <w:r w:rsidRPr="00E04F6B">
      <w:rPr>
        <w:b/>
        <w:bCs/>
      </w:rPr>
      <w:instrText>styleref href</w:instrText>
    </w:r>
    <w:r w:rsidRPr="00E04F6B">
      <w:rPr>
        <w:b/>
        <w:bCs/>
      </w:rPr>
      <w:fldChar w:fldCharType="end"/>
    </w:r>
    <w:r w:rsidR="00AC5B0A">
      <w:rPr>
        <w:b/>
        <w:bCs/>
      </w:rPr>
      <w:t>ITU-R</w:t>
    </w:r>
    <w:r w:rsidRPr="00E04F6B">
      <w:rPr>
        <w:b/>
        <w:bCs/>
      </w:rPr>
      <w:t xml:space="preserve"> </w:t>
    </w:r>
    <w:r w:rsidR="00AC5B0A">
      <w:rPr>
        <w:b/>
        <w:bCs/>
      </w:rPr>
      <w:t xml:space="preserve"> </w:t>
    </w:r>
    <w:r w:rsidRPr="00E04F6B">
      <w:rPr>
        <w:b/>
        <w:bCs/>
      </w:rPr>
      <w:t>SA.</w:t>
    </w:r>
    <w:r>
      <w:rPr>
        <w:b/>
        <w:bCs/>
      </w:rPr>
      <w:t>20</w:t>
    </w:r>
    <w:r w:rsidR="00830B85">
      <w:rPr>
        <w:rFonts w:hint="eastAsia"/>
        <w:b/>
        <w:bCs/>
        <w:lang w:eastAsia="zh-CN"/>
      </w:rPr>
      <w:t>78-0</w:t>
    </w:r>
    <w:r w:rsidR="00C00A54">
      <w:rPr>
        <w:b/>
        <w:bCs/>
        <w:lang w:eastAsia="zh-CN"/>
      </w:rPr>
      <w:t xml:space="preserve"> </w:t>
    </w:r>
    <w:r w:rsidRPr="00E04F6B">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3B416F">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57"/>
    <w:rsid w:val="00027948"/>
    <w:rsid w:val="00043A57"/>
    <w:rsid w:val="00091267"/>
    <w:rsid w:val="000956BF"/>
    <w:rsid w:val="000B3B46"/>
    <w:rsid w:val="000C0C4C"/>
    <w:rsid w:val="000F4E98"/>
    <w:rsid w:val="00164428"/>
    <w:rsid w:val="0019774A"/>
    <w:rsid w:val="001D1919"/>
    <w:rsid w:val="00205283"/>
    <w:rsid w:val="002241C0"/>
    <w:rsid w:val="00260D1B"/>
    <w:rsid w:val="00294206"/>
    <w:rsid w:val="002D76C4"/>
    <w:rsid w:val="002E5912"/>
    <w:rsid w:val="002F1F5C"/>
    <w:rsid w:val="00335566"/>
    <w:rsid w:val="00364AE1"/>
    <w:rsid w:val="003A183A"/>
    <w:rsid w:val="003A6CBF"/>
    <w:rsid w:val="003B416F"/>
    <w:rsid w:val="003E7C2F"/>
    <w:rsid w:val="004624EB"/>
    <w:rsid w:val="004770B2"/>
    <w:rsid w:val="0048695E"/>
    <w:rsid w:val="00490FE0"/>
    <w:rsid w:val="004D0C9E"/>
    <w:rsid w:val="004F4D8F"/>
    <w:rsid w:val="00590AF1"/>
    <w:rsid w:val="00597656"/>
    <w:rsid w:val="005C310A"/>
    <w:rsid w:val="005F3634"/>
    <w:rsid w:val="005F4D02"/>
    <w:rsid w:val="00607D68"/>
    <w:rsid w:val="00624F19"/>
    <w:rsid w:val="006411C7"/>
    <w:rsid w:val="006E6764"/>
    <w:rsid w:val="00711A89"/>
    <w:rsid w:val="00721B88"/>
    <w:rsid w:val="0073648C"/>
    <w:rsid w:val="007D32D8"/>
    <w:rsid w:val="007E334D"/>
    <w:rsid w:val="007F6EB3"/>
    <w:rsid w:val="00800934"/>
    <w:rsid w:val="00830B85"/>
    <w:rsid w:val="008945AA"/>
    <w:rsid w:val="008E0C81"/>
    <w:rsid w:val="00916EA2"/>
    <w:rsid w:val="00922DE9"/>
    <w:rsid w:val="00A60C9A"/>
    <w:rsid w:val="00A6617B"/>
    <w:rsid w:val="00A72E08"/>
    <w:rsid w:val="00AB0DC8"/>
    <w:rsid w:val="00AC5B0A"/>
    <w:rsid w:val="00AD0F1F"/>
    <w:rsid w:val="00AE3B8A"/>
    <w:rsid w:val="00B034A2"/>
    <w:rsid w:val="00B13F05"/>
    <w:rsid w:val="00B36C21"/>
    <w:rsid w:val="00B44E24"/>
    <w:rsid w:val="00B66542"/>
    <w:rsid w:val="00BB1897"/>
    <w:rsid w:val="00C00A54"/>
    <w:rsid w:val="00C226C6"/>
    <w:rsid w:val="00C35C91"/>
    <w:rsid w:val="00C42469"/>
    <w:rsid w:val="00C9281B"/>
    <w:rsid w:val="00CD3854"/>
    <w:rsid w:val="00DF4176"/>
    <w:rsid w:val="00E04F6B"/>
    <w:rsid w:val="00E7227C"/>
    <w:rsid w:val="00E73068"/>
    <w:rsid w:val="00EB1A42"/>
    <w:rsid w:val="00EC7AC9"/>
    <w:rsid w:val="00F63AB1"/>
    <w:rsid w:val="00F87D18"/>
    <w:rsid w:val="00FB6E7C"/>
    <w:rsid w:val="00FD6880"/>
    <w:rsid w:val="00FD6AE1"/>
    <w:rsid w:val="00FE43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5:docId w15:val="{16654801-947D-49D7-9C3F-BBDF61B7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A5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043A57"/>
    <w:pPr>
      <w:keepNext/>
      <w:keepLines/>
      <w:spacing w:before="480"/>
      <w:ind w:left="794" w:hanging="794"/>
      <w:outlineLvl w:val="0"/>
    </w:pPr>
    <w:rPr>
      <w:b/>
    </w:rPr>
  </w:style>
  <w:style w:type="paragraph" w:styleId="Heading2">
    <w:name w:val="heading 2"/>
    <w:basedOn w:val="Heading1"/>
    <w:next w:val="Normal"/>
    <w:qFormat/>
    <w:rsid w:val="00043A57"/>
    <w:pPr>
      <w:spacing w:before="320"/>
      <w:outlineLvl w:val="1"/>
    </w:pPr>
  </w:style>
  <w:style w:type="paragraph" w:styleId="Heading3">
    <w:name w:val="heading 3"/>
    <w:basedOn w:val="Heading1"/>
    <w:next w:val="Normal"/>
    <w:qFormat/>
    <w:rsid w:val="00043A57"/>
    <w:pPr>
      <w:spacing w:before="200"/>
      <w:outlineLvl w:val="2"/>
    </w:pPr>
  </w:style>
  <w:style w:type="paragraph" w:styleId="Heading4">
    <w:name w:val="heading 4"/>
    <w:basedOn w:val="Heading3"/>
    <w:next w:val="Normal"/>
    <w:qFormat/>
    <w:rsid w:val="00043A57"/>
    <w:pPr>
      <w:tabs>
        <w:tab w:val="clear" w:pos="794"/>
        <w:tab w:val="left" w:pos="992"/>
      </w:tabs>
      <w:ind w:left="992" w:hanging="992"/>
      <w:outlineLvl w:val="3"/>
    </w:pPr>
  </w:style>
  <w:style w:type="paragraph" w:styleId="Heading5">
    <w:name w:val="heading 5"/>
    <w:basedOn w:val="Heading4"/>
    <w:next w:val="Normal"/>
    <w:qFormat/>
    <w:rsid w:val="00043A57"/>
    <w:pPr>
      <w:outlineLvl w:val="4"/>
    </w:pPr>
  </w:style>
  <w:style w:type="paragraph" w:styleId="Heading6">
    <w:name w:val="heading 6"/>
    <w:basedOn w:val="Heading4"/>
    <w:next w:val="Normal"/>
    <w:qFormat/>
    <w:rsid w:val="00043A57"/>
    <w:pPr>
      <w:tabs>
        <w:tab w:val="clear" w:pos="992"/>
        <w:tab w:val="clear" w:pos="1191"/>
      </w:tabs>
      <w:ind w:left="1588" w:hanging="1588"/>
      <w:outlineLvl w:val="5"/>
    </w:pPr>
  </w:style>
  <w:style w:type="paragraph" w:styleId="Heading7">
    <w:name w:val="heading 7"/>
    <w:basedOn w:val="Heading6"/>
    <w:next w:val="Normal"/>
    <w:qFormat/>
    <w:rsid w:val="00043A57"/>
    <w:pPr>
      <w:outlineLvl w:val="6"/>
    </w:pPr>
  </w:style>
  <w:style w:type="paragraph" w:styleId="Heading8">
    <w:name w:val="heading 8"/>
    <w:basedOn w:val="Heading6"/>
    <w:next w:val="Normal"/>
    <w:qFormat/>
    <w:rsid w:val="00043A57"/>
    <w:pPr>
      <w:outlineLvl w:val="7"/>
    </w:pPr>
  </w:style>
  <w:style w:type="paragraph" w:styleId="Heading9">
    <w:name w:val="heading 9"/>
    <w:basedOn w:val="Heading6"/>
    <w:next w:val="Normal"/>
    <w:qFormat/>
    <w:rsid w:val="00043A57"/>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043A57"/>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043A57"/>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043A57"/>
  </w:style>
  <w:style w:type="paragraph" w:customStyle="1" w:styleId="Headingb">
    <w:name w:val="Heading_b"/>
    <w:basedOn w:val="Heading3"/>
    <w:next w:val="Normal"/>
    <w:uiPriority w:val="99"/>
    <w:rsid w:val="00043A57"/>
    <w:pPr>
      <w:spacing w:before="160"/>
      <w:ind w:left="0" w:firstLine="0"/>
      <w:outlineLvl w:val="9"/>
    </w:pPr>
  </w:style>
  <w:style w:type="paragraph" w:customStyle="1" w:styleId="Headingi">
    <w:name w:val="Heading_i"/>
    <w:basedOn w:val="Heading3"/>
    <w:next w:val="Normal"/>
    <w:rsid w:val="00043A57"/>
    <w:pPr>
      <w:spacing w:before="160"/>
      <w:ind w:left="0" w:firstLine="0"/>
    </w:pPr>
    <w:rPr>
      <w:b w:val="0"/>
      <w:i/>
    </w:rPr>
  </w:style>
  <w:style w:type="character" w:customStyle="1" w:styleId="href">
    <w:name w:val="href"/>
    <w:basedOn w:val="DefaultParagraphFont"/>
    <w:rsid w:val="00043A57"/>
  </w:style>
  <w:style w:type="paragraph" w:customStyle="1" w:styleId="enumlev1">
    <w:name w:val="enumlev1"/>
    <w:basedOn w:val="Normal"/>
    <w:uiPriority w:val="99"/>
    <w:rsid w:val="00043A57"/>
    <w:pPr>
      <w:spacing w:before="80"/>
      <w:ind w:left="794" w:hanging="794"/>
    </w:pPr>
  </w:style>
  <w:style w:type="paragraph" w:customStyle="1" w:styleId="enumlev2">
    <w:name w:val="enumlev2"/>
    <w:basedOn w:val="enumlev1"/>
    <w:rsid w:val="00043A57"/>
    <w:pPr>
      <w:ind w:left="1191" w:hanging="397"/>
    </w:pPr>
  </w:style>
  <w:style w:type="paragraph" w:customStyle="1" w:styleId="enumlev3">
    <w:name w:val="enumlev3"/>
    <w:basedOn w:val="enumlev2"/>
    <w:rsid w:val="00043A57"/>
    <w:pPr>
      <w:ind w:left="1588"/>
    </w:pPr>
  </w:style>
  <w:style w:type="paragraph" w:customStyle="1" w:styleId="Normalaftertitle">
    <w:name w:val="Normal_after_title"/>
    <w:basedOn w:val="Normal"/>
    <w:next w:val="Normal"/>
    <w:rsid w:val="00043A57"/>
    <w:pPr>
      <w:spacing w:before="320"/>
    </w:pPr>
  </w:style>
  <w:style w:type="paragraph" w:customStyle="1" w:styleId="Note">
    <w:name w:val="Note"/>
    <w:basedOn w:val="Normal"/>
    <w:rsid w:val="00043A57"/>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043A57"/>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043A57"/>
    <w:pPr>
      <w:spacing w:before="240"/>
    </w:pPr>
    <w:rPr>
      <w:sz w:val="22"/>
      <w:lang w:val="es-ES_tradnl"/>
    </w:rPr>
  </w:style>
  <w:style w:type="paragraph" w:customStyle="1" w:styleId="Recref">
    <w:name w:val="Rec_ref"/>
    <w:basedOn w:val="Normal"/>
    <w:next w:val="Recdate"/>
    <w:rsid w:val="00043A57"/>
    <w:pPr>
      <w:jc w:val="center"/>
    </w:pPr>
  </w:style>
  <w:style w:type="paragraph" w:customStyle="1" w:styleId="Recdate">
    <w:name w:val="Rec_date"/>
    <w:basedOn w:val="Recref"/>
    <w:next w:val="Normalaftertitle"/>
    <w:rsid w:val="00043A57"/>
    <w:pPr>
      <w:jc w:val="right"/>
    </w:pPr>
  </w:style>
  <w:style w:type="paragraph" w:customStyle="1" w:styleId="AnnexNoTitle">
    <w:name w:val="Annex_NoTitle"/>
    <w:basedOn w:val="Normal"/>
    <w:next w:val="Normalaftertitle"/>
    <w:rsid w:val="00043A57"/>
    <w:pPr>
      <w:keepNext/>
      <w:keepLines/>
      <w:spacing w:before="480" w:after="80"/>
      <w:jc w:val="center"/>
    </w:pPr>
    <w:rPr>
      <w:b/>
      <w:sz w:val="28"/>
    </w:rPr>
  </w:style>
  <w:style w:type="paragraph" w:customStyle="1" w:styleId="AppendixNoTitle">
    <w:name w:val="Appendix_NoTitle"/>
    <w:basedOn w:val="AnnexNoTitle"/>
    <w:next w:val="Normal"/>
    <w:rsid w:val="00043A57"/>
  </w:style>
  <w:style w:type="paragraph" w:customStyle="1" w:styleId="Tablefin">
    <w:name w:val="Table_fin"/>
    <w:basedOn w:val="Normal"/>
    <w:next w:val="Normal"/>
    <w:rsid w:val="00043A57"/>
    <w:pPr>
      <w:spacing w:before="0"/>
    </w:pPr>
    <w:rPr>
      <w:sz w:val="20"/>
      <w:lang w:val="en-GB"/>
    </w:rPr>
  </w:style>
  <w:style w:type="paragraph" w:customStyle="1" w:styleId="Tablehead">
    <w:name w:val="Table_head"/>
    <w:basedOn w:val="Normal"/>
    <w:next w:val="Normal"/>
    <w:rsid w:val="00043A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43A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043A57"/>
    <w:pPr>
      <w:keepNext/>
      <w:spacing w:before="360" w:after="120"/>
      <w:jc w:val="center"/>
    </w:pPr>
  </w:style>
  <w:style w:type="paragraph" w:customStyle="1" w:styleId="Tabletext">
    <w:name w:val="Table_text"/>
    <w:basedOn w:val="Normal"/>
    <w:link w:val="TabletextChar"/>
    <w:rsid w:val="00043A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043A57"/>
    <w:pPr>
      <w:tabs>
        <w:tab w:val="clear" w:pos="1191"/>
        <w:tab w:val="clear" w:pos="1588"/>
        <w:tab w:val="clear" w:pos="1985"/>
        <w:tab w:val="center" w:pos="4820"/>
        <w:tab w:val="right" w:pos="9639"/>
      </w:tabs>
    </w:pPr>
  </w:style>
  <w:style w:type="paragraph" w:customStyle="1" w:styleId="Equationlegend">
    <w:name w:val="Equation_legend"/>
    <w:basedOn w:val="NormalIndent"/>
    <w:rsid w:val="00043A57"/>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043A57"/>
    <w:pPr>
      <w:ind w:left="794"/>
    </w:pPr>
  </w:style>
  <w:style w:type="paragraph" w:customStyle="1" w:styleId="Figurelegend">
    <w:name w:val="Figure_legend"/>
    <w:basedOn w:val="Normal"/>
    <w:rsid w:val="00043A5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43A57"/>
    <w:pPr>
      <w:keepNext/>
      <w:keepLines/>
      <w:spacing w:before="480" w:after="80"/>
      <w:jc w:val="center"/>
    </w:pPr>
    <w:rPr>
      <w:caps/>
      <w:sz w:val="18"/>
    </w:rPr>
  </w:style>
  <w:style w:type="paragraph" w:customStyle="1" w:styleId="tocpart">
    <w:name w:val="tocpart"/>
    <w:basedOn w:val="Normal"/>
    <w:rsid w:val="00043A57"/>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043A57"/>
    <w:pPr>
      <w:keepNext/>
      <w:keepLines/>
      <w:spacing w:before="480"/>
      <w:jc w:val="center"/>
    </w:pPr>
    <w:rPr>
      <w:sz w:val="28"/>
    </w:rPr>
  </w:style>
  <w:style w:type="paragraph" w:customStyle="1" w:styleId="Arttitle">
    <w:name w:val="Art_title"/>
    <w:basedOn w:val="Normal"/>
    <w:next w:val="Normalaftertitle"/>
    <w:rsid w:val="00043A57"/>
    <w:pPr>
      <w:keepNext/>
      <w:keepLines/>
      <w:spacing w:before="240"/>
      <w:jc w:val="center"/>
    </w:pPr>
    <w:rPr>
      <w:b/>
      <w:sz w:val="28"/>
    </w:rPr>
  </w:style>
  <w:style w:type="paragraph" w:customStyle="1" w:styleId="Blanc">
    <w:name w:val="Blanc"/>
    <w:basedOn w:val="Normal"/>
    <w:next w:val="Tabletext"/>
    <w:rsid w:val="00043A57"/>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043A5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uiPriority w:val="99"/>
    <w:rsid w:val="00EB1A42"/>
    <w:pPr>
      <w:keepNext/>
      <w:keepLines/>
      <w:spacing w:before="160"/>
      <w:ind w:left="794"/>
    </w:pPr>
    <w:rPr>
      <w:rFonts w:eastAsia="STKaiti"/>
    </w:rPr>
  </w:style>
  <w:style w:type="paragraph" w:customStyle="1" w:styleId="ChapNo">
    <w:name w:val="Chap_No"/>
    <w:basedOn w:val="ArtNo"/>
    <w:next w:val="Chaptitle"/>
    <w:rsid w:val="00043A57"/>
    <w:rPr>
      <w:b/>
    </w:rPr>
  </w:style>
  <w:style w:type="paragraph" w:customStyle="1" w:styleId="Chaptitle">
    <w:name w:val="Chap_title"/>
    <w:basedOn w:val="Arttitle"/>
    <w:next w:val="Normalaftertitle"/>
    <w:rsid w:val="00043A57"/>
  </w:style>
  <w:style w:type="character" w:styleId="FootnoteReference">
    <w:name w:val="footnote reference"/>
    <w:basedOn w:val="DefaultParagraphFont"/>
    <w:semiHidden/>
    <w:rsid w:val="00043A57"/>
    <w:rPr>
      <w:position w:val="6"/>
      <w:sz w:val="18"/>
    </w:rPr>
  </w:style>
  <w:style w:type="paragraph" w:styleId="FootnoteText">
    <w:name w:val="footnote text"/>
    <w:basedOn w:val="Normal"/>
    <w:semiHidden/>
    <w:rsid w:val="00043A57"/>
    <w:pPr>
      <w:keepLines/>
      <w:tabs>
        <w:tab w:val="left" w:pos="255"/>
      </w:tabs>
      <w:ind w:left="255" w:hanging="255"/>
    </w:pPr>
    <w:rPr>
      <w:sz w:val="22"/>
    </w:rPr>
  </w:style>
  <w:style w:type="paragraph" w:styleId="Index1">
    <w:name w:val="index 1"/>
    <w:basedOn w:val="Normal"/>
    <w:next w:val="Normal"/>
    <w:semiHidden/>
    <w:rsid w:val="00043A57"/>
  </w:style>
  <w:style w:type="paragraph" w:styleId="Index2">
    <w:name w:val="index 2"/>
    <w:basedOn w:val="Normal"/>
    <w:next w:val="Normal"/>
    <w:semiHidden/>
    <w:rsid w:val="00043A57"/>
    <w:pPr>
      <w:ind w:left="283"/>
    </w:pPr>
  </w:style>
  <w:style w:type="paragraph" w:styleId="Index3">
    <w:name w:val="index 3"/>
    <w:basedOn w:val="Normal"/>
    <w:next w:val="Normal"/>
    <w:semiHidden/>
    <w:rsid w:val="00043A57"/>
    <w:pPr>
      <w:ind w:left="566"/>
    </w:pPr>
  </w:style>
  <w:style w:type="paragraph" w:styleId="IndexHeading">
    <w:name w:val="index heading"/>
    <w:basedOn w:val="Normal"/>
    <w:next w:val="Index1"/>
    <w:semiHidden/>
    <w:rsid w:val="00043A57"/>
  </w:style>
  <w:style w:type="paragraph" w:customStyle="1" w:styleId="Line">
    <w:name w:val="Line"/>
    <w:basedOn w:val="Normal"/>
    <w:next w:val="Normal"/>
    <w:rsid w:val="00043A57"/>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043A57"/>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043A57"/>
  </w:style>
  <w:style w:type="paragraph" w:customStyle="1" w:styleId="Partref">
    <w:name w:val="Part_ref"/>
    <w:basedOn w:val="Normal"/>
    <w:next w:val="Normal"/>
    <w:rsid w:val="00043A57"/>
    <w:pPr>
      <w:keepNext/>
      <w:keepLines/>
      <w:spacing w:after="280"/>
      <w:jc w:val="center"/>
    </w:pPr>
  </w:style>
  <w:style w:type="paragraph" w:customStyle="1" w:styleId="Parttitle">
    <w:name w:val="Part_title"/>
    <w:basedOn w:val="Normal"/>
    <w:next w:val="Normalaftertitle"/>
    <w:rsid w:val="00043A57"/>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043A57"/>
  </w:style>
  <w:style w:type="paragraph" w:customStyle="1" w:styleId="QuestionNo">
    <w:name w:val="Question_No"/>
    <w:basedOn w:val="RecNoBR"/>
    <w:next w:val="Normal"/>
    <w:rsid w:val="00043A57"/>
  </w:style>
  <w:style w:type="paragraph" w:customStyle="1" w:styleId="Questionref">
    <w:name w:val="Question_ref"/>
    <w:basedOn w:val="Recref"/>
    <w:next w:val="Questiondate"/>
    <w:rsid w:val="00043A57"/>
  </w:style>
  <w:style w:type="paragraph" w:customStyle="1" w:styleId="Questiontitle">
    <w:name w:val="Question_title"/>
    <w:basedOn w:val="Normal"/>
    <w:next w:val="Questionref"/>
    <w:rsid w:val="00043A57"/>
  </w:style>
  <w:style w:type="paragraph" w:customStyle="1" w:styleId="Reftext">
    <w:name w:val="Ref_text"/>
    <w:basedOn w:val="Normal"/>
    <w:rsid w:val="00043A57"/>
    <w:pPr>
      <w:ind w:left="794" w:hanging="794"/>
    </w:pPr>
    <w:rPr>
      <w:sz w:val="22"/>
    </w:rPr>
  </w:style>
  <w:style w:type="paragraph" w:customStyle="1" w:styleId="Reftitle">
    <w:name w:val="Ref_title"/>
    <w:basedOn w:val="Normal"/>
    <w:next w:val="Reftext"/>
    <w:rsid w:val="00043A57"/>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043A57"/>
  </w:style>
  <w:style w:type="paragraph" w:customStyle="1" w:styleId="RepNo">
    <w:name w:val="Rep_No"/>
    <w:basedOn w:val="RecNoBR"/>
    <w:next w:val="Reptitle"/>
    <w:rsid w:val="00043A57"/>
  </w:style>
  <w:style w:type="paragraph" w:customStyle="1" w:styleId="Repref">
    <w:name w:val="Rep_ref"/>
    <w:basedOn w:val="Recref"/>
    <w:next w:val="Repdate"/>
    <w:rsid w:val="00043A57"/>
  </w:style>
  <w:style w:type="paragraph" w:customStyle="1" w:styleId="Reptitle">
    <w:name w:val="Rep_title"/>
    <w:basedOn w:val="RectitleBR"/>
    <w:next w:val="Repref"/>
    <w:rsid w:val="00043A57"/>
  </w:style>
  <w:style w:type="paragraph" w:customStyle="1" w:styleId="Resdate">
    <w:name w:val="Res_date"/>
    <w:basedOn w:val="Recdate"/>
    <w:next w:val="Normalaftertitle"/>
    <w:rsid w:val="00043A57"/>
  </w:style>
  <w:style w:type="paragraph" w:customStyle="1" w:styleId="ResNo">
    <w:name w:val="Res_No"/>
    <w:basedOn w:val="RecNoBR"/>
    <w:next w:val="Restitle"/>
    <w:rsid w:val="00043A57"/>
  </w:style>
  <w:style w:type="paragraph" w:customStyle="1" w:styleId="Resref">
    <w:name w:val="Res_ref"/>
    <w:basedOn w:val="Recref"/>
    <w:next w:val="Resdate"/>
    <w:rsid w:val="00043A57"/>
  </w:style>
  <w:style w:type="paragraph" w:customStyle="1" w:styleId="Restitle">
    <w:name w:val="Res_title"/>
    <w:basedOn w:val="Normal"/>
    <w:next w:val="Resref"/>
    <w:rsid w:val="00043A57"/>
    <w:pPr>
      <w:spacing w:before="240"/>
      <w:jc w:val="center"/>
    </w:pPr>
    <w:rPr>
      <w:b/>
      <w:sz w:val="28"/>
    </w:rPr>
  </w:style>
  <w:style w:type="paragraph" w:customStyle="1" w:styleId="SectionNo">
    <w:name w:val="Section_No"/>
    <w:basedOn w:val="Normal"/>
    <w:next w:val="Normal"/>
    <w:rsid w:val="00043A57"/>
  </w:style>
  <w:style w:type="paragraph" w:customStyle="1" w:styleId="Sectiontitle">
    <w:name w:val="Section_title"/>
    <w:basedOn w:val="Normal"/>
    <w:next w:val="Normalaftertitle"/>
    <w:rsid w:val="00043A57"/>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043A57"/>
    <w:pPr>
      <w:tabs>
        <w:tab w:val="clear" w:pos="794"/>
        <w:tab w:val="clear" w:pos="1191"/>
        <w:tab w:val="clear" w:pos="1588"/>
        <w:tab w:val="clear" w:pos="1985"/>
        <w:tab w:val="right" w:pos="9611"/>
      </w:tabs>
    </w:pPr>
    <w:rPr>
      <w:i/>
    </w:rPr>
  </w:style>
  <w:style w:type="paragraph" w:styleId="TOC1">
    <w:name w:val="toc 1"/>
    <w:basedOn w:val="Normal"/>
    <w:semiHidden/>
    <w:rsid w:val="00043A57"/>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043A57"/>
    <w:pPr>
      <w:tabs>
        <w:tab w:val="clear" w:pos="567"/>
        <w:tab w:val="left" w:pos="1276"/>
      </w:tabs>
      <w:spacing w:before="160"/>
      <w:ind w:left="1276" w:hanging="709"/>
    </w:pPr>
  </w:style>
  <w:style w:type="paragraph" w:styleId="TOC3">
    <w:name w:val="toc 3"/>
    <w:basedOn w:val="TOC2"/>
    <w:semiHidden/>
    <w:rsid w:val="00043A57"/>
    <w:pPr>
      <w:tabs>
        <w:tab w:val="clear" w:pos="1276"/>
        <w:tab w:val="left" w:pos="2155"/>
      </w:tabs>
      <w:ind w:left="2155" w:hanging="879"/>
    </w:pPr>
  </w:style>
  <w:style w:type="paragraph" w:styleId="TOC4">
    <w:name w:val="toc 4"/>
    <w:basedOn w:val="TOC3"/>
    <w:semiHidden/>
    <w:rsid w:val="00043A57"/>
    <w:pPr>
      <w:tabs>
        <w:tab w:val="left" w:pos="3261"/>
      </w:tabs>
      <w:spacing w:before="80"/>
      <w:ind w:left="3261" w:hanging="993"/>
    </w:pPr>
  </w:style>
  <w:style w:type="paragraph" w:styleId="TOC5">
    <w:name w:val="toc 5"/>
    <w:basedOn w:val="TOC4"/>
    <w:semiHidden/>
    <w:rsid w:val="00043A57"/>
  </w:style>
  <w:style w:type="paragraph" w:styleId="TOC6">
    <w:name w:val="toc 6"/>
    <w:basedOn w:val="TOC4"/>
    <w:semiHidden/>
    <w:rsid w:val="00043A57"/>
  </w:style>
  <w:style w:type="paragraph" w:styleId="TOC7">
    <w:name w:val="toc 7"/>
    <w:basedOn w:val="TOC4"/>
    <w:semiHidden/>
    <w:rsid w:val="00043A57"/>
  </w:style>
  <w:style w:type="paragraph" w:styleId="TOC8">
    <w:name w:val="toc 8"/>
    <w:basedOn w:val="TOC4"/>
    <w:semiHidden/>
    <w:rsid w:val="00043A57"/>
  </w:style>
  <w:style w:type="paragraph" w:customStyle="1" w:styleId="RectitleBR">
    <w:name w:val="Rec_title_BR"/>
    <w:basedOn w:val="Normal"/>
    <w:next w:val="Recref"/>
    <w:rsid w:val="00043A57"/>
    <w:pPr>
      <w:keepNext/>
      <w:keepLines/>
      <w:spacing w:before="240"/>
      <w:jc w:val="center"/>
    </w:pPr>
    <w:rPr>
      <w:b/>
      <w:sz w:val="28"/>
    </w:rPr>
  </w:style>
  <w:style w:type="paragraph" w:customStyle="1" w:styleId="Annexref">
    <w:name w:val="Annex_ref"/>
    <w:basedOn w:val="Normal"/>
    <w:next w:val="Normalaftertitle"/>
    <w:rsid w:val="00043A57"/>
    <w:pPr>
      <w:keepNext/>
      <w:keepLines/>
      <w:spacing w:after="280"/>
      <w:jc w:val="center"/>
    </w:pPr>
  </w:style>
  <w:style w:type="paragraph" w:customStyle="1" w:styleId="Appendixref">
    <w:name w:val="Appendix_ref"/>
    <w:basedOn w:val="Annexref"/>
    <w:next w:val="Normalaftertitle"/>
    <w:rsid w:val="00043A57"/>
  </w:style>
  <w:style w:type="paragraph" w:customStyle="1" w:styleId="Figuretitle">
    <w:name w:val="Figure_title"/>
    <w:basedOn w:val="Normal"/>
    <w:next w:val="Figure"/>
    <w:rsid w:val="00043A57"/>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043A57"/>
    <w:pPr>
      <w:keepNext/>
      <w:spacing w:before="0" w:after="120"/>
      <w:jc w:val="center"/>
    </w:pPr>
    <w:rPr>
      <w:b/>
    </w:rPr>
  </w:style>
  <w:style w:type="paragraph" w:customStyle="1" w:styleId="Summary">
    <w:name w:val="Summary"/>
    <w:basedOn w:val="Normal"/>
    <w:next w:val="Normalaftertitle"/>
    <w:rsid w:val="00043A57"/>
    <w:pPr>
      <w:spacing w:after="480"/>
    </w:pPr>
    <w:rPr>
      <w:sz w:val="22"/>
      <w:lang w:val="es-ES_tradnl"/>
    </w:rPr>
  </w:style>
  <w:style w:type="paragraph" w:customStyle="1" w:styleId="Car">
    <w:name w:val="Car"/>
    <w:basedOn w:val="Normal"/>
    <w:rsid w:val="0073648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lang w:val="en-US"/>
    </w:rPr>
  </w:style>
  <w:style w:type="paragraph" w:customStyle="1" w:styleId="Figure">
    <w:name w:val="Figure"/>
    <w:basedOn w:val="FigureNo"/>
    <w:next w:val="Normal"/>
    <w:rsid w:val="00043A57"/>
    <w:pPr>
      <w:keepNext w:val="0"/>
      <w:spacing w:before="0" w:after="240"/>
    </w:pPr>
  </w:style>
  <w:style w:type="character" w:customStyle="1" w:styleId="TabletextChar">
    <w:name w:val="Table_text Char"/>
    <w:basedOn w:val="DefaultParagraphFont"/>
    <w:link w:val="Tabletext"/>
    <w:rsid w:val="00E04F6B"/>
    <w:rPr>
      <w:sz w:val="22"/>
      <w:lang w:val="fr-FR" w:eastAsia="en-US"/>
    </w:rPr>
  </w:style>
  <w:style w:type="character" w:styleId="Hyperlink">
    <w:name w:val="Hyperlink"/>
    <w:basedOn w:val="DefaultParagraphFont"/>
    <w:rsid w:val="00E04F6B"/>
    <w:rPr>
      <w:color w:val="0000FF"/>
      <w:u w:val="single"/>
    </w:rPr>
  </w:style>
  <w:style w:type="character" w:customStyle="1" w:styleId="HeaderChar">
    <w:name w:val="Header Char"/>
    <w:aliases w:val="encabezado Char"/>
    <w:basedOn w:val="DefaultParagraphFont"/>
    <w:link w:val="Header"/>
    <w:rsid w:val="00E04F6B"/>
    <w:rPr>
      <w:sz w:val="24"/>
      <w:lang w:val="fr-FR" w:eastAsia="en-US"/>
    </w:rPr>
  </w:style>
  <w:style w:type="character" w:customStyle="1" w:styleId="Heading1Char">
    <w:name w:val="Heading 1 Char"/>
    <w:basedOn w:val="DefaultParagraphFont"/>
    <w:link w:val="Heading1"/>
    <w:rsid w:val="00E04F6B"/>
    <w:rPr>
      <w:b/>
      <w:sz w:val="24"/>
      <w:lang w:val="fr-FR" w:eastAsia="en-US"/>
    </w:rPr>
  </w:style>
  <w:style w:type="character" w:customStyle="1" w:styleId="hps">
    <w:name w:val="hps"/>
    <w:basedOn w:val="DefaultParagraphFont"/>
    <w:rsid w:val="007F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www.itu.int/publ/R-REC/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F1AD-3AC6-49A1-908A-AB9EB455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1032</TotalTime>
  <Pages>7</Pages>
  <Words>2066</Words>
  <Characters>1264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ITU-R SA. 2045建议书  - 为在未来长期协调使用对地静止和非对地静止系统的卫星气象和卫星地球探测业务系统的数据采集系统而对401-403 MHz频段进行整体划分和共用的基本条件</vt:lpstr>
    </vt:vector>
  </TitlesOfParts>
  <Company>ITU</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 2078-0 建议书(08/2015) - 保护2 200-2 290 MHz频段内空间研究业务地球站不受移动（航空器）台站的影响</dc:title>
  <dc:creator>ITU</dc:creator>
  <cp:lastModifiedBy>Li, Jianying</cp:lastModifiedBy>
  <cp:revision>17</cp:revision>
  <cp:lastPrinted>2016-08-15T09:19:00Z</cp:lastPrinted>
  <dcterms:created xsi:type="dcterms:W3CDTF">2016-08-10T14:50:00Z</dcterms:created>
  <dcterms:modified xsi:type="dcterms:W3CDTF">2016-08-15T09:21:00Z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