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tbl>
      <w:tblPr>
        <w:tblW w:w="10089" w:type="dxa"/>
        <w:tblLook w:val="01E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511A6" w:rsidRDefault="00FE79FE" w:rsidP="004B5D8D">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 xml:space="preserve">Recommendation  ITU-R  </w:t>
            </w:r>
            <w:r w:rsidR="00A4173A">
              <w:rPr>
                <w:rFonts w:ascii="Tahoma" w:hAnsi="Tahoma" w:cs="Tahoma"/>
                <w:b/>
                <w:bCs/>
                <w:iCs/>
                <w:color w:val="243285"/>
                <w:sz w:val="36"/>
                <w:szCs w:val="36"/>
                <w:lang w:val="en-US"/>
              </w:rPr>
              <w:t>SA</w:t>
            </w:r>
            <w:r w:rsidRPr="001511A6">
              <w:rPr>
                <w:rFonts w:ascii="Tahoma" w:hAnsi="Tahoma" w:cs="Tahoma"/>
                <w:b/>
                <w:bCs/>
                <w:iCs/>
                <w:color w:val="243285"/>
                <w:sz w:val="36"/>
                <w:szCs w:val="36"/>
                <w:lang w:val="en-US"/>
              </w:rPr>
              <w:t>.</w:t>
            </w:r>
            <w:r w:rsidR="004B5D8D">
              <w:rPr>
                <w:rFonts w:ascii="Tahoma" w:hAnsi="Tahoma" w:cs="Tahoma"/>
                <w:b/>
                <w:bCs/>
                <w:iCs/>
                <w:color w:val="243285"/>
                <w:sz w:val="36"/>
                <w:szCs w:val="36"/>
                <w:lang w:val="en-US"/>
              </w:rPr>
              <w:t>1882</w:t>
            </w:r>
          </w:p>
          <w:p w:rsidR="00FE79FE" w:rsidRPr="001511A6" w:rsidRDefault="00FE79FE" w:rsidP="004B5D8D">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4B5D8D">
              <w:rPr>
                <w:rFonts w:ascii="Tahoma" w:hAnsi="Tahoma" w:cs="Tahoma"/>
                <w:b/>
                <w:bCs/>
                <w:iCs/>
                <w:color w:val="243285"/>
                <w:szCs w:val="24"/>
                <w:lang w:val="en-US"/>
              </w:rPr>
              <w:t>02</w:t>
            </w:r>
            <w:r w:rsidRPr="001511A6">
              <w:rPr>
                <w:rFonts w:ascii="Tahoma" w:hAnsi="Tahoma" w:cs="Tahoma"/>
                <w:b/>
                <w:bCs/>
                <w:iCs/>
                <w:color w:val="243285"/>
                <w:szCs w:val="24"/>
                <w:lang w:val="en-US"/>
              </w:rPr>
              <w:t>/</w:t>
            </w:r>
            <w:r w:rsidR="004B5D8D">
              <w:rPr>
                <w:rFonts w:ascii="Tahoma" w:hAnsi="Tahoma" w:cs="Tahoma"/>
                <w:b/>
                <w:bCs/>
                <w:iCs/>
                <w:color w:val="243285"/>
                <w:szCs w:val="24"/>
                <w:lang w:val="en-US"/>
              </w:rPr>
              <w:t>2011</w:t>
            </w:r>
            <w:r w:rsidRPr="001511A6">
              <w:rPr>
                <w:rFonts w:ascii="Tahoma" w:hAnsi="Tahoma" w:cs="Tahoma"/>
                <w:b/>
                <w:bCs/>
                <w:iCs/>
                <w:color w:val="243285"/>
                <w:szCs w:val="24"/>
                <w:lang w:val="en-US"/>
              </w:rPr>
              <w:t>)</w:t>
            </w:r>
          </w:p>
        </w:tc>
      </w:tr>
      <w:tr w:rsidR="00FE79FE" w:rsidRPr="001511A6">
        <w:tc>
          <w:tcPr>
            <w:tcW w:w="10089" w:type="dxa"/>
          </w:tcPr>
          <w:p w:rsidR="00013002" w:rsidRPr="001511A6"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4B5D8D" w:rsidP="004B5D8D">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Technical and operational characteristics</w:t>
            </w:r>
            <w:r>
              <w:rPr>
                <w:rFonts w:ascii="Tahoma" w:hAnsi="Tahoma" w:cs="Tahoma"/>
                <w:b/>
                <w:bCs/>
                <w:iCs/>
                <w:color w:val="243285"/>
                <w:sz w:val="44"/>
                <w:szCs w:val="44"/>
                <w:lang w:val="en-US"/>
              </w:rPr>
              <w:br/>
              <w:t>of space research service (Earth-to-space) systems for use in the</w:t>
            </w:r>
            <w:r>
              <w:rPr>
                <w:rFonts w:ascii="Tahoma" w:hAnsi="Tahoma" w:cs="Tahoma"/>
                <w:b/>
                <w:bCs/>
                <w:iCs/>
                <w:color w:val="243285"/>
                <w:sz w:val="44"/>
                <w:szCs w:val="44"/>
                <w:lang w:val="en-US"/>
              </w:rPr>
              <w:br/>
              <w:t>22.55-23.15 GHz band</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1F38BB" w:rsidRDefault="001F38BB" w:rsidP="001F38BB">
            <w:pPr>
              <w:spacing w:before="80" w:line="280" w:lineRule="exact"/>
              <w:ind w:right="640"/>
              <w:rPr>
                <w:rFonts w:ascii="Tahoma" w:hAnsi="Tahoma" w:cs="Tahoma"/>
                <w:b/>
                <w:bCs/>
                <w:iCs/>
                <w:color w:val="243285"/>
                <w:sz w:val="32"/>
                <w:szCs w:val="32"/>
                <w:lang w:val="es-ES_tradnl"/>
              </w:rPr>
            </w:pPr>
          </w:p>
          <w:p w:rsidR="001F38BB" w:rsidRDefault="001F38BB" w:rsidP="001F38BB">
            <w:pPr>
              <w:spacing w:before="80" w:line="280" w:lineRule="exact"/>
              <w:ind w:right="640"/>
              <w:rPr>
                <w:rFonts w:ascii="Tahoma" w:hAnsi="Tahoma" w:cs="Tahoma"/>
                <w:b/>
                <w:bCs/>
                <w:iCs/>
                <w:color w:val="243285"/>
                <w:sz w:val="32"/>
                <w:szCs w:val="32"/>
                <w:lang w:val="es-ES_tradnl"/>
              </w:rPr>
            </w:pPr>
          </w:p>
          <w:p w:rsidR="001F38BB" w:rsidRDefault="001F38BB" w:rsidP="001F38BB">
            <w:pPr>
              <w:spacing w:before="80" w:after="180" w:line="360" w:lineRule="exact"/>
              <w:ind w:right="720"/>
              <w:rPr>
                <w:rFonts w:ascii="Tahoma" w:hAnsi="Tahoma" w:cs="Tahoma"/>
                <w:b/>
                <w:bCs/>
                <w:iCs/>
                <w:color w:val="243285"/>
                <w:sz w:val="36"/>
                <w:szCs w:val="36"/>
                <w:lang w:val="es-ES_tradnl"/>
              </w:rPr>
            </w:pPr>
          </w:p>
          <w:p w:rsidR="00013002" w:rsidRPr="001511A6" w:rsidRDefault="00A4173A"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SA</w:t>
            </w:r>
            <w:r w:rsidR="00FE79FE" w:rsidRPr="001511A6">
              <w:rPr>
                <w:rFonts w:ascii="Tahoma" w:hAnsi="Tahoma" w:cs="Tahoma"/>
                <w:b/>
                <w:bCs/>
                <w:iCs/>
                <w:color w:val="243285"/>
                <w:sz w:val="36"/>
                <w:szCs w:val="36"/>
                <w:lang w:val="en-US"/>
              </w:rPr>
              <w:t xml:space="preserve"> Series</w:t>
            </w:r>
          </w:p>
          <w:p w:rsidR="00FE79FE" w:rsidRPr="001511A6" w:rsidRDefault="00A4173A" w:rsidP="00FE79FE">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Space applications and meteorology</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EE04BA">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Pr="00036EE3">
                <w:rPr>
                  <w:rStyle w:val="Hyperlink"/>
                  <w:b w:val="0"/>
                  <w:sz w:val="18"/>
                  <w:szCs w:val="18"/>
                  <w:lang w:val="en-US"/>
                </w:rPr>
                <w:t>http://www.itu.int/publ/R-REC/en</w:t>
              </w:r>
            </w:hyperlink>
            <w:r w:rsidRPr="00CE0A43">
              <w:rPr>
                <w:b w:val="0"/>
                <w:sz w:val="18"/>
                <w:szCs w:val="18"/>
                <w:lang w:val="en-US"/>
              </w:rPr>
              <w:t>)</w:t>
            </w:r>
          </w:p>
        </w:tc>
      </w:tr>
      <w:tr w:rsidR="00A971A1" w:rsidRPr="00036EE3" w:rsidTr="00A4173A">
        <w:tc>
          <w:tcPr>
            <w:tcW w:w="1140" w:type="dxa"/>
            <w:tcBorders>
              <w:bottom w:val="nil"/>
            </w:tcBorders>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Borders>
              <w:bottom w:val="nil"/>
            </w:tcBorders>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A4173A" w:rsidTr="00A4173A">
        <w:tc>
          <w:tcPr>
            <w:tcW w:w="1140" w:type="dxa"/>
            <w:tcBorders>
              <w:top w:val="nil"/>
              <w:bottom w:val="nil"/>
            </w:tcBorders>
            <w:shd w:val="clear" w:color="auto" w:fill="auto"/>
          </w:tcPr>
          <w:p w:rsidR="00A31928" w:rsidRPr="00A4173A" w:rsidRDefault="00A31928" w:rsidP="006B1D2B">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A31928" w:rsidRPr="00A4173A"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A31928" w:rsidRPr="00036EE3"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top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rsidTr="00A4173A">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A4173A" w:rsidTr="00A4173A">
        <w:tc>
          <w:tcPr>
            <w:tcW w:w="1140" w:type="dxa"/>
            <w:tcBorders>
              <w:top w:val="nil"/>
              <w:bottom w:val="nil"/>
            </w:tcBorders>
            <w:shd w:val="clear" w:color="auto" w:fill="F3F3F3"/>
          </w:tcPr>
          <w:p w:rsidR="00A31928" w:rsidRPr="00A4173A" w:rsidRDefault="00A31928" w:rsidP="006B1D2B">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rsidR="00A31928" w:rsidRPr="00A4173A" w:rsidRDefault="00A31928" w:rsidP="006B1D2B">
            <w:pPr>
              <w:spacing w:before="30" w:after="30"/>
              <w:jc w:val="left"/>
              <w:rPr>
                <w:b/>
                <w:bCs/>
                <w:color w:val="000080"/>
                <w:sz w:val="20"/>
                <w:lang w:val="en-US"/>
              </w:rPr>
            </w:pPr>
            <w:r w:rsidRPr="00A4173A">
              <w:rPr>
                <w:b/>
                <w:bCs/>
                <w:color w:val="000080"/>
                <w:sz w:val="20"/>
                <w:lang w:val="en-US"/>
              </w:rPr>
              <w:t>Space applications and meteorology</w:t>
            </w:r>
          </w:p>
        </w:tc>
      </w:tr>
      <w:tr w:rsidR="00A31928" w:rsidRPr="00036EE3" w:rsidTr="00A4173A">
        <w:tc>
          <w:tcPr>
            <w:tcW w:w="1140" w:type="dxa"/>
            <w:tcBorders>
              <w:top w:val="nil"/>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1B164E">
        <w:tc>
          <w:tcPr>
            <w:tcW w:w="1140" w:type="dxa"/>
            <w:tcBorders>
              <w:top w:val="nil"/>
              <w:bottom w:val="nil"/>
            </w:tcBorders>
            <w:shd w:val="clear" w:color="auto" w:fill="auto"/>
          </w:tcPr>
          <w:p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7B1357">
            <w:pPr>
              <w:jc w:val="center"/>
              <w:rPr>
                <w:sz w:val="22"/>
                <w:lang w:val="en-US"/>
              </w:rPr>
            </w:pPr>
          </w:p>
        </w:tc>
      </w:tr>
    </w:tbl>
    <w:p w:rsidR="00036EE3" w:rsidRPr="00036EE3" w:rsidRDefault="00036EE3" w:rsidP="007B135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7B1357">
      <w:pPr>
        <w:spacing w:before="0"/>
        <w:jc w:val="right"/>
        <w:rPr>
          <w:i/>
          <w:iCs/>
          <w:sz w:val="20"/>
          <w:lang w:val="en-US"/>
        </w:rPr>
      </w:pPr>
      <w:r w:rsidRPr="002F5199">
        <w:rPr>
          <w:i/>
          <w:iCs/>
          <w:sz w:val="20"/>
          <w:lang w:val="en-US"/>
        </w:rPr>
        <w:t>Electronic Publication</w:t>
      </w:r>
    </w:p>
    <w:p w:rsidR="002F5199" w:rsidRPr="002F5199" w:rsidRDefault="002F5199" w:rsidP="003E5917">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3E5917">
        <w:rPr>
          <w:sz w:val="20"/>
          <w:lang w:val="en-US"/>
        </w:rPr>
        <w:t>10</w:t>
      </w:r>
    </w:p>
    <w:p w:rsidR="00470E28" w:rsidRDefault="00470E28" w:rsidP="00906589">
      <w:pPr>
        <w:jc w:val="center"/>
        <w:rPr>
          <w:sz w:val="22"/>
          <w:lang w:val="en-US"/>
        </w:rPr>
      </w:pPr>
    </w:p>
    <w:p w:rsidR="00586EF8" w:rsidRPr="00470E28" w:rsidRDefault="00586EF8" w:rsidP="003E5917">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3E5917">
        <w:rPr>
          <w:sz w:val="20"/>
          <w:lang w:val="en-US"/>
        </w:rPr>
        <w:t>10</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34ED7" w:rsidRDefault="004B5D8D" w:rsidP="004B5D8D">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SA</w:t>
      </w:r>
      <w:r w:rsidRPr="00BF487A">
        <w:rPr>
          <w:rStyle w:val="href"/>
          <w:lang w:val="en-US"/>
        </w:rPr>
        <w:t>.</w:t>
      </w:r>
      <w:r>
        <w:rPr>
          <w:rStyle w:val="href"/>
          <w:lang w:val="en-US"/>
        </w:rPr>
        <w:t>1882</w:t>
      </w:r>
    </w:p>
    <w:p w:rsidR="004B5D8D" w:rsidRDefault="004B5D8D" w:rsidP="004B5D8D">
      <w:pPr>
        <w:pStyle w:val="Rectitle"/>
      </w:pPr>
      <w:r w:rsidRPr="00CE09D2">
        <w:t>Technical and operational characteristics of space research service</w:t>
      </w:r>
      <w:r w:rsidRPr="00CE09D2">
        <w:br/>
        <w:t>(Earth-to-space) systems for use in the 22.55-23.15 GHz band</w:t>
      </w:r>
    </w:p>
    <w:p w:rsidR="000A57AC" w:rsidRDefault="000A57AC" w:rsidP="000A57AC">
      <w:pPr>
        <w:pStyle w:val="Recdate"/>
      </w:pPr>
    </w:p>
    <w:p w:rsidR="000A57AC" w:rsidRPr="000A57AC" w:rsidRDefault="000A57AC" w:rsidP="000A57AC">
      <w:pPr>
        <w:pStyle w:val="Recdate"/>
      </w:pPr>
      <w:r>
        <w:t>(2011)</w:t>
      </w:r>
    </w:p>
    <w:p w:rsidR="00395C39" w:rsidRDefault="00395C39" w:rsidP="00395C39"/>
    <w:p w:rsidR="004B5D8D" w:rsidRPr="000A57AC" w:rsidRDefault="004B5D8D" w:rsidP="000A57AC">
      <w:pPr>
        <w:pStyle w:val="HeadingSum"/>
        <w:rPr>
          <w:sz w:val="24"/>
        </w:rPr>
      </w:pPr>
      <w:r w:rsidRPr="000A57AC">
        <w:rPr>
          <w:sz w:val="24"/>
        </w:rPr>
        <w:t>Scope</w:t>
      </w:r>
    </w:p>
    <w:p w:rsidR="004B5D8D" w:rsidRPr="000A57AC" w:rsidRDefault="004B5D8D" w:rsidP="000A57AC">
      <w:pPr>
        <w:pStyle w:val="Summary"/>
        <w:rPr>
          <w:sz w:val="24"/>
        </w:rPr>
      </w:pPr>
      <w:r w:rsidRPr="000A57AC">
        <w:rPr>
          <w:sz w:val="24"/>
        </w:rPr>
        <w:t>This Recommendation provides system characteristics to be used in sharing studies for the space research service (Earth-to-space) in the b</w:t>
      </w:r>
      <w:r w:rsidR="00CE68F0">
        <w:rPr>
          <w:sz w:val="24"/>
        </w:rPr>
        <w:t xml:space="preserve">and </w:t>
      </w:r>
      <w:r w:rsidRPr="000A57AC">
        <w:rPr>
          <w:sz w:val="24"/>
        </w:rPr>
        <w:t>22.55-23.15 GHz.</w:t>
      </w:r>
    </w:p>
    <w:p w:rsidR="004B5D8D" w:rsidRPr="00CE09D2" w:rsidRDefault="004B5D8D" w:rsidP="004B5D8D">
      <w:pPr>
        <w:pStyle w:val="Normalaftertitle"/>
      </w:pPr>
      <w:r w:rsidRPr="00CE09D2">
        <w:t>The ITU Radiocommunication Assembly,</w:t>
      </w:r>
    </w:p>
    <w:p w:rsidR="004B5D8D" w:rsidRPr="00CE09D2" w:rsidRDefault="004B5D8D" w:rsidP="004B5D8D">
      <w:pPr>
        <w:pStyle w:val="Call"/>
      </w:pPr>
      <w:r w:rsidRPr="00CE09D2">
        <w:t>considering</w:t>
      </w:r>
    </w:p>
    <w:p w:rsidR="004B5D8D" w:rsidRPr="00CE09D2" w:rsidRDefault="004B5D8D" w:rsidP="004B5D8D">
      <w:r w:rsidRPr="00CE09D2">
        <w:t>a)</w:t>
      </w:r>
      <w:r w:rsidRPr="00CE09D2">
        <w:tab/>
        <w:t>that there is growing interest in space exploration, particularly around the Moon, from a number of administrations;</w:t>
      </w:r>
    </w:p>
    <w:p w:rsidR="004B5D8D" w:rsidRPr="00CE09D2" w:rsidRDefault="004B5D8D" w:rsidP="00CE68F0">
      <w:r w:rsidRPr="00CE09D2">
        <w:t>b)</w:t>
      </w:r>
      <w:r w:rsidRPr="00CE09D2">
        <w:tab/>
        <w:t>that space research service (Earth-to-space) transmissions will include mission data, command and control links for space exploration for lunar exploration missions;</w:t>
      </w:r>
    </w:p>
    <w:p w:rsidR="004B5D8D" w:rsidRPr="00CE09D2" w:rsidRDefault="004B5D8D" w:rsidP="004B5D8D">
      <w:r w:rsidRPr="00CE09D2">
        <w:t>c)</w:t>
      </w:r>
      <w:r w:rsidRPr="00CE09D2">
        <w:tab/>
        <w:t>that space research service missions utilizing the 22.55-23.15 GHz band may also operate in low-Earth orbit and in Sun-Earth Lagrangian (L1/L2) orbits;</w:t>
      </w:r>
    </w:p>
    <w:p w:rsidR="004B5D8D" w:rsidRPr="00CE09D2" w:rsidRDefault="004B5D8D" w:rsidP="004B5D8D">
      <w:r w:rsidRPr="00CE09D2">
        <w:t>d)</w:t>
      </w:r>
      <w:r w:rsidRPr="00CE09D2">
        <w:tab/>
        <w:t>that in order to carry out sharing studies, technical and operational characteristics of space research service systems for use in 22.55-23.15 GHz are needed,</w:t>
      </w:r>
    </w:p>
    <w:p w:rsidR="004B5D8D" w:rsidRPr="00CE09D2" w:rsidRDefault="004B5D8D" w:rsidP="004B5D8D">
      <w:pPr>
        <w:pStyle w:val="Call"/>
      </w:pPr>
      <w:r w:rsidRPr="00CE09D2">
        <w:t>recommends</w:t>
      </w:r>
    </w:p>
    <w:p w:rsidR="004B5D8D" w:rsidRDefault="004B5D8D" w:rsidP="004B5D8D">
      <w:r w:rsidRPr="00CE09D2">
        <w:rPr>
          <w:b/>
          <w:bCs/>
        </w:rPr>
        <w:t>1</w:t>
      </w:r>
      <w:r w:rsidRPr="00CE09D2">
        <w:tab/>
        <w:t>that the technical and operational system characteristics for the space research service (Earth-to-space) in the 22.55-23.15 GHz band detailed in Annex 1 should be used in sharing studies.</w:t>
      </w:r>
    </w:p>
    <w:p w:rsidR="000A57AC" w:rsidRDefault="000A57AC" w:rsidP="004B5D8D"/>
    <w:p w:rsidR="000A57AC" w:rsidRDefault="000A57AC" w:rsidP="004B5D8D"/>
    <w:p w:rsidR="004B5D8D" w:rsidRPr="00CE09D2" w:rsidRDefault="004B5D8D" w:rsidP="000A57AC">
      <w:pPr>
        <w:pStyle w:val="AnnexNoTitle"/>
      </w:pPr>
      <w:r w:rsidRPr="00CE09D2">
        <w:t>Annex 1</w:t>
      </w:r>
      <w:r w:rsidR="000A57AC">
        <w:br/>
      </w:r>
      <w:r w:rsidR="000A57AC">
        <w:br/>
      </w:r>
      <w:r w:rsidRPr="00CE09D2">
        <w:t>Technical and operational characteristics of space research service</w:t>
      </w:r>
      <w:r w:rsidRPr="00CE09D2">
        <w:br/>
        <w:t>(Earth-to-space) systems for use in the 22.55-23.15 GHz band</w:t>
      </w:r>
    </w:p>
    <w:p w:rsidR="004B5D8D" w:rsidRPr="00CE09D2" w:rsidRDefault="004B5D8D" w:rsidP="004B5D8D">
      <w:pPr>
        <w:pStyle w:val="Headingb"/>
      </w:pPr>
      <w:r w:rsidRPr="00CE09D2">
        <w:t>Characteristics of the SRS earth station emissions</w:t>
      </w:r>
    </w:p>
    <w:p w:rsidR="000A57AC" w:rsidRDefault="004B5D8D" w:rsidP="000A57AC">
      <w:r w:rsidRPr="00CE09D2">
        <w:t>The characteristics of the SRS earth station emissions in the 23 GHz band are summarized in Table 1a</w:t>
      </w:r>
      <w:r w:rsidR="000A57AC">
        <w:t>)</w:t>
      </w:r>
      <w:r w:rsidRPr="00CE09D2">
        <w:t>. The SRS missions supported by these earth stations will be non-deep-space SRS missions. The SRS earth station characteristics are based on supporting three types of space research missions:</w:t>
      </w:r>
    </w:p>
    <w:p w:rsidR="000A57AC" w:rsidRDefault="000A57AC" w:rsidP="000A57AC">
      <w:pPr>
        <w:pStyle w:val="enumlev1"/>
      </w:pPr>
      <w:r>
        <w:t>–</w:t>
      </w:r>
      <w:r>
        <w:tab/>
      </w:r>
      <w:r w:rsidR="004B5D8D" w:rsidRPr="00CE09D2">
        <w:t>low-Earth orbiting (LEO) missions;</w:t>
      </w:r>
    </w:p>
    <w:p w:rsidR="000A57AC" w:rsidRDefault="000A57AC" w:rsidP="000A57AC">
      <w:pPr>
        <w:pStyle w:val="enumlev1"/>
      </w:pPr>
      <w:r>
        <w:t>–</w:t>
      </w:r>
      <w:r>
        <w:tab/>
      </w:r>
      <w:r w:rsidR="004B5D8D" w:rsidRPr="00CE09D2">
        <w:t>Lunar missions; and,</w:t>
      </w:r>
    </w:p>
    <w:p w:rsidR="000A57AC" w:rsidRDefault="000A57AC" w:rsidP="000A57AC">
      <w:pPr>
        <w:pStyle w:val="enumlev1"/>
      </w:pPr>
      <w:r>
        <w:t>–</w:t>
      </w:r>
      <w:r>
        <w:tab/>
      </w:r>
      <w:r w:rsidR="004B5D8D" w:rsidRPr="00CE09D2">
        <w:t>Sun-Earth Lagrangian (L1/L2) missions.</w:t>
      </w:r>
    </w:p>
    <w:p w:rsidR="004B5D8D" w:rsidRPr="00CE09D2" w:rsidRDefault="004B5D8D" w:rsidP="000A57AC">
      <w:r w:rsidRPr="00CE09D2">
        <w:lastRenderedPageBreak/>
        <w:t>Table 1b</w:t>
      </w:r>
      <w:r w:rsidR="000A57AC">
        <w:t>)</w:t>
      </w:r>
      <w:r w:rsidRPr="00CE09D2">
        <w:t xml:space="preserve"> lists the orbital and receiving characteristics of the representative mission satellites.</w:t>
      </w:r>
    </w:p>
    <w:p w:rsidR="004B5D8D" w:rsidRPr="00CE09D2" w:rsidRDefault="004B5D8D" w:rsidP="004B5D8D">
      <w:pPr>
        <w:pStyle w:val="Headingb"/>
      </w:pPr>
      <w:r w:rsidRPr="00CE09D2">
        <w:t>LEO missions</w:t>
      </w:r>
    </w:p>
    <w:p w:rsidR="004B5D8D" w:rsidRPr="00CE09D2" w:rsidRDefault="004B5D8D" w:rsidP="004B5D8D">
      <w:r w:rsidRPr="00CE09D2">
        <w:t>Before spacecraft travel to lunar destination for exploration, they first must be tested out in Earth orbit, especially in regard to manned exploration. The increase of computing and other technology capacity results in the need for an increased amount of mission data, command and control links to be sent to the spacecraft.</w:t>
      </w:r>
    </w:p>
    <w:p w:rsidR="004B5D8D" w:rsidRPr="00CE09D2" w:rsidRDefault="004B5D8D" w:rsidP="004B5D8D">
      <w:pPr>
        <w:pStyle w:val="Headingb"/>
      </w:pPr>
      <w:r w:rsidRPr="00CE09D2">
        <w:t>Lunar missions</w:t>
      </w:r>
    </w:p>
    <w:p w:rsidR="004B5D8D" w:rsidRPr="00CE09D2" w:rsidRDefault="004B5D8D" w:rsidP="004B5D8D">
      <w:r w:rsidRPr="00CE09D2">
        <w:t xml:space="preserve">Missions at the Moon, or in transit to the Moon, will have similar data requirements to those in low-Earth orbit, but transmission will cover a greater distance, resulting in higher power transmissions and different ground station antenna. </w:t>
      </w:r>
    </w:p>
    <w:p w:rsidR="004B5D8D" w:rsidRPr="00CE09D2" w:rsidRDefault="004B5D8D" w:rsidP="004B5D8D">
      <w:pPr>
        <w:pStyle w:val="Headingb"/>
      </w:pPr>
      <w:r w:rsidRPr="00CE09D2">
        <w:t>L1/L2 missions</w:t>
      </w:r>
    </w:p>
    <w:p w:rsidR="004B5D8D" w:rsidRDefault="004B5D8D" w:rsidP="004B5D8D">
      <w:r w:rsidRPr="00CE09D2">
        <w:t>Missions at Sun-Earth Lagrangian points, are typically unmanned space observatories. These observatories have longer duration contacts with the ground stations and since they are designed to operate without much interaction from the Earth, do not require as much data to be uplinked, resulting in a lower bandwidth requirement, but a higher gain earth station antenna.</w:t>
      </w:r>
    </w:p>
    <w:p w:rsidR="00395C39" w:rsidRDefault="00395C39" w:rsidP="004B5D8D"/>
    <w:p w:rsidR="00395C39" w:rsidRPr="00CE09D2" w:rsidRDefault="00395C39" w:rsidP="004B5D8D"/>
    <w:p w:rsidR="004B5D8D" w:rsidRPr="00CE09D2" w:rsidRDefault="000A57AC" w:rsidP="000A57AC">
      <w:pPr>
        <w:pStyle w:val="TableNo"/>
      </w:pPr>
      <w:r w:rsidRPr="00CE09D2">
        <w:t>TABLE</w:t>
      </w:r>
      <w:r w:rsidR="004B5D8D" w:rsidRPr="00CE09D2">
        <w:t xml:space="preserve"> 1a</w:t>
      </w:r>
      <w:r>
        <w:t>)</w:t>
      </w:r>
    </w:p>
    <w:p w:rsidR="004B5D8D" w:rsidRPr="00CE09D2" w:rsidRDefault="004B5D8D" w:rsidP="000A57AC">
      <w:pPr>
        <w:pStyle w:val="Tabletitle"/>
      </w:pPr>
      <w:r w:rsidRPr="00CE09D2">
        <w:t>Technical and operating characteristics of SRS earth stations</w:t>
      </w:r>
      <w:r w:rsidR="000A57AC">
        <w:br/>
      </w:r>
      <w:r w:rsidRPr="00CE09D2">
        <w:t>to support representative missions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2"/>
        <w:gridCol w:w="1418"/>
        <w:gridCol w:w="1418"/>
        <w:gridCol w:w="1701"/>
      </w:tblGrid>
      <w:tr w:rsidR="000A57AC" w:rsidRPr="00CE09D2" w:rsidTr="000A57AC">
        <w:trPr>
          <w:trHeight w:val="255"/>
          <w:jc w:val="center"/>
        </w:trPr>
        <w:tc>
          <w:tcPr>
            <w:tcW w:w="5103" w:type="dxa"/>
            <w:vAlign w:val="center"/>
          </w:tcPr>
          <w:p w:rsidR="000A57AC" w:rsidRPr="00CE09D2" w:rsidRDefault="000A57AC" w:rsidP="005D1434">
            <w:pPr>
              <w:pStyle w:val="Tablehead"/>
            </w:pPr>
            <w:r w:rsidRPr="00CE09D2">
              <w:t>Parameter</w:t>
            </w:r>
          </w:p>
        </w:tc>
        <w:tc>
          <w:tcPr>
            <w:tcW w:w="1701" w:type="dxa"/>
            <w:gridSpan w:val="3"/>
            <w:vAlign w:val="center"/>
          </w:tcPr>
          <w:p w:rsidR="000A57AC" w:rsidRPr="00CE09D2" w:rsidRDefault="000A57AC" w:rsidP="005D1434">
            <w:pPr>
              <w:pStyle w:val="Tablehead"/>
            </w:pPr>
            <w:r w:rsidRPr="00CE09D2">
              <w:t>Value</w:t>
            </w:r>
            <w:r w:rsidR="00395C39">
              <w:t>s</w:t>
            </w:r>
          </w:p>
        </w:tc>
      </w:tr>
      <w:tr w:rsidR="000A57AC" w:rsidRPr="00CE09D2" w:rsidTr="000A57AC">
        <w:trPr>
          <w:trHeight w:val="255"/>
          <w:jc w:val="center"/>
        </w:trPr>
        <w:tc>
          <w:tcPr>
            <w:tcW w:w="5103" w:type="dxa"/>
            <w:vAlign w:val="center"/>
          </w:tcPr>
          <w:p w:rsidR="000A57AC" w:rsidRPr="00CE09D2" w:rsidRDefault="000A57AC" w:rsidP="000A57AC">
            <w:pPr>
              <w:pStyle w:val="Tabletext"/>
              <w:jc w:val="left"/>
            </w:pPr>
            <w:r w:rsidRPr="00CE09D2">
              <w:t>Operating frequency</w:t>
            </w:r>
            <w:r>
              <w:t xml:space="preserve"> (GHz)</w:t>
            </w:r>
          </w:p>
        </w:tc>
        <w:tc>
          <w:tcPr>
            <w:tcW w:w="1701" w:type="dxa"/>
            <w:gridSpan w:val="3"/>
            <w:vAlign w:val="center"/>
          </w:tcPr>
          <w:p w:rsidR="000A57AC" w:rsidRPr="00CE09D2" w:rsidRDefault="000A57AC" w:rsidP="005D1434">
            <w:pPr>
              <w:pStyle w:val="Tabletext"/>
              <w:jc w:val="center"/>
            </w:pPr>
            <w:r w:rsidRPr="00CE09D2">
              <w:t>23.1</w:t>
            </w:r>
          </w:p>
        </w:tc>
      </w:tr>
      <w:tr w:rsidR="000A57AC" w:rsidRPr="00CE09D2" w:rsidTr="000A57AC">
        <w:trPr>
          <w:trHeight w:val="255"/>
          <w:jc w:val="center"/>
        </w:trPr>
        <w:tc>
          <w:tcPr>
            <w:tcW w:w="5103" w:type="dxa"/>
            <w:vAlign w:val="center"/>
          </w:tcPr>
          <w:p w:rsidR="000A57AC" w:rsidRPr="00CE09D2" w:rsidRDefault="000A57AC" w:rsidP="000A57AC">
            <w:pPr>
              <w:pStyle w:val="Tabletext"/>
              <w:jc w:val="left"/>
            </w:pPr>
            <w:r w:rsidRPr="00CE09D2">
              <w:t>Supported mission</w:t>
            </w:r>
          </w:p>
        </w:tc>
        <w:tc>
          <w:tcPr>
            <w:tcW w:w="1418" w:type="dxa"/>
            <w:vAlign w:val="center"/>
          </w:tcPr>
          <w:p w:rsidR="000A57AC" w:rsidRPr="00CE09D2" w:rsidRDefault="000A57AC" w:rsidP="005D1434">
            <w:pPr>
              <w:pStyle w:val="Tabletext"/>
              <w:jc w:val="center"/>
            </w:pPr>
            <w:r w:rsidRPr="00CE09D2">
              <w:t>LEO</w:t>
            </w:r>
          </w:p>
        </w:tc>
        <w:tc>
          <w:tcPr>
            <w:tcW w:w="1418" w:type="dxa"/>
            <w:vAlign w:val="center"/>
          </w:tcPr>
          <w:p w:rsidR="000A57AC" w:rsidRPr="00CE09D2" w:rsidDel="00896CD5" w:rsidRDefault="000A57AC" w:rsidP="005D1434">
            <w:pPr>
              <w:pStyle w:val="Tabletext"/>
              <w:jc w:val="center"/>
            </w:pPr>
            <w:r w:rsidRPr="00CE09D2">
              <w:t>Lunar</w:t>
            </w:r>
          </w:p>
        </w:tc>
        <w:tc>
          <w:tcPr>
            <w:tcW w:w="1701" w:type="dxa"/>
            <w:vAlign w:val="center"/>
          </w:tcPr>
          <w:p w:rsidR="000A57AC" w:rsidRPr="00CE09D2" w:rsidRDefault="000A57AC" w:rsidP="005D1434">
            <w:pPr>
              <w:pStyle w:val="Tabletext"/>
              <w:jc w:val="center"/>
            </w:pPr>
            <w:r w:rsidRPr="00CE09D2">
              <w:t>L1/L2</w:t>
            </w:r>
          </w:p>
        </w:tc>
      </w:tr>
      <w:tr w:rsidR="000A57AC" w:rsidRPr="00CE09D2" w:rsidTr="000A57AC">
        <w:trPr>
          <w:trHeight w:val="255"/>
          <w:jc w:val="center"/>
        </w:trPr>
        <w:tc>
          <w:tcPr>
            <w:tcW w:w="5103" w:type="dxa"/>
            <w:vAlign w:val="center"/>
          </w:tcPr>
          <w:p w:rsidR="000A57AC" w:rsidRPr="00CE09D2" w:rsidRDefault="000A57AC" w:rsidP="000A57AC">
            <w:pPr>
              <w:pStyle w:val="Tabletext"/>
              <w:jc w:val="left"/>
            </w:pPr>
            <w:r w:rsidRPr="00CE09D2">
              <w:t>SRS earth station latitude</w:t>
            </w:r>
            <w:r>
              <w:t xml:space="preserve"> (degrees)</w:t>
            </w:r>
          </w:p>
        </w:tc>
        <w:tc>
          <w:tcPr>
            <w:tcW w:w="1418" w:type="dxa"/>
            <w:vAlign w:val="center"/>
          </w:tcPr>
          <w:p w:rsidR="000A57AC" w:rsidRPr="00CE09D2" w:rsidRDefault="000A57AC" w:rsidP="005D1434">
            <w:pPr>
              <w:pStyle w:val="Tabletext"/>
              <w:jc w:val="center"/>
            </w:pPr>
            <w:r w:rsidRPr="00CE09D2">
              <w:t>32.5 N</w:t>
            </w:r>
          </w:p>
        </w:tc>
        <w:tc>
          <w:tcPr>
            <w:tcW w:w="1418" w:type="dxa"/>
            <w:vAlign w:val="center"/>
          </w:tcPr>
          <w:p w:rsidR="000A57AC" w:rsidRPr="00CE09D2" w:rsidRDefault="000A57AC" w:rsidP="000A57AC">
            <w:pPr>
              <w:pStyle w:val="Tabletext"/>
              <w:jc w:val="left"/>
            </w:pPr>
            <w:r>
              <w:t>–</w:t>
            </w:r>
            <w:r w:rsidRPr="00CE09D2">
              <w:tab/>
              <w:t>35.34 N</w:t>
            </w:r>
            <w:r>
              <w:br/>
              <w:t>–</w:t>
            </w:r>
            <w:r w:rsidRPr="00CE09D2">
              <w:tab/>
              <w:t>35.41 S</w:t>
            </w:r>
            <w:r>
              <w:br/>
              <w:t>–</w:t>
            </w:r>
            <w:r w:rsidRPr="00CE09D2">
              <w:tab/>
              <w:t>40.43 N</w:t>
            </w:r>
          </w:p>
        </w:tc>
        <w:tc>
          <w:tcPr>
            <w:tcW w:w="1701" w:type="dxa"/>
            <w:vAlign w:val="center"/>
          </w:tcPr>
          <w:p w:rsidR="000A57AC" w:rsidRPr="00CE09D2" w:rsidRDefault="000A57AC" w:rsidP="005D1434">
            <w:pPr>
              <w:pStyle w:val="Tabletext"/>
              <w:jc w:val="center"/>
            </w:pPr>
            <w:r w:rsidRPr="00CE09D2">
              <w:t>35.4 N</w:t>
            </w:r>
          </w:p>
        </w:tc>
      </w:tr>
      <w:tr w:rsidR="000A57AC" w:rsidRPr="00CE09D2" w:rsidTr="000A57AC">
        <w:trPr>
          <w:trHeight w:val="255"/>
          <w:jc w:val="center"/>
        </w:trPr>
        <w:tc>
          <w:tcPr>
            <w:tcW w:w="5103" w:type="dxa"/>
            <w:vAlign w:val="center"/>
          </w:tcPr>
          <w:p w:rsidR="000A57AC" w:rsidRPr="00CE09D2" w:rsidRDefault="000A57AC" w:rsidP="000A57AC">
            <w:pPr>
              <w:pStyle w:val="Tabletext"/>
              <w:jc w:val="left"/>
            </w:pPr>
            <w:r w:rsidRPr="00CE09D2">
              <w:t>SRS earth station longitude</w:t>
            </w:r>
            <w:r>
              <w:t xml:space="preserve"> (degrees)</w:t>
            </w:r>
          </w:p>
        </w:tc>
        <w:tc>
          <w:tcPr>
            <w:tcW w:w="1418" w:type="dxa"/>
            <w:vAlign w:val="center"/>
          </w:tcPr>
          <w:p w:rsidR="000A57AC" w:rsidRPr="00CE09D2" w:rsidRDefault="000A57AC" w:rsidP="005D1434">
            <w:pPr>
              <w:pStyle w:val="Tabletext"/>
              <w:jc w:val="center"/>
            </w:pPr>
            <w:r w:rsidRPr="00CE09D2">
              <w:t>106.6 W</w:t>
            </w:r>
          </w:p>
        </w:tc>
        <w:tc>
          <w:tcPr>
            <w:tcW w:w="1418" w:type="dxa"/>
            <w:vAlign w:val="center"/>
          </w:tcPr>
          <w:p w:rsidR="000A57AC" w:rsidRPr="00CE09D2" w:rsidRDefault="000A57AC" w:rsidP="000A57AC">
            <w:pPr>
              <w:pStyle w:val="Tabletext"/>
              <w:jc w:val="left"/>
            </w:pPr>
            <w:r>
              <w:t>–</w:t>
            </w:r>
            <w:r w:rsidRPr="00CE09D2">
              <w:tab/>
              <w:t>116.87 W</w:t>
            </w:r>
            <w:r>
              <w:br/>
              <w:t>–</w:t>
            </w:r>
            <w:r w:rsidRPr="00CE09D2">
              <w:tab/>
              <w:t>148.98 E</w:t>
            </w:r>
            <w:r>
              <w:br/>
              <w:t>–</w:t>
            </w:r>
            <w:r w:rsidRPr="00CE09D2">
              <w:tab/>
              <w:t>4.25 W</w:t>
            </w:r>
          </w:p>
        </w:tc>
        <w:tc>
          <w:tcPr>
            <w:tcW w:w="1701" w:type="dxa"/>
            <w:vAlign w:val="center"/>
          </w:tcPr>
          <w:p w:rsidR="000A57AC" w:rsidRPr="00CE09D2" w:rsidRDefault="000A57AC" w:rsidP="005D1434">
            <w:pPr>
              <w:pStyle w:val="Tabletext"/>
              <w:jc w:val="center"/>
            </w:pPr>
            <w:r w:rsidRPr="00CE09D2">
              <w:t>116.9 W</w:t>
            </w:r>
          </w:p>
        </w:tc>
      </w:tr>
      <w:tr w:rsidR="000A57AC" w:rsidRPr="00CE09D2" w:rsidTr="000A57AC">
        <w:trPr>
          <w:trHeight w:val="255"/>
          <w:jc w:val="center"/>
        </w:trPr>
        <w:tc>
          <w:tcPr>
            <w:tcW w:w="5103" w:type="dxa"/>
            <w:vAlign w:val="bottom"/>
          </w:tcPr>
          <w:p w:rsidR="000A57AC" w:rsidRPr="00CE09D2" w:rsidRDefault="000A57AC" w:rsidP="000A57AC">
            <w:pPr>
              <w:pStyle w:val="Tabletext"/>
              <w:jc w:val="left"/>
            </w:pPr>
            <w:r w:rsidRPr="00CE09D2">
              <w:t>Transmitting antenna diameter</w:t>
            </w:r>
            <w:r>
              <w:t xml:space="preserve"> (m)</w:t>
            </w:r>
          </w:p>
        </w:tc>
        <w:tc>
          <w:tcPr>
            <w:tcW w:w="1418" w:type="dxa"/>
          </w:tcPr>
          <w:p w:rsidR="000A57AC" w:rsidRPr="00CE09D2" w:rsidRDefault="000A57AC" w:rsidP="005D1434">
            <w:pPr>
              <w:pStyle w:val="Tabletext"/>
              <w:jc w:val="center"/>
            </w:pPr>
            <w:r w:rsidRPr="00CE09D2">
              <w:t>10</w:t>
            </w:r>
          </w:p>
        </w:tc>
        <w:tc>
          <w:tcPr>
            <w:tcW w:w="1418" w:type="dxa"/>
          </w:tcPr>
          <w:p w:rsidR="000A57AC" w:rsidRPr="00CE09D2" w:rsidRDefault="000A57AC" w:rsidP="005D1434">
            <w:pPr>
              <w:pStyle w:val="Tabletext"/>
              <w:jc w:val="center"/>
            </w:pPr>
            <w:r w:rsidRPr="00CE09D2">
              <w:t>18</w:t>
            </w:r>
          </w:p>
        </w:tc>
        <w:tc>
          <w:tcPr>
            <w:tcW w:w="1701" w:type="dxa"/>
          </w:tcPr>
          <w:p w:rsidR="000A57AC" w:rsidRPr="00CE09D2" w:rsidRDefault="000A57AC" w:rsidP="005D1434">
            <w:pPr>
              <w:pStyle w:val="Tabletext"/>
              <w:jc w:val="center"/>
            </w:pPr>
            <w:r w:rsidRPr="00CE09D2">
              <w:t>34</w:t>
            </w:r>
          </w:p>
        </w:tc>
      </w:tr>
      <w:tr w:rsidR="000A57AC" w:rsidRPr="00CE09D2" w:rsidTr="000A57AC">
        <w:trPr>
          <w:trHeight w:val="255"/>
          <w:jc w:val="center"/>
        </w:trPr>
        <w:tc>
          <w:tcPr>
            <w:tcW w:w="5103" w:type="dxa"/>
            <w:vAlign w:val="bottom"/>
          </w:tcPr>
          <w:p w:rsidR="000A57AC" w:rsidRPr="00CE09D2" w:rsidRDefault="000A57AC" w:rsidP="000A57AC">
            <w:pPr>
              <w:pStyle w:val="Tabletext"/>
              <w:jc w:val="left"/>
            </w:pPr>
            <w:r w:rsidRPr="00CE09D2">
              <w:t>Antenna gain</w:t>
            </w:r>
            <w:r>
              <w:t xml:space="preserve"> (dBi)</w:t>
            </w:r>
          </w:p>
        </w:tc>
        <w:tc>
          <w:tcPr>
            <w:tcW w:w="1418" w:type="dxa"/>
          </w:tcPr>
          <w:p w:rsidR="000A57AC" w:rsidRPr="00CE09D2" w:rsidRDefault="000A57AC" w:rsidP="005D1434">
            <w:pPr>
              <w:pStyle w:val="Tabletext"/>
              <w:jc w:val="center"/>
            </w:pPr>
            <w:r w:rsidRPr="00CE09D2">
              <w:t>65.3</w:t>
            </w:r>
          </w:p>
        </w:tc>
        <w:tc>
          <w:tcPr>
            <w:tcW w:w="1418" w:type="dxa"/>
          </w:tcPr>
          <w:p w:rsidR="000A57AC" w:rsidRPr="00CE09D2" w:rsidRDefault="000A57AC" w:rsidP="005D1434">
            <w:pPr>
              <w:pStyle w:val="Tabletext"/>
              <w:jc w:val="center"/>
            </w:pPr>
            <w:r w:rsidRPr="00CE09D2">
              <w:t>70.4</w:t>
            </w:r>
          </w:p>
        </w:tc>
        <w:tc>
          <w:tcPr>
            <w:tcW w:w="1701" w:type="dxa"/>
          </w:tcPr>
          <w:p w:rsidR="000A57AC" w:rsidRPr="00CE09D2" w:rsidRDefault="000A57AC" w:rsidP="005D1434">
            <w:pPr>
              <w:pStyle w:val="Tabletext"/>
              <w:jc w:val="center"/>
            </w:pPr>
            <w:r w:rsidRPr="00CE09D2">
              <w:t>75.9</w:t>
            </w:r>
          </w:p>
        </w:tc>
      </w:tr>
      <w:tr w:rsidR="000A57AC" w:rsidRPr="00CE09D2" w:rsidTr="000A57AC">
        <w:trPr>
          <w:trHeight w:val="255"/>
          <w:jc w:val="center"/>
        </w:trPr>
        <w:tc>
          <w:tcPr>
            <w:tcW w:w="5103" w:type="dxa"/>
          </w:tcPr>
          <w:p w:rsidR="000A57AC" w:rsidRPr="00CE09D2" w:rsidRDefault="000A57AC" w:rsidP="000A57AC">
            <w:pPr>
              <w:pStyle w:val="Tabletext"/>
              <w:jc w:val="left"/>
            </w:pPr>
            <w:r w:rsidRPr="00CE09D2">
              <w:t>Off-axis antenna gain envelope</w:t>
            </w:r>
          </w:p>
        </w:tc>
        <w:tc>
          <w:tcPr>
            <w:tcW w:w="1701" w:type="dxa"/>
            <w:gridSpan w:val="3"/>
          </w:tcPr>
          <w:p w:rsidR="000A57AC" w:rsidRPr="00CE09D2" w:rsidRDefault="000A57AC" w:rsidP="005D1434">
            <w:pPr>
              <w:pStyle w:val="Tabletext"/>
              <w:jc w:val="center"/>
            </w:pPr>
            <w:r w:rsidRPr="00CE09D2">
              <w:rPr>
                <w:color w:val="000000"/>
              </w:rPr>
              <w:t>RR Appendix 7, Annex 4</w:t>
            </w:r>
          </w:p>
        </w:tc>
      </w:tr>
      <w:tr w:rsidR="000A57AC" w:rsidRPr="00CE09D2" w:rsidTr="000A57AC">
        <w:trPr>
          <w:trHeight w:val="255"/>
          <w:jc w:val="center"/>
        </w:trPr>
        <w:tc>
          <w:tcPr>
            <w:tcW w:w="5103" w:type="dxa"/>
            <w:vAlign w:val="center"/>
          </w:tcPr>
          <w:p w:rsidR="000A57AC" w:rsidRPr="00CE09D2" w:rsidRDefault="000A57AC" w:rsidP="000A57AC">
            <w:pPr>
              <w:pStyle w:val="Tabletext"/>
              <w:jc w:val="left"/>
            </w:pPr>
            <w:r w:rsidRPr="00CE09D2">
              <w:t>Minimum elevation angle for transmission</w:t>
            </w:r>
            <w:r>
              <w:t xml:space="preserve"> (degrees)</w:t>
            </w:r>
          </w:p>
        </w:tc>
        <w:tc>
          <w:tcPr>
            <w:tcW w:w="1701" w:type="dxa"/>
            <w:gridSpan w:val="3"/>
            <w:vAlign w:val="center"/>
          </w:tcPr>
          <w:p w:rsidR="000A57AC" w:rsidRPr="00CE09D2" w:rsidRDefault="000A57AC" w:rsidP="005D1434">
            <w:pPr>
              <w:pStyle w:val="Tabletext"/>
              <w:jc w:val="center"/>
            </w:pPr>
            <w:r w:rsidRPr="00CE09D2">
              <w:t>5</w:t>
            </w:r>
          </w:p>
        </w:tc>
      </w:tr>
      <w:tr w:rsidR="000A57AC" w:rsidRPr="00CE09D2" w:rsidTr="000A57AC">
        <w:trPr>
          <w:trHeight w:val="255"/>
          <w:jc w:val="center"/>
        </w:trPr>
        <w:tc>
          <w:tcPr>
            <w:tcW w:w="5103" w:type="dxa"/>
            <w:vAlign w:val="bottom"/>
          </w:tcPr>
          <w:p w:rsidR="000A57AC" w:rsidRPr="00CE09D2" w:rsidRDefault="000A57AC" w:rsidP="000A57AC">
            <w:pPr>
              <w:pStyle w:val="Tabletext"/>
              <w:jc w:val="left"/>
            </w:pPr>
            <w:r w:rsidRPr="00CE09D2">
              <w:t>Bandwidth</w:t>
            </w:r>
            <w:r>
              <w:t xml:space="preserve"> (MHz)</w:t>
            </w:r>
          </w:p>
        </w:tc>
        <w:tc>
          <w:tcPr>
            <w:tcW w:w="1418" w:type="dxa"/>
          </w:tcPr>
          <w:p w:rsidR="000A57AC" w:rsidRPr="00CE09D2" w:rsidRDefault="000A57AC" w:rsidP="005D1434">
            <w:pPr>
              <w:pStyle w:val="Tabletext"/>
              <w:jc w:val="center"/>
            </w:pPr>
            <w:r w:rsidRPr="00CE09D2">
              <w:t>24</w:t>
            </w:r>
          </w:p>
        </w:tc>
        <w:tc>
          <w:tcPr>
            <w:tcW w:w="1418" w:type="dxa"/>
            <w:vAlign w:val="bottom"/>
          </w:tcPr>
          <w:p w:rsidR="000A57AC" w:rsidRPr="00CE09D2" w:rsidRDefault="000A57AC" w:rsidP="005D1434">
            <w:pPr>
              <w:pStyle w:val="Tabletext"/>
              <w:jc w:val="center"/>
            </w:pPr>
            <w:r w:rsidRPr="00CE09D2">
              <w:t>24</w:t>
            </w:r>
          </w:p>
        </w:tc>
        <w:tc>
          <w:tcPr>
            <w:tcW w:w="1701" w:type="dxa"/>
            <w:vAlign w:val="bottom"/>
          </w:tcPr>
          <w:p w:rsidR="000A57AC" w:rsidRPr="00CE09D2" w:rsidRDefault="000A57AC" w:rsidP="005D1434">
            <w:pPr>
              <w:pStyle w:val="Tabletext"/>
              <w:jc w:val="center"/>
            </w:pPr>
            <w:r w:rsidRPr="00CE09D2">
              <w:t>3</w:t>
            </w:r>
          </w:p>
        </w:tc>
      </w:tr>
      <w:tr w:rsidR="000A57AC" w:rsidRPr="00CE09D2" w:rsidTr="000A57AC">
        <w:trPr>
          <w:trHeight w:val="255"/>
          <w:jc w:val="center"/>
        </w:trPr>
        <w:tc>
          <w:tcPr>
            <w:tcW w:w="5103" w:type="dxa"/>
            <w:vAlign w:val="bottom"/>
          </w:tcPr>
          <w:p w:rsidR="000A57AC" w:rsidRPr="00CE09D2" w:rsidRDefault="000A57AC" w:rsidP="000A57AC">
            <w:pPr>
              <w:pStyle w:val="Tabletext"/>
              <w:jc w:val="left"/>
            </w:pPr>
            <w:r w:rsidRPr="00CE09D2">
              <w:t>Power at the antenna input</w:t>
            </w:r>
            <w:r>
              <w:t xml:space="preserve"> (dBW)</w:t>
            </w:r>
          </w:p>
        </w:tc>
        <w:tc>
          <w:tcPr>
            <w:tcW w:w="1418" w:type="dxa"/>
          </w:tcPr>
          <w:p w:rsidR="000A57AC" w:rsidRPr="00CE09D2" w:rsidRDefault="000A57AC" w:rsidP="005D1434">
            <w:pPr>
              <w:pStyle w:val="Tabletext"/>
              <w:jc w:val="center"/>
            </w:pPr>
            <w:r w:rsidRPr="00CE09D2">
              <w:t>0.0</w:t>
            </w:r>
          </w:p>
        </w:tc>
        <w:tc>
          <w:tcPr>
            <w:tcW w:w="1418" w:type="dxa"/>
            <w:vAlign w:val="bottom"/>
          </w:tcPr>
          <w:p w:rsidR="000A57AC" w:rsidRPr="00CE09D2" w:rsidRDefault="000A57AC" w:rsidP="005D1434">
            <w:pPr>
              <w:pStyle w:val="Tabletext"/>
              <w:jc w:val="center"/>
            </w:pPr>
            <w:r w:rsidRPr="00CE09D2">
              <w:t>11.1</w:t>
            </w:r>
          </w:p>
        </w:tc>
        <w:tc>
          <w:tcPr>
            <w:tcW w:w="1701" w:type="dxa"/>
            <w:vAlign w:val="bottom"/>
          </w:tcPr>
          <w:p w:rsidR="000A57AC" w:rsidRPr="00CE09D2" w:rsidRDefault="000A57AC" w:rsidP="005D1434">
            <w:pPr>
              <w:pStyle w:val="Tabletext"/>
              <w:jc w:val="center"/>
            </w:pPr>
            <w:r w:rsidRPr="00CE09D2">
              <w:t>0.0</w:t>
            </w:r>
          </w:p>
        </w:tc>
      </w:tr>
      <w:tr w:rsidR="000A57AC" w:rsidRPr="00CE09D2" w:rsidTr="000A57AC">
        <w:trPr>
          <w:trHeight w:val="255"/>
          <w:jc w:val="center"/>
        </w:trPr>
        <w:tc>
          <w:tcPr>
            <w:tcW w:w="5103" w:type="dxa"/>
            <w:vAlign w:val="bottom"/>
          </w:tcPr>
          <w:p w:rsidR="000A57AC" w:rsidRPr="00CE09D2" w:rsidRDefault="000A57AC" w:rsidP="000A57AC">
            <w:pPr>
              <w:pStyle w:val="Tabletext"/>
              <w:jc w:val="left"/>
            </w:pPr>
            <w:r w:rsidRPr="00CE09D2">
              <w:t>Power spectral density at antenna input</w:t>
            </w:r>
            <w:r>
              <w:t xml:space="preserve"> </w:t>
            </w:r>
            <w:r w:rsidRPr="00CE09D2">
              <w:t>(dBW/Hz)</w:t>
            </w:r>
          </w:p>
        </w:tc>
        <w:tc>
          <w:tcPr>
            <w:tcW w:w="1418" w:type="dxa"/>
          </w:tcPr>
          <w:p w:rsidR="000A57AC" w:rsidRPr="00CE09D2" w:rsidRDefault="000A57AC" w:rsidP="005D1434">
            <w:pPr>
              <w:pStyle w:val="Tabletext"/>
              <w:jc w:val="center"/>
            </w:pPr>
            <w:r w:rsidRPr="00CE09D2">
              <w:t>–70.8</w:t>
            </w:r>
          </w:p>
        </w:tc>
        <w:tc>
          <w:tcPr>
            <w:tcW w:w="1418" w:type="dxa"/>
          </w:tcPr>
          <w:p w:rsidR="000A57AC" w:rsidRPr="00CE09D2" w:rsidRDefault="000A57AC" w:rsidP="005D1434">
            <w:pPr>
              <w:pStyle w:val="Tabletext"/>
              <w:jc w:val="center"/>
            </w:pPr>
            <w:r w:rsidRPr="00CE09D2">
              <w:t>–59.7</w:t>
            </w:r>
          </w:p>
        </w:tc>
        <w:tc>
          <w:tcPr>
            <w:tcW w:w="1701" w:type="dxa"/>
          </w:tcPr>
          <w:p w:rsidR="000A57AC" w:rsidRPr="00CE09D2" w:rsidRDefault="000A57AC" w:rsidP="005D1434">
            <w:pPr>
              <w:pStyle w:val="Tabletext"/>
              <w:jc w:val="center"/>
            </w:pPr>
            <w:r w:rsidRPr="00CE09D2">
              <w:t>–61.4</w:t>
            </w:r>
          </w:p>
        </w:tc>
      </w:tr>
      <w:tr w:rsidR="000A57AC" w:rsidRPr="00CE09D2" w:rsidTr="000A57AC">
        <w:trPr>
          <w:trHeight w:val="255"/>
          <w:jc w:val="center"/>
        </w:trPr>
        <w:tc>
          <w:tcPr>
            <w:tcW w:w="5103" w:type="dxa"/>
            <w:vAlign w:val="bottom"/>
          </w:tcPr>
          <w:p w:rsidR="000A57AC" w:rsidRPr="00CE09D2" w:rsidRDefault="000A57AC" w:rsidP="000A57AC">
            <w:pPr>
              <w:pStyle w:val="Tabletext"/>
              <w:jc w:val="left"/>
            </w:pPr>
            <w:r>
              <w:t xml:space="preserve">e.i.r.p. </w:t>
            </w:r>
            <w:r w:rsidRPr="00CE09D2">
              <w:t>(dBW)</w:t>
            </w:r>
          </w:p>
        </w:tc>
        <w:tc>
          <w:tcPr>
            <w:tcW w:w="1418" w:type="dxa"/>
          </w:tcPr>
          <w:p w:rsidR="000A57AC" w:rsidRPr="00CE09D2" w:rsidRDefault="000A57AC" w:rsidP="005D1434">
            <w:pPr>
              <w:pStyle w:val="Tabletext"/>
              <w:jc w:val="center"/>
            </w:pPr>
            <w:r w:rsidRPr="00CE09D2">
              <w:t>65.3</w:t>
            </w:r>
          </w:p>
        </w:tc>
        <w:tc>
          <w:tcPr>
            <w:tcW w:w="1418" w:type="dxa"/>
            <w:vAlign w:val="bottom"/>
          </w:tcPr>
          <w:p w:rsidR="000A57AC" w:rsidRPr="00CE09D2" w:rsidRDefault="000A57AC" w:rsidP="005D1434">
            <w:pPr>
              <w:pStyle w:val="Tabletext"/>
              <w:jc w:val="center"/>
            </w:pPr>
            <w:r w:rsidRPr="00CE09D2">
              <w:t>81.5</w:t>
            </w:r>
          </w:p>
        </w:tc>
        <w:tc>
          <w:tcPr>
            <w:tcW w:w="1701" w:type="dxa"/>
            <w:vAlign w:val="bottom"/>
          </w:tcPr>
          <w:p w:rsidR="000A57AC" w:rsidRPr="00CE09D2" w:rsidRDefault="000A57AC" w:rsidP="005D1434">
            <w:pPr>
              <w:pStyle w:val="Tabletext"/>
              <w:jc w:val="center"/>
            </w:pPr>
            <w:r w:rsidRPr="00CE09D2">
              <w:t>75.9</w:t>
            </w:r>
          </w:p>
        </w:tc>
      </w:tr>
      <w:tr w:rsidR="000A57AC" w:rsidRPr="00CE09D2" w:rsidTr="000A57AC">
        <w:trPr>
          <w:trHeight w:val="255"/>
          <w:jc w:val="center"/>
        </w:trPr>
        <w:tc>
          <w:tcPr>
            <w:tcW w:w="5103" w:type="dxa"/>
            <w:vAlign w:val="bottom"/>
          </w:tcPr>
          <w:p w:rsidR="000A57AC" w:rsidRPr="00CE09D2" w:rsidRDefault="000A57AC" w:rsidP="000A57AC">
            <w:pPr>
              <w:pStyle w:val="Tabletext"/>
              <w:jc w:val="left"/>
            </w:pPr>
            <w:r>
              <w:t>e.i.r.p.</w:t>
            </w:r>
            <w:r w:rsidRPr="00CE09D2">
              <w:t xml:space="preserve"> density</w:t>
            </w:r>
            <w:r>
              <w:t xml:space="preserve"> </w:t>
            </w:r>
            <w:r w:rsidRPr="00CE09D2">
              <w:t>(dBW/Hz)</w:t>
            </w:r>
          </w:p>
        </w:tc>
        <w:tc>
          <w:tcPr>
            <w:tcW w:w="1418" w:type="dxa"/>
          </w:tcPr>
          <w:p w:rsidR="000A57AC" w:rsidRPr="00CE09D2" w:rsidRDefault="000A57AC" w:rsidP="005D1434">
            <w:pPr>
              <w:pStyle w:val="Tabletext"/>
              <w:jc w:val="center"/>
            </w:pPr>
            <w:r w:rsidRPr="00CE09D2">
              <w:t>–5.5</w:t>
            </w:r>
          </w:p>
        </w:tc>
        <w:tc>
          <w:tcPr>
            <w:tcW w:w="1418" w:type="dxa"/>
            <w:vAlign w:val="bottom"/>
          </w:tcPr>
          <w:p w:rsidR="000A57AC" w:rsidRPr="00CE09D2" w:rsidRDefault="000A57AC" w:rsidP="005D1434">
            <w:pPr>
              <w:pStyle w:val="Tabletext"/>
              <w:jc w:val="center"/>
            </w:pPr>
            <w:r w:rsidRPr="00CE09D2">
              <w:t>10.7</w:t>
            </w:r>
          </w:p>
        </w:tc>
        <w:tc>
          <w:tcPr>
            <w:tcW w:w="1701" w:type="dxa"/>
            <w:vAlign w:val="bottom"/>
          </w:tcPr>
          <w:p w:rsidR="000A57AC" w:rsidRPr="00CE09D2" w:rsidRDefault="000A57AC" w:rsidP="005D1434">
            <w:pPr>
              <w:pStyle w:val="Tabletext"/>
              <w:jc w:val="center"/>
            </w:pPr>
            <w:r w:rsidRPr="00CE09D2">
              <w:t>14.5</w:t>
            </w:r>
          </w:p>
        </w:tc>
      </w:tr>
    </w:tbl>
    <w:p w:rsidR="004B5D8D" w:rsidRPr="00CE09D2" w:rsidRDefault="004B5D8D" w:rsidP="000A57AC">
      <w:pPr>
        <w:pStyle w:val="Tablefin"/>
      </w:pPr>
    </w:p>
    <w:p w:rsidR="004B5D8D" w:rsidRPr="00CE09D2" w:rsidRDefault="000A57AC" w:rsidP="000A57AC">
      <w:pPr>
        <w:pStyle w:val="TableNo"/>
      </w:pPr>
      <w:r w:rsidRPr="00CE09D2">
        <w:lastRenderedPageBreak/>
        <w:t>TABLE</w:t>
      </w:r>
      <w:r w:rsidR="004B5D8D" w:rsidRPr="00CE09D2">
        <w:t xml:space="preserve"> 1b</w:t>
      </w:r>
      <w:r>
        <w:t>)</w:t>
      </w:r>
    </w:p>
    <w:p w:rsidR="004B5D8D" w:rsidRPr="00CE09D2" w:rsidRDefault="004B5D8D" w:rsidP="004B5D8D">
      <w:pPr>
        <w:pStyle w:val="Tabletitle"/>
      </w:pPr>
      <w:r w:rsidRPr="00CE09D2">
        <w:t>Mission satellite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2"/>
        <w:gridCol w:w="1418"/>
        <w:gridCol w:w="1418"/>
        <w:gridCol w:w="1701"/>
      </w:tblGrid>
      <w:tr w:rsidR="000A57AC" w:rsidRPr="00CE09D2" w:rsidTr="000A57AC">
        <w:trPr>
          <w:jc w:val="center"/>
        </w:trPr>
        <w:tc>
          <w:tcPr>
            <w:tcW w:w="5103" w:type="dxa"/>
            <w:vAlign w:val="bottom"/>
          </w:tcPr>
          <w:p w:rsidR="000A57AC" w:rsidRPr="00CE09D2" w:rsidRDefault="000A57AC" w:rsidP="005D1434">
            <w:pPr>
              <w:pStyle w:val="Tablehead"/>
            </w:pPr>
            <w:r w:rsidRPr="00CE09D2">
              <w:t>Parameter</w:t>
            </w:r>
          </w:p>
        </w:tc>
        <w:tc>
          <w:tcPr>
            <w:tcW w:w="1701" w:type="dxa"/>
            <w:gridSpan w:val="3"/>
            <w:vAlign w:val="bottom"/>
          </w:tcPr>
          <w:p w:rsidR="000A57AC" w:rsidRPr="00CE09D2" w:rsidRDefault="000A57AC" w:rsidP="005D1434">
            <w:pPr>
              <w:pStyle w:val="Tablehead"/>
            </w:pPr>
            <w:r w:rsidRPr="00CE09D2">
              <w:t>Values</w:t>
            </w:r>
          </w:p>
        </w:tc>
      </w:tr>
      <w:tr w:rsidR="000A57AC" w:rsidRPr="00CE09D2" w:rsidTr="000A57AC">
        <w:trPr>
          <w:jc w:val="center"/>
        </w:trPr>
        <w:tc>
          <w:tcPr>
            <w:tcW w:w="5103" w:type="dxa"/>
            <w:vAlign w:val="bottom"/>
          </w:tcPr>
          <w:p w:rsidR="000A57AC" w:rsidRPr="00CE09D2" w:rsidRDefault="000A57AC" w:rsidP="005D1434">
            <w:pPr>
              <w:pStyle w:val="Tabletext"/>
            </w:pPr>
            <w:r w:rsidRPr="00CE09D2">
              <w:t>Mission type</w:t>
            </w:r>
          </w:p>
        </w:tc>
        <w:tc>
          <w:tcPr>
            <w:tcW w:w="1418" w:type="dxa"/>
            <w:vAlign w:val="bottom"/>
          </w:tcPr>
          <w:p w:rsidR="000A57AC" w:rsidRPr="00CE09D2" w:rsidRDefault="000A57AC" w:rsidP="005D1434">
            <w:pPr>
              <w:pStyle w:val="Tabletext"/>
              <w:jc w:val="center"/>
            </w:pPr>
            <w:r w:rsidRPr="00CE09D2">
              <w:t>LEO</w:t>
            </w:r>
          </w:p>
        </w:tc>
        <w:tc>
          <w:tcPr>
            <w:tcW w:w="1418" w:type="dxa"/>
          </w:tcPr>
          <w:p w:rsidR="000A57AC" w:rsidRPr="00CE09D2" w:rsidRDefault="000A57AC" w:rsidP="005D1434">
            <w:pPr>
              <w:pStyle w:val="Tabletext"/>
              <w:jc w:val="center"/>
            </w:pPr>
            <w:r w:rsidRPr="00CE09D2">
              <w:t>Lunar</w:t>
            </w:r>
          </w:p>
        </w:tc>
        <w:tc>
          <w:tcPr>
            <w:tcW w:w="1701" w:type="dxa"/>
          </w:tcPr>
          <w:p w:rsidR="000A57AC" w:rsidRPr="00CE09D2" w:rsidRDefault="000A57AC" w:rsidP="005D1434">
            <w:pPr>
              <w:pStyle w:val="Tabletext"/>
              <w:jc w:val="center"/>
            </w:pPr>
            <w:r w:rsidRPr="00CE09D2">
              <w:t>L1/L2</w:t>
            </w:r>
          </w:p>
        </w:tc>
      </w:tr>
      <w:tr w:rsidR="000A57AC" w:rsidRPr="00CE09D2" w:rsidTr="000A57AC">
        <w:trPr>
          <w:jc w:val="center"/>
        </w:trPr>
        <w:tc>
          <w:tcPr>
            <w:tcW w:w="5103" w:type="dxa"/>
          </w:tcPr>
          <w:p w:rsidR="000A57AC" w:rsidRPr="00CE09D2" w:rsidRDefault="000A57AC" w:rsidP="005D1434">
            <w:pPr>
              <w:pStyle w:val="Tabletext"/>
            </w:pPr>
            <w:r w:rsidRPr="00CE09D2">
              <w:t>Orbital altitude</w:t>
            </w:r>
            <w:r>
              <w:t xml:space="preserve"> (km)</w:t>
            </w:r>
          </w:p>
        </w:tc>
        <w:tc>
          <w:tcPr>
            <w:tcW w:w="1418" w:type="dxa"/>
          </w:tcPr>
          <w:p w:rsidR="000A57AC" w:rsidRPr="00CE09D2" w:rsidRDefault="000A57AC" w:rsidP="005D1434">
            <w:pPr>
              <w:pStyle w:val="Tabletext"/>
              <w:jc w:val="center"/>
            </w:pPr>
            <w:r w:rsidRPr="00CE09D2">
              <w:t>700</w:t>
            </w:r>
          </w:p>
        </w:tc>
        <w:tc>
          <w:tcPr>
            <w:tcW w:w="1418" w:type="dxa"/>
          </w:tcPr>
          <w:p w:rsidR="000A57AC" w:rsidRPr="00CE09D2" w:rsidRDefault="000A57AC" w:rsidP="005D1434">
            <w:pPr>
              <w:pStyle w:val="Tabletext"/>
              <w:jc w:val="center"/>
            </w:pPr>
            <w:r w:rsidRPr="00CE09D2">
              <w:t>384 400</w:t>
            </w:r>
          </w:p>
        </w:tc>
        <w:tc>
          <w:tcPr>
            <w:tcW w:w="1701" w:type="dxa"/>
          </w:tcPr>
          <w:p w:rsidR="000A57AC" w:rsidRPr="00CE09D2" w:rsidRDefault="000A57AC" w:rsidP="005D1434">
            <w:pPr>
              <w:pStyle w:val="Tabletext"/>
              <w:jc w:val="center"/>
            </w:pPr>
            <w:r w:rsidRPr="00CE09D2">
              <w:t>1 500 000</w:t>
            </w:r>
          </w:p>
        </w:tc>
      </w:tr>
      <w:tr w:rsidR="000A57AC" w:rsidRPr="00CE09D2" w:rsidTr="000A57AC">
        <w:trPr>
          <w:jc w:val="center"/>
        </w:trPr>
        <w:tc>
          <w:tcPr>
            <w:tcW w:w="5103" w:type="dxa"/>
          </w:tcPr>
          <w:p w:rsidR="000A57AC" w:rsidRPr="00CE09D2" w:rsidRDefault="000A57AC" w:rsidP="005D1434">
            <w:pPr>
              <w:pStyle w:val="Tabletext"/>
            </w:pPr>
            <w:r w:rsidRPr="00CE09D2">
              <w:t>Orbit type</w:t>
            </w:r>
          </w:p>
        </w:tc>
        <w:tc>
          <w:tcPr>
            <w:tcW w:w="1418" w:type="dxa"/>
          </w:tcPr>
          <w:p w:rsidR="000A57AC" w:rsidRPr="00CE09D2" w:rsidRDefault="000A57AC" w:rsidP="005D1434">
            <w:pPr>
              <w:pStyle w:val="Tabletext"/>
              <w:jc w:val="center"/>
            </w:pPr>
            <w:r w:rsidRPr="00CE09D2">
              <w:t>Circular</w:t>
            </w:r>
          </w:p>
        </w:tc>
        <w:tc>
          <w:tcPr>
            <w:tcW w:w="1418" w:type="dxa"/>
          </w:tcPr>
          <w:p w:rsidR="000A57AC" w:rsidRPr="00CE09D2" w:rsidRDefault="000A57AC" w:rsidP="005D1434">
            <w:pPr>
              <w:pStyle w:val="Tabletext"/>
              <w:jc w:val="center"/>
            </w:pPr>
            <w:r w:rsidRPr="00CE09D2">
              <w:t>Circular</w:t>
            </w:r>
          </w:p>
        </w:tc>
        <w:tc>
          <w:tcPr>
            <w:tcW w:w="1701" w:type="dxa"/>
          </w:tcPr>
          <w:p w:rsidR="000A57AC" w:rsidRPr="00CE09D2" w:rsidRDefault="000A57AC" w:rsidP="005D1434">
            <w:pPr>
              <w:pStyle w:val="Tabletext"/>
              <w:jc w:val="center"/>
            </w:pPr>
            <w:r w:rsidRPr="00CE09D2">
              <w:t>Halo</w:t>
            </w:r>
          </w:p>
        </w:tc>
      </w:tr>
      <w:tr w:rsidR="000A57AC" w:rsidRPr="00CE09D2" w:rsidTr="000A57AC">
        <w:trPr>
          <w:jc w:val="center"/>
        </w:trPr>
        <w:tc>
          <w:tcPr>
            <w:tcW w:w="5103" w:type="dxa"/>
          </w:tcPr>
          <w:p w:rsidR="000A57AC" w:rsidRPr="00CE09D2" w:rsidRDefault="000A57AC" w:rsidP="005D1434">
            <w:pPr>
              <w:pStyle w:val="Tabletext"/>
              <w:rPr>
                <w:color w:val="000000"/>
              </w:rPr>
            </w:pPr>
            <w:r w:rsidRPr="00CE09D2">
              <w:rPr>
                <w:color w:val="000000"/>
              </w:rPr>
              <w:t>Orbital inclination</w:t>
            </w:r>
            <w:r>
              <w:rPr>
                <w:color w:val="000000"/>
              </w:rPr>
              <w:t xml:space="preserve"> (degrees)</w:t>
            </w:r>
          </w:p>
        </w:tc>
        <w:tc>
          <w:tcPr>
            <w:tcW w:w="1418" w:type="dxa"/>
          </w:tcPr>
          <w:p w:rsidR="000A57AC" w:rsidRPr="00CE09D2" w:rsidRDefault="000A57AC" w:rsidP="005D1434">
            <w:pPr>
              <w:pStyle w:val="Tabletext"/>
              <w:jc w:val="center"/>
            </w:pPr>
            <w:r w:rsidRPr="00CE09D2">
              <w:t>98.2</w:t>
            </w:r>
          </w:p>
        </w:tc>
        <w:tc>
          <w:tcPr>
            <w:tcW w:w="1418" w:type="dxa"/>
          </w:tcPr>
          <w:p w:rsidR="000A57AC" w:rsidRPr="00CE09D2" w:rsidRDefault="000A57AC" w:rsidP="005D1434">
            <w:pPr>
              <w:pStyle w:val="Tabletext"/>
              <w:jc w:val="center"/>
            </w:pPr>
            <w:r w:rsidRPr="00CE09D2">
              <w:t>23.45</w:t>
            </w:r>
          </w:p>
        </w:tc>
        <w:tc>
          <w:tcPr>
            <w:tcW w:w="1701" w:type="dxa"/>
          </w:tcPr>
          <w:p w:rsidR="000A57AC" w:rsidRPr="00CE09D2" w:rsidRDefault="000A57AC" w:rsidP="005D1434">
            <w:pPr>
              <w:pStyle w:val="Tabletext"/>
              <w:jc w:val="center"/>
            </w:pPr>
            <w:r w:rsidRPr="00CE09D2">
              <w:sym w:font="Symbol" w:char="F0BB"/>
            </w:r>
            <w:r>
              <w:t xml:space="preserve"> </w:t>
            </w:r>
            <w:r w:rsidRPr="00CE09D2">
              <w:t>0° wrt ecliptic</w:t>
            </w:r>
          </w:p>
        </w:tc>
      </w:tr>
      <w:tr w:rsidR="000A57AC" w:rsidRPr="00CE09D2" w:rsidTr="000A57AC">
        <w:trPr>
          <w:jc w:val="center"/>
        </w:trPr>
        <w:tc>
          <w:tcPr>
            <w:tcW w:w="5103" w:type="dxa"/>
          </w:tcPr>
          <w:p w:rsidR="000A57AC" w:rsidRPr="00CE09D2" w:rsidRDefault="000A57AC" w:rsidP="005D1434">
            <w:pPr>
              <w:pStyle w:val="Tabletext"/>
              <w:rPr>
                <w:color w:val="000000"/>
              </w:rPr>
            </w:pPr>
            <w:r w:rsidRPr="00CE09D2">
              <w:rPr>
                <w:color w:val="000000"/>
              </w:rPr>
              <w:t xml:space="preserve">Antenna gain </w:t>
            </w:r>
            <w:r>
              <w:rPr>
                <w:color w:val="000000"/>
              </w:rPr>
              <w:t>(dBi)</w:t>
            </w:r>
          </w:p>
        </w:tc>
        <w:tc>
          <w:tcPr>
            <w:tcW w:w="1418" w:type="dxa"/>
          </w:tcPr>
          <w:p w:rsidR="000A57AC" w:rsidRPr="00CE09D2" w:rsidRDefault="000A57AC" w:rsidP="005D1434">
            <w:pPr>
              <w:pStyle w:val="Tabletext"/>
              <w:jc w:val="center"/>
            </w:pPr>
            <w:r w:rsidRPr="00CE09D2">
              <w:t>40.3</w:t>
            </w:r>
          </w:p>
        </w:tc>
        <w:tc>
          <w:tcPr>
            <w:tcW w:w="1418" w:type="dxa"/>
          </w:tcPr>
          <w:p w:rsidR="000A57AC" w:rsidRPr="00CE09D2" w:rsidRDefault="000A57AC" w:rsidP="005D1434">
            <w:pPr>
              <w:pStyle w:val="Tabletext"/>
              <w:jc w:val="center"/>
            </w:pPr>
            <w:r w:rsidRPr="00CE09D2">
              <w:t>44.7</w:t>
            </w:r>
          </w:p>
        </w:tc>
        <w:tc>
          <w:tcPr>
            <w:tcW w:w="1701" w:type="dxa"/>
          </w:tcPr>
          <w:p w:rsidR="000A57AC" w:rsidRPr="00CE09D2" w:rsidRDefault="000A57AC" w:rsidP="005D1434">
            <w:pPr>
              <w:pStyle w:val="Tabletext"/>
              <w:jc w:val="center"/>
            </w:pPr>
            <w:r w:rsidRPr="00CE09D2">
              <w:t>44.7</w:t>
            </w:r>
          </w:p>
        </w:tc>
      </w:tr>
      <w:tr w:rsidR="000A57AC" w:rsidRPr="00CE09D2" w:rsidTr="000A57AC">
        <w:trPr>
          <w:jc w:val="center"/>
        </w:trPr>
        <w:tc>
          <w:tcPr>
            <w:tcW w:w="5103" w:type="dxa"/>
          </w:tcPr>
          <w:p w:rsidR="000A57AC" w:rsidRPr="00CE09D2" w:rsidRDefault="000A57AC" w:rsidP="005D1434">
            <w:pPr>
              <w:pStyle w:val="Tabletext"/>
            </w:pPr>
            <w:r w:rsidRPr="00CE09D2">
              <w:t>Noise temperature</w:t>
            </w:r>
            <w:r>
              <w:t xml:space="preserve"> (K)</w:t>
            </w:r>
          </w:p>
        </w:tc>
        <w:tc>
          <w:tcPr>
            <w:tcW w:w="1418" w:type="dxa"/>
          </w:tcPr>
          <w:p w:rsidR="000A57AC" w:rsidRPr="00CE09D2" w:rsidRDefault="000A57AC" w:rsidP="005D1434">
            <w:pPr>
              <w:pStyle w:val="Tabletext"/>
              <w:jc w:val="center"/>
            </w:pPr>
            <w:r w:rsidRPr="00CE09D2">
              <w:t>410</w:t>
            </w:r>
          </w:p>
        </w:tc>
        <w:tc>
          <w:tcPr>
            <w:tcW w:w="1418" w:type="dxa"/>
          </w:tcPr>
          <w:p w:rsidR="000A57AC" w:rsidRPr="00CE09D2" w:rsidRDefault="000A57AC" w:rsidP="005D1434">
            <w:pPr>
              <w:pStyle w:val="Tabletext"/>
              <w:jc w:val="center"/>
            </w:pPr>
            <w:r w:rsidRPr="00CE09D2">
              <w:t>410</w:t>
            </w:r>
          </w:p>
        </w:tc>
        <w:tc>
          <w:tcPr>
            <w:tcW w:w="1701" w:type="dxa"/>
          </w:tcPr>
          <w:p w:rsidR="000A57AC" w:rsidRPr="00CE09D2" w:rsidRDefault="000A57AC" w:rsidP="005D1434">
            <w:pPr>
              <w:pStyle w:val="Tabletext"/>
              <w:jc w:val="center"/>
            </w:pPr>
            <w:r w:rsidRPr="00CE09D2">
              <w:t>410</w:t>
            </w:r>
          </w:p>
        </w:tc>
      </w:tr>
    </w:tbl>
    <w:p w:rsidR="004B5D8D" w:rsidRDefault="004B5D8D" w:rsidP="004B5D8D">
      <w:pPr>
        <w:pStyle w:val="Tablefin"/>
      </w:pPr>
    </w:p>
    <w:p w:rsidR="004B5D8D" w:rsidRDefault="004B5D8D" w:rsidP="004B5D8D">
      <w:pPr>
        <w:rPr>
          <w:lang w:val="en-US"/>
        </w:rPr>
      </w:pPr>
    </w:p>
    <w:p w:rsidR="004B5D8D" w:rsidRDefault="004B5D8D" w:rsidP="004B5D8D">
      <w:pPr>
        <w:rPr>
          <w:lang w:val="en-US"/>
        </w:rPr>
      </w:pPr>
    </w:p>
    <w:p w:rsidR="004B5D8D" w:rsidRPr="004B5D8D" w:rsidRDefault="004B5D8D" w:rsidP="004B5D8D">
      <w:pPr>
        <w:pStyle w:val="Line"/>
      </w:pPr>
    </w:p>
    <w:sectPr w:rsidR="004B5D8D" w:rsidRPr="004B5D8D"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70D1" w:rsidRDefault="007270D1">
      <w:r>
        <w:separator/>
      </w:r>
    </w:p>
  </w:endnote>
  <w:endnote w:type="continuationSeparator" w:id="0">
    <w:p w:rsidR="007270D1" w:rsidRDefault="007270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70D1" w:rsidRDefault="007270D1">
      <w:r>
        <w:separator/>
      </w:r>
    </w:p>
  </w:footnote>
  <w:footnote w:type="continuationSeparator" w:id="0">
    <w:p w:rsidR="007270D1" w:rsidRDefault="007270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64E" w:rsidRDefault="001B164E">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64E" w:rsidRDefault="009C5417"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64E" w:rsidRDefault="00FB3D8E">
    <w:pPr>
      <w:pStyle w:val="Header"/>
      <w:jc w:val="left"/>
      <w:rPr>
        <w:lang w:val="en-US"/>
      </w:rPr>
    </w:pPr>
    <w:r>
      <w:rPr>
        <w:rStyle w:val="PageNumber"/>
        <w:b/>
        <w:bCs/>
      </w:rPr>
      <w:fldChar w:fldCharType="begin"/>
    </w:r>
    <w:r w:rsidR="001B164E">
      <w:rPr>
        <w:rStyle w:val="PageNumber"/>
        <w:b/>
        <w:bCs/>
        <w:lang w:val="en-US"/>
      </w:rPr>
      <w:instrText xml:space="preserve"> PAGE </w:instrText>
    </w:r>
    <w:r>
      <w:rPr>
        <w:rStyle w:val="PageNumber"/>
        <w:b/>
        <w:bCs/>
      </w:rPr>
      <w:fldChar w:fldCharType="separate"/>
    </w:r>
    <w:r w:rsidR="00734926">
      <w:rPr>
        <w:rStyle w:val="PageNumber"/>
        <w:b/>
        <w:bCs/>
        <w:noProof/>
        <w:lang w:val="en-US"/>
      </w:rPr>
      <w:t>2</w:t>
    </w:r>
    <w:r>
      <w:rPr>
        <w:rStyle w:val="PageNumber"/>
        <w:b/>
        <w:bCs/>
      </w:rPr>
      <w:fldChar w:fldCharType="end"/>
    </w:r>
    <w:r w:rsidR="001B164E">
      <w:rPr>
        <w:lang w:val="en-US"/>
      </w:rPr>
      <w:tab/>
    </w:r>
    <w:fldSimple w:instr=" DOCPROPERTY &quot;Header&quot; \* MERGEFORMAT ">
      <w:r w:rsidR="00734926" w:rsidRPr="00734926">
        <w:rPr>
          <w:b/>
          <w:bCs/>
          <w:lang w:val="en-US"/>
        </w:rPr>
        <w:t xml:space="preserve">Rec. </w:t>
      </w:r>
    </w:fldSimple>
    <w:r w:rsidR="001B164E">
      <w:rPr>
        <w:b/>
        <w:bCs/>
      </w:rPr>
      <w:t xml:space="preserve"> </w:t>
    </w:r>
    <w:r>
      <w:rPr>
        <w:b/>
        <w:bCs/>
      </w:rPr>
      <w:fldChar w:fldCharType="begin"/>
    </w:r>
    <w:r w:rsidR="001B164E">
      <w:rPr>
        <w:b/>
        <w:bCs/>
        <w:lang w:val="en-US"/>
      </w:rPr>
      <w:instrText>styleref href</w:instrText>
    </w:r>
    <w:r>
      <w:rPr>
        <w:b/>
        <w:bCs/>
      </w:rPr>
      <w:fldChar w:fldCharType="separate"/>
    </w:r>
    <w:r w:rsidR="00734926">
      <w:rPr>
        <w:b/>
        <w:bCs/>
        <w:noProof/>
      </w:rPr>
      <w:t>ITU-R  SA.1882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64E" w:rsidRDefault="001B164E">
    <w:pPr>
      <w:pStyle w:val="Header"/>
    </w:pPr>
    <w:r>
      <w:tab/>
    </w:r>
    <w:fldSimple w:instr=" DOCPROPERTY &quot;Header&quot; \* MERGEFORMAT ">
      <w:r w:rsidR="00734926" w:rsidRPr="00734926">
        <w:rPr>
          <w:b/>
          <w:bCs/>
        </w:rPr>
        <w:t xml:space="preserve">Rec. </w:t>
      </w:r>
    </w:fldSimple>
    <w:r>
      <w:rPr>
        <w:b/>
        <w:bCs/>
      </w:rPr>
      <w:t xml:space="preserve"> </w:t>
    </w:r>
    <w:r w:rsidR="00FB3D8E">
      <w:rPr>
        <w:b/>
        <w:bCs/>
      </w:rPr>
      <w:fldChar w:fldCharType="begin"/>
    </w:r>
    <w:r>
      <w:rPr>
        <w:b/>
        <w:bCs/>
      </w:rPr>
      <w:instrText>styleref href</w:instrText>
    </w:r>
    <w:r w:rsidR="00FB3D8E">
      <w:rPr>
        <w:b/>
        <w:bCs/>
      </w:rPr>
      <w:fldChar w:fldCharType="separate"/>
    </w:r>
    <w:r w:rsidR="00734926">
      <w:rPr>
        <w:b/>
        <w:bCs/>
        <w:noProof/>
      </w:rPr>
      <w:t>ITU-R  SA.1882</w:t>
    </w:r>
    <w:r w:rsidR="00FB3D8E">
      <w:rPr>
        <w:b/>
        <w:bCs/>
      </w:rPr>
      <w:fldChar w:fldCharType="end"/>
    </w:r>
    <w:r>
      <w:tab/>
    </w:r>
    <w:r w:rsidR="00FB3D8E">
      <w:rPr>
        <w:rStyle w:val="PageNumber"/>
        <w:b/>
        <w:bCs/>
      </w:rPr>
      <w:fldChar w:fldCharType="begin"/>
    </w:r>
    <w:r>
      <w:rPr>
        <w:rStyle w:val="PageNumber"/>
        <w:b/>
        <w:bCs/>
      </w:rPr>
      <w:instrText xml:space="preserve"> PAGE </w:instrText>
    </w:r>
    <w:r w:rsidR="00FB3D8E">
      <w:rPr>
        <w:rStyle w:val="PageNumber"/>
        <w:b/>
        <w:bCs/>
      </w:rPr>
      <w:fldChar w:fldCharType="separate"/>
    </w:r>
    <w:r w:rsidR="00734926">
      <w:rPr>
        <w:rStyle w:val="PageNumber"/>
        <w:b/>
        <w:bCs/>
        <w:noProof/>
      </w:rPr>
      <w:t>3</w:t>
    </w:r>
    <w:r w:rsidR="00FB3D8E">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7169">
      <o:colormru v:ext="edit" colors="#d62a47"/>
      <o:colormenu v:ext="edit" strokecolor="#d62a47"/>
    </o:shapedefaults>
  </w:hdrShapeDefaults>
  <w:footnotePr>
    <w:footnote w:id="-1"/>
    <w:footnote w:id="0"/>
  </w:footnotePr>
  <w:endnotePr>
    <w:endnote w:id="-1"/>
    <w:endnote w:id="0"/>
  </w:endnotePr>
  <w:compat/>
  <w:rsids>
    <w:rsidRoot w:val="00934ED7"/>
    <w:rsid w:val="00013002"/>
    <w:rsid w:val="00036EE3"/>
    <w:rsid w:val="00072484"/>
    <w:rsid w:val="00095530"/>
    <w:rsid w:val="00096612"/>
    <w:rsid w:val="000A57AC"/>
    <w:rsid w:val="000B7683"/>
    <w:rsid w:val="000D0677"/>
    <w:rsid w:val="000E6A6E"/>
    <w:rsid w:val="00102934"/>
    <w:rsid w:val="00147110"/>
    <w:rsid w:val="001511A6"/>
    <w:rsid w:val="001B164E"/>
    <w:rsid w:val="001B7886"/>
    <w:rsid w:val="001F38BB"/>
    <w:rsid w:val="002058CE"/>
    <w:rsid w:val="002165F1"/>
    <w:rsid w:val="00276D21"/>
    <w:rsid w:val="00296D7F"/>
    <w:rsid w:val="002B3CF6"/>
    <w:rsid w:val="002C768A"/>
    <w:rsid w:val="002D76C4"/>
    <w:rsid w:val="002F5199"/>
    <w:rsid w:val="00356B5D"/>
    <w:rsid w:val="00395C39"/>
    <w:rsid w:val="003E3C5A"/>
    <w:rsid w:val="003E5917"/>
    <w:rsid w:val="00420DFD"/>
    <w:rsid w:val="00437A76"/>
    <w:rsid w:val="00470E28"/>
    <w:rsid w:val="004934C5"/>
    <w:rsid w:val="004B5D8D"/>
    <w:rsid w:val="00556548"/>
    <w:rsid w:val="00586EF8"/>
    <w:rsid w:val="005B49AB"/>
    <w:rsid w:val="005B50E7"/>
    <w:rsid w:val="005E7B4F"/>
    <w:rsid w:val="00601882"/>
    <w:rsid w:val="00607D68"/>
    <w:rsid w:val="00613212"/>
    <w:rsid w:val="006149B1"/>
    <w:rsid w:val="00680D2B"/>
    <w:rsid w:val="00681B32"/>
    <w:rsid w:val="006B1D2B"/>
    <w:rsid w:val="006E1131"/>
    <w:rsid w:val="006E2037"/>
    <w:rsid w:val="006E6199"/>
    <w:rsid w:val="00712870"/>
    <w:rsid w:val="007270D1"/>
    <w:rsid w:val="00734926"/>
    <w:rsid w:val="00743D85"/>
    <w:rsid w:val="00753CF4"/>
    <w:rsid w:val="007565CC"/>
    <w:rsid w:val="00763B9A"/>
    <w:rsid w:val="007A6AA8"/>
    <w:rsid w:val="007B1357"/>
    <w:rsid w:val="008310C9"/>
    <w:rsid w:val="00853CC5"/>
    <w:rsid w:val="008C7848"/>
    <w:rsid w:val="00906589"/>
    <w:rsid w:val="00906AD6"/>
    <w:rsid w:val="00917AF2"/>
    <w:rsid w:val="0092418A"/>
    <w:rsid w:val="00934ED7"/>
    <w:rsid w:val="009543C3"/>
    <w:rsid w:val="00966E1B"/>
    <w:rsid w:val="009947C0"/>
    <w:rsid w:val="009C5417"/>
    <w:rsid w:val="009F2D2C"/>
    <w:rsid w:val="00A31928"/>
    <w:rsid w:val="00A4173A"/>
    <w:rsid w:val="00A62A14"/>
    <w:rsid w:val="00A6617B"/>
    <w:rsid w:val="00A71FE5"/>
    <w:rsid w:val="00A971A1"/>
    <w:rsid w:val="00AA3AD8"/>
    <w:rsid w:val="00AB0DC8"/>
    <w:rsid w:val="00B033C8"/>
    <w:rsid w:val="00B33425"/>
    <w:rsid w:val="00B44E24"/>
    <w:rsid w:val="00B54ECC"/>
    <w:rsid w:val="00B60AC0"/>
    <w:rsid w:val="00B714F3"/>
    <w:rsid w:val="00B87B6B"/>
    <w:rsid w:val="00BC5D77"/>
    <w:rsid w:val="00BF487A"/>
    <w:rsid w:val="00C46BD9"/>
    <w:rsid w:val="00C55258"/>
    <w:rsid w:val="00C73560"/>
    <w:rsid w:val="00CB0F14"/>
    <w:rsid w:val="00CD659B"/>
    <w:rsid w:val="00CE0A43"/>
    <w:rsid w:val="00CE68F0"/>
    <w:rsid w:val="00D61962"/>
    <w:rsid w:val="00D83556"/>
    <w:rsid w:val="00DF4176"/>
    <w:rsid w:val="00E17240"/>
    <w:rsid w:val="00E63223"/>
    <w:rsid w:val="00E74595"/>
    <w:rsid w:val="00EB7C57"/>
    <w:rsid w:val="00ED2695"/>
    <w:rsid w:val="00EE04BA"/>
    <w:rsid w:val="00F30C9B"/>
    <w:rsid w:val="00F354B1"/>
    <w:rsid w:val="00F92A40"/>
    <w:rsid w:val="00FB0E4E"/>
    <w:rsid w:val="00FB3D8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7169">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541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C5417"/>
    <w:pPr>
      <w:keepNext/>
      <w:keepLines/>
      <w:spacing w:before="480"/>
      <w:ind w:left="794" w:hanging="794"/>
      <w:outlineLvl w:val="0"/>
    </w:pPr>
    <w:rPr>
      <w:b/>
    </w:rPr>
  </w:style>
  <w:style w:type="paragraph" w:styleId="Heading2">
    <w:name w:val="heading 2"/>
    <w:basedOn w:val="Heading1"/>
    <w:next w:val="Normal"/>
    <w:qFormat/>
    <w:rsid w:val="009C5417"/>
    <w:pPr>
      <w:spacing w:before="320"/>
      <w:outlineLvl w:val="1"/>
    </w:pPr>
  </w:style>
  <w:style w:type="paragraph" w:styleId="Heading3">
    <w:name w:val="heading 3"/>
    <w:basedOn w:val="Heading1"/>
    <w:next w:val="Normal"/>
    <w:qFormat/>
    <w:rsid w:val="009C5417"/>
    <w:pPr>
      <w:spacing w:before="200"/>
      <w:outlineLvl w:val="2"/>
    </w:pPr>
  </w:style>
  <w:style w:type="paragraph" w:styleId="Heading4">
    <w:name w:val="heading 4"/>
    <w:basedOn w:val="Heading3"/>
    <w:next w:val="Normal"/>
    <w:qFormat/>
    <w:rsid w:val="009C5417"/>
    <w:pPr>
      <w:tabs>
        <w:tab w:val="clear" w:pos="794"/>
        <w:tab w:val="left" w:pos="992"/>
      </w:tabs>
      <w:ind w:left="992" w:hanging="992"/>
      <w:outlineLvl w:val="3"/>
    </w:pPr>
  </w:style>
  <w:style w:type="paragraph" w:styleId="Heading5">
    <w:name w:val="heading 5"/>
    <w:basedOn w:val="Heading4"/>
    <w:next w:val="Normal"/>
    <w:qFormat/>
    <w:rsid w:val="009C5417"/>
    <w:pPr>
      <w:outlineLvl w:val="4"/>
    </w:pPr>
  </w:style>
  <w:style w:type="paragraph" w:styleId="Heading6">
    <w:name w:val="heading 6"/>
    <w:basedOn w:val="Heading4"/>
    <w:next w:val="Normal"/>
    <w:qFormat/>
    <w:rsid w:val="009C5417"/>
    <w:pPr>
      <w:tabs>
        <w:tab w:val="clear" w:pos="992"/>
        <w:tab w:val="clear" w:pos="1191"/>
      </w:tabs>
      <w:ind w:left="1588" w:hanging="1588"/>
      <w:outlineLvl w:val="5"/>
    </w:pPr>
  </w:style>
  <w:style w:type="paragraph" w:styleId="Heading7">
    <w:name w:val="heading 7"/>
    <w:basedOn w:val="Heading6"/>
    <w:next w:val="Normal"/>
    <w:qFormat/>
    <w:rsid w:val="009C5417"/>
    <w:pPr>
      <w:outlineLvl w:val="6"/>
    </w:pPr>
  </w:style>
  <w:style w:type="paragraph" w:styleId="Heading8">
    <w:name w:val="heading 8"/>
    <w:basedOn w:val="Heading6"/>
    <w:next w:val="Normal"/>
    <w:qFormat/>
    <w:rsid w:val="009C5417"/>
    <w:pPr>
      <w:outlineLvl w:val="7"/>
    </w:pPr>
  </w:style>
  <w:style w:type="paragraph" w:styleId="Heading9">
    <w:name w:val="heading 9"/>
    <w:basedOn w:val="Heading6"/>
    <w:next w:val="Normal"/>
    <w:qFormat/>
    <w:rsid w:val="009C541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C541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C541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C5417"/>
  </w:style>
  <w:style w:type="paragraph" w:customStyle="1" w:styleId="Headingb">
    <w:name w:val="Heading_b"/>
    <w:basedOn w:val="Heading3"/>
    <w:next w:val="Normal"/>
    <w:link w:val="HeadingbChar"/>
    <w:uiPriority w:val="99"/>
    <w:rsid w:val="009C5417"/>
    <w:pPr>
      <w:spacing w:before="160"/>
      <w:ind w:left="0" w:firstLine="0"/>
      <w:outlineLvl w:val="9"/>
    </w:pPr>
  </w:style>
  <w:style w:type="paragraph" w:customStyle="1" w:styleId="Headingi">
    <w:name w:val="Heading_i"/>
    <w:basedOn w:val="Heading3"/>
    <w:next w:val="Normal"/>
    <w:rsid w:val="009C5417"/>
    <w:pPr>
      <w:spacing w:before="160"/>
      <w:ind w:left="0" w:firstLine="0"/>
    </w:pPr>
    <w:rPr>
      <w:b w:val="0"/>
      <w:i/>
    </w:rPr>
  </w:style>
  <w:style w:type="character" w:customStyle="1" w:styleId="href">
    <w:name w:val="href"/>
    <w:basedOn w:val="DefaultParagraphFont"/>
    <w:rsid w:val="009C5417"/>
  </w:style>
  <w:style w:type="paragraph" w:customStyle="1" w:styleId="AnnexNoTitle">
    <w:name w:val="Annex_NoTitle"/>
    <w:basedOn w:val="Normal"/>
    <w:next w:val="Normalaftertitle"/>
    <w:rsid w:val="009C5417"/>
    <w:pPr>
      <w:keepNext/>
      <w:keepLines/>
      <w:spacing w:before="480" w:after="80"/>
      <w:jc w:val="center"/>
    </w:pPr>
    <w:rPr>
      <w:b/>
      <w:sz w:val="28"/>
    </w:rPr>
  </w:style>
  <w:style w:type="paragraph" w:customStyle="1" w:styleId="Normalaftertitle">
    <w:name w:val="Normal_after_title"/>
    <w:basedOn w:val="Normal"/>
    <w:next w:val="Normal"/>
    <w:link w:val="NormalaftertitleChar"/>
    <w:uiPriority w:val="99"/>
    <w:rsid w:val="009C5417"/>
    <w:pPr>
      <w:spacing w:before="320"/>
    </w:pPr>
  </w:style>
  <w:style w:type="paragraph" w:customStyle="1" w:styleId="enumlev2">
    <w:name w:val="enumlev2"/>
    <w:basedOn w:val="enumlev1"/>
    <w:rsid w:val="009C5417"/>
    <w:pPr>
      <w:ind w:left="1191" w:hanging="397"/>
    </w:pPr>
  </w:style>
  <w:style w:type="paragraph" w:customStyle="1" w:styleId="enumlev1">
    <w:name w:val="enumlev1"/>
    <w:basedOn w:val="Normal"/>
    <w:rsid w:val="009C5417"/>
    <w:pPr>
      <w:spacing w:before="80"/>
      <w:ind w:left="794" w:hanging="794"/>
    </w:pPr>
  </w:style>
  <w:style w:type="paragraph" w:customStyle="1" w:styleId="enumlev3">
    <w:name w:val="enumlev3"/>
    <w:basedOn w:val="enumlev2"/>
    <w:rsid w:val="009C5417"/>
    <w:pPr>
      <w:ind w:left="1588"/>
    </w:pPr>
  </w:style>
  <w:style w:type="paragraph" w:customStyle="1" w:styleId="Note">
    <w:name w:val="Note"/>
    <w:basedOn w:val="Normal"/>
    <w:rsid w:val="009C541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C541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C5417"/>
    <w:pPr>
      <w:keepNext/>
      <w:keepLines/>
      <w:spacing w:before="240"/>
      <w:jc w:val="center"/>
    </w:pPr>
    <w:rPr>
      <w:b/>
      <w:sz w:val="28"/>
    </w:rPr>
  </w:style>
  <w:style w:type="paragraph" w:customStyle="1" w:styleId="Recref">
    <w:name w:val="Rec_ref"/>
    <w:basedOn w:val="Normal"/>
    <w:next w:val="Recdate"/>
    <w:rsid w:val="009C5417"/>
    <w:pPr>
      <w:jc w:val="center"/>
    </w:pPr>
  </w:style>
  <w:style w:type="paragraph" w:customStyle="1" w:styleId="Recdate">
    <w:name w:val="Rec_date"/>
    <w:basedOn w:val="Recref"/>
    <w:next w:val="Normalaftertitle"/>
    <w:rsid w:val="009C5417"/>
    <w:pPr>
      <w:jc w:val="right"/>
    </w:pPr>
  </w:style>
  <w:style w:type="paragraph" w:customStyle="1" w:styleId="HeadingSum">
    <w:name w:val="Heading_Sum"/>
    <w:basedOn w:val="Headingb"/>
    <w:next w:val="Normal"/>
    <w:rsid w:val="009C5417"/>
    <w:pPr>
      <w:spacing w:before="240"/>
    </w:pPr>
    <w:rPr>
      <w:sz w:val="22"/>
      <w:lang w:val="es-ES_tradnl"/>
    </w:rPr>
  </w:style>
  <w:style w:type="paragraph" w:customStyle="1" w:styleId="AppendixNoTitle">
    <w:name w:val="Appendix_NoTitle"/>
    <w:basedOn w:val="AnnexNoTitle"/>
    <w:next w:val="Normal"/>
    <w:rsid w:val="009C5417"/>
  </w:style>
  <w:style w:type="paragraph" w:customStyle="1" w:styleId="Tablefin">
    <w:name w:val="Table_fin"/>
    <w:basedOn w:val="Normal"/>
    <w:next w:val="Normal"/>
    <w:rsid w:val="009C5417"/>
    <w:pPr>
      <w:spacing w:before="0"/>
    </w:pPr>
    <w:rPr>
      <w:sz w:val="20"/>
      <w:lang w:val="en-GB"/>
    </w:rPr>
  </w:style>
  <w:style w:type="paragraph" w:customStyle="1" w:styleId="Tablehead">
    <w:name w:val="Table_head"/>
    <w:basedOn w:val="Normal"/>
    <w:next w:val="Normal"/>
    <w:link w:val="TableheadChar"/>
    <w:uiPriority w:val="99"/>
    <w:rsid w:val="009C541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C541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rsid w:val="009C5417"/>
    <w:pPr>
      <w:keepNext/>
      <w:spacing w:before="360" w:after="120"/>
      <w:jc w:val="center"/>
    </w:pPr>
  </w:style>
  <w:style w:type="paragraph" w:customStyle="1" w:styleId="Tabletext">
    <w:name w:val="Table_text"/>
    <w:basedOn w:val="Normal"/>
    <w:link w:val="TabletextChar"/>
    <w:uiPriority w:val="99"/>
    <w:rsid w:val="009C541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C5417"/>
    <w:pPr>
      <w:tabs>
        <w:tab w:val="clear" w:pos="1191"/>
        <w:tab w:val="clear" w:pos="1588"/>
        <w:tab w:val="clear" w:pos="1985"/>
        <w:tab w:val="center" w:pos="4820"/>
        <w:tab w:val="right" w:pos="9639"/>
      </w:tabs>
    </w:pPr>
  </w:style>
  <w:style w:type="paragraph" w:customStyle="1" w:styleId="Equationlegend">
    <w:name w:val="Equation_legend"/>
    <w:basedOn w:val="NormalIndent"/>
    <w:rsid w:val="009C541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C5417"/>
    <w:pPr>
      <w:ind w:left="794"/>
    </w:pPr>
  </w:style>
  <w:style w:type="paragraph" w:customStyle="1" w:styleId="Figurelegend">
    <w:name w:val="Figure_legend"/>
    <w:basedOn w:val="Normal"/>
    <w:rsid w:val="009C541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C5417"/>
    <w:pPr>
      <w:keepNext/>
      <w:keepLines/>
      <w:spacing w:before="480" w:after="80"/>
      <w:jc w:val="center"/>
    </w:pPr>
    <w:rPr>
      <w:caps/>
      <w:sz w:val="18"/>
    </w:rPr>
  </w:style>
  <w:style w:type="paragraph" w:customStyle="1" w:styleId="Figuretitle">
    <w:name w:val="Figure_title"/>
    <w:basedOn w:val="Normal"/>
    <w:next w:val="Figure"/>
    <w:rsid w:val="009C5417"/>
    <w:pPr>
      <w:keepNext/>
      <w:spacing w:before="0" w:after="120"/>
      <w:jc w:val="center"/>
    </w:pPr>
    <w:rPr>
      <w:rFonts w:ascii="Times New Roman Bold" w:hAnsi="Times New Roman Bold"/>
      <w:b/>
      <w:sz w:val="18"/>
    </w:rPr>
  </w:style>
  <w:style w:type="paragraph" w:customStyle="1" w:styleId="Figure">
    <w:name w:val="Figure"/>
    <w:basedOn w:val="FigureNo"/>
    <w:next w:val="Normal"/>
    <w:rsid w:val="009C5417"/>
    <w:pPr>
      <w:keepNext w:val="0"/>
      <w:spacing w:before="0" w:after="240"/>
    </w:pPr>
  </w:style>
  <w:style w:type="paragraph" w:customStyle="1" w:styleId="tocpart">
    <w:name w:val="tocpart"/>
    <w:basedOn w:val="Normal"/>
    <w:rsid w:val="009C541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C5417"/>
    <w:pPr>
      <w:keepNext/>
      <w:keepLines/>
      <w:spacing w:before="480"/>
      <w:jc w:val="center"/>
    </w:pPr>
    <w:rPr>
      <w:sz w:val="28"/>
    </w:rPr>
  </w:style>
  <w:style w:type="paragraph" w:customStyle="1" w:styleId="Arttitle">
    <w:name w:val="Art_title"/>
    <w:basedOn w:val="Normal"/>
    <w:next w:val="Normalaftertitle"/>
    <w:rsid w:val="009C5417"/>
    <w:pPr>
      <w:keepNext/>
      <w:keepLines/>
      <w:spacing w:before="240"/>
      <w:jc w:val="center"/>
    </w:pPr>
    <w:rPr>
      <w:b/>
      <w:sz w:val="28"/>
    </w:rPr>
  </w:style>
  <w:style w:type="paragraph" w:customStyle="1" w:styleId="Blanc">
    <w:name w:val="Blanc"/>
    <w:basedOn w:val="Normal"/>
    <w:next w:val="Tabletext"/>
    <w:rsid w:val="009C541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C541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9C5417"/>
    <w:pPr>
      <w:keepNext/>
      <w:keepLines/>
      <w:spacing w:before="160"/>
      <w:ind w:left="794"/>
    </w:pPr>
    <w:rPr>
      <w:i/>
    </w:rPr>
  </w:style>
  <w:style w:type="paragraph" w:customStyle="1" w:styleId="ChapNo">
    <w:name w:val="Chap_No"/>
    <w:basedOn w:val="ArtNo"/>
    <w:next w:val="Chaptitle"/>
    <w:rsid w:val="009C5417"/>
    <w:rPr>
      <w:b/>
    </w:rPr>
  </w:style>
  <w:style w:type="paragraph" w:customStyle="1" w:styleId="Chaptitle">
    <w:name w:val="Chap_title"/>
    <w:basedOn w:val="Arttitle"/>
    <w:next w:val="Normalaftertitle"/>
    <w:rsid w:val="009C5417"/>
  </w:style>
  <w:style w:type="character" w:styleId="FootnoteReference">
    <w:name w:val="footnote reference"/>
    <w:basedOn w:val="DefaultParagraphFont"/>
    <w:semiHidden/>
    <w:rsid w:val="009C5417"/>
    <w:rPr>
      <w:position w:val="6"/>
      <w:sz w:val="18"/>
    </w:rPr>
  </w:style>
  <w:style w:type="paragraph" w:styleId="FootnoteText">
    <w:name w:val="footnote text"/>
    <w:basedOn w:val="Normal"/>
    <w:semiHidden/>
    <w:rsid w:val="009C5417"/>
    <w:pPr>
      <w:keepLines/>
      <w:tabs>
        <w:tab w:val="left" w:pos="255"/>
      </w:tabs>
      <w:ind w:left="255" w:hanging="255"/>
    </w:pPr>
    <w:rPr>
      <w:sz w:val="22"/>
    </w:rPr>
  </w:style>
  <w:style w:type="paragraph" w:styleId="Index1">
    <w:name w:val="index 1"/>
    <w:basedOn w:val="Normal"/>
    <w:next w:val="Normal"/>
    <w:semiHidden/>
    <w:rsid w:val="009C5417"/>
  </w:style>
  <w:style w:type="paragraph" w:styleId="Index2">
    <w:name w:val="index 2"/>
    <w:basedOn w:val="Normal"/>
    <w:next w:val="Normal"/>
    <w:semiHidden/>
    <w:rsid w:val="009C5417"/>
    <w:pPr>
      <w:ind w:left="283"/>
    </w:pPr>
  </w:style>
  <w:style w:type="paragraph" w:styleId="Index3">
    <w:name w:val="index 3"/>
    <w:basedOn w:val="Normal"/>
    <w:next w:val="Normal"/>
    <w:semiHidden/>
    <w:rsid w:val="009C5417"/>
    <w:pPr>
      <w:ind w:left="566"/>
    </w:pPr>
  </w:style>
  <w:style w:type="paragraph" w:styleId="IndexHeading">
    <w:name w:val="index heading"/>
    <w:basedOn w:val="Normal"/>
    <w:next w:val="Index1"/>
    <w:semiHidden/>
    <w:rsid w:val="009C5417"/>
  </w:style>
  <w:style w:type="paragraph" w:customStyle="1" w:styleId="Line">
    <w:name w:val="Line"/>
    <w:basedOn w:val="Normal"/>
    <w:next w:val="Normal"/>
    <w:rsid w:val="009C541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C541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C5417"/>
  </w:style>
  <w:style w:type="paragraph" w:customStyle="1" w:styleId="Partref">
    <w:name w:val="Part_ref"/>
    <w:basedOn w:val="Normal"/>
    <w:next w:val="Normal"/>
    <w:rsid w:val="009C5417"/>
    <w:pPr>
      <w:keepNext/>
      <w:keepLines/>
      <w:spacing w:after="280"/>
      <w:jc w:val="center"/>
    </w:pPr>
  </w:style>
  <w:style w:type="paragraph" w:customStyle="1" w:styleId="Parttitle">
    <w:name w:val="Part_title"/>
    <w:basedOn w:val="Normal"/>
    <w:next w:val="Normalaftertitle"/>
    <w:rsid w:val="009C541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C5417"/>
  </w:style>
  <w:style w:type="paragraph" w:customStyle="1" w:styleId="QuestionNo">
    <w:name w:val="Question_No"/>
    <w:basedOn w:val="RecNo"/>
    <w:next w:val="Normal"/>
    <w:rsid w:val="009C5417"/>
  </w:style>
  <w:style w:type="paragraph" w:customStyle="1" w:styleId="Questionref">
    <w:name w:val="Question_ref"/>
    <w:basedOn w:val="Recref"/>
    <w:next w:val="Questiondate"/>
    <w:rsid w:val="009C5417"/>
  </w:style>
  <w:style w:type="paragraph" w:customStyle="1" w:styleId="Questiontitle">
    <w:name w:val="Question_title"/>
    <w:basedOn w:val="Normal"/>
    <w:next w:val="Questionref"/>
    <w:rsid w:val="009C5417"/>
  </w:style>
  <w:style w:type="paragraph" w:customStyle="1" w:styleId="Reftext">
    <w:name w:val="Ref_text"/>
    <w:basedOn w:val="Normal"/>
    <w:rsid w:val="009C5417"/>
    <w:pPr>
      <w:ind w:left="794" w:hanging="794"/>
    </w:pPr>
    <w:rPr>
      <w:sz w:val="22"/>
    </w:rPr>
  </w:style>
  <w:style w:type="paragraph" w:customStyle="1" w:styleId="Reftitle">
    <w:name w:val="Ref_title"/>
    <w:basedOn w:val="Normal"/>
    <w:next w:val="Reftext"/>
    <w:rsid w:val="009C541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C5417"/>
  </w:style>
  <w:style w:type="paragraph" w:customStyle="1" w:styleId="RepNo">
    <w:name w:val="Rep_No"/>
    <w:basedOn w:val="RecNo"/>
    <w:next w:val="Reptitle"/>
    <w:rsid w:val="009C5417"/>
  </w:style>
  <w:style w:type="paragraph" w:customStyle="1" w:styleId="Reptitle">
    <w:name w:val="Rep_title"/>
    <w:basedOn w:val="Rectitle"/>
    <w:next w:val="Repref"/>
    <w:rsid w:val="009C5417"/>
  </w:style>
  <w:style w:type="paragraph" w:customStyle="1" w:styleId="Repref">
    <w:name w:val="Rep_ref"/>
    <w:basedOn w:val="Recref"/>
    <w:next w:val="Repdate"/>
    <w:rsid w:val="009C5417"/>
  </w:style>
  <w:style w:type="paragraph" w:customStyle="1" w:styleId="Resdate">
    <w:name w:val="Res_date"/>
    <w:basedOn w:val="Recdate"/>
    <w:next w:val="Normalaftertitle"/>
    <w:rsid w:val="009C5417"/>
  </w:style>
  <w:style w:type="paragraph" w:customStyle="1" w:styleId="ResNo">
    <w:name w:val="Res_No"/>
    <w:basedOn w:val="RecNo"/>
    <w:next w:val="Restitle"/>
    <w:rsid w:val="009C5417"/>
  </w:style>
  <w:style w:type="paragraph" w:customStyle="1" w:styleId="Restitle">
    <w:name w:val="Res_title"/>
    <w:basedOn w:val="Normal"/>
    <w:next w:val="Resref"/>
    <w:rsid w:val="009C5417"/>
    <w:pPr>
      <w:spacing w:before="240"/>
      <w:jc w:val="center"/>
    </w:pPr>
    <w:rPr>
      <w:b/>
      <w:sz w:val="28"/>
    </w:rPr>
  </w:style>
  <w:style w:type="paragraph" w:customStyle="1" w:styleId="Resref">
    <w:name w:val="Res_ref"/>
    <w:basedOn w:val="Recref"/>
    <w:next w:val="Resdate"/>
    <w:rsid w:val="009C5417"/>
  </w:style>
  <w:style w:type="paragraph" w:customStyle="1" w:styleId="SectionNo">
    <w:name w:val="Section_No"/>
    <w:basedOn w:val="Normal"/>
    <w:next w:val="Normal"/>
    <w:rsid w:val="009C5417"/>
  </w:style>
  <w:style w:type="paragraph" w:customStyle="1" w:styleId="Sectiontitle">
    <w:name w:val="Section_title"/>
    <w:basedOn w:val="Normal"/>
    <w:next w:val="Normalaftertitle"/>
    <w:rsid w:val="009C541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C5417"/>
    <w:pPr>
      <w:tabs>
        <w:tab w:val="clear" w:pos="794"/>
        <w:tab w:val="clear" w:pos="1191"/>
        <w:tab w:val="clear" w:pos="1588"/>
        <w:tab w:val="clear" w:pos="1985"/>
        <w:tab w:val="right" w:pos="9611"/>
      </w:tabs>
    </w:pPr>
    <w:rPr>
      <w:i/>
    </w:rPr>
  </w:style>
  <w:style w:type="paragraph" w:styleId="TOC1">
    <w:name w:val="toc 1"/>
    <w:basedOn w:val="Normal"/>
    <w:semiHidden/>
    <w:rsid w:val="009C541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C5417"/>
    <w:pPr>
      <w:tabs>
        <w:tab w:val="clear" w:pos="567"/>
        <w:tab w:val="left" w:pos="1276"/>
      </w:tabs>
      <w:spacing w:before="160"/>
      <w:ind w:left="1276" w:hanging="709"/>
    </w:pPr>
  </w:style>
  <w:style w:type="paragraph" w:styleId="TOC3">
    <w:name w:val="toc 3"/>
    <w:basedOn w:val="TOC2"/>
    <w:semiHidden/>
    <w:rsid w:val="009C5417"/>
    <w:pPr>
      <w:tabs>
        <w:tab w:val="clear" w:pos="1276"/>
        <w:tab w:val="left" w:pos="2155"/>
      </w:tabs>
      <w:ind w:left="2155" w:hanging="879"/>
    </w:pPr>
  </w:style>
  <w:style w:type="paragraph" w:styleId="TOC4">
    <w:name w:val="toc 4"/>
    <w:basedOn w:val="TOC3"/>
    <w:semiHidden/>
    <w:rsid w:val="009C5417"/>
    <w:pPr>
      <w:tabs>
        <w:tab w:val="left" w:pos="3261"/>
      </w:tabs>
      <w:spacing w:before="80"/>
      <w:ind w:left="3261" w:hanging="993"/>
    </w:pPr>
  </w:style>
  <w:style w:type="paragraph" w:styleId="TOC5">
    <w:name w:val="toc 5"/>
    <w:basedOn w:val="TOC4"/>
    <w:semiHidden/>
    <w:rsid w:val="009C5417"/>
  </w:style>
  <w:style w:type="paragraph" w:styleId="TOC6">
    <w:name w:val="toc 6"/>
    <w:basedOn w:val="TOC4"/>
    <w:semiHidden/>
    <w:rsid w:val="009C5417"/>
  </w:style>
  <w:style w:type="paragraph" w:styleId="TOC7">
    <w:name w:val="toc 7"/>
    <w:basedOn w:val="TOC4"/>
    <w:semiHidden/>
    <w:rsid w:val="009C5417"/>
  </w:style>
  <w:style w:type="paragraph" w:styleId="TOC8">
    <w:name w:val="toc 8"/>
    <w:basedOn w:val="TOC4"/>
    <w:semiHidden/>
    <w:rsid w:val="009C5417"/>
  </w:style>
  <w:style w:type="paragraph" w:customStyle="1" w:styleId="Annexref">
    <w:name w:val="Annex_ref"/>
    <w:basedOn w:val="Normal"/>
    <w:next w:val="Normalaftertitle"/>
    <w:rsid w:val="009C5417"/>
    <w:pPr>
      <w:keepNext/>
      <w:keepLines/>
      <w:spacing w:after="280"/>
      <w:jc w:val="center"/>
    </w:pPr>
  </w:style>
  <w:style w:type="paragraph" w:customStyle="1" w:styleId="Appendixref">
    <w:name w:val="Appendix_ref"/>
    <w:basedOn w:val="Annexref"/>
    <w:next w:val="Normalaftertitle"/>
    <w:rsid w:val="009C5417"/>
  </w:style>
  <w:style w:type="paragraph" w:customStyle="1" w:styleId="Tabletitle">
    <w:name w:val="Table_title"/>
    <w:basedOn w:val="Normal"/>
    <w:next w:val="Tablehead"/>
    <w:link w:val="TabletitleChar"/>
    <w:uiPriority w:val="99"/>
    <w:rsid w:val="009C5417"/>
    <w:pPr>
      <w:keepNext/>
      <w:spacing w:before="0" w:after="120"/>
      <w:jc w:val="center"/>
    </w:pPr>
    <w:rPr>
      <w:b/>
    </w:rPr>
  </w:style>
  <w:style w:type="paragraph" w:customStyle="1" w:styleId="Summary">
    <w:name w:val="Summary"/>
    <w:basedOn w:val="Normal"/>
    <w:next w:val="Normalaftertitle"/>
    <w:rsid w:val="009C5417"/>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9C5417"/>
    <w:pPr>
      <w:ind w:left="-85" w:firstLine="0"/>
    </w:pPr>
    <w:rPr>
      <w:lang w:val="en-US"/>
    </w:rPr>
  </w:style>
  <w:style w:type="character" w:customStyle="1" w:styleId="NormalaftertitleChar">
    <w:name w:val="Normal_after_title Char"/>
    <w:basedOn w:val="DefaultParagraphFont"/>
    <w:link w:val="Normalaftertitle"/>
    <w:uiPriority w:val="99"/>
    <w:rsid w:val="004B5D8D"/>
    <w:rPr>
      <w:sz w:val="24"/>
      <w:lang w:val="fr-FR" w:eastAsia="en-US"/>
    </w:rPr>
  </w:style>
  <w:style w:type="character" w:customStyle="1" w:styleId="CallChar">
    <w:name w:val="Call Char"/>
    <w:basedOn w:val="DefaultParagraphFont"/>
    <w:link w:val="Call"/>
    <w:uiPriority w:val="99"/>
    <w:locked/>
    <w:rsid w:val="004B5D8D"/>
    <w:rPr>
      <w:i/>
      <w:sz w:val="24"/>
      <w:lang w:val="fr-FR" w:eastAsia="en-US"/>
    </w:rPr>
  </w:style>
  <w:style w:type="character" w:customStyle="1" w:styleId="TabletextChar">
    <w:name w:val="Table_text Char"/>
    <w:basedOn w:val="DefaultParagraphFont"/>
    <w:link w:val="Tabletext"/>
    <w:uiPriority w:val="99"/>
    <w:locked/>
    <w:rsid w:val="004B5D8D"/>
    <w:rPr>
      <w:sz w:val="22"/>
      <w:lang w:val="fr-FR" w:eastAsia="en-US"/>
    </w:rPr>
  </w:style>
  <w:style w:type="character" w:customStyle="1" w:styleId="TabletitleChar">
    <w:name w:val="Table_title Char"/>
    <w:basedOn w:val="DefaultParagraphFont"/>
    <w:link w:val="Tabletitle"/>
    <w:uiPriority w:val="99"/>
    <w:locked/>
    <w:rsid w:val="004B5D8D"/>
    <w:rPr>
      <w:b/>
      <w:sz w:val="24"/>
      <w:lang w:val="fr-FR" w:eastAsia="en-US"/>
    </w:rPr>
  </w:style>
  <w:style w:type="character" w:customStyle="1" w:styleId="TableNo0">
    <w:name w:val="Table_No Знак"/>
    <w:basedOn w:val="DefaultParagraphFont"/>
    <w:link w:val="TableNo"/>
    <w:uiPriority w:val="99"/>
    <w:locked/>
    <w:rsid w:val="004B5D8D"/>
    <w:rPr>
      <w:sz w:val="24"/>
      <w:lang w:val="fr-FR" w:eastAsia="en-US"/>
    </w:rPr>
  </w:style>
  <w:style w:type="character" w:customStyle="1" w:styleId="HeadingbChar">
    <w:name w:val="Heading_b Char"/>
    <w:basedOn w:val="DefaultParagraphFont"/>
    <w:link w:val="Headingb"/>
    <w:uiPriority w:val="99"/>
    <w:locked/>
    <w:rsid w:val="004B5D8D"/>
    <w:rPr>
      <w:b/>
      <w:sz w:val="24"/>
      <w:lang w:val="fr-FR" w:eastAsia="en-US"/>
    </w:rPr>
  </w:style>
  <w:style w:type="character" w:customStyle="1" w:styleId="TableheadChar">
    <w:name w:val="Table_head Char"/>
    <w:basedOn w:val="DefaultParagraphFont"/>
    <w:link w:val="Tablehead"/>
    <w:uiPriority w:val="99"/>
    <w:locked/>
    <w:rsid w:val="004B5D8D"/>
    <w:rPr>
      <w:b/>
      <w:sz w:val="22"/>
      <w:lang w:val="fr-FR" w:eastAsia="en-US"/>
    </w:rPr>
  </w:style>
</w:styles>
</file>

<file path=word/webSettings.xml><?xml version="1.0" encoding="utf-8"?>
<w:webSettings xmlns:r="http://schemas.openxmlformats.org/officeDocument/2006/relationships" xmlns:w="http://schemas.openxmlformats.org/wordprocessingml/2006/main">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TotalTime>
  <Pages>5</Pages>
  <Words>878</Words>
  <Characters>5422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6288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SA.1882 - Technical and operational characteristics of space research service (Earth-to-space) systems for use in the 22.55-23.15 GHz band</dc:title>
  <dc:subject>SA Series = Space applications</dc:subject>
  <dc:creator>ITU Radiocommunication Bureau (BR)</dc:creator>
  <cp:keywords>SA,1882</cp:keywords>
  <dc:description>Santosbo, 15/11/2010, MSB106309</dc:description>
  <cp:lastModifiedBy>borel</cp:lastModifiedBy>
  <cp:revision>6</cp:revision>
  <cp:lastPrinted>2010-11-22T15:00:00Z</cp:lastPrinted>
  <dcterms:created xsi:type="dcterms:W3CDTF">2010-11-15T08:01:00Z</dcterms:created>
  <dcterms:modified xsi:type="dcterms:W3CDTF">2010-11-22T15:00:00Z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15 November 2010</vt:lpwstr>
  </property>
</Properties>
</file>