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DBA" w:rsidRPr="00575CB8" w:rsidRDefault="002C4DBA" w:rsidP="002C4DBA">
      <w:pPr>
        <w:rPr>
          <w:lang w:val="en-US"/>
        </w:rPr>
      </w:pPr>
      <w:bookmarkStart w:id="0" w:name="dbreak"/>
      <w:bookmarkEnd w:id="0"/>
    </w:p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p w:rsidR="002C4DBA" w:rsidRDefault="002C4DBA" w:rsidP="002C4DB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9"/>
      </w:tblGrid>
      <w:tr w:rsidR="002C4DBA" w:rsidRPr="00A8543D" w:rsidTr="00A8341A">
        <w:tc>
          <w:tcPr>
            <w:tcW w:w="10089" w:type="dxa"/>
          </w:tcPr>
          <w:p w:rsidR="002C4DBA" w:rsidRPr="0010336F" w:rsidRDefault="002C4DBA" w:rsidP="00A8341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C4DBA" w:rsidRPr="0010336F" w:rsidRDefault="002C4DBA" w:rsidP="0072756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UIT-R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SA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1863</w:t>
            </w:r>
          </w:p>
          <w:p w:rsidR="002C4DBA" w:rsidRPr="0010336F" w:rsidRDefault="002C4DBA" w:rsidP="00A8341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C4DBA" w:rsidRPr="00625896" w:rsidTr="00A8341A">
        <w:tc>
          <w:tcPr>
            <w:tcW w:w="10089" w:type="dxa"/>
          </w:tcPr>
          <w:p w:rsidR="002C4DBA" w:rsidRPr="0010336F" w:rsidRDefault="002C4DBA" w:rsidP="00A8341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C4DBA" w:rsidRDefault="002C4DBA" w:rsidP="009012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Radiocomunicaciones de emergencia</w:t>
            </w:r>
            <w:r w:rsidR="009012B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en vuelos espaciales tripulados</w:t>
            </w:r>
          </w:p>
          <w:p w:rsidR="002C4DBA" w:rsidRPr="0010336F" w:rsidRDefault="002C4DBA" w:rsidP="00A8341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C4DBA" w:rsidRPr="00625896" w:rsidTr="00A8341A">
        <w:tc>
          <w:tcPr>
            <w:tcW w:w="10089" w:type="dxa"/>
          </w:tcPr>
          <w:p w:rsidR="002C4DBA" w:rsidRPr="0010336F" w:rsidRDefault="002C4DBA" w:rsidP="00A8341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C4DBA" w:rsidRPr="0010336F" w:rsidRDefault="002C4DBA" w:rsidP="00A8341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C4DBA" w:rsidRPr="0010336F" w:rsidRDefault="002C4DBA" w:rsidP="00A8341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C4DBA" w:rsidRPr="0010336F" w:rsidRDefault="002C4DBA" w:rsidP="00A8341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SA</w:t>
            </w:r>
          </w:p>
          <w:p w:rsidR="002C4DBA" w:rsidRPr="0010336F" w:rsidRDefault="002C4DBA" w:rsidP="00A8341A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Aplicaciones espaciales y meteorología</w:t>
            </w:r>
          </w:p>
        </w:tc>
      </w:tr>
    </w:tbl>
    <w:p w:rsidR="002C4DBA" w:rsidRPr="0026666F" w:rsidRDefault="002C4DBA" w:rsidP="002C4DBA">
      <w:pPr>
        <w:spacing w:before="80"/>
        <w:rPr>
          <w:i/>
          <w:sz w:val="22"/>
          <w:lang w:val="es-ES_tradnl"/>
        </w:rPr>
      </w:pPr>
    </w:p>
    <w:p w:rsidR="002C4DBA" w:rsidRPr="0026666F" w:rsidRDefault="002C4DBA" w:rsidP="002C4DBA">
      <w:pPr>
        <w:spacing w:before="80"/>
        <w:rPr>
          <w:i/>
          <w:sz w:val="22"/>
          <w:lang w:val="es-ES_tradnl"/>
        </w:rPr>
      </w:pPr>
    </w:p>
    <w:p w:rsidR="002C4DBA" w:rsidRPr="0026666F" w:rsidRDefault="002C4DBA" w:rsidP="002C4DBA">
      <w:pPr>
        <w:spacing w:before="80"/>
        <w:rPr>
          <w:i/>
          <w:sz w:val="22"/>
          <w:lang w:val="es-ES_tradnl"/>
        </w:rPr>
      </w:pPr>
    </w:p>
    <w:p w:rsidR="002C4DBA" w:rsidRPr="0026666F" w:rsidRDefault="002C4DBA" w:rsidP="002C4DBA">
      <w:pPr>
        <w:spacing w:before="80"/>
        <w:rPr>
          <w:i/>
          <w:sz w:val="22"/>
          <w:lang w:val="es-ES_tradnl"/>
        </w:rPr>
      </w:pPr>
    </w:p>
    <w:p w:rsidR="002C4DBA" w:rsidRPr="0026666F" w:rsidRDefault="002C4DBA" w:rsidP="002C4DBA">
      <w:pPr>
        <w:spacing w:before="80"/>
        <w:rPr>
          <w:i/>
          <w:sz w:val="22"/>
          <w:lang w:val="es-ES_tradnl"/>
        </w:rPr>
      </w:pPr>
    </w:p>
    <w:p w:rsidR="002C4DBA" w:rsidRPr="0026666F" w:rsidRDefault="002C4DBA" w:rsidP="002C4DBA">
      <w:pPr>
        <w:spacing w:before="80"/>
        <w:rPr>
          <w:i/>
          <w:sz w:val="22"/>
          <w:lang w:val="es-ES_tradnl"/>
        </w:rPr>
      </w:pPr>
    </w:p>
    <w:p w:rsidR="002C4DBA" w:rsidRPr="0026666F" w:rsidRDefault="002C4DBA" w:rsidP="002C4DB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C4DBA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C4DBA" w:rsidRPr="006C718C" w:rsidRDefault="002C4DBA" w:rsidP="002C4DB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C4DBA" w:rsidRPr="006C718C" w:rsidRDefault="002C4DBA" w:rsidP="002C4DB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C4DBA" w:rsidRPr="006C718C" w:rsidRDefault="002C4DBA" w:rsidP="002C4DB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C4DBA" w:rsidRPr="00021E8A" w:rsidRDefault="002C4DBA" w:rsidP="002C4DB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C4DBA" w:rsidRPr="00021E8A" w:rsidRDefault="002C4DBA" w:rsidP="002C4DB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C4DBA" w:rsidRPr="007C36CA" w:rsidRDefault="002C4DBA" w:rsidP="002C4DBA">
      <w:pPr>
        <w:spacing w:before="0"/>
        <w:jc w:val="center"/>
        <w:rPr>
          <w:sz w:val="22"/>
          <w:lang w:val="es-ES_tradnl"/>
        </w:rPr>
      </w:pPr>
    </w:p>
    <w:p w:rsidR="002C4DBA" w:rsidRPr="007C36CA" w:rsidRDefault="002C4DBA" w:rsidP="002C4DB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2C4DBA" w:rsidRPr="00625896" w:rsidTr="00A8341A">
        <w:tc>
          <w:tcPr>
            <w:tcW w:w="9360" w:type="dxa"/>
            <w:gridSpan w:val="2"/>
          </w:tcPr>
          <w:p w:rsidR="002C4DBA" w:rsidRPr="00021E8A" w:rsidRDefault="002C4DBA" w:rsidP="00A8341A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C4DBA" w:rsidRPr="00763D08" w:rsidRDefault="002C4DBA" w:rsidP="00A8341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2C4DBA" w:rsidRPr="00036EE3" w:rsidTr="00A8341A">
        <w:tc>
          <w:tcPr>
            <w:tcW w:w="1140" w:type="dxa"/>
            <w:tcBorders>
              <w:bottom w:val="nil"/>
            </w:tcBorders>
          </w:tcPr>
          <w:p w:rsidR="002C4DBA" w:rsidRPr="00036EE3" w:rsidRDefault="002C4DBA" w:rsidP="00A8341A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2C4DBA" w:rsidRPr="00036EE3" w:rsidRDefault="002C4DBA" w:rsidP="00A8341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C4DBA" w:rsidRPr="004532F7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4532F7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4532F7" w:rsidRDefault="002C4DBA" w:rsidP="00A8341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2C4DBA" w:rsidRPr="00625896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6B22C3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6B22C3" w:rsidRDefault="002C4DBA" w:rsidP="00A8341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2C4DBA" w:rsidRPr="00847DD5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847DD5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847DD5" w:rsidRDefault="002C4DBA" w:rsidP="00A8341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2C4DBA" w:rsidRPr="00ED2695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ED2695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021E8A" w:rsidRDefault="002C4DBA" w:rsidP="00A8341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2C4DBA" w:rsidRPr="00366CEE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366CEE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366CEE" w:rsidRDefault="002C4DBA" w:rsidP="00A8341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2C4DBA" w:rsidRPr="00625896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10336F" w:rsidRDefault="002C4DBA" w:rsidP="00A8341A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10336F" w:rsidRDefault="002C4DBA" w:rsidP="00A8341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C4DBA" w:rsidRPr="00625896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F95576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F95576" w:rsidRDefault="002C4DBA" w:rsidP="00A8341A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2C4DBA" w:rsidRPr="00DE71F7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DE71F7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DE71F7" w:rsidRDefault="002C4DBA" w:rsidP="00A8341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 astronomía</w:t>
            </w:r>
          </w:p>
        </w:tc>
      </w:tr>
      <w:tr w:rsidR="002C4DBA" w:rsidRPr="00625896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D12388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D12388" w:rsidRDefault="002C4DBA" w:rsidP="00A8341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2C4DBA" w:rsidRPr="00025336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4DBA" w:rsidRPr="00025336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4DBA" w:rsidRPr="00025336" w:rsidRDefault="002C4DBA" w:rsidP="00A8341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2C4DBA" w:rsidRPr="00025336" w:rsidTr="00A8341A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C4DBA" w:rsidRPr="00025336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025336">
              <w:rPr>
                <w:b/>
                <w:bCs/>
                <w:color w:val="000080"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C4DBA" w:rsidRPr="00025336" w:rsidRDefault="002C4DBA" w:rsidP="00A8341A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025336">
              <w:rPr>
                <w:b/>
                <w:bCs/>
                <w:color w:val="000080"/>
                <w:sz w:val="20"/>
              </w:rPr>
              <w:t>Aplicaciones espaciales y meteorología</w:t>
            </w:r>
          </w:p>
        </w:tc>
      </w:tr>
      <w:tr w:rsidR="002C4DBA" w:rsidRPr="00625896" w:rsidTr="00A8341A">
        <w:tc>
          <w:tcPr>
            <w:tcW w:w="1140" w:type="dxa"/>
            <w:tcBorders>
              <w:top w:val="nil"/>
            </w:tcBorders>
          </w:tcPr>
          <w:p w:rsidR="002C4DBA" w:rsidRPr="00036EE3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</w:tcBorders>
          </w:tcPr>
          <w:p w:rsidR="002C4DBA" w:rsidRPr="00021E8A" w:rsidRDefault="002C4DBA" w:rsidP="00A8341A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C4DBA" w:rsidRPr="00036EE3" w:rsidTr="00A8341A">
        <w:tc>
          <w:tcPr>
            <w:tcW w:w="1140" w:type="dxa"/>
            <w:shd w:val="clear" w:color="auto" w:fill="auto"/>
          </w:tcPr>
          <w:p w:rsidR="002C4DBA" w:rsidRPr="001240BC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C4DBA" w:rsidRPr="001240BC" w:rsidRDefault="002C4DBA" w:rsidP="00A8341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C4DBA" w:rsidRPr="00036EE3" w:rsidTr="00A8341A">
        <w:tc>
          <w:tcPr>
            <w:tcW w:w="1140" w:type="dxa"/>
          </w:tcPr>
          <w:p w:rsidR="002C4DBA" w:rsidRPr="00036EE3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C4DBA" w:rsidRPr="00021E8A" w:rsidRDefault="002C4DBA" w:rsidP="00A8341A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C4DBA" w:rsidRPr="00625896" w:rsidTr="00A8341A">
        <w:tc>
          <w:tcPr>
            <w:tcW w:w="1140" w:type="dxa"/>
          </w:tcPr>
          <w:p w:rsidR="002C4DBA" w:rsidRPr="00036EE3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C4DBA" w:rsidRPr="00021E8A" w:rsidRDefault="002C4DBA" w:rsidP="00A8341A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C4DBA" w:rsidRPr="00036EE3" w:rsidTr="00A8341A">
        <w:tc>
          <w:tcPr>
            <w:tcW w:w="1140" w:type="dxa"/>
          </w:tcPr>
          <w:p w:rsidR="002C4DBA" w:rsidRPr="00036EE3" w:rsidRDefault="002C4DBA" w:rsidP="00A8341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C4DBA" w:rsidRPr="00021E8A" w:rsidRDefault="002C4DBA" w:rsidP="00A8341A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C4DBA" w:rsidRPr="00036EE3" w:rsidRDefault="002C4DBA" w:rsidP="002C4DB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2C4DBA" w:rsidTr="00A8341A">
        <w:tc>
          <w:tcPr>
            <w:tcW w:w="720" w:type="dxa"/>
          </w:tcPr>
          <w:p w:rsidR="002C4DBA" w:rsidRDefault="002C4DBA" w:rsidP="00A8341A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/>
      </w:tblPr>
      <w:tblGrid>
        <w:gridCol w:w="9360"/>
      </w:tblGrid>
      <w:tr w:rsidR="002C4DBA" w:rsidRPr="00625896" w:rsidTr="00A8341A">
        <w:tc>
          <w:tcPr>
            <w:tcW w:w="9360" w:type="dxa"/>
          </w:tcPr>
          <w:p w:rsidR="002C4DBA" w:rsidRPr="00763D08" w:rsidRDefault="002C4DBA" w:rsidP="00A8341A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C4DBA" w:rsidRPr="00763D08" w:rsidRDefault="002C4DBA" w:rsidP="002C4DBA">
      <w:pPr>
        <w:spacing w:before="0"/>
        <w:jc w:val="center"/>
        <w:rPr>
          <w:sz w:val="22"/>
          <w:lang w:val="es-ES_tradnl"/>
        </w:rPr>
      </w:pPr>
    </w:p>
    <w:p w:rsidR="002C4DBA" w:rsidRPr="00763D08" w:rsidRDefault="002C4DBA" w:rsidP="002C4DB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C4DBA" w:rsidRPr="00763D08" w:rsidRDefault="002C4DBA" w:rsidP="002C4DBA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0D2519">
        <w:rPr>
          <w:sz w:val="20"/>
          <w:lang w:val="es-ES_tradnl"/>
        </w:rPr>
        <w:t>11</w:t>
      </w:r>
    </w:p>
    <w:p w:rsidR="002C4DBA" w:rsidRPr="00763D08" w:rsidRDefault="002C4DBA" w:rsidP="002C4DBA">
      <w:pPr>
        <w:spacing w:before="0"/>
        <w:jc w:val="center"/>
        <w:rPr>
          <w:sz w:val="22"/>
          <w:lang w:val="es-ES_tradnl"/>
        </w:rPr>
      </w:pPr>
    </w:p>
    <w:p w:rsidR="002C4DBA" w:rsidRPr="00763D08" w:rsidRDefault="002C4DBA" w:rsidP="00625896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47A7">
        <w:rPr>
          <w:sz w:val="20"/>
          <w:lang w:val="es-ES_tradnl"/>
        </w:rPr>
        <w:t>1</w:t>
      </w:r>
      <w:r w:rsidR="00625896">
        <w:rPr>
          <w:sz w:val="20"/>
          <w:lang w:val="es-ES_tradnl"/>
        </w:rPr>
        <w:t>1</w:t>
      </w:r>
    </w:p>
    <w:p w:rsidR="002C4DBA" w:rsidRPr="006C718C" w:rsidRDefault="002C4DBA" w:rsidP="002C4DB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C4DBA" w:rsidRPr="006C718C" w:rsidRDefault="002C4DBA" w:rsidP="002C4DBA">
      <w:pPr>
        <w:spacing w:before="160"/>
        <w:rPr>
          <w:i/>
          <w:sz w:val="20"/>
          <w:highlight w:val="yellow"/>
          <w:lang w:val="es-ES_tradnl"/>
        </w:rPr>
        <w:sectPr w:rsidR="002C4DBA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30E9C" w:rsidRDefault="00B30E9C" w:rsidP="00AA3D35">
      <w:pPr>
        <w:pStyle w:val="RecNo"/>
        <w:spacing w:before="0"/>
        <w:rPr>
          <w:lang w:val="es-ES"/>
        </w:rPr>
      </w:pPr>
      <w:r>
        <w:rPr>
          <w:lang w:val="es-ES"/>
        </w:rPr>
        <w:lastRenderedPageBreak/>
        <w:t xml:space="preserve">RECOMENDACIÓN </w:t>
      </w:r>
      <w:r w:rsidRPr="009012B3">
        <w:rPr>
          <w:rStyle w:val="href"/>
          <w:lang w:val="es-ES_tradnl"/>
        </w:rPr>
        <w:t>UIT-R SA.1863</w:t>
      </w:r>
    </w:p>
    <w:p w:rsidR="006E5532" w:rsidRPr="000D1338" w:rsidRDefault="006E5532" w:rsidP="009012B3">
      <w:pPr>
        <w:pStyle w:val="Rectitle"/>
        <w:rPr>
          <w:lang w:val="es-ES"/>
        </w:rPr>
      </w:pPr>
      <w:r w:rsidRPr="000D1338">
        <w:rPr>
          <w:lang w:val="es-ES"/>
        </w:rPr>
        <w:t>Radiocomunicaciones de emergencia</w:t>
      </w:r>
      <w:r w:rsidR="009012B3">
        <w:rPr>
          <w:lang w:val="es-ES"/>
        </w:rPr>
        <w:br/>
      </w:r>
      <w:r w:rsidRPr="000D1338">
        <w:rPr>
          <w:lang w:val="es-ES"/>
        </w:rPr>
        <w:t>en vuelos espaciales tripulados</w:t>
      </w:r>
    </w:p>
    <w:p w:rsidR="006E5532" w:rsidRPr="000D1338" w:rsidRDefault="006E5532" w:rsidP="006E5532">
      <w:pPr>
        <w:pStyle w:val="Recref"/>
        <w:rPr>
          <w:lang w:val="es-ES"/>
        </w:rPr>
      </w:pPr>
      <w:r w:rsidRPr="000D1338">
        <w:rPr>
          <w:lang w:val="es-ES"/>
        </w:rPr>
        <w:t>(Cuestión ITU-R 247/7)</w:t>
      </w:r>
    </w:p>
    <w:p w:rsidR="006E5532" w:rsidRDefault="006E5532" w:rsidP="006E5532">
      <w:pPr>
        <w:pStyle w:val="Repdate"/>
        <w:rPr>
          <w:lang w:val="es-ES"/>
        </w:rPr>
      </w:pPr>
    </w:p>
    <w:p w:rsidR="006E5532" w:rsidRDefault="006E5532" w:rsidP="006E5532">
      <w:pPr>
        <w:pStyle w:val="Repdate"/>
        <w:rPr>
          <w:lang w:val="es-ES"/>
        </w:rPr>
      </w:pPr>
      <w:r w:rsidRPr="000D1338">
        <w:rPr>
          <w:lang w:val="es-ES"/>
        </w:rPr>
        <w:t>(2010)</w:t>
      </w:r>
    </w:p>
    <w:p w:rsidR="009012B3" w:rsidRPr="000D2519" w:rsidRDefault="009012B3" w:rsidP="00DC1FEE">
      <w:pPr>
        <w:pStyle w:val="Blanc"/>
        <w:rPr>
          <w:lang w:val="es-ES_tradnl"/>
        </w:rPr>
      </w:pPr>
    </w:p>
    <w:p w:rsidR="006E5532" w:rsidRPr="003A010A" w:rsidRDefault="006E5532" w:rsidP="006E5532">
      <w:pPr>
        <w:pStyle w:val="HeadingSum"/>
      </w:pPr>
      <w:r w:rsidRPr="003A010A">
        <w:t xml:space="preserve">Cometido </w:t>
      </w:r>
    </w:p>
    <w:p w:rsidR="006E5532" w:rsidRPr="003A010A" w:rsidRDefault="006E5532" w:rsidP="006E5532">
      <w:pPr>
        <w:pStyle w:val="Summary"/>
      </w:pPr>
      <w:r w:rsidRPr="003A010A">
        <w:t>La presente Recomendación contiene directrices concretas para utilizar de manera compatible las bandas de frecuencia 2 290</w:t>
      </w:r>
      <w:r w:rsidRPr="003A010A">
        <w:noBreakHyphen/>
        <w:t xml:space="preserve">2 300 MHz y 2 025-2 120 MHz en enlaces de radiocomunicaciones de emergencia </w:t>
      </w:r>
      <w:r>
        <w:t xml:space="preserve">de </w:t>
      </w:r>
      <w:r w:rsidRPr="003A010A">
        <w:t xml:space="preserve">vuelos tripulados. Este enlace de emergencia consiste en un enlace fiable de baja velocidad/baja potencia entre la aeronave tripulada y la Tierra, a través de un satélite de retransmisión de datos o directamente con una estación terrena, y es independiente de los enlaces de telemedida, seguimiento y </w:t>
      </w:r>
      <w:r>
        <w:t>telemando</w:t>
      </w:r>
      <w:r w:rsidRPr="003A010A">
        <w:t xml:space="preserve"> de la aeronave.</w:t>
      </w:r>
    </w:p>
    <w:p w:rsidR="009012B3" w:rsidRPr="000D2519" w:rsidRDefault="009012B3" w:rsidP="009012B3">
      <w:pPr>
        <w:pStyle w:val="Blanc"/>
        <w:rPr>
          <w:lang w:val="es-ES_tradnl"/>
        </w:rPr>
      </w:pPr>
    </w:p>
    <w:p w:rsidR="006E5532" w:rsidRPr="000D1338" w:rsidRDefault="006E5532" w:rsidP="006E5532">
      <w:pPr>
        <w:pStyle w:val="Normalaftertitle0"/>
        <w:rPr>
          <w:lang w:val="es-ES"/>
        </w:rPr>
      </w:pPr>
      <w:r w:rsidRPr="000D1338">
        <w:rPr>
          <w:lang w:val="es-ES"/>
        </w:rPr>
        <w:t>La Asamblea de Radiocomunicaciones de la UIT,</w:t>
      </w:r>
    </w:p>
    <w:p w:rsidR="006E5532" w:rsidRPr="000D1338" w:rsidRDefault="006E5532" w:rsidP="006E5532">
      <w:pPr>
        <w:pStyle w:val="Call"/>
        <w:rPr>
          <w:lang w:val="es-ES"/>
        </w:rPr>
      </w:pPr>
      <w:r w:rsidRPr="000D1338">
        <w:rPr>
          <w:lang w:val="es-ES"/>
        </w:rPr>
        <w:t>considerando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a)</w:t>
      </w:r>
      <w:r w:rsidRPr="000D1338">
        <w:rPr>
          <w:lang w:val="es-ES"/>
        </w:rPr>
        <w:tab/>
        <w:t xml:space="preserve">que las aeronaves de exploración del espacio y las estaciones espaciales </w:t>
      </w:r>
      <w:r>
        <w:rPr>
          <w:lang w:val="es-ES"/>
        </w:rPr>
        <w:t xml:space="preserve">tripuladas </w:t>
      </w:r>
      <w:r w:rsidRPr="000D1338">
        <w:rPr>
          <w:lang w:val="es-ES"/>
        </w:rPr>
        <w:t>necesitan mantener radiocomunicaciones continuas con las estaciones terrenas;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b)</w:t>
      </w:r>
      <w:r w:rsidRPr="000D1338">
        <w:rPr>
          <w:lang w:val="es-ES"/>
        </w:rPr>
        <w:tab/>
        <w:t>que las características técnicas y los requisitos de funcionamiento de los canales de radiocomunicaciones espaciales de emergencia puede diferir de los de los enlaces convencionales entre estaciones terrenas</w:t>
      </w:r>
      <w:r>
        <w:rPr>
          <w:lang w:val="es-ES"/>
        </w:rPr>
        <w:t xml:space="preserve"> y vehículos tripulados en vuelo</w:t>
      </w:r>
      <w:r w:rsidRPr="000D1338">
        <w:rPr>
          <w:lang w:val="es-ES"/>
        </w:rPr>
        <w:t xml:space="preserve"> espacial, con inclusión de las misiones en la Tierra cercana, lunares y planetarias;</w:t>
      </w:r>
    </w:p>
    <w:p w:rsidR="006E5532" w:rsidRPr="000D1338" w:rsidRDefault="006E5532" w:rsidP="006E5532">
      <w:pPr>
        <w:rPr>
          <w:color w:val="000000"/>
          <w:lang w:val="es-ES"/>
        </w:rPr>
      </w:pPr>
      <w:r w:rsidRPr="000D1338">
        <w:rPr>
          <w:lang w:val="es-ES"/>
        </w:rPr>
        <w:t>c)</w:t>
      </w:r>
      <w:r w:rsidRPr="000D1338">
        <w:rPr>
          <w:lang w:val="es-ES"/>
        </w:rPr>
        <w:tab/>
        <w:t>que son muchas las ventajas de utilizar un conjunto predefinido de pares de frecuencias con canal</w:t>
      </w:r>
      <w:r>
        <w:rPr>
          <w:lang w:val="es-ES"/>
        </w:rPr>
        <w:t>e</w:t>
      </w:r>
      <w:r w:rsidRPr="000D1338">
        <w:rPr>
          <w:lang w:val="es-ES"/>
        </w:rPr>
        <w:t>s específicos para radiocomunicaciones de emergencia en aeronaves tripuladas de exploración del espacio</w:t>
      </w:r>
      <w:r w:rsidRPr="000D1338">
        <w:rPr>
          <w:color w:val="000000"/>
          <w:lang w:val="es-ES"/>
        </w:rPr>
        <w:t>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d)</w:t>
      </w:r>
      <w:r w:rsidRPr="000D1338">
        <w:rPr>
          <w:lang w:val="es-ES"/>
        </w:rPr>
        <w:tab/>
        <w:t xml:space="preserve">que las atribuciones existentes al servicio de investigación especial para radiocomunicaciones podrían utilizarse para los canales de radiocomunicaciones de emergencia de vuelos espaciales tripulados; 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e)</w:t>
      </w:r>
      <w:r w:rsidRPr="000D1338">
        <w:rPr>
          <w:lang w:val="es-ES"/>
        </w:rPr>
        <w:tab/>
        <w:t>que cabe prever radiocomunicaciones de emergencia para los vuelos espaciales tripulados durante toda la misión;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f)</w:t>
      </w:r>
      <w:r w:rsidRPr="000D1338">
        <w:rPr>
          <w:lang w:val="es-ES"/>
        </w:rPr>
        <w:tab/>
        <w:t>que varias administraciones participan direct</w:t>
      </w:r>
      <w:r>
        <w:rPr>
          <w:lang w:val="es-ES"/>
        </w:rPr>
        <w:t>amente en vuelos espaciales trip</w:t>
      </w:r>
      <w:r w:rsidRPr="000D1338">
        <w:rPr>
          <w:lang w:val="es-ES"/>
        </w:rPr>
        <w:t>ulados o están</w:t>
      </w:r>
      <w:r>
        <w:rPr>
          <w:lang w:val="es-ES"/>
        </w:rPr>
        <w:t xml:space="preserve"> interesados en actividades espa</w:t>
      </w:r>
      <w:r w:rsidRPr="000D1338">
        <w:rPr>
          <w:lang w:val="es-ES"/>
        </w:rPr>
        <w:t>ciales, y pueden contribuir operativamente a las radiocomunicaciones de carácter de emergencia;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g)</w:t>
      </w:r>
      <w:r w:rsidRPr="000D1338">
        <w:rPr>
          <w:lang w:val="es-ES"/>
        </w:rPr>
        <w:tab/>
        <w:t>que en situaciones de emergencia, las naves tripuladas dañadas pueden necesitar comunicarse a niveles de potencia reducidos utilizando una antena omnidireccional, y necesita</w:t>
      </w:r>
      <w:r>
        <w:rPr>
          <w:lang w:val="es-ES"/>
        </w:rPr>
        <w:t>n</w:t>
      </w:r>
      <w:r w:rsidRPr="000D1338">
        <w:rPr>
          <w:lang w:val="es-ES"/>
        </w:rPr>
        <w:t xml:space="preserve"> funcionar en una banda de frecuencias con muy poca interferencia;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h)</w:t>
      </w:r>
      <w:r w:rsidRPr="000D1338">
        <w:rPr>
          <w:lang w:val="es-ES"/>
        </w:rPr>
        <w:tab/>
        <w:t>que las atribuciones al servicio de investigación espacial en las bandas 2 025-2 120 MHz y 2 200-2 300 MHz tienen características generalmente convenientes para los enlaces de radiocomunicaciones de emergencia,</w:t>
      </w:r>
    </w:p>
    <w:p w:rsidR="006E5532" w:rsidRPr="000D1338" w:rsidRDefault="006E5532" w:rsidP="006E5532">
      <w:pPr>
        <w:pStyle w:val="Call"/>
        <w:rPr>
          <w:lang w:val="es-ES"/>
        </w:rPr>
      </w:pPr>
      <w:r w:rsidRPr="000D1338">
        <w:rPr>
          <w:lang w:val="es-ES"/>
        </w:rPr>
        <w:lastRenderedPageBreak/>
        <w:t>reconociendo</w:t>
      </w:r>
    </w:p>
    <w:p w:rsidR="006E5532" w:rsidRPr="000D1338" w:rsidRDefault="006E5532" w:rsidP="009012B3">
      <w:pPr>
        <w:keepNext/>
        <w:keepLines/>
        <w:rPr>
          <w:lang w:val="es-ES"/>
        </w:rPr>
      </w:pPr>
      <w:r w:rsidRPr="000D1338">
        <w:rPr>
          <w:lang w:val="es-ES"/>
        </w:rPr>
        <w:t>a)</w:t>
      </w:r>
      <w:r w:rsidRPr="000D1338">
        <w:rPr>
          <w:lang w:val="es-ES"/>
        </w:rPr>
        <w:tab/>
        <w:t xml:space="preserve">que el Artículo V del Tratado de las Naciones Unidas relativo a los principios que deben regir las actividades de los Estados en la exploración y utilización del espacio ultraterrestre, incluso la luna y otros cuerpos celestes, estipula que, </w:t>
      </w:r>
      <w:r>
        <w:rPr>
          <w:lang w:val="es-ES"/>
        </w:rPr>
        <w:t>«</w:t>
      </w:r>
      <w:r w:rsidRPr="000D1338">
        <w:rPr>
          <w:lang w:val="es-ES"/>
        </w:rPr>
        <w:t>Los Estados Partes en el Tratado considerarán a todos los astronautas como enviados de la humanidad en el espacio ultraterrestre, y les prestarán toda la ayuda posible en caso de accidente, peligro o aterrizaje forzoso en el territorio de otro Estado Parte o en alta mar</w:t>
      </w:r>
      <w:r>
        <w:rPr>
          <w:lang w:val="es-ES"/>
        </w:rPr>
        <w:t>»</w:t>
      </w:r>
      <w:r w:rsidRPr="000D1338">
        <w:rPr>
          <w:lang w:val="es-ES"/>
        </w:rPr>
        <w:t>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b)</w:t>
      </w:r>
      <w:r w:rsidRPr="000D1338">
        <w:rPr>
          <w:lang w:val="es-ES"/>
        </w:rPr>
        <w:tab/>
        <w:t xml:space="preserve">que este Artículo estipula además que, </w:t>
      </w:r>
      <w:r>
        <w:rPr>
          <w:lang w:val="es-ES"/>
        </w:rPr>
        <w:t>«</w:t>
      </w:r>
      <w:r w:rsidRPr="000D1338">
        <w:rPr>
          <w:lang w:val="es-ES"/>
        </w:rPr>
        <w:t>Al realizar actividades en el espacio ultraterrestre, así como en los cuerpos celestes, los astronautas de un Estado Parte en el Tratado deberán prestar toda la ayuda posible a los astronautas de los demás Estados Partes en el Tratado</w:t>
      </w:r>
      <w:r>
        <w:rPr>
          <w:lang w:val="es-ES"/>
        </w:rPr>
        <w:t>»</w:t>
      </w:r>
      <w:r w:rsidRPr="000D1338">
        <w:rPr>
          <w:lang w:val="es-ES"/>
        </w:rPr>
        <w:t>,</w:t>
      </w:r>
    </w:p>
    <w:p w:rsidR="006E5532" w:rsidRPr="000D1338" w:rsidRDefault="006E5532" w:rsidP="006E5532">
      <w:pPr>
        <w:pStyle w:val="Call"/>
        <w:rPr>
          <w:lang w:val="es-ES"/>
        </w:rPr>
      </w:pPr>
      <w:r w:rsidRPr="000D1338">
        <w:rPr>
          <w:lang w:val="es-ES"/>
        </w:rPr>
        <w:t>observando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a)</w:t>
      </w:r>
      <w:r w:rsidRPr="000D1338">
        <w:rPr>
          <w:lang w:val="es-ES"/>
        </w:rPr>
        <w:tab/>
        <w:t>que conviene promover y fomentar la colaboración multinacional cuando se produce una emergencia en vuelos espaciales tripulados;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b)</w:t>
      </w:r>
      <w:r w:rsidRPr="000D1338">
        <w:rPr>
          <w:lang w:val="es-ES"/>
        </w:rPr>
        <w:tab/>
        <w:t>que el enlace de radiocomunicaciones de emerg</w:t>
      </w:r>
      <w:r>
        <w:rPr>
          <w:lang w:val="es-ES"/>
        </w:rPr>
        <w:t>encia debe ser independiente de</w:t>
      </w:r>
      <w:r w:rsidRPr="000D1338">
        <w:rPr>
          <w:lang w:val="es-ES"/>
        </w:rPr>
        <w:t xml:space="preserve"> los enlaces nominales primarios de telemando y telemetría;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c)</w:t>
      </w:r>
      <w:r w:rsidRPr="000D1338">
        <w:rPr>
          <w:lang w:val="es-ES"/>
        </w:rPr>
        <w:tab/>
        <w:t>que la utilización de canal</w:t>
      </w:r>
      <w:r>
        <w:rPr>
          <w:lang w:val="es-ES"/>
        </w:rPr>
        <w:t>e</w:t>
      </w:r>
      <w:r w:rsidRPr="000D1338">
        <w:rPr>
          <w:lang w:val="es-ES"/>
        </w:rPr>
        <w:t>s de</w:t>
      </w:r>
      <w:r>
        <w:rPr>
          <w:lang w:val="es-ES"/>
        </w:rPr>
        <w:t>l servicio de investigación espa</w:t>
      </w:r>
      <w:r w:rsidRPr="000D1338">
        <w:rPr>
          <w:lang w:val="es-ES"/>
        </w:rPr>
        <w:t>cial para radiocomunicaciones de emergencia no se considera un</w:t>
      </w:r>
      <w:r>
        <w:rPr>
          <w:lang w:val="es-ES"/>
        </w:rPr>
        <w:t>a</w:t>
      </w:r>
      <w:r w:rsidRPr="000D1338">
        <w:rPr>
          <w:lang w:val="es-ES"/>
        </w:rPr>
        <w:t xml:space="preserve"> aplicación de seguridad; 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lang w:val="es-ES"/>
        </w:rPr>
        <w:t>d)</w:t>
      </w:r>
      <w:r w:rsidRPr="000D1338">
        <w:rPr>
          <w:lang w:val="es-ES"/>
        </w:rPr>
        <w:tab/>
        <w:t xml:space="preserve">que la subbanda 2 293-2 297 MHz </w:t>
      </w:r>
      <w:r>
        <w:rPr>
          <w:lang w:val="es-ES"/>
        </w:rPr>
        <w:t>es fundamental</w:t>
      </w:r>
      <w:r w:rsidRPr="000D1338">
        <w:rPr>
          <w:lang w:val="es-ES"/>
        </w:rPr>
        <w:t xml:space="preserve"> </w:t>
      </w:r>
      <w:r>
        <w:rPr>
          <w:lang w:val="es-ES"/>
        </w:rPr>
        <w:t>par</w:t>
      </w:r>
      <w:r w:rsidRPr="000D1338">
        <w:rPr>
          <w:lang w:val="es-ES"/>
        </w:rPr>
        <w:t>a</w:t>
      </w:r>
      <w:r>
        <w:rPr>
          <w:lang w:val="es-ES"/>
        </w:rPr>
        <w:t xml:space="preserve"> </w:t>
      </w:r>
      <w:r w:rsidRPr="000D1338">
        <w:rPr>
          <w:lang w:val="es-ES"/>
        </w:rPr>
        <w:t>las misiones en el espacio lejano presentes y futuras y no debe considerarse la posibilidad de utilizarla para radiocomunicaciones de emergencia,</w:t>
      </w:r>
    </w:p>
    <w:p w:rsidR="006E5532" w:rsidRPr="000D1338" w:rsidRDefault="006E5532" w:rsidP="006E5532">
      <w:pPr>
        <w:pStyle w:val="Call"/>
        <w:rPr>
          <w:lang w:val="es-ES"/>
        </w:rPr>
      </w:pPr>
      <w:r w:rsidRPr="000D1338">
        <w:rPr>
          <w:lang w:val="es-ES"/>
        </w:rPr>
        <w:t>recomienda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b/>
          <w:color w:val="000000"/>
          <w:lang w:val="es-ES"/>
        </w:rPr>
        <w:t>1</w:t>
      </w:r>
      <w:r w:rsidRPr="000D1338">
        <w:rPr>
          <w:color w:val="000000"/>
          <w:lang w:val="es-ES"/>
        </w:rPr>
        <w:tab/>
        <w:t xml:space="preserve">que las aeronaves tripuladas que se encuentren en situación de emergencia utilicen </w:t>
      </w:r>
      <w:r w:rsidRPr="000D1338">
        <w:rPr>
          <w:lang w:val="es-ES"/>
        </w:rPr>
        <w:t>la banda 2 290</w:t>
      </w:r>
      <w:r w:rsidRPr="000D1338">
        <w:rPr>
          <w:lang w:val="es-ES"/>
        </w:rPr>
        <w:noBreakHyphen/>
        <w:t>2 300 MHz, salvo la subbanda 2 293</w:t>
      </w:r>
      <w:r w:rsidRPr="000D1338">
        <w:rPr>
          <w:lang w:val="es-ES"/>
        </w:rPr>
        <w:noBreakHyphen/>
        <w:t>2 297 MHz, para transmitir a la Tierra, directamente y/o a través de un satélite de retransmisión de datos (SRD);</w:t>
      </w:r>
    </w:p>
    <w:p w:rsidR="006E5532" w:rsidRPr="000D1338" w:rsidRDefault="006E5532" w:rsidP="006E5532">
      <w:pPr>
        <w:rPr>
          <w:lang w:val="es-ES"/>
        </w:rPr>
      </w:pPr>
      <w:r w:rsidRPr="000D1338">
        <w:rPr>
          <w:b/>
          <w:color w:val="000000"/>
          <w:lang w:val="es-ES"/>
        </w:rPr>
        <w:t>2</w:t>
      </w:r>
      <w:r w:rsidRPr="000D1338">
        <w:rPr>
          <w:color w:val="000000"/>
          <w:lang w:val="es-ES"/>
        </w:rPr>
        <w:tab/>
      </w:r>
      <w:r w:rsidRPr="000D1338">
        <w:rPr>
          <w:lang w:val="es-ES"/>
        </w:rPr>
        <w:t xml:space="preserve">que las transmisiones hacia una aeronave tripulada que se encuentre en situación de emergencia, efectuadas directamente o a través de un SRD, utilicen las bandas 2 025-2 110 MHz o 2 110-2 120 MHz o ambas; </w:t>
      </w:r>
    </w:p>
    <w:p w:rsidR="006E5532" w:rsidRDefault="006E5532" w:rsidP="006E5532">
      <w:pPr>
        <w:rPr>
          <w:lang w:val="es-ES"/>
        </w:rPr>
      </w:pPr>
      <w:r w:rsidRPr="000D1338">
        <w:rPr>
          <w:b/>
          <w:lang w:val="es-ES"/>
        </w:rPr>
        <w:t>3</w:t>
      </w:r>
      <w:r w:rsidRPr="000D1338">
        <w:rPr>
          <w:lang w:val="es-ES"/>
        </w:rPr>
        <w:tab/>
        <w:t>que las emisiones no deseadas en la banda 2 293</w:t>
      </w:r>
      <w:r w:rsidRPr="000D1338">
        <w:rPr>
          <w:lang w:val="es-ES"/>
        </w:rPr>
        <w:noBreakHyphen/>
        <w:t>2 297 MHz procedentes de transmisores de emergencia de aeronaves tripuladas cumplan los criterios de protección aplicables al espacio profundo estipulados en la Recomendación UIT</w:t>
      </w:r>
      <w:r w:rsidRPr="000D1338">
        <w:rPr>
          <w:lang w:val="es-ES"/>
        </w:rPr>
        <w:noBreakHyphen/>
        <w:t>R SA.1157.</w:t>
      </w:r>
    </w:p>
    <w:p w:rsidR="006E5532" w:rsidRDefault="006E5532" w:rsidP="006E5532">
      <w:pPr>
        <w:jc w:val="left"/>
        <w:rPr>
          <w:lang w:val="es-ES"/>
        </w:rPr>
      </w:pPr>
    </w:p>
    <w:p w:rsidR="00A6617B" w:rsidRDefault="00A6617B" w:rsidP="00A6617B">
      <w:pPr>
        <w:rPr>
          <w:lang w:val="es-ES"/>
        </w:rPr>
      </w:pPr>
    </w:p>
    <w:p w:rsidR="00B30E9C" w:rsidRPr="009012B3" w:rsidRDefault="00B30E9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es-ES_tradnl"/>
        </w:rPr>
      </w:pPr>
    </w:p>
    <w:p w:rsidR="006E5532" w:rsidRPr="009012B3" w:rsidRDefault="006E5532" w:rsidP="006E5532">
      <w:pPr>
        <w:pStyle w:val="Line"/>
        <w:rPr>
          <w:lang w:val="es-ES_tradnl"/>
        </w:rPr>
      </w:pPr>
    </w:p>
    <w:sectPr w:rsidR="006E5532" w:rsidRPr="009012B3" w:rsidSect="00B30E9C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E9C" w:rsidRDefault="00B30E9C">
      <w:r>
        <w:separator/>
      </w:r>
    </w:p>
  </w:endnote>
  <w:endnote w:type="continuationSeparator" w:id="0">
    <w:p w:rsidR="00B30E9C" w:rsidRDefault="00B30E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E9C" w:rsidRDefault="00B30E9C">
      <w:r>
        <w:separator/>
      </w:r>
    </w:p>
  </w:footnote>
  <w:footnote w:type="continuationSeparator" w:id="0">
    <w:p w:rsidR="00B30E9C" w:rsidRDefault="00B30E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BA" w:rsidRDefault="002C4DBA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BA" w:rsidRDefault="002C4DBA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BA" w:rsidRDefault="006B6C77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2C4DBA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589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2C4DBA">
      <w:tab/>
    </w:r>
    <w:fldSimple w:instr=" DOCPROPERTY &quot;Header&quot; \* MERGEFORMAT ">
      <w:r w:rsidR="009012B3" w:rsidRPr="009012B3">
        <w:rPr>
          <w:b/>
          <w:bCs/>
          <w:lang w:val="en-US"/>
        </w:rPr>
        <w:t xml:space="preserve">Rec. </w:t>
      </w:r>
    </w:fldSimple>
    <w:r w:rsidR="002C4DBA">
      <w:rPr>
        <w:b/>
        <w:bCs/>
      </w:rPr>
      <w:t xml:space="preserve"> </w:t>
    </w:r>
    <w:r>
      <w:rPr>
        <w:b/>
        <w:bCs/>
      </w:rPr>
      <w:fldChar w:fldCharType="begin"/>
    </w:r>
    <w:r w:rsidR="002C4DBA">
      <w:rPr>
        <w:b/>
        <w:bCs/>
      </w:rPr>
      <w:instrText>styleref href</w:instrText>
    </w:r>
    <w:r>
      <w:rPr>
        <w:b/>
        <w:bCs/>
      </w:rPr>
      <w:fldChar w:fldCharType="separate"/>
    </w:r>
    <w:r w:rsidR="00625896">
      <w:rPr>
        <w:b/>
        <w:bCs/>
        <w:noProof/>
      </w:rPr>
      <w:t>UIT-R SA.1863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BA" w:rsidRDefault="002C4DBA">
    <w:pPr>
      <w:pStyle w:val="Header"/>
    </w:pPr>
    <w:r>
      <w:tab/>
    </w:r>
    <w:fldSimple w:instr=" DOCPROPERTY &quot;Header&quot; \* MERGEFORMAT ">
      <w:r w:rsidR="009012B3" w:rsidRPr="009012B3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6B6C77">
      <w:rPr>
        <w:b/>
        <w:bCs/>
      </w:rPr>
      <w:fldChar w:fldCharType="begin"/>
    </w:r>
    <w:r>
      <w:rPr>
        <w:b/>
        <w:bCs/>
      </w:rPr>
      <w:instrText>styleref href</w:instrText>
    </w:r>
    <w:r w:rsidR="006B6C77">
      <w:rPr>
        <w:b/>
        <w:bCs/>
      </w:rPr>
      <w:fldChar w:fldCharType="separate"/>
    </w:r>
    <w:r w:rsidR="009012B3">
      <w:rPr>
        <w:b/>
        <w:bCs/>
        <w:noProof/>
      </w:rPr>
      <w:t>UIT-R SA.1863</w:t>
    </w:r>
    <w:r w:rsidR="006B6C77">
      <w:rPr>
        <w:b/>
        <w:bCs/>
      </w:rPr>
      <w:fldChar w:fldCharType="end"/>
    </w:r>
    <w:r>
      <w:tab/>
    </w:r>
    <w:r w:rsidR="006B6C7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B6C7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6B6C77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E9C" w:rsidRDefault="006B6C77" w:rsidP="008B551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B30E9C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2589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B30E9C">
      <w:rPr>
        <w:lang w:val="en-US"/>
      </w:rPr>
      <w:tab/>
    </w:r>
    <w:fldSimple w:instr=" DOCPROPERTY &quot;Header&quot; \* MERGEFORMAT ">
      <w:r w:rsidR="009012B3" w:rsidRPr="009012B3">
        <w:rPr>
          <w:b/>
          <w:bCs/>
          <w:lang w:val="en-US"/>
        </w:rPr>
        <w:t xml:space="preserve">Rec. </w:t>
      </w:r>
    </w:fldSimple>
    <w:r w:rsidR="00B30E9C">
      <w:rPr>
        <w:b/>
        <w:bCs/>
      </w:rPr>
      <w:t xml:space="preserve"> </w:t>
    </w:r>
    <w:r>
      <w:rPr>
        <w:b/>
        <w:bCs/>
      </w:rPr>
      <w:fldChar w:fldCharType="begin"/>
    </w:r>
    <w:r w:rsidR="00B30E9C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25896">
      <w:rPr>
        <w:b/>
        <w:bCs/>
        <w:noProof/>
      </w:rPr>
      <w:t>UIT-R SA.1863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E9C" w:rsidRPr="00AA3D35" w:rsidRDefault="00B30E9C" w:rsidP="00B30E9C">
    <w:pPr>
      <w:pStyle w:val="Header"/>
    </w:pPr>
    <w:r>
      <w:tab/>
    </w:r>
    <w:fldSimple w:instr=" DOCPROPERTY &quot;Header&quot; \* MERGEFORMAT ">
      <w:r w:rsidR="009012B3" w:rsidRPr="009012B3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 w:rsidR="006B6C77"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 w:rsidR="006B6C77">
      <w:rPr>
        <w:b/>
        <w:bCs/>
      </w:rPr>
      <w:fldChar w:fldCharType="separate"/>
    </w:r>
    <w:r w:rsidR="00625896">
      <w:rPr>
        <w:b/>
        <w:bCs/>
        <w:noProof/>
      </w:rPr>
      <w:t>UIT-R SA.1863</w:t>
    </w:r>
    <w:r w:rsidR="006B6C77">
      <w:rPr>
        <w:b/>
        <w:bCs/>
      </w:rPr>
      <w:fldChar w:fldCharType="end"/>
    </w:r>
    <w:r>
      <w:rPr>
        <w:b/>
        <w:bCs/>
      </w:rPr>
      <w:tab/>
    </w:r>
    <w:r w:rsidR="006B6C77" w:rsidRPr="00AA3D35">
      <w:rPr>
        <w:b/>
        <w:bCs/>
        <w:szCs w:val="24"/>
      </w:rPr>
      <w:fldChar w:fldCharType="begin"/>
    </w:r>
    <w:r w:rsidR="00AA3D35" w:rsidRPr="00AA3D35">
      <w:rPr>
        <w:b/>
        <w:bCs/>
        <w:szCs w:val="24"/>
      </w:rPr>
      <w:instrText xml:space="preserve"> PAGE   \* MERGEFORMAT </w:instrText>
    </w:r>
    <w:r w:rsidR="006B6C77" w:rsidRPr="00AA3D35">
      <w:rPr>
        <w:b/>
        <w:bCs/>
        <w:szCs w:val="24"/>
      </w:rPr>
      <w:fldChar w:fldCharType="separate"/>
    </w:r>
    <w:r w:rsidR="00625896">
      <w:rPr>
        <w:b/>
        <w:bCs/>
        <w:noProof/>
        <w:szCs w:val="24"/>
      </w:rPr>
      <w:t>1</w:t>
    </w:r>
    <w:r w:rsidR="006B6C77" w:rsidRPr="00AA3D35">
      <w:rPr>
        <w:b/>
        <w:bCs/>
        <w:szCs w:val="24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512"/>
    <w:rsid w:val="000D2519"/>
    <w:rsid w:val="001704BA"/>
    <w:rsid w:val="00217EBF"/>
    <w:rsid w:val="002C4DBA"/>
    <w:rsid w:val="002D76C4"/>
    <w:rsid w:val="003B3E9B"/>
    <w:rsid w:val="00607D68"/>
    <w:rsid w:val="00625896"/>
    <w:rsid w:val="006B6C77"/>
    <w:rsid w:val="006E5532"/>
    <w:rsid w:val="00727561"/>
    <w:rsid w:val="007468DA"/>
    <w:rsid w:val="008B5512"/>
    <w:rsid w:val="009012B3"/>
    <w:rsid w:val="009347A7"/>
    <w:rsid w:val="00A6617B"/>
    <w:rsid w:val="00AA3D35"/>
    <w:rsid w:val="00AB0DC8"/>
    <w:rsid w:val="00B30E9C"/>
    <w:rsid w:val="00B44E24"/>
    <w:rsid w:val="00C76D4F"/>
    <w:rsid w:val="00DF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55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B3E9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B3E9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B3E9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B3E9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B3E9B"/>
    <w:pPr>
      <w:outlineLvl w:val="4"/>
    </w:pPr>
  </w:style>
  <w:style w:type="paragraph" w:styleId="Heading6">
    <w:name w:val="heading 6"/>
    <w:basedOn w:val="Heading4"/>
    <w:next w:val="Normal"/>
    <w:qFormat/>
    <w:rsid w:val="003B3E9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B3E9B"/>
    <w:pPr>
      <w:outlineLvl w:val="6"/>
    </w:pPr>
  </w:style>
  <w:style w:type="paragraph" w:styleId="Heading8">
    <w:name w:val="heading 8"/>
    <w:basedOn w:val="Heading6"/>
    <w:next w:val="Normal"/>
    <w:qFormat/>
    <w:rsid w:val="003B3E9B"/>
    <w:pPr>
      <w:outlineLvl w:val="7"/>
    </w:pPr>
  </w:style>
  <w:style w:type="paragraph" w:styleId="Heading9">
    <w:name w:val="heading 9"/>
    <w:basedOn w:val="Heading6"/>
    <w:next w:val="Normal"/>
    <w:qFormat/>
    <w:rsid w:val="003B3E9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B3E9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B3E9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B3E9B"/>
  </w:style>
  <w:style w:type="paragraph" w:customStyle="1" w:styleId="Headingb">
    <w:name w:val="Heading_b"/>
    <w:basedOn w:val="Heading3"/>
    <w:next w:val="Normal"/>
    <w:rsid w:val="003B3E9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B3E9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B3E9B"/>
  </w:style>
  <w:style w:type="paragraph" w:customStyle="1" w:styleId="enumlev1">
    <w:name w:val="enumlev1"/>
    <w:basedOn w:val="Normal"/>
    <w:rsid w:val="003B3E9B"/>
    <w:pPr>
      <w:spacing w:before="80"/>
      <w:ind w:left="794" w:hanging="794"/>
    </w:pPr>
  </w:style>
  <w:style w:type="paragraph" w:customStyle="1" w:styleId="enumlev2">
    <w:name w:val="enumlev2"/>
    <w:basedOn w:val="enumlev1"/>
    <w:rsid w:val="003B3E9B"/>
    <w:pPr>
      <w:ind w:left="1191" w:hanging="397"/>
    </w:pPr>
  </w:style>
  <w:style w:type="paragraph" w:customStyle="1" w:styleId="enumlev3">
    <w:name w:val="enumlev3"/>
    <w:basedOn w:val="enumlev2"/>
    <w:rsid w:val="003B3E9B"/>
    <w:pPr>
      <w:ind w:left="1588"/>
    </w:pPr>
  </w:style>
  <w:style w:type="paragraph" w:customStyle="1" w:styleId="Normalaftertitle">
    <w:name w:val="Normal_after_title"/>
    <w:basedOn w:val="Normal"/>
    <w:next w:val="Normal"/>
    <w:rsid w:val="003B3E9B"/>
    <w:pPr>
      <w:spacing w:before="320"/>
    </w:pPr>
  </w:style>
  <w:style w:type="paragraph" w:customStyle="1" w:styleId="Note">
    <w:name w:val="Note"/>
    <w:basedOn w:val="Normal"/>
    <w:rsid w:val="003B3E9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B3E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3B3E9B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3B3E9B"/>
    <w:pPr>
      <w:jc w:val="center"/>
    </w:pPr>
  </w:style>
  <w:style w:type="paragraph" w:customStyle="1" w:styleId="Recdate">
    <w:name w:val="Rec_date"/>
    <w:basedOn w:val="Recref"/>
    <w:next w:val="Normalaftertitle"/>
    <w:rsid w:val="003B3E9B"/>
    <w:pPr>
      <w:jc w:val="right"/>
    </w:pPr>
  </w:style>
  <w:style w:type="paragraph" w:customStyle="1" w:styleId="AnnexNoTitle">
    <w:name w:val="Annex_NoTitle"/>
    <w:basedOn w:val="Normal"/>
    <w:next w:val="Normalaftertitle"/>
    <w:rsid w:val="003B3E9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B3E9B"/>
  </w:style>
  <w:style w:type="paragraph" w:customStyle="1" w:styleId="Tablefin">
    <w:name w:val="Table_fin"/>
    <w:basedOn w:val="Normal"/>
    <w:next w:val="Normal"/>
    <w:rsid w:val="003B3E9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B3E9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B3E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B3E9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B3E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B3E9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B3E9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B3E9B"/>
    <w:pPr>
      <w:ind w:left="794"/>
    </w:pPr>
  </w:style>
  <w:style w:type="paragraph" w:customStyle="1" w:styleId="Figurelegend">
    <w:name w:val="Figure_legend"/>
    <w:basedOn w:val="Normal"/>
    <w:rsid w:val="003B3E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3B3E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B3E9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B3E9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B3E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B3E9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B3E9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B3E9B"/>
    <w:rPr>
      <w:b/>
    </w:rPr>
  </w:style>
  <w:style w:type="paragraph" w:customStyle="1" w:styleId="Chaptitle">
    <w:name w:val="Chap_title"/>
    <w:basedOn w:val="Arttitle"/>
    <w:next w:val="Normalaftertitle"/>
    <w:rsid w:val="003B3E9B"/>
  </w:style>
  <w:style w:type="character" w:styleId="FootnoteReference">
    <w:name w:val="footnote reference"/>
    <w:basedOn w:val="DefaultParagraphFont"/>
    <w:semiHidden/>
    <w:rsid w:val="003B3E9B"/>
    <w:rPr>
      <w:position w:val="6"/>
      <w:sz w:val="18"/>
    </w:rPr>
  </w:style>
  <w:style w:type="paragraph" w:styleId="FootnoteText">
    <w:name w:val="footnote text"/>
    <w:basedOn w:val="Normal"/>
    <w:semiHidden/>
    <w:rsid w:val="003B3E9B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B3E9B"/>
  </w:style>
  <w:style w:type="paragraph" w:styleId="Index2">
    <w:name w:val="index 2"/>
    <w:basedOn w:val="Normal"/>
    <w:next w:val="Normal"/>
    <w:semiHidden/>
    <w:rsid w:val="003B3E9B"/>
    <w:pPr>
      <w:ind w:left="283"/>
    </w:pPr>
  </w:style>
  <w:style w:type="paragraph" w:styleId="Index3">
    <w:name w:val="index 3"/>
    <w:basedOn w:val="Normal"/>
    <w:next w:val="Normal"/>
    <w:semiHidden/>
    <w:rsid w:val="003B3E9B"/>
    <w:pPr>
      <w:ind w:left="566"/>
    </w:pPr>
  </w:style>
  <w:style w:type="paragraph" w:styleId="IndexHeading">
    <w:name w:val="index heading"/>
    <w:basedOn w:val="Normal"/>
    <w:next w:val="Index1"/>
    <w:semiHidden/>
    <w:rsid w:val="003B3E9B"/>
  </w:style>
  <w:style w:type="paragraph" w:customStyle="1" w:styleId="Line">
    <w:name w:val="Line"/>
    <w:basedOn w:val="Normal"/>
    <w:next w:val="Normal"/>
    <w:rsid w:val="003B3E9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B3E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B3E9B"/>
  </w:style>
  <w:style w:type="paragraph" w:customStyle="1" w:styleId="Partref">
    <w:name w:val="Part_ref"/>
    <w:basedOn w:val="Normal"/>
    <w:next w:val="Normal"/>
    <w:rsid w:val="003B3E9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B3E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B3E9B"/>
  </w:style>
  <w:style w:type="paragraph" w:customStyle="1" w:styleId="QuestionNo">
    <w:name w:val="Question_No"/>
    <w:basedOn w:val="RecNo"/>
    <w:next w:val="Normal"/>
    <w:rsid w:val="003B3E9B"/>
  </w:style>
  <w:style w:type="paragraph" w:customStyle="1" w:styleId="Questionref">
    <w:name w:val="Question_ref"/>
    <w:basedOn w:val="Recref"/>
    <w:next w:val="Questiondate"/>
    <w:rsid w:val="003B3E9B"/>
  </w:style>
  <w:style w:type="paragraph" w:customStyle="1" w:styleId="Questiontitle">
    <w:name w:val="Question_title"/>
    <w:basedOn w:val="Normal"/>
    <w:next w:val="Questionref"/>
    <w:rsid w:val="003B3E9B"/>
  </w:style>
  <w:style w:type="paragraph" w:customStyle="1" w:styleId="Reftext">
    <w:name w:val="Ref_text"/>
    <w:basedOn w:val="Normal"/>
    <w:rsid w:val="003B3E9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B3E9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B3E9B"/>
  </w:style>
  <w:style w:type="paragraph" w:customStyle="1" w:styleId="RepNo">
    <w:name w:val="Rep_No"/>
    <w:basedOn w:val="RecNo"/>
    <w:next w:val="Reptitle"/>
    <w:rsid w:val="003B3E9B"/>
  </w:style>
  <w:style w:type="paragraph" w:customStyle="1" w:styleId="Repref">
    <w:name w:val="Rep_ref"/>
    <w:basedOn w:val="Recref"/>
    <w:next w:val="Repdate"/>
    <w:rsid w:val="003B3E9B"/>
  </w:style>
  <w:style w:type="paragraph" w:customStyle="1" w:styleId="Reptitle">
    <w:name w:val="Rep_title"/>
    <w:basedOn w:val="Rectitle"/>
    <w:next w:val="Repref"/>
    <w:rsid w:val="003B3E9B"/>
  </w:style>
  <w:style w:type="paragraph" w:customStyle="1" w:styleId="Resdate">
    <w:name w:val="Res_date"/>
    <w:basedOn w:val="Recdate"/>
    <w:next w:val="Normalaftertitle"/>
    <w:rsid w:val="003B3E9B"/>
  </w:style>
  <w:style w:type="paragraph" w:customStyle="1" w:styleId="ResNo">
    <w:name w:val="Res_No"/>
    <w:basedOn w:val="RecNo"/>
    <w:next w:val="Restitle"/>
    <w:rsid w:val="003B3E9B"/>
  </w:style>
  <w:style w:type="paragraph" w:customStyle="1" w:styleId="Resref">
    <w:name w:val="Res_ref"/>
    <w:basedOn w:val="Recref"/>
    <w:next w:val="Resdate"/>
    <w:rsid w:val="003B3E9B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3B3E9B"/>
  </w:style>
  <w:style w:type="paragraph" w:customStyle="1" w:styleId="Sectiontitle">
    <w:name w:val="Section_title"/>
    <w:basedOn w:val="Normal"/>
    <w:next w:val="Normalaftertitle"/>
    <w:rsid w:val="003B3E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B3E9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B3E9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B3E9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B3E9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B3E9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B3E9B"/>
  </w:style>
  <w:style w:type="paragraph" w:styleId="TOC6">
    <w:name w:val="toc 6"/>
    <w:basedOn w:val="TOC4"/>
    <w:semiHidden/>
    <w:rsid w:val="003B3E9B"/>
  </w:style>
  <w:style w:type="paragraph" w:styleId="TOC7">
    <w:name w:val="toc 7"/>
    <w:basedOn w:val="TOC4"/>
    <w:semiHidden/>
    <w:rsid w:val="003B3E9B"/>
  </w:style>
  <w:style w:type="paragraph" w:styleId="TOC8">
    <w:name w:val="toc 8"/>
    <w:basedOn w:val="TOC4"/>
    <w:semiHidden/>
    <w:rsid w:val="003B3E9B"/>
  </w:style>
  <w:style w:type="paragraph" w:customStyle="1" w:styleId="Rectitle">
    <w:name w:val="Rec_title"/>
    <w:basedOn w:val="Normal"/>
    <w:next w:val="Recref"/>
    <w:link w:val="RectitleChar"/>
    <w:rsid w:val="003B3E9B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3B3E9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B3E9B"/>
  </w:style>
  <w:style w:type="paragraph" w:customStyle="1" w:styleId="Figuretitle">
    <w:name w:val="Figure_title"/>
    <w:basedOn w:val="Normal"/>
    <w:next w:val="Figure"/>
    <w:rsid w:val="003B3E9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3B3E9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B3E9B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RectitleChar">
    <w:name w:val="Rec_title Char"/>
    <w:basedOn w:val="DefaultParagraphFont"/>
    <w:link w:val="Rectitle"/>
    <w:rsid w:val="006E5532"/>
    <w:rPr>
      <w:b/>
      <w:sz w:val="28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6E5532"/>
    <w:pPr>
      <w:spacing w:before="320"/>
      <w:jc w:val="left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2C4DB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2C4DBA"/>
    <w:rPr>
      <w:sz w:val="24"/>
      <w:lang w:val="fr-FR" w:eastAsia="en-US"/>
    </w:rPr>
  </w:style>
  <w:style w:type="character" w:styleId="Hyperlink">
    <w:name w:val="Hyperlink"/>
    <w:basedOn w:val="DefaultParagraphFont"/>
    <w:rsid w:val="002C4DBA"/>
    <w:rPr>
      <w:color w:val="0000FF"/>
      <w:u w:val="single"/>
    </w:rPr>
  </w:style>
  <w:style w:type="table" w:styleId="TableGrid">
    <w:name w:val="Table Grid"/>
    <w:basedOn w:val="TableNormal"/>
    <w:rsid w:val="002C4DB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136</TotalTime>
  <Pages>4</Pages>
  <Words>1038</Words>
  <Characters>6316</Characters>
  <Application>Microsoft Office Word</Application>
  <DocSecurity>0</DocSecurity>
  <Lines>175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UIT-R SA.1863 - Radiocomunicaciones de emergencia en vuelos espaciales tripulados</dc:title>
  <dc:subject>Serie SA = Aplicaciones espaciales</dc:subject>
  <dc:creator>Oficina de Radiocomunicaciones del UIT (BR)</dc:creator>
  <cp:keywords>SA,1863</cp:keywords>
  <dc:description>Martiner, 14.01.2011, AMR106400</dc:description>
  <cp:lastModifiedBy>martiner</cp:lastModifiedBy>
  <cp:revision>8</cp:revision>
  <cp:lastPrinted>2005-02-10T15:54:00Z</cp:lastPrinted>
  <dcterms:created xsi:type="dcterms:W3CDTF">2010-12-10T09:29:00Z</dcterms:created>
  <dcterms:modified xsi:type="dcterms:W3CDTF">2011-01-14T09:02:00Z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Martiner</vt:lpwstr>
  </property>
  <property fmtid="{D5CDD505-2E9C-101B-9397-08002B2CF9AE}" pid="11" name="Date completed">
    <vt:lpwstr>vendredi, 14. janvier 2011</vt:lpwstr>
  </property>
</Properties>
</file>