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B674E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B674E8">
              <w:rPr>
                <w:rFonts w:ascii="Tahoma" w:hAnsi="Tahoma" w:cs="Tahoma"/>
                <w:b/>
                <w:bCs/>
                <w:iCs/>
                <w:color w:val="243285"/>
                <w:sz w:val="36"/>
                <w:szCs w:val="36"/>
                <w:lang w:val="es-ES_tradnl"/>
              </w:rPr>
              <w:t>1862</w:t>
            </w:r>
          </w:p>
          <w:p w:rsidR="00B1717A" w:rsidRPr="0010336F" w:rsidRDefault="00B1717A" w:rsidP="00B674E8">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674E8">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sidR="00B674E8">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B1717A" w:rsidRPr="00AC13C6"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B674E8" w:rsidP="006B18F9">
            <w:pPr>
              <w:spacing w:before="80" w:line="500" w:lineRule="exact"/>
              <w:jc w:val="right"/>
              <w:rPr>
                <w:rFonts w:ascii="Tahoma" w:hAnsi="Tahoma" w:cs="Tahoma"/>
                <w:b/>
                <w:bCs/>
                <w:color w:val="243285"/>
                <w:sz w:val="44"/>
                <w:szCs w:val="44"/>
                <w:lang w:val="es-ES_tradnl"/>
              </w:rPr>
            </w:pPr>
            <w:r w:rsidRPr="00B674E8">
              <w:rPr>
                <w:rFonts w:ascii="Tahoma" w:hAnsi="Tahoma" w:cs="Tahoma"/>
                <w:b/>
                <w:bCs/>
                <w:iCs/>
                <w:color w:val="243285"/>
                <w:sz w:val="44"/>
                <w:szCs w:val="44"/>
                <w:lang w:val="es-ES_tradnl"/>
              </w:rPr>
              <w:t>Directrices para una utilización eficaz de</w:t>
            </w:r>
            <w:r w:rsidR="006B18F9">
              <w:rPr>
                <w:rFonts w:ascii="Tahoma" w:hAnsi="Tahoma" w:cs="Tahoma"/>
                <w:b/>
                <w:bCs/>
                <w:iCs/>
                <w:color w:val="243285"/>
                <w:sz w:val="44"/>
                <w:szCs w:val="44"/>
                <w:lang w:val="es-ES_tradnl"/>
              </w:rPr>
              <w:br/>
            </w:r>
            <w:r w:rsidRPr="00B674E8">
              <w:rPr>
                <w:rFonts w:ascii="Tahoma" w:hAnsi="Tahoma" w:cs="Tahoma"/>
                <w:b/>
                <w:bCs/>
                <w:iCs/>
                <w:color w:val="243285"/>
                <w:sz w:val="44"/>
                <w:szCs w:val="44"/>
                <w:lang w:val="es-ES_tradnl"/>
              </w:rPr>
              <w:t>la banda 25</w:t>
            </w:r>
            <w:r w:rsidR="00C97FAA">
              <w:rPr>
                <w:rFonts w:ascii="Tahoma" w:hAnsi="Tahoma" w:cs="Tahoma"/>
                <w:b/>
                <w:bCs/>
                <w:iCs/>
                <w:color w:val="243285"/>
                <w:sz w:val="44"/>
                <w:szCs w:val="44"/>
                <w:lang w:val="es-ES_tradnl"/>
              </w:rPr>
              <w:t>,</w:t>
            </w:r>
            <w:r w:rsidRPr="00B674E8">
              <w:rPr>
                <w:rFonts w:ascii="Tahoma" w:hAnsi="Tahoma" w:cs="Tahoma"/>
                <w:b/>
                <w:bCs/>
                <w:iCs/>
                <w:color w:val="243285"/>
                <w:sz w:val="44"/>
                <w:szCs w:val="44"/>
                <w:lang w:val="es-ES_tradnl"/>
              </w:rPr>
              <w:t>5-27</w:t>
            </w:r>
            <w:r w:rsidR="00C97FAA">
              <w:rPr>
                <w:rFonts w:ascii="Tahoma" w:hAnsi="Tahoma" w:cs="Tahoma"/>
                <w:b/>
                <w:bCs/>
                <w:iCs/>
                <w:color w:val="243285"/>
                <w:sz w:val="44"/>
                <w:szCs w:val="44"/>
                <w:lang w:val="es-ES_tradnl"/>
              </w:rPr>
              <w:t>,</w:t>
            </w:r>
            <w:r w:rsidRPr="00B674E8">
              <w:rPr>
                <w:rFonts w:ascii="Tahoma" w:hAnsi="Tahoma" w:cs="Tahoma"/>
                <w:b/>
                <w:bCs/>
                <w:iCs/>
                <w:color w:val="243285"/>
                <w:sz w:val="44"/>
                <w:szCs w:val="44"/>
                <w:lang w:val="es-ES_tradnl"/>
              </w:rPr>
              <w:t xml:space="preserve">0 GHz por </w:t>
            </w:r>
            <w:r w:rsidR="00C97FAA">
              <w:rPr>
                <w:rFonts w:ascii="Tahoma" w:hAnsi="Tahoma" w:cs="Tahoma"/>
                <w:b/>
                <w:bCs/>
                <w:iCs/>
                <w:color w:val="243285"/>
                <w:sz w:val="44"/>
                <w:szCs w:val="44"/>
                <w:lang w:val="es-ES_tradnl"/>
              </w:rPr>
              <w:t>los</w:t>
            </w:r>
            <w:r w:rsidRPr="00B674E8">
              <w:rPr>
                <w:rFonts w:ascii="Tahoma" w:hAnsi="Tahoma" w:cs="Tahoma"/>
                <w:b/>
                <w:bCs/>
                <w:iCs/>
                <w:color w:val="243285"/>
                <w:sz w:val="44"/>
                <w:szCs w:val="44"/>
                <w:lang w:val="es-ES_tradnl"/>
              </w:rPr>
              <w:t xml:space="preserve"> servicio</w:t>
            </w:r>
            <w:r w:rsidR="00C97FAA">
              <w:rPr>
                <w:rFonts w:ascii="Tahoma" w:hAnsi="Tahoma" w:cs="Tahoma"/>
                <w:b/>
                <w:bCs/>
                <w:iCs/>
                <w:color w:val="243285"/>
                <w:sz w:val="44"/>
                <w:szCs w:val="44"/>
                <w:lang w:val="es-ES_tradnl"/>
              </w:rPr>
              <w:t>s</w:t>
            </w:r>
            <w:r w:rsidR="00C97FAA">
              <w:rPr>
                <w:rFonts w:ascii="Tahoma" w:hAnsi="Tahoma" w:cs="Tahoma"/>
                <w:b/>
                <w:bCs/>
                <w:iCs/>
                <w:color w:val="243285"/>
                <w:sz w:val="44"/>
                <w:szCs w:val="44"/>
                <w:lang w:val="es-ES_tradnl"/>
              </w:rPr>
              <w:br/>
            </w:r>
            <w:r w:rsidRPr="00B674E8">
              <w:rPr>
                <w:rFonts w:ascii="Tahoma" w:hAnsi="Tahoma" w:cs="Tahoma"/>
                <w:b/>
                <w:bCs/>
                <w:iCs/>
                <w:color w:val="243285"/>
                <w:sz w:val="44"/>
                <w:szCs w:val="44"/>
                <w:lang w:val="es-ES_tradnl"/>
              </w:rPr>
              <w:t xml:space="preserve">de exploración de la </w:t>
            </w:r>
            <w:r w:rsidR="00C97FAA" w:rsidRPr="00B674E8">
              <w:rPr>
                <w:rFonts w:ascii="Tahoma" w:hAnsi="Tahoma" w:cs="Tahoma"/>
                <w:b/>
                <w:bCs/>
                <w:iCs/>
                <w:color w:val="243285"/>
                <w:sz w:val="44"/>
                <w:szCs w:val="44"/>
                <w:lang w:val="es-ES_tradnl"/>
              </w:rPr>
              <w:t>T</w:t>
            </w:r>
            <w:r w:rsidRPr="00B674E8">
              <w:rPr>
                <w:rFonts w:ascii="Tahoma" w:hAnsi="Tahoma" w:cs="Tahoma"/>
                <w:b/>
                <w:bCs/>
                <w:iCs/>
                <w:color w:val="243285"/>
                <w:sz w:val="44"/>
                <w:szCs w:val="44"/>
                <w:lang w:val="es-ES_tradnl"/>
              </w:rPr>
              <w:t>ierra por satélite (espacio-</w:t>
            </w:r>
            <w:r w:rsidR="00C97FAA">
              <w:rPr>
                <w:rFonts w:ascii="Tahoma" w:hAnsi="Tahoma" w:cs="Tahoma"/>
                <w:b/>
                <w:bCs/>
                <w:iCs/>
                <w:color w:val="243285"/>
                <w:sz w:val="44"/>
                <w:szCs w:val="44"/>
                <w:lang w:val="es-ES_tradnl"/>
              </w:rPr>
              <w:t>T</w:t>
            </w:r>
            <w:r w:rsidRPr="00B674E8">
              <w:rPr>
                <w:rFonts w:ascii="Tahoma" w:hAnsi="Tahoma" w:cs="Tahoma"/>
                <w:b/>
                <w:bCs/>
                <w:iCs/>
                <w:color w:val="243285"/>
                <w:sz w:val="44"/>
                <w:szCs w:val="44"/>
                <w:lang w:val="es-ES_tradnl"/>
              </w:rPr>
              <w:t>ierra) y de investigación</w:t>
            </w:r>
            <w:r w:rsidR="00C97FAA">
              <w:rPr>
                <w:rFonts w:ascii="Tahoma" w:hAnsi="Tahoma" w:cs="Tahoma"/>
                <w:b/>
                <w:bCs/>
                <w:iCs/>
                <w:color w:val="243285"/>
                <w:sz w:val="44"/>
                <w:szCs w:val="44"/>
                <w:lang w:val="es-ES_tradnl"/>
              </w:rPr>
              <w:br/>
            </w:r>
            <w:r w:rsidRPr="00B674E8">
              <w:rPr>
                <w:rFonts w:ascii="Tahoma" w:hAnsi="Tahoma" w:cs="Tahoma"/>
                <w:b/>
                <w:bCs/>
                <w:iCs/>
                <w:color w:val="243285"/>
                <w:sz w:val="44"/>
                <w:szCs w:val="44"/>
                <w:lang w:val="es-ES_tradnl"/>
              </w:rPr>
              <w:t>espacial (espacio-</w:t>
            </w:r>
            <w:r w:rsidR="00C97FAA" w:rsidRPr="00B674E8">
              <w:rPr>
                <w:rFonts w:ascii="Tahoma" w:hAnsi="Tahoma" w:cs="Tahoma"/>
                <w:b/>
                <w:bCs/>
                <w:iCs/>
                <w:color w:val="243285"/>
                <w:sz w:val="44"/>
                <w:szCs w:val="44"/>
                <w:lang w:val="es-ES_tradnl"/>
              </w:rPr>
              <w:t>T</w:t>
            </w:r>
            <w:r w:rsidRPr="00B674E8">
              <w:rPr>
                <w:rFonts w:ascii="Tahoma" w:hAnsi="Tahoma" w:cs="Tahoma"/>
                <w:b/>
                <w:bCs/>
                <w:iCs/>
                <w:color w:val="243285"/>
                <w:sz w:val="44"/>
                <w:szCs w:val="44"/>
                <w:lang w:val="es-ES_tradnl"/>
              </w:rPr>
              <w:t>ierra)</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AC13C6"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proofErr w:type="spellStart"/>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roofErr w:type="spellEnd"/>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B1717A" w:rsidRPr="00021E8A" w:rsidRDefault="00B1717A" w:rsidP="00B1717A">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AC13C6"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AC13C6"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847DD5">
              <w:rPr>
                <w:b w:val="0"/>
                <w:sz w:val="20"/>
              </w:rPr>
              <w:t>Servicio</w:t>
            </w:r>
            <w:proofErr w:type="spellEnd"/>
            <w:r w:rsidRPr="00847DD5">
              <w:rPr>
                <w:b w:val="0"/>
                <w:sz w:val="20"/>
              </w:rPr>
              <w:t xml:space="preserve"> de </w:t>
            </w:r>
            <w:proofErr w:type="spellStart"/>
            <w:r w:rsidRPr="00847DD5">
              <w:rPr>
                <w:b w:val="0"/>
                <w:sz w:val="20"/>
              </w:rPr>
              <w:t>radiodifusión</w:t>
            </w:r>
            <w:proofErr w:type="spellEnd"/>
            <w:r w:rsidRPr="00847DD5">
              <w:rPr>
                <w:b w:val="0"/>
                <w:sz w:val="20"/>
              </w:rPr>
              <w:t xml:space="preserve"> </w:t>
            </w:r>
            <w:proofErr w:type="spellStart"/>
            <w:r w:rsidRPr="00847DD5">
              <w:rPr>
                <w:b w:val="0"/>
                <w:sz w:val="20"/>
              </w:rPr>
              <w:t>sonora</w:t>
            </w:r>
            <w:proofErr w:type="spellEnd"/>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AC13C6"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AC13C6"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B1717A" w:rsidRPr="00AC13C6"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proofErr w:type="spellStart"/>
            <w:r w:rsidRPr="00025336">
              <w:rPr>
                <w:b/>
                <w:bCs/>
                <w:color w:val="000080"/>
                <w:sz w:val="20"/>
              </w:rPr>
              <w:t>Aplicaciones</w:t>
            </w:r>
            <w:proofErr w:type="spellEnd"/>
            <w:r w:rsidRPr="00025336">
              <w:rPr>
                <w:b/>
                <w:bCs/>
                <w:color w:val="000080"/>
                <w:sz w:val="20"/>
              </w:rPr>
              <w:t xml:space="preserve"> </w:t>
            </w:r>
            <w:proofErr w:type="spellStart"/>
            <w:r w:rsidRPr="00025336">
              <w:rPr>
                <w:b/>
                <w:bCs/>
                <w:color w:val="000080"/>
                <w:sz w:val="20"/>
              </w:rPr>
              <w:t>espaciales</w:t>
            </w:r>
            <w:proofErr w:type="spellEnd"/>
            <w:r w:rsidRPr="00025336">
              <w:rPr>
                <w:b/>
                <w:bCs/>
                <w:color w:val="000080"/>
                <w:sz w:val="20"/>
              </w:rPr>
              <w:t xml:space="preserve"> y </w:t>
            </w:r>
            <w:proofErr w:type="spellStart"/>
            <w:r w:rsidRPr="00025336">
              <w:rPr>
                <w:b/>
                <w:bCs/>
                <w:color w:val="000080"/>
                <w:sz w:val="20"/>
              </w:rPr>
              <w:t>meteorología</w:t>
            </w:r>
            <w:proofErr w:type="spellEnd"/>
          </w:p>
        </w:tc>
      </w:tr>
      <w:tr w:rsidR="00B1717A" w:rsidRPr="00AC13C6"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AC13C6" w:rsidTr="00D62884">
        <w:tc>
          <w:tcPr>
            <w:tcW w:w="1140" w:type="dxa"/>
          </w:tcPr>
          <w:p w:rsidR="00B1717A" w:rsidRPr="00036EE3" w:rsidRDefault="00B1717A" w:rsidP="00D62884">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1717A" w:rsidRPr="00AC13C6"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B1589">
      <w:pPr>
        <w:spacing w:before="0" w:after="40"/>
        <w:jc w:val="right"/>
        <w:rPr>
          <w:sz w:val="20"/>
          <w:lang w:val="es-ES_tradnl"/>
        </w:rPr>
      </w:pPr>
      <w:r w:rsidRPr="00763D08">
        <w:rPr>
          <w:sz w:val="20"/>
          <w:lang w:val="es-ES_tradnl"/>
        </w:rPr>
        <w:t>Ginebra, 20</w:t>
      </w:r>
      <w:r w:rsidR="00EB1589">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EB15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EB1589">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674E8" w:rsidRPr="003C4CF1" w:rsidRDefault="00B674E8" w:rsidP="00B674E8">
      <w:pPr>
        <w:pStyle w:val="RecNo"/>
        <w:spacing w:before="0"/>
        <w:rPr>
          <w:lang w:val="es-ES_tradnl"/>
        </w:rPr>
      </w:pPr>
      <w:bookmarkStart w:id="2" w:name="irecnoe"/>
      <w:bookmarkEnd w:id="2"/>
      <w:r w:rsidRPr="003C4CF1">
        <w:rPr>
          <w:lang w:val="es-ES_tradnl"/>
        </w:rPr>
        <w:lastRenderedPageBreak/>
        <w:t xml:space="preserve">RECOMENDACIÓN  </w:t>
      </w:r>
      <w:r w:rsidRPr="003C4CF1">
        <w:rPr>
          <w:rStyle w:val="href"/>
          <w:lang w:val="es-ES_tradnl"/>
        </w:rPr>
        <w:t>UIT-R  SA.1862</w:t>
      </w:r>
    </w:p>
    <w:p w:rsidR="00B674E8" w:rsidRPr="003C4CF1" w:rsidRDefault="00B674E8" w:rsidP="006B18F9">
      <w:pPr>
        <w:pStyle w:val="Rectitle"/>
        <w:rPr>
          <w:lang w:val="es-ES_tradnl"/>
        </w:rPr>
      </w:pPr>
      <w:r w:rsidRPr="003C4CF1">
        <w:rPr>
          <w:lang w:val="es-ES_tradnl"/>
        </w:rPr>
        <w:t>Directrices para una utilización eficaz de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0 GHz</w:t>
      </w:r>
      <w:r w:rsidR="006B18F9">
        <w:rPr>
          <w:lang w:val="es-ES_tradnl"/>
        </w:rPr>
        <w:t xml:space="preserve"> por</w:t>
      </w:r>
      <w:r w:rsidR="0008277B">
        <w:rPr>
          <w:lang w:val="es-ES_tradnl"/>
        </w:rPr>
        <w:br/>
      </w:r>
      <w:r w:rsidR="00C97FAA" w:rsidRPr="003C4CF1">
        <w:rPr>
          <w:lang w:val="es-ES_tradnl"/>
        </w:rPr>
        <w:t>los</w:t>
      </w:r>
      <w:r w:rsidRPr="003C4CF1">
        <w:rPr>
          <w:lang w:val="es-ES_tradnl"/>
        </w:rPr>
        <w:t xml:space="preserve"> servicio</w:t>
      </w:r>
      <w:r w:rsidR="00C97FAA" w:rsidRPr="003C4CF1">
        <w:rPr>
          <w:lang w:val="es-ES_tradnl"/>
        </w:rPr>
        <w:t>s</w:t>
      </w:r>
      <w:r w:rsidRPr="003C4CF1">
        <w:rPr>
          <w:lang w:val="es-ES_tradnl"/>
        </w:rPr>
        <w:t xml:space="preserve"> de exploración de la </w:t>
      </w:r>
      <w:r w:rsidR="00C97FAA" w:rsidRPr="003C4CF1">
        <w:rPr>
          <w:lang w:val="es-ES_tradnl"/>
        </w:rPr>
        <w:t>T</w:t>
      </w:r>
      <w:r w:rsidRPr="003C4CF1">
        <w:rPr>
          <w:lang w:val="es-ES_tradnl"/>
        </w:rPr>
        <w:t>ierra por satélite</w:t>
      </w:r>
      <w:r w:rsidR="006B18F9">
        <w:rPr>
          <w:lang w:val="es-ES_tradnl"/>
        </w:rPr>
        <w:t xml:space="preserve"> </w:t>
      </w:r>
      <w:r w:rsidRPr="003C4CF1">
        <w:rPr>
          <w:lang w:val="es-ES_tradnl"/>
        </w:rPr>
        <w:t>(espacio-</w:t>
      </w:r>
      <w:r w:rsidR="00C97FAA" w:rsidRPr="003C4CF1">
        <w:rPr>
          <w:lang w:val="es-ES_tradnl"/>
        </w:rPr>
        <w:t>T</w:t>
      </w:r>
      <w:r w:rsidRPr="003C4CF1">
        <w:rPr>
          <w:lang w:val="es-ES_tradnl"/>
        </w:rPr>
        <w:t>ierra)</w:t>
      </w:r>
      <w:r w:rsidR="006B18F9">
        <w:rPr>
          <w:lang w:val="es-ES_tradnl"/>
        </w:rPr>
        <w:br/>
      </w:r>
      <w:r w:rsidRPr="003C4CF1">
        <w:rPr>
          <w:lang w:val="es-ES_tradnl"/>
        </w:rPr>
        <w:t>y de investigación espacial</w:t>
      </w:r>
      <w:r w:rsidR="006B18F9">
        <w:rPr>
          <w:lang w:val="es-ES_tradnl"/>
        </w:rPr>
        <w:t xml:space="preserve"> </w:t>
      </w:r>
      <w:r w:rsidRPr="003C4CF1">
        <w:rPr>
          <w:lang w:val="es-ES_tradnl"/>
        </w:rPr>
        <w:t>(espacio-</w:t>
      </w:r>
      <w:r w:rsidR="00C97FAA" w:rsidRPr="003C4CF1">
        <w:rPr>
          <w:lang w:val="es-ES_tradnl"/>
        </w:rPr>
        <w:t>T</w:t>
      </w:r>
      <w:r w:rsidRPr="003C4CF1">
        <w:rPr>
          <w:lang w:val="es-ES_tradnl"/>
        </w:rPr>
        <w:t>ierra)</w:t>
      </w:r>
    </w:p>
    <w:p w:rsidR="00C97FAA" w:rsidRPr="003C4CF1" w:rsidRDefault="00C97FAA" w:rsidP="00B674E8">
      <w:pPr>
        <w:pStyle w:val="Recdate"/>
        <w:spacing w:before="0" w:after="120"/>
        <w:rPr>
          <w:lang w:val="es-ES_tradnl"/>
        </w:rPr>
      </w:pPr>
    </w:p>
    <w:p w:rsidR="00B674E8" w:rsidRPr="003C4CF1" w:rsidRDefault="00B674E8" w:rsidP="00B674E8">
      <w:pPr>
        <w:pStyle w:val="Recdate"/>
        <w:spacing w:before="0" w:after="120"/>
        <w:rPr>
          <w:lang w:val="es-ES_tradnl"/>
        </w:rPr>
      </w:pPr>
      <w:r w:rsidRPr="003C4CF1">
        <w:rPr>
          <w:lang w:val="es-ES_tradnl"/>
        </w:rPr>
        <w:t>(2010)</w:t>
      </w:r>
    </w:p>
    <w:p w:rsidR="0008277B" w:rsidRPr="006B18F9" w:rsidRDefault="0008277B" w:rsidP="0008277B">
      <w:pPr>
        <w:rPr>
          <w:lang w:val="es-ES_tradnl"/>
        </w:rPr>
      </w:pPr>
    </w:p>
    <w:p w:rsidR="00B674E8" w:rsidRPr="003C4CF1" w:rsidRDefault="00C97FAA" w:rsidP="00C97FAA">
      <w:pPr>
        <w:pStyle w:val="HeadingSum"/>
      </w:pPr>
      <w:r w:rsidRPr="003C4CF1">
        <w:t>Cometido</w:t>
      </w:r>
    </w:p>
    <w:p w:rsidR="00B674E8" w:rsidRPr="003C4CF1" w:rsidRDefault="00B674E8" w:rsidP="00781E02">
      <w:pPr>
        <w:pStyle w:val="Summary"/>
      </w:pPr>
      <w:r w:rsidRPr="003C4CF1">
        <w:t>Esta Recomendación contiene directrices para optimizar la utilización de la banda de frecuencias 25</w:t>
      </w:r>
      <w:r w:rsidR="00C97FAA" w:rsidRPr="003C4CF1">
        <w:t>,</w:t>
      </w:r>
      <w:r w:rsidRPr="003C4CF1">
        <w:t>5</w:t>
      </w:r>
      <w:r w:rsidR="00C97FAA" w:rsidRPr="003C4CF1">
        <w:noBreakHyphen/>
      </w:r>
      <w:r w:rsidRPr="003C4CF1">
        <w:t>27</w:t>
      </w:r>
      <w:r w:rsidR="00C97FAA" w:rsidRPr="003C4CF1">
        <w:t>,</w:t>
      </w:r>
      <w:r w:rsidRPr="003C4CF1">
        <w:t xml:space="preserve">0 GHz entre distintos sistemas científicos espaciales tales como </w:t>
      </w:r>
      <w:r w:rsidR="00C97FAA" w:rsidRPr="003C4CF1">
        <w:t>las redes</w:t>
      </w:r>
      <w:r w:rsidRPr="003C4CF1">
        <w:t xml:space="preserve"> de investigación </w:t>
      </w:r>
      <w:r w:rsidR="00C97FAA" w:rsidRPr="003C4CF1">
        <w:t xml:space="preserve">del espacio </w:t>
      </w:r>
      <w:r w:rsidRPr="003C4CF1">
        <w:t>cercan</w:t>
      </w:r>
      <w:r w:rsidR="00C97FAA" w:rsidRPr="003C4CF1">
        <w:t>o</w:t>
      </w:r>
      <w:r w:rsidRPr="003C4CF1">
        <w:t xml:space="preserve"> a la </w:t>
      </w:r>
      <w:r w:rsidR="00C97FAA" w:rsidRPr="003C4CF1">
        <w:t>T</w:t>
      </w:r>
      <w:r w:rsidRPr="003C4CF1">
        <w:t xml:space="preserve">ierra y </w:t>
      </w:r>
      <w:r w:rsidR="00C97FAA" w:rsidRPr="003C4CF1">
        <w:t>d</w:t>
      </w:r>
      <w:r w:rsidRPr="003C4CF1">
        <w:t xml:space="preserve">el espacio lejano, </w:t>
      </w:r>
      <w:r w:rsidR="00C97FAA" w:rsidRPr="003C4CF1">
        <w:t xml:space="preserve">los </w:t>
      </w:r>
      <w:r w:rsidRPr="003C4CF1">
        <w:t xml:space="preserve">sistemas de exploración de la </w:t>
      </w:r>
      <w:r w:rsidR="00C97FAA" w:rsidRPr="003C4CF1">
        <w:t>T</w:t>
      </w:r>
      <w:r w:rsidRPr="003C4CF1">
        <w:t xml:space="preserve">ierra, </w:t>
      </w:r>
      <w:r w:rsidR="00C97FAA" w:rsidRPr="003C4CF1">
        <w:t xml:space="preserve">los </w:t>
      </w:r>
      <w:r w:rsidRPr="003C4CF1">
        <w:t xml:space="preserve">sistemas de satélites geoestacionarios y </w:t>
      </w:r>
      <w:r w:rsidR="00C97FAA" w:rsidRPr="003C4CF1">
        <w:t xml:space="preserve">las </w:t>
      </w:r>
      <w:r w:rsidRPr="003C4CF1">
        <w:t xml:space="preserve">redes de satélites de retransmisión de datos. La Recomendación también identifica los límites de densidad de flujo de potencia reducida que deben aplicarse a los satélites geoestacionarios para </w:t>
      </w:r>
      <w:r w:rsidR="00C97FAA" w:rsidRPr="003C4CF1">
        <w:t>ofrece</w:t>
      </w:r>
      <w:r w:rsidRPr="003C4CF1">
        <w:t>r mejor protección a las misiones de investigación espacial con enlaces espacio-</w:t>
      </w:r>
      <w:r w:rsidR="00C97FAA" w:rsidRPr="003C4CF1">
        <w:t>T</w:t>
      </w:r>
      <w:r w:rsidRPr="003C4CF1">
        <w:t xml:space="preserve">ierra sensibles. </w:t>
      </w:r>
      <w:r w:rsidR="00C97FAA" w:rsidRPr="003C4CF1">
        <w:t>E</w:t>
      </w:r>
      <w:r w:rsidRPr="003C4CF1">
        <w:t>specifica</w:t>
      </w:r>
      <w:r w:rsidR="00C97FAA" w:rsidRPr="003C4CF1">
        <w:t xml:space="preserve"> igualmente</w:t>
      </w:r>
      <w:r w:rsidRPr="003C4CF1">
        <w:t xml:space="preserve"> un límite de densidad de flujo de potencia en la </w:t>
      </w:r>
      <w:proofErr w:type="spellStart"/>
      <w:r w:rsidRPr="003C4CF1">
        <w:t>OSG</w:t>
      </w:r>
      <w:proofErr w:type="spellEnd"/>
      <w:r w:rsidRPr="003C4CF1">
        <w:t xml:space="preserve"> para proteger a los sistemas de </w:t>
      </w:r>
      <w:r w:rsidR="00C97FAA" w:rsidRPr="003C4CF1">
        <w:t xml:space="preserve">satélites de </w:t>
      </w:r>
      <w:r w:rsidRPr="003C4CF1">
        <w:t>retransmisión de datos.</w:t>
      </w:r>
    </w:p>
    <w:p w:rsidR="00B674E8" w:rsidRPr="003C4CF1" w:rsidRDefault="00B674E8" w:rsidP="00B674E8">
      <w:pPr>
        <w:pStyle w:val="Normalaftertitle"/>
        <w:spacing w:before="480"/>
        <w:rPr>
          <w:lang w:val="es-ES_tradnl"/>
        </w:rPr>
      </w:pPr>
      <w:r w:rsidRPr="003C4CF1">
        <w:rPr>
          <w:lang w:val="es-ES_tradnl"/>
        </w:rPr>
        <w:t>La Asamblea de Radiocomunicaciones de la UIT,</w:t>
      </w:r>
    </w:p>
    <w:p w:rsidR="00B674E8" w:rsidRPr="003C4CF1" w:rsidRDefault="00B674E8" w:rsidP="00B674E8">
      <w:pPr>
        <w:pStyle w:val="Call"/>
        <w:rPr>
          <w:lang w:val="es-ES_tradnl"/>
        </w:rPr>
      </w:pPr>
      <w:r w:rsidRPr="003C4CF1">
        <w:rPr>
          <w:lang w:val="es-ES_tradnl"/>
        </w:rPr>
        <w:t>considerando</w:t>
      </w:r>
    </w:p>
    <w:p w:rsidR="00B674E8" w:rsidRPr="003C4CF1" w:rsidRDefault="00B674E8" w:rsidP="00C97FAA">
      <w:pPr>
        <w:rPr>
          <w:lang w:val="es-ES_tradnl"/>
        </w:rPr>
      </w:pPr>
      <w:r w:rsidRPr="003C4CF1">
        <w:rPr>
          <w:lang w:val="es-ES_tradnl"/>
        </w:rPr>
        <w:t>a)</w:t>
      </w:r>
      <w:r w:rsidRPr="003C4CF1">
        <w:rPr>
          <w:lang w:val="es-ES_tradnl"/>
        </w:rPr>
        <w:tab/>
        <w:t>que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está atribuida al servicio de exploración de la </w:t>
      </w:r>
      <w:r w:rsidR="00C97FAA" w:rsidRPr="003C4CF1">
        <w:rPr>
          <w:lang w:val="es-ES_tradnl"/>
        </w:rPr>
        <w:t>T</w:t>
      </w:r>
      <w:r w:rsidRPr="003C4CF1">
        <w:rPr>
          <w:lang w:val="es-ES_tradnl"/>
        </w:rPr>
        <w:t>ierra por satélite (SETS) (espacio-</w:t>
      </w:r>
      <w:r w:rsidR="00C97FAA" w:rsidRPr="003C4CF1">
        <w:rPr>
          <w:lang w:val="es-ES_tradnl"/>
        </w:rPr>
        <w:t>T</w:t>
      </w:r>
      <w:r w:rsidRPr="003C4CF1">
        <w:rPr>
          <w:lang w:val="es-ES_tradnl"/>
        </w:rPr>
        <w:t>ierra) y al servicio de investigación espacial (</w:t>
      </w:r>
      <w:proofErr w:type="spellStart"/>
      <w:r w:rsidRPr="003C4CF1">
        <w:rPr>
          <w:lang w:val="es-ES_tradnl"/>
        </w:rPr>
        <w:t>SIE</w:t>
      </w:r>
      <w:proofErr w:type="spellEnd"/>
      <w:r w:rsidRPr="003C4CF1">
        <w:rPr>
          <w:lang w:val="es-ES_tradnl"/>
        </w:rPr>
        <w:t>)</w:t>
      </w:r>
      <w:r w:rsidR="00C97FAA" w:rsidRPr="003C4CF1">
        <w:rPr>
          <w:lang w:val="es-ES_tradnl"/>
        </w:rPr>
        <w:t xml:space="preserve"> </w:t>
      </w:r>
      <w:r w:rsidRPr="003C4CF1">
        <w:rPr>
          <w:lang w:val="es-ES_tradnl"/>
        </w:rPr>
        <w:t>(espacio-</w:t>
      </w:r>
      <w:r w:rsidR="0060445E" w:rsidRPr="003C4CF1">
        <w:rPr>
          <w:lang w:val="es-ES_tradnl"/>
        </w:rPr>
        <w:t>Tierra</w:t>
      </w:r>
      <w:r w:rsidRPr="003C4CF1">
        <w:rPr>
          <w:lang w:val="es-ES_tradnl"/>
        </w:rPr>
        <w:t>) y la banda 25</w:t>
      </w:r>
      <w:r w:rsidR="00C97FAA" w:rsidRPr="003C4CF1">
        <w:rPr>
          <w:lang w:val="es-ES_tradnl"/>
        </w:rPr>
        <w:t>,</w:t>
      </w:r>
      <w:r w:rsidRPr="003C4CF1">
        <w:rPr>
          <w:lang w:val="es-ES_tradnl"/>
        </w:rPr>
        <w:t>25-27</w:t>
      </w:r>
      <w:r w:rsidR="00C97FAA" w:rsidRPr="003C4CF1">
        <w:rPr>
          <w:lang w:val="es-ES_tradnl"/>
        </w:rPr>
        <w:t>,</w:t>
      </w:r>
      <w:r w:rsidRPr="003C4CF1">
        <w:rPr>
          <w:lang w:val="es-ES_tradnl"/>
        </w:rPr>
        <w:t>50 GHz está atribuida al servicio entre satélites</w:t>
      </w:r>
      <w:r w:rsidR="00C97FAA" w:rsidRPr="003C4CF1">
        <w:rPr>
          <w:rStyle w:val="FootnoteReference"/>
          <w:lang w:val="es-ES_tradnl"/>
        </w:rPr>
        <w:footnoteReference w:id="1"/>
      </w:r>
      <w:r w:rsidRPr="003C4CF1">
        <w:rPr>
          <w:lang w:val="es-ES_tradnl"/>
        </w:rPr>
        <w:t xml:space="preserve"> (</w:t>
      </w:r>
      <w:proofErr w:type="spellStart"/>
      <w:r w:rsidRPr="003C4CF1">
        <w:rPr>
          <w:lang w:val="es-ES_tradnl"/>
        </w:rPr>
        <w:t>SES</w:t>
      </w:r>
      <w:proofErr w:type="spellEnd"/>
      <w:r w:rsidRPr="003C4CF1">
        <w:rPr>
          <w:lang w:val="es-ES_tradnl"/>
        </w:rPr>
        <w:t>);</w:t>
      </w:r>
    </w:p>
    <w:p w:rsidR="00B674E8" w:rsidRPr="003C4CF1" w:rsidRDefault="00B674E8" w:rsidP="00C97FAA">
      <w:pPr>
        <w:rPr>
          <w:lang w:val="es-ES_tradnl"/>
        </w:rPr>
      </w:pPr>
      <w:r w:rsidRPr="003C4CF1">
        <w:rPr>
          <w:lang w:val="es-ES_tradnl"/>
        </w:rPr>
        <w:t>b)</w:t>
      </w:r>
      <w:r w:rsidRPr="003C4CF1">
        <w:rPr>
          <w:lang w:val="es-ES_tradnl"/>
        </w:rPr>
        <w:tab/>
        <w:t xml:space="preserve">que las misiones cercanas a la </w:t>
      </w:r>
      <w:r w:rsidR="0060445E" w:rsidRPr="003C4CF1">
        <w:rPr>
          <w:lang w:val="es-ES_tradnl"/>
        </w:rPr>
        <w:t>Tierra</w:t>
      </w:r>
      <w:r w:rsidRPr="003C4CF1">
        <w:rPr>
          <w:lang w:val="es-ES_tradnl"/>
        </w:rPr>
        <w:t xml:space="preserve"> del SETS y del </w:t>
      </w:r>
      <w:proofErr w:type="spellStart"/>
      <w:r w:rsidRPr="003C4CF1">
        <w:rPr>
          <w:lang w:val="es-ES_tradnl"/>
        </w:rPr>
        <w:t>SIE</w:t>
      </w:r>
      <w:proofErr w:type="spellEnd"/>
      <w:r w:rsidRPr="003C4CF1">
        <w:rPr>
          <w:lang w:val="es-ES_tradnl"/>
        </w:rPr>
        <w:t xml:space="preserve"> en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0 GHz pueden ser compatibles bajo ciertas condiciones;</w:t>
      </w:r>
    </w:p>
    <w:p w:rsidR="00B674E8" w:rsidRPr="003C4CF1" w:rsidRDefault="00B674E8" w:rsidP="00E67976">
      <w:pPr>
        <w:rPr>
          <w:lang w:val="es-ES_tradnl"/>
        </w:rPr>
      </w:pPr>
      <w:r w:rsidRPr="003C4CF1">
        <w:rPr>
          <w:lang w:val="es-ES_tradnl"/>
        </w:rPr>
        <w:t>c)</w:t>
      </w:r>
      <w:r w:rsidRPr="003C4CF1">
        <w:rPr>
          <w:lang w:val="es-ES_tradnl"/>
        </w:rPr>
        <w:tab/>
        <w:t>que las densidades de flujo de potencia (</w:t>
      </w:r>
      <w:proofErr w:type="spellStart"/>
      <w:r w:rsidRPr="003C4CF1">
        <w:rPr>
          <w:lang w:val="es-ES_tradnl"/>
        </w:rPr>
        <w:t>DFP</w:t>
      </w:r>
      <w:proofErr w:type="spellEnd"/>
      <w:r w:rsidRPr="003C4CF1">
        <w:rPr>
          <w:lang w:val="es-ES_tradnl"/>
        </w:rPr>
        <w:t xml:space="preserve">) en la superficie de la </w:t>
      </w:r>
      <w:r w:rsidR="00C97FAA" w:rsidRPr="003C4CF1">
        <w:rPr>
          <w:lang w:val="es-ES_tradnl"/>
        </w:rPr>
        <w:t>T</w:t>
      </w:r>
      <w:r w:rsidRPr="003C4CF1">
        <w:rPr>
          <w:lang w:val="es-ES_tradnl"/>
        </w:rPr>
        <w:t xml:space="preserve">ierra provocada por misiones del </w:t>
      </w:r>
      <w:proofErr w:type="spellStart"/>
      <w:r w:rsidRPr="003C4CF1">
        <w:rPr>
          <w:lang w:val="es-ES_tradnl"/>
        </w:rPr>
        <w:t>SIE</w:t>
      </w:r>
      <w:proofErr w:type="spellEnd"/>
      <w:r w:rsidRPr="003C4CF1">
        <w:rPr>
          <w:lang w:val="es-ES_tradnl"/>
        </w:rPr>
        <w:t xml:space="preserve"> son muy bajas </w:t>
      </w:r>
      <w:r w:rsidR="00C97FAA" w:rsidRPr="003C4CF1">
        <w:rPr>
          <w:lang w:val="es-ES_tradnl"/>
        </w:rPr>
        <w:t>en el caso de</w:t>
      </w:r>
      <w:r w:rsidRPr="003C4CF1">
        <w:rPr>
          <w:lang w:val="es-ES_tradnl"/>
        </w:rPr>
        <w:t xml:space="preserve"> misiones lunares y extremadamente bajas </w:t>
      </w:r>
      <w:r w:rsidR="00C97FAA" w:rsidRPr="003C4CF1">
        <w:rPr>
          <w:lang w:val="es-ES_tradnl"/>
        </w:rPr>
        <w:t>en el caso de</w:t>
      </w:r>
      <w:r w:rsidRPr="003C4CF1">
        <w:rPr>
          <w:lang w:val="es-ES_tradnl"/>
        </w:rPr>
        <w:t xml:space="preserve"> misiones </w:t>
      </w:r>
      <w:r w:rsidR="00C97FAA" w:rsidRPr="003C4CF1">
        <w:rPr>
          <w:lang w:val="es-ES_tradnl"/>
        </w:rPr>
        <w:t>en puntos</w:t>
      </w:r>
      <w:r w:rsidR="008E6763">
        <w:rPr>
          <w:lang w:val="es-ES_tradnl"/>
        </w:rPr>
        <w:t xml:space="preserve"> de</w:t>
      </w:r>
      <w:r w:rsidRPr="003C4CF1">
        <w:rPr>
          <w:lang w:val="es-ES_tradnl"/>
        </w:rPr>
        <w:t xml:space="preserve"> </w:t>
      </w:r>
      <w:proofErr w:type="spellStart"/>
      <w:r w:rsidRPr="003C4CF1">
        <w:rPr>
          <w:lang w:val="es-ES_tradnl"/>
        </w:rPr>
        <w:t>Lagrange</w:t>
      </w:r>
      <w:proofErr w:type="spellEnd"/>
      <w:r w:rsidRPr="003C4CF1">
        <w:rPr>
          <w:lang w:val="es-ES_tradnl"/>
        </w:rPr>
        <w:t xml:space="preserve"> </w:t>
      </w:r>
      <w:r w:rsidR="000044DA" w:rsidRPr="003C4CF1">
        <w:rPr>
          <w:lang w:val="es-ES_tradnl"/>
        </w:rPr>
        <w:t>Sol-</w:t>
      </w:r>
      <w:r w:rsidR="00C97FAA" w:rsidRPr="003C4CF1">
        <w:rPr>
          <w:lang w:val="es-ES_tradnl"/>
        </w:rPr>
        <w:t>T</w:t>
      </w:r>
      <w:r w:rsidRPr="003C4CF1">
        <w:rPr>
          <w:lang w:val="es-ES_tradnl"/>
        </w:rPr>
        <w:t xml:space="preserve">ierra y </w:t>
      </w:r>
      <w:r w:rsidR="008E6763">
        <w:rPr>
          <w:lang w:val="es-ES_tradnl"/>
        </w:rPr>
        <w:t xml:space="preserve">de </w:t>
      </w:r>
      <w:r w:rsidRPr="003C4CF1">
        <w:rPr>
          <w:lang w:val="es-ES_tradnl"/>
        </w:rPr>
        <w:t>espacio lejano;</w:t>
      </w:r>
    </w:p>
    <w:p w:rsidR="00B674E8" w:rsidRPr="003C4CF1" w:rsidRDefault="00B674E8" w:rsidP="008E6763">
      <w:pPr>
        <w:rPr>
          <w:lang w:val="es-ES_tradnl"/>
        </w:rPr>
      </w:pPr>
      <w:r w:rsidRPr="003C4CF1">
        <w:rPr>
          <w:lang w:val="es-ES_tradnl"/>
        </w:rPr>
        <w:t>d)</w:t>
      </w:r>
      <w:r w:rsidRPr="003C4CF1">
        <w:rPr>
          <w:lang w:val="es-ES_tradnl"/>
        </w:rPr>
        <w:tab/>
        <w:t>que</w:t>
      </w:r>
      <w:r w:rsidR="00C97FAA" w:rsidRPr="003C4CF1">
        <w:rPr>
          <w:lang w:val="es-ES_tradnl"/>
        </w:rPr>
        <w:t>,</w:t>
      </w:r>
      <w:r w:rsidRPr="003C4CF1">
        <w:rPr>
          <w:lang w:val="es-ES_tradnl"/>
        </w:rPr>
        <w:t xml:space="preserve"> debido a</w:t>
      </w:r>
      <w:r w:rsidR="00C97FAA" w:rsidRPr="003C4CF1">
        <w:rPr>
          <w:lang w:val="es-ES_tradnl"/>
        </w:rPr>
        <w:t xml:space="preserve">l </w:t>
      </w:r>
      <w:r w:rsidR="008E6763" w:rsidRPr="003C4CF1">
        <w:rPr>
          <w:lang w:val="es-ES_tradnl"/>
        </w:rPr>
        <w:t xml:space="preserve">bajo </w:t>
      </w:r>
      <w:r w:rsidR="00C97FAA" w:rsidRPr="003C4CF1">
        <w:rPr>
          <w:lang w:val="es-ES_tradnl"/>
        </w:rPr>
        <w:t xml:space="preserve">valor </w:t>
      </w:r>
      <w:r w:rsidRPr="003C4CF1">
        <w:rPr>
          <w:lang w:val="es-ES_tradnl"/>
        </w:rPr>
        <w:t xml:space="preserve">de </w:t>
      </w:r>
      <w:proofErr w:type="spellStart"/>
      <w:r w:rsidRPr="003C4CF1">
        <w:rPr>
          <w:lang w:val="es-ES_tradnl"/>
        </w:rPr>
        <w:t>DFP</w:t>
      </w:r>
      <w:proofErr w:type="spellEnd"/>
      <w:r w:rsidR="00C97FAA" w:rsidRPr="003C4CF1">
        <w:rPr>
          <w:lang w:val="es-ES_tradnl"/>
        </w:rPr>
        <w:t>,</w:t>
      </w:r>
      <w:r w:rsidRPr="003C4CF1">
        <w:rPr>
          <w:lang w:val="es-ES_tradnl"/>
        </w:rPr>
        <w:t xml:space="preserve"> las misiones de espacio lejano son muy vulnerables a la interferencia y deben aplicar unos criterios de protección estrictos;</w:t>
      </w:r>
    </w:p>
    <w:p w:rsidR="00B674E8" w:rsidRPr="003C4CF1" w:rsidRDefault="00B674E8" w:rsidP="00C97FAA">
      <w:pPr>
        <w:rPr>
          <w:lang w:val="es-ES_tradnl"/>
        </w:rPr>
      </w:pPr>
      <w:r w:rsidRPr="003C4CF1">
        <w:rPr>
          <w:lang w:val="es-ES_tradnl"/>
        </w:rPr>
        <w:t>e)</w:t>
      </w:r>
      <w:r w:rsidRPr="003C4CF1">
        <w:rPr>
          <w:lang w:val="es-ES_tradnl"/>
        </w:rPr>
        <w:tab/>
        <w:t>que diversas administraciones están plan</w:t>
      </w:r>
      <w:r w:rsidR="00C97FAA" w:rsidRPr="003C4CF1">
        <w:rPr>
          <w:lang w:val="es-ES_tradnl"/>
        </w:rPr>
        <w:t>ific</w:t>
      </w:r>
      <w:r w:rsidRPr="003C4CF1">
        <w:rPr>
          <w:lang w:val="es-ES_tradnl"/>
        </w:rPr>
        <w:t>ando vuelo</w:t>
      </w:r>
      <w:r w:rsidR="00C97FAA" w:rsidRPr="003C4CF1">
        <w:rPr>
          <w:lang w:val="es-ES_tradnl"/>
        </w:rPr>
        <w:t>s</w:t>
      </w:r>
      <w:r w:rsidRPr="003C4CF1">
        <w:rPr>
          <w:lang w:val="es-ES_tradnl"/>
        </w:rPr>
        <w:t xml:space="preserve"> de misiones tripuladas en el </w:t>
      </w:r>
      <w:r w:rsidR="00C97FAA" w:rsidRPr="003C4CF1">
        <w:rPr>
          <w:lang w:val="es-ES_tradnl"/>
        </w:rPr>
        <w:t>en</w:t>
      </w:r>
      <w:r w:rsidRPr="003C4CF1">
        <w:rPr>
          <w:lang w:val="es-ES_tradnl"/>
        </w:rPr>
        <w:t>torno lunar y más allá;</w:t>
      </w:r>
    </w:p>
    <w:p w:rsidR="00B674E8" w:rsidRPr="003C4CF1" w:rsidRDefault="00B674E8" w:rsidP="00B674E8">
      <w:pPr>
        <w:rPr>
          <w:lang w:val="es-ES_tradnl"/>
        </w:rPr>
      </w:pPr>
      <w:r w:rsidRPr="003C4CF1">
        <w:rPr>
          <w:lang w:val="es-ES_tradnl"/>
        </w:rPr>
        <w:t>f)</w:t>
      </w:r>
      <w:r w:rsidRPr="003C4CF1">
        <w:rPr>
          <w:lang w:val="es-ES_tradnl"/>
        </w:rPr>
        <w:tab/>
        <w:t>que las misiones tripuladas tienen unos criterios de protección más estrictos que las misiones no tripuladas;</w:t>
      </w:r>
    </w:p>
    <w:p w:rsidR="00B674E8" w:rsidRPr="003C4CF1" w:rsidRDefault="00B674E8" w:rsidP="008E6763">
      <w:pPr>
        <w:rPr>
          <w:lang w:val="es-ES_tradnl"/>
        </w:rPr>
      </w:pPr>
      <w:r w:rsidRPr="003C4CF1">
        <w:rPr>
          <w:lang w:val="es-ES_tradnl"/>
        </w:rPr>
        <w:t>g)</w:t>
      </w:r>
      <w:r w:rsidRPr="003C4CF1">
        <w:rPr>
          <w:lang w:val="es-ES_tradnl"/>
        </w:rPr>
        <w:tab/>
        <w:t>que debido a la atenuación atmosférica, específicamente la atenuación debida a la lluvia y los límites de densidad flujo de potencia especificados en el Artículo 21 del Reglamento de Radiocomunicaciones (</w:t>
      </w:r>
      <w:proofErr w:type="spellStart"/>
      <w:r w:rsidRPr="003C4CF1">
        <w:rPr>
          <w:lang w:val="es-ES_tradnl"/>
        </w:rPr>
        <w:t>RR</w:t>
      </w:r>
      <w:proofErr w:type="spellEnd"/>
      <w:r w:rsidRPr="003C4CF1">
        <w:rPr>
          <w:lang w:val="es-ES_tradnl"/>
        </w:rPr>
        <w:t>), puede ser difícil lograr disponibilidades del enlace superiores a</w:t>
      </w:r>
      <w:r w:rsidR="008E6763">
        <w:rPr>
          <w:lang w:val="es-ES_tradnl"/>
        </w:rPr>
        <w:t>l </w:t>
      </w:r>
      <w:r w:rsidRPr="003C4CF1">
        <w:rPr>
          <w:lang w:val="es-ES_tradnl"/>
        </w:rPr>
        <w:t>99</w:t>
      </w:r>
      <w:r w:rsidR="00C97FAA" w:rsidRPr="003C4CF1">
        <w:rPr>
          <w:lang w:val="es-ES_tradnl"/>
        </w:rPr>
        <w:t>,</w:t>
      </w:r>
      <w:r w:rsidRPr="003C4CF1">
        <w:rPr>
          <w:lang w:val="es-ES_tradnl"/>
        </w:rPr>
        <w:t>9% en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w:t>
      </w:r>
    </w:p>
    <w:p w:rsidR="00B674E8" w:rsidRPr="003C4CF1" w:rsidRDefault="00B674E8" w:rsidP="00EB1B20">
      <w:pPr>
        <w:keepNext/>
        <w:keepLines/>
        <w:rPr>
          <w:lang w:val="es-ES_tradnl"/>
        </w:rPr>
      </w:pPr>
      <w:r w:rsidRPr="003C4CF1">
        <w:rPr>
          <w:lang w:val="es-ES_tradnl"/>
        </w:rPr>
        <w:lastRenderedPageBreak/>
        <w:t>h)</w:t>
      </w:r>
      <w:r w:rsidRPr="003C4CF1">
        <w:rPr>
          <w:lang w:val="es-ES_tradnl"/>
        </w:rPr>
        <w:tab/>
        <w:t>que la utilización prevista de la banda 25</w:t>
      </w:r>
      <w:r w:rsidR="00C97FAA" w:rsidRPr="003C4CF1">
        <w:rPr>
          <w:lang w:val="es-ES_tradnl"/>
        </w:rPr>
        <w:t>,</w:t>
      </w:r>
      <w:r w:rsidRPr="003C4CF1">
        <w:rPr>
          <w:lang w:val="es-ES_tradnl"/>
        </w:rPr>
        <w:t>5-</w:t>
      </w:r>
      <w:smartTag w:uri="schemas.gmx.net/NetPhone" w:element="Rufnummer">
        <w:r w:rsidRPr="003C4CF1">
          <w:rPr>
            <w:lang w:val="es-ES_tradnl"/>
          </w:rPr>
          <w:t>27</w:t>
        </w:r>
        <w:r w:rsidR="00277AB5">
          <w:rPr>
            <w:lang w:val="es-ES_tradnl"/>
          </w:rPr>
          <w:t>,0</w:t>
        </w:r>
      </w:smartTag>
      <w:r w:rsidRPr="003C4CF1">
        <w:rPr>
          <w:lang w:val="es-ES_tradnl"/>
        </w:rPr>
        <w:t xml:space="preserve"> GHz por </w:t>
      </w:r>
      <w:r w:rsidR="00C97FAA" w:rsidRPr="003C4CF1">
        <w:rPr>
          <w:lang w:val="es-ES_tradnl"/>
        </w:rPr>
        <w:t>misiones d</w:t>
      </w:r>
      <w:r w:rsidRPr="003C4CF1">
        <w:rPr>
          <w:lang w:val="es-ES_tradnl"/>
        </w:rPr>
        <w:t xml:space="preserve">el </w:t>
      </w:r>
      <w:proofErr w:type="spellStart"/>
      <w:r w:rsidRPr="003C4CF1">
        <w:rPr>
          <w:lang w:val="es-ES_tradnl"/>
        </w:rPr>
        <w:t>SIE</w:t>
      </w:r>
      <w:proofErr w:type="spellEnd"/>
      <w:r w:rsidRPr="003C4CF1">
        <w:rPr>
          <w:lang w:val="es-ES_tradnl"/>
        </w:rPr>
        <w:t xml:space="preserve"> y el SETS probablemente no será compatible con los criterios de protección de misiones tripuladas del </w:t>
      </w:r>
      <w:proofErr w:type="spellStart"/>
      <w:r w:rsidRPr="003C4CF1">
        <w:rPr>
          <w:lang w:val="es-ES_tradnl"/>
        </w:rPr>
        <w:t>SIE</w:t>
      </w:r>
      <w:proofErr w:type="spellEnd"/>
      <w:r w:rsidRPr="003C4CF1">
        <w:rPr>
          <w:lang w:val="es-ES_tradnl"/>
        </w:rPr>
        <w:t xml:space="preserve"> especificados en la Recomendación </w:t>
      </w:r>
      <w:proofErr w:type="spellStart"/>
      <w:r w:rsidRPr="003C4CF1">
        <w:rPr>
          <w:lang w:val="es-ES_tradnl"/>
        </w:rPr>
        <w:t>UIT</w:t>
      </w:r>
      <w:r w:rsidRPr="003C4CF1">
        <w:rPr>
          <w:lang w:val="es-ES_tradnl"/>
        </w:rPr>
        <w:noBreakHyphen/>
        <w:t>R</w:t>
      </w:r>
      <w:proofErr w:type="spellEnd"/>
      <w:r w:rsidRPr="003C4CF1">
        <w:rPr>
          <w:lang w:val="es-ES_tradnl"/>
        </w:rPr>
        <w:t> SA.609;</w:t>
      </w:r>
    </w:p>
    <w:p w:rsidR="00B674E8" w:rsidRPr="003C4CF1" w:rsidRDefault="00B674E8" w:rsidP="00C97FAA">
      <w:pPr>
        <w:rPr>
          <w:lang w:val="es-ES_tradnl"/>
        </w:rPr>
      </w:pPr>
      <w:r w:rsidRPr="003C4CF1">
        <w:rPr>
          <w:lang w:val="es-ES_tradnl"/>
        </w:rPr>
        <w:t>j)</w:t>
      </w:r>
      <w:r w:rsidRPr="003C4CF1">
        <w:rPr>
          <w:lang w:val="es-ES_tradnl"/>
        </w:rPr>
        <w:tab/>
        <w:t xml:space="preserve">que </w:t>
      </w:r>
      <w:r w:rsidR="00C97FAA" w:rsidRPr="003C4CF1">
        <w:rPr>
          <w:lang w:val="es-ES_tradnl"/>
        </w:rPr>
        <w:t xml:space="preserve">está prevista la utilización de </w:t>
      </w:r>
      <w:r w:rsidRPr="003C4CF1">
        <w:rPr>
          <w:lang w:val="es-ES_tradnl"/>
        </w:rPr>
        <w:t>la banda 25</w:t>
      </w:r>
      <w:r w:rsidR="00C97FAA" w:rsidRPr="003C4CF1">
        <w:rPr>
          <w:lang w:val="es-ES_tradnl"/>
        </w:rPr>
        <w:t>,</w:t>
      </w:r>
      <w:r w:rsidRPr="003C4CF1">
        <w:rPr>
          <w:lang w:val="es-ES_tradnl"/>
        </w:rPr>
        <w:t>5-</w:t>
      </w:r>
      <w:smartTag w:uri="schemas.gmx.net/NetPhone" w:element="Rufnummer">
        <w:r w:rsidRPr="003C4CF1">
          <w:rPr>
            <w:lang w:val="es-ES_tradnl"/>
          </w:rPr>
          <w:t>27</w:t>
        </w:r>
        <w:r w:rsidR="00277AB5">
          <w:rPr>
            <w:lang w:val="es-ES_tradnl"/>
          </w:rPr>
          <w:t>,0</w:t>
        </w:r>
      </w:smartTag>
      <w:r w:rsidRPr="003C4CF1">
        <w:rPr>
          <w:lang w:val="es-ES_tradnl"/>
        </w:rPr>
        <w:t xml:space="preserve"> GHz por el SETS para diversas misiones de observación de la </w:t>
      </w:r>
      <w:r w:rsidR="00C97FAA" w:rsidRPr="003C4CF1">
        <w:rPr>
          <w:lang w:val="es-ES_tradnl"/>
        </w:rPr>
        <w:t>T</w:t>
      </w:r>
      <w:r w:rsidRPr="003C4CF1">
        <w:rPr>
          <w:lang w:val="es-ES_tradnl"/>
        </w:rPr>
        <w:t xml:space="preserve">ierra, exploración de la </w:t>
      </w:r>
      <w:r w:rsidR="00C97FAA" w:rsidRPr="003C4CF1">
        <w:rPr>
          <w:lang w:val="es-ES_tradnl"/>
        </w:rPr>
        <w:t>T</w:t>
      </w:r>
      <w:r w:rsidRPr="003C4CF1">
        <w:rPr>
          <w:lang w:val="es-ES_tradnl"/>
        </w:rPr>
        <w:t>ierra y supervisión del clima;</w:t>
      </w:r>
    </w:p>
    <w:p w:rsidR="00B674E8" w:rsidRPr="003C4CF1" w:rsidRDefault="00B674E8" w:rsidP="00C97FAA">
      <w:pPr>
        <w:rPr>
          <w:lang w:val="es-ES_tradnl"/>
        </w:rPr>
      </w:pPr>
      <w:r w:rsidRPr="003C4CF1">
        <w:rPr>
          <w:lang w:val="es-ES_tradnl"/>
        </w:rPr>
        <w:t>k)</w:t>
      </w:r>
      <w:r w:rsidRPr="003C4CF1">
        <w:rPr>
          <w:lang w:val="es-ES_tradnl"/>
        </w:rPr>
        <w:tab/>
        <w:t>que la disponibilidad de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es fundamental para las misiones del </w:t>
      </w:r>
      <w:proofErr w:type="spellStart"/>
      <w:r w:rsidRPr="003C4CF1">
        <w:rPr>
          <w:lang w:val="es-ES_tradnl"/>
        </w:rPr>
        <w:t>SIE</w:t>
      </w:r>
      <w:proofErr w:type="spellEnd"/>
      <w:r w:rsidRPr="003C4CF1">
        <w:rPr>
          <w:lang w:val="es-ES_tradnl"/>
        </w:rPr>
        <w:t xml:space="preserve"> y del SETS </w:t>
      </w:r>
      <w:r w:rsidR="00C97FAA" w:rsidRPr="003C4CF1">
        <w:rPr>
          <w:lang w:val="es-ES_tradnl"/>
        </w:rPr>
        <w:t>próxim</w:t>
      </w:r>
      <w:r w:rsidRPr="003C4CF1">
        <w:rPr>
          <w:lang w:val="es-ES_tradnl"/>
        </w:rPr>
        <w:t xml:space="preserve">as a la </w:t>
      </w:r>
      <w:r w:rsidR="00C97FAA" w:rsidRPr="003C4CF1">
        <w:rPr>
          <w:lang w:val="es-ES_tradnl"/>
        </w:rPr>
        <w:t>T</w:t>
      </w:r>
      <w:r w:rsidRPr="003C4CF1">
        <w:rPr>
          <w:lang w:val="es-ES_tradnl"/>
        </w:rPr>
        <w:t>ierra con requisitos de alta velocidad de transmisión de datos;</w:t>
      </w:r>
    </w:p>
    <w:p w:rsidR="00B674E8" w:rsidRPr="003C4CF1" w:rsidRDefault="00B674E8" w:rsidP="00C97FAA">
      <w:pPr>
        <w:rPr>
          <w:lang w:val="es-ES_tradnl"/>
        </w:rPr>
      </w:pPr>
      <w:r w:rsidRPr="003C4CF1">
        <w:rPr>
          <w:lang w:val="es-ES_tradnl"/>
        </w:rPr>
        <w:t>l)</w:t>
      </w:r>
      <w:r w:rsidRPr="003C4CF1">
        <w:rPr>
          <w:lang w:val="es-ES_tradnl"/>
        </w:rPr>
        <w:tab/>
        <w:t xml:space="preserve">que la interferencia procedente de los satélites geoestacionarios transmisores </w:t>
      </w:r>
      <w:r w:rsidR="00C97FAA" w:rsidRPr="003C4CF1">
        <w:rPr>
          <w:lang w:val="es-ES_tradnl"/>
        </w:rPr>
        <w:t>puede</w:t>
      </w:r>
      <w:r w:rsidRPr="003C4CF1">
        <w:rPr>
          <w:lang w:val="es-ES_tradnl"/>
        </w:rPr>
        <w:t xml:space="preserve"> degradar significativamente los márgenes del enlace </w:t>
      </w:r>
      <w:r w:rsidR="00C97FAA" w:rsidRPr="003C4CF1">
        <w:rPr>
          <w:lang w:val="es-ES_tradnl"/>
        </w:rPr>
        <w:t xml:space="preserve">e </w:t>
      </w:r>
      <w:r w:rsidRPr="003C4CF1">
        <w:rPr>
          <w:lang w:val="es-ES_tradnl"/>
        </w:rPr>
        <w:t xml:space="preserve">incluso causar la </w:t>
      </w:r>
      <w:r w:rsidR="00C97FAA" w:rsidRPr="003C4CF1">
        <w:rPr>
          <w:lang w:val="es-ES_tradnl"/>
        </w:rPr>
        <w:t>interrupción</w:t>
      </w:r>
      <w:r w:rsidRPr="003C4CF1">
        <w:rPr>
          <w:lang w:val="es-ES_tradnl"/>
        </w:rPr>
        <w:t xml:space="preserve"> de enlaces sensibles de misiones del </w:t>
      </w:r>
      <w:proofErr w:type="spellStart"/>
      <w:r w:rsidRPr="003C4CF1">
        <w:rPr>
          <w:lang w:val="es-ES_tradnl"/>
        </w:rPr>
        <w:t>SIE</w:t>
      </w:r>
      <w:proofErr w:type="spellEnd"/>
      <w:r w:rsidRPr="003C4CF1">
        <w:rPr>
          <w:lang w:val="es-ES_tradnl"/>
        </w:rPr>
        <w:t xml:space="preserve"> si estos satélites funcionan con valores próximos a los de los límites de </w:t>
      </w:r>
      <w:proofErr w:type="spellStart"/>
      <w:r w:rsidRPr="003C4CF1">
        <w:rPr>
          <w:lang w:val="es-ES_tradnl"/>
        </w:rPr>
        <w:t>DFP</w:t>
      </w:r>
      <w:proofErr w:type="spellEnd"/>
      <w:r w:rsidRPr="003C4CF1">
        <w:rPr>
          <w:lang w:val="es-ES_tradnl"/>
        </w:rPr>
        <w:t xml:space="preserve"> actualmente</w:t>
      </w:r>
      <w:r w:rsidR="00C97FAA" w:rsidRPr="003C4CF1">
        <w:rPr>
          <w:lang w:val="es-ES_tradnl"/>
        </w:rPr>
        <w:t xml:space="preserve"> aplicables</w:t>
      </w:r>
      <w:r w:rsidRPr="003C4CF1">
        <w:rPr>
          <w:lang w:val="es-ES_tradnl"/>
        </w:rPr>
        <w:t xml:space="preserve"> (véase el Anexo 1);</w:t>
      </w:r>
    </w:p>
    <w:p w:rsidR="00B674E8" w:rsidRPr="003C4CF1" w:rsidRDefault="00B674E8" w:rsidP="00254A28">
      <w:pPr>
        <w:rPr>
          <w:lang w:val="es-ES_tradnl"/>
        </w:rPr>
      </w:pPr>
      <w:r w:rsidRPr="003C4CF1">
        <w:rPr>
          <w:lang w:val="es-ES_tradnl"/>
        </w:rPr>
        <w:t>m)</w:t>
      </w:r>
      <w:r w:rsidRPr="003C4CF1">
        <w:rPr>
          <w:lang w:val="es-ES_tradnl"/>
        </w:rPr>
        <w:tab/>
        <w:t xml:space="preserve">que el Artículo 21 del </w:t>
      </w:r>
      <w:proofErr w:type="spellStart"/>
      <w:r w:rsidRPr="003C4CF1">
        <w:rPr>
          <w:lang w:val="es-ES_tradnl"/>
        </w:rPr>
        <w:t>RR</w:t>
      </w:r>
      <w:proofErr w:type="spellEnd"/>
      <w:r w:rsidRPr="003C4CF1">
        <w:rPr>
          <w:lang w:val="es-ES_tradnl"/>
        </w:rPr>
        <w:t xml:space="preserve"> limita la densidad de flujo de potencia en la superficie de la </w:t>
      </w:r>
      <w:r w:rsidR="00C97FAA" w:rsidRPr="003C4CF1">
        <w:rPr>
          <w:lang w:val="es-ES_tradnl"/>
        </w:rPr>
        <w:t>T</w:t>
      </w:r>
      <w:r w:rsidRPr="003C4CF1">
        <w:rPr>
          <w:lang w:val="es-ES_tradnl"/>
        </w:rPr>
        <w:t xml:space="preserve">ierra a niveles comprendido entre </w:t>
      </w:r>
      <w:r w:rsidR="00C97FAA" w:rsidRPr="003C4CF1">
        <w:rPr>
          <w:lang w:val="es-ES_tradnl"/>
        </w:rPr>
        <w:t>–</w:t>
      </w:r>
      <w:r w:rsidRPr="003C4CF1">
        <w:rPr>
          <w:lang w:val="es-ES_tradnl"/>
        </w:rPr>
        <w:t xml:space="preserve">115 y </w:t>
      </w:r>
      <w:r w:rsidR="00C97FAA" w:rsidRPr="003C4CF1">
        <w:rPr>
          <w:lang w:val="es-ES_tradnl"/>
        </w:rPr>
        <w:t>–</w:t>
      </w:r>
      <w:r w:rsidRPr="003C4CF1">
        <w:rPr>
          <w:lang w:val="es-ES_tradnl"/>
        </w:rPr>
        <w:t>105 dB(W/(m</w:t>
      </w:r>
      <w:r w:rsidRPr="000044DA">
        <w:rPr>
          <w:vertAlign w:val="superscript"/>
          <w:lang w:val="es-ES_tradnl"/>
        </w:rPr>
        <w:t>2</w:t>
      </w:r>
      <w:r w:rsidR="00254A28">
        <w:rPr>
          <w:lang w:val="es-ES_tradnl"/>
        </w:rPr>
        <w:t> </w:t>
      </w:r>
      <w:r w:rsidR="00C97FAA" w:rsidRPr="003C4CF1">
        <w:rPr>
          <w:lang w:val="es-ES_tradnl"/>
        </w:rPr>
        <w:sym w:font="Symbol" w:char="F0D7"/>
      </w:r>
      <w:r w:rsidR="00254A28">
        <w:rPr>
          <w:lang w:val="es-ES_tradnl"/>
        </w:rPr>
        <w:t> </w:t>
      </w:r>
      <w:r w:rsidRPr="003C4CF1">
        <w:rPr>
          <w:lang w:val="es-ES_tradnl"/>
        </w:rPr>
        <w:t>MHz)) dep</w:t>
      </w:r>
      <w:r w:rsidR="00C31E67">
        <w:rPr>
          <w:lang w:val="es-ES_tradnl"/>
        </w:rPr>
        <w:t>endiendo del ángulo de llegada;</w:t>
      </w:r>
    </w:p>
    <w:p w:rsidR="00B674E8" w:rsidRPr="003C4CF1" w:rsidRDefault="00B674E8" w:rsidP="00B674E8">
      <w:pPr>
        <w:rPr>
          <w:lang w:val="es-ES_tradnl"/>
        </w:rPr>
      </w:pPr>
      <w:r w:rsidRPr="003C4CF1">
        <w:rPr>
          <w:lang w:val="es-ES_tradnl"/>
        </w:rPr>
        <w:t>n)</w:t>
      </w:r>
      <w:r w:rsidRPr="003C4CF1">
        <w:rPr>
          <w:lang w:val="es-ES_tradnl"/>
        </w:rPr>
        <w:tab/>
        <w:t xml:space="preserve">que reduciendo los límites de </w:t>
      </w:r>
      <w:proofErr w:type="spellStart"/>
      <w:r w:rsidRPr="003C4CF1">
        <w:rPr>
          <w:lang w:val="es-ES_tradnl"/>
        </w:rPr>
        <w:t>DFP</w:t>
      </w:r>
      <w:proofErr w:type="spellEnd"/>
      <w:r w:rsidRPr="003C4CF1">
        <w:rPr>
          <w:lang w:val="es-ES_tradnl"/>
        </w:rPr>
        <w:t xml:space="preserve"> por debajo de los especificados en el Artículo 21 del </w:t>
      </w:r>
      <w:proofErr w:type="spellStart"/>
      <w:r w:rsidRPr="003C4CF1">
        <w:rPr>
          <w:lang w:val="es-ES_tradnl"/>
        </w:rPr>
        <w:t>RR</w:t>
      </w:r>
      <w:proofErr w:type="spellEnd"/>
      <w:r w:rsidRPr="003C4CF1">
        <w:rPr>
          <w:lang w:val="es-ES_tradnl"/>
        </w:rPr>
        <w:t xml:space="preserve"> para satélites geoestacionarios se proporcionaría la necesaria protección a las misiones del </w:t>
      </w:r>
      <w:proofErr w:type="spellStart"/>
      <w:r w:rsidRPr="003C4CF1">
        <w:rPr>
          <w:lang w:val="es-ES_tradnl"/>
        </w:rPr>
        <w:t>SIE</w:t>
      </w:r>
      <w:proofErr w:type="spellEnd"/>
      <w:r w:rsidRPr="003C4CF1">
        <w:rPr>
          <w:lang w:val="es-ES_tradnl"/>
        </w:rPr>
        <w:t xml:space="preserve"> lunar y de la </w:t>
      </w:r>
      <w:proofErr w:type="spellStart"/>
      <w:r w:rsidRPr="003C4CF1">
        <w:rPr>
          <w:lang w:val="es-ES_tradnl"/>
        </w:rPr>
        <w:t>Lagrange</w:t>
      </w:r>
      <w:proofErr w:type="spellEnd"/>
      <w:r w:rsidRPr="003C4CF1">
        <w:rPr>
          <w:lang w:val="es-ES_tradnl"/>
        </w:rPr>
        <w:t>;</w:t>
      </w:r>
    </w:p>
    <w:p w:rsidR="00B674E8" w:rsidRPr="003C4CF1" w:rsidRDefault="00B674E8" w:rsidP="00C97FAA">
      <w:pPr>
        <w:rPr>
          <w:lang w:val="es-ES_tradnl"/>
        </w:rPr>
      </w:pPr>
      <w:r w:rsidRPr="003C4CF1">
        <w:rPr>
          <w:lang w:val="es-ES_tradnl"/>
        </w:rPr>
        <w:t>o)</w:t>
      </w:r>
      <w:r w:rsidRPr="003C4CF1">
        <w:rPr>
          <w:lang w:val="es-ES_tradnl"/>
        </w:rPr>
        <w:tab/>
        <w:t>que los enlaces espacio-</w:t>
      </w:r>
      <w:r w:rsidR="00C97FAA" w:rsidRPr="003C4CF1">
        <w:rPr>
          <w:lang w:val="es-ES_tradnl"/>
        </w:rPr>
        <w:t>T</w:t>
      </w:r>
      <w:r w:rsidRPr="003C4CF1">
        <w:rPr>
          <w:lang w:val="es-ES_tradnl"/>
        </w:rPr>
        <w:t xml:space="preserve">ierra de los típicos satélites no geoestacionarios siempre pueden cumplir el límite de densidad-flujo de potencia necesario para proteger un satélite </w:t>
      </w:r>
      <w:r w:rsidR="00C97FAA" w:rsidRPr="003C4CF1">
        <w:rPr>
          <w:lang w:val="es-ES_tradnl"/>
        </w:rPr>
        <w:t>de retransmisión de datos</w:t>
      </w:r>
      <w:r w:rsidRPr="003C4CF1">
        <w:rPr>
          <w:lang w:val="es-ES_tradnl"/>
        </w:rPr>
        <w:t xml:space="preserve"> mientras que los satélites no geoestacionarios con órbitas por encima de 1 370 km pueden necesitar cierto margen para rebasarlo durante un pequeño porcentaje de tiempo,</w:t>
      </w:r>
    </w:p>
    <w:p w:rsidR="00B674E8" w:rsidRPr="003C4CF1" w:rsidRDefault="00B674E8" w:rsidP="00B674E8">
      <w:pPr>
        <w:pStyle w:val="Call"/>
        <w:rPr>
          <w:lang w:val="es-ES_tradnl"/>
        </w:rPr>
      </w:pPr>
      <w:r w:rsidRPr="003C4CF1">
        <w:rPr>
          <w:lang w:val="es-ES_tradnl"/>
        </w:rPr>
        <w:t>reconociendo</w:t>
      </w:r>
    </w:p>
    <w:p w:rsidR="00B674E8" w:rsidRPr="003C4CF1" w:rsidRDefault="00B674E8" w:rsidP="00C97FAA">
      <w:pPr>
        <w:rPr>
          <w:lang w:val="es-ES_tradnl"/>
        </w:rPr>
      </w:pPr>
      <w:r w:rsidRPr="003C4CF1">
        <w:rPr>
          <w:bCs/>
          <w:lang w:val="es-ES_tradnl"/>
        </w:rPr>
        <w:t>a)</w:t>
      </w:r>
      <w:r w:rsidRPr="003C4CF1">
        <w:rPr>
          <w:lang w:val="es-ES_tradnl"/>
        </w:rPr>
        <w:tab/>
        <w:t xml:space="preserve">que la recopilación en el espacio de datos meteorológicos y del clima a escala </w:t>
      </w:r>
      <w:r w:rsidR="00C97FAA" w:rsidRPr="003C4CF1">
        <w:rPr>
          <w:lang w:val="es-ES_tradnl"/>
        </w:rPr>
        <w:t>glob</w:t>
      </w:r>
      <w:r w:rsidRPr="003C4CF1">
        <w:rPr>
          <w:lang w:val="es-ES_tradnl"/>
        </w:rPr>
        <w:t xml:space="preserve">al para apoyar el Sistema </w:t>
      </w:r>
      <w:r w:rsidR="00C97FAA" w:rsidRPr="003C4CF1">
        <w:rPr>
          <w:lang w:val="es-ES_tradnl"/>
        </w:rPr>
        <w:t xml:space="preserve">Mundial </w:t>
      </w:r>
      <w:r w:rsidRPr="003C4CF1">
        <w:rPr>
          <w:lang w:val="es-ES_tradnl"/>
        </w:rPr>
        <w:t>de Observación de la Tierra (</w:t>
      </w:r>
      <w:proofErr w:type="spellStart"/>
      <w:r w:rsidRPr="003C4CF1">
        <w:rPr>
          <w:lang w:val="es-ES_tradnl"/>
        </w:rPr>
        <w:t>GEOSS</w:t>
      </w:r>
      <w:proofErr w:type="spellEnd"/>
      <w:r w:rsidRPr="003C4CF1">
        <w:rPr>
          <w:lang w:val="es-ES_tradnl"/>
        </w:rPr>
        <w:t xml:space="preserve">) cada vez es más importante </w:t>
      </w:r>
      <w:r w:rsidR="00C97FAA" w:rsidRPr="003C4CF1">
        <w:rPr>
          <w:lang w:val="es-ES_tradnl"/>
        </w:rPr>
        <w:t>en todo el planeta</w:t>
      </w:r>
      <w:r w:rsidRPr="003C4CF1">
        <w:rPr>
          <w:lang w:val="es-ES_tradnl"/>
        </w:rPr>
        <w:t>;</w:t>
      </w:r>
    </w:p>
    <w:p w:rsidR="00B674E8" w:rsidRPr="003C4CF1" w:rsidRDefault="00B674E8" w:rsidP="00C97FAA">
      <w:pPr>
        <w:rPr>
          <w:lang w:val="es-ES_tradnl"/>
        </w:rPr>
      </w:pPr>
      <w:r w:rsidRPr="003C4CF1">
        <w:rPr>
          <w:bCs/>
          <w:lang w:val="es-ES_tradnl"/>
        </w:rPr>
        <w:t>b)</w:t>
      </w:r>
      <w:r w:rsidRPr="003C4CF1">
        <w:rPr>
          <w:lang w:val="es-ES_tradnl"/>
        </w:rPr>
        <w:tab/>
        <w:t>que está previsto utilizar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por las misiones del </w:t>
      </w:r>
      <w:proofErr w:type="spellStart"/>
      <w:r w:rsidRPr="003C4CF1">
        <w:rPr>
          <w:lang w:val="es-ES_tradnl"/>
        </w:rPr>
        <w:t>SIE</w:t>
      </w:r>
      <w:proofErr w:type="spellEnd"/>
      <w:r w:rsidRPr="003C4CF1">
        <w:rPr>
          <w:lang w:val="es-ES_tradnl"/>
        </w:rPr>
        <w:t xml:space="preserve"> tripuladas para la transmisión de datos no </w:t>
      </w:r>
      <w:r w:rsidR="00C97FAA" w:rsidRPr="003C4CF1">
        <w:rPr>
          <w:lang w:val="es-ES_tradnl"/>
        </w:rPr>
        <w:t>relativos a</w:t>
      </w:r>
      <w:r w:rsidRPr="003C4CF1">
        <w:rPr>
          <w:lang w:val="es-ES_tradnl"/>
        </w:rPr>
        <w:t xml:space="preserve"> la seguridad de los astronautas y del vehículo espacial;</w:t>
      </w:r>
    </w:p>
    <w:p w:rsidR="00B674E8" w:rsidRPr="003C4CF1" w:rsidRDefault="00B674E8" w:rsidP="00B674E8">
      <w:pPr>
        <w:rPr>
          <w:lang w:val="es-ES_tradnl"/>
        </w:rPr>
      </w:pPr>
      <w:r w:rsidRPr="003C4CF1">
        <w:rPr>
          <w:lang w:val="es-ES_tradnl"/>
        </w:rPr>
        <w:t>c)</w:t>
      </w:r>
      <w:r w:rsidRPr="003C4CF1">
        <w:rPr>
          <w:lang w:val="es-ES_tradnl"/>
        </w:rPr>
        <w:tab/>
        <w:t>que los satélites no geoestacionarios también deben cumplir los criterios de protección indicados en la Recomendación UIT-R SA.1155 referentes al funcionamiento de los sistemas de satélites de retransmisión de datos,</w:t>
      </w:r>
    </w:p>
    <w:p w:rsidR="00B674E8" w:rsidRPr="003C4CF1" w:rsidRDefault="00B674E8" w:rsidP="00B674E8">
      <w:pPr>
        <w:pStyle w:val="Call"/>
        <w:rPr>
          <w:lang w:val="es-ES_tradnl"/>
        </w:rPr>
      </w:pPr>
      <w:r w:rsidRPr="003C4CF1">
        <w:rPr>
          <w:lang w:val="es-ES_tradnl"/>
        </w:rPr>
        <w:t>recomienda</w:t>
      </w:r>
    </w:p>
    <w:p w:rsidR="00B674E8" w:rsidRPr="003C4CF1" w:rsidRDefault="00B674E8" w:rsidP="00C97FAA">
      <w:pPr>
        <w:rPr>
          <w:lang w:val="es-ES_tradnl"/>
        </w:rPr>
      </w:pPr>
      <w:r w:rsidRPr="003C4CF1">
        <w:rPr>
          <w:b/>
          <w:bCs/>
          <w:lang w:val="es-ES_tradnl"/>
        </w:rPr>
        <w:t>1</w:t>
      </w:r>
      <w:r w:rsidRPr="003C4CF1">
        <w:rPr>
          <w:lang w:val="es-ES_tradnl"/>
        </w:rPr>
        <w:tab/>
        <w:t>que las misiones de espacio lejano no utilicen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del </w:t>
      </w:r>
      <w:proofErr w:type="spellStart"/>
      <w:r w:rsidRPr="003C4CF1">
        <w:rPr>
          <w:lang w:val="es-ES_tradnl"/>
        </w:rPr>
        <w:t>SIE</w:t>
      </w:r>
      <w:proofErr w:type="spellEnd"/>
      <w:r w:rsidRPr="003C4CF1">
        <w:rPr>
          <w:lang w:val="es-ES_tradnl"/>
        </w:rPr>
        <w:t xml:space="preserve"> (</w:t>
      </w:r>
      <w:proofErr w:type="spellStart"/>
      <w:r w:rsidRPr="003C4CF1">
        <w:rPr>
          <w:lang w:val="es-ES_tradnl"/>
        </w:rPr>
        <w:t>espacio</w:t>
      </w:r>
      <w:r w:rsidR="00C97FAA" w:rsidRPr="003C4CF1">
        <w:rPr>
          <w:lang w:val="es-ES_tradnl"/>
        </w:rPr>
        <w:noBreakHyphen/>
      </w:r>
      <w:r w:rsidR="0060445E" w:rsidRPr="003C4CF1">
        <w:rPr>
          <w:lang w:val="es-ES_tradnl"/>
        </w:rPr>
        <w:t>Tierra</w:t>
      </w:r>
      <w:proofErr w:type="spellEnd"/>
      <w:r w:rsidRPr="003C4CF1">
        <w:rPr>
          <w:lang w:val="es-ES_tradnl"/>
        </w:rPr>
        <w:t>) a menos que los requisitos de la misión no puedan satisfacerse en otras bandas específicamente atribuidas a las operaciones en el espacio lejano;</w:t>
      </w:r>
    </w:p>
    <w:p w:rsidR="00B674E8" w:rsidRPr="003C4CF1" w:rsidRDefault="00B674E8" w:rsidP="00C97FAA">
      <w:pPr>
        <w:rPr>
          <w:lang w:val="es-ES_tradnl"/>
        </w:rPr>
      </w:pPr>
      <w:r w:rsidRPr="003C4CF1">
        <w:rPr>
          <w:b/>
          <w:bCs/>
          <w:lang w:val="es-ES_tradnl"/>
        </w:rPr>
        <w:t>2</w:t>
      </w:r>
      <w:r w:rsidRPr="003C4CF1">
        <w:rPr>
          <w:lang w:val="es-ES_tradnl"/>
        </w:rPr>
        <w:tab/>
        <w:t>que</w:t>
      </w:r>
      <w:r w:rsidR="00C97FAA" w:rsidRPr="003C4CF1">
        <w:rPr>
          <w:lang w:val="es-ES_tradnl"/>
        </w:rPr>
        <w:t>,</w:t>
      </w:r>
      <w:r w:rsidRPr="003C4CF1">
        <w:rPr>
          <w:lang w:val="es-ES_tradnl"/>
        </w:rPr>
        <w:t xml:space="preserve"> </w:t>
      </w:r>
      <w:r w:rsidR="00C97FAA" w:rsidRPr="003C4CF1">
        <w:rPr>
          <w:lang w:val="es-ES_tradnl"/>
        </w:rPr>
        <w:t>si</w:t>
      </w:r>
      <w:r w:rsidRPr="003C4CF1">
        <w:rPr>
          <w:lang w:val="es-ES_tradnl"/>
        </w:rPr>
        <w:t xml:space="preserve"> por motivos inevitables</w:t>
      </w:r>
      <w:r w:rsidR="00C97FAA" w:rsidRPr="003C4CF1">
        <w:rPr>
          <w:lang w:val="es-ES_tradnl"/>
        </w:rPr>
        <w:t>,</w:t>
      </w:r>
      <w:r w:rsidRPr="003C4CF1">
        <w:rPr>
          <w:lang w:val="es-ES_tradnl"/>
        </w:rPr>
        <w:t xml:space="preserve"> una misión de espacio lejano </w:t>
      </w:r>
      <w:r w:rsidR="00C97FAA" w:rsidRPr="003C4CF1">
        <w:rPr>
          <w:lang w:val="es-ES_tradnl"/>
        </w:rPr>
        <w:t>exig</w:t>
      </w:r>
      <w:r w:rsidRPr="003C4CF1">
        <w:rPr>
          <w:lang w:val="es-ES_tradnl"/>
        </w:rPr>
        <w:t>e la utilización de la banda 25</w:t>
      </w:r>
      <w:r w:rsidR="00C97FAA" w:rsidRPr="003C4CF1">
        <w:rPr>
          <w:lang w:val="es-ES_tradnl"/>
        </w:rPr>
        <w:t>,</w:t>
      </w:r>
      <w:r w:rsidRPr="003C4CF1">
        <w:rPr>
          <w:lang w:val="es-ES_tradnl"/>
        </w:rPr>
        <w:t>5</w:t>
      </w:r>
      <w:r w:rsidRPr="003C4CF1">
        <w:rPr>
          <w:lang w:val="es-ES_tradnl"/>
        </w:rPr>
        <w:noBreakHyphen/>
        <w:t>27</w:t>
      </w:r>
      <w:r w:rsidR="00C97FAA" w:rsidRPr="003C4CF1">
        <w:rPr>
          <w:lang w:val="es-ES_tradnl"/>
        </w:rPr>
        <w:t>,</w:t>
      </w:r>
      <w:r w:rsidRPr="003C4CF1">
        <w:rPr>
          <w:lang w:val="es-ES_tradnl"/>
        </w:rPr>
        <w:t>0 GHz</w:t>
      </w:r>
      <w:r w:rsidR="00C97FAA" w:rsidRPr="003C4CF1">
        <w:rPr>
          <w:lang w:val="es-ES_tradnl"/>
        </w:rPr>
        <w:t>,</w:t>
      </w:r>
      <w:r w:rsidRPr="003C4CF1">
        <w:rPr>
          <w:lang w:val="es-ES_tradnl"/>
        </w:rPr>
        <w:t xml:space="preserve"> </w:t>
      </w:r>
      <w:r w:rsidR="00C97FAA" w:rsidRPr="003C4CF1">
        <w:rPr>
          <w:lang w:val="es-ES_tradnl"/>
        </w:rPr>
        <w:t>dich</w:t>
      </w:r>
      <w:r w:rsidRPr="003C4CF1">
        <w:rPr>
          <w:lang w:val="es-ES_tradnl"/>
        </w:rPr>
        <w:t>a misión</w:t>
      </w:r>
      <w:r w:rsidR="00C97FAA" w:rsidRPr="003C4CF1">
        <w:rPr>
          <w:lang w:val="es-ES_tradnl"/>
        </w:rPr>
        <w:t xml:space="preserve"> no</w:t>
      </w:r>
      <w:r w:rsidRPr="003C4CF1">
        <w:rPr>
          <w:lang w:val="es-ES_tradnl"/>
        </w:rPr>
        <w:t xml:space="preserve"> reclame</w:t>
      </w:r>
      <w:r w:rsidR="00C97FAA" w:rsidRPr="003C4CF1">
        <w:rPr>
          <w:lang w:val="es-ES_tradnl"/>
        </w:rPr>
        <w:t xml:space="preserve"> una</w:t>
      </w:r>
      <w:r w:rsidRPr="003C4CF1">
        <w:rPr>
          <w:lang w:val="es-ES_tradnl"/>
        </w:rPr>
        <w:t xml:space="preserve"> protección contra la interferencia procedente de misiones </w:t>
      </w:r>
      <w:r w:rsidR="00C97FAA" w:rsidRPr="003C4CF1">
        <w:rPr>
          <w:lang w:val="es-ES_tradnl"/>
        </w:rPr>
        <w:t>próxim</w:t>
      </w:r>
      <w:r w:rsidRPr="003C4CF1">
        <w:rPr>
          <w:lang w:val="es-ES_tradnl"/>
        </w:rPr>
        <w:t xml:space="preserve">as a la </w:t>
      </w:r>
      <w:r w:rsidR="00C97FAA" w:rsidRPr="003C4CF1">
        <w:rPr>
          <w:lang w:val="es-ES_tradnl"/>
        </w:rPr>
        <w:t>T</w:t>
      </w:r>
      <w:r w:rsidRPr="003C4CF1">
        <w:rPr>
          <w:lang w:val="es-ES_tradnl"/>
        </w:rPr>
        <w:t>ierra superior</w:t>
      </w:r>
      <w:r w:rsidR="00C97FAA" w:rsidRPr="003C4CF1">
        <w:rPr>
          <w:lang w:val="es-ES_tradnl"/>
        </w:rPr>
        <w:t xml:space="preserve"> a la establecida por</w:t>
      </w:r>
      <w:r w:rsidRPr="003C4CF1">
        <w:rPr>
          <w:lang w:val="es-ES_tradnl"/>
        </w:rPr>
        <w:t xml:space="preserve"> los criterios de protección de la Recomendación UIT-R SA.609 aplicables a misiones no tripuladas en la banda 25</w:t>
      </w:r>
      <w:r w:rsidR="00C97FAA" w:rsidRPr="003C4CF1">
        <w:rPr>
          <w:lang w:val="es-ES_tradnl"/>
        </w:rPr>
        <w:t>,</w:t>
      </w:r>
      <w:r w:rsidRPr="003C4CF1">
        <w:rPr>
          <w:lang w:val="es-ES_tradnl"/>
        </w:rPr>
        <w:t>5</w:t>
      </w:r>
      <w:r w:rsidRPr="003C4CF1">
        <w:rPr>
          <w:lang w:val="es-ES_tradnl"/>
        </w:rPr>
        <w:noBreakHyphen/>
        <w:t>27</w:t>
      </w:r>
      <w:r w:rsidR="00C97FAA" w:rsidRPr="003C4CF1">
        <w:rPr>
          <w:lang w:val="es-ES_tradnl"/>
        </w:rPr>
        <w:t>,</w:t>
      </w:r>
      <w:r w:rsidRPr="003C4CF1">
        <w:rPr>
          <w:lang w:val="es-ES_tradnl"/>
        </w:rPr>
        <w:t>0 GHz;</w:t>
      </w:r>
    </w:p>
    <w:p w:rsidR="00B674E8" w:rsidRPr="003C4CF1" w:rsidRDefault="00B674E8" w:rsidP="00C97FAA">
      <w:pPr>
        <w:rPr>
          <w:lang w:val="es-ES_tradnl"/>
        </w:rPr>
      </w:pPr>
      <w:r w:rsidRPr="003C4CF1">
        <w:rPr>
          <w:b/>
          <w:bCs/>
          <w:lang w:val="es-ES_tradnl"/>
        </w:rPr>
        <w:t>3</w:t>
      </w:r>
      <w:r w:rsidRPr="003C4CF1">
        <w:rPr>
          <w:lang w:val="es-ES_tradnl"/>
        </w:rPr>
        <w:tab/>
        <w:t xml:space="preserve">que las misiones del </w:t>
      </w:r>
      <w:proofErr w:type="spellStart"/>
      <w:r w:rsidRPr="003C4CF1">
        <w:rPr>
          <w:lang w:val="es-ES_tradnl"/>
        </w:rPr>
        <w:t>SIE</w:t>
      </w:r>
      <w:proofErr w:type="spellEnd"/>
      <w:r w:rsidRPr="003C4CF1">
        <w:rPr>
          <w:lang w:val="es-ES_tradnl"/>
        </w:rPr>
        <w:t xml:space="preserve"> tripuladas no reclamen </w:t>
      </w:r>
      <w:r w:rsidR="00C97FAA" w:rsidRPr="003C4CF1">
        <w:rPr>
          <w:lang w:val="es-ES_tradnl"/>
        </w:rPr>
        <w:t xml:space="preserve">una </w:t>
      </w:r>
      <w:r w:rsidRPr="003C4CF1">
        <w:rPr>
          <w:lang w:val="es-ES_tradnl"/>
        </w:rPr>
        <w:t xml:space="preserve">protección </w:t>
      </w:r>
      <w:r w:rsidR="00C97FAA" w:rsidRPr="003C4CF1">
        <w:rPr>
          <w:lang w:val="es-ES_tradnl"/>
        </w:rPr>
        <w:t>contra</w:t>
      </w:r>
      <w:r w:rsidRPr="003C4CF1">
        <w:rPr>
          <w:lang w:val="es-ES_tradnl"/>
        </w:rPr>
        <w:t xml:space="preserve"> la interferencia procedente de misiones del SETS y del </w:t>
      </w:r>
      <w:proofErr w:type="spellStart"/>
      <w:r w:rsidRPr="003C4CF1">
        <w:rPr>
          <w:lang w:val="es-ES_tradnl"/>
        </w:rPr>
        <w:t>SIE</w:t>
      </w:r>
      <w:proofErr w:type="spellEnd"/>
      <w:r w:rsidRPr="003C4CF1">
        <w:rPr>
          <w:lang w:val="es-ES_tradnl"/>
        </w:rPr>
        <w:t xml:space="preserve"> no tripuladas </w:t>
      </w:r>
      <w:r w:rsidR="00C97FAA" w:rsidRPr="003C4CF1">
        <w:rPr>
          <w:lang w:val="es-ES_tradnl"/>
        </w:rPr>
        <w:t>superior a la establecida por</w:t>
      </w:r>
      <w:r w:rsidRPr="003C4CF1">
        <w:rPr>
          <w:lang w:val="es-ES_tradnl"/>
        </w:rPr>
        <w:t xml:space="preserve"> los criterios de protección establecidos en la Recomendación UIT-R SA.609 aplicables a misiones no tripuladas en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0 GHz;</w:t>
      </w:r>
    </w:p>
    <w:p w:rsidR="00B674E8" w:rsidRPr="003C4CF1" w:rsidRDefault="00B674E8" w:rsidP="00254A28">
      <w:pPr>
        <w:keepLines/>
        <w:rPr>
          <w:lang w:val="es-ES_tradnl"/>
        </w:rPr>
      </w:pPr>
      <w:r w:rsidRPr="003C4CF1">
        <w:rPr>
          <w:b/>
          <w:bCs/>
          <w:lang w:val="es-ES_tradnl"/>
        </w:rPr>
        <w:lastRenderedPageBreak/>
        <w:t>4</w:t>
      </w:r>
      <w:r w:rsidRPr="003C4CF1">
        <w:rPr>
          <w:lang w:val="es-ES_tradnl"/>
        </w:rPr>
        <w:tab/>
        <w:t>que</w:t>
      </w:r>
      <w:r w:rsidR="00C97FAA" w:rsidRPr="003C4CF1">
        <w:rPr>
          <w:lang w:val="es-ES_tradnl"/>
        </w:rPr>
        <w:t>,</w:t>
      </w:r>
      <w:r w:rsidRPr="003C4CF1">
        <w:rPr>
          <w:lang w:val="es-ES_tradnl"/>
        </w:rPr>
        <w:t xml:space="preserve"> para proporcionar protección adicional a las misiones del </w:t>
      </w:r>
      <w:proofErr w:type="spellStart"/>
      <w:r w:rsidRPr="003C4CF1">
        <w:rPr>
          <w:lang w:val="es-ES_tradnl"/>
        </w:rPr>
        <w:t>SIE</w:t>
      </w:r>
      <w:proofErr w:type="spellEnd"/>
      <w:r w:rsidRPr="003C4CF1">
        <w:rPr>
          <w:lang w:val="es-ES_tradnl"/>
        </w:rPr>
        <w:t xml:space="preserve"> lunares y de </w:t>
      </w:r>
      <w:proofErr w:type="spellStart"/>
      <w:r w:rsidRPr="003C4CF1">
        <w:rPr>
          <w:lang w:val="es-ES_tradnl"/>
        </w:rPr>
        <w:t>Lagrange</w:t>
      </w:r>
      <w:proofErr w:type="spellEnd"/>
      <w:r w:rsidRPr="003C4CF1">
        <w:rPr>
          <w:lang w:val="es-ES_tradnl"/>
        </w:rPr>
        <w:t xml:space="preserve">, las misiones del SETS y del </w:t>
      </w:r>
      <w:proofErr w:type="spellStart"/>
      <w:r w:rsidRPr="003C4CF1">
        <w:rPr>
          <w:lang w:val="es-ES_tradnl"/>
        </w:rPr>
        <w:t>SIE</w:t>
      </w:r>
      <w:proofErr w:type="spellEnd"/>
      <w:r w:rsidRPr="003C4CF1">
        <w:rPr>
          <w:lang w:val="es-ES_tradnl"/>
        </w:rPr>
        <w:t xml:space="preserve"> en órbitas de satélites geoestacionarios limiten sus niveles de </w:t>
      </w:r>
      <w:proofErr w:type="spellStart"/>
      <w:r w:rsidRPr="003C4CF1">
        <w:rPr>
          <w:lang w:val="es-ES_tradnl"/>
        </w:rPr>
        <w:t>DFP</w:t>
      </w:r>
      <w:proofErr w:type="spellEnd"/>
      <w:r w:rsidR="00C97FAA" w:rsidRPr="003C4CF1">
        <w:rPr>
          <w:lang w:val="es-ES_tradnl"/>
        </w:rPr>
        <w:t xml:space="preserve"> a –</w:t>
      </w:r>
      <w:r w:rsidRPr="003C4CF1">
        <w:rPr>
          <w:lang w:val="es-ES_tradnl"/>
        </w:rPr>
        <w:t>115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MHz)) en la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para todos los ángulos de llegada a la superficie de la </w:t>
      </w:r>
      <w:r w:rsidR="00C97FAA" w:rsidRPr="003C4CF1">
        <w:rPr>
          <w:lang w:val="es-ES_tradnl"/>
        </w:rPr>
        <w:t>T</w:t>
      </w:r>
      <w:r w:rsidRPr="003C4CF1">
        <w:rPr>
          <w:lang w:val="es-ES_tradnl"/>
        </w:rPr>
        <w:t>ierra (véase el Anexo 1);</w:t>
      </w:r>
    </w:p>
    <w:p w:rsidR="00B674E8" w:rsidRPr="003C4CF1" w:rsidRDefault="00B674E8" w:rsidP="00254A28">
      <w:pPr>
        <w:rPr>
          <w:lang w:val="es-ES_tradnl"/>
        </w:rPr>
      </w:pPr>
      <w:r w:rsidRPr="003C4CF1">
        <w:rPr>
          <w:b/>
          <w:bCs/>
          <w:lang w:val="es-ES_tradnl"/>
        </w:rPr>
        <w:t>5</w:t>
      </w:r>
      <w:r w:rsidRPr="003C4CF1">
        <w:rPr>
          <w:lang w:val="es-ES_tradnl"/>
        </w:rPr>
        <w:tab/>
        <w:t>que los satélites</w:t>
      </w:r>
      <w:r w:rsidR="00C97FAA" w:rsidRPr="003C4CF1">
        <w:rPr>
          <w:lang w:val="es-ES_tradnl"/>
        </w:rPr>
        <w:t xml:space="preserve"> no geoestacionarios</w:t>
      </w:r>
      <w:r w:rsidRPr="003C4CF1">
        <w:rPr>
          <w:lang w:val="es-ES_tradnl"/>
        </w:rPr>
        <w:t xml:space="preserve"> del SETS y del </w:t>
      </w:r>
      <w:proofErr w:type="spellStart"/>
      <w:r w:rsidRPr="003C4CF1">
        <w:rPr>
          <w:lang w:val="es-ES_tradnl"/>
        </w:rPr>
        <w:t>SIE</w:t>
      </w:r>
      <w:proofErr w:type="spellEnd"/>
      <w:r w:rsidRPr="003C4CF1">
        <w:rPr>
          <w:lang w:val="es-ES_tradnl"/>
        </w:rPr>
        <w:t xml:space="preserve"> con enlaces de satélites </w:t>
      </w:r>
      <w:proofErr w:type="spellStart"/>
      <w:r w:rsidRPr="003C4CF1">
        <w:rPr>
          <w:lang w:val="es-ES_tradnl"/>
        </w:rPr>
        <w:t>espacio</w:t>
      </w:r>
      <w:r w:rsidR="00C97FAA" w:rsidRPr="003C4CF1">
        <w:rPr>
          <w:lang w:val="es-ES_tradnl"/>
        </w:rPr>
        <w:noBreakHyphen/>
        <w:t>T</w:t>
      </w:r>
      <w:r w:rsidRPr="003C4CF1">
        <w:rPr>
          <w:lang w:val="es-ES_tradnl"/>
        </w:rPr>
        <w:t>ierra</w:t>
      </w:r>
      <w:proofErr w:type="spellEnd"/>
      <w:r w:rsidRPr="003C4CF1">
        <w:rPr>
          <w:lang w:val="es-ES_tradnl"/>
        </w:rPr>
        <w:t xml:space="preserve"> no produzcan una </w:t>
      </w:r>
      <w:proofErr w:type="spellStart"/>
      <w:r w:rsidRPr="003C4CF1">
        <w:rPr>
          <w:lang w:val="es-ES_tradnl"/>
        </w:rPr>
        <w:t>DFP</w:t>
      </w:r>
      <w:proofErr w:type="spellEnd"/>
      <w:r w:rsidRPr="003C4CF1">
        <w:rPr>
          <w:lang w:val="es-ES_tradnl"/>
        </w:rPr>
        <w:t xml:space="preserve"> mayor de</w:t>
      </w:r>
      <w:r w:rsidR="00C97FAA" w:rsidRPr="003C4CF1">
        <w:rPr>
          <w:lang w:val="es-ES_tradnl"/>
        </w:rPr>
        <w:t>–</w:t>
      </w:r>
      <w:r w:rsidRPr="003C4CF1">
        <w:rPr>
          <w:lang w:val="es-ES_tradnl"/>
        </w:rPr>
        <w:t>133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en ningún emplazamiento de satélite </w:t>
      </w:r>
      <w:r w:rsidR="00C97FAA" w:rsidRPr="003C4CF1">
        <w:rPr>
          <w:lang w:val="es-ES_tradnl"/>
        </w:rPr>
        <w:t>de retransmisión de datos</w:t>
      </w:r>
      <w:r w:rsidRPr="003C4CF1">
        <w:rPr>
          <w:lang w:val="es-ES_tradnl"/>
        </w:rPr>
        <w:t xml:space="preserve"> en órbita geoestacionaria. Este límite puede basarse durante no más del 0,1% del tiempo para sistemas no </w:t>
      </w:r>
      <w:proofErr w:type="spellStart"/>
      <w:r w:rsidRPr="003C4CF1">
        <w:rPr>
          <w:lang w:val="es-ES_tradnl"/>
        </w:rPr>
        <w:t>OSG</w:t>
      </w:r>
      <w:proofErr w:type="spellEnd"/>
      <w:r w:rsidRPr="003C4CF1">
        <w:rPr>
          <w:lang w:val="es-ES_tradnl"/>
        </w:rPr>
        <w:t xml:space="preserve"> en altitudes superiores a 1 370 km (véase el Anexo</w:t>
      </w:r>
      <w:r w:rsidR="00C97FAA" w:rsidRPr="003C4CF1">
        <w:rPr>
          <w:lang w:val="es-ES_tradnl"/>
        </w:rPr>
        <w:t> </w:t>
      </w:r>
      <w:r w:rsidRPr="003C4CF1">
        <w:rPr>
          <w:lang w:val="es-ES_tradnl"/>
        </w:rPr>
        <w:t>2).</w:t>
      </w:r>
    </w:p>
    <w:p w:rsidR="00C97FAA" w:rsidRPr="003C4CF1" w:rsidRDefault="00C97FAA" w:rsidP="00C97FAA">
      <w:pPr>
        <w:rPr>
          <w:lang w:val="es-ES_tradnl"/>
        </w:rPr>
      </w:pPr>
    </w:p>
    <w:p w:rsidR="00C97FAA" w:rsidRDefault="00C97FAA" w:rsidP="00C97FAA">
      <w:pPr>
        <w:rPr>
          <w:lang w:val="es-ES_tradnl"/>
        </w:rPr>
      </w:pPr>
    </w:p>
    <w:p w:rsidR="0008277B" w:rsidRDefault="0008277B" w:rsidP="00C97FAA">
      <w:pPr>
        <w:rPr>
          <w:lang w:val="es-ES_tradnl"/>
        </w:rPr>
      </w:pPr>
    </w:p>
    <w:p w:rsidR="0008277B" w:rsidRDefault="0008277B" w:rsidP="00C97FAA">
      <w:pPr>
        <w:rPr>
          <w:lang w:val="es-ES_tradnl"/>
        </w:rPr>
      </w:pPr>
    </w:p>
    <w:p w:rsidR="0008277B" w:rsidRDefault="0008277B" w:rsidP="00C97FAA">
      <w:pPr>
        <w:rPr>
          <w:lang w:val="es-ES_tradnl"/>
        </w:rPr>
      </w:pPr>
    </w:p>
    <w:p w:rsidR="0008277B" w:rsidRPr="003C4CF1" w:rsidRDefault="0008277B" w:rsidP="00C97FAA">
      <w:pPr>
        <w:rPr>
          <w:lang w:val="es-ES_tradnl"/>
        </w:rPr>
      </w:pPr>
    </w:p>
    <w:p w:rsidR="00C97FAA" w:rsidRPr="003C4CF1" w:rsidRDefault="00C97FAA" w:rsidP="00C97FAA">
      <w:pPr>
        <w:rPr>
          <w:lang w:val="es-ES_tradnl"/>
        </w:rPr>
      </w:pPr>
    </w:p>
    <w:p w:rsidR="00B674E8" w:rsidRPr="003C4CF1" w:rsidRDefault="00B674E8" w:rsidP="00C97FAA">
      <w:pPr>
        <w:pStyle w:val="AnnexNoTitle"/>
        <w:rPr>
          <w:lang w:val="es-ES_tradnl"/>
        </w:rPr>
      </w:pPr>
      <w:r w:rsidRPr="003C4CF1">
        <w:rPr>
          <w:lang w:val="es-ES_tradnl"/>
        </w:rPr>
        <w:t>Anexo 1</w:t>
      </w:r>
      <w:r w:rsidRPr="003C4CF1">
        <w:rPr>
          <w:lang w:val="es-ES_tradnl"/>
        </w:rPr>
        <w:br/>
      </w:r>
      <w:r w:rsidRPr="003C4CF1">
        <w:rPr>
          <w:lang w:val="es-ES_tradnl"/>
        </w:rPr>
        <w:br/>
      </w:r>
      <w:r w:rsidR="00C97FAA" w:rsidRPr="003C4CF1">
        <w:rPr>
          <w:lang w:val="es-ES_tradnl"/>
        </w:rPr>
        <w:t>Posible influencia</w:t>
      </w:r>
      <w:r w:rsidRPr="003C4CF1">
        <w:rPr>
          <w:lang w:val="es-ES_tradnl"/>
        </w:rPr>
        <w:t xml:space="preserve"> de los satélites geoestacionarios</w:t>
      </w:r>
      <w:r w:rsidRPr="003C4CF1">
        <w:rPr>
          <w:lang w:val="es-ES_tradnl"/>
        </w:rPr>
        <w:br/>
        <w:t xml:space="preserve">sobre enlaces sensibles de misiones del </w:t>
      </w:r>
      <w:proofErr w:type="spellStart"/>
      <w:r w:rsidRPr="003C4CF1">
        <w:rPr>
          <w:lang w:val="es-ES_tradnl"/>
        </w:rPr>
        <w:t>SIE</w:t>
      </w:r>
      <w:proofErr w:type="spellEnd"/>
      <w:r w:rsidRPr="003C4CF1">
        <w:rPr>
          <w:lang w:val="es-ES_tradnl"/>
        </w:rPr>
        <w:t xml:space="preserve"> </w:t>
      </w:r>
    </w:p>
    <w:p w:rsidR="00B674E8" w:rsidRPr="003C4CF1" w:rsidRDefault="00B674E8" w:rsidP="00B674E8">
      <w:pPr>
        <w:pStyle w:val="Heading1"/>
        <w:rPr>
          <w:lang w:val="es-ES_tradnl"/>
        </w:rPr>
      </w:pPr>
      <w:r w:rsidRPr="003C4CF1">
        <w:rPr>
          <w:lang w:val="es-ES_tradnl"/>
        </w:rPr>
        <w:t>1</w:t>
      </w:r>
      <w:r w:rsidRPr="003C4CF1">
        <w:rPr>
          <w:lang w:val="es-ES_tradnl"/>
        </w:rPr>
        <w:tab/>
        <w:t>Introducción</w:t>
      </w:r>
    </w:p>
    <w:p w:rsidR="00B674E8" w:rsidRPr="003C4CF1" w:rsidRDefault="00B674E8" w:rsidP="00C97FAA">
      <w:pPr>
        <w:tabs>
          <w:tab w:val="left" w:pos="720"/>
        </w:tabs>
        <w:overflowPunct/>
        <w:autoSpaceDE/>
        <w:adjustRightInd/>
        <w:rPr>
          <w:lang w:val="es-ES_tradnl"/>
        </w:rPr>
      </w:pPr>
      <w:r w:rsidRPr="003C4CF1">
        <w:rPr>
          <w:lang w:val="es-ES_tradnl"/>
        </w:rPr>
        <w:t xml:space="preserve">La </w:t>
      </w:r>
      <w:r w:rsidR="00C97FAA" w:rsidRPr="003C4CF1">
        <w:rPr>
          <w:lang w:val="es-ES_tradnl"/>
        </w:rPr>
        <w:t>gam</w:t>
      </w:r>
      <w:r w:rsidRPr="003C4CF1">
        <w:rPr>
          <w:lang w:val="es-ES_tradnl"/>
        </w:rPr>
        <w:t>a 25</w:t>
      </w:r>
      <w:r w:rsidR="00C97FAA" w:rsidRPr="003C4CF1">
        <w:rPr>
          <w:lang w:val="es-ES_tradnl"/>
        </w:rPr>
        <w:t>,</w:t>
      </w:r>
      <w:r w:rsidRPr="003C4CF1">
        <w:rPr>
          <w:lang w:val="es-ES_tradnl"/>
        </w:rPr>
        <w:t>5-27</w:t>
      </w:r>
      <w:r w:rsidR="00C97FAA" w:rsidRPr="003C4CF1">
        <w:rPr>
          <w:lang w:val="es-ES_tradnl"/>
        </w:rPr>
        <w:t>,</w:t>
      </w:r>
      <w:r w:rsidRPr="003C4CF1">
        <w:rPr>
          <w:lang w:val="es-ES_tradnl"/>
        </w:rPr>
        <w:t xml:space="preserve">0 GHz es una banda de enlace descendente importante para el SETS y el </w:t>
      </w:r>
      <w:proofErr w:type="spellStart"/>
      <w:r w:rsidRPr="003C4CF1">
        <w:rPr>
          <w:lang w:val="es-ES_tradnl"/>
        </w:rPr>
        <w:t>SIE</w:t>
      </w:r>
      <w:proofErr w:type="spellEnd"/>
      <w:r w:rsidRPr="003C4CF1">
        <w:rPr>
          <w:lang w:val="es-ES_tradnl"/>
        </w:rPr>
        <w:t xml:space="preserve">. Está previsto que esta banda sea utilizada por las misiones del SETS y del </w:t>
      </w:r>
      <w:proofErr w:type="spellStart"/>
      <w:r w:rsidRPr="003C4CF1">
        <w:rPr>
          <w:lang w:val="es-ES_tradnl"/>
        </w:rPr>
        <w:t>SIE</w:t>
      </w:r>
      <w:proofErr w:type="spellEnd"/>
      <w:r w:rsidRPr="003C4CF1">
        <w:rPr>
          <w:lang w:val="es-ES_tradnl"/>
        </w:rPr>
        <w:t xml:space="preserve">. Estas últimas podrían funcionar a cualquier distancia entre </w:t>
      </w:r>
      <w:r w:rsidR="00C97FAA" w:rsidRPr="003C4CF1">
        <w:rPr>
          <w:lang w:val="es-ES_tradnl"/>
        </w:rPr>
        <w:t xml:space="preserve">la </w:t>
      </w:r>
      <w:r w:rsidRPr="003C4CF1">
        <w:rPr>
          <w:lang w:val="es-ES_tradnl"/>
        </w:rPr>
        <w:t xml:space="preserve">órbita terrestre baja y los puntos de </w:t>
      </w:r>
      <w:proofErr w:type="spellStart"/>
      <w:r w:rsidRPr="003C4CF1">
        <w:rPr>
          <w:lang w:val="es-ES_tradnl"/>
        </w:rPr>
        <w:t>Lagrange</w:t>
      </w:r>
      <w:proofErr w:type="spellEnd"/>
      <w:r w:rsidRPr="003C4CF1">
        <w:rPr>
          <w:lang w:val="es-ES_tradnl"/>
        </w:rPr>
        <w:t xml:space="preserve"> </w:t>
      </w:r>
      <w:r w:rsidR="000044DA" w:rsidRPr="003C4CF1">
        <w:rPr>
          <w:lang w:val="es-ES_tradnl"/>
        </w:rPr>
        <w:t>Sol-</w:t>
      </w:r>
      <w:r w:rsidR="00C97FAA" w:rsidRPr="003C4CF1">
        <w:rPr>
          <w:lang w:val="es-ES_tradnl"/>
        </w:rPr>
        <w:t>T</w:t>
      </w:r>
      <w:r w:rsidRPr="003C4CF1">
        <w:rPr>
          <w:lang w:val="es-ES_tradnl"/>
        </w:rPr>
        <w:t xml:space="preserve">ierra. </w:t>
      </w:r>
      <w:r w:rsidR="00C97FAA" w:rsidRPr="003C4CF1">
        <w:rPr>
          <w:lang w:val="es-ES_tradnl"/>
        </w:rPr>
        <w:t>Algunos</w:t>
      </w:r>
      <w:r w:rsidRPr="003C4CF1">
        <w:rPr>
          <w:lang w:val="es-ES_tradnl"/>
        </w:rPr>
        <w:t xml:space="preserve"> estudios </w:t>
      </w:r>
      <w:r w:rsidR="00C97FAA" w:rsidRPr="003C4CF1">
        <w:rPr>
          <w:lang w:val="es-ES_tradnl"/>
        </w:rPr>
        <w:t>detallados han abordado</w:t>
      </w:r>
      <w:r w:rsidRPr="003C4CF1">
        <w:rPr>
          <w:lang w:val="es-ES_tradnl"/>
        </w:rPr>
        <w:t xml:space="preserve"> la compatibilidad entre diversos tipos de misiones y llegaron a la conclusión de que todas las posibles aplicaciones pueden compartir la citada banda 25</w:t>
      </w:r>
      <w:r w:rsidR="00C97FAA" w:rsidRPr="003C4CF1">
        <w:rPr>
          <w:lang w:val="es-ES_tradnl"/>
        </w:rPr>
        <w:t>,</w:t>
      </w:r>
      <w:r w:rsidRPr="003C4CF1">
        <w:rPr>
          <w:lang w:val="es-ES_tradnl"/>
        </w:rPr>
        <w:t>5-27</w:t>
      </w:r>
      <w:r w:rsidR="00C97FAA" w:rsidRPr="003C4CF1">
        <w:rPr>
          <w:lang w:val="es-ES_tradnl"/>
        </w:rPr>
        <w:t>,</w:t>
      </w:r>
      <w:r w:rsidRPr="003C4CF1">
        <w:rPr>
          <w:lang w:val="es-ES_tradnl"/>
        </w:rPr>
        <w:t>0 GHz sin que aparezcan problemas</w:t>
      </w:r>
      <w:r w:rsidR="00C97FAA" w:rsidRPr="003C4CF1">
        <w:rPr>
          <w:lang w:val="es-ES_tradnl"/>
        </w:rPr>
        <w:t>,</w:t>
      </w:r>
      <w:r w:rsidRPr="003C4CF1">
        <w:rPr>
          <w:lang w:val="es-ES_tradnl"/>
        </w:rPr>
        <w:t xml:space="preserve"> salvo en el caso de los satélites geoestacionarios que funcionan en las proximidades de los límites de </w:t>
      </w:r>
      <w:proofErr w:type="spellStart"/>
      <w:r w:rsidRPr="003C4CF1">
        <w:rPr>
          <w:lang w:val="es-ES_tradnl"/>
        </w:rPr>
        <w:t>DFP</w:t>
      </w:r>
      <w:proofErr w:type="spellEnd"/>
      <w:r w:rsidRPr="003C4CF1">
        <w:rPr>
          <w:lang w:val="es-ES_tradnl"/>
        </w:rPr>
        <w:t xml:space="preserve"> establecidos en el Artículo 21 del RR. Este anexo proporciona un resumen de varios resultados de los estudios y los fundamentos en los que está basado el establecimiento de los</w:t>
      </w:r>
      <w:r w:rsidR="00C97FAA" w:rsidRPr="003C4CF1">
        <w:rPr>
          <w:lang w:val="es-ES_tradnl"/>
        </w:rPr>
        <w:t xml:space="preserve"> correspondientes</w:t>
      </w:r>
      <w:r w:rsidRPr="003C4CF1">
        <w:rPr>
          <w:lang w:val="es-ES_tradnl"/>
        </w:rPr>
        <w:t xml:space="preserve"> límites </w:t>
      </w:r>
      <w:r w:rsidR="00C97FAA" w:rsidRPr="003C4CF1">
        <w:rPr>
          <w:lang w:val="es-ES_tradnl"/>
        </w:rPr>
        <w:t xml:space="preserve">reducidos </w:t>
      </w:r>
      <w:r w:rsidRPr="003C4CF1">
        <w:rPr>
          <w:lang w:val="es-ES_tradnl"/>
        </w:rPr>
        <w:t xml:space="preserve">de densidad de flujo de potencia para los satélites geoestacionarios. </w:t>
      </w:r>
    </w:p>
    <w:p w:rsidR="00B674E8" w:rsidRPr="003C4CF1" w:rsidRDefault="00B674E8" w:rsidP="00B674E8">
      <w:pPr>
        <w:pStyle w:val="Heading1"/>
        <w:rPr>
          <w:lang w:val="es-ES_tradnl"/>
        </w:rPr>
      </w:pPr>
      <w:r w:rsidRPr="003C4CF1">
        <w:rPr>
          <w:lang w:val="es-ES_tradnl"/>
        </w:rPr>
        <w:t>2</w:t>
      </w:r>
      <w:r w:rsidRPr="003C4CF1">
        <w:rPr>
          <w:lang w:val="es-ES_tradnl"/>
        </w:rPr>
        <w:tab/>
        <w:t xml:space="preserve">Características de los posibles sistemas del </w:t>
      </w:r>
      <w:proofErr w:type="spellStart"/>
      <w:r w:rsidRPr="003C4CF1">
        <w:rPr>
          <w:lang w:val="es-ES_tradnl"/>
        </w:rPr>
        <w:t>SIE</w:t>
      </w:r>
      <w:proofErr w:type="spellEnd"/>
      <w:r w:rsidRPr="003C4CF1">
        <w:rPr>
          <w:lang w:val="es-ES_tradnl"/>
        </w:rPr>
        <w:t xml:space="preserve"> víctimas </w:t>
      </w:r>
    </w:p>
    <w:p w:rsidR="00B674E8" w:rsidRPr="003C4CF1" w:rsidRDefault="00B674E8" w:rsidP="00281599">
      <w:pPr>
        <w:rPr>
          <w:lang w:val="es-ES_tradnl"/>
        </w:rPr>
      </w:pPr>
      <w:r w:rsidRPr="003C4CF1">
        <w:rPr>
          <w:lang w:val="es-ES_tradnl"/>
        </w:rPr>
        <w:t xml:space="preserve">Las misiones del </w:t>
      </w:r>
      <w:proofErr w:type="spellStart"/>
      <w:r w:rsidRPr="003C4CF1">
        <w:rPr>
          <w:lang w:val="es-ES_tradnl"/>
        </w:rPr>
        <w:t>SIE</w:t>
      </w:r>
      <w:proofErr w:type="spellEnd"/>
      <w:r w:rsidRPr="003C4CF1">
        <w:rPr>
          <w:lang w:val="es-ES_tradnl"/>
        </w:rPr>
        <w:t xml:space="preserve"> más sensibles son</w:t>
      </w:r>
      <w:r w:rsidR="00405446" w:rsidRPr="003C4CF1">
        <w:rPr>
          <w:lang w:val="es-ES_tradnl"/>
        </w:rPr>
        <w:t xml:space="preserve"> las llevadas a cabo por</w:t>
      </w:r>
      <w:r w:rsidRPr="003C4CF1">
        <w:rPr>
          <w:lang w:val="es-ES_tradnl"/>
        </w:rPr>
        <w:t xml:space="preserve"> los satélites</w:t>
      </w:r>
      <w:r w:rsidR="00405446" w:rsidRPr="003C4CF1">
        <w:rPr>
          <w:lang w:val="es-ES_tradnl"/>
        </w:rPr>
        <w:t xml:space="preserve"> que se encuentran</w:t>
      </w:r>
      <w:r w:rsidRPr="003C4CF1">
        <w:rPr>
          <w:lang w:val="es-ES_tradnl"/>
        </w:rPr>
        <w:t xml:space="preserve"> cerca de los puntos </w:t>
      </w:r>
      <w:proofErr w:type="spellStart"/>
      <w:r w:rsidRPr="003C4CF1">
        <w:rPr>
          <w:lang w:val="es-ES_tradnl"/>
        </w:rPr>
        <w:t>Lagrangianos</w:t>
      </w:r>
      <w:proofErr w:type="spellEnd"/>
      <w:r w:rsidRPr="003C4CF1">
        <w:rPr>
          <w:lang w:val="es-ES_tradnl"/>
        </w:rPr>
        <w:t xml:space="preserve"> L1/L2 y </w:t>
      </w:r>
      <w:r w:rsidR="00405446" w:rsidRPr="003C4CF1">
        <w:rPr>
          <w:lang w:val="es-ES_tradnl"/>
        </w:rPr>
        <w:t>próximos a</w:t>
      </w:r>
      <w:r w:rsidRPr="003C4CF1">
        <w:rPr>
          <w:lang w:val="es-ES_tradnl"/>
        </w:rPr>
        <w:t xml:space="preserve"> la </w:t>
      </w:r>
      <w:r w:rsidR="00EB5B1B" w:rsidRPr="003C4CF1">
        <w:rPr>
          <w:lang w:val="es-ES_tradnl"/>
        </w:rPr>
        <w:t>Luna</w:t>
      </w:r>
      <w:r w:rsidRPr="003C4CF1">
        <w:rPr>
          <w:lang w:val="es-ES_tradnl"/>
        </w:rPr>
        <w:t>. La Figura</w:t>
      </w:r>
      <w:r w:rsidR="00281599">
        <w:rPr>
          <w:lang w:val="es-ES_tradnl"/>
        </w:rPr>
        <w:t> </w:t>
      </w:r>
      <w:r w:rsidRPr="003C4CF1">
        <w:rPr>
          <w:lang w:val="es-ES_tradnl"/>
        </w:rPr>
        <w:t>1 ilustra estas aplicaciones científicas y la correspondiente constelación de interferencia</w:t>
      </w:r>
    </w:p>
    <w:p w:rsidR="00405446" w:rsidRPr="003C4CF1" w:rsidRDefault="00405446" w:rsidP="00405446">
      <w:pPr>
        <w:pStyle w:val="FigureNo"/>
        <w:rPr>
          <w:lang w:val="es-ES_tradnl"/>
        </w:rPr>
      </w:pPr>
      <w:r w:rsidRPr="003C4CF1">
        <w:rPr>
          <w:lang w:val="es-ES_tradnl"/>
        </w:rPr>
        <w:lastRenderedPageBreak/>
        <w:t>FIGURA 1</w:t>
      </w:r>
    </w:p>
    <w:p w:rsidR="00405446" w:rsidRPr="003C4CF1" w:rsidRDefault="00405446" w:rsidP="00405446">
      <w:pPr>
        <w:pStyle w:val="Figuretitle"/>
        <w:rPr>
          <w:lang w:val="es-ES_tradnl"/>
        </w:rPr>
      </w:pPr>
      <w:r w:rsidRPr="003C4CF1">
        <w:rPr>
          <w:lang w:val="es-ES_tradnl"/>
        </w:rPr>
        <w:t>Diversos tipos de misión con posible utilización de la banda 25,5-27,0 GHz</w:t>
      </w:r>
    </w:p>
    <w:p w:rsidR="00B674E8" w:rsidRPr="003C4CF1" w:rsidRDefault="00225E16" w:rsidP="00405446">
      <w:pPr>
        <w:pStyle w:val="Figure"/>
        <w:rPr>
          <w:lang w:val="es-ES_tradnl"/>
        </w:rPr>
      </w:pPr>
      <w:r w:rsidRPr="003C4CF1">
        <w:rPr>
          <w:lang w:val="es-ES_tradnl"/>
        </w:rPr>
        <w:object w:dxaOrig="8161" w:dyaOrig="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241.9pt" o:ole="">
            <v:imagedata r:id="rId12" o:title=""/>
          </v:shape>
          <o:OLEObject Type="Embed" ProgID="CorelDRAW.Graphic.14" ShapeID="_x0000_i1025" DrawAspect="Content" ObjectID="_1339937502" r:id="rId13"/>
        </w:object>
      </w:r>
      <w:r w:rsidR="00B674E8" w:rsidRPr="003C4CF1">
        <w:rPr>
          <w:lang w:val="es-ES_tradnl"/>
        </w:rPr>
        <w:t xml:space="preserve"> </w:t>
      </w:r>
    </w:p>
    <w:p w:rsidR="00B674E8" w:rsidRPr="003C4CF1" w:rsidRDefault="00B674E8" w:rsidP="00281599">
      <w:pPr>
        <w:rPr>
          <w:lang w:val="es-ES_tradnl"/>
        </w:rPr>
      </w:pPr>
      <w:r w:rsidRPr="003C4CF1">
        <w:rPr>
          <w:lang w:val="es-ES_tradnl"/>
        </w:rPr>
        <w:t>El Cuadro</w:t>
      </w:r>
      <w:r w:rsidR="00281599">
        <w:rPr>
          <w:lang w:val="es-ES_tradnl"/>
        </w:rPr>
        <w:t> </w:t>
      </w:r>
      <w:r w:rsidRPr="003C4CF1">
        <w:rPr>
          <w:lang w:val="es-ES_tradnl"/>
        </w:rPr>
        <w:t xml:space="preserve">1 muestra las características de los sistemas lunares analizadas en uno de los estudios detallados. Como puede verse en </w:t>
      </w:r>
      <w:r w:rsidR="00405446" w:rsidRPr="003C4CF1">
        <w:rPr>
          <w:lang w:val="es-ES_tradnl"/>
        </w:rPr>
        <w:t>dicho</w:t>
      </w:r>
      <w:r w:rsidRPr="003C4CF1">
        <w:rPr>
          <w:lang w:val="es-ES_tradnl"/>
        </w:rPr>
        <w:t xml:space="preserve"> cuadro, el margen del enlace es equivalente a la re</w:t>
      </w:r>
      <w:r w:rsidR="00405446" w:rsidRPr="003C4CF1">
        <w:rPr>
          <w:lang w:val="es-ES_tradnl"/>
        </w:rPr>
        <w:t>sta</w:t>
      </w:r>
      <w:r w:rsidRPr="003C4CF1">
        <w:rPr>
          <w:lang w:val="es-ES_tradnl"/>
        </w:rPr>
        <w:t xml:space="preserve"> </w:t>
      </w:r>
      <w:r w:rsidRPr="003C4CF1">
        <w:rPr>
          <w:i/>
          <w:lang w:val="es-ES_tradnl" w:eastAsia="de-DE"/>
        </w:rPr>
        <w:t>C</w:t>
      </w:r>
      <w:r w:rsidRPr="003C4CF1">
        <w:rPr>
          <w:iCs/>
          <w:vertAlign w:val="subscript"/>
          <w:lang w:val="es-ES_tradnl" w:eastAsia="de-DE"/>
        </w:rPr>
        <w:t>0</w:t>
      </w:r>
      <w:r w:rsidRPr="003C4CF1">
        <w:rPr>
          <w:lang w:val="es-ES_tradnl" w:eastAsia="de-DE"/>
        </w:rPr>
        <w:t>/</w:t>
      </w:r>
      <w:r w:rsidRPr="003C4CF1">
        <w:rPr>
          <w:i/>
          <w:lang w:val="es-ES_tradnl" w:eastAsia="de-DE"/>
        </w:rPr>
        <w:t>N</w:t>
      </w:r>
      <w:r w:rsidRPr="003C4CF1">
        <w:rPr>
          <w:iCs/>
          <w:vertAlign w:val="subscript"/>
          <w:lang w:val="es-ES_tradnl" w:eastAsia="de-DE"/>
        </w:rPr>
        <w:t>0</w:t>
      </w:r>
      <w:r w:rsidR="00405446" w:rsidRPr="003C4CF1">
        <w:rPr>
          <w:iCs/>
          <w:lang w:val="es-ES_tradnl"/>
        </w:rPr>
        <w:t> –</w:t>
      </w:r>
      <w:r w:rsidR="00405446" w:rsidRPr="003C4CF1">
        <w:rPr>
          <w:lang w:val="es-ES_tradnl"/>
        </w:rPr>
        <w:t> </w:t>
      </w:r>
      <w:r w:rsidRPr="003C4CF1">
        <w:rPr>
          <w:i/>
          <w:lang w:val="es-ES_tradnl" w:eastAsia="de-DE"/>
        </w:rPr>
        <w:t>C</w:t>
      </w:r>
      <w:r w:rsidRPr="003C4CF1">
        <w:rPr>
          <w:iCs/>
          <w:vertAlign w:val="subscript"/>
          <w:lang w:val="es-ES_tradnl" w:eastAsia="de-DE"/>
        </w:rPr>
        <w:t>0</w:t>
      </w:r>
      <w:r w:rsidRPr="003C4CF1">
        <w:rPr>
          <w:lang w:val="es-ES_tradnl" w:eastAsia="de-DE"/>
        </w:rPr>
        <w:t>/</w:t>
      </w:r>
      <w:r w:rsidRPr="003C4CF1">
        <w:rPr>
          <w:i/>
          <w:lang w:val="es-ES_tradnl" w:eastAsia="de-DE"/>
        </w:rPr>
        <w:t>N</w:t>
      </w:r>
      <w:r w:rsidRPr="003C4CF1">
        <w:rPr>
          <w:iCs/>
          <w:vertAlign w:val="subscript"/>
          <w:lang w:val="es-ES_tradnl" w:eastAsia="de-DE"/>
        </w:rPr>
        <w:t>0</w:t>
      </w:r>
      <w:r w:rsidRPr="003C4CF1">
        <w:rPr>
          <w:lang w:val="es-ES_tradnl"/>
        </w:rPr>
        <w:t xml:space="preserve"> requerida. Estos márgenes se han calculado a partir de los datos del sistema utilizando hipótesis normalizadas relativas a la velocidad de </w:t>
      </w:r>
      <w:r w:rsidR="00405446" w:rsidRPr="003C4CF1">
        <w:rPr>
          <w:lang w:val="es-ES_tradnl"/>
        </w:rPr>
        <w:t xml:space="preserve">transmisión de </w:t>
      </w:r>
      <w:r w:rsidRPr="003C4CF1">
        <w:rPr>
          <w:lang w:val="es-ES_tradnl"/>
        </w:rPr>
        <w:t xml:space="preserve">datos, a la codificación y a la disponibilidad. </w:t>
      </w:r>
    </w:p>
    <w:p w:rsidR="00B674E8" w:rsidRPr="003C4CF1" w:rsidRDefault="00B674E8" w:rsidP="00B674E8">
      <w:pPr>
        <w:pStyle w:val="TableNo"/>
        <w:rPr>
          <w:lang w:val="es-ES_tradnl"/>
        </w:rPr>
      </w:pPr>
      <w:r w:rsidRPr="003C4CF1">
        <w:rPr>
          <w:lang w:val="es-ES_tradnl"/>
        </w:rPr>
        <w:t>CUADRO 1</w:t>
      </w:r>
    </w:p>
    <w:p w:rsidR="00B674E8" w:rsidRPr="003C4CF1" w:rsidRDefault="00B674E8" w:rsidP="00B674E8">
      <w:pPr>
        <w:pStyle w:val="Tabletitle"/>
        <w:rPr>
          <w:lang w:val="es-ES_tradnl"/>
        </w:rPr>
      </w:pPr>
      <w:r w:rsidRPr="003C4CF1">
        <w:rPr>
          <w:lang w:val="es-ES_tradnl"/>
        </w:rPr>
        <w:t xml:space="preserve">Características esenciales de sistemas víctima del </w:t>
      </w:r>
      <w:proofErr w:type="spellStart"/>
      <w:r w:rsidRPr="003C4CF1">
        <w:rPr>
          <w:lang w:val="es-ES_tradnl"/>
        </w:rPr>
        <w:t>SEI</w:t>
      </w:r>
      <w:proofErr w:type="spellEnd"/>
      <w:r w:rsidRPr="003C4CF1">
        <w:rPr>
          <w:lang w:val="es-ES_tradnl"/>
        </w:rPr>
        <w:t xml:space="preserve"> lunares representativos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1701"/>
        <w:gridCol w:w="1701"/>
      </w:tblGrid>
      <w:tr w:rsidR="00405446" w:rsidRPr="00AC13C6" w:rsidTr="000044DA">
        <w:trPr>
          <w:jc w:val="center"/>
        </w:trPr>
        <w:tc>
          <w:tcPr>
            <w:tcW w:w="5670" w:type="dxa"/>
            <w:vMerge w:val="restart"/>
            <w:vAlign w:val="center"/>
          </w:tcPr>
          <w:p w:rsidR="00405446" w:rsidRPr="003C4CF1" w:rsidRDefault="00405446" w:rsidP="0008277B">
            <w:pPr>
              <w:pStyle w:val="Tablehead"/>
              <w:spacing w:before="60" w:after="60"/>
              <w:rPr>
                <w:lang w:val="es-ES_tradnl"/>
              </w:rPr>
            </w:pPr>
            <w:r w:rsidRPr="003C4CF1">
              <w:rPr>
                <w:lang w:val="es-ES_tradnl"/>
              </w:rPr>
              <w:t>Parámetros</w:t>
            </w:r>
          </w:p>
        </w:tc>
        <w:tc>
          <w:tcPr>
            <w:tcW w:w="3402" w:type="dxa"/>
            <w:gridSpan w:val="2"/>
            <w:vAlign w:val="center"/>
          </w:tcPr>
          <w:p w:rsidR="00405446" w:rsidRPr="003C4CF1" w:rsidRDefault="00405446" w:rsidP="0008277B">
            <w:pPr>
              <w:pStyle w:val="Tablehead"/>
              <w:spacing w:before="60" w:after="60"/>
              <w:rPr>
                <w:lang w:val="es-ES_tradnl"/>
              </w:rPr>
            </w:pPr>
            <w:r w:rsidRPr="003C4CF1">
              <w:rPr>
                <w:lang w:val="es-ES_tradnl"/>
              </w:rPr>
              <w:t xml:space="preserve">Sistemas de satélite víctimas representativos en 26 GHz </w:t>
            </w:r>
          </w:p>
        </w:tc>
      </w:tr>
      <w:tr w:rsidR="00405446" w:rsidRPr="003C4CF1" w:rsidTr="000044DA">
        <w:trPr>
          <w:jc w:val="center"/>
        </w:trPr>
        <w:tc>
          <w:tcPr>
            <w:tcW w:w="5670" w:type="dxa"/>
            <w:vMerge/>
            <w:vAlign w:val="center"/>
          </w:tcPr>
          <w:p w:rsidR="00405446" w:rsidRPr="003C4CF1" w:rsidRDefault="00405446" w:rsidP="0008277B">
            <w:pPr>
              <w:pStyle w:val="Tablehead"/>
              <w:spacing w:before="60" w:after="60"/>
              <w:rPr>
                <w:szCs w:val="22"/>
                <w:lang w:val="es-ES_tradnl"/>
              </w:rPr>
            </w:pPr>
          </w:p>
        </w:tc>
        <w:tc>
          <w:tcPr>
            <w:tcW w:w="1701" w:type="dxa"/>
            <w:vAlign w:val="center"/>
          </w:tcPr>
          <w:p w:rsidR="00405446" w:rsidRPr="003C4CF1" w:rsidRDefault="00405446" w:rsidP="0008277B">
            <w:pPr>
              <w:pStyle w:val="Tablehead"/>
              <w:spacing w:before="60" w:after="60"/>
              <w:rPr>
                <w:lang w:val="es-ES_tradnl"/>
              </w:rPr>
            </w:pPr>
            <w:proofErr w:type="spellStart"/>
            <w:r w:rsidRPr="003C4CF1">
              <w:rPr>
                <w:lang w:val="es-ES_tradnl"/>
              </w:rPr>
              <w:t>LRO</w:t>
            </w:r>
            <w:proofErr w:type="spellEnd"/>
            <w:r w:rsidRPr="003C4CF1">
              <w:rPr>
                <w:lang w:val="es-ES_tradnl"/>
              </w:rPr>
              <w:t xml:space="preserve"> </w:t>
            </w:r>
            <w:r w:rsidR="00091C50" w:rsidRPr="003C4CF1">
              <w:rPr>
                <w:lang w:val="es-ES_tradnl"/>
              </w:rPr>
              <w:t>lunar</w:t>
            </w:r>
          </w:p>
        </w:tc>
        <w:tc>
          <w:tcPr>
            <w:tcW w:w="1701" w:type="dxa"/>
            <w:vAlign w:val="center"/>
          </w:tcPr>
          <w:p w:rsidR="00405446" w:rsidRPr="003C4CF1" w:rsidRDefault="00405446" w:rsidP="0008277B">
            <w:pPr>
              <w:pStyle w:val="Tablehead"/>
              <w:spacing w:before="60" w:after="60"/>
              <w:rPr>
                <w:lang w:val="es-ES_tradnl"/>
              </w:rPr>
            </w:pPr>
            <w:proofErr w:type="spellStart"/>
            <w:r w:rsidRPr="003C4CF1">
              <w:rPr>
                <w:lang w:val="es-ES_tradnl"/>
              </w:rPr>
              <w:t>Cx</w:t>
            </w:r>
            <w:proofErr w:type="spellEnd"/>
            <w:r w:rsidRPr="003C4CF1">
              <w:rPr>
                <w:lang w:val="es-ES_tradnl"/>
              </w:rPr>
              <w:t xml:space="preserve"> </w:t>
            </w:r>
            <w:r w:rsidR="00091C50" w:rsidRPr="003C4CF1">
              <w:rPr>
                <w:lang w:val="es-ES_tradnl"/>
              </w:rPr>
              <w:t>lunar</w:t>
            </w:r>
            <w:r w:rsidRPr="003C4CF1">
              <w:rPr>
                <w:lang w:val="es-ES_tradnl"/>
              </w:rPr>
              <w:t>,</w:t>
            </w:r>
            <w:r w:rsidRPr="003C4CF1">
              <w:rPr>
                <w:lang w:val="es-ES_tradnl"/>
              </w:rPr>
              <w:br/>
              <w:t>50 MHz</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Frecuencia (MHz)</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25 650</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26 000</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Gama de distancia (km)</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401 427</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404 943</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 xml:space="preserve">Potencia de </w:t>
            </w:r>
            <w:proofErr w:type="spellStart"/>
            <w:r w:rsidRPr="003C4CF1">
              <w:rPr>
                <w:lang w:val="es-ES_tradnl" w:eastAsia="de-DE"/>
              </w:rPr>
              <w:t>Tx</w:t>
            </w:r>
            <w:proofErr w:type="spellEnd"/>
            <w:r w:rsidRPr="003C4CF1">
              <w:rPr>
                <w:lang w:val="es-ES_tradnl" w:eastAsia="de-DE"/>
              </w:rPr>
              <w:t xml:space="preserve"> (dB(W))</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16,0</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17,0</w:t>
            </w:r>
          </w:p>
        </w:tc>
      </w:tr>
      <w:tr w:rsidR="00B674E8" w:rsidRPr="003C4CF1" w:rsidTr="000044DA">
        <w:trPr>
          <w:jc w:val="center"/>
        </w:trPr>
        <w:tc>
          <w:tcPr>
            <w:tcW w:w="5670" w:type="dxa"/>
            <w:vAlign w:val="center"/>
          </w:tcPr>
          <w:p w:rsidR="00B674E8" w:rsidRPr="003C4CF1" w:rsidRDefault="00405446" w:rsidP="0008277B">
            <w:pPr>
              <w:pStyle w:val="Tabletext"/>
              <w:spacing w:before="30" w:after="30"/>
              <w:jc w:val="left"/>
              <w:rPr>
                <w:lang w:val="es-ES_tradnl" w:eastAsia="de-DE"/>
              </w:rPr>
            </w:pPr>
            <w:r w:rsidRPr="003C4CF1">
              <w:rPr>
                <w:lang w:val="es-ES_tradnl" w:eastAsia="de-DE"/>
              </w:rPr>
              <w:t>Div</w:t>
            </w:r>
            <w:r w:rsidR="00B674E8" w:rsidRPr="003C4CF1">
              <w:rPr>
                <w:lang w:val="es-ES_tradnl" w:eastAsia="de-DE"/>
              </w:rPr>
              <w:t xml:space="preserve">isión de potencia del </w:t>
            </w:r>
            <w:proofErr w:type="spellStart"/>
            <w:r w:rsidR="00B674E8" w:rsidRPr="003C4CF1">
              <w:rPr>
                <w:lang w:val="es-ES_tradnl" w:eastAsia="de-DE"/>
              </w:rPr>
              <w:t>Tx</w:t>
            </w:r>
            <w:proofErr w:type="spellEnd"/>
            <w:r w:rsidR="00B674E8" w:rsidRPr="003C4CF1">
              <w:rPr>
                <w:lang w:val="es-ES_tradnl" w:eastAsia="de-DE"/>
              </w:rPr>
              <w:t xml:space="preserve"> (dB)</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3,0</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0,0</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 xml:space="preserve">Ganancia de </w:t>
            </w:r>
            <w:proofErr w:type="spellStart"/>
            <w:r w:rsidRPr="003C4CF1">
              <w:rPr>
                <w:lang w:val="es-ES_tradnl" w:eastAsia="de-DE"/>
              </w:rPr>
              <w:t>Tx</w:t>
            </w:r>
            <w:proofErr w:type="spellEnd"/>
            <w:r w:rsidRPr="003C4CF1">
              <w:rPr>
                <w:lang w:val="es-ES_tradnl" w:eastAsia="de-DE"/>
              </w:rPr>
              <w:t xml:space="preserve"> (</w:t>
            </w:r>
            <w:proofErr w:type="spellStart"/>
            <w:r w:rsidRPr="003C4CF1">
              <w:rPr>
                <w:lang w:val="es-ES_tradnl" w:eastAsia="de-DE"/>
              </w:rPr>
              <w:t>dBi</w:t>
            </w:r>
            <w:proofErr w:type="spellEnd"/>
            <w:r w:rsidRPr="003C4CF1">
              <w:rPr>
                <w:lang w:val="es-ES_tradnl" w:eastAsia="de-DE"/>
              </w:rPr>
              <w:t>)</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42,9</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43,5</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 xml:space="preserve">Máxima </w:t>
            </w:r>
            <w:proofErr w:type="spellStart"/>
            <w:r w:rsidRPr="003C4CF1">
              <w:rPr>
                <w:lang w:val="es-ES_tradnl" w:eastAsia="de-DE"/>
              </w:rPr>
              <w:t>DFP</w:t>
            </w:r>
            <w:proofErr w:type="spellEnd"/>
            <w:r w:rsidRPr="003C4CF1">
              <w:rPr>
                <w:lang w:val="es-ES_tradnl" w:eastAsia="de-DE"/>
              </w:rPr>
              <w:t xml:space="preserve"> en la </w:t>
            </w:r>
            <w:r w:rsidR="00405446" w:rsidRPr="003C4CF1">
              <w:rPr>
                <w:lang w:val="es-ES_tradnl" w:eastAsia="de-DE"/>
              </w:rPr>
              <w:t>T</w:t>
            </w:r>
            <w:r w:rsidRPr="003C4CF1">
              <w:rPr>
                <w:lang w:val="es-ES_tradnl" w:eastAsia="de-DE"/>
              </w:rPr>
              <w:t>ierra (dB(W/(m</w:t>
            </w:r>
            <w:r w:rsidRPr="003C4CF1">
              <w:rPr>
                <w:vertAlign w:val="superscript"/>
                <w:lang w:val="es-ES_tradnl" w:eastAsia="de-DE"/>
              </w:rPr>
              <w:t>2</w:t>
            </w:r>
            <w:r w:rsidRPr="003C4CF1">
              <w:rPr>
                <w:lang w:val="es-ES_tradnl" w:eastAsia="de-DE"/>
              </w:rPr>
              <w:t xml:space="preserve"> </w:t>
            </w:r>
            <w:r w:rsidR="00405446" w:rsidRPr="003C4CF1">
              <w:rPr>
                <w:lang w:val="es-ES_tradnl" w:eastAsia="de-DE"/>
              </w:rPr>
              <w:sym w:font="Symbol" w:char="F0D7"/>
            </w:r>
            <w:r w:rsidRPr="003C4CF1">
              <w:rPr>
                <w:lang w:val="es-ES_tradnl" w:eastAsia="de-DE"/>
              </w:rPr>
              <w:t xml:space="preserve"> MHz)))</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143,0</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141,4</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 xml:space="preserve">Velocidad de </w:t>
            </w:r>
            <w:r w:rsidR="00405446" w:rsidRPr="003C4CF1">
              <w:rPr>
                <w:lang w:val="es-ES_tradnl" w:eastAsia="de-DE"/>
              </w:rPr>
              <w:t xml:space="preserve">transmisión de </w:t>
            </w:r>
            <w:r w:rsidRPr="003C4CF1">
              <w:rPr>
                <w:lang w:val="es-ES_tradnl" w:eastAsia="de-DE"/>
              </w:rPr>
              <w:t>datos (Mbit/s)</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50,0</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25,0</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 xml:space="preserve">Ganancia de </w:t>
            </w:r>
            <w:proofErr w:type="spellStart"/>
            <w:r w:rsidRPr="003C4CF1">
              <w:rPr>
                <w:lang w:val="es-ES_tradnl" w:eastAsia="de-DE"/>
              </w:rPr>
              <w:t>Rx</w:t>
            </w:r>
            <w:proofErr w:type="spellEnd"/>
            <w:r w:rsidRPr="003C4CF1">
              <w:rPr>
                <w:lang w:val="es-ES_tradnl" w:eastAsia="de-DE"/>
              </w:rPr>
              <w:t xml:space="preserve"> (</w:t>
            </w:r>
            <w:proofErr w:type="spellStart"/>
            <w:r w:rsidRPr="003C4CF1">
              <w:rPr>
                <w:lang w:val="es-ES_tradnl" w:eastAsia="de-DE"/>
              </w:rPr>
              <w:t>dBi</w:t>
            </w:r>
            <w:proofErr w:type="spellEnd"/>
            <w:r w:rsidRPr="003C4CF1">
              <w:rPr>
                <w:lang w:val="es-ES_tradnl" w:eastAsia="de-DE"/>
              </w:rPr>
              <w:t>)</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71,3</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70,4</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Pérdidas del enlace (dB)</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7,5</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9,7</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Pérdidas por lluvia</w:t>
            </w:r>
            <w:r w:rsidR="00405446" w:rsidRPr="003C4CF1">
              <w:rPr>
                <w:lang w:val="es-ES_tradnl" w:eastAsia="de-DE"/>
              </w:rPr>
              <w:t xml:space="preserve"> para atenuación </w:t>
            </w:r>
            <w:r w:rsidRPr="003C4CF1">
              <w:rPr>
                <w:lang w:val="es-ES_tradnl" w:eastAsia="de-DE"/>
              </w:rPr>
              <w:t>atmosférica (dB)</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1,25</w:t>
            </w:r>
          </w:p>
        </w:tc>
        <w:tc>
          <w:tcPr>
            <w:tcW w:w="1701" w:type="dxa"/>
            <w:vAlign w:val="center"/>
          </w:tcPr>
          <w:p w:rsidR="00B674E8" w:rsidRPr="003C4CF1" w:rsidRDefault="00405446" w:rsidP="0008277B">
            <w:pPr>
              <w:pStyle w:val="Tabletext"/>
              <w:spacing w:before="30" w:after="30"/>
              <w:jc w:val="center"/>
              <w:rPr>
                <w:lang w:val="es-ES_tradnl" w:eastAsia="de-DE"/>
              </w:rPr>
            </w:pPr>
            <w:r w:rsidRPr="003C4CF1">
              <w:rPr>
                <w:lang w:val="es-ES_tradnl" w:eastAsia="de-DE"/>
              </w:rPr>
              <w:t>–</w:t>
            </w:r>
            <w:r w:rsidR="00B674E8" w:rsidRPr="003C4CF1">
              <w:rPr>
                <w:lang w:val="es-ES_tradnl" w:eastAsia="de-DE"/>
              </w:rPr>
              <w:t>2,8</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Temperatura (K)</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510,0</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446,7</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i/>
                <w:lang w:val="es-ES_tradnl" w:eastAsia="de-DE"/>
              </w:rPr>
              <w:t>C</w:t>
            </w:r>
            <w:r w:rsidRPr="003C4CF1">
              <w:rPr>
                <w:iCs/>
                <w:vertAlign w:val="subscript"/>
                <w:lang w:val="es-ES_tradnl" w:eastAsia="de-DE"/>
              </w:rPr>
              <w:t>0</w:t>
            </w:r>
            <w:r w:rsidRPr="003C4CF1">
              <w:rPr>
                <w:lang w:val="es-ES_tradnl" w:eastAsia="de-DE"/>
              </w:rPr>
              <w:t>/</w:t>
            </w:r>
            <w:r w:rsidRPr="003C4CF1">
              <w:rPr>
                <w:i/>
                <w:lang w:val="es-ES_tradnl" w:eastAsia="de-DE"/>
              </w:rPr>
              <w:t>N</w:t>
            </w:r>
            <w:r w:rsidRPr="003C4CF1">
              <w:rPr>
                <w:iCs/>
                <w:vertAlign w:val="subscript"/>
                <w:lang w:val="es-ES_tradnl" w:eastAsia="de-DE"/>
              </w:rPr>
              <w:t>0</w:t>
            </w:r>
            <w:r w:rsidRPr="003C4CF1">
              <w:rPr>
                <w:lang w:val="es-ES_tradnl" w:eastAsia="de-DE"/>
              </w:rPr>
              <w:t xml:space="preserve"> (dB)</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10,3</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13,6</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i/>
                <w:lang w:val="es-ES_tradnl" w:eastAsia="de-DE"/>
              </w:rPr>
              <w:t>C</w:t>
            </w:r>
            <w:r w:rsidRPr="003C4CF1">
              <w:rPr>
                <w:iCs/>
                <w:vertAlign w:val="subscript"/>
                <w:lang w:val="es-ES_tradnl" w:eastAsia="de-DE"/>
              </w:rPr>
              <w:t>0</w:t>
            </w:r>
            <w:r w:rsidRPr="003C4CF1">
              <w:rPr>
                <w:lang w:val="es-ES_tradnl" w:eastAsia="de-DE"/>
              </w:rPr>
              <w:t>/</w:t>
            </w:r>
            <w:r w:rsidRPr="003C4CF1">
              <w:rPr>
                <w:i/>
                <w:lang w:val="es-ES_tradnl" w:eastAsia="de-DE"/>
              </w:rPr>
              <w:t>N</w:t>
            </w:r>
            <w:r w:rsidRPr="003C4CF1">
              <w:rPr>
                <w:iCs/>
                <w:vertAlign w:val="subscript"/>
                <w:lang w:val="es-ES_tradnl" w:eastAsia="de-DE"/>
              </w:rPr>
              <w:t xml:space="preserve">0 </w:t>
            </w:r>
            <w:r w:rsidRPr="003C4CF1">
              <w:rPr>
                <w:lang w:val="es-ES_tradnl" w:eastAsia="de-DE"/>
              </w:rPr>
              <w:t>requerida (dB)</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2,9</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2,2</w:t>
            </w:r>
          </w:p>
        </w:tc>
      </w:tr>
      <w:tr w:rsidR="00B674E8" w:rsidRPr="003C4CF1" w:rsidTr="000044DA">
        <w:trPr>
          <w:jc w:val="center"/>
        </w:trPr>
        <w:tc>
          <w:tcPr>
            <w:tcW w:w="5670" w:type="dxa"/>
            <w:vAlign w:val="center"/>
          </w:tcPr>
          <w:p w:rsidR="00B674E8" w:rsidRPr="003C4CF1" w:rsidRDefault="00B674E8" w:rsidP="0008277B">
            <w:pPr>
              <w:pStyle w:val="Tabletext"/>
              <w:spacing w:before="30" w:after="30"/>
              <w:jc w:val="left"/>
              <w:rPr>
                <w:lang w:val="es-ES_tradnl" w:eastAsia="de-DE"/>
              </w:rPr>
            </w:pPr>
            <w:r w:rsidRPr="003C4CF1">
              <w:rPr>
                <w:lang w:val="es-ES_tradnl" w:eastAsia="de-DE"/>
              </w:rPr>
              <w:t>Margen (dB)</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7,4</w:t>
            </w:r>
          </w:p>
        </w:tc>
        <w:tc>
          <w:tcPr>
            <w:tcW w:w="1701" w:type="dxa"/>
            <w:vAlign w:val="center"/>
          </w:tcPr>
          <w:p w:rsidR="00B674E8" w:rsidRPr="003C4CF1" w:rsidRDefault="00B674E8" w:rsidP="0008277B">
            <w:pPr>
              <w:pStyle w:val="Tabletext"/>
              <w:spacing w:before="30" w:after="30"/>
              <w:jc w:val="center"/>
              <w:rPr>
                <w:lang w:val="es-ES_tradnl" w:eastAsia="de-DE"/>
              </w:rPr>
            </w:pPr>
            <w:r w:rsidRPr="003C4CF1">
              <w:rPr>
                <w:lang w:val="es-ES_tradnl" w:eastAsia="de-DE"/>
              </w:rPr>
              <w:t>11,4</w:t>
            </w:r>
          </w:p>
        </w:tc>
      </w:tr>
    </w:tbl>
    <w:p w:rsidR="00B674E8" w:rsidRPr="003C4CF1" w:rsidRDefault="00B674E8" w:rsidP="00B674E8">
      <w:pPr>
        <w:pStyle w:val="Tablefin"/>
        <w:rPr>
          <w:lang w:val="es-ES_tradnl"/>
        </w:rPr>
      </w:pPr>
    </w:p>
    <w:p w:rsidR="00B674E8" w:rsidRDefault="00B674E8" w:rsidP="00225E16">
      <w:pPr>
        <w:rPr>
          <w:lang w:val="es-ES_tradnl"/>
        </w:rPr>
      </w:pPr>
      <w:r w:rsidRPr="003C4CF1">
        <w:rPr>
          <w:lang w:val="es-ES_tradnl"/>
        </w:rPr>
        <w:t xml:space="preserve">Otro estudio detallado utilizó el telescopio James Web </w:t>
      </w:r>
      <w:proofErr w:type="spellStart"/>
      <w:r w:rsidRPr="003C4CF1">
        <w:rPr>
          <w:lang w:val="es-ES_tradnl"/>
        </w:rPr>
        <w:t>Space</w:t>
      </w:r>
      <w:proofErr w:type="spellEnd"/>
      <w:r w:rsidRPr="003C4CF1">
        <w:rPr>
          <w:lang w:val="es-ES_tradnl"/>
        </w:rPr>
        <w:t xml:space="preserve"> (</w:t>
      </w:r>
      <w:proofErr w:type="spellStart"/>
      <w:r w:rsidRPr="003C4CF1">
        <w:rPr>
          <w:lang w:val="es-ES_tradnl"/>
        </w:rPr>
        <w:t>JWST</w:t>
      </w:r>
      <w:proofErr w:type="spellEnd"/>
      <w:r w:rsidRPr="003C4CF1">
        <w:rPr>
          <w:lang w:val="es-ES_tradnl"/>
        </w:rPr>
        <w:t xml:space="preserve">) como ejemplo representativo para misiones </w:t>
      </w:r>
      <w:proofErr w:type="spellStart"/>
      <w:r w:rsidRPr="003C4CF1">
        <w:rPr>
          <w:lang w:val="es-ES_tradnl"/>
        </w:rPr>
        <w:t>Lagrangianas</w:t>
      </w:r>
      <w:proofErr w:type="spellEnd"/>
      <w:r w:rsidRPr="003C4CF1">
        <w:rPr>
          <w:lang w:val="es-ES_tradnl"/>
        </w:rPr>
        <w:t>. Se consideraron dos velocidades de transmisión de datos distintas de 14 y 56</w:t>
      </w:r>
      <w:r w:rsidR="00225E16">
        <w:rPr>
          <w:lang w:val="es-ES_tradnl"/>
        </w:rPr>
        <w:t> </w:t>
      </w:r>
      <w:r w:rsidRPr="003C4CF1">
        <w:rPr>
          <w:lang w:val="es-ES_tradnl"/>
        </w:rPr>
        <w:t xml:space="preserve">Ms/s. La velocidad de </w:t>
      </w:r>
      <w:r w:rsidR="00405446" w:rsidRPr="003C4CF1">
        <w:rPr>
          <w:lang w:val="es-ES_tradnl"/>
        </w:rPr>
        <w:t xml:space="preserve">transmisión de </w:t>
      </w:r>
      <w:r w:rsidRPr="003C4CF1">
        <w:rPr>
          <w:lang w:val="es-ES_tradnl"/>
        </w:rPr>
        <w:t>datos ajustable ayuda a mantener un enlace en caso de lluvia intensa. El Cuadro</w:t>
      </w:r>
      <w:r w:rsidR="00225E16">
        <w:rPr>
          <w:lang w:val="es-ES_tradnl"/>
        </w:rPr>
        <w:t> </w:t>
      </w:r>
      <w:r w:rsidRPr="003C4CF1">
        <w:rPr>
          <w:lang w:val="es-ES_tradnl"/>
        </w:rPr>
        <w:t>2 muestra un resumen de las hipótesis para las misiones víctima</w:t>
      </w:r>
      <w:r w:rsidR="00405446" w:rsidRPr="003C4CF1">
        <w:rPr>
          <w:lang w:val="es-ES_tradnl"/>
        </w:rPr>
        <w:t>s</w:t>
      </w:r>
      <w:r w:rsidR="00C31E67">
        <w:rPr>
          <w:lang w:val="es-ES_tradnl"/>
        </w:rPr>
        <w:t xml:space="preserve"> del </w:t>
      </w:r>
      <w:proofErr w:type="spellStart"/>
      <w:r w:rsidR="00C31E67">
        <w:rPr>
          <w:lang w:val="es-ES_tradnl"/>
        </w:rPr>
        <w:t>SIE</w:t>
      </w:r>
      <w:proofErr w:type="spellEnd"/>
      <w:r w:rsidR="00C31E67">
        <w:rPr>
          <w:lang w:val="es-ES_tradnl"/>
        </w:rPr>
        <w:t xml:space="preserve"> </w:t>
      </w:r>
      <w:proofErr w:type="spellStart"/>
      <w:r w:rsidR="00C31E67">
        <w:rPr>
          <w:lang w:val="es-ES_tradnl"/>
        </w:rPr>
        <w:t>Lagrangianas</w:t>
      </w:r>
      <w:proofErr w:type="spellEnd"/>
      <w:r w:rsidR="00C31E67">
        <w:rPr>
          <w:lang w:val="es-ES_tradnl"/>
        </w:rPr>
        <w:t>.</w:t>
      </w:r>
    </w:p>
    <w:p w:rsidR="0008277B" w:rsidRPr="003C4CF1" w:rsidRDefault="0008277B" w:rsidP="00B674E8">
      <w:pPr>
        <w:rPr>
          <w:lang w:val="es-ES_tradnl"/>
        </w:rPr>
      </w:pPr>
    </w:p>
    <w:p w:rsidR="00B674E8" w:rsidRPr="003C4CF1" w:rsidRDefault="00B674E8" w:rsidP="00B674E8">
      <w:pPr>
        <w:pStyle w:val="TableNo"/>
        <w:rPr>
          <w:lang w:val="es-ES_tradnl"/>
        </w:rPr>
      </w:pPr>
      <w:r w:rsidRPr="003C4CF1">
        <w:rPr>
          <w:lang w:val="es-ES_tradnl"/>
        </w:rPr>
        <w:t>CUADRO 2</w:t>
      </w:r>
    </w:p>
    <w:p w:rsidR="00B674E8" w:rsidRPr="003C4CF1" w:rsidRDefault="00B674E8" w:rsidP="00B674E8">
      <w:pPr>
        <w:pStyle w:val="Tabletitle"/>
        <w:rPr>
          <w:lang w:val="es-ES_tradnl"/>
        </w:rPr>
      </w:pPr>
      <w:r w:rsidRPr="003C4CF1">
        <w:rPr>
          <w:lang w:val="es-ES_tradnl"/>
        </w:rPr>
        <w:t xml:space="preserve">Características esenciales de los sistemas víctima del </w:t>
      </w:r>
      <w:proofErr w:type="spellStart"/>
      <w:r w:rsidRPr="003C4CF1">
        <w:rPr>
          <w:lang w:val="es-ES_tradnl"/>
        </w:rPr>
        <w:t>SIE</w:t>
      </w:r>
      <w:proofErr w:type="spellEnd"/>
      <w:r w:rsidRPr="003C4CF1">
        <w:rPr>
          <w:lang w:val="es-ES_tradnl"/>
        </w:rPr>
        <w:t xml:space="preserve"> </w:t>
      </w:r>
      <w:proofErr w:type="spellStart"/>
      <w:r w:rsidRPr="003C4CF1">
        <w:rPr>
          <w:lang w:val="es-ES_tradnl"/>
        </w:rPr>
        <w:t>Lagrangianos</w:t>
      </w:r>
      <w:proofErr w:type="spellEnd"/>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1701"/>
        <w:gridCol w:w="1701"/>
      </w:tblGrid>
      <w:tr w:rsidR="00B674E8" w:rsidRPr="003C4CF1" w:rsidTr="000044DA">
        <w:trPr>
          <w:trHeight w:val="269"/>
          <w:jc w:val="center"/>
        </w:trPr>
        <w:tc>
          <w:tcPr>
            <w:tcW w:w="5670" w:type="dxa"/>
            <w:vAlign w:val="center"/>
          </w:tcPr>
          <w:p w:rsidR="00B674E8" w:rsidRPr="003C4CF1" w:rsidRDefault="00B674E8" w:rsidP="0015662A">
            <w:pPr>
              <w:pStyle w:val="Tablehead"/>
              <w:rPr>
                <w:rFonts w:eastAsia="SimSun"/>
                <w:lang w:val="es-ES_tradnl"/>
              </w:rPr>
            </w:pPr>
          </w:p>
        </w:tc>
        <w:tc>
          <w:tcPr>
            <w:tcW w:w="1701" w:type="dxa"/>
            <w:vAlign w:val="center"/>
          </w:tcPr>
          <w:p w:rsidR="00B674E8" w:rsidRPr="003C4CF1" w:rsidRDefault="00B674E8" w:rsidP="0015662A">
            <w:pPr>
              <w:pStyle w:val="Tablehead"/>
              <w:rPr>
                <w:rFonts w:eastAsia="SimSun"/>
                <w:lang w:val="es-ES_tradnl"/>
              </w:rPr>
            </w:pPr>
            <w:r w:rsidRPr="003C4CF1">
              <w:rPr>
                <w:rFonts w:eastAsia="SimSun"/>
                <w:lang w:val="es-ES_tradnl"/>
              </w:rPr>
              <w:t>JWST-14</w:t>
            </w:r>
          </w:p>
        </w:tc>
        <w:tc>
          <w:tcPr>
            <w:tcW w:w="1701" w:type="dxa"/>
            <w:vAlign w:val="center"/>
          </w:tcPr>
          <w:p w:rsidR="00B674E8" w:rsidRPr="003C4CF1" w:rsidRDefault="00B674E8" w:rsidP="0015662A">
            <w:pPr>
              <w:pStyle w:val="Tablehead"/>
              <w:rPr>
                <w:rFonts w:eastAsia="SimSun"/>
                <w:lang w:val="es-ES_tradnl"/>
              </w:rPr>
            </w:pPr>
            <w:r w:rsidRPr="003C4CF1">
              <w:rPr>
                <w:rFonts w:eastAsia="SimSun"/>
                <w:lang w:val="es-ES_tradnl"/>
              </w:rPr>
              <w:t>JWST-56</w:t>
            </w:r>
          </w:p>
        </w:tc>
      </w:tr>
      <w:tr w:rsidR="00B674E8" w:rsidRPr="003C4CF1" w:rsidTr="000044DA">
        <w:trPr>
          <w:trHeight w:val="254"/>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lang w:val="es-ES_tradnl" w:eastAsia="zh-CN"/>
              </w:rPr>
              <w:t xml:space="preserve">Altura de la órbita del satélite del </w:t>
            </w:r>
            <w:proofErr w:type="spellStart"/>
            <w:r w:rsidRPr="003C4CF1">
              <w:rPr>
                <w:rFonts w:eastAsia="SimSun"/>
                <w:lang w:val="es-ES_tradnl" w:eastAsia="zh-CN"/>
              </w:rPr>
              <w:t>SIE</w:t>
            </w:r>
            <w:proofErr w:type="spellEnd"/>
            <w:r w:rsidRPr="003C4CF1">
              <w:rPr>
                <w:rFonts w:eastAsia="SimSun"/>
                <w:lang w:val="es-ES_tradnl" w:eastAsia="zh-CN"/>
              </w:rPr>
              <w:t xml:space="preserve"> (km)</w:t>
            </w:r>
          </w:p>
        </w:tc>
        <w:tc>
          <w:tcPr>
            <w:tcW w:w="1701" w:type="dxa"/>
            <w:gridSpan w:val="2"/>
            <w:vAlign w:val="center"/>
          </w:tcPr>
          <w:p w:rsidR="00B674E8" w:rsidRPr="003C4CF1" w:rsidRDefault="00B674E8" w:rsidP="00225E16">
            <w:pPr>
              <w:pStyle w:val="Tabletext"/>
              <w:jc w:val="center"/>
              <w:rPr>
                <w:rFonts w:eastAsia="SimSun"/>
                <w:lang w:val="es-ES_tradnl" w:eastAsia="zh-CN"/>
              </w:rPr>
            </w:pPr>
            <w:r w:rsidRPr="003C4CF1">
              <w:rPr>
                <w:rFonts w:eastAsia="SimSun"/>
                <w:lang w:val="es-ES_tradnl" w:eastAsia="zh-CN"/>
              </w:rPr>
              <w:t>1</w:t>
            </w:r>
            <w:r w:rsidR="00225E16">
              <w:rPr>
                <w:rFonts w:eastAsia="SimSun"/>
                <w:lang w:val="es-ES_tradnl" w:eastAsia="zh-CN"/>
              </w:rPr>
              <w:t> </w:t>
            </w:r>
            <w:r w:rsidRPr="003C4CF1">
              <w:rPr>
                <w:rFonts w:eastAsia="SimSun"/>
                <w:lang w:val="es-ES_tradnl" w:eastAsia="zh-CN"/>
              </w:rPr>
              <w:t>500</w:t>
            </w:r>
            <w:r w:rsidR="00225E16">
              <w:rPr>
                <w:rFonts w:eastAsia="SimSun"/>
                <w:lang w:val="es-ES_tradnl" w:eastAsia="zh-CN"/>
              </w:rPr>
              <w:t> </w:t>
            </w:r>
            <w:r w:rsidRPr="003C4CF1">
              <w:rPr>
                <w:rFonts w:eastAsia="SimSun"/>
                <w:lang w:val="es-ES_tradnl" w:eastAsia="zh-CN"/>
              </w:rPr>
              <w:t>000</w:t>
            </w:r>
          </w:p>
        </w:tc>
      </w:tr>
      <w:tr w:rsidR="00B674E8" w:rsidRPr="003C4CF1" w:rsidTr="000044DA">
        <w:trPr>
          <w:trHeight w:val="254"/>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lang w:val="es-ES_tradnl" w:eastAsia="zh-CN"/>
              </w:rPr>
              <w:t>Potencia del satélite de</w:t>
            </w:r>
            <w:r w:rsidR="00405446" w:rsidRPr="003C4CF1">
              <w:rPr>
                <w:rFonts w:eastAsia="SimSun"/>
                <w:lang w:val="es-ES_tradnl" w:eastAsia="zh-CN"/>
              </w:rPr>
              <w:t>l</w:t>
            </w:r>
            <w:r w:rsidRPr="003C4CF1">
              <w:rPr>
                <w:rFonts w:eastAsia="SimSun"/>
                <w:lang w:val="es-ES_tradnl" w:eastAsia="zh-CN"/>
              </w:rPr>
              <w:t xml:space="preserve"> </w:t>
            </w:r>
            <w:proofErr w:type="spellStart"/>
            <w:r w:rsidRPr="003C4CF1">
              <w:rPr>
                <w:rFonts w:eastAsia="SimSun"/>
                <w:lang w:val="es-ES_tradnl" w:eastAsia="zh-CN"/>
              </w:rPr>
              <w:t>SIE</w:t>
            </w:r>
            <w:proofErr w:type="spellEnd"/>
            <w:r w:rsidRPr="003C4CF1">
              <w:rPr>
                <w:rFonts w:eastAsia="SimSun"/>
                <w:lang w:val="es-ES_tradnl" w:eastAsia="zh-CN"/>
              </w:rPr>
              <w:t xml:space="preserve"> (</w:t>
            </w:r>
            <w:proofErr w:type="spellStart"/>
            <w:r w:rsidRPr="003C4CF1">
              <w:rPr>
                <w:rFonts w:eastAsia="SimSun"/>
                <w:lang w:val="es-ES_tradnl" w:eastAsia="zh-CN"/>
              </w:rPr>
              <w:t>dBW</w:t>
            </w:r>
            <w:proofErr w:type="spellEnd"/>
            <w:r w:rsidRPr="003C4CF1">
              <w:rPr>
                <w:rFonts w:eastAsia="SimSun"/>
                <w:lang w:val="es-ES_tradnl" w:eastAsia="zh-CN"/>
              </w:rPr>
              <w:t>)</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13,1</w:t>
            </w:r>
          </w:p>
        </w:tc>
      </w:tr>
      <w:tr w:rsidR="00B674E8" w:rsidRPr="003C4CF1" w:rsidTr="000044DA">
        <w:trPr>
          <w:trHeight w:val="254"/>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lang w:val="es-ES_tradnl" w:eastAsia="zh-CN"/>
              </w:rPr>
              <w:t>Anchura de banda del lóbulo principal con MDP-4 (MHz)</w:t>
            </w:r>
          </w:p>
        </w:tc>
        <w:tc>
          <w:tcPr>
            <w:tcW w:w="1701" w:type="dxa"/>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14</w:t>
            </w:r>
          </w:p>
        </w:tc>
        <w:tc>
          <w:tcPr>
            <w:tcW w:w="1701" w:type="dxa"/>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56</w:t>
            </w:r>
          </w:p>
        </w:tc>
      </w:tr>
      <w:tr w:rsidR="00B674E8" w:rsidRPr="003C4CF1" w:rsidTr="000044DA">
        <w:trPr>
          <w:trHeight w:val="254"/>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lang w:val="es-ES_tradnl" w:eastAsia="zh-CN"/>
              </w:rPr>
              <w:t xml:space="preserve">Diámetro de la antena del satélite del </w:t>
            </w:r>
            <w:proofErr w:type="spellStart"/>
            <w:r w:rsidRPr="003C4CF1">
              <w:rPr>
                <w:rFonts w:eastAsia="SimSun"/>
                <w:lang w:val="es-ES_tradnl" w:eastAsia="zh-CN"/>
              </w:rPr>
              <w:t>SIE</w:t>
            </w:r>
            <w:proofErr w:type="spellEnd"/>
            <w:r w:rsidRPr="003C4CF1">
              <w:rPr>
                <w:rFonts w:eastAsia="SimSun"/>
                <w:lang w:val="es-ES_tradnl" w:eastAsia="zh-CN"/>
              </w:rPr>
              <w:t xml:space="preserve"> (m)</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1,05</w:t>
            </w:r>
          </w:p>
        </w:tc>
      </w:tr>
      <w:tr w:rsidR="00B674E8" w:rsidRPr="003C4CF1" w:rsidTr="000044DA">
        <w:trPr>
          <w:trHeight w:val="254"/>
          <w:jc w:val="center"/>
        </w:trPr>
        <w:tc>
          <w:tcPr>
            <w:tcW w:w="5670" w:type="dxa"/>
            <w:vAlign w:val="center"/>
          </w:tcPr>
          <w:p w:rsidR="00B674E8" w:rsidRPr="003C4CF1" w:rsidRDefault="00B674E8" w:rsidP="00405446">
            <w:pPr>
              <w:pStyle w:val="Tabletext"/>
              <w:rPr>
                <w:rFonts w:eastAsia="SimSun"/>
                <w:lang w:val="es-ES_tradnl" w:eastAsia="zh-CN"/>
              </w:rPr>
            </w:pPr>
            <w:r w:rsidRPr="003C4CF1">
              <w:rPr>
                <w:rFonts w:eastAsia="SimSun"/>
                <w:lang w:val="es-ES_tradnl" w:eastAsia="zh-CN"/>
              </w:rPr>
              <w:t xml:space="preserve">Máxima ganancia de la antena del satélite del </w:t>
            </w:r>
            <w:proofErr w:type="spellStart"/>
            <w:r w:rsidRPr="003C4CF1">
              <w:rPr>
                <w:rFonts w:eastAsia="SimSun"/>
                <w:lang w:val="es-ES_tradnl" w:eastAsia="zh-CN"/>
              </w:rPr>
              <w:t>SIE</w:t>
            </w:r>
            <w:proofErr w:type="spellEnd"/>
            <w:r w:rsidRPr="003C4CF1">
              <w:rPr>
                <w:rFonts w:eastAsia="SimSun"/>
                <w:lang w:val="es-ES_tradnl" w:eastAsia="zh-CN"/>
              </w:rPr>
              <w:t xml:space="preserve"> (</w:t>
            </w:r>
            <w:proofErr w:type="spellStart"/>
            <w:r w:rsidRPr="003C4CF1">
              <w:rPr>
                <w:rFonts w:eastAsia="SimSun"/>
                <w:lang w:val="es-ES_tradnl" w:eastAsia="zh-CN"/>
              </w:rPr>
              <w:t>dBi</w:t>
            </w:r>
            <w:proofErr w:type="spellEnd"/>
            <w:r w:rsidRPr="003C4CF1">
              <w:rPr>
                <w:rFonts w:eastAsia="SimSun"/>
                <w:lang w:val="es-ES_tradnl" w:eastAsia="zh-CN"/>
              </w:rPr>
              <w:t>)</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46,2</w:t>
            </w:r>
          </w:p>
        </w:tc>
      </w:tr>
      <w:tr w:rsidR="00B674E8" w:rsidRPr="003C4CF1" w:rsidTr="000044DA">
        <w:trPr>
          <w:trHeight w:val="254"/>
          <w:jc w:val="center"/>
        </w:trPr>
        <w:tc>
          <w:tcPr>
            <w:tcW w:w="5670" w:type="dxa"/>
            <w:vAlign w:val="center"/>
          </w:tcPr>
          <w:p w:rsidR="00B674E8" w:rsidRPr="003C4CF1" w:rsidRDefault="00B674E8" w:rsidP="00405446">
            <w:pPr>
              <w:pStyle w:val="Tabletext"/>
              <w:rPr>
                <w:rFonts w:eastAsia="SimSun"/>
                <w:lang w:val="es-ES_tradnl" w:eastAsia="zh-CN"/>
              </w:rPr>
            </w:pPr>
            <w:r w:rsidRPr="003C4CF1">
              <w:rPr>
                <w:rFonts w:eastAsia="SimSun"/>
                <w:lang w:val="es-ES_tradnl" w:eastAsia="zh-CN"/>
              </w:rPr>
              <w:t xml:space="preserve">Diámetro de la antena de la estación terrena del </w:t>
            </w:r>
            <w:proofErr w:type="spellStart"/>
            <w:r w:rsidRPr="003C4CF1">
              <w:rPr>
                <w:rFonts w:eastAsia="SimSun"/>
                <w:lang w:val="es-ES_tradnl" w:eastAsia="zh-CN"/>
              </w:rPr>
              <w:t>SIE</w:t>
            </w:r>
            <w:proofErr w:type="spellEnd"/>
            <w:r w:rsidRPr="003C4CF1">
              <w:rPr>
                <w:rFonts w:eastAsia="SimSun"/>
                <w:lang w:val="es-ES_tradnl" w:eastAsia="zh-CN"/>
              </w:rPr>
              <w:t xml:space="preserve"> (m)</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34,0</w:t>
            </w:r>
          </w:p>
        </w:tc>
      </w:tr>
      <w:tr w:rsidR="00B674E8" w:rsidRPr="003C4CF1" w:rsidTr="000044DA">
        <w:trPr>
          <w:trHeight w:val="254"/>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lang w:val="es-ES_tradnl" w:eastAsia="zh-CN"/>
              </w:rPr>
              <w:t xml:space="preserve">Temperatura de ruido del sistema del </w:t>
            </w:r>
            <w:proofErr w:type="spellStart"/>
            <w:r w:rsidRPr="003C4CF1">
              <w:rPr>
                <w:rFonts w:eastAsia="SimSun"/>
                <w:lang w:val="es-ES_tradnl" w:eastAsia="zh-CN"/>
              </w:rPr>
              <w:t>SIE</w:t>
            </w:r>
            <w:proofErr w:type="spellEnd"/>
            <w:r w:rsidRPr="003C4CF1">
              <w:rPr>
                <w:rFonts w:eastAsia="SimSun"/>
                <w:lang w:val="es-ES_tradnl" w:eastAsia="zh-CN"/>
              </w:rPr>
              <w:t xml:space="preserve"> (K)</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200</w:t>
            </w:r>
          </w:p>
        </w:tc>
      </w:tr>
      <w:tr w:rsidR="00B674E8" w:rsidRPr="003C4CF1" w:rsidTr="000044DA">
        <w:trPr>
          <w:trHeight w:val="254"/>
          <w:jc w:val="center"/>
        </w:trPr>
        <w:tc>
          <w:tcPr>
            <w:tcW w:w="5670" w:type="dxa"/>
            <w:vAlign w:val="center"/>
          </w:tcPr>
          <w:p w:rsidR="00B674E8" w:rsidRPr="003C4CF1" w:rsidRDefault="00B674E8" w:rsidP="00405446">
            <w:pPr>
              <w:pStyle w:val="Tabletext"/>
              <w:rPr>
                <w:rFonts w:eastAsia="SimSun"/>
                <w:lang w:val="es-ES_tradnl" w:eastAsia="zh-CN"/>
              </w:rPr>
            </w:pPr>
            <w:r w:rsidRPr="003C4CF1">
              <w:rPr>
                <w:rFonts w:eastAsia="SimSun"/>
                <w:lang w:val="es-ES_tradnl" w:eastAsia="zh-CN"/>
              </w:rPr>
              <w:t xml:space="preserve">Pérdidas </w:t>
            </w:r>
            <w:r w:rsidR="00405446" w:rsidRPr="003C4CF1">
              <w:rPr>
                <w:rFonts w:eastAsia="SimSun"/>
                <w:lang w:val="es-ES_tradnl" w:eastAsia="zh-CN"/>
              </w:rPr>
              <w:t>técnicas en el</w:t>
            </w:r>
            <w:r w:rsidRPr="003C4CF1">
              <w:rPr>
                <w:rFonts w:eastAsia="SimSun"/>
                <w:lang w:val="es-ES_tradnl" w:eastAsia="zh-CN"/>
              </w:rPr>
              <w:t xml:space="preserve"> reflector y de puntería (dB)</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3,0</w:t>
            </w:r>
          </w:p>
        </w:tc>
      </w:tr>
      <w:tr w:rsidR="00B674E8" w:rsidRPr="003C4CF1" w:rsidTr="000044DA">
        <w:trPr>
          <w:trHeight w:val="254"/>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i/>
                <w:lang w:val="es-ES_tradnl" w:eastAsia="zh-CN"/>
              </w:rPr>
              <w:t>E</w:t>
            </w:r>
            <w:r w:rsidRPr="003C4CF1">
              <w:rPr>
                <w:rFonts w:eastAsia="SimSun"/>
                <w:i/>
                <w:vertAlign w:val="subscript"/>
                <w:lang w:val="es-ES_tradnl" w:eastAsia="zh-CN"/>
              </w:rPr>
              <w:t>s</w:t>
            </w:r>
            <w:r w:rsidRPr="003C4CF1">
              <w:rPr>
                <w:rFonts w:eastAsia="SimSun"/>
                <w:lang w:val="es-ES_tradnl" w:eastAsia="zh-CN"/>
              </w:rPr>
              <w:t>/</w:t>
            </w:r>
            <w:r w:rsidRPr="003C4CF1">
              <w:rPr>
                <w:rFonts w:eastAsia="SimSun"/>
                <w:i/>
                <w:lang w:val="es-ES_tradnl" w:eastAsia="zh-CN"/>
              </w:rPr>
              <w:t>N</w:t>
            </w:r>
            <w:r w:rsidRPr="003C4CF1">
              <w:rPr>
                <w:rFonts w:eastAsia="SimSun"/>
                <w:iCs/>
                <w:vertAlign w:val="subscript"/>
                <w:lang w:val="es-ES_tradnl" w:eastAsia="zh-CN"/>
              </w:rPr>
              <w:t>0</w:t>
            </w:r>
            <w:r w:rsidRPr="003C4CF1">
              <w:rPr>
                <w:rFonts w:eastAsia="SimSun"/>
                <w:lang w:val="es-ES_tradnl" w:eastAsia="zh-CN"/>
              </w:rPr>
              <w:t xml:space="preserve"> requerida para MDP-4 con codificación de canal (dB)</w:t>
            </w:r>
          </w:p>
        </w:tc>
        <w:tc>
          <w:tcPr>
            <w:tcW w:w="1701" w:type="dxa"/>
            <w:gridSpan w:val="2"/>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2,5</w:t>
            </w:r>
          </w:p>
        </w:tc>
      </w:tr>
      <w:tr w:rsidR="00B674E8" w:rsidRPr="003C4CF1" w:rsidTr="000044DA">
        <w:trPr>
          <w:trHeight w:val="269"/>
          <w:jc w:val="center"/>
        </w:trPr>
        <w:tc>
          <w:tcPr>
            <w:tcW w:w="5670" w:type="dxa"/>
            <w:vAlign w:val="center"/>
          </w:tcPr>
          <w:p w:rsidR="00B674E8" w:rsidRPr="003C4CF1" w:rsidRDefault="00B674E8" w:rsidP="0015662A">
            <w:pPr>
              <w:pStyle w:val="Tabletext"/>
              <w:rPr>
                <w:rFonts w:eastAsia="SimSun"/>
                <w:lang w:val="es-ES_tradnl" w:eastAsia="zh-CN"/>
              </w:rPr>
            </w:pPr>
            <w:r w:rsidRPr="003C4CF1">
              <w:rPr>
                <w:rFonts w:eastAsia="SimSun"/>
                <w:lang w:val="es-ES_tradnl" w:eastAsia="zh-CN"/>
              </w:rPr>
              <w:t>Margen para la atenuación atmosférica (dB)</w:t>
            </w:r>
          </w:p>
        </w:tc>
        <w:tc>
          <w:tcPr>
            <w:tcW w:w="1701" w:type="dxa"/>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20,0</w:t>
            </w:r>
          </w:p>
        </w:tc>
        <w:tc>
          <w:tcPr>
            <w:tcW w:w="1701" w:type="dxa"/>
            <w:vAlign w:val="center"/>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13,9</w:t>
            </w:r>
          </w:p>
        </w:tc>
      </w:tr>
    </w:tbl>
    <w:p w:rsidR="00B674E8" w:rsidRDefault="00B674E8" w:rsidP="00B674E8">
      <w:pPr>
        <w:pStyle w:val="Tablefin"/>
        <w:rPr>
          <w:lang w:val="es-ES_tradnl"/>
        </w:rPr>
      </w:pPr>
    </w:p>
    <w:p w:rsidR="0008277B" w:rsidRPr="0008277B" w:rsidRDefault="0008277B" w:rsidP="0008277B">
      <w:pPr>
        <w:rPr>
          <w:lang w:val="es-ES_tradnl"/>
        </w:rPr>
      </w:pPr>
    </w:p>
    <w:p w:rsidR="00B674E8" w:rsidRPr="003C4CF1" w:rsidRDefault="00B674E8" w:rsidP="00A77423">
      <w:pPr>
        <w:rPr>
          <w:lang w:val="es-ES_tradnl"/>
        </w:rPr>
      </w:pPr>
      <w:r w:rsidRPr="003C4CF1">
        <w:rPr>
          <w:lang w:val="es-ES_tradnl"/>
        </w:rPr>
        <w:t>Para todas las evaluaciones, se han considerado como básicos los criterios de protección contenidos en la Recomendación</w:t>
      </w:r>
      <w:r w:rsidR="00A77423">
        <w:rPr>
          <w:lang w:val="es-ES_tradnl"/>
        </w:rPr>
        <w:t xml:space="preserve"> </w:t>
      </w:r>
      <w:r w:rsidRPr="003C4CF1">
        <w:rPr>
          <w:lang w:val="es-ES_tradnl"/>
        </w:rPr>
        <w:t>UIT-R</w:t>
      </w:r>
      <w:r w:rsidR="00A77423">
        <w:rPr>
          <w:lang w:val="es-ES_tradnl"/>
        </w:rPr>
        <w:t> </w:t>
      </w:r>
      <w:r w:rsidRPr="003C4CF1">
        <w:rPr>
          <w:lang w:val="es-ES_tradnl"/>
        </w:rPr>
        <w:t>SA.609. Se especifica que no debe rebasarse durante más del 0,1% del tiempo un nivel de densidad de interferencia de −156 dB(W/MHz).</w:t>
      </w:r>
    </w:p>
    <w:p w:rsidR="00B674E8" w:rsidRPr="003C4CF1" w:rsidRDefault="00B674E8" w:rsidP="00B674E8">
      <w:pPr>
        <w:pStyle w:val="Heading1"/>
        <w:rPr>
          <w:lang w:val="es-ES_tradnl"/>
        </w:rPr>
      </w:pPr>
      <w:r w:rsidRPr="003C4CF1">
        <w:rPr>
          <w:lang w:val="es-ES_tradnl"/>
        </w:rPr>
        <w:t>3</w:t>
      </w:r>
      <w:r w:rsidRPr="003C4CF1">
        <w:rPr>
          <w:lang w:val="es-ES_tradnl"/>
        </w:rPr>
        <w:tab/>
        <w:t xml:space="preserve">Características supuestas de los sistemas geoestacionarios interferentes </w:t>
      </w:r>
    </w:p>
    <w:p w:rsidR="00B674E8" w:rsidRPr="003C4CF1" w:rsidRDefault="00B674E8" w:rsidP="003D2088">
      <w:pPr>
        <w:rPr>
          <w:lang w:val="es-ES_tradnl"/>
        </w:rPr>
      </w:pPr>
      <w:r w:rsidRPr="003C4CF1">
        <w:rPr>
          <w:lang w:val="es-ES_tradnl"/>
        </w:rPr>
        <w:t>En el Cuadro</w:t>
      </w:r>
      <w:r w:rsidR="00CD098E">
        <w:rPr>
          <w:lang w:val="es-ES_tradnl"/>
        </w:rPr>
        <w:t> </w:t>
      </w:r>
      <w:r w:rsidRPr="003C4CF1">
        <w:rPr>
          <w:lang w:val="es-ES_tradnl"/>
        </w:rPr>
        <w:t xml:space="preserve">3 aparecen las características </w:t>
      </w:r>
      <w:r w:rsidR="00405446" w:rsidRPr="003C4CF1">
        <w:rPr>
          <w:lang w:val="es-ES_tradnl"/>
        </w:rPr>
        <w:t>de balance</w:t>
      </w:r>
      <w:r w:rsidRPr="003C4CF1">
        <w:rPr>
          <w:lang w:val="es-ES_tradnl"/>
        </w:rPr>
        <w:t xml:space="preserve"> del enlace pertinente</w:t>
      </w:r>
      <w:r w:rsidR="00405446" w:rsidRPr="003C4CF1">
        <w:rPr>
          <w:lang w:val="es-ES_tradnl"/>
        </w:rPr>
        <w:t>s</w:t>
      </w:r>
      <w:r w:rsidRPr="003C4CF1">
        <w:rPr>
          <w:lang w:val="es-ES_tradnl"/>
        </w:rPr>
        <w:t xml:space="preserve"> para algunos sistemas de satélites geoestacionarios. GSO-1 representa</w:t>
      </w:r>
      <w:r w:rsidR="00405446" w:rsidRPr="003C4CF1">
        <w:rPr>
          <w:lang w:val="es-ES_tradnl"/>
        </w:rPr>
        <w:t xml:space="preserve"> </w:t>
      </w:r>
      <w:r w:rsidRPr="003C4CF1">
        <w:rPr>
          <w:lang w:val="es-ES_tradnl"/>
        </w:rPr>
        <w:t xml:space="preserve">la misión </w:t>
      </w:r>
      <w:proofErr w:type="spellStart"/>
      <w:r w:rsidRPr="003C4CF1">
        <w:rPr>
          <w:lang w:val="es-ES_tradnl"/>
        </w:rPr>
        <w:t>Alpha-Sat</w:t>
      </w:r>
      <w:proofErr w:type="spellEnd"/>
      <w:r w:rsidRPr="003C4CF1">
        <w:rPr>
          <w:lang w:val="es-ES_tradnl"/>
        </w:rPr>
        <w:t xml:space="preserve"> con una anchura de banda de canal de </w:t>
      </w:r>
      <w:r w:rsidRPr="003C4CF1">
        <w:rPr>
          <w:snapToGrid w:val="0"/>
          <w:lang w:val="es-ES_tradnl"/>
        </w:rPr>
        <w:t>405</w:t>
      </w:r>
      <w:r w:rsidR="00CD098E">
        <w:rPr>
          <w:snapToGrid w:val="0"/>
          <w:lang w:val="es-ES_tradnl"/>
        </w:rPr>
        <w:t> </w:t>
      </w:r>
      <w:proofErr w:type="spellStart"/>
      <w:r w:rsidRPr="003C4CF1">
        <w:rPr>
          <w:snapToGrid w:val="0"/>
          <w:lang w:val="es-ES_tradnl"/>
        </w:rPr>
        <w:t>MHz.</w:t>
      </w:r>
      <w:proofErr w:type="spellEnd"/>
      <w:r w:rsidRPr="003C4CF1">
        <w:rPr>
          <w:snapToGrid w:val="0"/>
          <w:lang w:val="es-ES_tradnl"/>
        </w:rPr>
        <w:t xml:space="preserve"> El diseño del satélite se basa en una antena parabólica de </w:t>
      </w:r>
      <w:r w:rsidRPr="003C4CF1">
        <w:rPr>
          <w:lang w:val="es-ES_tradnl"/>
        </w:rPr>
        <w:t>0,7</w:t>
      </w:r>
      <w:r w:rsidR="00CD098E">
        <w:rPr>
          <w:lang w:val="es-ES_tradnl"/>
        </w:rPr>
        <w:t> </w:t>
      </w:r>
      <w:r w:rsidRPr="003C4CF1">
        <w:rPr>
          <w:lang w:val="es-ES_tradnl"/>
        </w:rPr>
        <w:t xml:space="preserve">m. Para las simulaciones se ha supuesto como caso más desfavorable una estación terrena situada en Madrid. Cabe esperar que GSO-1 sea </w:t>
      </w:r>
      <w:r w:rsidR="00405446" w:rsidRPr="003C4CF1">
        <w:rPr>
          <w:lang w:val="es-ES_tradnl"/>
        </w:rPr>
        <w:t>lo suficientemente</w:t>
      </w:r>
      <w:r w:rsidRPr="003C4CF1">
        <w:rPr>
          <w:lang w:val="es-ES_tradnl"/>
        </w:rPr>
        <w:t xml:space="preserve"> representativo </w:t>
      </w:r>
      <w:r w:rsidR="00405446" w:rsidRPr="003C4CF1">
        <w:rPr>
          <w:lang w:val="es-ES_tradnl"/>
        </w:rPr>
        <w:t>de</w:t>
      </w:r>
      <w:r w:rsidRPr="003C4CF1">
        <w:rPr>
          <w:lang w:val="es-ES_tradnl"/>
        </w:rPr>
        <w:t xml:space="preserve"> los tipos de sistemas geoestacionarios </w:t>
      </w:r>
      <w:r w:rsidR="00405446" w:rsidRPr="003C4CF1">
        <w:rPr>
          <w:lang w:val="es-ES_tradnl"/>
        </w:rPr>
        <w:t>cuya</w:t>
      </w:r>
      <w:r w:rsidRPr="003C4CF1">
        <w:rPr>
          <w:lang w:val="es-ES_tradnl"/>
        </w:rPr>
        <w:t xml:space="preserve"> instalación está prevista en esta banda. El GSO-2 es un sistema hipotético y podría ser representativo de un sistema de baja elevación con alta disponibilidad para una estación terrena especializada. </w:t>
      </w:r>
      <w:r w:rsidR="00405446" w:rsidRPr="003C4CF1">
        <w:rPr>
          <w:lang w:val="es-ES_tradnl"/>
        </w:rPr>
        <w:t>Se ha</w:t>
      </w:r>
      <w:r w:rsidRPr="003C4CF1">
        <w:rPr>
          <w:lang w:val="es-ES_tradnl"/>
        </w:rPr>
        <w:t xml:space="preserve"> supuesto que el satélite está situado en una posición </w:t>
      </w:r>
      <w:proofErr w:type="spellStart"/>
      <w:r w:rsidRPr="003C4CF1">
        <w:rPr>
          <w:lang w:val="es-ES_tradnl"/>
        </w:rPr>
        <w:t>OSG</w:t>
      </w:r>
      <w:proofErr w:type="spellEnd"/>
      <w:r w:rsidR="00CD098E">
        <w:rPr>
          <w:lang w:val="es-ES_tradnl"/>
        </w:rPr>
        <w:t xml:space="preserve"> </w:t>
      </w:r>
      <w:r w:rsidRPr="003C4CF1">
        <w:rPr>
          <w:lang w:val="es-ES_tradnl"/>
        </w:rPr>
        <w:t>de</w:t>
      </w:r>
      <w:r w:rsidR="00CD098E">
        <w:rPr>
          <w:lang w:val="es-ES_tradnl"/>
        </w:rPr>
        <w:t xml:space="preserve"> </w:t>
      </w:r>
      <w:r w:rsidRPr="003C4CF1">
        <w:rPr>
          <w:lang w:val="es-ES_tradnl"/>
        </w:rPr>
        <w:t>48</w:t>
      </w:r>
      <w:r w:rsidR="00CD098E">
        <w:rPr>
          <w:lang w:val="es-ES_tradnl"/>
        </w:rPr>
        <w:t>° </w:t>
      </w:r>
      <w:r w:rsidRPr="003C4CF1">
        <w:rPr>
          <w:lang w:val="es-ES_tradnl"/>
        </w:rPr>
        <w:t xml:space="preserve">E. El ángulo de elevación hacia el centro de España es 20°. GSO-3 puede ser representativo de un sistema de alta disponibilidad con varias estaciones terrenas más pequeñas dentro de una subregión. Un ejemplo podría ser un sistema que transmite </w:t>
      </w:r>
      <w:r w:rsidR="00405446" w:rsidRPr="003C4CF1">
        <w:rPr>
          <w:lang w:val="es-ES_tradnl"/>
        </w:rPr>
        <w:t xml:space="preserve">hacia </w:t>
      </w:r>
      <w:r w:rsidRPr="003C4CF1">
        <w:rPr>
          <w:lang w:val="es-ES_tradnl"/>
        </w:rPr>
        <w:t xml:space="preserve">un cierto número de estaciones de lectura de datos directa. </w:t>
      </w:r>
      <w:r w:rsidR="00405446" w:rsidRPr="003C4CF1">
        <w:rPr>
          <w:lang w:val="es-ES_tradnl"/>
        </w:rPr>
        <w:t>Se supone</w:t>
      </w:r>
      <w:r w:rsidRPr="003C4CF1">
        <w:rPr>
          <w:lang w:val="es-ES_tradnl"/>
        </w:rPr>
        <w:t xml:space="preserve"> que GSO-3 está ubicado en 14</w:t>
      </w:r>
      <w:r w:rsidR="00CD098E">
        <w:rPr>
          <w:lang w:val="es-ES_tradnl"/>
        </w:rPr>
        <w:t>° </w:t>
      </w:r>
      <w:r w:rsidRPr="003C4CF1">
        <w:rPr>
          <w:lang w:val="es-ES_tradnl"/>
        </w:rPr>
        <w:t xml:space="preserve">E y da servicio a </w:t>
      </w:r>
      <w:r w:rsidR="00405446" w:rsidRPr="003C4CF1">
        <w:rPr>
          <w:lang w:val="es-ES_tradnl"/>
        </w:rPr>
        <w:t>varias</w:t>
      </w:r>
      <w:r w:rsidRPr="003C4CF1">
        <w:rPr>
          <w:lang w:val="es-ES_tradnl"/>
        </w:rPr>
        <w:t xml:space="preserve"> estaciones de usuario más pequeñas en España. Incluso con una antena parabólica a bordo de 1</w:t>
      </w:r>
      <w:r w:rsidR="003D2088">
        <w:rPr>
          <w:lang w:val="es-ES_tradnl"/>
        </w:rPr>
        <w:t>,</w:t>
      </w:r>
      <w:r w:rsidRPr="003C4CF1">
        <w:rPr>
          <w:lang w:val="es-ES_tradnl"/>
        </w:rPr>
        <w:t xml:space="preserve">4 m, el haz principal cubre una región bastante amplia, como muestra la Fig. 2. Pueden aparecer situaciones similares con otros emplazamientos de estación terrena del </w:t>
      </w:r>
      <w:proofErr w:type="spellStart"/>
      <w:r w:rsidRPr="003C4CF1">
        <w:rPr>
          <w:lang w:val="es-ES_tradnl"/>
        </w:rPr>
        <w:t>SIE</w:t>
      </w:r>
      <w:proofErr w:type="spellEnd"/>
      <w:r w:rsidRPr="003C4CF1">
        <w:rPr>
          <w:lang w:val="es-ES_tradnl"/>
        </w:rPr>
        <w:t xml:space="preserve"> sensibles.</w:t>
      </w:r>
    </w:p>
    <w:p w:rsidR="00B674E8" w:rsidRPr="003C4CF1" w:rsidRDefault="00B674E8" w:rsidP="00B674E8">
      <w:pPr>
        <w:pStyle w:val="TableNo"/>
        <w:keepLines/>
        <w:rPr>
          <w:lang w:val="es-ES_tradnl"/>
        </w:rPr>
      </w:pPr>
      <w:r w:rsidRPr="003C4CF1">
        <w:rPr>
          <w:lang w:val="es-ES_tradnl"/>
        </w:rPr>
        <w:lastRenderedPageBreak/>
        <w:t>CUADRO 3</w:t>
      </w:r>
    </w:p>
    <w:p w:rsidR="00B674E8" w:rsidRPr="003C4CF1" w:rsidRDefault="00B674E8" w:rsidP="00B674E8">
      <w:pPr>
        <w:pStyle w:val="Tabletitle"/>
        <w:rPr>
          <w:lang w:val="es-ES_tradnl"/>
        </w:rPr>
      </w:pPr>
      <w:r w:rsidRPr="003C4CF1">
        <w:rPr>
          <w:lang w:val="es-ES_tradnl"/>
        </w:rPr>
        <w:t xml:space="preserve">Parámetros principales de los sistemas de satélite geoestacionarios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right w:w="113" w:type="dxa"/>
        </w:tblCellMar>
        <w:tblLook w:val="0000"/>
      </w:tblPr>
      <w:tblGrid>
        <w:gridCol w:w="6746"/>
        <w:gridCol w:w="964"/>
        <w:gridCol w:w="964"/>
        <w:gridCol w:w="964"/>
      </w:tblGrid>
      <w:tr w:rsidR="00B674E8" w:rsidRPr="003C4CF1" w:rsidTr="000044DA">
        <w:trPr>
          <w:jc w:val="center"/>
        </w:trPr>
        <w:tc>
          <w:tcPr>
            <w:tcW w:w="6746" w:type="dxa"/>
          </w:tcPr>
          <w:p w:rsidR="00B674E8" w:rsidRPr="003C4CF1" w:rsidRDefault="00B674E8" w:rsidP="0015662A">
            <w:pPr>
              <w:pStyle w:val="Tablehead"/>
              <w:rPr>
                <w:rFonts w:eastAsia="SimSun"/>
                <w:lang w:val="es-ES_tradnl"/>
              </w:rPr>
            </w:pPr>
          </w:p>
        </w:tc>
        <w:tc>
          <w:tcPr>
            <w:tcW w:w="964" w:type="dxa"/>
          </w:tcPr>
          <w:p w:rsidR="00B674E8" w:rsidRPr="003C4CF1" w:rsidRDefault="00B674E8" w:rsidP="0015662A">
            <w:pPr>
              <w:pStyle w:val="Tablehead"/>
              <w:rPr>
                <w:rFonts w:eastAsia="SimSun"/>
                <w:lang w:val="es-ES_tradnl"/>
              </w:rPr>
            </w:pPr>
            <w:r w:rsidRPr="003C4CF1">
              <w:rPr>
                <w:rFonts w:eastAsia="SimSun"/>
                <w:lang w:val="es-ES_tradnl"/>
              </w:rPr>
              <w:t>GSO-1</w:t>
            </w:r>
          </w:p>
        </w:tc>
        <w:tc>
          <w:tcPr>
            <w:tcW w:w="964" w:type="dxa"/>
          </w:tcPr>
          <w:p w:rsidR="00B674E8" w:rsidRPr="003C4CF1" w:rsidRDefault="00B674E8" w:rsidP="0015662A">
            <w:pPr>
              <w:pStyle w:val="Tablehead"/>
              <w:rPr>
                <w:rFonts w:eastAsia="SimSun"/>
                <w:lang w:val="es-ES_tradnl"/>
              </w:rPr>
            </w:pPr>
            <w:r w:rsidRPr="003C4CF1">
              <w:rPr>
                <w:rFonts w:eastAsia="SimSun"/>
                <w:lang w:val="es-ES_tradnl"/>
              </w:rPr>
              <w:t>GSO-2</w:t>
            </w:r>
          </w:p>
        </w:tc>
        <w:tc>
          <w:tcPr>
            <w:tcW w:w="964" w:type="dxa"/>
          </w:tcPr>
          <w:p w:rsidR="00B674E8" w:rsidRPr="003C4CF1" w:rsidRDefault="00B674E8" w:rsidP="0015662A">
            <w:pPr>
              <w:pStyle w:val="Tablehead"/>
              <w:rPr>
                <w:rFonts w:eastAsia="SimSun"/>
                <w:lang w:val="es-ES_tradnl"/>
              </w:rPr>
            </w:pPr>
            <w:r w:rsidRPr="003C4CF1">
              <w:rPr>
                <w:rFonts w:eastAsia="SimSun"/>
                <w:lang w:val="es-ES_tradnl"/>
              </w:rPr>
              <w:t>GSO-3</w:t>
            </w:r>
          </w:p>
        </w:tc>
      </w:tr>
      <w:tr w:rsidR="00B674E8" w:rsidRPr="003C4CF1" w:rsidTr="000044DA">
        <w:trPr>
          <w:jc w:val="center"/>
        </w:trPr>
        <w:tc>
          <w:tcPr>
            <w:tcW w:w="6746" w:type="dxa"/>
          </w:tcPr>
          <w:p w:rsidR="00B674E8" w:rsidRPr="003C4CF1" w:rsidRDefault="00B674E8" w:rsidP="0015662A">
            <w:pPr>
              <w:pStyle w:val="Tabletext"/>
              <w:jc w:val="left"/>
              <w:rPr>
                <w:rFonts w:eastAsia="SimSun"/>
                <w:lang w:val="es-ES_tradnl" w:eastAsia="zh-CN"/>
              </w:rPr>
            </w:pPr>
            <w:r w:rsidRPr="003C4CF1">
              <w:rPr>
                <w:rFonts w:eastAsia="SimSun"/>
                <w:lang w:val="es-ES_tradnl" w:eastAsia="zh-CN"/>
              </w:rPr>
              <w:t>Potencia de transmisión (</w:t>
            </w:r>
            <w:proofErr w:type="spellStart"/>
            <w:r w:rsidRPr="003C4CF1">
              <w:rPr>
                <w:rFonts w:eastAsia="SimSun"/>
                <w:lang w:val="es-ES_tradnl" w:eastAsia="zh-CN"/>
              </w:rPr>
              <w:t>dBW</w:t>
            </w:r>
            <w:proofErr w:type="spellEnd"/>
            <w:r w:rsidRPr="003C4CF1">
              <w:rPr>
                <w:rFonts w:eastAsia="SimSun"/>
                <w:lang w:val="es-ES_tradnl" w:eastAsia="zh-CN"/>
              </w:rPr>
              <w:t>)</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14,0</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20,0</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230</w:t>
            </w:r>
          </w:p>
        </w:tc>
      </w:tr>
      <w:tr w:rsidR="00B674E8" w:rsidRPr="003C4CF1" w:rsidTr="000044DA">
        <w:trPr>
          <w:jc w:val="center"/>
        </w:trPr>
        <w:tc>
          <w:tcPr>
            <w:tcW w:w="6746" w:type="dxa"/>
          </w:tcPr>
          <w:p w:rsidR="00B674E8" w:rsidRPr="003C4CF1" w:rsidRDefault="00B674E8" w:rsidP="0015662A">
            <w:pPr>
              <w:pStyle w:val="Tabletext"/>
              <w:jc w:val="left"/>
              <w:rPr>
                <w:rFonts w:eastAsia="SimSun"/>
                <w:lang w:val="es-ES_tradnl" w:eastAsia="zh-CN"/>
              </w:rPr>
            </w:pPr>
            <w:r w:rsidRPr="003C4CF1">
              <w:rPr>
                <w:rFonts w:eastAsia="SimSun"/>
                <w:lang w:val="es-ES_tradnl" w:eastAsia="zh-CN"/>
              </w:rPr>
              <w:t>Ganancia de la antena del satélite (</w:t>
            </w:r>
            <w:proofErr w:type="spellStart"/>
            <w:r w:rsidRPr="003C4CF1">
              <w:rPr>
                <w:rFonts w:eastAsia="SimSun"/>
                <w:lang w:val="es-ES_tradnl" w:eastAsia="zh-CN"/>
              </w:rPr>
              <w:t>dBi</w:t>
            </w:r>
            <w:proofErr w:type="spellEnd"/>
            <w:r w:rsidRPr="003C4CF1">
              <w:rPr>
                <w:rFonts w:eastAsia="SimSun"/>
                <w:lang w:val="es-ES_tradnl" w:eastAsia="zh-CN"/>
              </w:rPr>
              <w:t>)</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43,1</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46,2</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49,7</w:t>
            </w:r>
          </w:p>
        </w:tc>
      </w:tr>
      <w:tr w:rsidR="00B674E8" w:rsidRPr="003C4CF1" w:rsidTr="000044DA">
        <w:trPr>
          <w:jc w:val="center"/>
        </w:trPr>
        <w:tc>
          <w:tcPr>
            <w:tcW w:w="6746" w:type="dxa"/>
          </w:tcPr>
          <w:p w:rsidR="00B674E8" w:rsidRPr="003C4CF1" w:rsidRDefault="00B674E8" w:rsidP="0015662A">
            <w:pPr>
              <w:pStyle w:val="Tabletext"/>
              <w:jc w:val="left"/>
              <w:rPr>
                <w:rFonts w:eastAsia="SimSun"/>
                <w:lang w:val="es-ES_tradnl" w:eastAsia="zh-CN"/>
              </w:rPr>
            </w:pPr>
            <w:r w:rsidRPr="003C4CF1">
              <w:rPr>
                <w:rFonts w:eastAsia="SimSun"/>
                <w:lang w:val="es-ES_tradnl" w:eastAsia="zh-CN"/>
              </w:rPr>
              <w:t>PIRE del satélite (</w:t>
            </w:r>
            <w:proofErr w:type="spellStart"/>
            <w:r w:rsidRPr="003C4CF1">
              <w:rPr>
                <w:rFonts w:eastAsia="SimSun"/>
                <w:lang w:val="es-ES_tradnl" w:eastAsia="zh-CN"/>
              </w:rPr>
              <w:t>dBW</w:t>
            </w:r>
            <w:proofErr w:type="spellEnd"/>
            <w:r w:rsidRPr="003C4CF1">
              <w:rPr>
                <w:rFonts w:eastAsia="SimSun"/>
                <w:lang w:val="es-ES_tradnl" w:eastAsia="zh-CN"/>
              </w:rPr>
              <w:t>)</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57,3</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66,2</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72,7</w:t>
            </w:r>
          </w:p>
        </w:tc>
      </w:tr>
      <w:tr w:rsidR="00B674E8" w:rsidRPr="003C4CF1" w:rsidTr="000044DA">
        <w:trPr>
          <w:jc w:val="center"/>
        </w:trPr>
        <w:tc>
          <w:tcPr>
            <w:tcW w:w="6746" w:type="dxa"/>
          </w:tcPr>
          <w:p w:rsidR="00B674E8" w:rsidRPr="003C4CF1" w:rsidRDefault="00B674E8" w:rsidP="00405446">
            <w:pPr>
              <w:pStyle w:val="Tabletext"/>
              <w:jc w:val="left"/>
              <w:rPr>
                <w:rFonts w:eastAsia="SimSun"/>
                <w:lang w:val="es-ES_tradnl" w:eastAsia="zh-CN"/>
              </w:rPr>
            </w:pPr>
            <w:r w:rsidRPr="003C4CF1">
              <w:rPr>
                <w:rFonts w:eastAsia="SimSun"/>
                <w:lang w:val="es-ES_tradnl" w:eastAsia="zh-CN"/>
              </w:rPr>
              <w:t>Anchura de banda del lóbulo principal para 600 Mbit/s</w:t>
            </w:r>
            <w:r w:rsidR="00405446" w:rsidRPr="003C4CF1">
              <w:rPr>
                <w:rFonts w:eastAsia="SimSun"/>
                <w:lang w:val="es-ES_tradnl" w:eastAsia="zh-CN"/>
              </w:rPr>
              <w:t xml:space="preserve"> </w:t>
            </w:r>
            <w:r w:rsidRPr="003C4CF1">
              <w:rPr>
                <w:rFonts w:eastAsia="SimSun"/>
                <w:lang w:val="es-ES_tradnl" w:eastAsia="zh-CN"/>
              </w:rPr>
              <w:t>y MDP-4 (MHz)</w:t>
            </w:r>
          </w:p>
        </w:tc>
        <w:tc>
          <w:tcPr>
            <w:tcW w:w="2892" w:type="dxa"/>
            <w:gridSpan w:val="3"/>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600</w:t>
            </w:r>
          </w:p>
        </w:tc>
      </w:tr>
      <w:tr w:rsidR="00B674E8" w:rsidRPr="003C4CF1" w:rsidTr="000044DA">
        <w:trPr>
          <w:jc w:val="center"/>
        </w:trPr>
        <w:tc>
          <w:tcPr>
            <w:tcW w:w="6746" w:type="dxa"/>
          </w:tcPr>
          <w:p w:rsidR="00B674E8" w:rsidRPr="003C4CF1" w:rsidRDefault="00B674E8" w:rsidP="00CD098E">
            <w:pPr>
              <w:pStyle w:val="Tabletext"/>
              <w:jc w:val="left"/>
              <w:rPr>
                <w:rFonts w:eastAsia="SimSun"/>
                <w:lang w:val="es-ES_tradnl" w:eastAsia="zh-CN"/>
              </w:rPr>
            </w:pPr>
            <w:r w:rsidRPr="003C4CF1">
              <w:rPr>
                <w:rFonts w:eastAsia="SimSun"/>
                <w:lang w:val="es-ES_tradnl" w:eastAsia="zh-CN"/>
              </w:rPr>
              <w:t xml:space="preserve">Máxima </w:t>
            </w:r>
            <w:proofErr w:type="spellStart"/>
            <w:r w:rsidRPr="003C4CF1">
              <w:rPr>
                <w:rFonts w:eastAsia="SimSun"/>
                <w:lang w:val="es-ES_tradnl" w:eastAsia="zh-CN"/>
              </w:rPr>
              <w:t>DFP</w:t>
            </w:r>
            <w:proofErr w:type="spellEnd"/>
            <w:r w:rsidRPr="003C4CF1">
              <w:rPr>
                <w:rFonts w:eastAsia="SimSun"/>
                <w:lang w:val="es-ES_tradnl" w:eastAsia="zh-CN"/>
              </w:rPr>
              <w:t xml:space="preserve"> en el e</w:t>
            </w:r>
            <w:r w:rsidR="00405446" w:rsidRPr="003C4CF1">
              <w:rPr>
                <w:rFonts w:eastAsia="SimSun"/>
                <w:lang w:val="es-ES_tradnl" w:eastAsia="zh-CN"/>
              </w:rPr>
              <w:t>mplaz</w:t>
            </w:r>
            <w:r w:rsidRPr="003C4CF1">
              <w:rPr>
                <w:rFonts w:eastAsia="SimSun"/>
                <w:lang w:val="es-ES_tradnl" w:eastAsia="zh-CN"/>
              </w:rPr>
              <w:t>amiento de recepción</w:t>
            </w:r>
            <w:r w:rsidR="00405446" w:rsidRPr="003C4CF1">
              <w:rPr>
                <w:rFonts w:eastAsia="SimSun"/>
                <w:lang w:val="es-ES_tradnl" w:eastAsia="zh-CN"/>
              </w:rPr>
              <w:t xml:space="preserve"> </w:t>
            </w:r>
            <w:r w:rsidRPr="003C4CF1">
              <w:rPr>
                <w:rFonts w:eastAsia="SimSun"/>
                <w:lang w:val="es-ES_tradnl" w:eastAsia="zh-CN"/>
              </w:rPr>
              <w:t>(dB(W/(m</w:t>
            </w:r>
            <w:r w:rsidRPr="003C4CF1">
              <w:rPr>
                <w:rFonts w:eastAsia="SimSun"/>
                <w:vertAlign w:val="superscript"/>
                <w:lang w:val="es-ES_tradnl" w:eastAsia="zh-CN"/>
              </w:rPr>
              <w:t>2</w:t>
            </w:r>
            <w:r w:rsidR="00CD098E" w:rsidRPr="00CD098E">
              <w:rPr>
                <w:rFonts w:eastAsia="SimSun"/>
                <w:lang w:val="es-ES_tradnl"/>
              </w:rPr>
              <w:t> </w:t>
            </w:r>
            <w:r w:rsidR="00405446" w:rsidRPr="003C4CF1">
              <w:rPr>
                <w:rFonts w:eastAsia="SimSun"/>
                <w:lang w:val="es-ES_tradnl" w:eastAsia="zh-CN"/>
              </w:rPr>
              <w:sym w:font="Symbol" w:char="F0D7"/>
            </w:r>
            <w:r w:rsidR="00CD098E">
              <w:rPr>
                <w:rFonts w:eastAsia="SimSun"/>
                <w:lang w:val="es-ES_tradnl" w:eastAsia="zh-CN"/>
              </w:rPr>
              <w:t> </w:t>
            </w:r>
            <w:r w:rsidRPr="003C4CF1">
              <w:rPr>
                <w:rFonts w:eastAsia="SimSun"/>
                <w:lang w:val="es-ES_tradnl" w:eastAsia="zh-CN"/>
              </w:rPr>
              <w:t>MHz)))</w:t>
            </w:r>
          </w:p>
        </w:tc>
        <w:tc>
          <w:tcPr>
            <w:tcW w:w="964" w:type="dxa"/>
          </w:tcPr>
          <w:p w:rsidR="00B674E8" w:rsidRPr="003C4CF1" w:rsidRDefault="00405446" w:rsidP="0015662A">
            <w:pPr>
              <w:pStyle w:val="Tabletext"/>
              <w:jc w:val="center"/>
              <w:rPr>
                <w:rFonts w:eastAsia="SimSun"/>
                <w:lang w:val="es-ES_tradnl" w:eastAsia="zh-CN"/>
              </w:rPr>
            </w:pPr>
            <w:r w:rsidRPr="003C4CF1">
              <w:rPr>
                <w:rFonts w:eastAsia="SimSun"/>
                <w:lang w:val="es-ES_tradnl" w:eastAsia="zh-CN"/>
              </w:rPr>
              <w:t>–</w:t>
            </w:r>
            <w:r w:rsidR="00B674E8" w:rsidRPr="003C4CF1">
              <w:rPr>
                <w:rFonts w:eastAsia="SimSun"/>
                <w:lang w:val="es-ES_tradnl" w:eastAsia="zh-CN"/>
              </w:rPr>
              <w:t>130,2</w:t>
            </w:r>
          </w:p>
        </w:tc>
        <w:tc>
          <w:tcPr>
            <w:tcW w:w="964" w:type="dxa"/>
          </w:tcPr>
          <w:p w:rsidR="00B674E8" w:rsidRPr="003C4CF1" w:rsidRDefault="00405446" w:rsidP="0015662A">
            <w:pPr>
              <w:pStyle w:val="Tabletext"/>
              <w:jc w:val="center"/>
              <w:rPr>
                <w:rFonts w:eastAsia="SimSun"/>
                <w:lang w:val="es-ES_tradnl" w:eastAsia="zh-CN"/>
              </w:rPr>
            </w:pPr>
            <w:r w:rsidRPr="003C4CF1">
              <w:rPr>
                <w:rFonts w:eastAsia="SimSun"/>
                <w:lang w:val="es-ES_tradnl" w:eastAsia="zh-CN"/>
              </w:rPr>
              <w:t>–</w:t>
            </w:r>
            <w:r w:rsidR="00B674E8" w:rsidRPr="003C4CF1">
              <w:rPr>
                <w:rFonts w:eastAsia="SimSun"/>
                <w:lang w:val="es-ES_tradnl" w:eastAsia="zh-CN"/>
              </w:rPr>
              <w:t>121,5</w:t>
            </w:r>
          </w:p>
        </w:tc>
        <w:tc>
          <w:tcPr>
            <w:tcW w:w="964" w:type="dxa"/>
          </w:tcPr>
          <w:p w:rsidR="00B674E8" w:rsidRPr="003C4CF1" w:rsidRDefault="00405446" w:rsidP="0015662A">
            <w:pPr>
              <w:pStyle w:val="Tabletext"/>
              <w:jc w:val="center"/>
              <w:rPr>
                <w:rFonts w:eastAsia="SimSun"/>
                <w:lang w:val="es-ES_tradnl" w:eastAsia="zh-CN"/>
              </w:rPr>
            </w:pPr>
            <w:r w:rsidRPr="003C4CF1">
              <w:rPr>
                <w:rFonts w:eastAsia="SimSun"/>
                <w:lang w:val="es-ES_tradnl" w:eastAsia="zh-CN"/>
              </w:rPr>
              <w:t>–</w:t>
            </w:r>
            <w:r w:rsidR="00B674E8" w:rsidRPr="003C4CF1">
              <w:rPr>
                <w:rFonts w:eastAsia="SimSun"/>
                <w:lang w:val="es-ES_tradnl" w:eastAsia="zh-CN"/>
              </w:rPr>
              <w:t>114,6</w:t>
            </w:r>
          </w:p>
        </w:tc>
      </w:tr>
      <w:tr w:rsidR="00B674E8" w:rsidRPr="003C4CF1" w:rsidTr="000044DA">
        <w:trPr>
          <w:jc w:val="center"/>
        </w:trPr>
        <w:tc>
          <w:tcPr>
            <w:tcW w:w="6746" w:type="dxa"/>
          </w:tcPr>
          <w:p w:rsidR="00B674E8" w:rsidRPr="003C4CF1" w:rsidRDefault="00B674E8" w:rsidP="0015662A">
            <w:pPr>
              <w:pStyle w:val="Tabletext"/>
              <w:jc w:val="left"/>
              <w:rPr>
                <w:rFonts w:eastAsia="SimSun"/>
                <w:lang w:val="es-ES_tradnl" w:eastAsia="zh-CN"/>
              </w:rPr>
            </w:pPr>
            <w:r w:rsidRPr="003C4CF1">
              <w:rPr>
                <w:rFonts w:eastAsia="SimSun"/>
                <w:lang w:val="es-ES_tradnl" w:eastAsia="zh-CN"/>
              </w:rPr>
              <w:t>Disponibilidad de enlace supuesta (%)</w:t>
            </w:r>
          </w:p>
        </w:tc>
        <w:tc>
          <w:tcPr>
            <w:tcW w:w="964" w:type="dxa"/>
          </w:tcPr>
          <w:p w:rsidR="00B674E8" w:rsidRPr="003C4CF1" w:rsidRDefault="00B674E8" w:rsidP="0015662A">
            <w:pPr>
              <w:pStyle w:val="Tabletext"/>
              <w:jc w:val="center"/>
              <w:rPr>
                <w:lang w:val="es-ES_tradnl"/>
              </w:rPr>
            </w:pPr>
            <w:r w:rsidRPr="003C4CF1">
              <w:rPr>
                <w:lang w:val="es-ES_tradnl"/>
              </w:rPr>
              <w:t>99,90</w:t>
            </w:r>
          </w:p>
        </w:tc>
        <w:tc>
          <w:tcPr>
            <w:tcW w:w="1928" w:type="dxa"/>
            <w:gridSpan w:val="2"/>
          </w:tcPr>
          <w:p w:rsidR="00B674E8" w:rsidRPr="003C4CF1" w:rsidRDefault="00B674E8" w:rsidP="0015662A">
            <w:pPr>
              <w:pStyle w:val="Tabletext"/>
              <w:jc w:val="center"/>
              <w:rPr>
                <w:lang w:val="es-ES_tradnl"/>
              </w:rPr>
            </w:pPr>
            <w:r w:rsidRPr="003C4CF1">
              <w:rPr>
                <w:lang w:val="es-ES_tradnl"/>
              </w:rPr>
              <w:t>99,98</w:t>
            </w:r>
          </w:p>
        </w:tc>
      </w:tr>
      <w:tr w:rsidR="00B674E8" w:rsidRPr="003C4CF1" w:rsidTr="000044DA">
        <w:trPr>
          <w:jc w:val="center"/>
        </w:trPr>
        <w:tc>
          <w:tcPr>
            <w:tcW w:w="6746" w:type="dxa"/>
          </w:tcPr>
          <w:p w:rsidR="00B674E8" w:rsidRPr="003C4CF1" w:rsidRDefault="00B674E8" w:rsidP="0015662A">
            <w:pPr>
              <w:pStyle w:val="Tabletext"/>
              <w:jc w:val="left"/>
              <w:rPr>
                <w:rFonts w:eastAsia="SimSun"/>
                <w:lang w:val="es-ES_tradnl" w:eastAsia="zh-CN"/>
              </w:rPr>
            </w:pPr>
            <w:r w:rsidRPr="003C4CF1">
              <w:rPr>
                <w:rFonts w:eastAsia="SimSun"/>
                <w:lang w:val="es-ES_tradnl" w:eastAsia="zh-CN"/>
              </w:rPr>
              <w:t>Atenuación de la señal para la disponibilidad supuesta (dB)</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8,4</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21,5</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15,0</w:t>
            </w:r>
          </w:p>
        </w:tc>
      </w:tr>
      <w:tr w:rsidR="00B674E8" w:rsidRPr="003C4CF1" w:rsidTr="000044DA">
        <w:trPr>
          <w:jc w:val="center"/>
        </w:trPr>
        <w:tc>
          <w:tcPr>
            <w:tcW w:w="6746" w:type="dxa"/>
          </w:tcPr>
          <w:p w:rsidR="00B674E8" w:rsidRPr="003C4CF1" w:rsidRDefault="00B674E8" w:rsidP="0015662A">
            <w:pPr>
              <w:pStyle w:val="Tabletext"/>
              <w:jc w:val="left"/>
              <w:rPr>
                <w:rFonts w:eastAsia="SimSun"/>
                <w:lang w:val="es-ES_tradnl" w:eastAsia="zh-CN"/>
              </w:rPr>
            </w:pPr>
            <w:r w:rsidRPr="003C4CF1">
              <w:rPr>
                <w:rFonts w:eastAsia="SimSun"/>
                <w:lang w:val="es-ES_tradnl" w:eastAsia="zh-CN"/>
              </w:rPr>
              <w:t>Diámetro de la antena de la estación terrena (m)</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7,3</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10,0</w:t>
            </w:r>
          </w:p>
        </w:tc>
        <w:tc>
          <w:tcPr>
            <w:tcW w:w="964" w:type="dxa"/>
          </w:tcPr>
          <w:p w:rsidR="00B674E8" w:rsidRPr="003C4CF1" w:rsidRDefault="00B674E8" w:rsidP="0015662A">
            <w:pPr>
              <w:pStyle w:val="Tabletext"/>
              <w:jc w:val="center"/>
              <w:rPr>
                <w:rFonts w:eastAsia="SimSun"/>
                <w:lang w:val="es-ES_tradnl" w:eastAsia="zh-CN"/>
              </w:rPr>
            </w:pPr>
            <w:r w:rsidRPr="003C4CF1">
              <w:rPr>
                <w:rFonts w:eastAsia="SimSun"/>
                <w:lang w:val="es-ES_tradnl" w:eastAsia="zh-CN"/>
              </w:rPr>
              <w:t>2,0</w:t>
            </w:r>
          </w:p>
        </w:tc>
      </w:tr>
    </w:tbl>
    <w:p w:rsidR="00B674E8" w:rsidRDefault="00B674E8" w:rsidP="00B674E8">
      <w:pPr>
        <w:pStyle w:val="Tablefin"/>
        <w:rPr>
          <w:lang w:val="es-ES_tradnl"/>
        </w:rPr>
      </w:pPr>
    </w:p>
    <w:p w:rsidR="0008277B" w:rsidRPr="0008277B" w:rsidRDefault="0008277B" w:rsidP="0008277B">
      <w:pPr>
        <w:rPr>
          <w:lang w:val="es-ES_tradnl"/>
        </w:rPr>
      </w:pPr>
    </w:p>
    <w:p w:rsidR="00405446" w:rsidRPr="003C4CF1" w:rsidRDefault="00405446" w:rsidP="00405446">
      <w:pPr>
        <w:pStyle w:val="FigureNo"/>
        <w:rPr>
          <w:lang w:val="es-ES_tradnl"/>
        </w:rPr>
      </w:pPr>
      <w:r w:rsidRPr="003C4CF1">
        <w:rPr>
          <w:lang w:val="es-ES_tradnl"/>
        </w:rPr>
        <w:t>FIGURA 2</w:t>
      </w:r>
    </w:p>
    <w:p w:rsidR="00405446" w:rsidRPr="003C4CF1" w:rsidRDefault="00405446" w:rsidP="00405446">
      <w:pPr>
        <w:pStyle w:val="Figuretitle"/>
        <w:rPr>
          <w:lang w:val="es-ES_tradnl"/>
        </w:rPr>
      </w:pPr>
      <w:r w:rsidRPr="003C4CF1">
        <w:rPr>
          <w:lang w:val="es-ES_tradnl"/>
        </w:rPr>
        <w:t>Contornos de la huella centrada en Madrid para un satélite geoestacionario ubicado en 14° E</w:t>
      </w:r>
    </w:p>
    <w:p w:rsidR="00B674E8" w:rsidRPr="003C4CF1" w:rsidRDefault="00405446" w:rsidP="00405446">
      <w:pPr>
        <w:pStyle w:val="Figure"/>
        <w:rPr>
          <w:lang w:val="es-ES_tradnl"/>
        </w:rPr>
      </w:pPr>
      <w:r w:rsidRPr="003C4CF1">
        <w:rPr>
          <w:lang w:val="es-ES_tradnl"/>
        </w:rPr>
        <w:object w:dxaOrig="8366" w:dyaOrig="5593">
          <v:shape id="_x0000_i1026" type="#_x0000_t75" style="width:417.6pt;height:280.3pt" o:ole="">
            <v:imagedata r:id="rId14" o:title=""/>
          </v:shape>
          <o:OLEObject Type="Embed" ProgID="CorelDRAW.Graphic.14" ShapeID="_x0000_i1026" DrawAspect="Content" ObjectID="_1339937503" r:id="rId15"/>
        </w:object>
      </w:r>
      <w:r w:rsidR="00B674E8" w:rsidRPr="003C4CF1">
        <w:rPr>
          <w:lang w:val="es-ES_tradnl"/>
        </w:rPr>
        <w:t xml:space="preserve"> </w:t>
      </w:r>
    </w:p>
    <w:p w:rsidR="00B674E8" w:rsidRPr="003C4CF1" w:rsidRDefault="00B674E8" w:rsidP="00B674E8">
      <w:pPr>
        <w:pStyle w:val="Heading1"/>
        <w:rPr>
          <w:lang w:val="es-ES_tradnl"/>
        </w:rPr>
      </w:pPr>
      <w:r w:rsidRPr="003C4CF1">
        <w:rPr>
          <w:lang w:val="es-ES_tradnl"/>
        </w:rPr>
        <w:t>4</w:t>
      </w:r>
      <w:r w:rsidRPr="003C4CF1">
        <w:rPr>
          <w:lang w:val="es-ES_tradnl"/>
        </w:rPr>
        <w:tab/>
        <w:t>Evaluación de la interferencia caus</w:t>
      </w:r>
      <w:r w:rsidR="00AC0B1E">
        <w:rPr>
          <w:lang w:val="es-ES_tradnl"/>
        </w:rPr>
        <w:t xml:space="preserve">ada a las misiones del </w:t>
      </w:r>
      <w:proofErr w:type="spellStart"/>
      <w:r w:rsidR="00AC0B1E">
        <w:rPr>
          <w:lang w:val="es-ES_tradnl"/>
        </w:rPr>
        <w:t>SIE</w:t>
      </w:r>
      <w:proofErr w:type="spellEnd"/>
    </w:p>
    <w:p w:rsidR="00B674E8" w:rsidRPr="003C4CF1" w:rsidRDefault="00B674E8" w:rsidP="00405446">
      <w:pPr>
        <w:rPr>
          <w:szCs w:val="24"/>
          <w:lang w:val="es-ES_tradnl"/>
        </w:rPr>
      </w:pPr>
      <w:r w:rsidRPr="003C4CF1">
        <w:rPr>
          <w:lang w:val="es-ES_tradnl"/>
        </w:rPr>
        <w:t xml:space="preserve">Normalmente se utiliza un método basado en un criterio de </w:t>
      </w:r>
      <w:r w:rsidRPr="003C4CF1">
        <w:rPr>
          <w:i/>
          <w:iCs/>
          <w:lang w:val="es-ES_tradnl"/>
        </w:rPr>
        <w:t>I</w:t>
      </w:r>
      <w:r w:rsidRPr="003C4CF1">
        <w:rPr>
          <w:lang w:val="es-ES_tradnl"/>
        </w:rPr>
        <w:t>/</w:t>
      </w:r>
      <w:r w:rsidRPr="003C4CF1">
        <w:rPr>
          <w:i/>
          <w:iCs/>
          <w:lang w:val="es-ES_tradnl"/>
        </w:rPr>
        <w:t>N</w:t>
      </w:r>
      <w:r w:rsidRPr="003C4CF1">
        <w:rPr>
          <w:lang w:val="es-ES_tradnl"/>
        </w:rPr>
        <w:t xml:space="preserve"> para determinar si la interferencia </w:t>
      </w:r>
      <w:r w:rsidR="00405446" w:rsidRPr="003C4CF1">
        <w:rPr>
          <w:lang w:val="es-ES_tradnl"/>
        </w:rPr>
        <w:t>entr</w:t>
      </w:r>
      <w:r w:rsidRPr="003C4CF1">
        <w:rPr>
          <w:lang w:val="es-ES_tradnl"/>
        </w:rPr>
        <w:t xml:space="preserve">e sistemas dará lugar a una interferencia inaceptable a cualquiera de los sistemas del </w:t>
      </w:r>
      <w:proofErr w:type="spellStart"/>
      <w:r w:rsidRPr="003C4CF1">
        <w:rPr>
          <w:lang w:val="es-ES_tradnl"/>
        </w:rPr>
        <w:t>SIE</w:t>
      </w:r>
      <w:proofErr w:type="spellEnd"/>
      <w:r w:rsidRPr="003C4CF1">
        <w:rPr>
          <w:lang w:val="es-ES_tradnl"/>
        </w:rPr>
        <w:t xml:space="preserve"> o del SETS disponibles.</w:t>
      </w:r>
    </w:p>
    <w:p w:rsidR="00B674E8" w:rsidRPr="003C4CF1" w:rsidRDefault="00B674E8" w:rsidP="0008277B">
      <w:pPr>
        <w:keepNext/>
        <w:rPr>
          <w:lang w:val="es-ES_tradnl"/>
        </w:rPr>
      </w:pPr>
      <w:r w:rsidRPr="003C4CF1">
        <w:rPr>
          <w:lang w:val="es-ES_tradnl"/>
        </w:rPr>
        <w:lastRenderedPageBreak/>
        <w:t>Basándose en la Recomendación UIT-R SA.609, el nivel de interferencia recibida procedente de todas la fuentes no debe rebasar el siguiente nivel combinado:</w:t>
      </w:r>
    </w:p>
    <w:p w:rsidR="0008277B" w:rsidRPr="006B18F9" w:rsidRDefault="0008277B" w:rsidP="0008277B">
      <w:pPr>
        <w:pStyle w:val="Blanc"/>
        <w:rPr>
          <w:lang w:val="es-ES_tradnl"/>
        </w:rPr>
      </w:pPr>
    </w:p>
    <w:p w:rsidR="00B674E8" w:rsidRPr="003C4CF1" w:rsidRDefault="00B674E8" w:rsidP="00405446">
      <w:pPr>
        <w:pStyle w:val="Equation"/>
        <w:rPr>
          <w:lang w:val="es-ES_tradnl"/>
        </w:rPr>
      </w:pPr>
      <w:r w:rsidRPr="003C4CF1">
        <w:rPr>
          <w:lang w:val="es-ES_tradnl"/>
        </w:rPr>
        <w:tab/>
      </w:r>
      <w:r w:rsidRPr="003C4CF1">
        <w:rPr>
          <w:lang w:val="es-ES_tradnl"/>
        </w:rPr>
        <w:tab/>
      </w:r>
      <w:r w:rsidRPr="003C4CF1">
        <w:rPr>
          <w:i/>
          <w:lang w:val="es-ES_tradnl"/>
        </w:rPr>
        <w:t>I</w:t>
      </w:r>
      <w:r w:rsidRPr="003C4CF1">
        <w:rPr>
          <w:iCs/>
          <w:vertAlign w:val="subscript"/>
          <w:lang w:val="es-ES_tradnl"/>
        </w:rPr>
        <w:t>0</w:t>
      </w:r>
      <w:r w:rsidRPr="003C4CF1">
        <w:rPr>
          <w:lang w:val="es-ES_tradnl"/>
        </w:rPr>
        <w:t>/</w:t>
      </w:r>
      <w:r w:rsidRPr="003C4CF1">
        <w:rPr>
          <w:i/>
          <w:lang w:val="es-ES_tradnl"/>
        </w:rPr>
        <w:t>N</w:t>
      </w:r>
      <w:r w:rsidRPr="003C4CF1">
        <w:rPr>
          <w:iCs/>
          <w:vertAlign w:val="subscript"/>
          <w:lang w:val="es-ES_tradnl"/>
        </w:rPr>
        <w:t>0</w:t>
      </w:r>
      <w:r w:rsidRPr="003C4CF1">
        <w:rPr>
          <w:lang w:val="es-ES_tradnl"/>
        </w:rPr>
        <w:t xml:space="preserve"> no debe rebasar el valor de </w:t>
      </w:r>
      <w:r w:rsidR="00405446" w:rsidRPr="003C4CF1">
        <w:rPr>
          <w:lang w:val="es-ES_tradnl"/>
        </w:rPr>
        <w:t>–</w:t>
      </w:r>
      <w:r w:rsidRPr="003C4CF1">
        <w:rPr>
          <w:lang w:val="es-ES_tradnl"/>
        </w:rPr>
        <w:t>6 dB durante más del 0,1% del tiempo.</w:t>
      </w:r>
    </w:p>
    <w:p w:rsidR="00B674E8" w:rsidRPr="003C4CF1" w:rsidRDefault="00B674E8" w:rsidP="00B674E8">
      <w:pPr>
        <w:rPr>
          <w:lang w:val="es-ES_tradnl"/>
        </w:rPr>
      </w:pPr>
      <w:r w:rsidRPr="003C4CF1">
        <w:rPr>
          <w:lang w:val="es-ES_tradnl"/>
        </w:rPr>
        <w:t xml:space="preserve">El análisis fue más allá del criterio de interferencia </w:t>
      </w:r>
      <w:r w:rsidRPr="003C4CF1">
        <w:rPr>
          <w:i/>
          <w:lang w:val="es-ES_tradnl"/>
        </w:rPr>
        <w:t>I</w:t>
      </w:r>
      <w:r w:rsidRPr="003C4CF1">
        <w:rPr>
          <w:iCs/>
          <w:vertAlign w:val="subscript"/>
          <w:lang w:val="es-ES_tradnl"/>
        </w:rPr>
        <w:t>0</w:t>
      </w:r>
      <w:r w:rsidRPr="003C4CF1">
        <w:rPr>
          <w:lang w:val="es-ES_tradnl"/>
        </w:rPr>
        <w:t>/</w:t>
      </w:r>
      <w:r w:rsidRPr="003C4CF1">
        <w:rPr>
          <w:i/>
          <w:lang w:val="es-ES_tradnl"/>
        </w:rPr>
        <w:t>N</w:t>
      </w:r>
      <w:r w:rsidRPr="003C4CF1">
        <w:rPr>
          <w:iCs/>
          <w:vertAlign w:val="subscript"/>
          <w:lang w:val="es-ES_tradnl"/>
        </w:rPr>
        <w:t>0</w:t>
      </w:r>
      <w:r w:rsidRPr="003C4CF1">
        <w:rPr>
          <w:lang w:val="es-ES_tradnl"/>
        </w:rPr>
        <w:t xml:space="preserve"> básico y tuvo en cuenta</w:t>
      </w:r>
      <w:r w:rsidR="00405446" w:rsidRPr="003C4CF1">
        <w:rPr>
          <w:lang w:val="es-ES_tradnl"/>
        </w:rPr>
        <w:t xml:space="preserve"> los</w:t>
      </w:r>
      <w:r w:rsidRPr="003C4CF1">
        <w:rPr>
          <w:lang w:val="es-ES_tradnl"/>
        </w:rPr>
        <w:t xml:space="preserve"> márgenes del enlace relativamente amplios que tienen muchos sistemas del </w:t>
      </w:r>
      <w:proofErr w:type="spellStart"/>
      <w:r w:rsidRPr="003C4CF1">
        <w:rPr>
          <w:lang w:val="es-ES_tradnl"/>
        </w:rPr>
        <w:t>SIE</w:t>
      </w:r>
      <w:proofErr w:type="spellEnd"/>
      <w:r w:rsidRPr="003C4CF1">
        <w:rPr>
          <w:lang w:val="es-ES_tradnl"/>
        </w:rPr>
        <w:t xml:space="preserve"> y del SETS. Se calculó el margen del enlace degradado, denominado simplemente «margen»:</w:t>
      </w:r>
    </w:p>
    <w:p w:rsidR="0008277B" w:rsidRPr="006B18F9" w:rsidRDefault="0008277B" w:rsidP="0008277B">
      <w:pPr>
        <w:pStyle w:val="Blanc"/>
        <w:rPr>
          <w:lang w:val="es-ES_tradnl"/>
        </w:rPr>
      </w:pPr>
    </w:p>
    <w:p w:rsidR="00B674E8" w:rsidRPr="003C4CF1" w:rsidRDefault="00B674E8" w:rsidP="00405446">
      <w:pPr>
        <w:pStyle w:val="Equation"/>
        <w:rPr>
          <w:lang w:val="es-ES_tradnl"/>
        </w:rPr>
      </w:pPr>
      <w:r w:rsidRPr="003C4CF1">
        <w:rPr>
          <w:lang w:val="es-ES_tradnl"/>
        </w:rPr>
        <w:tab/>
      </w:r>
      <w:r w:rsidRPr="003C4CF1">
        <w:rPr>
          <w:lang w:val="es-ES_tradnl"/>
        </w:rPr>
        <w:tab/>
        <w:t xml:space="preserve">Margen  =  </w:t>
      </w:r>
      <w:r w:rsidRPr="003C4CF1">
        <w:rPr>
          <w:i/>
          <w:lang w:val="es-ES_tradnl" w:eastAsia="de-DE"/>
        </w:rPr>
        <w:t>C</w:t>
      </w:r>
      <w:r w:rsidRPr="003C4CF1">
        <w:rPr>
          <w:iCs/>
          <w:vertAlign w:val="subscript"/>
          <w:lang w:val="es-ES_tradnl" w:eastAsia="de-DE"/>
        </w:rPr>
        <w:t>0</w:t>
      </w:r>
      <w:r w:rsidRPr="003C4CF1">
        <w:rPr>
          <w:lang w:val="es-ES_tradnl" w:eastAsia="de-DE"/>
        </w:rPr>
        <w:t>/</w:t>
      </w:r>
      <w:r w:rsidRPr="003C4CF1">
        <w:rPr>
          <w:lang w:val="es-ES_tradnl"/>
        </w:rPr>
        <w:t>(</w:t>
      </w:r>
      <w:r w:rsidRPr="003C4CF1">
        <w:rPr>
          <w:i/>
          <w:lang w:val="es-ES_tradnl" w:eastAsia="de-DE"/>
        </w:rPr>
        <w:t>N</w:t>
      </w:r>
      <w:r w:rsidRPr="003C4CF1">
        <w:rPr>
          <w:iCs/>
          <w:vertAlign w:val="subscript"/>
          <w:lang w:val="es-ES_tradnl" w:eastAsia="de-DE"/>
        </w:rPr>
        <w:t>0</w:t>
      </w:r>
      <w:r w:rsidRPr="003C4CF1">
        <w:rPr>
          <w:lang w:val="es-ES_tradnl"/>
        </w:rPr>
        <w:t xml:space="preserve">  +  </w:t>
      </w:r>
      <w:r w:rsidRPr="003C4CF1">
        <w:rPr>
          <w:i/>
          <w:lang w:val="es-ES_tradnl"/>
        </w:rPr>
        <w:t>I</w:t>
      </w:r>
      <w:r w:rsidRPr="003C4CF1">
        <w:rPr>
          <w:iCs/>
          <w:vertAlign w:val="subscript"/>
          <w:lang w:val="es-ES_tradnl"/>
        </w:rPr>
        <w:t>0</w:t>
      </w:r>
      <w:r w:rsidRPr="003C4CF1">
        <w:rPr>
          <w:lang w:val="es-ES_tradnl"/>
        </w:rPr>
        <w:t>)</w:t>
      </w:r>
      <w:r w:rsidR="00405446" w:rsidRPr="003C4CF1">
        <w:rPr>
          <w:i/>
          <w:vertAlign w:val="subscript"/>
          <w:lang w:val="es-ES_tradnl"/>
        </w:rPr>
        <w:t>medido</w:t>
      </w:r>
      <w:r w:rsidRPr="003C4CF1">
        <w:rPr>
          <w:lang w:val="es-ES_tradnl"/>
        </w:rPr>
        <w:t xml:space="preserve">  </w:t>
      </w:r>
      <w:r w:rsidR="00405446" w:rsidRPr="003C4CF1">
        <w:rPr>
          <w:lang w:val="es-ES_tradnl"/>
        </w:rPr>
        <w:t>–</w:t>
      </w:r>
      <w:r w:rsidRPr="003C4CF1">
        <w:rPr>
          <w:lang w:val="es-ES_tradnl"/>
        </w:rPr>
        <w:t xml:space="preserve">  </w:t>
      </w:r>
      <w:r w:rsidRPr="003C4CF1">
        <w:rPr>
          <w:i/>
          <w:lang w:val="es-ES_tradnl" w:eastAsia="de-DE"/>
        </w:rPr>
        <w:t>C</w:t>
      </w:r>
      <w:r w:rsidRPr="003C4CF1">
        <w:rPr>
          <w:iCs/>
          <w:vertAlign w:val="subscript"/>
          <w:lang w:val="es-ES_tradnl" w:eastAsia="de-DE"/>
        </w:rPr>
        <w:t>0</w:t>
      </w:r>
      <w:r w:rsidRPr="003C4CF1">
        <w:rPr>
          <w:lang w:val="es-ES_tradnl" w:eastAsia="de-DE"/>
        </w:rPr>
        <w:t>/</w:t>
      </w:r>
      <w:r w:rsidRPr="003C4CF1">
        <w:rPr>
          <w:i/>
          <w:lang w:val="es-ES_tradnl" w:eastAsia="de-DE"/>
        </w:rPr>
        <w:t>N</w:t>
      </w:r>
      <w:r w:rsidRPr="003C4CF1">
        <w:rPr>
          <w:iCs/>
          <w:vertAlign w:val="subscript"/>
          <w:lang w:val="es-ES_tradnl" w:eastAsia="de-DE"/>
        </w:rPr>
        <w:t>0</w:t>
      </w:r>
      <w:r w:rsidRPr="003C4CF1">
        <w:rPr>
          <w:i/>
          <w:vertAlign w:val="subscript"/>
          <w:lang w:val="es-ES_tradnl"/>
        </w:rPr>
        <w:t>requerido</w:t>
      </w:r>
    </w:p>
    <w:p w:rsidR="0008277B" w:rsidRPr="006B18F9" w:rsidRDefault="0008277B" w:rsidP="0008277B">
      <w:pPr>
        <w:pStyle w:val="Blanc"/>
        <w:rPr>
          <w:lang w:val="es-ES_tradnl"/>
        </w:rPr>
      </w:pPr>
    </w:p>
    <w:p w:rsidR="00B674E8" w:rsidRPr="003C4CF1" w:rsidRDefault="00B674E8" w:rsidP="00B674E8">
      <w:pPr>
        <w:rPr>
          <w:lang w:val="es-ES_tradnl"/>
        </w:rPr>
      </w:pPr>
      <w:r w:rsidRPr="003C4CF1">
        <w:rPr>
          <w:lang w:val="es-ES_tradnl"/>
        </w:rPr>
        <w:t xml:space="preserve">El criterio básico para determinar si la interferencia se encuentra dentro de los límites aceptables fue el siguiente: </w:t>
      </w:r>
    </w:p>
    <w:p w:rsidR="0008277B" w:rsidRPr="006B18F9" w:rsidRDefault="0008277B" w:rsidP="0008277B">
      <w:pPr>
        <w:pStyle w:val="Blanc"/>
        <w:rPr>
          <w:lang w:val="es-ES_tradnl"/>
        </w:rPr>
      </w:pPr>
    </w:p>
    <w:p w:rsidR="00B674E8" w:rsidRPr="003C4CF1" w:rsidRDefault="00B674E8" w:rsidP="00405446">
      <w:pPr>
        <w:pStyle w:val="Equation"/>
        <w:rPr>
          <w:lang w:val="es-ES_tradnl"/>
        </w:rPr>
      </w:pPr>
      <w:r w:rsidRPr="003C4CF1">
        <w:rPr>
          <w:lang w:val="es-ES_tradnl"/>
        </w:rPr>
        <w:tab/>
      </w:r>
      <w:r w:rsidRPr="003C4CF1">
        <w:rPr>
          <w:lang w:val="es-ES_tradnl"/>
        </w:rPr>
        <w:tab/>
        <w:t xml:space="preserve">El margen no debe caer por debajo de </w:t>
      </w:r>
      <w:r w:rsidR="00405446" w:rsidRPr="003C4CF1">
        <w:rPr>
          <w:lang w:val="es-ES_tradnl"/>
        </w:rPr>
        <w:sym w:font="Symbol" w:char="F061"/>
      </w:r>
      <w:r w:rsidRPr="003C4CF1">
        <w:rPr>
          <w:lang w:val="es-ES_tradnl"/>
        </w:rPr>
        <w:t> dB durante más del 0,1% del tiempo</w:t>
      </w:r>
    </w:p>
    <w:p w:rsidR="0008277B" w:rsidRPr="006B18F9" w:rsidRDefault="0008277B" w:rsidP="0008277B">
      <w:pPr>
        <w:pStyle w:val="Blanc"/>
        <w:rPr>
          <w:lang w:val="es-ES_tradnl"/>
        </w:rPr>
      </w:pPr>
    </w:p>
    <w:p w:rsidR="00B674E8" w:rsidRPr="003C4CF1" w:rsidRDefault="00405446" w:rsidP="00360F0A">
      <w:pPr>
        <w:rPr>
          <w:lang w:val="es-ES_tradnl"/>
        </w:rPr>
      </w:pPr>
      <w:r w:rsidRPr="003C4CF1">
        <w:rPr>
          <w:lang w:val="es-ES_tradnl"/>
        </w:rPr>
        <w:t>d</w:t>
      </w:r>
      <w:r w:rsidR="00B674E8" w:rsidRPr="003C4CF1">
        <w:rPr>
          <w:lang w:val="es-ES_tradnl"/>
        </w:rPr>
        <w:t xml:space="preserve">onde </w:t>
      </w:r>
      <w:r w:rsidRPr="003C4CF1">
        <w:rPr>
          <w:lang w:val="es-ES_tradnl"/>
        </w:rPr>
        <w:sym w:font="Symbol" w:char="F061"/>
      </w:r>
      <w:r w:rsidR="00B674E8" w:rsidRPr="003C4CF1">
        <w:rPr>
          <w:rFonts w:ascii="Symbol" w:hAnsi="Symbol"/>
          <w:szCs w:val="24"/>
          <w:lang w:val="es-ES_tradnl"/>
        </w:rPr>
        <w:t></w:t>
      </w:r>
      <w:r w:rsidR="00B674E8" w:rsidRPr="003C4CF1">
        <w:rPr>
          <w:lang w:val="es-ES_tradnl"/>
        </w:rPr>
        <w:t xml:space="preserve">es un valor que se discute más adelante. Un posible valor de </w:t>
      </w:r>
      <w:r w:rsidRPr="003C4CF1">
        <w:rPr>
          <w:lang w:val="es-ES_tradnl"/>
        </w:rPr>
        <w:sym w:font="Symbol" w:char="F061"/>
      </w:r>
      <w:r w:rsidR="00B674E8" w:rsidRPr="003C4CF1">
        <w:rPr>
          <w:lang w:val="es-ES_tradnl"/>
        </w:rPr>
        <w:t xml:space="preserve"> sería 0, pues éste es el nivel por debajo del cual el enlace </w:t>
      </w:r>
      <w:r w:rsidRPr="003C4CF1">
        <w:rPr>
          <w:lang w:val="es-ES_tradnl"/>
        </w:rPr>
        <w:t xml:space="preserve">no </w:t>
      </w:r>
      <w:r w:rsidR="00B674E8" w:rsidRPr="003C4CF1">
        <w:rPr>
          <w:lang w:val="es-ES_tradnl"/>
        </w:rPr>
        <w:t xml:space="preserve">podría </w:t>
      </w:r>
      <w:r w:rsidRPr="003C4CF1">
        <w:rPr>
          <w:lang w:val="es-ES_tradnl"/>
        </w:rPr>
        <w:t>complet</w:t>
      </w:r>
      <w:r w:rsidR="00B674E8" w:rsidRPr="003C4CF1">
        <w:rPr>
          <w:lang w:val="es-ES_tradnl"/>
        </w:rPr>
        <w:t xml:space="preserve">arse. </w:t>
      </w:r>
    </w:p>
    <w:p w:rsidR="00B674E8" w:rsidRPr="003C4CF1" w:rsidRDefault="00B674E8" w:rsidP="006A12A2">
      <w:pPr>
        <w:rPr>
          <w:lang w:val="es-ES_tradnl"/>
        </w:rPr>
      </w:pPr>
      <w:r w:rsidRPr="003C4CF1">
        <w:rPr>
          <w:lang w:val="es-ES_tradnl"/>
        </w:rPr>
        <w:t xml:space="preserve">Sin embargo, no se consideró prudente permitir que todo el margen del enlace fuese consumido por la interferencia procedente de otros sistemas geoestacionarios o no geoestacionarios, por consiguiente </w:t>
      </w:r>
      <w:r w:rsidR="00405446" w:rsidRPr="003C4CF1">
        <w:rPr>
          <w:lang w:val="es-ES_tradnl"/>
        </w:rPr>
        <w:sym w:font="Symbol" w:char="F061"/>
      </w:r>
      <w:r w:rsidRPr="003C4CF1">
        <w:rPr>
          <w:lang w:val="es-ES_tradnl"/>
        </w:rPr>
        <w:t xml:space="preserve"> puede</w:t>
      </w:r>
      <w:r w:rsidR="00405446" w:rsidRPr="003C4CF1">
        <w:rPr>
          <w:lang w:val="es-ES_tradnl"/>
        </w:rPr>
        <w:t>,</w:t>
      </w:r>
      <w:r w:rsidRPr="003C4CF1">
        <w:rPr>
          <w:lang w:val="es-ES_tradnl"/>
        </w:rPr>
        <w:t xml:space="preserve"> de hecho</w:t>
      </w:r>
      <w:r w:rsidR="00405446" w:rsidRPr="003C4CF1">
        <w:rPr>
          <w:lang w:val="es-ES_tradnl"/>
        </w:rPr>
        <w:t>,</w:t>
      </w:r>
      <w:r w:rsidRPr="003C4CF1">
        <w:rPr>
          <w:lang w:val="es-ES_tradnl"/>
        </w:rPr>
        <w:t xml:space="preserve"> ser un valor superior a 0. Cabe resaltar que la utilización de este tipo de criterio de interferencia permite el estudio más allá del método de análisis de la interferencia</w:t>
      </w:r>
      <w:r w:rsidR="006A12A2">
        <w:rPr>
          <w:lang w:val="es-ES_tradnl"/>
        </w:rPr>
        <w:t> </w:t>
      </w:r>
      <w:r w:rsidRPr="003C4CF1">
        <w:rPr>
          <w:i/>
          <w:iCs/>
          <w:lang w:val="es-ES_tradnl"/>
        </w:rPr>
        <w:t>I</w:t>
      </w:r>
      <w:r w:rsidRPr="003C4CF1">
        <w:rPr>
          <w:lang w:val="es-ES_tradnl"/>
        </w:rPr>
        <w:t>/</w:t>
      </w:r>
      <w:r w:rsidRPr="003C4CF1">
        <w:rPr>
          <w:i/>
          <w:iCs/>
          <w:lang w:val="es-ES_tradnl"/>
        </w:rPr>
        <w:t>N</w:t>
      </w:r>
      <w:r w:rsidRPr="003C4CF1">
        <w:rPr>
          <w:lang w:val="es-ES_tradnl"/>
        </w:rPr>
        <w:t xml:space="preserve"> tradicional a fin de analizar la degradación causada a los márgenes del enlace del sistema.</w:t>
      </w:r>
    </w:p>
    <w:p w:rsidR="00B674E8" w:rsidRPr="003C4CF1" w:rsidRDefault="00405446" w:rsidP="00405446">
      <w:pPr>
        <w:rPr>
          <w:lang w:val="es-ES_tradnl"/>
        </w:rPr>
      </w:pPr>
      <w:r w:rsidRPr="003C4CF1">
        <w:rPr>
          <w:lang w:val="es-ES_tradnl"/>
        </w:rPr>
        <w:t>Una</w:t>
      </w:r>
      <w:r w:rsidR="00B674E8" w:rsidRPr="003C4CF1">
        <w:rPr>
          <w:lang w:val="es-ES_tradnl"/>
        </w:rPr>
        <w:t xml:space="preserve"> hipótesis fundamental utilizada para la simulación fue que las fuentes víctima e interferente funcionaban utilizando la misma frecuencia central. Además, la potencia total de la fuente interferente </w:t>
      </w:r>
      <w:r w:rsidRPr="003C4CF1">
        <w:rPr>
          <w:lang w:val="es-ES_tradnl"/>
        </w:rPr>
        <w:t>se promedió</w:t>
      </w:r>
      <w:r w:rsidR="00B674E8" w:rsidRPr="003C4CF1">
        <w:rPr>
          <w:lang w:val="es-ES_tradnl"/>
        </w:rPr>
        <w:t xml:space="preserve"> a lo largo de su anchura de banda y se añadió 3 dB teniendo en cuenta la densidad de cresta, suponiendo </w:t>
      </w:r>
      <w:proofErr w:type="spellStart"/>
      <w:r w:rsidR="00B674E8" w:rsidRPr="003C4CF1">
        <w:rPr>
          <w:lang w:val="es-ES_tradnl"/>
        </w:rPr>
        <w:t>MDP</w:t>
      </w:r>
      <w:proofErr w:type="spellEnd"/>
      <w:r w:rsidR="00B674E8" w:rsidRPr="003C4CF1">
        <w:rPr>
          <w:lang w:val="es-ES_tradnl"/>
        </w:rPr>
        <w:t xml:space="preserve">. El </w:t>
      </w:r>
      <w:r w:rsidRPr="003C4CF1">
        <w:rPr>
          <w:lang w:val="es-ES_tradnl"/>
        </w:rPr>
        <w:t>diagrama de radiación de referencia</w:t>
      </w:r>
      <w:r w:rsidR="00B674E8" w:rsidRPr="003C4CF1">
        <w:rPr>
          <w:lang w:val="es-ES_tradnl"/>
        </w:rPr>
        <w:t xml:space="preserve"> de antena de satélite de alta ganancia </w:t>
      </w:r>
      <w:r w:rsidRPr="003C4CF1">
        <w:rPr>
          <w:lang w:val="es-ES_tradnl"/>
        </w:rPr>
        <w:t>es</w:t>
      </w:r>
      <w:r w:rsidR="00B674E8" w:rsidRPr="003C4CF1">
        <w:rPr>
          <w:lang w:val="es-ES_tradnl"/>
        </w:rPr>
        <w:t xml:space="preserve"> el de la Recomendación </w:t>
      </w:r>
      <w:proofErr w:type="spellStart"/>
      <w:r w:rsidR="00B674E8" w:rsidRPr="003C4CF1">
        <w:rPr>
          <w:lang w:val="es-ES_tradnl"/>
        </w:rPr>
        <w:t>UIT</w:t>
      </w:r>
      <w:r w:rsidR="00B674E8" w:rsidRPr="003C4CF1">
        <w:rPr>
          <w:lang w:val="es-ES_tradnl"/>
        </w:rPr>
        <w:noBreakHyphen/>
        <w:t>R</w:t>
      </w:r>
      <w:proofErr w:type="spellEnd"/>
      <w:r w:rsidR="00B674E8" w:rsidRPr="003C4CF1">
        <w:rPr>
          <w:lang w:val="es-ES_tradnl"/>
        </w:rPr>
        <w:t xml:space="preserve"> S.672. Los diagramas de antena de la estación terrena son los </w:t>
      </w:r>
      <w:r w:rsidR="003C4CF1">
        <w:rPr>
          <w:lang w:val="es-ES_tradnl"/>
        </w:rPr>
        <w:t>q</w:t>
      </w:r>
      <w:r w:rsidR="00B674E8" w:rsidRPr="003C4CF1">
        <w:rPr>
          <w:lang w:val="es-ES_tradnl"/>
        </w:rPr>
        <w:t xml:space="preserve">ue aparecen en la Recomendación UIT-R F.1245. </w:t>
      </w:r>
    </w:p>
    <w:p w:rsidR="00B674E8" w:rsidRPr="003C4CF1" w:rsidRDefault="00B674E8" w:rsidP="00405446">
      <w:pPr>
        <w:rPr>
          <w:lang w:val="es-ES_tradnl"/>
        </w:rPr>
      </w:pPr>
      <w:r w:rsidRPr="003C4CF1">
        <w:rPr>
          <w:lang w:val="es-ES_tradnl"/>
        </w:rPr>
        <w:t xml:space="preserve">Robledo y Cebreros son dos </w:t>
      </w:r>
      <w:r w:rsidR="00405446" w:rsidRPr="003C4CF1">
        <w:rPr>
          <w:lang w:val="es-ES_tradnl"/>
        </w:rPr>
        <w:t>localidades</w:t>
      </w:r>
      <w:r w:rsidRPr="003C4CF1">
        <w:rPr>
          <w:lang w:val="es-ES_tradnl"/>
        </w:rPr>
        <w:t xml:space="preserve"> situad</w:t>
      </w:r>
      <w:r w:rsidR="00405446" w:rsidRPr="003C4CF1">
        <w:rPr>
          <w:lang w:val="es-ES_tradnl"/>
        </w:rPr>
        <w:t>a</w:t>
      </w:r>
      <w:r w:rsidRPr="003C4CF1">
        <w:rPr>
          <w:lang w:val="es-ES_tradnl"/>
        </w:rPr>
        <w:t>s en el centro de España que soportan misiones</w:t>
      </w:r>
      <w:r w:rsidR="00405446" w:rsidRPr="003C4CF1">
        <w:rPr>
          <w:lang w:val="es-ES_tradnl"/>
        </w:rPr>
        <w:t xml:space="preserve"> del</w:t>
      </w:r>
      <w:r w:rsidRPr="003C4CF1">
        <w:rPr>
          <w:lang w:val="es-ES_tradnl"/>
        </w:rPr>
        <w:t xml:space="preserve"> </w:t>
      </w:r>
      <w:proofErr w:type="spellStart"/>
      <w:r w:rsidRPr="003C4CF1">
        <w:rPr>
          <w:lang w:val="es-ES_tradnl"/>
        </w:rPr>
        <w:t>SIE</w:t>
      </w:r>
      <w:proofErr w:type="spellEnd"/>
      <w:r w:rsidRPr="003C4CF1">
        <w:rPr>
          <w:lang w:val="es-ES_tradnl"/>
        </w:rPr>
        <w:t xml:space="preserve"> sensibles tales como </w:t>
      </w:r>
      <w:r w:rsidR="00405446" w:rsidRPr="003C4CF1">
        <w:rPr>
          <w:lang w:val="es-ES_tradnl"/>
        </w:rPr>
        <w:t xml:space="preserve">los de </w:t>
      </w:r>
      <w:r w:rsidRPr="003C4CF1">
        <w:rPr>
          <w:lang w:val="es-ES_tradnl"/>
        </w:rPr>
        <w:t xml:space="preserve">puntos </w:t>
      </w:r>
      <w:proofErr w:type="spellStart"/>
      <w:r w:rsidRPr="003C4CF1">
        <w:rPr>
          <w:lang w:val="es-ES_tradnl"/>
        </w:rPr>
        <w:t>Lagrangianos</w:t>
      </w:r>
      <w:proofErr w:type="spellEnd"/>
      <w:r w:rsidRPr="003C4CF1">
        <w:rPr>
          <w:lang w:val="es-ES_tradnl"/>
        </w:rPr>
        <w:t xml:space="preserve"> o, posiblemente, misiones lunares. Teniendo en cuenta las grandes distancias a L1 y L2, la densidad de flujo de potencia de las señales recibidas es bastante baja</w:t>
      </w:r>
      <w:r w:rsidR="00405446" w:rsidRPr="003C4CF1">
        <w:rPr>
          <w:lang w:val="es-ES_tradnl"/>
        </w:rPr>
        <w:t>, lo</w:t>
      </w:r>
      <w:r w:rsidRPr="003C4CF1">
        <w:rPr>
          <w:lang w:val="es-ES_tradnl"/>
        </w:rPr>
        <w:t xml:space="preserve"> que exige grandes estaciones terrenas con antenas de hasta 35 m de </w:t>
      </w:r>
      <w:r w:rsidR="00405446" w:rsidRPr="003C4CF1">
        <w:rPr>
          <w:lang w:val="es-ES_tradnl"/>
        </w:rPr>
        <w:t>diámetro y valores</w:t>
      </w:r>
      <w:r w:rsidRPr="003C4CF1">
        <w:rPr>
          <w:lang w:val="es-ES_tradnl"/>
        </w:rPr>
        <w:t xml:space="preserve"> elevado</w:t>
      </w:r>
      <w:r w:rsidR="00405446" w:rsidRPr="003C4CF1">
        <w:rPr>
          <w:lang w:val="es-ES_tradnl"/>
        </w:rPr>
        <w:t>s</w:t>
      </w:r>
      <w:r w:rsidRPr="003C4CF1">
        <w:rPr>
          <w:lang w:val="es-ES_tradnl"/>
        </w:rPr>
        <w:t xml:space="preserve"> de </w:t>
      </w:r>
      <w:r w:rsidRPr="003C4CF1">
        <w:rPr>
          <w:i/>
          <w:iCs/>
          <w:lang w:val="es-ES_tradnl"/>
        </w:rPr>
        <w:t>G</w:t>
      </w:r>
      <w:r w:rsidRPr="003C4CF1">
        <w:rPr>
          <w:lang w:val="es-ES_tradnl"/>
        </w:rPr>
        <w:t>/</w:t>
      </w:r>
      <w:r w:rsidRPr="003C4CF1">
        <w:rPr>
          <w:i/>
          <w:iCs/>
          <w:lang w:val="es-ES_tradnl"/>
        </w:rPr>
        <w:t>T</w:t>
      </w:r>
      <w:r w:rsidRPr="003C4CF1">
        <w:rPr>
          <w:lang w:val="es-ES_tradnl"/>
        </w:rPr>
        <w:t>. Por lo que se refiere a las estadísticas de interferencia, todas las estaciones terrenas en latitudes similares presentarán resultados similares. La única diferencia significativa será la atenuación atmosférica</w:t>
      </w:r>
      <w:r w:rsidR="00405446" w:rsidRPr="003C4CF1">
        <w:rPr>
          <w:lang w:val="es-ES_tradnl"/>
        </w:rPr>
        <w:t>,</w:t>
      </w:r>
      <w:r w:rsidRPr="003C4CF1">
        <w:rPr>
          <w:lang w:val="es-ES_tradnl"/>
        </w:rPr>
        <w:t xml:space="preserve"> que puede variar de forma importante entre </w:t>
      </w:r>
      <w:r w:rsidR="00405446" w:rsidRPr="003C4CF1">
        <w:rPr>
          <w:lang w:val="es-ES_tradnl"/>
        </w:rPr>
        <w:t xml:space="preserve">los </w:t>
      </w:r>
      <w:r w:rsidRPr="003C4CF1">
        <w:rPr>
          <w:lang w:val="es-ES_tradnl"/>
        </w:rPr>
        <w:t xml:space="preserve">diversos posibles emplazamientos. </w:t>
      </w:r>
    </w:p>
    <w:p w:rsidR="00B674E8" w:rsidRPr="003C4CF1" w:rsidRDefault="00B674E8" w:rsidP="00F97310">
      <w:pPr>
        <w:rPr>
          <w:lang w:val="es-ES_tradnl"/>
        </w:rPr>
      </w:pPr>
      <w:r w:rsidRPr="003C4CF1">
        <w:rPr>
          <w:lang w:val="es-ES_tradnl"/>
        </w:rPr>
        <w:t xml:space="preserve">Con relación a la interferencia potencial causada a las misiones del </w:t>
      </w:r>
      <w:proofErr w:type="spellStart"/>
      <w:r w:rsidRPr="003C4CF1">
        <w:rPr>
          <w:lang w:val="es-ES_tradnl"/>
        </w:rPr>
        <w:t>SIE</w:t>
      </w:r>
      <w:proofErr w:type="spellEnd"/>
      <w:r w:rsidRPr="003C4CF1">
        <w:rPr>
          <w:lang w:val="es-ES_tradnl"/>
        </w:rPr>
        <w:t xml:space="preserve"> </w:t>
      </w:r>
      <w:proofErr w:type="spellStart"/>
      <w:r w:rsidRPr="003C4CF1">
        <w:rPr>
          <w:lang w:val="es-ES_tradnl"/>
        </w:rPr>
        <w:t>Lagrangianas</w:t>
      </w:r>
      <w:proofErr w:type="spellEnd"/>
      <w:r w:rsidRPr="003C4CF1">
        <w:rPr>
          <w:lang w:val="es-ES_tradnl"/>
        </w:rPr>
        <w:t xml:space="preserve"> por satélites geoestacionarios con las características indicadas en el Cuadro 3, algunos estudios llegaron a la conclusión de que una implementación típica tal como </w:t>
      </w:r>
      <w:proofErr w:type="spellStart"/>
      <w:r w:rsidRPr="003C4CF1">
        <w:rPr>
          <w:lang w:val="es-ES_tradnl"/>
        </w:rPr>
        <w:t>AlphaSat</w:t>
      </w:r>
      <w:proofErr w:type="spellEnd"/>
      <w:r w:rsidRPr="003C4CF1">
        <w:rPr>
          <w:lang w:val="es-ES_tradnl"/>
        </w:rPr>
        <w:t xml:space="preserve"> </w:t>
      </w:r>
      <w:r w:rsidR="00405446" w:rsidRPr="003C4CF1">
        <w:rPr>
          <w:lang w:val="es-ES_tradnl"/>
        </w:rPr>
        <w:t xml:space="preserve">apenas </w:t>
      </w:r>
      <w:r w:rsidRPr="003C4CF1">
        <w:rPr>
          <w:lang w:val="es-ES_tradnl"/>
        </w:rPr>
        <w:t xml:space="preserve">bastaría para satisfacer el criterio de la Recomendación UIT-R SA.609 suponiendo que su estación terrena estuviese situada en la parte central de España. Para los sistemas GSO-2 y GSO-3, </w:t>
      </w:r>
      <w:r w:rsidR="00405446" w:rsidRPr="003C4CF1">
        <w:rPr>
          <w:lang w:val="es-ES_tradnl"/>
        </w:rPr>
        <w:t xml:space="preserve">se </w:t>
      </w:r>
      <w:r w:rsidRPr="003C4CF1">
        <w:rPr>
          <w:lang w:val="es-ES_tradnl"/>
        </w:rPr>
        <w:t xml:space="preserve">rebasaría el criterio de la Recomendación UIT-R SA.609 en un valor de 8 a 15 dB incluso con un límite de </w:t>
      </w:r>
      <w:proofErr w:type="spellStart"/>
      <w:r w:rsidRPr="003C4CF1">
        <w:rPr>
          <w:lang w:val="es-ES_tradnl"/>
        </w:rPr>
        <w:t>DFP</w:t>
      </w:r>
      <w:proofErr w:type="spellEnd"/>
      <w:r w:rsidRPr="003C4CF1">
        <w:rPr>
          <w:lang w:val="es-ES_tradnl"/>
        </w:rPr>
        <w:t xml:space="preserve"> reducido de </w:t>
      </w:r>
      <w:r w:rsidR="00405446" w:rsidRPr="003C4CF1">
        <w:rPr>
          <w:lang w:val="es-ES_tradnl"/>
        </w:rPr>
        <w:t>–</w:t>
      </w:r>
      <w:r w:rsidRPr="003C4CF1">
        <w:rPr>
          <w:lang w:val="es-ES_tradnl"/>
        </w:rPr>
        <w:t>115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MHz)). Sin embargo</w:t>
      </w:r>
      <w:r w:rsidR="00405446" w:rsidRPr="003C4CF1">
        <w:rPr>
          <w:lang w:val="es-ES_tradnl"/>
        </w:rPr>
        <w:t>,</w:t>
      </w:r>
      <w:r w:rsidRPr="003C4CF1">
        <w:rPr>
          <w:lang w:val="es-ES_tradnl"/>
        </w:rPr>
        <w:t xml:space="preserve"> el </w:t>
      </w:r>
      <w:r w:rsidR="00405446" w:rsidRPr="003C4CF1">
        <w:rPr>
          <w:lang w:val="es-ES_tradnl"/>
        </w:rPr>
        <w:t>in</w:t>
      </w:r>
      <w:r w:rsidRPr="003C4CF1">
        <w:rPr>
          <w:lang w:val="es-ES_tradnl"/>
        </w:rPr>
        <w:t>cumplimiento</w:t>
      </w:r>
      <w:r w:rsidR="00405446" w:rsidRPr="003C4CF1">
        <w:rPr>
          <w:lang w:val="es-ES_tradnl"/>
        </w:rPr>
        <w:t xml:space="preserve"> de los valores</w:t>
      </w:r>
      <w:r w:rsidRPr="003C4CF1">
        <w:rPr>
          <w:lang w:val="es-ES_tradnl"/>
        </w:rPr>
        <w:t xml:space="preserve"> de la Recomendación</w:t>
      </w:r>
      <w:r w:rsidR="00405446" w:rsidRPr="003C4CF1">
        <w:rPr>
          <w:lang w:val="es-ES_tradnl"/>
        </w:rPr>
        <w:t xml:space="preserve"> </w:t>
      </w:r>
      <w:proofErr w:type="spellStart"/>
      <w:r w:rsidRPr="003C4CF1">
        <w:rPr>
          <w:lang w:val="es-ES_tradnl"/>
        </w:rPr>
        <w:t>UIT</w:t>
      </w:r>
      <w:r w:rsidR="00405446" w:rsidRPr="003C4CF1">
        <w:rPr>
          <w:lang w:val="es-ES_tradnl"/>
        </w:rPr>
        <w:noBreakHyphen/>
      </w:r>
      <w:r w:rsidRPr="003C4CF1">
        <w:rPr>
          <w:lang w:val="es-ES_tradnl"/>
        </w:rPr>
        <w:t>R</w:t>
      </w:r>
      <w:proofErr w:type="spellEnd"/>
      <w:r w:rsidRPr="003C4CF1">
        <w:rPr>
          <w:lang w:val="es-ES_tradnl"/>
        </w:rPr>
        <w:t xml:space="preserve"> SA.609 no significa necesariamente que va a aparecer interferencia perjudicial. Los enlaces en torno a 26 GHz necesitan márgenes significativos para lograr una disponibilidad del enlace superior al 99% hasta ángulos de elevación de 5º a 10º. Por ejemplo, las estaciones de Robledo y Cebreros </w:t>
      </w:r>
      <w:r w:rsidR="00405446" w:rsidRPr="003C4CF1">
        <w:rPr>
          <w:lang w:val="es-ES_tradnl"/>
        </w:rPr>
        <w:t>requiere</w:t>
      </w:r>
      <w:r w:rsidRPr="003C4CF1">
        <w:rPr>
          <w:lang w:val="es-ES_tradnl"/>
        </w:rPr>
        <w:t xml:space="preserve">n márgenes de unos 10 dB para </w:t>
      </w:r>
      <w:r w:rsidR="00405446" w:rsidRPr="003C4CF1">
        <w:rPr>
          <w:lang w:val="es-ES_tradnl"/>
        </w:rPr>
        <w:t>complet</w:t>
      </w:r>
      <w:r w:rsidRPr="003C4CF1">
        <w:rPr>
          <w:lang w:val="es-ES_tradnl"/>
        </w:rPr>
        <w:t xml:space="preserve">ar un enlace con ángulos de elevación de </w:t>
      </w:r>
      <w:r w:rsidR="00405446" w:rsidRPr="003C4CF1">
        <w:rPr>
          <w:lang w:val="es-ES_tradnl"/>
        </w:rPr>
        <w:lastRenderedPageBreak/>
        <w:t xml:space="preserve">hasta </w:t>
      </w:r>
      <w:r w:rsidRPr="003C4CF1">
        <w:rPr>
          <w:lang w:val="es-ES_tradnl"/>
        </w:rPr>
        <w:t xml:space="preserve">5° durante el 99% del tiempo. Para el funcionamiento hasta 10°, </w:t>
      </w:r>
      <w:r w:rsidR="00405446" w:rsidRPr="003C4CF1">
        <w:rPr>
          <w:lang w:val="es-ES_tradnl"/>
        </w:rPr>
        <w:t xml:space="preserve">sería necesario </w:t>
      </w:r>
      <w:r w:rsidRPr="003C4CF1">
        <w:rPr>
          <w:lang w:val="es-ES_tradnl"/>
        </w:rPr>
        <w:t xml:space="preserve">un margen de 5,4 dB. Ello da lugar a una situación práctica </w:t>
      </w:r>
      <w:r w:rsidR="00405446" w:rsidRPr="003C4CF1">
        <w:rPr>
          <w:lang w:val="es-ES_tradnl"/>
        </w:rPr>
        <w:t xml:space="preserve">en </w:t>
      </w:r>
      <w:r w:rsidRPr="003C4CF1">
        <w:rPr>
          <w:lang w:val="es-ES_tradnl"/>
        </w:rPr>
        <w:t xml:space="preserve">que los eventos de interferencia </w:t>
      </w:r>
      <w:r w:rsidR="00405446" w:rsidRPr="003C4CF1">
        <w:rPr>
          <w:lang w:val="es-ES_tradnl"/>
        </w:rPr>
        <w:t xml:space="preserve">que </w:t>
      </w:r>
      <w:r w:rsidRPr="003C4CF1">
        <w:rPr>
          <w:lang w:val="es-ES_tradnl"/>
        </w:rPr>
        <w:t>rebasan el criterio de la Recomendación UIT-R SA.609 en muchos casos únicamente reducen el margen sin provocar una pérdida del enlace. La inter</w:t>
      </w:r>
      <w:r w:rsidR="00405446" w:rsidRPr="003C4CF1">
        <w:rPr>
          <w:lang w:val="es-ES_tradnl"/>
        </w:rPr>
        <w:t>rup</w:t>
      </w:r>
      <w:r w:rsidRPr="003C4CF1">
        <w:rPr>
          <w:lang w:val="es-ES_tradnl"/>
        </w:rPr>
        <w:t>ción de</w:t>
      </w:r>
      <w:r w:rsidR="00405446" w:rsidRPr="003C4CF1">
        <w:rPr>
          <w:lang w:val="es-ES_tradnl"/>
        </w:rPr>
        <w:t>l</w:t>
      </w:r>
      <w:r w:rsidRPr="003C4CF1">
        <w:rPr>
          <w:lang w:val="es-ES_tradnl"/>
        </w:rPr>
        <w:t xml:space="preserve"> enlace debida a la atenuación atmosférica es mucho más elevada si se compara con la interferencia. </w:t>
      </w:r>
      <w:r w:rsidR="00405446" w:rsidRPr="003C4CF1">
        <w:rPr>
          <w:lang w:val="es-ES_tradnl"/>
        </w:rPr>
        <w:t>Cuando</w:t>
      </w:r>
      <w:r w:rsidRPr="003C4CF1">
        <w:rPr>
          <w:lang w:val="es-ES_tradnl"/>
        </w:rPr>
        <w:t xml:space="preserve"> se considera la pérdida de datos reales debida a la interferencia, </w:t>
      </w:r>
      <w:r w:rsidR="00F97310">
        <w:rPr>
          <w:lang w:val="es-ES_tradnl"/>
        </w:rPr>
        <w:t>l</w:t>
      </w:r>
      <w:r w:rsidRPr="003C4CF1">
        <w:rPr>
          <w:lang w:val="es-ES_tradnl"/>
        </w:rPr>
        <w:t xml:space="preserve">a </w:t>
      </w:r>
      <w:r w:rsidRPr="003C4CF1">
        <w:rPr>
          <w:i/>
          <w:lang w:val="es-ES_tradnl"/>
        </w:rPr>
        <w:t>E</w:t>
      </w:r>
      <w:r w:rsidRPr="003C4CF1">
        <w:rPr>
          <w:i/>
          <w:vertAlign w:val="subscript"/>
          <w:lang w:val="es-ES_tradnl"/>
        </w:rPr>
        <w:t>s</w:t>
      </w:r>
      <w:r w:rsidRPr="003C4CF1">
        <w:rPr>
          <w:lang w:val="es-ES_tradnl"/>
        </w:rPr>
        <w:t>/(</w:t>
      </w:r>
      <w:r w:rsidRPr="003C4CF1">
        <w:rPr>
          <w:i/>
          <w:lang w:val="es-ES_tradnl"/>
        </w:rPr>
        <w:t>N</w:t>
      </w:r>
      <w:r w:rsidRPr="003C4CF1">
        <w:rPr>
          <w:iCs/>
          <w:vertAlign w:val="subscript"/>
          <w:lang w:val="es-ES_tradnl"/>
        </w:rPr>
        <w:t>0</w:t>
      </w:r>
      <w:r w:rsidRPr="003C4CF1">
        <w:rPr>
          <w:i/>
          <w:lang w:val="es-ES_tradnl"/>
        </w:rPr>
        <w:t xml:space="preserve"> </w:t>
      </w:r>
      <w:r w:rsidRPr="003C4CF1">
        <w:rPr>
          <w:lang w:val="es-ES_tradnl"/>
        </w:rPr>
        <w:t>+  </w:t>
      </w:r>
      <w:r w:rsidRPr="003C4CF1">
        <w:rPr>
          <w:i/>
          <w:lang w:val="es-ES_tradnl"/>
        </w:rPr>
        <w:t>I</w:t>
      </w:r>
      <w:r w:rsidRPr="003C4CF1">
        <w:rPr>
          <w:iCs/>
          <w:vertAlign w:val="subscript"/>
          <w:lang w:val="es-ES_tradnl"/>
        </w:rPr>
        <w:t>0</w:t>
      </w:r>
      <w:r w:rsidRPr="003C4CF1">
        <w:rPr>
          <w:lang w:val="es-ES_tradnl"/>
        </w:rPr>
        <w:t>) requerida puede satisfacerse durante el 99</w:t>
      </w:r>
      <w:r w:rsidR="00405446" w:rsidRPr="003C4CF1">
        <w:rPr>
          <w:lang w:val="es-ES_tradnl"/>
        </w:rPr>
        <w:t>,</w:t>
      </w:r>
      <w:r w:rsidRPr="003C4CF1">
        <w:rPr>
          <w:lang w:val="es-ES_tradnl"/>
        </w:rPr>
        <w:t xml:space="preserve">98% del tiempo incluso en el caso de satélites geoestacionarios que funcionen con un límite de </w:t>
      </w:r>
      <w:proofErr w:type="spellStart"/>
      <w:r w:rsidRPr="003C4CF1">
        <w:rPr>
          <w:lang w:val="es-ES_tradnl"/>
        </w:rPr>
        <w:t>DFP</w:t>
      </w:r>
      <w:proofErr w:type="spellEnd"/>
      <w:r w:rsidRPr="003C4CF1">
        <w:rPr>
          <w:lang w:val="es-ES_tradnl"/>
        </w:rPr>
        <w:t xml:space="preserve"> reducido de </w:t>
      </w:r>
      <w:r w:rsidR="00405446" w:rsidRPr="003C4CF1">
        <w:rPr>
          <w:lang w:val="es-ES_tradnl"/>
        </w:rPr>
        <w:t>–</w:t>
      </w:r>
      <w:r w:rsidRPr="003C4CF1">
        <w:rPr>
          <w:lang w:val="es-ES_tradnl"/>
        </w:rPr>
        <w:t>115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No obstante, un satélite geoestacionario que funcione con </w:t>
      </w:r>
      <w:r w:rsidR="00405446" w:rsidRPr="003C4CF1">
        <w:rPr>
          <w:lang w:val="es-ES_tradnl"/>
        </w:rPr>
        <w:t xml:space="preserve">arreglo a </w:t>
      </w:r>
      <w:r w:rsidRPr="003C4CF1">
        <w:rPr>
          <w:lang w:val="es-ES_tradnl"/>
        </w:rPr>
        <w:t xml:space="preserve">los límites de </w:t>
      </w:r>
      <w:proofErr w:type="spellStart"/>
      <w:r w:rsidRPr="003C4CF1">
        <w:rPr>
          <w:lang w:val="es-ES_tradnl"/>
        </w:rPr>
        <w:t>DFP</w:t>
      </w:r>
      <w:proofErr w:type="spellEnd"/>
      <w:r w:rsidRPr="003C4CF1">
        <w:rPr>
          <w:lang w:val="es-ES_tradnl"/>
        </w:rPr>
        <w:t xml:space="preserve"> del N</w:t>
      </w:r>
      <w:r w:rsidR="00405446" w:rsidRPr="003C4CF1">
        <w:rPr>
          <w:lang w:val="es-ES_tradnl"/>
        </w:rPr>
        <w:t>.</w:t>
      </w:r>
      <w:r w:rsidR="00F97310">
        <w:rPr>
          <w:lang w:val="es-ES_tradnl"/>
        </w:rPr>
        <w:t>°</w:t>
      </w:r>
      <w:r w:rsidRPr="003C4CF1">
        <w:rPr>
          <w:lang w:val="es-ES_tradnl"/>
        </w:rPr>
        <w:t> </w:t>
      </w:r>
      <w:r w:rsidRPr="003C4CF1">
        <w:rPr>
          <w:bCs/>
          <w:lang w:val="es-ES_tradnl"/>
        </w:rPr>
        <w:t>21.16</w:t>
      </w:r>
      <w:r w:rsidRPr="003C4CF1">
        <w:rPr>
          <w:lang w:val="es-ES_tradnl"/>
        </w:rPr>
        <w:t xml:space="preserve"> del </w:t>
      </w:r>
      <w:proofErr w:type="spellStart"/>
      <w:r w:rsidRPr="003C4CF1">
        <w:rPr>
          <w:lang w:val="es-ES_tradnl"/>
        </w:rPr>
        <w:t>RR</w:t>
      </w:r>
      <w:proofErr w:type="spellEnd"/>
      <w:r w:rsidRPr="003C4CF1">
        <w:rPr>
          <w:lang w:val="es-ES_tradnl"/>
        </w:rPr>
        <w:t xml:space="preserve"> podría causar interferencia perjudicial y podría provocar una pérdida del enlace. La interferencia potencial causada a las misiones del </w:t>
      </w:r>
      <w:proofErr w:type="spellStart"/>
      <w:r w:rsidRPr="003C4CF1">
        <w:rPr>
          <w:lang w:val="es-ES_tradnl"/>
        </w:rPr>
        <w:t>SIE</w:t>
      </w:r>
      <w:proofErr w:type="spellEnd"/>
      <w:r w:rsidRPr="003C4CF1">
        <w:rPr>
          <w:lang w:val="es-ES_tradnl"/>
        </w:rPr>
        <w:t xml:space="preserve"> lunares de los mismos satélites son de magnitud similar.</w:t>
      </w:r>
    </w:p>
    <w:p w:rsidR="00B674E8" w:rsidRPr="003C4CF1" w:rsidRDefault="00B674E8" w:rsidP="00B32648">
      <w:pPr>
        <w:rPr>
          <w:lang w:val="es-ES_tradnl"/>
        </w:rPr>
      </w:pPr>
      <w:r w:rsidRPr="003C4CF1">
        <w:rPr>
          <w:lang w:val="es-ES_tradnl"/>
        </w:rPr>
        <w:t xml:space="preserve">El Cuadro 4 presenta un resumen de los resultados de otros análisis con respecto a la interferencia causada por una misión de satélite geoestacionario hipotética </w:t>
      </w:r>
      <w:r w:rsidR="00405446" w:rsidRPr="003C4CF1">
        <w:rPr>
          <w:lang w:val="es-ES_tradnl"/>
        </w:rPr>
        <w:t>a</w:t>
      </w:r>
      <w:r w:rsidRPr="003C4CF1">
        <w:rPr>
          <w:lang w:val="es-ES_tradnl"/>
        </w:rPr>
        <w:t xml:space="preserve"> un cierto número de misiones víctima similares a las indicadas en el Cuadro</w:t>
      </w:r>
      <w:r w:rsidR="00B32648">
        <w:rPr>
          <w:lang w:val="es-ES_tradnl"/>
        </w:rPr>
        <w:t> </w:t>
      </w:r>
      <w:r w:rsidRPr="003C4CF1">
        <w:rPr>
          <w:lang w:val="es-ES_tradnl"/>
        </w:rPr>
        <w:t xml:space="preserve">1. En el Cuadro 4 se muestra el margen sin interferencia así como los márgenes degradados en las misiones del </w:t>
      </w:r>
      <w:proofErr w:type="spellStart"/>
      <w:r w:rsidRPr="003C4CF1">
        <w:rPr>
          <w:lang w:val="es-ES_tradnl"/>
        </w:rPr>
        <w:t>SIE</w:t>
      </w:r>
      <w:proofErr w:type="spellEnd"/>
      <w:r w:rsidRPr="003C4CF1">
        <w:rPr>
          <w:lang w:val="es-ES_tradnl"/>
        </w:rPr>
        <w:t xml:space="preserve"> debido a la interferencia provocada por una misión </w:t>
      </w:r>
      <w:proofErr w:type="spellStart"/>
      <w:r w:rsidRPr="003C4CF1">
        <w:rPr>
          <w:lang w:val="es-ES_tradnl"/>
        </w:rPr>
        <w:t>OSG</w:t>
      </w:r>
      <w:proofErr w:type="spellEnd"/>
      <w:r w:rsidRPr="003C4CF1">
        <w:rPr>
          <w:lang w:val="es-ES_tradnl"/>
        </w:rPr>
        <w:t xml:space="preserve"> en 107° W con niveles de </w:t>
      </w:r>
      <w:proofErr w:type="spellStart"/>
      <w:r w:rsidRPr="003C4CF1">
        <w:rPr>
          <w:lang w:val="es-ES_tradnl"/>
        </w:rPr>
        <w:t>DFP</w:t>
      </w:r>
      <w:proofErr w:type="spellEnd"/>
      <w:r w:rsidRPr="003C4CF1">
        <w:rPr>
          <w:lang w:val="es-ES_tradnl"/>
        </w:rPr>
        <w:t xml:space="preserve"> de </w:t>
      </w:r>
      <w:r w:rsidR="00405446" w:rsidRPr="003C4CF1">
        <w:rPr>
          <w:lang w:val="es-ES_tradnl"/>
        </w:rPr>
        <w:t>–</w:t>
      </w:r>
      <w:r w:rsidRPr="003C4CF1">
        <w:rPr>
          <w:lang w:val="es-ES_tradnl"/>
        </w:rPr>
        <w:t xml:space="preserve">105 a </w:t>
      </w:r>
      <w:r w:rsidR="00405446" w:rsidRPr="003C4CF1">
        <w:rPr>
          <w:lang w:val="es-ES_tradnl"/>
        </w:rPr>
        <w:t>–</w:t>
      </w:r>
      <w:r w:rsidRPr="003C4CF1">
        <w:rPr>
          <w:lang w:val="es-ES_tradnl"/>
        </w:rPr>
        <w:t>125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GSO-107 W transmite hacia </w:t>
      </w:r>
      <w:proofErr w:type="spellStart"/>
      <w:r w:rsidRPr="003C4CF1">
        <w:rPr>
          <w:lang w:val="es-ES_tradnl"/>
        </w:rPr>
        <w:t>WSC</w:t>
      </w:r>
      <w:proofErr w:type="spellEnd"/>
      <w:r w:rsidRPr="003C4CF1">
        <w:rPr>
          <w:lang w:val="es-ES_tradnl"/>
        </w:rPr>
        <w:t xml:space="preserve"> (White </w:t>
      </w:r>
      <w:proofErr w:type="spellStart"/>
      <w:r w:rsidRPr="003C4CF1">
        <w:rPr>
          <w:lang w:val="es-ES_tradnl"/>
        </w:rPr>
        <w:t>Sands</w:t>
      </w:r>
      <w:proofErr w:type="spellEnd"/>
      <w:r w:rsidRPr="003C4CF1">
        <w:rPr>
          <w:lang w:val="es-ES_tradnl"/>
        </w:rPr>
        <w:t xml:space="preserve">) con un ángulo de elevación en la estación terrena superior a 25º. </w:t>
      </w:r>
    </w:p>
    <w:p w:rsidR="00B674E8" w:rsidRPr="003C4CF1" w:rsidRDefault="00B674E8" w:rsidP="00254A28">
      <w:pPr>
        <w:rPr>
          <w:lang w:val="es-ES_tradnl"/>
        </w:rPr>
      </w:pPr>
      <w:r w:rsidRPr="003C4CF1">
        <w:rPr>
          <w:lang w:val="es-ES_tradnl"/>
        </w:rPr>
        <w:t xml:space="preserve">Una misión </w:t>
      </w:r>
      <w:proofErr w:type="spellStart"/>
      <w:r w:rsidRPr="003C4CF1">
        <w:rPr>
          <w:lang w:val="es-ES_tradnl"/>
        </w:rPr>
        <w:t>G</w:t>
      </w:r>
      <w:r w:rsidR="00405446" w:rsidRPr="003C4CF1">
        <w:rPr>
          <w:lang w:val="es-ES_tradnl"/>
        </w:rPr>
        <w:t>SO</w:t>
      </w:r>
      <w:proofErr w:type="spellEnd"/>
      <w:r w:rsidRPr="003C4CF1">
        <w:rPr>
          <w:lang w:val="es-ES_tradnl"/>
        </w:rPr>
        <w:t xml:space="preserve"> hipotética que funcionase con el límite de </w:t>
      </w:r>
      <w:proofErr w:type="spellStart"/>
      <w:r w:rsidRPr="003C4CF1">
        <w:rPr>
          <w:lang w:val="es-ES_tradnl"/>
        </w:rPr>
        <w:t>DFP</w:t>
      </w:r>
      <w:proofErr w:type="spellEnd"/>
      <w:r w:rsidRPr="003C4CF1">
        <w:rPr>
          <w:lang w:val="es-ES_tradnl"/>
        </w:rPr>
        <w:t xml:space="preserve"> de </w:t>
      </w:r>
      <w:r w:rsidR="00405446" w:rsidRPr="003C4CF1">
        <w:rPr>
          <w:lang w:val="es-ES_tradnl"/>
        </w:rPr>
        <w:t>–</w:t>
      </w:r>
      <w:r w:rsidRPr="003C4CF1">
        <w:rPr>
          <w:lang w:val="es-ES_tradnl"/>
        </w:rPr>
        <w:t>105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MHz)) podría causar niveles de interferencia que rebasan el criterio de interferencia</w:t>
      </w:r>
      <w:r w:rsidR="00405446" w:rsidRPr="003C4CF1">
        <w:rPr>
          <w:lang w:val="es-ES_tradnl"/>
        </w:rPr>
        <w:t>,</w:t>
      </w:r>
      <w:r w:rsidRPr="003C4CF1">
        <w:rPr>
          <w:lang w:val="es-ES_tradnl"/>
        </w:rPr>
        <w:t xml:space="preserve"> pues una misión </w:t>
      </w:r>
      <w:proofErr w:type="spellStart"/>
      <w:r w:rsidRPr="003C4CF1">
        <w:rPr>
          <w:lang w:val="es-ES_tradnl"/>
        </w:rPr>
        <w:t>GSO</w:t>
      </w:r>
      <w:proofErr w:type="spellEnd"/>
      <w:r w:rsidRPr="003C4CF1">
        <w:rPr>
          <w:lang w:val="es-ES_tradnl"/>
        </w:rPr>
        <w:t xml:space="preserve"> siempre está a la vista de una estación terrena víctima mientras que una misión no </w:t>
      </w:r>
      <w:proofErr w:type="spellStart"/>
      <w:r w:rsidRPr="003C4CF1">
        <w:rPr>
          <w:lang w:val="es-ES_tradnl"/>
        </w:rPr>
        <w:t>OSG</w:t>
      </w:r>
      <w:proofErr w:type="spellEnd"/>
      <w:r w:rsidRPr="003C4CF1">
        <w:rPr>
          <w:lang w:val="es-ES_tradnl"/>
        </w:rPr>
        <w:t xml:space="preserve"> no </w:t>
      </w:r>
      <w:r w:rsidR="00405446" w:rsidRPr="003C4CF1">
        <w:rPr>
          <w:lang w:val="es-ES_tradnl"/>
        </w:rPr>
        <w:t xml:space="preserve">siempre </w:t>
      </w:r>
      <w:r w:rsidRPr="003C4CF1">
        <w:rPr>
          <w:lang w:val="es-ES_tradnl"/>
        </w:rPr>
        <w:t xml:space="preserve">lo está. Sin embargo, este nivel de </w:t>
      </w:r>
      <w:proofErr w:type="spellStart"/>
      <w:r w:rsidRPr="003C4CF1">
        <w:rPr>
          <w:lang w:val="es-ES_tradnl"/>
        </w:rPr>
        <w:t>DFP</w:t>
      </w:r>
      <w:proofErr w:type="spellEnd"/>
      <w:r w:rsidRPr="003C4CF1">
        <w:rPr>
          <w:lang w:val="es-ES_tradnl"/>
        </w:rPr>
        <w:t xml:space="preserve"> elevado sería sólo necesario si se utilizasen estaciones terrenas muy pequeñas (por ejemplo con antenas de 1 </w:t>
      </w:r>
      <w:r w:rsidR="00405446" w:rsidRPr="003C4CF1">
        <w:rPr>
          <w:lang w:val="es-ES_tradnl"/>
        </w:rPr>
        <w:t>ó</w:t>
      </w:r>
      <w:r w:rsidRPr="003C4CF1">
        <w:rPr>
          <w:lang w:val="es-ES_tradnl"/>
        </w:rPr>
        <w:t xml:space="preserve"> 2 m) y si se necesitase una elevada disponibilidad. </w:t>
      </w:r>
    </w:p>
    <w:p w:rsidR="00B1717A" w:rsidRPr="003C4CF1" w:rsidRDefault="00B674E8" w:rsidP="00E955C3">
      <w:pPr>
        <w:rPr>
          <w:lang w:val="es-ES_tradnl"/>
        </w:rPr>
      </w:pPr>
      <w:r w:rsidRPr="003C4CF1">
        <w:rPr>
          <w:lang w:val="es-ES_tradnl"/>
        </w:rPr>
        <w:t xml:space="preserve">Basándose en los resultados mostrados en el Cuadro 4, puede observarse que el margen </w:t>
      </w:r>
      <w:r w:rsidR="00405446" w:rsidRPr="003C4CF1">
        <w:rPr>
          <w:lang w:val="es-ES_tradnl"/>
        </w:rPr>
        <w:t>para</w:t>
      </w:r>
      <w:r w:rsidRPr="003C4CF1">
        <w:rPr>
          <w:lang w:val="es-ES_tradnl"/>
        </w:rPr>
        <w:t xml:space="preserve"> el nivel</w:t>
      </w:r>
      <w:r w:rsidR="00405446" w:rsidRPr="003C4CF1">
        <w:rPr>
          <w:lang w:val="es-ES_tradnl"/>
        </w:rPr>
        <w:t xml:space="preserve"> del</w:t>
      </w:r>
      <w:r w:rsidRPr="003C4CF1">
        <w:rPr>
          <w:lang w:val="es-ES_tradnl"/>
        </w:rPr>
        <w:t xml:space="preserve"> 0,1% es negativo o totalmente degradado </w:t>
      </w:r>
      <w:r w:rsidR="00405446" w:rsidRPr="003C4CF1">
        <w:rPr>
          <w:lang w:val="es-ES_tradnl"/>
        </w:rPr>
        <w:t>en el caso de</w:t>
      </w:r>
      <w:r w:rsidRPr="003C4CF1">
        <w:rPr>
          <w:lang w:val="es-ES_tradnl"/>
        </w:rPr>
        <w:t xml:space="preserve"> las misiones lunares </w:t>
      </w:r>
      <w:proofErr w:type="spellStart"/>
      <w:r w:rsidRPr="003C4CF1">
        <w:rPr>
          <w:lang w:val="es-ES_tradnl"/>
        </w:rPr>
        <w:t>LRO</w:t>
      </w:r>
      <w:proofErr w:type="spellEnd"/>
      <w:r w:rsidRPr="003C4CF1">
        <w:rPr>
          <w:lang w:val="es-ES_tradnl"/>
        </w:rPr>
        <w:t xml:space="preserve"> y </w:t>
      </w:r>
      <w:proofErr w:type="spellStart"/>
      <w:r w:rsidRPr="003C4CF1">
        <w:rPr>
          <w:lang w:val="es-ES_tradnl"/>
        </w:rPr>
        <w:t>Cx</w:t>
      </w:r>
      <w:proofErr w:type="spellEnd"/>
      <w:r w:rsidR="00E955C3">
        <w:rPr>
          <w:lang w:val="es-ES_tradnl"/>
        </w:rPr>
        <w:t xml:space="preserve"> </w:t>
      </w:r>
      <w:r w:rsidRPr="003C4CF1">
        <w:rPr>
          <w:lang w:val="es-ES_tradnl"/>
        </w:rPr>
        <w:t xml:space="preserve">si el satélite </w:t>
      </w:r>
      <w:proofErr w:type="spellStart"/>
      <w:r w:rsidRPr="003C4CF1">
        <w:rPr>
          <w:lang w:val="es-ES_tradnl"/>
        </w:rPr>
        <w:t>OSG</w:t>
      </w:r>
      <w:proofErr w:type="spellEnd"/>
      <w:r w:rsidRPr="003C4CF1">
        <w:rPr>
          <w:lang w:val="es-ES_tradnl"/>
        </w:rPr>
        <w:t xml:space="preserve"> interferente utiliza una densidad de flujo de potencia que apenas satisface el límite indicado en el Artículo 21 del RR. Para la interferencia causada al </w:t>
      </w:r>
      <w:proofErr w:type="spellStart"/>
      <w:r w:rsidRPr="003C4CF1">
        <w:rPr>
          <w:lang w:val="es-ES_tradnl"/>
        </w:rPr>
        <w:t>LRO</w:t>
      </w:r>
      <w:proofErr w:type="spellEnd"/>
      <w:r w:rsidRPr="003C4CF1">
        <w:rPr>
          <w:lang w:val="es-ES_tradnl"/>
        </w:rPr>
        <w:t>, el margen se reduce de 7,4 a </w:t>
      </w:r>
      <w:r w:rsidR="00405446" w:rsidRPr="003C4CF1">
        <w:rPr>
          <w:lang w:val="es-ES_tradnl"/>
        </w:rPr>
        <w:t>–</w:t>
      </w:r>
      <w:r w:rsidRPr="003C4CF1">
        <w:rPr>
          <w:lang w:val="es-ES_tradnl"/>
        </w:rPr>
        <w:t xml:space="preserve">0,1 dB y para </w:t>
      </w:r>
      <w:proofErr w:type="spellStart"/>
      <w:r w:rsidRPr="003C4CF1">
        <w:rPr>
          <w:lang w:val="es-ES_tradnl"/>
        </w:rPr>
        <w:t>Cx</w:t>
      </w:r>
      <w:proofErr w:type="spellEnd"/>
      <w:r w:rsidR="00005E2C">
        <w:rPr>
          <w:lang w:val="es-ES_tradnl"/>
        </w:rPr>
        <w:t> </w:t>
      </w:r>
      <w:r w:rsidR="00091C50" w:rsidRPr="003C4CF1">
        <w:rPr>
          <w:lang w:val="es-ES_tradnl"/>
        </w:rPr>
        <w:t>lunar</w:t>
      </w:r>
      <w:r w:rsidR="00005E2C" w:rsidRPr="003C4CF1">
        <w:rPr>
          <w:lang w:val="es-ES_tradnl"/>
        </w:rPr>
        <w:t xml:space="preserve"> </w:t>
      </w:r>
      <w:r w:rsidRPr="003C4CF1">
        <w:rPr>
          <w:lang w:val="es-ES_tradnl"/>
        </w:rPr>
        <w:t xml:space="preserve">se reduce de 11,4 a 3,0 dB. En ambos casos, los márgenes se reducen a valores que pueden considerarse demasiado pequeños. Las Figuras 3 y 4 ilustran las correspondientes estadísticas de interferencia para las misiones </w:t>
      </w:r>
      <w:r w:rsidR="00E955C3" w:rsidRPr="003C4CF1">
        <w:rPr>
          <w:lang w:val="es-ES_tradnl"/>
        </w:rPr>
        <w:t xml:space="preserve">lunares </w:t>
      </w:r>
      <w:proofErr w:type="spellStart"/>
      <w:r w:rsidRPr="003C4CF1">
        <w:rPr>
          <w:lang w:val="es-ES_tradnl"/>
        </w:rPr>
        <w:t>LRO</w:t>
      </w:r>
      <w:proofErr w:type="spellEnd"/>
      <w:r w:rsidRPr="003C4CF1">
        <w:rPr>
          <w:lang w:val="es-ES_tradnl"/>
        </w:rPr>
        <w:t xml:space="preserve"> y </w:t>
      </w:r>
      <w:proofErr w:type="spellStart"/>
      <w:r w:rsidRPr="003C4CF1">
        <w:rPr>
          <w:lang w:val="es-ES_tradnl"/>
        </w:rPr>
        <w:t>Cx.</w:t>
      </w:r>
      <w:proofErr w:type="spellEnd"/>
    </w:p>
    <w:p w:rsidR="00B674E8" w:rsidRDefault="00B674E8" w:rsidP="00005E2C">
      <w:pPr>
        <w:rPr>
          <w:lang w:val="es-ES_tradnl"/>
        </w:rPr>
      </w:pPr>
      <w:r w:rsidRPr="003C4CF1">
        <w:rPr>
          <w:lang w:val="es-ES_tradnl"/>
        </w:rPr>
        <w:t xml:space="preserve">Sin embargo, si la </w:t>
      </w:r>
      <w:proofErr w:type="spellStart"/>
      <w:r w:rsidRPr="003C4CF1">
        <w:rPr>
          <w:lang w:val="es-ES_tradnl"/>
        </w:rPr>
        <w:t>DFP</w:t>
      </w:r>
      <w:proofErr w:type="spellEnd"/>
      <w:r w:rsidRPr="003C4CF1">
        <w:rPr>
          <w:lang w:val="es-ES_tradnl"/>
        </w:rPr>
        <w:t xml:space="preserve"> se limita a un máximo valor de </w:t>
      </w:r>
      <w:r w:rsidR="00405446" w:rsidRPr="003C4CF1">
        <w:rPr>
          <w:lang w:val="es-ES_tradnl"/>
        </w:rPr>
        <w:t>–</w:t>
      </w:r>
      <w:r w:rsidRPr="003C4CF1">
        <w:rPr>
          <w:lang w:val="es-ES_tradnl"/>
        </w:rPr>
        <w:t>115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para todos los ángulos de llegada, la degradación debida a la interferencia se reduce de manera substancial. </w:t>
      </w:r>
      <w:r w:rsidR="00405446" w:rsidRPr="003C4CF1">
        <w:rPr>
          <w:lang w:val="es-ES_tradnl"/>
        </w:rPr>
        <w:t>Si se continúa disminuyendo</w:t>
      </w:r>
      <w:r w:rsidRPr="003C4CF1">
        <w:rPr>
          <w:lang w:val="es-ES_tradnl"/>
        </w:rPr>
        <w:t xml:space="preserve"> la </w:t>
      </w:r>
      <w:proofErr w:type="spellStart"/>
      <w:r w:rsidRPr="003C4CF1">
        <w:rPr>
          <w:lang w:val="es-ES_tradnl"/>
        </w:rPr>
        <w:t>DFP</w:t>
      </w:r>
      <w:proofErr w:type="spellEnd"/>
      <w:r w:rsidRPr="003C4CF1">
        <w:rPr>
          <w:lang w:val="es-ES_tradnl"/>
        </w:rPr>
        <w:t xml:space="preserve"> </w:t>
      </w:r>
      <w:r w:rsidR="00405446" w:rsidRPr="003C4CF1">
        <w:rPr>
          <w:lang w:val="es-ES_tradnl"/>
        </w:rPr>
        <w:t xml:space="preserve">hasta un </w:t>
      </w:r>
      <w:r w:rsidRPr="003C4CF1">
        <w:rPr>
          <w:lang w:val="es-ES_tradnl"/>
        </w:rPr>
        <w:t xml:space="preserve">valor </w:t>
      </w:r>
      <w:r w:rsidR="00005E2C" w:rsidRPr="003C4CF1">
        <w:rPr>
          <w:lang w:val="es-ES_tradnl"/>
        </w:rPr>
        <w:t xml:space="preserve">máximo </w:t>
      </w:r>
      <w:r w:rsidRPr="003C4CF1">
        <w:rPr>
          <w:lang w:val="es-ES_tradnl"/>
        </w:rPr>
        <w:t xml:space="preserve">de </w:t>
      </w:r>
      <w:r w:rsidR="00405446" w:rsidRPr="003C4CF1">
        <w:rPr>
          <w:lang w:val="es-ES_tradnl"/>
        </w:rPr>
        <w:t>–</w:t>
      </w:r>
      <w:r w:rsidRPr="003C4CF1">
        <w:rPr>
          <w:lang w:val="es-ES_tradnl"/>
        </w:rPr>
        <w:t>125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MHz)) para todos los ángulos de llegada no se obtendría mucha mejora adicional.</w:t>
      </w:r>
    </w:p>
    <w:p w:rsidR="00B674E8" w:rsidRPr="003C4CF1" w:rsidRDefault="00B674E8" w:rsidP="00B674E8">
      <w:pPr>
        <w:pStyle w:val="TableNo"/>
        <w:spacing w:before="480"/>
        <w:rPr>
          <w:lang w:val="es-ES_tradnl"/>
        </w:rPr>
      </w:pPr>
      <w:r w:rsidRPr="003C4CF1">
        <w:rPr>
          <w:lang w:val="es-ES_tradnl"/>
        </w:rPr>
        <w:t>CUADRO 4</w:t>
      </w:r>
    </w:p>
    <w:p w:rsidR="00B674E8" w:rsidRPr="003C4CF1" w:rsidRDefault="00B674E8" w:rsidP="00405446">
      <w:pPr>
        <w:pStyle w:val="Tabletitle"/>
        <w:rPr>
          <w:lang w:val="es-ES_tradnl"/>
        </w:rPr>
      </w:pPr>
      <w:r w:rsidRPr="003C4CF1">
        <w:rPr>
          <w:lang w:val="es-ES_tradnl"/>
        </w:rPr>
        <w:t>Resultados del margen de interferencia procedente de una sola fuente</w:t>
      </w:r>
      <w:r w:rsidRPr="003C4CF1">
        <w:rPr>
          <w:lang w:val="es-ES_tradnl"/>
        </w:rPr>
        <w:br/>
        <w:t xml:space="preserve">para el caso </w:t>
      </w:r>
      <w:proofErr w:type="spellStart"/>
      <w:r w:rsidRPr="003C4CF1">
        <w:rPr>
          <w:lang w:val="es-ES_tradnl"/>
        </w:rPr>
        <w:t>OSG</w:t>
      </w:r>
      <w:proofErr w:type="spellEnd"/>
      <w:r w:rsidRPr="003C4CF1">
        <w:rPr>
          <w:lang w:val="es-ES_tradnl"/>
        </w:rPr>
        <w:t xml:space="preserve"> al nivel del 0,1%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926"/>
        <w:gridCol w:w="1175"/>
        <w:gridCol w:w="1516"/>
        <w:gridCol w:w="1674"/>
        <w:gridCol w:w="1674"/>
        <w:gridCol w:w="1674"/>
      </w:tblGrid>
      <w:tr w:rsidR="00B674E8" w:rsidRPr="00AC13C6" w:rsidTr="000044DA">
        <w:trPr>
          <w:jc w:val="center"/>
        </w:trPr>
        <w:tc>
          <w:tcPr>
            <w:tcW w:w="1892" w:type="dxa"/>
            <w:vMerge w:val="restart"/>
            <w:vAlign w:val="center"/>
          </w:tcPr>
          <w:p w:rsidR="00B674E8" w:rsidRPr="003C4CF1" w:rsidRDefault="00B674E8" w:rsidP="0015662A">
            <w:pPr>
              <w:pStyle w:val="Tablehead"/>
              <w:rPr>
                <w:lang w:val="es-ES_tradnl"/>
              </w:rPr>
            </w:pPr>
            <w:r w:rsidRPr="003C4CF1">
              <w:rPr>
                <w:lang w:val="es-ES_tradnl"/>
              </w:rPr>
              <w:t xml:space="preserve">Misión </w:t>
            </w:r>
            <w:r w:rsidR="00405446" w:rsidRPr="003C4CF1">
              <w:rPr>
                <w:lang w:val="es-ES_tradnl"/>
              </w:rPr>
              <w:t>v</w:t>
            </w:r>
            <w:r w:rsidRPr="003C4CF1">
              <w:rPr>
                <w:lang w:val="es-ES_tradnl"/>
              </w:rPr>
              <w:t>íctima</w:t>
            </w:r>
          </w:p>
        </w:tc>
        <w:tc>
          <w:tcPr>
            <w:tcW w:w="1154" w:type="dxa"/>
            <w:vMerge w:val="restart"/>
            <w:vAlign w:val="center"/>
          </w:tcPr>
          <w:p w:rsidR="00B674E8" w:rsidRPr="003C4CF1" w:rsidRDefault="00B674E8" w:rsidP="0015662A">
            <w:pPr>
              <w:pStyle w:val="Tablehead"/>
              <w:rPr>
                <w:lang w:val="es-ES_tradnl"/>
              </w:rPr>
            </w:pPr>
            <w:r w:rsidRPr="003C4CF1">
              <w:rPr>
                <w:lang w:val="es-ES_tradnl"/>
              </w:rPr>
              <w:t xml:space="preserve">Estación </w:t>
            </w:r>
            <w:proofErr w:type="spellStart"/>
            <w:r w:rsidRPr="003C4CF1">
              <w:rPr>
                <w:lang w:val="es-ES_tradnl"/>
              </w:rPr>
              <w:t>Rx</w:t>
            </w:r>
            <w:proofErr w:type="spellEnd"/>
            <w:r w:rsidRPr="003C4CF1">
              <w:rPr>
                <w:lang w:val="es-ES_tradnl"/>
              </w:rPr>
              <w:t xml:space="preserve"> </w:t>
            </w:r>
          </w:p>
        </w:tc>
        <w:tc>
          <w:tcPr>
            <w:tcW w:w="1488" w:type="dxa"/>
            <w:vMerge w:val="restart"/>
            <w:vAlign w:val="center"/>
          </w:tcPr>
          <w:p w:rsidR="00B674E8" w:rsidRPr="003C4CF1" w:rsidRDefault="00B674E8" w:rsidP="0015662A">
            <w:pPr>
              <w:pStyle w:val="Tablehead"/>
              <w:rPr>
                <w:lang w:val="es-ES_tradnl"/>
              </w:rPr>
            </w:pPr>
            <w:r w:rsidRPr="003C4CF1">
              <w:rPr>
                <w:iCs/>
                <w:lang w:val="es-ES_tradnl"/>
              </w:rPr>
              <w:t xml:space="preserve">Margen </w:t>
            </w:r>
            <w:r w:rsidRPr="003C4CF1">
              <w:rPr>
                <w:i/>
                <w:lang w:val="es-ES_tradnl"/>
              </w:rPr>
              <w:t>C</w:t>
            </w:r>
            <w:r w:rsidRPr="003C4CF1">
              <w:rPr>
                <w:lang w:val="es-ES_tradnl"/>
              </w:rPr>
              <w:t>/</w:t>
            </w:r>
            <w:r w:rsidRPr="003C4CF1">
              <w:rPr>
                <w:i/>
                <w:lang w:val="es-ES_tradnl"/>
              </w:rPr>
              <w:t>N</w:t>
            </w:r>
            <w:r w:rsidRPr="003C4CF1">
              <w:rPr>
                <w:lang w:val="es-ES_tradnl"/>
              </w:rPr>
              <w:t xml:space="preserve"> (dB) sin interferencia</w:t>
            </w:r>
          </w:p>
        </w:tc>
        <w:tc>
          <w:tcPr>
            <w:tcW w:w="4929" w:type="dxa"/>
            <w:gridSpan w:val="3"/>
            <w:vAlign w:val="center"/>
          </w:tcPr>
          <w:p w:rsidR="00B674E8" w:rsidRPr="003C4CF1" w:rsidRDefault="00405446" w:rsidP="00405446">
            <w:pPr>
              <w:pStyle w:val="Tablehead"/>
              <w:rPr>
                <w:lang w:val="es-ES_tradnl"/>
              </w:rPr>
            </w:pPr>
            <w:r w:rsidRPr="003C4CF1">
              <w:rPr>
                <w:lang w:val="es-ES_tradnl"/>
              </w:rPr>
              <w:t>M</w:t>
            </w:r>
            <w:r w:rsidR="00B674E8" w:rsidRPr="003C4CF1">
              <w:rPr>
                <w:lang w:val="es-ES_tradnl"/>
              </w:rPr>
              <w:t>á</w:t>
            </w:r>
            <w:r w:rsidRPr="003C4CF1">
              <w:rPr>
                <w:lang w:val="es-ES_tradnl"/>
              </w:rPr>
              <w:t>r</w:t>
            </w:r>
            <w:r w:rsidR="00B674E8" w:rsidRPr="003C4CF1">
              <w:rPr>
                <w:lang w:val="es-ES_tradnl"/>
              </w:rPr>
              <w:t xml:space="preserve">genes </w:t>
            </w:r>
            <w:r w:rsidRPr="003C4CF1">
              <w:rPr>
                <w:lang w:val="es-ES_tradnl"/>
              </w:rPr>
              <w:t>para e</w:t>
            </w:r>
            <w:r w:rsidR="00B674E8" w:rsidRPr="003C4CF1">
              <w:rPr>
                <w:lang w:val="es-ES_tradnl"/>
              </w:rPr>
              <w:t>l nivel de</w:t>
            </w:r>
            <w:r w:rsidRPr="003C4CF1">
              <w:rPr>
                <w:lang w:val="es-ES_tradnl"/>
              </w:rPr>
              <w:t>l</w:t>
            </w:r>
            <w:r w:rsidR="00B674E8" w:rsidRPr="003C4CF1">
              <w:rPr>
                <w:lang w:val="es-ES_tradnl"/>
              </w:rPr>
              <w:t xml:space="preserve"> 0,1%</w:t>
            </w:r>
          </w:p>
        </w:tc>
      </w:tr>
      <w:tr w:rsidR="00B674E8" w:rsidRPr="003C4CF1" w:rsidTr="000044DA">
        <w:trPr>
          <w:jc w:val="center"/>
        </w:trPr>
        <w:tc>
          <w:tcPr>
            <w:tcW w:w="1892" w:type="dxa"/>
            <w:vMerge/>
            <w:vAlign w:val="center"/>
          </w:tcPr>
          <w:p w:rsidR="00B674E8" w:rsidRPr="003C4CF1" w:rsidRDefault="00B674E8" w:rsidP="0015662A">
            <w:pPr>
              <w:pStyle w:val="Tablehead"/>
              <w:rPr>
                <w:lang w:val="es-ES_tradnl"/>
              </w:rPr>
            </w:pPr>
          </w:p>
        </w:tc>
        <w:tc>
          <w:tcPr>
            <w:tcW w:w="1154" w:type="dxa"/>
            <w:vMerge/>
            <w:vAlign w:val="center"/>
          </w:tcPr>
          <w:p w:rsidR="00B674E8" w:rsidRPr="003C4CF1" w:rsidRDefault="00B674E8" w:rsidP="0015662A">
            <w:pPr>
              <w:pStyle w:val="Tablehead"/>
              <w:rPr>
                <w:lang w:val="es-ES_tradnl"/>
              </w:rPr>
            </w:pPr>
          </w:p>
        </w:tc>
        <w:tc>
          <w:tcPr>
            <w:tcW w:w="1488" w:type="dxa"/>
            <w:vMerge/>
            <w:vAlign w:val="center"/>
          </w:tcPr>
          <w:p w:rsidR="00B674E8" w:rsidRPr="003C4CF1" w:rsidRDefault="00B674E8" w:rsidP="0015662A">
            <w:pPr>
              <w:pStyle w:val="Tablehead"/>
              <w:rPr>
                <w:lang w:val="es-ES_tradnl"/>
              </w:rPr>
            </w:pPr>
          </w:p>
        </w:tc>
        <w:tc>
          <w:tcPr>
            <w:tcW w:w="1643" w:type="dxa"/>
            <w:vAlign w:val="center"/>
          </w:tcPr>
          <w:p w:rsidR="00B674E8" w:rsidRPr="003C4CF1" w:rsidRDefault="00B674E8" w:rsidP="00405446">
            <w:pPr>
              <w:pStyle w:val="Tablehead"/>
              <w:rPr>
                <w:lang w:val="es-ES_tradnl"/>
              </w:rPr>
            </w:pPr>
            <w:proofErr w:type="spellStart"/>
            <w:r w:rsidRPr="003C4CF1">
              <w:rPr>
                <w:lang w:val="es-ES_tradnl"/>
              </w:rPr>
              <w:t>GSO</w:t>
            </w:r>
            <w:proofErr w:type="spellEnd"/>
            <w:r w:rsidRPr="003C4CF1">
              <w:rPr>
                <w:lang w:val="es-ES_tradnl"/>
              </w:rPr>
              <w:t xml:space="preserve"> 107W;</w:t>
            </w:r>
            <w:r w:rsidRPr="003C4CF1">
              <w:rPr>
                <w:lang w:val="es-ES_tradnl"/>
              </w:rPr>
              <w:br/>
            </w:r>
            <w:proofErr w:type="spellStart"/>
            <w:r w:rsidRPr="003C4CF1">
              <w:rPr>
                <w:lang w:val="es-ES_tradnl"/>
              </w:rPr>
              <w:t>DFP</w:t>
            </w:r>
            <w:proofErr w:type="spellEnd"/>
            <w:r w:rsidRPr="003C4CF1">
              <w:rPr>
                <w:lang w:val="es-ES_tradnl"/>
              </w:rPr>
              <w:t xml:space="preserve"> = </w:t>
            </w:r>
            <w:r w:rsidR="00405446" w:rsidRPr="003C4CF1">
              <w:rPr>
                <w:lang w:val="es-ES_tradnl"/>
              </w:rPr>
              <w:t>–</w:t>
            </w:r>
            <w:r w:rsidRPr="003C4CF1">
              <w:rPr>
                <w:lang w:val="es-ES_tradnl"/>
              </w:rPr>
              <w:t>105 @ 90 EL</w:t>
            </w:r>
          </w:p>
        </w:tc>
        <w:tc>
          <w:tcPr>
            <w:tcW w:w="1643" w:type="dxa"/>
            <w:vAlign w:val="center"/>
          </w:tcPr>
          <w:p w:rsidR="00B674E8" w:rsidRPr="003C4CF1" w:rsidRDefault="00B674E8" w:rsidP="0015662A">
            <w:pPr>
              <w:pStyle w:val="Tablehead"/>
              <w:rPr>
                <w:lang w:val="es-ES_tradnl"/>
              </w:rPr>
            </w:pPr>
            <w:proofErr w:type="spellStart"/>
            <w:r w:rsidRPr="003C4CF1">
              <w:rPr>
                <w:lang w:val="es-ES_tradnl"/>
              </w:rPr>
              <w:t>GSO</w:t>
            </w:r>
            <w:proofErr w:type="spellEnd"/>
            <w:r w:rsidRPr="003C4CF1">
              <w:rPr>
                <w:lang w:val="es-ES_tradnl"/>
              </w:rPr>
              <w:t xml:space="preserve"> 107W;</w:t>
            </w:r>
            <w:r w:rsidRPr="003C4CF1">
              <w:rPr>
                <w:lang w:val="es-ES_tradnl"/>
              </w:rPr>
              <w:br/>
            </w:r>
            <w:proofErr w:type="spellStart"/>
            <w:r w:rsidRPr="003C4CF1">
              <w:rPr>
                <w:lang w:val="es-ES_tradnl"/>
              </w:rPr>
              <w:t>DFP</w:t>
            </w:r>
            <w:proofErr w:type="spellEnd"/>
            <w:r w:rsidRPr="003C4CF1">
              <w:rPr>
                <w:lang w:val="es-ES_tradnl"/>
              </w:rPr>
              <w:t xml:space="preserve"> = </w:t>
            </w:r>
            <w:r w:rsidR="00405446" w:rsidRPr="003C4CF1">
              <w:rPr>
                <w:lang w:val="es-ES_tradnl"/>
              </w:rPr>
              <w:t>–</w:t>
            </w:r>
            <w:r w:rsidRPr="003C4CF1">
              <w:rPr>
                <w:lang w:val="es-ES_tradnl"/>
              </w:rPr>
              <w:t>115 @ 90 EL</w:t>
            </w:r>
          </w:p>
        </w:tc>
        <w:tc>
          <w:tcPr>
            <w:tcW w:w="1643" w:type="dxa"/>
            <w:vAlign w:val="center"/>
          </w:tcPr>
          <w:p w:rsidR="00B674E8" w:rsidRPr="003C4CF1" w:rsidRDefault="00B674E8" w:rsidP="0015662A">
            <w:pPr>
              <w:pStyle w:val="Tablehead"/>
              <w:rPr>
                <w:lang w:val="es-ES_tradnl"/>
              </w:rPr>
            </w:pPr>
            <w:proofErr w:type="spellStart"/>
            <w:r w:rsidRPr="003C4CF1">
              <w:rPr>
                <w:lang w:val="es-ES_tradnl"/>
              </w:rPr>
              <w:t>GSO</w:t>
            </w:r>
            <w:proofErr w:type="spellEnd"/>
            <w:r w:rsidRPr="003C4CF1">
              <w:rPr>
                <w:lang w:val="es-ES_tradnl"/>
              </w:rPr>
              <w:t xml:space="preserve"> 107W;</w:t>
            </w:r>
            <w:r w:rsidRPr="003C4CF1">
              <w:rPr>
                <w:lang w:val="es-ES_tradnl"/>
              </w:rPr>
              <w:br/>
            </w:r>
            <w:proofErr w:type="spellStart"/>
            <w:r w:rsidRPr="003C4CF1">
              <w:rPr>
                <w:lang w:val="es-ES_tradnl"/>
              </w:rPr>
              <w:t>DFP</w:t>
            </w:r>
            <w:proofErr w:type="spellEnd"/>
            <w:r w:rsidRPr="003C4CF1">
              <w:rPr>
                <w:lang w:val="es-ES_tradnl"/>
              </w:rPr>
              <w:t xml:space="preserve"> = </w:t>
            </w:r>
            <w:r w:rsidR="00405446" w:rsidRPr="003C4CF1">
              <w:rPr>
                <w:lang w:val="es-ES_tradnl"/>
              </w:rPr>
              <w:t>–</w:t>
            </w:r>
            <w:r w:rsidRPr="003C4CF1">
              <w:rPr>
                <w:lang w:val="es-ES_tradnl"/>
              </w:rPr>
              <w:t>125 @ 90 EL</w:t>
            </w:r>
          </w:p>
        </w:tc>
      </w:tr>
      <w:tr w:rsidR="00B674E8" w:rsidRPr="003C4CF1" w:rsidTr="000044DA">
        <w:trPr>
          <w:jc w:val="center"/>
        </w:trPr>
        <w:tc>
          <w:tcPr>
            <w:tcW w:w="1892" w:type="dxa"/>
          </w:tcPr>
          <w:p w:rsidR="00B674E8" w:rsidRPr="003C4CF1" w:rsidRDefault="00B674E8" w:rsidP="0015662A">
            <w:pPr>
              <w:pStyle w:val="Tabletext"/>
              <w:jc w:val="left"/>
              <w:rPr>
                <w:lang w:val="es-ES_tradnl"/>
              </w:rPr>
            </w:pPr>
            <w:proofErr w:type="spellStart"/>
            <w:r w:rsidRPr="003C4CF1">
              <w:rPr>
                <w:lang w:val="es-ES_tradnl"/>
              </w:rPr>
              <w:t>LRO</w:t>
            </w:r>
            <w:proofErr w:type="spellEnd"/>
          </w:p>
        </w:tc>
        <w:tc>
          <w:tcPr>
            <w:tcW w:w="1154" w:type="dxa"/>
          </w:tcPr>
          <w:p w:rsidR="00B674E8" w:rsidRPr="003C4CF1" w:rsidRDefault="00B674E8" w:rsidP="0015662A">
            <w:pPr>
              <w:pStyle w:val="Tabletext"/>
              <w:jc w:val="center"/>
              <w:rPr>
                <w:lang w:val="es-ES_tradnl"/>
              </w:rPr>
            </w:pPr>
            <w:proofErr w:type="spellStart"/>
            <w:r w:rsidRPr="003C4CF1">
              <w:rPr>
                <w:lang w:val="es-ES_tradnl"/>
              </w:rPr>
              <w:t>WSC</w:t>
            </w:r>
            <w:proofErr w:type="spellEnd"/>
          </w:p>
        </w:tc>
        <w:tc>
          <w:tcPr>
            <w:tcW w:w="1488" w:type="dxa"/>
          </w:tcPr>
          <w:p w:rsidR="00B674E8" w:rsidRPr="003C4CF1" w:rsidRDefault="00B674E8" w:rsidP="0015662A">
            <w:pPr>
              <w:pStyle w:val="Tabletext"/>
              <w:jc w:val="center"/>
              <w:rPr>
                <w:lang w:val="es-ES_tradnl"/>
              </w:rPr>
            </w:pPr>
            <w:r w:rsidRPr="003C4CF1">
              <w:rPr>
                <w:lang w:val="es-ES_tradnl"/>
              </w:rPr>
              <w:t>7,4</w:t>
            </w:r>
          </w:p>
        </w:tc>
        <w:tc>
          <w:tcPr>
            <w:tcW w:w="1643" w:type="dxa"/>
          </w:tcPr>
          <w:p w:rsidR="00B674E8" w:rsidRPr="003C4CF1" w:rsidRDefault="00405446" w:rsidP="0015662A">
            <w:pPr>
              <w:pStyle w:val="Tabletext"/>
              <w:jc w:val="center"/>
              <w:rPr>
                <w:lang w:val="es-ES_tradnl"/>
              </w:rPr>
            </w:pPr>
            <w:r w:rsidRPr="003C4CF1">
              <w:rPr>
                <w:lang w:val="es-ES_tradnl"/>
              </w:rPr>
              <w:t>–</w:t>
            </w:r>
            <w:r w:rsidR="00B674E8" w:rsidRPr="003C4CF1">
              <w:rPr>
                <w:lang w:val="es-ES_tradnl"/>
              </w:rPr>
              <w:t>0,1</w:t>
            </w:r>
          </w:p>
        </w:tc>
        <w:tc>
          <w:tcPr>
            <w:tcW w:w="1643" w:type="dxa"/>
          </w:tcPr>
          <w:p w:rsidR="00B674E8" w:rsidRPr="003C4CF1" w:rsidRDefault="00B674E8" w:rsidP="0015662A">
            <w:pPr>
              <w:pStyle w:val="Tabletext"/>
              <w:jc w:val="center"/>
              <w:rPr>
                <w:lang w:val="es-ES_tradnl"/>
              </w:rPr>
            </w:pPr>
            <w:r w:rsidRPr="003C4CF1">
              <w:rPr>
                <w:lang w:val="es-ES_tradnl"/>
              </w:rPr>
              <w:t>6,1</w:t>
            </w:r>
          </w:p>
        </w:tc>
        <w:tc>
          <w:tcPr>
            <w:tcW w:w="1643" w:type="dxa"/>
          </w:tcPr>
          <w:p w:rsidR="00B674E8" w:rsidRPr="003C4CF1" w:rsidRDefault="00B674E8" w:rsidP="0015662A">
            <w:pPr>
              <w:pStyle w:val="Tabletext"/>
              <w:jc w:val="center"/>
              <w:rPr>
                <w:lang w:val="es-ES_tradnl"/>
              </w:rPr>
            </w:pPr>
            <w:r w:rsidRPr="003C4CF1">
              <w:rPr>
                <w:lang w:val="es-ES_tradnl"/>
              </w:rPr>
              <w:t>7,4</w:t>
            </w:r>
          </w:p>
        </w:tc>
      </w:tr>
      <w:tr w:rsidR="00B674E8" w:rsidRPr="003C4CF1" w:rsidTr="000044DA">
        <w:trPr>
          <w:jc w:val="center"/>
        </w:trPr>
        <w:tc>
          <w:tcPr>
            <w:tcW w:w="1892" w:type="dxa"/>
          </w:tcPr>
          <w:p w:rsidR="00B674E8" w:rsidRPr="003C4CF1" w:rsidRDefault="00B674E8" w:rsidP="0015662A">
            <w:pPr>
              <w:pStyle w:val="Tabletext"/>
              <w:jc w:val="left"/>
              <w:rPr>
                <w:lang w:val="es-ES_tradnl"/>
              </w:rPr>
            </w:pPr>
            <w:proofErr w:type="spellStart"/>
            <w:r w:rsidRPr="003C4CF1">
              <w:rPr>
                <w:lang w:val="es-ES_tradnl"/>
              </w:rPr>
              <w:t>Cx</w:t>
            </w:r>
            <w:proofErr w:type="spellEnd"/>
            <w:r w:rsidRPr="003C4CF1">
              <w:rPr>
                <w:lang w:val="es-ES_tradnl"/>
              </w:rPr>
              <w:t xml:space="preserve"> </w:t>
            </w:r>
            <w:r w:rsidR="008C6078" w:rsidRPr="003C4CF1">
              <w:rPr>
                <w:lang w:val="es-ES_tradnl"/>
              </w:rPr>
              <w:t>lunar</w:t>
            </w:r>
            <w:r w:rsidRPr="003C4CF1">
              <w:rPr>
                <w:lang w:val="es-ES_tradnl"/>
              </w:rPr>
              <w:t>, 50 MHz</w:t>
            </w:r>
          </w:p>
        </w:tc>
        <w:tc>
          <w:tcPr>
            <w:tcW w:w="1154" w:type="dxa"/>
          </w:tcPr>
          <w:p w:rsidR="00B674E8" w:rsidRPr="003C4CF1" w:rsidRDefault="00B674E8" w:rsidP="0015662A">
            <w:pPr>
              <w:pStyle w:val="Tabletext"/>
              <w:jc w:val="center"/>
              <w:rPr>
                <w:lang w:val="es-ES_tradnl"/>
              </w:rPr>
            </w:pPr>
            <w:proofErr w:type="spellStart"/>
            <w:r w:rsidRPr="003C4CF1">
              <w:rPr>
                <w:lang w:val="es-ES_tradnl"/>
              </w:rPr>
              <w:t>WSC</w:t>
            </w:r>
            <w:proofErr w:type="spellEnd"/>
          </w:p>
        </w:tc>
        <w:tc>
          <w:tcPr>
            <w:tcW w:w="1488" w:type="dxa"/>
          </w:tcPr>
          <w:p w:rsidR="00B674E8" w:rsidRPr="003C4CF1" w:rsidRDefault="00B674E8" w:rsidP="0015662A">
            <w:pPr>
              <w:pStyle w:val="Tabletext"/>
              <w:jc w:val="center"/>
              <w:rPr>
                <w:lang w:val="es-ES_tradnl"/>
              </w:rPr>
            </w:pPr>
            <w:r w:rsidRPr="003C4CF1">
              <w:rPr>
                <w:lang w:val="es-ES_tradnl"/>
              </w:rPr>
              <w:t>11,4</w:t>
            </w:r>
          </w:p>
        </w:tc>
        <w:tc>
          <w:tcPr>
            <w:tcW w:w="1643" w:type="dxa"/>
          </w:tcPr>
          <w:p w:rsidR="00B674E8" w:rsidRPr="003C4CF1" w:rsidRDefault="00B674E8" w:rsidP="0015662A">
            <w:pPr>
              <w:pStyle w:val="Tabletext"/>
              <w:jc w:val="center"/>
              <w:rPr>
                <w:lang w:val="es-ES_tradnl"/>
              </w:rPr>
            </w:pPr>
            <w:r w:rsidRPr="003C4CF1">
              <w:rPr>
                <w:lang w:val="es-ES_tradnl"/>
              </w:rPr>
              <w:t>3,0</w:t>
            </w:r>
          </w:p>
        </w:tc>
        <w:tc>
          <w:tcPr>
            <w:tcW w:w="1643" w:type="dxa"/>
          </w:tcPr>
          <w:p w:rsidR="00B674E8" w:rsidRPr="003C4CF1" w:rsidRDefault="00B674E8" w:rsidP="0015662A">
            <w:pPr>
              <w:pStyle w:val="Tabletext"/>
              <w:jc w:val="center"/>
              <w:rPr>
                <w:lang w:val="es-ES_tradnl"/>
              </w:rPr>
            </w:pPr>
            <w:r w:rsidRPr="003C4CF1">
              <w:rPr>
                <w:lang w:val="es-ES_tradnl"/>
              </w:rPr>
              <w:t>9,7</w:t>
            </w:r>
          </w:p>
        </w:tc>
        <w:tc>
          <w:tcPr>
            <w:tcW w:w="1643" w:type="dxa"/>
          </w:tcPr>
          <w:p w:rsidR="00B674E8" w:rsidRPr="003C4CF1" w:rsidRDefault="00B674E8" w:rsidP="0015662A">
            <w:pPr>
              <w:pStyle w:val="Tabletext"/>
              <w:jc w:val="center"/>
              <w:rPr>
                <w:lang w:val="es-ES_tradnl"/>
              </w:rPr>
            </w:pPr>
            <w:r w:rsidRPr="003C4CF1">
              <w:rPr>
                <w:lang w:val="es-ES_tradnl"/>
              </w:rPr>
              <w:t>11,4</w:t>
            </w:r>
          </w:p>
        </w:tc>
      </w:tr>
    </w:tbl>
    <w:p w:rsidR="00B674E8" w:rsidRPr="008C6078" w:rsidRDefault="00B674E8" w:rsidP="00B674E8">
      <w:pPr>
        <w:pStyle w:val="Tablefin"/>
        <w:rPr>
          <w:sz w:val="18"/>
          <w:lang w:val="es-ES_tradnl"/>
        </w:rPr>
      </w:pPr>
    </w:p>
    <w:p w:rsidR="00405446" w:rsidRPr="003C4CF1" w:rsidRDefault="00405446" w:rsidP="00405446">
      <w:pPr>
        <w:pStyle w:val="FigureNo"/>
        <w:rPr>
          <w:lang w:val="es-ES_tradnl"/>
        </w:rPr>
      </w:pPr>
      <w:r w:rsidRPr="003C4CF1">
        <w:rPr>
          <w:lang w:val="es-ES_tradnl"/>
        </w:rPr>
        <w:lastRenderedPageBreak/>
        <w:t>FIGURA 3</w:t>
      </w:r>
    </w:p>
    <w:p w:rsidR="00405446" w:rsidRPr="003C4CF1" w:rsidRDefault="00405446" w:rsidP="00405446">
      <w:pPr>
        <w:pStyle w:val="Figuretitle"/>
        <w:rPr>
          <w:lang w:val="es-ES_tradnl"/>
        </w:rPr>
      </w:pPr>
      <w:r w:rsidRPr="003C4CF1">
        <w:rPr>
          <w:lang w:val="es-ES_tradnl"/>
        </w:rPr>
        <w:t xml:space="preserve">Gráfico del margen de interferencia causada por el GSO-107W al </w:t>
      </w:r>
      <w:proofErr w:type="spellStart"/>
      <w:r w:rsidRPr="003C4CF1">
        <w:rPr>
          <w:lang w:val="es-ES_tradnl"/>
        </w:rPr>
        <w:t>LRO</w:t>
      </w:r>
      <w:proofErr w:type="spellEnd"/>
    </w:p>
    <w:p w:rsidR="00B674E8" w:rsidRPr="003C4CF1" w:rsidRDefault="00405446" w:rsidP="00405446">
      <w:pPr>
        <w:pStyle w:val="Figure"/>
        <w:rPr>
          <w:lang w:val="es-ES_tradnl"/>
        </w:rPr>
      </w:pPr>
      <w:r w:rsidRPr="003C4CF1">
        <w:rPr>
          <w:lang w:val="es-ES_tradnl"/>
        </w:rPr>
        <w:object w:dxaOrig="9466" w:dyaOrig="5411">
          <v:shape id="_x0000_i1027" type="#_x0000_t75" style="width:473.3pt;height:270.7pt" o:ole="">
            <v:imagedata r:id="rId16" o:title=""/>
          </v:shape>
          <o:OLEObject Type="Embed" ProgID="CorelDRAW.Graphic.14" ShapeID="_x0000_i1027" DrawAspect="Content" ObjectID="_1339937504" r:id="rId17"/>
        </w:object>
      </w:r>
    </w:p>
    <w:p w:rsidR="00405446" w:rsidRDefault="00405446" w:rsidP="00405446">
      <w:pPr>
        <w:rPr>
          <w:lang w:val="es-ES_tradnl"/>
        </w:rPr>
      </w:pPr>
    </w:p>
    <w:p w:rsidR="0008277B" w:rsidRDefault="0008277B" w:rsidP="00405446">
      <w:pPr>
        <w:rPr>
          <w:lang w:val="es-ES_tradnl"/>
        </w:rPr>
      </w:pPr>
    </w:p>
    <w:p w:rsidR="0008277B" w:rsidRPr="003C4CF1" w:rsidRDefault="0008277B" w:rsidP="00405446">
      <w:pPr>
        <w:rPr>
          <w:lang w:val="es-ES_tradnl"/>
        </w:rPr>
      </w:pPr>
    </w:p>
    <w:p w:rsidR="00405446" w:rsidRPr="003C4CF1" w:rsidRDefault="00405446" w:rsidP="00405446">
      <w:pPr>
        <w:pStyle w:val="FigureNo"/>
        <w:rPr>
          <w:lang w:val="es-ES_tradnl"/>
        </w:rPr>
      </w:pPr>
      <w:r w:rsidRPr="003C4CF1">
        <w:rPr>
          <w:lang w:val="es-ES_tradnl"/>
        </w:rPr>
        <w:t>FIGURA 4</w:t>
      </w:r>
    </w:p>
    <w:p w:rsidR="00405446" w:rsidRPr="003C4CF1" w:rsidRDefault="00405446" w:rsidP="00405446">
      <w:pPr>
        <w:pStyle w:val="Figuretitle"/>
        <w:rPr>
          <w:lang w:val="es-ES_tradnl"/>
        </w:rPr>
      </w:pPr>
      <w:r w:rsidRPr="003C4CF1">
        <w:rPr>
          <w:lang w:val="es-ES_tradnl"/>
        </w:rPr>
        <w:t xml:space="preserve">Gráfico del margen de interferencia causada por el GSO-107W al </w:t>
      </w:r>
      <w:proofErr w:type="spellStart"/>
      <w:r w:rsidRPr="003C4CF1">
        <w:rPr>
          <w:lang w:val="es-ES_tradnl"/>
        </w:rPr>
        <w:t>Cx</w:t>
      </w:r>
      <w:proofErr w:type="spellEnd"/>
      <w:r w:rsidR="0008277B">
        <w:rPr>
          <w:lang w:val="es-ES_tradnl"/>
        </w:rPr>
        <w:t xml:space="preserve"> </w:t>
      </w:r>
      <w:r w:rsidR="00091C50" w:rsidRPr="003C4CF1">
        <w:rPr>
          <w:lang w:val="es-ES_tradnl"/>
        </w:rPr>
        <w:t>lunar</w:t>
      </w:r>
    </w:p>
    <w:p w:rsidR="00B674E8" w:rsidRPr="003C4CF1" w:rsidRDefault="00091C50" w:rsidP="00405446">
      <w:pPr>
        <w:pStyle w:val="Figure"/>
        <w:rPr>
          <w:lang w:val="es-ES_tradnl"/>
        </w:rPr>
      </w:pPr>
      <w:r w:rsidRPr="003C4CF1">
        <w:rPr>
          <w:lang w:val="es-ES_tradnl"/>
        </w:rPr>
        <w:object w:dxaOrig="9488" w:dyaOrig="5521">
          <v:shape id="_x0000_i1028" type="#_x0000_t75" style="width:474.25pt;height:276.5pt" o:ole="">
            <v:imagedata r:id="rId18" o:title=""/>
          </v:shape>
          <o:OLEObject Type="Embed" ProgID="CorelDRAW.Graphic.14" ShapeID="_x0000_i1028" DrawAspect="Content" ObjectID="_1339937505" r:id="rId19"/>
        </w:object>
      </w:r>
    </w:p>
    <w:p w:rsidR="00B674E8" w:rsidRPr="003C4CF1" w:rsidRDefault="00B674E8" w:rsidP="00254A28">
      <w:pPr>
        <w:rPr>
          <w:lang w:val="es-ES_tradnl"/>
        </w:rPr>
      </w:pPr>
      <w:r w:rsidRPr="003C4CF1">
        <w:rPr>
          <w:lang w:val="es-ES_tradnl"/>
        </w:rPr>
        <w:lastRenderedPageBreak/>
        <w:t>En resumen, todos los estudios han llegado a la conclusión de que la interferencia procedente de los satélites geoestacionarios</w:t>
      </w:r>
      <w:r w:rsidR="00C91D62" w:rsidRPr="003C4CF1">
        <w:rPr>
          <w:lang w:val="es-ES_tradnl"/>
        </w:rPr>
        <w:t xml:space="preserve"> que</w:t>
      </w:r>
      <w:r w:rsidRPr="003C4CF1">
        <w:rPr>
          <w:lang w:val="es-ES_tradnl"/>
        </w:rPr>
        <w:t xml:space="preserve"> funcionan con la misma densidad de flujo de potencia que los satélites de observación de la </w:t>
      </w:r>
      <w:r w:rsidR="00C91D62" w:rsidRPr="003C4CF1">
        <w:rPr>
          <w:lang w:val="es-ES_tradnl"/>
        </w:rPr>
        <w:t>T</w:t>
      </w:r>
      <w:r w:rsidRPr="003C4CF1">
        <w:rPr>
          <w:lang w:val="es-ES_tradnl"/>
        </w:rPr>
        <w:t xml:space="preserve">ierra provocarían niveles de interferencia al menos </w:t>
      </w:r>
      <w:r w:rsidR="00C91D62" w:rsidRPr="003C4CF1">
        <w:rPr>
          <w:lang w:val="es-ES_tradnl"/>
        </w:rPr>
        <w:t>u</w:t>
      </w:r>
      <w:r w:rsidRPr="003C4CF1">
        <w:rPr>
          <w:lang w:val="es-ES_tradnl"/>
        </w:rPr>
        <w:t xml:space="preserve">n orden de magnitud </w:t>
      </w:r>
      <w:r w:rsidR="00C91D62" w:rsidRPr="003C4CF1">
        <w:rPr>
          <w:lang w:val="es-ES_tradnl"/>
        </w:rPr>
        <w:t>por encima del</w:t>
      </w:r>
      <w:r w:rsidRPr="003C4CF1">
        <w:rPr>
          <w:lang w:val="es-ES_tradnl"/>
        </w:rPr>
        <w:t xml:space="preserve"> criterio de la Recomendación UIT-R SA.609</w:t>
      </w:r>
      <w:r w:rsidR="00C91D62" w:rsidRPr="003C4CF1">
        <w:rPr>
          <w:lang w:val="es-ES_tradnl"/>
        </w:rPr>
        <w:t>, y</w:t>
      </w:r>
      <w:r w:rsidRPr="003C4CF1">
        <w:rPr>
          <w:lang w:val="es-ES_tradnl"/>
        </w:rPr>
        <w:t xml:space="preserve"> notablemente superior</w:t>
      </w:r>
      <w:r w:rsidR="00C91D62" w:rsidRPr="003C4CF1">
        <w:rPr>
          <w:lang w:val="es-ES_tradnl"/>
        </w:rPr>
        <w:t>es</w:t>
      </w:r>
      <w:r w:rsidRPr="003C4CF1">
        <w:rPr>
          <w:lang w:val="es-ES_tradnl"/>
        </w:rPr>
        <w:t xml:space="preserve"> </w:t>
      </w:r>
      <w:r w:rsidR="00C91D62" w:rsidRPr="003C4CF1">
        <w:rPr>
          <w:lang w:val="es-ES_tradnl"/>
        </w:rPr>
        <w:t>en comparación</w:t>
      </w:r>
      <w:r w:rsidRPr="003C4CF1">
        <w:rPr>
          <w:lang w:val="es-ES_tradnl"/>
        </w:rPr>
        <w:t xml:space="preserve"> con las misiones del SETS no </w:t>
      </w:r>
      <w:proofErr w:type="spellStart"/>
      <w:r w:rsidRPr="003C4CF1">
        <w:rPr>
          <w:lang w:val="es-ES_tradnl"/>
        </w:rPr>
        <w:t>OSG</w:t>
      </w:r>
      <w:proofErr w:type="spellEnd"/>
      <w:r w:rsidRPr="003C4CF1">
        <w:rPr>
          <w:lang w:val="es-ES_tradnl"/>
        </w:rPr>
        <w:t xml:space="preserve"> debido al aumento de la visibilidad. No obstante, un rebasamiento del criterio de densidad de la interferencia </w:t>
      </w:r>
      <w:r w:rsidR="00C91D62" w:rsidRPr="003C4CF1">
        <w:rPr>
          <w:lang w:val="es-ES_tradnl"/>
        </w:rPr>
        <w:t>establecido en</w:t>
      </w:r>
      <w:r w:rsidRPr="003C4CF1">
        <w:rPr>
          <w:lang w:val="es-ES_tradnl"/>
        </w:rPr>
        <w:t xml:space="preserve"> la citada Recomendación UIT-R SA.609 no provocará condiciones </w:t>
      </w:r>
      <w:r w:rsidR="00C91D62" w:rsidRPr="003C4CF1">
        <w:rPr>
          <w:lang w:val="es-ES_tradnl"/>
        </w:rPr>
        <w:t xml:space="preserve">de </w:t>
      </w:r>
      <w:r w:rsidRPr="003C4CF1">
        <w:rPr>
          <w:i/>
          <w:lang w:val="es-ES_tradnl"/>
        </w:rPr>
        <w:t>E</w:t>
      </w:r>
      <w:r w:rsidRPr="003C4CF1">
        <w:rPr>
          <w:i/>
          <w:vertAlign w:val="subscript"/>
          <w:lang w:val="es-ES_tradnl"/>
        </w:rPr>
        <w:t>s</w:t>
      </w:r>
      <w:r w:rsidRPr="003C4CF1">
        <w:rPr>
          <w:lang w:val="es-ES_tradnl"/>
        </w:rPr>
        <w:t>/(</w:t>
      </w:r>
      <w:r w:rsidRPr="003C4CF1">
        <w:rPr>
          <w:i/>
          <w:lang w:val="es-ES_tradnl"/>
        </w:rPr>
        <w:t>N</w:t>
      </w:r>
      <w:r w:rsidRPr="003C4CF1">
        <w:rPr>
          <w:iCs/>
          <w:vertAlign w:val="subscript"/>
          <w:lang w:val="es-ES_tradnl"/>
        </w:rPr>
        <w:t>0</w:t>
      </w:r>
      <w:r w:rsidRPr="003C4CF1">
        <w:rPr>
          <w:i/>
          <w:lang w:val="es-ES_tradnl"/>
        </w:rPr>
        <w:t> </w:t>
      </w:r>
      <w:r w:rsidR="00C91D62" w:rsidRPr="003C4CF1">
        <w:rPr>
          <w:iCs/>
          <w:lang w:val="es-ES_tradnl"/>
        </w:rPr>
        <w:sym w:font="Symbol" w:char="F02B"/>
      </w:r>
      <w:r w:rsidRPr="003C4CF1">
        <w:rPr>
          <w:lang w:val="es-ES_tradnl"/>
        </w:rPr>
        <w:t> </w:t>
      </w:r>
      <w:r w:rsidRPr="003C4CF1">
        <w:rPr>
          <w:i/>
          <w:lang w:val="es-ES_tradnl"/>
        </w:rPr>
        <w:t>I</w:t>
      </w:r>
      <w:r w:rsidRPr="003C4CF1">
        <w:rPr>
          <w:iCs/>
          <w:vertAlign w:val="subscript"/>
          <w:lang w:val="es-ES_tradnl"/>
        </w:rPr>
        <w:t>0</w:t>
      </w:r>
      <w:r w:rsidRPr="003C4CF1">
        <w:rPr>
          <w:lang w:val="es-ES_tradnl"/>
        </w:rPr>
        <w:t xml:space="preserve">) inaceptables si los satélites geoestacionarios funcionan por debajo de un valor de </w:t>
      </w:r>
      <w:r w:rsidR="00C91D62" w:rsidRPr="003C4CF1">
        <w:rPr>
          <w:lang w:val="es-ES_tradnl"/>
        </w:rPr>
        <w:t>–</w:t>
      </w:r>
      <w:r w:rsidRPr="003C4CF1">
        <w:rPr>
          <w:lang w:val="es-ES_tradnl"/>
        </w:rPr>
        <w:t>115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Sin embargo, los satélites geoestacionarios que funcionan con los límites de </w:t>
      </w:r>
      <w:proofErr w:type="spellStart"/>
      <w:r w:rsidRPr="003C4CF1">
        <w:rPr>
          <w:lang w:val="es-ES_tradnl"/>
        </w:rPr>
        <w:t>DFP</w:t>
      </w:r>
      <w:proofErr w:type="spellEnd"/>
      <w:r w:rsidRPr="003C4CF1">
        <w:rPr>
          <w:lang w:val="es-ES_tradnl"/>
        </w:rPr>
        <w:t xml:space="preserve"> del </w:t>
      </w:r>
      <w:proofErr w:type="spellStart"/>
      <w:r w:rsidRPr="003C4CF1">
        <w:rPr>
          <w:lang w:val="es-ES_tradnl"/>
        </w:rPr>
        <w:t>N</w:t>
      </w:r>
      <w:r w:rsidR="00C91D62" w:rsidRPr="003C4CF1">
        <w:rPr>
          <w:lang w:val="es-ES_tradnl"/>
        </w:rPr>
        <w:t>.</w:t>
      </w:r>
      <w:r w:rsidRPr="003C4CF1">
        <w:rPr>
          <w:vertAlign w:val="superscript"/>
          <w:lang w:val="es-ES_tradnl"/>
        </w:rPr>
        <w:t>o</w:t>
      </w:r>
      <w:proofErr w:type="spellEnd"/>
      <w:r w:rsidRPr="003C4CF1">
        <w:rPr>
          <w:lang w:val="es-ES_tradnl"/>
        </w:rPr>
        <w:t> </w:t>
      </w:r>
      <w:r w:rsidRPr="003C4CF1">
        <w:rPr>
          <w:bCs/>
          <w:lang w:val="es-ES_tradnl"/>
        </w:rPr>
        <w:t>21.16</w:t>
      </w:r>
      <w:r w:rsidRPr="003C4CF1">
        <w:rPr>
          <w:lang w:val="es-ES_tradnl"/>
        </w:rPr>
        <w:t xml:space="preserve"> del </w:t>
      </w:r>
      <w:proofErr w:type="spellStart"/>
      <w:r w:rsidRPr="003C4CF1">
        <w:rPr>
          <w:lang w:val="es-ES_tradnl"/>
        </w:rPr>
        <w:t>RR</w:t>
      </w:r>
      <w:proofErr w:type="spellEnd"/>
      <w:r w:rsidRPr="003C4CF1">
        <w:rPr>
          <w:lang w:val="es-ES_tradnl"/>
        </w:rPr>
        <w:t xml:space="preserve"> podrían </w:t>
      </w:r>
      <w:r w:rsidR="00C91D62" w:rsidRPr="003C4CF1">
        <w:rPr>
          <w:lang w:val="es-ES_tradnl"/>
        </w:rPr>
        <w:t>causa</w:t>
      </w:r>
      <w:r w:rsidRPr="003C4CF1">
        <w:rPr>
          <w:lang w:val="es-ES_tradnl"/>
        </w:rPr>
        <w:t>r una interferencia importante. En muchas regiones del mundo con</w:t>
      </w:r>
      <w:r w:rsidR="00C91D62" w:rsidRPr="003C4CF1">
        <w:rPr>
          <w:lang w:val="es-ES_tradnl"/>
        </w:rPr>
        <w:t xml:space="preserve"> un valor pequeño o moderado de la</w:t>
      </w:r>
      <w:r w:rsidRPr="003C4CF1">
        <w:rPr>
          <w:lang w:val="es-ES_tradnl"/>
        </w:rPr>
        <w:t xml:space="preserve"> atenuación debida a la lluvia, generalmente pueden instalarse sistemas de satélites geoestacionarios sin necesidad </w:t>
      </w:r>
      <w:r w:rsidR="00C91D62" w:rsidRPr="003C4CF1">
        <w:rPr>
          <w:lang w:val="es-ES_tradnl"/>
        </w:rPr>
        <w:t>que funcionen con arreglo a</w:t>
      </w:r>
      <w:r w:rsidRPr="003C4CF1">
        <w:rPr>
          <w:lang w:val="es-ES_tradnl"/>
        </w:rPr>
        <w:t xml:space="preserve"> los actuales límites de </w:t>
      </w:r>
      <w:proofErr w:type="spellStart"/>
      <w:r w:rsidRPr="003C4CF1">
        <w:rPr>
          <w:lang w:val="es-ES_tradnl"/>
        </w:rPr>
        <w:t>DFP</w:t>
      </w:r>
      <w:proofErr w:type="spellEnd"/>
      <w:r w:rsidRPr="003C4CF1">
        <w:rPr>
          <w:lang w:val="es-ES_tradnl"/>
        </w:rPr>
        <w:t xml:space="preserve">. </w:t>
      </w:r>
    </w:p>
    <w:p w:rsidR="00B674E8" w:rsidRDefault="00A642B8" w:rsidP="00254A28">
      <w:pPr>
        <w:rPr>
          <w:lang w:val="es-ES_tradnl"/>
        </w:rPr>
      </w:pPr>
      <w:r w:rsidRPr="003C4CF1">
        <w:rPr>
          <w:lang w:val="es-ES_tradnl"/>
        </w:rPr>
        <w:t>Un</w:t>
      </w:r>
      <w:r w:rsidR="00B674E8" w:rsidRPr="003C4CF1">
        <w:rPr>
          <w:lang w:val="es-ES_tradnl"/>
        </w:rPr>
        <w:t xml:space="preserve"> límite de </w:t>
      </w:r>
      <w:proofErr w:type="spellStart"/>
      <w:r w:rsidR="00B674E8" w:rsidRPr="003C4CF1">
        <w:rPr>
          <w:lang w:val="es-ES_tradnl"/>
        </w:rPr>
        <w:t>DFP</w:t>
      </w:r>
      <w:proofErr w:type="spellEnd"/>
      <w:r w:rsidR="00B674E8" w:rsidRPr="003C4CF1">
        <w:rPr>
          <w:lang w:val="es-ES_tradnl"/>
        </w:rPr>
        <w:t xml:space="preserve"> </w:t>
      </w:r>
      <w:r w:rsidRPr="003C4CF1">
        <w:rPr>
          <w:lang w:val="es-ES_tradnl"/>
        </w:rPr>
        <w:t>de aproximadamente</w:t>
      </w:r>
      <w:r w:rsidR="00B674E8" w:rsidRPr="003C4CF1">
        <w:rPr>
          <w:lang w:val="es-ES_tradnl"/>
        </w:rPr>
        <w:t xml:space="preserve"> </w:t>
      </w:r>
      <w:r w:rsidRPr="003C4CF1">
        <w:rPr>
          <w:lang w:val="es-ES_tradnl"/>
        </w:rPr>
        <w:t>–</w:t>
      </w:r>
      <w:r w:rsidR="00B674E8" w:rsidRPr="003C4CF1">
        <w:rPr>
          <w:lang w:val="es-ES_tradnl"/>
        </w:rPr>
        <w:t>115 dB(W/(m</w:t>
      </w:r>
      <w:r w:rsidR="00B674E8"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00B674E8" w:rsidRPr="003C4CF1">
        <w:rPr>
          <w:lang w:val="es-ES_tradnl"/>
        </w:rPr>
        <w:t xml:space="preserve">MHz)) para sistemas de satélites geoestacionarios </w:t>
      </w:r>
      <w:r w:rsidRPr="003C4CF1">
        <w:rPr>
          <w:lang w:val="es-ES_tradnl"/>
        </w:rPr>
        <w:t>para</w:t>
      </w:r>
      <w:r w:rsidR="00B674E8" w:rsidRPr="003C4CF1">
        <w:rPr>
          <w:lang w:val="es-ES_tradnl"/>
        </w:rPr>
        <w:t xml:space="preserve"> todos los ángulos de llegada proporcionaría</w:t>
      </w:r>
      <w:r w:rsidRPr="003C4CF1">
        <w:rPr>
          <w:lang w:val="es-ES_tradnl"/>
        </w:rPr>
        <w:t>,</w:t>
      </w:r>
      <w:r w:rsidR="00B674E8" w:rsidRPr="003C4CF1">
        <w:rPr>
          <w:lang w:val="es-ES_tradnl"/>
        </w:rPr>
        <w:t xml:space="preserve"> por tanto</w:t>
      </w:r>
      <w:r w:rsidRPr="003C4CF1">
        <w:rPr>
          <w:lang w:val="es-ES_tradnl"/>
        </w:rPr>
        <w:t>,</w:t>
      </w:r>
      <w:r w:rsidR="00B674E8" w:rsidRPr="003C4CF1">
        <w:rPr>
          <w:lang w:val="es-ES_tradnl"/>
        </w:rPr>
        <w:t xml:space="preserve"> una adecuada protección a las misiones del </w:t>
      </w:r>
      <w:proofErr w:type="spellStart"/>
      <w:r w:rsidR="00B674E8" w:rsidRPr="003C4CF1">
        <w:rPr>
          <w:lang w:val="es-ES_tradnl"/>
        </w:rPr>
        <w:t>SIE</w:t>
      </w:r>
      <w:proofErr w:type="spellEnd"/>
      <w:r w:rsidR="00B674E8" w:rsidRPr="003C4CF1">
        <w:rPr>
          <w:lang w:val="es-ES_tradnl"/>
        </w:rPr>
        <w:t xml:space="preserve"> sin </w:t>
      </w:r>
      <w:r w:rsidRPr="003C4CF1">
        <w:rPr>
          <w:lang w:val="es-ES_tradnl"/>
        </w:rPr>
        <w:t>im</w:t>
      </w:r>
      <w:r w:rsidR="00B674E8" w:rsidRPr="003C4CF1">
        <w:rPr>
          <w:lang w:val="es-ES_tradnl"/>
        </w:rPr>
        <w:t>poner excesivas restricciones a los satélites geoestacionarios.</w:t>
      </w:r>
    </w:p>
    <w:p w:rsidR="00AC13C6" w:rsidRPr="00AC13C6" w:rsidRDefault="00AC13C6" w:rsidP="00AC13C6">
      <w:pPr>
        <w:spacing w:before="0"/>
        <w:rPr>
          <w:sz w:val="22"/>
          <w:lang w:val="es-ES_tradnl"/>
        </w:rPr>
      </w:pPr>
    </w:p>
    <w:p w:rsidR="00B674E8" w:rsidRPr="003C4CF1" w:rsidRDefault="00B674E8" w:rsidP="00A642B8">
      <w:pPr>
        <w:pStyle w:val="AnnexNoTitle"/>
        <w:rPr>
          <w:lang w:val="es-ES_tradnl"/>
        </w:rPr>
      </w:pPr>
      <w:r w:rsidRPr="003C4CF1">
        <w:rPr>
          <w:lang w:val="es-ES_tradnl"/>
        </w:rPr>
        <w:t>Anexo 2</w:t>
      </w:r>
      <w:r w:rsidRPr="003C4CF1">
        <w:rPr>
          <w:lang w:val="es-ES_tradnl"/>
        </w:rPr>
        <w:br/>
      </w:r>
      <w:r w:rsidRPr="003C4CF1">
        <w:rPr>
          <w:lang w:val="es-ES_tradnl"/>
        </w:rPr>
        <w:br/>
        <w:t>Límites de densidad de flujo de potencia en la órbita de los satélites</w:t>
      </w:r>
      <w:r w:rsidR="00A642B8" w:rsidRPr="003C4CF1">
        <w:rPr>
          <w:lang w:val="es-ES_tradnl"/>
        </w:rPr>
        <w:br/>
      </w:r>
      <w:r w:rsidRPr="003C4CF1">
        <w:rPr>
          <w:lang w:val="es-ES_tradnl"/>
        </w:rPr>
        <w:t xml:space="preserve">geoestacionarios para satélites no geoestacionarios </w:t>
      </w:r>
    </w:p>
    <w:p w:rsidR="00B674E8" w:rsidRPr="003C4CF1" w:rsidRDefault="00B674E8" w:rsidP="00A642B8">
      <w:pPr>
        <w:pStyle w:val="Normalaftertitle"/>
        <w:rPr>
          <w:lang w:val="es-ES_tradnl"/>
        </w:rPr>
      </w:pPr>
      <w:r w:rsidRPr="003C4CF1">
        <w:rPr>
          <w:lang w:val="es-ES_tradnl"/>
        </w:rPr>
        <w:t xml:space="preserve">La Recomendación UIT-R SA.1155 especifica </w:t>
      </w:r>
      <w:r w:rsidR="00A642B8" w:rsidRPr="003C4CF1">
        <w:rPr>
          <w:lang w:val="es-ES_tradnl"/>
        </w:rPr>
        <w:t>un máximo valor de</w:t>
      </w:r>
      <w:r w:rsidRPr="003C4CF1">
        <w:rPr>
          <w:lang w:val="es-ES_tradnl"/>
        </w:rPr>
        <w:t xml:space="preserve"> densidad espectral de potencia de interferencia admisible de </w:t>
      </w:r>
      <w:proofErr w:type="spellStart"/>
      <w:r w:rsidRPr="003C4CF1">
        <w:rPr>
          <w:i/>
          <w:lang w:val="es-ES_tradnl"/>
        </w:rPr>
        <w:t>P</w:t>
      </w:r>
      <w:r w:rsidRPr="003C4CF1">
        <w:rPr>
          <w:i/>
          <w:vertAlign w:val="subscript"/>
          <w:lang w:val="es-ES_tradnl"/>
        </w:rPr>
        <w:t>sd</w:t>
      </w:r>
      <w:proofErr w:type="spellEnd"/>
      <w:r w:rsidRPr="003C4CF1">
        <w:rPr>
          <w:lang w:val="es-ES_tradnl"/>
        </w:rPr>
        <w:t> </w:t>
      </w:r>
      <w:r w:rsidR="00A642B8" w:rsidRPr="003C4CF1">
        <w:rPr>
          <w:lang w:val="es-ES_tradnl"/>
        </w:rPr>
        <w:sym w:font="Symbol" w:char="F03D"/>
      </w:r>
      <w:r w:rsidRPr="003C4CF1">
        <w:rPr>
          <w:lang w:val="es-ES_tradnl"/>
        </w:rPr>
        <w:t> </w:t>
      </w:r>
      <w:r w:rsidR="00A642B8" w:rsidRPr="003C4CF1">
        <w:rPr>
          <w:lang w:val="es-ES_tradnl"/>
        </w:rPr>
        <w:t>–</w:t>
      </w:r>
      <w:r w:rsidRPr="003C4CF1">
        <w:rPr>
          <w:lang w:val="es-ES_tradnl"/>
        </w:rPr>
        <w:t xml:space="preserve">178 dB(W/kHz) que puede convertirse a </w:t>
      </w:r>
      <w:r w:rsidR="00A642B8" w:rsidRPr="003C4CF1">
        <w:rPr>
          <w:lang w:val="es-ES_tradnl"/>
        </w:rPr>
        <w:t>–</w:t>
      </w:r>
      <w:r w:rsidRPr="003C4CF1">
        <w:rPr>
          <w:lang w:val="es-ES_tradnl"/>
        </w:rPr>
        <w:t xml:space="preserve">148 dB(W/MHz) teniendo en cuenta la gran anchura de banda del receptor de los satélites </w:t>
      </w:r>
      <w:r w:rsidR="00A642B8" w:rsidRPr="003C4CF1">
        <w:rPr>
          <w:lang w:val="es-ES_tradnl"/>
        </w:rPr>
        <w:t>de retransmisión de datos</w:t>
      </w:r>
      <w:r w:rsidRPr="003C4CF1">
        <w:rPr>
          <w:lang w:val="es-ES_tradnl"/>
        </w:rPr>
        <w:t xml:space="preserve">. El correspondiente valor de </w:t>
      </w:r>
      <w:proofErr w:type="spellStart"/>
      <w:r w:rsidRPr="003C4CF1">
        <w:rPr>
          <w:lang w:val="es-ES_tradnl"/>
        </w:rPr>
        <w:t>DFP</w:t>
      </w:r>
      <w:proofErr w:type="spellEnd"/>
      <w:r w:rsidRPr="003C4CF1">
        <w:rPr>
          <w:lang w:val="es-ES_tradnl"/>
        </w:rPr>
        <w:t xml:space="preserve"> puede calcularse teniendo en cuenta el área efectiva de la antena:</w:t>
      </w:r>
    </w:p>
    <w:p w:rsidR="00B674E8" w:rsidRPr="003C4CF1" w:rsidRDefault="00B674E8" w:rsidP="00B674E8">
      <w:pPr>
        <w:pStyle w:val="Equation"/>
        <w:rPr>
          <w:lang w:val="es-ES_tradnl"/>
        </w:rPr>
      </w:pPr>
      <w:r w:rsidRPr="003C4CF1">
        <w:rPr>
          <w:lang w:val="es-ES_tradnl"/>
        </w:rPr>
        <w:tab/>
      </w:r>
      <w:r w:rsidRPr="003C4CF1">
        <w:rPr>
          <w:lang w:val="es-ES_tradnl"/>
        </w:rPr>
        <w:tab/>
      </w:r>
      <w:r w:rsidR="00A642B8" w:rsidRPr="003C4CF1">
        <w:rPr>
          <w:position w:val="-34"/>
          <w:lang w:val="es-ES_tradnl"/>
        </w:rPr>
        <w:object w:dxaOrig="6420" w:dyaOrig="800">
          <v:shape id="_x0000_i1029" type="#_x0000_t75" style="width:321.1pt;height:40.3pt" o:ole="">
            <v:imagedata r:id="rId20" o:title=""/>
          </v:shape>
          <o:OLEObject Type="Embed" ProgID="Equation.3" ShapeID="_x0000_i1029" DrawAspect="Content" ObjectID="_1339937506" r:id="rId21"/>
        </w:object>
      </w:r>
    </w:p>
    <w:p w:rsidR="00B674E8" w:rsidRPr="003C4CF1" w:rsidRDefault="00B674E8" w:rsidP="00122B1C">
      <w:pPr>
        <w:rPr>
          <w:lang w:val="es-ES_tradnl"/>
        </w:rPr>
      </w:pPr>
      <w:r w:rsidRPr="003C4CF1">
        <w:rPr>
          <w:lang w:val="es-ES_tradnl"/>
        </w:rPr>
        <w:t xml:space="preserve">La mayor antena de los actuales satélites </w:t>
      </w:r>
      <w:r w:rsidR="00A642B8" w:rsidRPr="003C4CF1">
        <w:rPr>
          <w:lang w:val="es-ES_tradnl"/>
        </w:rPr>
        <w:t>de retransmisión de datos</w:t>
      </w:r>
      <w:r w:rsidRPr="003C4CF1">
        <w:rPr>
          <w:lang w:val="es-ES_tradnl"/>
        </w:rPr>
        <w:t xml:space="preserve"> tiene un diámetro de 4,9 m. Puede sup</w:t>
      </w:r>
      <w:r w:rsidR="00A642B8" w:rsidRPr="003C4CF1">
        <w:rPr>
          <w:lang w:val="es-ES_tradnl"/>
        </w:rPr>
        <w:t>one</w:t>
      </w:r>
      <w:r w:rsidRPr="003C4CF1">
        <w:rPr>
          <w:lang w:val="es-ES_tradnl"/>
        </w:rPr>
        <w:t xml:space="preserve">rse una eficacia </w:t>
      </w:r>
      <w:r w:rsidR="00A642B8" w:rsidRPr="003C4CF1">
        <w:rPr>
          <w:lang w:val="es-ES_tradnl"/>
        </w:rPr>
        <w:sym w:font="Symbol" w:char="F068"/>
      </w:r>
      <w:r w:rsidRPr="003C4CF1">
        <w:rPr>
          <w:lang w:val="es-ES_tradnl"/>
        </w:rPr>
        <w:t xml:space="preserve"> del 50%. El correspondiente valor de </w:t>
      </w:r>
      <w:proofErr w:type="spellStart"/>
      <w:r w:rsidRPr="003C4CF1">
        <w:rPr>
          <w:lang w:val="es-ES_tradnl"/>
        </w:rPr>
        <w:t>DFP</w:t>
      </w:r>
      <w:proofErr w:type="spellEnd"/>
      <w:r w:rsidRPr="003C4CF1">
        <w:rPr>
          <w:lang w:val="es-ES_tradnl"/>
        </w:rPr>
        <w:t xml:space="preserve"> sería de </w:t>
      </w:r>
      <w:r w:rsidR="00557F73" w:rsidRPr="003C4CF1">
        <w:rPr>
          <w:lang w:val="es-ES_tradnl"/>
        </w:rPr>
        <w:fldChar w:fldCharType="begin"/>
      </w:r>
      <w:r w:rsidR="00A642B8" w:rsidRPr="003C4CF1">
        <w:rPr>
          <w:lang w:val="es-ES_tradnl"/>
        </w:rPr>
        <w:instrText xml:space="preserve"> EQ  –157,7 dB(W/(m</w:instrText>
      </w:r>
      <w:r w:rsidR="00A642B8" w:rsidRPr="003C4CF1">
        <w:rPr>
          <w:vertAlign w:val="superscript"/>
          <w:lang w:val="es-ES_tradnl"/>
        </w:rPr>
        <w:instrText>2</w:instrText>
      </w:r>
      <w:r w:rsidR="00A642B8" w:rsidRPr="003C4CF1">
        <w:rPr>
          <w:lang w:val="es-ES_tradnl"/>
        </w:rPr>
        <w:instrText> </w:instrText>
      </w:r>
      <w:r w:rsidR="00A642B8" w:rsidRPr="003C4CF1">
        <w:rPr>
          <w:lang w:val="es-ES_tradnl"/>
        </w:rPr>
        <w:sym w:font="Symbol" w:char="F0D7"/>
      </w:r>
      <w:r w:rsidR="00A642B8" w:rsidRPr="003C4CF1">
        <w:rPr>
          <w:lang w:val="es-ES_tradnl"/>
        </w:rPr>
        <w:instrText> MHz)).</w:instrText>
      </w:r>
      <w:r w:rsidR="00557F73" w:rsidRPr="003C4CF1">
        <w:rPr>
          <w:lang w:val="es-ES_tradnl"/>
        </w:rPr>
        <w:fldChar w:fldCharType="end"/>
      </w:r>
      <w:r w:rsidRPr="003C4CF1">
        <w:rPr>
          <w:lang w:val="es-ES_tradnl"/>
        </w:rPr>
        <w:t xml:space="preserve"> El porcentaje de tiempo admisible del 0,1% especificado en la Recomendación UIT-R SA.1155 no puede aplicarse al límite de </w:t>
      </w:r>
      <w:proofErr w:type="spellStart"/>
      <w:r w:rsidRPr="003C4CF1">
        <w:rPr>
          <w:lang w:val="es-ES_tradnl"/>
        </w:rPr>
        <w:t>DFP</w:t>
      </w:r>
      <w:proofErr w:type="spellEnd"/>
      <w:r w:rsidRPr="003C4CF1">
        <w:rPr>
          <w:lang w:val="es-ES_tradnl"/>
        </w:rPr>
        <w:t>, pues</w:t>
      </w:r>
      <w:r w:rsidR="00A642B8" w:rsidRPr="003C4CF1">
        <w:rPr>
          <w:lang w:val="es-ES_tradnl"/>
        </w:rPr>
        <w:t xml:space="preserve"> no</w:t>
      </w:r>
      <w:r w:rsidRPr="003C4CF1">
        <w:rPr>
          <w:lang w:val="es-ES_tradnl"/>
        </w:rPr>
        <w:t xml:space="preserve"> se tendría en cuenta el hecho de que ambas antenas se están desplazando una con respecto a la otra y que la exposición del emplazamiento </w:t>
      </w:r>
      <w:r w:rsidR="00122B1C" w:rsidRPr="003C4CF1">
        <w:rPr>
          <w:lang w:val="es-ES_tradnl"/>
        </w:rPr>
        <w:t xml:space="preserve">en la </w:t>
      </w:r>
      <w:proofErr w:type="spellStart"/>
      <w:r w:rsidRPr="003C4CF1">
        <w:rPr>
          <w:lang w:val="es-ES_tradnl"/>
        </w:rPr>
        <w:t>OSG</w:t>
      </w:r>
      <w:proofErr w:type="spellEnd"/>
      <w:r w:rsidRPr="003C4CF1">
        <w:rPr>
          <w:lang w:val="es-ES_tradnl"/>
        </w:rPr>
        <w:t xml:space="preserve"> </w:t>
      </w:r>
      <w:r w:rsidR="00122B1C" w:rsidRPr="003C4CF1">
        <w:rPr>
          <w:lang w:val="es-ES_tradnl"/>
        </w:rPr>
        <w:t>del satélite de retransmisión de datos</w:t>
      </w:r>
      <w:r w:rsidRPr="003C4CF1">
        <w:rPr>
          <w:lang w:val="es-ES_tradnl"/>
        </w:rPr>
        <w:t xml:space="preserve"> con el límite de </w:t>
      </w:r>
      <w:proofErr w:type="spellStart"/>
      <w:r w:rsidRPr="003C4CF1">
        <w:rPr>
          <w:lang w:val="es-ES_tradnl"/>
        </w:rPr>
        <w:t>DFP</w:t>
      </w:r>
      <w:proofErr w:type="spellEnd"/>
      <w:r w:rsidRPr="003C4CF1">
        <w:rPr>
          <w:lang w:val="es-ES_tradnl"/>
        </w:rPr>
        <w:t xml:space="preserve"> especificado </w:t>
      </w:r>
      <w:r w:rsidR="00122B1C" w:rsidRPr="003C4CF1">
        <w:rPr>
          <w:lang w:val="es-ES_tradnl"/>
        </w:rPr>
        <w:t xml:space="preserve">sólo </w:t>
      </w:r>
      <w:r w:rsidRPr="003C4CF1">
        <w:rPr>
          <w:lang w:val="es-ES_tradnl"/>
        </w:rPr>
        <w:t xml:space="preserve">daría lugar a la máxima interferencia admisible cuando la antena </w:t>
      </w:r>
      <w:r w:rsidR="00122B1C" w:rsidRPr="003C4CF1">
        <w:rPr>
          <w:lang w:val="es-ES_tradnl"/>
        </w:rPr>
        <w:t>de este satélite</w:t>
      </w:r>
      <w:r w:rsidRPr="003C4CF1">
        <w:rPr>
          <w:lang w:val="es-ES_tradnl"/>
        </w:rPr>
        <w:t xml:space="preserve"> apunta directamente al satélite del SETS. </w:t>
      </w:r>
    </w:p>
    <w:p w:rsidR="00B674E8" w:rsidRPr="003C4CF1" w:rsidRDefault="00B674E8" w:rsidP="00254A28">
      <w:pPr>
        <w:rPr>
          <w:lang w:val="es-ES_tradnl"/>
        </w:rPr>
      </w:pPr>
      <w:r w:rsidRPr="003C4CF1">
        <w:rPr>
          <w:lang w:val="es-ES_tradnl"/>
        </w:rPr>
        <w:t xml:space="preserve">Se supone que un porcentaje de exceso de interferencia que corresponde a la anchura de haz del lóbulo principal es aceptable. Para una antena de 4,9 m, el primer ángulo del lóbulo lateral es de unos 0,22º (semiángulo). La probabilidad de que otro satélite con parámetros de órbita </w:t>
      </w:r>
      <w:r w:rsidR="00122B1C" w:rsidRPr="003C4CF1">
        <w:rPr>
          <w:lang w:val="es-ES_tradnl"/>
        </w:rPr>
        <w:t>a</w:t>
      </w:r>
      <w:r w:rsidRPr="003C4CF1">
        <w:rPr>
          <w:lang w:val="es-ES_tradnl"/>
        </w:rPr>
        <w:t xml:space="preserve">síncrona </w:t>
      </w:r>
      <w:r w:rsidR="00122B1C" w:rsidRPr="003C4CF1">
        <w:rPr>
          <w:lang w:val="es-ES_tradnl"/>
        </w:rPr>
        <w:t xml:space="preserve">se encuentre </w:t>
      </w:r>
      <w:r w:rsidRPr="003C4CF1">
        <w:rPr>
          <w:lang w:val="es-ES_tradnl"/>
        </w:rPr>
        <w:t>dentro de esta anchura de haz del lóbulo principal es de aproximadamente 3,7 </w:t>
      </w:r>
      <w:r w:rsidR="00122B1C" w:rsidRPr="003C4CF1">
        <w:rPr>
          <w:lang w:val="es-ES_tradnl"/>
        </w:rPr>
        <w:sym w:font="Symbol" w:char="F0B4"/>
      </w:r>
      <w:r w:rsidRPr="003C4CF1">
        <w:rPr>
          <w:lang w:val="es-ES_tradnl"/>
        </w:rPr>
        <w:t> 10</w:t>
      </w:r>
      <w:r w:rsidR="00122B1C" w:rsidRPr="003C4CF1">
        <w:rPr>
          <w:vertAlign w:val="superscript"/>
          <w:lang w:val="es-ES_tradnl"/>
        </w:rPr>
        <w:t>–</w:t>
      </w:r>
      <w:r w:rsidRPr="003C4CF1">
        <w:rPr>
          <w:vertAlign w:val="superscript"/>
          <w:lang w:val="es-ES_tradnl"/>
        </w:rPr>
        <w:t>6</w:t>
      </w:r>
      <w:r w:rsidRPr="003C4CF1">
        <w:rPr>
          <w:lang w:val="es-ES_tradnl"/>
        </w:rPr>
        <w:t>, por consiguiente muy inferior al valor de 1 </w:t>
      </w:r>
      <w:r w:rsidR="00122B1C" w:rsidRPr="003C4CF1">
        <w:rPr>
          <w:lang w:val="es-ES_tradnl"/>
        </w:rPr>
        <w:sym w:font="Symbol" w:char="F0B4"/>
      </w:r>
      <w:r w:rsidRPr="003C4CF1">
        <w:rPr>
          <w:lang w:val="es-ES_tradnl"/>
        </w:rPr>
        <w:t> 10</w:t>
      </w:r>
      <w:r w:rsidR="00122B1C" w:rsidRPr="003C4CF1">
        <w:rPr>
          <w:vertAlign w:val="superscript"/>
          <w:lang w:val="es-ES_tradnl"/>
        </w:rPr>
        <w:t>–</w:t>
      </w:r>
      <w:r w:rsidRPr="003C4CF1">
        <w:rPr>
          <w:vertAlign w:val="superscript"/>
          <w:lang w:val="es-ES_tradnl"/>
        </w:rPr>
        <w:t>3</w:t>
      </w:r>
      <w:r w:rsidRPr="003C4CF1">
        <w:rPr>
          <w:lang w:val="es-ES_tradnl"/>
        </w:rPr>
        <w:t xml:space="preserve"> especificado en la Recomendación UIT-R SA.1155. Se supone que la ganancia del primer lóbulo lateral </w:t>
      </w:r>
      <w:r w:rsidR="00122B1C" w:rsidRPr="003C4CF1">
        <w:rPr>
          <w:lang w:val="es-ES_tradnl"/>
        </w:rPr>
        <w:t>es unos</w:t>
      </w:r>
      <w:r w:rsidRPr="003C4CF1">
        <w:rPr>
          <w:lang w:val="es-ES_tradnl"/>
        </w:rPr>
        <w:t xml:space="preserve"> 25 dB inferior de acuerdo con la Recomendación UIT-R S.672. Ello da lugar a un límite de </w:t>
      </w:r>
      <w:proofErr w:type="spellStart"/>
      <w:r w:rsidRPr="003C4CF1">
        <w:rPr>
          <w:lang w:val="es-ES_tradnl"/>
        </w:rPr>
        <w:t>DFP</w:t>
      </w:r>
      <w:proofErr w:type="spellEnd"/>
      <w:r w:rsidRPr="003C4CF1">
        <w:rPr>
          <w:lang w:val="es-ES_tradnl"/>
        </w:rPr>
        <w:t xml:space="preserve"> de </w:t>
      </w:r>
      <w:r w:rsidR="00122B1C" w:rsidRPr="003C4CF1">
        <w:rPr>
          <w:lang w:val="es-ES_tradnl"/>
        </w:rPr>
        <w:t>–</w:t>
      </w:r>
      <w:r w:rsidRPr="003C4CF1">
        <w:rPr>
          <w:lang w:val="es-ES_tradnl"/>
        </w:rPr>
        <w:t>132,7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Para determinar </w:t>
      </w:r>
      <w:r w:rsidR="00122B1C" w:rsidRPr="003C4CF1">
        <w:rPr>
          <w:lang w:val="es-ES_tradnl"/>
        </w:rPr>
        <w:t>un</w:t>
      </w:r>
      <w:r w:rsidRPr="003C4CF1">
        <w:rPr>
          <w:lang w:val="es-ES_tradnl"/>
        </w:rPr>
        <w:t xml:space="preserve">a distancia </w:t>
      </w:r>
      <w:proofErr w:type="spellStart"/>
      <w:r w:rsidRPr="003C4CF1">
        <w:rPr>
          <w:i/>
          <w:lang w:val="es-ES_tradnl"/>
        </w:rPr>
        <w:t>d</w:t>
      </w:r>
      <w:r w:rsidRPr="003C4CF1">
        <w:rPr>
          <w:i/>
          <w:vertAlign w:val="subscript"/>
          <w:lang w:val="es-ES_tradnl"/>
        </w:rPr>
        <w:t>NE</w:t>
      </w:r>
      <w:proofErr w:type="spellEnd"/>
      <w:r w:rsidRPr="003C4CF1">
        <w:rPr>
          <w:lang w:val="es-ES_tradnl"/>
        </w:rPr>
        <w:t xml:space="preserve"> adecuada, debe suponerse el funcionamiento de un satélite no geoestacionario en el límite de </w:t>
      </w:r>
      <w:proofErr w:type="spellStart"/>
      <w:r w:rsidRPr="003C4CF1">
        <w:rPr>
          <w:lang w:val="es-ES_tradnl"/>
        </w:rPr>
        <w:t>DFP</w:t>
      </w:r>
      <w:proofErr w:type="spellEnd"/>
      <w:r w:rsidRPr="003C4CF1">
        <w:rPr>
          <w:lang w:val="es-ES_tradnl"/>
        </w:rPr>
        <w:t>. Pueden considerarse los dos casos siguientes ilustrados en la Fig. 5.</w:t>
      </w:r>
    </w:p>
    <w:p w:rsidR="00122B1C" w:rsidRPr="003C4CF1" w:rsidRDefault="00122B1C" w:rsidP="00122B1C">
      <w:pPr>
        <w:pStyle w:val="FigureNo"/>
        <w:rPr>
          <w:lang w:val="es-ES_tradnl"/>
        </w:rPr>
      </w:pPr>
      <w:r w:rsidRPr="003C4CF1">
        <w:rPr>
          <w:lang w:val="es-ES_tradnl"/>
        </w:rPr>
        <w:lastRenderedPageBreak/>
        <w:t>FIGURA 5</w:t>
      </w:r>
    </w:p>
    <w:p w:rsidR="00122B1C" w:rsidRDefault="00122B1C" w:rsidP="00122B1C">
      <w:pPr>
        <w:pStyle w:val="Figuretitle"/>
        <w:rPr>
          <w:lang w:val="es-ES_tradnl"/>
        </w:rPr>
      </w:pPr>
      <w:r w:rsidRPr="003C4CF1">
        <w:rPr>
          <w:lang w:val="es-ES_tradnl"/>
        </w:rPr>
        <w:t>Interferencia causada por un satélite no geoestacionario a un sistema de satélites</w:t>
      </w:r>
      <w:r w:rsidRPr="003C4CF1">
        <w:rPr>
          <w:lang w:val="es-ES_tradnl"/>
        </w:rPr>
        <w:br/>
        <w:t xml:space="preserve">de retransmisión de datos en la </w:t>
      </w:r>
      <w:proofErr w:type="spellStart"/>
      <w:r w:rsidRPr="003C4CF1">
        <w:rPr>
          <w:lang w:val="es-ES_tradnl"/>
        </w:rPr>
        <w:t>OSG</w:t>
      </w:r>
      <w:proofErr w:type="spellEnd"/>
    </w:p>
    <w:p w:rsidR="00AC13C6" w:rsidRPr="00AC13C6" w:rsidRDefault="00AC13C6" w:rsidP="00AC13C6">
      <w:pPr>
        <w:pStyle w:val="Blanc"/>
      </w:pPr>
    </w:p>
    <w:p w:rsidR="00B674E8" w:rsidRPr="003C4CF1" w:rsidRDefault="00122B1C" w:rsidP="00122B1C">
      <w:pPr>
        <w:pStyle w:val="Figure"/>
        <w:rPr>
          <w:lang w:val="es-ES_tradnl"/>
        </w:rPr>
      </w:pPr>
      <w:r w:rsidRPr="003C4CF1">
        <w:rPr>
          <w:lang w:val="es-ES_tradnl"/>
        </w:rPr>
        <w:object w:dxaOrig="6969" w:dyaOrig="4534">
          <v:shape id="_x0000_i1030" type="#_x0000_t75" style="width:348.5pt;height:226.1pt" o:ole="">
            <v:imagedata r:id="rId22" o:title=""/>
          </v:shape>
          <o:OLEObject Type="Embed" ProgID="CorelDRAW.Graphic.14" ShapeID="_x0000_i1030" DrawAspect="Content" ObjectID="_1339937507" r:id="rId23"/>
        </w:object>
      </w:r>
    </w:p>
    <w:p w:rsidR="00B674E8" w:rsidRPr="003C4CF1" w:rsidRDefault="00B674E8" w:rsidP="006169DC">
      <w:pPr>
        <w:rPr>
          <w:lang w:val="es-ES_tradnl"/>
        </w:rPr>
      </w:pPr>
      <w:r w:rsidRPr="003C4CF1">
        <w:rPr>
          <w:i/>
          <w:iCs/>
          <w:lang w:val="es-ES_tradnl"/>
        </w:rPr>
        <w:t>Caso</w:t>
      </w:r>
      <w:r w:rsidR="006169DC">
        <w:rPr>
          <w:i/>
          <w:iCs/>
          <w:lang w:val="es-ES_tradnl"/>
        </w:rPr>
        <w:t> </w:t>
      </w:r>
      <w:r w:rsidRPr="003C4CF1">
        <w:rPr>
          <w:i/>
          <w:iCs/>
          <w:lang w:val="es-ES_tradnl"/>
        </w:rPr>
        <w:t>1:</w:t>
      </w:r>
      <w:r w:rsidR="006169DC">
        <w:rPr>
          <w:i/>
          <w:iCs/>
          <w:lang w:val="es-ES_tradnl"/>
        </w:rPr>
        <w:t>  </w:t>
      </w:r>
      <w:r w:rsidR="00122B1C" w:rsidRPr="003C4CF1">
        <w:rPr>
          <w:lang w:val="es-ES_tradnl"/>
        </w:rPr>
        <w:t>se supone</w:t>
      </w:r>
      <w:r w:rsidRPr="003C4CF1">
        <w:rPr>
          <w:lang w:val="es-ES_tradnl"/>
        </w:rPr>
        <w:t xml:space="preserve"> una máxima </w:t>
      </w:r>
      <w:proofErr w:type="spellStart"/>
      <w:r w:rsidRPr="003C4CF1">
        <w:rPr>
          <w:lang w:val="es-ES_tradnl"/>
        </w:rPr>
        <w:t>DFP</w:t>
      </w:r>
      <w:proofErr w:type="spellEnd"/>
      <w:r w:rsidRPr="003C4CF1">
        <w:rPr>
          <w:lang w:val="es-ES_tradnl"/>
        </w:rPr>
        <w:t xml:space="preserve"> de </w:t>
      </w:r>
      <w:r w:rsidR="00122B1C" w:rsidRPr="003C4CF1">
        <w:rPr>
          <w:lang w:val="es-ES_tradnl"/>
        </w:rPr>
        <w:t>–</w:t>
      </w:r>
      <w:r w:rsidRPr="003C4CF1">
        <w:rPr>
          <w:lang w:val="es-ES_tradnl"/>
        </w:rPr>
        <w:t>115 dB(W/(m</w:t>
      </w:r>
      <w:r w:rsidRPr="003C4CF1">
        <w:rPr>
          <w:vertAlign w:val="superscript"/>
          <w:lang w:val="es-ES_tradnl"/>
        </w:rPr>
        <w:t>2</w:t>
      </w:r>
      <w:r w:rsidR="006169DC">
        <w:rPr>
          <w:lang w:val="es-ES_tradnl"/>
        </w:rPr>
        <w:t> </w:t>
      </w:r>
      <w:r w:rsidR="00122B1C" w:rsidRPr="003C4CF1">
        <w:rPr>
          <w:lang w:val="es-ES_tradnl"/>
        </w:rPr>
        <w:sym w:font="Symbol" w:char="F0D7"/>
      </w:r>
      <w:r w:rsidR="006169DC">
        <w:rPr>
          <w:lang w:val="es-ES_tradnl"/>
        </w:rPr>
        <w:t> </w:t>
      </w:r>
      <w:r w:rsidRPr="003C4CF1">
        <w:rPr>
          <w:lang w:val="es-ES_tradnl"/>
        </w:rPr>
        <w:t xml:space="preserve">MHz)) dirigida hacia un ángulo de incidencia de 5° en la superficie de la </w:t>
      </w:r>
      <w:r w:rsidR="00122B1C" w:rsidRPr="003C4CF1">
        <w:rPr>
          <w:lang w:val="es-ES_tradnl"/>
        </w:rPr>
        <w:t>T</w:t>
      </w:r>
      <w:r w:rsidRPr="003C4CF1">
        <w:rPr>
          <w:lang w:val="es-ES_tradnl"/>
        </w:rPr>
        <w:t xml:space="preserve">ierra, </w:t>
      </w:r>
      <w:r w:rsidR="00122B1C" w:rsidRPr="003C4CF1">
        <w:rPr>
          <w:lang w:val="es-ES_tradnl"/>
        </w:rPr>
        <w:t xml:space="preserve">y </w:t>
      </w:r>
      <w:r w:rsidRPr="003C4CF1">
        <w:rPr>
          <w:lang w:val="es-ES_tradnl"/>
        </w:rPr>
        <w:t xml:space="preserve">en consecuencia también </w:t>
      </w:r>
      <w:r w:rsidR="00122B1C" w:rsidRPr="003C4CF1">
        <w:rPr>
          <w:lang w:val="es-ES_tradnl"/>
        </w:rPr>
        <w:t>un</w:t>
      </w:r>
      <w:r w:rsidRPr="003C4CF1">
        <w:rPr>
          <w:lang w:val="es-ES_tradnl"/>
        </w:rPr>
        <w:t xml:space="preserve"> máxim</w:t>
      </w:r>
      <w:r w:rsidR="00122B1C" w:rsidRPr="003C4CF1">
        <w:rPr>
          <w:lang w:val="es-ES_tradnl"/>
        </w:rPr>
        <w:t>o valor de la</w:t>
      </w:r>
      <w:r w:rsidRPr="003C4CF1">
        <w:rPr>
          <w:lang w:val="es-ES_tradnl"/>
        </w:rPr>
        <w:t xml:space="preserve"> </w:t>
      </w:r>
      <w:proofErr w:type="spellStart"/>
      <w:r w:rsidRPr="003C4CF1">
        <w:rPr>
          <w:lang w:val="es-ES_tradnl"/>
        </w:rPr>
        <w:t>DFP</w:t>
      </w:r>
      <w:proofErr w:type="spellEnd"/>
      <w:r w:rsidRPr="003C4CF1">
        <w:rPr>
          <w:lang w:val="es-ES_tradnl"/>
        </w:rPr>
        <w:t xml:space="preserve"> hacia el DRSS-1. Es el caso típico con antenas parabólicas, </w:t>
      </w:r>
      <w:r w:rsidR="00122B1C" w:rsidRPr="003C4CF1">
        <w:rPr>
          <w:lang w:val="es-ES_tradnl"/>
        </w:rPr>
        <w:t xml:space="preserve">o </w:t>
      </w:r>
      <w:r w:rsidRPr="003C4CF1">
        <w:rPr>
          <w:lang w:val="es-ES_tradnl"/>
        </w:rPr>
        <w:t xml:space="preserve">debido al apantallamiento producido por el propio vehículo espacial en el caso de antenas </w:t>
      </w:r>
      <w:r w:rsidR="00122B1C" w:rsidRPr="003C4CF1">
        <w:rPr>
          <w:lang w:val="es-ES_tradnl"/>
        </w:rPr>
        <w:t xml:space="preserve">de </w:t>
      </w:r>
      <w:r w:rsidRPr="003C4CF1">
        <w:rPr>
          <w:lang w:val="es-ES_tradnl"/>
        </w:rPr>
        <w:t xml:space="preserve">cardioide. Para mayor sencillez, </w:t>
      </w:r>
      <w:r w:rsidR="00122B1C" w:rsidRPr="003C4CF1">
        <w:rPr>
          <w:lang w:val="es-ES_tradnl"/>
        </w:rPr>
        <w:t>se ha</w:t>
      </w:r>
      <w:r w:rsidRPr="003C4CF1">
        <w:rPr>
          <w:lang w:val="es-ES_tradnl"/>
        </w:rPr>
        <w:t xml:space="preserve"> supuesto que la </w:t>
      </w:r>
      <w:proofErr w:type="spellStart"/>
      <w:r w:rsidRPr="003C4CF1">
        <w:rPr>
          <w:lang w:val="es-ES_tradnl"/>
        </w:rPr>
        <w:t>DFP</w:t>
      </w:r>
      <w:proofErr w:type="spellEnd"/>
      <w:r w:rsidRPr="003C4CF1">
        <w:rPr>
          <w:lang w:val="es-ES_tradnl"/>
        </w:rPr>
        <w:t xml:space="preserve"> hacia el DRSS-1 es igual a la </w:t>
      </w:r>
      <w:proofErr w:type="spellStart"/>
      <w:r w:rsidRPr="003C4CF1">
        <w:rPr>
          <w:lang w:val="es-ES_tradnl"/>
        </w:rPr>
        <w:t>DFP</w:t>
      </w:r>
      <w:proofErr w:type="spellEnd"/>
      <w:r w:rsidRPr="003C4CF1">
        <w:rPr>
          <w:lang w:val="es-ES_tradnl"/>
        </w:rPr>
        <w:t xml:space="preserve"> hacia el ángulo de incidencia de 5°. En realidad, el nivel será más de 3 dB inferior debido a la distancia ligeramente superior y al apantallamiento de la mitad del lóbulo principal de la antena</w:t>
      </w:r>
      <w:r w:rsidR="00122B1C" w:rsidRPr="003C4CF1">
        <w:rPr>
          <w:lang w:val="es-ES_tradnl"/>
        </w:rPr>
        <w:t xml:space="preserve"> causado</w:t>
      </w:r>
      <w:r w:rsidRPr="003C4CF1">
        <w:rPr>
          <w:lang w:val="es-ES_tradnl"/>
        </w:rPr>
        <w:t xml:space="preserve"> por la </w:t>
      </w:r>
      <w:r w:rsidR="0060445E" w:rsidRPr="003C4CF1">
        <w:rPr>
          <w:lang w:val="es-ES_tradnl"/>
        </w:rPr>
        <w:t>Tierra</w:t>
      </w:r>
      <w:r w:rsidRPr="003C4CF1">
        <w:rPr>
          <w:lang w:val="es-ES_tradnl"/>
        </w:rPr>
        <w:t>.</w:t>
      </w:r>
    </w:p>
    <w:p w:rsidR="00B674E8" w:rsidRPr="003C4CF1" w:rsidRDefault="00B674E8" w:rsidP="00254A28">
      <w:pPr>
        <w:rPr>
          <w:lang w:val="es-ES_tradnl"/>
        </w:rPr>
      </w:pPr>
      <w:r w:rsidRPr="003C4CF1">
        <w:rPr>
          <w:i/>
          <w:iCs/>
          <w:lang w:val="es-ES_tradnl"/>
        </w:rPr>
        <w:t>Caso</w:t>
      </w:r>
      <w:r w:rsidR="006169DC">
        <w:rPr>
          <w:i/>
          <w:iCs/>
          <w:lang w:val="es-ES_tradnl"/>
        </w:rPr>
        <w:t> </w:t>
      </w:r>
      <w:r w:rsidRPr="003C4CF1">
        <w:rPr>
          <w:i/>
          <w:iCs/>
          <w:lang w:val="es-ES_tradnl"/>
        </w:rPr>
        <w:t>2:</w:t>
      </w:r>
      <w:r w:rsidR="006169DC">
        <w:rPr>
          <w:i/>
          <w:iCs/>
          <w:lang w:val="es-ES_tradnl"/>
        </w:rPr>
        <w:t>  </w:t>
      </w:r>
      <w:r w:rsidR="00122B1C" w:rsidRPr="003C4CF1">
        <w:rPr>
          <w:lang w:val="es-ES_tradnl"/>
        </w:rPr>
        <w:t>se supone</w:t>
      </w:r>
      <w:r w:rsidRPr="003C4CF1">
        <w:rPr>
          <w:lang w:val="es-ES_tradnl"/>
        </w:rPr>
        <w:t xml:space="preserve"> que una máxima </w:t>
      </w:r>
      <w:proofErr w:type="spellStart"/>
      <w:r w:rsidRPr="003C4CF1">
        <w:rPr>
          <w:lang w:val="es-ES_tradnl"/>
        </w:rPr>
        <w:t>DFP</w:t>
      </w:r>
      <w:proofErr w:type="spellEnd"/>
      <w:r w:rsidRPr="003C4CF1">
        <w:rPr>
          <w:lang w:val="es-ES_tradnl"/>
        </w:rPr>
        <w:t xml:space="preserve"> de </w:t>
      </w:r>
      <w:r w:rsidR="00122B1C" w:rsidRPr="003C4CF1">
        <w:rPr>
          <w:lang w:val="es-ES_tradnl"/>
        </w:rPr>
        <w:t>–</w:t>
      </w:r>
      <w:r w:rsidRPr="003C4CF1">
        <w:rPr>
          <w:lang w:val="es-ES_tradnl"/>
        </w:rPr>
        <w:t>105 dB(W/(m</w:t>
      </w:r>
      <w:r w:rsidRPr="003C4CF1">
        <w:rPr>
          <w:vertAlign w:val="superscript"/>
          <w:lang w:val="es-ES_tradnl"/>
        </w:rPr>
        <w:t>2</w:t>
      </w:r>
      <w:r w:rsidR="00254A28">
        <w:rPr>
          <w:lang w:val="es-ES_tradnl"/>
        </w:rPr>
        <w:t> </w:t>
      </w:r>
      <w:r w:rsidR="00254A28" w:rsidRPr="003C4CF1">
        <w:rPr>
          <w:lang w:val="es-ES_tradnl"/>
        </w:rPr>
        <w:sym w:font="Symbol" w:char="F0D7"/>
      </w:r>
      <w:r w:rsidR="00254A28">
        <w:rPr>
          <w:lang w:val="es-ES_tradnl"/>
        </w:rPr>
        <w:t> </w:t>
      </w:r>
      <w:r w:rsidRPr="003C4CF1">
        <w:rPr>
          <w:lang w:val="es-ES_tradnl"/>
        </w:rPr>
        <w:t xml:space="preserve">MHz)) hacia un ángulo de incidencia de 90° en la superficie de la </w:t>
      </w:r>
      <w:r w:rsidR="00122B1C" w:rsidRPr="003C4CF1">
        <w:rPr>
          <w:lang w:val="es-ES_tradnl"/>
        </w:rPr>
        <w:t>T</w:t>
      </w:r>
      <w:r w:rsidRPr="003C4CF1">
        <w:rPr>
          <w:lang w:val="es-ES_tradnl"/>
        </w:rPr>
        <w:t>ierra y también un máxim</w:t>
      </w:r>
      <w:r w:rsidR="00122B1C" w:rsidRPr="003C4CF1">
        <w:rPr>
          <w:lang w:val="es-ES_tradnl"/>
        </w:rPr>
        <w:t>o valor de la</w:t>
      </w:r>
      <w:r w:rsidRPr="003C4CF1">
        <w:rPr>
          <w:lang w:val="es-ES_tradnl"/>
        </w:rPr>
        <w:t xml:space="preserve"> </w:t>
      </w:r>
      <w:proofErr w:type="spellStart"/>
      <w:r w:rsidRPr="003C4CF1">
        <w:rPr>
          <w:lang w:val="es-ES_tradnl"/>
        </w:rPr>
        <w:t>DFP</w:t>
      </w:r>
      <w:proofErr w:type="spellEnd"/>
      <w:r w:rsidRPr="003C4CF1">
        <w:rPr>
          <w:lang w:val="es-ES_tradnl"/>
        </w:rPr>
        <w:t xml:space="preserve"> hacia el DRSS-2 a través de los lóbulos posteriores de la antena. Esta podría ser la situación en el caso de transmisiones a través de antenas omnidireccionales.</w:t>
      </w:r>
    </w:p>
    <w:p w:rsidR="00B674E8" w:rsidRPr="003C4CF1" w:rsidRDefault="00B674E8" w:rsidP="00B674E8">
      <w:pPr>
        <w:rPr>
          <w:lang w:val="es-ES_tradnl"/>
        </w:rPr>
      </w:pPr>
      <w:r w:rsidRPr="003C4CF1">
        <w:rPr>
          <w:lang w:val="es-ES_tradnl"/>
        </w:rPr>
        <w:t>Las distancias correspondientes pueden obtenerse a partir de las siguientes ecuaciones:</w:t>
      </w:r>
    </w:p>
    <w:p w:rsidR="00001B63" w:rsidRPr="006B18F9" w:rsidRDefault="00001B63" w:rsidP="00001B63">
      <w:pPr>
        <w:pStyle w:val="Blanc"/>
        <w:rPr>
          <w:lang w:val="es-ES_tradnl"/>
        </w:rPr>
      </w:pPr>
    </w:p>
    <w:p w:rsidR="00B674E8" w:rsidRPr="003C4CF1" w:rsidRDefault="00B674E8" w:rsidP="00B674E8">
      <w:pPr>
        <w:pStyle w:val="Equation"/>
        <w:rPr>
          <w:lang w:val="es-ES_tradnl"/>
        </w:rPr>
      </w:pPr>
      <w:r w:rsidRPr="003C4CF1">
        <w:rPr>
          <w:lang w:val="es-ES_tradnl"/>
        </w:rPr>
        <w:tab/>
      </w:r>
      <w:r w:rsidRPr="003C4CF1">
        <w:rPr>
          <w:lang w:val="es-ES_tradnl"/>
        </w:rPr>
        <w:tab/>
      </w:r>
      <w:r w:rsidR="00AC13C6" w:rsidRPr="00AC13C6">
        <w:rPr>
          <w:position w:val="-210"/>
          <w:lang w:val="es-ES_tradnl"/>
        </w:rPr>
        <w:object w:dxaOrig="4980" w:dyaOrig="4160">
          <v:shape id="_x0000_i1035" type="#_x0000_t75" style="width:249.1pt;height:206.9pt" o:ole="">
            <v:imagedata r:id="rId24" o:title=""/>
          </v:shape>
          <o:OLEObject Type="Embed" ProgID="Equation.3" ShapeID="_x0000_i1035" DrawAspect="Content" ObjectID="_1339937508" r:id="rId25"/>
        </w:object>
      </w:r>
    </w:p>
    <w:p w:rsidR="00B674E8" w:rsidRPr="003C4CF1" w:rsidRDefault="00B674E8" w:rsidP="00122B1C">
      <w:pPr>
        <w:keepNext/>
        <w:rPr>
          <w:lang w:val="es-ES_tradnl"/>
        </w:rPr>
      </w:pPr>
      <w:r w:rsidRPr="003C4CF1">
        <w:rPr>
          <w:lang w:val="es-ES_tradnl"/>
        </w:rPr>
        <w:lastRenderedPageBreak/>
        <w:t>donde:</w:t>
      </w:r>
    </w:p>
    <w:p w:rsidR="00B674E8" w:rsidRPr="003C4CF1" w:rsidRDefault="00B674E8" w:rsidP="00B674E8">
      <w:pPr>
        <w:pStyle w:val="Equationlegend"/>
        <w:rPr>
          <w:lang w:val="es-ES_tradnl"/>
        </w:rPr>
      </w:pPr>
      <w:r w:rsidRPr="003C4CF1">
        <w:rPr>
          <w:lang w:val="es-ES_tradnl"/>
        </w:rPr>
        <w:tab/>
      </w:r>
      <w:r w:rsidRPr="003C4CF1">
        <w:rPr>
          <w:i/>
          <w:lang w:val="es-ES_tradnl"/>
        </w:rPr>
        <w:t>d</w:t>
      </w:r>
      <w:r w:rsidRPr="003C4CF1">
        <w:rPr>
          <w:i/>
          <w:vertAlign w:val="subscript"/>
          <w:lang w:val="es-ES_tradnl"/>
        </w:rPr>
        <w:t>NE</w:t>
      </w:r>
      <w:r w:rsidRPr="003C4CF1">
        <w:rPr>
          <w:vertAlign w:val="subscript"/>
          <w:lang w:val="es-ES_tradnl"/>
        </w:rPr>
        <w:t>1</w:t>
      </w:r>
      <w:r w:rsidRPr="003C4CF1">
        <w:rPr>
          <w:lang w:val="es-ES_tradnl"/>
        </w:rPr>
        <w:t xml:space="preserve">: </w:t>
      </w:r>
      <w:r w:rsidRPr="003C4CF1">
        <w:rPr>
          <w:lang w:val="es-ES_tradnl"/>
        </w:rPr>
        <w:tab/>
        <w:t>distancia del satélite no geoestacionario al emplazamiento con ángulo de llegada de 0°</w:t>
      </w:r>
    </w:p>
    <w:p w:rsidR="00B674E8" w:rsidRPr="003C4CF1" w:rsidRDefault="00B674E8" w:rsidP="00122B1C">
      <w:pPr>
        <w:pStyle w:val="Equationlegend"/>
        <w:rPr>
          <w:lang w:val="es-ES_tradnl"/>
        </w:rPr>
      </w:pPr>
      <w:r w:rsidRPr="003C4CF1">
        <w:rPr>
          <w:lang w:val="es-ES_tradnl"/>
        </w:rPr>
        <w:tab/>
      </w:r>
      <w:r w:rsidRPr="003C4CF1">
        <w:rPr>
          <w:i/>
          <w:lang w:val="es-ES_tradnl"/>
        </w:rPr>
        <w:t>d</w:t>
      </w:r>
      <w:r w:rsidRPr="003C4CF1">
        <w:rPr>
          <w:i/>
          <w:vertAlign w:val="subscript"/>
          <w:lang w:val="es-ES_tradnl"/>
        </w:rPr>
        <w:t>NG</w:t>
      </w:r>
      <w:r w:rsidRPr="003C4CF1">
        <w:rPr>
          <w:vertAlign w:val="subscript"/>
          <w:lang w:val="es-ES_tradnl"/>
        </w:rPr>
        <w:t>1</w:t>
      </w:r>
      <w:r w:rsidRPr="003C4CF1">
        <w:rPr>
          <w:lang w:val="es-ES_tradnl"/>
        </w:rPr>
        <w:t xml:space="preserve">: </w:t>
      </w:r>
      <w:r w:rsidRPr="003C4CF1">
        <w:rPr>
          <w:lang w:val="es-ES_tradnl"/>
        </w:rPr>
        <w:tab/>
        <w:t>distancia del satélite no geoestacionario al DRSS-1 (</w:t>
      </w:r>
      <w:r w:rsidRPr="003C4CF1">
        <w:rPr>
          <w:i/>
          <w:lang w:val="es-ES_tradnl"/>
        </w:rPr>
        <w:t>d</w:t>
      </w:r>
      <w:r w:rsidRPr="003C4CF1">
        <w:rPr>
          <w:i/>
          <w:vertAlign w:val="subscript"/>
          <w:lang w:val="es-ES_tradnl"/>
        </w:rPr>
        <w:t>NG</w:t>
      </w:r>
      <w:r w:rsidRPr="003C4CF1">
        <w:rPr>
          <w:vertAlign w:val="subscript"/>
          <w:lang w:val="es-ES_tradnl"/>
        </w:rPr>
        <w:t>1</w:t>
      </w:r>
      <w:r w:rsidRPr="003C4CF1">
        <w:rPr>
          <w:lang w:val="es-ES_tradnl"/>
        </w:rPr>
        <w:t xml:space="preserve"> = </w:t>
      </w:r>
      <w:r w:rsidRPr="003C4CF1">
        <w:rPr>
          <w:i/>
          <w:lang w:val="es-ES_tradnl"/>
        </w:rPr>
        <w:t>d</w:t>
      </w:r>
      <w:r w:rsidRPr="003C4CF1">
        <w:rPr>
          <w:i/>
          <w:vertAlign w:val="subscript"/>
          <w:lang w:val="es-ES_tradnl"/>
        </w:rPr>
        <w:t>NE</w:t>
      </w:r>
      <w:r w:rsidRPr="003C4CF1">
        <w:rPr>
          <w:vertAlign w:val="subscript"/>
          <w:lang w:val="es-ES_tradnl"/>
        </w:rPr>
        <w:t>1</w:t>
      </w:r>
      <w:r w:rsidRPr="003C4CF1">
        <w:rPr>
          <w:lang w:val="es-ES_tradnl"/>
        </w:rPr>
        <w:t xml:space="preserve"> </w:t>
      </w:r>
      <w:r w:rsidR="00122B1C" w:rsidRPr="003C4CF1">
        <w:rPr>
          <w:lang w:val="es-ES_tradnl"/>
        </w:rPr>
        <w:sym w:font="Symbol" w:char="F02B"/>
      </w:r>
      <w:r w:rsidRPr="003C4CF1">
        <w:rPr>
          <w:lang w:val="es-ES_tradnl"/>
        </w:rPr>
        <w:t xml:space="preserve"> 41 680 km)</w:t>
      </w:r>
    </w:p>
    <w:p w:rsidR="00B674E8" w:rsidRPr="003C4CF1" w:rsidRDefault="00B674E8" w:rsidP="00B674E8">
      <w:pPr>
        <w:pStyle w:val="Equationlegend"/>
        <w:rPr>
          <w:lang w:val="es-ES_tradnl"/>
        </w:rPr>
      </w:pPr>
      <w:r w:rsidRPr="003C4CF1">
        <w:rPr>
          <w:lang w:val="es-ES_tradnl"/>
        </w:rPr>
        <w:tab/>
      </w:r>
      <w:r w:rsidRPr="003C4CF1">
        <w:rPr>
          <w:i/>
          <w:lang w:val="es-ES_tradnl"/>
        </w:rPr>
        <w:t>d</w:t>
      </w:r>
      <w:r w:rsidRPr="003C4CF1">
        <w:rPr>
          <w:i/>
          <w:vertAlign w:val="subscript"/>
          <w:lang w:val="es-ES_tradnl"/>
        </w:rPr>
        <w:t>NE</w:t>
      </w:r>
      <w:r w:rsidRPr="003C4CF1">
        <w:rPr>
          <w:vertAlign w:val="subscript"/>
          <w:lang w:val="es-ES_tradnl"/>
        </w:rPr>
        <w:t>2</w:t>
      </w:r>
      <w:r w:rsidRPr="003C4CF1">
        <w:rPr>
          <w:lang w:val="es-ES_tradnl"/>
        </w:rPr>
        <w:t xml:space="preserve">: </w:t>
      </w:r>
      <w:r w:rsidRPr="003C4CF1">
        <w:rPr>
          <w:lang w:val="es-ES_tradnl"/>
        </w:rPr>
        <w:tab/>
        <w:t>distancia del satélite no geoestacionario a su punto subsatelital (ángulo de llegada de 90°)</w:t>
      </w:r>
    </w:p>
    <w:p w:rsidR="00B674E8" w:rsidRPr="003C4CF1" w:rsidRDefault="00B674E8" w:rsidP="00122B1C">
      <w:pPr>
        <w:pStyle w:val="Equationlegend"/>
        <w:rPr>
          <w:lang w:val="es-ES_tradnl"/>
        </w:rPr>
      </w:pPr>
      <w:r w:rsidRPr="003C4CF1">
        <w:rPr>
          <w:lang w:val="es-ES_tradnl"/>
        </w:rPr>
        <w:tab/>
      </w:r>
      <w:r w:rsidRPr="003C4CF1">
        <w:rPr>
          <w:i/>
          <w:lang w:val="es-ES_tradnl"/>
        </w:rPr>
        <w:t>d</w:t>
      </w:r>
      <w:r w:rsidRPr="003C4CF1">
        <w:rPr>
          <w:i/>
          <w:vertAlign w:val="subscript"/>
          <w:lang w:val="es-ES_tradnl"/>
        </w:rPr>
        <w:t>NG</w:t>
      </w:r>
      <w:r w:rsidRPr="003C4CF1">
        <w:rPr>
          <w:vertAlign w:val="subscript"/>
          <w:lang w:val="es-ES_tradnl"/>
        </w:rPr>
        <w:t>2</w:t>
      </w:r>
      <w:r w:rsidRPr="003C4CF1">
        <w:rPr>
          <w:lang w:val="es-ES_tradnl"/>
        </w:rPr>
        <w:t xml:space="preserve">: </w:t>
      </w:r>
      <w:r w:rsidRPr="003C4CF1">
        <w:rPr>
          <w:lang w:val="es-ES_tradnl"/>
        </w:rPr>
        <w:tab/>
        <w:t>distancia del satélite no geoestacionario al DRSS-2 (</w:t>
      </w:r>
      <w:r w:rsidRPr="003C4CF1">
        <w:rPr>
          <w:i/>
          <w:lang w:val="es-ES_tradnl"/>
        </w:rPr>
        <w:t>d</w:t>
      </w:r>
      <w:r w:rsidRPr="003C4CF1">
        <w:rPr>
          <w:i/>
          <w:vertAlign w:val="subscript"/>
          <w:lang w:val="es-ES_tradnl"/>
        </w:rPr>
        <w:t>NG</w:t>
      </w:r>
      <w:r w:rsidRPr="003C4CF1">
        <w:rPr>
          <w:vertAlign w:val="subscript"/>
          <w:lang w:val="es-ES_tradnl"/>
        </w:rPr>
        <w:t>2</w:t>
      </w:r>
      <w:r w:rsidRPr="003C4CF1">
        <w:rPr>
          <w:lang w:val="es-ES_tradnl"/>
        </w:rPr>
        <w:t xml:space="preserve"> = 35 787 km </w:t>
      </w:r>
      <w:r w:rsidR="00122B1C" w:rsidRPr="003C4CF1">
        <w:rPr>
          <w:lang w:val="es-ES_tradnl"/>
        </w:rPr>
        <w:t>–</w:t>
      </w:r>
      <w:r w:rsidRPr="003C4CF1">
        <w:rPr>
          <w:lang w:val="es-ES_tradnl"/>
        </w:rPr>
        <w:t xml:space="preserve"> </w:t>
      </w:r>
      <w:r w:rsidRPr="003C4CF1">
        <w:rPr>
          <w:i/>
          <w:lang w:val="es-ES_tradnl"/>
        </w:rPr>
        <w:t>d</w:t>
      </w:r>
      <w:r w:rsidRPr="003C4CF1">
        <w:rPr>
          <w:i/>
          <w:vertAlign w:val="subscript"/>
          <w:lang w:val="es-ES_tradnl"/>
        </w:rPr>
        <w:t>NE</w:t>
      </w:r>
      <w:r w:rsidRPr="003C4CF1">
        <w:rPr>
          <w:vertAlign w:val="subscript"/>
          <w:lang w:val="es-ES_tradnl"/>
        </w:rPr>
        <w:t>2</w:t>
      </w:r>
      <w:r w:rsidRPr="003C4CF1">
        <w:rPr>
          <w:lang w:val="es-ES_tradnl"/>
        </w:rPr>
        <w:t>)</w:t>
      </w:r>
    </w:p>
    <w:p w:rsidR="00B674E8" w:rsidRPr="003C4CF1" w:rsidRDefault="00B674E8" w:rsidP="00B674E8">
      <w:pPr>
        <w:pStyle w:val="Equationlegend"/>
        <w:rPr>
          <w:lang w:val="es-ES_tradnl"/>
        </w:rPr>
      </w:pPr>
      <w:r w:rsidRPr="003C4CF1">
        <w:rPr>
          <w:lang w:val="es-ES_tradnl"/>
        </w:rPr>
        <w:tab/>
      </w:r>
      <w:proofErr w:type="spellStart"/>
      <w:r w:rsidRPr="003C4CF1">
        <w:rPr>
          <w:i/>
          <w:lang w:val="es-ES_tradnl"/>
        </w:rPr>
        <w:t>h</w:t>
      </w:r>
      <w:r w:rsidRPr="003C4CF1">
        <w:rPr>
          <w:i/>
          <w:szCs w:val="24"/>
          <w:vertAlign w:val="subscript"/>
          <w:lang w:val="es-ES_tradnl"/>
        </w:rPr>
        <w:t>O</w:t>
      </w:r>
      <w:proofErr w:type="spellEnd"/>
      <w:r w:rsidRPr="003C4CF1">
        <w:rPr>
          <w:lang w:val="es-ES_tradnl"/>
        </w:rPr>
        <w:t xml:space="preserve">: </w:t>
      </w:r>
      <w:r w:rsidRPr="003C4CF1">
        <w:rPr>
          <w:lang w:val="es-ES_tradnl"/>
        </w:rPr>
        <w:tab/>
        <w:t xml:space="preserve">altura de la órbita de un satélite no geoestacionario </w:t>
      </w:r>
    </w:p>
    <w:p w:rsidR="00B674E8" w:rsidRPr="003C4CF1" w:rsidRDefault="00B674E8" w:rsidP="00B674E8">
      <w:pPr>
        <w:pStyle w:val="Equationlegend"/>
        <w:rPr>
          <w:lang w:val="es-ES_tradnl"/>
        </w:rPr>
      </w:pPr>
      <w:r w:rsidRPr="003C4CF1">
        <w:rPr>
          <w:lang w:val="es-ES_tradnl"/>
        </w:rPr>
        <w:tab/>
      </w:r>
      <w:r w:rsidRPr="003C4CF1">
        <w:rPr>
          <w:i/>
          <w:lang w:val="es-ES_tradnl"/>
        </w:rPr>
        <w:t>R</w:t>
      </w:r>
      <w:r w:rsidRPr="003C4CF1">
        <w:rPr>
          <w:lang w:val="es-ES_tradnl"/>
        </w:rPr>
        <w:t xml:space="preserve">: </w:t>
      </w:r>
      <w:r w:rsidRPr="003C4CF1">
        <w:rPr>
          <w:lang w:val="es-ES_tradnl"/>
        </w:rPr>
        <w:tab/>
      </w:r>
      <w:r w:rsidR="002F1F50" w:rsidRPr="003C4CF1">
        <w:rPr>
          <w:lang w:val="es-ES_tradnl"/>
        </w:rPr>
        <w:t xml:space="preserve">radio </w:t>
      </w:r>
      <w:r w:rsidRPr="003C4CF1">
        <w:rPr>
          <w:lang w:val="es-ES_tradnl"/>
        </w:rPr>
        <w:t xml:space="preserve">de la </w:t>
      </w:r>
      <w:r w:rsidR="00122B1C" w:rsidRPr="003C4CF1">
        <w:rPr>
          <w:lang w:val="es-ES_tradnl"/>
        </w:rPr>
        <w:t>T</w:t>
      </w:r>
      <w:r w:rsidRPr="003C4CF1">
        <w:rPr>
          <w:lang w:val="es-ES_tradnl"/>
        </w:rPr>
        <w:t>ierra (6 378 km).</w:t>
      </w:r>
    </w:p>
    <w:p w:rsidR="00B674E8" w:rsidRPr="003C4CF1" w:rsidRDefault="00B674E8" w:rsidP="00254A28">
      <w:pPr>
        <w:pStyle w:val="Normalaftertitle"/>
        <w:rPr>
          <w:lang w:val="es-ES_tradnl" w:eastAsia="ja-JP"/>
        </w:rPr>
      </w:pPr>
      <w:r w:rsidRPr="003C4CF1">
        <w:rPr>
          <w:lang w:val="es-ES_tradnl" w:eastAsia="ja-JP"/>
        </w:rPr>
        <w:t>Para el Caso</w:t>
      </w:r>
      <w:r w:rsidR="006169DC">
        <w:rPr>
          <w:lang w:val="es-ES_tradnl" w:eastAsia="ja-JP"/>
        </w:rPr>
        <w:t> </w:t>
      </w:r>
      <w:r w:rsidRPr="003C4CF1">
        <w:rPr>
          <w:lang w:val="es-ES_tradnl" w:eastAsia="ja-JP"/>
        </w:rPr>
        <w:t xml:space="preserve">1, </w:t>
      </w:r>
      <w:r w:rsidRPr="003C4CF1">
        <w:rPr>
          <w:i/>
          <w:iCs/>
          <w:lang w:val="es-ES_tradnl" w:eastAsia="ja-JP"/>
        </w:rPr>
        <w:t>DFP</w:t>
      </w:r>
      <w:r w:rsidRPr="003C4CF1">
        <w:rPr>
          <w:vertAlign w:val="subscript"/>
          <w:lang w:val="es-ES_tradnl" w:eastAsia="ja-JP"/>
        </w:rPr>
        <w:t>1</w:t>
      </w:r>
      <w:r w:rsidR="006169DC">
        <w:rPr>
          <w:lang w:val="es-ES_tradnl" w:eastAsia="ja-JP"/>
        </w:rPr>
        <w:t> </w:t>
      </w:r>
      <w:r w:rsidR="00122B1C" w:rsidRPr="003C4CF1">
        <w:rPr>
          <w:lang w:val="es-ES_tradnl" w:eastAsia="ja-JP"/>
        </w:rPr>
        <w:sym w:font="Symbol" w:char="F03D"/>
      </w:r>
      <w:r w:rsidR="006169DC">
        <w:rPr>
          <w:lang w:val="es-ES_tradnl" w:eastAsia="ja-JP"/>
        </w:rPr>
        <w:t> </w:t>
      </w:r>
      <w:r w:rsidR="00122B1C" w:rsidRPr="003C4CF1">
        <w:rPr>
          <w:lang w:val="es-ES_tradnl" w:eastAsia="ja-JP"/>
        </w:rPr>
        <w:t>–</w:t>
      </w:r>
      <w:r w:rsidRPr="003C4CF1">
        <w:rPr>
          <w:lang w:val="es-ES_tradnl" w:eastAsia="ja-JP"/>
        </w:rPr>
        <w:t>115 dB(W/(m</w:t>
      </w:r>
      <w:r w:rsidRPr="003C4CF1">
        <w:rPr>
          <w:vertAlign w:val="superscript"/>
          <w:lang w:val="es-ES_tradnl" w:eastAsia="ja-JP"/>
        </w:rPr>
        <w:t>2</w:t>
      </w:r>
      <w:r w:rsidR="00254A28">
        <w:rPr>
          <w:lang w:val="es-ES_tradnl"/>
        </w:rPr>
        <w:t> </w:t>
      </w:r>
      <w:r w:rsidR="00254A28" w:rsidRPr="003C4CF1">
        <w:rPr>
          <w:lang w:val="es-ES_tradnl"/>
        </w:rPr>
        <w:sym w:font="Symbol" w:char="F0D7"/>
      </w:r>
      <w:r w:rsidR="00254A28">
        <w:rPr>
          <w:lang w:val="es-ES_tradnl"/>
        </w:rPr>
        <w:t> </w:t>
      </w:r>
      <w:r w:rsidRPr="003C4CF1">
        <w:rPr>
          <w:lang w:val="es-ES_tradnl" w:eastAsia="ja-JP"/>
        </w:rPr>
        <w:t xml:space="preserve">MHz)), </w:t>
      </w:r>
      <w:r w:rsidRPr="003C4CF1">
        <w:rPr>
          <w:i/>
          <w:iCs/>
          <w:lang w:val="es-ES_tradnl" w:eastAsia="ja-JP"/>
        </w:rPr>
        <w:t>DFP</w:t>
      </w:r>
      <w:r w:rsidRPr="003C4CF1">
        <w:rPr>
          <w:vertAlign w:val="subscript"/>
          <w:lang w:val="es-ES_tradnl" w:eastAsia="ja-JP"/>
        </w:rPr>
        <w:t>2</w:t>
      </w:r>
      <w:r w:rsidR="006169DC">
        <w:rPr>
          <w:lang w:val="es-ES_tradnl" w:eastAsia="ja-JP"/>
        </w:rPr>
        <w:t> </w:t>
      </w:r>
      <w:r w:rsidR="00122B1C" w:rsidRPr="003C4CF1">
        <w:rPr>
          <w:lang w:val="es-ES_tradnl" w:eastAsia="ja-JP"/>
        </w:rPr>
        <w:sym w:font="Symbol" w:char="F03D"/>
      </w:r>
      <w:r w:rsidR="006169DC">
        <w:rPr>
          <w:lang w:val="es-ES_tradnl" w:eastAsia="ja-JP"/>
        </w:rPr>
        <w:t> </w:t>
      </w:r>
      <w:r w:rsidR="00122B1C" w:rsidRPr="003C4CF1">
        <w:rPr>
          <w:lang w:val="es-ES_tradnl" w:eastAsia="ja-JP"/>
        </w:rPr>
        <w:t>–</w:t>
      </w:r>
      <w:r w:rsidRPr="003C4CF1">
        <w:rPr>
          <w:lang w:val="es-ES_tradnl" w:eastAsia="ja-JP"/>
        </w:rPr>
        <w:t>133 dB(W/(m</w:t>
      </w:r>
      <w:r w:rsidRPr="003C4CF1">
        <w:rPr>
          <w:vertAlign w:val="superscript"/>
          <w:lang w:val="es-ES_tradnl" w:eastAsia="ja-JP"/>
        </w:rPr>
        <w:t>2</w:t>
      </w:r>
      <w:r w:rsidR="00254A28">
        <w:rPr>
          <w:lang w:val="es-ES_tradnl"/>
        </w:rPr>
        <w:t> </w:t>
      </w:r>
      <w:r w:rsidR="00254A28" w:rsidRPr="003C4CF1">
        <w:rPr>
          <w:lang w:val="es-ES_tradnl"/>
        </w:rPr>
        <w:sym w:font="Symbol" w:char="F0D7"/>
      </w:r>
      <w:r w:rsidR="00254A28">
        <w:rPr>
          <w:lang w:val="es-ES_tradnl"/>
        </w:rPr>
        <w:t> </w:t>
      </w:r>
      <w:r w:rsidRPr="003C4CF1">
        <w:rPr>
          <w:lang w:val="es-ES_tradnl" w:eastAsia="ja-JP"/>
        </w:rPr>
        <w:t xml:space="preserve">MHz)) y la correspondiente altura mínima de la órbita no </w:t>
      </w:r>
      <w:proofErr w:type="spellStart"/>
      <w:r w:rsidRPr="003C4CF1">
        <w:rPr>
          <w:lang w:val="es-ES_tradnl" w:eastAsia="ja-JP"/>
        </w:rPr>
        <w:t>OSG</w:t>
      </w:r>
      <w:proofErr w:type="spellEnd"/>
      <w:r w:rsidRPr="003C4CF1">
        <w:rPr>
          <w:lang w:val="es-ES_tradnl" w:eastAsia="ja-JP"/>
        </w:rPr>
        <w:t xml:space="preserve"> sería 2 380 km.</w:t>
      </w:r>
    </w:p>
    <w:p w:rsidR="00B674E8" w:rsidRPr="003C4CF1" w:rsidRDefault="00B674E8" w:rsidP="00254A28">
      <w:pPr>
        <w:rPr>
          <w:lang w:val="es-ES_tradnl" w:eastAsia="ja-JP"/>
        </w:rPr>
      </w:pPr>
      <w:r w:rsidRPr="003C4CF1">
        <w:rPr>
          <w:lang w:val="es-ES_tradnl" w:eastAsia="ja-JP"/>
        </w:rPr>
        <w:t>Para el Caso</w:t>
      </w:r>
      <w:r w:rsidR="006169DC">
        <w:rPr>
          <w:lang w:val="es-ES_tradnl" w:eastAsia="ja-JP"/>
        </w:rPr>
        <w:t> </w:t>
      </w:r>
      <w:r w:rsidRPr="003C4CF1">
        <w:rPr>
          <w:lang w:val="es-ES_tradnl" w:eastAsia="ja-JP"/>
        </w:rPr>
        <w:t>2, DFP</w:t>
      </w:r>
      <w:r w:rsidRPr="003C4CF1">
        <w:rPr>
          <w:vertAlign w:val="subscript"/>
          <w:lang w:val="es-ES_tradnl" w:eastAsia="ja-JP"/>
        </w:rPr>
        <w:t>1</w:t>
      </w:r>
      <w:r w:rsidR="006169DC">
        <w:rPr>
          <w:lang w:val="es-ES_tradnl" w:eastAsia="ja-JP"/>
        </w:rPr>
        <w:t> </w:t>
      </w:r>
      <w:r w:rsidR="00122B1C" w:rsidRPr="003C4CF1">
        <w:rPr>
          <w:lang w:val="es-ES_tradnl" w:eastAsia="ja-JP"/>
        </w:rPr>
        <w:sym w:font="Symbol" w:char="F03D"/>
      </w:r>
      <w:r w:rsidR="006169DC">
        <w:rPr>
          <w:lang w:val="es-ES_tradnl" w:eastAsia="ja-JP"/>
        </w:rPr>
        <w:t> </w:t>
      </w:r>
      <w:r w:rsidR="00122B1C" w:rsidRPr="003C4CF1">
        <w:rPr>
          <w:lang w:val="es-ES_tradnl" w:eastAsia="ja-JP"/>
        </w:rPr>
        <w:t>–</w:t>
      </w:r>
      <w:r w:rsidRPr="003C4CF1">
        <w:rPr>
          <w:lang w:val="es-ES_tradnl" w:eastAsia="ja-JP"/>
        </w:rPr>
        <w:t>105 dB</w:t>
      </w:r>
      <w:r w:rsidR="00122B1C" w:rsidRPr="003C4CF1">
        <w:rPr>
          <w:lang w:val="es-ES_tradnl" w:eastAsia="ja-JP"/>
        </w:rPr>
        <w:t>(W/(m</w:t>
      </w:r>
      <w:r w:rsidR="00122B1C" w:rsidRPr="003C4CF1">
        <w:rPr>
          <w:vertAlign w:val="superscript"/>
          <w:lang w:val="es-ES_tradnl" w:eastAsia="ja-JP"/>
        </w:rPr>
        <w:t>2</w:t>
      </w:r>
      <w:r w:rsidR="00254A28">
        <w:rPr>
          <w:lang w:val="es-ES_tradnl"/>
        </w:rPr>
        <w:t> </w:t>
      </w:r>
      <w:r w:rsidR="00254A28" w:rsidRPr="003C4CF1">
        <w:rPr>
          <w:lang w:val="es-ES_tradnl"/>
        </w:rPr>
        <w:sym w:font="Symbol" w:char="F0D7"/>
      </w:r>
      <w:r w:rsidR="00254A28">
        <w:rPr>
          <w:lang w:val="es-ES_tradnl"/>
        </w:rPr>
        <w:t> </w:t>
      </w:r>
      <w:r w:rsidR="00122B1C" w:rsidRPr="003C4CF1">
        <w:rPr>
          <w:lang w:val="es-ES_tradnl" w:eastAsia="ja-JP"/>
        </w:rPr>
        <w:t>MHz)),</w:t>
      </w:r>
      <w:r w:rsidRPr="003C4CF1">
        <w:rPr>
          <w:lang w:val="es-ES_tradnl" w:eastAsia="ja-JP"/>
        </w:rPr>
        <w:t xml:space="preserve"> </w:t>
      </w:r>
      <w:r w:rsidRPr="003C4CF1">
        <w:rPr>
          <w:i/>
          <w:iCs/>
          <w:lang w:val="es-ES_tradnl" w:eastAsia="ja-JP"/>
        </w:rPr>
        <w:t>DFP</w:t>
      </w:r>
      <w:r w:rsidRPr="003C4CF1">
        <w:rPr>
          <w:vertAlign w:val="subscript"/>
          <w:lang w:val="es-ES_tradnl" w:eastAsia="ja-JP"/>
        </w:rPr>
        <w:t>2</w:t>
      </w:r>
      <w:r w:rsidR="006169DC">
        <w:rPr>
          <w:lang w:val="es-ES_tradnl" w:eastAsia="ja-JP"/>
        </w:rPr>
        <w:t> </w:t>
      </w:r>
      <w:r w:rsidRPr="003C4CF1">
        <w:rPr>
          <w:lang w:val="es-ES_tradnl" w:eastAsia="ja-JP"/>
        </w:rPr>
        <w:t>=</w:t>
      </w:r>
      <w:r w:rsidR="006169DC">
        <w:rPr>
          <w:lang w:val="es-ES_tradnl" w:eastAsia="ja-JP"/>
        </w:rPr>
        <w:t> </w:t>
      </w:r>
      <w:r w:rsidR="00122B1C" w:rsidRPr="003C4CF1">
        <w:rPr>
          <w:lang w:val="es-ES_tradnl" w:eastAsia="ja-JP"/>
        </w:rPr>
        <w:t>–133 dB(W/(m</w:t>
      </w:r>
      <w:r w:rsidR="00122B1C" w:rsidRPr="003C4CF1">
        <w:rPr>
          <w:vertAlign w:val="superscript"/>
          <w:lang w:val="es-ES_tradnl" w:eastAsia="ja-JP"/>
        </w:rPr>
        <w:t>2</w:t>
      </w:r>
      <w:r w:rsidR="00254A28">
        <w:rPr>
          <w:lang w:val="es-ES_tradnl"/>
        </w:rPr>
        <w:t> </w:t>
      </w:r>
      <w:r w:rsidR="00254A28" w:rsidRPr="003C4CF1">
        <w:rPr>
          <w:lang w:val="es-ES_tradnl"/>
        </w:rPr>
        <w:sym w:font="Symbol" w:char="F0D7"/>
      </w:r>
      <w:r w:rsidR="00254A28">
        <w:rPr>
          <w:lang w:val="es-ES_tradnl"/>
        </w:rPr>
        <w:t> </w:t>
      </w:r>
      <w:r w:rsidR="00122B1C" w:rsidRPr="003C4CF1">
        <w:rPr>
          <w:lang w:val="es-ES_tradnl" w:eastAsia="ja-JP"/>
        </w:rPr>
        <w:t>MHz))</w:t>
      </w:r>
      <w:r w:rsidRPr="003C4CF1">
        <w:rPr>
          <w:lang w:val="es-ES_tradnl" w:eastAsia="ja-JP"/>
        </w:rPr>
        <w:t xml:space="preserve"> y la correspondiente altura mínima de la órbita no </w:t>
      </w:r>
      <w:proofErr w:type="spellStart"/>
      <w:r w:rsidRPr="003C4CF1">
        <w:rPr>
          <w:lang w:val="es-ES_tradnl" w:eastAsia="ja-JP"/>
        </w:rPr>
        <w:t>OSG</w:t>
      </w:r>
      <w:proofErr w:type="spellEnd"/>
      <w:r w:rsidRPr="003C4CF1">
        <w:rPr>
          <w:lang w:val="es-ES_tradnl" w:eastAsia="ja-JP"/>
        </w:rPr>
        <w:t xml:space="preserve"> sería 1 370 km.</w:t>
      </w:r>
    </w:p>
    <w:p w:rsidR="00B674E8" w:rsidRPr="003C4CF1" w:rsidRDefault="00B674E8" w:rsidP="00B674E8">
      <w:pPr>
        <w:rPr>
          <w:lang w:val="es-ES_tradnl"/>
        </w:rPr>
      </w:pPr>
      <w:r w:rsidRPr="003C4CF1">
        <w:rPr>
          <w:lang w:val="es-ES_tradnl" w:eastAsia="ja-JP"/>
        </w:rPr>
        <w:t>Como la mínima altura de la órbita de 1 370 km representa el caso más desfavorable, se ha tomado esta distancia como base para la Recomendación.</w:t>
      </w:r>
    </w:p>
    <w:p w:rsidR="00B674E8" w:rsidRDefault="00B674E8" w:rsidP="00B674E8">
      <w:pPr>
        <w:rPr>
          <w:lang w:val="es-ES_tradnl"/>
        </w:rPr>
      </w:pPr>
    </w:p>
    <w:p w:rsidR="00B674E8" w:rsidRPr="003C4CF1" w:rsidRDefault="00B674E8" w:rsidP="00B674E8">
      <w:pPr>
        <w:rPr>
          <w:lang w:val="es-ES_tradnl"/>
        </w:rPr>
      </w:pPr>
    </w:p>
    <w:p w:rsidR="00B674E8" w:rsidRPr="003C4CF1" w:rsidRDefault="00B674E8" w:rsidP="00B674E8">
      <w:pPr>
        <w:pStyle w:val="Line"/>
        <w:rPr>
          <w:lang w:val="es-ES_tradnl"/>
        </w:rPr>
      </w:pPr>
    </w:p>
    <w:sectPr w:rsidR="00B674E8" w:rsidRPr="003C4CF1" w:rsidSect="00B1717A">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976" w:rsidRDefault="00E67976">
      <w:r>
        <w:separator/>
      </w:r>
    </w:p>
  </w:endnote>
  <w:endnote w:type="continuationSeparator" w:id="0">
    <w:p w:rsidR="00E67976" w:rsidRDefault="00E679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976" w:rsidRDefault="00E67976">
      <w:r>
        <w:separator/>
      </w:r>
    </w:p>
  </w:footnote>
  <w:footnote w:type="continuationSeparator" w:id="0">
    <w:p w:rsidR="00E67976" w:rsidRDefault="00E67976">
      <w:r>
        <w:continuationSeparator/>
      </w:r>
    </w:p>
  </w:footnote>
  <w:footnote w:id="1">
    <w:p w:rsidR="00E67976" w:rsidRPr="006B18F9" w:rsidRDefault="00E67976">
      <w:pPr>
        <w:pStyle w:val="FootnoteText"/>
        <w:rPr>
          <w:lang w:val="es-ES_tradnl"/>
        </w:rPr>
      </w:pPr>
      <w:r>
        <w:rPr>
          <w:rStyle w:val="FootnoteReference"/>
        </w:rPr>
        <w:footnoteRef/>
      </w:r>
      <w:r w:rsidRPr="006B18F9">
        <w:rPr>
          <w:lang w:val="es-ES_tradnl"/>
        </w:rPr>
        <w:tab/>
      </w:r>
      <w:r w:rsidRPr="00C97FAA">
        <w:rPr>
          <w:szCs w:val="18"/>
          <w:lang w:val="es-ES_tradnl"/>
        </w:rPr>
        <w:t>La utilización de la banda 25,25-27,5</w:t>
      </w:r>
      <w:r>
        <w:rPr>
          <w:szCs w:val="18"/>
          <w:lang w:val="es-ES_tradnl"/>
        </w:rPr>
        <w:t>0</w:t>
      </w:r>
      <w:r w:rsidRPr="00C97FAA">
        <w:rPr>
          <w:szCs w:val="18"/>
          <w:lang w:val="es-ES_tradnl"/>
        </w:rPr>
        <w:t> GHz por el servicio entre satélites se limita a las aplicaciones de investigación espacial y</w:t>
      </w:r>
      <w:r>
        <w:rPr>
          <w:szCs w:val="18"/>
          <w:lang w:val="es-ES_tradnl"/>
        </w:rPr>
        <w:t xml:space="preserve"> de exploración de la Tierra por satélite.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76" w:rsidRDefault="00E6797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76" w:rsidRDefault="00E67976"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76" w:rsidRDefault="00557F73" w:rsidP="00B1717A">
    <w:pPr>
      <w:pStyle w:val="Header"/>
      <w:jc w:val="left"/>
    </w:pPr>
    <w:r>
      <w:rPr>
        <w:rStyle w:val="PageNumber"/>
        <w:b/>
        <w:bCs/>
      </w:rPr>
      <w:fldChar w:fldCharType="begin"/>
    </w:r>
    <w:r w:rsidR="00E67976">
      <w:rPr>
        <w:rStyle w:val="PageNumber"/>
        <w:b/>
        <w:bCs/>
      </w:rPr>
      <w:instrText xml:space="preserve"> PAGE </w:instrText>
    </w:r>
    <w:r>
      <w:rPr>
        <w:rStyle w:val="PageNumber"/>
        <w:b/>
        <w:bCs/>
      </w:rPr>
      <w:fldChar w:fldCharType="separate"/>
    </w:r>
    <w:r w:rsidR="00AC13C6">
      <w:rPr>
        <w:rStyle w:val="PageNumber"/>
        <w:b/>
        <w:bCs/>
        <w:noProof/>
      </w:rPr>
      <w:t>ii</w:t>
    </w:r>
    <w:r>
      <w:rPr>
        <w:rStyle w:val="PageNumber"/>
        <w:b/>
        <w:bCs/>
      </w:rPr>
      <w:fldChar w:fldCharType="end"/>
    </w:r>
    <w:r w:rsidR="00E67976">
      <w:tab/>
    </w:r>
    <w:fldSimple w:instr=" DOCPROPERTY &quot;Header&quot; \* MERGEFORMAT ">
      <w:r w:rsidR="00AC13C6" w:rsidRPr="00AC13C6">
        <w:rPr>
          <w:b/>
          <w:bCs/>
          <w:lang w:val="en-US"/>
        </w:rPr>
        <w:t xml:space="preserve">Rec. </w:t>
      </w:r>
    </w:fldSimple>
    <w:r w:rsidR="00E67976">
      <w:rPr>
        <w:b/>
        <w:bCs/>
      </w:rPr>
      <w:t xml:space="preserve"> </w:t>
    </w:r>
    <w:r>
      <w:rPr>
        <w:b/>
        <w:bCs/>
      </w:rPr>
      <w:fldChar w:fldCharType="begin"/>
    </w:r>
    <w:r w:rsidR="00E67976">
      <w:rPr>
        <w:b/>
        <w:bCs/>
      </w:rPr>
      <w:instrText>styleref href</w:instrText>
    </w:r>
    <w:r>
      <w:rPr>
        <w:b/>
        <w:bCs/>
      </w:rPr>
      <w:fldChar w:fldCharType="separate"/>
    </w:r>
    <w:r w:rsidR="00AC13C6">
      <w:rPr>
        <w:b/>
        <w:bCs/>
        <w:noProof/>
      </w:rPr>
      <w:t>UIT-R  SA.1862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76" w:rsidRDefault="00E67976">
    <w:pPr>
      <w:pStyle w:val="Header"/>
    </w:pPr>
    <w:r>
      <w:tab/>
    </w:r>
    <w:fldSimple w:instr=" DOCPROPERTY &quot;Header&quot; \* MERGEFORMAT ">
      <w:r w:rsidR="00AC13C6" w:rsidRPr="00AC13C6">
        <w:rPr>
          <w:lang w:val="en-US"/>
        </w:rPr>
        <w:t xml:space="preserve">Rec. </w:t>
      </w:r>
    </w:fldSimple>
    <w:r>
      <w:rPr>
        <w:b/>
        <w:bCs/>
      </w:rPr>
      <w:t xml:space="preserve">  </w:t>
    </w:r>
    <w:r w:rsidR="00557F73">
      <w:rPr>
        <w:b/>
        <w:bCs/>
      </w:rPr>
      <w:fldChar w:fldCharType="begin"/>
    </w:r>
    <w:r>
      <w:rPr>
        <w:b/>
        <w:bCs/>
      </w:rPr>
      <w:instrText>styleref href</w:instrText>
    </w:r>
    <w:r w:rsidR="00557F73">
      <w:rPr>
        <w:b/>
        <w:bCs/>
      </w:rPr>
      <w:fldChar w:fldCharType="separate"/>
    </w:r>
    <w:r w:rsidR="00AC13C6">
      <w:rPr>
        <w:b/>
        <w:bCs/>
        <w:noProof/>
      </w:rPr>
      <w:t>UIT-R  SA.1862</w:t>
    </w:r>
    <w:r w:rsidR="00557F73">
      <w:rPr>
        <w:b/>
        <w:bCs/>
      </w:rPr>
      <w:fldChar w:fldCharType="end"/>
    </w:r>
    <w:r>
      <w:tab/>
    </w:r>
    <w:r w:rsidR="00557F73">
      <w:rPr>
        <w:rStyle w:val="PageNumber"/>
        <w:b/>
        <w:bCs/>
      </w:rPr>
      <w:fldChar w:fldCharType="begin"/>
    </w:r>
    <w:r>
      <w:rPr>
        <w:rStyle w:val="PageNumber"/>
        <w:b/>
        <w:bCs/>
      </w:rPr>
      <w:instrText xml:space="preserve"> PAGE </w:instrText>
    </w:r>
    <w:r w:rsidR="00557F73">
      <w:rPr>
        <w:rStyle w:val="PageNumber"/>
        <w:b/>
        <w:bCs/>
      </w:rPr>
      <w:fldChar w:fldCharType="separate"/>
    </w:r>
    <w:r w:rsidR="00A77423">
      <w:rPr>
        <w:rStyle w:val="PageNumber"/>
        <w:b/>
        <w:bCs/>
        <w:noProof/>
      </w:rPr>
      <w:t>xii</w:t>
    </w:r>
    <w:r w:rsidR="00557F7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76" w:rsidRDefault="00557F73">
    <w:pPr>
      <w:pStyle w:val="Header"/>
      <w:jc w:val="left"/>
      <w:rPr>
        <w:lang w:val="en-US"/>
      </w:rPr>
    </w:pPr>
    <w:r>
      <w:rPr>
        <w:rStyle w:val="PageNumber"/>
        <w:b/>
        <w:bCs/>
      </w:rPr>
      <w:fldChar w:fldCharType="begin"/>
    </w:r>
    <w:r w:rsidR="00E67976">
      <w:rPr>
        <w:rStyle w:val="PageNumber"/>
        <w:b/>
        <w:bCs/>
        <w:lang w:val="en-US"/>
      </w:rPr>
      <w:instrText xml:space="preserve"> PAGE </w:instrText>
    </w:r>
    <w:r>
      <w:rPr>
        <w:rStyle w:val="PageNumber"/>
        <w:b/>
        <w:bCs/>
      </w:rPr>
      <w:fldChar w:fldCharType="separate"/>
    </w:r>
    <w:r w:rsidR="00AC13C6">
      <w:rPr>
        <w:rStyle w:val="PageNumber"/>
        <w:b/>
        <w:bCs/>
        <w:noProof/>
        <w:lang w:val="en-US"/>
      </w:rPr>
      <w:t>12</w:t>
    </w:r>
    <w:r>
      <w:rPr>
        <w:rStyle w:val="PageNumber"/>
        <w:b/>
        <w:bCs/>
      </w:rPr>
      <w:fldChar w:fldCharType="end"/>
    </w:r>
    <w:r w:rsidR="00E67976">
      <w:rPr>
        <w:lang w:val="en-US"/>
      </w:rPr>
      <w:tab/>
    </w:r>
    <w:fldSimple w:instr=" DOCPROPERTY &quot;Header&quot; \* MERGEFORMAT ">
      <w:r w:rsidR="00AC13C6" w:rsidRPr="00AC13C6">
        <w:rPr>
          <w:b/>
          <w:bCs/>
          <w:lang w:val="en-US"/>
        </w:rPr>
        <w:t xml:space="preserve">Rec. </w:t>
      </w:r>
    </w:fldSimple>
    <w:r w:rsidR="00E67976">
      <w:rPr>
        <w:b/>
        <w:bCs/>
      </w:rPr>
      <w:t xml:space="preserve"> </w:t>
    </w:r>
    <w:r>
      <w:rPr>
        <w:b/>
        <w:bCs/>
      </w:rPr>
      <w:fldChar w:fldCharType="begin"/>
    </w:r>
    <w:r w:rsidR="00E67976">
      <w:rPr>
        <w:b/>
        <w:bCs/>
        <w:lang w:val="en-US"/>
      </w:rPr>
      <w:instrText>styleref href</w:instrText>
    </w:r>
    <w:r>
      <w:rPr>
        <w:b/>
        <w:bCs/>
      </w:rPr>
      <w:fldChar w:fldCharType="separate"/>
    </w:r>
    <w:r w:rsidR="00AC13C6">
      <w:rPr>
        <w:b/>
        <w:bCs/>
        <w:noProof/>
      </w:rPr>
      <w:t>UIT-R  SA.1862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976" w:rsidRDefault="00E67976">
    <w:pPr>
      <w:pStyle w:val="Header"/>
    </w:pPr>
    <w:r>
      <w:tab/>
    </w:r>
    <w:fldSimple w:instr=" DOCPROPERTY &quot;Header&quot; \* MERGEFORMAT ">
      <w:r w:rsidR="00AC13C6" w:rsidRPr="00AC13C6">
        <w:rPr>
          <w:b/>
          <w:bCs/>
        </w:rPr>
        <w:t xml:space="preserve">Rec. </w:t>
      </w:r>
    </w:fldSimple>
    <w:r>
      <w:rPr>
        <w:b/>
        <w:bCs/>
      </w:rPr>
      <w:t xml:space="preserve"> </w:t>
    </w:r>
    <w:r w:rsidR="00557F73">
      <w:rPr>
        <w:b/>
        <w:bCs/>
      </w:rPr>
      <w:fldChar w:fldCharType="begin"/>
    </w:r>
    <w:r>
      <w:rPr>
        <w:b/>
        <w:bCs/>
      </w:rPr>
      <w:instrText>styleref href</w:instrText>
    </w:r>
    <w:r w:rsidR="00557F73">
      <w:rPr>
        <w:b/>
        <w:bCs/>
      </w:rPr>
      <w:fldChar w:fldCharType="separate"/>
    </w:r>
    <w:r w:rsidR="00AC13C6">
      <w:rPr>
        <w:b/>
        <w:bCs/>
        <w:noProof/>
      </w:rPr>
      <w:t>UIT-R  SA.1862</w:t>
    </w:r>
    <w:r w:rsidR="00557F73">
      <w:rPr>
        <w:b/>
        <w:bCs/>
      </w:rPr>
      <w:fldChar w:fldCharType="end"/>
    </w:r>
    <w:r>
      <w:tab/>
    </w:r>
    <w:r w:rsidR="00557F73">
      <w:rPr>
        <w:rStyle w:val="PageNumber"/>
        <w:b/>
        <w:bCs/>
      </w:rPr>
      <w:fldChar w:fldCharType="begin"/>
    </w:r>
    <w:r>
      <w:rPr>
        <w:rStyle w:val="PageNumber"/>
        <w:b/>
        <w:bCs/>
      </w:rPr>
      <w:instrText xml:space="preserve"> PAGE </w:instrText>
    </w:r>
    <w:r w:rsidR="00557F73">
      <w:rPr>
        <w:rStyle w:val="PageNumber"/>
        <w:b/>
        <w:bCs/>
      </w:rPr>
      <w:fldChar w:fldCharType="separate"/>
    </w:r>
    <w:r w:rsidR="00AC13C6">
      <w:rPr>
        <w:rStyle w:val="PageNumber"/>
        <w:b/>
        <w:bCs/>
        <w:noProof/>
      </w:rPr>
      <w:t>11</w:t>
    </w:r>
    <w:r w:rsidR="00557F73">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25"/>
  <w:mirrorMargins/>
  <w:hideGrammaticalErrors/>
  <w:activeWritingStyle w:appName="MSWord" w:lang="en-US" w:vendorID="64" w:dllVersion="131077" w:nlCheck="1" w:checkStyle="0"/>
  <w:activeWritingStyle w:appName="MSWord" w:lang="es-ES_tradnl" w:vendorID="64" w:dllVersion="131078" w:nlCheck="1" w:checkStyle="1"/>
  <w:proofState w:spelling="clean"/>
  <w:attachedTemplate r:id="rId1"/>
  <w:stylePaneFormatFilter w:val="3F01"/>
  <w:defaultTabStop w:val="720"/>
  <w:evenAndOddHeaders/>
  <w:noPunctuationKerning/>
  <w:characterSpacingControl w:val="doNotCompress"/>
  <w:hdrShapeDefaults>
    <o:shapedefaults v:ext="edit" spidmax="2057"/>
  </w:hdrShapeDefaults>
  <w:footnotePr>
    <w:footnote w:id="-1"/>
    <w:footnote w:id="0"/>
  </w:footnotePr>
  <w:endnotePr>
    <w:endnote w:id="-1"/>
    <w:endnote w:id="0"/>
  </w:endnotePr>
  <w:compat/>
  <w:rsids>
    <w:rsidRoot w:val="00B1717A"/>
    <w:rsid w:val="00001B63"/>
    <w:rsid w:val="000044DA"/>
    <w:rsid w:val="00005E2C"/>
    <w:rsid w:val="00025336"/>
    <w:rsid w:val="0008277B"/>
    <w:rsid w:val="00091C50"/>
    <w:rsid w:val="000A3692"/>
    <w:rsid w:val="000F447F"/>
    <w:rsid w:val="00122B1C"/>
    <w:rsid w:val="0015662A"/>
    <w:rsid w:val="00225E16"/>
    <w:rsid w:val="00236E9D"/>
    <w:rsid w:val="00254A28"/>
    <w:rsid w:val="00265C56"/>
    <w:rsid w:val="00266EDC"/>
    <w:rsid w:val="00277AB5"/>
    <w:rsid w:val="00281599"/>
    <w:rsid w:val="002D76C4"/>
    <w:rsid w:val="002F1F50"/>
    <w:rsid w:val="00360F0A"/>
    <w:rsid w:val="00363835"/>
    <w:rsid w:val="00366CEE"/>
    <w:rsid w:val="0039303B"/>
    <w:rsid w:val="003B6DBE"/>
    <w:rsid w:val="003C4CF1"/>
    <w:rsid w:val="003D2088"/>
    <w:rsid w:val="00405446"/>
    <w:rsid w:val="004532F7"/>
    <w:rsid w:val="00557F73"/>
    <w:rsid w:val="005A6102"/>
    <w:rsid w:val="005D4EA4"/>
    <w:rsid w:val="0060445E"/>
    <w:rsid w:val="00607D68"/>
    <w:rsid w:val="006169DC"/>
    <w:rsid w:val="006A12A2"/>
    <w:rsid w:val="006B18F9"/>
    <w:rsid w:val="006B22C3"/>
    <w:rsid w:val="006E7A81"/>
    <w:rsid w:val="00781E02"/>
    <w:rsid w:val="007E5D6B"/>
    <w:rsid w:val="00847DD5"/>
    <w:rsid w:val="00862473"/>
    <w:rsid w:val="00880680"/>
    <w:rsid w:val="008C6078"/>
    <w:rsid w:val="008D14E1"/>
    <w:rsid w:val="008E6763"/>
    <w:rsid w:val="009336AF"/>
    <w:rsid w:val="00A642B8"/>
    <w:rsid w:val="00A6617B"/>
    <w:rsid w:val="00A7342E"/>
    <w:rsid w:val="00A77423"/>
    <w:rsid w:val="00AB0DC8"/>
    <w:rsid w:val="00AB1C39"/>
    <w:rsid w:val="00AC0B1E"/>
    <w:rsid w:val="00AC13C6"/>
    <w:rsid w:val="00B1717A"/>
    <w:rsid w:val="00B32648"/>
    <w:rsid w:val="00B44E24"/>
    <w:rsid w:val="00B674E8"/>
    <w:rsid w:val="00B87252"/>
    <w:rsid w:val="00BB77E9"/>
    <w:rsid w:val="00BF7841"/>
    <w:rsid w:val="00C05625"/>
    <w:rsid w:val="00C31E67"/>
    <w:rsid w:val="00C55575"/>
    <w:rsid w:val="00C801F0"/>
    <w:rsid w:val="00C91D62"/>
    <w:rsid w:val="00C97FAA"/>
    <w:rsid w:val="00CD098E"/>
    <w:rsid w:val="00CD488F"/>
    <w:rsid w:val="00CE7B40"/>
    <w:rsid w:val="00D12388"/>
    <w:rsid w:val="00D62884"/>
    <w:rsid w:val="00D67AF4"/>
    <w:rsid w:val="00DE71F7"/>
    <w:rsid w:val="00DF4176"/>
    <w:rsid w:val="00E67976"/>
    <w:rsid w:val="00E71089"/>
    <w:rsid w:val="00E955C3"/>
    <w:rsid w:val="00EB1589"/>
    <w:rsid w:val="00EB1B20"/>
    <w:rsid w:val="00EB5B1B"/>
    <w:rsid w:val="00F15142"/>
    <w:rsid w:val="00F263A6"/>
    <w:rsid w:val="00F95576"/>
    <w:rsid w:val="00F97310"/>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gmx.net/NetPhone" w:url=" " w:name="Rufnummer"/>
  <w:shapeDefaults>
    <o:shapedefaults v:ext="edit" spidmax="205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7F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97FAA"/>
    <w:pPr>
      <w:keepNext/>
      <w:keepLines/>
      <w:spacing w:before="480"/>
      <w:ind w:left="794" w:hanging="794"/>
      <w:outlineLvl w:val="0"/>
    </w:pPr>
    <w:rPr>
      <w:b/>
    </w:rPr>
  </w:style>
  <w:style w:type="paragraph" w:styleId="Heading2">
    <w:name w:val="heading 2"/>
    <w:basedOn w:val="Heading1"/>
    <w:next w:val="Normal"/>
    <w:qFormat/>
    <w:rsid w:val="00C97FAA"/>
    <w:pPr>
      <w:spacing w:before="320"/>
      <w:outlineLvl w:val="1"/>
    </w:pPr>
  </w:style>
  <w:style w:type="paragraph" w:styleId="Heading3">
    <w:name w:val="heading 3"/>
    <w:basedOn w:val="Heading1"/>
    <w:next w:val="Normal"/>
    <w:qFormat/>
    <w:rsid w:val="00C97FAA"/>
    <w:pPr>
      <w:spacing w:before="200"/>
      <w:outlineLvl w:val="2"/>
    </w:pPr>
  </w:style>
  <w:style w:type="paragraph" w:styleId="Heading4">
    <w:name w:val="heading 4"/>
    <w:basedOn w:val="Heading3"/>
    <w:next w:val="Normal"/>
    <w:qFormat/>
    <w:rsid w:val="00C97FAA"/>
    <w:pPr>
      <w:tabs>
        <w:tab w:val="clear" w:pos="794"/>
        <w:tab w:val="left" w:pos="992"/>
      </w:tabs>
      <w:ind w:left="992" w:hanging="992"/>
      <w:outlineLvl w:val="3"/>
    </w:pPr>
  </w:style>
  <w:style w:type="paragraph" w:styleId="Heading5">
    <w:name w:val="heading 5"/>
    <w:basedOn w:val="Heading4"/>
    <w:next w:val="Normal"/>
    <w:qFormat/>
    <w:rsid w:val="00C97FAA"/>
    <w:pPr>
      <w:outlineLvl w:val="4"/>
    </w:pPr>
  </w:style>
  <w:style w:type="paragraph" w:styleId="Heading6">
    <w:name w:val="heading 6"/>
    <w:basedOn w:val="Heading4"/>
    <w:next w:val="Normal"/>
    <w:qFormat/>
    <w:rsid w:val="00C97FAA"/>
    <w:pPr>
      <w:tabs>
        <w:tab w:val="clear" w:pos="992"/>
        <w:tab w:val="clear" w:pos="1191"/>
      </w:tabs>
      <w:ind w:left="1588" w:hanging="1588"/>
      <w:outlineLvl w:val="5"/>
    </w:pPr>
  </w:style>
  <w:style w:type="paragraph" w:styleId="Heading7">
    <w:name w:val="heading 7"/>
    <w:basedOn w:val="Heading6"/>
    <w:next w:val="Normal"/>
    <w:qFormat/>
    <w:rsid w:val="00C97FAA"/>
    <w:pPr>
      <w:outlineLvl w:val="6"/>
    </w:pPr>
  </w:style>
  <w:style w:type="paragraph" w:styleId="Heading8">
    <w:name w:val="heading 8"/>
    <w:basedOn w:val="Heading6"/>
    <w:next w:val="Normal"/>
    <w:qFormat/>
    <w:rsid w:val="00C97FAA"/>
    <w:pPr>
      <w:outlineLvl w:val="7"/>
    </w:pPr>
  </w:style>
  <w:style w:type="paragraph" w:styleId="Heading9">
    <w:name w:val="heading 9"/>
    <w:basedOn w:val="Heading6"/>
    <w:next w:val="Normal"/>
    <w:qFormat/>
    <w:rsid w:val="00C97F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97F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97F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97FAA"/>
  </w:style>
  <w:style w:type="paragraph" w:customStyle="1" w:styleId="Headingb">
    <w:name w:val="Heading_b"/>
    <w:basedOn w:val="Heading3"/>
    <w:next w:val="Normal"/>
    <w:rsid w:val="00C97FAA"/>
    <w:pPr>
      <w:spacing w:before="160"/>
      <w:ind w:left="0" w:firstLine="0"/>
      <w:outlineLvl w:val="9"/>
    </w:pPr>
  </w:style>
  <w:style w:type="paragraph" w:customStyle="1" w:styleId="Headingi">
    <w:name w:val="Heading_i"/>
    <w:basedOn w:val="Heading3"/>
    <w:next w:val="Normal"/>
    <w:rsid w:val="00C97FAA"/>
    <w:pPr>
      <w:spacing w:before="160"/>
      <w:ind w:left="0" w:firstLine="0"/>
    </w:pPr>
    <w:rPr>
      <w:b w:val="0"/>
      <w:i/>
    </w:rPr>
  </w:style>
  <w:style w:type="character" w:customStyle="1" w:styleId="href">
    <w:name w:val="href"/>
    <w:basedOn w:val="DefaultParagraphFont"/>
    <w:rsid w:val="00C97FAA"/>
  </w:style>
  <w:style w:type="paragraph" w:customStyle="1" w:styleId="enumlev1">
    <w:name w:val="enumlev1"/>
    <w:basedOn w:val="Normal"/>
    <w:rsid w:val="00C97FAA"/>
    <w:pPr>
      <w:spacing w:before="80"/>
      <w:ind w:left="794" w:hanging="794"/>
    </w:pPr>
  </w:style>
  <w:style w:type="paragraph" w:customStyle="1" w:styleId="enumlev2">
    <w:name w:val="enumlev2"/>
    <w:basedOn w:val="enumlev1"/>
    <w:rsid w:val="00C97FAA"/>
    <w:pPr>
      <w:ind w:left="1191" w:hanging="397"/>
    </w:pPr>
  </w:style>
  <w:style w:type="paragraph" w:customStyle="1" w:styleId="enumlev3">
    <w:name w:val="enumlev3"/>
    <w:basedOn w:val="enumlev2"/>
    <w:rsid w:val="00C97FAA"/>
    <w:pPr>
      <w:ind w:left="1588"/>
    </w:pPr>
  </w:style>
  <w:style w:type="paragraph" w:customStyle="1" w:styleId="Normalaftertitle">
    <w:name w:val="Normal_after_title"/>
    <w:basedOn w:val="Normal"/>
    <w:next w:val="Normal"/>
    <w:link w:val="NormalaftertitleChar"/>
    <w:rsid w:val="00C97FAA"/>
    <w:pPr>
      <w:spacing w:before="320"/>
    </w:pPr>
  </w:style>
  <w:style w:type="paragraph" w:customStyle="1" w:styleId="Note">
    <w:name w:val="Note"/>
    <w:basedOn w:val="Normal"/>
    <w:rsid w:val="00C97FA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97F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97FAA"/>
    <w:pPr>
      <w:spacing w:before="240"/>
    </w:pPr>
    <w:rPr>
      <w:sz w:val="22"/>
      <w:lang w:val="es-ES_tradnl"/>
    </w:rPr>
  </w:style>
  <w:style w:type="paragraph" w:customStyle="1" w:styleId="Recref">
    <w:name w:val="Rec_ref"/>
    <w:basedOn w:val="Normal"/>
    <w:next w:val="Recdate"/>
    <w:rsid w:val="00C97FAA"/>
    <w:pPr>
      <w:jc w:val="center"/>
    </w:pPr>
  </w:style>
  <w:style w:type="paragraph" w:customStyle="1" w:styleId="Recdate">
    <w:name w:val="Rec_date"/>
    <w:basedOn w:val="Recref"/>
    <w:next w:val="Normalaftertitle"/>
    <w:rsid w:val="00C97FAA"/>
    <w:pPr>
      <w:jc w:val="right"/>
    </w:pPr>
  </w:style>
  <w:style w:type="paragraph" w:customStyle="1" w:styleId="AnnexNoTitle">
    <w:name w:val="Annex_NoTitle"/>
    <w:basedOn w:val="Normal"/>
    <w:next w:val="Normalaftertitle"/>
    <w:link w:val="AnnexNoTitleChar"/>
    <w:rsid w:val="00C97FAA"/>
    <w:pPr>
      <w:keepNext/>
      <w:keepLines/>
      <w:spacing w:before="480" w:after="80"/>
      <w:jc w:val="center"/>
    </w:pPr>
    <w:rPr>
      <w:b/>
      <w:sz w:val="28"/>
    </w:rPr>
  </w:style>
  <w:style w:type="paragraph" w:customStyle="1" w:styleId="AppendixNoTitle">
    <w:name w:val="Appendix_NoTitle"/>
    <w:basedOn w:val="AnnexNoTitle"/>
    <w:next w:val="Normal"/>
    <w:rsid w:val="00C97FAA"/>
  </w:style>
  <w:style w:type="paragraph" w:customStyle="1" w:styleId="Tablefin">
    <w:name w:val="Table_fin"/>
    <w:basedOn w:val="Normal"/>
    <w:next w:val="Normal"/>
    <w:rsid w:val="00C97FAA"/>
    <w:pPr>
      <w:spacing w:before="0"/>
    </w:pPr>
    <w:rPr>
      <w:sz w:val="20"/>
      <w:lang w:val="en-GB"/>
    </w:rPr>
  </w:style>
  <w:style w:type="paragraph" w:customStyle="1" w:styleId="Tablehead">
    <w:name w:val="Table_head"/>
    <w:basedOn w:val="Normal"/>
    <w:next w:val="Normal"/>
    <w:rsid w:val="00C97F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7F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97FAA"/>
    <w:pPr>
      <w:keepNext/>
      <w:spacing w:before="360" w:after="120"/>
      <w:jc w:val="center"/>
    </w:pPr>
  </w:style>
  <w:style w:type="paragraph" w:customStyle="1" w:styleId="Tabletext">
    <w:name w:val="Table_text"/>
    <w:basedOn w:val="Normal"/>
    <w:rsid w:val="00C97F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7FAA"/>
    <w:pPr>
      <w:tabs>
        <w:tab w:val="clear" w:pos="1191"/>
        <w:tab w:val="clear" w:pos="1588"/>
        <w:tab w:val="clear" w:pos="1985"/>
        <w:tab w:val="center" w:pos="4820"/>
        <w:tab w:val="right" w:pos="9639"/>
      </w:tabs>
    </w:pPr>
  </w:style>
  <w:style w:type="paragraph" w:customStyle="1" w:styleId="Equationlegend">
    <w:name w:val="Equation_legend"/>
    <w:basedOn w:val="NormalIndent"/>
    <w:rsid w:val="00C97F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97FAA"/>
    <w:pPr>
      <w:ind w:left="794"/>
    </w:pPr>
  </w:style>
  <w:style w:type="paragraph" w:customStyle="1" w:styleId="Figurelegend">
    <w:name w:val="Figure_legend"/>
    <w:basedOn w:val="Normal"/>
    <w:rsid w:val="00C97F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97FAA"/>
    <w:pPr>
      <w:keepNext/>
      <w:keepLines/>
      <w:spacing w:before="480" w:after="80"/>
      <w:jc w:val="center"/>
    </w:pPr>
    <w:rPr>
      <w:caps/>
      <w:sz w:val="18"/>
    </w:rPr>
  </w:style>
  <w:style w:type="paragraph" w:customStyle="1" w:styleId="tocpart">
    <w:name w:val="tocpart"/>
    <w:basedOn w:val="Normal"/>
    <w:rsid w:val="00C97F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7FAA"/>
    <w:pPr>
      <w:keepNext/>
      <w:keepLines/>
      <w:spacing w:before="480"/>
      <w:jc w:val="center"/>
    </w:pPr>
    <w:rPr>
      <w:sz w:val="28"/>
    </w:rPr>
  </w:style>
  <w:style w:type="paragraph" w:customStyle="1" w:styleId="Arttitle">
    <w:name w:val="Art_title"/>
    <w:basedOn w:val="Normal"/>
    <w:next w:val="Normalaftertitle"/>
    <w:rsid w:val="00C97FAA"/>
    <w:pPr>
      <w:keepNext/>
      <w:keepLines/>
      <w:spacing w:before="240"/>
      <w:jc w:val="center"/>
    </w:pPr>
    <w:rPr>
      <w:b/>
      <w:sz w:val="28"/>
    </w:rPr>
  </w:style>
  <w:style w:type="paragraph" w:customStyle="1" w:styleId="Blanc">
    <w:name w:val="Blanc"/>
    <w:basedOn w:val="Normal"/>
    <w:next w:val="Tabletext"/>
    <w:rsid w:val="00C97F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97F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97FAA"/>
    <w:pPr>
      <w:keepNext/>
      <w:keepLines/>
      <w:spacing w:before="160"/>
      <w:ind w:left="794"/>
    </w:pPr>
    <w:rPr>
      <w:i/>
    </w:rPr>
  </w:style>
  <w:style w:type="paragraph" w:customStyle="1" w:styleId="ChapNo">
    <w:name w:val="Chap_No"/>
    <w:basedOn w:val="ArtNo"/>
    <w:next w:val="Chaptitle"/>
    <w:rsid w:val="00C97FAA"/>
    <w:rPr>
      <w:b/>
    </w:rPr>
  </w:style>
  <w:style w:type="paragraph" w:customStyle="1" w:styleId="Chaptitle">
    <w:name w:val="Chap_title"/>
    <w:basedOn w:val="Arttitle"/>
    <w:next w:val="Normalaftertitle"/>
    <w:rsid w:val="00C97FAA"/>
  </w:style>
  <w:style w:type="paragraph" w:styleId="FootnoteText">
    <w:name w:val="footnote text"/>
    <w:basedOn w:val="Normal"/>
    <w:link w:val="FootnoteTextChar"/>
    <w:rsid w:val="00C97FAA"/>
    <w:pPr>
      <w:keepLines/>
      <w:tabs>
        <w:tab w:val="left" w:pos="255"/>
      </w:tabs>
      <w:ind w:left="255" w:hanging="255"/>
    </w:pPr>
    <w:rPr>
      <w:sz w:val="22"/>
    </w:rPr>
  </w:style>
  <w:style w:type="character" w:customStyle="1" w:styleId="FootnoteTextChar">
    <w:name w:val="Footnote Text Char"/>
    <w:basedOn w:val="DefaultParagraphFont"/>
    <w:link w:val="FootnoteText"/>
    <w:rsid w:val="00C97FAA"/>
    <w:rPr>
      <w:sz w:val="22"/>
      <w:lang w:val="fr-FR" w:eastAsia="en-US"/>
    </w:rPr>
  </w:style>
  <w:style w:type="paragraph" w:styleId="Index1">
    <w:name w:val="index 1"/>
    <w:basedOn w:val="Normal"/>
    <w:next w:val="Normal"/>
    <w:semiHidden/>
    <w:rsid w:val="00C97FAA"/>
  </w:style>
  <w:style w:type="paragraph" w:styleId="Index2">
    <w:name w:val="index 2"/>
    <w:basedOn w:val="Normal"/>
    <w:next w:val="Normal"/>
    <w:semiHidden/>
    <w:rsid w:val="00C97FAA"/>
    <w:pPr>
      <w:ind w:left="283"/>
    </w:pPr>
  </w:style>
  <w:style w:type="paragraph" w:styleId="Index3">
    <w:name w:val="index 3"/>
    <w:basedOn w:val="Normal"/>
    <w:next w:val="Normal"/>
    <w:semiHidden/>
    <w:rsid w:val="00C97FAA"/>
    <w:pPr>
      <w:ind w:left="566"/>
    </w:pPr>
  </w:style>
  <w:style w:type="paragraph" w:styleId="IndexHeading">
    <w:name w:val="index heading"/>
    <w:basedOn w:val="Normal"/>
    <w:next w:val="Index1"/>
    <w:semiHidden/>
    <w:rsid w:val="00C97FAA"/>
  </w:style>
  <w:style w:type="paragraph" w:customStyle="1" w:styleId="Line">
    <w:name w:val="Line"/>
    <w:basedOn w:val="Normal"/>
    <w:next w:val="Normal"/>
    <w:rsid w:val="00C97F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97F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7FAA"/>
  </w:style>
  <w:style w:type="paragraph" w:customStyle="1" w:styleId="Partref">
    <w:name w:val="Part_ref"/>
    <w:basedOn w:val="Normal"/>
    <w:next w:val="Normal"/>
    <w:rsid w:val="00C97FAA"/>
    <w:pPr>
      <w:keepNext/>
      <w:keepLines/>
      <w:spacing w:after="280"/>
      <w:jc w:val="center"/>
    </w:pPr>
  </w:style>
  <w:style w:type="paragraph" w:customStyle="1" w:styleId="Parttitle">
    <w:name w:val="Part_title"/>
    <w:basedOn w:val="Normal"/>
    <w:next w:val="Normalaftertitle"/>
    <w:rsid w:val="00C97F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7FAA"/>
  </w:style>
  <w:style w:type="paragraph" w:customStyle="1" w:styleId="QuestionNo">
    <w:name w:val="Question_No"/>
    <w:basedOn w:val="RecNo"/>
    <w:next w:val="Normal"/>
    <w:rsid w:val="00C97FAA"/>
  </w:style>
  <w:style w:type="paragraph" w:customStyle="1" w:styleId="Questionref">
    <w:name w:val="Question_ref"/>
    <w:basedOn w:val="Recref"/>
    <w:next w:val="Questiondate"/>
    <w:rsid w:val="00C97FAA"/>
  </w:style>
  <w:style w:type="paragraph" w:customStyle="1" w:styleId="Questiontitle">
    <w:name w:val="Question_title"/>
    <w:basedOn w:val="Normal"/>
    <w:next w:val="Questionref"/>
    <w:rsid w:val="00C97FAA"/>
  </w:style>
  <w:style w:type="paragraph" w:customStyle="1" w:styleId="Reftext">
    <w:name w:val="Ref_text"/>
    <w:basedOn w:val="Normal"/>
    <w:rsid w:val="00C97FAA"/>
    <w:pPr>
      <w:ind w:left="794" w:hanging="794"/>
    </w:pPr>
    <w:rPr>
      <w:sz w:val="22"/>
    </w:rPr>
  </w:style>
  <w:style w:type="paragraph" w:customStyle="1" w:styleId="Reftitle">
    <w:name w:val="Ref_title"/>
    <w:basedOn w:val="Normal"/>
    <w:next w:val="Reftext"/>
    <w:rsid w:val="00C97F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7FAA"/>
  </w:style>
  <w:style w:type="paragraph" w:customStyle="1" w:styleId="RepNo">
    <w:name w:val="Rep_No"/>
    <w:basedOn w:val="RecNo"/>
    <w:next w:val="Reptitle"/>
    <w:rsid w:val="00C97FAA"/>
  </w:style>
  <w:style w:type="paragraph" w:customStyle="1" w:styleId="Repref">
    <w:name w:val="Rep_ref"/>
    <w:basedOn w:val="Recref"/>
    <w:next w:val="Repdate"/>
    <w:rsid w:val="00C97FAA"/>
  </w:style>
  <w:style w:type="paragraph" w:customStyle="1" w:styleId="Reptitle">
    <w:name w:val="Rep_title"/>
    <w:basedOn w:val="Rectitle"/>
    <w:next w:val="Repref"/>
    <w:rsid w:val="00C97FAA"/>
  </w:style>
  <w:style w:type="paragraph" w:customStyle="1" w:styleId="Resdate">
    <w:name w:val="Res_date"/>
    <w:basedOn w:val="Recdate"/>
    <w:next w:val="Normalaftertitle"/>
    <w:rsid w:val="00C97FAA"/>
  </w:style>
  <w:style w:type="paragraph" w:customStyle="1" w:styleId="ResNo">
    <w:name w:val="Res_No"/>
    <w:basedOn w:val="RecNo"/>
    <w:next w:val="Restitle"/>
    <w:rsid w:val="00C97FAA"/>
  </w:style>
  <w:style w:type="paragraph" w:customStyle="1" w:styleId="Resref">
    <w:name w:val="Res_ref"/>
    <w:basedOn w:val="Recref"/>
    <w:next w:val="Resdate"/>
    <w:rsid w:val="00C97FAA"/>
  </w:style>
  <w:style w:type="paragraph" w:customStyle="1" w:styleId="Restitle">
    <w:name w:val="Res_title"/>
    <w:basedOn w:val="Normal"/>
    <w:next w:val="Resref"/>
    <w:rsid w:val="00C97FAA"/>
    <w:pPr>
      <w:spacing w:before="240"/>
      <w:jc w:val="center"/>
    </w:pPr>
    <w:rPr>
      <w:b/>
      <w:sz w:val="28"/>
    </w:rPr>
  </w:style>
  <w:style w:type="paragraph" w:customStyle="1" w:styleId="SectionNo">
    <w:name w:val="Section_No"/>
    <w:basedOn w:val="Normal"/>
    <w:next w:val="Normal"/>
    <w:rsid w:val="00C97FAA"/>
  </w:style>
  <w:style w:type="paragraph" w:customStyle="1" w:styleId="Sectiontitle">
    <w:name w:val="Section_title"/>
    <w:basedOn w:val="Normal"/>
    <w:next w:val="Normalaftertitle"/>
    <w:rsid w:val="00C97F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7FAA"/>
    <w:pPr>
      <w:tabs>
        <w:tab w:val="clear" w:pos="794"/>
        <w:tab w:val="clear" w:pos="1191"/>
        <w:tab w:val="clear" w:pos="1588"/>
        <w:tab w:val="clear" w:pos="1985"/>
        <w:tab w:val="right" w:pos="9611"/>
      </w:tabs>
    </w:pPr>
    <w:rPr>
      <w:i/>
    </w:rPr>
  </w:style>
  <w:style w:type="paragraph" w:styleId="TOC1">
    <w:name w:val="toc 1"/>
    <w:basedOn w:val="Normal"/>
    <w:semiHidden/>
    <w:rsid w:val="00C97F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97FAA"/>
    <w:pPr>
      <w:tabs>
        <w:tab w:val="clear" w:pos="567"/>
        <w:tab w:val="left" w:pos="1276"/>
      </w:tabs>
      <w:spacing w:before="160"/>
      <w:ind w:left="1276" w:hanging="709"/>
    </w:pPr>
  </w:style>
  <w:style w:type="paragraph" w:styleId="TOC3">
    <w:name w:val="toc 3"/>
    <w:basedOn w:val="TOC2"/>
    <w:semiHidden/>
    <w:rsid w:val="00C97FAA"/>
    <w:pPr>
      <w:tabs>
        <w:tab w:val="clear" w:pos="1276"/>
        <w:tab w:val="left" w:pos="2155"/>
      </w:tabs>
      <w:ind w:left="2155" w:hanging="879"/>
    </w:pPr>
  </w:style>
  <w:style w:type="paragraph" w:styleId="TOC4">
    <w:name w:val="toc 4"/>
    <w:basedOn w:val="TOC3"/>
    <w:semiHidden/>
    <w:rsid w:val="00C97FAA"/>
    <w:pPr>
      <w:tabs>
        <w:tab w:val="left" w:pos="3261"/>
      </w:tabs>
      <w:spacing w:before="80"/>
      <w:ind w:left="3261" w:hanging="993"/>
    </w:pPr>
  </w:style>
  <w:style w:type="paragraph" w:styleId="TOC5">
    <w:name w:val="toc 5"/>
    <w:basedOn w:val="TOC4"/>
    <w:semiHidden/>
    <w:rsid w:val="00C97FAA"/>
  </w:style>
  <w:style w:type="paragraph" w:styleId="TOC6">
    <w:name w:val="toc 6"/>
    <w:basedOn w:val="TOC4"/>
    <w:semiHidden/>
    <w:rsid w:val="00C97FAA"/>
  </w:style>
  <w:style w:type="paragraph" w:styleId="TOC7">
    <w:name w:val="toc 7"/>
    <w:basedOn w:val="TOC4"/>
    <w:semiHidden/>
    <w:rsid w:val="00C97FAA"/>
  </w:style>
  <w:style w:type="paragraph" w:styleId="TOC8">
    <w:name w:val="toc 8"/>
    <w:basedOn w:val="TOC4"/>
    <w:semiHidden/>
    <w:rsid w:val="00C97FAA"/>
  </w:style>
  <w:style w:type="paragraph" w:customStyle="1" w:styleId="Rectitle">
    <w:name w:val="Rec_title"/>
    <w:basedOn w:val="Normal"/>
    <w:next w:val="Recref"/>
    <w:link w:val="RectitleChar"/>
    <w:rsid w:val="00C97FAA"/>
    <w:pPr>
      <w:keepNext/>
      <w:keepLines/>
      <w:spacing w:before="240"/>
      <w:jc w:val="center"/>
    </w:pPr>
    <w:rPr>
      <w:b/>
      <w:sz w:val="28"/>
    </w:rPr>
  </w:style>
  <w:style w:type="paragraph" w:customStyle="1" w:styleId="Annexref">
    <w:name w:val="Annex_ref"/>
    <w:basedOn w:val="Normal"/>
    <w:next w:val="Normalaftertitle"/>
    <w:rsid w:val="00C97FAA"/>
    <w:pPr>
      <w:keepNext/>
      <w:keepLines/>
      <w:spacing w:after="280"/>
      <w:jc w:val="center"/>
    </w:pPr>
  </w:style>
  <w:style w:type="paragraph" w:customStyle="1" w:styleId="Appendixref">
    <w:name w:val="Appendix_ref"/>
    <w:basedOn w:val="Annexref"/>
    <w:next w:val="Normalaftertitle"/>
    <w:rsid w:val="00C97FAA"/>
  </w:style>
  <w:style w:type="paragraph" w:customStyle="1" w:styleId="Figuretitle">
    <w:name w:val="Figure_title"/>
    <w:basedOn w:val="Normal"/>
    <w:next w:val="Figure"/>
    <w:rsid w:val="00C97FA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97FAA"/>
    <w:pPr>
      <w:keepNext/>
      <w:spacing w:before="0" w:after="120"/>
      <w:jc w:val="center"/>
    </w:pPr>
    <w:rPr>
      <w:b/>
    </w:rPr>
  </w:style>
  <w:style w:type="paragraph" w:customStyle="1" w:styleId="Summary">
    <w:name w:val="Summary"/>
    <w:basedOn w:val="Normal"/>
    <w:next w:val="Normalaftertitle"/>
    <w:rsid w:val="00C97FAA"/>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C97FAA"/>
    <w:pPr>
      <w:keepNext w:val="0"/>
      <w:spacing w:before="0" w:after="240"/>
    </w:pPr>
  </w:style>
  <w:style w:type="character" w:styleId="FootnoteReference">
    <w:name w:val="footnote reference"/>
    <w:basedOn w:val="DefaultParagraphFont"/>
    <w:rsid w:val="00C97FAA"/>
    <w:rPr>
      <w:position w:val="6"/>
      <w:sz w:val="18"/>
    </w:rPr>
  </w:style>
  <w:style w:type="character" w:customStyle="1" w:styleId="Heading1Char">
    <w:name w:val="Heading 1 Char"/>
    <w:basedOn w:val="DefaultParagraphFont"/>
    <w:link w:val="Heading1"/>
    <w:rsid w:val="00B674E8"/>
    <w:rPr>
      <w:b/>
      <w:sz w:val="24"/>
      <w:lang w:val="fr-FR" w:eastAsia="en-US"/>
    </w:rPr>
  </w:style>
  <w:style w:type="character" w:customStyle="1" w:styleId="FigureNoChar">
    <w:name w:val="Figure_No Char"/>
    <w:basedOn w:val="DefaultParagraphFont"/>
    <w:link w:val="FigureNo"/>
    <w:rsid w:val="00B674E8"/>
    <w:rPr>
      <w:caps/>
      <w:sz w:val="18"/>
      <w:lang w:val="fr-FR" w:eastAsia="en-US"/>
    </w:rPr>
  </w:style>
  <w:style w:type="character" w:customStyle="1" w:styleId="NormalaftertitleChar">
    <w:name w:val="Normal_after_title Char"/>
    <w:basedOn w:val="DefaultParagraphFont"/>
    <w:link w:val="Normalaftertitle"/>
    <w:rsid w:val="00B674E8"/>
    <w:rPr>
      <w:sz w:val="24"/>
      <w:lang w:val="fr-FR" w:eastAsia="en-US"/>
    </w:rPr>
  </w:style>
  <w:style w:type="character" w:customStyle="1" w:styleId="AnnexNoTitleChar">
    <w:name w:val="Annex_NoTitle Char"/>
    <w:basedOn w:val="DefaultParagraphFont"/>
    <w:link w:val="AnnexNoTitle"/>
    <w:rsid w:val="00B674E8"/>
    <w:rPr>
      <w:b/>
      <w:sz w:val="28"/>
      <w:lang w:val="fr-FR" w:eastAsia="en-US"/>
    </w:rPr>
  </w:style>
  <w:style w:type="character" w:customStyle="1" w:styleId="RectitleChar">
    <w:name w:val="Rec_title Char"/>
    <w:basedOn w:val="DefaultParagraphFont"/>
    <w:link w:val="Rectitle"/>
    <w:rsid w:val="00B674E8"/>
    <w:rPr>
      <w:b/>
      <w:sz w:val="28"/>
      <w:lang w:val="fr-FR" w:eastAsia="en-US"/>
    </w:rPr>
  </w:style>
  <w:style w:type="character" w:customStyle="1" w:styleId="TableNoChar">
    <w:name w:val="Table_No Char"/>
    <w:basedOn w:val="DefaultParagraphFont"/>
    <w:link w:val="TableNo"/>
    <w:rsid w:val="00B674E8"/>
    <w:rPr>
      <w:sz w:val="24"/>
      <w:lang w:val="fr-FR" w:eastAsia="en-US"/>
    </w:rPr>
  </w:style>
  <w:style w:type="character" w:customStyle="1" w:styleId="TabletitleChar">
    <w:name w:val="Table_title Char"/>
    <w:basedOn w:val="DefaultParagraphFont"/>
    <w:link w:val="Tabletitle"/>
    <w:rsid w:val="00B674E8"/>
    <w:rPr>
      <w:b/>
      <w:sz w:val="24"/>
      <w:lang w:val="fr-FR" w:eastAsia="en-US"/>
    </w:rPr>
  </w:style>
  <w:style w:type="paragraph" w:customStyle="1" w:styleId="TableLegendNote">
    <w:name w:val="Table_Legend_Note"/>
    <w:basedOn w:val="Tablelegend"/>
    <w:next w:val="Tablelegend"/>
    <w:rsid w:val="00C97FAA"/>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header" Target="header5.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wmf"/><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523</TotalTime>
  <Pages>14</Pages>
  <Words>4565</Words>
  <Characters>24204</Characters>
  <Application>Microsoft Office Word</Application>
  <DocSecurity>0</DocSecurity>
  <Lines>672</Lines>
  <Paragraphs>523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28246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SA.1862 - Directrices para una utilización eficaz de la banda 25,5-27,0 GHz por los servicios de exploración de la Tierra por satélite (espacio-Tierra) y de investigación espacial (espacio-Tierra)</dc:title>
  <dc:subject>Serie SA = Aplicaciones espaciales</dc:subject>
  <dc:creator>Oficina de Radiocomunicaciones del UIT (BR)</dc:creator>
  <cp:keywords>SA,1862</cp:keywords>
  <dc:description>Martiner, 06.07.2010, AMR106400</dc:description>
  <cp:lastModifiedBy>martiner</cp:lastModifiedBy>
  <cp:revision>48</cp:revision>
  <cp:lastPrinted>2010-07-06T13:13:00Z</cp:lastPrinted>
  <dcterms:created xsi:type="dcterms:W3CDTF">2010-07-05T07:45:00Z</dcterms:created>
  <dcterms:modified xsi:type="dcterms:W3CDTF">2010-07-06T13:59:00Z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6. juillet 2010</vt:lpwstr>
  </property>
</Properties>
</file>