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4256" w:rsidRDefault="003C4256" w:rsidP="003C4256">
      <w:bookmarkStart w:id="0" w:name="_GoBack"/>
      <w:bookmarkEnd w:id="0"/>
    </w:p>
    <w:p w:rsidR="003C4256" w:rsidRDefault="003C4256" w:rsidP="003C4256"/>
    <w:p w:rsidR="003C4256" w:rsidRDefault="003C4256" w:rsidP="003C4256"/>
    <w:p w:rsidR="003C4256" w:rsidRDefault="003C4256" w:rsidP="003C4256"/>
    <w:p w:rsidR="003C4256" w:rsidRDefault="003C4256" w:rsidP="003C4256"/>
    <w:p w:rsidR="003C4256" w:rsidRDefault="003C4256" w:rsidP="003C4256"/>
    <w:p w:rsidR="003C4256" w:rsidRDefault="003C4256" w:rsidP="003C4256"/>
    <w:p w:rsidR="003C4256" w:rsidRDefault="003C4256" w:rsidP="003C4256"/>
    <w:p w:rsidR="003C4256" w:rsidRDefault="003C4256" w:rsidP="003C4256"/>
    <w:p w:rsidR="003C4256" w:rsidRDefault="003C4256" w:rsidP="003C4256"/>
    <w:p w:rsidR="003C4256" w:rsidRDefault="003C4256" w:rsidP="003C4256"/>
    <w:p w:rsidR="003C4256" w:rsidRDefault="003C4256" w:rsidP="003C4256"/>
    <w:tbl>
      <w:tblPr>
        <w:tblW w:w="10089" w:type="dxa"/>
        <w:tblLook w:val="01E0" w:firstRow="1" w:lastRow="1" w:firstColumn="1" w:lastColumn="1" w:noHBand="0" w:noVBand="0"/>
      </w:tblPr>
      <w:tblGrid>
        <w:gridCol w:w="10089"/>
      </w:tblGrid>
      <w:tr w:rsidR="003C4256" w:rsidTr="008D2516">
        <w:tc>
          <w:tcPr>
            <w:tcW w:w="10089" w:type="dxa"/>
          </w:tcPr>
          <w:p w:rsidR="003C4256" w:rsidRPr="001511A6" w:rsidRDefault="003C4256" w:rsidP="008D2516">
            <w:pPr>
              <w:spacing w:before="380" w:line="280" w:lineRule="exact"/>
              <w:jc w:val="right"/>
              <w:rPr>
                <w:rFonts w:ascii="Tahoma" w:hAnsi="Tahoma" w:cs="Tahoma"/>
                <w:b/>
                <w:bCs/>
                <w:iCs/>
                <w:color w:val="243285"/>
                <w:sz w:val="32"/>
                <w:szCs w:val="32"/>
                <w:lang w:val="en-US"/>
              </w:rPr>
            </w:pPr>
          </w:p>
          <w:p w:rsidR="003C4256" w:rsidRPr="0081070A" w:rsidRDefault="003C4256" w:rsidP="003C4256">
            <w:pPr>
              <w:spacing w:before="380" w:line="280" w:lineRule="exact"/>
              <w:jc w:val="right"/>
              <w:rPr>
                <w:rFonts w:ascii="Tahoma" w:hAnsi="Tahoma" w:cs="Tahoma"/>
                <w:b/>
                <w:bCs/>
                <w:iCs/>
                <w:color w:val="243285"/>
                <w:sz w:val="36"/>
                <w:szCs w:val="36"/>
                <w:lang w:val="fr-CH"/>
              </w:rPr>
            </w:pPr>
            <w:r w:rsidRPr="0081070A">
              <w:rPr>
                <w:rFonts w:ascii="Tahoma" w:hAnsi="Tahoma" w:cs="Tahoma"/>
                <w:b/>
                <w:bCs/>
                <w:iCs/>
                <w:color w:val="243285"/>
                <w:sz w:val="36"/>
                <w:szCs w:val="36"/>
                <w:lang w:val="fr-CH"/>
              </w:rPr>
              <w:t>Recommendation  ITU-R  SA.</w:t>
            </w:r>
            <w:r>
              <w:rPr>
                <w:rFonts w:ascii="Tahoma" w:hAnsi="Tahoma" w:cs="Tahoma"/>
                <w:b/>
                <w:bCs/>
                <w:iCs/>
                <w:color w:val="243285"/>
                <w:sz w:val="36"/>
                <w:szCs w:val="36"/>
                <w:lang w:val="fr-CH"/>
              </w:rPr>
              <w:t>1626-1</w:t>
            </w:r>
          </w:p>
          <w:p w:rsidR="003C4256" w:rsidRPr="0081070A" w:rsidRDefault="003C4256" w:rsidP="003C4256">
            <w:pPr>
              <w:spacing w:before="80" w:line="280" w:lineRule="exact"/>
              <w:jc w:val="right"/>
              <w:rPr>
                <w:rFonts w:ascii="Tahoma" w:hAnsi="Tahoma" w:cs="Tahoma"/>
                <w:b/>
                <w:bCs/>
                <w:iCs/>
                <w:color w:val="243285"/>
                <w:szCs w:val="24"/>
                <w:lang w:val="fr-CH"/>
              </w:rPr>
            </w:pPr>
            <w:r w:rsidRPr="0081070A">
              <w:rPr>
                <w:rFonts w:ascii="Tahoma" w:hAnsi="Tahoma" w:cs="Tahoma"/>
                <w:b/>
                <w:bCs/>
                <w:iCs/>
                <w:color w:val="243285"/>
                <w:szCs w:val="24"/>
                <w:lang w:val="fr-CH"/>
              </w:rPr>
              <w:t>(</w:t>
            </w:r>
            <w:r>
              <w:rPr>
                <w:rFonts w:ascii="Tahoma" w:hAnsi="Tahoma" w:cs="Tahoma"/>
                <w:b/>
                <w:bCs/>
                <w:iCs/>
                <w:color w:val="243285"/>
                <w:szCs w:val="24"/>
                <w:lang w:val="fr-CH"/>
              </w:rPr>
              <w:t>12</w:t>
            </w:r>
            <w:r w:rsidRPr="0081070A">
              <w:rPr>
                <w:rFonts w:ascii="Tahoma" w:hAnsi="Tahoma" w:cs="Tahoma"/>
                <w:b/>
                <w:bCs/>
                <w:iCs/>
                <w:color w:val="243285"/>
                <w:szCs w:val="24"/>
                <w:lang w:val="fr-CH"/>
              </w:rPr>
              <w:t>/</w:t>
            </w:r>
            <w:r>
              <w:rPr>
                <w:rFonts w:ascii="Tahoma" w:hAnsi="Tahoma" w:cs="Tahoma"/>
                <w:b/>
                <w:bCs/>
                <w:iCs/>
                <w:color w:val="243285"/>
                <w:szCs w:val="24"/>
                <w:lang w:val="fr-CH"/>
              </w:rPr>
              <w:t>2013</w:t>
            </w:r>
            <w:r w:rsidRPr="0081070A">
              <w:rPr>
                <w:rFonts w:ascii="Tahoma" w:hAnsi="Tahoma" w:cs="Tahoma"/>
                <w:b/>
                <w:bCs/>
                <w:iCs/>
                <w:color w:val="243285"/>
                <w:szCs w:val="24"/>
                <w:lang w:val="fr-CH"/>
              </w:rPr>
              <w:t>)</w:t>
            </w:r>
          </w:p>
        </w:tc>
      </w:tr>
      <w:tr w:rsidR="003C4256" w:rsidRPr="00062CE2" w:rsidTr="008D2516">
        <w:tc>
          <w:tcPr>
            <w:tcW w:w="10089" w:type="dxa"/>
          </w:tcPr>
          <w:p w:rsidR="003C4256" w:rsidRPr="00164663" w:rsidRDefault="003C4256" w:rsidP="008D2516">
            <w:pPr>
              <w:spacing w:before="80" w:line="500" w:lineRule="exact"/>
              <w:jc w:val="right"/>
              <w:rPr>
                <w:rFonts w:ascii="Tahoma" w:hAnsi="Tahoma" w:cs="Tahoma"/>
                <w:b/>
                <w:bCs/>
                <w:iCs/>
                <w:color w:val="243285"/>
                <w:sz w:val="44"/>
                <w:szCs w:val="44"/>
                <w:lang w:val="en-US"/>
              </w:rPr>
            </w:pPr>
          </w:p>
          <w:p w:rsidR="003C4256" w:rsidRPr="001511A6" w:rsidRDefault="00164663" w:rsidP="00164663">
            <w:pPr>
              <w:spacing w:before="80" w:line="500" w:lineRule="exact"/>
              <w:jc w:val="right"/>
              <w:rPr>
                <w:rFonts w:ascii="Tahoma" w:hAnsi="Tahoma" w:cs="Tahoma"/>
                <w:b/>
                <w:bCs/>
                <w:iCs/>
                <w:color w:val="243285"/>
                <w:sz w:val="44"/>
                <w:szCs w:val="44"/>
                <w:lang w:val="en-US"/>
              </w:rPr>
            </w:pPr>
            <w:r w:rsidRPr="00164663">
              <w:rPr>
                <w:rFonts w:ascii="Tahoma" w:hAnsi="Tahoma" w:cs="Tahoma"/>
                <w:b/>
                <w:bCs/>
                <w:iCs/>
                <w:color w:val="243285"/>
                <w:sz w:val="44"/>
                <w:szCs w:val="44"/>
                <w:lang w:val="en-US"/>
              </w:rPr>
              <w:t>Feasibility of sharing between the space research service (space-to-Earth)</w:t>
            </w:r>
            <w:r w:rsidRPr="00164663">
              <w:rPr>
                <w:rFonts w:ascii="Tahoma" w:hAnsi="Tahoma" w:cs="Tahoma"/>
                <w:b/>
                <w:bCs/>
                <w:iCs/>
                <w:color w:val="243285"/>
                <w:sz w:val="44"/>
                <w:szCs w:val="44"/>
                <w:lang w:val="en-US"/>
              </w:rPr>
              <w:br/>
              <w:t xml:space="preserve">and the fixed and mobile services </w:t>
            </w:r>
            <w:r>
              <w:rPr>
                <w:rFonts w:ascii="Tahoma" w:hAnsi="Tahoma" w:cs="Tahoma"/>
                <w:b/>
                <w:bCs/>
                <w:iCs/>
                <w:color w:val="243285"/>
                <w:sz w:val="44"/>
                <w:szCs w:val="44"/>
                <w:lang w:val="en-US"/>
              </w:rPr>
              <w:br/>
            </w:r>
            <w:r w:rsidRPr="00164663">
              <w:rPr>
                <w:rFonts w:ascii="Tahoma" w:hAnsi="Tahoma" w:cs="Tahoma"/>
                <w:b/>
                <w:bCs/>
                <w:iCs/>
                <w:color w:val="243285"/>
                <w:sz w:val="44"/>
                <w:szCs w:val="44"/>
                <w:lang w:val="en-US"/>
              </w:rPr>
              <w:t>in the band 14.8-15.35 GHz</w:t>
            </w:r>
          </w:p>
          <w:p w:rsidR="003C4256" w:rsidRPr="001511A6" w:rsidRDefault="003C4256" w:rsidP="008D2516">
            <w:pPr>
              <w:spacing w:before="80" w:line="500" w:lineRule="exact"/>
              <w:jc w:val="right"/>
              <w:rPr>
                <w:rFonts w:ascii="Tahoma" w:hAnsi="Tahoma" w:cs="Tahoma"/>
                <w:b/>
                <w:bCs/>
                <w:iCs/>
                <w:color w:val="243285"/>
                <w:sz w:val="40"/>
                <w:szCs w:val="40"/>
                <w:lang w:val="en-US"/>
              </w:rPr>
            </w:pPr>
          </w:p>
        </w:tc>
      </w:tr>
      <w:tr w:rsidR="003C4256" w:rsidTr="008D2516">
        <w:tc>
          <w:tcPr>
            <w:tcW w:w="10089" w:type="dxa"/>
          </w:tcPr>
          <w:p w:rsidR="003C4256" w:rsidRPr="00164663" w:rsidRDefault="003C4256" w:rsidP="008D2516">
            <w:pPr>
              <w:spacing w:before="80" w:line="280" w:lineRule="exact"/>
              <w:ind w:right="640"/>
              <w:rPr>
                <w:rFonts w:ascii="Tahoma" w:hAnsi="Tahoma" w:cs="Tahoma"/>
                <w:b/>
                <w:bCs/>
                <w:iCs/>
                <w:color w:val="243285"/>
                <w:sz w:val="32"/>
                <w:szCs w:val="32"/>
                <w:lang w:val="en-US"/>
              </w:rPr>
            </w:pPr>
          </w:p>
          <w:p w:rsidR="003C4256" w:rsidRPr="00164663" w:rsidRDefault="003C4256" w:rsidP="008D2516">
            <w:pPr>
              <w:spacing w:before="80" w:line="280" w:lineRule="exact"/>
              <w:ind w:right="640"/>
              <w:rPr>
                <w:rFonts w:ascii="Tahoma" w:hAnsi="Tahoma" w:cs="Tahoma"/>
                <w:b/>
                <w:bCs/>
                <w:iCs/>
                <w:color w:val="243285"/>
                <w:sz w:val="32"/>
                <w:szCs w:val="32"/>
                <w:lang w:val="en-US"/>
              </w:rPr>
            </w:pPr>
          </w:p>
          <w:p w:rsidR="003C4256" w:rsidRPr="00164663" w:rsidRDefault="003C4256" w:rsidP="008D2516">
            <w:pPr>
              <w:spacing w:before="80" w:after="180" w:line="360" w:lineRule="exact"/>
              <w:ind w:right="720"/>
              <w:rPr>
                <w:rFonts w:ascii="Tahoma" w:hAnsi="Tahoma" w:cs="Tahoma"/>
                <w:b/>
                <w:bCs/>
                <w:iCs/>
                <w:color w:val="243285"/>
                <w:sz w:val="36"/>
                <w:szCs w:val="36"/>
                <w:lang w:val="en-US"/>
              </w:rPr>
            </w:pPr>
          </w:p>
          <w:p w:rsidR="003C4256" w:rsidRPr="001511A6" w:rsidRDefault="003C4256" w:rsidP="008D2516">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SA</w:t>
            </w:r>
            <w:r w:rsidRPr="001511A6">
              <w:rPr>
                <w:rFonts w:ascii="Tahoma" w:hAnsi="Tahoma" w:cs="Tahoma"/>
                <w:b/>
                <w:bCs/>
                <w:iCs/>
                <w:color w:val="243285"/>
                <w:sz w:val="36"/>
                <w:szCs w:val="36"/>
                <w:lang w:val="en-US"/>
              </w:rPr>
              <w:t xml:space="preserve"> Series</w:t>
            </w:r>
          </w:p>
          <w:p w:rsidR="003C4256" w:rsidRPr="001511A6" w:rsidRDefault="003C4256" w:rsidP="008D2516">
            <w:pPr>
              <w:spacing w:before="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Space applications and meteorology</w:t>
            </w:r>
          </w:p>
          <w:p w:rsidR="003C4256" w:rsidRPr="001511A6" w:rsidRDefault="003C4256" w:rsidP="008D2516">
            <w:pPr>
              <w:spacing w:before="80" w:line="360" w:lineRule="exact"/>
              <w:jc w:val="right"/>
              <w:rPr>
                <w:rFonts w:ascii="Tahoma" w:hAnsi="Tahoma" w:cs="Tahoma"/>
                <w:b/>
                <w:bCs/>
                <w:iCs/>
                <w:color w:val="243285"/>
                <w:sz w:val="32"/>
                <w:szCs w:val="32"/>
                <w:lang w:val="en-US"/>
              </w:rPr>
            </w:pPr>
          </w:p>
        </w:tc>
      </w:tr>
    </w:tbl>
    <w:p w:rsidR="003C4256" w:rsidRDefault="003C4256" w:rsidP="003C4256">
      <w:pPr>
        <w:spacing w:before="80"/>
        <w:rPr>
          <w:i/>
          <w:sz w:val="22"/>
          <w:lang w:val="en-US"/>
        </w:rPr>
      </w:pPr>
    </w:p>
    <w:p w:rsidR="003C4256" w:rsidRDefault="003C4256" w:rsidP="003C4256">
      <w:pPr>
        <w:spacing w:before="80"/>
        <w:rPr>
          <w:i/>
          <w:sz w:val="22"/>
          <w:lang w:val="en-US"/>
        </w:rPr>
      </w:pPr>
    </w:p>
    <w:p w:rsidR="003C4256" w:rsidRDefault="003C4256" w:rsidP="003C4256">
      <w:pPr>
        <w:spacing w:before="80"/>
        <w:rPr>
          <w:i/>
          <w:sz w:val="22"/>
          <w:lang w:val="en-US"/>
        </w:rPr>
      </w:pPr>
    </w:p>
    <w:p w:rsidR="003C4256" w:rsidRDefault="003C4256" w:rsidP="003C4256">
      <w:pPr>
        <w:spacing w:before="80"/>
        <w:rPr>
          <w:i/>
          <w:sz w:val="22"/>
          <w:lang w:val="en-US"/>
        </w:rPr>
      </w:pPr>
    </w:p>
    <w:p w:rsidR="003C4256" w:rsidRDefault="003C4256" w:rsidP="003C4256">
      <w:pPr>
        <w:spacing w:before="80"/>
        <w:rPr>
          <w:i/>
          <w:sz w:val="22"/>
          <w:lang w:val="en-US"/>
        </w:rPr>
      </w:pPr>
    </w:p>
    <w:p w:rsidR="003C4256" w:rsidRDefault="003C4256" w:rsidP="003C4256">
      <w:pPr>
        <w:spacing w:before="80"/>
        <w:rPr>
          <w:i/>
          <w:sz w:val="22"/>
          <w:lang w:val="en-US"/>
        </w:rPr>
      </w:pPr>
    </w:p>
    <w:p w:rsidR="003C4256" w:rsidRDefault="003C4256" w:rsidP="003C4256">
      <w:pPr>
        <w:pStyle w:val="Equation"/>
        <w:tabs>
          <w:tab w:val="clear" w:pos="4820"/>
          <w:tab w:val="clear" w:pos="9639"/>
          <w:tab w:val="left" w:pos="1191"/>
          <w:tab w:val="left" w:pos="1588"/>
          <w:tab w:val="left" w:pos="1985"/>
        </w:tabs>
        <w:rPr>
          <w:rFonts w:ascii="Palatino Linotype" w:hAnsi="Palatino Linotype"/>
          <w:lang w:val="en-US"/>
        </w:rPr>
        <w:sectPr w:rsidR="003C4256">
          <w:headerReference w:type="even" r:id="rId7"/>
          <w:headerReference w:type="default" r:id="rId8"/>
          <w:pgSz w:w="11907" w:h="16840" w:code="9"/>
          <w:pgMar w:top="1089" w:right="1089" w:bottom="284" w:left="1089" w:header="567" w:footer="284" w:gutter="0"/>
          <w:pgNumType w:start="1"/>
          <w:cols w:space="720"/>
        </w:sectPr>
      </w:pPr>
    </w:p>
    <w:p w:rsidR="003C4256" w:rsidRPr="00586EF8" w:rsidRDefault="003C4256" w:rsidP="003C425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3C4256" w:rsidRDefault="003C4256" w:rsidP="003C4256">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3C4256" w:rsidRDefault="003C4256" w:rsidP="003C4256">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3C4256" w:rsidRPr="00B714F3" w:rsidRDefault="003C4256" w:rsidP="003C4256">
      <w:pPr>
        <w:pStyle w:val="Heading1"/>
        <w:spacing w:before="680"/>
        <w:jc w:val="center"/>
        <w:rPr>
          <w:szCs w:val="24"/>
          <w:lang w:val="en-US"/>
        </w:rPr>
      </w:pPr>
      <w:r w:rsidRPr="00B714F3">
        <w:rPr>
          <w:szCs w:val="24"/>
          <w:lang w:val="en-US"/>
        </w:rPr>
        <w:t>Policy on Intellectual Property Right (IPR)</w:t>
      </w:r>
    </w:p>
    <w:p w:rsidR="003C4256" w:rsidRPr="00B714F3" w:rsidRDefault="003C4256" w:rsidP="003C4256">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Pr="00B714F3">
          <w:rPr>
            <w:rStyle w:val="Hyperlink"/>
            <w:sz w:val="20"/>
            <w:lang w:val="en-US"/>
          </w:rPr>
          <w:t>http://www.itu.int/ITU</w:t>
        </w:r>
        <w:r>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3C4256" w:rsidRDefault="003C4256" w:rsidP="003C4256">
      <w:pPr>
        <w:jc w:val="center"/>
        <w:rPr>
          <w:sz w:val="22"/>
          <w:lang w:val="en-US"/>
        </w:rPr>
      </w:pPr>
    </w:p>
    <w:p w:rsidR="003C4256" w:rsidRDefault="003C4256" w:rsidP="003C4256">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C4256" w:rsidRPr="00062CE2" w:rsidTr="008D2516">
        <w:tc>
          <w:tcPr>
            <w:tcW w:w="9360" w:type="dxa"/>
            <w:gridSpan w:val="2"/>
          </w:tcPr>
          <w:p w:rsidR="003C4256" w:rsidRPr="00036EE3" w:rsidRDefault="003C4256" w:rsidP="008D2516">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3C4256" w:rsidRPr="00036EE3" w:rsidRDefault="003C4256" w:rsidP="008D25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Pr="00036EE3">
                <w:rPr>
                  <w:rStyle w:val="Hyperlink"/>
                  <w:b w:val="0"/>
                  <w:sz w:val="18"/>
                  <w:szCs w:val="18"/>
                  <w:lang w:val="en-US"/>
                </w:rPr>
                <w:t>http://www.itu.int/publ/R-REC/en</w:t>
              </w:r>
            </w:hyperlink>
            <w:r w:rsidRPr="00CE0A43">
              <w:rPr>
                <w:b w:val="0"/>
                <w:sz w:val="18"/>
                <w:szCs w:val="18"/>
                <w:lang w:val="en-US"/>
              </w:rPr>
              <w:t>)</w:t>
            </w:r>
          </w:p>
        </w:tc>
      </w:tr>
      <w:tr w:rsidR="003C4256" w:rsidRPr="00036EE3" w:rsidTr="008D2516">
        <w:tc>
          <w:tcPr>
            <w:tcW w:w="1140" w:type="dxa"/>
            <w:tcBorders>
              <w:bottom w:val="nil"/>
            </w:tcBorders>
          </w:tcPr>
          <w:p w:rsidR="003C4256" w:rsidRPr="00036EE3" w:rsidRDefault="003C4256" w:rsidP="008D2516">
            <w:pPr>
              <w:spacing w:before="200" w:after="100"/>
              <w:ind w:left="57"/>
              <w:rPr>
                <w:b/>
                <w:bCs/>
                <w:sz w:val="20"/>
                <w:lang w:val="en-US"/>
              </w:rPr>
            </w:pPr>
            <w:r w:rsidRPr="00036EE3">
              <w:rPr>
                <w:b/>
                <w:bCs/>
                <w:sz w:val="20"/>
                <w:lang w:val="en-US"/>
              </w:rPr>
              <w:t>Series</w:t>
            </w:r>
          </w:p>
        </w:tc>
        <w:tc>
          <w:tcPr>
            <w:tcW w:w="8220" w:type="dxa"/>
            <w:tcBorders>
              <w:bottom w:val="nil"/>
            </w:tcBorders>
          </w:tcPr>
          <w:p w:rsidR="003C4256" w:rsidRPr="00036EE3" w:rsidRDefault="003C4256" w:rsidP="008D25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3C4256" w:rsidRPr="00A4173A" w:rsidTr="008D2516">
        <w:tc>
          <w:tcPr>
            <w:tcW w:w="1140" w:type="dxa"/>
            <w:tcBorders>
              <w:top w:val="nil"/>
              <w:bottom w:val="nil"/>
            </w:tcBorders>
            <w:shd w:val="clear" w:color="auto" w:fill="auto"/>
          </w:tcPr>
          <w:p w:rsidR="003C4256" w:rsidRPr="00A4173A" w:rsidRDefault="003C4256" w:rsidP="008D2516">
            <w:pPr>
              <w:spacing w:before="30" w:after="30"/>
              <w:ind w:left="57"/>
              <w:jc w:val="left"/>
              <w:rPr>
                <w:b/>
                <w:sz w:val="20"/>
                <w:lang w:val="en-US"/>
              </w:rPr>
            </w:pPr>
            <w:r w:rsidRPr="00A4173A">
              <w:rPr>
                <w:b/>
                <w:sz w:val="20"/>
                <w:lang w:val="en-US"/>
              </w:rPr>
              <w:t>BO</w:t>
            </w:r>
          </w:p>
        </w:tc>
        <w:tc>
          <w:tcPr>
            <w:tcW w:w="8220" w:type="dxa"/>
            <w:tcBorders>
              <w:top w:val="nil"/>
              <w:bottom w:val="nil"/>
            </w:tcBorders>
            <w:shd w:val="clear" w:color="auto" w:fill="auto"/>
          </w:tcPr>
          <w:p w:rsidR="003C4256" w:rsidRPr="00A4173A" w:rsidRDefault="003C4256" w:rsidP="008D25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A4173A">
              <w:rPr>
                <w:b w:val="0"/>
                <w:bCs/>
                <w:sz w:val="20"/>
                <w:lang w:val="en-US"/>
              </w:rPr>
              <w:t>Satellite delivery</w:t>
            </w:r>
          </w:p>
        </w:tc>
      </w:tr>
      <w:tr w:rsidR="003C4256" w:rsidRPr="00062CE2" w:rsidTr="008D2516">
        <w:tc>
          <w:tcPr>
            <w:tcW w:w="1140" w:type="dxa"/>
            <w:tcBorders>
              <w:top w:val="nil"/>
            </w:tcBorders>
          </w:tcPr>
          <w:p w:rsidR="003C4256" w:rsidRPr="00036EE3" w:rsidRDefault="003C4256" w:rsidP="008D2516">
            <w:pPr>
              <w:spacing w:before="30" w:after="30"/>
              <w:ind w:left="57"/>
              <w:jc w:val="left"/>
              <w:rPr>
                <w:b/>
                <w:bCs/>
                <w:sz w:val="20"/>
                <w:lang w:val="en-US"/>
              </w:rPr>
            </w:pPr>
            <w:r w:rsidRPr="00036EE3">
              <w:rPr>
                <w:b/>
                <w:bCs/>
                <w:sz w:val="20"/>
                <w:lang w:val="en-US"/>
              </w:rPr>
              <w:t>BR</w:t>
            </w:r>
          </w:p>
        </w:tc>
        <w:tc>
          <w:tcPr>
            <w:tcW w:w="8220" w:type="dxa"/>
            <w:tcBorders>
              <w:top w:val="nil"/>
            </w:tcBorders>
          </w:tcPr>
          <w:p w:rsidR="003C4256" w:rsidRPr="00036EE3" w:rsidRDefault="003C4256" w:rsidP="008D25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3C4256" w:rsidRPr="00036EE3" w:rsidTr="008D2516">
        <w:tc>
          <w:tcPr>
            <w:tcW w:w="1140" w:type="dxa"/>
          </w:tcPr>
          <w:p w:rsidR="003C4256" w:rsidRPr="00036EE3" w:rsidRDefault="003C4256" w:rsidP="008D2516">
            <w:pPr>
              <w:spacing w:before="30" w:after="30"/>
              <w:ind w:left="57"/>
              <w:jc w:val="left"/>
              <w:rPr>
                <w:b/>
                <w:bCs/>
                <w:sz w:val="20"/>
                <w:lang w:val="en-US"/>
              </w:rPr>
            </w:pPr>
            <w:r w:rsidRPr="00036EE3">
              <w:rPr>
                <w:b/>
                <w:bCs/>
                <w:sz w:val="20"/>
                <w:lang w:val="en-US"/>
              </w:rPr>
              <w:t>BS</w:t>
            </w:r>
          </w:p>
        </w:tc>
        <w:tc>
          <w:tcPr>
            <w:tcW w:w="8220" w:type="dxa"/>
          </w:tcPr>
          <w:p w:rsidR="003C4256" w:rsidRPr="00036EE3" w:rsidRDefault="003C4256" w:rsidP="008D25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3C4256" w:rsidRPr="00ED2695" w:rsidTr="008D2516">
        <w:tc>
          <w:tcPr>
            <w:tcW w:w="1140" w:type="dxa"/>
            <w:shd w:val="clear" w:color="auto" w:fill="auto"/>
          </w:tcPr>
          <w:p w:rsidR="003C4256" w:rsidRPr="00ED2695" w:rsidRDefault="003C4256" w:rsidP="008D2516">
            <w:pPr>
              <w:spacing w:before="30" w:after="30"/>
              <w:ind w:left="57"/>
              <w:jc w:val="left"/>
              <w:rPr>
                <w:b/>
                <w:bCs/>
                <w:sz w:val="20"/>
                <w:lang w:val="en-US"/>
              </w:rPr>
            </w:pPr>
            <w:r w:rsidRPr="00ED2695">
              <w:rPr>
                <w:b/>
                <w:bCs/>
                <w:sz w:val="20"/>
                <w:lang w:val="en-US"/>
              </w:rPr>
              <w:t>BT</w:t>
            </w:r>
          </w:p>
        </w:tc>
        <w:tc>
          <w:tcPr>
            <w:tcW w:w="8220" w:type="dxa"/>
            <w:shd w:val="clear" w:color="auto" w:fill="auto"/>
          </w:tcPr>
          <w:p w:rsidR="003C4256" w:rsidRPr="00ED2695" w:rsidRDefault="003C4256" w:rsidP="008D25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3C4256" w:rsidRPr="00036EE3" w:rsidTr="008D2516">
        <w:tc>
          <w:tcPr>
            <w:tcW w:w="1140" w:type="dxa"/>
            <w:shd w:val="clear" w:color="auto" w:fill="auto"/>
          </w:tcPr>
          <w:p w:rsidR="003C4256" w:rsidRPr="00036EE3" w:rsidRDefault="003C4256" w:rsidP="008D2516">
            <w:pPr>
              <w:spacing w:before="30" w:after="30"/>
              <w:ind w:left="57"/>
              <w:jc w:val="left"/>
              <w:rPr>
                <w:b/>
                <w:bCs/>
                <w:sz w:val="20"/>
                <w:lang w:val="fr-CH"/>
              </w:rPr>
            </w:pPr>
            <w:r w:rsidRPr="00036EE3">
              <w:rPr>
                <w:b/>
                <w:bCs/>
                <w:sz w:val="20"/>
                <w:lang w:val="fr-CH"/>
              </w:rPr>
              <w:t>F</w:t>
            </w:r>
          </w:p>
        </w:tc>
        <w:tc>
          <w:tcPr>
            <w:tcW w:w="8220" w:type="dxa"/>
            <w:shd w:val="clear" w:color="auto" w:fill="auto"/>
          </w:tcPr>
          <w:p w:rsidR="003C4256" w:rsidRPr="00036EE3" w:rsidRDefault="003C4256" w:rsidP="008D251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3C4256" w:rsidRPr="00036EE3" w:rsidTr="008D2516">
        <w:tc>
          <w:tcPr>
            <w:tcW w:w="1140" w:type="dxa"/>
            <w:shd w:val="clear" w:color="auto" w:fill="auto"/>
          </w:tcPr>
          <w:p w:rsidR="003C4256" w:rsidRPr="00906589" w:rsidRDefault="003C4256" w:rsidP="008D2516">
            <w:pPr>
              <w:spacing w:before="30" w:after="30"/>
              <w:ind w:left="57"/>
              <w:jc w:val="left"/>
              <w:rPr>
                <w:b/>
                <w:bCs/>
                <w:sz w:val="20"/>
                <w:lang w:val="en-US"/>
              </w:rPr>
            </w:pPr>
            <w:r w:rsidRPr="00906589">
              <w:rPr>
                <w:b/>
                <w:bCs/>
                <w:sz w:val="20"/>
                <w:lang w:val="en-US"/>
              </w:rPr>
              <w:t>M</w:t>
            </w:r>
          </w:p>
        </w:tc>
        <w:tc>
          <w:tcPr>
            <w:tcW w:w="8220" w:type="dxa"/>
            <w:shd w:val="clear" w:color="auto" w:fill="auto"/>
          </w:tcPr>
          <w:p w:rsidR="003C4256" w:rsidRPr="00906589" w:rsidRDefault="003C4256" w:rsidP="008D25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3C4256" w:rsidRPr="00036EE3" w:rsidTr="008D2516">
        <w:tc>
          <w:tcPr>
            <w:tcW w:w="1140" w:type="dxa"/>
          </w:tcPr>
          <w:p w:rsidR="003C4256" w:rsidRPr="00036EE3" w:rsidRDefault="003C4256" w:rsidP="008D2516">
            <w:pPr>
              <w:spacing w:before="30" w:after="30"/>
              <w:ind w:left="57"/>
              <w:jc w:val="left"/>
              <w:rPr>
                <w:b/>
                <w:bCs/>
                <w:sz w:val="20"/>
                <w:lang w:val="fr-CH"/>
              </w:rPr>
            </w:pPr>
            <w:r w:rsidRPr="00036EE3">
              <w:rPr>
                <w:b/>
                <w:bCs/>
                <w:sz w:val="20"/>
                <w:lang w:val="fr-CH"/>
              </w:rPr>
              <w:t>P</w:t>
            </w:r>
          </w:p>
        </w:tc>
        <w:tc>
          <w:tcPr>
            <w:tcW w:w="8220" w:type="dxa"/>
          </w:tcPr>
          <w:p w:rsidR="003C4256" w:rsidRPr="00036EE3" w:rsidRDefault="003C4256" w:rsidP="008D2516">
            <w:pPr>
              <w:spacing w:before="30" w:after="30"/>
              <w:jc w:val="left"/>
              <w:rPr>
                <w:sz w:val="20"/>
                <w:lang w:val="fr-CH"/>
              </w:rPr>
            </w:pPr>
            <w:r w:rsidRPr="00036EE3">
              <w:rPr>
                <w:sz w:val="20"/>
                <w:lang w:val="fr-CH"/>
              </w:rPr>
              <w:t>Radiowave propagation</w:t>
            </w:r>
          </w:p>
        </w:tc>
      </w:tr>
      <w:tr w:rsidR="003C4256" w:rsidRPr="00036EE3" w:rsidTr="008D2516">
        <w:tc>
          <w:tcPr>
            <w:tcW w:w="1140" w:type="dxa"/>
          </w:tcPr>
          <w:p w:rsidR="003C4256" w:rsidRPr="00036EE3" w:rsidRDefault="003C4256" w:rsidP="008D2516">
            <w:pPr>
              <w:spacing w:before="30" w:after="30"/>
              <w:ind w:left="57"/>
              <w:jc w:val="left"/>
              <w:rPr>
                <w:b/>
                <w:bCs/>
                <w:sz w:val="20"/>
                <w:lang w:val="en-US"/>
              </w:rPr>
            </w:pPr>
            <w:r w:rsidRPr="00036EE3">
              <w:rPr>
                <w:b/>
                <w:bCs/>
                <w:sz w:val="20"/>
                <w:lang w:val="en-US"/>
              </w:rPr>
              <w:t>RA</w:t>
            </w:r>
          </w:p>
        </w:tc>
        <w:tc>
          <w:tcPr>
            <w:tcW w:w="8220" w:type="dxa"/>
          </w:tcPr>
          <w:p w:rsidR="003C4256" w:rsidRPr="00036EE3" w:rsidRDefault="003C4256" w:rsidP="008D251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3C4256" w:rsidRPr="00036EE3" w:rsidTr="008D2516">
        <w:tc>
          <w:tcPr>
            <w:tcW w:w="1140" w:type="dxa"/>
          </w:tcPr>
          <w:p w:rsidR="003C4256" w:rsidRPr="00036EE3" w:rsidRDefault="003C4256" w:rsidP="008D2516">
            <w:pPr>
              <w:spacing w:before="30" w:after="30"/>
              <w:ind w:left="57"/>
              <w:jc w:val="left"/>
              <w:rPr>
                <w:b/>
                <w:bCs/>
                <w:sz w:val="20"/>
                <w:lang w:val="en-US"/>
              </w:rPr>
            </w:pPr>
            <w:r w:rsidRPr="00036EE3">
              <w:rPr>
                <w:b/>
                <w:bCs/>
                <w:sz w:val="20"/>
                <w:lang w:val="en-US"/>
              </w:rPr>
              <w:t>RS</w:t>
            </w:r>
          </w:p>
        </w:tc>
        <w:tc>
          <w:tcPr>
            <w:tcW w:w="8220" w:type="dxa"/>
          </w:tcPr>
          <w:p w:rsidR="003C4256" w:rsidRPr="00036EE3" w:rsidRDefault="003C4256" w:rsidP="008D251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3C4256" w:rsidRPr="00036EE3" w:rsidTr="008D2516">
        <w:tc>
          <w:tcPr>
            <w:tcW w:w="1140" w:type="dxa"/>
            <w:tcBorders>
              <w:bottom w:val="nil"/>
            </w:tcBorders>
          </w:tcPr>
          <w:p w:rsidR="003C4256" w:rsidRPr="00036EE3" w:rsidRDefault="003C4256" w:rsidP="008D2516">
            <w:pPr>
              <w:spacing w:before="30" w:after="30"/>
              <w:ind w:left="57"/>
              <w:jc w:val="left"/>
              <w:rPr>
                <w:b/>
                <w:bCs/>
                <w:sz w:val="20"/>
                <w:lang w:val="en-US"/>
              </w:rPr>
            </w:pPr>
            <w:r w:rsidRPr="00036EE3">
              <w:rPr>
                <w:b/>
                <w:bCs/>
                <w:sz w:val="20"/>
                <w:lang w:val="en-US"/>
              </w:rPr>
              <w:t>S</w:t>
            </w:r>
          </w:p>
        </w:tc>
        <w:tc>
          <w:tcPr>
            <w:tcW w:w="8220" w:type="dxa"/>
            <w:tcBorders>
              <w:bottom w:val="nil"/>
            </w:tcBorders>
          </w:tcPr>
          <w:p w:rsidR="003C4256" w:rsidRPr="00036EE3" w:rsidRDefault="003C4256" w:rsidP="008D2516">
            <w:pPr>
              <w:spacing w:before="30" w:after="30"/>
              <w:jc w:val="left"/>
              <w:rPr>
                <w:sz w:val="20"/>
                <w:lang w:val="en-US"/>
              </w:rPr>
            </w:pPr>
            <w:r w:rsidRPr="00036EE3">
              <w:rPr>
                <w:sz w:val="20"/>
                <w:lang w:val="en-US"/>
              </w:rPr>
              <w:t>Fixed-satellite service</w:t>
            </w:r>
          </w:p>
        </w:tc>
      </w:tr>
      <w:tr w:rsidR="003C4256" w:rsidRPr="00A4173A" w:rsidTr="008D2516">
        <w:tc>
          <w:tcPr>
            <w:tcW w:w="1140" w:type="dxa"/>
            <w:tcBorders>
              <w:top w:val="nil"/>
              <w:bottom w:val="nil"/>
            </w:tcBorders>
            <w:shd w:val="clear" w:color="auto" w:fill="F3F3F3"/>
          </w:tcPr>
          <w:p w:rsidR="003C4256" w:rsidRPr="00A4173A" w:rsidRDefault="003C4256" w:rsidP="008D2516">
            <w:pPr>
              <w:spacing w:before="30" w:after="30"/>
              <w:ind w:left="57"/>
              <w:jc w:val="left"/>
              <w:rPr>
                <w:b/>
                <w:bCs/>
                <w:color w:val="000080"/>
                <w:sz w:val="20"/>
                <w:lang w:val="en-US"/>
              </w:rPr>
            </w:pPr>
            <w:r w:rsidRPr="00A4173A">
              <w:rPr>
                <w:b/>
                <w:bCs/>
                <w:color w:val="000080"/>
                <w:sz w:val="20"/>
                <w:lang w:val="en-US"/>
              </w:rPr>
              <w:t>SA</w:t>
            </w:r>
          </w:p>
        </w:tc>
        <w:tc>
          <w:tcPr>
            <w:tcW w:w="8220" w:type="dxa"/>
            <w:tcBorders>
              <w:top w:val="nil"/>
              <w:bottom w:val="nil"/>
            </w:tcBorders>
            <w:shd w:val="clear" w:color="auto" w:fill="F3F3F3"/>
          </w:tcPr>
          <w:p w:rsidR="003C4256" w:rsidRPr="00A4173A" w:rsidRDefault="003C4256" w:rsidP="008D2516">
            <w:pPr>
              <w:spacing w:before="30" w:after="30"/>
              <w:jc w:val="left"/>
              <w:rPr>
                <w:b/>
                <w:bCs/>
                <w:color w:val="000080"/>
                <w:sz w:val="20"/>
                <w:lang w:val="en-US"/>
              </w:rPr>
            </w:pPr>
            <w:r w:rsidRPr="00A4173A">
              <w:rPr>
                <w:b/>
                <w:bCs/>
                <w:color w:val="000080"/>
                <w:sz w:val="20"/>
                <w:lang w:val="en-US"/>
              </w:rPr>
              <w:t>Space applications and meteorology</w:t>
            </w:r>
          </w:p>
        </w:tc>
      </w:tr>
      <w:tr w:rsidR="003C4256" w:rsidRPr="00062CE2" w:rsidTr="008D2516">
        <w:tc>
          <w:tcPr>
            <w:tcW w:w="1140" w:type="dxa"/>
            <w:tcBorders>
              <w:top w:val="nil"/>
              <w:bottom w:val="nil"/>
            </w:tcBorders>
          </w:tcPr>
          <w:p w:rsidR="003C4256" w:rsidRPr="00036EE3" w:rsidRDefault="003C4256" w:rsidP="008D2516">
            <w:pPr>
              <w:spacing w:before="30" w:after="30"/>
              <w:ind w:left="57"/>
              <w:jc w:val="left"/>
              <w:rPr>
                <w:b/>
                <w:bCs/>
                <w:sz w:val="20"/>
                <w:lang w:val="en-US"/>
              </w:rPr>
            </w:pPr>
            <w:r w:rsidRPr="00036EE3">
              <w:rPr>
                <w:b/>
                <w:bCs/>
                <w:sz w:val="20"/>
                <w:lang w:val="en-US"/>
              </w:rPr>
              <w:t>SF</w:t>
            </w:r>
          </w:p>
        </w:tc>
        <w:tc>
          <w:tcPr>
            <w:tcW w:w="8220" w:type="dxa"/>
            <w:tcBorders>
              <w:top w:val="nil"/>
              <w:bottom w:val="nil"/>
            </w:tcBorders>
          </w:tcPr>
          <w:p w:rsidR="003C4256" w:rsidRPr="00036EE3" w:rsidRDefault="003C4256" w:rsidP="008D2516">
            <w:pPr>
              <w:spacing w:before="30" w:after="30"/>
              <w:jc w:val="left"/>
              <w:rPr>
                <w:sz w:val="20"/>
                <w:lang w:val="en-US"/>
              </w:rPr>
            </w:pPr>
            <w:r w:rsidRPr="00036EE3">
              <w:rPr>
                <w:sz w:val="20"/>
                <w:lang w:val="en-US"/>
              </w:rPr>
              <w:t>Frequency sharing and coordination between fixed-satellite and fixed service systems</w:t>
            </w:r>
          </w:p>
        </w:tc>
      </w:tr>
      <w:tr w:rsidR="003C4256" w:rsidRPr="00036EE3" w:rsidTr="008D2516">
        <w:tc>
          <w:tcPr>
            <w:tcW w:w="1140" w:type="dxa"/>
            <w:tcBorders>
              <w:top w:val="nil"/>
              <w:bottom w:val="nil"/>
            </w:tcBorders>
            <w:shd w:val="clear" w:color="auto" w:fill="auto"/>
          </w:tcPr>
          <w:p w:rsidR="003C4256" w:rsidRPr="001B164E" w:rsidRDefault="003C4256" w:rsidP="008D2516">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rsidR="003C4256" w:rsidRPr="001B164E" w:rsidRDefault="003C4256" w:rsidP="008D2516">
            <w:pPr>
              <w:spacing w:before="30" w:after="30"/>
              <w:jc w:val="left"/>
              <w:rPr>
                <w:rFonts w:hAnsi="Times New Roman Bold"/>
                <w:sz w:val="20"/>
                <w:lang w:val="en-US"/>
              </w:rPr>
            </w:pPr>
            <w:r w:rsidRPr="001B164E">
              <w:rPr>
                <w:rFonts w:hAnsi="Times New Roman Bold"/>
                <w:sz w:val="20"/>
                <w:lang w:val="en-US"/>
              </w:rPr>
              <w:t>Spectrum management</w:t>
            </w:r>
          </w:p>
        </w:tc>
      </w:tr>
      <w:tr w:rsidR="003C4256" w:rsidRPr="00036EE3" w:rsidTr="008D2516">
        <w:tc>
          <w:tcPr>
            <w:tcW w:w="1140" w:type="dxa"/>
            <w:tcBorders>
              <w:top w:val="nil"/>
            </w:tcBorders>
          </w:tcPr>
          <w:p w:rsidR="003C4256" w:rsidRPr="00036EE3" w:rsidRDefault="003C4256" w:rsidP="008D2516">
            <w:pPr>
              <w:spacing w:before="30" w:after="30"/>
              <w:ind w:left="57"/>
              <w:jc w:val="left"/>
              <w:rPr>
                <w:b/>
                <w:bCs/>
                <w:sz w:val="20"/>
                <w:lang w:val="en-US"/>
              </w:rPr>
            </w:pPr>
            <w:r w:rsidRPr="00036EE3">
              <w:rPr>
                <w:b/>
                <w:bCs/>
                <w:sz w:val="20"/>
                <w:lang w:val="en-US"/>
              </w:rPr>
              <w:t>SNG</w:t>
            </w:r>
          </w:p>
        </w:tc>
        <w:tc>
          <w:tcPr>
            <w:tcW w:w="8220" w:type="dxa"/>
            <w:tcBorders>
              <w:top w:val="nil"/>
            </w:tcBorders>
          </w:tcPr>
          <w:p w:rsidR="003C4256" w:rsidRPr="00036EE3" w:rsidRDefault="003C4256" w:rsidP="008D2516">
            <w:pPr>
              <w:spacing w:before="30" w:after="30"/>
              <w:jc w:val="left"/>
              <w:rPr>
                <w:sz w:val="20"/>
                <w:lang w:val="en-US"/>
              </w:rPr>
            </w:pPr>
            <w:r w:rsidRPr="00036EE3">
              <w:rPr>
                <w:sz w:val="20"/>
                <w:lang w:val="en-US"/>
              </w:rPr>
              <w:t>Satellite news gathering</w:t>
            </w:r>
          </w:p>
        </w:tc>
      </w:tr>
      <w:tr w:rsidR="003C4256" w:rsidRPr="00062CE2" w:rsidTr="008D2516">
        <w:tc>
          <w:tcPr>
            <w:tcW w:w="1140" w:type="dxa"/>
          </w:tcPr>
          <w:p w:rsidR="003C4256" w:rsidRPr="00036EE3" w:rsidRDefault="003C4256" w:rsidP="008D2516">
            <w:pPr>
              <w:spacing w:before="30" w:after="30"/>
              <w:ind w:left="57"/>
              <w:jc w:val="left"/>
              <w:rPr>
                <w:b/>
                <w:bCs/>
                <w:sz w:val="20"/>
                <w:lang w:val="en-US"/>
              </w:rPr>
            </w:pPr>
            <w:r w:rsidRPr="00036EE3">
              <w:rPr>
                <w:b/>
                <w:bCs/>
                <w:sz w:val="20"/>
                <w:lang w:val="en-US"/>
              </w:rPr>
              <w:t>TF</w:t>
            </w:r>
          </w:p>
        </w:tc>
        <w:tc>
          <w:tcPr>
            <w:tcW w:w="8220" w:type="dxa"/>
          </w:tcPr>
          <w:p w:rsidR="003C4256" w:rsidRPr="00036EE3" w:rsidRDefault="003C4256" w:rsidP="008D2516">
            <w:pPr>
              <w:spacing w:before="30" w:after="30"/>
              <w:jc w:val="left"/>
              <w:rPr>
                <w:sz w:val="20"/>
                <w:lang w:val="en-US"/>
              </w:rPr>
            </w:pPr>
            <w:r w:rsidRPr="00036EE3">
              <w:rPr>
                <w:sz w:val="20"/>
                <w:lang w:val="en-US"/>
              </w:rPr>
              <w:t>Time signals and frequency standards emissions</w:t>
            </w:r>
          </w:p>
        </w:tc>
      </w:tr>
      <w:tr w:rsidR="003C4256" w:rsidRPr="00036EE3" w:rsidTr="008D2516">
        <w:tc>
          <w:tcPr>
            <w:tcW w:w="1140" w:type="dxa"/>
          </w:tcPr>
          <w:p w:rsidR="003C4256" w:rsidRPr="00036EE3" w:rsidRDefault="003C4256" w:rsidP="008D2516">
            <w:pPr>
              <w:spacing w:before="30" w:after="30"/>
              <w:ind w:left="57"/>
              <w:jc w:val="left"/>
              <w:rPr>
                <w:b/>
                <w:bCs/>
                <w:sz w:val="20"/>
                <w:lang w:val="en-US"/>
              </w:rPr>
            </w:pPr>
            <w:r w:rsidRPr="00036EE3">
              <w:rPr>
                <w:b/>
                <w:bCs/>
                <w:sz w:val="20"/>
                <w:lang w:val="en-US"/>
              </w:rPr>
              <w:t>V</w:t>
            </w:r>
          </w:p>
        </w:tc>
        <w:tc>
          <w:tcPr>
            <w:tcW w:w="8220" w:type="dxa"/>
          </w:tcPr>
          <w:p w:rsidR="003C4256" w:rsidRPr="00036EE3" w:rsidRDefault="003C4256" w:rsidP="008D2516">
            <w:pPr>
              <w:spacing w:before="30" w:after="180"/>
              <w:jc w:val="left"/>
              <w:rPr>
                <w:sz w:val="20"/>
                <w:lang w:val="en-US"/>
              </w:rPr>
            </w:pPr>
            <w:r w:rsidRPr="00036EE3">
              <w:rPr>
                <w:sz w:val="20"/>
                <w:lang w:val="en-US"/>
              </w:rPr>
              <w:t>Vocabulary and related subjects</w:t>
            </w:r>
          </w:p>
        </w:tc>
      </w:tr>
    </w:tbl>
    <w:p w:rsidR="003C4256" w:rsidRPr="00036EE3" w:rsidRDefault="003C4256" w:rsidP="003C4256">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3C4256" w:rsidTr="008D2516">
        <w:tc>
          <w:tcPr>
            <w:tcW w:w="720" w:type="dxa"/>
          </w:tcPr>
          <w:p w:rsidR="003C4256" w:rsidRDefault="003C4256" w:rsidP="008D2516">
            <w:pPr>
              <w:jc w:val="center"/>
              <w:rPr>
                <w:sz w:val="22"/>
                <w:lang w:val="en-US"/>
              </w:rPr>
            </w:pPr>
          </w:p>
        </w:tc>
      </w:tr>
    </w:tbl>
    <w:p w:rsidR="003C4256" w:rsidRPr="00036EE3" w:rsidRDefault="003C4256" w:rsidP="003C4256">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3C4256" w:rsidRPr="00062CE2" w:rsidTr="008D2516">
        <w:tc>
          <w:tcPr>
            <w:tcW w:w="9360" w:type="dxa"/>
          </w:tcPr>
          <w:p w:rsidR="003C4256" w:rsidRPr="002F5199" w:rsidRDefault="003C4256" w:rsidP="008D2516">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3C4256" w:rsidRDefault="003C4256" w:rsidP="003C4256">
      <w:pPr>
        <w:spacing w:before="0"/>
        <w:jc w:val="center"/>
        <w:rPr>
          <w:sz w:val="22"/>
          <w:lang w:val="en-US"/>
        </w:rPr>
      </w:pPr>
    </w:p>
    <w:p w:rsidR="003C4256" w:rsidRDefault="003C4256" w:rsidP="003C4256">
      <w:pPr>
        <w:spacing w:before="0"/>
        <w:jc w:val="center"/>
        <w:rPr>
          <w:sz w:val="22"/>
          <w:lang w:val="en-US"/>
        </w:rPr>
      </w:pPr>
    </w:p>
    <w:p w:rsidR="003C4256" w:rsidRPr="002F5199" w:rsidRDefault="003C4256" w:rsidP="003C4256">
      <w:pPr>
        <w:spacing w:before="0"/>
        <w:jc w:val="right"/>
        <w:rPr>
          <w:i/>
          <w:iCs/>
          <w:sz w:val="20"/>
          <w:lang w:val="en-US"/>
        </w:rPr>
      </w:pPr>
      <w:r w:rsidRPr="002F5199">
        <w:rPr>
          <w:i/>
          <w:iCs/>
          <w:sz w:val="20"/>
          <w:lang w:val="en-US"/>
        </w:rPr>
        <w:t>Electronic Publication</w:t>
      </w:r>
    </w:p>
    <w:p w:rsidR="003C4256" w:rsidRPr="002F5199" w:rsidRDefault="003C4256" w:rsidP="00CC3C25">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Pr>
          <w:sz w:val="20"/>
          <w:lang w:val="en-US"/>
        </w:rPr>
        <w:t>1</w:t>
      </w:r>
      <w:r w:rsidR="00CC3C25">
        <w:rPr>
          <w:sz w:val="20"/>
          <w:lang w:val="en-US"/>
        </w:rPr>
        <w:t>4</w:t>
      </w:r>
    </w:p>
    <w:p w:rsidR="003C4256" w:rsidRDefault="003C4256" w:rsidP="003C4256">
      <w:pPr>
        <w:jc w:val="center"/>
        <w:rPr>
          <w:sz w:val="22"/>
          <w:lang w:val="en-US"/>
        </w:rPr>
      </w:pPr>
    </w:p>
    <w:p w:rsidR="003C4256" w:rsidRPr="00470E28" w:rsidRDefault="003C4256" w:rsidP="00CC3C25">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w:t>
      </w:r>
      <w:r w:rsidR="00CC3C25">
        <w:rPr>
          <w:sz w:val="20"/>
          <w:lang w:val="en-US"/>
        </w:rPr>
        <w:t>4</w:t>
      </w:r>
    </w:p>
    <w:p w:rsidR="003C4256" w:rsidRPr="00470E28" w:rsidRDefault="003C4256" w:rsidP="003C4256">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3C4256" w:rsidRDefault="003C4256" w:rsidP="003C4256">
      <w:pPr>
        <w:spacing w:before="160"/>
        <w:rPr>
          <w:i/>
          <w:sz w:val="20"/>
          <w:lang w:val="en-US"/>
        </w:rPr>
        <w:sectPr w:rsidR="003C4256"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3C4256" w:rsidRPr="00BF487A" w:rsidRDefault="003C4256" w:rsidP="00BD710E">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SA</w:t>
      </w:r>
      <w:r w:rsidRPr="00BF487A">
        <w:rPr>
          <w:rStyle w:val="href"/>
          <w:lang w:val="en-US"/>
        </w:rPr>
        <w:t>.</w:t>
      </w:r>
      <w:r>
        <w:rPr>
          <w:rStyle w:val="href"/>
          <w:lang w:val="en-US"/>
        </w:rPr>
        <w:t>1626-1</w:t>
      </w:r>
      <w:r w:rsidR="00BD710E">
        <w:rPr>
          <w:rStyle w:val="FootnoteReference"/>
          <w:lang w:val="en-US"/>
        </w:rPr>
        <w:footnoteReference w:customMarkFollows="1" w:id="1"/>
        <w:t>*</w:t>
      </w:r>
    </w:p>
    <w:p w:rsidR="003C4256" w:rsidRDefault="003C4256" w:rsidP="00514781">
      <w:pPr>
        <w:pStyle w:val="Rectitle"/>
        <w:rPr>
          <w:lang w:val="en-US"/>
        </w:rPr>
      </w:pPr>
      <w:r w:rsidRPr="000F68A1">
        <w:rPr>
          <w:lang w:val="en-US"/>
        </w:rPr>
        <w:t>Feasibility of sharing between the space research service (space-to-Earth)</w:t>
      </w:r>
      <w:r w:rsidRPr="000F68A1">
        <w:rPr>
          <w:lang w:val="en-US"/>
        </w:rPr>
        <w:br/>
        <w:t>and the fixed and mobile services in the band 14.8-15.35 GHz</w:t>
      </w:r>
    </w:p>
    <w:p w:rsidR="00BD10D7" w:rsidRPr="00BD10D7" w:rsidRDefault="00BD10D7" w:rsidP="00BD10D7">
      <w:pPr>
        <w:pStyle w:val="Recdate"/>
        <w:rPr>
          <w:lang w:val="en-US"/>
        </w:rPr>
      </w:pPr>
      <w:r>
        <w:rPr>
          <w:lang w:val="en-US"/>
        </w:rPr>
        <w:t>(2003-2013)</w:t>
      </w:r>
    </w:p>
    <w:p w:rsidR="003C4256" w:rsidRPr="004F3780" w:rsidRDefault="003C4256" w:rsidP="00BD10D7">
      <w:pPr>
        <w:pStyle w:val="HeadingSum"/>
        <w:rPr>
          <w:lang w:val="en-US"/>
        </w:rPr>
      </w:pPr>
      <w:r w:rsidRPr="009D0A33">
        <w:rPr>
          <w:szCs w:val="22"/>
          <w:lang w:val="en-US"/>
        </w:rPr>
        <w:t>Scope</w:t>
      </w:r>
    </w:p>
    <w:p w:rsidR="003C4256" w:rsidRPr="004F3780" w:rsidRDefault="003C4256" w:rsidP="00BD10D7">
      <w:pPr>
        <w:pStyle w:val="Summary"/>
        <w:rPr>
          <w:lang w:val="en-US"/>
        </w:rPr>
      </w:pPr>
      <w:r w:rsidRPr="004F3780">
        <w:rPr>
          <w:lang w:val="en-US"/>
        </w:rPr>
        <w:t>This Recommendation provides the characteristics of space research systems and the results of analysis on feasibility of sharing between the space research service (space-to-Earth) and the fixed and mobile services in the band 14.8-15.35 GHz.</w:t>
      </w:r>
    </w:p>
    <w:p w:rsidR="003C4256" w:rsidRPr="009D0A33" w:rsidRDefault="003C4256" w:rsidP="003C4256">
      <w:pPr>
        <w:pStyle w:val="Normalaftertitle"/>
        <w:spacing w:before="480"/>
        <w:rPr>
          <w:lang w:val="en-US"/>
        </w:rPr>
      </w:pPr>
      <w:r w:rsidRPr="003C4256">
        <w:rPr>
          <w:lang w:val="en-US"/>
        </w:rPr>
        <w:t>The ITU Radiocommunication Assembly,</w:t>
      </w:r>
    </w:p>
    <w:p w:rsidR="003C4256" w:rsidRDefault="003C4256" w:rsidP="003C4256">
      <w:pPr>
        <w:pStyle w:val="Call"/>
        <w:rPr>
          <w:lang w:val="en-US"/>
        </w:rPr>
      </w:pPr>
      <w:r>
        <w:rPr>
          <w:lang w:val="en-US"/>
        </w:rPr>
        <w:t>considering</w:t>
      </w:r>
    </w:p>
    <w:p w:rsidR="003C4256" w:rsidRDefault="003C4256" w:rsidP="003C4256">
      <w:pPr>
        <w:rPr>
          <w:lang w:val="en-US"/>
        </w:rPr>
      </w:pPr>
      <w:r w:rsidRPr="00BD710E">
        <w:rPr>
          <w:lang w:val="en-US"/>
        </w:rPr>
        <w:t>a)</w:t>
      </w:r>
      <w:r>
        <w:rPr>
          <w:lang w:val="en-US"/>
        </w:rPr>
        <w:tab/>
        <w:t>that in the band 14.8</w:t>
      </w:r>
      <w:r>
        <w:rPr>
          <w:lang w:val="en-US"/>
        </w:rPr>
        <w:noBreakHyphen/>
        <w:t>15.35 GHz, the fixed and mobile services are allocated on a primary basis, the space research service (SRS) is allocated on a secondary basis;</w:t>
      </w:r>
    </w:p>
    <w:p w:rsidR="003C4256" w:rsidRDefault="003C4256" w:rsidP="003C4256">
      <w:pPr>
        <w:rPr>
          <w:lang w:val="en-US"/>
        </w:rPr>
      </w:pPr>
      <w:r w:rsidRPr="00BD710E">
        <w:rPr>
          <w:lang w:val="en-US"/>
        </w:rPr>
        <w:t>b)</w:t>
      </w:r>
      <w:r>
        <w:rPr>
          <w:lang w:val="en-US"/>
        </w:rPr>
        <w:tab/>
        <w:t>that the SRS (passive) and Earth exploration</w:t>
      </w:r>
      <w:r>
        <w:rPr>
          <w:lang w:val="en-US"/>
        </w:rPr>
        <w:noBreakHyphen/>
        <w:t>satellite service (EESS) (passive) are allocated on a secondary basis by No. </w:t>
      </w:r>
      <w:r w:rsidRPr="00882D92">
        <w:rPr>
          <w:b/>
          <w:lang w:val="en-US"/>
        </w:rPr>
        <w:t>5.339</w:t>
      </w:r>
      <w:r>
        <w:rPr>
          <w:lang w:val="en-US"/>
        </w:rPr>
        <w:t xml:space="preserve"> of the Radio Regulations (RR), Edition of 2012 in the 15.20</w:t>
      </w:r>
      <w:r>
        <w:rPr>
          <w:lang w:val="en-US"/>
        </w:rPr>
        <w:noBreakHyphen/>
        <w:t>15.35 GHz band;</w:t>
      </w:r>
    </w:p>
    <w:p w:rsidR="003C4256" w:rsidRDefault="003C4256" w:rsidP="00BD710E">
      <w:pPr>
        <w:rPr>
          <w:lang w:val="en-US"/>
        </w:rPr>
      </w:pPr>
      <w:r w:rsidRPr="00BD710E">
        <w:rPr>
          <w:lang w:val="en-US"/>
        </w:rPr>
        <w:t>c)</w:t>
      </w:r>
      <w:r>
        <w:rPr>
          <w:lang w:val="en-US"/>
        </w:rPr>
        <w:tab/>
        <w:t>that requirements exist for wideband SRS downlinks to transmit future high data rate scientific data;</w:t>
      </w:r>
    </w:p>
    <w:p w:rsidR="003C4256" w:rsidRDefault="003C4256" w:rsidP="00BD710E">
      <w:pPr>
        <w:rPr>
          <w:lang w:val="en-US"/>
        </w:rPr>
      </w:pPr>
      <w:r w:rsidRPr="00BD710E">
        <w:rPr>
          <w:lang w:val="en-US"/>
        </w:rPr>
        <w:t>d)</w:t>
      </w:r>
      <w:r>
        <w:rPr>
          <w:lang w:val="en-US"/>
        </w:rPr>
        <w:tab/>
        <w:t>that under favourable conditions the required separation distances between receiving SRS earth stations and transmitting fixed stations are relatively small (under 30 km) and under less favourable conditions may be relatively large (up to 200 km);</w:t>
      </w:r>
    </w:p>
    <w:p w:rsidR="003C4256" w:rsidRDefault="003C4256" w:rsidP="00BD710E">
      <w:pPr>
        <w:rPr>
          <w:lang w:val="en-US"/>
        </w:rPr>
      </w:pPr>
      <w:r w:rsidRPr="00BD710E">
        <w:rPr>
          <w:lang w:val="en-US"/>
        </w:rPr>
        <w:t>e)</w:t>
      </w:r>
      <w:r>
        <w:rPr>
          <w:lang w:val="en-US"/>
        </w:rPr>
        <w:tab/>
        <w:t>that separation distances may decrease significantly due to frequency channelization, natural site shielding, terrain clutter, and other terrain features,</w:t>
      </w:r>
    </w:p>
    <w:p w:rsidR="003C4256" w:rsidRDefault="003C4256" w:rsidP="003C4256">
      <w:pPr>
        <w:pStyle w:val="Call"/>
        <w:rPr>
          <w:lang w:val="en-US"/>
        </w:rPr>
      </w:pPr>
      <w:r>
        <w:rPr>
          <w:lang w:val="en-US"/>
        </w:rPr>
        <w:t>noting</w:t>
      </w:r>
    </w:p>
    <w:p w:rsidR="003C4256" w:rsidRDefault="003C4256" w:rsidP="00BD710E">
      <w:pPr>
        <w:rPr>
          <w:lang w:val="en-US"/>
        </w:rPr>
      </w:pPr>
      <w:r w:rsidRPr="00BD710E">
        <w:rPr>
          <w:lang w:val="en-US"/>
        </w:rPr>
        <w:t>a)</w:t>
      </w:r>
      <w:r>
        <w:rPr>
          <w:lang w:val="en-US"/>
        </w:rPr>
        <w:tab/>
        <w:t>that due to the small number of expected SRS earth stations to be deployed worldwide (10</w:t>
      </w:r>
      <w:r>
        <w:rPr>
          <w:lang w:val="en-US"/>
        </w:rPr>
        <w:noBreakHyphen/>
        <w:t>40 stations), coordination between fixed and land mobile systems and the SRS stations would not put undue constraints on either of the services,</w:t>
      </w:r>
    </w:p>
    <w:p w:rsidR="003C4256" w:rsidRDefault="003C4256" w:rsidP="003C4256">
      <w:pPr>
        <w:pStyle w:val="Call"/>
        <w:rPr>
          <w:lang w:val="en-US"/>
        </w:rPr>
      </w:pPr>
      <w:r>
        <w:rPr>
          <w:lang w:val="en-US"/>
        </w:rPr>
        <w:t>recommends</w:t>
      </w:r>
    </w:p>
    <w:p w:rsidR="003C4256" w:rsidRDefault="003C4256" w:rsidP="003C4256">
      <w:pPr>
        <w:rPr>
          <w:lang w:val="en-US"/>
        </w:rPr>
      </w:pPr>
      <w:r w:rsidRPr="00BD710E">
        <w:rPr>
          <w:b/>
          <w:lang w:val="en-US"/>
        </w:rPr>
        <w:t>1</w:t>
      </w:r>
      <w:r>
        <w:rPr>
          <w:lang w:val="en-US"/>
        </w:rPr>
        <w:tab/>
        <w:t>that sharing between a GSO SRS satellite transmitting in the space-to-Earth direction and a receiving GSO data relay satellite (DRS) operating near 15 GHz is feasible if the satellites are separated by 12 km (equivalent to an orbital separation of 0.02º) or more;</w:t>
      </w:r>
    </w:p>
    <w:p w:rsidR="003C4256" w:rsidRDefault="003C4256" w:rsidP="009D08F8">
      <w:pPr>
        <w:rPr>
          <w:lang w:val="en-US"/>
        </w:rPr>
      </w:pPr>
      <w:r w:rsidRPr="00BD710E">
        <w:rPr>
          <w:b/>
          <w:lang w:val="en-US"/>
        </w:rPr>
        <w:t>2</w:t>
      </w:r>
      <w:r>
        <w:rPr>
          <w:lang w:val="en-US"/>
        </w:rPr>
        <w:tab/>
        <w:t>that, when designing SRS systems, the probability of receiving brief periods of interference from DRS user satellites should be taken into account. This interference should exist for less than 0.1</w:t>
      </w:r>
      <w:r w:rsidR="009D08F8">
        <w:rPr>
          <w:lang w:val="en-US"/>
        </w:rPr>
        <w:t>%</w:t>
      </w:r>
      <w:r>
        <w:rPr>
          <w:lang w:val="en-US"/>
        </w:rPr>
        <w:t> of the time;</w:t>
      </w:r>
    </w:p>
    <w:p w:rsidR="003C4256" w:rsidRDefault="003C4256" w:rsidP="003C4256">
      <w:pPr>
        <w:rPr>
          <w:lang w:val="en-US"/>
        </w:rPr>
      </w:pPr>
      <w:r w:rsidRPr="00BD710E">
        <w:rPr>
          <w:b/>
          <w:lang w:val="en-US"/>
        </w:rPr>
        <w:t>3</w:t>
      </w:r>
      <w:r>
        <w:rPr>
          <w:lang w:val="en-US"/>
        </w:rPr>
        <w:tab/>
        <w:t>that GSO SRS systems operate within the following pfd limits at the Earth’s surface under assumed free space propagation conditions in the band 14.8-15.35 GHz:</w:t>
      </w:r>
    </w:p>
    <w:p w:rsidR="003C4256" w:rsidRPr="003C4256" w:rsidRDefault="003C4256" w:rsidP="003C4256">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701"/>
        <w:gridCol w:w="1843"/>
        <w:gridCol w:w="2126"/>
      </w:tblGrid>
      <w:tr w:rsidR="003C4256" w:rsidRPr="00062CE2" w:rsidTr="00BD710E">
        <w:trPr>
          <w:jc w:val="center"/>
        </w:trPr>
        <w:tc>
          <w:tcPr>
            <w:tcW w:w="5670" w:type="dxa"/>
            <w:gridSpan w:val="3"/>
            <w:hideMark/>
          </w:tcPr>
          <w:p w:rsidR="003C4256" w:rsidRDefault="003C4256" w:rsidP="00D96B93">
            <w:pPr>
              <w:pStyle w:val="Tablehead"/>
              <w:framePr w:hSpace="181" w:wrap="notBeside" w:vAnchor="text" w:hAnchor="text" w:xAlign="center" w:y="1"/>
              <w:rPr>
                <w:lang w:val="en-US"/>
              </w:rPr>
            </w:pPr>
            <w:r>
              <w:rPr>
                <w:lang w:val="en-US"/>
              </w:rPr>
              <w:lastRenderedPageBreak/>
              <w:t>Limit (dB(W/m</w:t>
            </w:r>
            <w:r>
              <w:rPr>
                <w:vertAlign w:val="superscript"/>
                <w:lang w:val="en-US"/>
              </w:rPr>
              <w:t>2</w:t>
            </w:r>
            <w:r>
              <w:rPr>
                <w:lang w:val="en-US"/>
              </w:rPr>
              <w:t>)) in 1 MHz bandwidth for angle</w:t>
            </w:r>
            <w:r>
              <w:rPr>
                <w:lang w:val="en-US"/>
              </w:rPr>
              <w:br/>
              <w:t xml:space="preserve">of arrival, </w:t>
            </w:r>
            <w:r w:rsidR="00BD710E">
              <w:rPr>
                <w:lang w:val="en-US"/>
              </w:rPr>
              <w:sym w:font="Symbol" w:char="F064"/>
            </w:r>
            <w:r>
              <w:rPr>
                <w:lang w:val="en-US"/>
              </w:rPr>
              <w:t>, above the horizontal plane</w:t>
            </w:r>
          </w:p>
        </w:tc>
      </w:tr>
      <w:tr w:rsidR="003C4256" w:rsidTr="00BD710E">
        <w:trPr>
          <w:jc w:val="center"/>
        </w:trPr>
        <w:tc>
          <w:tcPr>
            <w:tcW w:w="1701" w:type="dxa"/>
            <w:hideMark/>
          </w:tcPr>
          <w:p w:rsidR="003C4256" w:rsidRDefault="003C4256" w:rsidP="00BD710E">
            <w:pPr>
              <w:pStyle w:val="Tabletext"/>
              <w:framePr w:hSpace="181" w:wrap="notBeside" w:vAnchor="text" w:hAnchor="text" w:xAlign="center" w:y="1"/>
              <w:jc w:val="center"/>
            </w:pPr>
            <w:r>
              <w:t>0</w:t>
            </w:r>
            <w:r w:rsidR="00BD710E">
              <w:t>°</w:t>
            </w:r>
            <w:r>
              <w:t>-5</w:t>
            </w:r>
            <w:r w:rsidR="00BD710E">
              <w:t>°</w:t>
            </w:r>
          </w:p>
        </w:tc>
        <w:tc>
          <w:tcPr>
            <w:tcW w:w="1843" w:type="dxa"/>
            <w:hideMark/>
          </w:tcPr>
          <w:p w:rsidR="003C4256" w:rsidRDefault="003C4256" w:rsidP="00BD710E">
            <w:pPr>
              <w:pStyle w:val="Tabletext"/>
              <w:framePr w:hSpace="181" w:wrap="notBeside" w:vAnchor="text" w:hAnchor="text" w:xAlign="center" w:y="1"/>
              <w:jc w:val="center"/>
            </w:pPr>
            <w:r>
              <w:t>5</w:t>
            </w:r>
            <w:r w:rsidR="00BD710E">
              <w:t>°</w:t>
            </w:r>
            <w:r>
              <w:t>-25</w:t>
            </w:r>
            <w:r w:rsidR="00BD710E">
              <w:t>°</w:t>
            </w:r>
          </w:p>
        </w:tc>
        <w:tc>
          <w:tcPr>
            <w:tcW w:w="2126" w:type="dxa"/>
            <w:hideMark/>
          </w:tcPr>
          <w:p w:rsidR="003C4256" w:rsidRDefault="003C4256" w:rsidP="00BD710E">
            <w:pPr>
              <w:pStyle w:val="Tabletext"/>
              <w:framePr w:hSpace="181" w:wrap="notBeside" w:vAnchor="text" w:hAnchor="text" w:xAlign="center" w:y="1"/>
              <w:jc w:val="center"/>
            </w:pPr>
            <w:r>
              <w:t>25</w:t>
            </w:r>
            <w:r w:rsidR="00BD710E">
              <w:t>°</w:t>
            </w:r>
            <w:r>
              <w:t>-90</w:t>
            </w:r>
            <w:r w:rsidR="00BD710E">
              <w:t>°</w:t>
            </w:r>
          </w:p>
        </w:tc>
      </w:tr>
      <w:tr w:rsidR="003C4256" w:rsidTr="00BD710E">
        <w:trPr>
          <w:jc w:val="center"/>
        </w:trPr>
        <w:tc>
          <w:tcPr>
            <w:tcW w:w="1701" w:type="dxa"/>
            <w:hideMark/>
          </w:tcPr>
          <w:p w:rsidR="003C4256" w:rsidRDefault="003C4256" w:rsidP="008D2516">
            <w:pPr>
              <w:pStyle w:val="Tabletext"/>
              <w:framePr w:hSpace="181" w:wrap="notBeside" w:vAnchor="text" w:hAnchor="text" w:xAlign="center" w:y="1"/>
              <w:jc w:val="center"/>
            </w:pPr>
            <w:r>
              <w:t>–126</w:t>
            </w:r>
          </w:p>
        </w:tc>
        <w:tc>
          <w:tcPr>
            <w:tcW w:w="1843" w:type="dxa"/>
            <w:hideMark/>
          </w:tcPr>
          <w:p w:rsidR="003C4256" w:rsidRDefault="009D08F8" w:rsidP="009D08F8">
            <w:pPr>
              <w:pStyle w:val="Tabletext"/>
              <w:framePr w:hSpace="181" w:wrap="notBeside" w:vAnchor="text" w:hAnchor="text" w:xAlign="center" w:y="1"/>
              <w:jc w:val="center"/>
            </w:pPr>
            <w:r>
              <w:t>–</w:t>
            </w:r>
            <w:r w:rsidR="003C4256">
              <w:t xml:space="preserve">126 </w:t>
            </w:r>
            <w:r>
              <w:t>+</w:t>
            </w:r>
            <w:r w:rsidR="003C4256">
              <w:t xml:space="preserve"> 0.5(</w:t>
            </w:r>
            <w:r w:rsidR="00BD710E">
              <w:rPr>
                <w:lang w:val="en-US"/>
              </w:rPr>
              <w:sym w:font="Symbol" w:char="F064"/>
            </w:r>
            <w:r w:rsidR="00BD710E">
              <w:rPr>
                <w:lang w:val="en-US"/>
              </w:rPr>
              <w:t> </w:t>
            </w:r>
            <w:r w:rsidR="003C4256">
              <w:t>– 5)</w:t>
            </w:r>
          </w:p>
        </w:tc>
        <w:tc>
          <w:tcPr>
            <w:tcW w:w="2126" w:type="dxa"/>
            <w:hideMark/>
          </w:tcPr>
          <w:p w:rsidR="003C4256" w:rsidRDefault="003C4256" w:rsidP="008D2516">
            <w:pPr>
              <w:pStyle w:val="Tabletext"/>
              <w:framePr w:hSpace="181" w:wrap="notBeside" w:vAnchor="text" w:hAnchor="text" w:xAlign="center" w:y="1"/>
              <w:jc w:val="center"/>
            </w:pPr>
            <w:r>
              <w:t>–116</w:t>
            </w:r>
          </w:p>
        </w:tc>
      </w:tr>
    </w:tbl>
    <w:p w:rsidR="003C4256" w:rsidRDefault="003C4256" w:rsidP="00BD710E">
      <w:pPr>
        <w:pStyle w:val="Tablefin"/>
      </w:pPr>
    </w:p>
    <w:p w:rsidR="003C4256" w:rsidRDefault="003C4256" w:rsidP="003C4256">
      <w:pPr>
        <w:rPr>
          <w:lang w:val="en-US"/>
        </w:rPr>
      </w:pPr>
      <w:r w:rsidRPr="009D0A33">
        <w:rPr>
          <w:bCs/>
          <w:lang w:val="en-US"/>
        </w:rPr>
        <w:t>4</w:t>
      </w:r>
      <w:r>
        <w:rPr>
          <w:lang w:val="en-US"/>
        </w:rPr>
        <w:tab/>
        <w:t>that non-GSO SRS systems operate within the following pfd limits at the Earth’s surface under assumed free space propagation conditions in the band 14.8-15.35 GHz:</w:t>
      </w:r>
    </w:p>
    <w:p w:rsidR="003C4256" w:rsidRDefault="003C4256" w:rsidP="003C4256">
      <w:pPr>
        <w:rPr>
          <w:lang w:val="en-US"/>
        </w:rPr>
      </w:pPr>
    </w:p>
    <w:tbl>
      <w:tblPr>
        <w:tblW w:w="0" w:type="auto"/>
        <w:jc w:val="center"/>
        <w:tblLayout w:type="fixed"/>
        <w:tblCellMar>
          <w:left w:w="107" w:type="dxa"/>
          <w:right w:w="107" w:type="dxa"/>
        </w:tblCellMar>
        <w:tblLook w:val="04A0" w:firstRow="1" w:lastRow="0" w:firstColumn="1" w:lastColumn="0" w:noHBand="0" w:noVBand="1"/>
      </w:tblPr>
      <w:tblGrid>
        <w:gridCol w:w="1701"/>
        <w:gridCol w:w="1843"/>
        <w:gridCol w:w="2126"/>
      </w:tblGrid>
      <w:tr w:rsidR="003C4256" w:rsidRPr="00062CE2" w:rsidTr="00162162">
        <w:trPr>
          <w:jc w:val="center"/>
        </w:trPr>
        <w:tc>
          <w:tcPr>
            <w:tcW w:w="5670" w:type="dxa"/>
            <w:gridSpan w:val="3"/>
            <w:tcBorders>
              <w:top w:val="single" w:sz="4" w:space="0" w:color="auto"/>
              <w:left w:val="single" w:sz="6" w:space="0" w:color="auto"/>
              <w:bottom w:val="single" w:sz="6" w:space="0" w:color="auto"/>
              <w:right w:val="single" w:sz="6" w:space="0" w:color="auto"/>
            </w:tcBorders>
            <w:hideMark/>
          </w:tcPr>
          <w:p w:rsidR="003C4256" w:rsidRDefault="003C4256" w:rsidP="00D96B93">
            <w:pPr>
              <w:pStyle w:val="Tablehead"/>
              <w:framePr w:hSpace="181" w:wrap="notBeside" w:vAnchor="text" w:hAnchor="text" w:xAlign="center" w:y="1"/>
              <w:rPr>
                <w:lang w:val="en-US"/>
              </w:rPr>
            </w:pPr>
            <w:r>
              <w:rPr>
                <w:lang w:val="en-US"/>
              </w:rPr>
              <w:t>Limit (dB(W/m</w:t>
            </w:r>
            <w:r>
              <w:rPr>
                <w:vertAlign w:val="superscript"/>
                <w:lang w:val="en-US"/>
              </w:rPr>
              <w:t>2</w:t>
            </w:r>
            <w:r>
              <w:rPr>
                <w:lang w:val="en-US"/>
              </w:rPr>
              <w:t>)) in 1 MHz bandwidth for angle</w:t>
            </w:r>
            <w:r>
              <w:rPr>
                <w:lang w:val="en-US"/>
              </w:rPr>
              <w:br/>
              <w:t xml:space="preserve">of arrival, </w:t>
            </w:r>
            <w:r w:rsidR="00D96B93">
              <w:rPr>
                <w:lang w:val="en-US"/>
              </w:rPr>
              <w:sym w:font="Symbol" w:char="F064"/>
            </w:r>
            <w:r>
              <w:rPr>
                <w:lang w:val="en-US"/>
              </w:rPr>
              <w:t>, above the horizontal plane</w:t>
            </w:r>
          </w:p>
        </w:tc>
      </w:tr>
      <w:tr w:rsidR="003C4256" w:rsidTr="008D2516">
        <w:trPr>
          <w:jc w:val="center"/>
        </w:trPr>
        <w:tc>
          <w:tcPr>
            <w:tcW w:w="1701" w:type="dxa"/>
            <w:tcBorders>
              <w:top w:val="single" w:sz="6" w:space="0" w:color="auto"/>
              <w:left w:val="single" w:sz="6" w:space="0" w:color="auto"/>
              <w:bottom w:val="single" w:sz="6" w:space="0" w:color="auto"/>
              <w:right w:val="single" w:sz="6" w:space="0" w:color="auto"/>
            </w:tcBorders>
            <w:hideMark/>
          </w:tcPr>
          <w:p w:rsidR="003C4256" w:rsidRDefault="003C4256" w:rsidP="00D96B93">
            <w:pPr>
              <w:pStyle w:val="Tabletext"/>
              <w:framePr w:hSpace="181" w:wrap="notBeside" w:vAnchor="text" w:hAnchor="text" w:xAlign="center" w:y="1"/>
              <w:jc w:val="center"/>
            </w:pPr>
            <w:r>
              <w:t>0</w:t>
            </w:r>
            <w:r w:rsidR="00D96B93">
              <w:t>°</w:t>
            </w:r>
            <w:r>
              <w:t>-5</w:t>
            </w:r>
            <w:r w:rsidR="00D96B93">
              <w:t>°</w:t>
            </w:r>
          </w:p>
        </w:tc>
        <w:tc>
          <w:tcPr>
            <w:tcW w:w="1843" w:type="dxa"/>
            <w:tcBorders>
              <w:top w:val="single" w:sz="6" w:space="0" w:color="auto"/>
              <w:left w:val="single" w:sz="6" w:space="0" w:color="auto"/>
              <w:bottom w:val="single" w:sz="6" w:space="0" w:color="auto"/>
              <w:right w:val="single" w:sz="6" w:space="0" w:color="auto"/>
            </w:tcBorders>
            <w:hideMark/>
          </w:tcPr>
          <w:p w:rsidR="003C4256" w:rsidRDefault="003C4256" w:rsidP="00D96B93">
            <w:pPr>
              <w:pStyle w:val="Tabletext"/>
              <w:framePr w:hSpace="181" w:wrap="notBeside" w:vAnchor="text" w:hAnchor="text" w:xAlign="center" w:y="1"/>
              <w:jc w:val="center"/>
            </w:pPr>
            <w:r>
              <w:t>5</w:t>
            </w:r>
            <w:r w:rsidR="00D96B93">
              <w:t>°</w:t>
            </w:r>
            <w:r>
              <w:t>-25</w:t>
            </w:r>
            <w:r w:rsidR="00D96B93">
              <w:t>°</w:t>
            </w:r>
          </w:p>
        </w:tc>
        <w:tc>
          <w:tcPr>
            <w:tcW w:w="2126" w:type="dxa"/>
            <w:tcBorders>
              <w:top w:val="single" w:sz="6" w:space="0" w:color="auto"/>
              <w:left w:val="single" w:sz="6" w:space="0" w:color="auto"/>
              <w:bottom w:val="single" w:sz="6" w:space="0" w:color="auto"/>
              <w:right w:val="single" w:sz="6" w:space="0" w:color="auto"/>
            </w:tcBorders>
            <w:hideMark/>
          </w:tcPr>
          <w:p w:rsidR="003C4256" w:rsidRDefault="003C4256" w:rsidP="00D96B93">
            <w:pPr>
              <w:pStyle w:val="Tabletext"/>
              <w:framePr w:hSpace="181" w:wrap="notBeside" w:vAnchor="text" w:hAnchor="text" w:xAlign="center" w:y="1"/>
              <w:jc w:val="center"/>
            </w:pPr>
            <w:r>
              <w:t>25</w:t>
            </w:r>
            <w:r w:rsidR="00D96B93">
              <w:t>°</w:t>
            </w:r>
            <w:r>
              <w:t>-90</w:t>
            </w:r>
            <w:r w:rsidR="00D96B93">
              <w:t>°</w:t>
            </w:r>
          </w:p>
        </w:tc>
      </w:tr>
      <w:tr w:rsidR="003C4256" w:rsidTr="008D2516">
        <w:trPr>
          <w:jc w:val="center"/>
        </w:trPr>
        <w:tc>
          <w:tcPr>
            <w:tcW w:w="1701" w:type="dxa"/>
            <w:tcBorders>
              <w:top w:val="single" w:sz="6" w:space="0" w:color="auto"/>
              <w:left w:val="single" w:sz="6" w:space="0" w:color="auto"/>
              <w:bottom w:val="single" w:sz="6" w:space="0" w:color="auto"/>
              <w:right w:val="single" w:sz="6" w:space="0" w:color="auto"/>
            </w:tcBorders>
            <w:hideMark/>
          </w:tcPr>
          <w:p w:rsidR="003C4256" w:rsidRDefault="003C4256" w:rsidP="008D2516">
            <w:pPr>
              <w:pStyle w:val="Tabletext"/>
              <w:framePr w:hSpace="181" w:wrap="notBeside" w:vAnchor="text" w:hAnchor="text" w:xAlign="center" w:y="1"/>
              <w:jc w:val="center"/>
            </w:pPr>
            <w:r>
              <w:rPr>
                <w:lang w:val="en-US"/>
              </w:rPr>
              <w:t>–124</w:t>
            </w:r>
          </w:p>
        </w:tc>
        <w:tc>
          <w:tcPr>
            <w:tcW w:w="1843" w:type="dxa"/>
            <w:tcBorders>
              <w:top w:val="single" w:sz="6" w:space="0" w:color="auto"/>
              <w:left w:val="single" w:sz="6" w:space="0" w:color="auto"/>
              <w:bottom w:val="single" w:sz="6" w:space="0" w:color="auto"/>
              <w:right w:val="single" w:sz="6" w:space="0" w:color="auto"/>
            </w:tcBorders>
            <w:hideMark/>
          </w:tcPr>
          <w:p w:rsidR="003C4256" w:rsidRDefault="009D08F8" w:rsidP="009D08F8">
            <w:pPr>
              <w:pStyle w:val="Tabletext"/>
              <w:framePr w:hSpace="181" w:wrap="notBeside" w:vAnchor="text" w:hAnchor="text" w:xAlign="center" w:y="1"/>
              <w:jc w:val="center"/>
            </w:pPr>
            <w:r>
              <w:t>–</w:t>
            </w:r>
            <w:r w:rsidR="003C4256">
              <w:rPr>
                <w:lang w:val="en-US"/>
              </w:rPr>
              <w:t xml:space="preserve">124 </w:t>
            </w:r>
            <w:r>
              <w:rPr>
                <w:lang w:val="en-US"/>
              </w:rPr>
              <w:t>+</w:t>
            </w:r>
            <w:r w:rsidR="003C4256">
              <w:rPr>
                <w:lang w:val="en-US"/>
              </w:rPr>
              <w:t xml:space="preserve"> 0.5(</w:t>
            </w:r>
            <w:r w:rsidR="00D96B93">
              <w:rPr>
                <w:lang w:val="en-US"/>
              </w:rPr>
              <w:sym w:font="Symbol" w:char="F064"/>
            </w:r>
            <w:r w:rsidR="003C4256">
              <w:rPr>
                <w:rFonts w:ascii="Tms Rmn" w:hAnsi="Tms Rmn"/>
                <w:lang w:val="en-US"/>
              </w:rPr>
              <w:t> –</w:t>
            </w:r>
            <w:r w:rsidR="003C4256">
              <w:rPr>
                <w:lang w:val="en-US"/>
              </w:rPr>
              <w:t xml:space="preserve"> 5)</w:t>
            </w:r>
          </w:p>
        </w:tc>
        <w:tc>
          <w:tcPr>
            <w:tcW w:w="2126" w:type="dxa"/>
            <w:tcBorders>
              <w:top w:val="single" w:sz="6" w:space="0" w:color="auto"/>
              <w:left w:val="single" w:sz="6" w:space="0" w:color="auto"/>
              <w:bottom w:val="single" w:sz="6" w:space="0" w:color="auto"/>
              <w:right w:val="single" w:sz="6" w:space="0" w:color="auto"/>
            </w:tcBorders>
            <w:hideMark/>
          </w:tcPr>
          <w:p w:rsidR="003C4256" w:rsidRDefault="003C4256" w:rsidP="008D2516">
            <w:pPr>
              <w:pStyle w:val="Tabletext"/>
              <w:framePr w:hSpace="181" w:wrap="notBeside" w:vAnchor="text" w:hAnchor="text" w:xAlign="center" w:y="1"/>
              <w:jc w:val="center"/>
            </w:pPr>
            <w:r>
              <w:rPr>
                <w:lang w:val="en-US"/>
              </w:rPr>
              <w:t>–114</w:t>
            </w:r>
          </w:p>
        </w:tc>
      </w:tr>
    </w:tbl>
    <w:p w:rsidR="003C4256" w:rsidRDefault="003C4256" w:rsidP="00D96B93">
      <w:pPr>
        <w:pStyle w:val="Tablefin"/>
      </w:pPr>
    </w:p>
    <w:p w:rsidR="003C4256" w:rsidRDefault="003C4256" w:rsidP="003C4256">
      <w:pPr>
        <w:rPr>
          <w:lang w:val="en-US"/>
        </w:rPr>
      </w:pPr>
      <w:r w:rsidRPr="009D0A33">
        <w:rPr>
          <w:bCs/>
          <w:lang w:val="en-US"/>
        </w:rPr>
        <w:t>5</w:t>
      </w:r>
      <w:r>
        <w:rPr>
          <w:lang w:val="en-US"/>
        </w:rPr>
        <w:tab/>
        <w:t>that separation distances required by SRS receiving earth stations for protection from fixed and mobile transmitting stations may be derived using the methodology outlined in Annex 1 and the protection criterion for space-to-Earth SRS links contained in Recommendation ITU</w:t>
      </w:r>
      <w:r>
        <w:rPr>
          <w:lang w:val="en-US"/>
        </w:rPr>
        <w:noBreakHyphen/>
        <w:t>R SA.609;</w:t>
      </w:r>
    </w:p>
    <w:p w:rsidR="003C4256" w:rsidRDefault="003C4256" w:rsidP="003C4256">
      <w:pPr>
        <w:rPr>
          <w:lang w:val="en-US"/>
        </w:rPr>
      </w:pPr>
      <w:r w:rsidRPr="009D0A33">
        <w:rPr>
          <w:bCs/>
          <w:lang w:val="en-US"/>
        </w:rPr>
        <w:t>6</w:t>
      </w:r>
      <w:r>
        <w:rPr>
          <w:lang w:val="en-US"/>
        </w:rPr>
        <w:tab/>
        <w:t>that suitable measures related to the deployment of SRS earth stations may need to be identified in order not to constrain the use of the band 14.8-15.35 GHz by the fixed service.</w:t>
      </w:r>
    </w:p>
    <w:p w:rsidR="003C4256" w:rsidRDefault="003C4256" w:rsidP="003C4256">
      <w:pPr>
        <w:rPr>
          <w:lang w:val="en-US"/>
        </w:rPr>
      </w:pPr>
    </w:p>
    <w:p w:rsidR="003C4256" w:rsidRDefault="003C4256" w:rsidP="00D96B93">
      <w:pPr>
        <w:rPr>
          <w:lang w:val="en-US"/>
        </w:rPr>
      </w:pPr>
    </w:p>
    <w:p w:rsidR="003C4256" w:rsidRDefault="003C4256" w:rsidP="00D96B93">
      <w:pPr>
        <w:pStyle w:val="AnnexNoTitle"/>
        <w:rPr>
          <w:lang w:val="en-US"/>
        </w:rPr>
      </w:pPr>
      <w:r>
        <w:rPr>
          <w:lang w:val="en-US"/>
        </w:rPr>
        <w:t>Annex 1</w:t>
      </w:r>
      <w:r w:rsidR="00D96B93">
        <w:rPr>
          <w:lang w:val="en-US"/>
        </w:rPr>
        <w:br/>
      </w:r>
      <w:r w:rsidR="00D96B93">
        <w:rPr>
          <w:lang w:val="en-US"/>
        </w:rPr>
        <w:br/>
      </w:r>
      <w:r>
        <w:rPr>
          <w:lang w:val="en-US"/>
        </w:rPr>
        <w:t>Feasibility of sharing between the SRS (space-to-Earth) and the fixed</w:t>
      </w:r>
      <w:r>
        <w:rPr>
          <w:lang w:val="en-US"/>
        </w:rPr>
        <w:br/>
        <w:t>and mobile services in the band 14.8-15.35 GHz</w:t>
      </w:r>
    </w:p>
    <w:p w:rsidR="003C4256" w:rsidRDefault="003C4256" w:rsidP="003C4256">
      <w:pPr>
        <w:pStyle w:val="Heading1"/>
        <w:spacing w:before="600"/>
        <w:rPr>
          <w:lang w:val="en-US"/>
        </w:rPr>
      </w:pPr>
      <w:r>
        <w:rPr>
          <w:lang w:val="en-US"/>
        </w:rPr>
        <w:t>1</w:t>
      </w:r>
      <w:r>
        <w:rPr>
          <w:lang w:val="en-US"/>
        </w:rPr>
        <w:tab/>
        <w:t>Introduction</w:t>
      </w:r>
    </w:p>
    <w:p w:rsidR="003C4256" w:rsidRDefault="003C4256" w:rsidP="00D96B93">
      <w:pPr>
        <w:rPr>
          <w:lang w:val="en-US"/>
        </w:rPr>
      </w:pPr>
      <w:r>
        <w:rPr>
          <w:lang w:val="en-US"/>
        </w:rPr>
        <w:t xml:space="preserve">International space agencies are currently planning on implementing high data rate space research missions with bandwidth requirements up to 400 MHz. Satellites for these missions will carry telescopes and/or other passive instruments to measure phenomenon such as the Earth’s magnetosphere and solar flares. In the </w:t>
      </w:r>
      <w:r w:rsidRPr="003A6EDF">
        <w:rPr>
          <w:lang w:val="en-US"/>
        </w:rPr>
        <w:t>2012</w:t>
      </w:r>
      <w:r>
        <w:rPr>
          <w:lang w:val="en-US"/>
        </w:rPr>
        <w:t xml:space="preserve"> </w:t>
      </w:r>
      <w:r w:rsidRPr="003A6EDF">
        <w:rPr>
          <w:lang w:val="en-US"/>
        </w:rPr>
        <w:t xml:space="preserve">Edition of </w:t>
      </w:r>
      <w:r>
        <w:rPr>
          <w:lang w:val="en-US"/>
        </w:rPr>
        <w:t xml:space="preserve">the </w:t>
      </w:r>
      <w:r w:rsidRPr="003A6EDF">
        <w:rPr>
          <w:lang w:val="en-US"/>
        </w:rPr>
        <w:t xml:space="preserve">Radio Regulations, </w:t>
      </w:r>
      <w:r>
        <w:rPr>
          <w:rFonts w:ascii="Tms Rmn" w:hAnsi="Tms Rmn"/>
          <w:lang w:val="en-US"/>
        </w:rPr>
        <w:t>8</w:t>
      </w:r>
      <w:r>
        <w:rPr>
          <w:rFonts w:ascii="Tms Rmn" w:hAnsi="Tms Rmn"/>
          <w:sz w:val="12"/>
          <w:lang w:val="en-US"/>
        </w:rPr>
        <w:t> </w:t>
      </w:r>
      <w:r>
        <w:rPr>
          <w:rFonts w:ascii="Tms Rmn" w:hAnsi="Tms Rmn"/>
          <w:lang w:val="en-US"/>
        </w:rPr>
        <w:t>450</w:t>
      </w:r>
      <w:r>
        <w:rPr>
          <w:lang w:val="en-US"/>
        </w:rPr>
        <w:noBreakHyphen/>
        <w:t>8</w:t>
      </w:r>
      <w:r>
        <w:rPr>
          <w:rFonts w:ascii="Tms Rmn" w:hAnsi="Tms Rmn"/>
          <w:sz w:val="12"/>
          <w:lang w:val="en-US"/>
        </w:rPr>
        <w:t> </w:t>
      </w:r>
      <w:r>
        <w:rPr>
          <w:lang w:val="en-US"/>
        </w:rPr>
        <w:t>500 MHz is the only band below the 37</w:t>
      </w:r>
      <w:r>
        <w:rPr>
          <w:lang w:val="en-US"/>
        </w:rPr>
        <w:noBreakHyphen/>
        <w:t>38 GHz band that is available on a primary basis in the SRS to transmit moderate to high</w:t>
      </w:r>
      <w:r>
        <w:rPr>
          <w:lang w:val="en-US"/>
        </w:rPr>
        <w:noBreakHyphen/>
        <w:t>rate data directly from Earth orbiting satellites to earth stations. Since this band will not meet the requirements of future high rate space research missions, a new primary allocation is needed.</w:t>
      </w:r>
    </w:p>
    <w:p w:rsidR="003C4256" w:rsidRDefault="003C4256" w:rsidP="003C4256">
      <w:pPr>
        <w:rPr>
          <w:lang w:val="en-US"/>
        </w:rPr>
      </w:pPr>
      <w:r>
        <w:rPr>
          <w:lang w:val="en-US"/>
        </w:rPr>
        <w:t xml:space="preserve">The current allocations in the band 14.8-15.35 GHz (Radio Regulations, Edition of 2012) are shown in Table 1. They include primary allocations to the fixed and mobile services and a secondary allocation to the SRS. In addition, RR </w:t>
      </w:r>
      <w:r w:rsidRPr="00D96B93">
        <w:rPr>
          <w:bCs/>
          <w:lang w:val="en-US"/>
        </w:rPr>
        <w:t>No.</w:t>
      </w:r>
      <w:r w:rsidRPr="00882D92">
        <w:rPr>
          <w:b/>
          <w:lang w:val="en-US"/>
        </w:rPr>
        <w:t> 5.339</w:t>
      </w:r>
      <w:r>
        <w:rPr>
          <w:lang w:val="en-US"/>
        </w:rPr>
        <w:t xml:space="preserve"> allocates the 15.20</w:t>
      </w:r>
      <w:r>
        <w:rPr>
          <w:lang w:val="en-US"/>
        </w:rPr>
        <w:noBreakHyphen/>
        <w:t>15.35 GHz segment of the band to the SRS (passive) and the EESS (passive) on a secondary basis.</w:t>
      </w:r>
    </w:p>
    <w:p w:rsidR="003C4256" w:rsidRPr="003C4256" w:rsidRDefault="003C4256" w:rsidP="003C4256">
      <w:pPr>
        <w:pStyle w:val="TableNo"/>
        <w:rPr>
          <w:lang w:val="en-US"/>
        </w:rPr>
      </w:pPr>
      <w:r w:rsidRPr="003C4256">
        <w:rPr>
          <w:lang w:val="en-US"/>
        </w:rPr>
        <w:lastRenderedPageBreak/>
        <w:t>TABLE 1</w:t>
      </w:r>
    </w:p>
    <w:p w:rsidR="003C4256" w:rsidRPr="003C4256" w:rsidRDefault="003C4256" w:rsidP="003C4256">
      <w:pPr>
        <w:pStyle w:val="Tabletitle"/>
        <w:rPr>
          <w:lang w:val="en-US"/>
        </w:rPr>
      </w:pPr>
      <w:r w:rsidRPr="003C4256">
        <w:rPr>
          <w:lang w:val="en-US"/>
        </w:rPr>
        <w:t>Allocations in the band 14.8-15.35 GHz (from the Radio Regulations, Edition of 2012)</w:t>
      </w:r>
    </w:p>
    <w:tbl>
      <w:tblPr>
        <w:tblW w:w="9075" w:type="dxa"/>
        <w:jc w:val="center"/>
        <w:tblLayout w:type="fixed"/>
        <w:tblCellMar>
          <w:left w:w="107" w:type="dxa"/>
          <w:right w:w="107" w:type="dxa"/>
        </w:tblCellMar>
        <w:tblLook w:val="04A0" w:firstRow="1" w:lastRow="0" w:firstColumn="1" w:lastColumn="0" w:noHBand="0" w:noVBand="1"/>
      </w:tblPr>
      <w:tblGrid>
        <w:gridCol w:w="2875"/>
        <w:gridCol w:w="2830"/>
        <w:gridCol w:w="3370"/>
      </w:tblGrid>
      <w:tr w:rsidR="003C4256" w:rsidTr="00DE3CAC">
        <w:trPr>
          <w:cantSplit/>
          <w:jc w:val="center"/>
        </w:trPr>
        <w:tc>
          <w:tcPr>
            <w:tcW w:w="9639" w:type="dxa"/>
            <w:gridSpan w:val="3"/>
            <w:tcBorders>
              <w:top w:val="single" w:sz="4" w:space="0" w:color="auto"/>
              <w:left w:val="single" w:sz="6" w:space="0" w:color="auto"/>
              <w:bottom w:val="single" w:sz="6" w:space="0" w:color="auto"/>
              <w:right w:val="single" w:sz="6" w:space="0" w:color="auto"/>
            </w:tcBorders>
            <w:hideMark/>
          </w:tcPr>
          <w:p w:rsidR="003C4256" w:rsidRDefault="003C4256" w:rsidP="008D2516">
            <w:pPr>
              <w:pStyle w:val="Tablehead"/>
              <w:framePr w:hSpace="181" w:wrap="notBeside" w:vAnchor="text" w:hAnchor="text" w:xAlign="center" w:y="1"/>
              <w:rPr>
                <w:lang w:val="en-US"/>
              </w:rPr>
            </w:pPr>
            <w:r>
              <w:rPr>
                <w:lang w:val="en-US"/>
              </w:rPr>
              <w:t>Allocation to services</w:t>
            </w:r>
          </w:p>
        </w:tc>
      </w:tr>
      <w:tr w:rsidR="003C4256" w:rsidTr="008D2516">
        <w:trPr>
          <w:cantSplit/>
          <w:jc w:val="center"/>
        </w:trPr>
        <w:tc>
          <w:tcPr>
            <w:tcW w:w="3005" w:type="dxa"/>
            <w:tcBorders>
              <w:top w:val="single" w:sz="6" w:space="0" w:color="auto"/>
              <w:left w:val="single" w:sz="6" w:space="0" w:color="auto"/>
              <w:bottom w:val="single" w:sz="6" w:space="0" w:color="auto"/>
              <w:right w:val="single" w:sz="6" w:space="0" w:color="auto"/>
            </w:tcBorders>
            <w:hideMark/>
          </w:tcPr>
          <w:p w:rsidR="003C4256" w:rsidRDefault="003C4256" w:rsidP="008D2516">
            <w:pPr>
              <w:pStyle w:val="Tablehead"/>
              <w:framePr w:hSpace="181" w:wrap="notBeside" w:vAnchor="text" w:hAnchor="text" w:xAlign="center" w:y="1"/>
              <w:rPr>
                <w:lang w:val="en-US"/>
              </w:rPr>
            </w:pPr>
            <w:r>
              <w:rPr>
                <w:lang w:val="en-US"/>
              </w:rPr>
              <w:t>Region 1</w:t>
            </w:r>
          </w:p>
        </w:tc>
        <w:tc>
          <w:tcPr>
            <w:tcW w:w="3005" w:type="dxa"/>
            <w:tcBorders>
              <w:top w:val="single" w:sz="6" w:space="0" w:color="auto"/>
              <w:left w:val="single" w:sz="6" w:space="0" w:color="auto"/>
              <w:bottom w:val="single" w:sz="6" w:space="0" w:color="auto"/>
              <w:right w:val="single" w:sz="6" w:space="0" w:color="auto"/>
            </w:tcBorders>
            <w:hideMark/>
          </w:tcPr>
          <w:p w:rsidR="003C4256" w:rsidRDefault="003C4256" w:rsidP="008D2516">
            <w:pPr>
              <w:pStyle w:val="Tablehead"/>
              <w:framePr w:hSpace="181" w:wrap="notBeside" w:vAnchor="text" w:hAnchor="text" w:xAlign="center" w:y="1"/>
              <w:rPr>
                <w:lang w:val="en-US"/>
              </w:rPr>
            </w:pPr>
            <w:r>
              <w:rPr>
                <w:lang w:val="en-US"/>
              </w:rPr>
              <w:t>Region 2</w:t>
            </w:r>
          </w:p>
        </w:tc>
        <w:tc>
          <w:tcPr>
            <w:tcW w:w="3005" w:type="dxa"/>
            <w:tcBorders>
              <w:top w:val="single" w:sz="6" w:space="0" w:color="auto"/>
              <w:left w:val="single" w:sz="6" w:space="0" w:color="auto"/>
              <w:bottom w:val="single" w:sz="6" w:space="0" w:color="auto"/>
              <w:right w:val="single" w:sz="6" w:space="0" w:color="auto"/>
            </w:tcBorders>
            <w:hideMark/>
          </w:tcPr>
          <w:p w:rsidR="003C4256" w:rsidRDefault="003C4256" w:rsidP="008D2516">
            <w:pPr>
              <w:pStyle w:val="Tablehead"/>
              <w:framePr w:hSpace="181" w:wrap="notBeside" w:vAnchor="text" w:hAnchor="text" w:xAlign="center" w:y="1"/>
              <w:rPr>
                <w:lang w:val="en-US"/>
              </w:rPr>
            </w:pPr>
            <w:r>
              <w:rPr>
                <w:lang w:val="en-US"/>
              </w:rPr>
              <w:t>Region 3</w:t>
            </w:r>
          </w:p>
        </w:tc>
      </w:tr>
      <w:tr w:rsidR="003C4256" w:rsidTr="008D2516">
        <w:trPr>
          <w:cantSplit/>
          <w:jc w:val="center"/>
        </w:trPr>
        <w:tc>
          <w:tcPr>
            <w:tcW w:w="3053" w:type="dxa"/>
            <w:tcBorders>
              <w:top w:val="single" w:sz="6" w:space="0" w:color="auto"/>
              <w:left w:val="single" w:sz="6" w:space="0" w:color="auto"/>
              <w:bottom w:val="single" w:sz="4" w:space="0" w:color="auto"/>
              <w:right w:val="nil"/>
            </w:tcBorders>
            <w:hideMark/>
          </w:tcPr>
          <w:p w:rsidR="003C4256" w:rsidRDefault="003C4256" w:rsidP="008D2516">
            <w:pPr>
              <w:pStyle w:val="Tabletext"/>
              <w:framePr w:hSpace="181" w:wrap="notBeside" w:vAnchor="text" w:hAnchor="text" w:xAlign="center" w:y="1"/>
              <w:rPr>
                <w:b/>
                <w:bCs/>
              </w:rPr>
            </w:pPr>
            <w:r>
              <w:rPr>
                <w:b/>
                <w:bCs/>
              </w:rPr>
              <w:t>14.8</w:t>
            </w:r>
            <w:r>
              <w:rPr>
                <w:b/>
                <w:bCs/>
              </w:rPr>
              <w:noBreakHyphen/>
              <w:t>15.35</w:t>
            </w:r>
          </w:p>
        </w:tc>
        <w:tc>
          <w:tcPr>
            <w:tcW w:w="6586" w:type="dxa"/>
            <w:gridSpan w:val="2"/>
            <w:tcBorders>
              <w:top w:val="single" w:sz="6" w:space="0" w:color="auto"/>
              <w:left w:val="nil"/>
              <w:bottom w:val="single" w:sz="4" w:space="0" w:color="auto"/>
              <w:right w:val="single" w:sz="6" w:space="0" w:color="auto"/>
            </w:tcBorders>
            <w:hideMark/>
          </w:tcPr>
          <w:p w:rsidR="003C4256" w:rsidRDefault="003C4256" w:rsidP="00D96B93">
            <w:pPr>
              <w:pStyle w:val="Tabletext"/>
              <w:framePr w:hSpace="181" w:wrap="notBeside" w:vAnchor="text" w:hAnchor="text" w:xAlign="center" w:y="1"/>
              <w:ind w:right="-85"/>
              <w:jc w:val="left"/>
              <w:rPr>
                <w:lang w:val="en-US"/>
              </w:rPr>
            </w:pPr>
            <w:r>
              <w:rPr>
                <w:lang w:val="en-US"/>
              </w:rPr>
              <w:t>FIXED</w:t>
            </w:r>
            <w:r>
              <w:rPr>
                <w:lang w:val="en-US"/>
              </w:rPr>
              <w:br/>
              <w:t>MOBILE</w:t>
            </w:r>
            <w:r>
              <w:rPr>
                <w:lang w:val="en-US"/>
              </w:rPr>
              <w:br/>
              <w:t>Space research</w:t>
            </w:r>
            <w:r>
              <w:rPr>
                <w:lang w:val="en-US"/>
              </w:rPr>
              <w:br/>
              <w:t>5.339</w:t>
            </w:r>
          </w:p>
        </w:tc>
      </w:tr>
      <w:tr w:rsidR="003C4256" w:rsidRPr="00062CE2" w:rsidTr="008D2516">
        <w:trPr>
          <w:cantSplit/>
          <w:jc w:val="center"/>
        </w:trPr>
        <w:tc>
          <w:tcPr>
            <w:tcW w:w="9639" w:type="dxa"/>
            <w:gridSpan w:val="3"/>
            <w:tcBorders>
              <w:top w:val="single" w:sz="4" w:space="0" w:color="auto"/>
              <w:left w:val="nil"/>
              <w:bottom w:val="nil"/>
              <w:right w:val="nil"/>
            </w:tcBorders>
            <w:hideMark/>
          </w:tcPr>
          <w:p w:rsidR="003C4256" w:rsidRDefault="003C4256" w:rsidP="00D96B93">
            <w:pPr>
              <w:pStyle w:val="Tablelegend"/>
              <w:framePr w:hSpace="181" w:wrap="notBeside" w:vAnchor="text" w:hAnchor="text" w:xAlign="center" w:y="1"/>
              <w:tabs>
                <w:tab w:val="clear" w:pos="567"/>
                <w:tab w:val="clear" w:pos="851"/>
                <w:tab w:val="left" w:pos="330"/>
                <w:tab w:val="left" w:pos="900"/>
              </w:tabs>
              <w:ind w:left="0" w:firstLine="0"/>
              <w:rPr>
                <w:b/>
                <w:lang w:val="en-US"/>
              </w:rPr>
            </w:pPr>
            <w:r>
              <w:rPr>
                <w:b/>
                <w:lang w:val="en-US"/>
              </w:rPr>
              <w:t>5.339</w:t>
            </w:r>
            <w:r>
              <w:rPr>
                <w:bCs/>
                <w:lang w:val="en-US"/>
              </w:rPr>
              <w:tab/>
            </w:r>
            <w:r>
              <w:rPr>
                <w:lang w:val="en-US"/>
              </w:rPr>
              <w:t>The bands 1 370-1 400 MHz, 2 640-2 655 MHz, 4 950-4 990 MHz and 15.20-15.35 GHz are also allocated to the space research (passive) and Earth exploration-satellite (passive) services on a secondary basis.</w:t>
            </w:r>
          </w:p>
        </w:tc>
      </w:tr>
    </w:tbl>
    <w:p w:rsidR="00D96B93" w:rsidRDefault="00D96B93" w:rsidP="00D96B93">
      <w:pPr>
        <w:pStyle w:val="Tablefin"/>
      </w:pPr>
    </w:p>
    <w:p w:rsidR="003C4256" w:rsidRDefault="003C4256" w:rsidP="00DE3CAC">
      <w:pPr>
        <w:rPr>
          <w:lang w:val="en-US"/>
        </w:rPr>
      </w:pPr>
      <w:r>
        <w:rPr>
          <w:lang w:val="en-US"/>
        </w:rPr>
        <w:t>Based on these allocations, establishment of a primary SRS allocation in this band requires the consideration of a variety of interference scenarios, as detailed in Table 2. An analysis of these environments to facilitate the identification of appropriate sharing conditions has been performed and is documented herein. Section 2 provides information on the SRS system characteristics used for this analysis. Section 3 provides example fixed service system characteristics for the</w:t>
      </w:r>
      <w:r w:rsidR="00072311">
        <w:rPr>
          <w:lang w:val="en-US"/>
        </w:rPr>
        <w:t xml:space="preserve"> </w:t>
      </w:r>
      <w:r>
        <w:rPr>
          <w:lang w:val="en-US"/>
        </w:rPr>
        <w:t>14.8</w:t>
      </w:r>
      <w:r>
        <w:rPr>
          <w:lang w:val="en-US"/>
        </w:rPr>
        <w:noBreakHyphen/>
        <w:t>15.35 GHz band. Section 4 provides the key characteristics of the DRS system operating in this band. The criteria for protection of fixed service or mobile service stations from SRS emissions are derived in Section 5. Section 6 addresses interference to SRS receiving earth stations from fixed or mobile service transmissions. Section 7 derives sharing conditions for SRS (space-to-Earth) and receiving DRS operations. Protection of SRS (passive) and EESS (passive) links is not addressed at this time as none of these systems are known to exist in this band.</w:t>
      </w:r>
    </w:p>
    <w:p w:rsidR="003C4256" w:rsidRPr="006F0BA0" w:rsidRDefault="003C4256" w:rsidP="003C4256">
      <w:pPr>
        <w:pStyle w:val="TableNo"/>
      </w:pPr>
      <w:r w:rsidRPr="006F0BA0">
        <w:t>TABLE 2</w:t>
      </w:r>
    </w:p>
    <w:p w:rsidR="003C4256" w:rsidRPr="006F0BA0" w:rsidRDefault="003C4256" w:rsidP="003C4256">
      <w:pPr>
        <w:pStyle w:val="Tabletitle"/>
      </w:pPr>
      <w:r w:rsidRPr="006F0BA0">
        <w:t>Applicable interference scenarios</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9"/>
        <w:gridCol w:w="2776"/>
        <w:gridCol w:w="3850"/>
      </w:tblGrid>
      <w:tr w:rsidR="003C4256" w:rsidTr="00DE3CAC">
        <w:tc>
          <w:tcPr>
            <w:tcW w:w="3019" w:type="dxa"/>
            <w:tcBorders>
              <w:top w:val="single" w:sz="4" w:space="0" w:color="auto"/>
              <w:left w:val="single" w:sz="4" w:space="0" w:color="auto"/>
              <w:bottom w:val="single" w:sz="4" w:space="0" w:color="auto"/>
              <w:right w:val="single" w:sz="4" w:space="0" w:color="auto"/>
            </w:tcBorders>
            <w:hideMark/>
          </w:tcPr>
          <w:p w:rsidR="003C4256" w:rsidRDefault="003C4256" w:rsidP="008D2516">
            <w:pPr>
              <w:pStyle w:val="Tablehead"/>
              <w:framePr w:hSpace="181" w:wrap="notBeside" w:vAnchor="text" w:hAnchor="text" w:xAlign="center" w:y="1"/>
              <w:rPr>
                <w:lang w:val="en-US"/>
              </w:rPr>
            </w:pPr>
            <w:r>
              <w:rPr>
                <w:lang w:val="en-US"/>
              </w:rPr>
              <w:t>Interferer</w:t>
            </w:r>
          </w:p>
        </w:tc>
        <w:tc>
          <w:tcPr>
            <w:tcW w:w="2776" w:type="dxa"/>
            <w:tcBorders>
              <w:top w:val="single" w:sz="4" w:space="0" w:color="auto"/>
              <w:left w:val="single" w:sz="4" w:space="0" w:color="auto"/>
              <w:bottom w:val="single" w:sz="4" w:space="0" w:color="auto"/>
              <w:right w:val="single" w:sz="4" w:space="0" w:color="auto"/>
            </w:tcBorders>
            <w:hideMark/>
          </w:tcPr>
          <w:p w:rsidR="003C4256" w:rsidRDefault="003C4256" w:rsidP="008D2516">
            <w:pPr>
              <w:pStyle w:val="Tablehead"/>
              <w:framePr w:hSpace="181" w:wrap="notBeside" w:vAnchor="text" w:hAnchor="text" w:xAlign="center" w:y="1"/>
              <w:rPr>
                <w:lang w:val="en-US"/>
              </w:rPr>
            </w:pPr>
            <w:r>
              <w:rPr>
                <w:lang w:val="en-US"/>
              </w:rPr>
              <w:t>Victim</w:t>
            </w:r>
          </w:p>
        </w:tc>
        <w:tc>
          <w:tcPr>
            <w:tcW w:w="3850" w:type="dxa"/>
            <w:tcBorders>
              <w:top w:val="single" w:sz="4" w:space="0" w:color="auto"/>
              <w:left w:val="single" w:sz="4" w:space="0" w:color="auto"/>
              <w:bottom w:val="single" w:sz="4" w:space="0" w:color="auto"/>
              <w:right w:val="single" w:sz="4" w:space="0" w:color="auto"/>
            </w:tcBorders>
            <w:hideMark/>
          </w:tcPr>
          <w:p w:rsidR="003C4256" w:rsidRDefault="003C4256" w:rsidP="008D2516">
            <w:pPr>
              <w:pStyle w:val="Tablehead"/>
              <w:framePr w:hSpace="181" w:wrap="notBeside" w:vAnchor="text" w:hAnchor="text" w:xAlign="center" w:y="1"/>
              <w:rPr>
                <w:lang w:val="en-US"/>
              </w:rPr>
            </w:pPr>
            <w:r>
              <w:rPr>
                <w:lang w:val="en-US"/>
              </w:rPr>
              <w:t>Comments</w:t>
            </w:r>
          </w:p>
        </w:tc>
      </w:tr>
      <w:tr w:rsidR="003C4256" w:rsidRPr="00062CE2" w:rsidTr="00DE3CAC">
        <w:tc>
          <w:tcPr>
            <w:tcW w:w="3019" w:type="dxa"/>
            <w:tcBorders>
              <w:top w:val="single" w:sz="4" w:space="0" w:color="auto"/>
              <w:left w:val="single" w:sz="4" w:space="0" w:color="auto"/>
              <w:bottom w:val="single" w:sz="4" w:space="0" w:color="auto"/>
              <w:right w:val="single" w:sz="4" w:space="0" w:color="auto"/>
            </w:tcBorders>
            <w:hideMark/>
          </w:tcPr>
          <w:p w:rsidR="003C4256" w:rsidRDefault="003C4256" w:rsidP="00DE3CAC">
            <w:pPr>
              <w:pStyle w:val="Tabletext"/>
              <w:framePr w:hSpace="181" w:wrap="notBeside" w:vAnchor="text" w:hAnchor="text" w:xAlign="center" w:y="1"/>
              <w:jc w:val="left"/>
              <w:rPr>
                <w:lang w:val="en-US"/>
              </w:rPr>
            </w:pPr>
            <w:r>
              <w:rPr>
                <w:lang w:val="en-US"/>
              </w:rPr>
              <w:t>SRS (space</w:t>
            </w:r>
            <w:r>
              <w:rPr>
                <w:lang w:val="en-US"/>
              </w:rPr>
              <w:noBreakHyphen/>
              <w:t>to</w:t>
            </w:r>
            <w:r>
              <w:rPr>
                <w:lang w:val="en-US"/>
              </w:rPr>
              <w:noBreakHyphen/>
              <w:t>Earth)</w:t>
            </w:r>
            <w:r>
              <w:rPr>
                <w:lang w:val="en-US"/>
              </w:rPr>
              <w:br/>
            </w:r>
            <w:r>
              <w:rPr>
                <w:lang w:val="en-US"/>
              </w:rPr>
              <w:tab/>
              <w:t>Low</w:t>
            </w:r>
            <w:r>
              <w:rPr>
                <w:lang w:val="en-US"/>
              </w:rPr>
              <w:noBreakHyphen/>
              <w:t>orbiting satellite</w:t>
            </w:r>
            <w:r>
              <w:rPr>
                <w:lang w:val="en-US"/>
              </w:rPr>
              <w:br/>
            </w:r>
            <w:r>
              <w:rPr>
                <w:lang w:val="en-US"/>
              </w:rPr>
              <w:tab/>
              <w:t xml:space="preserve">GSO satellite </w:t>
            </w:r>
          </w:p>
        </w:tc>
        <w:tc>
          <w:tcPr>
            <w:tcW w:w="2776" w:type="dxa"/>
            <w:tcBorders>
              <w:top w:val="single" w:sz="4" w:space="0" w:color="auto"/>
              <w:left w:val="single" w:sz="4" w:space="0" w:color="auto"/>
              <w:bottom w:val="single" w:sz="4" w:space="0" w:color="auto"/>
              <w:right w:val="single" w:sz="4" w:space="0" w:color="auto"/>
            </w:tcBorders>
            <w:hideMark/>
          </w:tcPr>
          <w:p w:rsidR="003C4256" w:rsidRDefault="003C4256" w:rsidP="00DE3CAC">
            <w:pPr>
              <w:pStyle w:val="Tabletext"/>
              <w:framePr w:hSpace="181" w:wrap="notBeside" w:vAnchor="text" w:hAnchor="text" w:xAlign="center" w:y="1"/>
              <w:jc w:val="left"/>
              <w:rPr>
                <w:lang w:val="en-US"/>
              </w:rPr>
            </w:pPr>
            <w:r>
              <w:rPr>
                <w:lang w:val="en-US"/>
              </w:rPr>
              <w:t>Receiving fixed/mobile service station</w:t>
            </w:r>
            <w:r>
              <w:rPr>
                <w:lang w:val="en-US"/>
              </w:rPr>
              <w:br/>
            </w:r>
          </w:p>
        </w:tc>
        <w:tc>
          <w:tcPr>
            <w:tcW w:w="3850" w:type="dxa"/>
            <w:tcBorders>
              <w:top w:val="single" w:sz="4" w:space="0" w:color="auto"/>
              <w:left w:val="single" w:sz="4" w:space="0" w:color="auto"/>
              <w:bottom w:val="single" w:sz="4" w:space="0" w:color="auto"/>
              <w:right w:val="single" w:sz="4" w:space="0" w:color="auto"/>
            </w:tcBorders>
            <w:hideMark/>
          </w:tcPr>
          <w:p w:rsidR="003C4256" w:rsidRDefault="003C4256" w:rsidP="00DE3CAC">
            <w:pPr>
              <w:pStyle w:val="Tabletext"/>
              <w:framePr w:hSpace="181" w:wrap="notBeside" w:vAnchor="text" w:hAnchor="text" w:xAlign="center" w:y="1"/>
              <w:jc w:val="left"/>
              <w:rPr>
                <w:lang w:val="en-US"/>
              </w:rPr>
            </w:pPr>
            <w:r>
              <w:rPr>
                <w:lang w:val="en-US"/>
              </w:rPr>
              <w:t>Line</w:t>
            </w:r>
            <w:r>
              <w:rPr>
                <w:lang w:val="en-US"/>
              </w:rPr>
              <w:noBreakHyphen/>
              <w:t>of</w:t>
            </w:r>
            <w:r>
              <w:rPr>
                <w:lang w:val="en-US"/>
              </w:rPr>
              <w:noBreakHyphen/>
              <w:t>sight propagation assumed</w:t>
            </w:r>
          </w:p>
        </w:tc>
      </w:tr>
      <w:tr w:rsidR="003C4256" w:rsidRPr="00062CE2" w:rsidTr="00DE3CAC">
        <w:tc>
          <w:tcPr>
            <w:tcW w:w="3019" w:type="dxa"/>
            <w:tcBorders>
              <w:top w:val="single" w:sz="4" w:space="0" w:color="auto"/>
              <w:left w:val="single" w:sz="4" w:space="0" w:color="auto"/>
              <w:bottom w:val="single" w:sz="4" w:space="0" w:color="auto"/>
              <w:right w:val="single" w:sz="4" w:space="0" w:color="auto"/>
            </w:tcBorders>
            <w:hideMark/>
          </w:tcPr>
          <w:p w:rsidR="003C4256" w:rsidRDefault="003C4256" w:rsidP="00DE3CAC">
            <w:pPr>
              <w:pStyle w:val="Tabletext"/>
              <w:framePr w:hSpace="181" w:wrap="notBeside" w:vAnchor="text" w:hAnchor="text" w:xAlign="center" w:y="1"/>
              <w:jc w:val="left"/>
              <w:rPr>
                <w:lang w:val="en-US"/>
              </w:rPr>
            </w:pPr>
            <w:r>
              <w:rPr>
                <w:lang w:val="en-US"/>
              </w:rPr>
              <w:t>Transmitting fixed/mobile service station</w:t>
            </w:r>
          </w:p>
        </w:tc>
        <w:tc>
          <w:tcPr>
            <w:tcW w:w="2776" w:type="dxa"/>
            <w:tcBorders>
              <w:top w:val="single" w:sz="4" w:space="0" w:color="auto"/>
              <w:left w:val="single" w:sz="4" w:space="0" w:color="auto"/>
              <w:bottom w:val="single" w:sz="4" w:space="0" w:color="auto"/>
              <w:right w:val="single" w:sz="4" w:space="0" w:color="auto"/>
            </w:tcBorders>
            <w:hideMark/>
          </w:tcPr>
          <w:p w:rsidR="003C4256" w:rsidRDefault="003C4256" w:rsidP="00DE3CAC">
            <w:pPr>
              <w:pStyle w:val="Tabletext"/>
              <w:framePr w:hSpace="181" w:wrap="notBeside" w:vAnchor="text" w:hAnchor="text" w:xAlign="center" w:y="1"/>
              <w:jc w:val="left"/>
              <w:rPr>
                <w:lang w:val="en-US"/>
              </w:rPr>
            </w:pPr>
            <w:r>
              <w:rPr>
                <w:lang w:val="en-US"/>
              </w:rPr>
              <w:t>SRS receiving earth station</w:t>
            </w:r>
          </w:p>
        </w:tc>
        <w:tc>
          <w:tcPr>
            <w:tcW w:w="3850" w:type="dxa"/>
            <w:tcBorders>
              <w:top w:val="single" w:sz="4" w:space="0" w:color="auto"/>
              <w:left w:val="single" w:sz="4" w:space="0" w:color="auto"/>
              <w:bottom w:val="single" w:sz="4" w:space="0" w:color="auto"/>
              <w:right w:val="single" w:sz="4" w:space="0" w:color="auto"/>
            </w:tcBorders>
            <w:hideMark/>
          </w:tcPr>
          <w:p w:rsidR="003C4256" w:rsidRDefault="003C4256" w:rsidP="00DE3CAC">
            <w:pPr>
              <w:pStyle w:val="Tabletext"/>
              <w:framePr w:hSpace="181" w:wrap="notBeside" w:vAnchor="text" w:hAnchor="text" w:xAlign="center" w:y="1"/>
              <w:jc w:val="left"/>
              <w:rPr>
                <w:lang w:val="en-US"/>
              </w:rPr>
            </w:pPr>
            <w:r>
              <w:rPr>
                <w:lang w:val="en-US"/>
              </w:rPr>
              <w:t>Separation distances determined using the methods of Recommendation ITU</w:t>
            </w:r>
            <w:r>
              <w:rPr>
                <w:lang w:val="en-US"/>
              </w:rPr>
              <w:noBreakHyphen/>
              <w:t>R SM.1448 assuming mode (1) propagation over an inland great</w:t>
            </w:r>
            <w:r>
              <w:rPr>
                <w:lang w:val="en-US"/>
              </w:rPr>
              <w:noBreakHyphen/>
              <w:t>circle path (zone A2)</w:t>
            </w:r>
          </w:p>
        </w:tc>
      </w:tr>
      <w:tr w:rsidR="003C4256" w:rsidRPr="00062CE2" w:rsidTr="00DE3CAC">
        <w:tc>
          <w:tcPr>
            <w:tcW w:w="3019" w:type="dxa"/>
            <w:tcBorders>
              <w:top w:val="single" w:sz="4" w:space="0" w:color="auto"/>
              <w:left w:val="single" w:sz="4" w:space="0" w:color="auto"/>
              <w:bottom w:val="single" w:sz="4" w:space="0" w:color="auto"/>
              <w:right w:val="single" w:sz="4" w:space="0" w:color="auto"/>
            </w:tcBorders>
            <w:hideMark/>
          </w:tcPr>
          <w:p w:rsidR="003C4256" w:rsidRDefault="003C4256" w:rsidP="00DE3CAC">
            <w:pPr>
              <w:pStyle w:val="Tabletext"/>
              <w:framePr w:hSpace="181" w:wrap="notBeside" w:vAnchor="text" w:hAnchor="text" w:xAlign="center" w:y="1"/>
              <w:jc w:val="left"/>
              <w:rPr>
                <w:lang w:val="en-US"/>
              </w:rPr>
            </w:pPr>
            <w:r>
              <w:rPr>
                <w:lang w:val="en-US"/>
              </w:rPr>
              <w:t>SRS (space</w:t>
            </w:r>
            <w:r>
              <w:rPr>
                <w:lang w:val="en-US"/>
              </w:rPr>
              <w:noBreakHyphen/>
              <w:t>to</w:t>
            </w:r>
            <w:r>
              <w:rPr>
                <w:lang w:val="en-US"/>
              </w:rPr>
              <w:noBreakHyphen/>
              <w:t>Earth)</w:t>
            </w:r>
            <w:r>
              <w:rPr>
                <w:lang w:val="en-US"/>
              </w:rPr>
              <w:br/>
            </w:r>
            <w:r>
              <w:rPr>
                <w:lang w:val="en-US"/>
              </w:rPr>
              <w:tab/>
              <w:t>Low</w:t>
            </w:r>
            <w:r>
              <w:rPr>
                <w:lang w:val="en-US"/>
              </w:rPr>
              <w:noBreakHyphen/>
              <w:t>orbiting satellite</w:t>
            </w:r>
            <w:r>
              <w:rPr>
                <w:lang w:val="en-US"/>
              </w:rPr>
              <w:br/>
            </w:r>
            <w:r>
              <w:rPr>
                <w:lang w:val="en-US"/>
              </w:rPr>
              <w:tab/>
              <w:t>GSO satellite</w:t>
            </w:r>
          </w:p>
        </w:tc>
        <w:tc>
          <w:tcPr>
            <w:tcW w:w="2776" w:type="dxa"/>
            <w:tcBorders>
              <w:top w:val="single" w:sz="4" w:space="0" w:color="auto"/>
              <w:left w:val="single" w:sz="4" w:space="0" w:color="auto"/>
              <w:bottom w:val="single" w:sz="4" w:space="0" w:color="auto"/>
              <w:right w:val="single" w:sz="4" w:space="0" w:color="auto"/>
            </w:tcBorders>
            <w:hideMark/>
          </w:tcPr>
          <w:p w:rsidR="003C4256" w:rsidRDefault="003C4256" w:rsidP="00DE3CAC">
            <w:pPr>
              <w:pStyle w:val="Tabletext"/>
              <w:framePr w:hSpace="181" w:wrap="notBeside" w:vAnchor="text" w:hAnchor="text" w:xAlign="center" w:y="1"/>
              <w:jc w:val="left"/>
              <w:rPr>
                <w:lang w:val="en-US"/>
              </w:rPr>
            </w:pPr>
            <w:r>
              <w:rPr>
                <w:lang w:val="en-US"/>
              </w:rPr>
              <w:t>Receiving DRS</w:t>
            </w:r>
            <w:r>
              <w:rPr>
                <w:lang w:val="en-US"/>
              </w:rPr>
              <w:br/>
            </w:r>
            <w:r>
              <w:rPr>
                <w:lang w:val="en-US"/>
              </w:rPr>
              <w:tab/>
              <w:t>Adjacent</w:t>
            </w:r>
            <w:r>
              <w:rPr>
                <w:lang w:val="en-US"/>
              </w:rPr>
              <w:br/>
            </w:r>
            <w:r>
              <w:rPr>
                <w:lang w:val="en-US"/>
              </w:rPr>
              <w:tab/>
              <w:t>Near antipodal</w:t>
            </w:r>
          </w:p>
        </w:tc>
        <w:tc>
          <w:tcPr>
            <w:tcW w:w="3850" w:type="dxa"/>
            <w:tcBorders>
              <w:top w:val="single" w:sz="4" w:space="0" w:color="auto"/>
              <w:left w:val="single" w:sz="4" w:space="0" w:color="auto"/>
              <w:bottom w:val="single" w:sz="4" w:space="0" w:color="auto"/>
              <w:right w:val="single" w:sz="4" w:space="0" w:color="auto"/>
            </w:tcBorders>
            <w:hideMark/>
          </w:tcPr>
          <w:p w:rsidR="003C4256" w:rsidRDefault="003C4256" w:rsidP="00DE3CAC">
            <w:pPr>
              <w:pStyle w:val="Tabletext"/>
              <w:framePr w:hSpace="181" w:wrap="notBeside" w:vAnchor="text" w:hAnchor="text" w:xAlign="center" w:y="1"/>
              <w:jc w:val="left"/>
              <w:rPr>
                <w:lang w:val="en-US"/>
              </w:rPr>
            </w:pPr>
            <w:r>
              <w:rPr>
                <w:lang w:val="en-US"/>
              </w:rPr>
              <w:t>Line</w:t>
            </w:r>
            <w:r>
              <w:rPr>
                <w:lang w:val="en-US"/>
              </w:rPr>
              <w:noBreakHyphen/>
              <w:t>of</w:t>
            </w:r>
            <w:r>
              <w:rPr>
                <w:lang w:val="en-US"/>
              </w:rPr>
              <w:noBreakHyphen/>
              <w:t>sight propagation assumed</w:t>
            </w:r>
          </w:p>
        </w:tc>
      </w:tr>
      <w:tr w:rsidR="003C4256" w:rsidRPr="00062CE2" w:rsidTr="00DE3CAC">
        <w:tc>
          <w:tcPr>
            <w:tcW w:w="3019" w:type="dxa"/>
            <w:tcBorders>
              <w:top w:val="single" w:sz="4" w:space="0" w:color="auto"/>
              <w:left w:val="single" w:sz="4" w:space="0" w:color="auto"/>
              <w:bottom w:val="single" w:sz="4" w:space="0" w:color="auto"/>
              <w:right w:val="single" w:sz="4" w:space="0" w:color="auto"/>
            </w:tcBorders>
            <w:hideMark/>
          </w:tcPr>
          <w:p w:rsidR="003C4256" w:rsidRDefault="003C4256" w:rsidP="00DE3CAC">
            <w:pPr>
              <w:pStyle w:val="Tabletext"/>
              <w:framePr w:hSpace="181" w:wrap="notBeside" w:vAnchor="text" w:hAnchor="text" w:xAlign="center" w:y="1"/>
              <w:jc w:val="left"/>
              <w:rPr>
                <w:lang w:val="en-US"/>
              </w:rPr>
            </w:pPr>
            <w:r>
              <w:rPr>
                <w:lang w:val="en-US"/>
              </w:rPr>
              <w:t>SRS (space</w:t>
            </w:r>
            <w:r>
              <w:rPr>
                <w:lang w:val="en-US"/>
              </w:rPr>
              <w:noBreakHyphen/>
              <w:t>to</w:t>
            </w:r>
            <w:r>
              <w:rPr>
                <w:lang w:val="en-US"/>
              </w:rPr>
              <w:noBreakHyphen/>
              <w:t>Earth)</w:t>
            </w:r>
            <w:r>
              <w:rPr>
                <w:lang w:val="en-US"/>
              </w:rPr>
              <w:br/>
            </w:r>
            <w:r>
              <w:rPr>
                <w:lang w:val="en-US"/>
              </w:rPr>
              <w:tab/>
              <w:t>Low</w:t>
            </w:r>
            <w:r>
              <w:rPr>
                <w:lang w:val="en-US"/>
              </w:rPr>
              <w:noBreakHyphen/>
              <w:t>orbiting satellite</w:t>
            </w:r>
            <w:r>
              <w:rPr>
                <w:lang w:val="en-US"/>
              </w:rPr>
              <w:br/>
            </w:r>
            <w:r>
              <w:rPr>
                <w:lang w:val="en-US"/>
              </w:rPr>
              <w:tab/>
              <w:t>GSO satellite</w:t>
            </w:r>
          </w:p>
        </w:tc>
        <w:tc>
          <w:tcPr>
            <w:tcW w:w="2776" w:type="dxa"/>
            <w:tcBorders>
              <w:top w:val="single" w:sz="4" w:space="0" w:color="auto"/>
              <w:left w:val="single" w:sz="4" w:space="0" w:color="auto"/>
              <w:bottom w:val="single" w:sz="4" w:space="0" w:color="auto"/>
              <w:right w:val="single" w:sz="4" w:space="0" w:color="auto"/>
            </w:tcBorders>
            <w:hideMark/>
          </w:tcPr>
          <w:p w:rsidR="003C4256" w:rsidRDefault="003C4256" w:rsidP="00DE3CAC">
            <w:pPr>
              <w:pStyle w:val="Tabletext"/>
              <w:framePr w:hSpace="181" w:wrap="notBeside" w:vAnchor="text" w:hAnchor="text" w:xAlign="center" w:y="1"/>
              <w:jc w:val="left"/>
              <w:rPr>
                <w:lang w:val="en-US"/>
              </w:rPr>
            </w:pPr>
            <w:r>
              <w:rPr>
                <w:lang w:val="en-US"/>
              </w:rPr>
              <w:t>SRS/EESS (passive)</w:t>
            </w:r>
          </w:p>
        </w:tc>
        <w:tc>
          <w:tcPr>
            <w:tcW w:w="3850" w:type="dxa"/>
            <w:tcBorders>
              <w:top w:val="single" w:sz="4" w:space="0" w:color="auto"/>
              <w:left w:val="single" w:sz="4" w:space="0" w:color="auto"/>
              <w:bottom w:val="single" w:sz="4" w:space="0" w:color="auto"/>
              <w:right w:val="single" w:sz="4" w:space="0" w:color="auto"/>
            </w:tcBorders>
            <w:hideMark/>
          </w:tcPr>
          <w:p w:rsidR="003C4256" w:rsidRDefault="003C4256" w:rsidP="00DE3CAC">
            <w:pPr>
              <w:pStyle w:val="Tabletext"/>
              <w:framePr w:hSpace="181" w:wrap="notBeside" w:vAnchor="text" w:hAnchor="text" w:xAlign="center" w:y="1"/>
              <w:jc w:val="left"/>
              <w:rPr>
                <w:lang w:val="en-US"/>
              </w:rPr>
            </w:pPr>
            <w:r>
              <w:rPr>
                <w:lang w:val="en-US"/>
              </w:rPr>
              <w:t>No known use of the 15.20-15.35 GHz band under the provisions of RR No. </w:t>
            </w:r>
            <w:r w:rsidRPr="006F0BA0">
              <w:rPr>
                <w:b/>
                <w:bCs/>
                <w:lang w:val="en-US"/>
              </w:rPr>
              <w:t>5.339</w:t>
            </w:r>
          </w:p>
        </w:tc>
      </w:tr>
    </w:tbl>
    <w:p w:rsidR="00DE3CAC" w:rsidRDefault="00DE3CAC" w:rsidP="00DE3CAC">
      <w:pPr>
        <w:pStyle w:val="Tablefin"/>
      </w:pPr>
    </w:p>
    <w:p w:rsidR="003C4256" w:rsidRDefault="003C4256" w:rsidP="00DE3CAC">
      <w:pPr>
        <w:pStyle w:val="Heading1"/>
        <w:rPr>
          <w:lang w:val="en-US"/>
        </w:rPr>
      </w:pPr>
      <w:r>
        <w:rPr>
          <w:lang w:val="en-US"/>
        </w:rPr>
        <w:lastRenderedPageBreak/>
        <w:t>2</w:t>
      </w:r>
      <w:r>
        <w:rPr>
          <w:lang w:val="en-US"/>
        </w:rPr>
        <w:tab/>
        <w:t>Characteristics of future high-rate SRS missions</w:t>
      </w:r>
    </w:p>
    <w:p w:rsidR="003C4256" w:rsidRDefault="003C4256" w:rsidP="00BA7462">
      <w:pPr>
        <w:keepNext/>
        <w:keepLines/>
        <w:rPr>
          <w:lang w:val="en-US"/>
        </w:rPr>
      </w:pPr>
      <w:r>
        <w:rPr>
          <w:lang w:val="en-US"/>
        </w:rPr>
        <w:t>These missions will be limited in number with an estimated three to five satellites per year worldwide, and will generally be either in a low-polar orbit or in an equatorial orbit with some at geostationary altitudes and others at the L1 or L2 libration points. The characteristics of the GSO and low</w:t>
      </w:r>
      <w:r>
        <w:rPr>
          <w:lang w:val="en-US"/>
        </w:rPr>
        <w:noBreakHyphen/>
        <w:t>orbiting SRS satellites transmitting in the space-to-Earth direction are reflected in the link budgets given in Table 3. The links were assumed to support a data rate of 400 Mbit/s on the space</w:t>
      </w:r>
      <w:r>
        <w:rPr>
          <w:lang w:val="en-US"/>
        </w:rPr>
        <w:noBreakHyphen/>
        <w:t>to</w:t>
      </w:r>
      <w:r>
        <w:rPr>
          <w:lang w:val="en-US"/>
        </w:rPr>
        <w:noBreakHyphen/>
        <w:t>Earth link. The e.i.r.p. spectral density was adjusted so that the pfd limits of Recommendation ITU-R SA.510 would be satisfied at low elevation angles. The radiation pattern of the receiving antenna of the SRS earth station was assumed to conform to Recommendation ITU</w:t>
      </w:r>
      <w:r w:rsidR="00BA7462">
        <w:rPr>
          <w:lang w:val="en-US"/>
        </w:rPr>
        <w:noBreakHyphen/>
      </w:r>
      <w:r>
        <w:rPr>
          <w:lang w:val="en-US"/>
        </w:rPr>
        <w:t>R</w:t>
      </w:r>
      <w:r w:rsidR="00BA7462">
        <w:rPr>
          <w:lang w:val="en-US"/>
        </w:rPr>
        <w:t> </w:t>
      </w:r>
      <w:r>
        <w:rPr>
          <w:lang w:val="en-US"/>
        </w:rPr>
        <w:t>SA.509. Sharing feasibility was assessed on the basis of the protection criteria given in Recommendation ITU-R SA.609.</w:t>
      </w:r>
    </w:p>
    <w:p w:rsidR="003C4256" w:rsidRPr="003C4256" w:rsidRDefault="003C4256" w:rsidP="003C4256">
      <w:pPr>
        <w:pStyle w:val="TableNo"/>
        <w:rPr>
          <w:lang w:val="en-US"/>
        </w:rPr>
      </w:pPr>
      <w:r w:rsidRPr="003C4256">
        <w:rPr>
          <w:lang w:val="en-US"/>
        </w:rPr>
        <w:t>TABLE 3</w:t>
      </w:r>
    </w:p>
    <w:p w:rsidR="003C4256" w:rsidRDefault="003C4256" w:rsidP="003C4256">
      <w:pPr>
        <w:pStyle w:val="Tabletitle"/>
        <w:rPr>
          <w:lang w:val="en-US"/>
        </w:rPr>
      </w:pPr>
      <w:r w:rsidRPr="003C4256">
        <w:rPr>
          <w:lang w:val="en-US"/>
        </w:rPr>
        <w:t>Example high-rate SRS mission link budgets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9"/>
        <w:gridCol w:w="1297"/>
        <w:gridCol w:w="1247"/>
        <w:gridCol w:w="1526"/>
      </w:tblGrid>
      <w:tr w:rsidR="00162162" w:rsidTr="00162162">
        <w:trPr>
          <w:cantSplit/>
        </w:trPr>
        <w:tc>
          <w:tcPr>
            <w:tcW w:w="5569" w:type="dxa"/>
            <w:tcBorders>
              <w:top w:val="single" w:sz="4" w:space="0" w:color="auto"/>
              <w:left w:val="single" w:sz="4" w:space="0" w:color="auto"/>
              <w:bottom w:val="single" w:sz="4" w:space="0" w:color="auto"/>
              <w:right w:val="single" w:sz="4" w:space="0" w:color="auto"/>
            </w:tcBorders>
            <w:vAlign w:val="bottom"/>
            <w:hideMark/>
          </w:tcPr>
          <w:p w:rsidR="00162162" w:rsidRDefault="00162162" w:rsidP="00162162">
            <w:pPr>
              <w:pStyle w:val="Tablehead"/>
              <w:jc w:val="left"/>
              <w:rPr>
                <w:b w:val="0"/>
                <w:bCs/>
                <w:lang w:val="en-US"/>
              </w:rPr>
            </w:pPr>
            <w:r>
              <w:rPr>
                <w:b w:val="0"/>
                <w:bCs/>
                <w:lang w:val="en-US"/>
              </w:rPr>
              <w:t>Frequency (GHz)</w:t>
            </w:r>
          </w:p>
        </w:tc>
        <w:tc>
          <w:tcPr>
            <w:tcW w:w="2544" w:type="dxa"/>
            <w:gridSpan w:val="2"/>
            <w:tcBorders>
              <w:top w:val="single" w:sz="4" w:space="0" w:color="auto"/>
              <w:left w:val="single" w:sz="4" w:space="0" w:color="auto"/>
              <w:bottom w:val="single" w:sz="4" w:space="0" w:color="auto"/>
              <w:right w:val="single" w:sz="4" w:space="0" w:color="auto"/>
            </w:tcBorders>
            <w:vAlign w:val="bottom"/>
            <w:hideMark/>
          </w:tcPr>
          <w:p w:rsidR="00162162" w:rsidRDefault="00162162" w:rsidP="00162162">
            <w:pPr>
              <w:pStyle w:val="Tablehead"/>
              <w:rPr>
                <w:b w:val="0"/>
                <w:bCs/>
                <w:lang w:val="en-US"/>
              </w:rPr>
            </w:pPr>
            <w:r>
              <w:rPr>
                <w:b w:val="0"/>
                <w:bCs/>
                <w:lang w:val="en-US"/>
              </w:rPr>
              <w:t>15</w:t>
            </w:r>
          </w:p>
        </w:tc>
        <w:tc>
          <w:tcPr>
            <w:tcW w:w="1526" w:type="dxa"/>
            <w:tcBorders>
              <w:top w:val="single" w:sz="4" w:space="0" w:color="auto"/>
              <w:left w:val="single" w:sz="4" w:space="0" w:color="auto"/>
              <w:bottom w:val="single" w:sz="4" w:space="0" w:color="auto"/>
              <w:right w:val="single" w:sz="4" w:space="0" w:color="auto"/>
            </w:tcBorders>
          </w:tcPr>
          <w:p w:rsidR="00162162" w:rsidRPr="001D2A6E" w:rsidRDefault="00162162" w:rsidP="00162162">
            <w:pPr>
              <w:pStyle w:val="Tablehead"/>
              <w:rPr>
                <w:b w:val="0"/>
                <w:bCs/>
                <w:lang w:val="en-US"/>
              </w:rPr>
            </w:pPr>
            <w:r w:rsidRPr="00882D92">
              <w:rPr>
                <w:b w:val="0"/>
                <w:bCs/>
                <w:lang w:val="en-US"/>
              </w:rPr>
              <w:t>15</w:t>
            </w:r>
          </w:p>
        </w:tc>
      </w:tr>
      <w:tr w:rsidR="00162162" w:rsidTr="00162162">
        <w:trPr>
          <w:cantSplit/>
        </w:trPr>
        <w:tc>
          <w:tcPr>
            <w:tcW w:w="5569" w:type="dxa"/>
            <w:tcBorders>
              <w:top w:val="single" w:sz="4" w:space="0" w:color="auto"/>
              <w:left w:val="single" w:sz="4" w:space="0" w:color="auto"/>
              <w:bottom w:val="single" w:sz="4" w:space="0" w:color="auto"/>
              <w:right w:val="single" w:sz="4" w:space="0" w:color="auto"/>
            </w:tcBorders>
            <w:vAlign w:val="bottom"/>
            <w:hideMark/>
          </w:tcPr>
          <w:p w:rsidR="00162162" w:rsidRDefault="00162162" w:rsidP="00162162">
            <w:pPr>
              <w:pStyle w:val="Tabletext"/>
              <w:rPr>
                <w:lang w:val="en-US"/>
              </w:rPr>
            </w:pPr>
            <w:r>
              <w:rPr>
                <w:lang w:val="en-US"/>
              </w:rPr>
              <w:t>Satellite altitude (km)</w:t>
            </w:r>
          </w:p>
        </w:tc>
        <w:tc>
          <w:tcPr>
            <w:tcW w:w="1297" w:type="dxa"/>
            <w:tcBorders>
              <w:top w:val="single" w:sz="4" w:space="0" w:color="auto"/>
              <w:left w:val="single" w:sz="4" w:space="0" w:color="auto"/>
              <w:bottom w:val="single" w:sz="4" w:space="0" w:color="auto"/>
              <w:right w:val="single" w:sz="4" w:space="0" w:color="auto"/>
            </w:tcBorders>
            <w:vAlign w:val="bottom"/>
            <w:hideMark/>
          </w:tcPr>
          <w:p w:rsidR="00162162" w:rsidRDefault="00162162" w:rsidP="00162162">
            <w:pPr>
              <w:pStyle w:val="Tabletext"/>
              <w:jc w:val="center"/>
              <w:rPr>
                <w:lang w:val="en-US"/>
              </w:rPr>
            </w:pPr>
            <w:r>
              <w:rPr>
                <w:lang w:val="en-US"/>
              </w:rPr>
              <w:t>800</w:t>
            </w:r>
          </w:p>
        </w:tc>
        <w:tc>
          <w:tcPr>
            <w:tcW w:w="1247" w:type="dxa"/>
            <w:tcBorders>
              <w:top w:val="single" w:sz="4" w:space="0" w:color="auto"/>
              <w:left w:val="single" w:sz="4" w:space="0" w:color="auto"/>
              <w:bottom w:val="single" w:sz="4" w:space="0" w:color="auto"/>
              <w:right w:val="single" w:sz="4" w:space="0" w:color="auto"/>
            </w:tcBorders>
            <w:vAlign w:val="bottom"/>
            <w:hideMark/>
          </w:tcPr>
          <w:p w:rsidR="00162162" w:rsidRDefault="00162162" w:rsidP="00162162">
            <w:pPr>
              <w:pStyle w:val="Tabletext"/>
              <w:jc w:val="center"/>
              <w:rPr>
                <w:lang w:val="en-US"/>
              </w:rPr>
            </w:pPr>
            <w:r>
              <w:rPr>
                <w:lang w:val="en-US"/>
              </w:rPr>
              <w:t>35 785</w:t>
            </w:r>
          </w:p>
        </w:tc>
        <w:tc>
          <w:tcPr>
            <w:tcW w:w="1526" w:type="dxa"/>
            <w:tcBorders>
              <w:top w:val="single" w:sz="4" w:space="0" w:color="auto"/>
              <w:left w:val="single" w:sz="4" w:space="0" w:color="auto"/>
              <w:bottom w:val="single" w:sz="4" w:space="0" w:color="auto"/>
              <w:right w:val="single" w:sz="4" w:space="0" w:color="auto"/>
            </w:tcBorders>
          </w:tcPr>
          <w:p w:rsidR="00162162" w:rsidRPr="001D2A6E" w:rsidRDefault="00162162" w:rsidP="00162162">
            <w:pPr>
              <w:pStyle w:val="Tabletext"/>
              <w:jc w:val="center"/>
              <w:rPr>
                <w:lang w:val="en-US"/>
              </w:rPr>
            </w:pPr>
            <w:r w:rsidRPr="00882D92">
              <w:rPr>
                <w:lang w:val="en-US"/>
              </w:rPr>
              <w:t>300</w:t>
            </w:r>
            <w:r>
              <w:rPr>
                <w:lang w:val="en-US"/>
              </w:rPr>
              <w:t> </w:t>
            </w:r>
            <w:r w:rsidRPr="00882D92">
              <w:rPr>
                <w:lang w:val="en-US"/>
              </w:rPr>
              <w:t>000</w:t>
            </w:r>
            <w:r w:rsidRPr="00B95FEB">
              <w:rPr>
                <w:vertAlign w:val="superscript"/>
                <w:lang w:val="en-US"/>
              </w:rPr>
              <w:t>(1)</w:t>
            </w:r>
          </w:p>
        </w:tc>
      </w:tr>
      <w:tr w:rsidR="00162162" w:rsidTr="00162162">
        <w:trPr>
          <w:cantSplit/>
        </w:trPr>
        <w:tc>
          <w:tcPr>
            <w:tcW w:w="5569" w:type="dxa"/>
            <w:tcBorders>
              <w:top w:val="single" w:sz="4" w:space="0" w:color="auto"/>
              <w:left w:val="single" w:sz="4" w:space="0" w:color="auto"/>
              <w:bottom w:val="single" w:sz="4" w:space="0" w:color="auto"/>
              <w:right w:val="single" w:sz="4" w:space="0" w:color="auto"/>
            </w:tcBorders>
            <w:vAlign w:val="bottom"/>
            <w:hideMark/>
          </w:tcPr>
          <w:p w:rsidR="00162162" w:rsidRDefault="00162162" w:rsidP="00162162">
            <w:pPr>
              <w:pStyle w:val="Tabletext"/>
              <w:rPr>
                <w:lang w:val="en-US"/>
              </w:rPr>
            </w:pPr>
            <w:r>
              <w:rPr>
                <w:lang w:val="en-US"/>
              </w:rPr>
              <w:t>Data rate (Mbit/s)</w:t>
            </w:r>
          </w:p>
        </w:tc>
        <w:tc>
          <w:tcPr>
            <w:tcW w:w="4070" w:type="dxa"/>
            <w:gridSpan w:val="3"/>
            <w:tcBorders>
              <w:top w:val="single" w:sz="4" w:space="0" w:color="auto"/>
              <w:left w:val="single" w:sz="4" w:space="0" w:color="auto"/>
              <w:bottom w:val="single" w:sz="4" w:space="0" w:color="auto"/>
              <w:right w:val="single" w:sz="4" w:space="0" w:color="auto"/>
            </w:tcBorders>
            <w:vAlign w:val="bottom"/>
            <w:hideMark/>
          </w:tcPr>
          <w:p w:rsidR="00162162" w:rsidRPr="001D2A6E" w:rsidRDefault="00162162" w:rsidP="00162162">
            <w:pPr>
              <w:pStyle w:val="Tabletext"/>
              <w:jc w:val="center"/>
              <w:rPr>
                <w:lang w:val="en-US"/>
              </w:rPr>
            </w:pPr>
            <w:r>
              <w:rPr>
                <w:lang w:val="en-US"/>
              </w:rPr>
              <w:t>400</w:t>
            </w:r>
          </w:p>
        </w:tc>
      </w:tr>
      <w:tr w:rsidR="00162162" w:rsidTr="00162162">
        <w:trPr>
          <w:cantSplit/>
        </w:trPr>
        <w:tc>
          <w:tcPr>
            <w:tcW w:w="5569" w:type="dxa"/>
            <w:tcBorders>
              <w:top w:val="single" w:sz="4" w:space="0" w:color="auto"/>
              <w:left w:val="single" w:sz="4" w:space="0" w:color="auto"/>
              <w:bottom w:val="single" w:sz="4" w:space="0" w:color="auto"/>
              <w:right w:val="single" w:sz="4" w:space="0" w:color="auto"/>
            </w:tcBorders>
            <w:vAlign w:val="bottom"/>
            <w:hideMark/>
          </w:tcPr>
          <w:p w:rsidR="00162162" w:rsidRDefault="00162162" w:rsidP="00162162">
            <w:pPr>
              <w:pStyle w:val="Tabletext"/>
              <w:rPr>
                <w:lang w:val="en-US"/>
              </w:rPr>
            </w:pPr>
            <w:r>
              <w:rPr>
                <w:lang w:val="en-US"/>
              </w:rPr>
              <w:t>Modulation method</w:t>
            </w:r>
          </w:p>
        </w:tc>
        <w:tc>
          <w:tcPr>
            <w:tcW w:w="4070" w:type="dxa"/>
            <w:gridSpan w:val="3"/>
            <w:tcBorders>
              <w:top w:val="single" w:sz="4" w:space="0" w:color="auto"/>
              <w:left w:val="single" w:sz="4" w:space="0" w:color="auto"/>
              <w:bottom w:val="single" w:sz="4" w:space="0" w:color="auto"/>
              <w:right w:val="single" w:sz="4" w:space="0" w:color="auto"/>
            </w:tcBorders>
            <w:vAlign w:val="bottom"/>
            <w:hideMark/>
          </w:tcPr>
          <w:p w:rsidR="00162162" w:rsidRPr="001D2A6E" w:rsidRDefault="00162162" w:rsidP="00162162">
            <w:pPr>
              <w:pStyle w:val="Tabletext"/>
              <w:jc w:val="center"/>
              <w:rPr>
                <w:lang w:val="en-US"/>
              </w:rPr>
            </w:pPr>
            <w:r w:rsidRPr="001D2A6E">
              <w:rPr>
                <w:lang w:val="en-US"/>
              </w:rPr>
              <w:t>QPSK</w:t>
            </w:r>
          </w:p>
        </w:tc>
      </w:tr>
      <w:tr w:rsidR="00162162" w:rsidTr="00162162">
        <w:trPr>
          <w:cantSplit/>
          <w:trHeight w:val="234"/>
        </w:trPr>
        <w:tc>
          <w:tcPr>
            <w:tcW w:w="5569" w:type="dxa"/>
            <w:vMerge w:val="restart"/>
            <w:tcBorders>
              <w:top w:val="single" w:sz="4" w:space="0" w:color="auto"/>
              <w:left w:val="single" w:sz="4" w:space="0" w:color="auto"/>
              <w:right w:val="single" w:sz="4" w:space="0" w:color="auto"/>
            </w:tcBorders>
            <w:vAlign w:val="bottom"/>
            <w:hideMark/>
          </w:tcPr>
          <w:p w:rsidR="00162162" w:rsidRDefault="00162162" w:rsidP="00162162">
            <w:pPr>
              <w:pStyle w:val="Tabletext"/>
              <w:rPr>
                <w:lang w:val="en-US"/>
              </w:rPr>
            </w:pPr>
            <w:r>
              <w:rPr>
                <w:lang w:val="en-US"/>
              </w:rPr>
              <w:t>Transmitter power</w:t>
            </w:r>
            <w:r>
              <w:rPr>
                <w:lang w:val="en-US"/>
              </w:rPr>
              <w:tab/>
              <w:t>(W)</w:t>
            </w:r>
          </w:p>
          <w:p w:rsidR="00162162" w:rsidRDefault="00162162" w:rsidP="00162162">
            <w:pPr>
              <w:pStyle w:val="Tabletext"/>
              <w:tabs>
                <w:tab w:val="clear" w:pos="284"/>
                <w:tab w:val="clear" w:pos="567"/>
                <w:tab w:val="clear" w:pos="851"/>
                <w:tab w:val="clear" w:pos="1134"/>
                <w:tab w:val="clear" w:pos="1418"/>
              </w:tabs>
              <w:rPr>
                <w:lang w:val="en-US"/>
              </w:rPr>
            </w:pPr>
            <w:r>
              <w:rPr>
                <w:lang w:val="en-US"/>
              </w:rPr>
              <w:t>(dBW)</w:t>
            </w:r>
          </w:p>
        </w:tc>
        <w:tc>
          <w:tcPr>
            <w:tcW w:w="1297" w:type="dxa"/>
            <w:tcBorders>
              <w:top w:val="single" w:sz="4" w:space="0" w:color="auto"/>
              <w:left w:val="single" w:sz="4" w:space="0" w:color="auto"/>
              <w:bottom w:val="single" w:sz="4" w:space="0" w:color="auto"/>
              <w:right w:val="single" w:sz="4" w:space="0" w:color="auto"/>
            </w:tcBorders>
            <w:vAlign w:val="bottom"/>
            <w:hideMark/>
          </w:tcPr>
          <w:p w:rsidR="00162162" w:rsidRDefault="00162162" w:rsidP="00162162">
            <w:pPr>
              <w:pStyle w:val="Tabletext"/>
              <w:jc w:val="center"/>
              <w:rPr>
                <w:lang w:val="en-US"/>
              </w:rPr>
            </w:pPr>
            <w:r>
              <w:rPr>
                <w:lang w:val="en-US"/>
              </w:rPr>
              <w:t>5.0</w:t>
            </w:r>
          </w:p>
        </w:tc>
        <w:tc>
          <w:tcPr>
            <w:tcW w:w="2773" w:type="dxa"/>
            <w:gridSpan w:val="2"/>
            <w:tcBorders>
              <w:top w:val="single" w:sz="4" w:space="0" w:color="auto"/>
              <w:left w:val="single" w:sz="4" w:space="0" w:color="auto"/>
              <w:right w:val="single" w:sz="4" w:space="0" w:color="auto"/>
            </w:tcBorders>
            <w:vAlign w:val="bottom"/>
            <w:hideMark/>
          </w:tcPr>
          <w:p w:rsidR="00162162" w:rsidRPr="001D2A6E" w:rsidRDefault="00162162" w:rsidP="00162162">
            <w:pPr>
              <w:pStyle w:val="Tabletext"/>
              <w:jc w:val="center"/>
              <w:rPr>
                <w:lang w:val="en-US"/>
              </w:rPr>
            </w:pPr>
            <w:r w:rsidRPr="001D2A6E">
              <w:rPr>
                <w:lang w:val="en-US"/>
              </w:rPr>
              <w:t>20.0</w:t>
            </w:r>
          </w:p>
        </w:tc>
      </w:tr>
      <w:tr w:rsidR="00162162" w:rsidTr="00162162">
        <w:trPr>
          <w:cantSplit/>
          <w:trHeight w:val="234"/>
        </w:trPr>
        <w:tc>
          <w:tcPr>
            <w:tcW w:w="5569" w:type="dxa"/>
            <w:vMerge/>
            <w:tcBorders>
              <w:left w:val="single" w:sz="4" w:space="0" w:color="auto"/>
              <w:bottom w:val="single" w:sz="4" w:space="0" w:color="auto"/>
              <w:right w:val="single" w:sz="4" w:space="0" w:color="auto"/>
            </w:tcBorders>
            <w:vAlign w:val="bottom"/>
          </w:tcPr>
          <w:p w:rsidR="00162162" w:rsidRDefault="00162162" w:rsidP="00162162">
            <w:pPr>
              <w:pStyle w:val="Tabletext"/>
              <w:rPr>
                <w:lang w:val="en-US"/>
              </w:rPr>
            </w:pPr>
          </w:p>
        </w:tc>
        <w:tc>
          <w:tcPr>
            <w:tcW w:w="1297" w:type="dxa"/>
            <w:tcBorders>
              <w:top w:val="single" w:sz="4" w:space="0" w:color="auto"/>
              <w:left w:val="single" w:sz="4" w:space="0" w:color="auto"/>
              <w:bottom w:val="single" w:sz="4" w:space="0" w:color="auto"/>
              <w:right w:val="single" w:sz="4" w:space="0" w:color="auto"/>
            </w:tcBorders>
            <w:vAlign w:val="bottom"/>
          </w:tcPr>
          <w:p w:rsidR="00162162" w:rsidRDefault="00162162" w:rsidP="00162162">
            <w:pPr>
              <w:pStyle w:val="Tabletext"/>
              <w:jc w:val="center"/>
              <w:rPr>
                <w:lang w:val="en-US"/>
              </w:rPr>
            </w:pPr>
            <w:r>
              <w:rPr>
                <w:lang w:val="en-US"/>
              </w:rPr>
              <w:t>7.0</w:t>
            </w:r>
          </w:p>
        </w:tc>
        <w:tc>
          <w:tcPr>
            <w:tcW w:w="2773" w:type="dxa"/>
            <w:gridSpan w:val="2"/>
            <w:tcBorders>
              <w:left w:val="single" w:sz="4" w:space="0" w:color="auto"/>
              <w:bottom w:val="single" w:sz="4" w:space="0" w:color="auto"/>
              <w:right w:val="single" w:sz="4" w:space="0" w:color="auto"/>
            </w:tcBorders>
            <w:vAlign w:val="bottom"/>
          </w:tcPr>
          <w:p w:rsidR="00162162" w:rsidRPr="001D2A6E" w:rsidRDefault="00162162" w:rsidP="00162162">
            <w:pPr>
              <w:pStyle w:val="Tabletext"/>
              <w:jc w:val="center"/>
              <w:rPr>
                <w:lang w:val="en-US"/>
              </w:rPr>
            </w:pPr>
            <w:r>
              <w:rPr>
                <w:lang w:val="en-US"/>
              </w:rPr>
              <w:t>13</w:t>
            </w:r>
            <w:r w:rsidRPr="001D2A6E">
              <w:rPr>
                <w:lang w:val="en-US"/>
              </w:rPr>
              <w:t>.0</w:t>
            </w:r>
          </w:p>
        </w:tc>
      </w:tr>
      <w:tr w:rsidR="00162162" w:rsidTr="00162162">
        <w:trPr>
          <w:cantSplit/>
          <w:trHeight w:val="300"/>
        </w:trPr>
        <w:tc>
          <w:tcPr>
            <w:tcW w:w="5569" w:type="dxa"/>
            <w:tcBorders>
              <w:top w:val="single" w:sz="4" w:space="0" w:color="auto"/>
              <w:left w:val="single" w:sz="4" w:space="0" w:color="auto"/>
              <w:bottom w:val="single" w:sz="4" w:space="0" w:color="auto"/>
              <w:right w:val="single" w:sz="4" w:space="0" w:color="auto"/>
            </w:tcBorders>
            <w:vAlign w:val="bottom"/>
            <w:hideMark/>
          </w:tcPr>
          <w:p w:rsidR="00162162" w:rsidRDefault="00162162" w:rsidP="00162162">
            <w:pPr>
              <w:pStyle w:val="Tabletext"/>
              <w:rPr>
                <w:lang w:val="en-US"/>
              </w:rPr>
            </w:pPr>
            <w:r>
              <w:rPr>
                <w:lang w:val="en-US"/>
              </w:rPr>
              <w:t>Filter, cable loss (dB)</w:t>
            </w:r>
          </w:p>
        </w:tc>
        <w:tc>
          <w:tcPr>
            <w:tcW w:w="4070" w:type="dxa"/>
            <w:gridSpan w:val="3"/>
            <w:tcBorders>
              <w:top w:val="single" w:sz="4" w:space="0" w:color="auto"/>
              <w:left w:val="single" w:sz="4" w:space="0" w:color="auto"/>
              <w:bottom w:val="single" w:sz="4" w:space="0" w:color="auto"/>
              <w:right w:val="single" w:sz="4" w:space="0" w:color="auto"/>
            </w:tcBorders>
            <w:vAlign w:val="bottom"/>
            <w:hideMark/>
          </w:tcPr>
          <w:p w:rsidR="00162162" w:rsidRPr="001D2A6E" w:rsidRDefault="00162162" w:rsidP="00162162">
            <w:pPr>
              <w:pStyle w:val="Tabletext"/>
              <w:jc w:val="center"/>
              <w:rPr>
                <w:lang w:val="en-US"/>
              </w:rPr>
            </w:pPr>
            <w:r w:rsidRPr="001D2A6E">
              <w:rPr>
                <w:lang w:val="en-US"/>
              </w:rPr>
              <w:t>–0.5</w:t>
            </w:r>
          </w:p>
        </w:tc>
      </w:tr>
      <w:tr w:rsidR="00162162" w:rsidTr="00162162">
        <w:trPr>
          <w:cantSplit/>
        </w:trPr>
        <w:tc>
          <w:tcPr>
            <w:tcW w:w="5569" w:type="dxa"/>
            <w:tcBorders>
              <w:top w:val="single" w:sz="4" w:space="0" w:color="auto"/>
              <w:left w:val="single" w:sz="4" w:space="0" w:color="auto"/>
              <w:bottom w:val="single" w:sz="4" w:space="0" w:color="auto"/>
              <w:right w:val="single" w:sz="4" w:space="0" w:color="auto"/>
            </w:tcBorders>
            <w:vAlign w:val="bottom"/>
            <w:hideMark/>
          </w:tcPr>
          <w:p w:rsidR="00162162" w:rsidRDefault="00162162" w:rsidP="00162162">
            <w:pPr>
              <w:pStyle w:val="Tabletext"/>
              <w:rPr>
                <w:lang w:val="en-US"/>
              </w:rPr>
            </w:pPr>
            <w:r>
              <w:rPr>
                <w:lang w:val="en-US"/>
              </w:rPr>
              <w:t>Transmitting antenna diameter (m)</w:t>
            </w:r>
          </w:p>
        </w:tc>
        <w:tc>
          <w:tcPr>
            <w:tcW w:w="1297" w:type="dxa"/>
            <w:tcBorders>
              <w:top w:val="single" w:sz="4" w:space="0" w:color="auto"/>
              <w:left w:val="single" w:sz="4" w:space="0" w:color="auto"/>
              <w:bottom w:val="single" w:sz="4" w:space="0" w:color="auto"/>
              <w:right w:val="single" w:sz="4" w:space="0" w:color="auto"/>
            </w:tcBorders>
            <w:vAlign w:val="bottom"/>
            <w:hideMark/>
          </w:tcPr>
          <w:p w:rsidR="00162162" w:rsidRDefault="00162162" w:rsidP="00162162">
            <w:pPr>
              <w:pStyle w:val="Tabletext"/>
              <w:jc w:val="center"/>
              <w:rPr>
                <w:lang w:val="en-US"/>
              </w:rPr>
            </w:pPr>
            <w:r>
              <w:rPr>
                <w:lang w:val="en-US"/>
              </w:rPr>
              <w:t>0.38</w:t>
            </w:r>
          </w:p>
        </w:tc>
        <w:tc>
          <w:tcPr>
            <w:tcW w:w="1247" w:type="dxa"/>
            <w:tcBorders>
              <w:top w:val="single" w:sz="4" w:space="0" w:color="auto"/>
              <w:left w:val="single" w:sz="4" w:space="0" w:color="auto"/>
              <w:bottom w:val="single" w:sz="4" w:space="0" w:color="auto"/>
              <w:right w:val="single" w:sz="4" w:space="0" w:color="auto"/>
            </w:tcBorders>
            <w:vAlign w:val="bottom"/>
            <w:hideMark/>
          </w:tcPr>
          <w:p w:rsidR="00162162" w:rsidRDefault="00162162" w:rsidP="00162162">
            <w:pPr>
              <w:pStyle w:val="Tabletext"/>
              <w:jc w:val="center"/>
              <w:rPr>
                <w:lang w:val="en-US"/>
              </w:rPr>
            </w:pPr>
            <w:r>
              <w:rPr>
                <w:lang w:val="en-US"/>
              </w:rPr>
              <w:t>0.86</w:t>
            </w:r>
          </w:p>
        </w:tc>
        <w:tc>
          <w:tcPr>
            <w:tcW w:w="1526" w:type="dxa"/>
            <w:tcBorders>
              <w:top w:val="single" w:sz="4" w:space="0" w:color="auto"/>
              <w:left w:val="single" w:sz="4" w:space="0" w:color="auto"/>
              <w:bottom w:val="single" w:sz="4" w:space="0" w:color="auto"/>
              <w:right w:val="single" w:sz="4" w:space="0" w:color="auto"/>
            </w:tcBorders>
          </w:tcPr>
          <w:p w:rsidR="00162162" w:rsidRPr="001D2A6E" w:rsidRDefault="00162162" w:rsidP="00162162">
            <w:pPr>
              <w:pStyle w:val="Tabletext"/>
              <w:jc w:val="center"/>
              <w:rPr>
                <w:lang w:val="en-US"/>
              </w:rPr>
            </w:pPr>
            <w:r w:rsidRPr="00882D92">
              <w:rPr>
                <w:lang w:val="en-US"/>
              </w:rPr>
              <w:t>1.5</w:t>
            </w:r>
          </w:p>
        </w:tc>
      </w:tr>
      <w:tr w:rsidR="00162162" w:rsidTr="00162162">
        <w:trPr>
          <w:cantSplit/>
        </w:trPr>
        <w:tc>
          <w:tcPr>
            <w:tcW w:w="5569" w:type="dxa"/>
            <w:tcBorders>
              <w:top w:val="single" w:sz="4" w:space="0" w:color="auto"/>
              <w:left w:val="single" w:sz="4" w:space="0" w:color="auto"/>
              <w:bottom w:val="single" w:sz="4" w:space="0" w:color="auto"/>
              <w:right w:val="single" w:sz="4" w:space="0" w:color="auto"/>
            </w:tcBorders>
            <w:vAlign w:val="bottom"/>
            <w:hideMark/>
          </w:tcPr>
          <w:p w:rsidR="00162162" w:rsidRDefault="00162162" w:rsidP="00162162">
            <w:pPr>
              <w:pStyle w:val="Tabletext"/>
              <w:rPr>
                <w:lang w:val="en-US"/>
              </w:rPr>
            </w:pPr>
            <w:r>
              <w:rPr>
                <w:lang w:val="en-US"/>
              </w:rPr>
              <w:t>Transmitting antenna gain (dBi)</w:t>
            </w:r>
          </w:p>
        </w:tc>
        <w:tc>
          <w:tcPr>
            <w:tcW w:w="1297" w:type="dxa"/>
            <w:tcBorders>
              <w:top w:val="single" w:sz="4" w:space="0" w:color="auto"/>
              <w:left w:val="single" w:sz="4" w:space="0" w:color="auto"/>
              <w:bottom w:val="single" w:sz="4" w:space="0" w:color="auto"/>
              <w:right w:val="single" w:sz="4" w:space="0" w:color="auto"/>
            </w:tcBorders>
            <w:vAlign w:val="bottom"/>
            <w:hideMark/>
          </w:tcPr>
          <w:p w:rsidR="00162162" w:rsidRDefault="00162162" w:rsidP="00162162">
            <w:pPr>
              <w:pStyle w:val="Tabletext"/>
              <w:jc w:val="center"/>
              <w:rPr>
                <w:lang w:val="en-US"/>
              </w:rPr>
            </w:pPr>
            <w:r>
              <w:rPr>
                <w:lang w:val="en-US"/>
              </w:rPr>
              <w:t>33.0</w:t>
            </w:r>
          </w:p>
        </w:tc>
        <w:tc>
          <w:tcPr>
            <w:tcW w:w="1247" w:type="dxa"/>
            <w:tcBorders>
              <w:top w:val="single" w:sz="4" w:space="0" w:color="auto"/>
              <w:left w:val="single" w:sz="4" w:space="0" w:color="auto"/>
              <w:bottom w:val="single" w:sz="4" w:space="0" w:color="auto"/>
              <w:right w:val="single" w:sz="4" w:space="0" w:color="auto"/>
            </w:tcBorders>
            <w:vAlign w:val="bottom"/>
            <w:hideMark/>
          </w:tcPr>
          <w:p w:rsidR="00162162" w:rsidRDefault="00162162" w:rsidP="00162162">
            <w:pPr>
              <w:pStyle w:val="Tabletext"/>
              <w:jc w:val="center"/>
              <w:rPr>
                <w:lang w:val="en-US"/>
              </w:rPr>
            </w:pPr>
            <w:r>
              <w:rPr>
                <w:lang w:val="en-US"/>
              </w:rPr>
              <w:t>40.0</w:t>
            </w:r>
          </w:p>
        </w:tc>
        <w:tc>
          <w:tcPr>
            <w:tcW w:w="1526" w:type="dxa"/>
            <w:tcBorders>
              <w:top w:val="single" w:sz="4" w:space="0" w:color="auto"/>
              <w:left w:val="single" w:sz="4" w:space="0" w:color="auto"/>
              <w:bottom w:val="single" w:sz="4" w:space="0" w:color="auto"/>
              <w:right w:val="single" w:sz="4" w:space="0" w:color="auto"/>
            </w:tcBorders>
          </w:tcPr>
          <w:p w:rsidR="00162162" w:rsidRPr="001D2A6E" w:rsidRDefault="00162162" w:rsidP="00162162">
            <w:pPr>
              <w:pStyle w:val="Tabletext"/>
              <w:jc w:val="center"/>
              <w:rPr>
                <w:lang w:val="en-US"/>
              </w:rPr>
            </w:pPr>
            <w:r w:rsidRPr="00882D92">
              <w:rPr>
                <w:lang w:val="en-US"/>
              </w:rPr>
              <w:t>45.2</w:t>
            </w:r>
          </w:p>
        </w:tc>
      </w:tr>
      <w:tr w:rsidR="00162162" w:rsidTr="00162162">
        <w:trPr>
          <w:cantSplit/>
        </w:trPr>
        <w:tc>
          <w:tcPr>
            <w:tcW w:w="5569" w:type="dxa"/>
            <w:tcBorders>
              <w:top w:val="single" w:sz="4" w:space="0" w:color="auto"/>
              <w:left w:val="single" w:sz="4" w:space="0" w:color="auto"/>
              <w:bottom w:val="single" w:sz="4" w:space="0" w:color="auto"/>
              <w:right w:val="single" w:sz="4" w:space="0" w:color="auto"/>
            </w:tcBorders>
            <w:vAlign w:val="bottom"/>
            <w:hideMark/>
          </w:tcPr>
          <w:p w:rsidR="00162162" w:rsidRDefault="00162162" w:rsidP="00162162">
            <w:pPr>
              <w:pStyle w:val="Tabletext"/>
              <w:rPr>
                <w:lang w:val="en-US"/>
              </w:rPr>
            </w:pPr>
            <w:r>
              <w:rPr>
                <w:lang w:val="en-US"/>
              </w:rPr>
              <w:t>Antenna 3 dB beamwidth (degrees)</w:t>
            </w:r>
          </w:p>
        </w:tc>
        <w:tc>
          <w:tcPr>
            <w:tcW w:w="1297" w:type="dxa"/>
            <w:tcBorders>
              <w:top w:val="single" w:sz="4" w:space="0" w:color="auto"/>
              <w:left w:val="single" w:sz="4" w:space="0" w:color="auto"/>
              <w:bottom w:val="single" w:sz="4" w:space="0" w:color="auto"/>
              <w:right w:val="single" w:sz="4" w:space="0" w:color="auto"/>
            </w:tcBorders>
            <w:vAlign w:val="bottom"/>
            <w:hideMark/>
          </w:tcPr>
          <w:p w:rsidR="00162162" w:rsidRDefault="00162162" w:rsidP="00162162">
            <w:pPr>
              <w:pStyle w:val="Tabletext"/>
              <w:jc w:val="center"/>
              <w:rPr>
                <w:lang w:val="en-US"/>
              </w:rPr>
            </w:pPr>
            <w:r>
              <w:rPr>
                <w:lang w:val="en-US"/>
              </w:rPr>
              <w:t>3.68</w:t>
            </w:r>
          </w:p>
        </w:tc>
        <w:tc>
          <w:tcPr>
            <w:tcW w:w="1247" w:type="dxa"/>
            <w:tcBorders>
              <w:top w:val="single" w:sz="4" w:space="0" w:color="auto"/>
              <w:left w:val="single" w:sz="4" w:space="0" w:color="auto"/>
              <w:bottom w:val="single" w:sz="4" w:space="0" w:color="auto"/>
              <w:right w:val="single" w:sz="4" w:space="0" w:color="auto"/>
            </w:tcBorders>
            <w:vAlign w:val="bottom"/>
            <w:hideMark/>
          </w:tcPr>
          <w:p w:rsidR="00162162" w:rsidRDefault="00162162" w:rsidP="00162162">
            <w:pPr>
              <w:pStyle w:val="Tabletext"/>
              <w:jc w:val="center"/>
              <w:rPr>
                <w:lang w:val="en-US"/>
              </w:rPr>
            </w:pPr>
            <w:r>
              <w:rPr>
                <w:lang w:val="en-US"/>
              </w:rPr>
              <w:t>1.64</w:t>
            </w:r>
          </w:p>
        </w:tc>
        <w:tc>
          <w:tcPr>
            <w:tcW w:w="1526" w:type="dxa"/>
            <w:tcBorders>
              <w:top w:val="single" w:sz="4" w:space="0" w:color="auto"/>
              <w:left w:val="single" w:sz="4" w:space="0" w:color="auto"/>
              <w:bottom w:val="single" w:sz="4" w:space="0" w:color="auto"/>
              <w:right w:val="single" w:sz="4" w:space="0" w:color="auto"/>
            </w:tcBorders>
          </w:tcPr>
          <w:p w:rsidR="00162162" w:rsidRPr="001D2A6E" w:rsidRDefault="00162162" w:rsidP="00162162">
            <w:pPr>
              <w:pStyle w:val="Tabletext"/>
              <w:jc w:val="center"/>
              <w:rPr>
                <w:lang w:val="en-US"/>
              </w:rPr>
            </w:pPr>
            <w:r w:rsidRPr="00882D92">
              <w:rPr>
                <w:lang w:val="en-US"/>
              </w:rPr>
              <w:t>1.06</w:t>
            </w:r>
          </w:p>
        </w:tc>
      </w:tr>
      <w:tr w:rsidR="00162162" w:rsidTr="00162162">
        <w:trPr>
          <w:cantSplit/>
        </w:trPr>
        <w:tc>
          <w:tcPr>
            <w:tcW w:w="5569" w:type="dxa"/>
            <w:tcBorders>
              <w:top w:val="single" w:sz="4" w:space="0" w:color="auto"/>
              <w:left w:val="single" w:sz="4" w:space="0" w:color="auto"/>
              <w:bottom w:val="single" w:sz="4" w:space="0" w:color="auto"/>
              <w:right w:val="single" w:sz="4" w:space="0" w:color="auto"/>
            </w:tcBorders>
            <w:vAlign w:val="bottom"/>
            <w:hideMark/>
          </w:tcPr>
          <w:p w:rsidR="00162162" w:rsidRDefault="00162162" w:rsidP="00162162">
            <w:pPr>
              <w:pStyle w:val="Tabletext"/>
              <w:rPr>
                <w:lang w:val="en-US"/>
              </w:rPr>
            </w:pPr>
            <w:r>
              <w:rPr>
                <w:lang w:val="en-US"/>
              </w:rPr>
              <w:t>e.i.r.p. (dBW)</w:t>
            </w:r>
          </w:p>
        </w:tc>
        <w:tc>
          <w:tcPr>
            <w:tcW w:w="1297" w:type="dxa"/>
            <w:tcBorders>
              <w:top w:val="single" w:sz="4" w:space="0" w:color="auto"/>
              <w:left w:val="single" w:sz="4" w:space="0" w:color="auto"/>
              <w:bottom w:val="single" w:sz="4" w:space="0" w:color="auto"/>
              <w:right w:val="single" w:sz="4" w:space="0" w:color="auto"/>
            </w:tcBorders>
            <w:vAlign w:val="bottom"/>
            <w:hideMark/>
          </w:tcPr>
          <w:p w:rsidR="00162162" w:rsidRDefault="00162162" w:rsidP="00162162">
            <w:pPr>
              <w:pStyle w:val="Tabletext"/>
              <w:jc w:val="center"/>
              <w:rPr>
                <w:lang w:val="en-US"/>
              </w:rPr>
            </w:pPr>
            <w:r>
              <w:rPr>
                <w:lang w:val="en-US"/>
              </w:rPr>
              <w:t>39.5</w:t>
            </w:r>
          </w:p>
        </w:tc>
        <w:tc>
          <w:tcPr>
            <w:tcW w:w="1247" w:type="dxa"/>
            <w:tcBorders>
              <w:top w:val="single" w:sz="4" w:space="0" w:color="auto"/>
              <w:left w:val="single" w:sz="4" w:space="0" w:color="auto"/>
              <w:bottom w:val="single" w:sz="4" w:space="0" w:color="auto"/>
              <w:right w:val="single" w:sz="4" w:space="0" w:color="auto"/>
            </w:tcBorders>
            <w:vAlign w:val="bottom"/>
            <w:hideMark/>
          </w:tcPr>
          <w:p w:rsidR="00162162" w:rsidRDefault="00162162" w:rsidP="00162162">
            <w:pPr>
              <w:pStyle w:val="Tabletext"/>
              <w:jc w:val="center"/>
              <w:rPr>
                <w:lang w:val="en-US"/>
              </w:rPr>
            </w:pPr>
            <w:r>
              <w:rPr>
                <w:lang w:val="en-US"/>
              </w:rPr>
              <w:t>52.5</w:t>
            </w:r>
          </w:p>
        </w:tc>
        <w:tc>
          <w:tcPr>
            <w:tcW w:w="1526" w:type="dxa"/>
            <w:tcBorders>
              <w:top w:val="single" w:sz="4" w:space="0" w:color="auto"/>
              <w:left w:val="single" w:sz="4" w:space="0" w:color="auto"/>
              <w:bottom w:val="single" w:sz="4" w:space="0" w:color="auto"/>
              <w:right w:val="single" w:sz="4" w:space="0" w:color="auto"/>
            </w:tcBorders>
          </w:tcPr>
          <w:p w:rsidR="00162162" w:rsidRPr="001D2A6E" w:rsidRDefault="00162162" w:rsidP="00162162">
            <w:pPr>
              <w:pStyle w:val="Tabletext"/>
              <w:jc w:val="center"/>
              <w:rPr>
                <w:lang w:val="en-US"/>
              </w:rPr>
            </w:pPr>
            <w:r w:rsidRPr="00882D92">
              <w:rPr>
                <w:lang w:val="en-US"/>
              </w:rPr>
              <w:t>57.7</w:t>
            </w:r>
          </w:p>
        </w:tc>
      </w:tr>
      <w:tr w:rsidR="00162162" w:rsidTr="00162162">
        <w:trPr>
          <w:cantSplit/>
        </w:trPr>
        <w:tc>
          <w:tcPr>
            <w:tcW w:w="5569" w:type="dxa"/>
            <w:tcBorders>
              <w:top w:val="single" w:sz="4" w:space="0" w:color="auto"/>
              <w:left w:val="single" w:sz="4" w:space="0" w:color="auto"/>
              <w:bottom w:val="single" w:sz="4" w:space="0" w:color="auto"/>
              <w:right w:val="single" w:sz="4" w:space="0" w:color="auto"/>
            </w:tcBorders>
            <w:vAlign w:val="bottom"/>
            <w:hideMark/>
          </w:tcPr>
          <w:p w:rsidR="00162162" w:rsidRDefault="00162162" w:rsidP="00162162">
            <w:pPr>
              <w:pStyle w:val="Tabletext"/>
              <w:rPr>
                <w:lang w:val="en-US"/>
              </w:rPr>
            </w:pPr>
            <w:r>
              <w:rPr>
                <w:lang w:val="en-US"/>
              </w:rPr>
              <w:t>Beam</w:t>
            </w:r>
            <w:r>
              <w:rPr>
                <w:lang w:val="en-US"/>
              </w:rPr>
              <w:noBreakHyphen/>
              <w:t>edge allowance (dB)</w:t>
            </w:r>
          </w:p>
        </w:tc>
        <w:tc>
          <w:tcPr>
            <w:tcW w:w="2544" w:type="dxa"/>
            <w:gridSpan w:val="2"/>
            <w:tcBorders>
              <w:top w:val="single" w:sz="4" w:space="0" w:color="auto"/>
              <w:left w:val="single" w:sz="4" w:space="0" w:color="auto"/>
              <w:bottom w:val="single" w:sz="4" w:space="0" w:color="auto"/>
              <w:right w:val="single" w:sz="4" w:space="0" w:color="auto"/>
            </w:tcBorders>
            <w:vAlign w:val="bottom"/>
            <w:hideMark/>
          </w:tcPr>
          <w:p w:rsidR="00162162" w:rsidRDefault="00162162" w:rsidP="00162162">
            <w:pPr>
              <w:pStyle w:val="Tabletext"/>
              <w:jc w:val="center"/>
              <w:rPr>
                <w:lang w:val="en-US"/>
              </w:rPr>
            </w:pPr>
            <w:r>
              <w:rPr>
                <w:lang w:val="en-US"/>
              </w:rPr>
              <w:t>–3.0</w:t>
            </w:r>
          </w:p>
        </w:tc>
        <w:tc>
          <w:tcPr>
            <w:tcW w:w="1526" w:type="dxa"/>
            <w:vMerge w:val="restart"/>
            <w:tcBorders>
              <w:top w:val="single" w:sz="4" w:space="0" w:color="auto"/>
              <w:left w:val="single" w:sz="4" w:space="0" w:color="auto"/>
              <w:right w:val="single" w:sz="4" w:space="0" w:color="auto"/>
            </w:tcBorders>
            <w:vAlign w:val="center"/>
          </w:tcPr>
          <w:p w:rsidR="00162162" w:rsidRPr="00882D92" w:rsidRDefault="00162162" w:rsidP="00162162">
            <w:pPr>
              <w:pStyle w:val="Tabletext"/>
              <w:keepNext/>
              <w:keepLines/>
              <w:jc w:val="center"/>
              <w:rPr>
                <w:highlight w:val="cyan"/>
                <w:lang w:val="en-US"/>
              </w:rPr>
            </w:pPr>
            <w:r>
              <w:rPr>
                <w:lang w:val="en-US"/>
              </w:rPr>
              <w:t>–</w:t>
            </w:r>
            <w:r w:rsidRPr="00882D92">
              <w:rPr>
                <w:lang w:val="en-US"/>
              </w:rPr>
              <w:t>4.0</w:t>
            </w:r>
            <w:r w:rsidRPr="000F68A1">
              <w:rPr>
                <w:vertAlign w:val="superscript"/>
                <w:lang w:val="en-US"/>
              </w:rPr>
              <w:t>(3)</w:t>
            </w:r>
          </w:p>
        </w:tc>
      </w:tr>
      <w:tr w:rsidR="00162162" w:rsidTr="00162162">
        <w:trPr>
          <w:cantSplit/>
        </w:trPr>
        <w:tc>
          <w:tcPr>
            <w:tcW w:w="5569" w:type="dxa"/>
            <w:tcBorders>
              <w:top w:val="single" w:sz="4" w:space="0" w:color="auto"/>
              <w:left w:val="single" w:sz="4" w:space="0" w:color="auto"/>
              <w:bottom w:val="single" w:sz="4" w:space="0" w:color="auto"/>
              <w:right w:val="single" w:sz="4" w:space="0" w:color="auto"/>
            </w:tcBorders>
            <w:vAlign w:val="bottom"/>
          </w:tcPr>
          <w:p w:rsidR="00162162" w:rsidRDefault="00162162" w:rsidP="00162162">
            <w:pPr>
              <w:pStyle w:val="Tabletext"/>
              <w:rPr>
                <w:lang w:val="en-US"/>
              </w:rPr>
            </w:pPr>
            <w:r w:rsidRPr="00882D92">
              <w:rPr>
                <w:lang w:val="en-US"/>
              </w:rPr>
              <w:t>Atmosphere and rain loss (dB)</w:t>
            </w:r>
          </w:p>
        </w:tc>
        <w:tc>
          <w:tcPr>
            <w:tcW w:w="2544" w:type="dxa"/>
            <w:gridSpan w:val="2"/>
            <w:tcBorders>
              <w:top w:val="single" w:sz="4" w:space="0" w:color="auto"/>
              <w:left w:val="single" w:sz="4" w:space="0" w:color="auto"/>
              <w:bottom w:val="single" w:sz="4" w:space="0" w:color="auto"/>
              <w:right w:val="single" w:sz="4" w:space="0" w:color="auto"/>
            </w:tcBorders>
            <w:vAlign w:val="bottom"/>
          </w:tcPr>
          <w:p w:rsidR="00162162" w:rsidRDefault="00162162" w:rsidP="00162162">
            <w:pPr>
              <w:pStyle w:val="Tabletext"/>
              <w:jc w:val="center"/>
              <w:rPr>
                <w:lang w:val="en-US"/>
              </w:rPr>
            </w:pPr>
            <w:r>
              <w:rPr>
                <w:lang w:val="en-US"/>
              </w:rPr>
              <w:t>–</w:t>
            </w:r>
          </w:p>
        </w:tc>
        <w:tc>
          <w:tcPr>
            <w:tcW w:w="1526" w:type="dxa"/>
            <w:vMerge/>
            <w:tcBorders>
              <w:left w:val="single" w:sz="4" w:space="0" w:color="auto"/>
              <w:bottom w:val="single" w:sz="4" w:space="0" w:color="auto"/>
              <w:right w:val="single" w:sz="4" w:space="0" w:color="auto"/>
            </w:tcBorders>
          </w:tcPr>
          <w:p w:rsidR="00162162" w:rsidRDefault="00162162" w:rsidP="00162162">
            <w:pPr>
              <w:pStyle w:val="Tabletext"/>
              <w:jc w:val="center"/>
              <w:rPr>
                <w:lang w:val="en-US"/>
              </w:rPr>
            </w:pPr>
          </w:p>
        </w:tc>
      </w:tr>
      <w:tr w:rsidR="00162162" w:rsidTr="00162162">
        <w:trPr>
          <w:cantSplit/>
        </w:trPr>
        <w:tc>
          <w:tcPr>
            <w:tcW w:w="5569" w:type="dxa"/>
            <w:tcBorders>
              <w:top w:val="single" w:sz="4" w:space="0" w:color="auto"/>
              <w:left w:val="single" w:sz="4" w:space="0" w:color="auto"/>
              <w:bottom w:val="single" w:sz="4" w:space="0" w:color="auto"/>
              <w:right w:val="single" w:sz="4" w:space="0" w:color="auto"/>
            </w:tcBorders>
            <w:vAlign w:val="bottom"/>
            <w:hideMark/>
          </w:tcPr>
          <w:p w:rsidR="00162162" w:rsidRDefault="00162162" w:rsidP="00162162">
            <w:pPr>
              <w:pStyle w:val="Tabletext"/>
              <w:rPr>
                <w:lang w:val="en-US"/>
              </w:rPr>
            </w:pPr>
            <w:r>
              <w:rPr>
                <w:lang w:val="en-US"/>
              </w:rPr>
              <w:t>Path loss (dB)</w:t>
            </w:r>
          </w:p>
        </w:tc>
        <w:tc>
          <w:tcPr>
            <w:tcW w:w="1297" w:type="dxa"/>
            <w:tcBorders>
              <w:top w:val="single" w:sz="4" w:space="0" w:color="auto"/>
              <w:left w:val="single" w:sz="4" w:space="0" w:color="auto"/>
              <w:bottom w:val="single" w:sz="4" w:space="0" w:color="auto"/>
              <w:right w:val="single" w:sz="4" w:space="0" w:color="auto"/>
            </w:tcBorders>
            <w:vAlign w:val="bottom"/>
            <w:hideMark/>
          </w:tcPr>
          <w:p w:rsidR="00162162" w:rsidRDefault="00162162" w:rsidP="00162162">
            <w:pPr>
              <w:pStyle w:val="Tabletext"/>
              <w:jc w:val="center"/>
              <w:rPr>
                <w:lang w:val="en-US"/>
              </w:rPr>
            </w:pPr>
            <w:r>
              <w:rPr>
                <w:lang w:val="en-US"/>
              </w:rPr>
              <w:t>–183.4</w:t>
            </w:r>
          </w:p>
        </w:tc>
        <w:tc>
          <w:tcPr>
            <w:tcW w:w="1247" w:type="dxa"/>
            <w:tcBorders>
              <w:top w:val="single" w:sz="4" w:space="0" w:color="auto"/>
              <w:left w:val="single" w:sz="4" w:space="0" w:color="auto"/>
              <w:bottom w:val="single" w:sz="4" w:space="0" w:color="auto"/>
              <w:right w:val="single" w:sz="4" w:space="0" w:color="auto"/>
            </w:tcBorders>
            <w:vAlign w:val="bottom"/>
            <w:hideMark/>
          </w:tcPr>
          <w:p w:rsidR="00162162" w:rsidRDefault="00162162" w:rsidP="00162162">
            <w:pPr>
              <w:pStyle w:val="Tabletext"/>
              <w:jc w:val="center"/>
              <w:rPr>
                <w:lang w:val="en-US"/>
              </w:rPr>
            </w:pPr>
            <w:r>
              <w:rPr>
                <w:lang w:val="en-US"/>
              </w:rPr>
              <w:t>–208.1</w:t>
            </w:r>
          </w:p>
        </w:tc>
        <w:tc>
          <w:tcPr>
            <w:tcW w:w="1526" w:type="dxa"/>
            <w:tcBorders>
              <w:top w:val="single" w:sz="4" w:space="0" w:color="auto"/>
              <w:left w:val="single" w:sz="4" w:space="0" w:color="auto"/>
              <w:bottom w:val="single" w:sz="4" w:space="0" w:color="auto"/>
              <w:right w:val="single" w:sz="4" w:space="0" w:color="auto"/>
            </w:tcBorders>
          </w:tcPr>
          <w:p w:rsidR="00162162" w:rsidRDefault="00162162" w:rsidP="00162162">
            <w:pPr>
              <w:pStyle w:val="Tabletext"/>
              <w:jc w:val="center"/>
              <w:rPr>
                <w:lang w:val="en-US"/>
              </w:rPr>
            </w:pPr>
            <w:r w:rsidRPr="00882D92">
              <w:rPr>
                <w:lang w:val="en-US"/>
              </w:rPr>
              <w:t>–225.65</w:t>
            </w:r>
          </w:p>
        </w:tc>
      </w:tr>
      <w:tr w:rsidR="00162162" w:rsidTr="00162162">
        <w:trPr>
          <w:cantSplit/>
        </w:trPr>
        <w:tc>
          <w:tcPr>
            <w:tcW w:w="5569" w:type="dxa"/>
            <w:tcBorders>
              <w:top w:val="single" w:sz="4" w:space="0" w:color="auto"/>
              <w:left w:val="single" w:sz="4" w:space="0" w:color="auto"/>
              <w:bottom w:val="single" w:sz="4" w:space="0" w:color="auto"/>
              <w:right w:val="single" w:sz="4" w:space="0" w:color="auto"/>
            </w:tcBorders>
            <w:vAlign w:val="bottom"/>
            <w:hideMark/>
          </w:tcPr>
          <w:p w:rsidR="00162162" w:rsidRDefault="00162162" w:rsidP="00162162">
            <w:pPr>
              <w:pStyle w:val="Tabletext"/>
              <w:rPr>
                <w:lang w:val="en-US"/>
              </w:rPr>
            </w:pPr>
            <w:r>
              <w:rPr>
                <w:lang w:val="en-US"/>
              </w:rPr>
              <w:t>Spectral pfd (dB(W/(m</w:t>
            </w:r>
            <w:r>
              <w:rPr>
                <w:vertAlign w:val="superscript"/>
                <w:lang w:val="en-US"/>
              </w:rPr>
              <w:t>2</w:t>
            </w:r>
            <w:r>
              <w:rPr>
                <w:lang w:val="en-US"/>
              </w:rPr>
              <w:t xml:space="preserve"> · 4 kHz)))</w:t>
            </w:r>
          </w:p>
        </w:tc>
        <w:tc>
          <w:tcPr>
            <w:tcW w:w="1297" w:type="dxa"/>
            <w:tcBorders>
              <w:top w:val="single" w:sz="4" w:space="0" w:color="auto"/>
              <w:left w:val="single" w:sz="4" w:space="0" w:color="auto"/>
              <w:bottom w:val="single" w:sz="4" w:space="0" w:color="auto"/>
              <w:right w:val="single" w:sz="4" w:space="0" w:color="auto"/>
            </w:tcBorders>
            <w:vAlign w:val="bottom"/>
            <w:hideMark/>
          </w:tcPr>
          <w:p w:rsidR="00162162" w:rsidRDefault="00162162" w:rsidP="00162162">
            <w:pPr>
              <w:pStyle w:val="Tabletext"/>
              <w:jc w:val="center"/>
              <w:rPr>
                <w:lang w:val="en-US"/>
              </w:rPr>
            </w:pPr>
            <w:r>
              <w:rPr>
                <w:lang w:val="en-US"/>
              </w:rPr>
              <w:t>–146.0</w:t>
            </w:r>
          </w:p>
        </w:tc>
        <w:tc>
          <w:tcPr>
            <w:tcW w:w="1247" w:type="dxa"/>
            <w:tcBorders>
              <w:top w:val="single" w:sz="4" w:space="0" w:color="auto"/>
              <w:left w:val="single" w:sz="4" w:space="0" w:color="auto"/>
              <w:bottom w:val="single" w:sz="4" w:space="0" w:color="auto"/>
              <w:right w:val="single" w:sz="4" w:space="0" w:color="auto"/>
            </w:tcBorders>
            <w:vAlign w:val="bottom"/>
            <w:hideMark/>
          </w:tcPr>
          <w:p w:rsidR="00162162" w:rsidRDefault="00162162" w:rsidP="00162162">
            <w:pPr>
              <w:pStyle w:val="Tabletext"/>
              <w:jc w:val="center"/>
              <w:rPr>
                <w:lang w:val="en-US"/>
              </w:rPr>
            </w:pPr>
            <w:r>
              <w:rPr>
                <w:lang w:val="en-US"/>
              </w:rPr>
              <w:t>–157.6</w:t>
            </w:r>
          </w:p>
        </w:tc>
        <w:tc>
          <w:tcPr>
            <w:tcW w:w="1526" w:type="dxa"/>
            <w:tcBorders>
              <w:top w:val="single" w:sz="4" w:space="0" w:color="auto"/>
              <w:left w:val="single" w:sz="4" w:space="0" w:color="auto"/>
              <w:bottom w:val="single" w:sz="4" w:space="0" w:color="auto"/>
              <w:right w:val="single" w:sz="4" w:space="0" w:color="auto"/>
            </w:tcBorders>
          </w:tcPr>
          <w:p w:rsidR="00162162" w:rsidRDefault="00162162" w:rsidP="00162162">
            <w:pPr>
              <w:pStyle w:val="Tabletext"/>
              <w:jc w:val="center"/>
              <w:rPr>
                <w:lang w:val="en-US"/>
              </w:rPr>
            </w:pPr>
            <w:r w:rsidRPr="00882D92">
              <w:rPr>
                <w:lang w:val="en-US"/>
              </w:rPr>
              <w:t>&lt;</w:t>
            </w:r>
            <w:r>
              <w:rPr>
                <w:lang w:val="en-US"/>
              </w:rPr>
              <w:t>–</w:t>
            </w:r>
            <w:r w:rsidRPr="00882D92">
              <w:rPr>
                <w:lang w:val="en-US"/>
              </w:rPr>
              <w:t>146.0</w:t>
            </w:r>
            <w:r w:rsidRPr="00D233CE">
              <w:rPr>
                <w:vertAlign w:val="superscript"/>
                <w:lang w:val="en-US"/>
              </w:rPr>
              <w:t>(2)</w:t>
            </w:r>
          </w:p>
        </w:tc>
      </w:tr>
      <w:tr w:rsidR="00162162" w:rsidTr="00162162">
        <w:trPr>
          <w:cantSplit/>
        </w:trPr>
        <w:tc>
          <w:tcPr>
            <w:tcW w:w="5569" w:type="dxa"/>
            <w:tcBorders>
              <w:top w:val="single" w:sz="4" w:space="0" w:color="auto"/>
              <w:left w:val="single" w:sz="4" w:space="0" w:color="auto"/>
              <w:bottom w:val="single" w:sz="4" w:space="0" w:color="auto"/>
              <w:right w:val="single" w:sz="4" w:space="0" w:color="auto"/>
            </w:tcBorders>
            <w:vAlign w:val="bottom"/>
            <w:hideMark/>
          </w:tcPr>
          <w:p w:rsidR="00162162" w:rsidRDefault="00162162" w:rsidP="00162162">
            <w:pPr>
              <w:pStyle w:val="Tabletext"/>
              <w:rPr>
                <w:lang w:val="en-US"/>
              </w:rPr>
            </w:pPr>
            <w:r>
              <w:rPr>
                <w:lang w:val="en-US"/>
              </w:rPr>
              <w:t>Receiving antenna gain (dBi)</w:t>
            </w:r>
          </w:p>
        </w:tc>
        <w:tc>
          <w:tcPr>
            <w:tcW w:w="1297" w:type="dxa"/>
            <w:tcBorders>
              <w:top w:val="single" w:sz="4" w:space="0" w:color="auto"/>
              <w:left w:val="single" w:sz="4" w:space="0" w:color="auto"/>
              <w:bottom w:val="single" w:sz="4" w:space="0" w:color="auto"/>
              <w:right w:val="single" w:sz="4" w:space="0" w:color="auto"/>
            </w:tcBorders>
            <w:vAlign w:val="bottom"/>
            <w:hideMark/>
          </w:tcPr>
          <w:p w:rsidR="00162162" w:rsidRDefault="00162162" w:rsidP="00162162">
            <w:pPr>
              <w:pStyle w:val="Tabletext"/>
              <w:jc w:val="center"/>
              <w:rPr>
                <w:lang w:val="en-US"/>
              </w:rPr>
            </w:pPr>
            <w:r>
              <w:rPr>
                <w:lang w:val="en-US"/>
              </w:rPr>
              <w:t>45.0</w:t>
            </w:r>
          </w:p>
        </w:tc>
        <w:tc>
          <w:tcPr>
            <w:tcW w:w="1247" w:type="dxa"/>
            <w:tcBorders>
              <w:top w:val="single" w:sz="4" w:space="0" w:color="auto"/>
              <w:left w:val="single" w:sz="4" w:space="0" w:color="auto"/>
              <w:bottom w:val="single" w:sz="4" w:space="0" w:color="auto"/>
              <w:right w:val="single" w:sz="4" w:space="0" w:color="auto"/>
            </w:tcBorders>
            <w:vAlign w:val="bottom"/>
            <w:hideMark/>
          </w:tcPr>
          <w:p w:rsidR="00162162" w:rsidRDefault="00162162" w:rsidP="00162162">
            <w:pPr>
              <w:pStyle w:val="Tabletext"/>
              <w:jc w:val="center"/>
              <w:rPr>
                <w:lang w:val="en-US"/>
              </w:rPr>
            </w:pPr>
            <w:r>
              <w:rPr>
                <w:lang w:val="en-US"/>
              </w:rPr>
              <w:t>55.0</w:t>
            </w:r>
          </w:p>
        </w:tc>
        <w:tc>
          <w:tcPr>
            <w:tcW w:w="1526" w:type="dxa"/>
            <w:tcBorders>
              <w:top w:val="single" w:sz="4" w:space="0" w:color="auto"/>
              <w:left w:val="single" w:sz="4" w:space="0" w:color="auto"/>
              <w:bottom w:val="single" w:sz="4" w:space="0" w:color="auto"/>
              <w:right w:val="single" w:sz="4" w:space="0" w:color="auto"/>
            </w:tcBorders>
          </w:tcPr>
          <w:p w:rsidR="00162162" w:rsidRDefault="00162162" w:rsidP="00162162">
            <w:pPr>
              <w:pStyle w:val="Tabletext"/>
              <w:jc w:val="center"/>
              <w:rPr>
                <w:lang w:val="en-US"/>
              </w:rPr>
            </w:pPr>
            <w:r w:rsidRPr="00882D92">
              <w:rPr>
                <w:lang w:val="en-US"/>
              </w:rPr>
              <w:t>67.0</w:t>
            </w:r>
          </w:p>
        </w:tc>
      </w:tr>
      <w:tr w:rsidR="00162162" w:rsidTr="00162162">
        <w:trPr>
          <w:cantSplit/>
        </w:trPr>
        <w:tc>
          <w:tcPr>
            <w:tcW w:w="5569" w:type="dxa"/>
            <w:tcBorders>
              <w:top w:val="single" w:sz="4" w:space="0" w:color="auto"/>
              <w:left w:val="single" w:sz="4" w:space="0" w:color="auto"/>
              <w:bottom w:val="single" w:sz="4" w:space="0" w:color="auto"/>
              <w:right w:val="single" w:sz="4" w:space="0" w:color="auto"/>
            </w:tcBorders>
            <w:vAlign w:val="bottom"/>
            <w:hideMark/>
          </w:tcPr>
          <w:p w:rsidR="00162162" w:rsidRDefault="00162162" w:rsidP="00162162">
            <w:pPr>
              <w:pStyle w:val="Tabletext"/>
              <w:rPr>
                <w:lang w:val="en-US"/>
              </w:rPr>
            </w:pPr>
            <w:r>
              <w:rPr>
                <w:lang w:val="en-US"/>
              </w:rPr>
              <w:t>Receiver noise temperature (K)</w:t>
            </w:r>
          </w:p>
        </w:tc>
        <w:tc>
          <w:tcPr>
            <w:tcW w:w="4070" w:type="dxa"/>
            <w:gridSpan w:val="3"/>
            <w:tcBorders>
              <w:top w:val="single" w:sz="4" w:space="0" w:color="auto"/>
              <w:left w:val="single" w:sz="4" w:space="0" w:color="auto"/>
              <w:bottom w:val="single" w:sz="4" w:space="0" w:color="auto"/>
              <w:right w:val="single" w:sz="4" w:space="0" w:color="auto"/>
            </w:tcBorders>
            <w:vAlign w:val="bottom"/>
            <w:hideMark/>
          </w:tcPr>
          <w:p w:rsidR="00162162" w:rsidRDefault="00162162" w:rsidP="00162162">
            <w:pPr>
              <w:pStyle w:val="Tabletext"/>
              <w:jc w:val="center"/>
              <w:rPr>
                <w:lang w:val="en-US"/>
              </w:rPr>
            </w:pPr>
            <w:r>
              <w:rPr>
                <w:lang w:val="en-US"/>
              </w:rPr>
              <w:t>100.0</w:t>
            </w:r>
          </w:p>
        </w:tc>
      </w:tr>
      <w:tr w:rsidR="00162162" w:rsidTr="00162162">
        <w:trPr>
          <w:cantSplit/>
        </w:trPr>
        <w:tc>
          <w:tcPr>
            <w:tcW w:w="5569" w:type="dxa"/>
            <w:tcBorders>
              <w:top w:val="single" w:sz="4" w:space="0" w:color="auto"/>
              <w:left w:val="single" w:sz="4" w:space="0" w:color="auto"/>
              <w:bottom w:val="single" w:sz="4" w:space="0" w:color="auto"/>
              <w:right w:val="single" w:sz="4" w:space="0" w:color="auto"/>
            </w:tcBorders>
            <w:vAlign w:val="bottom"/>
            <w:hideMark/>
          </w:tcPr>
          <w:p w:rsidR="00162162" w:rsidRDefault="00162162" w:rsidP="00162162">
            <w:pPr>
              <w:pStyle w:val="Tabletext"/>
              <w:rPr>
                <w:lang w:val="en-US"/>
              </w:rPr>
            </w:pPr>
            <w:r>
              <w:rPr>
                <w:lang w:val="en-US"/>
              </w:rPr>
              <w:t>Elevation angle (degrees)</w:t>
            </w:r>
          </w:p>
        </w:tc>
        <w:tc>
          <w:tcPr>
            <w:tcW w:w="4070" w:type="dxa"/>
            <w:gridSpan w:val="3"/>
            <w:tcBorders>
              <w:top w:val="single" w:sz="4" w:space="0" w:color="auto"/>
              <w:left w:val="single" w:sz="4" w:space="0" w:color="auto"/>
              <w:bottom w:val="single" w:sz="4" w:space="0" w:color="auto"/>
              <w:right w:val="single" w:sz="4" w:space="0" w:color="auto"/>
            </w:tcBorders>
            <w:vAlign w:val="bottom"/>
            <w:hideMark/>
          </w:tcPr>
          <w:p w:rsidR="00162162" w:rsidRDefault="00162162" w:rsidP="00162162">
            <w:pPr>
              <w:pStyle w:val="Tabletext"/>
              <w:jc w:val="center"/>
              <w:rPr>
                <w:lang w:val="en-US"/>
              </w:rPr>
            </w:pPr>
            <w:r>
              <w:rPr>
                <w:lang w:val="en-US"/>
              </w:rPr>
              <w:t>10.0</w:t>
            </w:r>
          </w:p>
        </w:tc>
      </w:tr>
      <w:tr w:rsidR="00162162" w:rsidTr="00162162">
        <w:trPr>
          <w:cantSplit/>
        </w:trPr>
        <w:tc>
          <w:tcPr>
            <w:tcW w:w="5569" w:type="dxa"/>
            <w:tcBorders>
              <w:top w:val="single" w:sz="4" w:space="0" w:color="auto"/>
              <w:left w:val="single" w:sz="4" w:space="0" w:color="auto"/>
              <w:bottom w:val="single" w:sz="4" w:space="0" w:color="auto"/>
              <w:right w:val="single" w:sz="4" w:space="0" w:color="auto"/>
            </w:tcBorders>
            <w:vAlign w:val="bottom"/>
            <w:hideMark/>
          </w:tcPr>
          <w:p w:rsidR="00162162" w:rsidRDefault="00162162" w:rsidP="00162162">
            <w:pPr>
              <w:pStyle w:val="Tabletext"/>
              <w:rPr>
                <w:lang w:val="en-US"/>
              </w:rPr>
            </w:pPr>
            <w:r>
              <w:rPr>
                <w:lang w:val="en-US"/>
              </w:rPr>
              <w:t>Antenna noise temperature (K)</w:t>
            </w:r>
          </w:p>
        </w:tc>
        <w:tc>
          <w:tcPr>
            <w:tcW w:w="4070" w:type="dxa"/>
            <w:gridSpan w:val="3"/>
            <w:tcBorders>
              <w:top w:val="single" w:sz="4" w:space="0" w:color="auto"/>
              <w:left w:val="single" w:sz="4" w:space="0" w:color="auto"/>
              <w:bottom w:val="single" w:sz="4" w:space="0" w:color="auto"/>
              <w:right w:val="single" w:sz="4" w:space="0" w:color="auto"/>
            </w:tcBorders>
            <w:vAlign w:val="bottom"/>
            <w:hideMark/>
          </w:tcPr>
          <w:p w:rsidR="00162162" w:rsidRDefault="00162162" w:rsidP="00162162">
            <w:pPr>
              <w:pStyle w:val="Tabletext"/>
              <w:jc w:val="center"/>
              <w:rPr>
                <w:lang w:val="en-US"/>
              </w:rPr>
            </w:pPr>
            <w:r>
              <w:rPr>
                <w:lang w:val="en-US"/>
              </w:rPr>
              <w:t>50.0</w:t>
            </w:r>
          </w:p>
        </w:tc>
      </w:tr>
      <w:tr w:rsidR="00162162" w:rsidTr="00162162">
        <w:trPr>
          <w:cantSplit/>
        </w:trPr>
        <w:tc>
          <w:tcPr>
            <w:tcW w:w="5569" w:type="dxa"/>
            <w:tcBorders>
              <w:top w:val="single" w:sz="4" w:space="0" w:color="auto"/>
              <w:left w:val="single" w:sz="4" w:space="0" w:color="auto"/>
              <w:bottom w:val="single" w:sz="4" w:space="0" w:color="auto"/>
              <w:right w:val="single" w:sz="4" w:space="0" w:color="auto"/>
            </w:tcBorders>
            <w:vAlign w:val="bottom"/>
            <w:hideMark/>
          </w:tcPr>
          <w:p w:rsidR="00162162" w:rsidRDefault="00162162" w:rsidP="00162162">
            <w:pPr>
              <w:pStyle w:val="Tabletext"/>
              <w:rPr>
                <w:lang w:val="en-US"/>
              </w:rPr>
            </w:pPr>
            <w:r>
              <w:rPr>
                <w:lang w:val="en-US"/>
              </w:rPr>
              <w:t>Receiving system temperature (K)</w:t>
            </w:r>
          </w:p>
        </w:tc>
        <w:tc>
          <w:tcPr>
            <w:tcW w:w="4070" w:type="dxa"/>
            <w:gridSpan w:val="3"/>
            <w:tcBorders>
              <w:top w:val="single" w:sz="4" w:space="0" w:color="auto"/>
              <w:left w:val="single" w:sz="4" w:space="0" w:color="auto"/>
              <w:bottom w:val="single" w:sz="4" w:space="0" w:color="auto"/>
              <w:right w:val="single" w:sz="4" w:space="0" w:color="auto"/>
            </w:tcBorders>
            <w:vAlign w:val="bottom"/>
            <w:hideMark/>
          </w:tcPr>
          <w:p w:rsidR="00162162" w:rsidRDefault="00162162" w:rsidP="00162162">
            <w:pPr>
              <w:pStyle w:val="Tabletext"/>
              <w:jc w:val="center"/>
              <w:rPr>
                <w:lang w:val="en-US"/>
              </w:rPr>
            </w:pPr>
            <w:r>
              <w:rPr>
                <w:lang w:val="en-US"/>
              </w:rPr>
              <w:t>150.0</w:t>
            </w:r>
          </w:p>
        </w:tc>
      </w:tr>
      <w:tr w:rsidR="00162162" w:rsidTr="00162162">
        <w:trPr>
          <w:cantSplit/>
        </w:trPr>
        <w:tc>
          <w:tcPr>
            <w:tcW w:w="5569" w:type="dxa"/>
            <w:tcBorders>
              <w:top w:val="single" w:sz="4" w:space="0" w:color="auto"/>
              <w:left w:val="single" w:sz="4" w:space="0" w:color="auto"/>
              <w:bottom w:val="single" w:sz="4" w:space="0" w:color="auto"/>
              <w:right w:val="single" w:sz="4" w:space="0" w:color="auto"/>
            </w:tcBorders>
            <w:vAlign w:val="bottom"/>
            <w:hideMark/>
          </w:tcPr>
          <w:p w:rsidR="00162162" w:rsidRDefault="00162162" w:rsidP="00162162">
            <w:pPr>
              <w:pStyle w:val="Tabletext"/>
              <w:rPr>
                <w:lang w:val="en-US"/>
              </w:rPr>
            </w:pPr>
            <w:r>
              <w:rPr>
                <w:lang w:val="en-US"/>
              </w:rPr>
              <w:t>Modulation filter loss (dB)</w:t>
            </w:r>
          </w:p>
        </w:tc>
        <w:tc>
          <w:tcPr>
            <w:tcW w:w="4070" w:type="dxa"/>
            <w:gridSpan w:val="3"/>
            <w:tcBorders>
              <w:top w:val="single" w:sz="4" w:space="0" w:color="auto"/>
              <w:left w:val="single" w:sz="4" w:space="0" w:color="auto"/>
              <w:bottom w:val="single" w:sz="4" w:space="0" w:color="auto"/>
              <w:right w:val="single" w:sz="4" w:space="0" w:color="auto"/>
            </w:tcBorders>
            <w:vAlign w:val="bottom"/>
            <w:hideMark/>
          </w:tcPr>
          <w:p w:rsidR="00162162" w:rsidRDefault="00162162" w:rsidP="00162162">
            <w:pPr>
              <w:pStyle w:val="Tabletext"/>
              <w:jc w:val="center"/>
              <w:rPr>
                <w:lang w:val="en-US"/>
              </w:rPr>
            </w:pPr>
            <w:r>
              <w:rPr>
                <w:lang w:val="en-US"/>
              </w:rPr>
              <w:t>–0.5</w:t>
            </w:r>
          </w:p>
        </w:tc>
      </w:tr>
      <w:tr w:rsidR="00162162" w:rsidTr="00162162">
        <w:trPr>
          <w:cantSplit/>
        </w:trPr>
        <w:tc>
          <w:tcPr>
            <w:tcW w:w="5569" w:type="dxa"/>
            <w:tcBorders>
              <w:top w:val="single" w:sz="4" w:space="0" w:color="auto"/>
              <w:left w:val="single" w:sz="4" w:space="0" w:color="auto"/>
              <w:bottom w:val="single" w:sz="4" w:space="0" w:color="auto"/>
              <w:right w:val="single" w:sz="4" w:space="0" w:color="auto"/>
            </w:tcBorders>
            <w:vAlign w:val="bottom"/>
            <w:hideMark/>
          </w:tcPr>
          <w:p w:rsidR="00162162" w:rsidRDefault="00162162" w:rsidP="00162162">
            <w:pPr>
              <w:pStyle w:val="Tabletext"/>
              <w:rPr>
                <w:lang w:val="en-US"/>
              </w:rPr>
            </w:pPr>
            <w:r>
              <w:rPr>
                <w:lang w:val="en-US"/>
              </w:rPr>
              <w:t>Demodulator loss (dB)</w:t>
            </w:r>
          </w:p>
        </w:tc>
        <w:tc>
          <w:tcPr>
            <w:tcW w:w="4070" w:type="dxa"/>
            <w:gridSpan w:val="3"/>
            <w:tcBorders>
              <w:top w:val="single" w:sz="4" w:space="0" w:color="auto"/>
              <w:left w:val="single" w:sz="4" w:space="0" w:color="auto"/>
              <w:bottom w:val="single" w:sz="4" w:space="0" w:color="auto"/>
              <w:right w:val="single" w:sz="4" w:space="0" w:color="auto"/>
            </w:tcBorders>
            <w:vAlign w:val="bottom"/>
            <w:hideMark/>
          </w:tcPr>
          <w:p w:rsidR="00162162" w:rsidRDefault="00162162" w:rsidP="00162162">
            <w:pPr>
              <w:pStyle w:val="Tabletext"/>
              <w:jc w:val="center"/>
              <w:rPr>
                <w:lang w:val="en-US"/>
              </w:rPr>
            </w:pPr>
            <w:r>
              <w:rPr>
                <w:lang w:val="en-US"/>
              </w:rPr>
              <w:t>–0.5</w:t>
            </w:r>
          </w:p>
        </w:tc>
      </w:tr>
      <w:tr w:rsidR="00162162" w:rsidTr="00162162">
        <w:trPr>
          <w:cantSplit/>
        </w:trPr>
        <w:tc>
          <w:tcPr>
            <w:tcW w:w="5569" w:type="dxa"/>
            <w:tcBorders>
              <w:top w:val="single" w:sz="4" w:space="0" w:color="auto"/>
              <w:left w:val="single" w:sz="4" w:space="0" w:color="auto"/>
              <w:bottom w:val="single" w:sz="4" w:space="0" w:color="auto"/>
              <w:right w:val="single" w:sz="4" w:space="0" w:color="auto"/>
            </w:tcBorders>
            <w:vAlign w:val="bottom"/>
            <w:hideMark/>
          </w:tcPr>
          <w:p w:rsidR="00162162" w:rsidRDefault="00162162" w:rsidP="00162162">
            <w:pPr>
              <w:pStyle w:val="Tabletext"/>
              <w:rPr>
                <w:lang w:val="en-US"/>
              </w:rPr>
            </w:pPr>
            <w:r>
              <w:rPr>
                <w:lang w:val="en-US"/>
              </w:rPr>
              <w:t xml:space="preserve">Mean received </w:t>
            </w:r>
            <w:r>
              <w:rPr>
                <w:i/>
                <w:iCs/>
                <w:lang w:val="en-US"/>
              </w:rPr>
              <w:t>E</w:t>
            </w:r>
            <w:r>
              <w:rPr>
                <w:i/>
                <w:iCs/>
                <w:vertAlign w:val="subscript"/>
                <w:lang w:val="en-US"/>
              </w:rPr>
              <w:t>b</w:t>
            </w:r>
            <w:r>
              <w:rPr>
                <w:lang w:val="en-US"/>
              </w:rPr>
              <w:t>/</w:t>
            </w:r>
            <w:r>
              <w:rPr>
                <w:i/>
                <w:iCs/>
                <w:lang w:val="en-US"/>
              </w:rPr>
              <w:t>N</w:t>
            </w:r>
            <w:r>
              <w:rPr>
                <w:vertAlign w:val="subscript"/>
                <w:lang w:val="en-US"/>
              </w:rPr>
              <w:t>0</w:t>
            </w:r>
            <w:r>
              <w:rPr>
                <w:lang w:val="en-US"/>
              </w:rPr>
              <w:t xml:space="preserve"> (dB)</w:t>
            </w:r>
          </w:p>
        </w:tc>
        <w:tc>
          <w:tcPr>
            <w:tcW w:w="1297" w:type="dxa"/>
            <w:tcBorders>
              <w:top w:val="single" w:sz="4" w:space="0" w:color="auto"/>
              <w:left w:val="single" w:sz="4" w:space="0" w:color="auto"/>
              <w:bottom w:val="single" w:sz="4" w:space="0" w:color="auto"/>
              <w:right w:val="single" w:sz="4" w:space="0" w:color="auto"/>
            </w:tcBorders>
            <w:vAlign w:val="bottom"/>
            <w:hideMark/>
          </w:tcPr>
          <w:p w:rsidR="00162162" w:rsidRDefault="00162162" w:rsidP="00162162">
            <w:pPr>
              <w:pStyle w:val="Tabletext"/>
              <w:jc w:val="center"/>
              <w:rPr>
                <w:lang w:val="en-US"/>
              </w:rPr>
            </w:pPr>
            <w:r>
              <w:rPr>
                <w:lang w:val="en-US"/>
              </w:rPr>
              <w:t>18.9</w:t>
            </w:r>
          </w:p>
        </w:tc>
        <w:tc>
          <w:tcPr>
            <w:tcW w:w="1247" w:type="dxa"/>
            <w:tcBorders>
              <w:top w:val="single" w:sz="4" w:space="0" w:color="auto"/>
              <w:left w:val="single" w:sz="4" w:space="0" w:color="auto"/>
              <w:bottom w:val="single" w:sz="4" w:space="0" w:color="auto"/>
              <w:right w:val="single" w:sz="4" w:space="0" w:color="auto"/>
            </w:tcBorders>
            <w:vAlign w:val="bottom"/>
            <w:hideMark/>
          </w:tcPr>
          <w:p w:rsidR="00162162" w:rsidRDefault="00162162" w:rsidP="00162162">
            <w:pPr>
              <w:pStyle w:val="Tabletext"/>
              <w:jc w:val="center"/>
              <w:rPr>
                <w:lang w:val="en-US"/>
              </w:rPr>
            </w:pPr>
            <w:r>
              <w:rPr>
                <w:lang w:val="en-US"/>
              </w:rPr>
              <w:t>17.2</w:t>
            </w:r>
          </w:p>
        </w:tc>
        <w:tc>
          <w:tcPr>
            <w:tcW w:w="1526" w:type="dxa"/>
            <w:tcBorders>
              <w:top w:val="single" w:sz="4" w:space="0" w:color="auto"/>
              <w:left w:val="single" w:sz="4" w:space="0" w:color="auto"/>
              <w:bottom w:val="single" w:sz="4" w:space="0" w:color="auto"/>
              <w:right w:val="single" w:sz="4" w:space="0" w:color="auto"/>
            </w:tcBorders>
          </w:tcPr>
          <w:p w:rsidR="00162162" w:rsidRDefault="00162162" w:rsidP="00162162">
            <w:pPr>
              <w:pStyle w:val="Tabletext"/>
              <w:jc w:val="center"/>
              <w:rPr>
                <w:lang w:val="en-US"/>
              </w:rPr>
            </w:pPr>
            <w:r w:rsidRPr="00882D92">
              <w:rPr>
                <w:lang w:val="en-US"/>
              </w:rPr>
              <w:t>14.8</w:t>
            </w:r>
          </w:p>
        </w:tc>
      </w:tr>
      <w:tr w:rsidR="00162162" w:rsidTr="00162162">
        <w:trPr>
          <w:cantSplit/>
        </w:trPr>
        <w:tc>
          <w:tcPr>
            <w:tcW w:w="5569" w:type="dxa"/>
            <w:tcBorders>
              <w:top w:val="single" w:sz="4" w:space="0" w:color="auto"/>
              <w:left w:val="single" w:sz="4" w:space="0" w:color="auto"/>
              <w:bottom w:val="single" w:sz="4" w:space="0" w:color="auto"/>
              <w:right w:val="single" w:sz="4" w:space="0" w:color="auto"/>
            </w:tcBorders>
            <w:vAlign w:val="bottom"/>
            <w:hideMark/>
          </w:tcPr>
          <w:p w:rsidR="00162162" w:rsidRDefault="00162162" w:rsidP="00072311">
            <w:pPr>
              <w:pStyle w:val="Tabletext"/>
              <w:jc w:val="left"/>
              <w:rPr>
                <w:lang w:val="en-US"/>
              </w:rPr>
            </w:pPr>
            <w:r>
              <w:rPr>
                <w:lang w:val="en-US"/>
              </w:rPr>
              <w:t xml:space="preserve">Theoretical </w:t>
            </w:r>
            <w:r>
              <w:rPr>
                <w:i/>
                <w:iCs/>
                <w:lang w:val="en-US"/>
              </w:rPr>
              <w:t>E</w:t>
            </w:r>
            <w:r>
              <w:rPr>
                <w:i/>
                <w:iCs/>
                <w:vertAlign w:val="subscript"/>
                <w:lang w:val="en-US"/>
              </w:rPr>
              <w:t>b</w:t>
            </w:r>
            <w:r>
              <w:rPr>
                <w:lang w:val="en-US"/>
              </w:rPr>
              <w:t>/</w:t>
            </w:r>
            <w:r>
              <w:rPr>
                <w:i/>
                <w:iCs/>
                <w:lang w:val="en-US"/>
              </w:rPr>
              <w:t>N</w:t>
            </w:r>
            <w:r>
              <w:rPr>
                <w:vertAlign w:val="subscript"/>
                <w:lang w:val="en-US"/>
              </w:rPr>
              <w:t>0</w:t>
            </w:r>
            <w:r>
              <w:rPr>
                <w:sz w:val="26"/>
                <w:vertAlign w:val="subscript"/>
                <w:lang w:val="en-US"/>
              </w:rPr>
              <w:t xml:space="preserve"> </w:t>
            </w:r>
            <w:r>
              <w:rPr>
                <w:lang w:val="en-US"/>
              </w:rPr>
              <w:t xml:space="preserve">(BER </w:t>
            </w:r>
            <w:r w:rsidR="009D08F8">
              <w:rPr>
                <w:lang w:val="en-US"/>
              </w:rPr>
              <w:t>=</w:t>
            </w:r>
            <w:r>
              <w:rPr>
                <w:lang w:val="en-US"/>
              </w:rPr>
              <w:t xml:space="preserve"> 1 </w:t>
            </w:r>
            <w:r w:rsidR="009D08F8">
              <w:rPr>
                <w:lang w:val="en-US"/>
              </w:rPr>
              <w:t>×</w:t>
            </w:r>
            <w:r>
              <w:rPr>
                <w:lang w:val="en-US"/>
              </w:rPr>
              <w:t xml:space="preserve"> 10</w:t>
            </w:r>
            <w:r>
              <w:rPr>
                <w:vertAlign w:val="superscript"/>
              </w:rPr>
              <w:sym w:font="Symbol" w:char="F02D"/>
            </w:r>
            <w:r>
              <w:rPr>
                <w:vertAlign w:val="superscript"/>
                <w:lang w:val="en-US"/>
              </w:rPr>
              <w:t>6</w:t>
            </w:r>
            <w:r>
              <w:rPr>
                <w:lang w:val="en-US"/>
              </w:rPr>
              <w:t>) (dB)</w:t>
            </w:r>
          </w:p>
        </w:tc>
        <w:tc>
          <w:tcPr>
            <w:tcW w:w="4070" w:type="dxa"/>
            <w:gridSpan w:val="3"/>
            <w:tcBorders>
              <w:top w:val="single" w:sz="4" w:space="0" w:color="auto"/>
              <w:left w:val="single" w:sz="4" w:space="0" w:color="auto"/>
              <w:bottom w:val="single" w:sz="4" w:space="0" w:color="auto"/>
              <w:right w:val="single" w:sz="4" w:space="0" w:color="auto"/>
            </w:tcBorders>
            <w:vAlign w:val="center"/>
            <w:hideMark/>
          </w:tcPr>
          <w:p w:rsidR="00162162" w:rsidRDefault="00162162" w:rsidP="00162162">
            <w:pPr>
              <w:pStyle w:val="Tabletext"/>
              <w:jc w:val="center"/>
              <w:rPr>
                <w:lang w:val="en-US"/>
              </w:rPr>
            </w:pPr>
            <w:r>
              <w:rPr>
                <w:lang w:val="en-US"/>
              </w:rPr>
              <w:t>10.5</w:t>
            </w:r>
          </w:p>
        </w:tc>
      </w:tr>
      <w:tr w:rsidR="00162162" w:rsidTr="00162162">
        <w:trPr>
          <w:cantSplit/>
        </w:trPr>
        <w:tc>
          <w:tcPr>
            <w:tcW w:w="5569" w:type="dxa"/>
            <w:tcBorders>
              <w:top w:val="single" w:sz="4" w:space="0" w:color="auto"/>
              <w:left w:val="single" w:sz="4" w:space="0" w:color="auto"/>
              <w:bottom w:val="single" w:sz="4" w:space="0" w:color="auto"/>
              <w:right w:val="single" w:sz="4" w:space="0" w:color="auto"/>
            </w:tcBorders>
            <w:vAlign w:val="bottom"/>
            <w:hideMark/>
          </w:tcPr>
          <w:p w:rsidR="00162162" w:rsidRDefault="00162162" w:rsidP="00072311">
            <w:pPr>
              <w:pStyle w:val="Tabletext"/>
              <w:jc w:val="left"/>
              <w:rPr>
                <w:lang w:val="en-US"/>
              </w:rPr>
            </w:pPr>
            <w:r>
              <w:rPr>
                <w:lang w:val="en-US"/>
              </w:rPr>
              <w:t xml:space="preserve">Required </w:t>
            </w:r>
            <w:r>
              <w:rPr>
                <w:i/>
                <w:iCs/>
                <w:lang w:val="en-US"/>
              </w:rPr>
              <w:t>E</w:t>
            </w:r>
            <w:r>
              <w:rPr>
                <w:i/>
                <w:iCs/>
                <w:vertAlign w:val="subscript"/>
                <w:lang w:val="en-US"/>
              </w:rPr>
              <w:t>b</w:t>
            </w:r>
            <w:r>
              <w:rPr>
                <w:lang w:val="en-US"/>
              </w:rPr>
              <w:t>/</w:t>
            </w:r>
            <w:r>
              <w:rPr>
                <w:i/>
                <w:iCs/>
                <w:lang w:val="en-US"/>
              </w:rPr>
              <w:t>N</w:t>
            </w:r>
            <w:r>
              <w:rPr>
                <w:vertAlign w:val="subscript"/>
                <w:lang w:val="en-US"/>
              </w:rPr>
              <w:t>0</w:t>
            </w:r>
            <w:r>
              <w:rPr>
                <w:lang w:val="en-US"/>
              </w:rPr>
              <w:t xml:space="preserve"> (BER </w:t>
            </w:r>
            <w:r w:rsidR="009D08F8">
              <w:rPr>
                <w:lang w:val="en-US"/>
              </w:rPr>
              <w:t>=</w:t>
            </w:r>
            <w:r>
              <w:rPr>
                <w:lang w:val="en-US"/>
              </w:rPr>
              <w:t xml:space="preserve"> 1 </w:t>
            </w:r>
            <w:r w:rsidR="009D08F8">
              <w:rPr>
                <w:lang w:val="en-US"/>
              </w:rPr>
              <w:t>×</w:t>
            </w:r>
            <w:r>
              <w:rPr>
                <w:lang w:val="en-US"/>
              </w:rPr>
              <w:t> 10</w:t>
            </w:r>
            <w:r>
              <w:rPr>
                <w:vertAlign w:val="superscript"/>
              </w:rPr>
              <w:sym w:font="Symbol" w:char="F02D"/>
            </w:r>
            <w:r>
              <w:rPr>
                <w:vertAlign w:val="superscript"/>
                <w:lang w:val="en-US"/>
              </w:rPr>
              <w:t>6</w:t>
            </w:r>
            <w:r>
              <w:rPr>
                <w:lang w:val="en-US"/>
              </w:rPr>
              <w:t>) (dB)</w:t>
            </w:r>
          </w:p>
        </w:tc>
        <w:tc>
          <w:tcPr>
            <w:tcW w:w="4070" w:type="dxa"/>
            <w:gridSpan w:val="3"/>
            <w:tcBorders>
              <w:top w:val="single" w:sz="4" w:space="0" w:color="auto"/>
              <w:left w:val="single" w:sz="4" w:space="0" w:color="auto"/>
              <w:bottom w:val="single" w:sz="4" w:space="0" w:color="auto"/>
              <w:right w:val="single" w:sz="4" w:space="0" w:color="auto"/>
            </w:tcBorders>
            <w:vAlign w:val="center"/>
            <w:hideMark/>
          </w:tcPr>
          <w:p w:rsidR="00162162" w:rsidRDefault="00162162" w:rsidP="00162162">
            <w:pPr>
              <w:pStyle w:val="Tabletext"/>
              <w:jc w:val="center"/>
              <w:rPr>
                <w:lang w:val="en-US"/>
              </w:rPr>
            </w:pPr>
            <w:r>
              <w:rPr>
                <w:lang w:val="en-US"/>
              </w:rPr>
              <w:t>11.5</w:t>
            </w:r>
          </w:p>
        </w:tc>
      </w:tr>
    </w:tbl>
    <w:p w:rsidR="00162162" w:rsidRDefault="00162162"/>
    <w:p w:rsidR="00162162" w:rsidRPr="003C4256" w:rsidRDefault="00162162" w:rsidP="00162162">
      <w:pPr>
        <w:pStyle w:val="TableNo"/>
        <w:rPr>
          <w:lang w:val="en-US"/>
        </w:rPr>
      </w:pPr>
      <w:r w:rsidRPr="003C4256">
        <w:rPr>
          <w:lang w:val="en-US"/>
        </w:rPr>
        <w:lastRenderedPageBreak/>
        <w:t>TABLE 3</w:t>
      </w:r>
      <w:r>
        <w:rPr>
          <w:lang w:val="en-US"/>
        </w:rPr>
        <w:t xml:space="preserve"> (</w:t>
      </w:r>
      <w:r w:rsidRPr="00162162">
        <w:rPr>
          <w:i/>
          <w:iCs/>
          <w:lang w:val="en-US"/>
        </w:rPr>
        <w:t>end</w:t>
      </w:r>
      <w:r>
        <w:rPr>
          <w:lang w:val="en-US"/>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9"/>
        <w:gridCol w:w="1297"/>
        <w:gridCol w:w="1247"/>
        <w:gridCol w:w="1526"/>
      </w:tblGrid>
      <w:tr w:rsidR="00162162" w:rsidTr="00162162">
        <w:trPr>
          <w:cantSplit/>
        </w:trPr>
        <w:tc>
          <w:tcPr>
            <w:tcW w:w="5569" w:type="dxa"/>
            <w:tcBorders>
              <w:top w:val="single" w:sz="4" w:space="0" w:color="auto"/>
              <w:left w:val="single" w:sz="4" w:space="0" w:color="auto"/>
              <w:bottom w:val="single" w:sz="4" w:space="0" w:color="auto"/>
              <w:right w:val="single" w:sz="4" w:space="0" w:color="auto"/>
            </w:tcBorders>
            <w:vAlign w:val="bottom"/>
            <w:hideMark/>
          </w:tcPr>
          <w:p w:rsidR="00162162" w:rsidRDefault="00162162" w:rsidP="00162162">
            <w:pPr>
              <w:pStyle w:val="Tabletext"/>
              <w:rPr>
                <w:lang w:val="en-US"/>
              </w:rPr>
            </w:pPr>
            <w:r>
              <w:rPr>
                <w:lang w:val="en-US"/>
              </w:rPr>
              <w:t>Margin (dB)</w:t>
            </w:r>
          </w:p>
        </w:tc>
        <w:tc>
          <w:tcPr>
            <w:tcW w:w="1297" w:type="dxa"/>
            <w:tcBorders>
              <w:top w:val="single" w:sz="4" w:space="0" w:color="auto"/>
              <w:left w:val="single" w:sz="4" w:space="0" w:color="auto"/>
              <w:bottom w:val="single" w:sz="4" w:space="0" w:color="auto"/>
              <w:right w:val="single" w:sz="4" w:space="0" w:color="auto"/>
            </w:tcBorders>
            <w:vAlign w:val="bottom"/>
            <w:hideMark/>
          </w:tcPr>
          <w:p w:rsidR="00162162" w:rsidRDefault="00162162" w:rsidP="00162162">
            <w:pPr>
              <w:pStyle w:val="Tabletext"/>
              <w:jc w:val="center"/>
              <w:rPr>
                <w:lang w:val="en-US"/>
              </w:rPr>
            </w:pPr>
            <w:r>
              <w:rPr>
                <w:lang w:val="en-US"/>
              </w:rPr>
              <w:t>7.4</w:t>
            </w:r>
          </w:p>
        </w:tc>
        <w:tc>
          <w:tcPr>
            <w:tcW w:w="1247" w:type="dxa"/>
            <w:tcBorders>
              <w:top w:val="single" w:sz="4" w:space="0" w:color="auto"/>
              <w:left w:val="single" w:sz="4" w:space="0" w:color="auto"/>
              <w:bottom w:val="single" w:sz="4" w:space="0" w:color="auto"/>
              <w:right w:val="single" w:sz="4" w:space="0" w:color="auto"/>
            </w:tcBorders>
            <w:vAlign w:val="bottom"/>
            <w:hideMark/>
          </w:tcPr>
          <w:p w:rsidR="00162162" w:rsidRDefault="00162162" w:rsidP="00162162">
            <w:pPr>
              <w:pStyle w:val="Tabletext"/>
              <w:jc w:val="center"/>
              <w:rPr>
                <w:lang w:val="en-US"/>
              </w:rPr>
            </w:pPr>
            <w:r>
              <w:rPr>
                <w:lang w:val="en-US"/>
              </w:rPr>
              <w:t>5.7</w:t>
            </w:r>
          </w:p>
        </w:tc>
        <w:tc>
          <w:tcPr>
            <w:tcW w:w="1526" w:type="dxa"/>
            <w:tcBorders>
              <w:top w:val="single" w:sz="4" w:space="0" w:color="auto"/>
              <w:left w:val="single" w:sz="4" w:space="0" w:color="auto"/>
              <w:bottom w:val="single" w:sz="4" w:space="0" w:color="auto"/>
              <w:right w:val="single" w:sz="4" w:space="0" w:color="auto"/>
            </w:tcBorders>
          </w:tcPr>
          <w:p w:rsidR="00162162" w:rsidRDefault="00162162" w:rsidP="00162162">
            <w:pPr>
              <w:pStyle w:val="Tabletext"/>
              <w:jc w:val="center"/>
              <w:rPr>
                <w:lang w:val="en-US"/>
              </w:rPr>
            </w:pPr>
            <w:r w:rsidRPr="00882D92">
              <w:rPr>
                <w:lang w:val="en-US"/>
              </w:rPr>
              <w:t>3.</w:t>
            </w:r>
            <w:r w:rsidRPr="000A1F9E">
              <w:rPr>
                <w:lang w:val="en-US"/>
              </w:rPr>
              <w:t>3</w:t>
            </w:r>
          </w:p>
        </w:tc>
      </w:tr>
      <w:tr w:rsidR="00162162" w:rsidRPr="00062CE2" w:rsidTr="00162162">
        <w:trPr>
          <w:cantSplit/>
        </w:trPr>
        <w:tc>
          <w:tcPr>
            <w:tcW w:w="9639" w:type="dxa"/>
            <w:gridSpan w:val="4"/>
            <w:tcBorders>
              <w:top w:val="single" w:sz="4" w:space="0" w:color="auto"/>
              <w:left w:val="nil"/>
              <w:bottom w:val="nil"/>
              <w:right w:val="nil"/>
            </w:tcBorders>
            <w:vAlign w:val="bottom"/>
          </w:tcPr>
          <w:p w:rsidR="00162162" w:rsidRPr="003C4256" w:rsidRDefault="00162162" w:rsidP="00162162">
            <w:pPr>
              <w:pStyle w:val="Tabletext"/>
              <w:rPr>
                <w:lang w:val="en-US"/>
              </w:rPr>
            </w:pPr>
            <w:r w:rsidRPr="003C4256">
              <w:rPr>
                <w:position w:val="6"/>
                <w:vertAlign w:val="superscript"/>
                <w:lang w:val="en-US"/>
              </w:rPr>
              <w:t>(1)</w:t>
            </w:r>
            <w:r w:rsidRPr="003C4256">
              <w:rPr>
                <w:position w:val="6"/>
                <w:lang w:val="en-US"/>
              </w:rPr>
              <w:tab/>
            </w:r>
            <w:r w:rsidRPr="003C4256">
              <w:rPr>
                <w:lang w:val="en-US"/>
              </w:rPr>
              <w:t>HEO with apogee 300 000 km, perigee 500 km, minimal distance for data transmit 15 000 km.</w:t>
            </w:r>
          </w:p>
          <w:p w:rsidR="00162162" w:rsidRPr="003C4256" w:rsidRDefault="00162162" w:rsidP="00162162">
            <w:pPr>
              <w:pStyle w:val="Tabletext"/>
              <w:rPr>
                <w:lang w:val="en-US"/>
              </w:rPr>
            </w:pPr>
            <w:r w:rsidRPr="003C4256">
              <w:rPr>
                <w:position w:val="6"/>
                <w:vertAlign w:val="superscript"/>
                <w:lang w:val="en-US"/>
              </w:rPr>
              <w:t>(2)</w:t>
            </w:r>
            <w:r w:rsidRPr="003C4256">
              <w:rPr>
                <w:position w:val="6"/>
                <w:lang w:val="en-US"/>
              </w:rPr>
              <w:tab/>
            </w:r>
            <w:r w:rsidRPr="003C4256">
              <w:rPr>
                <w:lang w:val="en-US"/>
              </w:rPr>
              <w:t>For minimal distance of data transmit.</w:t>
            </w:r>
          </w:p>
          <w:p w:rsidR="00162162" w:rsidRPr="00162162" w:rsidRDefault="00162162" w:rsidP="00162162">
            <w:pPr>
              <w:pStyle w:val="Tabletext"/>
              <w:rPr>
                <w:i/>
                <w:snapToGrid w:val="0"/>
                <w:lang w:val="en-US"/>
              </w:rPr>
            </w:pPr>
            <w:r w:rsidRPr="003C4256">
              <w:rPr>
                <w:vertAlign w:val="superscript"/>
                <w:lang w:val="en-US"/>
              </w:rPr>
              <w:t>(3)</w:t>
            </w:r>
            <w:r w:rsidRPr="003C4256">
              <w:rPr>
                <w:lang w:val="en-US"/>
              </w:rPr>
              <w:tab/>
              <w:t xml:space="preserve">Sum of </w:t>
            </w:r>
            <w:r w:rsidRPr="000F68A1">
              <w:rPr>
                <w:lang w:val="en-US"/>
              </w:rPr>
              <w:t>Beam</w:t>
            </w:r>
            <w:r w:rsidRPr="000F68A1">
              <w:rPr>
                <w:lang w:val="en-US"/>
              </w:rPr>
              <w:noBreakHyphen/>
              <w:t>edge allowance (dB) and Atmosphere and rain loss (dB)</w:t>
            </w:r>
          </w:p>
        </w:tc>
      </w:tr>
    </w:tbl>
    <w:p w:rsidR="003C4256" w:rsidRPr="003C4256" w:rsidRDefault="003C4256" w:rsidP="00162162">
      <w:pPr>
        <w:pStyle w:val="Tablefin"/>
      </w:pPr>
    </w:p>
    <w:p w:rsidR="00164663" w:rsidRDefault="00164663" w:rsidP="00164663">
      <w:pPr>
        <w:pStyle w:val="Heading1"/>
        <w:rPr>
          <w:lang w:val="en-US"/>
        </w:rPr>
      </w:pPr>
      <w:r>
        <w:rPr>
          <w:lang w:val="en-US"/>
        </w:rPr>
        <w:t>3</w:t>
      </w:r>
      <w:r>
        <w:rPr>
          <w:lang w:val="en-US"/>
        </w:rPr>
        <w:tab/>
        <w:t>Characteristics of fixed service systems in the 14.8</w:t>
      </w:r>
      <w:r>
        <w:rPr>
          <w:lang w:val="en-US"/>
        </w:rPr>
        <w:noBreakHyphen/>
        <w:t>15.35 GHz band</w:t>
      </w:r>
    </w:p>
    <w:p w:rsidR="00164663" w:rsidRDefault="00164663" w:rsidP="00164663">
      <w:pPr>
        <w:rPr>
          <w:snapToGrid w:val="0"/>
          <w:lang w:val="en-US"/>
        </w:rPr>
      </w:pPr>
      <w:r>
        <w:rPr>
          <w:snapToGrid w:val="0"/>
          <w:lang w:val="en-US"/>
        </w:rPr>
        <w:t>Examples of typical fixed service system characteristics in the 14.8-15.35 GHz band are shown in Table 4. The parameter values for Systems A and B are taken from Recommendation ITU</w:t>
      </w:r>
      <w:r>
        <w:rPr>
          <w:snapToGrid w:val="0"/>
          <w:lang w:val="en-US"/>
        </w:rPr>
        <w:noBreakHyphen/>
        <w:t>R F.758. Systems C and D are typical of many other fixed service systems currently deployed.</w:t>
      </w:r>
    </w:p>
    <w:p w:rsidR="00164663" w:rsidRPr="00164663" w:rsidRDefault="00164663" w:rsidP="00162162">
      <w:pPr>
        <w:pStyle w:val="TableNo"/>
        <w:rPr>
          <w:snapToGrid w:val="0"/>
          <w:lang w:val="en-US"/>
        </w:rPr>
      </w:pPr>
      <w:r w:rsidRPr="00164663">
        <w:rPr>
          <w:snapToGrid w:val="0"/>
          <w:lang w:val="en-US"/>
        </w:rPr>
        <w:t>TABLE 4</w:t>
      </w:r>
    </w:p>
    <w:p w:rsidR="00164663" w:rsidRPr="00164663" w:rsidRDefault="00164663" w:rsidP="00164663">
      <w:pPr>
        <w:pStyle w:val="Tabletitle"/>
        <w:rPr>
          <w:snapToGrid w:val="0"/>
          <w:lang w:val="en-US"/>
        </w:rPr>
      </w:pPr>
      <w:r w:rsidRPr="00164663">
        <w:rPr>
          <w:snapToGrid w:val="0"/>
          <w:lang w:val="en-US"/>
        </w:rPr>
        <w:t>Example FS characteristics for the band 14.8</w:t>
      </w:r>
      <w:r w:rsidRPr="00164663">
        <w:rPr>
          <w:snapToGrid w:val="0"/>
          <w:lang w:val="en-US"/>
        </w:rPr>
        <w:noBreakHyphen/>
        <w:t>15.35 GHz</w:t>
      </w:r>
    </w:p>
    <w:tbl>
      <w:tblPr>
        <w:tblW w:w="963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4133"/>
        <w:gridCol w:w="1491"/>
        <w:gridCol w:w="1361"/>
        <w:gridCol w:w="1361"/>
        <w:gridCol w:w="1293"/>
      </w:tblGrid>
      <w:tr w:rsidR="00164663" w:rsidTr="008D2516">
        <w:trPr>
          <w:cantSplit/>
        </w:trPr>
        <w:tc>
          <w:tcPr>
            <w:tcW w:w="4133" w:type="dxa"/>
            <w:tcBorders>
              <w:top w:val="nil"/>
              <w:left w:val="nil"/>
              <w:bottom w:val="single" w:sz="6" w:space="0" w:color="000000"/>
              <w:right w:val="nil"/>
            </w:tcBorders>
          </w:tcPr>
          <w:p w:rsidR="00164663" w:rsidRDefault="00164663" w:rsidP="008D2516">
            <w:pPr>
              <w:pStyle w:val="Tablehead"/>
              <w:framePr w:hSpace="181" w:wrap="notBeside" w:vAnchor="text" w:hAnchor="text" w:xAlign="center" w:y="1"/>
              <w:jc w:val="left"/>
              <w:rPr>
                <w:snapToGrid w:val="0"/>
                <w:lang w:val="en-US"/>
              </w:rPr>
            </w:pPr>
          </w:p>
        </w:tc>
        <w:tc>
          <w:tcPr>
            <w:tcW w:w="5506" w:type="dxa"/>
            <w:gridSpan w:val="4"/>
            <w:tcBorders>
              <w:top w:val="single" w:sz="4" w:space="0" w:color="auto"/>
              <w:left w:val="single" w:sz="4" w:space="0" w:color="auto"/>
              <w:bottom w:val="single" w:sz="6" w:space="0" w:color="000000"/>
              <w:right w:val="single" w:sz="4" w:space="0" w:color="auto"/>
            </w:tcBorders>
          </w:tcPr>
          <w:p w:rsidR="00164663" w:rsidRDefault="00164663" w:rsidP="008D2516">
            <w:pPr>
              <w:pStyle w:val="Tablehead"/>
              <w:framePr w:hSpace="181" w:wrap="notBeside" w:vAnchor="text" w:hAnchor="text" w:xAlign="center" w:y="1"/>
              <w:rPr>
                <w:lang w:val="en-US"/>
              </w:rPr>
            </w:pPr>
            <w:r>
              <w:rPr>
                <w:lang w:val="en-US"/>
              </w:rPr>
              <w:t>Frequency band 14.8</w:t>
            </w:r>
            <w:r>
              <w:rPr>
                <w:lang w:val="en-US"/>
              </w:rPr>
              <w:noBreakHyphen/>
              <w:t>15.35 GHz</w:t>
            </w:r>
          </w:p>
        </w:tc>
      </w:tr>
      <w:tr w:rsidR="00164663" w:rsidTr="008D2516">
        <w:trPr>
          <w:cantSplit/>
        </w:trPr>
        <w:tc>
          <w:tcPr>
            <w:tcW w:w="4133" w:type="dxa"/>
            <w:tcBorders>
              <w:top w:val="nil"/>
              <w:left w:val="single" w:sz="4" w:space="0" w:color="auto"/>
              <w:bottom w:val="single" w:sz="6" w:space="0" w:color="000000"/>
              <w:right w:val="single" w:sz="6" w:space="0" w:color="000000"/>
            </w:tcBorders>
            <w:vAlign w:val="center"/>
          </w:tcPr>
          <w:p w:rsidR="00164663" w:rsidRDefault="00164663" w:rsidP="008D2516">
            <w:pPr>
              <w:pStyle w:val="Tablehead"/>
              <w:framePr w:hSpace="181" w:wrap="notBeside" w:vAnchor="text" w:hAnchor="text" w:xAlign="center" w:y="1"/>
              <w:rPr>
                <w:lang w:val="en-US"/>
              </w:rPr>
            </w:pPr>
            <w:r>
              <w:rPr>
                <w:lang w:val="en-US"/>
              </w:rPr>
              <w:t>Modulation</w:t>
            </w:r>
          </w:p>
        </w:tc>
        <w:tc>
          <w:tcPr>
            <w:tcW w:w="1491" w:type="dxa"/>
            <w:tcBorders>
              <w:top w:val="nil"/>
              <w:left w:val="single" w:sz="6" w:space="0" w:color="000000"/>
              <w:bottom w:val="single" w:sz="6" w:space="0" w:color="000000"/>
              <w:right w:val="single" w:sz="6" w:space="0" w:color="000000"/>
            </w:tcBorders>
          </w:tcPr>
          <w:p w:rsidR="00164663" w:rsidRDefault="00164663" w:rsidP="008D2516">
            <w:pPr>
              <w:pStyle w:val="Tablehead"/>
              <w:framePr w:hSpace="181" w:wrap="notBeside" w:vAnchor="text" w:hAnchor="text" w:xAlign="center" w:y="1"/>
              <w:rPr>
                <w:lang w:val="en-US"/>
              </w:rPr>
            </w:pPr>
            <w:r>
              <w:rPr>
                <w:lang w:val="en-US"/>
              </w:rPr>
              <w:t>64</w:t>
            </w:r>
            <w:r>
              <w:rPr>
                <w:lang w:val="en-US"/>
              </w:rPr>
              <w:noBreakHyphen/>
              <w:t>QAM</w:t>
            </w:r>
            <w:r>
              <w:rPr>
                <w:lang w:val="en-US"/>
              </w:rPr>
              <w:br/>
              <w:t>(A)</w:t>
            </w:r>
          </w:p>
        </w:tc>
        <w:tc>
          <w:tcPr>
            <w:tcW w:w="1361" w:type="dxa"/>
            <w:tcBorders>
              <w:top w:val="nil"/>
              <w:left w:val="single" w:sz="6" w:space="0" w:color="000000"/>
              <w:bottom w:val="single" w:sz="6" w:space="0" w:color="000000"/>
              <w:right w:val="single" w:sz="6" w:space="0" w:color="000000"/>
            </w:tcBorders>
          </w:tcPr>
          <w:p w:rsidR="00164663" w:rsidRDefault="00164663" w:rsidP="008D2516">
            <w:pPr>
              <w:pStyle w:val="Tablehead"/>
              <w:framePr w:hSpace="181" w:wrap="notBeside" w:vAnchor="text" w:hAnchor="text" w:xAlign="center" w:y="1"/>
              <w:rPr>
                <w:lang w:val="en-US"/>
              </w:rPr>
            </w:pPr>
            <w:r>
              <w:rPr>
                <w:lang w:val="en-US"/>
              </w:rPr>
              <w:t>QPSK</w:t>
            </w:r>
            <w:r>
              <w:rPr>
                <w:lang w:val="en-US"/>
              </w:rPr>
              <w:br/>
              <w:t>(B)</w:t>
            </w:r>
          </w:p>
        </w:tc>
        <w:tc>
          <w:tcPr>
            <w:tcW w:w="1361" w:type="dxa"/>
            <w:tcBorders>
              <w:top w:val="nil"/>
              <w:left w:val="single" w:sz="6" w:space="0" w:color="000000"/>
              <w:bottom w:val="single" w:sz="6" w:space="0" w:color="000000"/>
              <w:right w:val="nil"/>
            </w:tcBorders>
          </w:tcPr>
          <w:p w:rsidR="00164663" w:rsidRDefault="00164663" w:rsidP="008D2516">
            <w:pPr>
              <w:pStyle w:val="Tablehead"/>
              <w:framePr w:hSpace="181" w:wrap="notBeside" w:vAnchor="text" w:hAnchor="text" w:xAlign="center" w:y="1"/>
              <w:rPr>
                <w:lang w:val="en-US"/>
              </w:rPr>
            </w:pPr>
            <w:r>
              <w:rPr>
                <w:lang w:val="en-US"/>
              </w:rPr>
              <w:t>4</w:t>
            </w:r>
            <w:r>
              <w:rPr>
                <w:lang w:val="en-US"/>
              </w:rPr>
              <w:noBreakHyphen/>
              <w:t>FSK</w:t>
            </w:r>
            <w:r>
              <w:rPr>
                <w:lang w:val="en-US"/>
              </w:rPr>
              <w:br/>
              <w:t>(C)</w:t>
            </w:r>
          </w:p>
        </w:tc>
        <w:tc>
          <w:tcPr>
            <w:tcW w:w="1293" w:type="dxa"/>
            <w:tcBorders>
              <w:top w:val="nil"/>
              <w:left w:val="single" w:sz="4" w:space="0" w:color="auto"/>
              <w:bottom w:val="single" w:sz="6" w:space="0" w:color="000000"/>
              <w:right w:val="single" w:sz="4" w:space="0" w:color="auto"/>
            </w:tcBorders>
          </w:tcPr>
          <w:p w:rsidR="00164663" w:rsidRDefault="00164663" w:rsidP="008D2516">
            <w:pPr>
              <w:pStyle w:val="Tablehead"/>
              <w:framePr w:hSpace="181" w:wrap="notBeside" w:vAnchor="text" w:hAnchor="text" w:xAlign="center" w:y="1"/>
              <w:rPr>
                <w:lang w:val="en-US"/>
              </w:rPr>
            </w:pPr>
            <w:r>
              <w:rPr>
                <w:lang w:val="en-US"/>
              </w:rPr>
              <w:t>4</w:t>
            </w:r>
            <w:r>
              <w:rPr>
                <w:lang w:val="en-US"/>
              </w:rPr>
              <w:noBreakHyphen/>
              <w:t>FSK</w:t>
            </w:r>
            <w:r>
              <w:rPr>
                <w:lang w:val="en-US"/>
              </w:rPr>
              <w:br/>
              <w:t>(D)</w:t>
            </w:r>
          </w:p>
        </w:tc>
      </w:tr>
      <w:tr w:rsidR="00164663" w:rsidTr="008D2516">
        <w:trPr>
          <w:cantSplit/>
        </w:trPr>
        <w:tc>
          <w:tcPr>
            <w:tcW w:w="4133" w:type="dxa"/>
            <w:tcBorders>
              <w:top w:val="single" w:sz="6" w:space="0" w:color="000000"/>
              <w:left w:val="single" w:sz="4" w:space="0" w:color="auto"/>
              <w:bottom w:val="single" w:sz="6" w:space="0" w:color="000000"/>
              <w:right w:val="single" w:sz="6" w:space="0" w:color="000000"/>
            </w:tcBorders>
          </w:tcPr>
          <w:p w:rsidR="00164663" w:rsidRDefault="00164663" w:rsidP="008D2516">
            <w:pPr>
              <w:pStyle w:val="Tabletext"/>
              <w:framePr w:hSpace="181" w:wrap="notBeside" w:vAnchor="text" w:hAnchor="text" w:xAlign="center" w:y="1"/>
              <w:jc w:val="left"/>
              <w:rPr>
                <w:lang w:val="en-US"/>
              </w:rPr>
            </w:pPr>
            <w:r>
              <w:rPr>
                <w:lang w:val="en-US"/>
              </w:rPr>
              <w:t>Capacity (Mbit/s)</w:t>
            </w:r>
          </w:p>
        </w:tc>
        <w:tc>
          <w:tcPr>
            <w:tcW w:w="1491" w:type="dxa"/>
            <w:tcBorders>
              <w:top w:val="single" w:sz="6" w:space="0" w:color="000000"/>
              <w:left w:val="single" w:sz="6" w:space="0" w:color="000000"/>
              <w:bottom w:val="single" w:sz="6" w:space="0" w:color="000000"/>
              <w:right w:val="single" w:sz="6" w:space="0" w:color="000000"/>
            </w:tcBorders>
          </w:tcPr>
          <w:p w:rsidR="00164663" w:rsidRDefault="00164663" w:rsidP="008D2516">
            <w:pPr>
              <w:pStyle w:val="Tabletext"/>
              <w:framePr w:hSpace="181" w:wrap="notBeside" w:vAnchor="text" w:hAnchor="text" w:xAlign="center" w:y="1"/>
              <w:jc w:val="center"/>
              <w:rPr>
                <w:lang w:val="en-US"/>
              </w:rPr>
            </w:pPr>
            <w:r>
              <w:rPr>
                <w:lang w:val="en-US"/>
              </w:rPr>
              <w:t>140</w:t>
            </w:r>
          </w:p>
        </w:tc>
        <w:tc>
          <w:tcPr>
            <w:tcW w:w="1361" w:type="dxa"/>
            <w:tcBorders>
              <w:top w:val="single" w:sz="6" w:space="0" w:color="000000"/>
              <w:left w:val="single" w:sz="6" w:space="0" w:color="000000"/>
              <w:bottom w:val="single" w:sz="6" w:space="0" w:color="000000"/>
              <w:right w:val="single" w:sz="6" w:space="0" w:color="000000"/>
            </w:tcBorders>
          </w:tcPr>
          <w:p w:rsidR="00164663" w:rsidRDefault="00164663" w:rsidP="008D2516">
            <w:pPr>
              <w:pStyle w:val="Tabletext"/>
              <w:framePr w:hSpace="181" w:wrap="notBeside" w:vAnchor="text" w:hAnchor="text" w:xAlign="center" w:y="1"/>
              <w:jc w:val="center"/>
              <w:rPr>
                <w:lang w:val="en-US"/>
              </w:rPr>
            </w:pPr>
            <w:r>
              <w:rPr>
                <w:lang w:val="en-US"/>
              </w:rPr>
              <w:t>4</w:t>
            </w:r>
          </w:p>
        </w:tc>
        <w:tc>
          <w:tcPr>
            <w:tcW w:w="1361" w:type="dxa"/>
            <w:tcBorders>
              <w:top w:val="single" w:sz="6" w:space="0" w:color="000000"/>
              <w:left w:val="single" w:sz="6" w:space="0" w:color="000000"/>
              <w:bottom w:val="single" w:sz="6" w:space="0" w:color="000000"/>
              <w:right w:val="single" w:sz="6" w:space="0" w:color="000000"/>
            </w:tcBorders>
          </w:tcPr>
          <w:p w:rsidR="00164663" w:rsidRDefault="00164663" w:rsidP="008D2516">
            <w:pPr>
              <w:pStyle w:val="Tabletext"/>
              <w:framePr w:hSpace="181" w:wrap="notBeside" w:vAnchor="text" w:hAnchor="text" w:xAlign="center" w:y="1"/>
              <w:jc w:val="center"/>
              <w:rPr>
                <w:lang w:val="en-US"/>
              </w:rPr>
            </w:pPr>
            <w:r>
              <w:rPr>
                <w:lang w:val="en-US"/>
              </w:rPr>
              <w:t>6.3</w:t>
            </w:r>
          </w:p>
        </w:tc>
        <w:tc>
          <w:tcPr>
            <w:tcW w:w="1293" w:type="dxa"/>
            <w:tcBorders>
              <w:top w:val="single" w:sz="6" w:space="0" w:color="000000"/>
              <w:left w:val="single" w:sz="6" w:space="0" w:color="000000"/>
              <w:bottom w:val="single" w:sz="6" w:space="0" w:color="000000"/>
              <w:right w:val="single" w:sz="4" w:space="0" w:color="auto"/>
            </w:tcBorders>
          </w:tcPr>
          <w:p w:rsidR="00164663" w:rsidRDefault="00164663" w:rsidP="008D2516">
            <w:pPr>
              <w:pStyle w:val="Tabletext"/>
              <w:framePr w:hSpace="181" w:wrap="notBeside" w:vAnchor="text" w:hAnchor="text" w:xAlign="center" w:y="1"/>
              <w:jc w:val="center"/>
              <w:rPr>
                <w:lang w:val="en-US"/>
              </w:rPr>
            </w:pPr>
            <w:r>
              <w:rPr>
                <w:lang w:val="en-US"/>
              </w:rPr>
              <w:t>12.6</w:t>
            </w:r>
          </w:p>
        </w:tc>
      </w:tr>
      <w:tr w:rsidR="00164663" w:rsidTr="008D2516">
        <w:trPr>
          <w:cantSplit/>
        </w:trPr>
        <w:tc>
          <w:tcPr>
            <w:tcW w:w="4133" w:type="dxa"/>
            <w:tcBorders>
              <w:top w:val="single" w:sz="6" w:space="0" w:color="000000"/>
              <w:left w:val="single" w:sz="4" w:space="0" w:color="auto"/>
              <w:bottom w:val="single" w:sz="6" w:space="0" w:color="000000"/>
              <w:right w:val="single" w:sz="6" w:space="0" w:color="000000"/>
            </w:tcBorders>
          </w:tcPr>
          <w:p w:rsidR="00164663" w:rsidRDefault="00164663" w:rsidP="008D2516">
            <w:pPr>
              <w:pStyle w:val="Tabletext"/>
              <w:framePr w:hSpace="181" w:wrap="notBeside" w:vAnchor="text" w:hAnchor="text" w:xAlign="center" w:y="1"/>
              <w:jc w:val="left"/>
              <w:rPr>
                <w:lang w:val="en-US"/>
              </w:rPr>
            </w:pPr>
            <w:r>
              <w:rPr>
                <w:lang w:val="en-US"/>
              </w:rPr>
              <w:t>Channel spacing (MHz)</w:t>
            </w:r>
          </w:p>
        </w:tc>
        <w:tc>
          <w:tcPr>
            <w:tcW w:w="1491" w:type="dxa"/>
            <w:tcBorders>
              <w:top w:val="single" w:sz="6" w:space="0" w:color="000000"/>
              <w:left w:val="single" w:sz="6" w:space="0" w:color="000000"/>
              <w:bottom w:val="single" w:sz="6" w:space="0" w:color="000000"/>
              <w:right w:val="single" w:sz="6" w:space="0" w:color="000000"/>
            </w:tcBorders>
          </w:tcPr>
          <w:p w:rsidR="00164663" w:rsidRDefault="00164663" w:rsidP="008D2516">
            <w:pPr>
              <w:pStyle w:val="Tabletext"/>
              <w:framePr w:hSpace="181" w:wrap="notBeside" w:vAnchor="text" w:hAnchor="text" w:xAlign="center" w:y="1"/>
              <w:jc w:val="center"/>
              <w:rPr>
                <w:lang w:val="en-US"/>
              </w:rPr>
            </w:pPr>
            <w:r>
              <w:rPr>
                <w:lang w:val="en-US"/>
              </w:rPr>
              <w:t>28</w:t>
            </w:r>
          </w:p>
        </w:tc>
        <w:tc>
          <w:tcPr>
            <w:tcW w:w="1361" w:type="dxa"/>
            <w:tcBorders>
              <w:top w:val="single" w:sz="6" w:space="0" w:color="000000"/>
              <w:left w:val="single" w:sz="6" w:space="0" w:color="000000"/>
              <w:bottom w:val="single" w:sz="6" w:space="0" w:color="000000"/>
              <w:right w:val="single" w:sz="6" w:space="0" w:color="000000"/>
            </w:tcBorders>
          </w:tcPr>
          <w:p w:rsidR="00164663" w:rsidRDefault="00164663" w:rsidP="008D2516">
            <w:pPr>
              <w:pStyle w:val="Tabletext"/>
              <w:framePr w:hSpace="181" w:wrap="notBeside" w:vAnchor="text" w:hAnchor="text" w:xAlign="center" w:y="1"/>
              <w:jc w:val="center"/>
              <w:rPr>
                <w:lang w:val="en-US"/>
              </w:rPr>
            </w:pPr>
            <w:r>
              <w:rPr>
                <w:lang w:val="en-US"/>
              </w:rPr>
              <w:t>10.5</w:t>
            </w:r>
          </w:p>
        </w:tc>
        <w:tc>
          <w:tcPr>
            <w:tcW w:w="1361" w:type="dxa"/>
            <w:tcBorders>
              <w:top w:val="single" w:sz="6" w:space="0" w:color="000000"/>
              <w:left w:val="single" w:sz="6" w:space="0" w:color="000000"/>
              <w:bottom w:val="single" w:sz="6" w:space="0" w:color="000000"/>
              <w:right w:val="single" w:sz="6" w:space="0" w:color="000000"/>
            </w:tcBorders>
          </w:tcPr>
          <w:p w:rsidR="00164663" w:rsidRDefault="00164663" w:rsidP="008D2516">
            <w:pPr>
              <w:pStyle w:val="Tabletext"/>
              <w:framePr w:hSpace="181" w:wrap="notBeside" w:vAnchor="text" w:hAnchor="text" w:xAlign="center" w:y="1"/>
              <w:jc w:val="center"/>
              <w:rPr>
                <w:lang w:val="en-US"/>
              </w:rPr>
            </w:pPr>
            <w:r>
              <w:rPr>
                <w:lang w:val="en-US"/>
              </w:rPr>
              <w:t>5</w:t>
            </w:r>
          </w:p>
        </w:tc>
        <w:tc>
          <w:tcPr>
            <w:tcW w:w="1293" w:type="dxa"/>
            <w:tcBorders>
              <w:top w:val="single" w:sz="6" w:space="0" w:color="000000"/>
              <w:left w:val="single" w:sz="6" w:space="0" w:color="000000"/>
              <w:bottom w:val="single" w:sz="6" w:space="0" w:color="000000"/>
              <w:right w:val="single" w:sz="4" w:space="0" w:color="auto"/>
            </w:tcBorders>
          </w:tcPr>
          <w:p w:rsidR="00164663" w:rsidRDefault="00164663" w:rsidP="008D2516">
            <w:pPr>
              <w:pStyle w:val="Tabletext"/>
              <w:framePr w:hSpace="181" w:wrap="notBeside" w:vAnchor="text" w:hAnchor="text" w:xAlign="center" w:y="1"/>
              <w:jc w:val="center"/>
              <w:rPr>
                <w:lang w:val="en-US"/>
              </w:rPr>
            </w:pPr>
            <w:r>
              <w:rPr>
                <w:lang w:val="en-US"/>
              </w:rPr>
              <w:t>10</w:t>
            </w:r>
          </w:p>
        </w:tc>
      </w:tr>
      <w:tr w:rsidR="00164663" w:rsidTr="008D2516">
        <w:trPr>
          <w:cantSplit/>
        </w:trPr>
        <w:tc>
          <w:tcPr>
            <w:tcW w:w="4133" w:type="dxa"/>
            <w:tcBorders>
              <w:top w:val="single" w:sz="6" w:space="0" w:color="000000"/>
              <w:left w:val="single" w:sz="4" w:space="0" w:color="auto"/>
              <w:bottom w:val="single" w:sz="6" w:space="0" w:color="000000"/>
              <w:right w:val="single" w:sz="6" w:space="0" w:color="000000"/>
            </w:tcBorders>
          </w:tcPr>
          <w:p w:rsidR="00164663" w:rsidRDefault="00164663" w:rsidP="008D2516">
            <w:pPr>
              <w:pStyle w:val="Tabletext"/>
              <w:framePr w:hSpace="181" w:wrap="notBeside" w:vAnchor="text" w:hAnchor="text" w:xAlign="center" w:y="1"/>
              <w:jc w:val="left"/>
              <w:rPr>
                <w:lang w:val="en-US"/>
              </w:rPr>
            </w:pPr>
            <w:r>
              <w:rPr>
                <w:lang w:val="en-US"/>
              </w:rPr>
              <w:t>Antenna diameter (m)</w:t>
            </w:r>
          </w:p>
        </w:tc>
        <w:tc>
          <w:tcPr>
            <w:tcW w:w="1491" w:type="dxa"/>
            <w:tcBorders>
              <w:top w:val="single" w:sz="6" w:space="0" w:color="000000"/>
              <w:left w:val="single" w:sz="6" w:space="0" w:color="000000"/>
              <w:bottom w:val="single" w:sz="6" w:space="0" w:color="000000"/>
              <w:right w:val="single" w:sz="6" w:space="0" w:color="000000"/>
            </w:tcBorders>
          </w:tcPr>
          <w:p w:rsidR="00164663" w:rsidRDefault="00164663" w:rsidP="008D2516">
            <w:pPr>
              <w:pStyle w:val="Tabletext"/>
              <w:framePr w:hSpace="181" w:wrap="notBeside" w:vAnchor="text" w:hAnchor="text" w:xAlign="center" w:y="1"/>
              <w:jc w:val="center"/>
              <w:rPr>
                <w:lang w:val="en-US"/>
              </w:rPr>
            </w:pPr>
            <w:r>
              <w:rPr>
                <w:lang w:val="en-US"/>
              </w:rPr>
              <w:t>2.4</w:t>
            </w:r>
          </w:p>
        </w:tc>
        <w:tc>
          <w:tcPr>
            <w:tcW w:w="1361" w:type="dxa"/>
            <w:tcBorders>
              <w:top w:val="single" w:sz="6" w:space="0" w:color="000000"/>
              <w:left w:val="single" w:sz="6" w:space="0" w:color="000000"/>
              <w:bottom w:val="single" w:sz="6" w:space="0" w:color="000000"/>
              <w:right w:val="single" w:sz="6" w:space="0" w:color="000000"/>
            </w:tcBorders>
          </w:tcPr>
          <w:p w:rsidR="00164663" w:rsidRDefault="00164663" w:rsidP="008D2516">
            <w:pPr>
              <w:pStyle w:val="Tabletext"/>
              <w:framePr w:hSpace="181" w:wrap="notBeside" w:vAnchor="text" w:hAnchor="text" w:xAlign="center" w:y="1"/>
              <w:jc w:val="center"/>
              <w:rPr>
                <w:lang w:val="en-US"/>
              </w:rPr>
            </w:pPr>
            <w:r>
              <w:rPr>
                <w:lang w:val="en-US"/>
              </w:rPr>
              <w:t>1.8</w:t>
            </w:r>
          </w:p>
        </w:tc>
        <w:tc>
          <w:tcPr>
            <w:tcW w:w="1361" w:type="dxa"/>
            <w:tcBorders>
              <w:top w:val="single" w:sz="6" w:space="0" w:color="000000"/>
              <w:left w:val="single" w:sz="6" w:space="0" w:color="000000"/>
              <w:bottom w:val="single" w:sz="6" w:space="0" w:color="000000"/>
              <w:right w:val="single" w:sz="6" w:space="0" w:color="000000"/>
            </w:tcBorders>
          </w:tcPr>
          <w:p w:rsidR="00164663" w:rsidRDefault="00164663" w:rsidP="008D2516">
            <w:pPr>
              <w:pStyle w:val="Tabletext"/>
              <w:framePr w:hSpace="181" w:wrap="notBeside" w:vAnchor="text" w:hAnchor="text" w:xAlign="center" w:y="1"/>
              <w:jc w:val="center"/>
              <w:rPr>
                <w:lang w:val="en-US"/>
              </w:rPr>
            </w:pPr>
            <w:r>
              <w:rPr>
                <w:lang w:val="en-US"/>
              </w:rPr>
              <w:t>0.6</w:t>
            </w:r>
          </w:p>
        </w:tc>
        <w:tc>
          <w:tcPr>
            <w:tcW w:w="1293" w:type="dxa"/>
            <w:tcBorders>
              <w:top w:val="single" w:sz="6" w:space="0" w:color="000000"/>
              <w:left w:val="single" w:sz="6" w:space="0" w:color="000000"/>
              <w:bottom w:val="single" w:sz="6" w:space="0" w:color="000000"/>
              <w:right w:val="single" w:sz="4" w:space="0" w:color="auto"/>
            </w:tcBorders>
          </w:tcPr>
          <w:p w:rsidR="00164663" w:rsidRDefault="00164663" w:rsidP="008D2516">
            <w:pPr>
              <w:pStyle w:val="Tabletext"/>
              <w:framePr w:hSpace="181" w:wrap="notBeside" w:vAnchor="text" w:hAnchor="text" w:xAlign="center" w:y="1"/>
              <w:jc w:val="center"/>
              <w:rPr>
                <w:lang w:val="en-US"/>
              </w:rPr>
            </w:pPr>
            <w:r>
              <w:rPr>
                <w:lang w:val="en-US"/>
              </w:rPr>
              <w:t>1.2</w:t>
            </w:r>
          </w:p>
        </w:tc>
      </w:tr>
      <w:tr w:rsidR="00164663" w:rsidTr="008D2516">
        <w:trPr>
          <w:cantSplit/>
        </w:trPr>
        <w:tc>
          <w:tcPr>
            <w:tcW w:w="4133" w:type="dxa"/>
            <w:tcBorders>
              <w:top w:val="single" w:sz="6" w:space="0" w:color="000000"/>
              <w:left w:val="single" w:sz="4" w:space="0" w:color="auto"/>
              <w:bottom w:val="single" w:sz="6" w:space="0" w:color="000000"/>
              <w:right w:val="single" w:sz="6" w:space="0" w:color="000000"/>
            </w:tcBorders>
          </w:tcPr>
          <w:p w:rsidR="00164663" w:rsidRDefault="00164663" w:rsidP="008D2516">
            <w:pPr>
              <w:pStyle w:val="Tabletext"/>
              <w:framePr w:hSpace="181" w:wrap="notBeside" w:vAnchor="text" w:hAnchor="text" w:xAlign="center" w:y="1"/>
              <w:jc w:val="left"/>
              <w:rPr>
                <w:lang w:val="en-US"/>
              </w:rPr>
            </w:pPr>
            <w:r>
              <w:rPr>
                <w:lang w:val="en-US"/>
              </w:rPr>
              <w:t xml:space="preserve">Antenna gain (maximum) (dBi) </w:t>
            </w:r>
          </w:p>
        </w:tc>
        <w:tc>
          <w:tcPr>
            <w:tcW w:w="1491" w:type="dxa"/>
            <w:tcBorders>
              <w:top w:val="single" w:sz="6" w:space="0" w:color="000000"/>
              <w:left w:val="single" w:sz="6" w:space="0" w:color="000000"/>
              <w:bottom w:val="single" w:sz="6" w:space="0" w:color="000000"/>
              <w:right w:val="single" w:sz="6" w:space="0" w:color="000000"/>
            </w:tcBorders>
          </w:tcPr>
          <w:p w:rsidR="00164663" w:rsidRDefault="00164663" w:rsidP="008D2516">
            <w:pPr>
              <w:pStyle w:val="Tabletext"/>
              <w:framePr w:hSpace="181" w:wrap="notBeside" w:vAnchor="text" w:hAnchor="text" w:xAlign="center" w:y="1"/>
              <w:jc w:val="center"/>
              <w:rPr>
                <w:lang w:val="en-US"/>
              </w:rPr>
            </w:pPr>
            <w:r>
              <w:rPr>
                <w:lang w:val="en-US"/>
              </w:rPr>
              <w:t>49.0</w:t>
            </w:r>
          </w:p>
        </w:tc>
        <w:tc>
          <w:tcPr>
            <w:tcW w:w="1361" w:type="dxa"/>
            <w:tcBorders>
              <w:top w:val="single" w:sz="6" w:space="0" w:color="000000"/>
              <w:left w:val="single" w:sz="6" w:space="0" w:color="000000"/>
              <w:bottom w:val="single" w:sz="6" w:space="0" w:color="000000"/>
              <w:right w:val="single" w:sz="6" w:space="0" w:color="000000"/>
            </w:tcBorders>
          </w:tcPr>
          <w:p w:rsidR="00164663" w:rsidRDefault="00164663" w:rsidP="008D2516">
            <w:pPr>
              <w:pStyle w:val="Tabletext"/>
              <w:framePr w:hSpace="181" w:wrap="notBeside" w:vAnchor="text" w:hAnchor="text" w:xAlign="center" w:y="1"/>
              <w:jc w:val="center"/>
              <w:rPr>
                <w:lang w:val="en-US"/>
              </w:rPr>
            </w:pPr>
            <w:r>
              <w:rPr>
                <w:lang w:val="en-US"/>
              </w:rPr>
              <w:t>45.0</w:t>
            </w:r>
          </w:p>
        </w:tc>
        <w:tc>
          <w:tcPr>
            <w:tcW w:w="1361" w:type="dxa"/>
            <w:tcBorders>
              <w:top w:val="single" w:sz="6" w:space="0" w:color="000000"/>
              <w:left w:val="single" w:sz="6" w:space="0" w:color="000000"/>
              <w:bottom w:val="single" w:sz="6" w:space="0" w:color="000000"/>
              <w:right w:val="single" w:sz="6" w:space="0" w:color="000000"/>
            </w:tcBorders>
          </w:tcPr>
          <w:p w:rsidR="00164663" w:rsidRDefault="00164663" w:rsidP="008D2516">
            <w:pPr>
              <w:pStyle w:val="Tabletext"/>
              <w:framePr w:hSpace="181" w:wrap="notBeside" w:vAnchor="text" w:hAnchor="text" w:xAlign="center" w:y="1"/>
              <w:jc w:val="center"/>
              <w:rPr>
                <w:lang w:val="en-US"/>
              </w:rPr>
            </w:pPr>
            <w:r>
              <w:rPr>
                <w:lang w:val="en-US"/>
              </w:rPr>
              <w:t>36.5</w:t>
            </w:r>
          </w:p>
        </w:tc>
        <w:tc>
          <w:tcPr>
            <w:tcW w:w="1293" w:type="dxa"/>
            <w:tcBorders>
              <w:top w:val="single" w:sz="6" w:space="0" w:color="000000"/>
              <w:left w:val="single" w:sz="6" w:space="0" w:color="000000"/>
              <w:bottom w:val="single" w:sz="6" w:space="0" w:color="000000"/>
              <w:right w:val="single" w:sz="4" w:space="0" w:color="auto"/>
            </w:tcBorders>
          </w:tcPr>
          <w:p w:rsidR="00164663" w:rsidRDefault="00164663" w:rsidP="008D2516">
            <w:pPr>
              <w:pStyle w:val="Tabletext"/>
              <w:framePr w:hSpace="181" w:wrap="notBeside" w:vAnchor="text" w:hAnchor="text" w:xAlign="center" w:y="1"/>
              <w:jc w:val="center"/>
              <w:rPr>
                <w:lang w:val="en-US"/>
              </w:rPr>
            </w:pPr>
            <w:r>
              <w:rPr>
                <w:lang w:val="en-US"/>
              </w:rPr>
              <w:t>42.5</w:t>
            </w:r>
          </w:p>
        </w:tc>
      </w:tr>
      <w:tr w:rsidR="00164663" w:rsidTr="008D2516">
        <w:trPr>
          <w:cantSplit/>
        </w:trPr>
        <w:tc>
          <w:tcPr>
            <w:tcW w:w="4133" w:type="dxa"/>
            <w:tcBorders>
              <w:top w:val="single" w:sz="6" w:space="0" w:color="000000"/>
              <w:left w:val="single" w:sz="4" w:space="0" w:color="auto"/>
              <w:bottom w:val="single" w:sz="6" w:space="0" w:color="000000"/>
              <w:right w:val="single" w:sz="6" w:space="0" w:color="000000"/>
            </w:tcBorders>
          </w:tcPr>
          <w:p w:rsidR="00164663" w:rsidRDefault="00164663" w:rsidP="008D2516">
            <w:pPr>
              <w:pStyle w:val="Tabletext"/>
              <w:framePr w:hSpace="181" w:wrap="notBeside" w:vAnchor="text" w:hAnchor="text" w:xAlign="center" w:y="1"/>
              <w:jc w:val="left"/>
              <w:rPr>
                <w:lang w:val="en-US"/>
              </w:rPr>
            </w:pPr>
            <w:r>
              <w:rPr>
                <w:lang w:val="en-US"/>
              </w:rPr>
              <w:t xml:space="preserve">Feeder/multiplexer loss (minimum) (dB) </w:t>
            </w:r>
          </w:p>
        </w:tc>
        <w:tc>
          <w:tcPr>
            <w:tcW w:w="1491" w:type="dxa"/>
            <w:tcBorders>
              <w:top w:val="single" w:sz="6" w:space="0" w:color="000000"/>
              <w:left w:val="single" w:sz="6" w:space="0" w:color="000000"/>
              <w:bottom w:val="single" w:sz="6" w:space="0" w:color="000000"/>
              <w:right w:val="single" w:sz="6" w:space="0" w:color="000000"/>
            </w:tcBorders>
          </w:tcPr>
          <w:p w:rsidR="00164663" w:rsidRDefault="00164663" w:rsidP="008D2516">
            <w:pPr>
              <w:pStyle w:val="Tabletext"/>
              <w:framePr w:hSpace="181" w:wrap="notBeside" w:vAnchor="text" w:hAnchor="text" w:xAlign="center" w:y="1"/>
              <w:jc w:val="center"/>
              <w:rPr>
                <w:lang w:val="en-US"/>
              </w:rPr>
            </w:pPr>
            <w:r>
              <w:rPr>
                <w:lang w:val="en-US"/>
              </w:rPr>
              <w:t>2</w:t>
            </w:r>
          </w:p>
        </w:tc>
        <w:tc>
          <w:tcPr>
            <w:tcW w:w="1361" w:type="dxa"/>
            <w:tcBorders>
              <w:top w:val="single" w:sz="6" w:space="0" w:color="000000"/>
              <w:left w:val="single" w:sz="6" w:space="0" w:color="000000"/>
              <w:bottom w:val="single" w:sz="6" w:space="0" w:color="000000"/>
              <w:right w:val="single" w:sz="6" w:space="0" w:color="000000"/>
            </w:tcBorders>
          </w:tcPr>
          <w:p w:rsidR="00164663" w:rsidRDefault="00164663" w:rsidP="008D2516">
            <w:pPr>
              <w:pStyle w:val="Tabletext"/>
              <w:framePr w:hSpace="181" w:wrap="notBeside" w:vAnchor="text" w:hAnchor="text" w:xAlign="center" w:y="1"/>
              <w:jc w:val="center"/>
              <w:rPr>
                <w:lang w:val="en-US"/>
              </w:rPr>
            </w:pPr>
            <w:r>
              <w:rPr>
                <w:lang w:val="en-US"/>
              </w:rPr>
              <w:t>0</w:t>
            </w:r>
          </w:p>
        </w:tc>
        <w:tc>
          <w:tcPr>
            <w:tcW w:w="1361" w:type="dxa"/>
            <w:tcBorders>
              <w:top w:val="single" w:sz="6" w:space="0" w:color="000000"/>
              <w:left w:val="single" w:sz="6" w:space="0" w:color="000000"/>
              <w:bottom w:val="single" w:sz="6" w:space="0" w:color="000000"/>
              <w:right w:val="single" w:sz="6" w:space="0" w:color="000000"/>
            </w:tcBorders>
          </w:tcPr>
          <w:p w:rsidR="00164663" w:rsidRDefault="00164663" w:rsidP="008D2516">
            <w:pPr>
              <w:pStyle w:val="Tabletext"/>
              <w:framePr w:hSpace="181" w:wrap="notBeside" w:vAnchor="text" w:hAnchor="text" w:xAlign="center" w:y="1"/>
              <w:jc w:val="center"/>
              <w:rPr>
                <w:lang w:val="en-US"/>
              </w:rPr>
            </w:pPr>
            <w:r>
              <w:rPr>
                <w:lang w:val="en-US"/>
              </w:rPr>
              <w:t>2</w:t>
            </w:r>
          </w:p>
        </w:tc>
        <w:tc>
          <w:tcPr>
            <w:tcW w:w="1293" w:type="dxa"/>
            <w:tcBorders>
              <w:top w:val="single" w:sz="6" w:space="0" w:color="000000"/>
              <w:left w:val="single" w:sz="6" w:space="0" w:color="000000"/>
              <w:bottom w:val="single" w:sz="6" w:space="0" w:color="000000"/>
              <w:right w:val="single" w:sz="4" w:space="0" w:color="auto"/>
            </w:tcBorders>
          </w:tcPr>
          <w:p w:rsidR="00164663" w:rsidRDefault="00164663" w:rsidP="008D2516">
            <w:pPr>
              <w:pStyle w:val="Tabletext"/>
              <w:framePr w:hSpace="181" w:wrap="notBeside" w:vAnchor="text" w:hAnchor="text" w:xAlign="center" w:y="1"/>
              <w:jc w:val="center"/>
              <w:rPr>
                <w:lang w:val="en-US"/>
              </w:rPr>
            </w:pPr>
            <w:r>
              <w:rPr>
                <w:lang w:val="en-US"/>
              </w:rPr>
              <w:t>2</w:t>
            </w:r>
          </w:p>
        </w:tc>
      </w:tr>
      <w:tr w:rsidR="00164663" w:rsidTr="008D2516">
        <w:trPr>
          <w:cantSplit/>
        </w:trPr>
        <w:tc>
          <w:tcPr>
            <w:tcW w:w="4133" w:type="dxa"/>
            <w:tcBorders>
              <w:top w:val="single" w:sz="6" w:space="0" w:color="000000"/>
              <w:left w:val="single" w:sz="4" w:space="0" w:color="auto"/>
              <w:bottom w:val="single" w:sz="6" w:space="0" w:color="000000"/>
              <w:right w:val="single" w:sz="6" w:space="0" w:color="000000"/>
            </w:tcBorders>
          </w:tcPr>
          <w:p w:rsidR="00164663" w:rsidRDefault="00164663" w:rsidP="008D2516">
            <w:pPr>
              <w:pStyle w:val="Tabletext"/>
              <w:framePr w:hSpace="181" w:wrap="notBeside" w:vAnchor="text" w:hAnchor="text" w:xAlign="center" w:y="1"/>
              <w:jc w:val="left"/>
              <w:rPr>
                <w:lang w:val="en-US"/>
              </w:rPr>
            </w:pPr>
            <w:r>
              <w:rPr>
                <w:lang w:val="en-US"/>
              </w:rPr>
              <w:t>Receiver IF bandwidth (MHz)</w:t>
            </w:r>
          </w:p>
        </w:tc>
        <w:tc>
          <w:tcPr>
            <w:tcW w:w="1491" w:type="dxa"/>
            <w:tcBorders>
              <w:top w:val="single" w:sz="6" w:space="0" w:color="000000"/>
              <w:left w:val="single" w:sz="6" w:space="0" w:color="000000"/>
              <w:bottom w:val="single" w:sz="6" w:space="0" w:color="000000"/>
              <w:right w:val="single" w:sz="6" w:space="0" w:color="000000"/>
            </w:tcBorders>
          </w:tcPr>
          <w:p w:rsidR="00164663" w:rsidRDefault="00164663" w:rsidP="008D2516">
            <w:pPr>
              <w:pStyle w:val="Tabletext"/>
              <w:framePr w:hSpace="181" w:wrap="notBeside" w:vAnchor="text" w:hAnchor="text" w:xAlign="center" w:y="1"/>
              <w:jc w:val="center"/>
              <w:rPr>
                <w:lang w:val="en-US"/>
              </w:rPr>
            </w:pPr>
            <w:r>
              <w:rPr>
                <w:lang w:val="en-US"/>
              </w:rPr>
              <w:t>40</w:t>
            </w:r>
          </w:p>
        </w:tc>
        <w:tc>
          <w:tcPr>
            <w:tcW w:w="1361" w:type="dxa"/>
            <w:tcBorders>
              <w:top w:val="single" w:sz="6" w:space="0" w:color="000000"/>
              <w:left w:val="single" w:sz="6" w:space="0" w:color="000000"/>
              <w:bottom w:val="single" w:sz="6" w:space="0" w:color="000000"/>
              <w:right w:val="single" w:sz="6" w:space="0" w:color="000000"/>
            </w:tcBorders>
          </w:tcPr>
          <w:p w:rsidR="00164663" w:rsidRDefault="00164663" w:rsidP="008D2516">
            <w:pPr>
              <w:pStyle w:val="Tabletext"/>
              <w:framePr w:hSpace="181" w:wrap="notBeside" w:vAnchor="text" w:hAnchor="text" w:xAlign="center" w:y="1"/>
              <w:jc w:val="center"/>
              <w:rPr>
                <w:lang w:val="en-US"/>
              </w:rPr>
            </w:pPr>
            <w:r>
              <w:rPr>
                <w:lang w:val="en-US"/>
              </w:rPr>
              <w:t>3.5</w:t>
            </w:r>
          </w:p>
        </w:tc>
        <w:tc>
          <w:tcPr>
            <w:tcW w:w="1361" w:type="dxa"/>
            <w:tcBorders>
              <w:top w:val="single" w:sz="6" w:space="0" w:color="000000"/>
              <w:left w:val="single" w:sz="6" w:space="0" w:color="000000"/>
              <w:bottom w:val="single" w:sz="6" w:space="0" w:color="000000"/>
              <w:right w:val="single" w:sz="6" w:space="0" w:color="000000"/>
            </w:tcBorders>
          </w:tcPr>
          <w:p w:rsidR="00164663" w:rsidRDefault="00164663" w:rsidP="008D2516">
            <w:pPr>
              <w:pStyle w:val="Tabletext"/>
              <w:framePr w:hSpace="181" w:wrap="notBeside" w:vAnchor="text" w:hAnchor="text" w:xAlign="center" w:y="1"/>
              <w:jc w:val="center"/>
              <w:rPr>
                <w:lang w:val="en-US"/>
              </w:rPr>
            </w:pPr>
            <w:r>
              <w:rPr>
                <w:lang w:val="en-US"/>
              </w:rPr>
              <w:t>5</w:t>
            </w:r>
          </w:p>
        </w:tc>
        <w:tc>
          <w:tcPr>
            <w:tcW w:w="1293" w:type="dxa"/>
            <w:tcBorders>
              <w:top w:val="single" w:sz="6" w:space="0" w:color="000000"/>
              <w:left w:val="single" w:sz="6" w:space="0" w:color="000000"/>
              <w:bottom w:val="single" w:sz="6" w:space="0" w:color="000000"/>
              <w:right w:val="single" w:sz="4" w:space="0" w:color="auto"/>
            </w:tcBorders>
          </w:tcPr>
          <w:p w:rsidR="00164663" w:rsidRDefault="00164663" w:rsidP="008D2516">
            <w:pPr>
              <w:pStyle w:val="Tabletext"/>
              <w:framePr w:hSpace="181" w:wrap="notBeside" w:vAnchor="text" w:hAnchor="text" w:xAlign="center" w:y="1"/>
              <w:jc w:val="center"/>
              <w:rPr>
                <w:lang w:val="en-US"/>
              </w:rPr>
            </w:pPr>
            <w:r>
              <w:rPr>
                <w:lang w:val="en-US"/>
              </w:rPr>
              <w:t>10</w:t>
            </w:r>
          </w:p>
        </w:tc>
      </w:tr>
      <w:tr w:rsidR="00164663" w:rsidTr="008D2516">
        <w:trPr>
          <w:cantSplit/>
        </w:trPr>
        <w:tc>
          <w:tcPr>
            <w:tcW w:w="4133" w:type="dxa"/>
            <w:tcBorders>
              <w:top w:val="single" w:sz="6" w:space="0" w:color="000000"/>
              <w:left w:val="single" w:sz="4" w:space="0" w:color="auto"/>
              <w:bottom w:val="single" w:sz="6" w:space="0" w:color="000000"/>
              <w:right w:val="single" w:sz="6" w:space="0" w:color="000000"/>
            </w:tcBorders>
          </w:tcPr>
          <w:p w:rsidR="00164663" w:rsidRDefault="00164663" w:rsidP="008D2516">
            <w:pPr>
              <w:pStyle w:val="Tabletext"/>
              <w:framePr w:hSpace="181" w:wrap="notBeside" w:vAnchor="text" w:hAnchor="text" w:xAlign="center" w:y="1"/>
              <w:jc w:val="left"/>
              <w:rPr>
                <w:snapToGrid w:val="0"/>
                <w:lang w:val="en-US"/>
              </w:rPr>
            </w:pPr>
            <w:r>
              <w:rPr>
                <w:snapToGrid w:val="0"/>
                <w:lang w:val="en-US"/>
              </w:rPr>
              <w:t>Receiver noise figure (dB)</w:t>
            </w:r>
          </w:p>
        </w:tc>
        <w:tc>
          <w:tcPr>
            <w:tcW w:w="1491" w:type="dxa"/>
            <w:tcBorders>
              <w:top w:val="single" w:sz="6" w:space="0" w:color="000000"/>
              <w:left w:val="single" w:sz="6" w:space="0" w:color="000000"/>
              <w:bottom w:val="single" w:sz="6" w:space="0" w:color="000000"/>
              <w:right w:val="single" w:sz="6" w:space="0" w:color="000000"/>
            </w:tcBorders>
          </w:tcPr>
          <w:p w:rsidR="00164663" w:rsidRDefault="00164663" w:rsidP="008D2516">
            <w:pPr>
              <w:pStyle w:val="Tabletext"/>
              <w:framePr w:hSpace="181" w:wrap="notBeside" w:vAnchor="text" w:hAnchor="text" w:xAlign="center" w:y="1"/>
              <w:jc w:val="center"/>
              <w:rPr>
                <w:snapToGrid w:val="0"/>
                <w:lang w:val="en-US"/>
              </w:rPr>
            </w:pPr>
            <w:r>
              <w:rPr>
                <w:snapToGrid w:val="0"/>
                <w:lang w:val="en-US"/>
              </w:rPr>
              <w:t>4</w:t>
            </w:r>
          </w:p>
        </w:tc>
        <w:tc>
          <w:tcPr>
            <w:tcW w:w="1361" w:type="dxa"/>
            <w:tcBorders>
              <w:top w:val="single" w:sz="6" w:space="0" w:color="000000"/>
              <w:left w:val="single" w:sz="6" w:space="0" w:color="000000"/>
              <w:bottom w:val="single" w:sz="6" w:space="0" w:color="000000"/>
              <w:right w:val="single" w:sz="6" w:space="0" w:color="000000"/>
            </w:tcBorders>
          </w:tcPr>
          <w:p w:rsidR="00164663" w:rsidRDefault="00164663" w:rsidP="008D2516">
            <w:pPr>
              <w:pStyle w:val="Tabletext"/>
              <w:framePr w:hSpace="181" w:wrap="notBeside" w:vAnchor="text" w:hAnchor="text" w:xAlign="center" w:y="1"/>
              <w:jc w:val="center"/>
              <w:rPr>
                <w:snapToGrid w:val="0"/>
                <w:lang w:val="en-US"/>
              </w:rPr>
            </w:pPr>
            <w:r>
              <w:rPr>
                <w:snapToGrid w:val="0"/>
                <w:lang w:val="en-US"/>
              </w:rPr>
              <w:t>4</w:t>
            </w:r>
          </w:p>
        </w:tc>
        <w:tc>
          <w:tcPr>
            <w:tcW w:w="1361" w:type="dxa"/>
            <w:tcBorders>
              <w:top w:val="single" w:sz="6" w:space="0" w:color="000000"/>
              <w:left w:val="single" w:sz="6" w:space="0" w:color="000000"/>
              <w:bottom w:val="single" w:sz="6" w:space="0" w:color="000000"/>
              <w:right w:val="single" w:sz="6" w:space="0" w:color="000000"/>
            </w:tcBorders>
          </w:tcPr>
          <w:p w:rsidR="00164663" w:rsidRDefault="00164663" w:rsidP="008D2516">
            <w:pPr>
              <w:pStyle w:val="Tabletext"/>
              <w:framePr w:hSpace="181" w:wrap="notBeside" w:vAnchor="text" w:hAnchor="text" w:xAlign="center" w:y="1"/>
              <w:jc w:val="center"/>
              <w:rPr>
                <w:snapToGrid w:val="0"/>
                <w:lang w:val="en-US"/>
              </w:rPr>
            </w:pPr>
            <w:r>
              <w:rPr>
                <w:snapToGrid w:val="0"/>
                <w:lang w:val="en-US"/>
              </w:rPr>
              <w:t>5</w:t>
            </w:r>
          </w:p>
        </w:tc>
        <w:tc>
          <w:tcPr>
            <w:tcW w:w="1293" w:type="dxa"/>
            <w:tcBorders>
              <w:top w:val="single" w:sz="6" w:space="0" w:color="000000"/>
              <w:left w:val="single" w:sz="6" w:space="0" w:color="000000"/>
              <w:bottom w:val="single" w:sz="6" w:space="0" w:color="000000"/>
              <w:right w:val="single" w:sz="4" w:space="0" w:color="auto"/>
            </w:tcBorders>
          </w:tcPr>
          <w:p w:rsidR="00164663" w:rsidRDefault="00164663" w:rsidP="008D2516">
            <w:pPr>
              <w:pStyle w:val="Tabletext"/>
              <w:framePr w:hSpace="181" w:wrap="notBeside" w:vAnchor="text" w:hAnchor="text" w:xAlign="center" w:y="1"/>
              <w:jc w:val="center"/>
              <w:rPr>
                <w:snapToGrid w:val="0"/>
                <w:lang w:val="en-US"/>
              </w:rPr>
            </w:pPr>
            <w:r>
              <w:rPr>
                <w:snapToGrid w:val="0"/>
                <w:lang w:val="en-US"/>
              </w:rPr>
              <w:t>7</w:t>
            </w:r>
          </w:p>
        </w:tc>
      </w:tr>
      <w:tr w:rsidR="00164663" w:rsidTr="008D2516">
        <w:trPr>
          <w:cantSplit/>
        </w:trPr>
        <w:tc>
          <w:tcPr>
            <w:tcW w:w="4133" w:type="dxa"/>
            <w:tcBorders>
              <w:top w:val="single" w:sz="6" w:space="0" w:color="000000"/>
              <w:left w:val="single" w:sz="4" w:space="0" w:color="auto"/>
              <w:bottom w:val="single" w:sz="6" w:space="0" w:color="000000"/>
              <w:right w:val="single" w:sz="6" w:space="0" w:color="000000"/>
            </w:tcBorders>
          </w:tcPr>
          <w:p w:rsidR="00164663" w:rsidRDefault="00164663" w:rsidP="008D2516">
            <w:pPr>
              <w:pStyle w:val="Tabletext"/>
              <w:framePr w:hSpace="181" w:wrap="notBeside" w:vAnchor="text" w:hAnchor="text" w:xAlign="center" w:y="1"/>
              <w:jc w:val="left"/>
              <w:rPr>
                <w:snapToGrid w:val="0"/>
                <w:lang w:val="en-US"/>
              </w:rPr>
            </w:pPr>
            <w:r>
              <w:rPr>
                <w:snapToGrid w:val="0"/>
                <w:lang w:val="en-US"/>
              </w:rPr>
              <w:t>Receiver thermal noise (dBW)</w:t>
            </w:r>
          </w:p>
        </w:tc>
        <w:tc>
          <w:tcPr>
            <w:tcW w:w="1491" w:type="dxa"/>
            <w:tcBorders>
              <w:top w:val="single" w:sz="6" w:space="0" w:color="000000"/>
              <w:left w:val="single" w:sz="6" w:space="0" w:color="000000"/>
              <w:bottom w:val="single" w:sz="6" w:space="0" w:color="000000"/>
              <w:right w:val="single" w:sz="6" w:space="0" w:color="000000"/>
            </w:tcBorders>
          </w:tcPr>
          <w:p w:rsidR="00164663" w:rsidRDefault="00164663" w:rsidP="008D2516">
            <w:pPr>
              <w:pStyle w:val="Tabletext"/>
              <w:framePr w:hSpace="181" w:wrap="notBeside" w:vAnchor="text" w:hAnchor="text" w:xAlign="center" w:y="1"/>
              <w:jc w:val="center"/>
              <w:rPr>
                <w:snapToGrid w:val="0"/>
                <w:lang w:val="en-US"/>
              </w:rPr>
            </w:pPr>
            <w:r>
              <w:rPr>
                <w:snapToGrid w:val="0"/>
                <w:lang w:val="en-US"/>
              </w:rPr>
              <w:t>–124</w:t>
            </w:r>
          </w:p>
        </w:tc>
        <w:tc>
          <w:tcPr>
            <w:tcW w:w="1361" w:type="dxa"/>
            <w:tcBorders>
              <w:top w:val="single" w:sz="6" w:space="0" w:color="000000"/>
              <w:left w:val="single" w:sz="6" w:space="0" w:color="000000"/>
              <w:bottom w:val="single" w:sz="6" w:space="0" w:color="000000"/>
              <w:right w:val="single" w:sz="6" w:space="0" w:color="000000"/>
            </w:tcBorders>
          </w:tcPr>
          <w:p w:rsidR="00164663" w:rsidRDefault="00164663" w:rsidP="008D2516">
            <w:pPr>
              <w:pStyle w:val="Tabletext"/>
              <w:framePr w:hSpace="181" w:wrap="notBeside" w:vAnchor="text" w:hAnchor="text" w:xAlign="center" w:y="1"/>
              <w:jc w:val="center"/>
              <w:rPr>
                <w:snapToGrid w:val="0"/>
                <w:lang w:val="en-US"/>
              </w:rPr>
            </w:pPr>
            <w:r>
              <w:rPr>
                <w:snapToGrid w:val="0"/>
                <w:lang w:val="en-US"/>
              </w:rPr>
              <w:t>–136</w:t>
            </w:r>
          </w:p>
        </w:tc>
        <w:tc>
          <w:tcPr>
            <w:tcW w:w="1361" w:type="dxa"/>
            <w:tcBorders>
              <w:top w:val="single" w:sz="6" w:space="0" w:color="000000"/>
              <w:left w:val="single" w:sz="6" w:space="0" w:color="000000"/>
              <w:bottom w:val="single" w:sz="6" w:space="0" w:color="000000"/>
              <w:right w:val="single" w:sz="6" w:space="0" w:color="000000"/>
            </w:tcBorders>
          </w:tcPr>
          <w:p w:rsidR="00164663" w:rsidRDefault="00164663" w:rsidP="008D2516">
            <w:pPr>
              <w:pStyle w:val="Tabletext"/>
              <w:framePr w:hSpace="181" w:wrap="notBeside" w:vAnchor="text" w:hAnchor="text" w:xAlign="center" w:y="1"/>
              <w:jc w:val="center"/>
              <w:rPr>
                <w:snapToGrid w:val="0"/>
                <w:lang w:val="en-US"/>
              </w:rPr>
            </w:pPr>
            <w:r>
              <w:rPr>
                <w:snapToGrid w:val="0"/>
                <w:lang w:val="en-US"/>
              </w:rPr>
              <w:t>–132</w:t>
            </w:r>
          </w:p>
        </w:tc>
        <w:tc>
          <w:tcPr>
            <w:tcW w:w="1293" w:type="dxa"/>
            <w:tcBorders>
              <w:top w:val="single" w:sz="6" w:space="0" w:color="000000"/>
              <w:left w:val="single" w:sz="6" w:space="0" w:color="000000"/>
              <w:bottom w:val="single" w:sz="6" w:space="0" w:color="000000"/>
              <w:right w:val="single" w:sz="4" w:space="0" w:color="auto"/>
            </w:tcBorders>
          </w:tcPr>
          <w:p w:rsidR="00164663" w:rsidRDefault="00164663" w:rsidP="008D2516">
            <w:pPr>
              <w:pStyle w:val="Tabletext"/>
              <w:framePr w:hSpace="181" w:wrap="notBeside" w:vAnchor="text" w:hAnchor="text" w:xAlign="center" w:y="1"/>
              <w:jc w:val="center"/>
              <w:rPr>
                <w:snapToGrid w:val="0"/>
                <w:lang w:val="en-US"/>
              </w:rPr>
            </w:pPr>
            <w:r>
              <w:rPr>
                <w:snapToGrid w:val="0"/>
                <w:lang w:val="en-US"/>
              </w:rPr>
              <w:t>–129</w:t>
            </w:r>
          </w:p>
        </w:tc>
      </w:tr>
      <w:tr w:rsidR="00164663" w:rsidTr="008D2516">
        <w:trPr>
          <w:cantSplit/>
        </w:trPr>
        <w:tc>
          <w:tcPr>
            <w:tcW w:w="4133" w:type="dxa"/>
            <w:tcBorders>
              <w:top w:val="single" w:sz="6" w:space="0" w:color="000000"/>
              <w:left w:val="single" w:sz="4" w:space="0" w:color="auto"/>
              <w:bottom w:val="single" w:sz="6" w:space="0" w:color="000000"/>
              <w:right w:val="single" w:sz="6" w:space="0" w:color="000000"/>
            </w:tcBorders>
          </w:tcPr>
          <w:p w:rsidR="00164663" w:rsidRDefault="00164663" w:rsidP="008D2516">
            <w:pPr>
              <w:pStyle w:val="Tabletext"/>
              <w:framePr w:hSpace="181" w:wrap="notBeside" w:vAnchor="text" w:hAnchor="text" w:xAlign="center" w:y="1"/>
              <w:jc w:val="left"/>
              <w:rPr>
                <w:snapToGrid w:val="0"/>
                <w:lang w:val="en-US"/>
              </w:rPr>
            </w:pPr>
            <w:r>
              <w:rPr>
                <w:snapToGrid w:val="0"/>
                <w:lang w:val="en-US"/>
              </w:rPr>
              <w:t>Nominal long</w:t>
            </w:r>
            <w:r>
              <w:rPr>
                <w:snapToGrid w:val="0"/>
                <w:lang w:val="en-US"/>
              </w:rPr>
              <w:noBreakHyphen/>
              <w:t>term interference (dBW)</w:t>
            </w:r>
          </w:p>
        </w:tc>
        <w:tc>
          <w:tcPr>
            <w:tcW w:w="1491" w:type="dxa"/>
            <w:tcBorders>
              <w:top w:val="single" w:sz="6" w:space="0" w:color="000000"/>
              <w:left w:val="single" w:sz="6" w:space="0" w:color="000000"/>
              <w:bottom w:val="single" w:sz="6" w:space="0" w:color="000000"/>
              <w:right w:val="single" w:sz="6" w:space="0" w:color="000000"/>
            </w:tcBorders>
          </w:tcPr>
          <w:p w:rsidR="00164663" w:rsidRDefault="00164663" w:rsidP="008D2516">
            <w:pPr>
              <w:pStyle w:val="Tabletext"/>
              <w:framePr w:hSpace="181" w:wrap="notBeside" w:vAnchor="text" w:hAnchor="text" w:xAlign="center" w:y="1"/>
              <w:jc w:val="center"/>
              <w:rPr>
                <w:snapToGrid w:val="0"/>
                <w:lang w:val="en-US"/>
              </w:rPr>
            </w:pPr>
            <w:r>
              <w:rPr>
                <w:snapToGrid w:val="0"/>
                <w:lang w:val="en-US"/>
              </w:rPr>
              <w:t>–134</w:t>
            </w:r>
          </w:p>
        </w:tc>
        <w:tc>
          <w:tcPr>
            <w:tcW w:w="1361" w:type="dxa"/>
            <w:tcBorders>
              <w:top w:val="single" w:sz="6" w:space="0" w:color="000000"/>
              <w:left w:val="single" w:sz="6" w:space="0" w:color="000000"/>
              <w:bottom w:val="single" w:sz="6" w:space="0" w:color="000000"/>
              <w:right w:val="single" w:sz="6" w:space="0" w:color="000000"/>
            </w:tcBorders>
          </w:tcPr>
          <w:p w:rsidR="00164663" w:rsidRDefault="00164663" w:rsidP="008D2516">
            <w:pPr>
              <w:pStyle w:val="Tabletext"/>
              <w:framePr w:hSpace="181" w:wrap="notBeside" w:vAnchor="text" w:hAnchor="text" w:xAlign="center" w:y="1"/>
              <w:jc w:val="center"/>
              <w:rPr>
                <w:snapToGrid w:val="0"/>
                <w:lang w:val="en-US"/>
              </w:rPr>
            </w:pPr>
            <w:r>
              <w:rPr>
                <w:snapToGrid w:val="0"/>
                <w:lang w:val="en-US"/>
              </w:rPr>
              <w:t>–146</w:t>
            </w:r>
          </w:p>
        </w:tc>
        <w:tc>
          <w:tcPr>
            <w:tcW w:w="1361" w:type="dxa"/>
            <w:tcBorders>
              <w:top w:val="single" w:sz="6" w:space="0" w:color="000000"/>
              <w:left w:val="single" w:sz="6" w:space="0" w:color="000000"/>
              <w:bottom w:val="single" w:sz="6" w:space="0" w:color="000000"/>
              <w:right w:val="single" w:sz="6" w:space="0" w:color="000000"/>
            </w:tcBorders>
          </w:tcPr>
          <w:p w:rsidR="00164663" w:rsidRDefault="00164663" w:rsidP="008D2516">
            <w:pPr>
              <w:pStyle w:val="Tabletext"/>
              <w:framePr w:hSpace="181" w:wrap="notBeside" w:vAnchor="text" w:hAnchor="text" w:xAlign="center" w:y="1"/>
              <w:jc w:val="center"/>
              <w:rPr>
                <w:snapToGrid w:val="0"/>
                <w:lang w:val="en-US"/>
              </w:rPr>
            </w:pPr>
            <w:r>
              <w:rPr>
                <w:snapToGrid w:val="0"/>
                <w:lang w:val="en-US"/>
              </w:rPr>
              <w:t>–142</w:t>
            </w:r>
          </w:p>
        </w:tc>
        <w:tc>
          <w:tcPr>
            <w:tcW w:w="1293" w:type="dxa"/>
            <w:tcBorders>
              <w:top w:val="single" w:sz="6" w:space="0" w:color="000000"/>
              <w:left w:val="single" w:sz="6" w:space="0" w:color="000000"/>
              <w:bottom w:val="single" w:sz="6" w:space="0" w:color="000000"/>
              <w:right w:val="single" w:sz="4" w:space="0" w:color="auto"/>
            </w:tcBorders>
          </w:tcPr>
          <w:p w:rsidR="00164663" w:rsidRDefault="00164663" w:rsidP="008D2516">
            <w:pPr>
              <w:pStyle w:val="Tabletext"/>
              <w:framePr w:hSpace="181" w:wrap="notBeside" w:vAnchor="text" w:hAnchor="text" w:xAlign="center" w:y="1"/>
              <w:jc w:val="center"/>
              <w:rPr>
                <w:snapToGrid w:val="0"/>
                <w:lang w:val="en-US"/>
              </w:rPr>
            </w:pPr>
            <w:r>
              <w:rPr>
                <w:snapToGrid w:val="0"/>
                <w:lang w:val="en-US"/>
              </w:rPr>
              <w:t>–139</w:t>
            </w:r>
          </w:p>
        </w:tc>
      </w:tr>
      <w:tr w:rsidR="00164663" w:rsidTr="008D2516">
        <w:trPr>
          <w:cantSplit/>
        </w:trPr>
        <w:tc>
          <w:tcPr>
            <w:tcW w:w="4133" w:type="dxa"/>
            <w:tcBorders>
              <w:top w:val="single" w:sz="6" w:space="0" w:color="000000"/>
              <w:left w:val="single" w:sz="4" w:space="0" w:color="auto"/>
              <w:bottom w:val="single" w:sz="6" w:space="0" w:color="000000"/>
              <w:right w:val="single" w:sz="6" w:space="0" w:color="000000"/>
            </w:tcBorders>
          </w:tcPr>
          <w:p w:rsidR="00164663" w:rsidRDefault="00164663" w:rsidP="008D2516">
            <w:pPr>
              <w:pStyle w:val="Tabletext"/>
              <w:framePr w:hSpace="181" w:wrap="notBeside" w:vAnchor="text" w:hAnchor="text" w:xAlign="center" w:y="1"/>
              <w:jc w:val="left"/>
              <w:rPr>
                <w:snapToGrid w:val="0"/>
                <w:lang w:val="en-US"/>
              </w:rPr>
            </w:pPr>
            <w:r>
              <w:rPr>
                <w:snapToGrid w:val="0"/>
                <w:lang w:val="en-US"/>
              </w:rPr>
              <w:t>Spectral density (dB(W/MHz))</w:t>
            </w:r>
          </w:p>
        </w:tc>
        <w:tc>
          <w:tcPr>
            <w:tcW w:w="1491" w:type="dxa"/>
            <w:tcBorders>
              <w:top w:val="single" w:sz="6" w:space="0" w:color="000000"/>
              <w:left w:val="single" w:sz="6" w:space="0" w:color="000000"/>
              <w:bottom w:val="single" w:sz="6" w:space="0" w:color="000000"/>
              <w:right w:val="single" w:sz="6" w:space="0" w:color="000000"/>
            </w:tcBorders>
          </w:tcPr>
          <w:p w:rsidR="00164663" w:rsidRDefault="00164663" w:rsidP="008D2516">
            <w:pPr>
              <w:pStyle w:val="Tabletext"/>
              <w:framePr w:hSpace="181" w:wrap="notBeside" w:vAnchor="text" w:hAnchor="text" w:xAlign="center" w:y="1"/>
              <w:jc w:val="center"/>
              <w:rPr>
                <w:snapToGrid w:val="0"/>
                <w:lang w:val="en-US"/>
              </w:rPr>
            </w:pPr>
            <w:r>
              <w:rPr>
                <w:snapToGrid w:val="0"/>
                <w:lang w:val="en-US"/>
              </w:rPr>
              <w:t>–150.0</w:t>
            </w:r>
          </w:p>
        </w:tc>
        <w:tc>
          <w:tcPr>
            <w:tcW w:w="1361" w:type="dxa"/>
            <w:tcBorders>
              <w:top w:val="single" w:sz="6" w:space="0" w:color="000000"/>
              <w:left w:val="single" w:sz="6" w:space="0" w:color="000000"/>
              <w:bottom w:val="single" w:sz="6" w:space="0" w:color="000000"/>
              <w:right w:val="single" w:sz="6" w:space="0" w:color="000000"/>
            </w:tcBorders>
          </w:tcPr>
          <w:p w:rsidR="00164663" w:rsidRDefault="00164663" w:rsidP="008D2516">
            <w:pPr>
              <w:pStyle w:val="Tabletext"/>
              <w:framePr w:hSpace="181" w:wrap="notBeside" w:vAnchor="text" w:hAnchor="text" w:xAlign="center" w:y="1"/>
              <w:jc w:val="center"/>
              <w:rPr>
                <w:snapToGrid w:val="0"/>
                <w:lang w:val="en-US"/>
              </w:rPr>
            </w:pPr>
            <w:r>
              <w:rPr>
                <w:snapToGrid w:val="0"/>
                <w:lang w:val="en-US"/>
              </w:rPr>
              <w:t>–149.8</w:t>
            </w:r>
          </w:p>
        </w:tc>
        <w:tc>
          <w:tcPr>
            <w:tcW w:w="1361" w:type="dxa"/>
            <w:tcBorders>
              <w:top w:val="single" w:sz="6" w:space="0" w:color="000000"/>
              <w:left w:val="single" w:sz="6" w:space="0" w:color="000000"/>
              <w:bottom w:val="single" w:sz="6" w:space="0" w:color="000000"/>
              <w:right w:val="single" w:sz="6" w:space="0" w:color="000000"/>
            </w:tcBorders>
          </w:tcPr>
          <w:p w:rsidR="00164663" w:rsidRDefault="00164663" w:rsidP="008D2516">
            <w:pPr>
              <w:pStyle w:val="Tabletext"/>
              <w:framePr w:hSpace="181" w:wrap="notBeside" w:vAnchor="text" w:hAnchor="text" w:xAlign="center" w:y="1"/>
              <w:jc w:val="center"/>
              <w:rPr>
                <w:snapToGrid w:val="0"/>
                <w:lang w:val="en-US"/>
              </w:rPr>
            </w:pPr>
            <w:r>
              <w:rPr>
                <w:snapToGrid w:val="0"/>
                <w:lang w:val="en-US"/>
              </w:rPr>
              <w:t>–149.0</w:t>
            </w:r>
          </w:p>
        </w:tc>
        <w:tc>
          <w:tcPr>
            <w:tcW w:w="1293" w:type="dxa"/>
            <w:tcBorders>
              <w:top w:val="single" w:sz="6" w:space="0" w:color="000000"/>
              <w:left w:val="single" w:sz="6" w:space="0" w:color="000000"/>
              <w:bottom w:val="single" w:sz="6" w:space="0" w:color="000000"/>
              <w:right w:val="single" w:sz="4" w:space="0" w:color="auto"/>
            </w:tcBorders>
          </w:tcPr>
          <w:p w:rsidR="00164663" w:rsidRDefault="00164663" w:rsidP="008D2516">
            <w:pPr>
              <w:pStyle w:val="Tabletext"/>
              <w:framePr w:hSpace="181" w:wrap="notBeside" w:vAnchor="text" w:hAnchor="text" w:xAlign="center" w:y="1"/>
              <w:jc w:val="center"/>
              <w:rPr>
                <w:snapToGrid w:val="0"/>
                <w:lang w:val="en-US"/>
              </w:rPr>
            </w:pPr>
            <w:r>
              <w:rPr>
                <w:snapToGrid w:val="0"/>
                <w:lang w:val="en-US"/>
              </w:rPr>
              <w:t>–149.0</w:t>
            </w:r>
          </w:p>
        </w:tc>
      </w:tr>
      <w:tr w:rsidR="00164663" w:rsidTr="008D2516">
        <w:trPr>
          <w:cantSplit/>
        </w:trPr>
        <w:tc>
          <w:tcPr>
            <w:tcW w:w="4133" w:type="dxa"/>
            <w:tcBorders>
              <w:top w:val="single" w:sz="6" w:space="0" w:color="000000"/>
              <w:left w:val="single" w:sz="4" w:space="0" w:color="auto"/>
              <w:bottom w:val="single" w:sz="4" w:space="0" w:color="auto"/>
              <w:right w:val="single" w:sz="6" w:space="0" w:color="000000"/>
            </w:tcBorders>
          </w:tcPr>
          <w:p w:rsidR="00164663" w:rsidRDefault="00164663" w:rsidP="008D2516">
            <w:pPr>
              <w:pStyle w:val="Tabletext"/>
              <w:framePr w:hSpace="181" w:wrap="notBeside" w:vAnchor="text" w:hAnchor="text" w:xAlign="center" w:y="1"/>
              <w:jc w:val="left"/>
              <w:rPr>
                <w:snapToGrid w:val="0"/>
                <w:lang w:val="en-US"/>
              </w:rPr>
            </w:pPr>
            <w:r>
              <w:rPr>
                <w:snapToGrid w:val="0"/>
                <w:lang w:val="en-US"/>
              </w:rPr>
              <w:t>Maximum low arrival angle single entry pfd</w:t>
            </w:r>
            <w:r>
              <w:rPr>
                <w:snapToGrid w:val="0"/>
                <w:vertAlign w:val="superscript"/>
                <w:lang w:val="en-US"/>
              </w:rPr>
              <w:t>(1)</w:t>
            </w:r>
            <w:r>
              <w:rPr>
                <w:snapToGrid w:val="0"/>
                <w:sz w:val="26"/>
                <w:vertAlign w:val="superscript"/>
                <w:lang w:val="en-US"/>
              </w:rPr>
              <w:t xml:space="preserve"> </w:t>
            </w:r>
            <w:r>
              <w:rPr>
                <w:snapToGrid w:val="0"/>
                <w:lang w:val="en-US"/>
              </w:rPr>
              <w:t>(dB(W/(m</w:t>
            </w:r>
            <w:r>
              <w:rPr>
                <w:snapToGrid w:val="0"/>
                <w:vertAlign w:val="superscript"/>
                <w:lang w:val="en-US"/>
              </w:rPr>
              <w:t>2</w:t>
            </w:r>
            <w:r>
              <w:rPr>
                <w:snapToGrid w:val="0"/>
                <w:lang w:val="en-US"/>
              </w:rPr>
              <w:t>/MHz)))</w:t>
            </w:r>
          </w:p>
        </w:tc>
        <w:tc>
          <w:tcPr>
            <w:tcW w:w="1491" w:type="dxa"/>
            <w:tcBorders>
              <w:top w:val="single" w:sz="6" w:space="0" w:color="000000"/>
              <w:left w:val="single" w:sz="6" w:space="0" w:color="000000"/>
              <w:bottom w:val="single" w:sz="4" w:space="0" w:color="auto"/>
              <w:right w:val="single" w:sz="6" w:space="0" w:color="000000"/>
            </w:tcBorders>
            <w:vAlign w:val="center"/>
          </w:tcPr>
          <w:p w:rsidR="00164663" w:rsidRDefault="00164663" w:rsidP="008D2516">
            <w:pPr>
              <w:pStyle w:val="Tabletext"/>
              <w:framePr w:hSpace="181" w:wrap="notBeside" w:vAnchor="text" w:hAnchor="text" w:xAlign="center" w:y="1"/>
              <w:jc w:val="center"/>
              <w:rPr>
                <w:snapToGrid w:val="0"/>
                <w:lang w:val="en-US"/>
              </w:rPr>
            </w:pPr>
            <w:r>
              <w:rPr>
                <w:snapToGrid w:val="0"/>
                <w:lang w:val="en-US"/>
              </w:rPr>
              <w:t>–149.0</w:t>
            </w:r>
          </w:p>
        </w:tc>
        <w:tc>
          <w:tcPr>
            <w:tcW w:w="1361" w:type="dxa"/>
            <w:tcBorders>
              <w:top w:val="single" w:sz="6" w:space="0" w:color="000000"/>
              <w:left w:val="single" w:sz="6" w:space="0" w:color="000000"/>
              <w:bottom w:val="single" w:sz="4" w:space="0" w:color="auto"/>
              <w:right w:val="single" w:sz="6" w:space="0" w:color="000000"/>
            </w:tcBorders>
            <w:vAlign w:val="center"/>
          </w:tcPr>
          <w:p w:rsidR="00164663" w:rsidRDefault="00164663" w:rsidP="008D2516">
            <w:pPr>
              <w:pStyle w:val="Tabletext"/>
              <w:framePr w:hSpace="181" w:wrap="notBeside" w:vAnchor="text" w:hAnchor="text" w:xAlign="center" w:y="1"/>
              <w:jc w:val="center"/>
              <w:rPr>
                <w:snapToGrid w:val="0"/>
                <w:lang w:val="en-US"/>
              </w:rPr>
            </w:pPr>
            <w:r>
              <w:rPr>
                <w:snapToGrid w:val="0"/>
                <w:lang w:val="en-US"/>
              </w:rPr>
              <w:t>–147.0</w:t>
            </w:r>
          </w:p>
        </w:tc>
        <w:tc>
          <w:tcPr>
            <w:tcW w:w="1361" w:type="dxa"/>
            <w:tcBorders>
              <w:top w:val="single" w:sz="6" w:space="0" w:color="000000"/>
              <w:left w:val="single" w:sz="6" w:space="0" w:color="000000"/>
              <w:bottom w:val="single" w:sz="4" w:space="0" w:color="auto"/>
              <w:right w:val="single" w:sz="6" w:space="0" w:color="000000"/>
            </w:tcBorders>
            <w:vAlign w:val="center"/>
          </w:tcPr>
          <w:p w:rsidR="00164663" w:rsidRDefault="00164663" w:rsidP="008D2516">
            <w:pPr>
              <w:pStyle w:val="Tabletext"/>
              <w:framePr w:hSpace="181" w:wrap="notBeside" w:vAnchor="text" w:hAnchor="text" w:xAlign="center" w:y="1"/>
              <w:jc w:val="center"/>
              <w:rPr>
                <w:snapToGrid w:val="0"/>
                <w:lang w:val="en-US"/>
              </w:rPr>
            </w:pPr>
            <w:r>
              <w:rPr>
                <w:snapToGrid w:val="0"/>
                <w:lang w:val="en-US"/>
              </w:rPr>
              <w:t>–136.0</w:t>
            </w:r>
          </w:p>
        </w:tc>
        <w:tc>
          <w:tcPr>
            <w:tcW w:w="1293" w:type="dxa"/>
            <w:tcBorders>
              <w:top w:val="single" w:sz="6" w:space="0" w:color="000000"/>
              <w:left w:val="single" w:sz="6" w:space="0" w:color="000000"/>
              <w:bottom w:val="single" w:sz="4" w:space="0" w:color="auto"/>
              <w:right w:val="single" w:sz="4" w:space="0" w:color="auto"/>
            </w:tcBorders>
            <w:vAlign w:val="center"/>
          </w:tcPr>
          <w:p w:rsidR="00164663" w:rsidRDefault="00164663" w:rsidP="008D2516">
            <w:pPr>
              <w:pStyle w:val="Tabletext"/>
              <w:framePr w:hSpace="181" w:wrap="notBeside" w:vAnchor="text" w:hAnchor="text" w:xAlign="center" w:y="1"/>
              <w:jc w:val="center"/>
              <w:rPr>
                <w:snapToGrid w:val="0"/>
                <w:lang w:val="en-US"/>
              </w:rPr>
            </w:pPr>
            <w:r>
              <w:rPr>
                <w:snapToGrid w:val="0"/>
                <w:lang w:val="en-US"/>
              </w:rPr>
              <w:t>–142.0</w:t>
            </w:r>
          </w:p>
        </w:tc>
      </w:tr>
      <w:tr w:rsidR="00164663" w:rsidRPr="00062CE2" w:rsidTr="008D2516">
        <w:trPr>
          <w:cantSplit/>
        </w:trPr>
        <w:tc>
          <w:tcPr>
            <w:tcW w:w="9639" w:type="dxa"/>
            <w:gridSpan w:val="5"/>
            <w:tcBorders>
              <w:top w:val="single" w:sz="4" w:space="0" w:color="auto"/>
              <w:left w:val="nil"/>
              <w:bottom w:val="nil"/>
              <w:right w:val="nil"/>
            </w:tcBorders>
          </w:tcPr>
          <w:p w:rsidR="00164663" w:rsidRDefault="00164663" w:rsidP="009D08F8">
            <w:pPr>
              <w:pStyle w:val="Tablelegend"/>
              <w:framePr w:hSpace="181" w:wrap="notBeside" w:vAnchor="text" w:hAnchor="text" w:xAlign="center" w:y="1"/>
              <w:rPr>
                <w:snapToGrid w:val="0"/>
                <w:lang w:val="en-US"/>
              </w:rPr>
            </w:pPr>
            <w:r>
              <w:rPr>
                <w:snapToGrid w:val="0"/>
                <w:vertAlign w:val="superscript"/>
                <w:lang w:val="en-US"/>
              </w:rPr>
              <w:t>(1)</w:t>
            </w:r>
            <w:r>
              <w:rPr>
                <w:snapToGrid w:val="0"/>
                <w:lang w:val="en-US"/>
              </w:rPr>
              <w:tab/>
              <w:t xml:space="preserve">pfd </w:t>
            </w:r>
            <w:r w:rsidR="009D08F8">
              <w:rPr>
                <w:snapToGrid w:val="0"/>
                <w:lang w:val="en-US"/>
              </w:rPr>
              <w:t>=</w:t>
            </w:r>
            <w:r>
              <w:rPr>
                <w:snapToGrid w:val="0"/>
                <w:lang w:val="en-US"/>
              </w:rPr>
              <w:t xml:space="preserve"> interference spectral density </w:t>
            </w:r>
            <w:r w:rsidR="009D08F8">
              <w:rPr>
                <w:snapToGrid w:val="0"/>
                <w:lang w:val="en-US"/>
              </w:rPr>
              <w:t>+</w:t>
            </w:r>
            <w:r>
              <w:rPr>
                <w:snapToGrid w:val="0"/>
                <w:lang w:val="en-US"/>
              </w:rPr>
              <w:t xml:space="preserve"> feeder loss – antenna gain – gain (1 m</w:t>
            </w:r>
            <w:r>
              <w:rPr>
                <w:snapToGrid w:val="0"/>
                <w:vertAlign w:val="superscript"/>
                <w:lang w:val="en-US"/>
              </w:rPr>
              <w:t>2</w:t>
            </w:r>
            <w:r>
              <w:rPr>
                <w:snapToGrid w:val="0"/>
                <w:lang w:val="en-US"/>
              </w:rPr>
              <w:t xml:space="preserve">) </w:t>
            </w:r>
            <w:r w:rsidR="009D08F8">
              <w:rPr>
                <w:snapToGrid w:val="0"/>
                <w:lang w:val="en-US"/>
              </w:rPr>
              <w:t>+</w:t>
            </w:r>
            <w:r>
              <w:rPr>
                <w:snapToGrid w:val="0"/>
                <w:lang w:val="en-US"/>
              </w:rPr>
              <w:t>3 dB linear to circular polarization discrimination.</w:t>
            </w:r>
          </w:p>
        </w:tc>
      </w:tr>
    </w:tbl>
    <w:p w:rsidR="00164663" w:rsidRDefault="00164663" w:rsidP="00164663">
      <w:pPr>
        <w:pStyle w:val="Tablefin"/>
      </w:pPr>
    </w:p>
    <w:p w:rsidR="00164663" w:rsidRDefault="00164663" w:rsidP="00164663">
      <w:pPr>
        <w:pStyle w:val="Heading1"/>
        <w:rPr>
          <w:lang w:val="en-US"/>
        </w:rPr>
      </w:pPr>
      <w:r>
        <w:rPr>
          <w:lang w:val="en-US"/>
        </w:rPr>
        <w:t>4</w:t>
      </w:r>
      <w:r>
        <w:rPr>
          <w:lang w:val="en-US"/>
        </w:rPr>
        <w:tab/>
        <w:t>Characteristics of the DRS system operating in the 14.8</w:t>
      </w:r>
      <w:r>
        <w:rPr>
          <w:lang w:val="en-US"/>
        </w:rPr>
        <w:noBreakHyphen/>
        <w:t>15.35 GHz band</w:t>
      </w:r>
    </w:p>
    <w:p w:rsidR="00164663" w:rsidRDefault="00164663" w:rsidP="00072311">
      <w:pPr>
        <w:rPr>
          <w:lang w:val="en-US"/>
        </w:rPr>
      </w:pPr>
      <w:r>
        <w:rPr>
          <w:lang w:val="en-US"/>
        </w:rPr>
        <w:t>The DRS network consists of several GSO-satellites used to relay signals between centrally located earth stations and low</w:t>
      </w:r>
      <w:r>
        <w:rPr>
          <w:lang w:val="en-US"/>
        </w:rPr>
        <w:noBreakHyphen/>
        <w:t>orbiting user satellites. The DRS network uses frequencies allocated to the SRS in the 2 GHz and 13</w:t>
      </w:r>
      <w:r>
        <w:rPr>
          <w:lang w:val="en-US"/>
        </w:rPr>
        <w:noBreakHyphen/>
        <w:t>15 GHz bands and bands allocated to the inter</w:t>
      </w:r>
      <w:r>
        <w:rPr>
          <w:lang w:val="en-US"/>
        </w:rPr>
        <w:noBreakHyphen/>
        <w:t>satellite service in the 23/26 GHz bands. The frequency plan for the 14.8</w:t>
      </w:r>
      <w:r>
        <w:rPr>
          <w:lang w:val="en-US"/>
        </w:rPr>
        <w:noBreakHyphen/>
        <w:t>15.35 GHz band segment is shown in Fig. 2. As shown, the DRS receives in this band. Earth</w:t>
      </w:r>
      <w:r>
        <w:rPr>
          <w:lang w:val="en-US"/>
        </w:rPr>
        <w:noBreakHyphen/>
        <w:t>to</w:t>
      </w:r>
      <w:r>
        <w:rPr>
          <w:lang w:val="en-US"/>
        </w:rPr>
        <w:noBreakHyphen/>
        <w:t>space transmissions include a frequency pilot, a multiple access (MA) signal to be retransmitted in the 2 025</w:t>
      </w:r>
      <w:r>
        <w:rPr>
          <w:lang w:val="en-US"/>
        </w:rPr>
        <w:noBreakHyphen/>
        <w:t>2 110 MHz band and a single access (KSA2) signal to be transmitted in a band centred at 13.775 GHz. These Earth</w:t>
      </w:r>
      <w:r>
        <w:rPr>
          <w:lang w:val="en-US"/>
        </w:rPr>
        <w:noBreakHyphen/>
        <w:t>to</w:t>
      </w:r>
      <w:r>
        <w:rPr>
          <w:lang w:val="en-US"/>
        </w:rPr>
        <w:noBreakHyphen/>
        <w:t xml:space="preserve">space transmissions originate at earth stations located in the United States of America and on the island of </w:t>
      </w:r>
      <w:r>
        <w:rPr>
          <w:lang w:val="en-US"/>
        </w:rPr>
        <w:lastRenderedPageBreak/>
        <w:t>Guam. Fig</w:t>
      </w:r>
      <w:r w:rsidR="00072311">
        <w:rPr>
          <w:lang w:val="en-US"/>
        </w:rPr>
        <w:t>ure</w:t>
      </w:r>
      <w:r>
        <w:rPr>
          <w:lang w:val="en-US"/>
        </w:rPr>
        <w:t xml:space="preserve"> 2 also shows that the DRS receives space</w:t>
      </w:r>
      <w:r>
        <w:rPr>
          <w:lang w:val="en-US"/>
        </w:rPr>
        <w:noBreakHyphen/>
        <w:t>to</w:t>
      </w:r>
      <w:r>
        <w:rPr>
          <w:lang w:val="en-US"/>
        </w:rPr>
        <w:noBreakHyphen/>
        <w:t>space transmissions from low</w:t>
      </w:r>
      <w:r>
        <w:rPr>
          <w:lang w:val="en-US"/>
        </w:rPr>
        <w:noBreakHyphen/>
        <w:t>orbiting satellites. These transmissions are centred near 15 GHz and occupy a bandwidth up to 225 MHz.</w:t>
      </w:r>
    </w:p>
    <w:p w:rsidR="00C57854" w:rsidRDefault="00C57854" w:rsidP="00C57854">
      <w:pPr>
        <w:pStyle w:val="FigureNo"/>
        <w:rPr>
          <w:lang w:val="en-US"/>
        </w:rPr>
      </w:pPr>
      <w:r>
        <w:rPr>
          <w:lang w:val="en-US"/>
        </w:rPr>
        <w:t>figure 1</w:t>
      </w:r>
    </w:p>
    <w:p w:rsidR="00C57854" w:rsidRPr="00C57854" w:rsidRDefault="00C57854" w:rsidP="00C57854">
      <w:pPr>
        <w:pStyle w:val="Figuretitle"/>
        <w:rPr>
          <w:lang w:val="en-US"/>
        </w:rPr>
      </w:pPr>
      <w:r>
        <w:rPr>
          <w:lang w:val="en-US"/>
        </w:rPr>
        <w:t>Architecture of a DRS network (Recommendation ITU-R SA.1018)</w:t>
      </w:r>
    </w:p>
    <w:p w:rsidR="00164663" w:rsidRDefault="00062CE2" w:rsidP="00C57854">
      <w:pPr>
        <w:pStyle w:val="Figure"/>
      </w:pPr>
      <w:r>
        <w:object w:dxaOrig="4120" w:dyaOrig="5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262.2pt;height:333.15pt" o:ole="">
            <v:imagedata r:id="rId13" o:title=""/>
          </v:shape>
          <o:OLEObject Type="Embed" ProgID="CorelDraw.Graphic.16" ShapeID="_x0000_i1039" DrawAspect="Content" ObjectID="_1474719926" r:id="rId14"/>
        </w:object>
      </w:r>
    </w:p>
    <w:p w:rsidR="00C57854" w:rsidRDefault="00C57854" w:rsidP="00C57854">
      <w:pPr>
        <w:pStyle w:val="FigureNo"/>
        <w:rPr>
          <w:lang w:val="en-US"/>
        </w:rPr>
      </w:pPr>
      <w:r>
        <w:rPr>
          <w:lang w:val="en-US"/>
        </w:rPr>
        <w:t>figure 2</w:t>
      </w:r>
    </w:p>
    <w:p w:rsidR="00C57854" w:rsidRPr="00C57854" w:rsidRDefault="00C57854" w:rsidP="00C57854">
      <w:pPr>
        <w:pStyle w:val="Figuretitle"/>
        <w:rPr>
          <w:lang w:val="en-US"/>
        </w:rPr>
      </w:pPr>
      <w:r>
        <w:rPr>
          <w:lang w:val="en-US"/>
        </w:rPr>
        <w:t>Frequency utilization of a DRS network in the band 14.8-15.3 GHz</w:t>
      </w:r>
    </w:p>
    <w:p w:rsidR="00164663" w:rsidRPr="00C57854" w:rsidRDefault="00062CE2" w:rsidP="00C57854">
      <w:pPr>
        <w:pStyle w:val="Figure"/>
        <w:rPr>
          <w:noProof/>
          <w:lang w:val="en-US" w:eastAsia="zh-CN"/>
        </w:rPr>
      </w:pPr>
      <w:r>
        <w:rPr>
          <w:noProof/>
          <w:lang w:val="en-US" w:eastAsia="zh-CN"/>
        </w:rPr>
        <w:object w:dxaOrig="4501" w:dyaOrig="2302">
          <v:shape id="_x0000_i1034" type="#_x0000_t75" style="width:281.55pt;height:2in" o:ole="">
            <v:imagedata r:id="rId15" o:title=""/>
          </v:shape>
          <o:OLEObject Type="Embed" ProgID="CorelDraw.Graphic.16" ShapeID="_x0000_i1034" DrawAspect="Content" ObjectID="_1474719927" r:id="rId16"/>
        </w:object>
      </w:r>
    </w:p>
    <w:p w:rsidR="00164663" w:rsidRDefault="00164663" w:rsidP="00164663">
      <w:pPr>
        <w:pStyle w:val="Heading1"/>
        <w:rPr>
          <w:lang w:val="en-US"/>
        </w:rPr>
      </w:pPr>
      <w:r>
        <w:rPr>
          <w:lang w:val="en-US"/>
        </w:rPr>
        <w:br w:type="page"/>
      </w:r>
      <w:r>
        <w:rPr>
          <w:lang w:val="en-US"/>
        </w:rPr>
        <w:lastRenderedPageBreak/>
        <w:t>5</w:t>
      </w:r>
      <w:r>
        <w:rPr>
          <w:lang w:val="en-US"/>
        </w:rPr>
        <w:tab/>
        <w:t>Protection of fixed service/mobile service stations from interference from SRS space stations</w:t>
      </w:r>
    </w:p>
    <w:p w:rsidR="00164663" w:rsidRDefault="00164663" w:rsidP="00164663">
      <w:pPr>
        <w:rPr>
          <w:snapToGrid w:val="0"/>
          <w:lang w:val="en-US"/>
        </w:rPr>
      </w:pPr>
      <w:r>
        <w:rPr>
          <w:snapToGrid w:val="0"/>
          <w:lang w:val="en-US"/>
        </w:rPr>
        <w:t>The interference criterion to protect the fixed service from time varying aggregate interference, as would be exhibited by non</w:t>
      </w:r>
      <w:r>
        <w:rPr>
          <w:snapToGrid w:val="0"/>
          <w:lang w:val="en-US"/>
        </w:rPr>
        <w:noBreakHyphen/>
        <w:t>GSO SRS satellites, is taken from Recommendation ITU</w:t>
      </w:r>
      <w:r>
        <w:rPr>
          <w:snapToGrid w:val="0"/>
          <w:lang w:val="en-US"/>
        </w:rPr>
        <w:noBreakHyphen/>
        <w:t>R F.1494. This Recommendation applies to the band 10.7</w:t>
      </w:r>
      <w:r>
        <w:rPr>
          <w:snapToGrid w:val="0"/>
          <w:lang w:val="en-US"/>
        </w:rPr>
        <w:noBreakHyphen/>
        <w:t>12.7 GHz; however, the fixed service applications in the 14.8</w:t>
      </w:r>
      <w:r>
        <w:rPr>
          <w:snapToGrid w:val="0"/>
          <w:lang w:val="en-US"/>
        </w:rPr>
        <w:noBreakHyphen/>
        <w:t>15.35 GHz band have quite similar characteristics. Thus, this Recommendation could also be applied in this case. Consequently, the non</w:t>
      </w:r>
      <w:r>
        <w:rPr>
          <w:snapToGrid w:val="0"/>
          <w:lang w:val="en-US"/>
        </w:rPr>
        <w:noBreakHyphen/>
        <w:t>GSO interference criteria are given as:</w:t>
      </w:r>
    </w:p>
    <w:p w:rsidR="00164663" w:rsidRDefault="00164663" w:rsidP="009D08F8">
      <w:pPr>
        <w:pStyle w:val="enumlev1"/>
        <w:rPr>
          <w:iCs/>
          <w:snapToGrid w:val="0"/>
          <w:lang w:val="en-US"/>
        </w:rPr>
      </w:pPr>
      <w:r>
        <w:rPr>
          <w:iCs/>
          <w:snapToGrid w:val="0"/>
          <w:lang w:val="en-US"/>
        </w:rPr>
        <w:t>–</w:t>
      </w:r>
      <w:r>
        <w:rPr>
          <w:iCs/>
          <w:snapToGrid w:val="0"/>
          <w:lang w:val="en-US"/>
        </w:rPr>
        <w:tab/>
        <w:t xml:space="preserve">short term: </w:t>
      </w:r>
      <w:r>
        <w:rPr>
          <w:i/>
          <w:snapToGrid w:val="0"/>
          <w:lang w:val="en-US"/>
        </w:rPr>
        <w:t>I</w:t>
      </w:r>
      <w:r>
        <w:rPr>
          <w:iCs/>
          <w:snapToGrid w:val="0"/>
          <w:lang w:val="en-US"/>
        </w:rPr>
        <w:t>/</w:t>
      </w:r>
      <w:r>
        <w:rPr>
          <w:i/>
          <w:snapToGrid w:val="0"/>
          <w:lang w:val="en-US"/>
        </w:rPr>
        <w:t>N</w:t>
      </w:r>
      <w:r>
        <w:rPr>
          <w:iCs/>
          <w:snapToGrid w:val="0"/>
          <w:lang w:val="en-US"/>
        </w:rPr>
        <w:t xml:space="preserve"> should not exceed </w:t>
      </w:r>
      <w:r w:rsidR="009D08F8">
        <w:rPr>
          <w:iCs/>
          <w:snapToGrid w:val="0"/>
          <w:lang w:val="en-US"/>
        </w:rPr>
        <w:t>+</w:t>
      </w:r>
      <w:r>
        <w:rPr>
          <w:iCs/>
          <w:snapToGrid w:val="0"/>
          <w:lang w:val="en-US"/>
        </w:rPr>
        <w:t>20 dB (hard limit);</w:t>
      </w:r>
    </w:p>
    <w:p w:rsidR="00164663" w:rsidRDefault="00164663" w:rsidP="009D08F8">
      <w:pPr>
        <w:pStyle w:val="enumlev1"/>
        <w:rPr>
          <w:iCs/>
          <w:snapToGrid w:val="0"/>
          <w:lang w:val="en-US"/>
        </w:rPr>
      </w:pPr>
      <w:r>
        <w:rPr>
          <w:iCs/>
          <w:snapToGrid w:val="0"/>
          <w:lang w:val="en-US"/>
        </w:rPr>
        <w:t>–</w:t>
      </w:r>
      <w:r>
        <w:rPr>
          <w:iCs/>
          <w:snapToGrid w:val="0"/>
          <w:lang w:val="en-US"/>
        </w:rPr>
        <w:tab/>
        <w:t>long term: The fractional degradation of performance (FDP) should not exceed 10</w:t>
      </w:r>
      <w:r w:rsidR="009D08F8">
        <w:rPr>
          <w:iCs/>
          <w:snapToGrid w:val="0"/>
          <w:lang w:val="en-US"/>
        </w:rPr>
        <w:t>%</w:t>
      </w:r>
      <w:r>
        <w:rPr>
          <w:iCs/>
          <w:snapToGrid w:val="0"/>
          <w:lang w:val="en-US"/>
        </w:rPr>
        <w:t>.</w:t>
      </w:r>
    </w:p>
    <w:p w:rsidR="00164663" w:rsidRDefault="00164663" w:rsidP="00164663">
      <w:pPr>
        <w:rPr>
          <w:snapToGrid w:val="0"/>
          <w:lang w:val="en-US"/>
        </w:rPr>
      </w:pPr>
      <w:r>
        <w:rPr>
          <w:snapToGrid w:val="0"/>
          <w:lang w:val="en-US"/>
        </w:rPr>
        <w:t>For GSO satellites, the following interference criteria are applied:</w:t>
      </w:r>
    </w:p>
    <w:p w:rsidR="00164663" w:rsidRDefault="00164663" w:rsidP="009D08F8">
      <w:pPr>
        <w:pStyle w:val="enumlev1"/>
        <w:rPr>
          <w:snapToGrid w:val="0"/>
          <w:lang w:val="en-US"/>
        </w:rPr>
      </w:pPr>
      <w:r>
        <w:rPr>
          <w:snapToGrid w:val="0"/>
          <w:lang w:val="en-US"/>
        </w:rPr>
        <w:t>–</w:t>
      </w:r>
      <w:r>
        <w:rPr>
          <w:snapToGrid w:val="0"/>
          <w:lang w:val="en-US"/>
        </w:rPr>
        <w:tab/>
        <w:t>the route FDP should not exceed 10</w:t>
      </w:r>
      <w:r w:rsidR="009D08F8">
        <w:rPr>
          <w:snapToGrid w:val="0"/>
          <w:lang w:val="en-US"/>
        </w:rPr>
        <w:t>%</w:t>
      </w:r>
      <w:r>
        <w:rPr>
          <w:snapToGrid w:val="0"/>
          <w:lang w:val="en-US"/>
        </w:rPr>
        <w:t xml:space="preserve"> in more than 10</w:t>
      </w:r>
      <w:r w:rsidR="009D08F8">
        <w:rPr>
          <w:snapToGrid w:val="0"/>
          <w:lang w:val="en-US"/>
        </w:rPr>
        <w:t>%</w:t>
      </w:r>
      <w:r>
        <w:rPr>
          <w:snapToGrid w:val="0"/>
          <w:lang w:val="en-US"/>
        </w:rPr>
        <w:t xml:space="preserve"> of the fixed service routes; and</w:t>
      </w:r>
    </w:p>
    <w:p w:rsidR="00164663" w:rsidRDefault="00164663" w:rsidP="009D08F8">
      <w:pPr>
        <w:pStyle w:val="enumlev1"/>
        <w:rPr>
          <w:snapToGrid w:val="0"/>
          <w:lang w:val="en-US"/>
        </w:rPr>
      </w:pPr>
      <w:r>
        <w:rPr>
          <w:snapToGrid w:val="0"/>
          <w:lang w:val="en-US"/>
        </w:rPr>
        <w:t>–</w:t>
      </w:r>
      <w:r>
        <w:rPr>
          <w:snapToGrid w:val="0"/>
          <w:lang w:val="en-US"/>
        </w:rPr>
        <w:tab/>
        <w:t xml:space="preserve">the station </w:t>
      </w:r>
      <w:r>
        <w:rPr>
          <w:i/>
          <w:iCs/>
          <w:snapToGrid w:val="0"/>
          <w:lang w:val="en-US"/>
        </w:rPr>
        <w:t>I</w:t>
      </w:r>
      <w:r>
        <w:rPr>
          <w:snapToGrid w:val="0"/>
          <w:lang w:val="en-US"/>
        </w:rPr>
        <w:t>/</w:t>
      </w:r>
      <w:r>
        <w:rPr>
          <w:i/>
          <w:iCs/>
          <w:snapToGrid w:val="0"/>
          <w:lang w:val="en-US"/>
        </w:rPr>
        <w:t>N</w:t>
      </w:r>
      <w:r>
        <w:rPr>
          <w:snapToGrid w:val="0"/>
          <w:lang w:val="en-US"/>
        </w:rPr>
        <w:t xml:space="preserve"> should not exceed </w:t>
      </w:r>
      <w:r>
        <w:rPr>
          <w:snapToGrid w:val="0"/>
        </w:rPr>
        <w:sym w:font="Symbol" w:char="F02D"/>
      </w:r>
      <w:r>
        <w:rPr>
          <w:snapToGrid w:val="0"/>
          <w:lang w:val="en-US"/>
        </w:rPr>
        <w:t>10 dB in more than 10</w:t>
      </w:r>
      <w:r w:rsidR="009D08F8">
        <w:rPr>
          <w:snapToGrid w:val="0"/>
          <w:lang w:val="en-US"/>
        </w:rPr>
        <w:t>%</w:t>
      </w:r>
      <w:r>
        <w:rPr>
          <w:snapToGrid w:val="0"/>
          <w:lang w:val="en-US"/>
        </w:rPr>
        <w:t xml:space="preserve"> of the fixed service receive stations.</w:t>
      </w:r>
    </w:p>
    <w:p w:rsidR="00164663" w:rsidRDefault="00164663" w:rsidP="00164663">
      <w:pPr>
        <w:rPr>
          <w:iCs/>
          <w:lang w:val="en-US"/>
        </w:rPr>
      </w:pPr>
      <w:r>
        <w:rPr>
          <w:iCs/>
          <w:lang w:val="en-US"/>
        </w:rPr>
        <w:t>Results of simulations of the probabilistic interference from SRS, based on assumed deployment of 24 satellites in GSO orbit, into digital point</w:t>
      </w:r>
      <w:r>
        <w:rPr>
          <w:iCs/>
          <w:lang w:val="en-US"/>
        </w:rPr>
        <w:noBreakHyphen/>
        <w:t>to</w:t>
      </w:r>
      <w:r>
        <w:rPr>
          <w:iCs/>
          <w:lang w:val="en-US"/>
        </w:rPr>
        <w:noBreakHyphen/>
        <w:t>point fixed service systems show that the pfd limits in the band 10.7</w:t>
      </w:r>
      <w:r>
        <w:rPr>
          <w:iCs/>
          <w:lang w:val="en-US"/>
        </w:rPr>
        <w:noBreakHyphen/>
        <w:t>11.7 GHz are necessary to protect the fixed service in the band 14.8</w:t>
      </w:r>
      <w:r>
        <w:rPr>
          <w:iCs/>
          <w:lang w:val="en-US"/>
        </w:rPr>
        <w:noBreakHyphen/>
        <w:t>15.35 GHz. These limits are given as follows:</w:t>
      </w:r>
    </w:p>
    <w:p w:rsidR="00164663" w:rsidRPr="00BA628E" w:rsidRDefault="00164663" w:rsidP="00BA628E">
      <w:pPr>
        <w:pStyle w:val="enumlev1"/>
        <w:tabs>
          <w:tab w:val="clear" w:pos="794"/>
          <w:tab w:val="clear" w:pos="1985"/>
          <w:tab w:val="left" w:pos="1247"/>
          <w:tab w:val="left" w:pos="1304"/>
          <w:tab w:val="left" w:pos="5580"/>
          <w:tab w:val="left" w:pos="6300"/>
        </w:tabs>
        <w:ind w:left="1260" w:hanging="1260"/>
        <w:jc w:val="left"/>
        <w:rPr>
          <w:lang w:val="en-US"/>
        </w:rPr>
      </w:pPr>
      <w:r w:rsidRPr="00164663">
        <w:rPr>
          <w:lang w:val="en-US"/>
        </w:rPr>
        <w:tab/>
      </w:r>
      <w:r w:rsidRPr="00BA628E">
        <w:rPr>
          <w:lang w:val="en-US"/>
        </w:rPr>
        <w:t>–126 dB(W/(m</w:t>
      </w:r>
      <w:r w:rsidRPr="00BA628E">
        <w:rPr>
          <w:vertAlign w:val="superscript"/>
          <w:lang w:val="en-US"/>
        </w:rPr>
        <w:t>2</w:t>
      </w:r>
      <w:r w:rsidRPr="00BA628E">
        <w:rPr>
          <w:lang w:val="en-US"/>
        </w:rPr>
        <w:t xml:space="preserve"> · MHz))</w:t>
      </w:r>
      <w:r w:rsidRPr="00BA628E">
        <w:rPr>
          <w:lang w:val="en-US"/>
        </w:rPr>
        <w:tab/>
        <w:t xml:space="preserve">for </w:t>
      </w:r>
      <w:r w:rsidRPr="00BA628E">
        <w:rPr>
          <w:lang w:val="en-US"/>
        </w:rPr>
        <w:tab/>
        <w:t xml:space="preserve">  0</w:t>
      </w:r>
      <w:r w:rsidR="00BA628E">
        <w:rPr>
          <w:lang w:val="en-US"/>
        </w:rPr>
        <w:t>°</w:t>
      </w:r>
      <w:r w:rsidRPr="00BA628E">
        <w:rPr>
          <w:lang w:val="en-US"/>
        </w:rPr>
        <w:t xml:space="preserve"> </w:t>
      </w:r>
      <w:r w:rsidR="00BA628E">
        <w:rPr>
          <w:lang w:val="es-ES_tradnl"/>
        </w:rPr>
        <w:sym w:font="Symbol" w:char="F03C"/>
      </w:r>
      <w:r w:rsidRPr="00BA628E">
        <w:rPr>
          <w:lang w:val="en-US"/>
        </w:rPr>
        <w:t xml:space="preserve"> </w:t>
      </w:r>
      <w:r w:rsidR="00BA628E">
        <w:rPr>
          <w:lang w:val="es-ES"/>
        </w:rPr>
        <w:sym w:font="Symbol" w:char="F064"/>
      </w:r>
      <w:r w:rsidRPr="00BA628E">
        <w:rPr>
          <w:lang w:val="en-US"/>
        </w:rPr>
        <w:t xml:space="preserve"> </w:t>
      </w:r>
      <w:r w:rsidR="00BA628E">
        <w:rPr>
          <w:lang w:val="es-ES"/>
        </w:rPr>
        <w:sym w:font="Symbol" w:char="F0A3"/>
      </w:r>
      <w:r w:rsidRPr="00BA628E">
        <w:rPr>
          <w:lang w:val="en-US"/>
        </w:rPr>
        <w:t xml:space="preserve"> 5</w:t>
      </w:r>
      <w:r w:rsidR="00BA628E">
        <w:rPr>
          <w:lang w:val="en-US"/>
        </w:rPr>
        <w:t>°</w:t>
      </w:r>
    </w:p>
    <w:p w:rsidR="00164663" w:rsidRPr="00BA628E" w:rsidRDefault="00164663" w:rsidP="00BA628E">
      <w:pPr>
        <w:pStyle w:val="enumlev1"/>
        <w:tabs>
          <w:tab w:val="clear" w:pos="794"/>
          <w:tab w:val="clear" w:pos="1985"/>
          <w:tab w:val="left" w:pos="1247"/>
          <w:tab w:val="left" w:pos="1304"/>
          <w:tab w:val="left" w:pos="5580"/>
          <w:tab w:val="left" w:pos="6300"/>
        </w:tabs>
        <w:ind w:left="1260" w:hanging="1260"/>
        <w:jc w:val="left"/>
        <w:rPr>
          <w:lang w:val="en-US"/>
        </w:rPr>
      </w:pPr>
      <w:r w:rsidRPr="00BA628E">
        <w:rPr>
          <w:lang w:val="en-US"/>
        </w:rPr>
        <w:tab/>
        <w:t xml:space="preserve">–126 </w:t>
      </w:r>
      <w:r w:rsidR="00BA628E">
        <w:rPr>
          <w:lang w:val="en-US"/>
        </w:rPr>
        <w:t>+</w:t>
      </w:r>
      <w:r w:rsidRPr="00BA628E">
        <w:rPr>
          <w:lang w:val="en-US"/>
        </w:rPr>
        <w:t xml:space="preserve"> 0.5(</w:t>
      </w:r>
      <w:r w:rsidR="00BA628E">
        <w:rPr>
          <w:lang w:val="es-ES"/>
        </w:rPr>
        <w:sym w:font="Symbol" w:char="F064"/>
      </w:r>
      <w:r w:rsidR="00BA628E" w:rsidRPr="00BA628E">
        <w:rPr>
          <w:lang w:val="en-US"/>
        </w:rPr>
        <w:t xml:space="preserve"> </w:t>
      </w:r>
      <w:r>
        <w:sym w:font="Symbol" w:char="F02D"/>
      </w:r>
      <w:r w:rsidR="00BA628E" w:rsidRPr="00BA628E">
        <w:rPr>
          <w:lang w:val="en-US"/>
        </w:rPr>
        <w:t xml:space="preserve"> </w:t>
      </w:r>
      <w:r w:rsidRPr="00BA628E">
        <w:rPr>
          <w:lang w:val="en-US"/>
        </w:rPr>
        <w:t>5) dB(W/(m</w:t>
      </w:r>
      <w:r w:rsidRPr="00BA628E">
        <w:rPr>
          <w:vertAlign w:val="superscript"/>
          <w:lang w:val="en-US"/>
        </w:rPr>
        <w:t>2</w:t>
      </w:r>
      <w:r w:rsidRPr="00BA628E">
        <w:rPr>
          <w:lang w:val="en-US"/>
        </w:rPr>
        <w:t xml:space="preserve"> · MHz))</w:t>
      </w:r>
      <w:r w:rsidRPr="00BA628E">
        <w:rPr>
          <w:lang w:val="en-US"/>
        </w:rPr>
        <w:tab/>
        <w:t xml:space="preserve">for </w:t>
      </w:r>
      <w:r w:rsidRPr="00BA628E">
        <w:rPr>
          <w:lang w:val="en-US"/>
        </w:rPr>
        <w:tab/>
        <w:t xml:space="preserve">  5</w:t>
      </w:r>
      <w:r w:rsidR="00BA628E">
        <w:rPr>
          <w:lang w:val="en-US"/>
        </w:rPr>
        <w:t>°</w:t>
      </w:r>
      <w:r w:rsidRPr="00BA628E">
        <w:rPr>
          <w:lang w:val="en-US"/>
        </w:rPr>
        <w:t xml:space="preserve"> </w:t>
      </w:r>
      <w:r w:rsidR="00BA628E">
        <w:rPr>
          <w:lang w:val="es-ES_tradnl"/>
        </w:rPr>
        <w:sym w:font="Symbol" w:char="F03C"/>
      </w:r>
      <w:r w:rsidRPr="00BA628E">
        <w:rPr>
          <w:lang w:val="en-US"/>
        </w:rPr>
        <w:t xml:space="preserve"> </w:t>
      </w:r>
      <w:r w:rsidR="00BA628E">
        <w:rPr>
          <w:lang w:val="es-ES"/>
        </w:rPr>
        <w:sym w:font="Symbol" w:char="F064"/>
      </w:r>
      <w:r w:rsidRPr="00BA628E">
        <w:rPr>
          <w:lang w:val="en-US"/>
        </w:rPr>
        <w:t xml:space="preserve"> </w:t>
      </w:r>
      <w:r w:rsidR="00BA628E">
        <w:rPr>
          <w:lang w:val="es-ES"/>
        </w:rPr>
        <w:sym w:font="Symbol" w:char="F0A3"/>
      </w:r>
      <w:r w:rsidRPr="00BA628E">
        <w:rPr>
          <w:lang w:val="en-US"/>
        </w:rPr>
        <w:t xml:space="preserve"> 25</w:t>
      </w:r>
      <w:r w:rsidR="00BA628E">
        <w:rPr>
          <w:lang w:val="en-US"/>
        </w:rPr>
        <w:t>°</w:t>
      </w:r>
    </w:p>
    <w:p w:rsidR="00164663" w:rsidRPr="00BA628E" w:rsidRDefault="00164663" w:rsidP="00BA628E">
      <w:pPr>
        <w:pStyle w:val="enumlev1"/>
        <w:tabs>
          <w:tab w:val="clear" w:pos="794"/>
          <w:tab w:val="clear" w:pos="1985"/>
          <w:tab w:val="left" w:pos="1247"/>
          <w:tab w:val="left" w:pos="1304"/>
          <w:tab w:val="left" w:pos="5580"/>
          <w:tab w:val="left" w:pos="6300"/>
        </w:tabs>
        <w:ind w:left="1260" w:hanging="1260"/>
        <w:jc w:val="left"/>
        <w:rPr>
          <w:lang w:val="en-US"/>
        </w:rPr>
      </w:pPr>
      <w:r w:rsidRPr="00BA628E">
        <w:rPr>
          <w:lang w:val="en-US"/>
        </w:rPr>
        <w:tab/>
        <w:t>–116 dB(W/(m</w:t>
      </w:r>
      <w:r w:rsidRPr="00BA628E">
        <w:rPr>
          <w:vertAlign w:val="superscript"/>
          <w:lang w:val="en-US"/>
        </w:rPr>
        <w:t>2</w:t>
      </w:r>
      <w:r w:rsidRPr="00BA628E">
        <w:rPr>
          <w:lang w:val="en-US"/>
        </w:rPr>
        <w:t xml:space="preserve"> · MHz))</w:t>
      </w:r>
      <w:r w:rsidRPr="00BA628E">
        <w:rPr>
          <w:lang w:val="en-US"/>
        </w:rPr>
        <w:tab/>
        <w:t xml:space="preserve">for </w:t>
      </w:r>
      <w:r w:rsidRPr="00BA628E">
        <w:rPr>
          <w:lang w:val="en-US"/>
        </w:rPr>
        <w:tab/>
        <w:t>25</w:t>
      </w:r>
      <w:r w:rsidR="00BA628E">
        <w:rPr>
          <w:lang w:val="en-US"/>
        </w:rPr>
        <w:t>°</w:t>
      </w:r>
      <w:r w:rsidRPr="00BA628E">
        <w:rPr>
          <w:lang w:val="en-US"/>
        </w:rPr>
        <w:t xml:space="preserve"> </w:t>
      </w:r>
      <w:r w:rsidR="00BA628E">
        <w:rPr>
          <w:lang w:val="es-ES_tradnl"/>
        </w:rPr>
        <w:sym w:font="Symbol" w:char="F03C"/>
      </w:r>
      <w:r w:rsidRPr="00BA628E">
        <w:rPr>
          <w:lang w:val="en-US"/>
        </w:rPr>
        <w:t xml:space="preserve"> </w:t>
      </w:r>
      <w:r w:rsidR="00BA628E">
        <w:rPr>
          <w:lang w:val="es-ES"/>
        </w:rPr>
        <w:sym w:font="Symbol" w:char="F064"/>
      </w:r>
      <w:r w:rsidRPr="00BA628E">
        <w:rPr>
          <w:lang w:val="en-US"/>
        </w:rPr>
        <w:t xml:space="preserve"> </w:t>
      </w:r>
      <w:r w:rsidR="00BA628E">
        <w:rPr>
          <w:lang w:val="es-ES"/>
        </w:rPr>
        <w:sym w:font="Symbol" w:char="F0A3"/>
      </w:r>
      <w:r w:rsidRPr="00BA628E">
        <w:rPr>
          <w:lang w:val="en-US"/>
        </w:rPr>
        <w:t xml:space="preserve"> 90</w:t>
      </w:r>
      <w:r w:rsidR="00BA628E">
        <w:rPr>
          <w:lang w:val="en-US"/>
        </w:rPr>
        <w:t>°</w:t>
      </w:r>
    </w:p>
    <w:p w:rsidR="00164663" w:rsidRDefault="00164663" w:rsidP="00BA628E">
      <w:pPr>
        <w:tabs>
          <w:tab w:val="left" w:pos="720"/>
          <w:tab w:val="left" w:pos="2410"/>
          <w:tab w:val="left" w:pos="5245"/>
        </w:tabs>
        <w:rPr>
          <w:iCs/>
          <w:lang w:val="en-US"/>
        </w:rPr>
      </w:pPr>
      <w:r>
        <w:rPr>
          <w:iCs/>
          <w:lang w:val="en-US"/>
        </w:rPr>
        <w:t xml:space="preserve">where </w:t>
      </w:r>
      <w:r w:rsidR="00BA628E">
        <w:rPr>
          <w:lang w:val="es-ES"/>
        </w:rPr>
        <w:sym w:font="Symbol" w:char="F064"/>
      </w:r>
      <w:r>
        <w:rPr>
          <w:iCs/>
          <w:lang w:val="en-US"/>
        </w:rPr>
        <w:t xml:space="preserve"> is the angle of arrival above the horizontal plane (degrees).</w:t>
      </w:r>
    </w:p>
    <w:p w:rsidR="00164663" w:rsidRDefault="00164663" w:rsidP="00164663">
      <w:pPr>
        <w:rPr>
          <w:iCs/>
          <w:lang w:val="en-US"/>
        </w:rPr>
      </w:pPr>
      <w:r>
        <w:rPr>
          <w:iCs/>
          <w:lang w:val="en-US"/>
        </w:rPr>
        <w:t>These pfd limits should permit operation of the 400 Mbit/s space</w:t>
      </w:r>
      <w:r>
        <w:rPr>
          <w:iCs/>
          <w:lang w:val="en-US"/>
        </w:rPr>
        <w:noBreakHyphen/>
        <w:t>to</w:t>
      </w:r>
      <w:r>
        <w:rPr>
          <w:iCs/>
          <w:lang w:val="en-US"/>
        </w:rPr>
        <w:noBreakHyphen/>
        <w:t>Earth SRS links as required. However, a limited number of existing fixed service links could be adversely impacted if antennas of these stations are aligned with specific satellite GSO SRS orbit locations with co</w:t>
      </w:r>
      <w:r>
        <w:rPr>
          <w:iCs/>
          <w:lang w:val="en-US"/>
        </w:rPr>
        <w:noBreakHyphen/>
        <w:t xml:space="preserve">channel emissions. </w:t>
      </w:r>
    </w:p>
    <w:p w:rsidR="00164663" w:rsidRDefault="00164663" w:rsidP="00164663">
      <w:pPr>
        <w:rPr>
          <w:iCs/>
          <w:lang w:val="en-US"/>
        </w:rPr>
      </w:pPr>
      <w:r>
        <w:rPr>
          <w:iCs/>
          <w:lang w:val="en-US"/>
        </w:rPr>
        <w:t>Results of simulation studies of interference from non</w:t>
      </w:r>
      <w:r>
        <w:rPr>
          <w:iCs/>
          <w:lang w:val="en-US"/>
        </w:rPr>
        <w:noBreakHyphen/>
        <w:t>GSO SRS satellite systems into fixed service point-to-point systems show that sharing between these services is feasible in the band 14.8</w:t>
      </w:r>
      <w:r>
        <w:rPr>
          <w:iCs/>
          <w:lang w:val="en-US"/>
        </w:rPr>
        <w:noBreakHyphen/>
        <w:t>15.35 GHz using pfd limits 2 dB higher than those applicable to the band 10.7</w:t>
      </w:r>
      <w:r>
        <w:rPr>
          <w:iCs/>
          <w:lang w:val="en-US"/>
        </w:rPr>
        <w:noBreakHyphen/>
        <w:t>11.7 GHz, namely:</w:t>
      </w:r>
    </w:p>
    <w:p w:rsidR="00164663" w:rsidRPr="00BA628E" w:rsidRDefault="00164663" w:rsidP="00BA628E">
      <w:pPr>
        <w:pStyle w:val="enumlev1"/>
        <w:tabs>
          <w:tab w:val="clear" w:pos="794"/>
          <w:tab w:val="clear" w:pos="1985"/>
          <w:tab w:val="left" w:pos="1247"/>
          <w:tab w:val="left" w:pos="1304"/>
          <w:tab w:val="left" w:pos="5580"/>
          <w:tab w:val="left" w:pos="6300"/>
        </w:tabs>
        <w:ind w:left="1260" w:hanging="1260"/>
        <w:jc w:val="left"/>
        <w:rPr>
          <w:lang w:val="en-US"/>
        </w:rPr>
      </w:pPr>
      <w:r>
        <w:rPr>
          <w:lang w:val="en-US"/>
        </w:rPr>
        <w:tab/>
      </w:r>
      <w:r w:rsidRPr="00BA628E">
        <w:rPr>
          <w:lang w:val="en-US"/>
        </w:rPr>
        <w:t>–124 dB(W/(m</w:t>
      </w:r>
      <w:r w:rsidRPr="00BA628E">
        <w:rPr>
          <w:vertAlign w:val="superscript"/>
          <w:lang w:val="en-US"/>
        </w:rPr>
        <w:t>2</w:t>
      </w:r>
      <w:r w:rsidRPr="00BA628E">
        <w:rPr>
          <w:lang w:val="en-US"/>
        </w:rPr>
        <w:t xml:space="preserve"> · MHz))</w:t>
      </w:r>
      <w:r w:rsidRPr="00BA628E">
        <w:rPr>
          <w:lang w:val="en-US"/>
        </w:rPr>
        <w:tab/>
        <w:t xml:space="preserve">for </w:t>
      </w:r>
      <w:r w:rsidRPr="00BA628E">
        <w:rPr>
          <w:lang w:val="en-US"/>
        </w:rPr>
        <w:tab/>
        <w:t xml:space="preserve">  0</w:t>
      </w:r>
      <w:r w:rsidR="00BA628E" w:rsidRPr="00BA628E">
        <w:rPr>
          <w:lang w:val="en-US"/>
        </w:rPr>
        <w:t>°</w:t>
      </w:r>
      <w:r w:rsidRPr="00BA628E">
        <w:rPr>
          <w:lang w:val="en-US"/>
        </w:rPr>
        <w:t xml:space="preserve"> </w:t>
      </w:r>
      <w:r w:rsidR="00BA628E">
        <w:rPr>
          <w:lang w:val="es-ES"/>
        </w:rPr>
        <w:sym w:font="Symbol" w:char="F0A3"/>
      </w:r>
      <w:r w:rsidRPr="00BA628E">
        <w:rPr>
          <w:lang w:val="en-US"/>
        </w:rPr>
        <w:t xml:space="preserve"> </w:t>
      </w:r>
      <w:r w:rsidR="00BA628E">
        <w:rPr>
          <w:lang w:val="es-ES"/>
        </w:rPr>
        <w:sym w:font="Symbol" w:char="F064"/>
      </w:r>
      <w:r w:rsidRPr="00BA628E">
        <w:rPr>
          <w:lang w:val="en-US"/>
        </w:rPr>
        <w:t xml:space="preserve"> </w:t>
      </w:r>
      <w:r w:rsidR="00BA628E">
        <w:rPr>
          <w:lang w:val="es-ES"/>
        </w:rPr>
        <w:sym w:font="Symbol" w:char="F0A3"/>
      </w:r>
      <w:r w:rsidRPr="00BA628E">
        <w:rPr>
          <w:lang w:val="en-US"/>
        </w:rPr>
        <w:t xml:space="preserve"> 5</w:t>
      </w:r>
      <w:r w:rsidR="00BA628E" w:rsidRPr="00BA628E">
        <w:rPr>
          <w:lang w:val="en-US"/>
        </w:rPr>
        <w:t>°</w:t>
      </w:r>
    </w:p>
    <w:p w:rsidR="00164663" w:rsidRPr="00BA628E" w:rsidRDefault="00164663" w:rsidP="00BA628E">
      <w:pPr>
        <w:pStyle w:val="enumlev1"/>
        <w:tabs>
          <w:tab w:val="clear" w:pos="794"/>
          <w:tab w:val="clear" w:pos="1985"/>
          <w:tab w:val="left" w:pos="1247"/>
          <w:tab w:val="left" w:pos="1304"/>
          <w:tab w:val="left" w:pos="5580"/>
          <w:tab w:val="left" w:pos="6300"/>
        </w:tabs>
        <w:ind w:left="1260" w:hanging="1260"/>
        <w:jc w:val="left"/>
        <w:rPr>
          <w:lang w:val="en-US"/>
        </w:rPr>
      </w:pPr>
      <w:r w:rsidRPr="00BA628E">
        <w:rPr>
          <w:lang w:val="en-US"/>
        </w:rPr>
        <w:tab/>
        <w:t xml:space="preserve">–124 </w:t>
      </w:r>
      <w:r w:rsidR="00BA628E">
        <w:rPr>
          <w:lang w:val="en-US"/>
        </w:rPr>
        <w:t>+</w:t>
      </w:r>
      <w:r w:rsidRPr="00BA628E">
        <w:rPr>
          <w:lang w:val="en-US"/>
        </w:rPr>
        <w:t xml:space="preserve"> 0.5(</w:t>
      </w:r>
      <w:r w:rsidR="00BA628E">
        <w:rPr>
          <w:lang w:val="es-ES"/>
        </w:rPr>
        <w:sym w:font="Symbol" w:char="F064"/>
      </w:r>
      <w:r w:rsidR="00072311" w:rsidRPr="00072311">
        <w:rPr>
          <w:lang w:val="en-US"/>
        </w:rPr>
        <w:t xml:space="preserve"> </w:t>
      </w:r>
      <w:r>
        <w:sym w:font="Symbol" w:char="F02D"/>
      </w:r>
      <w:r w:rsidRPr="00BA628E">
        <w:rPr>
          <w:lang w:val="en-US"/>
        </w:rPr>
        <w:t xml:space="preserve"> 5) dB(W/(m</w:t>
      </w:r>
      <w:r w:rsidRPr="00BA628E">
        <w:rPr>
          <w:vertAlign w:val="superscript"/>
          <w:lang w:val="en-US"/>
        </w:rPr>
        <w:t>2</w:t>
      </w:r>
      <w:r w:rsidRPr="00BA628E">
        <w:rPr>
          <w:lang w:val="en-US"/>
        </w:rPr>
        <w:t xml:space="preserve"> · MHz))</w:t>
      </w:r>
      <w:r w:rsidRPr="00BA628E">
        <w:rPr>
          <w:lang w:val="en-US"/>
        </w:rPr>
        <w:tab/>
        <w:t xml:space="preserve">for </w:t>
      </w:r>
      <w:r w:rsidRPr="00BA628E">
        <w:rPr>
          <w:lang w:val="en-US"/>
        </w:rPr>
        <w:tab/>
        <w:t xml:space="preserve">  5</w:t>
      </w:r>
      <w:r w:rsidR="00BA628E" w:rsidRPr="00BA628E">
        <w:rPr>
          <w:lang w:val="en-US"/>
        </w:rPr>
        <w:t>°</w:t>
      </w:r>
      <w:r w:rsidRPr="00BA628E">
        <w:rPr>
          <w:lang w:val="en-US"/>
        </w:rPr>
        <w:t xml:space="preserve"> </w:t>
      </w:r>
      <w:r w:rsidR="00BA628E">
        <w:rPr>
          <w:lang w:val="es-ES_tradnl"/>
        </w:rPr>
        <w:sym w:font="Symbol" w:char="F03C"/>
      </w:r>
      <w:r w:rsidRPr="00BA628E">
        <w:rPr>
          <w:lang w:val="en-US"/>
        </w:rPr>
        <w:t xml:space="preserve"> </w:t>
      </w:r>
      <w:r w:rsidR="00BA628E">
        <w:rPr>
          <w:lang w:val="es-ES"/>
        </w:rPr>
        <w:sym w:font="Symbol" w:char="F064"/>
      </w:r>
      <w:r w:rsidRPr="00BA628E">
        <w:rPr>
          <w:lang w:val="en-US"/>
        </w:rPr>
        <w:t xml:space="preserve"> </w:t>
      </w:r>
      <w:r w:rsidR="00BA628E">
        <w:rPr>
          <w:lang w:val="es-ES"/>
        </w:rPr>
        <w:sym w:font="Symbol" w:char="F0A3"/>
      </w:r>
      <w:r w:rsidRPr="00BA628E">
        <w:rPr>
          <w:lang w:val="en-US"/>
        </w:rPr>
        <w:t xml:space="preserve"> 25</w:t>
      </w:r>
      <w:r w:rsidR="00BA628E" w:rsidRPr="00BA628E">
        <w:rPr>
          <w:lang w:val="en-US"/>
        </w:rPr>
        <w:t>°</w:t>
      </w:r>
    </w:p>
    <w:p w:rsidR="00164663" w:rsidRPr="00BA628E" w:rsidRDefault="00164663" w:rsidP="00BA628E">
      <w:pPr>
        <w:pStyle w:val="enumlev1"/>
        <w:tabs>
          <w:tab w:val="clear" w:pos="794"/>
          <w:tab w:val="clear" w:pos="1985"/>
          <w:tab w:val="left" w:pos="1247"/>
          <w:tab w:val="left" w:pos="1304"/>
          <w:tab w:val="left" w:pos="5580"/>
          <w:tab w:val="left" w:pos="6300"/>
        </w:tabs>
        <w:ind w:left="1260" w:hanging="1260"/>
        <w:jc w:val="left"/>
        <w:rPr>
          <w:lang w:val="en-US"/>
        </w:rPr>
      </w:pPr>
      <w:r w:rsidRPr="00BA628E">
        <w:rPr>
          <w:lang w:val="en-US"/>
        </w:rPr>
        <w:tab/>
        <w:t>–114 dB(W/(m</w:t>
      </w:r>
      <w:r w:rsidRPr="00BA628E">
        <w:rPr>
          <w:vertAlign w:val="superscript"/>
          <w:lang w:val="en-US"/>
        </w:rPr>
        <w:t>2</w:t>
      </w:r>
      <w:r w:rsidRPr="00BA628E">
        <w:rPr>
          <w:lang w:val="en-US"/>
        </w:rPr>
        <w:t xml:space="preserve"> · MHz))</w:t>
      </w:r>
      <w:r w:rsidRPr="00BA628E">
        <w:rPr>
          <w:lang w:val="en-US"/>
        </w:rPr>
        <w:tab/>
        <w:t xml:space="preserve">for </w:t>
      </w:r>
      <w:r w:rsidRPr="00BA628E">
        <w:rPr>
          <w:lang w:val="en-US"/>
        </w:rPr>
        <w:tab/>
        <w:t>25</w:t>
      </w:r>
      <w:r w:rsidR="00BA628E" w:rsidRPr="00BA628E">
        <w:rPr>
          <w:lang w:val="en-US"/>
        </w:rPr>
        <w:t>°</w:t>
      </w:r>
      <w:r w:rsidRPr="00BA628E">
        <w:rPr>
          <w:lang w:val="en-US"/>
        </w:rPr>
        <w:t xml:space="preserve"> </w:t>
      </w:r>
      <w:r w:rsidR="00BA628E">
        <w:rPr>
          <w:lang w:val="es-ES_tradnl"/>
        </w:rPr>
        <w:sym w:font="Symbol" w:char="F03C"/>
      </w:r>
      <w:r w:rsidRPr="00BA628E">
        <w:rPr>
          <w:lang w:val="en-US"/>
        </w:rPr>
        <w:t xml:space="preserve"> </w:t>
      </w:r>
      <w:r w:rsidR="00BA628E">
        <w:rPr>
          <w:lang w:val="es-ES"/>
        </w:rPr>
        <w:sym w:font="Symbol" w:char="F064"/>
      </w:r>
      <w:r w:rsidRPr="00BA628E">
        <w:rPr>
          <w:lang w:val="en-US"/>
        </w:rPr>
        <w:t xml:space="preserve"> </w:t>
      </w:r>
      <w:r w:rsidR="00BA628E">
        <w:rPr>
          <w:lang w:val="es-ES"/>
        </w:rPr>
        <w:sym w:font="Symbol" w:char="F0A3"/>
      </w:r>
      <w:r w:rsidRPr="00BA628E">
        <w:rPr>
          <w:lang w:val="en-US"/>
        </w:rPr>
        <w:t xml:space="preserve"> 90</w:t>
      </w:r>
      <w:r w:rsidR="00BA628E" w:rsidRPr="00BA628E">
        <w:rPr>
          <w:lang w:val="en-US"/>
        </w:rPr>
        <w:t>°</w:t>
      </w:r>
    </w:p>
    <w:p w:rsidR="00164663" w:rsidRDefault="00164663" w:rsidP="00BA628E">
      <w:pPr>
        <w:tabs>
          <w:tab w:val="left" w:pos="720"/>
          <w:tab w:val="left" w:pos="2410"/>
          <w:tab w:val="left" w:pos="5245"/>
        </w:tabs>
        <w:rPr>
          <w:iCs/>
          <w:lang w:val="en-US"/>
        </w:rPr>
      </w:pPr>
      <w:r>
        <w:rPr>
          <w:iCs/>
          <w:lang w:val="en-US"/>
        </w:rPr>
        <w:t xml:space="preserve">where </w:t>
      </w:r>
      <w:r w:rsidR="00BA628E">
        <w:rPr>
          <w:lang w:val="es-ES"/>
        </w:rPr>
        <w:sym w:font="Symbol" w:char="F064"/>
      </w:r>
      <w:r>
        <w:rPr>
          <w:iCs/>
          <w:lang w:val="en-US"/>
        </w:rPr>
        <w:t xml:space="preserve"> is the angle of arrival above the horizontal plane (degrees).</w:t>
      </w:r>
    </w:p>
    <w:p w:rsidR="00164663" w:rsidRDefault="00164663" w:rsidP="00164663">
      <w:pPr>
        <w:pStyle w:val="Heading1"/>
        <w:rPr>
          <w:lang w:val="en-US"/>
        </w:rPr>
      </w:pPr>
      <w:r>
        <w:rPr>
          <w:lang w:val="en-US"/>
        </w:rPr>
        <w:br w:type="page"/>
      </w:r>
      <w:r>
        <w:rPr>
          <w:lang w:val="en-US"/>
        </w:rPr>
        <w:lastRenderedPageBreak/>
        <w:t>6</w:t>
      </w:r>
      <w:r>
        <w:rPr>
          <w:lang w:val="en-US"/>
        </w:rPr>
        <w:tab/>
        <w:t>Protection of SRS receiving earth stations from the emissions of fixed and mobile service stations</w:t>
      </w:r>
    </w:p>
    <w:p w:rsidR="00164663" w:rsidRDefault="00164663" w:rsidP="00072311">
      <w:pPr>
        <w:rPr>
          <w:lang w:val="en-US"/>
        </w:rPr>
      </w:pPr>
      <w:r>
        <w:rPr>
          <w:lang w:val="en-US"/>
        </w:rPr>
        <w:t>Additional characteristics of the fixed service systems in the band, which are given in Table 5, are used to assess the separation distances appropriate to satisfying the protection criteria of SRS earth stations based on Recommendation ITU</w:t>
      </w:r>
      <w:r>
        <w:rPr>
          <w:lang w:val="en-US"/>
        </w:rPr>
        <w:noBreakHyphen/>
        <w:t xml:space="preserve">R SA.609, i.e. the interference should not exceed </w:t>
      </w:r>
      <w:r w:rsidR="00072311">
        <w:rPr>
          <w:lang w:val="en-US"/>
        </w:rPr>
        <w:sym w:font="Symbol" w:char="F02D"/>
      </w:r>
      <w:r>
        <w:rPr>
          <w:lang w:val="en-US"/>
        </w:rPr>
        <w:t>216 dB(W/Hz) for more than 0.1</w:t>
      </w:r>
      <w:r w:rsidR="009D08F8">
        <w:rPr>
          <w:lang w:val="en-US"/>
        </w:rPr>
        <w:t>%</w:t>
      </w:r>
      <w:r>
        <w:rPr>
          <w:lang w:val="en-US"/>
        </w:rPr>
        <w:t xml:space="preserve"> of the time for unmanned missions. Because of the relatively high data rate of the space</w:t>
      </w:r>
      <w:r>
        <w:rPr>
          <w:lang w:val="en-US"/>
        </w:rPr>
        <w:noBreakHyphen/>
        <w:t>to</w:t>
      </w:r>
      <w:r>
        <w:rPr>
          <w:lang w:val="en-US"/>
        </w:rPr>
        <w:noBreakHyphen/>
        <w:t>Earth links, a reference bandwidth of 4 kHz will be used. The resulting interference power level criterion is –180 dB(W/4 kHz).</w:t>
      </w:r>
    </w:p>
    <w:p w:rsidR="00164663" w:rsidRDefault="00164663" w:rsidP="00164663">
      <w:pPr>
        <w:rPr>
          <w:lang w:val="en-US"/>
        </w:rPr>
      </w:pPr>
      <w:r>
        <w:rPr>
          <w:lang w:val="en-US"/>
        </w:rPr>
        <w:t>The following methodology was used to assess the range of separation distances required to protect an SRS receiving earth station:</w:t>
      </w:r>
    </w:p>
    <w:p w:rsidR="00164663" w:rsidRDefault="00164663" w:rsidP="00164663">
      <w:pPr>
        <w:pStyle w:val="enumlev1"/>
        <w:rPr>
          <w:lang w:val="en-US"/>
        </w:rPr>
      </w:pPr>
      <w:r>
        <w:rPr>
          <w:lang w:val="en-US"/>
        </w:rPr>
        <w:t>–</w:t>
      </w:r>
      <w:r>
        <w:rPr>
          <w:lang w:val="en-US"/>
        </w:rPr>
        <w:tab/>
        <w:t xml:space="preserve">determine the e.i.r.p. spectral density in the worst 4 kHz band of the fixed service </w:t>
      </w:r>
      <w:r>
        <w:rPr>
          <w:color w:val="000000"/>
          <w:lang w:val="en-US"/>
        </w:rPr>
        <w:t>transmitting</w:t>
      </w:r>
      <w:r>
        <w:rPr>
          <w:lang w:val="en-US"/>
        </w:rPr>
        <w:t xml:space="preserve"> stations listed in Table 4;</w:t>
      </w:r>
    </w:p>
    <w:p w:rsidR="00164663" w:rsidRDefault="00164663" w:rsidP="00164663">
      <w:pPr>
        <w:pStyle w:val="enumlev1"/>
        <w:rPr>
          <w:lang w:val="en-US"/>
        </w:rPr>
      </w:pPr>
      <w:r>
        <w:rPr>
          <w:lang w:val="en-US"/>
        </w:rPr>
        <w:t>–</w:t>
      </w:r>
      <w:r>
        <w:rPr>
          <w:lang w:val="en-US"/>
        </w:rPr>
        <w:tab/>
        <w:t xml:space="preserve">determine the maximum gain of the SRS earth station receiving antenna in the direction of the </w:t>
      </w:r>
      <w:r>
        <w:rPr>
          <w:color w:val="000000"/>
          <w:lang w:val="en-US"/>
        </w:rPr>
        <w:t>transmitting</w:t>
      </w:r>
      <w:r>
        <w:rPr>
          <w:lang w:val="en-US"/>
        </w:rPr>
        <w:t xml:space="preserve"> fixed service station using Recommendation ITU</w:t>
      </w:r>
      <w:r>
        <w:rPr>
          <w:lang w:val="en-US"/>
        </w:rPr>
        <w:noBreakHyphen/>
        <w:t>R SA.509;</w:t>
      </w:r>
    </w:p>
    <w:p w:rsidR="00164663" w:rsidRDefault="00164663" w:rsidP="00164663">
      <w:pPr>
        <w:pStyle w:val="enumlev1"/>
        <w:rPr>
          <w:lang w:val="en-US"/>
        </w:rPr>
      </w:pPr>
      <w:r>
        <w:rPr>
          <w:lang w:val="en-US"/>
        </w:rPr>
        <w:t>–</w:t>
      </w:r>
      <w:r>
        <w:rPr>
          <w:lang w:val="en-US"/>
        </w:rPr>
        <w:tab/>
        <w:t>compute the minimum permissible basic transmission loss for maximum emissions and for isotropic emissions of fixed service stations in the direction of the SRS earth station; and,</w:t>
      </w:r>
    </w:p>
    <w:p w:rsidR="00164663" w:rsidRDefault="00164663" w:rsidP="00164663">
      <w:pPr>
        <w:pStyle w:val="enumlev1"/>
        <w:rPr>
          <w:lang w:val="en-US"/>
        </w:rPr>
      </w:pPr>
      <w:r>
        <w:rPr>
          <w:lang w:val="en-US"/>
        </w:rPr>
        <w:t>–</w:t>
      </w:r>
      <w:r>
        <w:rPr>
          <w:lang w:val="en-US"/>
        </w:rPr>
        <w:tab/>
        <w:t>using the procedures of Recommendation ITU</w:t>
      </w:r>
      <w:r>
        <w:rPr>
          <w:lang w:val="en-US"/>
        </w:rPr>
        <w:noBreakHyphen/>
        <w:t>R SM.1448, compute the separation distance required to achieve the minimum permissible basic transmission loss assuming mode (1) propagation over an inland path (defined as zone A2 in the Recommendation).</w:t>
      </w:r>
    </w:p>
    <w:p w:rsidR="00164663" w:rsidRDefault="00164663" w:rsidP="00164663">
      <w:pPr>
        <w:pStyle w:val="Heading2"/>
        <w:rPr>
          <w:lang w:val="en-US"/>
        </w:rPr>
      </w:pPr>
      <w:r>
        <w:rPr>
          <w:lang w:val="en-US"/>
        </w:rPr>
        <w:t>6.1</w:t>
      </w:r>
      <w:r>
        <w:rPr>
          <w:lang w:val="en-US"/>
        </w:rPr>
        <w:tab/>
        <w:t xml:space="preserve">e.i.r.p. spectral density of fixed service </w:t>
      </w:r>
      <w:r>
        <w:rPr>
          <w:color w:val="000000"/>
          <w:lang w:val="en-US"/>
        </w:rPr>
        <w:t>transmitting</w:t>
      </w:r>
      <w:r>
        <w:rPr>
          <w:lang w:val="en-US"/>
        </w:rPr>
        <w:t xml:space="preserve"> stations</w:t>
      </w:r>
    </w:p>
    <w:p w:rsidR="00164663" w:rsidRDefault="00164663" w:rsidP="00164663">
      <w:pPr>
        <w:rPr>
          <w:lang w:val="en-US"/>
        </w:rPr>
      </w:pPr>
      <w:r>
        <w:rPr>
          <w:lang w:val="en-US"/>
        </w:rPr>
        <w:t>The power spectral density (psd) of an M</w:t>
      </w:r>
      <w:r>
        <w:rPr>
          <w:lang w:val="en-US"/>
        </w:rPr>
        <w:noBreakHyphen/>
        <w:t>PSK and an M</w:t>
      </w:r>
      <w:r>
        <w:rPr>
          <w:lang w:val="en-US"/>
        </w:rPr>
        <w:noBreakHyphen/>
        <w:t>QAM carrier modulated by a random data stream is maximum around the carrier frequency and when the symbol rate is large with respect to the reference bandwidth, is given by:</w:t>
      </w:r>
    </w:p>
    <w:p w:rsidR="00164663" w:rsidRDefault="00164663" w:rsidP="00164663">
      <w:pPr>
        <w:pStyle w:val="Equation"/>
        <w:rPr>
          <w:lang w:val="en-US"/>
        </w:rPr>
      </w:pPr>
      <w:r>
        <w:rPr>
          <w:lang w:val="en-US"/>
        </w:rPr>
        <w:tab/>
      </w:r>
      <w:r>
        <w:rPr>
          <w:lang w:val="en-US"/>
        </w:rPr>
        <w:tab/>
      </w:r>
      <w:r>
        <w:rPr>
          <w:position w:val="-16"/>
        </w:rPr>
        <w:object w:dxaOrig="1740" w:dyaOrig="400">
          <v:shape id="_x0000_i1027" type="#_x0000_t75" style="width:87.05pt;height:19.35pt" o:ole="">
            <v:imagedata r:id="rId17" o:title=""/>
          </v:shape>
          <o:OLEObject Type="Embed" ProgID="Equation.3" ShapeID="_x0000_i1027" DrawAspect="Content" ObjectID="_1474719928" r:id="rId18"/>
        </w:object>
      </w:r>
      <w:r>
        <w:rPr>
          <w:lang w:val="en-US"/>
        </w:rPr>
        <w:tab/>
        <w:t>(1a)</w:t>
      </w:r>
    </w:p>
    <w:p w:rsidR="00164663" w:rsidRDefault="00164663" w:rsidP="00164663">
      <w:pPr>
        <w:pStyle w:val="Equation"/>
        <w:spacing w:before="240"/>
        <w:rPr>
          <w:lang w:val="en-US"/>
        </w:rPr>
      </w:pPr>
      <w:r>
        <w:rPr>
          <w:lang w:val="en-US"/>
        </w:rPr>
        <w:tab/>
      </w:r>
      <w:r>
        <w:rPr>
          <w:lang w:val="en-US"/>
        </w:rPr>
        <w:tab/>
      </w:r>
      <w:r w:rsidR="00583838">
        <w:rPr>
          <w:position w:val="-30"/>
        </w:rPr>
        <w:object w:dxaOrig="1280" w:dyaOrig="680">
          <v:shape id="_x0000_i1028" type="#_x0000_t75" style="width:63.95pt;height:34.4pt" o:ole="">
            <v:imagedata r:id="rId19" o:title=""/>
          </v:shape>
          <o:OLEObject Type="Embed" ProgID="Equation.3" ShapeID="_x0000_i1028" DrawAspect="Content" ObjectID="_1474719929" r:id="rId20"/>
        </w:object>
      </w:r>
      <w:r>
        <w:rPr>
          <w:lang w:val="en-US"/>
        </w:rPr>
        <w:tab/>
        <w:t>(1b)</w:t>
      </w:r>
    </w:p>
    <w:p w:rsidR="00164663" w:rsidRDefault="00164663" w:rsidP="00164663">
      <w:pPr>
        <w:rPr>
          <w:lang w:val="en-US"/>
        </w:rPr>
      </w:pPr>
      <w:r>
        <w:rPr>
          <w:lang w:val="en-US"/>
        </w:rPr>
        <w:t xml:space="preserve">where: </w:t>
      </w:r>
    </w:p>
    <w:p w:rsidR="00164663" w:rsidRDefault="00164663" w:rsidP="00164663">
      <w:pPr>
        <w:pStyle w:val="Equationlegend"/>
      </w:pPr>
      <w:r>
        <w:tab/>
      </w:r>
      <w:r>
        <w:rPr>
          <w:i/>
          <w:iCs/>
        </w:rPr>
        <w:t>psd</w:t>
      </w:r>
      <w:r>
        <w:rPr>
          <w:i/>
          <w:iCs/>
          <w:sz w:val="12"/>
        </w:rPr>
        <w:t> </w:t>
      </w:r>
      <w:r>
        <w:t>:</w:t>
      </w:r>
      <w:r>
        <w:tab/>
        <w:t xml:space="preserve">the psd in the reference bandwidth, </w:t>
      </w:r>
      <w:r>
        <w:rPr>
          <w:i/>
          <w:iCs/>
        </w:rPr>
        <w:t>b</w:t>
      </w:r>
      <w:r>
        <w:rPr>
          <w:i/>
          <w:iCs/>
          <w:vertAlign w:val="subscript"/>
        </w:rPr>
        <w:t>ref</w:t>
      </w:r>
      <w:r>
        <w:t xml:space="preserve">, at the input to the </w:t>
      </w:r>
      <w:r>
        <w:rPr>
          <w:color w:val="000000"/>
        </w:rPr>
        <w:t>transmitting</w:t>
      </w:r>
      <w:r>
        <w:t xml:space="preserve"> antenna (W/</w:t>
      </w:r>
      <w:r>
        <w:rPr>
          <w:i/>
          <w:iCs/>
        </w:rPr>
        <w:t>b</w:t>
      </w:r>
      <w:r>
        <w:rPr>
          <w:i/>
          <w:iCs/>
          <w:vertAlign w:val="subscript"/>
        </w:rPr>
        <w:t>ref</w:t>
      </w:r>
      <w:r>
        <w:t>)</w:t>
      </w:r>
    </w:p>
    <w:p w:rsidR="00164663" w:rsidRDefault="00164663" w:rsidP="00164663">
      <w:pPr>
        <w:pStyle w:val="Equationlegend"/>
      </w:pPr>
      <w:r>
        <w:tab/>
      </w:r>
      <w:r>
        <w:rPr>
          <w:i/>
          <w:iCs/>
        </w:rPr>
        <w:t>P</w:t>
      </w:r>
      <w:r>
        <w:rPr>
          <w:i/>
          <w:iCs/>
          <w:sz w:val="28"/>
          <w:vertAlign w:val="subscript"/>
        </w:rPr>
        <w:t>avg</w:t>
      </w:r>
      <w:r>
        <w:rPr>
          <w:i/>
          <w:iCs/>
          <w:sz w:val="12"/>
        </w:rPr>
        <w:t> </w:t>
      </w:r>
      <w:r>
        <w:t>:</w:t>
      </w:r>
      <w:r>
        <w:tab/>
        <w:t xml:space="preserve">average power at the output of the </w:t>
      </w:r>
      <w:r>
        <w:rPr>
          <w:color w:val="000000"/>
        </w:rPr>
        <w:t>transmitter</w:t>
      </w:r>
      <w:r>
        <w:t xml:space="preserve"> (W)</w:t>
      </w:r>
    </w:p>
    <w:p w:rsidR="00164663" w:rsidRDefault="00164663" w:rsidP="00164663">
      <w:pPr>
        <w:pStyle w:val="Equationlegend"/>
      </w:pPr>
      <w:r>
        <w:tab/>
      </w:r>
      <w:r>
        <w:rPr>
          <w:i/>
          <w:iCs/>
        </w:rPr>
        <w:t>T</w:t>
      </w:r>
      <w:r>
        <w:rPr>
          <w:i/>
          <w:iCs/>
          <w:vertAlign w:val="subscript"/>
        </w:rPr>
        <w:t>s</w:t>
      </w:r>
      <w:r>
        <w:rPr>
          <w:i/>
          <w:iCs/>
          <w:sz w:val="12"/>
        </w:rPr>
        <w:t> </w:t>
      </w:r>
      <w:r>
        <w:t>:</w:t>
      </w:r>
      <w:r>
        <w:tab/>
        <w:t>the duration of one symbol (s)</w:t>
      </w:r>
    </w:p>
    <w:p w:rsidR="00164663" w:rsidRDefault="00164663" w:rsidP="00164663">
      <w:pPr>
        <w:pStyle w:val="Equationlegend"/>
      </w:pPr>
      <w:r>
        <w:tab/>
      </w:r>
      <w:r>
        <w:rPr>
          <w:i/>
          <w:iCs/>
        </w:rPr>
        <w:t>M</w:t>
      </w:r>
      <w:r>
        <w:rPr>
          <w:i/>
          <w:iCs/>
          <w:sz w:val="12"/>
        </w:rPr>
        <w:t> </w:t>
      </w:r>
      <w:r>
        <w:t>:</w:t>
      </w:r>
      <w:r>
        <w:tab/>
        <w:t>number of discrete states of the signal space of transmitted signal (numeric)</w:t>
      </w:r>
    </w:p>
    <w:p w:rsidR="00164663" w:rsidRDefault="00164663" w:rsidP="00164663">
      <w:pPr>
        <w:pStyle w:val="Equationlegend"/>
      </w:pPr>
      <w:r>
        <w:tab/>
      </w:r>
      <w:r>
        <w:rPr>
          <w:i/>
          <w:iCs/>
        </w:rPr>
        <w:t>R</w:t>
      </w:r>
      <w:r>
        <w:rPr>
          <w:i/>
          <w:iCs/>
          <w:vertAlign w:val="subscript"/>
        </w:rPr>
        <w:t>b</w:t>
      </w:r>
      <w:r>
        <w:rPr>
          <w:i/>
          <w:iCs/>
          <w:sz w:val="12"/>
        </w:rPr>
        <w:t> </w:t>
      </w:r>
      <w:r>
        <w:t>:</w:t>
      </w:r>
      <w:r>
        <w:tab/>
        <w:t>combined information and coding bit rate of the transmitted signal (bit/s).</w:t>
      </w:r>
    </w:p>
    <w:p w:rsidR="00164663" w:rsidRDefault="00164663" w:rsidP="00164663">
      <w:pPr>
        <w:pStyle w:val="Heading2"/>
        <w:rPr>
          <w:lang w:val="en-US"/>
        </w:rPr>
      </w:pPr>
      <w:r>
        <w:rPr>
          <w:lang w:val="en-US"/>
        </w:rPr>
        <w:br w:type="page"/>
      </w:r>
      <w:r>
        <w:rPr>
          <w:lang w:val="en-US"/>
        </w:rPr>
        <w:lastRenderedPageBreak/>
        <w:t>6.2</w:t>
      </w:r>
      <w:r>
        <w:rPr>
          <w:lang w:val="en-US"/>
        </w:rPr>
        <w:tab/>
        <w:t>Typical separation distances</w:t>
      </w:r>
    </w:p>
    <w:p w:rsidR="00164663" w:rsidRDefault="00164663" w:rsidP="00164663">
      <w:pPr>
        <w:rPr>
          <w:lang w:val="en-US"/>
        </w:rPr>
      </w:pPr>
      <w:r>
        <w:rPr>
          <w:lang w:val="en-US"/>
        </w:rPr>
        <w:t>The minimum permissible basic transmission loss is given by:</w:t>
      </w:r>
    </w:p>
    <w:p w:rsidR="00164663" w:rsidRDefault="00164663" w:rsidP="00164663">
      <w:pPr>
        <w:pStyle w:val="Equation"/>
        <w:rPr>
          <w:lang w:val="en-US"/>
        </w:rPr>
      </w:pPr>
      <w:r>
        <w:rPr>
          <w:lang w:val="en-US"/>
        </w:rPr>
        <w:tab/>
      </w:r>
      <w:r>
        <w:rPr>
          <w:lang w:val="en-US"/>
        </w:rPr>
        <w:tab/>
      </w:r>
      <w:r>
        <w:rPr>
          <w:position w:val="-12"/>
        </w:rPr>
        <w:object w:dxaOrig="3980" w:dyaOrig="360">
          <v:shape id="_x0000_i1029" type="#_x0000_t75" style="width:198.25pt;height:18.25pt" o:ole="">
            <v:imagedata r:id="rId21" o:title=""/>
          </v:shape>
          <o:OLEObject Type="Embed" ProgID="Equation.3" ShapeID="_x0000_i1029" DrawAspect="Content" ObjectID="_1474719930" r:id="rId22"/>
        </w:object>
      </w:r>
      <w:r>
        <w:rPr>
          <w:lang w:val="en-US"/>
        </w:rPr>
        <w:tab/>
        <w:t>(2)</w:t>
      </w:r>
    </w:p>
    <w:p w:rsidR="00164663" w:rsidRDefault="00164663" w:rsidP="00164663">
      <w:pPr>
        <w:rPr>
          <w:lang w:val="en-US"/>
        </w:rPr>
      </w:pPr>
      <w:r>
        <w:rPr>
          <w:lang w:val="en-US"/>
        </w:rPr>
        <w:t>where:</w:t>
      </w:r>
    </w:p>
    <w:p w:rsidR="00164663" w:rsidRDefault="00164663" w:rsidP="00164663">
      <w:pPr>
        <w:pStyle w:val="Equationlegend"/>
      </w:pPr>
      <w:r>
        <w:tab/>
      </w:r>
      <w:r>
        <w:rPr>
          <w:i/>
          <w:iCs/>
        </w:rPr>
        <w:t>L</w:t>
      </w:r>
      <w:r>
        <w:rPr>
          <w:i/>
          <w:iCs/>
          <w:sz w:val="28"/>
          <w:vertAlign w:val="subscript"/>
        </w:rPr>
        <w:t>B</w:t>
      </w:r>
      <w:r>
        <w:rPr>
          <w:i/>
          <w:iCs/>
          <w:sz w:val="12"/>
        </w:rPr>
        <w:t> </w:t>
      </w:r>
      <w:r>
        <w:t>:</w:t>
      </w:r>
      <w:r>
        <w:tab/>
        <w:t>minimum permissible basic transmission loss (dB)</w:t>
      </w:r>
    </w:p>
    <w:p w:rsidR="00164663" w:rsidRDefault="00164663" w:rsidP="00164663">
      <w:pPr>
        <w:pStyle w:val="Equationlegend"/>
      </w:pPr>
      <w:r>
        <w:tab/>
      </w:r>
      <w:r>
        <w:rPr>
          <w:i/>
          <w:iCs/>
        </w:rPr>
        <w:t>I</w:t>
      </w:r>
      <w:r>
        <w:rPr>
          <w:i/>
          <w:iCs/>
          <w:sz w:val="28"/>
          <w:vertAlign w:val="subscript"/>
        </w:rPr>
        <w:t>PC</w:t>
      </w:r>
      <w:r>
        <w:rPr>
          <w:i/>
          <w:iCs/>
          <w:sz w:val="12"/>
        </w:rPr>
        <w:t> </w:t>
      </w:r>
      <w:r>
        <w:t>:</w:t>
      </w:r>
      <w:r>
        <w:tab/>
        <w:t>protection criteria (dBW/</w:t>
      </w:r>
      <w:r>
        <w:rPr>
          <w:i/>
          <w:iCs/>
        </w:rPr>
        <w:t>b</w:t>
      </w:r>
      <w:r>
        <w:rPr>
          <w:i/>
          <w:iCs/>
          <w:sz w:val="28"/>
          <w:vertAlign w:val="subscript"/>
        </w:rPr>
        <w:t>ref</w:t>
      </w:r>
      <w:r>
        <w:t>)</w:t>
      </w:r>
    </w:p>
    <w:p w:rsidR="00164663" w:rsidRDefault="00164663" w:rsidP="00164663">
      <w:pPr>
        <w:pStyle w:val="Equationlegend"/>
      </w:pPr>
      <w:r>
        <w:tab/>
      </w:r>
      <w:r>
        <w:rPr>
          <w:i/>
          <w:iCs/>
        </w:rPr>
        <w:t>psd</w:t>
      </w:r>
      <w:r>
        <w:rPr>
          <w:i/>
          <w:iCs/>
          <w:sz w:val="12"/>
        </w:rPr>
        <w:t> </w:t>
      </w:r>
      <w:r>
        <w:t>:</w:t>
      </w:r>
      <w:r>
        <w:tab/>
        <w:t>transmitter psd at the input to the transmitting antenna (dBW/</w:t>
      </w:r>
      <w:r>
        <w:rPr>
          <w:i/>
          <w:iCs/>
        </w:rPr>
        <w:t xml:space="preserve"> b</w:t>
      </w:r>
      <w:r>
        <w:rPr>
          <w:i/>
          <w:iCs/>
          <w:sz w:val="28"/>
          <w:vertAlign w:val="subscript"/>
        </w:rPr>
        <w:t>ref</w:t>
      </w:r>
      <w:r>
        <w:t>)</w:t>
      </w:r>
    </w:p>
    <w:p w:rsidR="00164663" w:rsidRDefault="00164663" w:rsidP="00164663">
      <w:pPr>
        <w:pStyle w:val="Equationlegend"/>
      </w:pPr>
      <w:r>
        <w:tab/>
      </w:r>
      <w:r>
        <w:rPr>
          <w:i/>
          <w:iCs/>
        </w:rPr>
        <w:t>b</w:t>
      </w:r>
      <w:r>
        <w:rPr>
          <w:i/>
          <w:iCs/>
          <w:vertAlign w:val="subscript"/>
        </w:rPr>
        <w:t>ref</w:t>
      </w:r>
      <w:r>
        <w:rPr>
          <w:i/>
          <w:iCs/>
          <w:sz w:val="12"/>
        </w:rPr>
        <w:t> </w:t>
      </w:r>
      <w:r>
        <w:t>:</w:t>
      </w:r>
      <w:r>
        <w:tab/>
        <w:t>reference bandwidth (4 kHz)</w:t>
      </w:r>
    </w:p>
    <w:p w:rsidR="00164663" w:rsidRDefault="00164663" w:rsidP="00583838">
      <w:pPr>
        <w:pStyle w:val="Equationlegend"/>
      </w:pPr>
      <w:r>
        <w:tab/>
      </w:r>
      <w:r>
        <w:rPr>
          <w:i/>
          <w:iCs/>
        </w:rPr>
        <w:t>G</w:t>
      </w:r>
      <w:r>
        <w:rPr>
          <w:i/>
          <w:iCs/>
          <w:sz w:val="28"/>
          <w:vertAlign w:val="subscript"/>
        </w:rPr>
        <w:t>T</w:t>
      </w:r>
      <w:r>
        <w:rPr>
          <w:i/>
          <w:iCs/>
          <w:sz w:val="12"/>
          <w:vertAlign w:val="subscript"/>
        </w:rPr>
        <w:t> </w:t>
      </w:r>
      <w:r>
        <w:t>(</w:t>
      </w:r>
      <w:r w:rsidR="00583838">
        <w:sym w:font="Symbol" w:char="F071"/>
      </w:r>
      <w:r>
        <w:rPr>
          <w:i/>
          <w:iCs/>
          <w:vertAlign w:val="subscript"/>
        </w:rPr>
        <w:t>FS</w:t>
      </w:r>
      <w:r>
        <w:t>)</w:t>
      </w:r>
      <w:r>
        <w:rPr>
          <w:i/>
          <w:iCs/>
          <w:sz w:val="12"/>
        </w:rPr>
        <w:t xml:space="preserve">  </w:t>
      </w:r>
      <w:r>
        <w:t>:</w:t>
      </w:r>
      <w:r>
        <w:tab/>
        <w:t>fixed service transmitting antenna gain in the direction of the SRS receiving station (dB)</w:t>
      </w:r>
    </w:p>
    <w:p w:rsidR="00164663" w:rsidRDefault="00164663" w:rsidP="00583838">
      <w:pPr>
        <w:pStyle w:val="Equationlegend"/>
      </w:pPr>
      <w:r>
        <w:tab/>
      </w:r>
      <w:r>
        <w:rPr>
          <w:i/>
          <w:iCs/>
        </w:rPr>
        <w:t>G</w:t>
      </w:r>
      <w:r>
        <w:rPr>
          <w:i/>
          <w:iCs/>
          <w:sz w:val="28"/>
          <w:vertAlign w:val="subscript"/>
        </w:rPr>
        <w:t>R</w:t>
      </w:r>
      <w:r>
        <w:t>(</w:t>
      </w:r>
      <w:r w:rsidR="00583838">
        <w:sym w:font="Symbol" w:char="F071"/>
      </w:r>
      <w:r>
        <w:rPr>
          <w:i/>
          <w:iCs/>
          <w:vertAlign w:val="subscript"/>
        </w:rPr>
        <w:t>Rmin</w:t>
      </w:r>
      <w:r>
        <w:t>)</w:t>
      </w:r>
      <w:r>
        <w:rPr>
          <w:i/>
          <w:iCs/>
          <w:sz w:val="12"/>
        </w:rPr>
        <w:t xml:space="preserve">  </w:t>
      </w:r>
      <w:r>
        <w:t>:</w:t>
      </w:r>
      <w:r>
        <w:tab/>
        <w:t>maximum SRS receiving antenna gain in the direction of the fixed service station (dB).</w:t>
      </w:r>
    </w:p>
    <w:p w:rsidR="00164663" w:rsidRDefault="00164663" w:rsidP="009D08F8">
      <w:pPr>
        <w:rPr>
          <w:lang w:val="en-US"/>
        </w:rPr>
      </w:pPr>
      <w:r>
        <w:rPr>
          <w:lang w:val="en-US"/>
        </w:rPr>
        <w:t>The SRS receiving antenna that conforms to the reference radiation pattern of Recommendation ITU</w:t>
      </w:r>
      <w:r w:rsidR="00583838">
        <w:rPr>
          <w:lang w:val="en-US"/>
        </w:rPr>
        <w:noBreakHyphen/>
      </w:r>
      <w:r>
        <w:rPr>
          <w:lang w:val="en-US"/>
        </w:rPr>
        <w:t>R</w:t>
      </w:r>
      <w:r w:rsidR="00583838">
        <w:rPr>
          <w:lang w:val="en-US"/>
        </w:rPr>
        <w:t> </w:t>
      </w:r>
      <w:r>
        <w:rPr>
          <w:lang w:val="en-US"/>
        </w:rPr>
        <w:t xml:space="preserve">SA.509 has a maximum gain of </w:t>
      </w:r>
      <w:r w:rsidR="009D08F8">
        <w:rPr>
          <w:lang w:val="en-US"/>
        </w:rPr>
        <w:t>+</w:t>
      </w:r>
      <w:r>
        <w:rPr>
          <w:lang w:val="en-US"/>
        </w:rPr>
        <w:t>7 dBi towards the horizon when pointed at a minimum elevation angle of 10º.</w:t>
      </w:r>
    </w:p>
    <w:p w:rsidR="00164663" w:rsidRDefault="00164663" w:rsidP="00164663">
      <w:pPr>
        <w:rPr>
          <w:lang w:val="en-US"/>
        </w:rPr>
      </w:pPr>
      <w:r>
        <w:rPr>
          <w:lang w:val="en-US"/>
        </w:rPr>
        <w:t>The minimum permissible basic transmission loss is determined using the procedures given in Recommendation ITU</w:t>
      </w:r>
      <w:r>
        <w:rPr>
          <w:lang w:val="en-US"/>
        </w:rPr>
        <w:noBreakHyphen/>
        <w:t>R SM.1448 for:</w:t>
      </w:r>
    </w:p>
    <w:p w:rsidR="00164663" w:rsidRDefault="00164663" w:rsidP="00164663">
      <w:pPr>
        <w:pStyle w:val="enumlev1"/>
        <w:rPr>
          <w:lang w:val="en-US"/>
        </w:rPr>
      </w:pPr>
      <w:r>
        <w:rPr>
          <w:lang w:val="en-US"/>
        </w:rPr>
        <w:t>–</w:t>
      </w:r>
      <w:r>
        <w:rPr>
          <w:lang w:val="en-US"/>
        </w:rPr>
        <w:tab/>
        <w:t>15 GHz operating frequency;</w:t>
      </w:r>
    </w:p>
    <w:p w:rsidR="00164663" w:rsidRDefault="00164663" w:rsidP="00164663">
      <w:pPr>
        <w:pStyle w:val="enumlev1"/>
        <w:rPr>
          <w:lang w:val="en-US"/>
        </w:rPr>
      </w:pPr>
      <w:r>
        <w:rPr>
          <w:lang w:val="en-US"/>
        </w:rPr>
        <w:t>–</w:t>
      </w:r>
      <w:r>
        <w:rPr>
          <w:lang w:val="en-US"/>
        </w:rPr>
        <w:tab/>
        <w:t>propagation over smooth Earth on an inland path (zone A2);</w:t>
      </w:r>
    </w:p>
    <w:p w:rsidR="00164663" w:rsidRDefault="00164663" w:rsidP="009D08F8">
      <w:pPr>
        <w:pStyle w:val="enumlev1"/>
        <w:rPr>
          <w:lang w:val="en-US"/>
        </w:rPr>
      </w:pPr>
      <w:r>
        <w:rPr>
          <w:lang w:val="en-US"/>
        </w:rPr>
        <w:t>–</w:t>
      </w:r>
      <w:r>
        <w:rPr>
          <w:lang w:val="en-US"/>
        </w:rPr>
        <w:tab/>
        <w:t>mode (1) propagation, minimum permissible transmission loss exceeded for more than 0.1</w:t>
      </w:r>
      <w:r w:rsidR="009D08F8">
        <w:rPr>
          <w:lang w:val="en-US"/>
        </w:rPr>
        <w:t>%</w:t>
      </w:r>
      <w:r>
        <w:rPr>
          <w:lang w:val="en-US"/>
        </w:rPr>
        <w:t xml:space="preserve"> of the time;</w:t>
      </w:r>
    </w:p>
    <w:p w:rsidR="00164663" w:rsidRDefault="00164663" w:rsidP="00164663">
      <w:pPr>
        <w:pStyle w:val="enumlev1"/>
        <w:rPr>
          <w:lang w:val="en-US"/>
        </w:rPr>
      </w:pPr>
      <w:r>
        <w:rPr>
          <w:lang w:val="en-US"/>
        </w:rPr>
        <w:t>–</w:t>
      </w:r>
      <w:r>
        <w:rPr>
          <w:lang w:val="en-US"/>
        </w:rPr>
        <w:tab/>
        <w:t>receiving antenna of the SRS earth station is 10 m above the surface of the Earth;</w:t>
      </w:r>
    </w:p>
    <w:p w:rsidR="00164663" w:rsidRDefault="00164663" w:rsidP="00164663">
      <w:pPr>
        <w:pStyle w:val="enumlev1"/>
        <w:rPr>
          <w:lang w:val="en-US"/>
        </w:rPr>
      </w:pPr>
      <w:r>
        <w:rPr>
          <w:color w:val="000000"/>
          <w:lang w:val="en-US"/>
        </w:rPr>
        <w:t>–</w:t>
      </w:r>
      <w:r>
        <w:rPr>
          <w:color w:val="000000"/>
          <w:lang w:val="en-US"/>
        </w:rPr>
        <w:tab/>
        <w:t>transmitting</w:t>
      </w:r>
      <w:r>
        <w:rPr>
          <w:lang w:val="en-US"/>
        </w:rPr>
        <w:t xml:space="preserve"> antenna of the fixed service station is 30 m above the surface of the Earth.</w:t>
      </w:r>
    </w:p>
    <w:p w:rsidR="00164663" w:rsidRDefault="00164663" w:rsidP="00164663">
      <w:pPr>
        <w:rPr>
          <w:lang w:val="en-US"/>
        </w:rPr>
      </w:pPr>
      <w:r>
        <w:rPr>
          <w:lang w:val="en-US"/>
        </w:rPr>
        <w:t>Using the assumptions given above and the procedures of Recommendation ITU</w:t>
      </w:r>
      <w:r>
        <w:rPr>
          <w:lang w:val="en-US"/>
        </w:rPr>
        <w:noBreakHyphen/>
        <w:t>R SM.1448, the resulting mode (1) basic transmission loss as a function of the separation distance is as shown in Fig. 3.</w:t>
      </w:r>
    </w:p>
    <w:p w:rsidR="00164663" w:rsidRDefault="00164663" w:rsidP="00164663">
      <w:pPr>
        <w:rPr>
          <w:lang w:val="en-US"/>
        </w:rPr>
      </w:pPr>
      <w:r>
        <w:rPr>
          <w:lang w:val="en-US"/>
        </w:rPr>
        <w:t>A summary of the calculations to determine the separation distances is given in Table 5. Protection of SRS receiving earth stations from the emissions of fixed systems with the characteristics given in Recommendation ITU</w:t>
      </w:r>
      <w:r>
        <w:rPr>
          <w:lang w:val="en-US"/>
        </w:rPr>
        <w:noBreakHyphen/>
        <w:t>R F.758 may be realized at separation distances as small as 18 km to 30 km under favourable conditions and at distances up to 200 km for less favourable conditions. These distances were determined for mode (1) propagation for an inland great</w:t>
      </w:r>
      <w:r>
        <w:rPr>
          <w:lang w:val="en-US"/>
        </w:rPr>
        <w:noBreakHyphen/>
        <w:t>circle path over smooth Earth (zone A2) using the methodology in Recommendation ITU</w:t>
      </w:r>
      <w:r>
        <w:rPr>
          <w:lang w:val="en-US"/>
        </w:rPr>
        <w:noBreakHyphen/>
        <w:t>R SM.1448. It is anticipated that these separation distances may decrease when such factors as frequency channelization plans, natural site shielding, terrain clutter and other terrain features are accounted for.</w:t>
      </w:r>
    </w:p>
    <w:p w:rsidR="00583838" w:rsidRDefault="00164663" w:rsidP="00583838">
      <w:pPr>
        <w:pStyle w:val="Figure"/>
        <w:rPr>
          <w:lang w:val="en-US"/>
        </w:rPr>
      </w:pPr>
      <w:r>
        <w:rPr>
          <w:lang w:val="en-US"/>
        </w:rPr>
        <w:br w:type="page"/>
      </w:r>
    </w:p>
    <w:p w:rsidR="00583838" w:rsidRDefault="00583838" w:rsidP="00583838">
      <w:pPr>
        <w:pStyle w:val="Figure"/>
        <w:rPr>
          <w:lang w:val="en-US"/>
        </w:rPr>
      </w:pPr>
      <w:r>
        <w:rPr>
          <w:lang w:val="en-US"/>
        </w:rPr>
        <w:lastRenderedPageBreak/>
        <w:t>Figure 3</w:t>
      </w:r>
    </w:p>
    <w:p w:rsidR="00583838" w:rsidRPr="00583838" w:rsidRDefault="00583838" w:rsidP="00072311">
      <w:pPr>
        <w:pStyle w:val="Figuretitle"/>
        <w:rPr>
          <w:lang w:val="en-US"/>
        </w:rPr>
      </w:pPr>
      <w:r>
        <w:rPr>
          <w:lang w:val="en-US"/>
        </w:rPr>
        <w:t>Basic transmission loss not exceeded for more than 0.1% of the time for</w:t>
      </w:r>
      <w:r>
        <w:rPr>
          <w:lang w:val="en-US"/>
        </w:rPr>
        <w:br/>
        <w:t>mode (1) propagation for an i</w:t>
      </w:r>
      <w:r w:rsidR="00072311">
        <w:rPr>
          <w:lang w:val="en-US"/>
        </w:rPr>
        <w:t>n</w:t>
      </w:r>
      <w:r>
        <w:rPr>
          <w:lang w:val="en-US"/>
        </w:rPr>
        <w:t xml:space="preserve">land path over smooth </w:t>
      </w:r>
      <w:r w:rsidR="00723715">
        <w:rPr>
          <w:lang w:val="en-US"/>
        </w:rPr>
        <w:t>Earth</w:t>
      </w:r>
      <w:r>
        <w:rPr>
          <w:lang w:val="en-US"/>
        </w:rPr>
        <w:t>:</w:t>
      </w:r>
      <w:r>
        <w:rPr>
          <w:lang w:val="en-US"/>
        </w:rPr>
        <w:br/>
      </w:r>
      <w:r>
        <w:rPr>
          <w:i/>
          <w:iCs/>
          <w:lang w:val="en-US"/>
        </w:rPr>
        <w:t>f</w:t>
      </w:r>
      <w:r>
        <w:rPr>
          <w:lang w:val="en-US"/>
        </w:rPr>
        <w:t xml:space="preserve"> = 15 GHz; </w:t>
      </w:r>
      <w:r>
        <w:rPr>
          <w:i/>
          <w:iCs/>
          <w:lang w:val="en-US"/>
        </w:rPr>
        <w:t>h</w:t>
      </w:r>
      <w:r w:rsidRPr="00583838">
        <w:rPr>
          <w:vertAlign w:val="subscript"/>
          <w:lang w:val="en-US"/>
        </w:rPr>
        <w:t>1</w:t>
      </w:r>
      <w:r>
        <w:rPr>
          <w:lang w:val="en-US"/>
        </w:rPr>
        <w:t xml:space="preserve"> = 10 m; </w:t>
      </w:r>
      <w:r w:rsidRPr="00583838">
        <w:rPr>
          <w:i/>
          <w:iCs/>
          <w:lang w:val="en-US"/>
        </w:rPr>
        <w:t>h</w:t>
      </w:r>
      <w:r w:rsidRPr="00583838">
        <w:rPr>
          <w:vertAlign w:val="subscript"/>
          <w:lang w:val="en-US"/>
        </w:rPr>
        <w:t>2</w:t>
      </w:r>
      <w:r>
        <w:rPr>
          <w:lang w:val="en-US"/>
        </w:rPr>
        <w:t xml:space="preserve"> = 30 m</w:t>
      </w:r>
    </w:p>
    <w:p w:rsidR="00164663" w:rsidRDefault="00062CE2" w:rsidP="00583838">
      <w:pPr>
        <w:pStyle w:val="Figure"/>
        <w:rPr>
          <w:lang w:val="en-US"/>
        </w:rPr>
      </w:pPr>
      <w:r>
        <w:rPr>
          <w:noProof/>
          <w:lang w:val="en-US" w:eastAsia="zh-CN"/>
        </w:rPr>
        <w:object w:dxaOrig="5856" w:dyaOrig="6059">
          <v:shape id="_x0000_i1060" type="#_x0000_t75" style="width:292.85pt;height:313.8pt" o:ole="">
            <v:imagedata r:id="rId23" o:title=""/>
          </v:shape>
          <o:OLEObject Type="Embed" ProgID="CorelDraw.Graphic.16" ShapeID="_x0000_i1060" DrawAspect="Content" ObjectID="_1474719931" r:id="rId24"/>
        </w:object>
      </w:r>
    </w:p>
    <w:p w:rsidR="00164663" w:rsidRDefault="00164663" w:rsidP="00583838">
      <w:pPr>
        <w:pStyle w:val="TableNo"/>
        <w:rPr>
          <w:lang w:val="en-US"/>
        </w:rPr>
      </w:pPr>
      <w:r>
        <w:rPr>
          <w:lang w:val="en-US"/>
        </w:rPr>
        <w:t>TABLE 5</w:t>
      </w:r>
    </w:p>
    <w:p w:rsidR="00164663" w:rsidRDefault="00164663" w:rsidP="00164663">
      <w:pPr>
        <w:pStyle w:val="Tabletitle"/>
        <w:rPr>
          <w:lang w:val="en-US"/>
        </w:rPr>
      </w:pPr>
      <w:r>
        <w:rPr>
          <w:lang w:val="en-US"/>
        </w:rPr>
        <w:t xml:space="preserve">Typical separation distances between an SRS receiving earth station and fixed service transmitting stations required to satisfy the protection criteria of Recommendation </w:t>
      </w:r>
      <w:r>
        <w:rPr>
          <w:lang w:val="en-US"/>
        </w:rPr>
        <w:br/>
        <w:t>ITU</w:t>
      </w:r>
      <w:r>
        <w:rPr>
          <w:lang w:val="en-US"/>
        </w:rPr>
        <w:noBreakHyphen/>
        <w:t xml:space="preserve">R SA.609: height of the SRS receiving antenna is 10 m above </w:t>
      </w:r>
      <w:r>
        <w:rPr>
          <w:lang w:val="en-US"/>
        </w:rPr>
        <w:br/>
        <w:t xml:space="preserve">smooth Earth, and the fixed service transmitting antenna is </w:t>
      </w:r>
      <w:r>
        <w:rPr>
          <w:lang w:val="en-US"/>
        </w:rPr>
        <w:br/>
        <w:t>30 m above smooth Earth</w:t>
      </w:r>
    </w:p>
    <w:p w:rsidR="00164663" w:rsidRDefault="00164663" w:rsidP="00164663">
      <w:pPr>
        <w:pStyle w:val="Tablefin"/>
        <w:rPr>
          <w:sz w:val="2"/>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2268"/>
        <w:gridCol w:w="2268"/>
      </w:tblGrid>
      <w:tr w:rsidR="00583838" w:rsidTr="00583838">
        <w:tc>
          <w:tcPr>
            <w:tcW w:w="5103" w:type="dxa"/>
            <w:vAlign w:val="bottom"/>
          </w:tcPr>
          <w:p w:rsidR="00583838" w:rsidRDefault="00583838" w:rsidP="00583838">
            <w:pPr>
              <w:pStyle w:val="Tablehead"/>
              <w:rPr>
                <w:lang w:val="fr-CH"/>
              </w:rPr>
            </w:pPr>
            <w:r>
              <w:rPr>
                <w:lang w:val="fr-CH"/>
              </w:rPr>
              <w:t>Modulation</w:t>
            </w:r>
          </w:p>
        </w:tc>
        <w:tc>
          <w:tcPr>
            <w:tcW w:w="2268" w:type="dxa"/>
            <w:vAlign w:val="bottom"/>
          </w:tcPr>
          <w:p w:rsidR="00583838" w:rsidRDefault="00583838" w:rsidP="00583838">
            <w:pPr>
              <w:pStyle w:val="Tablehead"/>
              <w:rPr>
                <w:lang w:val="fr-CH"/>
              </w:rPr>
            </w:pPr>
            <w:r>
              <w:rPr>
                <w:lang w:val="fr-CH"/>
              </w:rPr>
              <w:t>64</w:t>
            </w:r>
            <w:r>
              <w:rPr>
                <w:lang w:val="fr-CH"/>
              </w:rPr>
              <w:noBreakHyphen/>
              <w:t>QAM</w:t>
            </w:r>
          </w:p>
        </w:tc>
        <w:tc>
          <w:tcPr>
            <w:tcW w:w="2268" w:type="dxa"/>
            <w:vAlign w:val="bottom"/>
          </w:tcPr>
          <w:p w:rsidR="00583838" w:rsidRDefault="00583838" w:rsidP="00583838">
            <w:pPr>
              <w:pStyle w:val="Tablehead"/>
              <w:rPr>
                <w:lang w:val="fr-CH"/>
              </w:rPr>
            </w:pPr>
            <w:r>
              <w:rPr>
                <w:lang w:val="fr-CH"/>
              </w:rPr>
              <w:t>8</w:t>
            </w:r>
            <w:r>
              <w:rPr>
                <w:lang w:val="fr-CH"/>
              </w:rPr>
              <w:noBreakHyphen/>
              <w:t>PSK</w:t>
            </w:r>
          </w:p>
        </w:tc>
      </w:tr>
      <w:tr w:rsidR="00583838" w:rsidTr="00583838">
        <w:tc>
          <w:tcPr>
            <w:tcW w:w="5103" w:type="dxa"/>
            <w:vAlign w:val="bottom"/>
          </w:tcPr>
          <w:p w:rsidR="00583838" w:rsidRDefault="00583838" w:rsidP="00583838">
            <w:pPr>
              <w:pStyle w:val="Tabletext"/>
              <w:rPr>
                <w:lang w:val="en-US"/>
              </w:rPr>
            </w:pPr>
            <w:r>
              <w:rPr>
                <w:lang w:val="en-US"/>
              </w:rPr>
              <w:t>Capacity (Mbit/s)</w:t>
            </w:r>
          </w:p>
        </w:tc>
        <w:tc>
          <w:tcPr>
            <w:tcW w:w="2268" w:type="dxa"/>
            <w:vAlign w:val="center"/>
          </w:tcPr>
          <w:p w:rsidR="00583838" w:rsidRDefault="00583838" w:rsidP="00583838">
            <w:pPr>
              <w:pStyle w:val="Tabletext"/>
              <w:jc w:val="center"/>
              <w:rPr>
                <w:lang w:val="en-US"/>
              </w:rPr>
            </w:pPr>
            <w:r>
              <w:rPr>
                <w:lang w:val="en-US"/>
              </w:rPr>
              <w:t>140</w:t>
            </w:r>
          </w:p>
        </w:tc>
        <w:tc>
          <w:tcPr>
            <w:tcW w:w="2268" w:type="dxa"/>
            <w:vAlign w:val="center"/>
          </w:tcPr>
          <w:p w:rsidR="00583838" w:rsidRDefault="00583838" w:rsidP="00583838">
            <w:pPr>
              <w:pStyle w:val="Tabletext"/>
              <w:jc w:val="center"/>
              <w:rPr>
                <w:lang w:val="en-US"/>
              </w:rPr>
            </w:pPr>
            <w:r>
              <w:rPr>
                <w:lang w:val="en-US"/>
              </w:rPr>
              <w:t>156</w:t>
            </w:r>
          </w:p>
        </w:tc>
      </w:tr>
      <w:tr w:rsidR="00583838" w:rsidTr="00583838">
        <w:tc>
          <w:tcPr>
            <w:tcW w:w="5103" w:type="dxa"/>
            <w:vAlign w:val="bottom"/>
          </w:tcPr>
          <w:p w:rsidR="00583838" w:rsidRDefault="00583838" w:rsidP="00583838">
            <w:pPr>
              <w:pStyle w:val="Tabletext"/>
              <w:rPr>
                <w:lang w:val="en-US"/>
              </w:rPr>
            </w:pPr>
            <w:r>
              <w:rPr>
                <w:lang w:val="en-US"/>
              </w:rPr>
              <w:t>Maximum Tx output power (dBW)</w:t>
            </w:r>
          </w:p>
        </w:tc>
        <w:tc>
          <w:tcPr>
            <w:tcW w:w="2268" w:type="dxa"/>
            <w:vAlign w:val="center"/>
          </w:tcPr>
          <w:p w:rsidR="00583838" w:rsidRDefault="00583838" w:rsidP="00583838">
            <w:pPr>
              <w:pStyle w:val="Tabletext"/>
              <w:jc w:val="center"/>
              <w:rPr>
                <w:lang w:val="en-US"/>
              </w:rPr>
            </w:pPr>
            <w:r>
              <w:rPr>
                <w:lang w:val="en-US"/>
              </w:rPr>
              <w:t>5</w:t>
            </w:r>
          </w:p>
        </w:tc>
        <w:tc>
          <w:tcPr>
            <w:tcW w:w="2268" w:type="dxa"/>
            <w:vAlign w:val="center"/>
          </w:tcPr>
          <w:p w:rsidR="00583838" w:rsidRDefault="00583838" w:rsidP="00583838">
            <w:pPr>
              <w:pStyle w:val="Tabletext"/>
              <w:jc w:val="center"/>
              <w:rPr>
                <w:lang w:val="en-US"/>
              </w:rPr>
            </w:pPr>
            <w:r>
              <w:rPr>
                <w:lang w:val="en-US"/>
              </w:rPr>
              <w:t>0</w:t>
            </w:r>
          </w:p>
        </w:tc>
      </w:tr>
      <w:tr w:rsidR="00583838" w:rsidTr="00583838">
        <w:tc>
          <w:tcPr>
            <w:tcW w:w="5103" w:type="dxa"/>
            <w:vAlign w:val="bottom"/>
          </w:tcPr>
          <w:p w:rsidR="00583838" w:rsidRDefault="00583838" w:rsidP="00583838">
            <w:pPr>
              <w:pStyle w:val="Tabletext"/>
              <w:rPr>
                <w:lang w:val="en-US"/>
              </w:rPr>
            </w:pPr>
            <w:r>
              <w:rPr>
                <w:lang w:val="en-US"/>
              </w:rPr>
              <w:t>Peak</w:t>
            </w:r>
            <w:r>
              <w:rPr>
                <w:lang w:val="en-US"/>
              </w:rPr>
              <w:noBreakHyphen/>
              <w:t>to</w:t>
            </w:r>
            <w:r>
              <w:rPr>
                <w:lang w:val="en-US"/>
              </w:rPr>
              <w:noBreakHyphen/>
              <w:t>average power (dB)</w:t>
            </w:r>
          </w:p>
        </w:tc>
        <w:tc>
          <w:tcPr>
            <w:tcW w:w="2268" w:type="dxa"/>
            <w:vAlign w:val="center"/>
          </w:tcPr>
          <w:p w:rsidR="00583838" w:rsidRDefault="00583838" w:rsidP="00583838">
            <w:pPr>
              <w:pStyle w:val="Tabletext"/>
              <w:jc w:val="center"/>
              <w:rPr>
                <w:lang w:val="en-US"/>
              </w:rPr>
            </w:pPr>
            <w:r>
              <w:rPr>
                <w:lang w:val="en-US"/>
              </w:rPr>
              <w:t>–3.7</w:t>
            </w:r>
          </w:p>
        </w:tc>
        <w:tc>
          <w:tcPr>
            <w:tcW w:w="2268" w:type="dxa"/>
            <w:vAlign w:val="center"/>
          </w:tcPr>
          <w:p w:rsidR="00583838" w:rsidRDefault="00583838" w:rsidP="00583838">
            <w:pPr>
              <w:pStyle w:val="Tabletext"/>
              <w:jc w:val="center"/>
              <w:rPr>
                <w:lang w:val="en-US"/>
              </w:rPr>
            </w:pPr>
            <w:r>
              <w:rPr>
                <w:lang w:val="en-US"/>
              </w:rPr>
              <w:t>0</w:t>
            </w:r>
          </w:p>
        </w:tc>
      </w:tr>
      <w:tr w:rsidR="00583838" w:rsidTr="00583838">
        <w:tc>
          <w:tcPr>
            <w:tcW w:w="5103" w:type="dxa"/>
            <w:vAlign w:val="bottom"/>
          </w:tcPr>
          <w:p w:rsidR="00583838" w:rsidRDefault="00583838" w:rsidP="00583838">
            <w:pPr>
              <w:pStyle w:val="Tabletext"/>
              <w:rPr>
                <w:lang w:val="en-US"/>
              </w:rPr>
            </w:pPr>
            <w:r>
              <w:rPr>
                <w:lang w:val="en-US"/>
              </w:rPr>
              <w:t>Output power backoff (dB)</w:t>
            </w:r>
          </w:p>
        </w:tc>
        <w:tc>
          <w:tcPr>
            <w:tcW w:w="2268" w:type="dxa"/>
            <w:vAlign w:val="center"/>
          </w:tcPr>
          <w:p w:rsidR="00583838" w:rsidRDefault="00583838" w:rsidP="00583838">
            <w:pPr>
              <w:pStyle w:val="Tabletext"/>
              <w:jc w:val="center"/>
              <w:rPr>
                <w:lang w:val="en-US"/>
              </w:rPr>
            </w:pPr>
            <w:r>
              <w:rPr>
                <w:lang w:val="en-US"/>
              </w:rPr>
              <w:t>–1.3</w:t>
            </w:r>
          </w:p>
        </w:tc>
        <w:tc>
          <w:tcPr>
            <w:tcW w:w="2268" w:type="dxa"/>
            <w:vAlign w:val="center"/>
          </w:tcPr>
          <w:p w:rsidR="00583838" w:rsidRDefault="00583838" w:rsidP="00583838">
            <w:pPr>
              <w:pStyle w:val="Tabletext"/>
              <w:jc w:val="center"/>
              <w:rPr>
                <w:lang w:val="en-US"/>
              </w:rPr>
            </w:pPr>
            <w:r>
              <w:rPr>
                <w:lang w:val="en-US"/>
              </w:rPr>
              <w:t>0</w:t>
            </w:r>
          </w:p>
        </w:tc>
      </w:tr>
      <w:tr w:rsidR="00583838" w:rsidTr="00583838">
        <w:tc>
          <w:tcPr>
            <w:tcW w:w="5103" w:type="dxa"/>
            <w:vAlign w:val="bottom"/>
          </w:tcPr>
          <w:p w:rsidR="00583838" w:rsidRDefault="00583838" w:rsidP="00583838">
            <w:pPr>
              <w:pStyle w:val="Tabletext"/>
              <w:jc w:val="left"/>
              <w:rPr>
                <w:lang w:val="en-US"/>
              </w:rPr>
            </w:pPr>
            <w:r>
              <w:rPr>
                <w:lang w:val="en-US"/>
              </w:rPr>
              <w:t>Feeder/mux loss (dB)</w:t>
            </w:r>
          </w:p>
        </w:tc>
        <w:tc>
          <w:tcPr>
            <w:tcW w:w="2268" w:type="dxa"/>
            <w:vAlign w:val="center"/>
          </w:tcPr>
          <w:p w:rsidR="00583838" w:rsidRDefault="00583838" w:rsidP="00583838">
            <w:pPr>
              <w:pStyle w:val="Tabletext"/>
              <w:jc w:val="center"/>
              <w:rPr>
                <w:lang w:val="en-US"/>
              </w:rPr>
            </w:pPr>
            <w:r>
              <w:rPr>
                <w:lang w:val="en-US"/>
              </w:rPr>
              <w:t>–2</w:t>
            </w:r>
          </w:p>
        </w:tc>
        <w:tc>
          <w:tcPr>
            <w:tcW w:w="2268" w:type="dxa"/>
            <w:vAlign w:val="center"/>
          </w:tcPr>
          <w:p w:rsidR="00583838" w:rsidRDefault="00583838" w:rsidP="00583838">
            <w:pPr>
              <w:pStyle w:val="Tabletext"/>
              <w:jc w:val="center"/>
              <w:rPr>
                <w:lang w:val="en-US"/>
              </w:rPr>
            </w:pPr>
            <w:r>
              <w:rPr>
                <w:lang w:val="en-US"/>
              </w:rPr>
              <w:t>–5</w:t>
            </w:r>
          </w:p>
        </w:tc>
      </w:tr>
      <w:tr w:rsidR="00583838" w:rsidTr="00583838">
        <w:tc>
          <w:tcPr>
            <w:tcW w:w="5103" w:type="dxa"/>
            <w:vAlign w:val="bottom"/>
          </w:tcPr>
          <w:p w:rsidR="00583838" w:rsidRDefault="00583838" w:rsidP="00583838">
            <w:pPr>
              <w:pStyle w:val="Tabletext"/>
              <w:jc w:val="left"/>
              <w:rPr>
                <w:lang w:val="en-US"/>
              </w:rPr>
            </w:pPr>
            <w:r>
              <w:rPr>
                <w:lang w:val="en-US"/>
              </w:rPr>
              <w:t>psd (dB(W/4 kHz))</w:t>
            </w:r>
          </w:p>
        </w:tc>
        <w:tc>
          <w:tcPr>
            <w:tcW w:w="2268" w:type="dxa"/>
            <w:vAlign w:val="center"/>
          </w:tcPr>
          <w:p w:rsidR="00583838" w:rsidRDefault="00583838" w:rsidP="00583838">
            <w:pPr>
              <w:pStyle w:val="Tabletext"/>
              <w:jc w:val="center"/>
              <w:rPr>
                <w:lang w:val="en-US"/>
              </w:rPr>
            </w:pPr>
            <w:r>
              <w:rPr>
                <w:lang w:val="en-US"/>
              </w:rPr>
              <w:t>–39.7</w:t>
            </w:r>
          </w:p>
        </w:tc>
        <w:tc>
          <w:tcPr>
            <w:tcW w:w="2268" w:type="dxa"/>
            <w:vAlign w:val="center"/>
          </w:tcPr>
          <w:p w:rsidR="00583838" w:rsidRDefault="00583838" w:rsidP="00583838">
            <w:pPr>
              <w:pStyle w:val="Tabletext"/>
              <w:jc w:val="center"/>
              <w:rPr>
                <w:lang w:val="en-US"/>
              </w:rPr>
            </w:pPr>
            <w:r>
              <w:rPr>
                <w:lang w:val="en-US"/>
              </w:rPr>
              <w:t>–46</w:t>
            </w:r>
          </w:p>
        </w:tc>
      </w:tr>
    </w:tbl>
    <w:p w:rsidR="00602EA7" w:rsidRDefault="00602EA7" w:rsidP="00062CE2">
      <w:pPr>
        <w:pStyle w:val="TableNo"/>
        <w:keepLines/>
        <w:rPr>
          <w:lang w:val="en-US"/>
        </w:rPr>
      </w:pPr>
      <w:r>
        <w:rPr>
          <w:lang w:val="en-US"/>
        </w:rPr>
        <w:lastRenderedPageBreak/>
        <w:t>TABLE 5 (</w:t>
      </w:r>
      <w:r w:rsidRPr="00602EA7">
        <w:rPr>
          <w:i/>
          <w:iCs/>
          <w:lang w:val="en-US"/>
        </w:rPr>
        <w:t>end</w:t>
      </w:r>
      <w:r>
        <w:rPr>
          <w:lang w:val="en-US"/>
        </w:rPr>
        <w:t>)</w:t>
      </w:r>
    </w:p>
    <w:p w:rsidR="00602EA7" w:rsidRDefault="00602EA7" w:rsidP="00062CE2">
      <w:pPr>
        <w:pStyle w:val="Tablefin"/>
        <w:keepNext/>
        <w:keepLines/>
        <w:rPr>
          <w:sz w:val="2"/>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1134"/>
        <w:gridCol w:w="1134"/>
        <w:gridCol w:w="1134"/>
        <w:gridCol w:w="1134"/>
      </w:tblGrid>
      <w:tr w:rsidR="00602EA7" w:rsidTr="008D2516">
        <w:tc>
          <w:tcPr>
            <w:tcW w:w="5103" w:type="dxa"/>
            <w:vAlign w:val="bottom"/>
          </w:tcPr>
          <w:p w:rsidR="00602EA7" w:rsidRDefault="00602EA7" w:rsidP="00062CE2">
            <w:pPr>
              <w:pStyle w:val="Tablehead"/>
              <w:keepLines/>
              <w:rPr>
                <w:lang w:val="fr-CH"/>
              </w:rPr>
            </w:pPr>
            <w:r>
              <w:rPr>
                <w:lang w:val="fr-CH"/>
              </w:rPr>
              <w:t>Modulation</w:t>
            </w:r>
          </w:p>
        </w:tc>
        <w:tc>
          <w:tcPr>
            <w:tcW w:w="2268" w:type="dxa"/>
            <w:gridSpan w:val="2"/>
            <w:vAlign w:val="bottom"/>
          </w:tcPr>
          <w:p w:rsidR="00602EA7" w:rsidRDefault="00602EA7" w:rsidP="00062CE2">
            <w:pPr>
              <w:pStyle w:val="Tablehead"/>
              <w:keepLines/>
              <w:rPr>
                <w:lang w:val="fr-CH"/>
              </w:rPr>
            </w:pPr>
            <w:r>
              <w:rPr>
                <w:lang w:val="fr-CH"/>
              </w:rPr>
              <w:t>64</w:t>
            </w:r>
            <w:r>
              <w:rPr>
                <w:lang w:val="fr-CH"/>
              </w:rPr>
              <w:noBreakHyphen/>
              <w:t>QAM</w:t>
            </w:r>
          </w:p>
        </w:tc>
        <w:tc>
          <w:tcPr>
            <w:tcW w:w="2268" w:type="dxa"/>
            <w:gridSpan w:val="2"/>
            <w:vAlign w:val="bottom"/>
          </w:tcPr>
          <w:p w:rsidR="00602EA7" w:rsidRDefault="00602EA7" w:rsidP="00062CE2">
            <w:pPr>
              <w:pStyle w:val="Tablehead"/>
              <w:keepLines/>
              <w:rPr>
                <w:lang w:val="fr-CH"/>
              </w:rPr>
            </w:pPr>
            <w:r>
              <w:rPr>
                <w:lang w:val="fr-CH"/>
              </w:rPr>
              <w:t>8</w:t>
            </w:r>
            <w:r>
              <w:rPr>
                <w:lang w:val="fr-CH"/>
              </w:rPr>
              <w:noBreakHyphen/>
              <w:t>PSK</w:t>
            </w:r>
          </w:p>
        </w:tc>
      </w:tr>
      <w:tr w:rsidR="00583838" w:rsidTr="00583838">
        <w:tc>
          <w:tcPr>
            <w:tcW w:w="5103" w:type="dxa"/>
            <w:vAlign w:val="bottom"/>
          </w:tcPr>
          <w:p w:rsidR="00583838" w:rsidRDefault="00583838" w:rsidP="00062CE2">
            <w:pPr>
              <w:pStyle w:val="Tabletext"/>
              <w:keepNext/>
              <w:keepLines/>
              <w:jc w:val="left"/>
              <w:rPr>
                <w:lang w:val="en-US"/>
              </w:rPr>
            </w:pPr>
            <w:r>
              <w:rPr>
                <w:lang w:val="en-US"/>
              </w:rPr>
              <w:t>Antenna gain in the direction of the SRS</w:t>
            </w:r>
            <w:r>
              <w:rPr>
                <w:lang w:val="en-US"/>
              </w:rPr>
              <w:br/>
              <w:t>earth station (dB)</w:t>
            </w:r>
          </w:p>
        </w:tc>
        <w:tc>
          <w:tcPr>
            <w:tcW w:w="1134" w:type="dxa"/>
            <w:vAlign w:val="center"/>
          </w:tcPr>
          <w:p w:rsidR="00583838" w:rsidRDefault="00583838" w:rsidP="00062CE2">
            <w:pPr>
              <w:pStyle w:val="Tabletext"/>
              <w:keepNext/>
              <w:keepLines/>
              <w:jc w:val="center"/>
              <w:rPr>
                <w:lang w:val="en-US"/>
              </w:rPr>
            </w:pPr>
            <w:r>
              <w:rPr>
                <w:lang w:val="en-US"/>
              </w:rPr>
              <w:t>0</w:t>
            </w:r>
          </w:p>
        </w:tc>
        <w:tc>
          <w:tcPr>
            <w:tcW w:w="1134" w:type="dxa"/>
            <w:vAlign w:val="center"/>
          </w:tcPr>
          <w:p w:rsidR="00583838" w:rsidRDefault="00583838" w:rsidP="00062CE2">
            <w:pPr>
              <w:pStyle w:val="Tabletext"/>
              <w:keepNext/>
              <w:keepLines/>
              <w:jc w:val="center"/>
              <w:rPr>
                <w:lang w:val="en-US"/>
              </w:rPr>
            </w:pPr>
            <w:r>
              <w:rPr>
                <w:lang w:val="en-US"/>
              </w:rPr>
              <w:t>49</w:t>
            </w:r>
          </w:p>
        </w:tc>
        <w:tc>
          <w:tcPr>
            <w:tcW w:w="1134" w:type="dxa"/>
            <w:vAlign w:val="center"/>
          </w:tcPr>
          <w:p w:rsidR="00583838" w:rsidRDefault="00583838" w:rsidP="00062CE2">
            <w:pPr>
              <w:pStyle w:val="Tabletext"/>
              <w:keepNext/>
              <w:keepLines/>
              <w:jc w:val="center"/>
              <w:rPr>
                <w:lang w:val="en-US"/>
              </w:rPr>
            </w:pPr>
            <w:r>
              <w:rPr>
                <w:lang w:val="en-US"/>
              </w:rPr>
              <w:t>0</w:t>
            </w:r>
          </w:p>
        </w:tc>
        <w:tc>
          <w:tcPr>
            <w:tcW w:w="1134" w:type="dxa"/>
            <w:vAlign w:val="center"/>
          </w:tcPr>
          <w:p w:rsidR="00583838" w:rsidRDefault="00583838" w:rsidP="00062CE2">
            <w:pPr>
              <w:pStyle w:val="Tabletext"/>
              <w:keepNext/>
              <w:keepLines/>
              <w:jc w:val="center"/>
              <w:rPr>
                <w:lang w:val="en-US"/>
              </w:rPr>
            </w:pPr>
            <w:r>
              <w:rPr>
                <w:lang w:val="en-US"/>
              </w:rPr>
              <w:t>52</w:t>
            </w:r>
          </w:p>
        </w:tc>
      </w:tr>
      <w:tr w:rsidR="00583838" w:rsidTr="00583838">
        <w:tc>
          <w:tcPr>
            <w:tcW w:w="5103" w:type="dxa"/>
            <w:vAlign w:val="bottom"/>
          </w:tcPr>
          <w:p w:rsidR="00583838" w:rsidRDefault="00583838" w:rsidP="00062CE2">
            <w:pPr>
              <w:pStyle w:val="Tabletext"/>
              <w:keepNext/>
              <w:keepLines/>
              <w:jc w:val="left"/>
              <w:rPr>
                <w:lang w:val="en-US"/>
              </w:rPr>
            </w:pPr>
            <w:r>
              <w:rPr>
                <w:lang w:val="en-US"/>
              </w:rPr>
              <w:t>e.i.r.p. spectral density in the direction of the SRS earth station (dB(W/4 kHz))</w:t>
            </w:r>
          </w:p>
        </w:tc>
        <w:tc>
          <w:tcPr>
            <w:tcW w:w="1134" w:type="dxa"/>
            <w:vAlign w:val="center"/>
          </w:tcPr>
          <w:p w:rsidR="00583838" w:rsidRDefault="00583838" w:rsidP="00062CE2">
            <w:pPr>
              <w:pStyle w:val="Tabletext"/>
              <w:keepNext/>
              <w:keepLines/>
              <w:jc w:val="center"/>
              <w:rPr>
                <w:lang w:val="en-US"/>
              </w:rPr>
            </w:pPr>
            <w:r>
              <w:rPr>
                <w:lang w:val="en-US"/>
              </w:rPr>
              <w:t>–39.7</w:t>
            </w:r>
          </w:p>
        </w:tc>
        <w:tc>
          <w:tcPr>
            <w:tcW w:w="1134" w:type="dxa"/>
            <w:vAlign w:val="center"/>
          </w:tcPr>
          <w:p w:rsidR="00583838" w:rsidRDefault="009D08F8" w:rsidP="00062CE2">
            <w:pPr>
              <w:pStyle w:val="Tabletext"/>
              <w:keepNext/>
              <w:keepLines/>
              <w:jc w:val="center"/>
              <w:rPr>
                <w:lang w:val="en-US"/>
              </w:rPr>
            </w:pPr>
            <w:r>
              <w:rPr>
                <w:lang w:val="en-US"/>
              </w:rPr>
              <w:t>+</w:t>
            </w:r>
            <w:r w:rsidR="00583838">
              <w:rPr>
                <w:lang w:val="en-US"/>
              </w:rPr>
              <w:t>9.3</w:t>
            </w:r>
          </w:p>
        </w:tc>
        <w:tc>
          <w:tcPr>
            <w:tcW w:w="1134" w:type="dxa"/>
            <w:vAlign w:val="center"/>
          </w:tcPr>
          <w:p w:rsidR="00583838" w:rsidRDefault="00583838" w:rsidP="00062CE2">
            <w:pPr>
              <w:pStyle w:val="Tabletext"/>
              <w:keepNext/>
              <w:keepLines/>
              <w:jc w:val="center"/>
              <w:rPr>
                <w:lang w:val="en-US"/>
              </w:rPr>
            </w:pPr>
            <w:r>
              <w:rPr>
                <w:lang w:val="en-US"/>
              </w:rPr>
              <w:t>–46</w:t>
            </w:r>
          </w:p>
        </w:tc>
        <w:tc>
          <w:tcPr>
            <w:tcW w:w="1134" w:type="dxa"/>
            <w:vAlign w:val="center"/>
          </w:tcPr>
          <w:p w:rsidR="00583838" w:rsidRDefault="009D08F8" w:rsidP="00062CE2">
            <w:pPr>
              <w:pStyle w:val="Tabletext"/>
              <w:keepNext/>
              <w:keepLines/>
              <w:jc w:val="center"/>
              <w:rPr>
                <w:lang w:val="en-US"/>
              </w:rPr>
            </w:pPr>
            <w:r>
              <w:rPr>
                <w:lang w:val="en-US"/>
              </w:rPr>
              <w:t>+</w:t>
            </w:r>
            <w:r w:rsidR="00583838">
              <w:rPr>
                <w:lang w:val="en-US"/>
              </w:rPr>
              <w:t>6</w:t>
            </w:r>
          </w:p>
        </w:tc>
      </w:tr>
      <w:tr w:rsidR="00583838" w:rsidTr="00583838">
        <w:tc>
          <w:tcPr>
            <w:tcW w:w="5103" w:type="dxa"/>
            <w:vAlign w:val="bottom"/>
          </w:tcPr>
          <w:p w:rsidR="00583838" w:rsidRDefault="00583838" w:rsidP="00583838">
            <w:pPr>
              <w:pStyle w:val="Tabletext"/>
              <w:jc w:val="left"/>
              <w:rPr>
                <w:lang w:val="en-US"/>
              </w:rPr>
            </w:pPr>
            <w:r>
              <w:rPr>
                <w:lang w:val="en-US"/>
              </w:rPr>
              <w:t>Maximum antenna gain of the SRS earth station towards the fixed service station (dBi)</w:t>
            </w:r>
          </w:p>
        </w:tc>
        <w:tc>
          <w:tcPr>
            <w:tcW w:w="2268" w:type="dxa"/>
            <w:gridSpan w:val="2"/>
            <w:vAlign w:val="center"/>
          </w:tcPr>
          <w:p w:rsidR="00583838" w:rsidRDefault="009D08F8" w:rsidP="00583838">
            <w:pPr>
              <w:pStyle w:val="Tabletext"/>
              <w:jc w:val="center"/>
              <w:rPr>
                <w:lang w:val="en-US"/>
              </w:rPr>
            </w:pPr>
            <w:r>
              <w:rPr>
                <w:lang w:val="en-US"/>
              </w:rPr>
              <w:t>+</w:t>
            </w:r>
            <w:r w:rsidR="00583838">
              <w:rPr>
                <w:lang w:val="en-US"/>
              </w:rPr>
              <w:t>7</w:t>
            </w:r>
          </w:p>
        </w:tc>
        <w:tc>
          <w:tcPr>
            <w:tcW w:w="2268" w:type="dxa"/>
            <w:gridSpan w:val="2"/>
            <w:vAlign w:val="center"/>
          </w:tcPr>
          <w:p w:rsidR="00583838" w:rsidRDefault="009D08F8" w:rsidP="00583838">
            <w:pPr>
              <w:pStyle w:val="Tabletext"/>
              <w:jc w:val="center"/>
              <w:rPr>
                <w:lang w:val="en-US"/>
              </w:rPr>
            </w:pPr>
            <w:r>
              <w:rPr>
                <w:lang w:val="en-US"/>
              </w:rPr>
              <w:t>+</w:t>
            </w:r>
            <w:r w:rsidR="00583838">
              <w:rPr>
                <w:lang w:val="en-US"/>
              </w:rPr>
              <w:t>7</w:t>
            </w:r>
          </w:p>
        </w:tc>
      </w:tr>
      <w:tr w:rsidR="00583838" w:rsidTr="00583838">
        <w:tc>
          <w:tcPr>
            <w:tcW w:w="5103" w:type="dxa"/>
            <w:vAlign w:val="bottom"/>
          </w:tcPr>
          <w:p w:rsidR="00583838" w:rsidRDefault="00583838" w:rsidP="00583838">
            <w:pPr>
              <w:pStyle w:val="Tabletext"/>
              <w:jc w:val="left"/>
              <w:rPr>
                <w:lang w:val="en-US"/>
              </w:rPr>
            </w:pPr>
            <w:r>
              <w:rPr>
                <w:lang w:val="en-US"/>
              </w:rPr>
              <w:t>Maximum interference (dB(W/4 kHz))</w:t>
            </w:r>
          </w:p>
        </w:tc>
        <w:tc>
          <w:tcPr>
            <w:tcW w:w="4536" w:type="dxa"/>
            <w:gridSpan w:val="4"/>
            <w:vAlign w:val="center"/>
          </w:tcPr>
          <w:p w:rsidR="00583838" w:rsidRDefault="00583838" w:rsidP="00583838">
            <w:pPr>
              <w:pStyle w:val="Tabletext"/>
              <w:jc w:val="center"/>
              <w:rPr>
                <w:caps/>
                <w:lang w:val="en-US"/>
              </w:rPr>
            </w:pPr>
            <w:r>
              <w:rPr>
                <w:caps/>
                <w:lang w:val="en-US"/>
              </w:rPr>
              <w:t>–180</w:t>
            </w:r>
          </w:p>
        </w:tc>
      </w:tr>
      <w:tr w:rsidR="00583838" w:rsidTr="00583838">
        <w:tc>
          <w:tcPr>
            <w:tcW w:w="5103" w:type="dxa"/>
            <w:vAlign w:val="bottom"/>
          </w:tcPr>
          <w:p w:rsidR="00583838" w:rsidRDefault="00583838" w:rsidP="00583838">
            <w:pPr>
              <w:pStyle w:val="Tabletext"/>
              <w:jc w:val="left"/>
              <w:rPr>
                <w:lang w:val="en-US"/>
              </w:rPr>
            </w:pPr>
            <w:r>
              <w:rPr>
                <w:lang w:val="en-US"/>
              </w:rPr>
              <w:t>Minimum permissible basic transmission loss (dB)</w:t>
            </w:r>
          </w:p>
        </w:tc>
        <w:tc>
          <w:tcPr>
            <w:tcW w:w="1134" w:type="dxa"/>
            <w:vAlign w:val="center"/>
          </w:tcPr>
          <w:p w:rsidR="00583838" w:rsidRDefault="00583838" w:rsidP="00583838">
            <w:pPr>
              <w:pStyle w:val="Tabletext"/>
              <w:jc w:val="center"/>
              <w:rPr>
                <w:lang w:val="en-US"/>
              </w:rPr>
            </w:pPr>
            <w:r>
              <w:rPr>
                <w:lang w:val="en-US"/>
              </w:rPr>
              <w:t>–147.3</w:t>
            </w:r>
          </w:p>
        </w:tc>
        <w:tc>
          <w:tcPr>
            <w:tcW w:w="1134" w:type="dxa"/>
            <w:vAlign w:val="center"/>
          </w:tcPr>
          <w:p w:rsidR="00583838" w:rsidRDefault="00583838" w:rsidP="00583838">
            <w:pPr>
              <w:pStyle w:val="Tabletext"/>
              <w:jc w:val="center"/>
              <w:rPr>
                <w:lang w:val="en-US"/>
              </w:rPr>
            </w:pPr>
            <w:r>
              <w:rPr>
                <w:lang w:val="en-US"/>
              </w:rPr>
              <w:t>–196.3</w:t>
            </w:r>
          </w:p>
        </w:tc>
        <w:tc>
          <w:tcPr>
            <w:tcW w:w="1134" w:type="dxa"/>
            <w:vAlign w:val="center"/>
          </w:tcPr>
          <w:p w:rsidR="00583838" w:rsidRDefault="00583838" w:rsidP="00583838">
            <w:pPr>
              <w:pStyle w:val="Tabletext"/>
              <w:jc w:val="center"/>
              <w:rPr>
                <w:lang w:val="en-US"/>
              </w:rPr>
            </w:pPr>
            <w:r>
              <w:rPr>
                <w:lang w:val="en-US"/>
              </w:rPr>
              <w:t>–141</w:t>
            </w:r>
          </w:p>
        </w:tc>
        <w:tc>
          <w:tcPr>
            <w:tcW w:w="1134" w:type="dxa"/>
            <w:vAlign w:val="center"/>
          </w:tcPr>
          <w:p w:rsidR="00583838" w:rsidRDefault="00583838" w:rsidP="00583838">
            <w:pPr>
              <w:pStyle w:val="Tabletext"/>
              <w:jc w:val="center"/>
              <w:rPr>
                <w:lang w:val="en-US"/>
              </w:rPr>
            </w:pPr>
            <w:r>
              <w:rPr>
                <w:lang w:val="en-US"/>
              </w:rPr>
              <w:t>–193</w:t>
            </w:r>
          </w:p>
        </w:tc>
      </w:tr>
      <w:tr w:rsidR="00583838" w:rsidTr="00583838">
        <w:tc>
          <w:tcPr>
            <w:tcW w:w="5103" w:type="dxa"/>
            <w:tcBorders>
              <w:bottom w:val="single" w:sz="4" w:space="0" w:color="auto"/>
            </w:tcBorders>
            <w:vAlign w:val="bottom"/>
          </w:tcPr>
          <w:p w:rsidR="00583838" w:rsidRDefault="00583838" w:rsidP="00583838">
            <w:pPr>
              <w:pStyle w:val="Tabletext"/>
              <w:jc w:val="left"/>
              <w:rPr>
                <w:lang w:val="en-US"/>
              </w:rPr>
            </w:pPr>
            <w:r>
              <w:rPr>
                <w:lang w:val="en-US"/>
              </w:rPr>
              <w:t>Separation distance (km)</w:t>
            </w:r>
          </w:p>
        </w:tc>
        <w:tc>
          <w:tcPr>
            <w:tcW w:w="1134" w:type="dxa"/>
            <w:tcBorders>
              <w:bottom w:val="single" w:sz="4" w:space="0" w:color="auto"/>
            </w:tcBorders>
            <w:vAlign w:val="center"/>
          </w:tcPr>
          <w:p w:rsidR="00583838" w:rsidRDefault="00583838" w:rsidP="00583838">
            <w:pPr>
              <w:pStyle w:val="Tabletext"/>
              <w:jc w:val="center"/>
              <w:rPr>
                <w:lang w:val="en-US"/>
              </w:rPr>
            </w:pPr>
            <w:r>
              <w:rPr>
                <w:lang w:val="en-US"/>
              </w:rPr>
              <w:t>30</w:t>
            </w:r>
            <w:r>
              <w:rPr>
                <w:vertAlign w:val="superscript"/>
                <w:lang w:val="en-US"/>
              </w:rPr>
              <w:t>(1)</w:t>
            </w:r>
          </w:p>
        </w:tc>
        <w:tc>
          <w:tcPr>
            <w:tcW w:w="1134" w:type="dxa"/>
            <w:tcBorders>
              <w:bottom w:val="single" w:sz="4" w:space="0" w:color="auto"/>
            </w:tcBorders>
            <w:vAlign w:val="center"/>
          </w:tcPr>
          <w:p w:rsidR="00583838" w:rsidRDefault="00583838" w:rsidP="00583838">
            <w:pPr>
              <w:pStyle w:val="Tabletext"/>
              <w:jc w:val="center"/>
              <w:rPr>
                <w:lang w:val="en-US"/>
              </w:rPr>
            </w:pPr>
            <w:r>
              <w:rPr>
                <w:lang w:val="en-US"/>
              </w:rPr>
              <w:t>200</w:t>
            </w:r>
          </w:p>
        </w:tc>
        <w:tc>
          <w:tcPr>
            <w:tcW w:w="1134" w:type="dxa"/>
            <w:tcBorders>
              <w:bottom w:val="single" w:sz="4" w:space="0" w:color="auto"/>
            </w:tcBorders>
            <w:vAlign w:val="center"/>
          </w:tcPr>
          <w:p w:rsidR="00583838" w:rsidRDefault="00583838" w:rsidP="00583838">
            <w:pPr>
              <w:pStyle w:val="Tabletext"/>
              <w:jc w:val="center"/>
              <w:rPr>
                <w:lang w:val="en-US"/>
              </w:rPr>
            </w:pPr>
            <w:r>
              <w:rPr>
                <w:lang w:val="en-US"/>
              </w:rPr>
              <w:t>18</w:t>
            </w:r>
            <w:r>
              <w:rPr>
                <w:sz w:val="26"/>
                <w:vertAlign w:val="superscript"/>
                <w:lang w:val="en-US"/>
              </w:rPr>
              <w:t>(1)</w:t>
            </w:r>
          </w:p>
        </w:tc>
        <w:tc>
          <w:tcPr>
            <w:tcW w:w="1134" w:type="dxa"/>
            <w:tcBorders>
              <w:bottom w:val="single" w:sz="4" w:space="0" w:color="auto"/>
            </w:tcBorders>
            <w:vAlign w:val="center"/>
          </w:tcPr>
          <w:p w:rsidR="00583838" w:rsidRDefault="00583838" w:rsidP="00583838">
            <w:pPr>
              <w:pStyle w:val="Tabletext"/>
              <w:jc w:val="center"/>
              <w:rPr>
                <w:lang w:val="en-US"/>
              </w:rPr>
            </w:pPr>
            <w:r>
              <w:rPr>
                <w:lang w:val="en-US"/>
              </w:rPr>
              <w:t>190</w:t>
            </w:r>
          </w:p>
        </w:tc>
      </w:tr>
      <w:tr w:rsidR="00583838" w:rsidRPr="00062CE2" w:rsidTr="00583838">
        <w:tc>
          <w:tcPr>
            <w:tcW w:w="9639" w:type="dxa"/>
            <w:gridSpan w:val="5"/>
            <w:tcBorders>
              <w:top w:val="single" w:sz="4" w:space="0" w:color="auto"/>
              <w:left w:val="nil"/>
              <w:bottom w:val="nil"/>
              <w:right w:val="nil"/>
            </w:tcBorders>
            <w:vAlign w:val="bottom"/>
          </w:tcPr>
          <w:p w:rsidR="00583838" w:rsidRDefault="00583838" w:rsidP="00583838">
            <w:pPr>
              <w:pStyle w:val="Tablelegend"/>
              <w:rPr>
                <w:lang w:val="en-US"/>
              </w:rPr>
            </w:pPr>
            <w:r>
              <w:rPr>
                <w:vertAlign w:val="superscript"/>
                <w:lang w:val="en-US"/>
              </w:rPr>
              <w:t>(1)</w:t>
            </w:r>
            <w:r>
              <w:rPr>
                <w:sz w:val="26"/>
                <w:vertAlign w:val="superscript"/>
                <w:lang w:val="en-US"/>
              </w:rPr>
              <w:tab/>
            </w:r>
            <w:r>
              <w:rPr>
                <w:lang w:val="en-US"/>
              </w:rPr>
              <w:t>This distance is within line-of-sight.</w:t>
            </w:r>
          </w:p>
        </w:tc>
      </w:tr>
    </w:tbl>
    <w:p w:rsidR="00583838" w:rsidRPr="00583838" w:rsidRDefault="00583838" w:rsidP="00B15CF2">
      <w:pPr>
        <w:pStyle w:val="Tablefin"/>
      </w:pPr>
    </w:p>
    <w:p w:rsidR="00164663" w:rsidRDefault="00164663" w:rsidP="00164663">
      <w:pPr>
        <w:pStyle w:val="Heading1"/>
        <w:rPr>
          <w:lang w:val="en-US"/>
        </w:rPr>
      </w:pPr>
      <w:r>
        <w:rPr>
          <w:lang w:val="en-US"/>
        </w:rPr>
        <w:t>7</w:t>
      </w:r>
      <w:r>
        <w:rPr>
          <w:lang w:val="en-US"/>
        </w:rPr>
        <w:tab/>
        <w:t>Protection of a DRS system from SRS space station emissions</w:t>
      </w:r>
    </w:p>
    <w:p w:rsidR="00164663" w:rsidRDefault="00164663" w:rsidP="00164663">
      <w:pPr>
        <w:rPr>
          <w:lang w:val="en-US"/>
        </w:rPr>
      </w:pPr>
      <w:r>
        <w:rPr>
          <w:lang w:val="en-US"/>
        </w:rPr>
        <w:t>There are three primary cases for which a GSO DRS will receive interference from the emissions of a satellite in the SRS:</w:t>
      </w:r>
    </w:p>
    <w:p w:rsidR="00164663" w:rsidRDefault="00164663" w:rsidP="00164663">
      <w:pPr>
        <w:pStyle w:val="enumlev1"/>
        <w:tabs>
          <w:tab w:val="clear" w:pos="794"/>
          <w:tab w:val="clear" w:pos="1191"/>
        </w:tabs>
        <w:ind w:left="900" w:hanging="900"/>
        <w:rPr>
          <w:lang w:val="en-US"/>
        </w:rPr>
      </w:pPr>
      <w:r>
        <w:rPr>
          <w:i/>
          <w:iCs/>
          <w:lang w:val="en-US"/>
        </w:rPr>
        <w:t>Case 1</w:t>
      </w:r>
      <w:r>
        <w:rPr>
          <w:lang w:val="en-US"/>
        </w:rPr>
        <w:t>:</w:t>
      </w:r>
      <w:r>
        <w:rPr>
          <w:lang w:val="en-US"/>
        </w:rPr>
        <w:tab/>
        <w:t xml:space="preserve">when a </w:t>
      </w:r>
      <w:r>
        <w:rPr>
          <w:color w:val="000000"/>
          <w:lang w:val="en-US"/>
        </w:rPr>
        <w:t>transmitting</w:t>
      </w:r>
      <w:r>
        <w:rPr>
          <w:lang w:val="en-US"/>
        </w:rPr>
        <w:t xml:space="preserve"> GSO SRS satellite is located adjacent to a receiving GSO DRS;</w:t>
      </w:r>
    </w:p>
    <w:p w:rsidR="00164663" w:rsidRDefault="00164663" w:rsidP="00164663">
      <w:pPr>
        <w:pStyle w:val="enumlev1"/>
        <w:tabs>
          <w:tab w:val="clear" w:pos="794"/>
          <w:tab w:val="clear" w:pos="1191"/>
        </w:tabs>
        <w:ind w:left="900" w:hanging="900"/>
        <w:rPr>
          <w:lang w:val="en-US"/>
        </w:rPr>
      </w:pPr>
      <w:r>
        <w:rPr>
          <w:i/>
          <w:iCs/>
          <w:lang w:val="en-US"/>
        </w:rPr>
        <w:t>Case 2</w:t>
      </w:r>
      <w:r>
        <w:rPr>
          <w:lang w:val="en-US"/>
        </w:rPr>
        <w:t>:</w:t>
      </w:r>
      <w:r>
        <w:rPr>
          <w:lang w:val="en-US"/>
        </w:rPr>
        <w:tab/>
        <w:t xml:space="preserve">when a </w:t>
      </w:r>
      <w:r>
        <w:rPr>
          <w:color w:val="000000"/>
          <w:lang w:val="en-US"/>
        </w:rPr>
        <w:t>transmitting</w:t>
      </w:r>
      <w:r>
        <w:rPr>
          <w:lang w:val="en-US"/>
        </w:rPr>
        <w:t xml:space="preserve"> GSO SRS satellite is in a near</w:t>
      </w:r>
      <w:r>
        <w:rPr>
          <w:lang w:val="en-US"/>
        </w:rPr>
        <w:noBreakHyphen/>
        <w:t>antipodal location with respect to a receiving GSO DRS; and,</w:t>
      </w:r>
    </w:p>
    <w:p w:rsidR="00164663" w:rsidRDefault="00164663" w:rsidP="00164663">
      <w:pPr>
        <w:pStyle w:val="enumlev1"/>
        <w:tabs>
          <w:tab w:val="clear" w:pos="794"/>
          <w:tab w:val="clear" w:pos="1191"/>
        </w:tabs>
        <w:ind w:left="900" w:hanging="900"/>
        <w:rPr>
          <w:lang w:val="en-US"/>
        </w:rPr>
      </w:pPr>
      <w:r>
        <w:rPr>
          <w:i/>
          <w:iCs/>
          <w:lang w:val="en-US"/>
        </w:rPr>
        <w:t>Case 3</w:t>
      </w:r>
      <w:r>
        <w:rPr>
          <w:lang w:val="en-US"/>
        </w:rPr>
        <w:t>:</w:t>
      </w:r>
      <w:r>
        <w:rPr>
          <w:lang w:val="en-US"/>
        </w:rPr>
        <w:tab/>
        <w:t xml:space="preserve">when a </w:t>
      </w:r>
      <w:r>
        <w:rPr>
          <w:color w:val="000000"/>
          <w:lang w:val="en-US"/>
        </w:rPr>
        <w:t>transmitting</w:t>
      </w:r>
      <w:r>
        <w:rPr>
          <w:lang w:val="en-US"/>
        </w:rPr>
        <w:t xml:space="preserve"> low</w:t>
      </w:r>
      <w:r>
        <w:rPr>
          <w:lang w:val="en-US"/>
        </w:rPr>
        <w:noBreakHyphen/>
        <w:t>orbiting SRS satellite passes within view of a receiving GSO DRS.</w:t>
      </w:r>
    </w:p>
    <w:p w:rsidR="00164663" w:rsidRDefault="00164663" w:rsidP="00164663">
      <w:pPr>
        <w:rPr>
          <w:lang w:val="en-US"/>
        </w:rPr>
      </w:pPr>
      <w:r>
        <w:rPr>
          <w:lang w:val="en-US"/>
        </w:rPr>
        <w:t>For these three cases, conditions required to satisfy the protection criteria of Recommendation ITU</w:t>
      </w:r>
      <w:r>
        <w:rPr>
          <w:lang w:val="en-US"/>
        </w:rPr>
        <w:noBreakHyphen/>
        <w:t xml:space="preserve">R SA.1155 will be evaluated. For Cases 1 and 2, the psd at the input to the </w:t>
      </w:r>
      <w:r>
        <w:rPr>
          <w:color w:val="000000"/>
          <w:lang w:val="en-US"/>
        </w:rPr>
        <w:t>transmitting</w:t>
      </w:r>
      <w:r>
        <w:rPr>
          <w:lang w:val="en-US"/>
        </w:rPr>
        <w:t xml:space="preserve"> antenna of the GSO SRS satellite is –40.5 dB(W/kHz) based on the example characteristics given in Table 1. For Case 3, the psd at the input to the </w:t>
      </w:r>
      <w:r>
        <w:rPr>
          <w:color w:val="000000"/>
          <w:lang w:val="en-US"/>
        </w:rPr>
        <w:t>transmitting</w:t>
      </w:r>
      <w:r>
        <w:rPr>
          <w:lang w:val="en-US"/>
        </w:rPr>
        <w:t xml:space="preserve"> antenna of the SRS satellite at an orbital altitude of 800 km is –46.5 dB(W/kHz), also based on the example characteristics given in Table 1. Free</w:t>
      </w:r>
      <w:r>
        <w:rPr>
          <w:lang w:val="en-US"/>
        </w:rPr>
        <w:noBreakHyphen/>
        <w:t>space propagation is assumed for all three cases.</w:t>
      </w:r>
    </w:p>
    <w:p w:rsidR="00164663" w:rsidRDefault="00164663" w:rsidP="00164663">
      <w:pPr>
        <w:rPr>
          <w:lang w:val="en-US"/>
        </w:rPr>
      </w:pPr>
      <w:r>
        <w:rPr>
          <w:lang w:val="en-US"/>
        </w:rPr>
        <w:t xml:space="preserve">The received interference psd and associated margin above the protection criteria are given by </w:t>
      </w:r>
    </w:p>
    <w:p w:rsidR="00164663" w:rsidRDefault="00164663" w:rsidP="00164663">
      <w:pPr>
        <w:pStyle w:val="Equation"/>
        <w:rPr>
          <w:lang w:val="en-US"/>
        </w:rPr>
      </w:pPr>
      <w:r>
        <w:rPr>
          <w:lang w:val="en-US"/>
        </w:rPr>
        <w:tab/>
      </w:r>
      <w:r>
        <w:rPr>
          <w:lang w:val="en-US"/>
        </w:rPr>
        <w:tab/>
      </w:r>
      <w:r>
        <w:rPr>
          <w:position w:val="-16"/>
        </w:rPr>
        <w:object w:dxaOrig="3480" w:dyaOrig="400">
          <v:shape id="_x0000_i1031" type="#_x0000_t75" style="width:174.1pt;height:19.35pt" o:ole="">
            <v:imagedata r:id="rId25" o:title=""/>
          </v:shape>
          <o:OLEObject Type="Embed" ProgID="Equation.3" ShapeID="_x0000_i1031" DrawAspect="Content" ObjectID="_1474719932" r:id="rId26"/>
        </w:object>
      </w:r>
      <w:r>
        <w:rPr>
          <w:lang w:val="en-US"/>
        </w:rPr>
        <w:tab/>
        <w:t>(3a)</w:t>
      </w:r>
    </w:p>
    <w:p w:rsidR="00164663" w:rsidRDefault="00164663" w:rsidP="00164663">
      <w:pPr>
        <w:pStyle w:val="Equation"/>
        <w:rPr>
          <w:lang w:val="en-US"/>
        </w:rPr>
      </w:pPr>
      <w:r>
        <w:rPr>
          <w:lang w:val="en-US"/>
        </w:rPr>
        <w:tab/>
      </w:r>
      <w:r>
        <w:rPr>
          <w:lang w:val="en-US"/>
        </w:rPr>
        <w:tab/>
      </w:r>
      <w:r>
        <w:rPr>
          <w:position w:val="-12"/>
        </w:rPr>
        <w:object w:dxaOrig="1420" w:dyaOrig="360">
          <v:shape id="_x0000_i1032" type="#_x0000_t75" style="width:70.95pt;height:18.25pt" o:ole="">
            <v:imagedata r:id="rId27" o:title=""/>
          </v:shape>
          <o:OLEObject Type="Embed" ProgID="Equation.3" ShapeID="_x0000_i1032" DrawAspect="Content" ObjectID="_1474719933" r:id="rId28"/>
        </w:object>
      </w:r>
      <w:r>
        <w:rPr>
          <w:lang w:val="en-US"/>
        </w:rPr>
        <w:tab/>
        <w:t>(3b)</w:t>
      </w:r>
    </w:p>
    <w:p w:rsidR="00164663" w:rsidRDefault="00164663" w:rsidP="00164663">
      <w:pPr>
        <w:rPr>
          <w:lang w:val="en-US"/>
        </w:rPr>
      </w:pPr>
      <w:r>
        <w:rPr>
          <w:lang w:val="en-US"/>
        </w:rPr>
        <w:t>where:</w:t>
      </w:r>
    </w:p>
    <w:p w:rsidR="00164663" w:rsidRDefault="00164663" w:rsidP="00164663">
      <w:pPr>
        <w:pStyle w:val="Equationlegend"/>
      </w:pPr>
      <w:r>
        <w:tab/>
      </w:r>
      <w:r>
        <w:rPr>
          <w:i/>
          <w:iCs/>
        </w:rPr>
        <w:t>I</w:t>
      </w:r>
      <w:r>
        <w:rPr>
          <w:i/>
          <w:iCs/>
          <w:sz w:val="28"/>
          <w:vertAlign w:val="subscript"/>
        </w:rPr>
        <w:t>R</w:t>
      </w:r>
      <w:r>
        <w:rPr>
          <w:i/>
          <w:iCs/>
          <w:sz w:val="12"/>
        </w:rPr>
        <w:t> </w:t>
      </w:r>
      <w:r>
        <w:t>:</w:t>
      </w:r>
      <w:r>
        <w:tab/>
        <w:t>received interference psd (dB(W/kHz))</w:t>
      </w:r>
    </w:p>
    <w:p w:rsidR="00164663" w:rsidRDefault="00164663" w:rsidP="00164663">
      <w:pPr>
        <w:pStyle w:val="Equationlegend"/>
      </w:pPr>
      <w:r>
        <w:tab/>
      </w:r>
      <w:r>
        <w:rPr>
          <w:i/>
          <w:iCs/>
        </w:rPr>
        <w:t>I</w:t>
      </w:r>
      <w:r>
        <w:rPr>
          <w:i/>
          <w:iCs/>
          <w:sz w:val="28"/>
          <w:vertAlign w:val="subscript"/>
        </w:rPr>
        <w:t>PC</w:t>
      </w:r>
      <w:r>
        <w:rPr>
          <w:i/>
          <w:iCs/>
          <w:sz w:val="12"/>
        </w:rPr>
        <w:t> </w:t>
      </w:r>
      <w:r>
        <w:t>:</w:t>
      </w:r>
      <w:r>
        <w:tab/>
        <w:t>DRS protection criteria given in Recommendation ITU</w:t>
      </w:r>
      <w:r>
        <w:noBreakHyphen/>
        <w:t>R SA.1155 (dB(W/kHz))</w:t>
      </w:r>
    </w:p>
    <w:p w:rsidR="00164663" w:rsidRDefault="00164663" w:rsidP="00164663">
      <w:pPr>
        <w:pStyle w:val="Equationlegend"/>
      </w:pPr>
      <w:r>
        <w:tab/>
      </w:r>
      <w:r>
        <w:rPr>
          <w:i/>
          <w:iCs/>
        </w:rPr>
        <w:t>M</w:t>
      </w:r>
      <w:r>
        <w:rPr>
          <w:i/>
          <w:iCs/>
          <w:sz w:val="12"/>
        </w:rPr>
        <w:t> </w:t>
      </w:r>
      <w:r>
        <w:t>:</w:t>
      </w:r>
      <w:r>
        <w:tab/>
        <w:t>margin above the interference criterion (dB)</w:t>
      </w:r>
    </w:p>
    <w:p w:rsidR="00164663" w:rsidRDefault="00164663" w:rsidP="00164663">
      <w:pPr>
        <w:pStyle w:val="Equationlegend"/>
      </w:pPr>
      <w:r>
        <w:tab/>
      </w:r>
      <w:r>
        <w:rPr>
          <w:i/>
          <w:iCs/>
        </w:rPr>
        <w:t>L</w:t>
      </w:r>
      <w:r>
        <w:rPr>
          <w:i/>
          <w:iCs/>
          <w:sz w:val="28"/>
          <w:vertAlign w:val="subscript"/>
        </w:rPr>
        <w:t>bf</w:t>
      </w:r>
      <w:r>
        <w:rPr>
          <w:i/>
          <w:iCs/>
          <w:sz w:val="12"/>
        </w:rPr>
        <w:t> </w:t>
      </w:r>
      <w:r>
        <w:t>:</w:t>
      </w:r>
      <w:r>
        <w:tab/>
        <w:t>free</w:t>
      </w:r>
      <w:r>
        <w:noBreakHyphen/>
        <w:t>space basic transmission loss (dB)</w:t>
      </w:r>
    </w:p>
    <w:p w:rsidR="00164663" w:rsidRDefault="00164663" w:rsidP="00164663">
      <w:pPr>
        <w:pStyle w:val="Equationlegend"/>
      </w:pPr>
      <w:r>
        <w:tab/>
      </w:r>
      <w:r>
        <w:rPr>
          <w:i/>
          <w:iCs/>
        </w:rPr>
        <w:t>psd</w:t>
      </w:r>
      <w:r>
        <w:rPr>
          <w:i/>
          <w:iCs/>
          <w:sz w:val="12"/>
        </w:rPr>
        <w:t> </w:t>
      </w:r>
      <w:r>
        <w:t>:</w:t>
      </w:r>
      <w:r>
        <w:tab/>
        <w:t xml:space="preserve">psd at the input to the </w:t>
      </w:r>
      <w:r>
        <w:rPr>
          <w:color w:val="000000"/>
        </w:rPr>
        <w:t>transmitting</w:t>
      </w:r>
      <w:r>
        <w:t xml:space="preserve"> antenna (dB(W/kHz))</w:t>
      </w:r>
    </w:p>
    <w:p w:rsidR="00164663" w:rsidRDefault="00164663" w:rsidP="00A423D6">
      <w:pPr>
        <w:pStyle w:val="Equationlegend"/>
      </w:pPr>
      <w:r>
        <w:tab/>
      </w:r>
      <w:r>
        <w:rPr>
          <w:i/>
          <w:iCs/>
        </w:rPr>
        <w:t>G</w:t>
      </w:r>
      <w:r>
        <w:rPr>
          <w:i/>
          <w:iCs/>
          <w:sz w:val="28"/>
          <w:vertAlign w:val="subscript"/>
        </w:rPr>
        <w:t>T</w:t>
      </w:r>
      <w:r>
        <w:rPr>
          <w:i/>
          <w:iCs/>
          <w:sz w:val="12"/>
          <w:vertAlign w:val="subscript"/>
        </w:rPr>
        <w:t> </w:t>
      </w:r>
      <w:r>
        <w:t>(</w:t>
      </w:r>
      <w:r w:rsidR="00A423D6">
        <w:sym w:font="Symbol" w:char="F071"/>
      </w:r>
      <w:r>
        <w:rPr>
          <w:i/>
          <w:iCs/>
          <w:sz w:val="28"/>
          <w:vertAlign w:val="subscript"/>
        </w:rPr>
        <w:t>T</w:t>
      </w:r>
      <w:r>
        <w:t>)</w:t>
      </w:r>
      <w:r>
        <w:rPr>
          <w:i/>
          <w:iCs/>
          <w:sz w:val="12"/>
        </w:rPr>
        <w:t xml:space="preserve">  </w:t>
      </w:r>
      <w:r>
        <w:t>:</w:t>
      </w:r>
      <w:r>
        <w:tab/>
        <w:t>transmitting antenna gain of the SRS satellite in the direction of the DRS (dBi)</w:t>
      </w:r>
    </w:p>
    <w:p w:rsidR="00164663" w:rsidRDefault="00164663" w:rsidP="00A423D6">
      <w:pPr>
        <w:pStyle w:val="Equationlegend"/>
      </w:pPr>
      <w:r>
        <w:br w:type="page"/>
      </w:r>
      <w:r>
        <w:lastRenderedPageBreak/>
        <w:tab/>
      </w:r>
      <w:r>
        <w:rPr>
          <w:i/>
          <w:iCs/>
        </w:rPr>
        <w:t>G</w:t>
      </w:r>
      <w:r>
        <w:rPr>
          <w:i/>
          <w:iCs/>
          <w:sz w:val="28"/>
          <w:vertAlign w:val="subscript"/>
        </w:rPr>
        <w:t>R</w:t>
      </w:r>
      <w:r>
        <w:t>(</w:t>
      </w:r>
      <w:r w:rsidR="00A423D6">
        <w:sym w:font="Symbol" w:char="F071"/>
      </w:r>
      <w:r>
        <w:rPr>
          <w:i/>
          <w:iCs/>
          <w:sz w:val="28"/>
          <w:vertAlign w:val="subscript"/>
        </w:rPr>
        <w:t>R</w:t>
      </w:r>
      <w:r>
        <w:t>)</w:t>
      </w:r>
      <w:r>
        <w:rPr>
          <w:i/>
          <w:iCs/>
          <w:sz w:val="12"/>
        </w:rPr>
        <w:t xml:space="preserve">  </w:t>
      </w:r>
      <w:r>
        <w:t>:</w:t>
      </w:r>
      <w:r>
        <w:tab/>
        <w:t>receiving antenna gain of the DRS in the direction of the SRS satellite (dBi)</w:t>
      </w:r>
    </w:p>
    <w:p w:rsidR="00164663" w:rsidRDefault="00164663" w:rsidP="00A423D6">
      <w:pPr>
        <w:pStyle w:val="Equationlegend"/>
      </w:pPr>
      <w:r>
        <w:tab/>
      </w:r>
      <w:r w:rsidR="00A423D6">
        <w:sym w:font="Symbol" w:char="F071"/>
      </w:r>
      <w:r>
        <w:rPr>
          <w:i/>
          <w:iCs/>
          <w:sz w:val="28"/>
          <w:vertAlign w:val="subscript"/>
        </w:rPr>
        <w:t>T</w:t>
      </w:r>
      <w:r>
        <w:rPr>
          <w:i/>
          <w:iCs/>
          <w:sz w:val="12"/>
        </w:rPr>
        <w:t> </w:t>
      </w:r>
      <w:r>
        <w:t>:</w:t>
      </w:r>
      <w:r>
        <w:tab/>
        <w:t>angle between boresight of the transmitting antenna and the DRS (degrees)</w:t>
      </w:r>
    </w:p>
    <w:p w:rsidR="00164663" w:rsidRDefault="00164663" w:rsidP="00A423D6">
      <w:pPr>
        <w:pStyle w:val="Equationlegend"/>
      </w:pPr>
      <w:r>
        <w:tab/>
      </w:r>
      <w:r w:rsidR="00A423D6">
        <w:sym w:font="Symbol" w:char="F071"/>
      </w:r>
      <w:r>
        <w:rPr>
          <w:i/>
          <w:iCs/>
          <w:sz w:val="28"/>
          <w:vertAlign w:val="subscript"/>
        </w:rPr>
        <w:t>R</w:t>
      </w:r>
      <w:r>
        <w:rPr>
          <w:i/>
          <w:iCs/>
          <w:sz w:val="12"/>
        </w:rPr>
        <w:t> </w:t>
      </w:r>
      <w:r>
        <w:t>:</w:t>
      </w:r>
      <w:r>
        <w:tab/>
        <w:t>angle between boresight of the DRS receiving antenna and the SRS satellite (degrees).</w:t>
      </w:r>
    </w:p>
    <w:p w:rsidR="00164663" w:rsidRDefault="00164663" w:rsidP="00164663">
      <w:pPr>
        <w:spacing w:before="240"/>
        <w:rPr>
          <w:lang w:val="en-US"/>
        </w:rPr>
      </w:pPr>
      <w:r>
        <w:rPr>
          <w:lang w:val="en-US"/>
        </w:rPr>
        <w:t xml:space="preserve">The principal results from evaluating equation (3) for the three cases are summarized in Table 6. </w:t>
      </w:r>
    </w:p>
    <w:p w:rsidR="00164663" w:rsidRDefault="00164663" w:rsidP="00A423D6">
      <w:pPr>
        <w:pStyle w:val="TableNo"/>
        <w:rPr>
          <w:lang w:val="en-US"/>
        </w:rPr>
      </w:pPr>
      <w:r>
        <w:rPr>
          <w:lang w:val="en-US"/>
        </w:rPr>
        <w:t>TABLE 6</w:t>
      </w:r>
    </w:p>
    <w:p w:rsidR="00164663" w:rsidRDefault="00164663" w:rsidP="00164663">
      <w:pPr>
        <w:pStyle w:val="Tabletitle"/>
        <w:rPr>
          <w:lang w:val="en-US"/>
        </w:rPr>
      </w:pPr>
      <w:r>
        <w:rPr>
          <w:lang w:val="en-US"/>
        </w:rPr>
        <w:t>Level of interference to and the operating margin above the protection criteria of Recommendation ITU</w:t>
      </w:r>
      <w:r>
        <w:rPr>
          <w:lang w:val="en-US"/>
        </w:rPr>
        <w:noBreakHyphen/>
        <w:t>R SA.1155 for a GSO DRS receiving interference</w:t>
      </w:r>
      <w:r>
        <w:rPr>
          <w:lang w:val="en-US"/>
        </w:rPr>
        <w:br/>
        <w:t xml:space="preserve"> from the space</w:t>
      </w:r>
      <w:r>
        <w:rPr>
          <w:lang w:val="en-US"/>
        </w:rPr>
        <w:noBreakHyphen/>
        <w:t>to</w:t>
      </w:r>
      <w:r>
        <w:rPr>
          <w:lang w:val="en-US"/>
        </w:rPr>
        <w:noBreakHyphen/>
        <w:t>Earth emissions of SRS satellites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7"/>
        <w:gridCol w:w="1418"/>
        <w:gridCol w:w="1418"/>
        <w:gridCol w:w="1418"/>
        <w:gridCol w:w="1418"/>
      </w:tblGrid>
      <w:tr w:rsidR="00164663" w:rsidTr="008D2516">
        <w:tc>
          <w:tcPr>
            <w:tcW w:w="3967" w:type="dxa"/>
          </w:tcPr>
          <w:p w:rsidR="00164663" w:rsidRDefault="00164663" w:rsidP="008D2516">
            <w:pPr>
              <w:pStyle w:val="Tablehead"/>
              <w:framePr w:hSpace="181" w:wrap="notBeside" w:vAnchor="text" w:hAnchor="text" w:xAlign="center" w:y="1"/>
              <w:rPr>
                <w:lang w:val="en-US"/>
              </w:rPr>
            </w:pPr>
          </w:p>
        </w:tc>
        <w:tc>
          <w:tcPr>
            <w:tcW w:w="1418" w:type="dxa"/>
          </w:tcPr>
          <w:p w:rsidR="00164663" w:rsidRDefault="00164663" w:rsidP="008D2516">
            <w:pPr>
              <w:pStyle w:val="Tablehead"/>
              <w:framePr w:hSpace="181" w:wrap="notBeside" w:vAnchor="text" w:hAnchor="text" w:xAlign="center" w:y="1"/>
              <w:rPr>
                <w:lang w:val="en-US"/>
              </w:rPr>
            </w:pPr>
            <w:r>
              <w:rPr>
                <w:lang w:val="en-US"/>
              </w:rPr>
              <w:t>Case 1</w:t>
            </w:r>
          </w:p>
        </w:tc>
        <w:tc>
          <w:tcPr>
            <w:tcW w:w="2836" w:type="dxa"/>
            <w:gridSpan w:val="2"/>
          </w:tcPr>
          <w:p w:rsidR="00164663" w:rsidRDefault="00164663" w:rsidP="008D2516">
            <w:pPr>
              <w:pStyle w:val="Tablehead"/>
              <w:framePr w:hSpace="181" w:wrap="notBeside" w:vAnchor="text" w:hAnchor="text" w:xAlign="center" w:y="1"/>
              <w:rPr>
                <w:lang w:val="en-US"/>
              </w:rPr>
            </w:pPr>
            <w:r>
              <w:rPr>
                <w:lang w:val="en-US"/>
              </w:rPr>
              <w:t>Case 2</w:t>
            </w:r>
          </w:p>
        </w:tc>
        <w:tc>
          <w:tcPr>
            <w:tcW w:w="1418" w:type="dxa"/>
          </w:tcPr>
          <w:p w:rsidR="00164663" w:rsidRDefault="00164663" w:rsidP="008D2516">
            <w:pPr>
              <w:pStyle w:val="Tablehead"/>
              <w:framePr w:hSpace="181" w:wrap="notBeside" w:vAnchor="text" w:hAnchor="text" w:xAlign="center" w:y="1"/>
              <w:rPr>
                <w:lang w:val="en-US"/>
              </w:rPr>
            </w:pPr>
            <w:r>
              <w:rPr>
                <w:lang w:val="en-US"/>
              </w:rPr>
              <w:t>Case 3</w:t>
            </w:r>
          </w:p>
        </w:tc>
      </w:tr>
      <w:tr w:rsidR="00164663" w:rsidTr="008D2516">
        <w:tc>
          <w:tcPr>
            <w:tcW w:w="3967" w:type="dxa"/>
          </w:tcPr>
          <w:p w:rsidR="00164663" w:rsidRDefault="00164663" w:rsidP="008D2516">
            <w:pPr>
              <w:pStyle w:val="Tabletext"/>
              <w:framePr w:hSpace="181" w:wrap="notBeside" w:vAnchor="text" w:hAnchor="text" w:xAlign="center" w:y="1"/>
              <w:jc w:val="left"/>
              <w:rPr>
                <w:lang w:val="en-US"/>
              </w:rPr>
            </w:pPr>
            <w:r>
              <w:rPr>
                <w:lang w:val="en-US"/>
              </w:rPr>
              <w:t>psd (dB(W/kHz))</w:t>
            </w:r>
          </w:p>
        </w:tc>
        <w:tc>
          <w:tcPr>
            <w:tcW w:w="1418" w:type="dxa"/>
          </w:tcPr>
          <w:p w:rsidR="00164663" w:rsidRDefault="00164663" w:rsidP="008D2516">
            <w:pPr>
              <w:pStyle w:val="Tabletext"/>
              <w:framePr w:hSpace="181" w:wrap="notBeside" w:vAnchor="text" w:hAnchor="text" w:xAlign="center" w:y="1"/>
              <w:jc w:val="center"/>
              <w:rPr>
                <w:lang w:val="en-US"/>
              </w:rPr>
            </w:pPr>
            <w:r>
              <w:sym w:font="Symbol" w:char="F02D"/>
            </w:r>
            <w:r>
              <w:rPr>
                <w:lang w:val="en-US"/>
              </w:rPr>
              <w:t>40.5</w:t>
            </w:r>
          </w:p>
        </w:tc>
        <w:tc>
          <w:tcPr>
            <w:tcW w:w="2836" w:type="dxa"/>
            <w:gridSpan w:val="2"/>
          </w:tcPr>
          <w:p w:rsidR="00164663" w:rsidRDefault="00164663" w:rsidP="008D2516">
            <w:pPr>
              <w:pStyle w:val="Tabletext"/>
              <w:framePr w:hSpace="181" w:wrap="notBeside" w:vAnchor="text" w:hAnchor="text" w:xAlign="center" w:y="1"/>
              <w:jc w:val="center"/>
              <w:rPr>
                <w:lang w:val="en-US"/>
              </w:rPr>
            </w:pPr>
            <w:r>
              <w:sym w:font="Symbol" w:char="F02D"/>
            </w:r>
            <w:r>
              <w:rPr>
                <w:lang w:val="en-US"/>
              </w:rPr>
              <w:t>40.5</w:t>
            </w:r>
          </w:p>
        </w:tc>
        <w:tc>
          <w:tcPr>
            <w:tcW w:w="1418" w:type="dxa"/>
          </w:tcPr>
          <w:p w:rsidR="00164663" w:rsidRDefault="00164663" w:rsidP="008D2516">
            <w:pPr>
              <w:pStyle w:val="Tabletext"/>
              <w:framePr w:hSpace="181" w:wrap="notBeside" w:vAnchor="text" w:hAnchor="text" w:xAlign="center" w:y="1"/>
              <w:jc w:val="center"/>
              <w:rPr>
                <w:lang w:val="en-US"/>
              </w:rPr>
            </w:pPr>
            <w:r>
              <w:sym w:font="Symbol" w:char="F02D"/>
            </w:r>
            <w:r>
              <w:rPr>
                <w:lang w:val="en-US"/>
              </w:rPr>
              <w:t>46.5</w:t>
            </w:r>
          </w:p>
        </w:tc>
      </w:tr>
      <w:tr w:rsidR="00164663" w:rsidTr="008D2516">
        <w:tc>
          <w:tcPr>
            <w:tcW w:w="3967" w:type="dxa"/>
          </w:tcPr>
          <w:p w:rsidR="00164663" w:rsidRDefault="00164663" w:rsidP="008D2516">
            <w:pPr>
              <w:pStyle w:val="Tabletext"/>
              <w:framePr w:hSpace="181" w:wrap="notBeside" w:vAnchor="text" w:hAnchor="text" w:xAlign="center" w:y="1"/>
              <w:jc w:val="left"/>
              <w:rPr>
                <w:lang w:val="en-US"/>
              </w:rPr>
            </w:pPr>
            <w:r>
              <w:rPr>
                <w:i/>
                <w:iCs/>
                <w:lang w:val="en-US"/>
              </w:rPr>
              <w:t>G</w:t>
            </w:r>
            <w:r>
              <w:rPr>
                <w:i/>
                <w:iCs/>
                <w:vertAlign w:val="subscript"/>
                <w:lang w:val="en-US"/>
              </w:rPr>
              <w:t>T</w:t>
            </w:r>
            <w:r>
              <w:rPr>
                <w:i/>
                <w:iCs/>
                <w:sz w:val="8"/>
                <w:vertAlign w:val="subscript"/>
                <w:lang w:val="en-US"/>
              </w:rPr>
              <w:t> </w:t>
            </w:r>
            <w:r>
              <w:rPr>
                <w:lang w:val="en-US"/>
              </w:rPr>
              <w:t>(</w:t>
            </w:r>
            <w:r>
              <w:sym w:font="Symbol" w:char="F071"/>
            </w:r>
            <w:r>
              <w:rPr>
                <w:i/>
                <w:iCs/>
                <w:vertAlign w:val="subscript"/>
                <w:lang w:val="en-US"/>
              </w:rPr>
              <w:t>T</w:t>
            </w:r>
            <w:r>
              <w:rPr>
                <w:lang w:val="en-US"/>
              </w:rPr>
              <w:t>)</w:t>
            </w:r>
          </w:p>
        </w:tc>
        <w:tc>
          <w:tcPr>
            <w:tcW w:w="1418" w:type="dxa"/>
          </w:tcPr>
          <w:p w:rsidR="00164663" w:rsidRDefault="00164663" w:rsidP="008D2516">
            <w:pPr>
              <w:pStyle w:val="Tabletext"/>
              <w:framePr w:hSpace="181" w:wrap="notBeside" w:vAnchor="text" w:hAnchor="text" w:xAlign="center" w:y="1"/>
              <w:jc w:val="center"/>
              <w:rPr>
                <w:lang w:val="en-US"/>
              </w:rPr>
            </w:pPr>
            <w:r>
              <w:rPr>
                <w:lang w:val="en-US"/>
              </w:rPr>
              <w:t>0</w:t>
            </w:r>
          </w:p>
        </w:tc>
        <w:tc>
          <w:tcPr>
            <w:tcW w:w="2836" w:type="dxa"/>
            <w:gridSpan w:val="2"/>
          </w:tcPr>
          <w:p w:rsidR="00164663" w:rsidRDefault="00164663" w:rsidP="008D2516">
            <w:pPr>
              <w:pStyle w:val="Tabletext"/>
              <w:framePr w:hSpace="181" w:wrap="notBeside" w:vAnchor="text" w:hAnchor="text" w:xAlign="center" w:y="1"/>
              <w:jc w:val="center"/>
              <w:rPr>
                <w:lang w:val="en-US"/>
              </w:rPr>
            </w:pPr>
            <w:r>
              <w:rPr>
                <w:lang w:val="en-US"/>
              </w:rPr>
              <w:t>0</w:t>
            </w:r>
          </w:p>
        </w:tc>
        <w:tc>
          <w:tcPr>
            <w:tcW w:w="1418" w:type="dxa"/>
          </w:tcPr>
          <w:p w:rsidR="00164663" w:rsidRDefault="00164663" w:rsidP="008D2516">
            <w:pPr>
              <w:pStyle w:val="Tabletext"/>
              <w:framePr w:hSpace="181" w:wrap="notBeside" w:vAnchor="text" w:hAnchor="text" w:xAlign="center" w:y="1"/>
              <w:jc w:val="center"/>
              <w:rPr>
                <w:lang w:val="en-US"/>
              </w:rPr>
            </w:pPr>
            <w:r>
              <w:rPr>
                <w:lang w:val="en-US"/>
              </w:rPr>
              <w:t>0</w:t>
            </w:r>
          </w:p>
        </w:tc>
      </w:tr>
      <w:tr w:rsidR="00164663" w:rsidTr="008D2516">
        <w:tc>
          <w:tcPr>
            <w:tcW w:w="3967" w:type="dxa"/>
          </w:tcPr>
          <w:p w:rsidR="00164663" w:rsidRDefault="00164663" w:rsidP="008D2516">
            <w:pPr>
              <w:pStyle w:val="Tabletext"/>
              <w:framePr w:hSpace="181" w:wrap="notBeside" w:vAnchor="text" w:hAnchor="text" w:xAlign="center" w:y="1"/>
              <w:jc w:val="left"/>
              <w:rPr>
                <w:lang w:val="en-US"/>
              </w:rPr>
            </w:pPr>
            <w:r>
              <w:rPr>
                <w:lang w:val="en-US"/>
              </w:rPr>
              <w:t>G</w:t>
            </w:r>
            <w:r>
              <w:rPr>
                <w:i/>
                <w:iCs/>
                <w:vertAlign w:val="subscript"/>
                <w:lang w:val="en-US"/>
              </w:rPr>
              <w:t>R</w:t>
            </w:r>
            <w:r>
              <w:rPr>
                <w:lang w:val="en-US"/>
              </w:rPr>
              <w:t>(</w:t>
            </w:r>
            <w:r>
              <w:sym w:font="Symbol" w:char="F071"/>
            </w:r>
            <w:r>
              <w:rPr>
                <w:i/>
                <w:iCs/>
                <w:vertAlign w:val="subscript"/>
                <w:lang w:val="en-US"/>
              </w:rPr>
              <w:t>R</w:t>
            </w:r>
            <w:r>
              <w:rPr>
                <w:lang w:val="en-US"/>
              </w:rPr>
              <w:t>)</w:t>
            </w:r>
          </w:p>
        </w:tc>
        <w:tc>
          <w:tcPr>
            <w:tcW w:w="1418" w:type="dxa"/>
          </w:tcPr>
          <w:p w:rsidR="00164663" w:rsidRDefault="00164663" w:rsidP="008D2516">
            <w:pPr>
              <w:pStyle w:val="Tabletext"/>
              <w:framePr w:hSpace="181" w:wrap="notBeside" w:vAnchor="text" w:hAnchor="text" w:xAlign="center" w:y="1"/>
              <w:jc w:val="center"/>
              <w:rPr>
                <w:lang w:val="en-US"/>
              </w:rPr>
            </w:pPr>
            <w:r>
              <w:rPr>
                <w:lang w:val="en-US"/>
              </w:rPr>
              <w:t>0</w:t>
            </w:r>
          </w:p>
        </w:tc>
        <w:tc>
          <w:tcPr>
            <w:tcW w:w="1418" w:type="dxa"/>
          </w:tcPr>
          <w:p w:rsidR="00164663" w:rsidRDefault="00164663" w:rsidP="008D2516">
            <w:pPr>
              <w:pStyle w:val="Tabletext"/>
              <w:framePr w:hSpace="181" w:wrap="notBeside" w:vAnchor="text" w:hAnchor="text" w:xAlign="center" w:y="1"/>
              <w:jc w:val="center"/>
              <w:rPr>
                <w:lang w:val="en-US"/>
              </w:rPr>
            </w:pPr>
            <w:r>
              <w:rPr>
                <w:lang w:val="en-US"/>
              </w:rPr>
              <w:t>0</w:t>
            </w:r>
          </w:p>
        </w:tc>
        <w:tc>
          <w:tcPr>
            <w:tcW w:w="1418" w:type="dxa"/>
          </w:tcPr>
          <w:p w:rsidR="00164663" w:rsidRDefault="00164663" w:rsidP="008D2516">
            <w:pPr>
              <w:pStyle w:val="Tabletext"/>
              <w:framePr w:hSpace="181" w:wrap="notBeside" w:vAnchor="text" w:hAnchor="text" w:xAlign="center" w:y="1"/>
              <w:jc w:val="center"/>
              <w:rPr>
                <w:lang w:val="en-US"/>
              </w:rPr>
            </w:pPr>
            <w:r>
              <w:rPr>
                <w:lang w:val="en-US"/>
              </w:rPr>
              <w:t>53.3</w:t>
            </w:r>
            <w:r>
              <w:rPr>
                <w:vertAlign w:val="superscript"/>
                <w:lang w:val="en-US"/>
              </w:rPr>
              <w:t>(1)</w:t>
            </w:r>
          </w:p>
        </w:tc>
        <w:tc>
          <w:tcPr>
            <w:tcW w:w="1418" w:type="dxa"/>
          </w:tcPr>
          <w:p w:rsidR="00164663" w:rsidRDefault="00164663" w:rsidP="008D2516">
            <w:pPr>
              <w:pStyle w:val="Tabletext"/>
              <w:framePr w:hSpace="181" w:wrap="notBeside" w:vAnchor="text" w:hAnchor="text" w:xAlign="center" w:y="1"/>
              <w:jc w:val="center"/>
              <w:rPr>
                <w:lang w:val="en-US"/>
              </w:rPr>
            </w:pPr>
            <w:r>
              <w:rPr>
                <w:lang w:val="en-US"/>
              </w:rPr>
              <w:t>53.3</w:t>
            </w:r>
            <w:r>
              <w:rPr>
                <w:vertAlign w:val="superscript"/>
                <w:lang w:val="en-US"/>
              </w:rPr>
              <w:t>(1)</w:t>
            </w:r>
          </w:p>
        </w:tc>
      </w:tr>
      <w:tr w:rsidR="00164663" w:rsidTr="008D2516">
        <w:tc>
          <w:tcPr>
            <w:tcW w:w="3967" w:type="dxa"/>
          </w:tcPr>
          <w:p w:rsidR="00164663" w:rsidRDefault="00164663" w:rsidP="008D2516">
            <w:pPr>
              <w:pStyle w:val="Tabletext"/>
              <w:framePr w:hSpace="181" w:wrap="notBeside" w:vAnchor="text" w:hAnchor="text" w:xAlign="center" w:y="1"/>
              <w:jc w:val="left"/>
              <w:rPr>
                <w:lang w:val="en-US"/>
              </w:rPr>
            </w:pPr>
            <w:r>
              <w:rPr>
                <w:lang w:val="en-US"/>
              </w:rPr>
              <w:t>Range (km)</w:t>
            </w:r>
          </w:p>
        </w:tc>
        <w:tc>
          <w:tcPr>
            <w:tcW w:w="1418" w:type="dxa"/>
          </w:tcPr>
          <w:p w:rsidR="00164663" w:rsidRDefault="00164663" w:rsidP="008D2516">
            <w:pPr>
              <w:pStyle w:val="Tabletext"/>
              <w:framePr w:hSpace="181" w:wrap="notBeside" w:vAnchor="text" w:hAnchor="text" w:xAlign="center" w:y="1"/>
              <w:jc w:val="center"/>
              <w:rPr>
                <w:lang w:val="en-US"/>
              </w:rPr>
            </w:pPr>
            <w:r>
              <w:rPr>
                <w:lang w:val="en-US"/>
              </w:rPr>
              <w:t>11.9</w:t>
            </w:r>
          </w:p>
        </w:tc>
        <w:tc>
          <w:tcPr>
            <w:tcW w:w="2836" w:type="dxa"/>
            <w:gridSpan w:val="2"/>
          </w:tcPr>
          <w:p w:rsidR="00164663" w:rsidRDefault="00164663" w:rsidP="008D2516">
            <w:pPr>
              <w:pStyle w:val="Tabletext"/>
              <w:framePr w:hSpace="181" w:wrap="notBeside" w:vAnchor="text" w:hAnchor="text" w:xAlign="center" w:y="1"/>
              <w:jc w:val="center"/>
              <w:rPr>
                <w:lang w:val="en-US"/>
              </w:rPr>
            </w:pPr>
            <w:r>
              <w:rPr>
                <w:lang w:val="en-US"/>
              </w:rPr>
              <w:t>83 360</w:t>
            </w:r>
          </w:p>
        </w:tc>
        <w:tc>
          <w:tcPr>
            <w:tcW w:w="1418" w:type="dxa"/>
          </w:tcPr>
          <w:p w:rsidR="00164663" w:rsidRDefault="00164663" w:rsidP="008D2516">
            <w:pPr>
              <w:pStyle w:val="Tabletext"/>
              <w:framePr w:hSpace="181" w:wrap="notBeside" w:vAnchor="text" w:hAnchor="text" w:xAlign="center" w:y="1"/>
              <w:jc w:val="center"/>
              <w:rPr>
                <w:lang w:val="en-US"/>
              </w:rPr>
            </w:pPr>
            <w:r>
              <w:rPr>
                <w:lang w:val="en-US"/>
              </w:rPr>
              <w:t>34 985</w:t>
            </w:r>
            <w:r>
              <w:rPr>
                <w:vertAlign w:val="superscript"/>
                <w:lang w:val="en-US"/>
              </w:rPr>
              <w:t>(2)</w:t>
            </w:r>
          </w:p>
        </w:tc>
      </w:tr>
      <w:tr w:rsidR="00164663" w:rsidTr="008D2516">
        <w:tc>
          <w:tcPr>
            <w:tcW w:w="3967" w:type="dxa"/>
          </w:tcPr>
          <w:p w:rsidR="00164663" w:rsidRDefault="00164663" w:rsidP="008D2516">
            <w:pPr>
              <w:pStyle w:val="Tabletext"/>
              <w:framePr w:hSpace="181" w:wrap="notBeside" w:vAnchor="text" w:hAnchor="text" w:xAlign="center" w:y="1"/>
              <w:jc w:val="left"/>
              <w:rPr>
                <w:lang w:val="en-US"/>
              </w:rPr>
            </w:pPr>
            <w:r>
              <w:rPr>
                <w:lang w:val="en-US"/>
              </w:rPr>
              <w:t>Basic transmission loss (dB)</w:t>
            </w:r>
          </w:p>
        </w:tc>
        <w:tc>
          <w:tcPr>
            <w:tcW w:w="1418" w:type="dxa"/>
          </w:tcPr>
          <w:p w:rsidR="00164663" w:rsidRDefault="00164663" w:rsidP="008D2516">
            <w:pPr>
              <w:pStyle w:val="Tabletext"/>
              <w:framePr w:hSpace="181" w:wrap="notBeside" w:vAnchor="text" w:hAnchor="text" w:xAlign="center" w:y="1"/>
              <w:jc w:val="center"/>
              <w:rPr>
                <w:lang w:val="es-ES"/>
              </w:rPr>
            </w:pPr>
            <w:r>
              <w:rPr>
                <w:lang w:val="es-ES"/>
              </w:rPr>
              <w:t>137.5</w:t>
            </w:r>
          </w:p>
        </w:tc>
        <w:tc>
          <w:tcPr>
            <w:tcW w:w="2836" w:type="dxa"/>
            <w:gridSpan w:val="2"/>
          </w:tcPr>
          <w:p w:rsidR="00164663" w:rsidRDefault="00164663" w:rsidP="008D2516">
            <w:pPr>
              <w:pStyle w:val="Tabletext"/>
              <w:framePr w:hSpace="181" w:wrap="notBeside" w:vAnchor="text" w:hAnchor="text" w:xAlign="center" w:y="1"/>
              <w:jc w:val="center"/>
              <w:rPr>
                <w:lang w:val="es-ES"/>
              </w:rPr>
            </w:pPr>
            <w:r>
              <w:rPr>
                <w:lang w:val="es-ES"/>
              </w:rPr>
              <w:t>214.4</w:t>
            </w:r>
          </w:p>
        </w:tc>
        <w:tc>
          <w:tcPr>
            <w:tcW w:w="1418" w:type="dxa"/>
          </w:tcPr>
          <w:p w:rsidR="00164663" w:rsidRDefault="00164663" w:rsidP="008D2516">
            <w:pPr>
              <w:pStyle w:val="Tabletext"/>
              <w:framePr w:hSpace="181" w:wrap="notBeside" w:vAnchor="text" w:hAnchor="text" w:xAlign="center" w:y="1"/>
              <w:jc w:val="center"/>
              <w:rPr>
                <w:lang w:val="es-ES"/>
              </w:rPr>
            </w:pPr>
            <w:r>
              <w:rPr>
                <w:lang w:val="es-ES"/>
              </w:rPr>
              <w:t>206.8</w:t>
            </w:r>
          </w:p>
        </w:tc>
      </w:tr>
      <w:tr w:rsidR="00164663" w:rsidTr="008D2516">
        <w:tc>
          <w:tcPr>
            <w:tcW w:w="3967" w:type="dxa"/>
          </w:tcPr>
          <w:p w:rsidR="00164663" w:rsidRDefault="00164663" w:rsidP="008D2516">
            <w:pPr>
              <w:pStyle w:val="Tabletext"/>
              <w:framePr w:hSpace="181" w:wrap="notBeside" w:vAnchor="text" w:hAnchor="text" w:xAlign="center" w:y="1"/>
              <w:jc w:val="left"/>
              <w:rPr>
                <w:lang w:val="es-ES"/>
              </w:rPr>
            </w:pPr>
            <w:r>
              <w:rPr>
                <w:i/>
                <w:iCs/>
                <w:lang w:val="es-ES"/>
              </w:rPr>
              <w:t>I</w:t>
            </w:r>
            <w:r>
              <w:rPr>
                <w:i/>
                <w:iCs/>
                <w:vertAlign w:val="subscript"/>
                <w:lang w:val="es-ES"/>
              </w:rPr>
              <w:t>R</w:t>
            </w:r>
            <w:r>
              <w:rPr>
                <w:vertAlign w:val="subscript"/>
                <w:lang w:val="es-ES"/>
              </w:rPr>
              <w:t xml:space="preserve"> </w:t>
            </w:r>
            <w:r>
              <w:rPr>
                <w:lang w:val="es-ES"/>
              </w:rPr>
              <w:t>(dB(W/kHz))</w:t>
            </w:r>
          </w:p>
        </w:tc>
        <w:tc>
          <w:tcPr>
            <w:tcW w:w="1418" w:type="dxa"/>
          </w:tcPr>
          <w:p w:rsidR="00164663" w:rsidRDefault="00164663" w:rsidP="008D2516">
            <w:pPr>
              <w:pStyle w:val="Tabletext"/>
              <w:framePr w:hSpace="181" w:wrap="notBeside" w:vAnchor="text" w:hAnchor="text" w:xAlign="center" w:y="1"/>
              <w:jc w:val="center"/>
              <w:rPr>
                <w:lang w:val="en-US"/>
              </w:rPr>
            </w:pPr>
            <w:r>
              <w:sym w:font="Symbol" w:char="F02D"/>
            </w:r>
            <w:r>
              <w:rPr>
                <w:lang w:val="en-US"/>
              </w:rPr>
              <w:t>178</w:t>
            </w:r>
          </w:p>
        </w:tc>
        <w:tc>
          <w:tcPr>
            <w:tcW w:w="1418" w:type="dxa"/>
          </w:tcPr>
          <w:p w:rsidR="00164663" w:rsidRDefault="00164663" w:rsidP="008D2516">
            <w:pPr>
              <w:pStyle w:val="Tabletext"/>
              <w:framePr w:hSpace="181" w:wrap="notBeside" w:vAnchor="text" w:hAnchor="text" w:xAlign="center" w:y="1"/>
              <w:jc w:val="center"/>
              <w:rPr>
                <w:lang w:val="en-US"/>
              </w:rPr>
            </w:pPr>
            <w:r>
              <w:sym w:font="Symbol" w:char="F02D"/>
            </w:r>
            <w:r>
              <w:rPr>
                <w:lang w:val="en-US"/>
              </w:rPr>
              <w:t>254.9</w:t>
            </w:r>
          </w:p>
        </w:tc>
        <w:tc>
          <w:tcPr>
            <w:tcW w:w="1418" w:type="dxa"/>
          </w:tcPr>
          <w:p w:rsidR="00164663" w:rsidRDefault="00164663" w:rsidP="008D2516">
            <w:pPr>
              <w:pStyle w:val="Tabletext"/>
              <w:framePr w:hSpace="181" w:wrap="notBeside" w:vAnchor="text" w:hAnchor="text" w:xAlign="center" w:y="1"/>
              <w:jc w:val="center"/>
              <w:rPr>
                <w:lang w:val="en-US"/>
              </w:rPr>
            </w:pPr>
            <w:r>
              <w:sym w:font="Symbol" w:char="F02D"/>
            </w:r>
            <w:r>
              <w:rPr>
                <w:lang w:val="en-US"/>
              </w:rPr>
              <w:t>201.6</w:t>
            </w:r>
          </w:p>
        </w:tc>
        <w:tc>
          <w:tcPr>
            <w:tcW w:w="1418" w:type="dxa"/>
          </w:tcPr>
          <w:p w:rsidR="00164663" w:rsidRDefault="00164663" w:rsidP="008D2516">
            <w:pPr>
              <w:pStyle w:val="Tabletext"/>
              <w:framePr w:hSpace="181" w:wrap="notBeside" w:vAnchor="text" w:hAnchor="text" w:xAlign="center" w:y="1"/>
              <w:jc w:val="center"/>
              <w:rPr>
                <w:lang w:val="en-US"/>
              </w:rPr>
            </w:pPr>
            <w:r>
              <w:sym w:font="Symbol" w:char="F02D"/>
            </w:r>
            <w:r>
              <w:rPr>
                <w:lang w:val="en-US"/>
              </w:rPr>
              <w:t>200</w:t>
            </w:r>
          </w:p>
        </w:tc>
      </w:tr>
      <w:tr w:rsidR="00164663" w:rsidTr="008D2516">
        <w:tc>
          <w:tcPr>
            <w:tcW w:w="3967" w:type="dxa"/>
          </w:tcPr>
          <w:p w:rsidR="00164663" w:rsidRDefault="00164663" w:rsidP="008D2516">
            <w:pPr>
              <w:pStyle w:val="Tabletext"/>
              <w:framePr w:hSpace="181" w:wrap="notBeside" w:vAnchor="text" w:hAnchor="text" w:xAlign="center" w:y="1"/>
              <w:jc w:val="left"/>
              <w:rPr>
                <w:lang w:val="en-US"/>
              </w:rPr>
            </w:pPr>
            <w:r>
              <w:rPr>
                <w:i/>
                <w:iCs/>
                <w:lang w:val="en-US"/>
              </w:rPr>
              <w:t>I</w:t>
            </w:r>
            <w:r>
              <w:rPr>
                <w:i/>
                <w:iCs/>
                <w:vertAlign w:val="subscript"/>
                <w:lang w:val="en-US"/>
              </w:rPr>
              <w:t>PC</w:t>
            </w:r>
            <w:r>
              <w:rPr>
                <w:i/>
                <w:iCs/>
                <w:sz w:val="26"/>
                <w:vertAlign w:val="subscript"/>
                <w:lang w:val="en-US"/>
              </w:rPr>
              <w:t xml:space="preserve"> </w:t>
            </w:r>
            <w:r>
              <w:rPr>
                <w:lang w:val="en-US"/>
              </w:rPr>
              <w:t>(dB(W/kHz))</w:t>
            </w:r>
          </w:p>
        </w:tc>
        <w:tc>
          <w:tcPr>
            <w:tcW w:w="1418" w:type="dxa"/>
          </w:tcPr>
          <w:p w:rsidR="00164663" w:rsidRDefault="00164663" w:rsidP="008D2516">
            <w:pPr>
              <w:pStyle w:val="Tabletext"/>
              <w:framePr w:hSpace="181" w:wrap="notBeside" w:vAnchor="text" w:hAnchor="text" w:xAlign="center" w:y="1"/>
              <w:jc w:val="center"/>
              <w:rPr>
                <w:lang w:val="en-US"/>
              </w:rPr>
            </w:pPr>
            <w:r>
              <w:sym w:font="Symbol" w:char="F02D"/>
            </w:r>
            <w:r>
              <w:rPr>
                <w:caps/>
                <w:lang w:val="en-US"/>
              </w:rPr>
              <w:t>178</w:t>
            </w:r>
            <w:r>
              <w:rPr>
                <w:caps/>
                <w:sz w:val="26"/>
                <w:vertAlign w:val="superscript"/>
                <w:lang w:val="en-US"/>
              </w:rPr>
              <w:t>(3)</w:t>
            </w:r>
          </w:p>
        </w:tc>
        <w:tc>
          <w:tcPr>
            <w:tcW w:w="2836" w:type="dxa"/>
            <w:gridSpan w:val="2"/>
          </w:tcPr>
          <w:p w:rsidR="00164663" w:rsidRDefault="00164663" w:rsidP="008D2516">
            <w:pPr>
              <w:pStyle w:val="Tabletext"/>
              <w:framePr w:hSpace="181" w:wrap="notBeside" w:vAnchor="text" w:hAnchor="text" w:xAlign="center" w:y="1"/>
              <w:jc w:val="center"/>
              <w:rPr>
                <w:lang w:val="en-US"/>
              </w:rPr>
            </w:pPr>
            <w:r>
              <w:sym w:font="Symbol" w:char="F02D"/>
            </w:r>
            <w:r>
              <w:rPr>
                <w:caps/>
                <w:lang w:val="en-US"/>
              </w:rPr>
              <w:t>178</w:t>
            </w:r>
            <w:r>
              <w:rPr>
                <w:caps/>
                <w:vertAlign w:val="superscript"/>
                <w:lang w:val="en-US"/>
              </w:rPr>
              <w:t>(3)</w:t>
            </w:r>
          </w:p>
        </w:tc>
        <w:tc>
          <w:tcPr>
            <w:tcW w:w="1418" w:type="dxa"/>
          </w:tcPr>
          <w:p w:rsidR="00164663" w:rsidRDefault="00164663" w:rsidP="008D2516">
            <w:pPr>
              <w:pStyle w:val="Tabletext"/>
              <w:framePr w:hSpace="181" w:wrap="notBeside" w:vAnchor="text" w:hAnchor="text" w:xAlign="center" w:y="1"/>
              <w:jc w:val="center"/>
              <w:rPr>
                <w:lang w:val="en-US"/>
              </w:rPr>
            </w:pPr>
            <w:r>
              <w:sym w:font="Symbol" w:char="F02D"/>
            </w:r>
            <w:r>
              <w:rPr>
                <w:caps/>
                <w:lang w:val="en-US"/>
              </w:rPr>
              <w:t>178</w:t>
            </w:r>
            <w:r>
              <w:rPr>
                <w:caps/>
                <w:vertAlign w:val="superscript"/>
                <w:lang w:val="en-US"/>
              </w:rPr>
              <w:t>(3)</w:t>
            </w:r>
          </w:p>
        </w:tc>
      </w:tr>
      <w:tr w:rsidR="00164663" w:rsidTr="008D2516">
        <w:tc>
          <w:tcPr>
            <w:tcW w:w="3967" w:type="dxa"/>
            <w:tcBorders>
              <w:bottom w:val="single" w:sz="4" w:space="0" w:color="auto"/>
            </w:tcBorders>
          </w:tcPr>
          <w:p w:rsidR="00164663" w:rsidRDefault="00164663" w:rsidP="008D2516">
            <w:pPr>
              <w:pStyle w:val="Tabletext"/>
              <w:framePr w:hSpace="181" w:wrap="notBeside" w:vAnchor="text" w:hAnchor="text" w:xAlign="center" w:y="1"/>
              <w:jc w:val="left"/>
              <w:rPr>
                <w:lang w:val="en-US"/>
              </w:rPr>
            </w:pPr>
            <w:r>
              <w:rPr>
                <w:lang w:val="en-US"/>
              </w:rPr>
              <w:t>Margin (dB)</w:t>
            </w:r>
          </w:p>
        </w:tc>
        <w:tc>
          <w:tcPr>
            <w:tcW w:w="1418" w:type="dxa"/>
            <w:tcBorders>
              <w:bottom w:val="single" w:sz="4" w:space="0" w:color="auto"/>
            </w:tcBorders>
          </w:tcPr>
          <w:p w:rsidR="00164663" w:rsidRDefault="00164663" w:rsidP="008D2516">
            <w:pPr>
              <w:pStyle w:val="Tabletext"/>
              <w:framePr w:hSpace="181" w:wrap="notBeside" w:vAnchor="text" w:hAnchor="text" w:xAlign="center" w:y="1"/>
              <w:jc w:val="center"/>
              <w:rPr>
                <w:caps/>
                <w:lang w:val="en-US"/>
              </w:rPr>
            </w:pPr>
            <w:r>
              <w:rPr>
                <w:caps/>
                <w:lang w:val="en-US"/>
              </w:rPr>
              <w:t>0</w:t>
            </w:r>
          </w:p>
        </w:tc>
        <w:tc>
          <w:tcPr>
            <w:tcW w:w="1418" w:type="dxa"/>
            <w:tcBorders>
              <w:bottom w:val="single" w:sz="4" w:space="0" w:color="auto"/>
            </w:tcBorders>
          </w:tcPr>
          <w:p w:rsidR="00164663" w:rsidRDefault="009D08F8" w:rsidP="008D2516">
            <w:pPr>
              <w:pStyle w:val="Tabletext"/>
              <w:framePr w:hSpace="181" w:wrap="notBeside" w:vAnchor="text" w:hAnchor="text" w:xAlign="center" w:y="1"/>
              <w:jc w:val="center"/>
              <w:rPr>
                <w:lang w:val="en-US"/>
              </w:rPr>
            </w:pPr>
            <w:r>
              <w:rPr>
                <w:lang w:val="en-US"/>
              </w:rPr>
              <w:t>+</w:t>
            </w:r>
            <w:r w:rsidR="00164663">
              <w:rPr>
                <w:lang w:val="en-US"/>
              </w:rPr>
              <w:t>76.9</w:t>
            </w:r>
          </w:p>
        </w:tc>
        <w:tc>
          <w:tcPr>
            <w:tcW w:w="1418" w:type="dxa"/>
            <w:tcBorders>
              <w:bottom w:val="single" w:sz="4" w:space="0" w:color="auto"/>
            </w:tcBorders>
          </w:tcPr>
          <w:p w:rsidR="00164663" w:rsidRDefault="009D08F8" w:rsidP="008D2516">
            <w:pPr>
              <w:pStyle w:val="Tabletext"/>
              <w:framePr w:hSpace="181" w:wrap="notBeside" w:vAnchor="text" w:hAnchor="text" w:xAlign="center" w:y="1"/>
              <w:jc w:val="center"/>
              <w:rPr>
                <w:lang w:val="en-US"/>
              </w:rPr>
            </w:pPr>
            <w:r>
              <w:rPr>
                <w:lang w:val="en-US"/>
              </w:rPr>
              <w:t>+</w:t>
            </w:r>
            <w:r w:rsidR="00164663">
              <w:rPr>
                <w:lang w:val="en-US"/>
              </w:rPr>
              <w:t>23.6</w:t>
            </w:r>
          </w:p>
        </w:tc>
        <w:tc>
          <w:tcPr>
            <w:tcW w:w="1418" w:type="dxa"/>
            <w:tcBorders>
              <w:bottom w:val="single" w:sz="4" w:space="0" w:color="auto"/>
            </w:tcBorders>
          </w:tcPr>
          <w:p w:rsidR="00164663" w:rsidRDefault="009D08F8" w:rsidP="008D2516">
            <w:pPr>
              <w:pStyle w:val="Tabletext"/>
              <w:framePr w:hSpace="181" w:wrap="notBeside" w:vAnchor="text" w:hAnchor="text" w:xAlign="center" w:y="1"/>
              <w:jc w:val="center"/>
              <w:rPr>
                <w:lang w:val="en-US"/>
              </w:rPr>
            </w:pPr>
            <w:r>
              <w:rPr>
                <w:lang w:val="en-US"/>
              </w:rPr>
              <w:t>+</w:t>
            </w:r>
            <w:r w:rsidR="00164663">
              <w:rPr>
                <w:lang w:val="en-US"/>
              </w:rPr>
              <w:t>22.0</w:t>
            </w:r>
          </w:p>
        </w:tc>
      </w:tr>
      <w:tr w:rsidR="00164663" w:rsidTr="008D2516">
        <w:tc>
          <w:tcPr>
            <w:tcW w:w="9639" w:type="dxa"/>
            <w:gridSpan w:val="5"/>
            <w:tcBorders>
              <w:top w:val="single" w:sz="4" w:space="0" w:color="auto"/>
              <w:left w:val="nil"/>
              <w:bottom w:val="nil"/>
              <w:right w:val="nil"/>
            </w:tcBorders>
          </w:tcPr>
          <w:p w:rsidR="00164663" w:rsidRPr="00164663" w:rsidRDefault="00164663" w:rsidP="008D2516">
            <w:pPr>
              <w:pStyle w:val="Tablelegend"/>
              <w:framePr w:hSpace="181" w:wrap="notBeside" w:vAnchor="text" w:hAnchor="text" w:xAlign="center" w:y="1"/>
              <w:rPr>
                <w:lang w:val="en-US"/>
              </w:rPr>
            </w:pPr>
            <w:r w:rsidRPr="00164663">
              <w:rPr>
                <w:vertAlign w:val="superscript"/>
                <w:lang w:val="en-US"/>
              </w:rPr>
              <w:t>(1)</w:t>
            </w:r>
            <w:r w:rsidRPr="00164663">
              <w:rPr>
                <w:lang w:val="en-US"/>
              </w:rPr>
              <w:tab/>
              <w:t>See Recommendation ITU</w:t>
            </w:r>
            <w:r w:rsidRPr="00164663">
              <w:rPr>
                <w:lang w:val="en-US"/>
              </w:rPr>
              <w:noBreakHyphen/>
              <w:t>R SA.1414.</w:t>
            </w:r>
          </w:p>
          <w:p w:rsidR="00164663" w:rsidRPr="00164663" w:rsidRDefault="00164663" w:rsidP="008D2516">
            <w:pPr>
              <w:pStyle w:val="Tablelegend"/>
              <w:framePr w:hSpace="181" w:wrap="notBeside" w:vAnchor="text" w:hAnchor="text" w:xAlign="center" w:y="1"/>
              <w:spacing w:before="40"/>
              <w:rPr>
                <w:lang w:val="en-US"/>
              </w:rPr>
            </w:pPr>
            <w:r w:rsidRPr="00164663">
              <w:rPr>
                <w:vertAlign w:val="superscript"/>
                <w:lang w:val="en-US"/>
              </w:rPr>
              <w:t>(2)</w:t>
            </w:r>
            <w:r w:rsidRPr="00164663">
              <w:rPr>
                <w:sz w:val="26"/>
                <w:vertAlign w:val="superscript"/>
                <w:lang w:val="en-US"/>
              </w:rPr>
              <w:tab/>
            </w:r>
            <w:r w:rsidRPr="00164663">
              <w:rPr>
                <w:lang w:val="en-US"/>
              </w:rPr>
              <w:t>Satellite at an altitude of 800 km located in the equatorial plane directly below the DRS.</w:t>
            </w:r>
          </w:p>
          <w:p w:rsidR="00164663" w:rsidRDefault="00164663" w:rsidP="008D2516">
            <w:pPr>
              <w:pStyle w:val="Tablelegend"/>
              <w:framePr w:hSpace="181" w:wrap="notBeside" w:vAnchor="text" w:hAnchor="text" w:xAlign="center" w:y="1"/>
              <w:spacing w:before="40"/>
            </w:pPr>
            <w:r>
              <w:rPr>
                <w:vertAlign w:val="superscript"/>
              </w:rPr>
              <w:t>(3)</w:t>
            </w:r>
            <w:r>
              <w:tab/>
              <w:t>Protection criteria from Recommendation ITU</w:t>
            </w:r>
            <w:r>
              <w:noBreakHyphen/>
              <w:t>R SA.1155.</w:t>
            </w:r>
          </w:p>
        </w:tc>
      </w:tr>
    </w:tbl>
    <w:p w:rsidR="00164663" w:rsidRDefault="00164663" w:rsidP="00164663">
      <w:pPr>
        <w:pStyle w:val="Tablefin"/>
      </w:pPr>
    </w:p>
    <w:p w:rsidR="00164663" w:rsidRDefault="00164663" w:rsidP="009D08F8">
      <w:pPr>
        <w:rPr>
          <w:lang w:val="en-US"/>
        </w:rPr>
      </w:pPr>
      <w:r>
        <w:rPr>
          <w:lang w:val="en-US"/>
        </w:rPr>
        <w:t>This analysis shows that an existing DRS network would be protected from the emissions of the example low</w:t>
      </w:r>
      <w:r>
        <w:rPr>
          <w:lang w:val="en-US"/>
        </w:rPr>
        <w:noBreakHyphen/>
        <w:t>orbiting satellites and GSO satellites. It was found that the separation distance between a receiving GSO DRS and a transmitting GSO SRS satellite could be as little as 12 km (equivalent to an orbital separation of less than 0.02</w:t>
      </w:r>
      <w:r w:rsidR="00B6336A">
        <w:rPr>
          <w:lang w:val="en-US"/>
        </w:rPr>
        <w:t>°</w:t>
      </w:r>
      <w:r>
        <w:rPr>
          <w:lang w:val="en-US"/>
        </w:rPr>
        <w:t xml:space="preserve">). It was also found that a minimum protection margin of </w:t>
      </w:r>
      <w:r w:rsidR="009D08F8">
        <w:rPr>
          <w:lang w:val="en-US"/>
        </w:rPr>
        <w:t>+</w:t>
      </w:r>
      <w:r>
        <w:rPr>
          <w:lang w:val="en-US"/>
        </w:rPr>
        <w:t>23 dB existed for the near</w:t>
      </w:r>
      <w:r>
        <w:rPr>
          <w:lang w:val="en-US"/>
        </w:rPr>
        <w:noBreakHyphen/>
        <w:t>antipodal case of GSO SRS satellite emissions in the direction of a receiving DRS. Similar results were found for the case of a low</w:t>
      </w:r>
      <w:r>
        <w:rPr>
          <w:lang w:val="en-US"/>
        </w:rPr>
        <w:noBreakHyphen/>
        <w:t>orbiting SRS satellite transmitting in the space</w:t>
      </w:r>
      <w:r>
        <w:rPr>
          <w:lang w:val="en-US"/>
        </w:rPr>
        <w:noBreakHyphen/>
        <w:t>to</w:t>
      </w:r>
      <w:r>
        <w:rPr>
          <w:lang w:val="en-US"/>
        </w:rPr>
        <w:noBreakHyphen/>
        <w:t>Earth direction that is located within the main beam of the receiving antenna of the DRS. In this case, the margin of the interference with respect to the protection criteria given in Recommendation ITU</w:t>
      </w:r>
      <w:r>
        <w:rPr>
          <w:lang w:val="en-US"/>
        </w:rPr>
        <w:noBreakHyphen/>
        <w:t xml:space="preserve">R SA.1155 was </w:t>
      </w:r>
      <w:r w:rsidR="009D08F8">
        <w:rPr>
          <w:lang w:val="en-US"/>
        </w:rPr>
        <w:t>+</w:t>
      </w:r>
      <w:r>
        <w:rPr>
          <w:lang w:val="en-US"/>
        </w:rPr>
        <w:t>22 dB.</w:t>
      </w:r>
    </w:p>
    <w:p w:rsidR="00164663" w:rsidRDefault="00164663" w:rsidP="00164663">
      <w:pPr>
        <w:pStyle w:val="Heading1"/>
        <w:rPr>
          <w:lang w:val="en-US"/>
        </w:rPr>
      </w:pPr>
      <w:r>
        <w:rPr>
          <w:lang w:val="en-US"/>
        </w:rPr>
        <w:t>8</w:t>
      </w:r>
      <w:r>
        <w:rPr>
          <w:lang w:val="en-US"/>
        </w:rPr>
        <w:tab/>
        <w:t>Conclusions</w:t>
      </w:r>
    </w:p>
    <w:p w:rsidR="00164663" w:rsidRDefault="00164663" w:rsidP="00164663">
      <w:pPr>
        <w:rPr>
          <w:lang w:val="en-US"/>
        </w:rPr>
      </w:pPr>
      <w:r>
        <w:rPr>
          <w:lang w:val="en-US"/>
        </w:rPr>
        <w:t>Results of simulations of the probabilistic interference from SRS, based on assumed deployment of 24 GSO satellites, into digital point</w:t>
      </w:r>
      <w:r>
        <w:rPr>
          <w:lang w:val="en-US"/>
        </w:rPr>
        <w:noBreakHyphen/>
        <w:t>to</w:t>
      </w:r>
      <w:r>
        <w:rPr>
          <w:lang w:val="en-US"/>
        </w:rPr>
        <w:noBreakHyphen/>
        <w:t>point fixed service systems show that the pfd limits in the band 10.7</w:t>
      </w:r>
      <w:r>
        <w:rPr>
          <w:lang w:val="en-US"/>
        </w:rPr>
        <w:noBreakHyphen/>
        <w:t>11.7 GHz are necessary to protect the fixed service in the band 14.8</w:t>
      </w:r>
      <w:r>
        <w:rPr>
          <w:lang w:val="en-US"/>
        </w:rPr>
        <w:noBreakHyphen/>
        <w:t>15.35 GHz.</w:t>
      </w:r>
    </w:p>
    <w:p w:rsidR="00164663" w:rsidRDefault="00164663" w:rsidP="00164663">
      <w:pPr>
        <w:rPr>
          <w:lang w:val="en-US"/>
        </w:rPr>
      </w:pPr>
      <w:r>
        <w:rPr>
          <w:lang w:val="en-US"/>
        </w:rPr>
        <w:br w:type="page"/>
      </w:r>
      <w:r>
        <w:rPr>
          <w:lang w:val="en-US"/>
        </w:rPr>
        <w:lastRenderedPageBreak/>
        <w:t>These limits are given as follows:</w:t>
      </w:r>
    </w:p>
    <w:p w:rsidR="00164663" w:rsidRPr="00B6336A" w:rsidRDefault="00164663" w:rsidP="00B6336A">
      <w:pPr>
        <w:pStyle w:val="enumlev1"/>
        <w:tabs>
          <w:tab w:val="clear" w:pos="794"/>
          <w:tab w:val="clear" w:pos="1985"/>
          <w:tab w:val="left" w:pos="1247"/>
          <w:tab w:val="left" w:pos="1304"/>
          <w:tab w:val="left" w:pos="5580"/>
          <w:tab w:val="left" w:pos="6300"/>
        </w:tabs>
        <w:ind w:left="1260" w:hanging="1260"/>
        <w:jc w:val="left"/>
        <w:rPr>
          <w:lang w:val="en-US"/>
        </w:rPr>
      </w:pPr>
      <w:r>
        <w:rPr>
          <w:lang w:val="en-US"/>
        </w:rPr>
        <w:tab/>
      </w:r>
      <w:r w:rsidRPr="00B6336A">
        <w:rPr>
          <w:lang w:val="en-US"/>
        </w:rPr>
        <w:t>–126 dB(W/(m</w:t>
      </w:r>
      <w:r w:rsidRPr="00B6336A">
        <w:rPr>
          <w:vertAlign w:val="superscript"/>
          <w:lang w:val="en-US"/>
        </w:rPr>
        <w:t>2</w:t>
      </w:r>
      <w:r w:rsidRPr="00B6336A">
        <w:rPr>
          <w:lang w:val="en-US"/>
        </w:rPr>
        <w:t xml:space="preserve"> · MHz))</w:t>
      </w:r>
      <w:r w:rsidRPr="00B6336A">
        <w:rPr>
          <w:lang w:val="en-US"/>
        </w:rPr>
        <w:tab/>
        <w:t xml:space="preserve">for </w:t>
      </w:r>
      <w:r w:rsidRPr="00B6336A">
        <w:rPr>
          <w:lang w:val="en-US"/>
        </w:rPr>
        <w:tab/>
        <w:t xml:space="preserve">  0</w:t>
      </w:r>
      <w:r w:rsidR="00B6336A" w:rsidRPr="00B6336A">
        <w:rPr>
          <w:lang w:val="en-US"/>
        </w:rPr>
        <w:t>°</w:t>
      </w:r>
      <w:r w:rsidRPr="00B6336A">
        <w:rPr>
          <w:lang w:val="en-US"/>
        </w:rPr>
        <w:t xml:space="preserve"> </w:t>
      </w:r>
      <w:r w:rsidR="00B6336A">
        <w:rPr>
          <w:lang w:val="en-US"/>
        </w:rPr>
        <w:sym w:font="Symbol" w:char="F03C"/>
      </w:r>
      <w:r w:rsidRPr="00B6336A">
        <w:rPr>
          <w:lang w:val="en-US"/>
        </w:rPr>
        <w:t xml:space="preserve"> </w:t>
      </w:r>
      <w:r w:rsidR="00B6336A">
        <w:rPr>
          <w:lang w:val="es-ES"/>
        </w:rPr>
        <w:sym w:font="Symbol" w:char="F064"/>
      </w:r>
      <w:r w:rsidRPr="00B6336A">
        <w:rPr>
          <w:lang w:val="en-US"/>
        </w:rPr>
        <w:t xml:space="preserve"> </w:t>
      </w:r>
      <w:r w:rsidR="00B6336A">
        <w:rPr>
          <w:lang w:val="en-US"/>
        </w:rPr>
        <w:sym w:font="Symbol" w:char="F0A3"/>
      </w:r>
      <w:r w:rsidRPr="00B6336A">
        <w:rPr>
          <w:lang w:val="en-US"/>
        </w:rPr>
        <w:t xml:space="preserve"> 5</w:t>
      </w:r>
      <w:r w:rsidR="00B6336A" w:rsidRPr="00B6336A">
        <w:rPr>
          <w:lang w:val="en-US"/>
        </w:rPr>
        <w:t>°</w:t>
      </w:r>
    </w:p>
    <w:p w:rsidR="00164663" w:rsidRPr="00B6336A" w:rsidRDefault="00164663" w:rsidP="00B6336A">
      <w:pPr>
        <w:pStyle w:val="enumlev1"/>
        <w:tabs>
          <w:tab w:val="clear" w:pos="794"/>
          <w:tab w:val="clear" w:pos="1985"/>
          <w:tab w:val="left" w:pos="1247"/>
          <w:tab w:val="left" w:pos="1304"/>
          <w:tab w:val="left" w:pos="5580"/>
          <w:tab w:val="left" w:pos="6300"/>
        </w:tabs>
        <w:ind w:left="1260" w:hanging="1260"/>
        <w:jc w:val="left"/>
        <w:rPr>
          <w:lang w:val="en-US"/>
        </w:rPr>
      </w:pPr>
      <w:r w:rsidRPr="00B6336A">
        <w:rPr>
          <w:lang w:val="en-US"/>
        </w:rPr>
        <w:tab/>
        <w:t xml:space="preserve">–126 </w:t>
      </w:r>
      <w:r w:rsidR="00B6336A">
        <w:rPr>
          <w:lang w:val="en-US"/>
        </w:rPr>
        <w:t>+</w:t>
      </w:r>
      <w:r w:rsidRPr="00B6336A">
        <w:rPr>
          <w:lang w:val="en-US"/>
        </w:rPr>
        <w:t xml:space="preserve"> 0.5(</w:t>
      </w:r>
      <w:r w:rsidR="00B6336A">
        <w:rPr>
          <w:lang w:val="es-ES"/>
        </w:rPr>
        <w:sym w:font="Symbol" w:char="F064"/>
      </w:r>
      <w:r w:rsidR="00B6336A" w:rsidRPr="00B6336A">
        <w:rPr>
          <w:lang w:val="en-US"/>
        </w:rPr>
        <w:t xml:space="preserve"> </w:t>
      </w:r>
      <w:r>
        <w:sym w:font="Symbol" w:char="F02D"/>
      </w:r>
      <w:r w:rsidRPr="00B6336A">
        <w:rPr>
          <w:lang w:val="en-US"/>
        </w:rPr>
        <w:t xml:space="preserve"> 5) dB(W/(m</w:t>
      </w:r>
      <w:r w:rsidRPr="00B6336A">
        <w:rPr>
          <w:vertAlign w:val="superscript"/>
          <w:lang w:val="en-US"/>
        </w:rPr>
        <w:t>2</w:t>
      </w:r>
      <w:r w:rsidRPr="00B6336A">
        <w:rPr>
          <w:lang w:val="en-US"/>
        </w:rPr>
        <w:t xml:space="preserve"> · MHz))</w:t>
      </w:r>
      <w:r w:rsidRPr="00B6336A">
        <w:rPr>
          <w:lang w:val="en-US"/>
        </w:rPr>
        <w:tab/>
        <w:t xml:space="preserve">for </w:t>
      </w:r>
      <w:r w:rsidRPr="00B6336A">
        <w:rPr>
          <w:lang w:val="en-US"/>
        </w:rPr>
        <w:tab/>
        <w:t xml:space="preserve">  5</w:t>
      </w:r>
      <w:r w:rsidR="00B6336A" w:rsidRPr="00B6336A">
        <w:rPr>
          <w:lang w:val="en-US"/>
        </w:rPr>
        <w:t>°</w:t>
      </w:r>
      <w:r w:rsidRPr="00B6336A">
        <w:rPr>
          <w:lang w:val="en-US"/>
        </w:rPr>
        <w:t xml:space="preserve"> </w:t>
      </w:r>
      <w:r w:rsidR="00B6336A">
        <w:rPr>
          <w:lang w:val="en-US"/>
        </w:rPr>
        <w:sym w:font="Symbol" w:char="F03C"/>
      </w:r>
      <w:r w:rsidRPr="00B6336A">
        <w:rPr>
          <w:lang w:val="en-US"/>
        </w:rPr>
        <w:t xml:space="preserve"> </w:t>
      </w:r>
      <w:r w:rsidR="00B6336A">
        <w:rPr>
          <w:lang w:val="es-ES"/>
        </w:rPr>
        <w:sym w:font="Symbol" w:char="F064"/>
      </w:r>
      <w:r w:rsidRPr="00B6336A">
        <w:rPr>
          <w:lang w:val="en-US"/>
        </w:rPr>
        <w:t xml:space="preserve"> </w:t>
      </w:r>
      <w:r w:rsidR="00B6336A">
        <w:rPr>
          <w:lang w:val="en-US"/>
        </w:rPr>
        <w:sym w:font="Symbol" w:char="F0A3"/>
      </w:r>
      <w:r w:rsidRPr="00B6336A">
        <w:rPr>
          <w:lang w:val="en-US"/>
        </w:rPr>
        <w:t xml:space="preserve"> 25</w:t>
      </w:r>
      <w:r w:rsidR="00B6336A" w:rsidRPr="00B6336A">
        <w:rPr>
          <w:lang w:val="en-US"/>
        </w:rPr>
        <w:t>°</w:t>
      </w:r>
    </w:p>
    <w:p w:rsidR="00164663" w:rsidRPr="00B6336A" w:rsidRDefault="00164663" w:rsidP="00B6336A">
      <w:pPr>
        <w:pStyle w:val="enumlev1"/>
        <w:tabs>
          <w:tab w:val="clear" w:pos="794"/>
          <w:tab w:val="clear" w:pos="1985"/>
          <w:tab w:val="left" w:pos="1247"/>
          <w:tab w:val="left" w:pos="1304"/>
          <w:tab w:val="left" w:pos="5580"/>
          <w:tab w:val="left" w:pos="6300"/>
        </w:tabs>
        <w:ind w:left="1260" w:hanging="1260"/>
        <w:jc w:val="left"/>
        <w:rPr>
          <w:lang w:val="en-US"/>
        </w:rPr>
      </w:pPr>
      <w:r w:rsidRPr="00B6336A">
        <w:rPr>
          <w:lang w:val="en-US"/>
        </w:rPr>
        <w:tab/>
        <w:t>–116 dB(W/(m</w:t>
      </w:r>
      <w:r w:rsidRPr="00B6336A">
        <w:rPr>
          <w:vertAlign w:val="superscript"/>
          <w:lang w:val="en-US"/>
        </w:rPr>
        <w:t>2</w:t>
      </w:r>
      <w:r w:rsidRPr="00B6336A">
        <w:rPr>
          <w:lang w:val="en-US"/>
        </w:rPr>
        <w:t xml:space="preserve"> · MHz))</w:t>
      </w:r>
      <w:r w:rsidRPr="00B6336A">
        <w:rPr>
          <w:lang w:val="en-US"/>
        </w:rPr>
        <w:tab/>
        <w:t xml:space="preserve">for </w:t>
      </w:r>
      <w:r w:rsidRPr="00B6336A">
        <w:rPr>
          <w:lang w:val="en-US"/>
        </w:rPr>
        <w:tab/>
        <w:t>25</w:t>
      </w:r>
      <w:r w:rsidR="00B6336A" w:rsidRPr="00B6336A">
        <w:rPr>
          <w:lang w:val="en-US"/>
        </w:rPr>
        <w:t>°</w:t>
      </w:r>
      <w:r w:rsidRPr="00B6336A">
        <w:rPr>
          <w:lang w:val="en-US"/>
        </w:rPr>
        <w:t xml:space="preserve"> </w:t>
      </w:r>
      <w:r w:rsidR="00B6336A">
        <w:rPr>
          <w:lang w:val="en-US"/>
        </w:rPr>
        <w:sym w:font="Symbol" w:char="F03C"/>
      </w:r>
      <w:r w:rsidRPr="00B6336A">
        <w:rPr>
          <w:lang w:val="en-US"/>
        </w:rPr>
        <w:t xml:space="preserve"> </w:t>
      </w:r>
      <w:r w:rsidR="00B6336A">
        <w:rPr>
          <w:lang w:val="es-ES"/>
        </w:rPr>
        <w:sym w:font="Symbol" w:char="F064"/>
      </w:r>
      <w:r w:rsidRPr="00B6336A">
        <w:rPr>
          <w:lang w:val="en-US"/>
        </w:rPr>
        <w:t xml:space="preserve"> </w:t>
      </w:r>
      <w:r w:rsidR="00B6336A">
        <w:rPr>
          <w:lang w:val="en-US"/>
        </w:rPr>
        <w:sym w:font="Symbol" w:char="F0A3"/>
      </w:r>
      <w:r w:rsidRPr="00B6336A">
        <w:rPr>
          <w:lang w:val="en-US"/>
        </w:rPr>
        <w:t xml:space="preserve"> 90</w:t>
      </w:r>
      <w:r w:rsidR="00B6336A" w:rsidRPr="00B6336A">
        <w:rPr>
          <w:lang w:val="en-US"/>
        </w:rPr>
        <w:t>°</w:t>
      </w:r>
    </w:p>
    <w:p w:rsidR="00164663" w:rsidRDefault="00164663" w:rsidP="00B6336A">
      <w:pPr>
        <w:tabs>
          <w:tab w:val="left" w:pos="720"/>
          <w:tab w:val="left" w:pos="2410"/>
          <w:tab w:val="left" w:pos="5245"/>
        </w:tabs>
        <w:rPr>
          <w:lang w:val="en-US"/>
        </w:rPr>
      </w:pPr>
      <w:r>
        <w:rPr>
          <w:lang w:val="en-US"/>
        </w:rPr>
        <w:t xml:space="preserve">where </w:t>
      </w:r>
      <w:r w:rsidR="00B6336A">
        <w:rPr>
          <w:lang w:val="es-ES"/>
        </w:rPr>
        <w:sym w:font="Symbol" w:char="F064"/>
      </w:r>
      <w:r>
        <w:rPr>
          <w:lang w:val="en-US"/>
        </w:rPr>
        <w:t xml:space="preserve"> is the angle of arrival above the horizontal plane (degrees).</w:t>
      </w:r>
    </w:p>
    <w:p w:rsidR="00164663" w:rsidRDefault="00164663" w:rsidP="00164663">
      <w:pPr>
        <w:rPr>
          <w:lang w:val="en-US"/>
        </w:rPr>
      </w:pPr>
      <w:r>
        <w:rPr>
          <w:lang w:val="en-US"/>
        </w:rPr>
        <w:t>These pfd limits should permit operation of the 400 Mbit/s space</w:t>
      </w:r>
      <w:r>
        <w:rPr>
          <w:lang w:val="en-US"/>
        </w:rPr>
        <w:noBreakHyphen/>
        <w:t>to</w:t>
      </w:r>
      <w:r>
        <w:rPr>
          <w:lang w:val="en-US"/>
        </w:rPr>
        <w:noBreakHyphen/>
        <w:t>Earth SRS links as required. However, a limited number of existing fixed service links could be adversely impacted if antennas of these stations are aligned with specific GSO SRS orbit locations with co</w:t>
      </w:r>
      <w:r>
        <w:rPr>
          <w:lang w:val="en-US"/>
        </w:rPr>
        <w:noBreakHyphen/>
        <w:t xml:space="preserve">channel emissions. </w:t>
      </w:r>
    </w:p>
    <w:p w:rsidR="00164663" w:rsidRDefault="00164663" w:rsidP="00164663">
      <w:pPr>
        <w:rPr>
          <w:lang w:val="en-US"/>
        </w:rPr>
      </w:pPr>
      <w:r>
        <w:rPr>
          <w:lang w:val="en-US"/>
        </w:rPr>
        <w:t>Results of simulation studies of interference from non</w:t>
      </w:r>
      <w:r>
        <w:rPr>
          <w:lang w:val="en-US"/>
        </w:rPr>
        <w:noBreakHyphen/>
        <w:t>GSO SRS satellite systems into fixed service point-to-point systems show that sharing between these services is feasible in the band 14.8</w:t>
      </w:r>
      <w:r>
        <w:rPr>
          <w:lang w:val="en-US"/>
        </w:rPr>
        <w:noBreakHyphen/>
        <w:t>15.35 GHz using pfd limits 2 dB higher than those applicable to the band 10.7</w:t>
      </w:r>
      <w:r>
        <w:rPr>
          <w:lang w:val="en-US"/>
        </w:rPr>
        <w:noBreakHyphen/>
        <w:t>11.7 GHz, namely:</w:t>
      </w:r>
    </w:p>
    <w:p w:rsidR="00164663" w:rsidRPr="00B6336A" w:rsidRDefault="00164663" w:rsidP="00B6336A">
      <w:pPr>
        <w:pStyle w:val="enumlev1"/>
        <w:tabs>
          <w:tab w:val="clear" w:pos="794"/>
          <w:tab w:val="clear" w:pos="1985"/>
          <w:tab w:val="left" w:pos="1247"/>
          <w:tab w:val="left" w:pos="1304"/>
          <w:tab w:val="left" w:pos="5580"/>
          <w:tab w:val="left" w:pos="6300"/>
        </w:tabs>
        <w:ind w:left="1260" w:hanging="1260"/>
        <w:jc w:val="left"/>
        <w:rPr>
          <w:lang w:val="en-US"/>
        </w:rPr>
      </w:pPr>
      <w:r>
        <w:rPr>
          <w:lang w:val="en-US"/>
        </w:rPr>
        <w:tab/>
      </w:r>
      <w:r w:rsidRPr="00B6336A">
        <w:rPr>
          <w:lang w:val="en-US"/>
        </w:rPr>
        <w:t>–12 dB(W/(m</w:t>
      </w:r>
      <w:r w:rsidRPr="00B6336A">
        <w:rPr>
          <w:vertAlign w:val="superscript"/>
          <w:lang w:val="en-US"/>
        </w:rPr>
        <w:t>2</w:t>
      </w:r>
      <w:r w:rsidRPr="00B6336A">
        <w:rPr>
          <w:lang w:val="en-US"/>
        </w:rPr>
        <w:t xml:space="preserve"> · MHz))</w:t>
      </w:r>
      <w:r w:rsidRPr="00B6336A">
        <w:rPr>
          <w:lang w:val="en-US"/>
        </w:rPr>
        <w:tab/>
        <w:t xml:space="preserve">for </w:t>
      </w:r>
      <w:r w:rsidRPr="00B6336A">
        <w:rPr>
          <w:lang w:val="en-US"/>
        </w:rPr>
        <w:tab/>
        <w:t xml:space="preserve">  0</w:t>
      </w:r>
      <w:r w:rsidR="00B6336A">
        <w:rPr>
          <w:lang w:val="en-US"/>
        </w:rPr>
        <w:t>°</w:t>
      </w:r>
      <w:r w:rsidRPr="00B6336A">
        <w:rPr>
          <w:lang w:val="en-US"/>
        </w:rPr>
        <w:t xml:space="preserve"> </w:t>
      </w:r>
      <w:r w:rsidR="00B6336A">
        <w:rPr>
          <w:lang w:val="en-US"/>
        </w:rPr>
        <w:sym w:font="Symbol" w:char="F03C"/>
      </w:r>
      <w:r w:rsidRPr="00B6336A">
        <w:rPr>
          <w:lang w:val="en-US"/>
        </w:rPr>
        <w:t xml:space="preserve"> </w:t>
      </w:r>
      <w:r w:rsidR="00B6336A">
        <w:rPr>
          <w:lang w:val="en-US"/>
        </w:rPr>
        <w:sym w:font="Symbol" w:char="F064"/>
      </w:r>
      <w:r w:rsidRPr="00B6336A">
        <w:rPr>
          <w:lang w:val="en-US"/>
        </w:rPr>
        <w:t xml:space="preserve"> </w:t>
      </w:r>
      <w:r w:rsidR="00B6336A">
        <w:rPr>
          <w:lang w:val="en-US"/>
        </w:rPr>
        <w:sym w:font="Symbol" w:char="F0A3"/>
      </w:r>
      <w:r w:rsidRPr="00B6336A">
        <w:rPr>
          <w:lang w:val="en-US"/>
        </w:rPr>
        <w:t xml:space="preserve"> 5</w:t>
      </w:r>
      <w:r w:rsidR="00B6336A">
        <w:rPr>
          <w:lang w:val="en-US"/>
        </w:rPr>
        <w:t>°</w:t>
      </w:r>
    </w:p>
    <w:p w:rsidR="00164663" w:rsidRPr="00B6336A" w:rsidRDefault="00164663" w:rsidP="00B6336A">
      <w:pPr>
        <w:pStyle w:val="enumlev1"/>
        <w:tabs>
          <w:tab w:val="clear" w:pos="794"/>
          <w:tab w:val="clear" w:pos="1985"/>
          <w:tab w:val="left" w:pos="1247"/>
          <w:tab w:val="left" w:pos="1304"/>
          <w:tab w:val="left" w:pos="5580"/>
          <w:tab w:val="left" w:pos="6300"/>
        </w:tabs>
        <w:ind w:left="1260" w:hanging="1260"/>
        <w:jc w:val="left"/>
        <w:rPr>
          <w:lang w:val="en-US"/>
        </w:rPr>
      </w:pPr>
      <w:r w:rsidRPr="00B6336A">
        <w:rPr>
          <w:lang w:val="en-US"/>
        </w:rPr>
        <w:tab/>
        <w:t xml:space="preserve">–12 </w:t>
      </w:r>
      <w:r w:rsidR="00B6336A">
        <w:rPr>
          <w:lang w:val="en-US"/>
        </w:rPr>
        <w:t>+</w:t>
      </w:r>
      <w:r w:rsidRPr="00B6336A">
        <w:rPr>
          <w:lang w:val="en-US"/>
        </w:rPr>
        <w:t xml:space="preserve"> 0.5(</w:t>
      </w:r>
      <w:r w:rsidR="00B6336A">
        <w:rPr>
          <w:lang w:val="en-US"/>
        </w:rPr>
        <w:sym w:font="Symbol" w:char="F064"/>
      </w:r>
      <w:r w:rsidR="00B6336A">
        <w:rPr>
          <w:lang w:val="en-US"/>
        </w:rPr>
        <w:t xml:space="preserve"> </w:t>
      </w:r>
      <w:r>
        <w:sym w:font="Symbol" w:char="F02D"/>
      </w:r>
      <w:r w:rsidRPr="00B6336A">
        <w:rPr>
          <w:lang w:val="en-US"/>
        </w:rPr>
        <w:t xml:space="preserve"> 5) dB(W/(m</w:t>
      </w:r>
      <w:r w:rsidRPr="00B6336A">
        <w:rPr>
          <w:vertAlign w:val="superscript"/>
          <w:lang w:val="en-US"/>
        </w:rPr>
        <w:t>2</w:t>
      </w:r>
      <w:r w:rsidRPr="00B6336A">
        <w:rPr>
          <w:lang w:val="en-US"/>
        </w:rPr>
        <w:t xml:space="preserve"> · MHz))</w:t>
      </w:r>
      <w:r w:rsidRPr="00B6336A">
        <w:rPr>
          <w:lang w:val="en-US"/>
        </w:rPr>
        <w:tab/>
        <w:t xml:space="preserve">for </w:t>
      </w:r>
      <w:r w:rsidRPr="00B6336A">
        <w:rPr>
          <w:lang w:val="en-US"/>
        </w:rPr>
        <w:tab/>
        <w:t xml:space="preserve">  5</w:t>
      </w:r>
      <w:r w:rsidR="00B6336A">
        <w:rPr>
          <w:lang w:val="en-US"/>
        </w:rPr>
        <w:t>°</w:t>
      </w:r>
      <w:r w:rsidRPr="00B6336A">
        <w:rPr>
          <w:lang w:val="en-US"/>
        </w:rPr>
        <w:t xml:space="preserve"> </w:t>
      </w:r>
      <w:r w:rsidR="00B6336A">
        <w:rPr>
          <w:lang w:val="en-US"/>
        </w:rPr>
        <w:sym w:font="Symbol" w:char="F03C"/>
      </w:r>
      <w:r w:rsidRPr="00B6336A">
        <w:rPr>
          <w:lang w:val="en-US"/>
        </w:rPr>
        <w:t xml:space="preserve"> </w:t>
      </w:r>
      <w:r w:rsidR="00B6336A">
        <w:rPr>
          <w:lang w:val="en-US"/>
        </w:rPr>
        <w:sym w:font="Symbol" w:char="F064"/>
      </w:r>
      <w:r w:rsidRPr="00B6336A">
        <w:rPr>
          <w:lang w:val="en-US"/>
        </w:rPr>
        <w:t xml:space="preserve"> </w:t>
      </w:r>
      <w:r w:rsidR="00B6336A">
        <w:rPr>
          <w:lang w:val="en-US"/>
        </w:rPr>
        <w:sym w:font="Symbol" w:char="F0A3"/>
      </w:r>
      <w:r w:rsidRPr="00B6336A">
        <w:rPr>
          <w:lang w:val="en-US"/>
        </w:rPr>
        <w:t xml:space="preserve"> 25</w:t>
      </w:r>
      <w:r w:rsidR="00B6336A">
        <w:rPr>
          <w:lang w:val="en-US"/>
        </w:rPr>
        <w:t>°</w:t>
      </w:r>
    </w:p>
    <w:p w:rsidR="00164663" w:rsidRPr="00B6336A" w:rsidRDefault="00164663" w:rsidP="00B6336A">
      <w:pPr>
        <w:pStyle w:val="enumlev1"/>
        <w:tabs>
          <w:tab w:val="clear" w:pos="794"/>
          <w:tab w:val="clear" w:pos="1985"/>
          <w:tab w:val="left" w:pos="1247"/>
          <w:tab w:val="left" w:pos="1304"/>
          <w:tab w:val="left" w:pos="5580"/>
          <w:tab w:val="left" w:pos="6300"/>
        </w:tabs>
        <w:ind w:left="1260" w:hanging="1260"/>
        <w:jc w:val="left"/>
        <w:rPr>
          <w:lang w:val="en-US"/>
        </w:rPr>
      </w:pPr>
      <w:r w:rsidRPr="00B6336A">
        <w:rPr>
          <w:lang w:val="en-US"/>
        </w:rPr>
        <w:tab/>
        <w:t>–114 dB(W/(m</w:t>
      </w:r>
      <w:r w:rsidRPr="00B6336A">
        <w:rPr>
          <w:vertAlign w:val="superscript"/>
          <w:lang w:val="en-US"/>
        </w:rPr>
        <w:t>2</w:t>
      </w:r>
      <w:r w:rsidRPr="00B6336A">
        <w:rPr>
          <w:lang w:val="en-US"/>
        </w:rPr>
        <w:t xml:space="preserve"> · MHz))</w:t>
      </w:r>
      <w:r w:rsidRPr="00B6336A">
        <w:rPr>
          <w:lang w:val="en-US"/>
        </w:rPr>
        <w:tab/>
        <w:t xml:space="preserve">for </w:t>
      </w:r>
      <w:r w:rsidRPr="00B6336A">
        <w:rPr>
          <w:lang w:val="en-US"/>
        </w:rPr>
        <w:tab/>
        <w:t>25</w:t>
      </w:r>
      <w:r w:rsidR="00B6336A">
        <w:rPr>
          <w:lang w:val="en-US"/>
        </w:rPr>
        <w:t>°</w:t>
      </w:r>
      <w:r w:rsidRPr="00B6336A">
        <w:rPr>
          <w:lang w:val="en-US"/>
        </w:rPr>
        <w:t xml:space="preserve"> </w:t>
      </w:r>
      <w:r w:rsidR="00B6336A">
        <w:rPr>
          <w:lang w:val="en-US"/>
        </w:rPr>
        <w:sym w:font="Symbol" w:char="F03C"/>
      </w:r>
      <w:r w:rsidRPr="00B6336A">
        <w:rPr>
          <w:lang w:val="en-US"/>
        </w:rPr>
        <w:t xml:space="preserve"> </w:t>
      </w:r>
      <w:r w:rsidR="00B6336A">
        <w:rPr>
          <w:lang w:val="en-US"/>
        </w:rPr>
        <w:sym w:font="Symbol" w:char="F064"/>
      </w:r>
      <w:r w:rsidRPr="00B6336A">
        <w:rPr>
          <w:lang w:val="en-US"/>
        </w:rPr>
        <w:t xml:space="preserve"> </w:t>
      </w:r>
      <w:r w:rsidR="00B6336A">
        <w:rPr>
          <w:lang w:val="en-US"/>
        </w:rPr>
        <w:sym w:font="Symbol" w:char="F0A3"/>
      </w:r>
      <w:r w:rsidRPr="00B6336A">
        <w:rPr>
          <w:lang w:val="en-US"/>
        </w:rPr>
        <w:t xml:space="preserve"> 90</w:t>
      </w:r>
      <w:r w:rsidR="00B6336A">
        <w:rPr>
          <w:lang w:val="en-US"/>
        </w:rPr>
        <w:t>°</w:t>
      </w:r>
    </w:p>
    <w:p w:rsidR="00164663" w:rsidRDefault="00164663" w:rsidP="00B6336A">
      <w:pPr>
        <w:tabs>
          <w:tab w:val="left" w:pos="720"/>
          <w:tab w:val="left" w:pos="2410"/>
          <w:tab w:val="left" w:pos="5245"/>
        </w:tabs>
        <w:rPr>
          <w:lang w:val="en-US"/>
        </w:rPr>
      </w:pPr>
      <w:r>
        <w:rPr>
          <w:lang w:val="en-US"/>
        </w:rPr>
        <w:t xml:space="preserve">where </w:t>
      </w:r>
      <w:r w:rsidR="00B6336A">
        <w:rPr>
          <w:lang w:val="en-US"/>
        </w:rPr>
        <w:sym w:font="Symbol" w:char="F064"/>
      </w:r>
      <w:r>
        <w:rPr>
          <w:lang w:val="en-US"/>
        </w:rPr>
        <w:t xml:space="preserve"> is the angle of arrival above the horizontal plane (degrees).</w:t>
      </w:r>
    </w:p>
    <w:p w:rsidR="00164663" w:rsidRDefault="00164663" w:rsidP="00164663">
      <w:pPr>
        <w:rPr>
          <w:lang w:val="en-US"/>
        </w:rPr>
      </w:pPr>
      <w:r>
        <w:rPr>
          <w:lang w:val="en-US"/>
        </w:rPr>
        <w:t>Protection of SRS receiving earth stations from the emissions of fixed systems with the characteristics given in Recommendation ITU</w:t>
      </w:r>
      <w:r>
        <w:rPr>
          <w:lang w:val="en-US"/>
        </w:rPr>
        <w:noBreakHyphen/>
        <w:t>R F.758 may be realized at separation distances as small as 18 km to 30 km under favourable conditions and at distances up to 200 km for less favourable conditions. These distances were determined for mode (1) propagation for an inland great</w:t>
      </w:r>
      <w:r>
        <w:rPr>
          <w:lang w:val="en-US"/>
        </w:rPr>
        <w:noBreakHyphen/>
        <w:t>circle path over smooth Earth (zone A2) using the methodology in Recom</w:t>
      </w:r>
      <w:r>
        <w:rPr>
          <w:lang w:val="en-US"/>
        </w:rPr>
        <w:softHyphen/>
        <w:t>mendation ITU</w:t>
      </w:r>
      <w:r>
        <w:rPr>
          <w:lang w:val="en-US"/>
        </w:rPr>
        <w:noBreakHyphen/>
        <w:t>R SM.1448. It is anticipated that these separation distances may decrease when such factors as frequency channelization plans, natural site shielding, terrain clutter and other terrain features are accounted for.</w:t>
      </w:r>
    </w:p>
    <w:p w:rsidR="00164663" w:rsidRDefault="00164663" w:rsidP="009D08F8">
      <w:pPr>
        <w:rPr>
          <w:lang w:val="en-US"/>
        </w:rPr>
      </w:pPr>
      <w:r>
        <w:rPr>
          <w:lang w:val="en-US"/>
        </w:rPr>
        <w:t>The study showed that an existing DRS network would be protected from the emissions of the example low</w:t>
      </w:r>
      <w:r>
        <w:rPr>
          <w:lang w:val="en-US"/>
        </w:rPr>
        <w:noBreakHyphen/>
        <w:t xml:space="preserve">orbiting satellites and GSO satellites. It was found that the separation distance between a receiving GSO DRS and a transmitting GSO SRS satellite could be as little as 12 km (equivalent to an orbital separation of less than 0.02º). It was also found that a minimum protection margin of </w:t>
      </w:r>
      <w:r w:rsidR="009D08F8">
        <w:rPr>
          <w:lang w:val="en-US"/>
        </w:rPr>
        <w:t>+</w:t>
      </w:r>
      <w:r>
        <w:rPr>
          <w:lang w:val="en-US"/>
        </w:rPr>
        <w:t>23 dB existed for the near</w:t>
      </w:r>
      <w:r>
        <w:rPr>
          <w:lang w:val="en-US"/>
        </w:rPr>
        <w:noBreakHyphen/>
        <w:t>antipodal case of GSO SRS satellite emissions in the direction of a receiving DRS. Similar results were found for the case of a low</w:t>
      </w:r>
      <w:r>
        <w:rPr>
          <w:lang w:val="en-US"/>
        </w:rPr>
        <w:noBreakHyphen/>
        <w:t>orbiting SRS satellite transmitting in the space</w:t>
      </w:r>
      <w:r>
        <w:rPr>
          <w:lang w:val="en-US"/>
        </w:rPr>
        <w:noBreakHyphen/>
        <w:t>to</w:t>
      </w:r>
      <w:r>
        <w:rPr>
          <w:lang w:val="en-US"/>
        </w:rPr>
        <w:noBreakHyphen/>
        <w:t>Earth direction that is located within the main beam of the receiving antenna of the DRS. In this case, the margin of the interference with respect to the protection criteria given in Recommendation ITU</w:t>
      </w:r>
      <w:r>
        <w:rPr>
          <w:lang w:val="en-US"/>
        </w:rPr>
        <w:noBreakHyphen/>
        <w:t xml:space="preserve">R SA.1155 was </w:t>
      </w:r>
      <w:r w:rsidR="009D08F8">
        <w:rPr>
          <w:lang w:val="en-US"/>
        </w:rPr>
        <w:t>+</w:t>
      </w:r>
      <w:r>
        <w:rPr>
          <w:lang w:val="en-US"/>
        </w:rPr>
        <w:t>22 dB.</w:t>
      </w:r>
    </w:p>
    <w:p w:rsidR="00A6617B" w:rsidRDefault="00A6617B" w:rsidP="00164663">
      <w:pPr>
        <w:rPr>
          <w:lang w:val="en-US"/>
        </w:rPr>
      </w:pPr>
    </w:p>
    <w:p w:rsidR="00164663" w:rsidRPr="003C4256" w:rsidRDefault="00164663" w:rsidP="00164663">
      <w:pPr>
        <w:pStyle w:val="Line"/>
      </w:pPr>
    </w:p>
    <w:sectPr w:rsidR="00164663" w:rsidRPr="003C4256" w:rsidSect="00514781">
      <w:headerReference w:type="even" r:id="rId29"/>
      <w:headerReference w:type="default" r:id="rId3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4256" w:rsidRDefault="003C4256">
      <w:r>
        <w:separator/>
      </w:r>
    </w:p>
  </w:endnote>
  <w:endnote w:type="continuationSeparator" w:id="0">
    <w:p w:rsidR="003C4256" w:rsidRDefault="003C42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4256" w:rsidRDefault="003C4256">
      <w:r>
        <w:separator/>
      </w:r>
    </w:p>
  </w:footnote>
  <w:footnote w:type="continuationSeparator" w:id="0">
    <w:p w:rsidR="003C4256" w:rsidRDefault="003C4256">
      <w:r>
        <w:continuationSeparator/>
      </w:r>
    </w:p>
  </w:footnote>
  <w:footnote w:id="1">
    <w:p w:rsidR="00BD710E" w:rsidRPr="00BD710E" w:rsidRDefault="00BD710E" w:rsidP="005462C9">
      <w:pPr>
        <w:pStyle w:val="FootnoteText"/>
        <w:rPr>
          <w:lang w:val="en-US"/>
        </w:rPr>
      </w:pPr>
      <w:r w:rsidRPr="00BD710E">
        <w:rPr>
          <w:rStyle w:val="FootnoteReference"/>
          <w:lang w:val="en-US"/>
        </w:rPr>
        <w:t>*</w:t>
      </w:r>
      <w:r w:rsidRPr="00BD710E">
        <w:rPr>
          <w:lang w:val="en-US"/>
        </w:rPr>
        <w:t xml:space="preserve"> </w:t>
      </w:r>
      <w:r>
        <w:rPr>
          <w:lang w:val="en-US"/>
        </w:rPr>
        <w:t>This Recommendation should be brought to the attention of Radiocommunication Study Group </w:t>
      </w:r>
      <w:r w:rsidR="005462C9">
        <w:rPr>
          <w:lang w:val="en-US"/>
        </w:rPr>
        <w:t>5</w:t>
      </w:r>
      <w:r>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256" w:rsidRDefault="003C425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256" w:rsidRDefault="003C4256" w:rsidP="00B033C8">
    <w:pPr>
      <w:pStyle w:val="Header"/>
      <w:ind w:right="360" w:firstLine="360"/>
    </w:pPr>
    <w:r>
      <w:rPr>
        <w:noProof/>
        <w:lang w:val="en-US" w:eastAsia="zh-CN"/>
      </w:rPr>
      <w:drawing>
        <wp:anchor distT="0" distB="0" distL="114300" distR="114300" simplePos="0" relativeHeight="251659264" behindDoc="1" locked="0" layoutInCell="1" allowOverlap="1" wp14:anchorId="5E45303D" wp14:editId="1F58756B">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256" w:rsidRPr="003C4256" w:rsidRDefault="003C4256">
    <w:pPr>
      <w:pStyle w:val="Header"/>
      <w:jc w:val="left"/>
      <w:rPr>
        <w:lang w:val="fr-CH"/>
      </w:rPr>
    </w:pPr>
    <w:r>
      <w:rPr>
        <w:rStyle w:val="PageNumber"/>
        <w:b/>
        <w:bCs/>
      </w:rPr>
      <w:fldChar w:fldCharType="begin"/>
    </w:r>
    <w:r w:rsidRPr="003C4256">
      <w:rPr>
        <w:rStyle w:val="PageNumber"/>
        <w:b/>
        <w:bCs/>
        <w:lang w:val="fr-CH"/>
      </w:rPr>
      <w:instrText xml:space="preserve"> PAGE </w:instrText>
    </w:r>
    <w:r>
      <w:rPr>
        <w:rStyle w:val="PageNumber"/>
        <w:b/>
        <w:bCs/>
      </w:rPr>
      <w:fldChar w:fldCharType="separate"/>
    </w:r>
    <w:r w:rsidR="00D45F0E">
      <w:rPr>
        <w:rStyle w:val="PageNumber"/>
        <w:b/>
        <w:bCs/>
        <w:noProof/>
        <w:lang w:val="fr-CH"/>
      </w:rPr>
      <w:t>ii</w:t>
    </w:r>
    <w:r>
      <w:rPr>
        <w:rStyle w:val="PageNumber"/>
        <w:b/>
        <w:bCs/>
      </w:rPr>
      <w:fldChar w:fldCharType="end"/>
    </w:r>
    <w:r w:rsidRPr="003C4256">
      <w:rPr>
        <w:lang w:val="fr-CH"/>
      </w:rPr>
      <w:tab/>
    </w:r>
    <w:fldSimple w:instr=" DOCPROPERTY &quot;Header&quot; \* MERGEFORMAT ">
      <w:r w:rsidR="00D45F0E" w:rsidRPr="00D45F0E">
        <w:rPr>
          <w:b/>
          <w:bCs/>
          <w:lang w:val="fr-CH"/>
        </w:rPr>
        <w:t xml:space="preserve">Rec. </w:t>
      </w:r>
    </w:fldSimple>
    <w:r>
      <w:rPr>
        <w:b/>
        <w:bCs/>
      </w:rPr>
      <w:t xml:space="preserve"> </w:t>
    </w:r>
    <w:r>
      <w:rPr>
        <w:b/>
        <w:bCs/>
      </w:rPr>
      <w:fldChar w:fldCharType="begin"/>
    </w:r>
    <w:r w:rsidRPr="003C4256">
      <w:rPr>
        <w:b/>
        <w:bCs/>
        <w:lang w:val="fr-CH"/>
      </w:rPr>
      <w:instrText>styleref href</w:instrText>
    </w:r>
    <w:r>
      <w:rPr>
        <w:b/>
        <w:bCs/>
      </w:rPr>
      <w:fldChar w:fldCharType="separate"/>
    </w:r>
    <w:r w:rsidR="00D45F0E">
      <w:rPr>
        <w:b/>
        <w:bCs/>
        <w:noProof/>
      </w:rPr>
      <w:t>ITU-R  SA.1626-1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256" w:rsidRDefault="003C4256">
    <w:pPr>
      <w:pStyle w:val="Header"/>
    </w:pPr>
    <w:r>
      <w:tab/>
    </w:r>
    <w:fldSimple w:instr=" DOCPROPERTY &quot;Header&quot; \* MERGEFORMAT ">
      <w:r w:rsidR="00D45F0E" w:rsidRPr="00D45F0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45F0E">
      <w:rPr>
        <w:b/>
        <w:bCs/>
        <w:noProof/>
      </w:rPr>
      <w:t>ITU-R  SA.1626-1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45F0E">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D45F0E" w:rsidRPr="00D45F0E">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45F0E">
      <w:rPr>
        <w:b/>
        <w:bCs/>
        <w:noProof/>
      </w:rPr>
      <w:t>ITU-R  SA.1626-1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D45F0E" w:rsidRPr="00D45F0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45F0E">
      <w:rPr>
        <w:b/>
        <w:bCs/>
        <w:noProof/>
      </w:rPr>
      <w:t>ITU-R  SA.1626-1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45F0E">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4256"/>
    <w:rsid w:val="00062CE2"/>
    <w:rsid w:val="00072311"/>
    <w:rsid w:val="00162162"/>
    <w:rsid w:val="00164663"/>
    <w:rsid w:val="00217EBF"/>
    <w:rsid w:val="00242AEE"/>
    <w:rsid w:val="002D76C4"/>
    <w:rsid w:val="00362E97"/>
    <w:rsid w:val="003C4256"/>
    <w:rsid w:val="00475988"/>
    <w:rsid w:val="004F3780"/>
    <w:rsid w:val="00514781"/>
    <w:rsid w:val="0052529D"/>
    <w:rsid w:val="005462C9"/>
    <w:rsid w:val="00583838"/>
    <w:rsid w:val="00602EA7"/>
    <w:rsid w:val="00607D68"/>
    <w:rsid w:val="00723715"/>
    <w:rsid w:val="007468DA"/>
    <w:rsid w:val="007A41A2"/>
    <w:rsid w:val="00817C8C"/>
    <w:rsid w:val="009D08F8"/>
    <w:rsid w:val="009E00A8"/>
    <w:rsid w:val="00A423D6"/>
    <w:rsid w:val="00A6617B"/>
    <w:rsid w:val="00AB0DC8"/>
    <w:rsid w:val="00B10702"/>
    <w:rsid w:val="00B15CF2"/>
    <w:rsid w:val="00B44E24"/>
    <w:rsid w:val="00B6336A"/>
    <w:rsid w:val="00BA628E"/>
    <w:rsid w:val="00BA7462"/>
    <w:rsid w:val="00BD10D7"/>
    <w:rsid w:val="00BD710E"/>
    <w:rsid w:val="00C57854"/>
    <w:rsid w:val="00CC3C25"/>
    <w:rsid w:val="00D45F0E"/>
    <w:rsid w:val="00D96B93"/>
    <w:rsid w:val="00DE3CAC"/>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1034"/>
    <o:shapelayout v:ext="edit">
      <o:idmap v:ext="edit" data="1"/>
    </o:shapelayout>
  </w:shapeDefaults>
  <w:decimalSymbol w:val="."/>
  <w:listSeparator w:val=";"/>
  <w15:docId w15:val="{9FD1DF2C-9A46-4DA8-93BB-BBBA5E350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425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o,fr,Style 13,FR,Style 17"/>
    <w:basedOn w:val="DefaultParagraphFont"/>
    <w:rPr>
      <w:position w:val="6"/>
      <w:sz w:val="18"/>
    </w:rPr>
  </w:style>
  <w:style w:type="paragraph" w:styleId="FootnoteText">
    <w:name w:val="footnote text"/>
    <w:basedOn w:val="Normal"/>
    <w:link w:val="FootnoteTextChar"/>
    <w:rsid w:val="00BD710E"/>
    <w:pPr>
      <w:spacing w:before="0"/>
    </w:pPr>
    <w:rPr>
      <w:sz w:val="20"/>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3C4256"/>
    <w:rPr>
      <w:b/>
      <w:sz w:val="24"/>
      <w:lang w:val="fr-FR" w:eastAsia="en-US"/>
    </w:rPr>
  </w:style>
  <w:style w:type="character" w:customStyle="1" w:styleId="HeaderChar">
    <w:name w:val="Header Char"/>
    <w:basedOn w:val="DefaultParagraphFont"/>
    <w:link w:val="Header"/>
    <w:rsid w:val="003C4256"/>
    <w:rPr>
      <w:sz w:val="24"/>
      <w:lang w:val="fr-FR" w:eastAsia="en-US"/>
    </w:rPr>
  </w:style>
  <w:style w:type="character" w:styleId="Hyperlink">
    <w:name w:val="Hyperlink"/>
    <w:basedOn w:val="DefaultParagraphFont"/>
    <w:rsid w:val="003C4256"/>
    <w:rPr>
      <w:color w:val="0000FF"/>
      <w:u w:val="single"/>
    </w:rPr>
  </w:style>
  <w:style w:type="character" w:customStyle="1" w:styleId="FootnoteTextChar">
    <w:name w:val="Footnote Text Char"/>
    <w:basedOn w:val="DefaultParagraphFont"/>
    <w:link w:val="FootnoteText"/>
    <w:rsid w:val="00BD710E"/>
    <w:rPr>
      <w:lang w:val="fr-FR" w:eastAsia="en-US"/>
    </w:rPr>
  </w:style>
  <w:style w:type="character" w:customStyle="1" w:styleId="Tabletitle0">
    <w:name w:val="Table_title Знак"/>
    <w:link w:val="Tabletitle"/>
    <w:locked/>
    <w:rsid w:val="003C4256"/>
    <w:rPr>
      <w:b/>
      <w:sz w:val="24"/>
      <w:lang w:val="fr-FR" w:eastAsia="en-US"/>
    </w:rPr>
  </w:style>
  <w:style w:type="character" w:customStyle="1" w:styleId="TableNo0">
    <w:name w:val="Table_No Знак"/>
    <w:link w:val="TableNo"/>
    <w:locked/>
    <w:rsid w:val="003C4256"/>
    <w:rPr>
      <w:sz w:val="24"/>
      <w:lang w:val="fr-FR" w:eastAsia="en-US"/>
    </w:rPr>
  </w:style>
  <w:style w:type="character" w:customStyle="1" w:styleId="TabletextChar">
    <w:name w:val="Table_text Char"/>
    <w:link w:val="Tabletext"/>
    <w:locked/>
    <w:rsid w:val="003C4256"/>
    <w:rPr>
      <w:sz w:val="22"/>
      <w:lang w:val="fr-FR" w:eastAsia="en-US"/>
    </w:rPr>
  </w:style>
  <w:style w:type="character" w:customStyle="1" w:styleId="NormalaftertitleChar">
    <w:name w:val="Normal_after_title Char"/>
    <w:link w:val="Normalaftertitle"/>
    <w:locked/>
    <w:rsid w:val="003C4256"/>
    <w:rPr>
      <w:sz w:val="24"/>
      <w:lang w:val="fr-FR" w:eastAsia="en-US"/>
    </w:rPr>
  </w:style>
  <w:style w:type="character" w:customStyle="1" w:styleId="CallChar">
    <w:name w:val="Call Char"/>
    <w:link w:val="Call"/>
    <w:locked/>
    <w:rsid w:val="003C4256"/>
    <w:rPr>
      <w:i/>
      <w:sz w:val="24"/>
      <w:lang w:val="fr-FR" w:eastAsia="en-US"/>
    </w:rPr>
  </w:style>
  <w:style w:type="character" w:customStyle="1" w:styleId="TableheadChar">
    <w:name w:val="Table_head Char"/>
    <w:link w:val="Tablehead"/>
    <w:locked/>
    <w:rsid w:val="003C4256"/>
    <w:rPr>
      <w:b/>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6.w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10" Type="http://schemas.openxmlformats.org/officeDocument/2006/relationships/hyperlink" Target="http://www.itu.int/publ/R-REC/en" TargetMode="External"/><Relationship Id="rId19" Type="http://schemas.openxmlformats.org/officeDocument/2006/relationships/image" Target="media/image5.w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EC3875-E5EB-44A9-8170-F8209A981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55</TotalTime>
  <Pages>15</Pages>
  <Words>3902</Words>
  <Characters>23924</Characters>
  <Application>Microsoft Office Word</Application>
  <DocSecurity>0</DocSecurity>
  <Lines>1196</Lines>
  <Paragraphs>120</Paragraphs>
  <ScaleCrop>false</ScaleCrop>
  <HeadingPairs>
    <vt:vector size="2" baseType="variant">
      <vt:variant>
        <vt:lpstr>Title</vt:lpstr>
      </vt:variant>
      <vt:variant>
        <vt:i4>1</vt:i4>
      </vt:variant>
    </vt:vector>
  </HeadingPairs>
  <TitlesOfParts>
    <vt:vector size="1" baseType="lpstr">
      <vt:lpstr>RECOMMENDATION  ITU-R  SA.1626-1* - Feasibility of sharing between the space research service (space-to-Earth) and the fixed and mobile services in the band 14.8-15.35 GHz</vt:lpstr>
    </vt:vector>
  </TitlesOfParts>
  <Manager/>
  <Company>ITU</Company>
  <LinksUpToDate>false</LinksUpToDate>
  <CharactersWithSpaces>27706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SA.1626-1* - Feasibility of sharing between the space research service (space-to-Earth) and the fixed and mobile services in the band 14.8-15.35 GHz</dc:title>
  <dc:subject>SA Series = Space applications</dc:subject>
  <dc:creator>ITU Radiocommunication Bureau (BR)</dc:creator>
  <cp:keywords>SA,1626-1*</cp:keywords>
  <dc:description>Soby, 14.01.2014, ITU51007790</dc:description>
  <cp:lastModifiedBy>Gachet, Christelle</cp:lastModifiedBy>
  <cp:revision>29</cp:revision>
  <cp:lastPrinted>2014-10-13T13:29:00Z</cp:lastPrinted>
  <dcterms:created xsi:type="dcterms:W3CDTF">2013-11-25T10:47:00Z</dcterms:created>
  <dcterms:modified xsi:type="dcterms:W3CDTF">2014-10-13T13:30:00Z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mardi, 14. janvier 2014</vt:lpwstr>
  </property>
</Properties>
</file>