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3A731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4.45pt;height:135pt;z-index:251655680" filled="f" stroked="f">
            <v:textbox style="mso-next-textbox:#_x0000_s3883">
              <w:txbxContent>
                <w:p w:rsidR="00197749" w:rsidRPr="005F01A2" w:rsidRDefault="003A7311" w:rsidP="003A7311">
                  <w:pPr>
                    <w:spacing w:line="168" w:lineRule="auto"/>
                    <w:ind w:right="-126"/>
                    <w:jc w:val="right"/>
                    <w:rPr>
                      <w:rFonts w:ascii="Tahoma" w:hAnsi="Tahoma"/>
                      <w:b/>
                      <w:bCs/>
                      <w:color w:val="000068"/>
                      <w:sz w:val="40"/>
                      <w:szCs w:val="72"/>
                      <w:rtl/>
                    </w:rPr>
                  </w:pPr>
                  <w:r w:rsidRPr="003A7311">
                    <w:rPr>
                      <w:rFonts w:ascii="Tahoma" w:hAnsi="Tahoma" w:hint="cs"/>
                      <w:b/>
                      <w:bCs/>
                      <w:color w:val="000068"/>
                      <w:sz w:val="40"/>
                      <w:szCs w:val="72"/>
                      <w:rtl/>
                    </w:rPr>
                    <w:t>طرائق التنبؤ بمخططات الإشعاع للهوائيات الكبيرة</w:t>
                  </w:r>
                  <w:r>
                    <w:rPr>
                      <w:rFonts w:ascii="Tahoma" w:hAnsi="Tahoma" w:hint="cs"/>
                      <w:b/>
                      <w:bCs/>
                      <w:color w:val="000068"/>
                      <w:sz w:val="40"/>
                      <w:szCs w:val="72"/>
                      <w:rtl/>
                    </w:rPr>
                    <w:t xml:space="preserve"> </w:t>
                  </w:r>
                  <w:r w:rsidRPr="003A7311">
                    <w:rPr>
                      <w:rFonts w:ascii="Tahoma" w:hAnsi="Tahoma" w:hint="cs"/>
                      <w:b/>
                      <w:bCs/>
                      <w:color w:val="000068"/>
                      <w:sz w:val="40"/>
                      <w:szCs w:val="72"/>
                      <w:rtl/>
                    </w:rPr>
                    <w:t>المستعملة في البحوث الفضائية</w:t>
                  </w:r>
                  <w:r>
                    <w:rPr>
                      <w:rFonts w:ascii="Tahoma" w:hAnsi="Tahoma"/>
                      <w:b/>
                      <w:bCs/>
                      <w:color w:val="000068"/>
                      <w:sz w:val="40"/>
                      <w:szCs w:val="72"/>
                      <w:rtl/>
                    </w:rPr>
                    <w:br/>
                  </w:r>
                  <w:r w:rsidRPr="003A7311">
                    <w:rPr>
                      <w:rFonts w:ascii="Tahoma" w:hAnsi="Tahoma" w:hint="cs"/>
                      <w:b/>
                      <w:bCs/>
                      <w:color w:val="000068"/>
                      <w:sz w:val="40"/>
                      <w:szCs w:val="72"/>
                      <w:rtl/>
                    </w:rPr>
                    <w:t>وعلم الفلك الراديوي</w:t>
                  </w:r>
                </w:p>
              </w:txbxContent>
            </v:textbox>
          </v:shape>
        </w:pict>
      </w:r>
      <w:r>
        <w:rPr>
          <w:b/>
          <w:bCs/>
          <w:noProof/>
          <w:sz w:val="32"/>
          <w:szCs w:val="32"/>
          <w:rtl/>
          <w:lang w:eastAsia="en-US"/>
        </w:rPr>
        <w:pict>
          <v:shape id="_x0000_s3886" type="#_x0000_t202" style="position:absolute;left:0;text-align:left;margin-left:29.7pt;margin-top:538.85pt;width:318.45pt;height:108pt;z-index:251658752" filled="f" stroked="f">
            <v:textbox style="mso-next-textbox:#_x0000_s3886">
              <w:txbxContent>
                <w:p w:rsidR="00197749" w:rsidRPr="005F01A2" w:rsidRDefault="00197749" w:rsidP="003A731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A7311">
                    <w:rPr>
                      <w:rFonts w:ascii="Tahoma" w:hAnsi="Tahoma"/>
                      <w:b/>
                      <w:bCs/>
                      <w:color w:val="000068"/>
                      <w:sz w:val="34"/>
                      <w:szCs w:val="54"/>
                      <w:lang w:bidi="ar-EG"/>
                    </w:rPr>
                    <w:t>SA</w:t>
                  </w:r>
                </w:p>
                <w:p w:rsidR="00197749" w:rsidRPr="005F01A2" w:rsidRDefault="003A7311" w:rsidP="003A7311">
                  <w:pPr>
                    <w:spacing w:line="168" w:lineRule="auto"/>
                    <w:ind w:right="-126"/>
                    <w:jc w:val="right"/>
                    <w:rPr>
                      <w:rFonts w:ascii="Tahoma" w:hAnsi="Tahoma"/>
                      <w:b/>
                      <w:bCs/>
                      <w:color w:val="000068"/>
                      <w:sz w:val="36"/>
                      <w:szCs w:val="56"/>
                      <w:rtl/>
                    </w:rPr>
                  </w:pPr>
                  <w:r w:rsidRPr="003A7311">
                    <w:rPr>
                      <w:rFonts w:ascii="Tahoma" w:hAnsi="Tahoma" w:hint="cs"/>
                      <w:b/>
                      <w:bCs/>
                      <w:color w:val="000068"/>
                      <w:sz w:val="36"/>
                      <w:szCs w:val="56"/>
                      <w:rtl/>
                    </w:rPr>
                    <w:t>التطبيقات الفضائية والأرصاد الجوية</w:t>
                  </w:r>
                </w:p>
              </w:txbxContent>
            </v:textbox>
          </v:shape>
        </w:pict>
      </w:r>
      <w:r w:rsidR="00BE5AAE">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3A731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3A7311">
                    <w:rPr>
                      <w:rFonts w:ascii="Tahoma" w:hAnsi="Tahoma"/>
                      <w:b/>
                      <w:bCs/>
                      <w:color w:val="000068"/>
                      <w:sz w:val="36"/>
                      <w:szCs w:val="56"/>
                      <w:lang w:bidi="ar-EG"/>
                    </w:rPr>
                    <w:t>SA</w:t>
                  </w:r>
                  <w:r w:rsidRPr="005F01A2">
                    <w:rPr>
                      <w:rFonts w:ascii="Tahoma" w:hAnsi="Tahoma"/>
                      <w:b/>
                      <w:bCs/>
                      <w:color w:val="000068"/>
                      <w:sz w:val="36"/>
                      <w:szCs w:val="56"/>
                      <w:lang w:bidi="ar-EG"/>
                    </w:rPr>
                    <w:t>.</w:t>
                  </w:r>
                  <w:r w:rsidR="003A7311">
                    <w:rPr>
                      <w:rFonts w:ascii="Tahoma" w:hAnsi="Tahoma"/>
                      <w:b/>
                      <w:bCs/>
                      <w:color w:val="000068"/>
                      <w:sz w:val="36"/>
                      <w:szCs w:val="56"/>
                      <w:lang w:bidi="ar-EG"/>
                    </w:rPr>
                    <w:t>1345-1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3A7311">
                    <w:rPr>
                      <w:rFonts w:ascii="Tahoma" w:hAnsi="Tahoma" w:cs="Tahoma"/>
                      <w:b/>
                      <w:bCs/>
                      <w:color w:val="000068"/>
                      <w:sz w:val="24"/>
                      <w:szCs w:val="24"/>
                      <w:lang w:bidi="ar-EG"/>
                    </w:rPr>
                    <w:t>2010</w:t>
                  </w:r>
                  <w:r>
                    <w:rPr>
                      <w:rFonts w:ascii="Tahoma" w:hAnsi="Tahoma" w:cs="Tahoma"/>
                      <w:b/>
                      <w:bCs/>
                      <w:color w:val="000068"/>
                      <w:sz w:val="24"/>
                      <w:szCs w:val="24"/>
                      <w:lang w:bidi="ar-EG"/>
                    </w:rPr>
                    <w:t>/</w:t>
                  </w:r>
                  <w:r w:rsidR="003A7311">
                    <w:rPr>
                      <w:rFonts w:ascii="Tahoma" w:hAnsi="Tahoma" w:cs="Tahoma"/>
                      <w:b/>
                      <w:bCs/>
                      <w:color w:val="000068"/>
                      <w:sz w:val="24"/>
                      <w:szCs w:val="24"/>
                      <w:lang w:bidi="ar-EG"/>
                    </w:rPr>
                    <w:t>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67303158"/>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3A731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3A7311" w:rsidTr="003A7311">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3A7311" w:rsidRDefault="00E964C9" w:rsidP="00E964C9">
            <w:pPr>
              <w:tabs>
                <w:tab w:val="clear" w:pos="794"/>
                <w:tab w:val="left" w:pos="1471"/>
              </w:tabs>
              <w:spacing w:before="20" w:after="40" w:line="240" w:lineRule="exact"/>
              <w:rPr>
                <w:b/>
                <w:bCs/>
                <w:color w:val="000080"/>
                <w:sz w:val="20"/>
                <w:szCs w:val="26"/>
              </w:rPr>
            </w:pPr>
            <w:r w:rsidRPr="003A7311">
              <w:rPr>
                <w:b/>
                <w:bCs/>
                <w:color w:val="000080"/>
                <w:sz w:val="20"/>
                <w:szCs w:val="26"/>
              </w:rPr>
              <w:t>SA</w:t>
            </w:r>
            <w:r w:rsidRPr="003A7311">
              <w:rPr>
                <w:rFonts w:hint="cs"/>
                <w:b/>
                <w:bCs/>
                <w:color w:val="000080"/>
                <w:sz w:val="20"/>
                <w:szCs w:val="26"/>
                <w:rtl/>
              </w:rPr>
              <w:tab/>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A7311" w:rsidRPr="008630C1" w:rsidRDefault="003A7311" w:rsidP="003A7311">
      <w:pPr>
        <w:pStyle w:val="RecNo"/>
        <w:rPr>
          <w:rtl/>
        </w:rPr>
      </w:pPr>
      <w:r w:rsidRPr="008630C1">
        <w:rPr>
          <w:rFonts w:hint="cs"/>
          <w:rtl/>
        </w:rPr>
        <w:lastRenderedPageBreak/>
        <w:t xml:space="preserve">التوصيـة  </w:t>
      </w:r>
      <w:r w:rsidRPr="008630C1">
        <w:t>ITU-R  SA.1345-1</w:t>
      </w:r>
    </w:p>
    <w:p w:rsidR="003A7311" w:rsidRPr="005E066B" w:rsidRDefault="003A7311" w:rsidP="003A7311">
      <w:pPr>
        <w:pStyle w:val="Rectitle"/>
        <w:rPr>
          <w:rtl/>
        </w:rPr>
      </w:pPr>
      <w:r>
        <w:rPr>
          <w:rFonts w:hint="cs"/>
          <w:rtl/>
        </w:rPr>
        <w:t xml:space="preserve">طرائق التنبؤ بمخططات الإشعاع للهوائيات الكبيرة </w:t>
      </w:r>
      <w:r>
        <w:rPr>
          <w:rFonts w:hint="cs"/>
          <w:rtl/>
        </w:rPr>
        <w:br/>
        <w:t>المستعملة في البحوث الفضائية وعلم الفلك الراديوي</w:t>
      </w:r>
    </w:p>
    <w:p w:rsidR="003A7311" w:rsidRPr="003A7311" w:rsidRDefault="003A7311" w:rsidP="003A7311">
      <w:pPr>
        <w:pStyle w:val="Recdate"/>
      </w:pPr>
      <w:r w:rsidRPr="003A7311">
        <w:t>(2010-1998)</w:t>
      </w:r>
    </w:p>
    <w:p w:rsidR="003A7311" w:rsidRPr="003A7311" w:rsidRDefault="003A7311" w:rsidP="003A7311">
      <w:pPr>
        <w:pStyle w:val="Headingb"/>
        <w:spacing w:before="0"/>
        <w:outlineLvl w:val="0"/>
        <w:rPr>
          <w:sz w:val="24"/>
          <w:szCs w:val="32"/>
          <w:rtl/>
          <w:lang w:bidi="ar-SY"/>
        </w:rPr>
      </w:pPr>
      <w:r w:rsidRPr="003A7311">
        <w:rPr>
          <w:sz w:val="24"/>
          <w:szCs w:val="32"/>
          <w:rtl/>
          <w:lang w:bidi="ar-SY"/>
        </w:rPr>
        <w:t>مجال التطبيق</w:t>
      </w:r>
    </w:p>
    <w:p w:rsidR="003A7311" w:rsidRDefault="003A7311" w:rsidP="003A7311">
      <w:pPr>
        <w:pStyle w:val="Normalaftertitle"/>
        <w:spacing w:before="120"/>
        <w:rPr>
          <w:rtl/>
        </w:rPr>
      </w:pPr>
      <w:r>
        <w:rPr>
          <w:rFonts w:hint="cs"/>
          <w:rtl/>
        </w:rPr>
        <w:t>تصف هذه التوصية الطرائق المتبعة في التنبؤ بمخططات إشعاع الهوائيات الكبيرة المستعملة في البحوث الفضائية وعلم الفلك الراديوي مع مراعاة آثار تشوهات السطح العاكس في نمذجة مخطط إشعاع الهوائي.</w:t>
      </w:r>
    </w:p>
    <w:p w:rsidR="003A7311" w:rsidRDefault="003A7311" w:rsidP="003A7311">
      <w:pPr>
        <w:pStyle w:val="Normalaftertitle"/>
        <w:rPr>
          <w:rtl/>
        </w:rPr>
      </w:pPr>
      <w:r>
        <w:rPr>
          <w:rFonts w:hint="cs"/>
          <w:rtl/>
        </w:rPr>
        <w:t>إن جمعية الاتصالات الراديوية للاتحاد الدولي للاتصالات،</w:t>
      </w:r>
    </w:p>
    <w:p w:rsidR="003A7311" w:rsidRDefault="003A7311" w:rsidP="003A7311">
      <w:pPr>
        <w:pStyle w:val="Call"/>
        <w:spacing w:before="120"/>
        <w:rPr>
          <w:rtl/>
        </w:rPr>
      </w:pPr>
      <w:r>
        <w:rPr>
          <w:rFonts w:hint="cs"/>
          <w:rtl/>
        </w:rPr>
        <w:t>إذ تضع في اعتبارها</w:t>
      </w:r>
    </w:p>
    <w:p w:rsidR="003A7311" w:rsidRDefault="003A7311" w:rsidP="003A7311">
      <w:pPr>
        <w:rPr>
          <w:rtl/>
        </w:rPr>
      </w:pPr>
      <w:r>
        <w:rPr>
          <w:rFonts w:hint="cs"/>
          <w:rtl/>
        </w:rPr>
        <w:t xml:space="preserve"> أ )</w:t>
      </w:r>
      <w:r>
        <w:rPr>
          <w:rFonts w:hint="cs"/>
          <w:rtl/>
        </w:rPr>
        <w:tab/>
        <w:t>أن الهوائيات العاكسة التي تستعملها خدمتا البحوث الفضائية وعلم الفلك الراديوي تتشابه في كثير من الحالات من</w:t>
      </w:r>
      <w:r>
        <w:rPr>
          <w:rFonts w:hint="eastAsia"/>
          <w:rtl/>
        </w:rPr>
        <w:t> </w:t>
      </w:r>
      <w:r>
        <w:rPr>
          <w:rFonts w:hint="cs"/>
          <w:rtl/>
        </w:rPr>
        <w:t xml:space="preserve">حيث كبر حجمها وتشغيلها بترددات تصل إلى عشرات </w:t>
      </w:r>
      <w:r>
        <w:t>GHz</w:t>
      </w:r>
      <w:r>
        <w:rPr>
          <w:rFonts w:hint="cs"/>
          <w:rtl/>
        </w:rPr>
        <w:t>؛</w:t>
      </w:r>
    </w:p>
    <w:p w:rsidR="003A7311" w:rsidRDefault="003A7311" w:rsidP="003A7311">
      <w:pPr>
        <w:rPr>
          <w:rtl/>
        </w:rPr>
      </w:pPr>
      <w:r>
        <w:rPr>
          <w:rFonts w:hint="cs"/>
          <w:rtl/>
        </w:rPr>
        <w:t>ب)</w:t>
      </w:r>
      <w:r>
        <w:rPr>
          <w:rFonts w:hint="cs"/>
          <w:rtl/>
        </w:rPr>
        <w:tab/>
        <w:t xml:space="preserve">أن اختبارات الهوائي العادية أو قياسات الغرفة العازلة غير وافية نظراً للمسافات الشاسعة التي يتطلبها الحصول على شروط المجال البعيد التقليدية </w:t>
      </w:r>
      <w:r w:rsidRPr="009D1C19">
        <w:t>(2</w:t>
      </w:r>
      <w:r w:rsidRPr="009D1C19">
        <w:rPr>
          <w:i/>
          <w:iCs/>
        </w:rPr>
        <w:t>D</w:t>
      </w:r>
      <w:r w:rsidRPr="009D1C19">
        <w:rPr>
          <w:position w:val="6"/>
          <w:sz w:val="16"/>
        </w:rPr>
        <w:t>2</w:t>
      </w:r>
      <w:r w:rsidRPr="009D1C19">
        <w:t>/</w:t>
      </w:r>
      <w:r w:rsidRPr="009D1C19">
        <w:rPr>
          <w:rFonts w:ascii="Symbol" w:hAnsi="Symbol"/>
        </w:rPr>
        <w:sym w:font="Symbol" w:char="F06C"/>
      </w:r>
      <w:r w:rsidRPr="009D1C19">
        <w:rPr>
          <w:rFonts w:ascii="Symbol" w:hAnsi="Symbol"/>
        </w:rPr>
        <w:t></w:t>
      </w:r>
      <w:r>
        <w:rPr>
          <w:rFonts w:ascii="Symbol" w:hAnsi="Symbol" w:hint="cs"/>
          <w:rtl/>
          <w:lang w:bidi="ar-EG"/>
        </w:rPr>
        <w:t>،</w:t>
      </w:r>
      <w:r>
        <w:rPr>
          <w:rFonts w:hint="cs"/>
          <w:rtl/>
        </w:rPr>
        <w:t xml:space="preserve"> لكن التنبؤ بمخططات إشعاع الهوائيات الكبيرة جداً يمكن في بعض الحالات التأكد منه من خلال قياسات معايرة؛</w:t>
      </w:r>
    </w:p>
    <w:p w:rsidR="003A7311" w:rsidRPr="0085112C" w:rsidRDefault="003A7311" w:rsidP="003A7311">
      <w:pPr>
        <w:rPr>
          <w:spacing w:val="-4"/>
          <w:rtl/>
        </w:rPr>
      </w:pPr>
      <w:r>
        <w:rPr>
          <w:rFonts w:hint="cs"/>
          <w:rtl/>
        </w:rPr>
        <w:t>ج)</w:t>
      </w:r>
      <w:r>
        <w:rPr>
          <w:rFonts w:hint="cs"/>
          <w:rtl/>
        </w:rPr>
        <w:tab/>
      </w:r>
      <w:r w:rsidRPr="0085112C">
        <w:rPr>
          <w:rFonts w:hint="cs"/>
          <w:spacing w:val="-4"/>
          <w:rtl/>
        </w:rPr>
        <w:t>أن العديد من المصادر المحتملة للتداخل الناجم عن محطات للأرض في الخدمتين المذكورتين تقع في المجال القريب للهوائي؛</w:t>
      </w:r>
    </w:p>
    <w:p w:rsidR="003A7311" w:rsidRDefault="003A7311" w:rsidP="003A7311">
      <w:pPr>
        <w:rPr>
          <w:rtl/>
        </w:rPr>
      </w:pPr>
      <w:r>
        <w:rPr>
          <w:rFonts w:hint="cs"/>
          <w:rtl/>
        </w:rPr>
        <w:t>د)</w:t>
      </w:r>
      <w:r>
        <w:rPr>
          <w:rFonts w:hint="cs"/>
          <w:rtl/>
        </w:rPr>
        <w:tab/>
        <w:t>أن نماذج دقيقة مع برمجياتها أصبحت متوفرة للتنبؤ بمخططات إشعاع الهوائيات في المجالين القريب والبعيد على حدٍ سواء، إضافة إلى الحالات التي تتضمن تفاعلات مع عاكسات أخرى وعوائق غير مرغوب بها،</w:t>
      </w:r>
    </w:p>
    <w:p w:rsidR="003A7311" w:rsidRDefault="003A7311" w:rsidP="003A7311">
      <w:pPr>
        <w:pStyle w:val="Call"/>
        <w:spacing w:before="120"/>
        <w:rPr>
          <w:rtl/>
        </w:rPr>
      </w:pPr>
      <w:r>
        <w:rPr>
          <w:rFonts w:hint="cs"/>
          <w:rtl/>
        </w:rPr>
        <w:t>توصي</w:t>
      </w:r>
    </w:p>
    <w:p w:rsidR="003A7311" w:rsidRDefault="003A7311" w:rsidP="003A7311">
      <w:pPr>
        <w:spacing w:after="120"/>
        <w:rPr>
          <w:rtl/>
        </w:rPr>
      </w:pPr>
      <w:r w:rsidRPr="000C575E">
        <w:rPr>
          <w:rFonts w:asciiTheme="majorBidi" w:hAnsiTheme="majorBidi" w:cstheme="majorBidi"/>
          <w:b/>
          <w:bCs/>
          <w:szCs w:val="22"/>
          <w:rtl/>
        </w:rPr>
        <w:t>1</w:t>
      </w:r>
      <w:r>
        <w:rPr>
          <w:rFonts w:hint="cs"/>
          <w:rtl/>
        </w:rPr>
        <w:tab/>
        <w:t xml:space="preserve">باستعمال الطرائق الواردة في الملحق </w:t>
      </w:r>
      <w:r w:rsidRPr="00C844D6">
        <w:rPr>
          <w:rFonts w:asciiTheme="majorBidi" w:hAnsiTheme="majorBidi" w:cstheme="majorBidi"/>
          <w:szCs w:val="22"/>
          <w:rtl/>
        </w:rPr>
        <w:t>1</w:t>
      </w:r>
      <w:r>
        <w:rPr>
          <w:rFonts w:hint="cs"/>
          <w:rtl/>
        </w:rPr>
        <w:t xml:space="preserve"> وفي الشكل المبين أدناه في الحالات التي تتطلب اختيار أكثر تقنيات النمذجة ملائمةً للتنبؤ بمخطط الكسب للهوائيات ذات العاكس الكبيرة:</w:t>
      </w:r>
    </w:p>
    <w:tbl>
      <w:tblPr>
        <w:tblStyle w:val="TableGrid"/>
        <w:bidiVisual/>
        <w:tblW w:w="0" w:type="auto"/>
        <w:tblLook w:val="04A0"/>
      </w:tblPr>
      <w:tblGrid>
        <w:gridCol w:w="4218"/>
        <w:gridCol w:w="2127"/>
        <w:gridCol w:w="3510"/>
      </w:tblGrid>
      <w:tr w:rsidR="003A7311" w:rsidTr="00A60363">
        <w:tc>
          <w:tcPr>
            <w:tcW w:w="4218" w:type="dxa"/>
            <w:tcBorders>
              <w:top w:val="nil"/>
              <w:left w:val="nil"/>
              <w:bottom w:val="nil"/>
            </w:tcBorders>
          </w:tcPr>
          <w:p w:rsidR="003A7311" w:rsidRDefault="003A7311" w:rsidP="00A60363">
            <w:pPr>
              <w:pStyle w:val="Figure"/>
              <w:bidi/>
              <w:spacing w:after="0" w:line="192" w:lineRule="auto"/>
              <w:rPr>
                <w:rtl/>
              </w:rPr>
            </w:pPr>
            <w:r w:rsidRPr="00686367">
              <w:rPr>
                <w:rFonts w:cs="Traditional Arabic" w:hint="cs"/>
                <w:sz w:val="26"/>
                <w:szCs w:val="26"/>
                <w:rtl/>
              </w:rPr>
              <w:t>الش</w:t>
            </w:r>
            <w:r>
              <w:rPr>
                <w:rFonts w:cs="Traditional Arabic" w:hint="cs"/>
                <w:sz w:val="26"/>
                <w:szCs w:val="26"/>
                <w:rtl/>
              </w:rPr>
              <w:t>ـ</w:t>
            </w:r>
            <w:r w:rsidRPr="00686367">
              <w:rPr>
                <w:rFonts w:cs="Traditional Arabic" w:hint="cs"/>
                <w:sz w:val="26"/>
                <w:szCs w:val="26"/>
                <w:rtl/>
              </w:rPr>
              <w:t>كل</w:t>
            </w:r>
            <w:r>
              <w:rPr>
                <w:rFonts w:hint="cs"/>
                <w:rtl/>
              </w:rPr>
              <w:t xml:space="preserve"> 1</w:t>
            </w:r>
          </w:p>
          <w:p w:rsidR="003A7311" w:rsidRDefault="003A7311" w:rsidP="00A60363">
            <w:pPr>
              <w:pStyle w:val="FigureTitle"/>
              <w:spacing w:before="40" w:after="40"/>
              <w:rPr>
                <w:rtl/>
              </w:rPr>
            </w:pPr>
            <w:r w:rsidRPr="003A7311">
              <w:rPr>
                <w:rFonts w:hint="cs"/>
                <w:sz w:val="18"/>
                <w:rtl/>
                <w:lang w:eastAsia="en-US"/>
              </w:rPr>
              <w:t>عاكسات التحليل العاكس</w:t>
            </w:r>
          </w:p>
        </w:tc>
        <w:tc>
          <w:tcPr>
            <w:tcW w:w="5637" w:type="dxa"/>
            <w:gridSpan w:val="2"/>
          </w:tcPr>
          <w:p w:rsidR="003A7311" w:rsidRPr="00686367" w:rsidRDefault="003A7311" w:rsidP="00A60363">
            <w:pPr>
              <w:jc w:val="center"/>
              <w:rPr>
                <w:b/>
                <w:bCs/>
                <w:rtl/>
              </w:rPr>
            </w:pPr>
            <w:r w:rsidRPr="00686367">
              <w:rPr>
                <w:rFonts w:hint="cs"/>
                <w:b/>
                <w:bCs/>
                <w:rtl/>
              </w:rPr>
              <w:t>تقنيات التحليل الموصى بها</w:t>
            </w:r>
          </w:p>
        </w:tc>
      </w:tr>
      <w:tr w:rsidR="003A7311" w:rsidTr="003A7311">
        <w:tc>
          <w:tcPr>
            <w:tcW w:w="4218" w:type="dxa"/>
            <w:vMerge w:val="restart"/>
            <w:tcBorders>
              <w:top w:val="nil"/>
              <w:left w:val="nil"/>
            </w:tcBorders>
          </w:tcPr>
          <w:p w:rsidR="003A7311" w:rsidRDefault="003A7311" w:rsidP="003A7311">
            <w:pPr>
              <w:spacing w:line="240" w:lineRule="auto"/>
              <w:jc w:val="center"/>
              <w:rPr>
                <w:rtl/>
                <w:lang w:bidi="ar-EG"/>
              </w:rPr>
            </w:pPr>
            <w:r>
              <w:rPr>
                <w:rtl/>
              </w:rPr>
            </w:r>
            <w:r>
              <w:pict>
                <v:group id="_x0000_s16997" editas="canvas" style="width:186.7pt;height:195.35pt;mso-position-horizontal-relative:char;mso-position-vertical-relative:line" coordsize="3734,390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998" type="#_x0000_t75" style="position:absolute;width:3734;height:3907" o:preferrelative="f">
                    <v:fill o:detectmouseclick="t"/>
                    <v:path o:extrusionok="t" o:connecttype="none"/>
                    <o:lock v:ext="edit" text="t"/>
                  </v:shape>
                  <v:rect id="_x0000_s16999" style="position:absolute;top:18;width:136;height:465;mso-wrap-style:none;v-text-anchor:top" filled="f" stroked="f">
                    <v:textbox style="mso-next-textbox:#_x0000_s16999;mso-fit-shape-to-text:t" inset="0,0,0,0">
                      <w:txbxContent>
                        <w:p w:rsidR="003A7311" w:rsidRDefault="003A7311" w:rsidP="003A7311">
                          <w:pPr>
                            <w:spacing w:line="240" w:lineRule="auto"/>
                          </w:pPr>
                        </w:p>
                      </w:txbxContent>
                    </v:textbox>
                  </v:rect>
                  <v:rect id="_x0000_s17000" style="position:absolute;left:3221;top:3556;width:467;height:281;mso-wrap-style:none;v-text-anchor:top" filled="f" stroked="f">
                    <v:textbox style="mso-next-textbox:#_x0000_s17000;mso-fit-shape-to-text:t" inset="0,0,0,0">
                      <w:txbxContent>
                        <w:p w:rsidR="003A7311" w:rsidRDefault="003A7311" w:rsidP="003A7311">
                          <w:pPr>
                            <w:spacing w:line="240" w:lineRule="auto"/>
                          </w:pPr>
                          <w:r>
                            <w:rPr>
                              <w:rFonts w:cs="Times New Roman"/>
                              <w:color w:val="000000"/>
                              <w:sz w:val="14"/>
                              <w:szCs w:val="14"/>
                            </w:rPr>
                            <w:t>1345-01</w:t>
                          </w:r>
                        </w:p>
                      </w:txbxContent>
                    </v:textbox>
                  </v:rect>
                  <v:line id="_x0000_s17001" style="position:absolute;flip:x y" from="1487,71" to="1770,1865" strokeweight=".0005mm"/>
                  <v:line id="_x0000_s17002" style="position:absolute;flip:y" from="1947,71" to="2248,1847" strokeweight=".0005mm"/>
                  <v:shape id="_x0000_s17003" style="position:absolute;left:18;top:18;width:3681;height:3693" coordsize="3681,3693" path="m3681,1847r-17,l3664,1793r,-35l3664,1705r,-54l3646,1616r,-54l3628,1527r,-53l3611,1438r,-53l3593,1349r,-53l3575,1261r-18,-36l3540,1172r-18,-36l3504,1101r-17,-54l3469,1012r-18,-36l3416,941r-18,-53l3380,870r-17,-53l3327,799r-17,-53l3274,710r-17,-18l3221,657r-35,-36l3168,586r-35,-36l3097,515r-35,-18l3026,461r-17,-17l2973,408r-35,-18l2903,355r-36,-18l2832,302r-53,-18l2743,266r-35,-35l2672,213r-35,-18l2602,177r-53,-17l2513,142r-35,-18l2425,106r-36,l2336,89,2301,71r-53,l2212,53r-53,l2124,35r-53,l2035,35,1982,18r-53,l1894,18r-53,l1841,r53,l1929,r53,18l2035,18r36,l2124,35r35,l2212,35r53,18l2301,71r35,l2389,89r36,17l2478,124r35,18l2549,160r53,l2637,177r35,36l2726,231r35,17l2796,266r36,36l2867,319r36,18l2938,373r35,17l3009,426r35,35l3080,479r35,36l3133,550r35,18l3203,604r36,35l3257,675r35,35l3310,746r35,35l3363,817r17,35l3416,888r18,35l3451,976r36,36l3504,1047r18,36l3540,1136r17,36l3557,1207r18,54l3593,1296r18,53l3611,1385r17,53l3646,1474r,53l3664,1562r,54l3664,1651r,54l3681,1758r,35l3681,1847xm1841,3693r,-17l1894,3676r35,l1982,3658r53,l2071,3658r53,l2159,3640r53,l2248,3622r53,-17l2336,3605r53,-18l2425,3569r53,l2513,3551r36,-17l2602,3516r35,-18l2672,3480r36,-35l2743,3427r36,-18l2832,3392r35,-36l2903,3338r35,-35l2973,3285r36,-36l3026,3232r36,-36l3097,3161r36,-18l3168,3107r18,-35l3221,3036r36,-35l3274,2983r36,-53l3327,2894r36,-17l3380,2823r18,-35l3416,2752r35,-35l3469,2681r18,-35l3504,2592r18,-35l3540,2521r17,-53l3575,2433r18,-36l3593,2344r18,-36l3611,2255r17,-35l3628,2166r18,-35l3646,2077r18,-35l3664,1989r,-54l3664,1900r,-53l3681,1847r,53l3681,1935r-17,54l3664,2042r,35l3664,2131r-18,35l3646,2220r-18,35l3611,2308r,36l3593,2397r-18,36l3557,2486r,35l3540,2557r-18,35l3504,2646r-17,35l3451,2717r-17,53l3416,2806r-36,35l3363,2877r-18,35l3310,2948r-18,35l3257,3019r-18,35l3203,3072r-35,35l3133,3143r-18,35l3080,3214r-36,18l3009,3267r-36,18l2938,3321r-35,17l2867,3374r-35,18l2796,3427r-35,18l2726,3463r-54,17l2637,3498r-35,18l2549,3534r-36,17l2478,3569r-53,18l2389,3605r-53,17l2301,3622r-36,18l2212,3640r-53,18l2124,3658r-53,18l2035,3676r-53,l1929,3693r-35,l1841,3693xm,1847r17,l17,1900r,35l17,1989r18,53l35,2077r,54l53,2166r,54l71,2255r,53l88,2344r18,53l106,2433r18,35l141,2521r18,36l177,2592r17,54l212,2681r18,36l265,2752r18,36l301,2823r35,54l354,2894r35,36l407,2983r35,18l460,3036r35,36l513,3107r35,36l584,3161r35,35l655,3232r35,17l725,3285r18,18l796,3338r18,18l867,3392r35,17l938,3427r35,18l1009,3480r35,18l1097,3516r36,18l1168,3551r53,18l1256,3569r54,18l1345,3605r35,l1433,3622r36,18l1522,3640r35,18l1610,3658r54,l1699,3658r53,18l1787,3676r54,l1841,3693r-54,l1752,3693r-53,-17l1664,3676r-54,l1557,3658r-35,l1469,3640r-36,l1380,3622r-35,l1292,3605r-36,-18l1203,3569r-35,-18l1133,3534r-54,-18l1044,3498r-35,-18l973,3463r-53,-18l885,3427r-36,-35l814,3374r-35,-36l743,3321r-35,-36l672,3267r-35,-35l602,3214r-36,-36l548,3143r-35,-36l478,3072r-18,-18l425,3019r-36,-36l371,2948r-35,-36l318,2877r-17,-36l265,2806r-17,-36l230,2717r-18,-36l177,2646r-18,-54l159,2557r-18,-36l124,2486r-18,-53l88,2397,71,2344r,-36l53,2255,35,2220r,-54l35,2131,17,2077r,-35l17,1989,,1935r,-35l,1847xm1841,r,18l1787,18r-35,l1699,18r-35,17l1610,35r-53,l1522,53r-53,l1433,71r-53,l1345,89r-35,17l1256,106r-35,18l1168,142r-35,18l1097,177r-53,18l1009,213r-36,18l938,266r-36,18l867,302r-53,35l796,355r-53,35l725,408r-35,36l655,461r-36,36l584,515r-36,35l513,586r-18,35l460,657r-18,35l407,710r-18,36l354,799r-18,18l301,870r-18,18l265,941r-35,35l212,1012r-18,35l177,1101r-18,35l141,1172r-17,53l106,1261r,35l88,1349r-17,36l71,1438r-18,36l53,1527r-18,35l35,1616r,35l17,1705r,53l17,1793r,54l,1847r,-54l,1758r17,-53l17,1651r,-35l35,1562r,-35l35,1474r18,-36l71,1385r,-36l88,1296r18,-35l124,1207r17,-35l159,1136r,-53l177,1047r35,-35l230,976r18,-53l265,888r36,-36l318,817r18,-36l371,746r18,-36l425,675r35,-36l478,604r35,-36l548,550r18,-35l602,479r35,-18l672,426r36,-36l743,373r36,-36l814,319r35,-17l885,266r35,-18l973,231r36,-18l1044,177r35,-17l1133,160r35,-18l1203,124r53,-18l1292,89r53,-18l1380,71r53,-18l1469,35r53,l1557,35r53,-17l1664,18r35,l1752,r35,l1841,xe" fillcolor="#1f1a17" stroked="f">
                    <v:path arrowok="t"/>
                    <o:lock v:ext="edit" verticies="t"/>
                  </v:shape>
                  <v:group id="_x0000_s17004" style="position:absolute;left:195;top:348;width:3327;height:3208" coordorigin="195,397" coordsize="3327,3208">
                    <v:shape id="_x0000_s17005" style="position:absolute;left:1770;top:1563;width:195;height:302" coordsize="195,302" path="m53,r89,l142,160r53,142l,302,53,160,53,xe" fillcolor="#8c8c8c" stroked="f">
                      <v:path arrowok="t"/>
                    </v:shape>
                    <v:shape id="_x0000_s17006" style="position:absolute;left:1770;top:1563;width:195;height:302" coordsize="195,302" path="m53,r89,l142,160r53,142l,302,53,160,53,xe" filled="f" strokeweight=".0005mm">
                      <v:path arrowok="t"/>
                    </v:shape>
                    <v:line id="_x0000_s17007" style="position:absolute;flip:x" from="195,1865" to="1770,2610" strokeweight=".0005mm"/>
                    <v:line id="_x0000_s17008" style="position:absolute" from="1965,1865" to="3522,2610" strokeweight=".0005mm"/>
                    <v:line id="_x0000_s17009" style="position:absolute" from="1965,2344" to="2425,3605" strokeweight=".0005mm"/>
                    <v:line id="_x0000_s17010" style="position:absolute;flip:x" from="1292,2344" to="1770,3605" strokeweight=".0005mm"/>
                    <v:shape id="_x0000_s17011" style="position:absolute;left:1221;top:2095;width:1292;height:249" coordsize="1292,249" path="m,l,36,,54,,71,18,89r18,18l53,143r36,l124,160r18,18l195,196r53,l301,214r53,17l407,231r54,18l531,249r124,l797,249r53,-18l903,231r53,-17l1009,214r53,-18l1115,178r18,-18l1186,143r18,l1239,107r18,l1275,71r,-17l1292,36,1275,18r,-18l1239,r-35,l1186,r-17,l1133,18r-35,l1062,18r-53,l956,36r-53,l868,36r-53,l691,36r-107,l443,36r-71,l337,36,266,18r-53,l160,18,142,,89,,71,,36,,,xe" fillcolor="#8c8c8c" stroked="f">
                      <v:path arrowok="t"/>
                    </v:shape>
                    <v:shape id="_x0000_s17012" style="position:absolute;left:1221;top:2095;width:1292;height:249" coordsize="1292,249" path="m,l,36,,54,,71,18,89r18,18l53,143r36,l124,160r18,18l195,196r53,l301,214r53,17l407,231r54,18l531,249r124,l797,249r53,-18l903,231r53,-17l1009,214r53,-18l1115,178r18,-18l1186,143r18,l1239,107r18,l1275,71r,-17l1292,36,1275,18r,-18l1239,r-35,l1186,r-17,l1133,18r-35,l1062,18r-53,l956,36r-53,l868,36r-53,l691,36r-107,l443,36r-71,l337,36,266,18r-53,l160,18,142,,89,,71,,36,,,e" filled="f" strokeweight="0">
                      <v:path arrowok="t"/>
                    </v:shape>
                    <v:shape id="_x0000_s17013" style="position:absolute;left:1221;top:2095;width:1292;height:249" coordsize="1292,249" path="m,l,36,,54,,71,18,89r18,18l53,143r36,l124,160r18,18l195,196r53,l301,214r53,17l407,231r54,18l531,249r124,l797,249r53,-18l903,231r53,-17l1009,214r53,-18l1115,178r18,-18l1186,143r18,l1239,107r18,l1275,71r,-17l1292,36,1275,18r,-18l1239,r-35,l1186,r-17,l1133,18r-35,l1062,18r-53,l956,36r-53,l868,36r-53,l691,36r-107,l443,36r-71,l337,36,266,18r-53,l160,18,142,,89,,71,,36,,,e" filled="f" strokeweight=".0005mm">
                      <v:path arrowok="t"/>
                    </v:shape>
                    <v:rect id="_x0000_s17014" style="position:absolute;left:1823;top:657;width:60;height:327;mso-wrap-style:none;v-text-anchor:top" filled="f" stroked="f">
                      <v:textbox style="mso-next-textbox:#_x0000_s17014;mso-fit-shape-to-text:t" inset="0,0,0,0">
                        <w:txbxContent>
                          <w:p w:rsidR="003A7311" w:rsidRDefault="003A7311" w:rsidP="003A7311">
                            <w:pPr>
                              <w:spacing w:line="240" w:lineRule="auto"/>
                            </w:pPr>
                            <w:r>
                              <w:rPr>
                                <w:rFonts w:cs="Times New Roman"/>
                                <w:color w:val="000000"/>
                                <w:sz w:val="18"/>
                                <w:szCs w:val="18"/>
                              </w:rPr>
                              <w:t>I</w:t>
                            </w:r>
                          </w:p>
                        </w:txbxContent>
                      </v:textbox>
                    </v:rect>
                    <v:rect id="_x0000_s17015" style="position:absolute;left:726;top:1065;width:120;height:327;mso-wrap-style:none;v-text-anchor:top" filled="f" stroked="f">
                      <v:textbox style="mso-next-textbox:#_x0000_s17015;mso-fit-shape-to-text:t" inset="0,0,0,0">
                        <w:txbxContent>
                          <w:p w:rsidR="003A7311" w:rsidRDefault="003A7311" w:rsidP="003A7311">
                            <w:pPr>
                              <w:spacing w:line="240" w:lineRule="auto"/>
                            </w:pPr>
                            <w:r>
                              <w:rPr>
                                <w:rFonts w:cs="Times New Roman"/>
                                <w:color w:val="000000"/>
                                <w:sz w:val="18"/>
                                <w:szCs w:val="18"/>
                              </w:rPr>
                              <w:t>II</w:t>
                            </w:r>
                          </w:p>
                        </w:txbxContent>
                      </v:textbox>
                    </v:rect>
                    <v:rect id="_x0000_s17016" style="position:absolute;left:797;top:2699;width:180;height:327;mso-wrap-style:none;v-text-anchor:top" filled="f" stroked="f">
                      <v:textbox style="mso-next-textbox:#_x0000_s17016;mso-fit-shape-to-text:t" inset="0,0,0,0">
                        <w:txbxContent>
                          <w:p w:rsidR="003A7311" w:rsidRDefault="003A7311" w:rsidP="003A7311">
                            <w:pPr>
                              <w:spacing w:line="240" w:lineRule="auto"/>
                            </w:pPr>
                            <w:r>
                              <w:rPr>
                                <w:rFonts w:cs="Times New Roman"/>
                                <w:color w:val="000000"/>
                                <w:sz w:val="18"/>
                                <w:szCs w:val="18"/>
                              </w:rPr>
                              <w:t>III</w:t>
                            </w:r>
                          </w:p>
                        </w:txbxContent>
                      </v:textbox>
                    </v:rect>
                    <v:rect id="_x0000_s17017" style="position:absolute;left:2531;top:2699;width:180;height:327;mso-wrap-style:none;v-text-anchor:top" filled="f" stroked="f">
                      <v:textbox style="mso-next-textbox:#_x0000_s17017;mso-fit-shape-to-text:t" inset="0,0,0,0">
                        <w:txbxContent>
                          <w:p w:rsidR="003A7311" w:rsidRDefault="003A7311" w:rsidP="003A7311">
                            <w:pPr>
                              <w:spacing w:line="240" w:lineRule="auto"/>
                            </w:pPr>
                            <w:r>
                              <w:rPr>
                                <w:rFonts w:cs="Times New Roman"/>
                                <w:color w:val="000000"/>
                                <w:sz w:val="18"/>
                                <w:szCs w:val="18"/>
                              </w:rPr>
                              <w:t>III</w:t>
                            </w:r>
                          </w:p>
                        </w:txbxContent>
                      </v:textbox>
                    </v:rect>
                    <v:rect id="_x0000_s17018" style="position:absolute;left:1752;top:3089;width:190;height:327;mso-wrap-style:none;v-text-anchor:top" filled="f" stroked="f">
                      <v:textbox style="mso-next-textbox:#_x0000_s17018;mso-fit-shape-to-text:t" inset="0,0,0,0">
                        <w:txbxContent>
                          <w:p w:rsidR="003A7311" w:rsidRDefault="003A7311" w:rsidP="003A7311">
                            <w:pPr>
                              <w:spacing w:line="240" w:lineRule="auto"/>
                            </w:pPr>
                            <w:r>
                              <w:rPr>
                                <w:rFonts w:cs="Times New Roman"/>
                                <w:color w:val="000000"/>
                                <w:sz w:val="18"/>
                                <w:szCs w:val="18"/>
                              </w:rPr>
                              <w:t>IV</w:t>
                            </w:r>
                          </w:p>
                        </w:txbxContent>
                      </v:textbox>
                    </v:rect>
                    <v:rect id="_x0000_s17019" style="position:absolute;left:1727;top:397;width:361;height:389;mso-wrap-style:none;v-text-anchor:top" filled="f" stroked="f">
                      <v:textbox style="mso-next-textbox:#_x0000_s17019;mso-fit-shape-to-text:t" inset="0,0,0,0">
                        <w:txbxContent>
                          <w:p w:rsidR="003A7311" w:rsidRPr="00006A0A" w:rsidRDefault="003A7311" w:rsidP="003A7311">
                            <w:pPr>
                              <w:spacing w:before="0" w:line="240" w:lineRule="auto"/>
                              <w:rPr>
                                <w:sz w:val="26"/>
                                <w:szCs w:val="26"/>
                                <w:rtl/>
                                <w:lang w:bidi="ar-EG"/>
                              </w:rPr>
                            </w:pPr>
                            <w:r w:rsidRPr="00006A0A">
                              <w:rPr>
                                <w:rFonts w:hint="cs"/>
                                <w:sz w:val="26"/>
                                <w:szCs w:val="26"/>
                                <w:rtl/>
                                <w:lang w:bidi="ar-EG"/>
                              </w:rPr>
                              <w:t>قطاع</w:t>
                            </w:r>
                          </w:p>
                        </w:txbxContent>
                      </v:textbox>
                    </v:rect>
                    <v:rect id="_x0000_s17020" style="position:absolute;left:2726;top:1065;width:120;height:327;mso-wrap-style:none;v-text-anchor:top" filled="f" stroked="f">
                      <v:textbox style="mso-next-textbox:#_x0000_s17020;mso-fit-shape-to-text:t" inset="0,0,0,0">
                        <w:txbxContent>
                          <w:p w:rsidR="003A7311" w:rsidRDefault="003A7311" w:rsidP="003A7311">
                            <w:pPr>
                              <w:spacing w:line="240" w:lineRule="auto"/>
                            </w:pPr>
                            <w:r>
                              <w:rPr>
                                <w:rFonts w:cs="Times New Roman"/>
                                <w:color w:val="000000"/>
                                <w:sz w:val="18"/>
                                <w:szCs w:val="18"/>
                              </w:rPr>
                              <w:t>II</w:t>
                            </w:r>
                          </w:p>
                        </w:txbxContent>
                      </v:textbox>
                    </v:rect>
                    <v:rect id="_x0000_s17021" style="position:absolute;left:2128;top:1482;width:987;height:857;v-text-anchor:top" filled="f" stroked="f">
                      <v:textbox style="mso-next-textbox:#_x0000_s17021;mso-fit-shape-to-text:t" inset="0,0,0,0">
                        <w:txbxContent>
                          <w:p w:rsidR="003A7311" w:rsidRPr="00006A0A" w:rsidRDefault="003A7311" w:rsidP="003A7311">
                            <w:pPr>
                              <w:spacing w:before="40" w:after="40" w:line="240" w:lineRule="auto"/>
                              <w:jc w:val="center"/>
                              <w:rPr>
                                <w:sz w:val="26"/>
                                <w:szCs w:val="26"/>
                                <w:rtl/>
                                <w:lang w:bidi="ar-EG"/>
                              </w:rPr>
                            </w:pPr>
                            <w:r w:rsidRPr="00006A0A">
                              <w:rPr>
                                <w:rFonts w:hint="cs"/>
                                <w:sz w:val="26"/>
                                <w:szCs w:val="26"/>
                                <w:rtl/>
                                <w:lang w:bidi="ar-EG"/>
                              </w:rPr>
                              <w:t xml:space="preserve">تغذية أو </w:t>
                            </w:r>
                            <w:r w:rsidRPr="00006A0A">
                              <w:rPr>
                                <w:sz w:val="26"/>
                                <w:szCs w:val="26"/>
                                <w:rtl/>
                                <w:lang w:bidi="ar-EG"/>
                              </w:rPr>
                              <w:br/>
                            </w:r>
                            <w:r w:rsidRPr="00006A0A">
                              <w:rPr>
                                <w:rFonts w:hint="cs"/>
                                <w:sz w:val="26"/>
                                <w:szCs w:val="26"/>
                                <w:rtl/>
                                <w:lang w:bidi="ar-EG"/>
                              </w:rPr>
                              <w:t>عاكس فرعي</w:t>
                            </w:r>
                          </w:p>
                        </w:txbxContent>
                      </v:textbox>
                    </v:rect>
                    <v:rect id="_x0000_s17022" style="position:absolute;left:1411;top:2127;width:987;height:417;v-text-anchor:top" filled="f" stroked="f">
                      <v:textbox style="mso-next-textbox:#_x0000_s17022;mso-fit-shape-to-text:t" inset="0,0,0,0">
                        <w:txbxContent>
                          <w:p w:rsidR="003A7311" w:rsidRPr="00686367" w:rsidRDefault="003A7311" w:rsidP="003A7311">
                            <w:pPr>
                              <w:spacing w:before="40" w:after="40" w:line="240" w:lineRule="auto"/>
                              <w:jc w:val="center"/>
                              <w:rPr>
                                <w:b/>
                                <w:bCs/>
                                <w:color w:val="FFFFFF"/>
                                <w:szCs w:val="22"/>
                                <w:rtl/>
                                <w:lang w:bidi="ar-EG"/>
                              </w:rPr>
                            </w:pPr>
                            <w:r w:rsidRPr="00686367">
                              <w:rPr>
                                <w:rFonts w:hint="cs"/>
                                <w:b/>
                                <w:bCs/>
                                <w:color w:val="FFFFFF"/>
                                <w:sz w:val="16"/>
                                <w:szCs w:val="22"/>
                                <w:rtl/>
                                <w:lang w:bidi="ar-EG"/>
                              </w:rPr>
                              <w:t>عاكس</w:t>
                            </w:r>
                          </w:p>
                        </w:txbxContent>
                      </v:textbox>
                    </v:rect>
                  </v:group>
                  <w10:wrap type="none"/>
                  <w10:anchorlock/>
                </v:group>
              </w:pict>
            </w:r>
          </w:p>
        </w:tc>
        <w:tc>
          <w:tcPr>
            <w:tcW w:w="2127" w:type="dxa"/>
            <w:vAlign w:val="center"/>
          </w:tcPr>
          <w:p w:rsidR="003A7311" w:rsidRPr="00ED378F" w:rsidRDefault="003A7311" w:rsidP="003A7311">
            <w:pPr>
              <w:pStyle w:val="TableText0"/>
              <w:bidi/>
              <w:spacing w:before="20" w:after="20" w:line="180" w:lineRule="auto"/>
              <w:rPr>
                <w:rFonts w:cs="Traditional Arabic"/>
                <w:sz w:val="20"/>
                <w:szCs w:val="26"/>
                <w:rtl/>
              </w:rPr>
            </w:pPr>
            <w:r w:rsidRPr="00ED378F">
              <w:rPr>
                <w:rFonts w:cs="Traditional Arabic" w:hint="cs"/>
                <w:sz w:val="20"/>
                <w:szCs w:val="26"/>
                <w:rtl/>
              </w:rPr>
              <w:t xml:space="preserve">قطاع </w:t>
            </w:r>
            <w:r w:rsidRPr="00ED378F">
              <w:rPr>
                <w:rFonts w:cs="Traditional Arabic"/>
                <w:sz w:val="20"/>
                <w:szCs w:val="26"/>
              </w:rPr>
              <w:t>I</w:t>
            </w:r>
          </w:p>
          <w:p w:rsidR="003A7311" w:rsidRPr="00ED3FB6" w:rsidRDefault="003A7311" w:rsidP="003A7311">
            <w:pPr>
              <w:pStyle w:val="Tablehead"/>
              <w:spacing w:before="20" w:after="20" w:line="180" w:lineRule="auto"/>
              <w:jc w:val="both"/>
              <w:rPr>
                <w:b w:val="0"/>
                <w:bCs w:val="0"/>
              </w:rPr>
            </w:pPr>
            <w:r w:rsidRPr="00ED3FB6">
              <w:rPr>
                <w:rFonts w:hint="cs"/>
                <w:b w:val="0"/>
                <w:bCs w:val="0"/>
                <w:rtl/>
              </w:rPr>
              <w:t>عاكس محوري أمامي</w:t>
            </w:r>
          </w:p>
        </w:tc>
        <w:tc>
          <w:tcPr>
            <w:tcW w:w="3510" w:type="dxa"/>
            <w:vAlign w:val="center"/>
          </w:tcPr>
          <w:p w:rsidR="003A7311" w:rsidRPr="00ED3FB6" w:rsidRDefault="003A7311" w:rsidP="003A7311">
            <w:pPr>
              <w:pStyle w:val="Tablehead"/>
              <w:spacing w:before="20" w:after="20" w:line="180" w:lineRule="auto"/>
              <w:jc w:val="both"/>
              <w:rPr>
                <w:b w:val="0"/>
                <w:bCs w:val="0"/>
              </w:rPr>
            </w:pPr>
            <w:r w:rsidRPr="00ED3FB6">
              <w:rPr>
                <w:rFonts w:hint="cs"/>
                <w:b w:val="0"/>
                <w:bCs w:val="0"/>
                <w:rtl/>
              </w:rPr>
              <w:t>بصريات مادية</w:t>
            </w:r>
          </w:p>
        </w:tc>
      </w:tr>
      <w:tr w:rsidR="003A7311" w:rsidTr="003A7311">
        <w:tc>
          <w:tcPr>
            <w:tcW w:w="4218" w:type="dxa"/>
            <w:vMerge/>
            <w:tcBorders>
              <w:left w:val="nil"/>
            </w:tcBorders>
          </w:tcPr>
          <w:p w:rsidR="003A7311" w:rsidRDefault="003A7311" w:rsidP="003A7311">
            <w:pPr>
              <w:spacing w:line="240" w:lineRule="auto"/>
              <w:rPr>
                <w:rtl/>
              </w:rPr>
            </w:pPr>
          </w:p>
        </w:tc>
        <w:tc>
          <w:tcPr>
            <w:tcW w:w="2127" w:type="dxa"/>
            <w:vAlign w:val="center"/>
          </w:tcPr>
          <w:p w:rsidR="003A7311" w:rsidRPr="00ED378F" w:rsidRDefault="003A7311" w:rsidP="003A7311">
            <w:pPr>
              <w:pStyle w:val="TableText0"/>
              <w:bidi/>
              <w:spacing w:before="20" w:after="20" w:line="180" w:lineRule="auto"/>
              <w:rPr>
                <w:rFonts w:cs="Traditional Arabic"/>
                <w:sz w:val="20"/>
                <w:szCs w:val="26"/>
                <w:rtl/>
              </w:rPr>
            </w:pPr>
            <w:r w:rsidRPr="00ED378F">
              <w:rPr>
                <w:rFonts w:cs="Traditional Arabic" w:hint="cs"/>
                <w:sz w:val="20"/>
                <w:szCs w:val="26"/>
                <w:rtl/>
              </w:rPr>
              <w:t xml:space="preserve">قطاع </w:t>
            </w:r>
            <w:r w:rsidRPr="00ED378F">
              <w:rPr>
                <w:rFonts w:cs="Traditional Arabic"/>
                <w:sz w:val="20"/>
                <w:szCs w:val="26"/>
              </w:rPr>
              <w:t>II</w:t>
            </w:r>
          </w:p>
          <w:p w:rsidR="003A7311" w:rsidRPr="00ED378F" w:rsidRDefault="003A7311" w:rsidP="003A7311">
            <w:pPr>
              <w:pStyle w:val="TableText0"/>
              <w:bidi/>
              <w:spacing w:before="20" w:after="20" w:line="180" w:lineRule="auto"/>
              <w:rPr>
                <w:rFonts w:cs="Traditional Arabic"/>
                <w:sz w:val="20"/>
                <w:szCs w:val="26"/>
              </w:rPr>
            </w:pPr>
            <w:r w:rsidRPr="00ED378F">
              <w:rPr>
                <w:rFonts w:cs="Traditional Arabic" w:hint="cs"/>
                <w:sz w:val="20"/>
                <w:szCs w:val="26"/>
                <w:rtl/>
              </w:rPr>
              <w:t>فصوص جانبية بعيدة</w:t>
            </w:r>
          </w:p>
        </w:tc>
        <w:tc>
          <w:tcPr>
            <w:tcW w:w="3510" w:type="dxa"/>
            <w:vAlign w:val="center"/>
          </w:tcPr>
          <w:p w:rsidR="003A7311" w:rsidRPr="00ED378F" w:rsidRDefault="003A7311" w:rsidP="003A7311">
            <w:pPr>
              <w:pStyle w:val="TableText0"/>
              <w:bidi/>
              <w:spacing w:before="20" w:after="20" w:line="180" w:lineRule="auto"/>
              <w:rPr>
                <w:rFonts w:cs="Traditional Arabic"/>
                <w:sz w:val="20"/>
                <w:szCs w:val="26"/>
              </w:rPr>
            </w:pPr>
            <w:r>
              <w:rPr>
                <w:rFonts w:cs="Traditional Arabic" w:hint="cs"/>
                <w:sz w:val="20"/>
                <w:szCs w:val="26"/>
                <w:rtl/>
              </w:rPr>
              <w:t xml:space="preserve">نظرية </w:t>
            </w:r>
            <w:proofErr w:type="spellStart"/>
            <w:r>
              <w:rPr>
                <w:rFonts w:cs="Traditional Arabic" w:hint="cs"/>
                <w:sz w:val="20"/>
                <w:szCs w:val="26"/>
                <w:rtl/>
              </w:rPr>
              <w:t>الأغراف</w:t>
            </w:r>
            <w:proofErr w:type="spellEnd"/>
            <w:r>
              <w:rPr>
                <w:rFonts w:cs="Traditional Arabic" w:hint="cs"/>
                <w:sz w:val="20"/>
                <w:szCs w:val="26"/>
                <w:rtl/>
              </w:rPr>
              <w:t xml:space="preserve"> الهندسية/نظرية </w:t>
            </w:r>
            <w:proofErr w:type="spellStart"/>
            <w:r>
              <w:rPr>
                <w:rFonts w:cs="Traditional Arabic" w:hint="cs"/>
                <w:sz w:val="20"/>
                <w:szCs w:val="26"/>
                <w:rtl/>
              </w:rPr>
              <w:t>الأغراف</w:t>
            </w:r>
            <w:proofErr w:type="spellEnd"/>
            <w:r>
              <w:rPr>
                <w:rFonts w:cs="Traditional Arabic" w:hint="cs"/>
                <w:sz w:val="20"/>
                <w:szCs w:val="26"/>
                <w:rtl/>
              </w:rPr>
              <w:t xml:space="preserve"> الموحدة وطريقة نسبة المجال المستحث</w:t>
            </w:r>
          </w:p>
        </w:tc>
      </w:tr>
      <w:tr w:rsidR="003A7311" w:rsidTr="003A7311">
        <w:tc>
          <w:tcPr>
            <w:tcW w:w="4218" w:type="dxa"/>
            <w:vMerge/>
            <w:tcBorders>
              <w:left w:val="nil"/>
            </w:tcBorders>
          </w:tcPr>
          <w:p w:rsidR="003A7311" w:rsidRDefault="003A7311" w:rsidP="003A7311">
            <w:pPr>
              <w:spacing w:line="240" w:lineRule="auto"/>
              <w:rPr>
                <w:rtl/>
              </w:rPr>
            </w:pPr>
          </w:p>
        </w:tc>
        <w:tc>
          <w:tcPr>
            <w:tcW w:w="2127" w:type="dxa"/>
            <w:vAlign w:val="center"/>
          </w:tcPr>
          <w:p w:rsidR="003A7311" w:rsidRPr="00ED378F" w:rsidRDefault="003A7311" w:rsidP="003A7311">
            <w:pPr>
              <w:pStyle w:val="TableText0"/>
              <w:bidi/>
              <w:spacing w:before="20" w:after="20" w:line="180" w:lineRule="auto"/>
              <w:rPr>
                <w:rFonts w:cs="Traditional Arabic"/>
                <w:sz w:val="20"/>
                <w:szCs w:val="26"/>
                <w:rtl/>
              </w:rPr>
            </w:pPr>
            <w:r w:rsidRPr="00ED378F">
              <w:rPr>
                <w:rFonts w:cs="Traditional Arabic" w:hint="cs"/>
                <w:sz w:val="20"/>
                <w:szCs w:val="26"/>
                <w:rtl/>
              </w:rPr>
              <w:t xml:space="preserve">قطاع </w:t>
            </w:r>
            <w:r w:rsidRPr="00ED378F">
              <w:rPr>
                <w:rFonts w:cs="Traditional Arabic"/>
                <w:sz w:val="20"/>
                <w:szCs w:val="26"/>
              </w:rPr>
              <w:t>III</w:t>
            </w:r>
          </w:p>
          <w:p w:rsidR="003A7311" w:rsidRPr="00ED378F" w:rsidRDefault="003A7311" w:rsidP="003A7311">
            <w:pPr>
              <w:pStyle w:val="TableText0"/>
              <w:bidi/>
              <w:spacing w:before="20" w:after="20" w:line="180" w:lineRule="auto"/>
              <w:rPr>
                <w:rFonts w:cs="Traditional Arabic"/>
                <w:sz w:val="20"/>
                <w:szCs w:val="26"/>
              </w:rPr>
            </w:pPr>
            <w:r w:rsidRPr="00ED378F">
              <w:rPr>
                <w:rFonts w:cs="Traditional Arabic" w:hint="cs"/>
                <w:sz w:val="20"/>
                <w:szCs w:val="26"/>
                <w:rtl/>
              </w:rPr>
              <w:t>الفصوص الخلفية</w:t>
            </w:r>
          </w:p>
        </w:tc>
        <w:tc>
          <w:tcPr>
            <w:tcW w:w="3510" w:type="dxa"/>
            <w:vAlign w:val="center"/>
          </w:tcPr>
          <w:p w:rsidR="003A7311" w:rsidRPr="000C575E" w:rsidRDefault="003A7311" w:rsidP="003A7311">
            <w:pPr>
              <w:pStyle w:val="TableText0"/>
              <w:bidi/>
              <w:spacing w:before="20" w:after="20" w:line="180" w:lineRule="auto"/>
              <w:rPr>
                <w:rFonts w:cs="Traditional Arabic"/>
                <w:spacing w:val="-2"/>
                <w:sz w:val="20"/>
                <w:szCs w:val="26"/>
              </w:rPr>
            </w:pPr>
            <w:r w:rsidRPr="000C575E">
              <w:rPr>
                <w:rFonts w:cs="Traditional Arabic" w:hint="cs"/>
                <w:spacing w:val="-2"/>
                <w:sz w:val="20"/>
                <w:szCs w:val="26"/>
                <w:rtl/>
              </w:rPr>
              <w:t xml:space="preserve">نظرية </w:t>
            </w:r>
            <w:proofErr w:type="spellStart"/>
            <w:r w:rsidRPr="000C575E">
              <w:rPr>
                <w:rFonts w:cs="Traditional Arabic" w:hint="cs"/>
                <w:spacing w:val="-2"/>
                <w:sz w:val="20"/>
                <w:szCs w:val="26"/>
                <w:rtl/>
              </w:rPr>
              <w:t>الأغراف</w:t>
            </w:r>
            <w:proofErr w:type="spellEnd"/>
            <w:r w:rsidRPr="000C575E">
              <w:rPr>
                <w:rFonts w:cs="Traditional Arabic" w:hint="cs"/>
                <w:spacing w:val="-2"/>
                <w:sz w:val="20"/>
                <w:szCs w:val="26"/>
                <w:rtl/>
              </w:rPr>
              <w:t xml:space="preserve"> الهندسية/نظرية </w:t>
            </w:r>
            <w:proofErr w:type="spellStart"/>
            <w:r w:rsidRPr="000C575E">
              <w:rPr>
                <w:rFonts w:cs="Traditional Arabic" w:hint="cs"/>
                <w:spacing w:val="-2"/>
                <w:sz w:val="20"/>
                <w:szCs w:val="26"/>
                <w:rtl/>
              </w:rPr>
              <w:t>الأغراف</w:t>
            </w:r>
            <w:proofErr w:type="spellEnd"/>
            <w:r w:rsidRPr="000C575E">
              <w:rPr>
                <w:rFonts w:cs="Traditional Arabic" w:hint="cs"/>
                <w:spacing w:val="-2"/>
                <w:sz w:val="20"/>
                <w:szCs w:val="26"/>
                <w:rtl/>
              </w:rPr>
              <w:t xml:space="preserve"> الموحدة</w:t>
            </w:r>
          </w:p>
        </w:tc>
      </w:tr>
      <w:tr w:rsidR="003A7311" w:rsidTr="003A7311">
        <w:tc>
          <w:tcPr>
            <w:tcW w:w="4218" w:type="dxa"/>
            <w:vMerge/>
            <w:tcBorders>
              <w:left w:val="nil"/>
              <w:bottom w:val="nil"/>
            </w:tcBorders>
          </w:tcPr>
          <w:p w:rsidR="003A7311" w:rsidRDefault="003A7311" w:rsidP="00A60363">
            <w:pPr>
              <w:rPr>
                <w:rtl/>
              </w:rPr>
            </w:pPr>
          </w:p>
        </w:tc>
        <w:tc>
          <w:tcPr>
            <w:tcW w:w="2127" w:type="dxa"/>
            <w:tcBorders>
              <w:bottom w:val="single" w:sz="4" w:space="0" w:color="auto"/>
            </w:tcBorders>
            <w:vAlign w:val="center"/>
          </w:tcPr>
          <w:p w:rsidR="003A7311" w:rsidRPr="00ED378F" w:rsidRDefault="003A7311" w:rsidP="003A7311">
            <w:pPr>
              <w:pStyle w:val="TableText0"/>
              <w:bidi/>
              <w:spacing w:before="20" w:after="20" w:line="180" w:lineRule="auto"/>
              <w:rPr>
                <w:rFonts w:cs="Traditional Arabic"/>
                <w:sz w:val="20"/>
                <w:szCs w:val="26"/>
                <w:rtl/>
              </w:rPr>
            </w:pPr>
            <w:r w:rsidRPr="00ED378F">
              <w:rPr>
                <w:rFonts w:cs="Traditional Arabic" w:hint="cs"/>
                <w:sz w:val="20"/>
                <w:szCs w:val="26"/>
                <w:rtl/>
              </w:rPr>
              <w:t xml:space="preserve">قطاع </w:t>
            </w:r>
            <w:r w:rsidRPr="00ED378F">
              <w:rPr>
                <w:rFonts w:cs="Traditional Arabic"/>
                <w:sz w:val="20"/>
                <w:szCs w:val="26"/>
              </w:rPr>
              <w:t>IV</w:t>
            </w:r>
          </w:p>
          <w:p w:rsidR="003A7311" w:rsidRPr="00ED378F" w:rsidRDefault="003A7311" w:rsidP="003A7311">
            <w:pPr>
              <w:pStyle w:val="TableText0"/>
              <w:bidi/>
              <w:spacing w:before="20" w:after="20" w:line="180" w:lineRule="auto"/>
              <w:rPr>
                <w:rFonts w:cs="Traditional Arabic"/>
                <w:sz w:val="20"/>
                <w:szCs w:val="26"/>
              </w:rPr>
            </w:pPr>
            <w:r w:rsidRPr="00ED378F">
              <w:rPr>
                <w:rFonts w:cs="Traditional Arabic" w:hint="cs"/>
                <w:sz w:val="20"/>
                <w:szCs w:val="26"/>
                <w:rtl/>
              </w:rPr>
              <w:t>قطاع محوري خلفي</w:t>
            </w:r>
          </w:p>
        </w:tc>
        <w:tc>
          <w:tcPr>
            <w:tcW w:w="3510" w:type="dxa"/>
            <w:tcBorders>
              <w:bottom w:val="single" w:sz="4" w:space="0" w:color="auto"/>
            </w:tcBorders>
            <w:vAlign w:val="center"/>
          </w:tcPr>
          <w:p w:rsidR="003A7311" w:rsidRPr="00ED378F" w:rsidRDefault="003A7311" w:rsidP="003A7311">
            <w:pPr>
              <w:pStyle w:val="TableText0"/>
              <w:bidi/>
              <w:spacing w:before="20" w:after="20" w:line="180" w:lineRule="auto"/>
              <w:rPr>
                <w:rFonts w:cs="Traditional Arabic"/>
                <w:sz w:val="20"/>
                <w:szCs w:val="26"/>
              </w:rPr>
            </w:pPr>
            <w:r>
              <w:rPr>
                <w:rFonts w:cs="Traditional Arabic" w:hint="cs"/>
                <w:sz w:val="20"/>
                <w:szCs w:val="26"/>
                <w:rtl/>
              </w:rPr>
              <w:t>تيارات حواف متكافئة</w:t>
            </w:r>
          </w:p>
        </w:tc>
      </w:tr>
    </w:tbl>
    <w:p w:rsidR="003A7311" w:rsidRPr="00C844D6" w:rsidRDefault="003A7311" w:rsidP="003A7311">
      <w:pPr>
        <w:rPr>
          <w:rFonts w:asciiTheme="majorHAnsi" w:hAnsiTheme="majorHAnsi"/>
          <w:rtl/>
        </w:rPr>
      </w:pPr>
      <w:r w:rsidRPr="008630C1">
        <w:rPr>
          <w:rFonts w:cs="Times New Roman"/>
          <w:b/>
          <w:bCs/>
          <w:szCs w:val="22"/>
          <w:rtl/>
        </w:rPr>
        <w:lastRenderedPageBreak/>
        <w:t>2</w:t>
      </w:r>
      <w:r w:rsidRPr="00C844D6">
        <w:rPr>
          <w:rFonts w:asciiTheme="majorHAnsi" w:hAnsiTheme="majorHAnsi" w:hint="cs"/>
          <w:rtl/>
        </w:rPr>
        <w:tab/>
        <w:t xml:space="preserve">باستعمال الطريقة الواردة في الملحق </w:t>
      </w:r>
      <w:r w:rsidRPr="0091467A">
        <w:rPr>
          <w:rFonts w:asciiTheme="majorBidi" w:hAnsiTheme="majorBidi" w:cstheme="majorBidi"/>
          <w:szCs w:val="22"/>
          <w:rtl/>
        </w:rPr>
        <w:t>2</w:t>
      </w:r>
      <w:r>
        <w:rPr>
          <w:rFonts w:asciiTheme="majorHAnsi" w:hAnsiTheme="majorHAnsi" w:hint="cs"/>
          <w:rtl/>
        </w:rPr>
        <w:t xml:space="preserve"> كدليل لانتقاء</w:t>
      </w:r>
      <w:r w:rsidRPr="00C844D6">
        <w:rPr>
          <w:rFonts w:asciiTheme="majorHAnsi" w:hAnsiTheme="majorHAnsi" w:hint="cs"/>
          <w:rtl/>
        </w:rPr>
        <w:t xml:space="preserve"> الطريقة الأكثر ملاءمة فيما يتعلق بت</w:t>
      </w:r>
      <w:r>
        <w:rPr>
          <w:rFonts w:asciiTheme="majorHAnsi" w:hAnsiTheme="majorHAnsi" w:hint="cs"/>
          <w:rtl/>
        </w:rPr>
        <w:t>قنيات النمذجة التي تفترض القياس؛</w:t>
      </w:r>
    </w:p>
    <w:p w:rsidR="003A7311" w:rsidRDefault="003A7311" w:rsidP="003A7311">
      <w:pPr>
        <w:rPr>
          <w:rFonts w:asciiTheme="majorHAnsi" w:hAnsiTheme="majorHAnsi"/>
          <w:sz w:val="30"/>
          <w:rtl/>
        </w:rPr>
      </w:pPr>
      <w:r w:rsidRPr="00EE1AA7">
        <w:rPr>
          <w:rFonts w:asciiTheme="majorBidi" w:hAnsiTheme="majorBidi" w:cstheme="majorBidi"/>
          <w:b/>
          <w:bCs/>
          <w:szCs w:val="22"/>
          <w:rtl/>
        </w:rPr>
        <w:t>3</w:t>
      </w:r>
      <w:r w:rsidRPr="00ED3FB6">
        <w:rPr>
          <w:rFonts w:asciiTheme="majorHAnsi" w:hAnsiTheme="majorHAnsi" w:hint="cs"/>
          <w:szCs w:val="22"/>
          <w:rtl/>
        </w:rPr>
        <w:tab/>
      </w:r>
      <w:r>
        <w:rPr>
          <w:rFonts w:asciiTheme="majorHAnsi" w:hAnsiTheme="majorHAnsi" w:hint="cs"/>
          <w:sz w:val="30"/>
          <w:rtl/>
        </w:rPr>
        <w:t>بمراعاة العوامل التالية في تحديد أهمية الخصائص الميكانيكية للهوائي موضوع النمذجة:</w:t>
      </w:r>
    </w:p>
    <w:p w:rsidR="003A7311" w:rsidRDefault="003A7311" w:rsidP="003A7311">
      <w:pPr>
        <w:spacing w:before="60"/>
        <w:rPr>
          <w:rFonts w:asciiTheme="majorHAnsi" w:hAnsiTheme="majorHAnsi"/>
          <w:sz w:val="30"/>
          <w:rtl/>
        </w:rPr>
      </w:pPr>
      <w:r>
        <w:rPr>
          <w:rFonts w:asciiTheme="majorHAnsi" w:hAnsiTheme="majorHAnsi" w:hint="cs"/>
          <w:sz w:val="30"/>
          <w:rtl/>
        </w:rPr>
        <w:t xml:space="preserve"> أ )</w:t>
      </w:r>
      <w:r>
        <w:rPr>
          <w:rFonts w:asciiTheme="majorHAnsi" w:hAnsiTheme="majorHAnsi" w:hint="cs"/>
          <w:sz w:val="30"/>
          <w:rtl/>
        </w:rPr>
        <w:tab/>
        <w:t>الانتشار من خلال دعامات التغذية في تحديد مستويات الفص الجانبي؛</w:t>
      </w:r>
    </w:p>
    <w:p w:rsidR="003A7311" w:rsidRDefault="003A7311" w:rsidP="003A7311">
      <w:pPr>
        <w:spacing w:before="60"/>
        <w:rPr>
          <w:rFonts w:asciiTheme="majorHAnsi" w:hAnsiTheme="majorHAnsi"/>
          <w:sz w:val="30"/>
          <w:rtl/>
        </w:rPr>
      </w:pPr>
      <w:r>
        <w:rPr>
          <w:rFonts w:asciiTheme="majorHAnsi" w:hAnsiTheme="majorHAnsi" w:hint="cs"/>
          <w:sz w:val="30"/>
          <w:rtl/>
        </w:rPr>
        <w:t>ب)</w:t>
      </w:r>
      <w:r>
        <w:rPr>
          <w:rFonts w:asciiTheme="majorHAnsi" w:hAnsiTheme="majorHAnsi" w:hint="cs"/>
          <w:sz w:val="30"/>
          <w:rtl/>
        </w:rPr>
        <w:tab/>
        <w:t>فيض الإشعاع المباشر من التغذية؛</w:t>
      </w:r>
    </w:p>
    <w:p w:rsidR="003A7311" w:rsidRDefault="003A7311" w:rsidP="003A7311">
      <w:pPr>
        <w:spacing w:before="60"/>
        <w:rPr>
          <w:rFonts w:asciiTheme="majorHAnsi" w:hAnsiTheme="majorHAnsi" w:hint="cs"/>
          <w:sz w:val="30"/>
          <w:rtl/>
        </w:rPr>
      </w:pPr>
      <w:r>
        <w:rPr>
          <w:rFonts w:asciiTheme="majorHAnsi" w:hAnsiTheme="majorHAnsi" w:hint="cs"/>
          <w:sz w:val="30"/>
          <w:rtl/>
        </w:rPr>
        <w:t>ج)</w:t>
      </w:r>
      <w:r>
        <w:rPr>
          <w:rFonts w:asciiTheme="majorHAnsi" w:hAnsiTheme="majorHAnsi" w:hint="cs"/>
          <w:sz w:val="30"/>
          <w:rtl/>
        </w:rPr>
        <w:tab/>
        <w:t>تشوهات السطح.</w:t>
      </w:r>
    </w:p>
    <w:p w:rsidR="003A7311" w:rsidRDefault="003A7311" w:rsidP="003A7311">
      <w:pPr>
        <w:spacing w:before="60"/>
        <w:rPr>
          <w:rFonts w:asciiTheme="majorHAnsi" w:hAnsiTheme="majorHAnsi" w:hint="cs"/>
          <w:sz w:val="30"/>
          <w:rtl/>
        </w:rPr>
      </w:pPr>
    </w:p>
    <w:p w:rsidR="003A7311" w:rsidRDefault="003A7311" w:rsidP="003A7311">
      <w:pPr>
        <w:spacing w:before="60"/>
        <w:rPr>
          <w:rFonts w:asciiTheme="majorHAnsi" w:hAnsiTheme="majorHAnsi" w:hint="cs"/>
          <w:sz w:val="30"/>
          <w:rtl/>
        </w:rPr>
      </w:pPr>
    </w:p>
    <w:p w:rsidR="003A7311" w:rsidRDefault="003A7311" w:rsidP="003A7311">
      <w:pPr>
        <w:spacing w:before="60"/>
        <w:rPr>
          <w:rFonts w:asciiTheme="majorHAnsi" w:hAnsiTheme="majorHAnsi" w:hint="cs"/>
          <w:sz w:val="30"/>
          <w:rtl/>
        </w:rPr>
      </w:pPr>
    </w:p>
    <w:p w:rsidR="003A7311" w:rsidRDefault="003A7311" w:rsidP="003A7311">
      <w:pPr>
        <w:spacing w:before="60"/>
        <w:rPr>
          <w:rFonts w:asciiTheme="majorHAnsi" w:hAnsiTheme="majorHAnsi" w:hint="cs"/>
          <w:sz w:val="30"/>
          <w:rtl/>
        </w:rPr>
      </w:pPr>
    </w:p>
    <w:p w:rsidR="003A7311" w:rsidRPr="00ED3FB6" w:rsidRDefault="003A7311" w:rsidP="003A7311">
      <w:pPr>
        <w:spacing w:before="60"/>
        <w:rPr>
          <w:rFonts w:asciiTheme="majorHAnsi" w:hAnsiTheme="majorHAnsi"/>
          <w:sz w:val="30"/>
          <w:rtl/>
        </w:rPr>
      </w:pPr>
    </w:p>
    <w:p w:rsidR="003A7311" w:rsidRPr="00EE1AA7" w:rsidRDefault="003A7311" w:rsidP="003A7311">
      <w:pPr>
        <w:pStyle w:val="AnnexNotitle"/>
        <w:rPr>
          <w:rtl/>
          <w:lang w:bidi="ar-EG"/>
        </w:rPr>
      </w:pPr>
      <w:bookmarkStart w:id="1" w:name="_Toc267303159"/>
      <w:r w:rsidRPr="00EE1AA7">
        <w:rPr>
          <w:rFonts w:hint="cs"/>
          <w:sz w:val="40"/>
          <w:szCs w:val="40"/>
          <w:rtl/>
        </w:rPr>
        <w:t>الملحق</w:t>
      </w:r>
      <w:r w:rsidRPr="00EE1AA7">
        <w:rPr>
          <w:rFonts w:hint="cs"/>
          <w:rtl/>
          <w:lang w:bidi="ar-EG"/>
        </w:rPr>
        <w:t xml:space="preserve"> </w:t>
      </w:r>
      <w:r w:rsidRPr="00EE1AA7">
        <w:rPr>
          <w:rFonts w:asciiTheme="majorBidi" w:hAnsiTheme="majorBidi" w:cstheme="majorBidi"/>
          <w:sz w:val="28"/>
          <w:szCs w:val="28"/>
          <w:rtl/>
          <w:lang w:bidi="ar-EG"/>
        </w:rPr>
        <w:t>1</w:t>
      </w:r>
      <w:bookmarkEnd w:id="1"/>
    </w:p>
    <w:p w:rsidR="003A7311" w:rsidRPr="00A93856" w:rsidRDefault="003A7311" w:rsidP="003A7311">
      <w:pPr>
        <w:pStyle w:val="AnnexNotitle"/>
        <w:spacing w:before="240"/>
        <w:rPr>
          <w:rtl/>
        </w:rPr>
      </w:pPr>
      <w:bookmarkStart w:id="2" w:name="_Toc267303160"/>
      <w:r w:rsidRPr="00A93856">
        <w:rPr>
          <w:rFonts w:hint="cs"/>
          <w:rtl/>
        </w:rPr>
        <w:t xml:space="preserve">قابلية تلاؤم مختلف طرائق النمذجة الكهرمغنطيسية للتنبؤ بالكسب </w:t>
      </w:r>
      <w:r w:rsidRPr="00A93856">
        <w:rPr>
          <w:rtl/>
        </w:rPr>
        <w:br/>
      </w:r>
      <w:r w:rsidRPr="00A93856">
        <w:rPr>
          <w:rFonts w:hint="cs"/>
          <w:rtl/>
        </w:rPr>
        <w:t>ونماذج إشعاع الهوائيات الكبيرة</w:t>
      </w:r>
      <w:bookmarkEnd w:id="2"/>
    </w:p>
    <w:p w:rsidR="003A7311" w:rsidRPr="00EE1AA7" w:rsidRDefault="003A7311" w:rsidP="003A7311">
      <w:pPr>
        <w:pStyle w:val="Heading1"/>
        <w:rPr>
          <w:rtl/>
        </w:rPr>
      </w:pPr>
      <w:bookmarkStart w:id="3" w:name="_Toc267303161"/>
      <w:r w:rsidRPr="00EE1AA7">
        <w:rPr>
          <w:rFonts w:asciiTheme="majorBidi" w:hAnsiTheme="majorBidi" w:cstheme="majorBidi"/>
          <w:szCs w:val="26"/>
          <w:rtl/>
        </w:rPr>
        <w:t>1</w:t>
      </w:r>
      <w:r w:rsidRPr="00EE1AA7">
        <w:rPr>
          <w:rFonts w:hint="cs"/>
          <w:rtl/>
        </w:rPr>
        <w:tab/>
        <w:t>مقدمة</w:t>
      </w:r>
      <w:bookmarkEnd w:id="3"/>
    </w:p>
    <w:p w:rsidR="003A7311" w:rsidRDefault="003A7311" w:rsidP="003A7311">
      <w:pPr>
        <w:pStyle w:val="Normalaftertitle"/>
        <w:spacing w:before="120"/>
        <w:rPr>
          <w:rtl/>
          <w:lang w:bidi="ar-EG"/>
        </w:rPr>
      </w:pPr>
      <w:r>
        <w:rPr>
          <w:rFonts w:hint="cs"/>
          <w:rtl/>
          <w:lang w:bidi="ar-EG"/>
        </w:rPr>
        <w:t xml:space="preserve">ثمة عدد كبير في التقنيات المتاحة لحل مشاكل نمذجة الإشعاع الكهرمغنطيسي. ولكل تقنية مزايا بالنسبة لبعض الحالات لكنها قد لا </w:t>
      </w:r>
      <w:proofErr w:type="spellStart"/>
      <w:r>
        <w:rPr>
          <w:rFonts w:hint="cs"/>
          <w:rtl/>
          <w:lang w:bidi="ar-EG"/>
        </w:rPr>
        <w:t>تلائم</w:t>
      </w:r>
      <w:proofErr w:type="spellEnd"/>
      <w:r>
        <w:rPr>
          <w:rFonts w:hint="cs"/>
          <w:rtl/>
          <w:lang w:bidi="ar-EG"/>
        </w:rPr>
        <w:t xml:space="preserve"> حالات أخرى. ويستعرض هذا الملحق التقنيات المستخدمة في نمذجة هوائيات ذات عاكس وتستعرض درجة قدرتها على تحليل الهوائيات الكبيرة ذات العاكس والمستخدمة عادة في خدمتي بحوث الفضاء وعلم الفلك الراديوي.</w:t>
      </w:r>
    </w:p>
    <w:p w:rsidR="003A7311" w:rsidRPr="00EE1AA7" w:rsidRDefault="003A7311" w:rsidP="003A7311">
      <w:pPr>
        <w:pStyle w:val="Heading1"/>
        <w:rPr>
          <w:rtl/>
        </w:rPr>
      </w:pPr>
      <w:bookmarkStart w:id="4" w:name="_Toc267303162"/>
      <w:r w:rsidRPr="00EE1AA7">
        <w:rPr>
          <w:rFonts w:asciiTheme="majorBidi" w:hAnsiTheme="majorBidi" w:cstheme="majorBidi"/>
          <w:szCs w:val="26"/>
          <w:rtl/>
        </w:rPr>
        <w:t>2</w:t>
      </w:r>
      <w:r w:rsidRPr="00EE1AA7">
        <w:rPr>
          <w:rFonts w:hint="cs"/>
          <w:rtl/>
        </w:rPr>
        <w:tab/>
        <w:t>الطرائق التحليلية والرقمية</w:t>
      </w:r>
      <w:bookmarkEnd w:id="4"/>
    </w:p>
    <w:p w:rsidR="003A7311" w:rsidRPr="00EE1AA7" w:rsidRDefault="003A7311" w:rsidP="003A7311">
      <w:pPr>
        <w:pStyle w:val="Heading2"/>
        <w:rPr>
          <w:rtl/>
        </w:rPr>
      </w:pPr>
      <w:bookmarkStart w:id="5" w:name="_Toc267303163"/>
      <w:r w:rsidRPr="00EE1AA7">
        <w:rPr>
          <w:rFonts w:asciiTheme="majorBidi" w:hAnsiTheme="majorBidi" w:cstheme="majorBidi"/>
          <w:szCs w:val="24"/>
          <w:rtl/>
        </w:rPr>
        <w:t>1.2</w:t>
      </w:r>
      <w:r w:rsidRPr="00EE1AA7">
        <w:rPr>
          <w:rFonts w:hint="cs"/>
          <w:rtl/>
        </w:rPr>
        <w:tab/>
        <w:t>طريقة اللحظات</w:t>
      </w:r>
      <w:bookmarkEnd w:id="5"/>
    </w:p>
    <w:p w:rsidR="003A7311" w:rsidRDefault="003A7311" w:rsidP="003A7311">
      <w:pPr>
        <w:pStyle w:val="Normalaftertitle"/>
        <w:spacing w:before="120"/>
        <w:rPr>
          <w:rtl/>
          <w:lang w:bidi="ar-EG"/>
        </w:rPr>
      </w:pPr>
      <w:r>
        <w:rPr>
          <w:rFonts w:hint="cs"/>
          <w:rtl/>
          <w:lang w:bidi="ar-EG"/>
        </w:rPr>
        <w:t>طريقة اللحظات هي تقنية رياضية لحل المعادلات الخطية غير المتجانسة في النمط:</w:t>
      </w:r>
    </w:p>
    <w:p w:rsidR="003A7311" w:rsidRPr="009D1C19" w:rsidRDefault="003A7311" w:rsidP="003A7311">
      <w:pPr>
        <w:pStyle w:val="Equation"/>
        <w:spacing w:before="160" w:after="40"/>
      </w:pPr>
      <w:r w:rsidRPr="009D1C19">
        <w:rPr>
          <w:i/>
        </w:rPr>
        <w:tab/>
        <w:t>Lf  </w:t>
      </w:r>
      <w:r w:rsidRPr="009D1C19">
        <w:rPr>
          <w:rFonts w:ascii="Symbol" w:hAnsi="Symbol"/>
        </w:rPr>
        <w:t></w:t>
      </w:r>
      <w:r w:rsidRPr="009D1C19">
        <w:t>  </w:t>
      </w:r>
      <w:r w:rsidRPr="00BE4BFD">
        <w:rPr>
          <w:i/>
          <w:iCs/>
        </w:rPr>
        <w:t>g</w:t>
      </w:r>
      <w:r w:rsidRPr="009D1C19">
        <w:tab/>
        <w:t>(1)</w:t>
      </w:r>
    </w:p>
    <w:p w:rsidR="003A7311" w:rsidRDefault="003A7311" w:rsidP="003A7311">
      <w:pPr>
        <w:spacing w:after="120"/>
        <w:rPr>
          <w:rtl/>
        </w:rPr>
      </w:pPr>
      <w:r>
        <w:rPr>
          <w:rFonts w:hint="cs"/>
          <w:rtl/>
          <w:lang w:bidi="ar-EG"/>
        </w:rPr>
        <w:t xml:space="preserve">حيث </w:t>
      </w:r>
      <w:r w:rsidRPr="00DB2686">
        <w:rPr>
          <w:i/>
        </w:rPr>
        <w:t>L</w:t>
      </w:r>
      <w:r>
        <w:rPr>
          <w:rFonts w:hint="cs"/>
          <w:i/>
          <w:rtl/>
        </w:rPr>
        <w:t xml:space="preserve"> هي عادة عامل خطي تفاضلي تكاملي، </w:t>
      </w:r>
      <w:proofErr w:type="spellStart"/>
      <w:r>
        <w:rPr>
          <w:rFonts w:hint="cs"/>
          <w:i/>
          <w:rtl/>
        </w:rPr>
        <w:t>والدالتان</w:t>
      </w:r>
      <w:proofErr w:type="spellEnd"/>
      <w:r>
        <w:rPr>
          <w:rFonts w:hint="cs"/>
          <w:i/>
          <w:rtl/>
        </w:rPr>
        <w:t xml:space="preserve"> </w:t>
      </w:r>
      <w:r w:rsidRPr="00DB2686">
        <w:rPr>
          <w:i/>
        </w:rPr>
        <w:t>f</w:t>
      </w:r>
      <w:r>
        <w:rPr>
          <w:rFonts w:hint="cs"/>
          <w:i/>
          <w:rtl/>
        </w:rPr>
        <w:t xml:space="preserve"> و</w:t>
      </w:r>
      <w:r w:rsidRPr="00DB2686">
        <w:rPr>
          <w:i/>
        </w:rPr>
        <w:t>g</w:t>
      </w:r>
      <w:r>
        <w:rPr>
          <w:rFonts w:hint="cs"/>
          <w:i/>
          <w:rtl/>
        </w:rPr>
        <w:t xml:space="preserve"> عناصر في حيز </w:t>
      </w:r>
      <w:proofErr w:type="spellStart"/>
      <w:r>
        <w:rPr>
          <w:rFonts w:hint="cs"/>
          <w:i/>
          <w:rtl/>
        </w:rPr>
        <w:t>هلبرت</w:t>
      </w:r>
      <w:proofErr w:type="spellEnd"/>
      <w:r>
        <w:rPr>
          <w:rFonts w:hint="cs"/>
          <w:i/>
          <w:rtl/>
        </w:rPr>
        <w:t xml:space="preserve">. وفي هذه المعادلة تكون </w:t>
      </w:r>
      <w:r w:rsidRPr="00DB2686">
        <w:rPr>
          <w:i/>
        </w:rPr>
        <w:t>g</w:t>
      </w:r>
      <w:r>
        <w:rPr>
          <w:rFonts w:hint="cs"/>
          <w:i/>
          <w:rtl/>
        </w:rPr>
        <w:t xml:space="preserve"> قيمة معروفة، والمطلوب هو تحويل </w:t>
      </w:r>
      <w:r w:rsidRPr="00DB2686">
        <w:rPr>
          <w:i/>
        </w:rPr>
        <w:t>L</w:t>
      </w:r>
      <w:r>
        <w:rPr>
          <w:rFonts w:hint="cs"/>
          <w:i/>
          <w:rtl/>
        </w:rPr>
        <w:t xml:space="preserve"> للحصول على دالة غير معروفة </w:t>
      </w:r>
      <w:r w:rsidRPr="009D1C19">
        <w:rPr>
          <w:i/>
        </w:rPr>
        <w:t>f </w:t>
      </w:r>
      <w:r w:rsidRPr="009D1C19">
        <w:rPr>
          <w:rFonts w:ascii="Symbol" w:hAnsi="Symbol"/>
          <w:iCs/>
        </w:rPr>
        <w:t></w:t>
      </w:r>
      <w:r w:rsidRPr="009D1C19">
        <w:rPr>
          <w:iCs/>
        </w:rPr>
        <w:t> </w:t>
      </w:r>
      <w:r w:rsidRPr="009D1C19">
        <w:rPr>
          <w:i/>
        </w:rPr>
        <w:t>L</w:t>
      </w:r>
      <w:r w:rsidRPr="009D1C19">
        <w:rPr>
          <w:position w:val="6"/>
          <w:sz w:val="16"/>
        </w:rPr>
        <w:t>–1</w:t>
      </w:r>
      <w:r w:rsidRPr="009D1C19">
        <w:rPr>
          <w:i/>
        </w:rPr>
        <w:t>g</w:t>
      </w:r>
      <w:r>
        <w:rPr>
          <w:rFonts w:hint="cs"/>
          <w:i/>
          <w:rtl/>
        </w:rPr>
        <w:t xml:space="preserve">. وتفترض العملية تقنية تحوِّل معادلة المعامل </w:t>
      </w:r>
      <w:r w:rsidRPr="00547883">
        <w:rPr>
          <w:rFonts w:asciiTheme="majorBidi" w:hAnsiTheme="majorBidi" w:cstheme="majorBidi"/>
          <w:i/>
          <w:szCs w:val="22"/>
          <w:rtl/>
        </w:rPr>
        <w:t>(1)</w:t>
      </w:r>
      <w:r>
        <w:rPr>
          <w:rFonts w:hint="cs"/>
          <w:i/>
          <w:rtl/>
        </w:rPr>
        <w:t xml:space="preserve"> إلى</w:t>
      </w:r>
      <w:r>
        <w:rPr>
          <w:rFonts w:hint="eastAsia"/>
          <w:i/>
          <w:rtl/>
        </w:rPr>
        <w:t> </w:t>
      </w:r>
      <w:r>
        <w:rPr>
          <w:rFonts w:hint="cs"/>
          <w:i/>
          <w:rtl/>
        </w:rPr>
        <w:t xml:space="preserve">نظام معادلات جبرية خطية. ولهذه الغاية، تتوسع الدالة </w:t>
      </w:r>
      <w:r w:rsidRPr="00DB2686">
        <w:rPr>
          <w:i/>
        </w:rPr>
        <w:t>f</w:t>
      </w:r>
      <w:r>
        <w:rPr>
          <w:rFonts w:hint="cs"/>
          <w:i/>
          <w:rtl/>
        </w:rPr>
        <w:t xml:space="preserve"> لتصبح سلسلة من الدالات الأساسية </w:t>
      </w:r>
      <w:r w:rsidRPr="009D1C19">
        <w:t>{</w:t>
      </w:r>
      <w:r w:rsidRPr="009D1C19">
        <w:rPr>
          <w:i/>
        </w:rPr>
        <w:t>f</w:t>
      </w:r>
      <w:r w:rsidRPr="009D1C19">
        <w:rPr>
          <w:i/>
          <w:iCs/>
          <w:position w:val="-4"/>
          <w:sz w:val="16"/>
        </w:rPr>
        <w:t>n</w:t>
      </w:r>
      <w:r w:rsidRPr="009D1C19">
        <w:t>}</w:t>
      </w:r>
      <w:r>
        <w:rPr>
          <w:rFonts w:hint="cs"/>
          <w:rtl/>
        </w:rPr>
        <w:t xml:space="preserve"> مع معاملات ثابتة غير معروفة </w:t>
      </w:r>
      <w:r w:rsidRPr="009D1C19">
        <w:t>{</w:t>
      </w:r>
      <w:r w:rsidRPr="009D1C19">
        <w:rPr>
          <w:i/>
        </w:rPr>
        <w:t>C</w:t>
      </w:r>
      <w:r w:rsidRPr="009D1C19">
        <w:rPr>
          <w:i/>
          <w:iCs/>
          <w:position w:val="-4"/>
          <w:sz w:val="16"/>
        </w:rPr>
        <w:t>n</w:t>
      </w:r>
      <w:r w:rsidRPr="009D1C19">
        <w:t>}</w:t>
      </w:r>
      <w:r>
        <w:rPr>
          <w:rFonts w:hint="cs"/>
          <w:rtl/>
        </w:rPr>
        <w:t xml:space="preserve">. واستبدال هذا التوسع في المعادلة </w:t>
      </w:r>
      <w:r w:rsidRPr="00547883">
        <w:rPr>
          <w:rFonts w:asciiTheme="majorBidi" w:hAnsiTheme="majorBidi" w:cstheme="majorBidi"/>
          <w:i/>
          <w:szCs w:val="22"/>
          <w:rtl/>
        </w:rPr>
        <w:t>(1)</w:t>
      </w:r>
      <w:r>
        <w:rPr>
          <w:rFonts w:hint="cs"/>
          <w:rtl/>
        </w:rPr>
        <w:t xml:space="preserve"> وحساب الناتج الداخلي نضرب الحدين في سلسلة دالات اختبار معروفة </w:t>
      </w:r>
      <w:r w:rsidRPr="009D1C19">
        <w:t>{</w:t>
      </w:r>
      <w:r w:rsidRPr="009D1C19">
        <w:rPr>
          <w:i/>
        </w:rPr>
        <w:t>w</w:t>
      </w:r>
      <w:r w:rsidRPr="009D1C19">
        <w:rPr>
          <w:i/>
          <w:iCs/>
          <w:position w:val="-4"/>
          <w:sz w:val="16"/>
        </w:rPr>
        <w:t>m</w:t>
      </w:r>
      <w:r w:rsidRPr="009D1C19">
        <w:t>}</w:t>
      </w:r>
      <w:r>
        <w:rPr>
          <w:rFonts w:hint="cs"/>
          <w:rtl/>
        </w:rPr>
        <w:t xml:space="preserve"> تعيد المعادلة </w:t>
      </w:r>
      <w:r w:rsidRPr="00547883">
        <w:rPr>
          <w:rFonts w:asciiTheme="majorBidi" w:hAnsiTheme="majorBidi" w:cstheme="majorBidi"/>
          <w:i/>
          <w:szCs w:val="22"/>
          <w:rtl/>
        </w:rPr>
        <w:t>(1)</w:t>
      </w:r>
      <w:r>
        <w:rPr>
          <w:rFonts w:hint="cs"/>
          <w:rtl/>
        </w:rPr>
        <w:t xml:space="preserve"> إلى معادلة مصفوفة بسيطة من النوع:</w:t>
      </w:r>
    </w:p>
    <w:p w:rsidR="003A7311" w:rsidRPr="009D1C19" w:rsidRDefault="003A7311" w:rsidP="003A7311">
      <w:pPr>
        <w:pStyle w:val="Equation"/>
        <w:spacing w:after="120"/>
      </w:pPr>
      <w:r w:rsidRPr="009D1C19">
        <w:rPr>
          <w:b/>
        </w:rPr>
        <w:tab/>
        <w:t xml:space="preserve">Ax </w:t>
      </w:r>
      <w:r w:rsidRPr="009D1C19">
        <w:rPr>
          <w:rFonts w:ascii="Symbol" w:hAnsi="Symbol"/>
        </w:rPr>
        <w:t></w:t>
      </w:r>
      <w:r w:rsidRPr="009D1C19">
        <w:t xml:space="preserve"> </w:t>
      </w:r>
      <w:r w:rsidRPr="009D1C19">
        <w:rPr>
          <w:b/>
        </w:rPr>
        <w:t>b</w:t>
      </w:r>
      <w:r w:rsidRPr="009D1C19">
        <w:tab/>
        <w:t>(2)</w:t>
      </w:r>
    </w:p>
    <w:p w:rsidR="003A7311" w:rsidRDefault="003A7311" w:rsidP="003A7311">
      <w:pPr>
        <w:tabs>
          <w:tab w:val="left" w:pos="850"/>
          <w:tab w:val="center" w:pos="4819"/>
          <w:tab w:val="right" w:pos="9497"/>
        </w:tabs>
        <w:rPr>
          <w:i/>
          <w:rtl/>
        </w:rPr>
      </w:pPr>
      <w:r>
        <w:rPr>
          <w:rFonts w:hint="cs"/>
          <w:rtl/>
          <w:lang w:bidi="ar-EG"/>
        </w:rPr>
        <w:t xml:space="preserve">حيث يمكن استنتاج </w:t>
      </w:r>
      <w:r w:rsidRPr="00DB2686">
        <w:rPr>
          <w:b/>
        </w:rPr>
        <w:t>A</w:t>
      </w:r>
      <w:r>
        <w:rPr>
          <w:rFonts w:hint="cs"/>
          <w:b/>
          <w:rtl/>
        </w:rPr>
        <w:t xml:space="preserve"> و</w:t>
      </w:r>
      <w:r w:rsidRPr="00751B88">
        <w:rPr>
          <w:b/>
        </w:rPr>
        <w:t xml:space="preserve"> </w:t>
      </w:r>
      <w:r w:rsidRPr="00DB2686">
        <w:rPr>
          <w:b/>
        </w:rPr>
        <w:t>b</w:t>
      </w:r>
      <w:r>
        <w:rPr>
          <w:rFonts w:hint="cs"/>
          <w:b/>
          <w:rtl/>
        </w:rPr>
        <w:t xml:space="preserve">من النواتج الداخلية </w:t>
      </w:r>
      <w:r w:rsidRPr="00DB2686">
        <w:rPr>
          <w:i/>
        </w:rPr>
        <w:t>A</w:t>
      </w:r>
      <w:proofErr w:type="spellStart"/>
      <w:r w:rsidRPr="00DB2686">
        <w:rPr>
          <w:i/>
          <w:iCs/>
          <w:position w:val="-4"/>
          <w:sz w:val="16"/>
        </w:rPr>
        <w:t>mn</w:t>
      </w:r>
      <w:proofErr w:type="spellEnd"/>
      <w:r w:rsidRPr="00DB2686">
        <w:t> </w:t>
      </w:r>
      <w:r w:rsidRPr="009D1C19">
        <w:rPr>
          <w:rFonts w:ascii="Symbol" w:hAnsi="Symbol"/>
        </w:rPr>
        <w:t></w:t>
      </w:r>
      <w:r w:rsidRPr="00DB2686">
        <w:t> </w:t>
      </w:r>
      <w:r w:rsidRPr="009D1C19">
        <w:rPr>
          <w:rFonts w:ascii="Symbol" w:hAnsi="Symbol"/>
        </w:rPr>
        <w:sym w:font="Symbol" w:char="F0E1"/>
      </w:r>
      <w:r w:rsidRPr="00DB2686">
        <w:rPr>
          <w:i/>
        </w:rPr>
        <w:t>w</w:t>
      </w:r>
      <w:r w:rsidRPr="00DB2686">
        <w:rPr>
          <w:i/>
          <w:iCs/>
          <w:position w:val="-4"/>
          <w:sz w:val="16"/>
        </w:rPr>
        <w:t>m</w:t>
      </w:r>
      <w:r w:rsidRPr="00DB2686">
        <w:t>,</w:t>
      </w:r>
      <w:r w:rsidRPr="00DB2686">
        <w:rPr>
          <w:i/>
        </w:rPr>
        <w:t xml:space="preserve"> Lf</w:t>
      </w:r>
      <w:r w:rsidRPr="00DB2686">
        <w:rPr>
          <w:i/>
          <w:iCs/>
          <w:position w:val="-4"/>
          <w:sz w:val="16"/>
        </w:rPr>
        <w:t>n</w:t>
      </w:r>
      <w:r w:rsidRPr="009D1C19">
        <w:rPr>
          <w:rFonts w:ascii="Symbol" w:hAnsi="Symbol"/>
        </w:rPr>
        <w:sym w:font="Symbol" w:char="F0F1"/>
      </w:r>
      <w:r w:rsidRPr="00DB2686">
        <w:t xml:space="preserve">, </w:t>
      </w:r>
      <w:r w:rsidRPr="00DB2686">
        <w:rPr>
          <w:i/>
        </w:rPr>
        <w:t>b</w:t>
      </w:r>
      <w:r w:rsidRPr="00DB2686">
        <w:rPr>
          <w:i/>
          <w:iCs/>
          <w:position w:val="-4"/>
          <w:sz w:val="16"/>
        </w:rPr>
        <w:t>m</w:t>
      </w:r>
      <w:r w:rsidRPr="00DB2686">
        <w:t> </w:t>
      </w:r>
      <w:r w:rsidRPr="009D1C19">
        <w:rPr>
          <w:rFonts w:ascii="Symbol" w:hAnsi="Symbol"/>
          <w:iCs/>
        </w:rPr>
        <w:t></w:t>
      </w:r>
      <w:r w:rsidRPr="00DB2686">
        <w:t> </w:t>
      </w:r>
      <w:r w:rsidRPr="009D1C19">
        <w:rPr>
          <w:rFonts w:ascii="Symbol" w:hAnsi="Symbol"/>
        </w:rPr>
        <w:sym w:font="Symbol" w:char="F0E1"/>
      </w:r>
      <w:r w:rsidRPr="00DB2686">
        <w:rPr>
          <w:i/>
        </w:rPr>
        <w:t>w</w:t>
      </w:r>
      <w:r w:rsidRPr="00DB2686">
        <w:rPr>
          <w:i/>
          <w:iCs/>
          <w:position w:val="-4"/>
          <w:sz w:val="16"/>
        </w:rPr>
        <w:t>m</w:t>
      </w:r>
      <w:r w:rsidRPr="00DB2686">
        <w:t>,</w:t>
      </w:r>
      <w:r w:rsidRPr="00DB2686">
        <w:rPr>
          <w:i/>
        </w:rPr>
        <w:t xml:space="preserve"> g</w:t>
      </w:r>
      <w:r w:rsidRPr="009D1C19">
        <w:rPr>
          <w:rFonts w:ascii="Symbol" w:hAnsi="Symbol"/>
        </w:rPr>
        <w:sym w:font="Symbol" w:char="F0F1"/>
      </w:r>
      <w:r>
        <w:rPr>
          <w:rFonts w:ascii="Symbol" w:hAnsi="Symbol" w:hint="cs"/>
          <w:rtl/>
        </w:rPr>
        <w:t xml:space="preserve"> و</w:t>
      </w:r>
      <w:r w:rsidRPr="00751B88">
        <w:rPr>
          <w:b/>
        </w:rPr>
        <w:t xml:space="preserve"> </w:t>
      </w:r>
      <w:r w:rsidRPr="00DB2686">
        <w:rPr>
          <w:b/>
        </w:rPr>
        <w:t>x</w:t>
      </w:r>
      <w:r>
        <w:rPr>
          <w:rFonts w:hint="cs"/>
          <w:b/>
          <w:rtl/>
        </w:rPr>
        <w:t>ه</w:t>
      </w:r>
      <w:r w:rsidRPr="008630C1">
        <w:rPr>
          <w:rFonts w:hint="cs"/>
          <w:i/>
          <w:rtl/>
        </w:rPr>
        <w:t>و متجه المعاملات غير المعروفة باستعمال طرائق عددية أولية تفضي إلى معرفة</w:t>
      </w:r>
      <w:r w:rsidRPr="008630C1">
        <w:rPr>
          <w:rFonts w:hint="cs"/>
          <w:rtl/>
        </w:rPr>
        <w:t xml:space="preserve"> القيمة</w:t>
      </w:r>
      <w:r>
        <w:rPr>
          <w:rFonts w:hint="cs"/>
          <w:b/>
          <w:rtl/>
        </w:rPr>
        <w:t xml:space="preserve"> </w:t>
      </w:r>
      <w:r w:rsidRPr="009D1C19">
        <w:rPr>
          <w:i/>
        </w:rPr>
        <w:t>f</w:t>
      </w:r>
      <w:r>
        <w:rPr>
          <w:rFonts w:hint="cs"/>
          <w:i/>
          <w:rtl/>
        </w:rPr>
        <w:t>.</w:t>
      </w:r>
    </w:p>
    <w:p w:rsidR="003A7311" w:rsidRDefault="003A7311" w:rsidP="003A7311">
      <w:pPr>
        <w:tabs>
          <w:tab w:val="left" w:pos="850"/>
          <w:tab w:val="center" w:pos="4819"/>
          <w:tab w:val="right" w:pos="9497"/>
        </w:tabs>
        <w:rPr>
          <w:rtl/>
        </w:rPr>
      </w:pPr>
      <w:r w:rsidRPr="00751B88">
        <w:rPr>
          <w:rFonts w:hint="cs"/>
          <w:rtl/>
        </w:rPr>
        <w:lastRenderedPageBreak/>
        <w:t>ومن أجل تطبيق هذه التقنية على تحليل العاكس، لا</w:t>
      </w:r>
      <w:r>
        <w:rPr>
          <w:rFonts w:hint="eastAsia"/>
          <w:rtl/>
        </w:rPr>
        <w:t> </w:t>
      </w:r>
      <w:r w:rsidRPr="00751B88">
        <w:rPr>
          <w:rFonts w:hint="cs"/>
          <w:rtl/>
        </w:rPr>
        <w:t xml:space="preserve">بد من صياغة المسألة على شكل </w:t>
      </w:r>
      <w:r>
        <w:rPr>
          <w:rFonts w:hint="cs"/>
          <w:rtl/>
        </w:rPr>
        <w:t>ال</w:t>
      </w:r>
      <w:r w:rsidRPr="00751B88">
        <w:rPr>
          <w:rFonts w:hint="cs"/>
          <w:rtl/>
        </w:rPr>
        <w:t xml:space="preserve">معادلة </w:t>
      </w:r>
      <w:r w:rsidRPr="00751B88">
        <w:rPr>
          <w:rFonts w:asciiTheme="majorBidi" w:hAnsiTheme="majorBidi" w:cstheme="majorBidi"/>
          <w:szCs w:val="22"/>
          <w:rtl/>
        </w:rPr>
        <w:t>(1)</w:t>
      </w:r>
      <w:r w:rsidRPr="00751B88">
        <w:rPr>
          <w:rFonts w:hint="cs"/>
          <w:rtl/>
        </w:rPr>
        <w:t>. ويتم ذلك من خلال تحديد المجال الذي يستحثه الهوائي كعدد صحيح لتيارات السطح غير المعروفة على السطح العاكس. وإذ</w:t>
      </w:r>
      <w:r>
        <w:rPr>
          <w:rFonts w:hint="cs"/>
          <w:rtl/>
        </w:rPr>
        <w:t>ا توفر شرط حدود المجال الكهرمغن</w:t>
      </w:r>
      <w:r w:rsidRPr="00751B88">
        <w:rPr>
          <w:rFonts w:hint="cs"/>
          <w:rtl/>
        </w:rPr>
        <w:t>طيسي الذي ينعدم فيه مكوّن التماس لشدة المجال الكهربائي عند سطح الموصل التام تنتج معادلة تتعلق بالكثافة</w:t>
      </w:r>
      <w:r>
        <w:rPr>
          <w:rFonts w:hint="cs"/>
          <w:rtl/>
        </w:rPr>
        <w:t xml:space="preserve"> السطحية للتيار </w:t>
      </w:r>
      <w:r w:rsidRPr="00CC5F80">
        <w:rPr>
          <w:b/>
        </w:rPr>
        <w:t>J</w:t>
      </w:r>
      <w:r w:rsidRPr="00CC5F80">
        <w:rPr>
          <w:b/>
          <w:bCs/>
          <w:i/>
          <w:iCs/>
          <w:position w:val="-4"/>
          <w:sz w:val="16"/>
        </w:rPr>
        <w:t>S</w:t>
      </w:r>
      <w:r>
        <w:rPr>
          <w:rFonts w:hint="cs"/>
          <w:rtl/>
        </w:rPr>
        <w:t xml:space="preserve"> غير المعروف </w:t>
      </w:r>
      <w:r w:rsidRPr="00751B88">
        <w:rPr>
          <w:rFonts w:hint="cs"/>
          <w:rtl/>
        </w:rPr>
        <w:t xml:space="preserve">مشابهة لشكل المعادلة </w:t>
      </w:r>
      <w:r w:rsidRPr="00751B88">
        <w:rPr>
          <w:rFonts w:asciiTheme="majorBidi" w:hAnsiTheme="majorBidi" w:cstheme="majorBidi"/>
          <w:szCs w:val="22"/>
          <w:rtl/>
        </w:rPr>
        <w:t>(1)</w:t>
      </w:r>
      <w:r w:rsidRPr="00751B88">
        <w:rPr>
          <w:rFonts w:hint="cs"/>
          <w:rtl/>
        </w:rPr>
        <w:t>:</w:t>
      </w:r>
    </w:p>
    <w:p w:rsidR="003A7311" w:rsidRDefault="003A7311" w:rsidP="003A7311">
      <w:pPr>
        <w:tabs>
          <w:tab w:val="left" w:pos="850"/>
          <w:tab w:val="center" w:pos="4819"/>
          <w:tab w:val="right" w:pos="9639"/>
        </w:tabs>
        <w:spacing w:before="240" w:after="120"/>
        <w:rPr>
          <w:rtl/>
        </w:rPr>
      </w:pPr>
      <w:r w:rsidRPr="00CC5F80">
        <w:tab/>
      </w:r>
      <w:r>
        <w:rPr>
          <w:rFonts w:hint="cs"/>
          <w:rtl/>
        </w:rPr>
        <w:tab/>
      </w:r>
      <w:r w:rsidRPr="00706802">
        <w:rPr>
          <w:position w:val="-20"/>
          <w:sz w:val="20"/>
        </w:rPr>
        <w:object w:dxaOrig="5140" w:dyaOrig="499">
          <v:shape id="_x0000_i1028" type="#_x0000_t75" style="width:257.25pt;height:24.75pt" o:ole="">
            <v:imagedata r:id="rId14" o:title=""/>
          </v:shape>
          <o:OLEObject Type="Embed" ProgID="Equation.3" ShapeID="_x0000_i1028" DrawAspect="Content" ObjectID="_1341045250" r:id="rId15"/>
        </w:object>
      </w:r>
      <w:r w:rsidRPr="009D1C19">
        <w:tab/>
        <w:t>(3a)</w:t>
      </w:r>
    </w:p>
    <w:p w:rsidR="003A7311" w:rsidRDefault="003A7311" w:rsidP="003A7311">
      <w:pPr>
        <w:tabs>
          <w:tab w:val="left" w:pos="850"/>
          <w:tab w:val="center" w:pos="4819"/>
          <w:tab w:val="right" w:pos="9497"/>
        </w:tabs>
        <w:rPr>
          <w:rtl/>
        </w:rPr>
      </w:pPr>
      <w:r>
        <w:rPr>
          <w:rFonts w:hint="cs"/>
          <w:rtl/>
        </w:rPr>
        <w:t xml:space="preserve">وهي معادلة </w:t>
      </w:r>
      <w:proofErr w:type="spellStart"/>
      <w:r>
        <w:rPr>
          <w:rFonts w:hint="cs"/>
          <w:rtl/>
        </w:rPr>
        <w:t>فريدهولم</w:t>
      </w:r>
      <w:proofErr w:type="spellEnd"/>
      <w:r>
        <w:rPr>
          <w:rFonts w:hint="cs"/>
          <w:rtl/>
        </w:rPr>
        <w:t xml:space="preserve"> التكاملية من الصنف الأول وهنا:</w:t>
      </w:r>
    </w:p>
    <w:p w:rsidR="003A7311" w:rsidRDefault="003A7311" w:rsidP="003A7311">
      <w:pPr>
        <w:pStyle w:val="Equationlegend"/>
        <w:rPr>
          <w:rtl/>
          <w:lang w:val="fr-FR"/>
        </w:rPr>
      </w:pPr>
      <w:r>
        <w:rPr>
          <w:rFonts w:hint="cs"/>
          <w:b/>
          <w:bCs/>
          <w:rtl/>
        </w:rPr>
        <w:tab/>
      </w:r>
      <w:r w:rsidRPr="004455F7">
        <w:rPr>
          <w:b/>
          <w:bCs/>
          <w:rPrChange w:id="6" w:author="POOL" w:date="2009-11-20T15:51:00Z">
            <w:rPr>
              <w:b/>
            </w:rPr>
          </w:rPrChange>
        </w:rPr>
        <w:t>u</w:t>
      </w:r>
      <w:r w:rsidRPr="004455F7">
        <w:rPr>
          <w:i/>
          <w:iCs/>
          <w:sz w:val="24"/>
          <w:vertAlign w:val="subscript"/>
          <w:rPrChange w:id="7" w:author="POOL" w:date="2009-11-20T15:51:00Z">
            <w:rPr>
              <w:i/>
              <w:iCs/>
              <w:position w:val="-4"/>
              <w:sz w:val="16"/>
            </w:rPr>
          </w:rPrChange>
        </w:rPr>
        <w:t>n</w:t>
      </w:r>
      <w:r>
        <w:rPr>
          <w:rFonts w:hint="cs"/>
          <w:b/>
          <w:bCs/>
          <w:rtl/>
          <w:lang w:val="fr-FR"/>
        </w:rPr>
        <w:t>:</w:t>
      </w:r>
      <w:r>
        <w:rPr>
          <w:rFonts w:hint="cs"/>
          <w:b/>
          <w:bCs/>
          <w:rtl/>
          <w:lang w:val="fr-FR"/>
        </w:rPr>
        <w:tab/>
      </w:r>
      <w:r w:rsidRPr="009B56D7">
        <w:rPr>
          <w:rFonts w:hint="cs"/>
          <w:rtl/>
          <w:lang w:val="fr-FR"/>
        </w:rPr>
        <w:t>وحدة متعامدة على السطح</w:t>
      </w:r>
    </w:p>
    <w:p w:rsidR="003A7311" w:rsidRDefault="003A7311" w:rsidP="003A7311">
      <w:pPr>
        <w:pStyle w:val="Equationlegend"/>
        <w:rPr>
          <w:b/>
          <w:bCs/>
          <w:rtl/>
          <w:lang w:val="fr-FR"/>
        </w:rPr>
      </w:pPr>
      <w:r>
        <w:rPr>
          <w:rFonts w:hint="cs"/>
          <w:b/>
          <w:bCs/>
          <w:rtl/>
          <w:lang w:val="fr-FR"/>
        </w:rPr>
        <w:tab/>
      </w:r>
      <w:r>
        <w:rPr>
          <w:noProof/>
          <w:lang w:eastAsia="zh-CN"/>
        </w:rPr>
        <w:drawing>
          <wp:inline distT="0" distB="0" distL="0" distR="0">
            <wp:extent cx="47625" cy="18288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7625" cy="182880"/>
                    </a:xfrm>
                    <a:prstGeom prst="rect">
                      <a:avLst/>
                    </a:prstGeom>
                    <a:noFill/>
                    <a:ln w="9525">
                      <a:noFill/>
                      <a:miter lim="800000"/>
                      <a:headEnd/>
                      <a:tailEnd/>
                    </a:ln>
                  </pic:spPr>
                </pic:pic>
              </a:graphicData>
            </a:graphic>
          </wp:inline>
        </w:drawing>
      </w:r>
      <w:r>
        <w:rPr>
          <w:rFonts w:hint="cs"/>
          <w:b/>
          <w:bCs/>
          <w:rtl/>
          <w:lang w:val="fr-FR"/>
        </w:rPr>
        <w:t>:</w:t>
      </w:r>
      <w:r>
        <w:rPr>
          <w:rFonts w:hint="cs"/>
          <w:b/>
          <w:bCs/>
          <w:rtl/>
          <w:lang w:val="fr-FR"/>
        </w:rPr>
        <w:tab/>
      </w:r>
      <w:r w:rsidRPr="009B56D7">
        <w:rPr>
          <w:rFonts w:hint="cs"/>
          <w:rtl/>
          <w:lang w:val="fr-FR"/>
        </w:rPr>
        <w:t xml:space="preserve">وحدة </w:t>
      </w:r>
      <w:r>
        <w:rPr>
          <w:rFonts w:hint="cs"/>
          <w:rtl/>
          <w:lang w:val="fr-FR"/>
        </w:rPr>
        <w:t>إثنينية</w:t>
      </w:r>
      <w:r w:rsidRPr="009B56D7">
        <w:rPr>
          <w:rFonts w:hint="cs"/>
          <w:rtl/>
          <w:lang w:val="fr-FR"/>
        </w:rPr>
        <w:t xml:space="preserve"> تنتج عن المعادلة</w:t>
      </w:r>
      <w:r>
        <w:rPr>
          <w:rFonts w:hint="cs"/>
          <w:rtl/>
          <w:lang w:val="fr-FR"/>
        </w:rPr>
        <w:t xml:space="preserve"> </w:t>
      </w:r>
      <w:r w:rsidRPr="00A85DE2">
        <w:rPr>
          <w:position w:val="-14"/>
          <w:sz w:val="20"/>
        </w:rPr>
        <w:object w:dxaOrig="2400" w:dyaOrig="400">
          <v:shape id="_x0000_i1029" type="#_x0000_t75" style="width:120pt;height:20.25pt" o:ole="">
            <v:imagedata r:id="rId17" o:title=""/>
          </v:shape>
          <o:OLEObject Type="Embed" ProgID="Equation.3" ShapeID="_x0000_i1029" DrawAspect="Content" ObjectID="_1341045251" r:id="rId18"/>
        </w:object>
      </w:r>
    </w:p>
    <w:p w:rsidR="003A7311" w:rsidRDefault="003A7311" w:rsidP="003A7311">
      <w:pPr>
        <w:pStyle w:val="Equationlegend"/>
        <w:rPr>
          <w:rtl/>
        </w:rPr>
      </w:pPr>
      <w:r>
        <w:rPr>
          <w:rFonts w:hint="cs"/>
          <w:i/>
          <w:iCs/>
          <w:rtl/>
        </w:rPr>
        <w:tab/>
      </w:r>
      <w:r w:rsidRPr="004455F7">
        <w:rPr>
          <w:i/>
          <w:iCs/>
          <w:rPrChange w:id="8" w:author="POOL" w:date="2009-11-20T15:51:00Z">
            <w:rPr>
              <w:i/>
            </w:rPr>
          </w:rPrChange>
        </w:rPr>
        <w:t>G</w:t>
      </w:r>
      <w:r>
        <w:rPr>
          <w:rFonts w:hint="cs"/>
          <w:rtl/>
        </w:rPr>
        <w:t>:</w:t>
      </w:r>
      <w:r>
        <w:rPr>
          <w:rFonts w:hint="cs"/>
          <w:rtl/>
        </w:rPr>
        <w:tab/>
        <w:t>دالة غرين العددية في الفضاء الحر وتنتج عن المعادلة:</w:t>
      </w:r>
    </w:p>
    <w:p w:rsidR="003A7311" w:rsidRDefault="003A7311" w:rsidP="003A7311">
      <w:pPr>
        <w:spacing w:before="240" w:after="120"/>
        <w:jc w:val="center"/>
        <w:rPr>
          <w:rtl/>
        </w:rPr>
      </w:pPr>
      <w:r w:rsidRPr="00A85DE2">
        <w:rPr>
          <w:position w:val="-32"/>
          <w:sz w:val="20"/>
        </w:rPr>
        <w:object w:dxaOrig="1340" w:dyaOrig="800">
          <v:shape id="_x0000_i1030" type="#_x0000_t75" style="width:66.75pt;height:39pt" o:ole="">
            <v:imagedata r:id="rId19" o:title=""/>
          </v:shape>
          <o:OLEObject Type="Embed" ProgID="Equation.3" ShapeID="_x0000_i1030" DrawAspect="Content" ObjectID="_1341045252" r:id="rId20"/>
        </w:object>
      </w:r>
    </w:p>
    <w:p w:rsidR="003A7311" w:rsidRDefault="003A7311" w:rsidP="003A7311">
      <w:pPr>
        <w:ind w:left="1954"/>
        <w:rPr>
          <w:rtl/>
        </w:rPr>
      </w:pPr>
      <w:r>
        <w:rPr>
          <w:rFonts w:hint="cs"/>
          <w:rtl/>
        </w:rPr>
        <w:t xml:space="preserve">حيث </w:t>
      </w:r>
      <w:r>
        <w:t> </w:t>
      </w:r>
      <w:r>
        <w:rPr>
          <w:i/>
          <w:iCs/>
        </w:rPr>
        <w:t>r'</w:t>
      </w:r>
      <w:r>
        <w:t> </w:t>
      </w:r>
      <w:r>
        <w:rPr>
          <w:rFonts w:hint="cs"/>
          <w:rtl/>
        </w:rPr>
        <w:t xml:space="preserve"> و</w:t>
      </w:r>
      <w:r>
        <w:rPr>
          <w:i/>
          <w:iCs/>
        </w:rPr>
        <w:t xml:space="preserve"> r</w:t>
      </w:r>
      <w:r w:rsidRPr="005F04A7">
        <w:rPr>
          <w:rFonts w:hint="cs"/>
          <w:rtl/>
        </w:rPr>
        <w:t xml:space="preserve">هما المسافتان </w:t>
      </w:r>
      <w:r>
        <w:rPr>
          <w:rFonts w:hint="cs"/>
          <w:rtl/>
        </w:rPr>
        <w:t>الفاصلتان بين المصدر ونقطتي الرصد على التوالي</w:t>
      </w:r>
    </w:p>
    <w:p w:rsidR="003A7311" w:rsidRDefault="003A7311" w:rsidP="003A7311">
      <w:pPr>
        <w:pStyle w:val="Equationlegend"/>
        <w:rPr>
          <w:rtl/>
          <w:lang w:val="fr-FR"/>
        </w:rPr>
      </w:pPr>
      <w:r>
        <w:rPr>
          <w:rFonts w:hint="cs"/>
          <w:b/>
          <w:bCs/>
          <w:rtl/>
        </w:rPr>
        <w:tab/>
      </w:r>
      <w:proofErr w:type="spellStart"/>
      <w:r w:rsidRPr="0035007F">
        <w:rPr>
          <w:b/>
          <w:bCs/>
        </w:rPr>
        <w:t>E</w:t>
      </w:r>
      <w:r w:rsidRPr="004455F7">
        <w:rPr>
          <w:i/>
          <w:iCs/>
          <w:sz w:val="24"/>
          <w:vertAlign w:val="superscript"/>
          <w:rPrChange w:id="9" w:author="POOL" w:date="2009-11-20T15:51:00Z">
            <w:rPr>
              <w:i/>
              <w:iCs/>
              <w:position w:val="6"/>
              <w:sz w:val="16"/>
            </w:rPr>
          </w:rPrChange>
        </w:rPr>
        <w:t>i</w:t>
      </w:r>
      <w:proofErr w:type="spellEnd"/>
      <w:r>
        <w:rPr>
          <w:rFonts w:hint="cs"/>
          <w:sz w:val="24"/>
          <w:vertAlign w:val="superscript"/>
          <w:rtl/>
        </w:rPr>
        <w:t xml:space="preserve"> </w:t>
      </w:r>
      <w:r>
        <w:rPr>
          <w:rFonts w:hint="cs"/>
          <w:rtl/>
          <w:lang w:val="fr-FR"/>
        </w:rPr>
        <w:t>:</w:t>
      </w:r>
      <w:r>
        <w:rPr>
          <w:rFonts w:hint="cs"/>
          <w:rtl/>
          <w:lang w:val="fr-FR"/>
        </w:rPr>
        <w:tab/>
        <w:t>المجال الكهربائي الوارد</w:t>
      </w:r>
    </w:p>
    <w:p w:rsidR="003A7311" w:rsidRDefault="003A7311" w:rsidP="003A7311">
      <w:pPr>
        <w:pStyle w:val="Equationlegend"/>
        <w:rPr>
          <w:rtl/>
          <w:lang w:val="fr-FR"/>
        </w:rPr>
      </w:pPr>
      <w:r>
        <w:rPr>
          <w:rFonts w:hint="cs"/>
          <w:i/>
          <w:iCs/>
          <w:rtl/>
        </w:rPr>
        <w:tab/>
      </w:r>
      <w:r w:rsidRPr="0035007F">
        <w:rPr>
          <w:i/>
          <w:iCs/>
        </w:rPr>
        <w:t>k</w:t>
      </w:r>
      <w:r w:rsidRPr="0035007F">
        <w:t xml:space="preserve"> =</w:t>
      </w:r>
      <w:r>
        <w:t xml:space="preserve"> </w:t>
      </w:r>
      <w:r w:rsidRPr="004455F7">
        <w:rPr>
          <w:rPrChange w:id="10" w:author="POOL" w:date="2009-11-20T15:51:00Z">
            <w:rPr>
              <w:i/>
              <w:lang w:val="fr-FR"/>
            </w:rPr>
          </w:rPrChange>
        </w:rPr>
        <w:t>2</w:t>
      </w:r>
      <w:r w:rsidRPr="0035007F">
        <w:sym w:font="Symbol" w:char="F070"/>
      </w:r>
      <w:r w:rsidRPr="004455F7">
        <w:rPr>
          <w:rPrChange w:id="11" w:author="POOL" w:date="2009-11-20T15:51:00Z">
            <w:rPr>
              <w:lang w:val="fr-FR"/>
            </w:rPr>
          </w:rPrChange>
        </w:rPr>
        <w:t>/</w:t>
      </w:r>
      <w:r w:rsidRPr="0035007F">
        <w:sym w:font="Symbol" w:char="F06C"/>
      </w:r>
      <w:r w:rsidRPr="004455F7">
        <w:rPr>
          <w:sz w:val="24"/>
          <w:vertAlign w:val="subscript"/>
          <w:rPrChange w:id="12" w:author="POOL" w:date="2009-11-20T15:51:00Z">
            <w:rPr>
              <w:position w:val="-4"/>
              <w:sz w:val="16"/>
              <w:lang w:val="fr-FR"/>
            </w:rPr>
          </w:rPrChange>
        </w:rPr>
        <w:t>0</w:t>
      </w:r>
      <w:r>
        <w:rPr>
          <w:rFonts w:hint="cs"/>
          <w:rtl/>
          <w:lang w:val="fr-FR"/>
        </w:rPr>
        <w:t>:</w:t>
      </w:r>
      <w:r>
        <w:rPr>
          <w:rFonts w:hint="cs"/>
          <w:rtl/>
          <w:lang w:val="fr-FR"/>
        </w:rPr>
        <w:tab/>
        <w:t>عدد الموجات في الفضاء الحر.</w:t>
      </w:r>
    </w:p>
    <w:p w:rsidR="003A7311" w:rsidRDefault="003A7311" w:rsidP="003A7311">
      <w:pPr>
        <w:rPr>
          <w:position w:val="-4"/>
          <w:sz w:val="16"/>
          <w:rtl/>
        </w:rPr>
      </w:pPr>
      <w:r>
        <w:rPr>
          <w:rFonts w:ascii="Times New Roman Bold" w:hAnsi="Times New Roman Bold" w:hint="cs"/>
          <w:rtl/>
          <w:lang w:val="fr-FR"/>
        </w:rPr>
        <w:t xml:space="preserve">ويمكن حل المعادلة </w:t>
      </w:r>
      <w:r w:rsidRPr="00EC1BF1">
        <w:t>(3a)</w:t>
      </w:r>
      <w:r>
        <w:rPr>
          <w:rFonts w:hint="cs"/>
          <w:rtl/>
        </w:rPr>
        <w:t xml:space="preserve"> بتقسيم السطح إلى أجزاء صغيرة تنتشر الكثافة </w:t>
      </w:r>
      <w:r w:rsidRPr="00EC1BF1">
        <w:rPr>
          <w:b/>
        </w:rPr>
        <w:t>J</w:t>
      </w:r>
      <w:r w:rsidRPr="00EC1BF1">
        <w:rPr>
          <w:b/>
          <w:i/>
          <w:position w:val="-4"/>
          <w:sz w:val="16"/>
        </w:rPr>
        <w:t>S</w:t>
      </w:r>
      <w:r>
        <w:rPr>
          <w:rFonts w:hint="cs"/>
          <w:b/>
          <w:i/>
          <w:position w:val="-4"/>
          <w:sz w:val="16"/>
          <w:rtl/>
        </w:rPr>
        <w:t xml:space="preserve"> في كل منها بوصفها مجموع مكونات تيار في</w:t>
      </w:r>
      <w:r>
        <w:rPr>
          <w:rFonts w:hint="eastAsia"/>
          <w:b/>
          <w:i/>
          <w:position w:val="-4"/>
          <w:sz w:val="16"/>
          <w:rtl/>
        </w:rPr>
        <w:t> </w:t>
      </w:r>
      <w:r>
        <w:rPr>
          <w:rFonts w:hint="cs"/>
          <w:b/>
          <w:i/>
          <w:position w:val="-4"/>
          <w:sz w:val="16"/>
          <w:rtl/>
        </w:rPr>
        <w:t>اتجاهين متعامدين. وإلا فيكون من الممكن إعطاء العاكس شكل شبكة معدنية مما يمكن من التعبير عن المجال المنتشر بوصفه متكاملاً وحيد البعد للتيار المتدفق عبر الشبكة. وفيما يتعلق بقطعة سلك رقيق على طول الاتجاه</w:t>
      </w:r>
      <w:r w:rsidRPr="00383699">
        <w:rPr>
          <w:rFonts w:hint="cs"/>
          <w:b/>
          <w:i/>
          <w:position w:val="-4"/>
          <w:sz w:val="16"/>
          <w:rtl/>
        </w:rPr>
        <w:t xml:space="preserve"> </w:t>
      </w:r>
      <w:r w:rsidRPr="009D1C19">
        <w:rPr>
          <w:i/>
        </w:rPr>
        <w:t>z</w:t>
      </w:r>
      <w:r w:rsidRPr="00383699">
        <w:rPr>
          <w:rFonts w:hint="cs"/>
          <w:i/>
          <w:rtl/>
        </w:rPr>
        <w:t xml:space="preserve"> </w:t>
      </w:r>
      <w:r w:rsidRPr="00C95A47">
        <w:rPr>
          <w:rFonts w:hint="cs"/>
          <w:b/>
          <w:i/>
          <w:position w:val="-4"/>
          <w:sz w:val="16"/>
          <w:rtl/>
        </w:rPr>
        <w:t>المحدد بمتجه الوحدة</w:t>
      </w:r>
      <w:r>
        <w:rPr>
          <w:rFonts w:hint="cs"/>
          <w:i/>
          <w:rtl/>
        </w:rPr>
        <w:t xml:space="preserve"> </w:t>
      </w:r>
      <w:r w:rsidRPr="009D1C19">
        <w:rPr>
          <w:b/>
        </w:rPr>
        <w:t>u</w:t>
      </w:r>
      <w:r w:rsidRPr="009D1C19">
        <w:rPr>
          <w:i/>
          <w:iCs/>
          <w:position w:val="-4"/>
          <w:sz w:val="16"/>
        </w:rPr>
        <w:t>z</w:t>
      </w:r>
      <w:r>
        <w:rPr>
          <w:rFonts w:hint="cs"/>
          <w:i/>
          <w:iCs/>
          <w:position w:val="-4"/>
          <w:sz w:val="16"/>
          <w:rtl/>
        </w:rPr>
        <w:t xml:space="preserve"> </w:t>
      </w:r>
      <w:r w:rsidRPr="00A77BBA">
        <w:rPr>
          <w:rFonts w:hint="cs"/>
          <w:position w:val="-4"/>
          <w:sz w:val="16"/>
          <w:rtl/>
        </w:rPr>
        <w:t xml:space="preserve">تكون المعادلة المناسبة للشكل </w:t>
      </w:r>
      <w:r w:rsidRPr="00A77BBA">
        <w:rPr>
          <w:rFonts w:asciiTheme="majorBidi" w:hAnsiTheme="majorBidi" w:cstheme="majorBidi"/>
          <w:position w:val="-4"/>
          <w:szCs w:val="22"/>
          <w:rtl/>
        </w:rPr>
        <w:t>1</w:t>
      </w:r>
      <w:r w:rsidRPr="00A77BBA">
        <w:rPr>
          <w:rFonts w:hint="cs"/>
          <w:position w:val="-4"/>
          <w:sz w:val="16"/>
          <w:rtl/>
        </w:rPr>
        <w:t xml:space="preserve"> على النحو التالي:</w:t>
      </w:r>
      <w:r>
        <w:rPr>
          <w:rFonts w:hint="cs"/>
          <w:position w:val="-4"/>
          <w:sz w:val="16"/>
          <w:rtl/>
        </w:rPr>
        <w:t xml:space="preserve"> </w:t>
      </w:r>
    </w:p>
    <w:p w:rsidR="003A7311" w:rsidRPr="009D1C19" w:rsidRDefault="003A7311" w:rsidP="003A7311">
      <w:pPr>
        <w:pStyle w:val="Equation"/>
        <w:keepNext/>
        <w:keepLines/>
        <w:spacing w:before="240" w:after="40"/>
      </w:pPr>
      <w:r w:rsidRPr="009D1C19">
        <w:tab/>
      </w:r>
      <w:r w:rsidRPr="00DB2686">
        <w:rPr>
          <w:position w:val="-32"/>
          <w:sz w:val="20"/>
        </w:rPr>
        <w:object w:dxaOrig="5140" w:dyaOrig="740">
          <v:shape id="_x0000_i1031" type="#_x0000_t75" style="width:257.25pt;height:36.75pt" o:ole="">
            <v:imagedata r:id="rId21" o:title=""/>
          </v:shape>
          <o:OLEObject Type="Embed" ProgID="Equation.3" ShapeID="_x0000_i1031" DrawAspect="Content" ObjectID="_1341045253" r:id="rId22"/>
        </w:object>
      </w:r>
      <w:r w:rsidRPr="009D1C19">
        <w:tab/>
        <w:t>(3b)</w:t>
      </w:r>
    </w:p>
    <w:p w:rsidR="003A7311" w:rsidRDefault="003A7311" w:rsidP="003A7311">
      <w:pPr>
        <w:spacing w:before="240"/>
        <w:rPr>
          <w:rtl/>
        </w:rPr>
      </w:pPr>
      <w:r>
        <w:rPr>
          <w:rFonts w:ascii="Times New Roman Bold" w:hAnsi="Times New Roman Bold" w:hint="cs"/>
          <w:rtl/>
          <w:lang w:val="fr-FR"/>
        </w:rPr>
        <w:t>حيث العلامة (</w:t>
      </w:r>
      <w:r>
        <w:rPr>
          <w:rFonts w:ascii="Times New Roman Bold" w:hAnsi="Times New Roman Bold"/>
          <w:lang w:val="fr-CH"/>
        </w:rPr>
        <w:t>'</w:t>
      </w:r>
      <w:r>
        <w:rPr>
          <w:rFonts w:ascii="Times New Roman Bold" w:hAnsi="Times New Roman Bold" w:hint="cs"/>
          <w:rtl/>
          <w:lang w:val="fr-FR"/>
        </w:rPr>
        <w:t xml:space="preserve">) تعني المشتقة. ويتيح حل المعادلة </w:t>
      </w:r>
      <w:r w:rsidRPr="009D1C19">
        <w:t>(3b)</w:t>
      </w:r>
      <w:r>
        <w:rPr>
          <w:rFonts w:hint="cs"/>
          <w:rtl/>
        </w:rPr>
        <w:t xml:space="preserve"> إلى مجموعة دالات أساسية مناسبة تحديد توزيع للتيار المجهول.</w:t>
      </w:r>
    </w:p>
    <w:p w:rsidR="003A7311" w:rsidRDefault="003A7311" w:rsidP="003A7311">
      <w:pPr>
        <w:rPr>
          <w:position w:val="6"/>
          <w:sz w:val="16"/>
          <w:rtl/>
        </w:rPr>
      </w:pPr>
      <w:r>
        <w:rPr>
          <w:rFonts w:hint="cs"/>
          <w:rtl/>
        </w:rPr>
        <w:t>ومبدئياً هذه هي الطريقة الأكثر دقة من جميع الطرائق المتبعة في تحليل الانتشار الكهرمغنطيسي. وصيغة المعادلة الأساسية صحيحة، ويمكن الحصول على حلول دقيقة للغاية من خلال الاختيار المناسب للدالات الأساسية ودالات الاختبار. كما أنه</w:t>
      </w:r>
      <w:r>
        <w:rPr>
          <w:rFonts w:hint="eastAsia"/>
          <w:rtl/>
        </w:rPr>
        <w:t> </w:t>
      </w:r>
      <w:r>
        <w:rPr>
          <w:rFonts w:hint="cs"/>
          <w:rtl/>
        </w:rPr>
        <w:t xml:space="preserve">يمكن إدراج جميع الدعامات ومصادر التغذية والعاكسات المساعدة </w:t>
      </w:r>
      <w:proofErr w:type="spellStart"/>
      <w:r>
        <w:rPr>
          <w:rFonts w:hint="cs"/>
          <w:rtl/>
        </w:rPr>
        <w:t>والبنى</w:t>
      </w:r>
      <w:proofErr w:type="spellEnd"/>
      <w:r>
        <w:rPr>
          <w:rFonts w:hint="cs"/>
          <w:rtl/>
        </w:rPr>
        <w:t xml:space="preserve"> الحاملة في المسألة. ويمكن بنفس الطريقة نمذجة السطوح غير المنتظمة للعاكس. وتجزِّئ الطريقة أساساً البنية الكاملة إلى أجزاء خطية أو مستوية صغيرة، يشتق شرط حدود كل منها مباشرة من معادلات ماكسويل دون قيد أو شرط. وينتج عن ذلك نظام مقترن بمعادلات يُحسب فيه أوتوماتياً التفاعل الكهرمغنطيسي المتبادل بين الأجزاء المذكورة سابقاً. لذلك فإن هذه الطريقة بوسعها التنبؤ بمخطط الهوائي الكامل في</w:t>
      </w:r>
      <w:r>
        <w:rPr>
          <w:rFonts w:hint="eastAsia"/>
          <w:rtl/>
        </w:rPr>
        <w:t> </w:t>
      </w:r>
      <w:r>
        <w:rPr>
          <w:rFonts w:hint="cs"/>
          <w:rtl/>
        </w:rPr>
        <w:t xml:space="preserve">جميع نقاط الفضاء مع الأخذ بالحسبان لتأثير دعامة الهوائي والأنظمة الفرعية المتصلة به. وهنا تكمن الصعوبة: فإذا تمثل العاكس بشبكة معدنية مؤلفة من </w:t>
      </w:r>
      <w:r w:rsidRPr="009D1C19">
        <w:rPr>
          <w:i/>
        </w:rPr>
        <w:t>M</w:t>
      </w:r>
      <w:r>
        <w:rPr>
          <w:rFonts w:hint="cs"/>
          <w:i/>
          <w:rtl/>
        </w:rPr>
        <w:t xml:space="preserve"> قطعة من الأسلاك الحديدية، وتمثل التيار الذي يعبر كلاً من هذه الأسلاك بعدد </w:t>
      </w:r>
      <w:r w:rsidRPr="009D1C19">
        <w:rPr>
          <w:i/>
        </w:rPr>
        <w:t>N</w:t>
      </w:r>
      <w:r>
        <w:rPr>
          <w:rFonts w:hint="cs"/>
          <w:i/>
          <w:rtl/>
        </w:rPr>
        <w:t xml:space="preserve"> من</w:t>
      </w:r>
      <w:r>
        <w:rPr>
          <w:rFonts w:hint="eastAsia"/>
          <w:i/>
          <w:rtl/>
        </w:rPr>
        <w:t> </w:t>
      </w:r>
      <w:r>
        <w:rPr>
          <w:rFonts w:hint="cs"/>
          <w:i/>
          <w:rtl/>
        </w:rPr>
        <w:t xml:space="preserve">الدالات الأساسية، ينتج عندئذٍ نظام </w:t>
      </w:r>
      <w:r w:rsidRPr="009D1C19">
        <w:rPr>
          <w:i/>
        </w:rPr>
        <w:t>MN</w:t>
      </w:r>
      <w:r>
        <w:rPr>
          <w:rFonts w:hint="cs"/>
          <w:i/>
          <w:rtl/>
        </w:rPr>
        <w:t xml:space="preserve"> من المعادلات الخطية فيها عدداً من القيم المجهولة. ويتطلب تحديد العناصر </w:t>
      </w:r>
      <w:r w:rsidRPr="009D1C19">
        <w:rPr>
          <w:i/>
        </w:rPr>
        <w:t>MN</w:t>
      </w:r>
      <w:r>
        <w:rPr>
          <w:rFonts w:hint="cs"/>
          <w:i/>
          <w:rtl/>
        </w:rPr>
        <w:t xml:space="preserve"> لمصفوفة المعاملات تقديراً رقمياً للتكامل </w:t>
      </w:r>
      <w:r w:rsidRPr="009D1C19">
        <w:t>(</w:t>
      </w:r>
      <w:r w:rsidRPr="009D1C19">
        <w:rPr>
          <w:i/>
        </w:rPr>
        <w:t>MN</w:t>
      </w:r>
      <w:r w:rsidRPr="009D1C19">
        <w:t>)</w:t>
      </w:r>
      <w:r w:rsidRPr="009D1C19">
        <w:rPr>
          <w:position w:val="6"/>
          <w:sz w:val="16"/>
        </w:rPr>
        <w:t>2</w:t>
      </w:r>
      <w:r>
        <w:rPr>
          <w:rFonts w:hint="cs"/>
          <w:position w:val="6"/>
          <w:sz w:val="16"/>
          <w:rtl/>
        </w:rPr>
        <w:t xml:space="preserve">. ويلزم عادة من </w:t>
      </w:r>
      <w:r w:rsidRPr="0046294C">
        <w:rPr>
          <w:rFonts w:asciiTheme="majorBidi" w:hAnsiTheme="majorBidi" w:cstheme="majorBidi"/>
          <w:position w:val="6"/>
          <w:szCs w:val="22"/>
          <w:rtl/>
        </w:rPr>
        <w:t>10</w:t>
      </w:r>
      <w:r>
        <w:rPr>
          <w:rFonts w:hint="cs"/>
          <w:position w:val="6"/>
          <w:sz w:val="16"/>
          <w:rtl/>
        </w:rPr>
        <w:t xml:space="preserve"> إلى </w:t>
      </w:r>
      <w:r w:rsidRPr="0046294C">
        <w:rPr>
          <w:rFonts w:asciiTheme="majorBidi" w:hAnsiTheme="majorBidi" w:cstheme="majorBidi"/>
          <w:position w:val="6"/>
          <w:szCs w:val="22"/>
          <w:rtl/>
        </w:rPr>
        <w:t>20</w:t>
      </w:r>
      <w:r>
        <w:rPr>
          <w:rFonts w:hint="cs"/>
          <w:position w:val="6"/>
          <w:sz w:val="16"/>
          <w:rtl/>
        </w:rPr>
        <w:t xml:space="preserve"> قطعة لطول الموجة الواحدة بمعدل </w:t>
      </w:r>
      <w:r w:rsidRPr="0046294C">
        <w:rPr>
          <w:rFonts w:asciiTheme="majorBidi" w:hAnsiTheme="majorBidi" w:cstheme="majorBidi"/>
          <w:position w:val="6"/>
          <w:szCs w:val="22"/>
          <w:rtl/>
        </w:rPr>
        <w:t>3</w:t>
      </w:r>
      <w:r>
        <w:rPr>
          <w:rFonts w:hint="cs"/>
          <w:position w:val="6"/>
          <w:sz w:val="16"/>
          <w:rtl/>
        </w:rPr>
        <w:t xml:space="preserve"> دالات أساسية لكل قطعة من أجل الحصول على تمثيل دقيق للتيارات أي نظام يحتوي على </w:t>
      </w:r>
      <w:r w:rsidRPr="0046294C">
        <w:rPr>
          <w:rFonts w:asciiTheme="majorBidi" w:hAnsiTheme="majorBidi" w:cstheme="majorBidi"/>
          <w:position w:val="6"/>
          <w:szCs w:val="22"/>
          <w:rtl/>
        </w:rPr>
        <w:t>650</w:t>
      </w:r>
      <w:r>
        <w:rPr>
          <w:rFonts w:hint="cs"/>
          <w:position w:val="6"/>
          <w:sz w:val="16"/>
          <w:rtl/>
        </w:rPr>
        <w:t xml:space="preserve"> قيمة مجهولة للسطح العاكس المساوي لمربع طول الموجة.</w:t>
      </w:r>
    </w:p>
    <w:p w:rsidR="003A7311" w:rsidRPr="001B46CC" w:rsidRDefault="003A7311" w:rsidP="003A7311">
      <w:pPr>
        <w:rPr>
          <w:spacing w:val="-6"/>
          <w:rtl/>
        </w:rPr>
      </w:pPr>
      <w:r w:rsidRPr="001B46CC">
        <w:rPr>
          <w:rFonts w:ascii="Times New Roman Bold" w:hAnsi="Times New Roman Bold" w:hint="cs"/>
          <w:spacing w:val="-6"/>
          <w:rtl/>
          <w:lang w:val="fr-FR"/>
        </w:rPr>
        <w:lastRenderedPageBreak/>
        <w:t>غير أنه يمكن عملياً إدخال بعض التبسيط، ففي حالة العاكسات ذات التناظر المحوري والتغذية البؤرية يمكن الاستفادة من</w:t>
      </w:r>
      <w:r w:rsidRPr="001B46CC">
        <w:rPr>
          <w:rFonts w:ascii="Times New Roman Bold" w:hAnsi="Times New Roman Bold" w:hint="eastAsia"/>
          <w:spacing w:val="-6"/>
          <w:rtl/>
          <w:lang w:val="fr-FR"/>
        </w:rPr>
        <w:t> </w:t>
      </w:r>
      <w:r w:rsidRPr="001B46CC">
        <w:rPr>
          <w:rFonts w:ascii="Times New Roman Bold" w:hAnsi="Times New Roman Bold" w:hint="cs"/>
          <w:spacing w:val="-6"/>
          <w:rtl/>
          <w:lang w:val="fr-FR"/>
        </w:rPr>
        <w:t xml:space="preserve">التناظر الدائري لخفض عدد المعاملات المجهولة إلى حدٍ بعيد. كما أن قانون </w:t>
      </w:r>
      <w:proofErr w:type="spellStart"/>
      <w:r w:rsidRPr="001B46CC">
        <w:rPr>
          <w:rFonts w:ascii="Times New Roman Bold" w:hAnsi="Times New Roman Bold" w:hint="cs"/>
          <w:spacing w:val="-6"/>
          <w:rtl/>
          <w:lang w:val="fr-FR"/>
        </w:rPr>
        <w:t>كيرشوف</w:t>
      </w:r>
      <w:proofErr w:type="spellEnd"/>
      <w:r w:rsidRPr="001B46CC">
        <w:rPr>
          <w:rFonts w:ascii="Times New Roman Bold" w:hAnsi="Times New Roman Bold" w:hint="cs"/>
          <w:spacing w:val="-6"/>
          <w:rtl/>
          <w:lang w:val="fr-FR"/>
        </w:rPr>
        <w:t xml:space="preserve"> يطبق على نقاط تقاطع الأسلاك من أجل تحديد العلاقات بين الثوابت المجهولة. وفي برنامج الشفرة الكهرمغنطيسية الرقمية </w:t>
      </w:r>
      <w:r w:rsidRPr="001B46CC">
        <w:rPr>
          <w:spacing w:val="-6"/>
        </w:rPr>
        <w:t>(NEC)</w:t>
      </w:r>
      <w:r w:rsidRPr="001B46CC">
        <w:rPr>
          <w:rFonts w:hint="cs"/>
          <w:spacing w:val="-6"/>
          <w:rtl/>
        </w:rPr>
        <w:t xml:space="preserve"> وهي سلسلة معروفة جيداً ومتداولة تجارياً تستخدم طريقة اللحظات وخاصةً المعادلة </w:t>
      </w:r>
      <w:r w:rsidRPr="001B46CC">
        <w:rPr>
          <w:spacing w:val="-6"/>
        </w:rPr>
        <w:t>(3b)</w:t>
      </w:r>
      <w:r w:rsidRPr="001B46CC">
        <w:rPr>
          <w:rFonts w:hint="cs"/>
          <w:spacing w:val="-6"/>
          <w:rtl/>
        </w:rPr>
        <w:t xml:space="preserve">، يتمثل التيار </w:t>
      </w:r>
      <w:r w:rsidRPr="001B46CC">
        <w:rPr>
          <w:i/>
          <w:iCs/>
          <w:spacing w:val="-6"/>
        </w:rPr>
        <w:t>I</w:t>
      </w:r>
      <w:r w:rsidRPr="001B46CC">
        <w:rPr>
          <w:spacing w:val="-6"/>
        </w:rPr>
        <w:t>(</w:t>
      </w:r>
      <w:r w:rsidRPr="001B46CC">
        <w:rPr>
          <w:i/>
          <w:iCs/>
          <w:spacing w:val="-6"/>
        </w:rPr>
        <w:t>z</w:t>
      </w:r>
      <w:r w:rsidRPr="001B46CC">
        <w:rPr>
          <w:spacing w:val="-6"/>
        </w:rPr>
        <w:t>)</w:t>
      </w:r>
      <w:r w:rsidRPr="001B46CC">
        <w:rPr>
          <w:rFonts w:hint="cs"/>
          <w:spacing w:val="-6"/>
          <w:rtl/>
        </w:rPr>
        <w:t xml:space="preserve"> في كل قطعة بمجموع الحدود الثلاثة، الحد الثابت وحد الجيب وحد جيب التمام. ويستبعد أحد المعاملات الثلاثة بتطبيق شرط مواصلة الحمولات والتيارات الكهربائية إلى نقاط تقاطع الأسلاك على نحو يلزم فيه تحديد الثابت المتبقي الذي يرتبط به اتساع التيار من خلال طرائق المصفوفة. وكي</w:t>
      </w:r>
      <w:r w:rsidRPr="001B46CC">
        <w:rPr>
          <w:rFonts w:hint="eastAsia"/>
          <w:spacing w:val="-6"/>
          <w:rtl/>
        </w:rPr>
        <w:t> </w:t>
      </w:r>
      <w:r w:rsidRPr="001B46CC">
        <w:rPr>
          <w:rFonts w:hint="cs"/>
          <w:spacing w:val="-6"/>
          <w:rtl/>
        </w:rPr>
        <w:t xml:space="preserve">يكون هذا التمثيل دقيقاً ينبغي أن يقل طول كل قطعة سلك حديدي عن </w:t>
      </w:r>
      <w:r w:rsidRPr="001B46CC">
        <w:rPr>
          <w:rFonts w:ascii="Symbol" w:hAnsi="Symbol"/>
          <w:spacing w:val="-6"/>
        </w:rPr>
        <w:t></w:t>
      </w:r>
      <w:r w:rsidRPr="001B46CC">
        <w:rPr>
          <w:spacing w:val="-6"/>
        </w:rPr>
        <w:t>/10</w:t>
      </w:r>
      <w:r w:rsidRPr="001B46CC">
        <w:rPr>
          <w:rFonts w:hint="cs"/>
          <w:spacing w:val="-6"/>
          <w:rtl/>
        </w:rPr>
        <w:t xml:space="preserve">، مما يعطي أكثر من </w:t>
      </w:r>
      <w:r w:rsidRPr="001B46CC">
        <w:rPr>
          <w:rFonts w:asciiTheme="majorBidi" w:hAnsiTheme="majorBidi" w:cstheme="majorBidi"/>
          <w:spacing w:val="-6"/>
          <w:szCs w:val="22"/>
          <w:rtl/>
        </w:rPr>
        <w:t>220</w:t>
      </w:r>
      <w:r w:rsidRPr="001B46CC">
        <w:rPr>
          <w:rFonts w:hint="cs"/>
          <w:spacing w:val="-6"/>
          <w:rtl/>
        </w:rPr>
        <w:t xml:space="preserve"> قطعة لكل عنصر سطح عاكس لمساحة تساوي مربع طول الموجة.</w:t>
      </w:r>
    </w:p>
    <w:p w:rsidR="003A7311" w:rsidRDefault="003A7311" w:rsidP="003A7311">
      <w:pPr>
        <w:rPr>
          <w:rtl/>
        </w:rPr>
      </w:pPr>
      <w:r>
        <w:rPr>
          <w:rFonts w:hint="cs"/>
          <w:rtl/>
        </w:rPr>
        <w:t xml:space="preserve">لنأخذ عاكساً نصف قطره </w:t>
      </w:r>
      <w:r w:rsidRPr="00EC1BF1">
        <w:t>100</w:t>
      </w:r>
      <w:r w:rsidRPr="009D1C19">
        <w:rPr>
          <w:rFonts w:ascii="Symbol" w:hAnsi="Symbol"/>
        </w:rPr>
        <w:t></w:t>
      </w:r>
      <w:r>
        <w:rPr>
          <w:rFonts w:ascii="Symbol" w:hAnsi="Symbol" w:hint="cs"/>
          <w:rtl/>
        </w:rPr>
        <w:t xml:space="preserve">؛ في حال عدم وجود تناظر تتطلب هذه الطريقة تحديد حوالي </w:t>
      </w:r>
      <w:r w:rsidRPr="00EC1BF1">
        <w:t>1</w:t>
      </w:r>
      <w:r>
        <w:t>,</w:t>
      </w:r>
      <w:r w:rsidRPr="00EC1BF1">
        <w:t>8 </w:t>
      </w:r>
      <w:r>
        <w:rPr>
          <w:rFonts w:hint="cs"/>
          <w:rtl/>
        </w:rPr>
        <w:t xml:space="preserve"> مليون عنصر من</w:t>
      </w:r>
      <w:r>
        <w:rPr>
          <w:rFonts w:hint="eastAsia"/>
          <w:rtl/>
        </w:rPr>
        <w:t> </w:t>
      </w:r>
      <w:r>
        <w:rPr>
          <w:rFonts w:hint="cs"/>
          <w:rtl/>
        </w:rPr>
        <w:t xml:space="preserve">مصفوفة المعاملات </w:t>
      </w:r>
      <w:r w:rsidRPr="00EC1BF1">
        <w:rPr>
          <w:b/>
        </w:rPr>
        <w:t>A</w:t>
      </w:r>
      <w:r>
        <w:rPr>
          <w:rFonts w:hint="cs"/>
          <w:b/>
          <w:rtl/>
        </w:rPr>
        <w:t xml:space="preserve"> ثم تحويل مصفوفة مركبة </w:t>
      </w:r>
      <w:r w:rsidRPr="00EC1BF1">
        <w:t>1</w:t>
      </w:r>
      <w:r w:rsidRPr="00EC1BF1">
        <w:rPr>
          <w:rFonts w:ascii="Tms Rmn" w:hAnsi="Tms Rmn"/>
          <w:sz w:val="12"/>
        </w:rPr>
        <w:t> </w:t>
      </w:r>
      <w:r w:rsidRPr="00EC1BF1">
        <w:t>340 </w:t>
      </w:r>
      <w:r w:rsidRPr="009D1C19">
        <w:rPr>
          <w:rFonts w:ascii="Symbol" w:hAnsi="Symbol"/>
        </w:rPr>
        <w:t></w:t>
      </w:r>
      <w:r w:rsidRPr="00EC1BF1">
        <w:t> 1</w:t>
      </w:r>
      <w:r>
        <w:rPr>
          <w:rFonts w:ascii="Tms Rmn" w:hAnsi="Tms Rmn"/>
          <w:sz w:val="12"/>
        </w:rPr>
        <w:t> </w:t>
      </w:r>
      <w:r w:rsidRPr="00EC1BF1">
        <w:t>340</w:t>
      </w:r>
      <w:r>
        <w:rPr>
          <w:rFonts w:hint="cs"/>
          <w:rtl/>
        </w:rPr>
        <w:t xml:space="preserve">. كما تؤدي نمذجة العاكسات المساعدة </w:t>
      </w:r>
      <w:proofErr w:type="spellStart"/>
      <w:r>
        <w:rPr>
          <w:rFonts w:hint="cs"/>
          <w:rtl/>
        </w:rPr>
        <w:t>والبنى</w:t>
      </w:r>
      <w:proofErr w:type="spellEnd"/>
      <w:r>
        <w:rPr>
          <w:rFonts w:hint="cs"/>
          <w:rtl/>
        </w:rPr>
        <w:t xml:space="preserve"> الحاملة إلى</w:t>
      </w:r>
      <w:r>
        <w:rPr>
          <w:rFonts w:hint="eastAsia"/>
          <w:rtl/>
        </w:rPr>
        <w:t> </w:t>
      </w:r>
      <w:r>
        <w:rPr>
          <w:rFonts w:hint="cs"/>
          <w:rtl/>
        </w:rPr>
        <w:t xml:space="preserve">نظام معادلات أهم بكثير. وبصرف النظر عن الوقت </w:t>
      </w:r>
      <w:r w:rsidRPr="009D1C19">
        <w:t>CPU</w:t>
      </w:r>
      <w:r>
        <w:rPr>
          <w:rFonts w:hint="cs"/>
          <w:rtl/>
        </w:rPr>
        <w:t xml:space="preserve"> تزداد الموارد اللازمة للذاكرة بسرعة تبعاً لحجم العاكس. وتضم الطريقة أيضاً كثافة عالية من الحسابات الحاسوبية ولا تبدو مستدامة للعاكسات ذات الارتفاعات الكهربائية الكبيرة. وعموماً يكون الجسم الأقصى الذي يتيح استخدام هذه الطريقة بنجاح </w:t>
      </w:r>
      <w:r w:rsidRPr="009D1C19">
        <w:t>10</w:t>
      </w:r>
      <w:r w:rsidRPr="009D1C19">
        <w:rPr>
          <w:rFonts w:ascii="Symbol" w:hAnsi="Symbol"/>
        </w:rPr>
        <w:t></w:t>
      </w:r>
      <w:r>
        <w:rPr>
          <w:rFonts w:hint="cs"/>
          <w:rtl/>
        </w:rPr>
        <w:t xml:space="preserve">، وقد يصل إلى </w:t>
      </w:r>
      <w:r w:rsidRPr="009D1C19">
        <w:t>25</w:t>
      </w:r>
      <w:r w:rsidRPr="009D1C19">
        <w:rPr>
          <w:rFonts w:ascii="Symbol" w:hAnsi="Symbol"/>
        </w:rPr>
        <w:t></w:t>
      </w:r>
      <w:r>
        <w:rPr>
          <w:rFonts w:hint="cs"/>
          <w:rtl/>
        </w:rPr>
        <w:t xml:space="preserve"> عندما يكون بالإمكان الاستفادة من التناظر الدائري. وتتوسع هذه الحدود دائماً بفضل توفر الحواسيب ذات الاستطاعة الكبيرة، لكن يبدو أنه من</w:t>
      </w:r>
      <w:r>
        <w:rPr>
          <w:rFonts w:hint="eastAsia"/>
          <w:rtl/>
        </w:rPr>
        <w:t> </w:t>
      </w:r>
      <w:r>
        <w:rPr>
          <w:rFonts w:hint="cs"/>
          <w:rtl/>
        </w:rPr>
        <w:t>غير الممكن اتباع هذه الطريقة في حالة هوائيات العاكسات الكبيرة، على الأقل في المستقبل القريب.</w:t>
      </w:r>
    </w:p>
    <w:p w:rsidR="003A7311" w:rsidRDefault="003A7311" w:rsidP="003A7311">
      <w:pPr>
        <w:pStyle w:val="Heading2"/>
        <w:rPr>
          <w:rtl/>
        </w:rPr>
      </w:pPr>
      <w:bookmarkStart w:id="13" w:name="_Toc267303164"/>
      <w:r w:rsidRPr="007D5432">
        <w:rPr>
          <w:rFonts w:asciiTheme="majorBidi" w:hAnsiTheme="majorBidi" w:cstheme="majorBidi"/>
          <w:szCs w:val="22"/>
          <w:rtl/>
        </w:rPr>
        <w:t>2.2</w:t>
      </w:r>
      <w:r>
        <w:rPr>
          <w:rFonts w:hint="cs"/>
          <w:rtl/>
        </w:rPr>
        <w:tab/>
      </w:r>
      <w:r w:rsidRPr="007D5432">
        <w:rPr>
          <w:rFonts w:hint="cs"/>
          <w:rtl/>
        </w:rPr>
        <w:t>طريقة مجال الفتحة</w:t>
      </w:r>
      <w:bookmarkEnd w:id="13"/>
    </w:p>
    <w:p w:rsidR="003A7311" w:rsidRDefault="003A7311" w:rsidP="003A7311">
      <w:pPr>
        <w:rPr>
          <w:i/>
          <w:rtl/>
        </w:rPr>
      </w:pPr>
      <w:r>
        <w:rPr>
          <w:rFonts w:hint="cs"/>
          <w:rtl/>
        </w:rPr>
        <w:t xml:space="preserve">وتستند طريقة مجال الفتحة إلى النظرية القائلة بأنه إذا كانت </w:t>
      </w:r>
      <w:r w:rsidRPr="009D1C19">
        <w:rPr>
          <w:i/>
        </w:rPr>
        <w:t>S</w:t>
      </w:r>
      <w:r>
        <w:rPr>
          <w:rFonts w:hint="cs"/>
          <w:i/>
          <w:rtl/>
        </w:rPr>
        <w:t xml:space="preserve"> سطحاً مغلقاً يحتوي على مجموعة منتهية من المصادر </w:t>
      </w:r>
      <w:r w:rsidRPr="009D1C19">
        <w:rPr>
          <w:rFonts w:ascii="Symbol" w:hAnsi="Symbol"/>
        </w:rPr>
        <w:t></w:t>
      </w:r>
      <w:r>
        <w:rPr>
          <w:rFonts w:ascii="Symbol" w:hAnsi="Symbol" w:hint="cs"/>
          <w:rtl/>
        </w:rPr>
        <w:t xml:space="preserve">، يمكن عندئذٍ التعبير عن المجال الناتج عن </w:t>
      </w:r>
      <w:r w:rsidRPr="009D1C19">
        <w:rPr>
          <w:rFonts w:ascii="Symbol" w:hAnsi="Symbol"/>
        </w:rPr>
        <w:t></w:t>
      </w:r>
      <w:r>
        <w:rPr>
          <w:rFonts w:ascii="Symbol" w:hAnsi="Symbol" w:hint="cs"/>
          <w:rtl/>
        </w:rPr>
        <w:t xml:space="preserve"> في نقطة ما خارج السطح </w:t>
      </w:r>
      <w:r w:rsidRPr="009D1C19">
        <w:rPr>
          <w:i/>
        </w:rPr>
        <w:t>S</w:t>
      </w:r>
      <w:r>
        <w:rPr>
          <w:rFonts w:hint="cs"/>
          <w:i/>
          <w:rtl/>
        </w:rPr>
        <w:t xml:space="preserve"> على شكل متكاملات لمتجهي المجال </w:t>
      </w:r>
      <w:r w:rsidRPr="009D1C19">
        <w:rPr>
          <w:b/>
        </w:rPr>
        <w:t>E</w:t>
      </w:r>
      <w:r w:rsidRPr="009D1C19">
        <w:rPr>
          <w:i/>
          <w:iCs/>
          <w:position w:val="-4"/>
          <w:sz w:val="16"/>
        </w:rPr>
        <w:t>a</w:t>
      </w:r>
      <w:r w:rsidRPr="007D5432">
        <w:rPr>
          <w:rFonts w:hint="cs"/>
          <w:position w:val="-4"/>
          <w:sz w:val="16"/>
          <w:rtl/>
        </w:rPr>
        <w:t xml:space="preserve"> و</w:t>
      </w:r>
      <w:r w:rsidRPr="007D5432">
        <w:rPr>
          <w:b/>
        </w:rPr>
        <w:t xml:space="preserve"> H</w:t>
      </w:r>
      <w:r w:rsidRPr="009D1C19">
        <w:rPr>
          <w:i/>
          <w:iCs/>
          <w:position w:val="-4"/>
          <w:sz w:val="16"/>
        </w:rPr>
        <w:t>a</w:t>
      </w:r>
      <w:r w:rsidRPr="007F339E">
        <w:rPr>
          <w:rFonts w:hint="cs"/>
          <w:position w:val="-4"/>
          <w:sz w:val="16"/>
          <w:rtl/>
        </w:rPr>
        <w:t xml:space="preserve">في </w:t>
      </w:r>
      <w:r>
        <w:rPr>
          <w:rFonts w:ascii="Symbol" w:hAnsi="Symbol" w:hint="cs"/>
          <w:rtl/>
        </w:rPr>
        <w:t xml:space="preserve">السطح </w:t>
      </w:r>
      <w:r w:rsidRPr="009D1C19">
        <w:rPr>
          <w:i/>
        </w:rPr>
        <w:t>S</w:t>
      </w:r>
      <w:r w:rsidRPr="007F339E">
        <w:rPr>
          <w:rFonts w:hint="cs"/>
          <w:i/>
          <w:rtl/>
        </w:rPr>
        <w:t xml:space="preserve"> </w:t>
      </w:r>
      <w:r>
        <w:rPr>
          <w:rFonts w:hint="cs"/>
          <w:i/>
          <w:rtl/>
        </w:rPr>
        <w:t xml:space="preserve">حيث </w:t>
      </w:r>
      <w:r w:rsidRPr="009D1C19">
        <w:rPr>
          <w:i/>
        </w:rPr>
        <w:t>a</w:t>
      </w:r>
      <w:r>
        <w:rPr>
          <w:rFonts w:hint="cs"/>
          <w:i/>
          <w:rtl/>
        </w:rPr>
        <w:t xml:space="preserve"> تحيل إلى مكونة التماس. وإذا اختير للسطح </w:t>
      </w:r>
      <w:r w:rsidRPr="009D1C19">
        <w:rPr>
          <w:i/>
        </w:rPr>
        <w:t>S</w:t>
      </w:r>
      <w:r>
        <w:rPr>
          <w:rFonts w:hint="cs"/>
          <w:i/>
          <w:rtl/>
        </w:rPr>
        <w:t xml:space="preserve"> شكل كروي يضم الهوائي، يمكن عند ذلك استعمال جهاز مسح كروي في المجال القريب لقياس الاتساع والطور للقيمتين </w:t>
      </w:r>
      <w:r w:rsidRPr="009D1C19">
        <w:rPr>
          <w:b/>
        </w:rPr>
        <w:t>E</w:t>
      </w:r>
      <w:r w:rsidRPr="009D1C19">
        <w:rPr>
          <w:i/>
          <w:iCs/>
          <w:position w:val="-4"/>
          <w:sz w:val="16"/>
        </w:rPr>
        <w:t>a</w:t>
      </w:r>
      <w:r w:rsidRPr="007D5432">
        <w:rPr>
          <w:rFonts w:hint="cs"/>
          <w:position w:val="-4"/>
          <w:sz w:val="16"/>
          <w:rtl/>
        </w:rPr>
        <w:t xml:space="preserve"> و</w:t>
      </w:r>
      <w:r w:rsidRPr="007D5432">
        <w:rPr>
          <w:b/>
        </w:rPr>
        <w:t xml:space="preserve"> H</w:t>
      </w:r>
      <w:r w:rsidRPr="009D1C19">
        <w:rPr>
          <w:i/>
          <w:iCs/>
          <w:position w:val="-4"/>
          <w:sz w:val="16"/>
        </w:rPr>
        <w:t>a</w:t>
      </w:r>
      <w:r w:rsidRPr="007F339E">
        <w:rPr>
          <w:rFonts w:hint="cs"/>
          <w:position w:val="-4"/>
          <w:sz w:val="16"/>
          <w:rtl/>
        </w:rPr>
        <w:t>في</w:t>
      </w:r>
      <w:r>
        <w:rPr>
          <w:rFonts w:hint="cs"/>
          <w:position w:val="-4"/>
          <w:sz w:val="16"/>
          <w:rtl/>
        </w:rPr>
        <w:t xml:space="preserve"> كامل السطح </w:t>
      </w:r>
      <w:r w:rsidRPr="009D1C19">
        <w:rPr>
          <w:i/>
        </w:rPr>
        <w:t>S</w:t>
      </w:r>
      <w:r>
        <w:rPr>
          <w:rFonts w:hint="cs"/>
          <w:i/>
          <w:rtl/>
        </w:rPr>
        <w:t xml:space="preserve">، </w:t>
      </w:r>
      <w:r w:rsidRPr="00E8083D">
        <w:rPr>
          <w:rFonts w:hint="cs"/>
          <w:rtl/>
        </w:rPr>
        <w:t>ثم حساب مجال الهوائي في كل نقطة من الفضاء خارج السطح</w:t>
      </w:r>
      <w:r>
        <w:rPr>
          <w:rFonts w:hint="cs"/>
          <w:i/>
          <w:rtl/>
        </w:rPr>
        <w:t xml:space="preserve"> </w:t>
      </w:r>
      <w:r w:rsidRPr="009D1C19">
        <w:rPr>
          <w:i/>
        </w:rPr>
        <w:t>S</w:t>
      </w:r>
      <w:r>
        <w:rPr>
          <w:rFonts w:hint="cs"/>
          <w:i/>
          <w:rtl/>
        </w:rPr>
        <w:t xml:space="preserve">. </w:t>
      </w:r>
      <w:r w:rsidRPr="00E8083D">
        <w:rPr>
          <w:rFonts w:hint="cs"/>
          <w:rtl/>
        </w:rPr>
        <w:t>غير أن قياس المجال القريب في كامل السطح الكروي المحيط بعاكس كبير صعب جداً إن</w:t>
      </w:r>
      <w:r>
        <w:rPr>
          <w:rFonts w:hint="eastAsia"/>
          <w:rtl/>
        </w:rPr>
        <w:t> </w:t>
      </w:r>
      <w:r w:rsidRPr="00E8083D">
        <w:rPr>
          <w:rFonts w:hint="cs"/>
          <w:rtl/>
        </w:rPr>
        <w:t>لم</w:t>
      </w:r>
      <w:r>
        <w:rPr>
          <w:rFonts w:hint="eastAsia"/>
          <w:rtl/>
        </w:rPr>
        <w:t> </w:t>
      </w:r>
      <w:r w:rsidRPr="00E8083D">
        <w:rPr>
          <w:rFonts w:hint="cs"/>
          <w:rtl/>
        </w:rPr>
        <w:t>يكن مستحيلاً تحقيقه عملياً. وال</w:t>
      </w:r>
      <w:r>
        <w:rPr>
          <w:rFonts w:hint="cs"/>
          <w:rtl/>
        </w:rPr>
        <w:t>بديل هو تحديد المجالات الكهرمغن</w:t>
      </w:r>
      <w:r w:rsidRPr="00E8083D">
        <w:rPr>
          <w:rFonts w:hint="cs"/>
          <w:rtl/>
        </w:rPr>
        <w:t>طيسية في السطح</w:t>
      </w:r>
      <w:r>
        <w:rPr>
          <w:rFonts w:hint="cs"/>
          <w:i/>
          <w:rtl/>
        </w:rPr>
        <w:t xml:space="preserve"> </w:t>
      </w:r>
      <w:r w:rsidRPr="009D1C19">
        <w:rPr>
          <w:i/>
        </w:rPr>
        <w:t>S</w:t>
      </w:r>
      <w:r>
        <w:rPr>
          <w:rFonts w:hint="cs"/>
          <w:i/>
          <w:rtl/>
        </w:rPr>
        <w:t xml:space="preserve"> </w:t>
      </w:r>
      <w:r w:rsidRPr="00E8083D">
        <w:rPr>
          <w:rFonts w:hint="cs"/>
          <w:rtl/>
        </w:rPr>
        <w:t>باستعمال</w:t>
      </w:r>
      <w:r>
        <w:rPr>
          <w:rFonts w:hint="cs"/>
          <w:i/>
          <w:rtl/>
        </w:rPr>
        <w:t xml:space="preserve"> تقنيات تحليلية، لكن العاكسات المساعدة المركبة غالباً ما تسبب مشاكل عصيبة على الحل وتتطلب استخدام حلول مختلفة تقريبية.</w:t>
      </w:r>
    </w:p>
    <w:p w:rsidR="003A7311" w:rsidRDefault="003A7311" w:rsidP="003A7311">
      <w:pPr>
        <w:rPr>
          <w:rFonts w:ascii="Symbol" w:hAnsi="Symbol"/>
          <w:i/>
          <w:iCs/>
          <w:position w:val="-4"/>
          <w:sz w:val="16"/>
          <w:rtl/>
        </w:rPr>
      </w:pPr>
      <w:r>
        <w:rPr>
          <w:rFonts w:hint="cs"/>
          <w:i/>
          <w:rtl/>
        </w:rPr>
        <w:t xml:space="preserve">ويُعرف أحد هذه الحلول باسم طريقة مجال الفتحة (انظر الشكل </w:t>
      </w:r>
      <w:r>
        <w:t>2</w:t>
      </w:r>
      <w:r w:rsidRPr="009D1C19">
        <w:t>a</w:t>
      </w:r>
      <w:r>
        <w:rPr>
          <w:rFonts w:hint="cs"/>
          <w:rtl/>
        </w:rPr>
        <w:t xml:space="preserve">) ويستند إلى الفرضية القائلة بأن تتخذ </w:t>
      </w:r>
      <w:r w:rsidRPr="009D1C19">
        <w:rPr>
          <w:b/>
        </w:rPr>
        <w:t>E</w:t>
      </w:r>
      <w:r w:rsidRPr="009D1C19">
        <w:rPr>
          <w:i/>
          <w:iCs/>
          <w:position w:val="-4"/>
          <w:sz w:val="16"/>
        </w:rPr>
        <w:t>a</w:t>
      </w:r>
      <w:r>
        <w:rPr>
          <w:rFonts w:hint="cs"/>
          <w:i/>
          <w:iCs/>
          <w:position w:val="-4"/>
          <w:sz w:val="16"/>
          <w:rtl/>
        </w:rPr>
        <w:t xml:space="preserve"> </w:t>
      </w:r>
      <w:r w:rsidRPr="008A7B17">
        <w:rPr>
          <w:rFonts w:hint="cs"/>
          <w:position w:val="-4"/>
          <w:sz w:val="16"/>
          <w:rtl/>
        </w:rPr>
        <w:t>و</w:t>
      </w:r>
      <w:r w:rsidRPr="008A7B17">
        <w:rPr>
          <w:b/>
        </w:rPr>
        <w:t xml:space="preserve"> H</w:t>
      </w:r>
      <w:r w:rsidRPr="008A7B17">
        <w:rPr>
          <w:position w:val="-4"/>
          <w:sz w:val="16"/>
        </w:rPr>
        <w:t>a</w:t>
      </w:r>
      <w:r>
        <w:rPr>
          <w:rFonts w:hint="cs"/>
          <w:position w:val="-4"/>
          <w:sz w:val="16"/>
          <w:rtl/>
        </w:rPr>
        <w:t xml:space="preserve">قيماً غير معدومة في قطاع منته </w:t>
      </w:r>
      <w:r w:rsidRPr="009D1C19">
        <w:rPr>
          <w:i/>
        </w:rPr>
        <w:t>S</w:t>
      </w:r>
      <w:r>
        <w:rPr>
          <w:rFonts w:hint="cs"/>
          <w:i/>
          <w:rtl/>
        </w:rPr>
        <w:t xml:space="preserve"> فقط. وهذا مبرر في حالة فئة واسعة من العاكسات المحدبة بؤرية التغذية عند وجود محيط مغلق منته </w:t>
      </w:r>
      <w:r w:rsidRPr="00D2595A">
        <w:rPr>
          <w:rFonts w:ascii="Symbol" w:hAnsi="Symbol"/>
        </w:rPr>
        <w:t></w:t>
      </w:r>
      <w:r w:rsidRPr="00D2595A">
        <w:rPr>
          <w:rFonts w:ascii="Symbol" w:hAnsi="Symbol"/>
          <w:position w:val="-4"/>
          <w:sz w:val="16"/>
        </w:rPr>
        <w:t></w:t>
      </w:r>
      <w:r w:rsidRPr="00D2595A">
        <w:rPr>
          <w:rFonts w:ascii="Symbol" w:hAnsi="Symbol" w:hint="cs"/>
          <w:position w:val="-4"/>
          <w:sz w:val="16"/>
          <w:rtl/>
        </w:rPr>
        <w:t xml:space="preserve"> يضم جميع الإشعاعات المنعكسة مرآوياً على السطح المشع للعاكس. ويُحدد الإسقاط على طول الإشعاع المنعكس على السطح</w:t>
      </w:r>
      <w:r>
        <w:rPr>
          <w:rFonts w:ascii="Symbol" w:hAnsi="Symbol" w:hint="cs"/>
          <w:i/>
          <w:iCs/>
          <w:position w:val="-4"/>
          <w:sz w:val="16"/>
          <w:rtl/>
        </w:rPr>
        <w:t xml:space="preserve"> </w:t>
      </w:r>
      <w:r w:rsidRPr="009D1C19">
        <w:rPr>
          <w:i/>
        </w:rPr>
        <w:t>S</w:t>
      </w:r>
      <w:r>
        <w:rPr>
          <w:rFonts w:hint="cs"/>
          <w:i/>
          <w:rtl/>
        </w:rPr>
        <w:t xml:space="preserve"> </w:t>
      </w:r>
      <w:r w:rsidRPr="00F5739C">
        <w:rPr>
          <w:rFonts w:ascii="Symbol" w:hAnsi="Symbol" w:hint="cs"/>
          <w:position w:val="-4"/>
          <w:sz w:val="16"/>
          <w:rtl/>
        </w:rPr>
        <w:t>قطاعاً</w:t>
      </w:r>
      <w:r>
        <w:rPr>
          <w:rFonts w:hint="cs"/>
          <w:i/>
          <w:rtl/>
        </w:rPr>
        <w:t xml:space="preserve"> </w:t>
      </w:r>
      <w:r w:rsidRPr="009D1C19">
        <w:rPr>
          <w:i/>
        </w:rPr>
        <w:t>A</w:t>
      </w:r>
      <w:r w:rsidRPr="009D1C19">
        <w:rPr>
          <w:rFonts w:ascii="Symbol" w:hAnsi="Symbol"/>
        </w:rPr>
        <w:sym w:font="Symbol" w:char="F0CE"/>
      </w:r>
      <w:r w:rsidRPr="009D1C19">
        <w:rPr>
          <w:i/>
        </w:rPr>
        <w:t xml:space="preserve"> S</w:t>
      </w:r>
      <w:r>
        <w:rPr>
          <w:rFonts w:hint="cs"/>
          <w:i/>
          <w:rtl/>
        </w:rPr>
        <w:t xml:space="preserve">، </w:t>
      </w:r>
      <w:r w:rsidRPr="00F5739C">
        <w:rPr>
          <w:rFonts w:ascii="Symbol" w:hAnsi="Symbol" w:hint="cs"/>
          <w:position w:val="-4"/>
          <w:sz w:val="16"/>
          <w:rtl/>
        </w:rPr>
        <w:t>يحدده</w:t>
      </w:r>
      <w:r>
        <w:rPr>
          <w:rFonts w:hint="cs"/>
          <w:i/>
          <w:rtl/>
        </w:rPr>
        <w:t xml:space="preserve"> </w:t>
      </w:r>
      <w:r w:rsidRPr="00F5739C">
        <w:rPr>
          <w:rFonts w:ascii="Symbol" w:hAnsi="Symbol" w:hint="cs"/>
          <w:position w:val="-4"/>
          <w:sz w:val="16"/>
          <w:rtl/>
        </w:rPr>
        <w:t>المحيط</w:t>
      </w:r>
      <w:r>
        <w:rPr>
          <w:rFonts w:hint="cs"/>
          <w:i/>
          <w:rtl/>
        </w:rPr>
        <w:t xml:space="preserve"> </w:t>
      </w:r>
      <w:r w:rsidRPr="009D1C19">
        <w:rPr>
          <w:rFonts w:ascii="Symbol" w:hAnsi="Symbol"/>
        </w:rPr>
        <w:t></w:t>
      </w:r>
      <w:r w:rsidRPr="009D1C19">
        <w:rPr>
          <w:rFonts w:ascii="Symbol" w:hAnsi="Symbol"/>
          <w:i/>
          <w:iCs/>
          <w:position w:val="-4"/>
          <w:sz w:val="16"/>
        </w:rPr>
        <w:t></w:t>
      </w:r>
      <w:r>
        <w:rPr>
          <w:rFonts w:ascii="Symbol" w:hAnsi="Symbol" w:hint="cs"/>
          <w:i/>
          <w:iCs/>
          <w:position w:val="-4"/>
          <w:sz w:val="16"/>
          <w:rtl/>
        </w:rPr>
        <w:t xml:space="preserve"> </w:t>
      </w:r>
      <w:r w:rsidRPr="00D2595A">
        <w:rPr>
          <w:rFonts w:ascii="Symbol" w:hAnsi="Symbol" w:hint="cs"/>
          <w:position w:val="-4"/>
          <w:sz w:val="16"/>
          <w:rtl/>
        </w:rPr>
        <w:t>وتحسب فيه</w:t>
      </w:r>
      <w:r>
        <w:rPr>
          <w:rFonts w:ascii="Symbol" w:hAnsi="Symbol" w:hint="cs"/>
          <w:i/>
          <w:iCs/>
          <w:position w:val="-4"/>
          <w:sz w:val="16"/>
          <w:rtl/>
        </w:rPr>
        <w:t xml:space="preserve"> </w:t>
      </w:r>
      <w:r w:rsidRPr="009D1C19">
        <w:rPr>
          <w:b/>
        </w:rPr>
        <w:t>E</w:t>
      </w:r>
      <w:r w:rsidRPr="009D1C19">
        <w:rPr>
          <w:i/>
          <w:iCs/>
          <w:position w:val="-4"/>
          <w:sz w:val="16"/>
        </w:rPr>
        <w:t>a</w:t>
      </w:r>
      <w:r>
        <w:rPr>
          <w:rFonts w:hint="cs"/>
          <w:i/>
          <w:iCs/>
          <w:position w:val="-4"/>
          <w:sz w:val="16"/>
          <w:rtl/>
        </w:rPr>
        <w:t xml:space="preserve"> </w:t>
      </w:r>
      <w:r w:rsidRPr="008A7B17">
        <w:rPr>
          <w:rFonts w:hint="cs"/>
          <w:position w:val="-4"/>
          <w:sz w:val="16"/>
          <w:rtl/>
        </w:rPr>
        <w:t>و</w:t>
      </w:r>
      <w:r w:rsidRPr="008A7B17">
        <w:rPr>
          <w:b/>
        </w:rPr>
        <w:t xml:space="preserve"> H</w:t>
      </w:r>
      <w:r w:rsidRPr="008A7B17">
        <w:rPr>
          <w:position w:val="-4"/>
          <w:sz w:val="16"/>
        </w:rPr>
        <w:t>a</w:t>
      </w:r>
      <w:r>
        <w:rPr>
          <w:rFonts w:hint="cs"/>
          <w:position w:val="-4"/>
          <w:sz w:val="16"/>
          <w:rtl/>
        </w:rPr>
        <w:t>باستعمال قوانين علم البصريات الهندسي باعتبار</w:t>
      </w:r>
      <w:r>
        <w:rPr>
          <w:position w:val="-4"/>
          <w:sz w:val="16"/>
          <w:rtl/>
        </w:rPr>
        <w:br/>
      </w:r>
      <w:r>
        <w:rPr>
          <w:rFonts w:hint="cs"/>
          <w:position w:val="-4"/>
          <w:sz w:val="16"/>
          <w:rtl/>
        </w:rPr>
        <w:t xml:space="preserve"> </w:t>
      </w:r>
      <w:r w:rsidRPr="009D1C19">
        <w:rPr>
          <w:b/>
        </w:rPr>
        <w:t>E</w:t>
      </w:r>
      <w:r w:rsidRPr="009D1C19">
        <w:rPr>
          <w:i/>
          <w:iCs/>
          <w:position w:val="-4"/>
          <w:sz w:val="16"/>
        </w:rPr>
        <w:t>a</w:t>
      </w:r>
      <w:r w:rsidRPr="009D1C19">
        <w:t> </w:t>
      </w:r>
      <w:r w:rsidRPr="009D1C19">
        <w:rPr>
          <w:rFonts w:ascii="Symbol" w:hAnsi="Symbol"/>
        </w:rPr>
        <w:t></w:t>
      </w:r>
      <w:r w:rsidRPr="009D1C19">
        <w:t xml:space="preserve"> 0 and </w:t>
      </w:r>
      <w:r w:rsidRPr="009D1C19">
        <w:rPr>
          <w:b/>
        </w:rPr>
        <w:t>H</w:t>
      </w:r>
      <w:r w:rsidRPr="009D1C19">
        <w:rPr>
          <w:i/>
          <w:iCs/>
          <w:position w:val="-4"/>
          <w:sz w:val="16"/>
        </w:rPr>
        <w:t>a</w:t>
      </w:r>
      <w:r w:rsidRPr="009D1C19">
        <w:rPr>
          <w:i/>
        </w:rPr>
        <w:t> </w:t>
      </w:r>
      <w:r w:rsidRPr="009D1C19">
        <w:rPr>
          <w:rFonts w:ascii="Symbol" w:hAnsi="Symbol"/>
        </w:rPr>
        <w:t></w:t>
      </w:r>
      <w:r w:rsidRPr="009D1C19">
        <w:t xml:space="preserve"> 0 over </w:t>
      </w:r>
      <w:r w:rsidRPr="009D1C19">
        <w:rPr>
          <w:i/>
        </w:rPr>
        <w:t>S</w:t>
      </w:r>
      <w:r w:rsidRPr="009D1C19">
        <w:t> – </w:t>
      </w:r>
      <w:r w:rsidRPr="009D1C19">
        <w:rPr>
          <w:i/>
        </w:rPr>
        <w:t>A</w:t>
      </w:r>
      <w:r>
        <w:rPr>
          <w:rFonts w:hint="cs"/>
          <w:i/>
          <w:rtl/>
        </w:rPr>
        <w:t xml:space="preserve">. ويحدد هذا الشرط انقطاعاً شديداً على </w:t>
      </w:r>
      <w:r w:rsidRPr="009D1C19">
        <w:rPr>
          <w:rFonts w:ascii="Symbol" w:hAnsi="Symbol"/>
        </w:rPr>
        <w:t></w:t>
      </w:r>
      <w:r w:rsidRPr="009D1C19">
        <w:rPr>
          <w:rFonts w:ascii="Symbol" w:hAnsi="Symbol"/>
          <w:i/>
          <w:iCs/>
          <w:position w:val="-4"/>
          <w:sz w:val="16"/>
        </w:rPr>
        <w:t></w:t>
      </w:r>
      <w:r>
        <w:rPr>
          <w:rFonts w:ascii="Symbol" w:hAnsi="Symbol" w:hint="cs"/>
          <w:i/>
          <w:iCs/>
          <w:position w:val="-4"/>
          <w:sz w:val="16"/>
          <w:rtl/>
        </w:rPr>
        <w:t xml:space="preserve"> </w:t>
      </w:r>
      <w:r w:rsidRPr="00D2595A">
        <w:rPr>
          <w:rFonts w:ascii="Symbol" w:hAnsi="Symbol" w:hint="cs"/>
          <w:position w:val="-4"/>
          <w:sz w:val="16"/>
          <w:rtl/>
        </w:rPr>
        <w:t>غير المتوائم مع قوانين ماكسويل.</w:t>
      </w:r>
    </w:p>
    <w:p w:rsidR="003A7311" w:rsidRPr="00055A9E" w:rsidRDefault="003A7311" w:rsidP="003A7311">
      <w:pPr>
        <w:rPr>
          <w:rFonts w:ascii="Symbol" w:hAnsi="Symbol"/>
          <w:sz w:val="16"/>
          <w:rtl/>
        </w:rPr>
      </w:pPr>
      <w:r w:rsidRPr="00055A9E">
        <w:rPr>
          <w:rFonts w:ascii="Symbol" w:hAnsi="Symbol" w:hint="cs"/>
          <w:sz w:val="16"/>
          <w:rtl/>
        </w:rPr>
        <w:t xml:space="preserve">ومن أجل مواجهة هذه الصعوبة يجب أن تكون كثافات المحولة الكهربائية والمغنطيسية على طول </w:t>
      </w:r>
      <w:r w:rsidRPr="00055A9E">
        <w:rPr>
          <w:rFonts w:ascii="Symbol" w:hAnsi="Symbol"/>
        </w:rPr>
        <w:t></w:t>
      </w:r>
      <w:r w:rsidRPr="00055A9E">
        <w:rPr>
          <w:rFonts w:ascii="Symbol" w:hAnsi="Symbol"/>
          <w:i/>
          <w:iCs/>
          <w:sz w:val="16"/>
        </w:rPr>
        <w:t></w:t>
      </w:r>
      <w:r w:rsidRPr="00055A9E">
        <w:rPr>
          <w:rFonts w:ascii="Symbol" w:hAnsi="Symbol" w:hint="cs"/>
          <w:i/>
          <w:iCs/>
          <w:sz w:val="16"/>
          <w:rtl/>
        </w:rPr>
        <w:t xml:space="preserve"> </w:t>
      </w:r>
      <w:r w:rsidRPr="00055A9E">
        <w:rPr>
          <w:rFonts w:ascii="Symbol" w:hAnsi="Symbol" w:hint="cs"/>
          <w:sz w:val="16"/>
          <w:rtl/>
        </w:rPr>
        <w:t>مطابقة لمعادلة المواصلة. وهكذا يعطى المجال الذي ينشره العاكس في العلاقة:</w:t>
      </w:r>
    </w:p>
    <w:p w:rsidR="003A7311" w:rsidRPr="009D1C19" w:rsidRDefault="003A7311" w:rsidP="003A7311">
      <w:pPr>
        <w:pStyle w:val="Equation"/>
        <w:spacing w:before="160" w:after="40"/>
      </w:pPr>
      <w:r w:rsidRPr="009D1C19">
        <w:tab/>
      </w:r>
      <w:r w:rsidRPr="00DC282D">
        <w:rPr>
          <w:position w:val="-32"/>
          <w:sz w:val="20"/>
        </w:rPr>
        <w:object w:dxaOrig="8120" w:dyaOrig="740">
          <v:shape id="_x0000_i1032" type="#_x0000_t75" style="width:405pt;height:36.75pt" o:ole="">
            <v:imagedata r:id="rId23" o:title=""/>
          </v:shape>
          <o:OLEObject Type="Embed" ProgID="Equation.3" ShapeID="_x0000_i1032" DrawAspect="Content" ObjectID="_1341045254" r:id="rId24"/>
        </w:object>
      </w:r>
      <w:r w:rsidRPr="009D1C19">
        <w:tab/>
        <w:t>(4)</w:t>
      </w:r>
    </w:p>
    <w:p w:rsidR="003A7311" w:rsidRDefault="003A7311" w:rsidP="003A7311">
      <w:pPr>
        <w:rPr>
          <w:rFonts w:ascii="Symbol" w:hAnsi="Symbol"/>
          <w:position w:val="-4"/>
          <w:sz w:val="16"/>
          <w:rtl/>
        </w:rPr>
      </w:pPr>
      <w:r>
        <w:rPr>
          <w:rFonts w:ascii="Symbol" w:hAnsi="Symbol" w:hint="cs"/>
          <w:position w:val="-4"/>
          <w:sz w:val="16"/>
          <w:rtl/>
        </w:rPr>
        <w:t>حيث:</w:t>
      </w:r>
    </w:p>
    <w:p w:rsidR="003A7311" w:rsidRPr="00F5739C" w:rsidRDefault="003A7311" w:rsidP="003A7311">
      <w:pPr>
        <w:pStyle w:val="Equationlegend"/>
        <w:rPr>
          <w:rtl/>
        </w:rPr>
      </w:pPr>
      <w:r>
        <w:rPr>
          <w:rFonts w:hint="cs"/>
          <w:b/>
          <w:bCs/>
          <w:rtl/>
        </w:rPr>
        <w:tab/>
      </w:r>
      <w:r w:rsidRPr="004455F7">
        <w:rPr>
          <w:b/>
          <w:bCs/>
          <w:rPrChange w:id="14" w:author="POOL" w:date="2009-11-20T15:51:00Z">
            <w:rPr>
              <w:b/>
            </w:rPr>
          </w:rPrChange>
        </w:rPr>
        <w:t>u</w:t>
      </w:r>
      <w:r w:rsidRPr="004455F7">
        <w:rPr>
          <w:i/>
          <w:iCs/>
          <w:sz w:val="24"/>
          <w:vertAlign w:val="subscript"/>
          <w:rPrChange w:id="15" w:author="POOL" w:date="2009-11-20T15:51:00Z">
            <w:rPr>
              <w:i/>
              <w:iCs/>
              <w:position w:val="-4"/>
              <w:sz w:val="16"/>
            </w:rPr>
          </w:rPrChange>
        </w:rPr>
        <w:t>n</w:t>
      </w:r>
      <w:r>
        <w:rPr>
          <w:rFonts w:hint="cs"/>
          <w:sz w:val="24"/>
          <w:vertAlign w:val="subscript"/>
          <w:rtl/>
        </w:rPr>
        <w:t xml:space="preserve"> </w:t>
      </w:r>
      <w:r>
        <w:rPr>
          <w:rFonts w:hint="cs"/>
          <w:rtl/>
        </w:rPr>
        <w:t>:</w:t>
      </w:r>
      <w:r>
        <w:rPr>
          <w:rFonts w:hint="cs"/>
          <w:rtl/>
        </w:rPr>
        <w:tab/>
        <w:t>متجه وحدة خارجي في المسار الذاهب إلى</w:t>
      </w:r>
      <w:r w:rsidRPr="00493A43">
        <w:rPr>
          <w:rFonts w:hint="cs"/>
          <w:rtl/>
        </w:rPr>
        <w:t xml:space="preserve"> </w:t>
      </w:r>
      <w:r w:rsidRPr="004455F7">
        <w:rPr>
          <w:rPrChange w:id="16" w:author="POOL" w:date="2009-11-20T15:51:00Z">
            <w:rPr>
              <w:i/>
            </w:rPr>
          </w:rPrChange>
        </w:rPr>
        <w:t>A</w:t>
      </w:r>
    </w:p>
    <w:p w:rsidR="003A7311" w:rsidRDefault="003A7311" w:rsidP="003A7311">
      <w:pPr>
        <w:pStyle w:val="Equationlegend"/>
        <w:rPr>
          <w:i/>
          <w:rtl/>
        </w:rPr>
      </w:pPr>
      <w:r>
        <w:rPr>
          <w:rFonts w:hint="cs"/>
          <w:i/>
          <w:iCs/>
          <w:rtl/>
        </w:rPr>
        <w:tab/>
      </w:r>
      <w:r w:rsidRPr="004455F7">
        <w:rPr>
          <w:i/>
          <w:iCs/>
          <w:rPrChange w:id="17" w:author="POOL" w:date="2009-11-20T15:51:00Z">
            <w:rPr>
              <w:i/>
            </w:rPr>
          </w:rPrChange>
        </w:rPr>
        <w:t>G</w:t>
      </w:r>
      <w:r>
        <w:rPr>
          <w:rFonts w:hint="cs"/>
          <w:i/>
          <w:iCs/>
          <w:rtl/>
        </w:rPr>
        <w:t xml:space="preserve"> </w:t>
      </w:r>
      <w:r w:rsidRPr="00F5739C">
        <w:rPr>
          <w:rFonts w:hint="cs"/>
          <w:rtl/>
        </w:rPr>
        <w:t>:</w:t>
      </w:r>
      <w:r>
        <w:rPr>
          <w:rFonts w:hint="cs"/>
          <w:i/>
          <w:iCs/>
          <w:rtl/>
        </w:rPr>
        <w:tab/>
      </w:r>
      <w:r w:rsidRPr="00F5739C">
        <w:rPr>
          <w:rFonts w:hint="cs"/>
          <w:rtl/>
        </w:rPr>
        <w:t>دالة غرين العددية في الفضاء الحر.</w:t>
      </w:r>
    </w:p>
    <w:p w:rsidR="003A7311" w:rsidRDefault="003A7311" w:rsidP="003A7311">
      <w:pPr>
        <w:rPr>
          <w:rFonts w:ascii="Symbol" w:hAnsi="Symbol" w:hint="cs"/>
          <w:position w:val="-4"/>
          <w:sz w:val="16"/>
          <w:rtl/>
        </w:rPr>
      </w:pPr>
      <w:r>
        <w:rPr>
          <w:rFonts w:hint="cs"/>
          <w:rtl/>
        </w:rPr>
        <w:lastRenderedPageBreak/>
        <w:t xml:space="preserve">وتشكل المعادلة </w:t>
      </w:r>
      <w:r w:rsidRPr="006C7353">
        <w:rPr>
          <w:rFonts w:asciiTheme="majorBidi" w:hAnsiTheme="majorBidi" w:cstheme="majorBidi"/>
          <w:szCs w:val="22"/>
          <w:rtl/>
        </w:rPr>
        <w:t>(4)</w:t>
      </w:r>
      <w:r>
        <w:rPr>
          <w:rFonts w:hint="cs"/>
          <w:rtl/>
        </w:rPr>
        <w:t xml:space="preserve"> النتيجة الأساسية لطريقة مجال الفتحة وتستخدم على حد السواء في المجال القريب والمجال البعيد خارج السطح </w:t>
      </w:r>
      <w:r w:rsidRPr="009D1C19">
        <w:rPr>
          <w:i/>
        </w:rPr>
        <w:t>S</w:t>
      </w:r>
      <w:r>
        <w:rPr>
          <w:rFonts w:hint="cs"/>
          <w:i/>
          <w:rtl/>
        </w:rPr>
        <w:t xml:space="preserve">. وفي قطاع المجال البعيد للهوائي يمكن إدراج بعض عمليات التبسيط سعياً للحد من تعقيد الحسابات المطلوبة بشكل ملموس. غير أن المشكلة الرئيسية لهذه الطريقة تكمن في الانقطاع المحتمل على طول المنحنى </w:t>
      </w:r>
      <w:r w:rsidRPr="009D1C19">
        <w:rPr>
          <w:rFonts w:ascii="Symbol" w:hAnsi="Symbol"/>
        </w:rPr>
        <w:t></w:t>
      </w:r>
      <w:r w:rsidRPr="009D1C19">
        <w:rPr>
          <w:rFonts w:ascii="Symbol" w:hAnsi="Symbol"/>
          <w:i/>
          <w:iCs/>
          <w:position w:val="-4"/>
          <w:sz w:val="16"/>
        </w:rPr>
        <w:t></w:t>
      </w:r>
      <w:r w:rsidRPr="002E5EF4">
        <w:rPr>
          <w:rFonts w:ascii="Symbol" w:hAnsi="Symbol" w:hint="cs"/>
          <w:position w:val="-4"/>
          <w:sz w:val="16"/>
          <w:rtl/>
        </w:rPr>
        <w:t>؛</w:t>
      </w:r>
      <w:r>
        <w:rPr>
          <w:rFonts w:ascii="Symbol" w:hAnsi="Symbol" w:hint="cs"/>
          <w:i/>
          <w:iCs/>
          <w:position w:val="-4"/>
          <w:sz w:val="16"/>
          <w:rtl/>
        </w:rPr>
        <w:t xml:space="preserve"> </w:t>
      </w:r>
      <w:r w:rsidRPr="002B77BD">
        <w:rPr>
          <w:rFonts w:ascii="Symbol" w:hAnsi="Symbol" w:hint="cs"/>
          <w:position w:val="-4"/>
          <w:sz w:val="16"/>
          <w:rtl/>
        </w:rPr>
        <w:t xml:space="preserve">ويمكن حل هذه المشكلة باستعمال عملية مصطنعة </w:t>
      </w:r>
      <w:r>
        <w:rPr>
          <w:rFonts w:ascii="Symbol" w:hAnsi="Symbol" w:hint="cs"/>
          <w:position w:val="-4"/>
          <w:sz w:val="16"/>
          <w:rtl/>
        </w:rPr>
        <w:t>تماماً. وإضافة قيم كثافة المحولة</w:t>
      </w:r>
      <w:r w:rsidRPr="002B77BD">
        <w:rPr>
          <w:rFonts w:ascii="Symbol" w:hAnsi="Symbol" w:hint="cs"/>
          <w:position w:val="-4"/>
          <w:sz w:val="16"/>
          <w:rtl/>
        </w:rPr>
        <w:t xml:space="preserve"> الكهربائية والمغنطيسية على طول</w:t>
      </w:r>
      <w:r>
        <w:rPr>
          <w:rFonts w:ascii="Symbol" w:hAnsi="Symbol" w:hint="cs"/>
          <w:i/>
          <w:iCs/>
          <w:position w:val="-4"/>
          <w:sz w:val="16"/>
          <w:rtl/>
        </w:rPr>
        <w:t xml:space="preserve"> </w:t>
      </w:r>
      <w:r w:rsidRPr="009D1C19">
        <w:rPr>
          <w:rFonts w:ascii="Symbol" w:hAnsi="Symbol"/>
        </w:rPr>
        <w:t></w:t>
      </w:r>
      <w:r w:rsidRPr="009D1C19">
        <w:rPr>
          <w:rFonts w:ascii="Symbol" w:hAnsi="Symbol"/>
          <w:i/>
          <w:iCs/>
          <w:position w:val="-4"/>
          <w:sz w:val="16"/>
        </w:rPr>
        <w:t></w:t>
      </w:r>
      <w:r>
        <w:rPr>
          <w:rFonts w:ascii="Symbol" w:hAnsi="Symbol" w:hint="cs"/>
          <w:i/>
          <w:iCs/>
          <w:position w:val="-4"/>
          <w:sz w:val="16"/>
          <w:rtl/>
        </w:rPr>
        <w:t xml:space="preserve"> </w:t>
      </w:r>
      <w:r w:rsidRPr="002B77BD">
        <w:rPr>
          <w:rFonts w:ascii="Symbol" w:hAnsi="Symbol" w:hint="cs"/>
          <w:position w:val="-4"/>
          <w:sz w:val="16"/>
          <w:rtl/>
        </w:rPr>
        <w:t xml:space="preserve">تجعل المعادلة متوائمة مع قوانين ماكسويل لكنها لا تحسن أبداً من دقتها. غير أن المعادلة </w:t>
      </w:r>
      <w:r w:rsidRPr="006C7353">
        <w:rPr>
          <w:rFonts w:asciiTheme="majorBidi" w:hAnsiTheme="majorBidi" w:cstheme="majorBidi"/>
          <w:position w:val="-4"/>
          <w:szCs w:val="22"/>
          <w:rtl/>
        </w:rPr>
        <w:t>(4)</w:t>
      </w:r>
      <w:r>
        <w:rPr>
          <w:rFonts w:ascii="Symbol" w:hAnsi="Symbol" w:hint="cs"/>
          <w:position w:val="-4"/>
          <w:sz w:val="16"/>
          <w:rtl/>
        </w:rPr>
        <w:t xml:space="preserve"> في إطار استعمالها الفعلي، غالباً ما تصبح متكاملة عددية من خلال اختيار صائب للسطح </w:t>
      </w:r>
      <w:r w:rsidRPr="009D1C19">
        <w:rPr>
          <w:i/>
        </w:rPr>
        <w:t>S</w:t>
      </w:r>
      <w:r>
        <w:rPr>
          <w:rFonts w:hint="cs"/>
          <w:i/>
          <w:rtl/>
        </w:rPr>
        <w:t xml:space="preserve"> </w:t>
      </w:r>
      <w:r w:rsidRPr="002B77BD">
        <w:rPr>
          <w:rFonts w:ascii="Symbol" w:hAnsi="Symbol" w:hint="cs"/>
          <w:position w:val="-4"/>
          <w:sz w:val="16"/>
          <w:rtl/>
        </w:rPr>
        <w:t>كما يرد في الفقرة</w:t>
      </w:r>
      <w:r>
        <w:rPr>
          <w:rFonts w:hint="cs"/>
          <w:i/>
          <w:rtl/>
        </w:rPr>
        <w:t xml:space="preserve"> </w:t>
      </w:r>
      <w:r>
        <w:rPr>
          <w:rFonts w:asciiTheme="majorBidi" w:hAnsiTheme="majorBidi" w:cstheme="majorBidi" w:hint="cs"/>
          <w:position w:val="-4"/>
          <w:szCs w:val="22"/>
          <w:rtl/>
        </w:rPr>
        <w:t>3</w:t>
      </w:r>
      <w:r w:rsidRPr="002B77BD">
        <w:rPr>
          <w:rFonts w:asciiTheme="majorBidi" w:hAnsiTheme="majorBidi" w:cstheme="majorBidi"/>
          <w:position w:val="-4"/>
          <w:szCs w:val="22"/>
          <w:rtl/>
        </w:rPr>
        <w:t>.</w:t>
      </w:r>
      <w:r>
        <w:rPr>
          <w:rFonts w:asciiTheme="majorBidi" w:hAnsiTheme="majorBidi" w:cstheme="majorBidi" w:hint="cs"/>
          <w:position w:val="-4"/>
          <w:szCs w:val="22"/>
          <w:rtl/>
        </w:rPr>
        <w:t>2</w:t>
      </w:r>
      <w:r w:rsidRPr="002B77BD">
        <w:rPr>
          <w:rFonts w:ascii="Symbol" w:hAnsi="Symbol" w:hint="cs"/>
          <w:position w:val="-4"/>
          <w:sz w:val="16"/>
          <w:rtl/>
        </w:rPr>
        <w:t>. وتعرف هذه المسألة بقدر أكبر في هذا الشكل:</w:t>
      </w:r>
    </w:p>
    <w:p w:rsidR="003A7311" w:rsidRDefault="003A7311" w:rsidP="003A7311">
      <w:pPr>
        <w:rPr>
          <w:rFonts w:ascii="Symbol" w:hAnsi="Symbol" w:hint="cs"/>
          <w:position w:val="-4"/>
          <w:sz w:val="16"/>
          <w:rtl/>
        </w:rPr>
      </w:pPr>
    </w:p>
    <w:p w:rsidR="003A7311" w:rsidRPr="002B77BD" w:rsidRDefault="003A7311" w:rsidP="003A7311">
      <w:pPr>
        <w:rPr>
          <w:rFonts w:ascii="Symbol" w:hAnsi="Symbol"/>
          <w:position w:val="-4"/>
          <w:sz w:val="16"/>
          <w:rtl/>
        </w:rPr>
      </w:pPr>
    </w:p>
    <w:p w:rsidR="003A7311" w:rsidRDefault="003A7311" w:rsidP="003A7311">
      <w:pPr>
        <w:pStyle w:val="FigureNo"/>
        <w:keepLines/>
        <w:rPr>
          <w:rtl/>
        </w:rPr>
      </w:pPr>
      <w:r w:rsidRPr="005234B8">
        <w:rPr>
          <w:rFonts w:hint="cs"/>
          <w:rtl/>
        </w:rPr>
        <w:t>الش</w:t>
      </w:r>
      <w:r>
        <w:rPr>
          <w:rFonts w:hint="cs"/>
          <w:rtl/>
        </w:rPr>
        <w:t>ـ</w:t>
      </w:r>
      <w:r w:rsidRPr="005234B8">
        <w:rPr>
          <w:rFonts w:hint="cs"/>
          <w:rtl/>
        </w:rPr>
        <w:t xml:space="preserve">كل </w:t>
      </w:r>
      <w:r w:rsidRPr="005234B8">
        <w:rPr>
          <w:rFonts w:asciiTheme="majorBidi" w:hAnsiTheme="majorBidi" w:cstheme="majorBidi"/>
          <w:szCs w:val="22"/>
          <w:rtl/>
        </w:rPr>
        <w:t>2</w:t>
      </w:r>
    </w:p>
    <w:p w:rsidR="003A7311" w:rsidRDefault="003A7311" w:rsidP="003A7311">
      <w:pPr>
        <w:pStyle w:val="FigureTitle"/>
        <w:rPr>
          <w:rtl/>
        </w:rPr>
      </w:pPr>
      <w:r>
        <w:rPr>
          <w:rFonts w:hint="cs"/>
          <w:rtl/>
        </w:rPr>
        <w:t>طريقة مجال الفتحة</w:t>
      </w:r>
    </w:p>
    <w:p w:rsidR="003A7311" w:rsidRPr="00290743" w:rsidRDefault="003A7311" w:rsidP="003A7311">
      <w:pPr>
        <w:spacing w:before="0" w:line="144" w:lineRule="auto"/>
        <w:jc w:val="center"/>
        <w:rPr>
          <w:rFonts w:ascii="Times New Roman Bold" w:hAnsi="Times New Roman Bold"/>
          <w:rtl/>
          <w:lang w:bidi="ar-EG"/>
        </w:rPr>
      </w:pPr>
      <w:r>
        <w:rPr>
          <w:noProof/>
          <w:lang w:eastAsia="zh-CN"/>
        </w:rPr>
        <w:drawing>
          <wp:inline distT="0" distB="0" distL="0" distR="0">
            <wp:extent cx="5955665" cy="3355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955665" cy="3355340"/>
                    </a:xfrm>
                    <a:prstGeom prst="rect">
                      <a:avLst/>
                    </a:prstGeom>
                    <a:noFill/>
                    <a:ln w="9525">
                      <a:noFill/>
                      <a:miter lim="800000"/>
                      <a:headEnd/>
                      <a:tailEnd/>
                    </a:ln>
                  </pic:spPr>
                </pic:pic>
              </a:graphicData>
            </a:graphic>
          </wp:inline>
        </w:drawing>
      </w:r>
    </w:p>
    <w:p w:rsidR="003A7311" w:rsidRDefault="003A7311" w:rsidP="003A7311">
      <w:pPr>
        <w:rPr>
          <w:rFonts w:hint="cs"/>
          <w:rtl/>
          <w:lang w:val="fr-FR"/>
        </w:rPr>
      </w:pPr>
    </w:p>
    <w:p w:rsidR="003A7311" w:rsidRDefault="003A7311" w:rsidP="003A7311">
      <w:pPr>
        <w:rPr>
          <w:rFonts w:hint="cs"/>
          <w:rtl/>
          <w:lang w:val="fr-FR"/>
        </w:rPr>
      </w:pPr>
    </w:p>
    <w:p w:rsidR="003A7311" w:rsidRDefault="003A7311" w:rsidP="003A7311">
      <w:pPr>
        <w:rPr>
          <w:rFonts w:hint="cs"/>
          <w:rtl/>
          <w:lang w:val="fr-FR"/>
        </w:rPr>
      </w:pPr>
    </w:p>
    <w:p w:rsidR="003A7311" w:rsidRDefault="003A7311" w:rsidP="003A7311">
      <w:pPr>
        <w:pStyle w:val="Heading2"/>
        <w:spacing w:before="0"/>
        <w:rPr>
          <w:rtl/>
          <w:lang w:val="fr-FR"/>
        </w:rPr>
      </w:pPr>
      <w:bookmarkStart w:id="18" w:name="_Toc267303165"/>
      <w:r>
        <w:rPr>
          <w:lang w:val="fr-FR"/>
        </w:rPr>
        <w:t>3.2</w:t>
      </w:r>
      <w:r>
        <w:rPr>
          <w:lang w:val="fr-FR"/>
        </w:rPr>
        <w:tab/>
      </w:r>
      <w:r>
        <w:rPr>
          <w:rFonts w:hint="cs"/>
          <w:rtl/>
          <w:lang w:val="fr-FR"/>
        </w:rPr>
        <w:t>طريقة تكامل الإشعاع العددي/فتحة الإسقاط</w:t>
      </w:r>
      <w:bookmarkEnd w:id="18"/>
    </w:p>
    <w:p w:rsidR="003A7311" w:rsidRPr="00481E4B" w:rsidRDefault="003A7311" w:rsidP="003A7311">
      <w:pPr>
        <w:pStyle w:val="Normalaftertitle"/>
        <w:spacing w:before="80"/>
        <w:rPr>
          <w:rtl/>
          <w:lang w:bidi="ar-EG"/>
        </w:rPr>
      </w:pPr>
      <w:r>
        <w:rPr>
          <w:rFonts w:hint="cs"/>
          <w:rtl/>
          <w:lang w:val="fr-FR"/>
        </w:rPr>
        <w:t xml:space="preserve">إن طريقة فتحة الإسقاط (انظر الشكل </w:t>
      </w:r>
      <w:r w:rsidRPr="00E759F3">
        <w:rPr>
          <w:rFonts w:asciiTheme="majorBidi" w:hAnsiTheme="majorBidi" w:cstheme="majorBidi"/>
          <w:szCs w:val="22"/>
          <w:rtl/>
          <w:lang w:val="fr-FR"/>
        </w:rPr>
        <w:t>2</w:t>
      </w:r>
      <w:r>
        <w:rPr>
          <w:rFonts w:hint="cs"/>
          <w:rtl/>
          <w:lang w:val="fr-FR"/>
        </w:rPr>
        <w:t xml:space="preserve">ب)) هي أساساً تبسيط لطريقة مجال الفتحة موضوع الدراسة في القسم السابق. وينتقى السطح </w:t>
      </w:r>
      <w:r w:rsidRPr="002E5EF4">
        <w:rPr>
          <w:i/>
          <w:iCs/>
        </w:rPr>
        <w:t>S</w:t>
      </w:r>
      <w:r>
        <w:rPr>
          <w:rFonts w:hint="cs"/>
          <w:rtl/>
        </w:rPr>
        <w:t xml:space="preserve"> مستوياً غير فئة </w:t>
      </w:r>
      <w:r w:rsidRPr="002E5EF4">
        <w:rPr>
          <w:i/>
          <w:iCs/>
        </w:rPr>
        <w:t>P</w:t>
      </w:r>
      <w:r>
        <w:rPr>
          <w:rFonts w:hint="cs"/>
          <w:rtl/>
        </w:rPr>
        <w:t xml:space="preserve"> (يختار في جهة إشعاع العاكس) مغلقاً عند اللانهاية بمحيط لا نهائي جهة المصدر، وهنا يضم الهوائي. ويتلاشى المجال في قطاع المحيط (من منظور شرط الإشعاع) ويتضاءل الحد الأيمن من المعادلة </w:t>
      </w:r>
      <w:r>
        <w:rPr>
          <w:iCs/>
        </w:rPr>
        <w:t>(4)</w:t>
      </w:r>
      <w:r>
        <w:rPr>
          <w:rFonts w:hint="cs"/>
          <w:iCs/>
          <w:rtl/>
          <w:lang w:bidi="ar-EG"/>
        </w:rPr>
        <w:t xml:space="preserve"> </w:t>
      </w:r>
      <w:r>
        <w:rPr>
          <w:rFonts w:hint="cs"/>
          <w:rtl/>
          <w:lang w:bidi="ar-EG"/>
        </w:rPr>
        <w:t xml:space="preserve">ليكون سطحاً متكاملاً على السطح </w:t>
      </w:r>
      <w:r w:rsidRPr="002E5EF4">
        <w:rPr>
          <w:i/>
          <w:iCs/>
        </w:rPr>
        <w:t>P</w:t>
      </w:r>
      <w:r>
        <w:rPr>
          <w:rFonts w:hint="cs"/>
          <w:rtl/>
        </w:rPr>
        <w:t>. ويمكن تحويل ذلك من خلال بضع عمليات رياضية إلى تكامل إشعاع عددي:</w:t>
      </w:r>
    </w:p>
    <w:p w:rsidR="003A7311" w:rsidRPr="009D1C19" w:rsidRDefault="003A7311" w:rsidP="003A7311">
      <w:pPr>
        <w:pStyle w:val="Equation"/>
        <w:spacing w:before="240"/>
      </w:pPr>
      <w:r w:rsidRPr="009D1C19">
        <w:tab/>
      </w:r>
      <w:r w:rsidRPr="00706802">
        <w:rPr>
          <w:position w:val="-28"/>
          <w:sz w:val="20"/>
        </w:rPr>
        <w:object w:dxaOrig="2880" w:dyaOrig="680">
          <v:shape id="_x0000_i1033" type="#_x0000_t75" style="width:2in;height:33.75pt" o:ole="">
            <v:imagedata r:id="rId26" o:title=""/>
          </v:shape>
          <o:OLEObject Type="Embed" ProgID="Equation.3" ShapeID="_x0000_i1033" DrawAspect="Content" ObjectID="_1341045255" r:id="rId27"/>
        </w:object>
      </w:r>
      <w:r w:rsidRPr="009D1C19">
        <w:tab/>
        <w:t>(5)</w:t>
      </w:r>
    </w:p>
    <w:p w:rsidR="003A7311" w:rsidRDefault="003A7311" w:rsidP="003A7311">
      <w:pPr>
        <w:rPr>
          <w:rtl/>
        </w:rPr>
      </w:pPr>
      <w:r>
        <w:rPr>
          <w:rFonts w:hint="cs"/>
          <w:rtl/>
          <w:lang w:val="fr-FR"/>
        </w:rPr>
        <w:lastRenderedPageBreak/>
        <w:t xml:space="preserve">حيث </w:t>
      </w:r>
      <w:r w:rsidRPr="00854984">
        <w:rPr>
          <w:i/>
        </w:rPr>
        <w:t>F</w:t>
      </w:r>
      <w:r>
        <w:rPr>
          <w:rFonts w:hint="cs"/>
          <w:i/>
          <w:rtl/>
        </w:rPr>
        <w:t xml:space="preserve"> هي مكونة ديكارتية للمجال الكهربائي في الفتحة و</w:t>
      </w:r>
      <w:r w:rsidRPr="009D1C19">
        <w:rPr>
          <w:rFonts w:ascii="Symbol" w:hAnsi="Symbol"/>
        </w:rPr>
        <w:sym w:font="Symbol" w:char="F0B6"/>
      </w:r>
      <w:r w:rsidRPr="00854984">
        <w:t>/</w:t>
      </w:r>
      <w:r w:rsidRPr="009D1C19">
        <w:rPr>
          <w:rFonts w:ascii="Symbol" w:hAnsi="Symbol"/>
        </w:rPr>
        <w:sym w:font="Symbol" w:char="F0B6"/>
      </w:r>
      <w:r w:rsidRPr="00854984">
        <w:rPr>
          <w:i/>
        </w:rPr>
        <w:t>n</w:t>
      </w:r>
      <w:r>
        <w:rPr>
          <w:rFonts w:hint="cs"/>
          <w:i/>
          <w:rtl/>
        </w:rPr>
        <w:t xml:space="preserve"> هو المشتق العادي. ويمكن صياغة المعادلة </w:t>
      </w:r>
      <w:r w:rsidRPr="006C7353">
        <w:rPr>
          <w:rFonts w:asciiTheme="majorBidi" w:hAnsiTheme="majorBidi" w:cstheme="majorBidi"/>
          <w:i/>
          <w:szCs w:val="22"/>
          <w:rtl/>
        </w:rPr>
        <w:t>(5)</w:t>
      </w:r>
      <w:r>
        <w:rPr>
          <w:rFonts w:hint="cs"/>
          <w:i/>
          <w:rtl/>
        </w:rPr>
        <w:t xml:space="preserve"> في شكل أسهل للاستعمال من خلال اختيار مستوى </w:t>
      </w:r>
      <w:r w:rsidRPr="009D1C19">
        <w:rPr>
          <w:i/>
        </w:rPr>
        <w:t>P</w:t>
      </w:r>
      <w:r>
        <w:rPr>
          <w:rFonts w:hint="cs"/>
          <w:i/>
          <w:rtl/>
        </w:rPr>
        <w:t xml:space="preserve"> يطابق المستوى </w:t>
      </w:r>
      <w:r w:rsidRPr="009D1C19">
        <w:rPr>
          <w:i/>
        </w:rPr>
        <w:t>x-y</w:t>
      </w:r>
      <w:r>
        <w:rPr>
          <w:rFonts w:hint="cs"/>
          <w:i/>
          <w:rtl/>
        </w:rPr>
        <w:t xml:space="preserve"> على النحو المبين في الشكل </w:t>
      </w:r>
      <w:r>
        <w:t>2</w:t>
      </w:r>
      <w:r>
        <w:rPr>
          <w:rFonts w:hint="cs"/>
          <w:rtl/>
        </w:rPr>
        <w:t>ب) مع مصادر تنحصر في</w:t>
      </w:r>
      <w:r>
        <w:rPr>
          <w:rFonts w:hint="eastAsia"/>
          <w:rtl/>
        </w:rPr>
        <w:t> </w:t>
      </w:r>
      <w:r>
        <w:rPr>
          <w:rFonts w:hint="cs"/>
          <w:rtl/>
        </w:rPr>
        <w:t xml:space="preserve">القطاع </w:t>
      </w:r>
      <w:r w:rsidRPr="009D1C19">
        <w:rPr>
          <w:i/>
        </w:rPr>
        <w:t>z</w:t>
      </w:r>
      <w:r w:rsidRPr="009D1C19">
        <w:t> </w:t>
      </w:r>
      <w:r w:rsidRPr="009D1C19">
        <w:rPr>
          <w:rFonts w:ascii="Symbol" w:hAnsi="Symbol"/>
        </w:rPr>
        <w:t></w:t>
      </w:r>
      <w:r w:rsidRPr="009D1C19">
        <w:t> 0</w:t>
      </w:r>
      <w:r>
        <w:rPr>
          <w:rFonts w:hint="cs"/>
          <w:rtl/>
        </w:rPr>
        <w:t xml:space="preserve">. وذلك يعطي المجال المنتشر </w:t>
      </w:r>
      <w:r w:rsidRPr="009D1C19">
        <w:rPr>
          <w:i/>
        </w:rPr>
        <w:t>E</w:t>
      </w:r>
      <w:r w:rsidRPr="009D1C19">
        <w:rPr>
          <w:i/>
          <w:iCs/>
          <w:position w:val="-4"/>
          <w:sz w:val="16"/>
        </w:rPr>
        <w:t>s</w:t>
      </w:r>
      <w:r w:rsidRPr="009D1C19">
        <w:rPr>
          <w:i/>
        </w:rPr>
        <w:t xml:space="preserve"> </w:t>
      </w:r>
      <w:r w:rsidRPr="00650C63">
        <w:rPr>
          <w:iCs/>
        </w:rPr>
        <w:t>(</w:t>
      </w:r>
      <w:r w:rsidRPr="00650C63">
        <w:rPr>
          <w:i/>
        </w:rPr>
        <w:t>x, y, z</w:t>
      </w:r>
      <w:r w:rsidRPr="009D1C19">
        <w:rPr>
          <w:i/>
        </w:rPr>
        <w:t>)</w:t>
      </w:r>
      <w:r>
        <w:rPr>
          <w:rFonts w:hint="cs"/>
          <w:i/>
          <w:rtl/>
        </w:rPr>
        <w:t xml:space="preserve"> في أي نقطة لا على التعيين، </w:t>
      </w:r>
      <w:r w:rsidRPr="000B06E8">
        <w:rPr>
          <w:iCs/>
        </w:rPr>
        <w:t>(</w:t>
      </w:r>
      <w:r w:rsidRPr="009D1C19">
        <w:t>Q(x, y, z)</w:t>
      </w:r>
      <w:r>
        <w:t>)</w:t>
      </w:r>
      <w:r>
        <w:rPr>
          <w:rFonts w:hint="cs"/>
          <w:rtl/>
        </w:rPr>
        <w:t xml:space="preserve"> مثل:</w:t>
      </w:r>
    </w:p>
    <w:p w:rsidR="003A7311" w:rsidRDefault="003A7311" w:rsidP="003A7311">
      <w:pPr>
        <w:pStyle w:val="Equation"/>
        <w:spacing w:before="100"/>
        <w:rPr>
          <w:rtl/>
        </w:rPr>
      </w:pPr>
      <w:r w:rsidRPr="009D1C19">
        <w:tab/>
      </w:r>
      <w:r w:rsidRPr="00706802">
        <w:rPr>
          <w:position w:val="-30"/>
          <w:sz w:val="20"/>
        </w:rPr>
        <w:object w:dxaOrig="7560" w:dyaOrig="740">
          <v:shape id="_x0000_i1034" type="#_x0000_t75" style="width:379.5pt;height:36.75pt" o:ole="">
            <v:imagedata r:id="rId28" o:title=""/>
          </v:shape>
          <o:OLEObject Type="Embed" ProgID="Equation.3" ShapeID="_x0000_i1034" DrawAspect="Content" ObjectID="_1341045256" r:id="rId29"/>
        </w:object>
      </w:r>
      <w:r w:rsidRPr="009D1C19">
        <w:t xml:space="preserve"> </w:t>
      </w:r>
      <w:r w:rsidRPr="009D1C19">
        <w:tab/>
        <w:t>(6)</w:t>
      </w:r>
    </w:p>
    <w:p w:rsidR="003A7311" w:rsidRDefault="003A7311" w:rsidP="003A7311">
      <w:pPr>
        <w:pStyle w:val="Equation"/>
        <w:spacing w:before="80"/>
        <w:rPr>
          <w:rtl/>
        </w:rPr>
      </w:pPr>
      <w:r>
        <w:rPr>
          <w:rFonts w:hint="cs"/>
          <w:rtl/>
        </w:rPr>
        <w:t>حيث:</w:t>
      </w:r>
    </w:p>
    <w:p w:rsidR="003A7311" w:rsidRDefault="003A7311" w:rsidP="003A7311">
      <w:pPr>
        <w:pStyle w:val="Equationlegend"/>
        <w:rPr>
          <w:rtl/>
        </w:rPr>
      </w:pPr>
      <w:r>
        <w:rPr>
          <w:rFonts w:hint="cs"/>
          <w:i/>
          <w:iCs/>
          <w:rtl/>
        </w:rPr>
        <w:tab/>
      </w:r>
      <w:r w:rsidRPr="004455F7">
        <w:rPr>
          <w:i/>
          <w:iCs/>
          <w:rPrChange w:id="19" w:author="POOL" w:date="2009-11-20T15:51:00Z">
            <w:rPr>
              <w:i/>
            </w:rPr>
          </w:rPrChange>
        </w:rPr>
        <w:t>r</w:t>
      </w:r>
      <w:r>
        <w:rPr>
          <w:rFonts w:hint="cs"/>
          <w:i/>
          <w:iCs/>
          <w:rtl/>
        </w:rPr>
        <w:t xml:space="preserve"> </w:t>
      </w:r>
      <w:r w:rsidRPr="00807A6C">
        <w:rPr>
          <w:rFonts w:hint="cs"/>
          <w:rtl/>
        </w:rPr>
        <w:t>:</w:t>
      </w:r>
      <w:r>
        <w:rPr>
          <w:rFonts w:hint="cs"/>
          <w:i/>
          <w:iCs/>
          <w:rtl/>
        </w:rPr>
        <w:tab/>
      </w:r>
      <w:r w:rsidRPr="007B3750">
        <w:rPr>
          <w:rFonts w:hint="cs"/>
          <w:rtl/>
        </w:rPr>
        <w:t>المسافة الفاصلة بين النقطة</w:t>
      </w:r>
      <w:r>
        <w:rPr>
          <w:rFonts w:hint="cs"/>
          <w:i/>
          <w:iCs/>
          <w:rtl/>
        </w:rPr>
        <w:t xml:space="preserve"> </w:t>
      </w:r>
      <w:r w:rsidRPr="0035007F">
        <w:t>(</w:t>
      </w:r>
      <w:r>
        <w:sym w:font="Symbol" w:char="F078"/>
      </w:r>
      <w:r w:rsidRPr="0035007F">
        <w:t>, </w:t>
      </w:r>
      <w:r>
        <w:sym w:font="Symbol" w:char="F068"/>
      </w:r>
      <w:r w:rsidRPr="0035007F">
        <w:t>, </w:t>
      </w:r>
      <w:r>
        <w:t>0</w:t>
      </w:r>
      <w:r w:rsidRPr="0035007F">
        <w:t>)</w:t>
      </w:r>
      <w:r>
        <w:rPr>
          <w:rFonts w:hint="cs"/>
          <w:rtl/>
        </w:rPr>
        <w:t xml:space="preserve"> في الفتحة وبين نقطة المجال </w:t>
      </w:r>
      <w:r>
        <w:t>(</w:t>
      </w:r>
      <w:r w:rsidRPr="0035007F">
        <w:t>Q(x, </w:t>
      </w:r>
      <w:r>
        <w:t>y, z))</w:t>
      </w:r>
    </w:p>
    <w:p w:rsidR="003A7311" w:rsidRDefault="003A7311" w:rsidP="003A7311">
      <w:pPr>
        <w:pStyle w:val="Equationlegend"/>
        <w:rPr>
          <w:rtl/>
        </w:rPr>
      </w:pPr>
      <w:r>
        <w:rPr>
          <w:rFonts w:hint="cs"/>
          <w:b/>
          <w:bCs/>
          <w:rtl/>
        </w:rPr>
        <w:tab/>
      </w:r>
      <w:r w:rsidRPr="004455F7">
        <w:rPr>
          <w:b/>
          <w:bCs/>
          <w:rPrChange w:id="20" w:author="POOL" w:date="2009-11-20T15:51:00Z">
            <w:rPr>
              <w:b/>
            </w:rPr>
          </w:rPrChange>
        </w:rPr>
        <w:t>u</w:t>
      </w:r>
      <w:r w:rsidRPr="004455F7">
        <w:rPr>
          <w:b/>
          <w:bCs/>
          <w:i/>
          <w:iCs/>
          <w:vertAlign w:val="subscript"/>
          <w:rPrChange w:id="21" w:author="POOL" w:date="2009-11-20T15:51:00Z">
            <w:rPr>
              <w:b/>
              <w:bCs/>
              <w:i/>
              <w:iCs/>
              <w:position w:val="-4"/>
              <w:sz w:val="16"/>
            </w:rPr>
          </w:rPrChange>
        </w:rPr>
        <w:t>s</w:t>
      </w:r>
      <w:r>
        <w:rPr>
          <w:rFonts w:hint="cs"/>
          <w:b/>
          <w:bCs/>
          <w:i/>
          <w:iCs/>
          <w:vertAlign w:val="subscript"/>
          <w:rtl/>
        </w:rPr>
        <w:t xml:space="preserve"> </w:t>
      </w:r>
      <w:r>
        <w:rPr>
          <w:rFonts w:hint="cs"/>
          <w:rtl/>
        </w:rPr>
        <w:t>:</w:t>
      </w:r>
      <w:r>
        <w:rPr>
          <w:rFonts w:hint="cs"/>
          <w:b/>
          <w:bCs/>
          <w:i/>
          <w:iCs/>
          <w:vertAlign w:val="subscript"/>
          <w:rtl/>
        </w:rPr>
        <w:tab/>
      </w:r>
      <w:r>
        <w:rPr>
          <w:rFonts w:hint="cs"/>
          <w:rtl/>
          <w:lang w:bidi="ar-EG"/>
        </w:rPr>
        <w:t xml:space="preserve">متجه </w:t>
      </w:r>
      <w:r w:rsidRPr="00A66710">
        <w:rPr>
          <w:rFonts w:hint="cs"/>
          <w:rtl/>
        </w:rPr>
        <w:t>الوحدة</w:t>
      </w:r>
      <w:r>
        <w:rPr>
          <w:rFonts w:hint="cs"/>
          <w:rtl/>
          <w:lang w:bidi="ar-EG"/>
        </w:rPr>
        <w:t xml:space="preserve"> للعادي للجبهة الموجبة عند </w:t>
      </w:r>
      <w:r w:rsidRPr="0035007F">
        <w:t>(</w:t>
      </w:r>
      <w:r>
        <w:sym w:font="Symbol" w:char="F078"/>
      </w:r>
      <w:r w:rsidRPr="0035007F">
        <w:t>, </w:t>
      </w:r>
      <w:r>
        <w:sym w:font="Symbol" w:char="F068"/>
      </w:r>
      <w:r>
        <w:t>,</w:t>
      </w:r>
      <w:r w:rsidRPr="0035007F">
        <w:t> 0)</w:t>
      </w:r>
    </w:p>
    <w:p w:rsidR="003A7311" w:rsidRDefault="003A7311" w:rsidP="003A7311">
      <w:pPr>
        <w:pStyle w:val="Equationlegend"/>
        <w:rPr>
          <w:rtl/>
        </w:rPr>
      </w:pPr>
      <w:r>
        <w:rPr>
          <w:rFonts w:hint="cs"/>
          <w:b/>
          <w:bCs/>
          <w:rtl/>
        </w:rPr>
        <w:tab/>
      </w:r>
      <w:proofErr w:type="spellStart"/>
      <w:r w:rsidRPr="0035007F">
        <w:rPr>
          <w:b/>
          <w:bCs/>
        </w:rPr>
        <w:t>u</w:t>
      </w:r>
      <w:r w:rsidRPr="0035007F">
        <w:rPr>
          <w:i/>
          <w:iCs/>
          <w:vertAlign w:val="subscript"/>
        </w:rPr>
        <w:t>r</w:t>
      </w:r>
      <w:proofErr w:type="spellEnd"/>
      <w:r w:rsidRPr="0035007F">
        <w:t xml:space="preserve"> etc</w:t>
      </w:r>
      <w:r>
        <w:rPr>
          <w:rFonts w:hint="cs"/>
          <w:rtl/>
        </w:rPr>
        <w:t>:</w:t>
      </w:r>
      <w:r>
        <w:rPr>
          <w:rFonts w:hint="cs"/>
          <w:rtl/>
        </w:rPr>
        <w:tab/>
        <w:t>متجهات الوحدة على طول الاتجاهات التي تشير إليها العلامات ذات الصلة.</w:t>
      </w:r>
    </w:p>
    <w:p w:rsidR="003A7311" w:rsidRDefault="003A7311" w:rsidP="003A7311">
      <w:pPr>
        <w:spacing w:before="240"/>
        <w:rPr>
          <w:rtl/>
        </w:rPr>
      </w:pPr>
      <w:r>
        <w:rPr>
          <w:rFonts w:hint="cs"/>
          <w:rtl/>
        </w:rPr>
        <w:t xml:space="preserve">وفي المعادلة </w:t>
      </w:r>
      <w:r w:rsidRPr="007B3750">
        <w:rPr>
          <w:rFonts w:asciiTheme="majorBidi" w:hAnsiTheme="majorBidi" w:cstheme="majorBidi"/>
          <w:szCs w:val="22"/>
          <w:rtl/>
        </w:rPr>
        <w:t>(6)</w:t>
      </w:r>
      <w:r>
        <w:rPr>
          <w:rFonts w:hint="cs"/>
          <w:rtl/>
        </w:rPr>
        <w:t xml:space="preserve"> بترت المتكاملة إلى فتحة منتهية </w:t>
      </w:r>
      <w:r w:rsidRPr="002E5EF4">
        <w:rPr>
          <w:i/>
          <w:iCs/>
        </w:rPr>
        <w:t>A</w:t>
      </w:r>
      <w:r w:rsidRPr="009D1C19">
        <w:rPr>
          <w:rFonts w:ascii="Symbol" w:hAnsi="Symbol"/>
        </w:rPr>
        <w:sym w:font="Symbol" w:char="F0CE"/>
      </w:r>
      <w:r w:rsidRPr="009D1C19">
        <w:t xml:space="preserve"> P</w:t>
      </w:r>
      <w:r>
        <w:rPr>
          <w:rFonts w:hint="cs"/>
          <w:rtl/>
        </w:rPr>
        <w:t xml:space="preserve"> مع افتراض ضمني ب</w:t>
      </w:r>
      <w:r w:rsidRPr="007B3750">
        <w:rPr>
          <w:rFonts w:hint="cs"/>
          <w:rtl/>
        </w:rPr>
        <w:t>أن</w:t>
      </w:r>
      <w:r>
        <w:rPr>
          <w:rFonts w:hint="cs"/>
          <w:rtl/>
        </w:rPr>
        <w:t xml:space="preserve"> (</w:t>
      </w:r>
      <w:r w:rsidRPr="009D1C19">
        <w:t>F(</w:t>
      </w:r>
      <w:r w:rsidRPr="009D1C19">
        <w:rPr>
          <w:rFonts w:ascii="Symbol" w:hAnsi="Symbol"/>
        </w:rPr>
        <w:t></w:t>
      </w:r>
      <w:r w:rsidRPr="009D1C19">
        <w:t>, </w:t>
      </w:r>
      <w:r w:rsidRPr="009D1C19">
        <w:rPr>
          <w:rFonts w:ascii="Symbol" w:hAnsi="Symbol"/>
        </w:rPr>
        <w:t></w:t>
      </w:r>
      <w:r w:rsidRPr="009D1C19">
        <w:t>) </w:t>
      </w:r>
      <w:r w:rsidRPr="009D1C19">
        <w:rPr>
          <w:rFonts w:ascii="Symbol" w:hAnsi="Symbol"/>
        </w:rPr>
        <w:t></w:t>
      </w:r>
      <w:r w:rsidRPr="009D1C19">
        <w:t> 0</w:t>
      </w:r>
      <w:r>
        <w:rPr>
          <w:rFonts w:hint="cs"/>
          <w:rtl/>
        </w:rPr>
        <w:t xml:space="preserve">) </w:t>
      </w:r>
      <w:r w:rsidRPr="007B3750">
        <w:rPr>
          <w:rFonts w:hint="cs"/>
          <w:rtl/>
        </w:rPr>
        <w:t>في المستوى</w:t>
      </w:r>
      <w:r>
        <w:rPr>
          <w:rFonts w:hint="cs"/>
          <w:rtl/>
        </w:rPr>
        <w:t xml:space="preserve"> </w:t>
      </w:r>
      <w:r w:rsidRPr="002E5EF4">
        <w:rPr>
          <w:i/>
          <w:iCs/>
        </w:rPr>
        <w:t>P – A</w:t>
      </w:r>
      <w:r>
        <w:rPr>
          <w:rFonts w:hint="cs"/>
          <w:rtl/>
        </w:rPr>
        <w:t xml:space="preserve">، والقطاع </w:t>
      </w:r>
      <w:r w:rsidRPr="002E5EF4">
        <w:rPr>
          <w:i/>
          <w:iCs/>
        </w:rPr>
        <w:t>A</w:t>
      </w:r>
      <w:r>
        <w:rPr>
          <w:rFonts w:hint="cs"/>
          <w:rtl/>
        </w:rPr>
        <w:t xml:space="preserve"> هو السطح الذي عدده منحني التقاطع لحدود منطقة ظل الانعكاس </w:t>
      </w:r>
      <w:r w:rsidRPr="007B3750">
        <w:rPr>
          <w:rFonts w:hint="cs"/>
          <w:rtl/>
        </w:rPr>
        <w:t>مع المستوى</w:t>
      </w:r>
      <w:r>
        <w:rPr>
          <w:rFonts w:hint="cs"/>
          <w:rtl/>
        </w:rPr>
        <w:t xml:space="preserve"> </w:t>
      </w:r>
      <w:r w:rsidRPr="002E5EF4">
        <w:rPr>
          <w:i/>
          <w:iCs/>
        </w:rPr>
        <w:t>P</w:t>
      </w:r>
      <w:r>
        <w:rPr>
          <w:rFonts w:hint="cs"/>
          <w:rtl/>
        </w:rPr>
        <w:t>.</w:t>
      </w:r>
    </w:p>
    <w:p w:rsidR="003A7311" w:rsidRDefault="003A7311" w:rsidP="003A7311">
      <w:pPr>
        <w:spacing w:before="80"/>
        <w:rPr>
          <w:rtl/>
          <w:lang w:bidi="ar-EG"/>
        </w:rPr>
      </w:pPr>
      <w:r>
        <w:rPr>
          <w:rFonts w:hint="cs"/>
          <w:rtl/>
        </w:rPr>
        <w:t xml:space="preserve">وفي قطاع المجال البعيد وحسب الاتجاه المحدد في </w:t>
      </w:r>
      <w:r w:rsidRPr="009D1C19">
        <w:t>(</w:t>
      </w:r>
      <w:r w:rsidRPr="009D1C19">
        <w:sym w:font="Symbol" w:char="F071"/>
      </w:r>
      <w:r w:rsidRPr="009D1C19">
        <w:t xml:space="preserve">, </w:t>
      </w:r>
      <w:r w:rsidRPr="009D1C19">
        <w:rPr>
          <w:rFonts w:ascii="Symbol" w:hAnsi="Symbol"/>
        </w:rPr>
        <w:t></w:t>
      </w:r>
      <w:r w:rsidRPr="009D1C19">
        <w:t>)</w:t>
      </w:r>
      <w:r>
        <w:rPr>
          <w:rFonts w:hint="cs"/>
          <w:rtl/>
        </w:rPr>
        <w:t xml:space="preserve">، يمكن تبسيط المعادلة </w:t>
      </w:r>
      <w:r>
        <w:t>(6)</w:t>
      </w:r>
      <w:r>
        <w:rPr>
          <w:rFonts w:hint="cs"/>
          <w:rtl/>
          <w:lang w:bidi="ar-EG"/>
        </w:rPr>
        <w:t xml:space="preserve"> إلى:</w:t>
      </w:r>
    </w:p>
    <w:p w:rsidR="003A7311" w:rsidRPr="009D1C19" w:rsidRDefault="003A7311" w:rsidP="003A7311">
      <w:pPr>
        <w:pStyle w:val="Equation"/>
        <w:spacing w:before="240"/>
      </w:pPr>
      <w:r w:rsidRPr="009D1C19">
        <w:tab/>
      </w:r>
      <w:r w:rsidRPr="00706802">
        <w:rPr>
          <w:position w:val="-24"/>
          <w:sz w:val="20"/>
        </w:rPr>
        <w:object w:dxaOrig="5740" w:dyaOrig="620">
          <v:shape id="_x0000_i1035" type="#_x0000_t75" style="width:287.25pt;height:30.75pt" o:ole="">
            <v:imagedata r:id="rId30" o:title=""/>
          </v:shape>
          <o:OLEObject Type="Embed" ProgID="Equation.3" ShapeID="_x0000_i1035" DrawAspect="Content" ObjectID="_1341045257" r:id="rId31"/>
        </w:object>
      </w:r>
      <w:r w:rsidRPr="009D1C19">
        <w:tab/>
        <w:t>(7)</w:t>
      </w:r>
    </w:p>
    <w:p w:rsidR="003A7311" w:rsidRDefault="003A7311" w:rsidP="003A7311">
      <w:pPr>
        <w:spacing w:before="240"/>
        <w:rPr>
          <w:i/>
          <w:rtl/>
        </w:rPr>
      </w:pPr>
      <w:r>
        <w:rPr>
          <w:rFonts w:hint="cs"/>
          <w:rtl/>
          <w:lang w:bidi="ar-EG"/>
        </w:rPr>
        <w:t xml:space="preserve">وتعطي المعادلة </w:t>
      </w:r>
      <w:r>
        <w:rPr>
          <w:lang w:bidi="ar-EG"/>
        </w:rPr>
        <w:t>(7)</w:t>
      </w:r>
      <w:r>
        <w:rPr>
          <w:rFonts w:hint="cs"/>
          <w:rtl/>
          <w:lang w:bidi="ar-EG"/>
        </w:rPr>
        <w:t xml:space="preserve"> المتكاملة العددية </w:t>
      </w:r>
      <w:proofErr w:type="spellStart"/>
      <w:r>
        <w:rPr>
          <w:rFonts w:hint="cs"/>
          <w:rtl/>
          <w:lang w:bidi="ar-EG"/>
        </w:rPr>
        <w:t>للأغراف</w:t>
      </w:r>
      <w:proofErr w:type="spellEnd"/>
      <w:r>
        <w:rPr>
          <w:rFonts w:hint="cs"/>
          <w:rtl/>
          <w:lang w:bidi="ar-EG"/>
        </w:rPr>
        <w:t xml:space="preserve"> المعروف الذي يعبر عن المجال البعيد بوصفه مكونة التماس للمجال الكهربائي في فتحة مستوية. ويفترض في اشتقاقه أن طول </w:t>
      </w:r>
      <w:r w:rsidRPr="009D1C19">
        <w:rPr>
          <w:i/>
        </w:rPr>
        <w:t>F</w:t>
      </w:r>
      <w:r>
        <w:rPr>
          <w:rFonts w:hint="cs"/>
          <w:i/>
          <w:rtl/>
        </w:rPr>
        <w:t xml:space="preserve"> يتغير قليلاً في </w:t>
      </w:r>
      <w:r w:rsidRPr="009D1C19">
        <w:rPr>
          <w:i/>
        </w:rPr>
        <w:t>A</w:t>
      </w:r>
      <w:r>
        <w:rPr>
          <w:rFonts w:hint="cs"/>
          <w:i/>
          <w:rtl/>
        </w:rPr>
        <w:t xml:space="preserve"> ولو أن هذا الأمر غالباً ما </w:t>
      </w:r>
      <w:proofErr w:type="spellStart"/>
      <w:r>
        <w:rPr>
          <w:rFonts w:hint="cs"/>
          <w:i/>
          <w:rtl/>
        </w:rPr>
        <w:t>يهمل</w:t>
      </w:r>
      <w:proofErr w:type="spellEnd"/>
      <w:r>
        <w:rPr>
          <w:rFonts w:hint="cs"/>
          <w:i/>
          <w:rtl/>
        </w:rPr>
        <w:t>.</w:t>
      </w:r>
    </w:p>
    <w:p w:rsidR="003A7311" w:rsidRDefault="003A7311" w:rsidP="003A7311">
      <w:pPr>
        <w:rPr>
          <w:i/>
        </w:rPr>
      </w:pPr>
      <w:r>
        <w:rPr>
          <w:rFonts w:hint="cs"/>
          <w:i/>
          <w:rtl/>
        </w:rPr>
        <w:t xml:space="preserve">وتستعمل المعادلة </w:t>
      </w:r>
      <w:r w:rsidRPr="00BF0E6D">
        <w:rPr>
          <w:iCs/>
        </w:rPr>
        <w:t>(7)</w:t>
      </w:r>
      <w:r>
        <w:rPr>
          <w:rFonts w:hint="cs"/>
          <w:i/>
          <w:rtl/>
          <w:lang w:bidi="ar-EG"/>
        </w:rPr>
        <w:t xml:space="preserve"> على نطاق واسع في التنبؤ بمخططات المجال البعيد. ويتحدد مجال الفتحة </w:t>
      </w:r>
      <w:r w:rsidRPr="00BF0E6D">
        <w:rPr>
          <w:iCs/>
          <w:lang w:bidi="ar-EG"/>
        </w:rPr>
        <w:t>(</w:t>
      </w:r>
      <w:r w:rsidRPr="004F4E49">
        <w:rPr>
          <w:i/>
        </w:rPr>
        <w:t>F</w:t>
      </w:r>
      <w:r w:rsidRPr="00BF0E6D">
        <w:rPr>
          <w:iCs/>
        </w:rPr>
        <w:t xml:space="preserve"> (</w:t>
      </w:r>
      <w:r w:rsidRPr="00BF0E6D">
        <w:rPr>
          <w:iCs/>
        </w:rPr>
        <w:sym w:font="Symbol" w:char="F078"/>
      </w:r>
      <w:r w:rsidRPr="00BF0E6D">
        <w:rPr>
          <w:iCs/>
        </w:rPr>
        <w:t xml:space="preserve">, </w:t>
      </w:r>
      <w:r w:rsidRPr="00BF0E6D">
        <w:rPr>
          <w:iCs/>
        </w:rPr>
        <w:sym w:font="Symbol" w:char="F068"/>
      </w:r>
      <w:r w:rsidRPr="00BF0E6D">
        <w:rPr>
          <w:iCs/>
        </w:rPr>
        <w:t>)</w:t>
      </w:r>
      <w:r>
        <w:t>)</w:t>
      </w:r>
      <w:r>
        <w:rPr>
          <w:rFonts w:hint="cs"/>
          <w:rtl/>
          <w:lang w:bidi="ar-EG"/>
        </w:rPr>
        <w:t xml:space="preserve"> باستعمال علم البصريات الهندسي في القطاع الذي تنعكس فيه الأشعة مرآوياً. ويبتر المجال على طول الحد </w:t>
      </w:r>
      <w:r w:rsidRPr="009D1C19">
        <w:rPr>
          <w:rFonts w:ascii="Symbol" w:hAnsi="Symbol"/>
        </w:rPr>
        <w:t></w:t>
      </w:r>
      <w:r>
        <w:rPr>
          <w:rFonts w:ascii="Symbol" w:hAnsi="Symbol" w:hint="cs"/>
          <w:rtl/>
        </w:rPr>
        <w:t xml:space="preserve"> لمنطقة ظل العاكس وينجم عن</w:t>
      </w:r>
      <w:r>
        <w:rPr>
          <w:rFonts w:ascii="Symbol" w:hAnsi="Symbol" w:hint="eastAsia"/>
          <w:rtl/>
        </w:rPr>
        <w:t> </w:t>
      </w:r>
      <w:r>
        <w:rPr>
          <w:rFonts w:ascii="Symbol" w:hAnsi="Symbol" w:hint="cs"/>
          <w:rtl/>
        </w:rPr>
        <w:t xml:space="preserve">ذلك انقطاع في </w:t>
      </w:r>
      <w:r w:rsidRPr="00BF0E6D">
        <w:rPr>
          <w:iCs/>
          <w:lang w:bidi="ar-EG"/>
        </w:rPr>
        <w:t>(</w:t>
      </w:r>
      <w:r w:rsidRPr="004F4E49">
        <w:rPr>
          <w:i/>
        </w:rPr>
        <w:t>F</w:t>
      </w:r>
      <w:r w:rsidRPr="00BF0E6D">
        <w:rPr>
          <w:iCs/>
        </w:rPr>
        <w:t xml:space="preserve"> (</w:t>
      </w:r>
      <w:r w:rsidRPr="00BF0E6D">
        <w:rPr>
          <w:iCs/>
        </w:rPr>
        <w:sym w:font="Symbol" w:char="F078"/>
      </w:r>
      <w:r w:rsidRPr="00BF0E6D">
        <w:rPr>
          <w:iCs/>
        </w:rPr>
        <w:t xml:space="preserve">, </w:t>
      </w:r>
      <w:r w:rsidRPr="00BF0E6D">
        <w:rPr>
          <w:iCs/>
        </w:rPr>
        <w:sym w:font="Symbol" w:char="F068"/>
      </w:r>
      <w:r w:rsidRPr="00BF0E6D">
        <w:rPr>
          <w:iCs/>
        </w:rPr>
        <w:t>)</w:t>
      </w:r>
      <w:r>
        <w:t>)</w:t>
      </w:r>
      <w:r>
        <w:rPr>
          <w:rFonts w:hint="cs"/>
          <w:rtl/>
        </w:rPr>
        <w:t xml:space="preserve"> في الحد </w:t>
      </w:r>
      <w:r w:rsidRPr="009D1C19">
        <w:rPr>
          <w:rFonts w:ascii="Symbol" w:hAnsi="Symbol"/>
        </w:rPr>
        <w:t></w:t>
      </w:r>
      <w:r>
        <w:rPr>
          <w:rFonts w:ascii="Symbol" w:hAnsi="Symbol" w:hint="cs"/>
          <w:rtl/>
        </w:rPr>
        <w:t xml:space="preserve">. وذلك بالطبع غير صحيح في الواقع. غير أن المعادلة </w:t>
      </w:r>
      <w:r w:rsidRPr="00BF0E6D">
        <w:rPr>
          <w:iCs/>
        </w:rPr>
        <w:t>(7)</w:t>
      </w:r>
      <w:r>
        <w:rPr>
          <w:rFonts w:hint="cs"/>
          <w:iCs/>
          <w:rtl/>
        </w:rPr>
        <w:t xml:space="preserve"> </w:t>
      </w:r>
      <w:r w:rsidRPr="00BF0E6D">
        <w:rPr>
          <w:rFonts w:hint="cs"/>
          <w:i/>
          <w:rtl/>
        </w:rPr>
        <w:t>قد استعملت كثيراً في</w:t>
      </w:r>
      <w:r>
        <w:rPr>
          <w:rFonts w:hint="eastAsia"/>
          <w:i/>
          <w:rtl/>
        </w:rPr>
        <w:t> </w:t>
      </w:r>
      <w:r w:rsidRPr="00BF0E6D">
        <w:rPr>
          <w:rFonts w:hint="cs"/>
          <w:i/>
          <w:rtl/>
        </w:rPr>
        <w:t>السابق وهي تعطي قيماً صحيحة للمجال في الحزمة الرئيسية وفي الفصوص الجانبية المجاورة.</w:t>
      </w:r>
    </w:p>
    <w:p w:rsidR="003A7311" w:rsidRDefault="003A7311" w:rsidP="003A7311">
      <w:pPr>
        <w:rPr>
          <w:rtl/>
        </w:rPr>
      </w:pPr>
      <w:r>
        <w:rPr>
          <w:rFonts w:hint="cs"/>
          <w:rtl/>
          <w:lang w:bidi="ar-EG"/>
        </w:rPr>
        <w:t xml:space="preserve">وبالإمكان تقييم متكاملة المعادلة </w:t>
      </w:r>
      <w:r w:rsidRPr="0016326B">
        <w:rPr>
          <w:rFonts w:asciiTheme="majorBidi" w:hAnsiTheme="majorBidi" w:cstheme="majorBidi"/>
          <w:szCs w:val="22"/>
          <w:rtl/>
          <w:lang w:bidi="ar-EG"/>
        </w:rPr>
        <w:t>(7)</w:t>
      </w:r>
      <w:r>
        <w:rPr>
          <w:rFonts w:hint="cs"/>
          <w:rtl/>
          <w:lang w:bidi="ar-EG"/>
        </w:rPr>
        <w:t xml:space="preserve"> في مجال مغلق واضح لفئة هامة من المجالات في الفتحة. ونظراً لافتراض أن </w:t>
      </w:r>
      <w:r w:rsidRPr="004F4E49">
        <w:rPr>
          <w:i/>
          <w:iCs/>
        </w:rPr>
        <w:t>F</w:t>
      </w:r>
      <w:r>
        <w:rPr>
          <w:rFonts w:hint="cs"/>
          <w:rtl/>
        </w:rPr>
        <w:t xml:space="preserve"> تساوي صفراً خارج </w:t>
      </w:r>
      <w:r w:rsidRPr="004F4E49">
        <w:rPr>
          <w:i/>
          <w:iCs/>
        </w:rPr>
        <w:t>A</w:t>
      </w:r>
      <w:r>
        <w:rPr>
          <w:rFonts w:hint="cs"/>
          <w:rtl/>
        </w:rPr>
        <w:t xml:space="preserve">، ولإمكانية وضع حدود التكامل من </w:t>
      </w:r>
      <w:r w:rsidRPr="009D1C19">
        <w:rPr>
          <w:rFonts w:ascii="Symbol" w:hAnsi="Symbol"/>
        </w:rPr>
        <w:t></w:t>
      </w:r>
      <w:r w:rsidRPr="00854984">
        <w:t>–</w:t>
      </w:r>
      <w:r>
        <w:rPr>
          <w:rFonts w:ascii="Symbol" w:hAnsi="Symbol" w:hint="cs"/>
          <w:rtl/>
        </w:rPr>
        <w:t xml:space="preserve"> إلى </w:t>
      </w:r>
      <w:r w:rsidRPr="009D1C19">
        <w:rPr>
          <w:rFonts w:ascii="Symbol" w:hAnsi="Symbol"/>
        </w:rPr>
        <w:t></w:t>
      </w:r>
      <w:r>
        <w:rPr>
          <w:rFonts w:ascii="Symbol" w:hAnsi="Symbol" w:hint="cs"/>
          <w:rtl/>
        </w:rPr>
        <w:t xml:space="preserve"> دون خسارة في الدقة فالمعادلة تتخذ شكل متكاملة </w:t>
      </w:r>
      <w:proofErr w:type="spellStart"/>
      <w:r>
        <w:rPr>
          <w:rFonts w:ascii="Symbol" w:hAnsi="Symbol" w:hint="cs"/>
          <w:rtl/>
        </w:rPr>
        <w:t>فورييه</w:t>
      </w:r>
      <w:proofErr w:type="spellEnd"/>
      <w:r>
        <w:rPr>
          <w:rFonts w:ascii="Symbol" w:hAnsi="Symbol" w:hint="cs"/>
          <w:rtl/>
        </w:rPr>
        <w:t xml:space="preserve"> المضاعفة. ويمكن عندئذ استخدام خوارزميات رقمية سريعة مثل متحولة </w:t>
      </w:r>
      <w:proofErr w:type="spellStart"/>
      <w:r>
        <w:rPr>
          <w:rFonts w:ascii="Symbol" w:hAnsi="Symbol" w:hint="cs"/>
          <w:rtl/>
        </w:rPr>
        <w:t>فورييه</w:t>
      </w:r>
      <w:proofErr w:type="spellEnd"/>
      <w:r>
        <w:rPr>
          <w:rFonts w:ascii="Symbol" w:hAnsi="Symbol" w:hint="cs"/>
          <w:rtl/>
        </w:rPr>
        <w:t xml:space="preserve"> السريعة </w:t>
      </w:r>
      <w:r w:rsidRPr="009D1C19">
        <w:t>(</w:t>
      </w:r>
      <w:proofErr w:type="spellStart"/>
      <w:r w:rsidRPr="009D1C19">
        <w:t>FFT</w:t>
      </w:r>
      <w:proofErr w:type="spellEnd"/>
      <w:r w:rsidRPr="009D1C19">
        <w:t>)</w:t>
      </w:r>
      <w:r>
        <w:rPr>
          <w:rFonts w:hint="cs"/>
          <w:rtl/>
        </w:rPr>
        <w:t xml:space="preserve"> في التقييم الرقمي.</w:t>
      </w:r>
    </w:p>
    <w:p w:rsidR="003A7311" w:rsidRDefault="003A7311" w:rsidP="003A7311">
      <w:pPr>
        <w:rPr>
          <w:rtl/>
        </w:rPr>
      </w:pPr>
      <w:r>
        <w:rPr>
          <w:rFonts w:hint="cs"/>
          <w:rtl/>
        </w:rPr>
        <w:t xml:space="preserve">وهذه الطريقة سريعة نسبياً، وهنالك برامج فعالة تستعملها في كل أنواع هوائيات الفتحة المشعة. وعندما يشكل حرف العاكس محيطاً مستوياً </w:t>
      </w:r>
      <w:r w:rsidRPr="009D1C19">
        <w:rPr>
          <w:rFonts w:ascii="Symbol" w:hAnsi="Symbol"/>
        </w:rPr>
        <w:t></w:t>
      </w:r>
      <w:r>
        <w:rPr>
          <w:rFonts w:hint="cs"/>
          <w:i/>
          <w:rtl/>
        </w:rPr>
        <w:t xml:space="preserve">، يمكن اختيار </w:t>
      </w:r>
      <w:r w:rsidRPr="009D1C19">
        <w:rPr>
          <w:i/>
        </w:rPr>
        <w:t>A</w:t>
      </w:r>
      <w:r>
        <w:rPr>
          <w:rFonts w:hint="cs"/>
          <w:i/>
          <w:rtl/>
        </w:rPr>
        <w:t xml:space="preserve"> لتكون السطح الذي يحدده هذا المحيط. وفي مثل هذه الحالات، يوفر تكامل إشعاع المعادلة </w:t>
      </w:r>
      <w:r w:rsidRPr="0016326B">
        <w:rPr>
          <w:rFonts w:asciiTheme="majorBidi" w:hAnsiTheme="majorBidi" w:cstheme="majorBidi"/>
          <w:i/>
          <w:szCs w:val="22"/>
          <w:rtl/>
        </w:rPr>
        <w:t>(7)</w:t>
      </w:r>
      <w:r>
        <w:rPr>
          <w:rFonts w:hint="cs"/>
          <w:i/>
          <w:rtl/>
        </w:rPr>
        <w:t xml:space="preserve"> فائدة حسابية جلية نسبةً إلى تقديرات علم البصريات المادي (الوارد في الفقرة </w:t>
      </w:r>
      <w:r>
        <w:rPr>
          <w:rFonts w:asciiTheme="majorBidi" w:hAnsiTheme="majorBidi" w:cstheme="majorBidi" w:hint="cs"/>
          <w:i/>
          <w:szCs w:val="22"/>
          <w:rtl/>
        </w:rPr>
        <w:t>4</w:t>
      </w:r>
      <w:r w:rsidRPr="00872496">
        <w:rPr>
          <w:rFonts w:asciiTheme="majorBidi" w:hAnsiTheme="majorBidi" w:cstheme="majorBidi"/>
          <w:i/>
          <w:szCs w:val="22"/>
          <w:rtl/>
        </w:rPr>
        <w:t>.2</w:t>
      </w:r>
      <w:r>
        <w:rPr>
          <w:rFonts w:hint="cs"/>
          <w:i/>
          <w:rtl/>
        </w:rPr>
        <w:t xml:space="preserve">) نظراً لأن التكامل في المعادلة </w:t>
      </w:r>
      <w:r w:rsidRPr="0016326B">
        <w:rPr>
          <w:rFonts w:asciiTheme="majorBidi" w:hAnsiTheme="majorBidi" w:cstheme="majorBidi"/>
          <w:i/>
          <w:szCs w:val="22"/>
          <w:rtl/>
        </w:rPr>
        <w:t>(7)</w:t>
      </w:r>
      <w:r>
        <w:rPr>
          <w:rFonts w:hint="cs"/>
          <w:i/>
          <w:rtl/>
        </w:rPr>
        <w:t xml:space="preserve"> يقع في سطح مستو (على خلاف الحالة التي تفترض اختيار نظام ملائم لإحداثيات الخطوط المنحنية للعاكسات المقوسة). ففي المقام الأول</w:t>
      </w:r>
      <w:r>
        <w:rPr>
          <w:rFonts w:hint="cs"/>
          <w:i/>
          <w:rtl/>
          <w:lang w:bidi="ar-EG"/>
        </w:rPr>
        <w:t>،</w:t>
      </w:r>
      <w:r>
        <w:rPr>
          <w:rFonts w:hint="cs"/>
          <w:i/>
          <w:rtl/>
        </w:rPr>
        <w:t xml:space="preserve"> يمكن تقدير تشوهات سطح العاكس الكبيرة من حيث طول الموجة ويحتاج هذا التقدير استخداماً صحيحاً لطرائق علم البصريات الهندسي لأصغر شعاع منحنى أكبر من </w:t>
      </w:r>
      <w:r w:rsidRPr="003F0806">
        <w:rPr>
          <w:rFonts w:asciiTheme="majorBidi" w:hAnsiTheme="majorBidi" w:cstheme="majorBidi"/>
          <w:i/>
          <w:szCs w:val="22"/>
          <w:rtl/>
        </w:rPr>
        <w:t>5</w:t>
      </w:r>
      <w:r>
        <w:rPr>
          <w:rFonts w:hint="cs"/>
          <w:i/>
          <w:rtl/>
        </w:rPr>
        <w:t xml:space="preserve"> أطوال الموجة. ويمكن مراعاة آثار الحجب النوعية لفتحة مشعة من خلال تتبع الأشعة. ويمكن إدراج آثار الدعامات في التحليل بواسطة تقنية معروفة مثل نسبة المجال المُستحث </w:t>
      </w:r>
      <w:r>
        <w:t>(</w:t>
      </w:r>
      <w:proofErr w:type="spellStart"/>
      <w:r>
        <w:t>IFR</w:t>
      </w:r>
      <w:proofErr w:type="spellEnd"/>
      <w:r>
        <w:t>)</w:t>
      </w:r>
      <w:r>
        <w:rPr>
          <w:rFonts w:hint="cs"/>
          <w:rtl/>
        </w:rPr>
        <w:t xml:space="preserve"> </w:t>
      </w:r>
      <w:r w:rsidRPr="008F6429">
        <w:rPr>
          <w:rFonts w:hint="cs"/>
          <w:i/>
          <w:rtl/>
          <w:lang w:bidi="ar-EG"/>
        </w:rPr>
        <w:t>التي يرد وصفها في الفقرة</w:t>
      </w:r>
      <w:r>
        <w:rPr>
          <w:rFonts w:hint="cs"/>
          <w:rtl/>
        </w:rPr>
        <w:t xml:space="preserve"> </w:t>
      </w:r>
      <w:r w:rsidRPr="003F0806">
        <w:rPr>
          <w:rFonts w:asciiTheme="majorBidi" w:hAnsiTheme="majorBidi" w:cstheme="majorBidi"/>
          <w:szCs w:val="22"/>
          <w:rtl/>
        </w:rPr>
        <w:t>6.2</w:t>
      </w:r>
      <w:r>
        <w:rPr>
          <w:rFonts w:hint="cs"/>
          <w:rtl/>
        </w:rPr>
        <w:t xml:space="preserve">. وكما ذكر آنفاً، لا تتيح طريقة إسقاط مجال الفتحة التنبؤ بشكل صحيح إلا بالحزمة الرئيسية والفصوص الجانبية القليلة الأولى، وعند الضرورة بمخطط الإشعاع الكروي الأمامي، ولكنها غير قادرة على التنبؤ بالمخطط متقاطع الاستقطاب بدقة كافية؛ كما يمكن بيان أن الطريقة تعطي مخططات تناظرية حتى في وجود مصدر بيئة </w:t>
      </w:r>
      <w:r>
        <w:rPr>
          <w:rFonts w:hint="cs"/>
          <w:rtl/>
        </w:rPr>
        <w:br/>
        <w:t>لا</w:t>
      </w:r>
      <w:r>
        <w:rPr>
          <w:rFonts w:hint="eastAsia"/>
          <w:rtl/>
        </w:rPr>
        <w:t> </w:t>
      </w:r>
      <w:r>
        <w:rPr>
          <w:rFonts w:hint="cs"/>
          <w:rtl/>
        </w:rPr>
        <w:t xml:space="preserve">تناظرية. وفي الدراسات الحديثة، ترفق دائماً طريقة إسقاط مجال الفتحة بالتقنيات </w:t>
      </w:r>
      <w:proofErr w:type="spellStart"/>
      <w:r w:rsidRPr="009D1C19">
        <w:t>GTD</w:t>
      </w:r>
      <w:proofErr w:type="spellEnd"/>
      <w:r>
        <w:rPr>
          <w:rFonts w:hint="cs"/>
          <w:rtl/>
        </w:rPr>
        <w:t xml:space="preserve"> (الفقرة </w:t>
      </w:r>
      <w:r w:rsidRPr="003F0806">
        <w:rPr>
          <w:rFonts w:asciiTheme="majorBidi" w:hAnsiTheme="majorBidi" w:cstheme="majorBidi"/>
          <w:szCs w:val="22"/>
          <w:rtl/>
        </w:rPr>
        <w:t>5.2</w:t>
      </w:r>
      <w:r>
        <w:rPr>
          <w:rFonts w:hint="cs"/>
          <w:rtl/>
        </w:rPr>
        <w:t>).</w:t>
      </w:r>
    </w:p>
    <w:p w:rsidR="003A7311" w:rsidRPr="003F0806" w:rsidRDefault="003A7311" w:rsidP="003A7311">
      <w:pPr>
        <w:pStyle w:val="Heading2"/>
        <w:rPr>
          <w:rtl/>
          <w:lang w:bidi="ar-EG"/>
        </w:rPr>
      </w:pPr>
      <w:bookmarkStart w:id="22" w:name="_Toc267303166"/>
      <w:r w:rsidRPr="003F0806">
        <w:rPr>
          <w:rFonts w:asciiTheme="majorBidi" w:hAnsiTheme="majorBidi" w:cstheme="majorBidi"/>
          <w:szCs w:val="22"/>
          <w:rtl/>
          <w:lang w:bidi="ar-EG"/>
        </w:rPr>
        <w:lastRenderedPageBreak/>
        <w:t>4.2</w:t>
      </w:r>
      <w:r w:rsidRPr="003F0806">
        <w:rPr>
          <w:rFonts w:hint="cs"/>
          <w:rtl/>
          <w:lang w:bidi="ar-EG"/>
        </w:rPr>
        <w:tab/>
        <w:t>البصريات المادية</w:t>
      </w:r>
      <w:bookmarkEnd w:id="22"/>
    </w:p>
    <w:p w:rsidR="003A7311" w:rsidRPr="008F6429" w:rsidRDefault="003A7311" w:rsidP="003A7311">
      <w:pPr>
        <w:pStyle w:val="Normalaftertitle"/>
        <w:spacing w:before="120"/>
        <w:rPr>
          <w:i/>
          <w:rtl/>
          <w:lang w:bidi="ar-EG"/>
        </w:rPr>
      </w:pPr>
      <w:r w:rsidRPr="00C76538">
        <w:rPr>
          <w:rFonts w:hint="cs"/>
          <w:rtl/>
        </w:rPr>
        <w:t>طريقة البصريات المادية</w:t>
      </w:r>
      <w:r>
        <w:rPr>
          <w:rFonts w:hint="cs"/>
          <w:i/>
          <w:rtl/>
          <w:lang w:bidi="ar-EG"/>
        </w:rPr>
        <w:t xml:space="preserve"> </w:t>
      </w:r>
      <w:r w:rsidRPr="009D1C19">
        <w:t>(</w:t>
      </w:r>
      <w:smartTag w:uri="urn:schemas-microsoft-com:office:smarttags" w:element="place">
        <w:r w:rsidRPr="009D1C19">
          <w:t>PO</w:t>
        </w:r>
      </w:smartTag>
      <w:r w:rsidRPr="009D1C19">
        <w:t>)</w:t>
      </w:r>
      <w:r>
        <w:rPr>
          <w:rFonts w:hint="cs"/>
          <w:rtl/>
        </w:rPr>
        <w:t xml:space="preserve"> </w:t>
      </w:r>
      <w:r w:rsidRPr="008F6429">
        <w:rPr>
          <w:rFonts w:hint="cs"/>
          <w:position w:val="-4"/>
          <w:sz w:val="16"/>
          <w:rtl/>
        </w:rPr>
        <w:t>هي أساساً تقنية تقريب تصل تيار</w:t>
      </w:r>
      <w:r>
        <w:rPr>
          <w:rFonts w:hint="cs"/>
          <w:rtl/>
        </w:rPr>
        <w:t xml:space="preserve"> </w:t>
      </w:r>
      <w:r>
        <w:rPr>
          <w:rFonts w:hint="cs"/>
          <w:position w:val="-4"/>
          <w:sz w:val="16"/>
          <w:rtl/>
        </w:rPr>
        <w:t>سطح موصل مع المجال الكهرمغن</w:t>
      </w:r>
      <w:r w:rsidRPr="008F6429">
        <w:rPr>
          <w:rFonts w:hint="cs"/>
          <w:position w:val="-4"/>
          <w:sz w:val="16"/>
          <w:rtl/>
        </w:rPr>
        <w:t>طيسي الوارد. والمجال المنتشر</w:t>
      </w:r>
      <w:r>
        <w:rPr>
          <w:rFonts w:hint="cs"/>
          <w:rtl/>
        </w:rPr>
        <w:t xml:space="preserve"> </w:t>
      </w:r>
      <w:r w:rsidRPr="009D1C19">
        <w:rPr>
          <w:b/>
        </w:rPr>
        <w:t>E</w:t>
      </w:r>
      <w:r w:rsidRPr="009D1C19">
        <w:rPr>
          <w:i/>
          <w:iCs/>
          <w:position w:val="-4"/>
          <w:sz w:val="16"/>
        </w:rPr>
        <w:t>s</w:t>
      </w:r>
      <w:r>
        <w:rPr>
          <w:rFonts w:hint="cs"/>
          <w:i/>
          <w:iCs/>
          <w:position w:val="-4"/>
          <w:sz w:val="16"/>
          <w:rtl/>
        </w:rPr>
        <w:t xml:space="preserve"> </w:t>
      </w:r>
      <w:r w:rsidRPr="00C76538">
        <w:rPr>
          <w:rFonts w:hint="cs"/>
          <w:rtl/>
        </w:rPr>
        <w:t>في قطاع غير محدود الناتج عن مجموعة مصادر التيار الكهربائية والمغنطيسية</w:t>
      </w:r>
      <w:r>
        <w:rPr>
          <w:rFonts w:hint="cs"/>
          <w:i/>
          <w:iCs/>
          <w:position w:val="-4"/>
          <w:sz w:val="16"/>
          <w:rtl/>
        </w:rPr>
        <w:t xml:space="preserve"> </w:t>
      </w:r>
      <w:r w:rsidRPr="009D1C19">
        <w:rPr>
          <w:b/>
        </w:rPr>
        <w:t>J</w:t>
      </w:r>
      <w:r>
        <w:rPr>
          <w:rFonts w:hint="cs"/>
          <w:b/>
          <w:rtl/>
        </w:rPr>
        <w:t xml:space="preserve"> </w:t>
      </w:r>
      <w:r w:rsidRPr="00647822">
        <w:rPr>
          <w:rFonts w:hint="cs"/>
          <w:position w:val="-4"/>
          <w:sz w:val="16"/>
          <w:rtl/>
        </w:rPr>
        <w:t>و</w:t>
      </w:r>
      <w:r w:rsidRPr="00647822">
        <w:rPr>
          <w:b/>
        </w:rPr>
        <w:t xml:space="preserve"> </w:t>
      </w:r>
      <w:r w:rsidRPr="009D1C19">
        <w:rPr>
          <w:b/>
        </w:rPr>
        <w:t>J</w:t>
      </w:r>
      <w:r w:rsidRPr="009D1C19">
        <w:rPr>
          <w:i/>
          <w:iCs/>
          <w:position w:val="-4"/>
          <w:sz w:val="16"/>
        </w:rPr>
        <w:t>m</w:t>
      </w:r>
      <w:r w:rsidRPr="00C76538">
        <w:rPr>
          <w:rFonts w:hint="cs"/>
          <w:rtl/>
        </w:rPr>
        <w:t>على التوالي الكامنة داخل</w:t>
      </w:r>
      <w:r w:rsidRPr="008F6429">
        <w:rPr>
          <w:rFonts w:hint="cs"/>
          <w:i/>
          <w:rtl/>
          <w:lang w:bidi="ar-EG"/>
        </w:rPr>
        <w:t xml:space="preserve"> </w:t>
      </w:r>
      <w:r w:rsidRPr="00C76538">
        <w:rPr>
          <w:rFonts w:hint="cs"/>
          <w:rtl/>
        </w:rPr>
        <w:t xml:space="preserve">حجم فئة </w:t>
      </w:r>
      <w:r w:rsidRPr="0000607E">
        <w:rPr>
          <w:rFonts w:asciiTheme="majorBidi" w:hAnsiTheme="majorBidi" w:cstheme="majorBidi"/>
          <w:i/>
          <w:iCs/>
          <w:szCs w:val="22"/>
        </w:rPr>
        <w:t>V</w:t>
      </w:r>
      <w:r w:rsidRPr="00C76538">
        <w:rPr>
          <w:rFonts w:hint="cs"/>
          <w:rtl/>
        </w:rPr>
        <w:t xml:space="preserve"> يعطى في المعادلة:</w:t>
      </w:r>
    </w:p>
    <w:p w:rsidR="003A7311" w:rsidRPr="009D1C19" w:rsidRDefault="003A7311" w:rsidP="003A7311">
      <w:pPr>
        <w:pStyle w:val="Equation"/>
        <w:spacing w:before="160" w:after="40"/>
      </w:pPr>
      <w:r w:rsidRPr="009D1C19">
        <w:tab/>
      </w:r>
      <w:r w:rsidRPr="00706802">
        <w:rPr>
          <w:position w:val="-24"/>
          <w:sz w:val="20"/>
        </w:rPr>
        <w:object w:dxaOrig="5440" w:dyaOrig="620">
          <v:shape id="_x0000_i1036" type="#_x0000_t75" style="width:272.25pt;height:30.75pt" o:ole="">
            <v:imagedata r:id="rId32" o:title=""/>
          </v:shape>
          <o:OLEObject Type="Embed" ProgID="Equation.3" ShapeID="_x0000_i1036" DrawAspect="Content" ObjectID="_1341045258" r:id="rId33"/>
        </w:object>
      </w:r>
      <w:r w:rsidRPr="009D1C19">
        <w:tab/>
        <w:t>(8)</w:t>
      </w:r>
    </w:p>
    <w:p w:rsidR="003A7311" w:rsidRDefault="003A7311" w:rsidP="003A7311">
      <w:pPr>
        <w:spacing w:before="240"/>
        <w:rPr>
          <w:rtl/>
        </w:rPr>
      </w:pPr>
      <w:r w:rsidRPr="008002AB">
        <w:rPr>
          <w:rFonts w:hint="cs"/>
          <w:rtl/>
          <w:lang w:bidi="ar-EG"/>
        </w:rPr>
        <w:t>وإذا انطوى المصدر على مجرد كثافة تيار مُستحث</w:t>
      </w:r>
      <w:r>
        <w:rPr>
          <w:rFonts w:hint="cs"/>
          <w:rtl/>
          <w:lang w:bidi="ar-EG"/>
        </w:rPr>
        <w:t xml:space="preserve"> </w:t>
      </w:r>
      <w:r w:rsidRPr="00854984">
        <w:rPr>
          <w:b/>
        </w:rPr>
        <w:t>J</w:t>
      </w:r>
      <w:r w:rsidRPr="00854984">
        <w:rPr>
          <w:iCs/>
          <w:position w:val="-4"/>
          <w:sz w:val="16"/>
        </w:rPr>
        <w:t>s</w:t>
      </w:r>
      <w:r>
        <w:rPr>
          <w:rFonts w:hint="cs"/>
          <w:iCs/>
          <w:position w:val="-4"/>
          <w:sz w:val="16"/>
          <w:rtl/>
        </w:rPr>
        <w:t xml:space="preserve"> </w:t>
      </w:r>
      <w:r w:rsidRPr="008002AB">
        <w:rPr>
          <w:rFonts w:hint="cs"/>
          <w:rtl/>
          <w:lang w:bidi="ar-EG"/>
        </w:rPr>
        <w:t xml:space="preserve">في سطح موصل تماماً </w:t>
      </w:r>
      <w:r w:rsidRPr="00E025CC">
        <w:rPr>
          <w:i/>
          <w:iCs/>
          <w:lang w:bidi="ar-EG"/>
        </w:rPr>
        <w:t>S</w:t>
      </w:r>
      <w:r w:rsidRPr="008002AB">
        <w:rPr>
          <w:rFonts w:hint="cs"/>
          <w:rtl/>
          <w:lang w:bidi="ar-EG"/>
        </w:rPr>
        <w:t xml:space="preserve"> أصبحت المعادلة</w:t>
      </w:r>
      <w:r>
        <w:rPr>
          <w:rFonts w:hint="cs"/>
          <w:rtl/>
        </w:rPr>
        <w:t xml:space="preserve"> </w:t>
      </w:r>
      <w:r w:rsidRPr="0016326B">
        <w:rPr>
          <w:rFonts w:asciiTheme="majorBidi" w:hAnsiTheme="majorBidi" w:cstheme="majorBidi"/>
          <w:szCs w:val="22"/>
          <w:rtl/>
        </w:rPr>
        <w:t>(8)</w:t>
      </w:r>
      <w:r>
        <w:rPr>
          <w:rFonts w:hint="cs"/>
          <w:rtl/>
        </w:rPr>
        <w:t xml:space="preserve"> </w:t>
      </w:r>
      <w:r>
        <w:rPr>
          <w:rFonts w:hint="cs"/>
          <w:rtl/>
          <w:lang w:bidi="ar-EG"/>
        </w:rPr>
        <w:t>تكامل السطح في</w:t>
      </w:r>
      <w:r>
        <w:rPr>
          <w:rFonts w:hint="cs"/>
          <w:rtl/>
        </w:rPr>
        <w:t xml:space="preserve"> </w:t>
      </w:r>
      <w:r w:rsidRPr="00E025CC">
        <w:rPr>
          <w:i/>
          <w:iCs/>
        </w:rPr>
        <w:t>S</w:t>
      </w:r>
      <w:r>
        <w:rPr>
          <w:rFonts w:hint="cs"/>
          <w:rtl/>
        </w:rPr>
        <w:t xml:space="preserve">: </w:t>
      </w:r>
    </w:p>
    <w:p w:rsidR="003A7311" w:rsidRPr="009D1C19" w:rsidRDefault="003A7311" w:rsidP="003A7311">
      <w:pPr>
        <w:pStyle w:val="Equation"/>
        <w:spacing w:before="240" w:after="40"/>
      </w:pPr>
      <w:r w:rsidRPr="00854984">
        <w:tab/>
      </w:r>
      <w:r w:rsidRPr="00706802">
        <w:rPr>
          <w:position w:val="-24"/>
          <w:sz w:val="20"/>
        </w:rPr>
        <w:object w:dxaOrig="3960" w:dyaOrig="620">
          <v:shape id="_x0000_i1037" type="#_x0000_t75" style="width:199.5pt;height:30.75pt" o:ole="">
            <v:imagedata r:id="rId34" o:title=""/>
          </v:shape>
          <o:OLEObject Type="Embed" ProgID="Equation.3" ShapeID="_x0000_i1037" DrawAspect="Content" ObjectID="_1341045259" r:id="rId35"/>
        </w:object>
      </w:r>
      <w:r w:rsidRPr="009D1C19">
        <w:rPr>
          <w:position w:val="-10"/>
        </w:rPr>
        <w:object w:dxaOrig="180" w:dyaOrig="320">
          <v:shape id="_x0000_i1038" type="#_x0000_t75" style="width:9pt;height:15.75pt" o:ole="">
            <v:imagedata r:id="rId36" o:title=""/>
          </v:shape>
          <o:OLEObject Type="Embed" ProgID="Equation.2" ShapeID="_x0000_i1038" DrawAspect="Content" ObjectID="_1341045260" r:id="rId37"/>
        </w:object>
      </w:r>
      <w:r w:rsidRPr="009D1C19">
        <w:tab/>
        <w:t>(9)</w:t>
      </w:r>
    </w:p>
    <w:p w:rsidR="003A7311" w:rsidRDefault="003A7311" w:rsidP="003A7311">
      <w:pPr>
        <w:spacing w:before="240"/>
        <w:rPr>
          <w:rtl/>
        </w:rPr>
      </w:pPr>
      <w:r w:rsidRPr="008F6429">
        <w:rPr>
          <w:rFonts w:hint="cs"/>
          <w:rtl/>
        </w:rPr>
        <w:t>والمعادلة</w:t>
      </w:r>
      <w:r>
        <w:rPr>
          <w:rFonts w:hint="cs"/>
          <w:rtl/>
          <w:lang w:bidi="ar-EG"/>
        </w:rPr>
        <w:t xml:space="preserve"> </w:t>
      </w:r>
      <w:r w:rsidRPr="0016326B">
        <w:rPr>
          <w:rFonts w:asciiTheme="majorBidi" w:hAnsiTheme="majorBidi" w:cstheme="majorBidi"/>
          <w:szCs w:val="22"/>
          <w:rtl/>
          <w:lang w:bidi="ar-EG"/>
        </w:rPr>
        <w:t>(9)</w:t>
      </w:r>
      <w:r>
        <w:rPr>
          <w:rFonts w:hint="cs"/>
          <w:rtl/>
          <w:lang w:bidi="ar-EG"/>
        </w:rPr>
        <w:t xml:space="preserve"> </w:t>
      </w:r>
      <w:r w:rsidRPr="008F6429">
        <w:rPr>
          <w:rFonts w:hint="cs"/>
          <w:rtl/>
        </w:rPr>
        <w:t>دقيقة وصالحة في جميع نقاط الفضاء خارج قطاع المصدر (مع المصادر الفعلية تمثل دالة غرين شذوذاً). فهي تتيح</w:t>
      </w:r>
      <w:r>
        <w:rPr>
          <w:rFonts w:hint="cs"/>
          <w:rtl/>
          <w:lang w:bidi="ar-EG"/>
        </w:rPr>
        <w:t xml:space="preserve"> </w:t>
      </w:r>
      <w:r w:rsidRPr="008F6429">
        <w:rPr>
          <w:rFonts w:hint="cs"/>
          <w:rtl/>
        </w:rPr>
        <w:t>تحديد المجال المنتشر في المجالين القريب والبعيد إذا كانت كثافة تيار السطح</w:t>
      </w:r>
      <w:r>
        <w:rPr>
          <w:rFonts w:hint="cs"/>
          <w:rtl/>
          <w:lang w:bidi="ar-EG"/>
        </w:rPr>
        <w:t xml:space="preserve"> </w:t>
      </w:r>
      <w:r w:rsidRPr="009D1C19">
        <w:rPr>
          <w:b/>
        </w:rPr>
        <w:t>J</w:t>
      </w:r>
      <w:r w:rsidRPr="009D1C19">
        <w:rPr>
          <w:i/>
          <w:iCs/>
        </w:rPr>
        <w:t>s</w:t>
      </w:r>
      <w:r>
        <w:rPr>
          <w:rFonts w:hint="cs"/>
          <w:i/>
          <w:iCs/>
          <w:rtl/>
        </w:rPr>
        <w:t xml:space="preserve"> </w:t>
      </w:r>
      <w:r w:rsidRPr="008002AB">
        <w:rPr>
          <w:rFonts w:hint="cs"/>
          <w:rtl/>
        </w:rPr>
        <w:t>معروفة في كل نقطة من السطح العاكس.</w:t>
      </w:r>
      <w:r>
        <w:rPr>
          <w:rFonts w:hint="cs"/>
          <w:rtl/>
        </w:rPr>
        <w:t xml:space="preserve"> لكن قيم كثافة </w:t>
      </w:r>
      <w:r w:rsidRPr="009D1C19">
        <w:rPr>
          <w:b/>
        </w:rPr>
        <w:t>J</w:t>
      </w:r>
      <w:r w:rsidRPr="009D1C19">
        <w:rPr>
          <w:i/>
          <w:iCs/>
        </w:rPr>
        <w:t>s</w:t>
      </w:r>
      <w:r>
        <w:rPr>
          <w:rFonts w:hint="cs"/>
          <w:i/>
          <w:iCs/>
          <w:rtl/>
        </w:rPr>
        <w:t xml:space="preserve"> </w:t>
      </w:r>
      <w:r w:rsidRPr="0016326B">
        <w:rPr>
          <w:rFonts w:hint="cs"/>
          <w:rtl/>
        </w:rPr>
        <w:t>غير معروفة للأسف، ويتطلب تحديدها حل مسألة معقدة من قيم الحدود. (وفي الحقيقة تمثل طريقة اللحظات محاولة في هذا الاتجاه</w:t>
      </w:r>
      <w:r>
        <w:rPr>
          <w:rFonts w:hint="cs"/>
          <w:rtl/>
        </w:rPr>
        <w:t>.</w:t>
      </w:r>
      <w:r w:rsidRPr="0016326B">
        <w:rPr>
          <w:rFonts w:hint="cs"/>
          <w:rtl/>
        </w:rPr>
        <w:t>)</w:t>
      </w:r>
    </w:p>
    <w:p w:rsidR="003A7311" w:rsidRDefault="003A7311" w:rsidP="003A7311">
      <w:pPr>
        <w:rPr>
          <w:i/>
          <w:iCs/>
          <w:rtl/>
        </w:rPr>
      </w:pPr>
      <w:r>
        <w:rPr>
          <w:rFonts w:hint="cs"/>
          <w:rtl/>
        </w:rPr>
        <w:t xml:space="preserve">وتقدم طريقة البصريات المادية حلاً تقريبياً للتعبير عن الكثافة </w:t>
      </w:r>
      <w:r w:rsidRPr="00E025CC">
        <w:rPr>
          <w:b/>
        </w:rPr>
        <w:t>J</w:t>
      </w:r>
      <w:r w:rsidRPr="003A7311">
        <w:rPr>
          <w:i/>
          <w:iCs/>
          <w:sz w:val="28"/>
          <w:szCs w:val="36"/>
          <w:vertAlign w:val="subscript"/>
        </w:rPr>
        <w:t>s</w:t>
      </w:r>
      <w:r w:rsidRPr="0016326B">
        <w:rPr>
          <w:rFonts w:hint="cs"/>
          <w:i/>
          <w:iCs/>
          <w:rtl/>
        </w:rPr>
        <w:t xml:space="preserve"> </w:t>
      </w:r>
      <w:r w:rsidRPr="0016326B">
        <w:rPr>
          <w:rFonts w:hint="cs"/>
          <w:rtl/>
        </w:rPr>
        <w:t>في نقطة ما من سطح العاكس من حيث كثافة المجال المغنطيسي الوارد في هذه النقطة</w:t>
      </w:r>
      <w:r>
        <w:rPr>
          <w:rFonts w:hint="cs"/>
          <w:b/>
          <w:rtl/>
          <w:lang w:bidi="ar-EG"/>
        </w:rPr>
        <w:t xml:space="preserve"> </w:t>
      </w:r>
      <w:r w:rsidRPr="00E025CC">
        <w:rPr>
          <w:b/>
          <w:bCs/>
        </w:rPr>
        <w:t>H</w:t>
      </w:r>
      <w:r w:rsidRPr="003A7311">
        <w:rPr>
          <w:i/>
          <w:iCs/>
          <w:sz w:val="26"/>
          <w:szCs w:val="34"/>
          <w:vertAlign w:val="subscript"/>
        </w:rPr>
        <w:t>i</w:t>
      </w:r>
      <w:r>
        <w:rPr>
          <w:rFonts w:hint="cs"/>
          <w:i/>
          <w:iCs/>
          <w:rtl/>
        </w:rPr>
        <w:t xml:space="preserve"> </w:t>
      </w:r>
      <w:r w:rsidRPr="0016326B">
        <w:rPr>
          <w:rFonts w:hint="cs"/>
          <w:rtl/>
        </w:rPr>
        <w:t>بالذات. وتحديداً يفترض أن</w:t>
      </w:r>
      <w:r w:rsidRPr="00AB57C3">
        <w:rPr>
          <w:rFonts w:hint="cs"/>
          <w:rtl/>
        </w:rPr>
        <w:t>:</w:t>
      </w:r>
      <w:r>
        <w:rPr>
          <w:rFonts w:hint="cs"/>
          <w:i/>
          <w:iCs/>
          <w:rtl/>
        </w:rPr>
        <w:t xml:space="preserve"> </w:t>
      </w:r>
    </w:p>
    <w:p w:rsidR="003A7311" w:rsidRPr="009D1C19" w:rsidRDefault="003A7311" w:rsidP="003A7311">
      <w:pPr>
        <w:pStyle w:val="Equation"/>
        <w:spacing w:before="240" w:after="40"/>
      </w:pPr>
      <w:r w:rsidRPr="009D1C19">
        <w:tab/>
      </w:r>
      <w:r w:rsidRPr="00706802">
        <w:rPr>
          <w:position w:val="-12"/>
        </w:rPr>
        <w:object w:dxaOrig="1520" w:dyaOrig="360">
          <v:shape id="_x0000_i1039" type="#_x0000_t75" style="width:76.5pt;height:18.75pt" o:ole="">
            <v:imagedata r:id="rId38" o:title=""/>
          </v:shape>
          <o:OLEObject Type="Embed" ProgID="Equation.3" ShapeID="_x0000_i1039" DrawAspect="Content" ObjectID="_1341045261" r:id="rId39"/>
        </w:object>
      </w:r>
      <w:r w:rsidRPr="009D1C19">
        <w:tab/>
        <w:t>(10)</w:t>
      </w:r>
    </w:p>
    <w:p w:rsidR="003A7311" w:rsidRDefault="003A7311" w:rsidP="003A7311">
      <w:pPr>
        <w:spacing w:before="240"/>
        <w:rPr>
          <w:rtl/>
        </w:rPr>
      </w:pPr>
      <w:r>
        <w:rPr>
          <w:rFonts w:hint="cs"/>
          <w:rtl/>
          <w:lang w:bidi="ar-EG"/>
        </w:rPr>
        <w:t xml:space="preserve">حيث </w:t>
      </w:r>
      <w:r>
        <w:rPr>
          <w:b/>
        </w:rPr>
        <w:t>u</w:t>
      </w:r>
      <w:r w:rsidRPr="00C76330">
        <w:rPr>
          <w:bCs/>
          <w:i/>
          <w:iCs/>
          <w:vertAlign w:val="subscript"/>
        </w:rPr>
        <w:t>n</w:t>
      </w:r>
      <w:r>
        <w:rPr>
          <w:rFonts w:hint="cs"/>
          <w:i/>
          <w:iCs/>
          <w:rtl/>
        </w:rPr>
        <w:t xml:space="preserve"> </w:t>
      </w:r>
      <w:r w:rsidRPr="0016326B">
        <w:rPr>
          <w:rFonts w:hint="cs"/>
          <w:rtl/>
        </w:rPr>
        <w:t>في متجه</w:t>
      </w:r>
      <w:r>
        <w:rPr>
          <w:rFonts w:hint="cs"/>
          <w:rtl/>
        </w:rPr>
        <w:t xml:space="preserve"> الوحدة المتعامد مع السطح </w:t>
      </w:r>
      <w:r w:rsidRPr="00566B2F">
        <w:rPr>
          <w:i/>
        </w:rPr>
        <w:t>S</w:t>
      </w:r>
      <w:r w:rsidRPr="0016326B">
        <w:rPr>
          <w:rFonts w:hint="cs"/>
          <w:rtl/>
        </w:rPr>
        <w:t>. وذلك</w:t>
      </w:r>
      <w:r>
        <w:rPr>
          <w:rFonts w:hint="cs"/>
          <w:rtl/>
        </w:rPr>
        <w:t xml:space="preserve"> يفترض تيار كثافة معدومة على أجزاء سطح العاكس التي لا يضيئها المصدر مباشرةً. وليست المعادلة </w:t>
      </w:r>
      <w:r w:rsidRPr="0016326B">
        <w:rPr>
          <w:rFonts w:asciiTheme="majorBidi" w:hAnsiTheme="majorBidi" w:cstheme="majorBidi"/>
          <w:szCs w:val="22"/>
          <w:rtl/>
        </w:rPr>
        <w:t>(10)</w:t>
      </w:r>
      <w:r>
        <w:rPr>
          <w:rFonts w:hint="cs"/>
          <w:rtl/>
        </w:rPr>
        <w:t xml:space="preserve"> صالحة تماماً إلا في مستو منته موصِّل تماماً. كما أن التوزيع الفعلي للتيار يختلف </w:t>
      </w:r>
      <w:r>
        <w:rPr>
          <w:rtl/>
        </w:rPr>
        <w:br/>
      </w:r>
      <w:r>
        <w:rPr>
          <w:rFonts w:hint="cs"/>
          <w:rtl/>
        </w:rPr>
        <w:t xml:space="preserve">(عن ذلك الوارد في المعادلة </w:t>
      </w:r>
      <w:r w:rsidRPr="0016326B">
        <w:rPr>
          <w:rFonts w:asciiTheme="majorBidi" w:hAnsiTheme="majorBidi" w:cstheme="majorBidi"/>
          <w:szCs w:val="22"/>
          <w:rtl/>
        </w:rPr>
        <w:t>(10))</w:t>
      </w:r>
      <w:r>
        <w:rPr>
          <w:rFonts w:hint="cs"/>
          <w:rtl/>
        </w:rPr>
        <w:t xml:space="preserve">، باختلاف الطابع المنتهي وتقوّس العاكس. فإذا كان نصف قطر التقوس كبيراً نسبة لطول الموجة تكون دقة المعادلة </w:t>
      </w:r>
      <w:r w:rsidRPr="0016326B">
        <w:rPr>
          <w:rFonts w:asciiTheme="majorBidi" w:hAnsiTheme="majorBidi" w:cstheme="majorBidi"/>
          <w:szCs w:val="22"/>
          <w:rtl/>
        </w:rPr>
        <w:t>(10)</w:t>
      </w:r>
      <w:r>
        <w:rPr>
          <w:rFonts w:hint="cs"/>
          <w:rtl/>
        </w:rPr>
        <w:t xml:space="preserve"> كبيرة، باستثناء منطقة الظل وقرب حدودها. ويتيح حساب التيارات الحافية على طول الحدود تحسين الدقة على الرغم من أنها تزيد من تعقيد الحسابات.</w:t>
      </w:r>
    </w:p>
    <w:p w:rsidR="003A7311" w:rsidRPr="006C7353" w:rsidRDefault="003A7311" w:rsidP="003A7311">
      <w:pPr>
        <w:pStyle w:val="Equation"/>
        <w:tabs>
          <w:tab w:val="clear" w:pos="4820"/>
          <w:tab w:val="clear" w:pos="9639"/>
        </w:tabs>
        <w:rPr>
          <w:position w:val="-4"/>
          <w:sz w:val="16"/>
          <w:rtl/>
        </w:rPr>
      </w:pPr>
      <w:r>
        <w:rPr>
          <w:rFonts w:hint="cs"/>
          <w:position w:val="-4"/>
          <w:sz w:val="16"/>
          <w:rtl/>
        </w:rPr>
        <w:t xml:space="preserve">وفي قطاع المجال البعيد </w:t>
      </w:r>
      <w:proofErr w:type="spellStart"/>
      <w:r>
        <w:rPr>
          <w:rFonts w:hint="cs"/>
          <w:position w:val="-4"/>
          <w:sz w:val="16"/>
          <w:rtl/>
        </w:rPr>
        <w:t>وباتباع</w:t>
      </w:r>
      <w:proofErr w:type="spellEnd"/>
      <w:r>
        <w:rPr>
          <w:rFonts w:hint="cs"/>
          <w:position w:val="-4"/>
          <w:sz w:val="16"/>
          <w:rtl/>
        </w:rPr>
        <w:t xml:space="preserve"> الاتجاه </w:t>
      </w:r>
      <w:r w:rsidRPr="00374A8B">
        <w:rPr>
          <w:b/>
        </w:rPr>
        <w:t>u</w:t>
      </w:r>
      <w:r w:rsidRPr="00374A8B">
        <w:rPr>
          <w:i/>
          <w:iCs/>
          <w:position w:val="-4"/>
          <w:sz w:val="16"/>
        </w:rPr>
        <w:t>r</w:t>
      </w:r>
      <w:r>
        <w:rPr>
          <w:rFonts w:hint="cs"/>
          <w:i/>
          <w:iCs/>
          <w:position w:val="-4"/>
          <w:sz w:val="16"/>
          <w:rtl/>
        </w:rPr>
        <w:t xml:space="preserve"> </w:t>
      </w:r>
      <w:r w:rsidRPr="0016326B">
        <w:rPr>
          <w:rFonts w:hint="cs"/>
          <w:position w:val="-4"/>
          <w:sz w:val="16"/>
          <w:rtl/>
        </w:rPr>
        <w:t xml:space="preserve">ينتج عن تبسيط المعادلة </w:t>
      </w:r>
      <w:r w:rsidRPr="0016326B">
        <w:rPr>
          <w:rFonts w:asciiTheme="majorBidi" w:hAnsiTheme="majorBidi" w:cstheme="majorBidi"/>
          <w:position w:val="-4"/>
          <w:szCs w:val="22"/>
          <w:rtl/>
        </w:rPr>
        <w:t>(9)</w:t>
      </w:r>
      <w:r w:rsidRPr="0016326B">
        <w:rPr>
          <w:rFonts w:hint="cs"/>
          <w:position w:val="-4"/>
          <w:sz w:val="16"/>
          <w:rtl/>
        </w:rPr>
        <w:t>:</w:t>
      </w:r>
      <w:r>
        <w:rPr>
          <w:rFonts w:hint="cs"/>
          <w:position w:val="-4"/>
          <w:sz w:val="16"/>
          <w:rtl/>
        </w:rPr>
        <w:t xml:space="preserve"> </w:t>
      </w:r>
    </w:p>
    <w:p w:rsidR="003A7311" w:rsidRPr="009D1C19" w:rsidRDefault="003A7311" w:rsidP="003A7311">
      <w:pPr>
        <w:pStyle w:val="Equation"/>
        <w:spacing w:before="240" w:after="40"/>
      </w:pPr>
      <w:r w:rsidRPr="00374A8B">
        <w:tab/>
      </w:r>
      <w:r w:rsidRPr="00706802">
        <w:rPr>
          <w:position w:val="-24"/>
        </w:rPr>
        <w:object w:dxaOrig="5800" w:dyaOrig="680">
          <v:shape id="_x0000_i1040" type="#_x0000_t75" style="width:290.25pt;height:33.75pt" o:ole="">
            <v:imagedata r:id="rId40" o:title=""/>
          </v:shape>
          <o:OLEObject Type="Embed" ProgID="Equation.3" ShapeID="_x0000_i1040" DrawAspect="Content" ObjectID="_1341045262" r:id="rId41"/>
        </w:object>
      </w:r>
      <w:r w:rsidRPr="009D1C19">
        <w:tab/>
        <w:t>(11)</w:t>
      </w:r>
    </w:p>
    <w:p w:rsidR="003A7311" w:rsidRDefault="003A7311" w:rsidP="003A7311">
      <w:pPr>
        <w:spacing w:before="240"/>
        <w:rPr>
          <w:rtl/>
        </w:rPr>
      </w:pPr>
      <w:r>
        <w:rPr>
          <w:rFonts w:hint="cs"/>
          <w:rtl/>
          <w:lang w:bidi="ar-EG"/>
        </w:rPr>
        <w:t xml:space="preserve">حيث </w:t>
      </w:r>
      <w:r w:rsidRPr="009D1C19">
        <w:t xml:space="preserve"> </w:t>
      </w:r>
      <w:r w:rsidRPr="009D1C19">
        <w:rPr>
          <w:position w:val="-4"/>
        </w:rPr>
        <w:object w:dxaOrig="200" w:dyaOrig="279">
          <v:shape id="_x0000_i1041" type="#_x0000_t75" style="width:8.25pt;height:14.25pt" o:ole="">
            <v:imagedata r:id="rId42" o:title=""/>
          </v:shape>
          <o:OLEObject Type="Embed" ProgID="Equation.3" ShapeID="_x0000_i1041" DrawAspect="Content" ObjectID="_1341045263" r:id="rId43"/>
        </w:object>
      </w:r>
      <w:r>
        <w:rPr>
          <w:rFonts w:hint="cs"/>
          <w:rtl/>
        </w:rPr>
        <w:t xml:space="preserve">هي الوحدة ثنائية المعامل. والمعادلة </w:t>
      </w:r>
      <w:r w:rsidRPr="006C7353">
        <w:rPr>
          <w:rFonts w:asciiTheme="majorBidi" w:hAnsiTheme="majorBidi" w:cstheme="majorBidi"/>
          <w:szCs w:val="22"/>
          <w:rtl/>
        </w:rPr>
        <w:t>(11)</w:t>
      </w:r>
      <w:r>
        <w:rPr>
          <w:rFonts w:hint="cs"/>
          <w:rtl/>
        </w:rPr>
        <w:t xml:space="preserve"> هي العلاقة التي تستعمل عادة للمجال البعيد في طريقة البصريات الهندسية المعروفة بالطريقة </w:t>
      </w:r>
      <w:r w:rsidRPr="009D1C19">
        <w:t>PO</w:t>
      </w:r>
      <w:r>
        <w:rPr>
          <w:rFonts w:hint="cs"/>
          <w:rtl/>
        </w:rPr>
        <w:t xml:space="preserve">. ووفقاً لوقت الوحدة </w:t>
      </w:r>
      <w:r w:rsidRPr="009D1C19">
        <w:t>CPU</w:t>
      </w:r>
      <w:r>
        <w:rPr>
          <w:rFonts w:hint="cs"/>
          <w:rtl/>
        </w:rPr>
        <w:t xml:space="preserve"> واحتياجات الذاكرة، تشبه الطريقة </w:t>
      </w:r>
      <w:r w:rsidRPr="009D1C19">
        <w:t>PO</w:t>
      </w:r>
      <w:r>
        <w:rPr>
          <w:rFonts w:hint="cs"/>
          <w:rtl/>
        </w:rPr>
        <w:t xml:space="preserve"> طريقة مجال الفتحة. لكنها تبدو أكثر دقة وتقدر بصحة قيم الحزمة الرئيسية والفصوص الجانبية القريبة؛ كما تعطي تقديراً أفضل لمخطط الإشعاع متقاطع الاستقطاب. أما التشوهات البسيطة للسطح فيمكن قولبتها بسهولة. كما يمكن إضافة ورود الدعامات ومصادر التغذية والأنظمة الفرعية المختلفة، إذا ما روعيت تياراتها السطحية على التوالي (الناتجة عن المعادلة </w:t>
      </w:r>
      <w:r w:rsidRPr="006C7353">
        <w:rPr>
          <w:rFonts w:asciiTheme="majorBidi" w:hAnsiTheme="majorBidi" w:cstheme="majorBidi"/>
          <w:szCs w:val="22"/>
          <w:rtl/>
        </w:rPr>
        <w:t>(10)</w:t>
      </w:r>
      <w:r>
        <w:rPr>
          <w:rFonts w:hint="cs"/>
          <w:rtl/>
        </w:rPr>
        <w:t xml:space="preserve"> حسب الطريقة </w:t>
      </w:r>
      <w:r>
        <w:t>((</w:t>
      </w:r>
      <w:r w:rsidRPr="009D1C19">
        <w:t>PO</w:t>
      </w:r>
      <w:r>
        <w:rPr>
          <w:rFonts w:hint="cs"/>
          <w:rtl/>
        </w:rPr>
        <w:t xml:space="preserve">، لكن دون التفاعلات بين مختلف المصادر؛ وبذلك فإن الآثار المتوقعة لها على الأرجح قيمة نوعية فقط. وتستخدم الطريقة </w:t>
      </w:r>
      <w:r w:rsidRPr="009D1C19">
        <w:t>PO</w:t>
      </w:r>
      <w:r>
        <w:rPr>
          <w:rFonts w:hint="cs"/>
          <w:rtl/>
        </w:rPr>
        <w:t xml:space="preserve"> عادة في جميع الحالات ما عدا الحالة التي يمكن فيها عرض المجال المشع في فتحة مستوية يقارب حجمها حجم العاكس ذاته، حيث تمثل طريقة مجال الفتحة ميزة كبيرة من حيث سهولة الحساب. وكما في طريقة مجال الفتحة، فإن الطريقة </w:t>
      </w:r>
      <w:r w:rsidRPr="009D1C19">
        <w:t>PO</w:t>
      </w:r>
      <w:r>
        <w:rPr>
          <w:rFonts w:hint="cs"/>
          <w:rtl/>
        </w:rPr>
        <w:t xml:space="preserve"> حالياً تستعمل دائماً بالتوازي مع تقنيات الانعراج عالية التردد.</w:t>
      </w:r>
    </w:p>
    <w:p w:rsidR="003A7311" w:rsidRPr="006C7353" w:rsidRDefault="003A7311" w:rsidP="003A7311">
      <w:pPr>
        <w:pStyle w:val="Heading2"/>
        <w:rPr>
          <w:rtl/>
        </w:rPr>
      </w:pPr>
      <w:bookmarkStart w:id="23" w:name="_Toc267303167"/>
      <w:r w:rsidRPr="006C7353">
        <w:rPr>
          <w:rFonts w:cstheme="majorBidi"/>
          <w:szCs w:val="22"/>
          <w:rtl/>
        </w:rPr>
        <w:lastRenderedPageBreak/>
        <w:t>5.2</w:t>
      </w:r>
      <w:r w:rsidRPr="006C7353">
        <w:rPr>
          <w:rFonts w:cstheme="majorBidi"/>
          <w:szCs w:val="22"/>
          <w:rtl/>
        </w:rPr>
        <w:tab/>
      </w:r>
      <w:r>
        <w:rPr>
          <w:rFonts w:hint="cs"/>
          <w:rtl/>
        </w:rPr>
        <w:t>نظرية الا</w:t>
      </w:r>
      <w:r w:rsidRPr="006C7353">
        <w:rPr>
          <w:rFonts w:hint="cs"/>
          <w:rtl/>
        </w:rPr>
        <w:t>نعراج الهندسية</w:t>
      </w:r>
      <w:bookmarkEnd w:id="23"/>
    </w:p>
    <w:p w:rsidR="003A7311" w:rsidRDefault="003A7311" w:rsidP="003A7311">
      <w:pPr>
        <w:pStyle w:val="Normalaftertitle"/>
        <w:spacing w:before="120"/>
        <w:rPr>
          <w:rFonts w:hint="cs"/>
          <w:rtl/>
          <w:lang w:bidi="ar-EG"/>
        </w:rPr>
      </w:pPr>
      <w:r w:rsidRPr="006C7353">
        <w:rPr>
          <w:rFonts w:asciiTheme="majorBidi" w:hAnsiTheme="majorBidi" w:hint="cs"/>
          <w:sz w:val="30"/>
          <w:rtl/>
          <w:lang w:bidi="ar-EG"/>
        </w:rPr>
        <w:t>نظرية الانعراج الهندسية</w:t>
      </w:r>
      <w:r>
        <w:rPr>
          <w:rFonts w:asciiTheme="majorBidi" w:hAnsiTheme="majorBidi" w:cstheme="majorBidi" w:hint="cs"/>
          <w:szCs w:val="22"/>
          <w:rtl/>
          <w:lang w:bidi="ar-EG"/>
        </w:rPr>
        <w:t xml:space="preserve"> </w:t>
      </w:r>
      <w:r w:rsidRPr="009D1C19">
        <w:t>(</w:t>
      </w:r>
      <w:proofErr w:type="spellStart"/>
      <w:r w:rsidRPr="009D1C19">
        <w:t>GTD</w:t>
      </w:r>
      <w:proofErr w:type="spellEnd"/>
      <w:r w:rsidRPr="009D1C19">
        <w:t>)</w:t>
      </w:r>
      <w:r>
        <w:rPr>
          <w:rFonts w:hint="cs"/>
          <w:rtl/>
        </w:rPr>
        <w:t xml:space="preserve"> تقنية عالية التردد تناسب دراسة إشعاع الهوائيات الكبيرة من حيث طول الموجة. وكان </w:t>
      </w:r>
      <w:proofErr w:type="spellStart"/>
      <w:r>
        <w:rPr>
          <w:rFonts w:hint="cs"/>
          <w:rtl/>
        </w:rPr>
        <w:t>جوزف</w:t>
      </w:r>
      <w:proofErr w:type="spellEnd"/>
      <w:r>
        <w:rPr>
          <w:rFonts w:hint="cs"/>
          <w:rtl/>
        </w:rPr>
        <w:t xml:space="preserve"> </w:t>
      </w:r>
      <w:proofErr w:type="spellStart"/>
      <w:r>
        <w:rPr>
          <w:rFonts w:hint="cs"/>
          <w:rtl/>
        </w:rPr>
        <w:t>كيلير</w:t>
      </w:r>
      <w:proofErr w:type="spellEnd"/>
      <w:r>
        <w:rPr>
          <w:rFonts w:hint="cs"/>
          <w:rtl/>
        </w:rPr>
        <w:t xml:space="preserve"> أول من وضع هذه الطريقة باعتبارها امتداداً لطريقة البصريات الهندسية </w:t>
      </w:r>
      <w:r>
        <w:t>(GO)</w:t>
      </w:r>
      <w:r>
        <w:rPr>
          <w:rFonts w:hint="cs"/>
          <w:rtl/>
        </w:rPr>
        <w:t xml:space="preserve">، وذلك لمراعاة المجالات غير المعدومة والموجودة في مواقع محجوبة. وحصلت هذه النتيجة عند إدراج مجموعة من الأشعة </w:t>
      </w:r>
      <w:proofErr w:type="spellStart"/>
      <w:r>
        <w:rPr>
          <w:rFonts w:hint="cs"/>
          <w:rtl/>
        </w:rPr>
        <w:t>المنعرجة</w:t>
      </w:r>
      <w:proofErr w:type="spellEnd"/>
      <w:r>
        <w:rPr>
          <w:rFonts w:hint="cs"/>
          <w:rtl/>
        </w:rPr>
        <w:t xml:space="preserve"> المتماثلة للأشعة المنعكسة التي تنقلها طريقة البصريات الهندسية </w:t>
      </w:r>
      <w:r>
        <w:t>(GO)</w:t>
      </w:r>
      <w:r>
        <w:rPr>
          <w:rFonts w:hint="cs"/>
          <w:rtl/>
        </w:rPr>
        <w:t xml:space="preserve">. وتظهر الأشعة </w:t>
      </w:r>
      <w:proofErr w:type="spellStart"/>
      <w:r>
        <w:rPr>
          <w:rFonts w:hint="cs"/>
          <w:rtl/>
        </w:rPr>
        <w:t>المنعرجة</w:t>
      </w:r>
      <w:proofErr w:type="spellEnd"/>
      <w:r>
        <w:rPr>
          <w:rFonts w:hint="cs"/>
          <w:rtl/>
        </w:rPr>
        <w:t xml:space="preserve"> (الشكلان </w:t>
      </w:r>
      <w:r w:rsidRPr="006C7353">
        <w:rPr>
          <w:rFonts w:asciiTheme="majorBidi" w:hAnsiTheme="majorBidi" w:cstheme="majorBidi"/>
          <w:szCs w:val="22"/>
          <w:rtl/>
        </w:rPr>
        <w:t>3</w:t>
      </w:r>
      <w:r>
        <w:rPr>
          <w:rFonts w:hint="cs"/>
          <w:rtl/>
        </w:rPr>
        <w:t xml:space="preserve"> و</w:t>
      </w:r>
      <w:r w:rsidRPr="006C7353">
        <w:rPr>
          <w:rFonts w:asciiTheme="majorBidi" w:hAnsiTheme="majorBidi" w:cstheme="majorBidi"/>
          <w:szCs w:val="22"/>
          <w:rtl/>
        </w:rPr>
        <w:t>4</w:t>
      </w:r>
      <w:r>
        <w:rPr>
          <w:rFonts w:hint="cs"/>
          <w:rtl/>
        </w:rPr>
        <w:t>) من الحواف والزوايا</w:t>
      </w:r>
      <w:r>
        <w:t xml:space="preserve"> </w:t>
      </w:r>
      <w:r>
        <w:rPr>
          <w:rFonts w:hint="cs"/>
          <w:rtl/>
          <w:lang w:bidi="ar-EG"/>
        </w:rPr>
        <w:t>ومن كل انقطاع مماثل لشعاع انحناء السطح. وبطريقة مماثلة للانتشار وفق قواعد البصريات الهندسية، يشكِّل الانعراج مبدئياً ظاهرة محلية صرفة: أي أن المجال المنعرج لا يرتبط إلا بكثافة المجال الوارد في نقطة الانعراج وبالخصائص الهندسية المحلية لحرف الانعراج.</w:t>
      </w:r>
    </w:p>
    <w:p w:rsidR="003A7311" w:rsidRDefault="003A7311" w:rsidP="003A7311">
      <w:pPr>
        <w:rPr>
          <w:rFonts w:hint="cs"/>
          <w:rtl/>
          <w:lang w:bidi="ar-EG"/>
        </w:rPr>
      </w:pPr>
    </w:p>
    <w:p w:rsidR="003A7311" w:rsidRPr="003A7311" w:rsidRDefault="003A7311" w:rsidP="003A7311">
      <w:pPr>
        <w:rPr>
          <w:rtl/>
          <w:lang w:bidi="ar-EG"/>
        </w:rPr>
      </w:pPr>
    </w:p>
    <w:p w:rsidR="003A7311" w:rsidRDefault="003A7311" w:rsidP="003A7311">
      <w:pPr>
        <w:pStyle w:val="FigureNo"/>
        <w:rPr>
          <w:rtl/>
        </w:rPr>
      </w:pPr>
      <w:r w:rsidRPr="00120CAA">
        <w:rPr>
          <w:rFonts w:hint="cs"/>
          <w:rtl/>
        </w:rPr>
        <w:t>الش</w:t>
      </w:r>
      <w:r>
        <w:rPr>
          <w:rFonts w:hint="cs"/>
          <w:rtl/>
        </w:rPr>
        <w:t>ـ</w:t>
      </w:r>
      <w:r w:rsidRPr="00120CAA">
        <w:rPr>
          <w:rFonts w:hint="cs"/>
          <w:rtl/>
        </w:rPr>
        <w:t>كل</w:t>
      </w:r>
      <w:r>
        <w:rPr>
          <w:rFonts w:hint="cs"/>
          <w:rtl/>
        </w:rPr>
        <w:t xml:space="preserve"> </w:t>
      </w:r>
      <w:r w:rsidRPr="00120CAA">
        <w:rPr>
          <w:rFonts w:asciiTheme="majorBidi" w:hAnsiTheme="majorBidi" w:cstheme="majorBidi"/>
          <w:szCs w:val="22"/>
          <w:rtl/>
        </w:rPr>
        <w:t>3</w:t>
      </w:r>
    </w:p>
    <w:p w:rsidR="003A7311" w:rsidRDefault="003A7311" w:rsidP="003A7311">
      <w:pPr>
        <w:pStyle w:val="FigureTitle"/>
        <w:rPr>
          <w:rtl/>
        </w:rPr>
      </w:pPr>
      <w:r>
        <w:rPr>
          <w:rFonts w:hint="cs"/>
          <w:rtl/>
        </w:rPr>
        <w:t>مخروط الانعراج من خط انقطاع</w:t>
      </w:r>
    </w:p>
    <w:p w:rsidR="003A7311" w:rsidRDefault="003A7311" w:rsidP="003A7311">
      <w:pPr>
        <w:pStyle w:val="Equation"/>
        <w:tabs>
          <w:tab w:val="clear" w:pos="4820"/>
          <w:tab w:val="clear" w:pos="9639"/>
        </w:tabs>
        <w:spacing w:before="0" w:line="240" w:lineRule="auto"/>
        <w:jc w:val="center"/>
        <w:rPr>
          <w:rFonts w:asciiTheme="majorBidi" w:hAnsiTheme="majorBidi"/>
          <w:b/>
          <w:bCs/>
          <w:sz w:val="30"/>
          <w:rtl/>
          <w:lang w:bidi="ar-EG"/>
        </w:rPr>
      </w:pPr>
      <w:r>
        <w:rPr>
          <w:rFonts w:asciiTheme="majorBidi" w:hAnsiTheme="majorBidi"/>
          <w:b/>
          <w:bCs/>
          <w:sz w:val="30"/>
          <w:rtl/>
          <w:lang w:bidi="ar-EG"/>
        </w:rPr>
      </w:r>
      <w:r>
        <w:rPr>
          <w:rFonts w:asciiTheme="majorBidi" w:hAnsiTheme="majorBidi"/>
          <w:b/>
          <w:bCs/>
          <w:sz w:val="30"/>
          <w:lang w:bidi="ar-EG"/>
        </w:rPr>
        <w:pict>
          <v:group id="_x0000_s4075" editas="canvas" style="width:375.3pt;height:359.65pt;mso-position-horizontal-relative:char;mso-position-vertical-relative:line" coordorigin="-1286,516" coordsize="7901,7572">
            <o:lock v:ext="edit" aspectratio="t"/>
            <v:shape id="_x0000_s4076" type="#_x0000_t75" style="position:absolute;left:-1286;top:516;width:7901;height:7572" o:preferrelative="f">
              <v:fill o:detectmouseclick="t"/>
              <v:path o:extrusionok="t" o:connecttype="none"/>
              <o:lock v:ext="edit" text="t"/>
            </v:shape>
            <v:group id="_x0000_s17026" style="position:absolute;left:-748;top:1046;width:5836;height:6865" coordorigin="-748,1046" coordsize="5836,6865">
              <v:group id="_x0000_s17025" style="position:absolute;left:180;top:1046;width:4908;height:6865" coordorigin="180,1046" coordsize="4908,6865">
                <v:rect id="_x0000_s4078" style="position:absolute;left:4622;top:7651;width:278;height:259;mso-wrap-style:none;v-text-anchor:top" o:regroupid="9" filled="f" stroked="f">
                  <v:textbox style="mso-next-textbox:#_x0000_s4078;mso-fit-shape-to-text:t" inset="0,0,0,0">
                    <w:txbxContent>
                      <w:p w:rsidR="003A7311" w:rsidRPr="00EB5598" w:rsidRDefault="003A7311" w:rsidP="003A7311">
                        <w:pPr>
                          <w:rPr>
                            <w:sz w:val="21"/>
                            <w:szCs w:val="29"/>
                          </w:rPr>
                        </w:pPr>
                        <w:r w:rsidRPr="00EB5598">
                          <w:rPr>
                            <w:rFonts w:ascii="Calibri" w:hAnsi="Calibri" w:cs="Calibri"/>
                            <w:color w:val="24282B"/>
                            <w:sz w:val="13"/>
                            <w:szCs w:val="13"/>
                          </w:rPr>
                          <w:t>1345</w:t>
                        </w:r>
                      </w:p>
                    </w:txbxContent>
                  </v:textbox>
                </v:rect>
                <v:rect id="_x0000_s4079" style="position:absolute;left:4907;top:7651;width:181;height:260;mso-wrap-style:none;v-text-anchor:top" o:regroupid="9" filled="f" stroked="f">
                  <v:textbox style="mso-next-textbox:#_x0000_s4079;mso-fit-shape-to-text:t" inset="0,0,0,0">
                    <w:txbxContent>
                      <w:p w:rsidR="003A7311" w:rsidRPr="00EB5598" w:rsidRDefault="003A7311" w:rsidP="003A7311">
                        <w:pPr>
                          <w:rPr>
                            <w:sz w:val="21"/>
                            <w:szCs w:val="29"/>
                          </w:rPr>
                        </w:pPr>
                        <w:r w:rsidRPr="00EB5598">
                          <w:rPr>
                            <w:rFonts w:ascii="Calibri" w:hAnsi="Calibri" w:cs="Calibri"/>
                            <w:color w:val="24282B"/>
                            <w:sz w:val="13"/>
                            <w:szCs w:val="13"/>
                          </w:rPr>
                          <w:t>-</w:t>
                        </w:r>
                        <w:r>
                          <w:rPr>
                            <w:rFonts w:ascii="Calibri" w:hAnsi="Calibri" w:cs="Calibri"/>
                            <w:color w:val="24282B"/>
                            <w:sz w:val="13"/>
                            <w:szCs w:val="13"/>
                          </w:rPr>
                          <w:t>03</w:t>
                        </w:r>
                      </w:p>
                    </w:txbxContent>
                  </v:textbox>
                </v:rect>
                <v:shape id="_x0000_s4080" style="position:absolute;left:2187;top:1606;width:1049;height:4582" coordsize="1049,4582" o:regroupid="9" path="m1049,4582l942,4456,818,4329,711,4203,622,4059,516,3915,427,3770,356,3626,284,3464,213,3301,160,3139,107,2976,71,2796,35,2634,18,2453,,2273,,2074,,1930,,1786,18,1659,35,1515,71,1371r36,-127l142,1100,178,974,231,848,267,703,338,595,391,469,462,342,533,234,604,108,676,e" filled="f" strokecolor="#24211d" strokeweight="0">
                  <v:path arrowok="t"/>
                </v:shape>
                <v:line id="_x0000_s4081" style="position:absolute;flip:x y" from="4089,6801" to="4143,6819" o:regroupid="9" strokecolor="#24282b" strokeweight="0"/>
                <v:shape id="_x0000_s4082" style="position:absolute;left:4000;top:6747;width:36;height:18" coordsize="36,18" o:regroupid="9" path="m36,18r-18,l,e" filled="f" strokecolor="#24282b" strokeweight="0">
                  <v:path arrowok="t"/>
                </v:shape>
                <v:line id="_x0000_s4083" style="position:absolute;flip:x y" from="3894,6693" to="3947,6729" o:regroupid="9" strokecolor="#24282b" strokeweight="0"/>
                <v:shape id="_x0000_s4084" style="position:absolute;left:3823;top:6639;width:35;height:18" coordsize="35,18" o:regroupid="9" path="m35,18r-18,l,e" filled="f" strokecolor="#24282b" strokeweight="0">
                  <v:path arrowok="t"/>
                </v:shape>
                <v:line id="_x0000_s4085" style="position:absolute;flip:x y" from="3716,6567" to="3769,6603" o:regroupid="9" strokecolor="#24282b" strokeweight="0"/>
                <v:shape id="_x0000_s4086" style="position:absolute;left:3627;top:6513;width:36;height:36" coordsize="36,36" o:regroupid="9" path="m36,36r,-18l,e" filled="f" strokecolor="#24282b" strokeweight="0">
                  <v:path arrowok="t"/>
                </v:shape>
                <v:shape id="_x0000_s4087" style="position:absolute;left:3538;top:6459;width:55;height:18" coordsize="54,18" o:regroupid="9" path="m54,18l18,,,e" filled="f" strokecolor="#24282b" strokeweight="0">
                  <v:path arrowok="t"/>
                </v:shape>
                <v:shape id="_x0000_s4088" style="position:absolute;left:3449;top:6387;width:54;height:36" coordsize="54,36" o:regroupid="9" path="m54,36r,l,e" filled="f" strokecolor="#24282b" strokeweight="0">
                  <v:path arrowok="t"/>
                </v:shape>
                <v:shape id="_x0000_s4089" style="position:absolute;left:3378;top:6314;width:36;height:36" coordsize="36,36" o:regroupid="9" path="m36,36l18,18,,e" filled="f" strokecolor="#24282b" strokeweight="0">
                  <v:path arrowok="t"/>
                </v:shape>
                <v:line id="_x0000_s4090" style="position:absolute;flip:x y" from="3289,6242" to="3343,6278" o:regroupid="9" strokecolor="#24282b" strokeweight="0"/>
                <v:line id="_x0000_s4091" style="position:absolute;flip:x y" from="3236,6188" to="3254,6206" o:regroupid="9" strokecolor="#24282b" strokeweight="0"/>
                <v:line id="_x0000_s4092" style="position:absolute;flip:x y" from="3236,6188" to="3254,6206" o:regroupid="9" strokecolor="#24282b" strokeweight="0"/>
                <v:line id="_x0000_s4093" style="position:absolute;flip:y" from="2864,1570" to="2898,1606" o:regroupid="9" strokecolor="#24282b" strokeweight="0"/>
                <v:line id="_x0000_s4094" style="position:absolute;flip:y" from="2934,1479" to="2969,1515" o:regroupid="9" strokecolor="#24282b" strokeweight="0"/>
                <v:line id="_x0000_s4095" style="position:absolute;flip:y" from="3005,1389" to="3040,1425" o:regroupid="9" strokecolor="#24282b" strokeweight="0"/>
                <v:line id="_x0000_s16384" style="position:absolute;flip:y" from="3076,1317" to="3111,1353" o:regroupid="9" strokecolor="#24282b" strokeweight="0"/>
                <v:line id="_x0000_s16385" style="position:absolute;flip:y" from="3147,1245" to="3182,1281" o:regroupid="9" strokecolor="#24282b" strokeweight="0"/>
                <v:shape id="_x0000_s16386" style="position:absolute;left:3236;top:1155;width:35;height:54" coordsize="35,54" o:regroupid="9" path="m,54l18,,35,e" filled="f" strokecolor="#24282b" strokeweight="0">
                  <v:path arrowok="t"/>
                </v:shape>
                <v:shape id="_x0000_s16387" style="position:absolute;left:3307;top:1082;width:36;height:37" coordsize="36,37" o:regroupid="9" path="m,37l18,19,36,e" filled="f" strokecolor="#24282b" strokeweight="0">
                  <v:path arrowok="t"/>
                </v:shape>
                <v:line id="_x0000_s16388" style="position:absolute" from="3378,1046" to="3414,1047" o:regroupid="9" strokecolor="#24282b" strokeweight="0"/>
                <v:line id="_x0000_s16389" style="position:absolute" from="3378,1046" to="3414,1047" o:regroupid="9" strokecolor="#24282b" strokeweight="0"/>
                <v:rect id="_x0000_s16390" style="position:absolute;left:2152;top:1570;width:35;height:1" o:regroupid="9" fillcolor="#24282b" stroked="f"/>
                <v:rect id="_x0000_s16391" style="position:absolute;left:2152;top:1570;width:35;height:18" o:regroupid="9" fillcolor="#24282b" stroked="f"/>
                <v:rect id="_x0000_s16392" style="position:absolute;left:2152;top:1588;width:35;height:1" o:regroupid="9" fillcolor="#24282b" stroked="f"/>
                <v:rect id="_x0000_s16393" style="position:absolute;left:2152;top:1588;width:35;height:18" o:regroupid="9" fillcolor="#24282b" stroked="f"/>
                <v:rect id="_x0000_s16394" style="position:absolute;left:2152;top:1606;width:35;height:1" o:regroupid="9" fillcolor="#24282b" stroked="f"/>
                <v:rect id="_x0000_s16395" style="position:absolute;left:2152;top:1606;width:35;height:1" o:regroupid="9" fillcolor="#24282b" stroked="f"/>
                <v:rect id="_x0000_s16396" style="position:absolute;left:2152;top:1606;width:35;height:18" o:regroupid="9" fillcolor="#24282b" stroked="f"/>
                <v:rect id="_x0000_s16397" style="position:absolute;left:2152;top:1624;width:35;height:1" o:regroupid="9" fillcolor="#24282b" stroked="f"/>
                <v:rect id="_x0000_s16398" style="position:absolute;left:2152;top:1624;width:35;height:18" o:regroupid="9" fillcolor="#24282b" stroked="f"/>
                <v:rect id="_x0000_s16399" style="position:absolute;left:2152;top:1642;width:35;height:1" o:regroupid="9" fillcolor="#24282b" stroked="f"/>
                <v:rect id="_x0000_s16400" style="position:absolute;left:2152;top:1642;width:35;height:1" o:regroupid="9" fillcolor="#24282b" stroked="f"/>
                <v:rect id="_x0000_s16401" style="position:absolute;left:2152;top:1642;width:35;height:18" o:regroupid="9" fillcolor="#24282b" stroked="f"/>
                <v:rect id="_x0000_s16402" style="position:absolute;left:2152;top:1660;width:35;height:1" o:regroupid="9" fillcolor="#24282b" stroked="f"/>
                <v:rect id="_x0000_s16403" style="position:absolute;left:2152;top:1660;width:35;height:18" o:regroupid="9" fillcolor="#24282b" stroked="f"/>
                <v:rect id="_x0000_s16404" style="position:absolute;left:2152;top:1678;width:35;height:1" o:regroupid="9" fillcolor="#24282b" stroked="f"/>
                <v:rect id="_x0000_s16405" style="position:absolute;left:2152;top:1678;width:35;height:1" o:regroupid="9" fillcolor="#24282b" stroked="f"/>
                <v:rect id="_x0000_s16406" style="position:absolute;left:2152;top:1678;width:35;height:19" o:regroupid="9" fillcolor="#24282b" stroked="f"/>
                <v:rect id="_x0000_s16407" style="position:absolute;left:2152;top:1697;width:35;height:0" o:regroupid="9" fillcolor="#24282b" stroked="f"/>
                <v:rect id="_x0000_s16408" style="position:absolute;left:2152;top:1697;width:35;height:17" o:regroupid="9" fillcolor="#24282b" stroked="f"/>
                <v:rect id="_x0000_s16409" style="position:absolute;left:2152;top:1714;width:35;height:1" o:regroupid="9" fillcolor="#24282b" stroked="f"/>
                <v:rect id="_x0000_s16410" style="position:absolute;left:2152;top:1714;width:35;height:1" o:regroupid="9" fillcolor="#24282b" stroked="f"/>
                <v:rect id="_x0000_s16411" style="position:absolute;left:2152;top:1714;width:35;height:18" o:regroupid="9" fillcolor="#24282b" stroked="f"/>
                <v:rect id="_x0000_s16412" style="position:absolute;left:2152;top:1732;width:35;height:1" o:regroupid="9" fillcolor="#24282b" stroked="f"/>
                <v:rect id="_x0000_s16413" style="position:absolute;left:2152;top:1732;width:35;height:18" o:regroupid="9" fillcolor="#24282b" stroked="f"/>
                <v:rect id="_x0000_s16414" style="position:absolute;left:2152;top:1750;width:35;height:1" o:regroupid="9" fillcolor="#24282b" stroked="f"/>
                <v:rect id="_x0000_s16415" style="position:absolute;left:2152;top:1750;width:35;height:1" o:regroupid="9" fillcolor="#24282b" stroked="f"/>
                <v:rect id="_x0000_s16416" style="position:absolute;left:2152;top:1750;width:35;height:18" o:regroupid="9" fillcolor="#24282b" stroked="f"/>
                <v:rect id="_x0000_s16417" style="position:absolute;left:2152;top:1768;width:35;height:1" o:regroupid="9" fillcolor="#24282b" stroked="f"/>
                <v:rect id="_x0000_s16418" style="position:absolute;left:2152;top:1768;width:35;height:18" o:regroupid="9" fillcolor="#24282b" stroked="f"/>
                <v:rect id="_x0000_s16419" style="position:absolute;left:2152;top:1786;width:35;height:1" o:regroupid="9" fillcolor="#24282b" stroked="f"/>
                <v:rect id="_x0000_s16420" style="position:absolute;left:2152;top:1786;width:35;height:1" o:regroupid="9" fillcolor="#24282b" stroked="f"/>
                <v:rect id="_x0000_s16421" style="position:absolute;left:2152;top:1786;width:35;height:18" o:regroupid="9" fillcolor="#24282b" stroked="f"/>
                <v:rect id="_x0000_s16422" style="position:absolute;left:2152;top:1804;width:35;height:1" o:regroupid="9" fillcolor="#24282b" stroked="f"/>
                <v:rect id="_x0000_s16423" style="position:absolute;left:2152;top:1804;width:35;height:18" o:regroupid="9" fillcolor="#24282b" stroked="f"/>
                <v:rect id="_x0000_s16424" style="position:absolute;left:2152;top:1822;width:35;height:1" o:regroupid="9" fillcolor="#24282b" stroked="f"/>
                <v:rect id="_x0000_s16425" style="position:absolute;left:2152;top:1822;width:35;height:1" o:regroupid="9" fillcolor="#24282b" stroked="f"/>
                <v:rect id="_x0000_s16426" style="position:absolute;left:2152;top:1822;width:35;height:18" o:regroupid="9" fillcolor="#24282b" stroked="f"/>
                <v:rect id="_x0000_s16427" style="position:absolute;left:2152;top:1840;width:35;height:1" o:regroupid="9" fillcolor="#24282b" stroked="f"/>
                <v:rect id="_x0000_s16428" style="position:absolute;left:2152;top:1840;width:35;height:18" o:regroupid="9" fillcolor="#24282b" stroked="f"/>
                <v:rect id="_x0000_s16429" style="position:absolute;left:2152;top:1858;width:35;height:1" o:regroupid="9" fillcolor="#24282b" stroked="f"/>
                <v:rect id="_x0000_s16430" style="position:absolute;left:2152;top:1858;width:35;height:1" o:regroupid="9" fillcolor="#24282b" stroked="f"/>
                <v:rect id="_x0000_s16431" style="position:absolute;left:2152;top:1858;width:35;height:18" o:regroupid="9" fillcolor="#24282b" stroked="f"/>
                <v:rect id="_x0000_s16432" style="position:absolute;left:2152;top:1876;width:35;height:0" o:regroupid="9" fillcolor="#24282b" stroked="f"/>
                <v:rect id="_x0000_s16433" style="position:absolute;left:2152;top:1876;width:35;height:18" o:regroupid="9" fillcolor="#24282b" stroked="f"/>
                <v:rect id="_x0000_s16434" style="position:absolute;left:2152;top:2111;width:35;height:18" o:regroupid="9" fillcolor="#24282b" stroked="f"/>
                <v:rect id="_x0000_s16435" style="position:absolute;left:2152;top:2129;width:35;height:1" o:regroupid="9" fillcolor="#24282b" stroked="f"/>
                <v:rect id="_x0000_s16436" style="position:absolute;left:2152;top:2129;width:35;height:1" o:regroupid="9" fillcolor="#24282b" stroked="f"/>
                <v:rect id="_x0000_s16437" style="position:absolute;left:2152;top:2129;width:35;height:18" o:regroupid="9" fillcolor="#24282b" stroked="f"/>
                <v:rect id="_x0000_s16438" style="position:absolute;left:2152;top:2147;width:35;height:1" o:regroupid="9" fillcolor="#24282b" stroked="f"/>
                <v:rect id="_x0000_s16439" style="position:absolute;left:2152;top:2147;width:35;height:18" o:regroupid="9" fillcolor="#24282b" stroked="f"/>
                <v:rect id="_x0000_s16440" style="position:absolute;left:2152;top:2165;width:35;height:1" o:regroupid="9" fillcolor="#24282b" stroked="f"/>
                <v:rect id="_x0000_s16441" style="position:absolute;left:2152;top:2165;width:35;height:18" o:regroupid="9" fillcolor="#24282b" stroked="f"/>
                <v:rect id="_x0000_s16442" style="position:absolute;left:2152;top:2183;width:35;height:1" o:regroupid="9" fillcolor="#24282b" stroked="f"/>
                <v:rect id="_x0000_s16443" style="position:absolute;left:2152;top:2183;width:35;height:1" o:regroupid="9" fillcolor="#24282b" stroked="f"/>
                <v:rect id="_x0000_s16444" style="position:absolute;left:2152;top:2183;width:35;height:18" o:regroupid="9" fillcolor="#24282b" stroked="f"/>
                <v:rect id="_x0000_s16445" style="position:absolute;left:2152;top:2201;width:35;height:1" o:regroupid="9" fillcolor="#24282b" stroked="f"/>
                <v:rect id="_x0000_s16446" style="position:absolute;left:2152;top:2201;width:35;height:1" o:regroupid="9" fillcolor="#24282b" stroked="f"/>
                <v:rect id="_x0000_s16447" style="position:absolute;left:2152;top:2201;width:35;height:18" o:regroupid="9" fillcolor="#24282b" stroked="f"/>
                <v:rect id="_x0000_s16448" style="position:absolute;left:2152;top:2219;width:35;height:1" o:regroupid="9" fillcolor="#24282b" stroked="f"/>
                <v:rect id="_x0000_s16449" style="position:absolute;left:2152;top:2219;width:35;height:17" o:regroupid="9" fillcolor="#24282b" stroked="f"/>
                <v:rect id="_x0000_s16450" style="position:absolute;left:2152;top:2236;width:35;height:2" o:regroupid="9" fillcolor="#24282b" stroked="f"/>
                <v:rect id="_x0000_s16451" style="position:absolute;left:2152;top:2236;width:35;height:2" o:regroupid="9" fillcolor="#24282b" stroked="f"/>
                <v:rect id="_x0000_s16452" style="position:absolute;left:2152;top:2236;width:35;height:19" o:regroupid="9" fillcolor="#24282b" stroked="f"/>
                <v:rect id="_x0000_s16453" style="position:absolute;left:2152;top:2255;width:35;height:1" o:regroupid="9" fillcolor="#24282b" stroked="f"/>
                <v:rect id="_x0000_s16454" style="position:absolute;left:2152;top:2255;width:35;height:18" o:regroupid="9" fillcolor="#24282b" stroked="f"/>
                <v:rect id="_x0000_s16455" style="position:absolute;left:2152;top:2273;width:35;height:1" o:regroupid="9" fillcolor="#24282b" stroked="f"/>
                <v:rect id="_x0000_s16456" style="position:absolute;left:2152;top:2273;width:35;height:1" o:regroupid="9" fillcolor="#24282b" stroked="f"/>
                <v:rect id="_x0000_s16457" style="position:absolute;left:2152;top:2273;width:35;height:18" o:regroupid="9" fillcolor="#24282b" stroked="f"/>
                <v:rect id="_x0000_s16458" style="position:absolute;left:2152;top:2688;width:35;height:18" o:regroupid="9" fillcolor="#24282b" stroked="f"/>
                <v:rect id="_x0000_s16459" style="position:absolute;left:2152;top:2706;width:35;height:1" o:regroupid="9" fillcolor="#24282b" stroked="f"/>
                <v:rect id="_x0000_s16460" style="position:absolute;left:2152;top:2706;width:35;height:1" o:regroupid="9" fillcolor="#24282b" stroked="f"/>
                <v:rect id="_x0000_s16461" style="position:absolute;left:2152;top:2706;width:35;height:18" o:regroupid="9" fillcolor="#24282b" stroked="f"/>
                <v:rect id="_x0000_s16462" style="position:absolute;left:2152;top:2724;width:35;height:1" o:regroupid="9" fillcolor="#24282b" stroked="f"/>
                <v:rect id="_x0000_s16463" style="position:absolute;left:2152;top:2724;width:35;height:1" o:regroupid="9" fillcolor="#24282b" stroked="f"/>
                <v:rect id="_x0000_s16464" style="position:absolute;left:2152;top:2724;width:35;height:1" o:regroupid="9" fillcolor="#24282b" stroked="f"/>
                <v:rect id="_x0000_s16465" style="position:absolute;left:2152;top:2724;width:35;height:1" o:regroupid="9" fillcolor="#24282b" stroked="f"/>
                <v:rect id="_x0000_s16466" style="position:absolute;left:2152;top:2724;width:35;height:36" o:regroupid="9" fillcolor="#24282b" stroked="f"/>
                <v:rect id="_x0000_s16467" style="position:absolute;left:2152;top:2760;width:35;height:1" o:regroupid="9" fillcolor="#24282b" stroked="f"/>
                <v:rect id="_x0000_s16468" style="position:absolute;left:2152;top:2760;width:35;height:1" o:regroupid="9" fillcolor="#24282b" stroked="f"/>
                <v:rect id="_x0000_s16469" style="position:absolute;left:2152;top:2760;width:35;height:1" o:regroupid="9" fillcolor="#24282b" stroked="f"/>
                <v:rect id="_x0000_s16470" style="position:absolute;left:2152;top:2760;width:35;height:1" o:regroupid="9" fillcolor="#24282b" stroked="f"/>
                <v:rect id="_x0000_s16471" style="position:absolute;left:2152;top:2760;width:35;height:36" o:regroupid="9" fillcolor="#24282b" stroked="f"/>
                <v:rect id="_x0000_s16472" style="position:absolute;left:2152;top:2796;width:35;height:2" o:regroupid="9" fillcolor="#24282b" stroked="f"/>
                <v:rect id="_x0000_s16473" style="position:absolute;left:2152;top:2796;width:35;height:2" o:regroupid="9" fillcolor="#24282b" stroked="f"/>
                <v:rect id="_x0000_s16474" style="position:absolute;left:2152;top:2796;width:35;height:2" o:regroupid="9" fillcolor="#24282b" stroked="f"/>
                <v:rect id="_x0000_s16475" style="position:absolute;left:2152;top:2796;width:35;height:2" o:regroupid="9" fillcolor="#24282b" stroked="f"/>
                <v:rect id="_x0000_s16476" style="position:absolute;left:2152;top:2796;width:35;height:36" o:regroupid="9" fillcolor="#24282b" stroked="f"/>
                <v:rect id="_x0000_s16477" style="position:absolute;left:2152;top:2832;width:35;height:1" o:regroupid="9" fillcolor="#24282b" stroked="f"/>
                <v:rect id="_x0000_s16478" style="position:absolute;left:2152;top:2832;width:35;height:1" o:regroupid="9" fillcolor="#24282b" stroked="f"/>
                <v:rect id="_x0000_s16479" style="position:absolute;left:2152;top:2832;width:35;height:18" o:regroupid="9" fillcolor="#24282b" stroked="f"/>
                <v:rect id="_x0000_s16480" style="position:absolute;left:2152;top:2832;width:35;height:18" o:regroupid="9" fillcolor="#24282b" stroked="f"/>
                <v:rect id="_x0000_s16481" style="position:absolute;left:2152;top:2832;width:35;height:37" o:regroupid="9" fillcolor="#24282b" stroked="f"/>
                <v:rect id="_x0000_s16482" style="position:absolute;left:2152;top:2869;width:35;height:1" o:regroupid="9" fillcolor="#24282b" stroked="f"/>
                <v:rect id="_x0000_s16483" style="position:absolute;left:2152;top:2869;width:35;height:1" o:regroupid="9" fillcolor="#24282b" stroked="f"/>
                <v:rect id="_x0000_s16484" style="position:absolute;left:2152;top:2869;width:35;height:18" o:regroupid="9" fillcolor="#24282b" stroked="f"/>
                <v:rect id="_x0000_s16485" style="position:absolute;left:2152;top:2869;width:35;height:18" o:regroupid="9" fillcolor="#24282b" stroked="f"/>
                <v:rect id="_x0000_s16486" style="position:absolute;left:2152;top:2869;width:35;height:36" o:regroupid="9" fillcolor="#24282b" stroked="f"/>
                <v:rect id="_x0000_s16487" style="position:absolute;left:2152;top:2905;width:35;height:1" o:regroupid="9" fillcolor="#24282b" stroked="f"/>
                <v:rect id="_x0000_s16488" style="position:absolute;left:2152;top:2905;width:35;height:18" o:regroupid="9" fillcolor="#24282b" stroked="f"/>
                <v:rect id="_x0000_s16489" style="position:absolute;left:2152;top:2923;width:35;height:1" o:regroupid="9" fillcolor="#24282b" stroked="f"/>
                <v:rect id="_x0000_s16490" style="position:absolute;left:2152;top:2923;width:35;height:1" o:regroupid="9" fillcolor="#24282b" stroked="f"/>
                <v:rect id="_x0000_s16491" style="position:absolute;left:2152;top:2923;width:35;height:18" o:regroupid="9" fillcolor="#24282b" stroked="f"/>
                <v:rect id="_x0000_s16492" style="position:absolute;left:2152;top:2941;width:35;height:1" o:regroupid="9" fillcolor="#24282b" stroked="f"/>
                <v:rect id="_x0000_s16493" style="position:absolute;left:2152;top:2941;width:35;height:18" o:regroupid="9" fillcolor="#24282b" stroked="f"/>
                <v:rect id="_x0000_s16494" style="position:absolute;left:2152;top:2959;width:35;height:1" o:regroupid="9" fillcolor="#24282b" stroked="f"/>
                <v:rect id="_x0000_s16495" style="position:absolute;left:2152;top:2959;width:35;height:1" o:regroupid="9" fillcolor="#24282b" stroked="f"/>
                <v:rect id="_x0000_s16496" style="position:absolute;left:2152;top:2959;width:35;height:1" o:regroupid="9" fillcolor="#24282b" stroked="f"/>
                <v:rect id="_x0000_s16497" style="position:absolute;left:2152;top:2959;width:35;height:1" o:regroupid="9" fillcolor="#24282b" stroked="f"/>
                <v:rect id="_x0000_s16498" style="position:absolute;left:2152;top:2959;width:35;height:36" o:regroupid="9" fillcolor="#24282b" stroked="f"/>
                <v:rect id="_x0000_s16499" style="position:absolute;left:2152;top:2995;width:35;height:1" o:regroupid="9" fillcolor="#24282b" stroked="f"/>
                <v:rect id="_x0000_s16500" style="position:absolute;left:2152;top:2995;width:35;height:1" o:regroupid="9" fillcolor="#24282b" stroked="f"/>
                <v:rect id="_x0000_s16501" style="position:absolute;left:2152;top:2995;width:35;height:1" o:regroupid="9" fillcolor="#24282b" stroked="f"/>
                <v:rect id="_x0000_s16502" style="position:absolute;left:2152;top:2995;width:35;height:1" o:regroupid="9" fillcolor="#24282b" stroked="f"/>
                <v:rect id="_x0000_s16503" style="position:absolute;left:2152;top:2995;width:35;height:36" o:regroupid="9" fillcolor="#24282b" stroked="f"/>
                <v:rect id="_x0000_s16504" style="position:absolute;left:2152;top:3031;width:35;height:1" o:regroupid="9" fillcolor="#24282b" stroked="f"/>
                <v:rect id="_x0000_s16505" style="position:absolute;left:2152;top:3031;width:35;height:1" o:regroupid="9" fillcolor="#24282b" stroked="f"/>
                <v:rect id="_x0000_s16506" style="position:absolute;left:2152;top:3031;width:35;height:1" o:regroupid="9" fillcolor="#24282b" stroked="f"/>
                <v:rect id="_x0000_s16507" style="position:absolute;left:2152;top:3031;width:35;height:1" o:regroupid="9" fillcolor="#24282b" stroked="f"/>
                <v:rect id="_x0000_s16508" style="position:absolute;left:2152;top:3031;width:35;height:36" o:regroupid="9" fillcolor="#24282b" stroked="f"/>
                <v:rect id="_x0000_s16509" style="position:absolute;left:2152;top:3067;width:35;height:1" o:regroupid="9" fillcolor="#24282b" stroked="f"/>
                <v:rect id="_x0000_s16510" style="position:absolute;left:2152;top:3067;width:35;height:1" o:regroupid="9" fillcolor="#24282b" stroked="f"/>
                <v:rect id="_x0000_s16511" style="position:absolute;left:2152;top:3067;width:35;height:1" o:regroupid="9" fillcolor="#24282b" stroked="f"/>
                <v:rect id="_x0000_s16512" style="position:absolute;left:2152;top:3067;width:35;height:1" o:regroupid="9" fillcolor="#24282b" stroked="f"/>
                <v:rect id="_x0000_s16513" style="position:absolute;left:2152;top:3067;width:35;height:36" o:regroupid="9" fillcolor="#24282b" stroked="f"/>
                <v:rect id="_x0000_s16514" style="position:absolute;left:2152;top:3103;width:35;height:1" o:regroupid="9" fillcolor="#24282b" stroked="f"/>
                <v:rect id="_x0000_s16515" style="position:absolute;left:2152;top:3103;width:35;height:1" o:regroupid="9" fillcolor="#24282b" stroked="f"/>
                <v:rect id="_x0000_s16516" style="position:absolute;left:2152;top:3103;width:35;height:1" o:regroupid="9" fillcolor="#24282b" stroked="f"/>
                <v:rect id="_x0000_s16517" style="position:absolute;left:2152;top:3103;width:35;height:1" o:regroupid="9" fillcolor="#24282b" stroked="f"/>
                <v:rect id="_x0000_s16518" style="position:absolute;left:2152;top:3103;width:35;height:36" o:regroupid="9" fillcolor="#24282b" stroked="f"/>
                <v:rect id="_x0000_s16519" style="position:absolute;left:2152;top:3139;width:35;height:1" o:regroupid="9" fillcolor="#24282b" stroked="f"/>
                <v:rect id="_x0000_s16520" style="position:absolute;left:2152;top:3139;width:35;height:1" o:regroupid="9" fillcolor="#24282b" stroked="f"/>
                <v:rect id="_x0000_s16521" style="position:absolute;left:2152;top:3139;width:35;height:1" o:regroupid="9" fillcolor="#24282b" stroked="f"/>
                <v:rect id="_x0000_s16522" style="position:absolute;left:2152;top:3139;width:35;height:1" o:regroupid="9" fillcolor="#24282b" stroked="f"/>
                <v:rect id="_x0000_s16523" style="position:absolute;left:2152;top:3139;width:35;height:36" o:regroupid="9" fillcolor="#24282b" stroked="f"/>
                <v:rect id="_x0000_s16524" style="position:absolute;left:2152;top:3175;width:35;height:1" o:regroupid="9" fillcolor="#24282b" stroked="f"/>
                <v:rect id="_x0000_s16525" style="position:absolute;left:2152;top:3175;width:35;height:1" o:regroupid="9" fillcolor="#24282b" stroked="f"/>
                <v:rect id="_x0000_s16526" style="position:absolute;left:2152;top:3175;width:35;height:1" o:regroupid="9" fillcolor="#24282b" stroked="f"/>
                <v:rect id="_x0000_s16527" style="position:absolute;left:2152;top:3175;width:35;height:18" o:regroupid="9" fillcolor="#24282b" stroked="f"/>
                <v:rect id="_x0000_s16528" style="position:absolute;left:2152;top:3175;width:35;height:18" o:regroupid="9" fillcolor="#24282b" stroked="f"/>
                <v:rect id="_x0000_s16529" style="position:absolute;left:2152;top:3193;width:35;height:1" o:regroupid="9" fillcolor="#24282b" stroked="f"/>
                <v:rect id="_x0000_s16530" style="position:absolute;left:2152;top:3193;width:35;height:1" o:regroupid="9" fillcolor="#24282b" stroked="f"/>
                <v:rect id="_x0000_s16531" style="position:absolute;left:2152;top:3193;width:35;height:18" o:regroupid="9" fillcolor="#24282b" stroked="f"/>
                <v:rect id="_x0000_s16532" style="position:absolute;left:2152;top:3211;width:35;height:18" o:regroupid="9" fillcolor="#24282b" stroked="f"/>
                <v:rect id="_x0000_s16533" style="position:absolute;left:2152;top:3211;width:35;height:18" o:regroupid="9" fillcolor="#24282b" stroked="f"/>
                <v:rect id="_x0000_s16534" style="position:absolute;left:2152;top:3229;width:35;height:1" o:regroupid="9" fillcolor="#24282b" stroked="f"/>
                <v:rect id="_x0000_s16535" style="position:absolute;left:2152;top:3229;width:35;height:1" o:regroupid="9" fillcolor="#24282b" stroked="f"/>
                <v:rect id="_x0000_s16536" style="position:absolute;left:2152;top:3229;width:35;height:36" o:regroupid="9" fillcolor="#24282b" stroked="f"/>
                <v:rect id="_x0000_s16537" style="position:absolute;left:2152;top:3265;width:35;height:1" o:regroupid="9" fillcolor="#24282b" stroked="f"/>
                <v:rect id="_x0000_s16538" style="position:absolute;left:2152;top:3265;width:35;height:1" o:regroupid="9" fillcolor="#24282b" stroked="f"/>
                <v:rect id="_x0000_s16539" style="position:absolute;left:2152;top:3265;width:35;height:1" o:regroupid="9" fillcolor="#24282b" stroked="f"/>
                <v:rect id="_x0000_s16540" style="position:absolute;left:2152;top:3265;width:35;height:1" o:regroupid="9" fillcolor="#24282b" stroked="f"/>
                <v:rect id="_x0000_s16541" style="position:absolute;left:2152;top:3265;width:35;height:37" o:regroupid="9" fillcolor="#24282b" stroked="f"/>
                <v:rect id="_x0000_s16542" style="position:absolute;left:2152;top:3302;width:35;height:1" o:regroupid="9" fillcolor="#24282b" stroked="f"/>
                <v:rect id="_x0000_s16543" style="position:absolute;left:2152;top:3302;width:35;height:1" o:regroupid="9" fillcolor="#24282b" stroked="f"/>
                <v:rect id="_x0000_s16544" style="position:absolute;left:2152;top:3302;width:35;height:1" o:regroupid="9" fillcolor="#24282b" stroked="f"/>
                <v:rect id="_x0000_s16545" style="position:absolute;left:2152;top:3302;width:35;height:1" o:regroupid="9" fillcolor="#24282b" stroked="f"/>
                <v:rect id="_x0000_s16546" style="position:absolute;left:2152;top:3302;width:35;height:35" o:regroupid="9" fillcolor="#24282b" stroked="f"/>
                <v:rect id="_x0000_s16547" style="position:absolute;left:2152;top:3337;width:35;height:2" o:regroupid="9" fillcolor="#24282b" stroked="f"/>
                <v:rect id="_x0000_s16548" style="position:absolute;left:2152;top:3337;width:35;height:2" o:regroupid="9" fillcolor="#24282b" stroked="f"/>
                <v:rect id="_x0000_s16549" style="position:absolute;left:2152;top:3337;width:35;height:2" o:regroupid="9" fillcolor="#24282b" stroked="f"/>
                <v:rect id="_x0000_s16550" style="position:absolute;left:2152;top:3337;width:35;height:2" o:regroupid="9" fillcolor="#24282b" stroked="f"/>
                <v:rect id="_x0000_s16551" style="position:absolute;left:2152;top:3337;width:35;height:37" o:regroupid="9" fillcolor="#24282b" stroked="f"/>
                <v:rect id="_x0000_s16552" style="position:absolute;left:2152;top:3716;width:35;height:1" o:regroupid="9" fillcolor="#24282b" stroked="f"/>
                <v:rect id="_x0000_s16553" style="position:absolute;left:2152;top:3716;width:35;height:1" o:regroupid="9" fillcolor="#24282b" stroked="f"/>
                <v:rect id="_x0000_s16554" style="position:absolute;left:2152;top:3716;width:35;height:18" o:regroupid="9" fillcolor="#24282b" stroked="f"/>
                <v:rect id="_x0000_s16555" style="position:absolute;left:2152;top:3734;width:35;height:1" o:regroupid="9" fillcolor="#24282b" stroked="f"/>
                <v:rect id="_x0000_s16556" style="position:absolute;left:2152;top:3734;width:35;height:19" o:regroupid="9" fillcolor="#24282b" stroked="f"/>
                <v:rect id="_x0000_s16557" style="position:absolute;left:2152;top:3753;width:35;height:1" o:regroupid="9" fillcolor="#24282b" stroked="f"/>
                <v:rect id="_x0000_s16558" style="position:absolute;left:2152;top:3753;width:35;height:1" o:regroupid="9" fillcolor="#24282b" stroked="f"/>
                <v:rect id="_x0000_s16559" style="position:absolute;left:2152;top:3753;width:35;height:18" o:regroupid="9" fillcolor="#24282b" stroked="f"/>
                <v:rect id="_x0000_s16560" style="position:absolute;left:2152;top:3771;width:35;height:1" o:regroupid="9" fillcolor="#24282b" stroked="f"/>
                <v:rect id="_x0000_s16561" style="position:absolute;left:2152;top:3771;width:35;height:18" o:regroupid="9" fillcolor="#24282b" stroked="f"/>
                <v:rect id="_x0000_s16562" style="position:absolute;left:2152;top:3789;width:35;height:1" o:regroupid="9" fillcolor="#24282b" stroked="f"/>
                <v:group id="_x0000_s16563" style="position:absolute;left:2152;top:3789;width:35;height:2146" coordorigin="2151,3789" coordsize="36,2146" o:regroupid="9">
                  <v:rect id="_x0000_s16564" style="position:absolute;left:2151;top:3789;width:36;height:1" fillcolor="#24282b" stroked="f"/>
                  <v:rect id="_x0000_s16565" style="position:absolute;left:2151;top:3789;width:36;height:18" fillcolor="#24282b" stroked="f"/>
                  <v:rect id="_x0000_s16566" style="position:absolute;left:2151;top:3807;width:36;height:1" fillcolor="#24282b" stroked="f"/>
                  <v:rect id="_x0000_s16567" style="position:absolute;left:2151;top:3807;width:36;height:18" fillcolor="#24282b" stroked="f"/>
                  <v:rect id="_x0000_s16568" style="position:absolute;left:2151;top:3825;width:36;height:18" fillcolor="#24282b" stroked="f"/>
                  <v:rect id="_x0000_s16569" style="position:absolute;left:2151;top:3825;width:36;height:18" fillcolor="#24282b" stroked="f"/>
                  <v:rect id="_x0000_s16570" style="position:absolute;left:2151;top:3825;width:36;height:18" fillcolor="#24282b" stroked="f"/>
                  <v:rect id="_x0000_s16571" style="position:absolute;left:2151;top:3843;width:36;height:1" fillcolor="#24282b" stroked="f"/>
                  <v:rect id="_x0000_s16572" style="position:absolute;left:2151;top:3843;width:36;height:18" fillcolor="#24282b" stroked="f"/>
                  <v:rect id="_x0000_s16573" style="position:absolute;left:2151;top:3861;width:36;height:18" fillcolor="#24282b" stroked="f"/>
                  <v:rect id="_x0000_s16574" style="position:absolute;left:2151;top:3861;width:36;height:18" fillcolor="#24282b" stroked="f"/>
                  <v:rect id="_x0000_s16575" style="position:absolute;left:2151;top:3861;width:36;height:18" fillcolor="#24282b" stroked="f"/>
                  <v:rect id="_x0000_s16576" style="position:absolute;left:2151;top:3879;width:36;height:1" fillcolor="#24282b" stroked="f"/>
                  <v:rect id="_x0000_s16577" style="position:absolute;left:2151;top:3879;width:36;height:18" fillcolor="#24282b" stroked="f"/>
                  <v:rect id="_x0000_s16578" style="position:absolute;left:2151;top:3897;width:36;height:1" fillcolor="#24282b" stroked="f"/>
                  <v:rect id="_x0000_s16579" style="position:absolute;left:2151;top:3897;width:36;height:1" fillcolor="#24282b" stroked="f"/>
                  <v:rect id="_x0000_s16580" style="position:absolute;left:2151;top:3897;width:36;height:18" fillcolor="#24282b" stroked="f"/>
                  <v:rect id="_x0000_s16581" style="position:absolute;left:2151;top:3915;width:36;height:1" fillcolor="#24282b" stroked="f"/>
                  <v:rect id="_x0000_s16582" style="position:absolute;left:2151;top:3915;width:36;height:18" fillcolor="#24282b" stroked="f"/>
                  <v:rect id="_x0000_s16583" style="position:absolute;left:2151;top:3933;width:36;height:1" fillcolor="#24282b" stroked="f"/>
                  <v:rect id="_x0000_s16584" style="position:absolute;left:2151;top:3933;width:36;height:1" fillcolor="#24282b" stroked="f"/>
                  <v:rect id="_x0000_s16585" style="position:absolute;left:2151;top:3933;width:36;height:18" fillcolor="#24282b" stroked="f"/>
                  <v:rect id="_x0000_s16586" style="position:absolute;left:2151;top:3951;width:36;height:1" fillcolor="#24282b" stroked="f"/>
                  <v:rect id="_x0000_s16587" style="position:absolute;left:2151;top:3951;width:36;height:18" fillcolor="#24282b" stroked="f"/>
                  <v:rect id="_x0000_s16588" style="position:absolute;left:2151;top:3969;width:36;height:1" fillcolor="#24282b" stroked="f"/>
                  <v:rect id="_x0000_s16589" style="position:absolute;left:2151;top:3969;width:36;height:1" fillcolor="#24282b" stroked="f"/>
                  <v:rect id="_x0000_s16590" style="position:absolute;left:2151;top:3969;width:36;height:18" fillcolor="#24282b" stroked="f"/>
                  <v:rect id="_x0000_s16591" style="position:absolute;left:2151;top:3987;width:36;height:1" fillcolor="#24282b" stroked="f"/>
                  <v:rect id="_x0000_s16592" style="position:absolute;left:2151;top:3987;width:36;height:18" fillcolor="#24282b" stroked="f"/>
                  <v:rect id="_x0000_s16593" style="position:absolute;left:2151;top:4005;width:36;height:1" fillcolor="#24282b" stroked="f"/>
                  <v:rect id="_x0000_s16594" style="position:absolute;left:2151;top:4005;width:36;height:1" fillcolor="#24282b" stroked="f"/>
                  <v:rect id="_x0000_s16595" style="position:absolute;left:2151;top:4005;width:36;height:18" fillcolor="#24282b" stroked="f"/>
                  <v:rect id="_x0000_s16596" style="position:absolute;left:2151;top:4023;width:36;height:1" fillcolor="#24282b" stroked="f"/>
                  <v:rect id="_x0000_s16597" style="position:absolute;left:2151;top:4023;width:36;height:18" fillcolor="#24282b" stroked="f"/>
                  <v:rect id="_x0000_s16598" style="position:absolute;left:2151;top:4041;width:36;height:1" fillcolor="#24282b" stroked="f"/>
                  <v:rect id="_x0000_s16599" style="position:absolute;left:2151;top:4041;width:36;height:1" fillcolor="#24282b" stroked="f"/>
                  <v:rect id="_x0000_s16600" style="position:absolute;left:2151;top:4041;width:36;height:18" fillcolor="#24282b" stroked="f"/>
                  <v:rect id="_x0000_s16601" style="position:absolute;left:2151;top:4059;width:36;height:1" fillcolor="#24282b" stroked="f"/>
                  <v:rect id="_x0000_s16602" style="position:absolute;left:2151;top:4059;width:36;height:18" fillcolor="#24282b" stroked="f"/>
                  <v:rect id="_x0000_s16603" style="position:absolute;left:2151;top:4077;width:36;height:1" fillcolor="#24282b" stroked="f"/>
                  <v:rect id="_x0000_s16604" style="position:absolute;left:2151;top:4077;width:36;height:1" fillcolor="#24282b" stroked="f"/>
                  <v:rect id="_x0000_s16605" style="position:absolute;left:2151;top:4077;width:36;height:18" fillcolor="#24282b" stroked="f"/>
                  <v:rect id="_x0000_s16606" style="position:absolute;left:2151;top:4095;width:36;height:1" fillcolor="#24282b" stroked="f"/>
                  <v:rect id="_x0000_s16607" style="position:absolute;left:2151;top:4095;width:36;height:18" fillcolor="#24282b" stroked="f"/>
                  <v:rect id="_x0000_s16608" style="position:absolute;left:2151;top:4113;width:36;height:1" fillcolor="#24282b" stroked="f"/>
                  <v:rect id="_x0000_s16609" style="position:absolute;left:2151;top:4113;width:36;height:1" fillcolor="#24282b" stroked="f"/>
                  <v:rect id="_x0000_s16610" style="position:absolute;left:2151;top:4113;width:36;height:18" fillcolor="#24282b" stroked="f"/>
                  <v:rect id="_x0000_s16611" style="position:absolute;left:2151;top:4131;width:36;height:1" fillcolor="#24282b" stroked="f"/>
                  <v:rect id="_x0000_s16612" style="position:absolute;left:2151;top:4131;width:36;height:18" fillcolor="#24282b" stroked="f"/>
                  <v:rect id="_x0000_s16613" style="position:absolute;left:2151;top:4149;width:36;height:1" fillcolor="#24282b" stroked="f"/>
                  <v:rect id="_x0000_s16614" style="position:absolute;left:2151;top:4149;width:36;height:1" fillcolor="#24282b" stroked="f"/>
                  <v:rect id="_x0000_s16615" style="position:absolute;left:2151;top:4149;width:36;height:18" fillcolor="#24282b" stroked="f"/>
                  <v:rect id="_x0000_s16616" style="position:absolute;left:2151;top:4167;width:36;height:1" fillcolor="#24282b" stroked="f"/>
                  <v:rect id="_x0000_s16617" style="position:absolute;left:2151;top:4167;width:36;height:19" fillcolor="#24282b" stroked="f"/>
                  <v:rect id="_x0000_s16618" style="position:absolute;left:2151;top:4186;width:36;height:1" fillcolor="#24282b" stroked="f"/>
                  <v:rect id="_x0000_s16619" style="position:absolute;left:2151;top:4186;width:36;height:1" fillcolor="#24282b" stroked="f"/>
                  <v:rect id="_x0000_s16620" style="position:absolute;left:2151;top:4186;width:36;height:18" fillcolor="#24282b" stroked="f"/>
                  <v:rect id="_x0000_s16621" style="position:absolute;left:2151;top:4204;width:36;height:1" fillcolor="#24282b" stroked="f"/>
                  <v:rect id="_x0000_s16622" style="position:absolute;left:2151;top:4204;width:36;height:18" fillcolor="#24282b" stroked="f"/>
                  <v:rect id="_x0000_s16623" style="position:absolute;left:2151;top:4222;width:36;height:1" fillcolor="#24282b" stroked="f"/>
                  <v:rect id="_x0000_s16624" style="position:absolute;left:2151;top:4222;width:36;height:1" fillcolor="#24282b" stroked="f"/>
                  <v:rect id="_x0000_s16625" style="position:absolute;left:2151;top:4222;width:36;height:18" fillcolor="#24282b" stroked="f"/>
                  <v:rect id="_x0000_s16626" style="position:absolute;left:2151;top:4240;width:36;height:1" fillcolor="#24282b" stroked="f"/>
                  <v:rect id="_x0000_s16627" style="position:absolute;left:2151;top:4240;width:36;height:18" fillcolor="#24282b" stroked="f"/>
                  <v:rect id="_x0000_s16628" style="position:absolute;left:2151;top:4258;width:36;height:1" fillcolor="#24282b" stroked="f"/>
                  <v:rect id="_x0000_s16629" style="position:absolute;left:2151;top:4258;width:36;height:1" fillcolor="#24282b" stroked="f"/>
                  <v:rect id="_x0000_s16630" style="position:absolute;left:2151;top:4258;width:36;height:18" fillcolor="#24282b" stroked="f"/>
                  <v:rect id="_x0000_s16631" style="position:absolute;left:2151;top:4276;width:36;height:1" fillcolor="#24282b" stroked="f"/>
                  <v:rect id="_x0000_s16632" style="position:absolute;left:2151;top:4276;width:36;height:18" fillcolor="#24282b" stroked="f"/>
                  <v:rect id="_x0000_s16633" style="position:absolute;left:2151;top:4294;width:36;height:1" fillcolor="#24282b" stroked="f"/>
                  <v:rect id="_x0000_s16634" style="position:absolute;left:2151;top:4294;width:36;height:1" fillcolor="#24282b" stroked="f"/>
                  <v:rect id="_x0000_s16635" style="position:absolute;left:2151;top:4294;width:36;height:18" fillcolor="#24282b" stroked="f"/>
                  <v:rect id="_x0000_s16636" style="position:absolute;left:2151;top:4312;width:36;height:1" fillcolor="#24282b" stroked="f"/>
                  <v:rect id="_x0000_s16637" style="position:absolute;left:2151;top:4312;width:36;height:18" fillcolor="#24282b" stroked="f"/>
                  <v:rect id="_x0000_s16638" style="position:absolute;left:2151;top:4330;width:36;height:1" fillcolor="#24282b" stroked="f"/>
                  <v:rect id="_x0000_s16639" style="position:absolute;left:2151;top:4330;width:36;height:1" fillcolor="#24282b" stroked="f"/>
                  <v:rect id="_x0000_s16640" style="position:absolute;left:2151;top:4330;width:36;height:18" fillcolor="#24282b" stroked="f"/>
                  <v:rect id="_x0000_s16641" style="position:absolute;left:2151;top:4348;width:36;height:1" fillcolor="#24282b" stroked="f"/>
                  <v:rect id="_x0000_s16642" style="position:absolute;left:2151;top:4348;width:36;height:18" fillcolor="#24282b" stroked="f"/>
                  <v:rect id="_x0000_s16643" style="position:absolute;left:2151;top:4366;width:36;height:1" fillcolor="#24282b" stroked="f"/>
                  <v:rect id="_x0000_s16644" style="position:absolute;left:2151;top:4366;width:36;height:1" fillcolor="#24282b" stroked="f"/>
                  <v:rect id="_x0000_s16645" style="position:absolute;left:2151;top:4366;width:36;height:18" fillcolor="#24282b" stroked="f"/>
                  <v:rect id="_x0000_s16646" style="position:absolute;left:2151;top:4384;width:36;height:1" fillcolor="#24282b" stroked="f"/>
                  <v:rect id="_x0000_s16647" style="position:absolute;left:2151;top:4384;width:36;height:18" fillcolor="#24282b" stroked="f"/>
                  <v:rect id="_x0000_s16648" style="position:absolute;left:2151;top:4402;width:36;height:1" fillcolor="#24282b" stroked="f"/>
                  <v:rect id="_x0000_s16649" style="position:absolute;left:2151;top:4402;width:36;height:1" fillcolor="#24282b" stroked="f"/>
                  <v:rect id="_x0000_s16650" style="position:absolute;left:2151;top:4402;width:36;height:18" fillcolor="#24282b" stroked="f"/>
                  <v:rect id="_x0000_s16651" style="position:absolute;left:2151;top:4420;width:36;height:1" fillcolor="#24282b" stroked="f"/>
                  <v:rect id="_x0000_s16652" style="position:absolute;left:2151;top:4420;width:36;height:18" fillcolor="#24282b" stroked="f"/>
                  <v:rect id="_x0000_s16653" style="position:absolute;left:2151;top:4799;width:36;height:1" fillcolor="#24282b" stroked="f"/>
                  <v:rect id="_x0000_s16654" style="position:absolute;left:2151;top:4799;width:36;height:1" fillcolor="#24282b" stroked="f"/>
                  <v:rect id="_x0000_s16655" style="position:absolute;left:2151;top:4799;width:36;height:18" fillcolor="#24282b" stroked="f"/>
                  <v:rect id="_x0000_s16656" style="position:absolute;left:2151;top:4817;width:36;height:1" fillcolor="#24282b" stroked="f"/>
                  <v:rect id="_x0000_s16657" style="position:absolute;left:2151;top:4817;width:36;height:1" fillcolor="#24282b" stroked="f"/>
                  <v:rect id="_x0000_s16658" style="position:absolute;left:2151;top:4817;width:36;height:1" fillcolor="#24282b" stroked="f"/>
                  <v:rect id="_x0000_s16659" style="position:absolute;left:2151;top:4817;width:36;height:1" fillcolor="#24282b" stroked="f"/>
                  <v:rect id="_x0000_s16660" style="position:absolute;left:2151;top:4817;width:36;height:36" fillcolor="#24282b" stroked="f"/>
                  <v:rect id="_x0000_s16661" style="position:absolute;left:2151;top:4853;width:36;height:1" fillcolor="#24282b" stroked="f"/>
                  <v:rect id="_x0000_s16662" style="position:absolute;left:2151;top:4853;width:36;height:1" fillcolor="#24282b" stroked="f"/>
                  <v:rect id="_x0000_s16663" style="position:absolute;left:2151;top:4853;width:36;height:1" fillcolor="#24282b" stroked="f"/>
                  <v:rect id="_x0000_s16664" style="position:absolute;left:2151;top:4853;width:36;height:1" fillcolor="#24282b" stroked="f"/>
                  <v:rect id="_x0000_s16665" style="position:absolute;left:2151;top:4853;width:36;height:36" fillcolor="#24282b" stroked="f"/>
                  <v:rect id="_x0000_s16666" style="position:absolute;left:2151;top:4889;width:36;height:1" fillcolor="#24282b" stroked="f"/>
                  <v:rect id="_x0000_s16667" style="position:absolute;left:2151;top:4889;width:36;height:1" fillcolor="#24282b" stroked="f"/>
                  <v:rect id="_x0000_s16668" style="position:absolute;left:2151;top:4889;width:36;height:18" fillcolor="#24282b" stroked="f"/>
                  <v:rect id="_x0000_s16669" style="position:absolute;left:2151;top:4889;width:36;height:18" fillcolor="#24282b" stroked="f"/>
                  <v:rect id="_x0000_s16670" style="position:absolute;left:2151;top:4889;width:36;height:36" fillcolor="#24282b" stroked="f"/>
                  <v:rect id="_x0000_s16671" style="position:absolute;left:2151;top:4925;width:36;height:1" fillcolor="#24282b" stroked="f"/>
                  <v:rect id="_x0000_s16672" style="position:absolute;left:2151;top:4925;width:36;height:18" fillcolor="#24282b" stroked="f"/>
                  <v:rect id="_x0000_s16673" style="position:absolute;left:2151;top:4943;width:36;height:1" fillcolor="#24282b" stroked="f"/>
                  <v:rect id="_x0000_s16674" style="position:absolute;left:2151;top:4943;width:36;height:1" fillcolor="#24282b" stroked="f"/>
                  <v:rect id="_x0000_s16675" style="position:absolute;left:2151;top:4943;width:36;height:18" fillcolor="#24282b" stroked="f"/>
                  <v:rect id="_x0000_s16676" style="position:absolute;left:2151;top:4961;width:36;height:1" fillcolor="#24282b" stroked="f"/>
                  <v:rect id="_x0000_s16677" style="position:absolute;left:2151;top:4961;width:36;height:18" fillcolor="#24282b" stroked="f"/>
                  <v:rect id="_x0000_s16678" style="position:absolute;left:2151;top:4979;width:36;height:1" fillcolor="#24282b" stroked="f"/>
                  <v:rect id="_x0000_s16679" style="position:absolute;left:2151;top:4979;width:36;height:1" fillcolor="#24282b" stroked="f"/>
                  <v:rect id="_x0000_s16680" style="position:absolute;left:2151;top:4979;width:36;height:18" fillcolor="#24282b" stroked="f"/>
                  <v:rect id="_x0000_s16681" style="position:absolute;left:2151;top:4997;width:36;height:1" fillcolor="#24282b" stroked="f"/>
                  <v:rect id="_x0000_s16682" style="position:absolute;left:2151;top:4997;width:36;height:18" fillcolor="#24282b" stroked="f"/>
                  <v:rect id="_x0000_s16683" style="position:absolute;left:2151;top:5015;width:36;height:1" fillcolor="#24282b" stroked="f"/>
                  <v:rect id="_x0000_s16684" style="position:absolute;left:2151;top:5015;width:36;height:1" fillcolor="#24282b" stroked="f"/>
                  <v:rect id="_x0000_s16685" style="position:absolute;left:2151;top:5015;width:36;height:18" fillcolor="#24282b" stroked="f"/>
                  <v:rect id="_x0000_s16686" style="position:absolute;left:2151;top:5033;width:36;height:1" fillcolor="#24282b" stroked="f"/>
                  <v:rect id="_x0000_s16687" style="position:absolute;left:2151;top:5033;width:36;height:18" fillcolor="#24282b" stroked="f"/>
                  <v:rect id="_x0000_s16688" style="position:absolute;left:2151;top:5051;width:36;height:1" fillcolor="#24282b" stroked="f"/>
                  <v:rect id="_x0000_s16689" style="position:absolute;left:2151;top:5051;width:36;height:1" fillcolor="#24282b" stroked="f"/>
                  <v:rect id="_x0000_s16690" style="position:absolute;left:2151;top:5051;width:36;height:1" fillcolor="#24282b" stroked="f"/>
                  <v:rect id="_x0000_s16691" style="position:absolute;left:2151;top:5051;width:36;height:1" fillcolor="#24282b" stroked="f"/>
                  <v:rect id="_x0000_s16692" style="position:absolute;left:2151;top:5051;width:36;height:1" fillcolor="#24282b" stroked="f"/>
                  <v:rect id="_x0000_s16693" style="position:absolute;left:2151;top:5051;width:36;height:37" fillcolor="#24282b" stroked="f"/>
                  <v:rect id="_x0000_s16694" style="position:absolute;left:2151;top:5088;width:36;height:1" fillcolor="#24282b" stroked="f"/>
                  <v:rect id="_x0000_s16695" style="position:absolute;left:2151;top:5088;width:36;height:1" fillcolor="#24282b" stroked="f"/>
                  <v:rect id="_x0000_s16696" style="position:absolute;left:2151;top:5088;width:36;height:1" fillcolor="#24282b" stroked="f"/>
                  <v:rect id="_x0000_s16697" style="position:absolute;left:2151;top:5088;width:36;height:36" fillcolor="#24282b" stroked="f"/>
                  <v:rect id="_x0000_s16698" style="position:absolute;left:2151;top:5124;width:36;height:1" fillcolor="#24282b" stroked="f"/>
                  <v:rect id="_x0000_s16699" style="position:absolute;left:2151;top:5124;width:36;height:1" fillcolor="#24282b" stroked="f"/>
                  <v:rect id="_x0000_s16700" style="position:absolute;left:2151;top:5124;width:36;height:1" fillcolor="#24282b" stroked="f"/>
                  <v:rect id="_x0000_s16701" style="position:absolute;left:2151;top:5124;width:36;height:1" fillcolor="#24282b" stroked="f"/>
                  <v:rect id="_x0000_s16702" style="position:absolute;left:2151;top:5124;width:36;height:1" fillcolor="#24282b" stroked="f"/>
                  <v:rect id="_x0000_s16703" style="position:absolute;left:2151;top:5124;width:36;height:36" fillcolor="#24282b" stroked="f"/>
                  <v:rect id="_x0000_s16704" style="position:absolute;left:2151;top:5160;width:36;height:1" fillcolor="#24282b" stroked="f"/>
                  <v:rect id="_x0000_s16705" style="position:absolute;left:2151;top:5160;width:36;height:1" fillcolor="#24282b" stroked="f"/>
                  <v:rect id="_x0000_s16706" style="position:absolute;left:2151;top:5160;width:36;height:1" fillcolor="#24282b" stroked="f"/>
                  <v:rect id="_x0000_s16707" style="position:absolute;left:2151;top:5160;width:36;height:36" fillcolor="#24282b" stroked="f"/>
                  <v:rect id="_x0000_s16708" style="position:absolute;left:2151;top:5196;width:36;height:1" fillcolor="#24282b" stroked="f"/>
                  <v:rect id="_x0000_s16709" style="position:absolute;left:2151;top:5196;width:36;height:1" fillcolor="#24282b" stroked="f"/>
                  <v:rect id="_x0000_s16710" style="position:absolute;left:2151;top:5196;width:36;height:1" fillcolor="#24282b" stroked="f"/>
                  <v:rect id="_x0000_s16711" style="position:absolute;left:2151;top:5196;width:36;height:18" fillcolor="#24282b" stroked="f"/>
                  <v:rect id="_x0000_s16712" style="position:absolute;left:2151;top:5196;width:36;height:18" fillcolor="#24282b" stroked="f"/>
                  <v:rect id="_x0000_s16713" style="position:absolute;left:2151;top:5196;width:36;height:36" fillcolor="#24282b" stroked="f"/>
                  <v:rect id="_x0000_s16714" style="position:absolute;left:2151;top:5232;width:36;height:1" fillcolor="#24282b" stroked="f"/>
                  <v:rect id="_x0000_s16715" style="position:absolute;left:2151;top:5232;width:36;height:1" fillcolor="#24282b" stroked="f"/>
                  <v:rect id="_x0000_s16716" style="position:absolute;left:2151;top:5232;width:36;height:18" fillcolor="#24282b" stroked="f"/>
                  <v:rect id="_x0000_s16717" style="position:absolute;left:2151;top:5232;width:36;height:36" fillcolor="#24282b" stroked="f"/>
                  <v:rect id="_x0000_s16718" style="position:absolute;left:2151;top:5268;width:36;height:1" fillcolor="#24282b" stroked="f"/>
                  <v:rect id="_x0000_s16719" style="position:absolute;left:2151;top:5268;width:36;height:1" fillcolor="#24282b" stroked="f"/>
                  <v:rect id="_x0000_s16720" style="position:absolute;left:2151;top:5268;width:36;height:18" fillcolor="#24282b" stroked="f"/>
                  <v:rect id="_x0000_s16721" style="position:absolute;left:2151;top:5286;width:36;height:1" fillcolor="#24282b" stroked="f"/>
                  <v:rect id="_x0000_s16722" style="position:absolute;left:2151;top:5286;width:36;height:1" fillcolor="#24282b" stroked="f"/>
                  <v:rect id="_x0000_s16723" style="position:absolute;left:2151;top:5286;width:36;height:1" fillcolor="#24282b" stroked="f"/>
                  <v:rect id="_x0000_s16724" style="position:absolute;left:2151;top:5286;width:36;height:1" fillcolor="#24282b" stroked="f"/>
                  <v:rect id="_x0000_s16725" style="position:absolute;left:2151;top:5286;width:36;height:36" fillcolor="#24282b" stroked="f"/>
                  <v:rect id="_x0000_s16726" style="position:absolute;left:2151;top:5322;width:36;height:1" fillcolor="#24282b" stroked="f"/>
                  <v:rect id="_x0000_s16727" style="position:absolute;left:2151;top:5322;width:36;height:1" fillcolor="#24282b" stroked="f"/>
                  <v:rect id="_x0000_s16728" style="position:absolute;left:2151;top:5322;width:36;height:1" fillcolor="#24282b" stroked="f"/>
                  <v:rect id="_x0000_s16729" style="position:absolute;left:2151;top:5322;width:36;height:1" fillcolor="#24282b" stroked="f"/>
                  <v:rect id="_x0000_s16730" style="position:absolute;left:2151;top:5322;width:36;height:36" fillcolor="#24282b" stroked="f"/>
                  <v:rect id="_x0000_s16731" style="position:absolute;left:2151;top:5358;width:36;height:1" fillcolor="#24282b" stroked="f"/>
                  <v:rect id="_x0000_s16732" style="position:absolute;left:2151;top:5358;width:36;height:1" fillcolor="#24282b" stroked="f"/>
                  <v:rect id="_x0000_s16733" style="position:absolute;left:2151;top:5358;width:36;height:1" fillcolor="#24282b" stroked="f"/>
                  <v:rect id="_x0000_s16734" style="position:absolute;left:2151;top:5358;width:36;height:1" fillcolor="#24282b" stroked="f"/>
                  <v:rect id="_x0000_s16735" style="position:absolute;left:2151;top:5358;width:36;height:36" fillcolor="#24282b" stroked="f"/>
                  <v:rect id="_x0000_s16736" style="position:absolute;left:2151;top:5394;width:36;height:1" fillcolor="#24282b" stroked="f"/>
                  <v:rect id="_x0000_s16737" style="position:absolute;left:2151;top:5394;width:36;height:1" fillcolor="#24282b" stroked="f"/>
                  <v:rect id="_x0000_s16738" style="position:absolute;left:2151;top:5394;width:36;height:1" fillcolor="#24282b" stroked="f"/>
                  <v:rect id="_x0000_s16739" style="position:absolute;left:2151;top:5394;width:36;height:1" fillcolor="#24282b" stroked="f"/>
                  <v:rect id="_x0000_s16740" style="position:absolute;left:2151;top:5394;width:36;height:36" fillcolor="#24282b" stroked="f"/>
                  <v:rect id="_x0000_s16741" style="position:absolute;left:2151;top:5430;width:36;height:1" fillcolor="#24282b" stroked="f"/>
                  <v:rect id="_x0000_s16742" style="position:absolute;left:2151;top:5430;width:36;height:1" fillcolor="#24282b" stroked="f"/>
                  <v:rect id="_x0000_s16743" style="position:absolute;left:2151;top:5430;width:36;height:1" fillcolor="#24282b" stroked="f"/>
                  <v:rect id="_x0000_s16744" style="position:absolute;left:2151;top:5430;width:36;height:1" fillcolor="#24282b" stroked="f"/>
                  <v:rect id="_x0000_s16745" style="position:absolute;left:2151;top:5430;width:36;height:36" fillcolor="#24282b" stroked="f"/>
                  <v:rect id="_x0000_s16746" style="position:absolute;left:2151;top:5466;width:36;height:1" fillcolor="#24282b" stroked="f"/>
                  <v:rect id="_x0000_s16747" style="position:absolute;left:2151;top:5466;width:36;height:1" fillcolor="#24282b" stroked="f"/>
                  <v:rect id="_x0000_s16748" style="position:absolute;left:2151;top:5466;width:36;height:1" fillcolor="#24282b" stroked="f"/>
                  <v:rect id="_x0000_s16749" style="position:absolute;left:2151;top:5466;width:36;height:1" fillcolor="#24282b" stroked="f"/>
                  <v:rect id="_x0000_s16750" style="position:absolute;left:2151;top:5466;width:36;height:37" fillcolor="#24282b" stroked="f"/>
                  <v:rect id="_x0000_s16751" style="position:absolute;left:2151;top:5503;width:36;height:1" fillcolor="#24282b" stroked="f"/>
                  <v:rect id="_x0000_s16752" style="position:absolute;left:2151;top:5503;width:36;height:1" fillcolor="#24282b" stroked="f"/>
                  <v:rect id="_x0000_s16753" style="position:absolute;left:2151;top:5845;width:36;height:18" fillcolor="#24282b" stroked="f"/>
                  <v:rect id="_x0000_s16754" style="position:absolute;left:2151;top:5863;width:36;height:1" fillcolor="#24282b" stroked="f"/>
                  <v:rect id="_x0000_s16755" style="position:absolute;left:2151;top:5863;width:36;height:18" fillcolor="#24282b" stroked="f"/>
                  <v:rect id="_x0000_s16756" style="position:absolute;left:2151;top:5881;width:36;height:1" fillcolor="#24282b" stroked="f"/>
                  <v:rect id="_x0000_s16757" style="position:absolute;left:2151;top:5881;width:36;height:1" fillcolor="#24282b" stroked="f"/>
                  <v:rect id="_x0000_s16758" style="position:absolute;left:2151;top:5881;width:36;height:18" fillcolor="#24282b" stroked="f"/>
                  <v:rect id="_x0000_s16759" style="position:absolute;left:2151;top:5899;width:36;height:1" fillcolor="#24282b" stroked="f"/>
                  <v:rect id="_x0000_s16760" style="position:absolute;left:2151;top:5899;width:36;height:18" fillcolor="#24282b" stroked="f"/>
                  <v:rect id="_x0000_s16761" style="position:absolute;left:2151;top:5917;width:36;height:18" fillcolor="#24282b" stroked="f"/>
                  <v:rect id="_x0000_s16762" style="position:absolute;left:2151;top:5917;width:36;height:18" fillcolor="#24282b" stroked="f"/>
                  <v:rect id="_x0000_s16763" style="position:absolute;left:2151;top:5917;width:36;height:18" fillcolor="#24282b" stroked="f"/>
                </v:group>
                <v:group id="_x0000_s16764" style="position:absolute;left:640;top:2039;width:2827;height:5376" coordorigin="640,2039" coordsize="2827,5376" o:regroupid="9">
                  <v:rect id="_x0000_s16765" style="position:absolute;left:2151;top:5935;width:36;height:1" fillcolor="#24282b" stroked="f"/>
                  <v:rect id="_x0000_s16766" style="position:absolute;left:2151;top:5935;width:36;height:19" fillcolor="#24282b" stroked="f"/>
                  <v:rect id="_x0000_s16767" style="position:absolute;left:2151;top:5954;width:36;height:18" fillcolor="#24282b" stroked="f"/>
                  <v:rect id="_x0000_s16768" style="position:absolute;left:2151;top:5954;width:36;height:18" fillcolor="#24282b" stroked="f"/>
                  <v:rect id="_x0000_s16769" style="position:absolute;left:2151;top:5954;width:36;height:18" fillcolor="#24282b" stroked="f"/>
                  <v:rect id="_x0000_s16770" style="position:absolute;left:2151;top:5972;width:36;height:1" fillcolor="#24282b" stroked="f"/>
                  <v:rect id="_x0000_s16771" style="position:absolute;left:2151;top:5972;width:36;height:36" fillcolor="#24282b" stroked="f"/>
                  <v:rect id="_x0000_s16772" style="position:absolute;left:2151;top:6008;width:36;height:1" fillcolor="#24282b" stroked="f"/>
                  <v:rect id="_x0000_s16773" style="position:absolute;left:2151;top:6008;width:36;height:1" fillcolor="#24282b" stroked="f"/>
                  <v:rect id="_x0000_s16774" style="position:absolute;left:2151;top:6008;width:36;height:1" fillcolor="#24282b" stroked="f"/>
                  <v:rect id="_x0000_s16775" style="position:absolute;left:2151;top:6008;width:36;height:1" fillcolor="#24282b" stroked="f"/>
                  <v:rect id="_x0000_s16776" style="position:absolute;left:2151;top:6008;width:36;height:18" fillcolor="#24282b" stroked="f"/>
                  <v:rect id="_x0000_s16777" style="position:absolute;left:2151;top:6026;width:36;height:1" fillcolor="#24282b" stroked="f"/>
                  <v:rect id="_x0000_s16778" style="position:absolute;left:2151;top:6026;width:36;height:1" fillcolor="#24282b" stroked="f"/>
                  <v:rect id="_x0000_s16779" style="position:absolute;left:2151;top:6026;width:36;height:18" fillcolor="#24282b" stroked="f"/>
                  <v:rect id="_x0000_s16780" style="position:absolute;left:2151;top:6044;width:36;height:1" fillcolor="#24282b" stroked="f"/>
                  <v:rect id="_x0000_s16781" style="position:absolute;left:2151;top:6044;width:36;height:18" fillcolor="#24282b" stroked="f"/>
                  <v:rect id="_x0000_s16782" style="position:absolute;left:2151;top:6062;width:36;height:1" fillcolor="#24282b" stroked="f"/>
                  <v:rect id="_x0000_s16783" style="position:absolute;left:2151;top:6062;width:36;height:1" fillcolor="#24282b" stroked="f"/>
                  <v:rect id="_x0000_s16784" style="position:absolute;left:2151;top:6062;width:36;height:18" fillcolor="#24282b" stroked="f"/>
                  <v:rect id="_x0000_s16785" style="position:absolute;left:2151;top:6080;width:36;height:1" fillcolor="#24282b" stroked="f"/>
                  <v:rect id="_x0000_s16786" style="position:absolute;left:2151;top:6080;width:36;height:18" fillcolor="#24282b" stroked="f"/>
                  <v:rect id="_x0000_s16787" style="position:absolute;left:2151;top:6098;width:36;height:1" fillcolor="#24282b" stroked="f"/>
                  <v:rect id="_x0000_s16788" style="position:absolute;left:2151;top:6098;width:36;height:1" fillcolor="#24282b" stroked="f"/>
                  <v:rect id="_x0000_s16789" style="position:absolute;left:2151;top:6098;width:36;height:18" fillcolor="#24282b" stroked="f"/>
                  <v:rect id="_x0000_s16790" style="position:absolute;left:2151;top:6116;width:36;height:1" fillcolor="#24282b" stroked="f"/>
                  <v:rect id="_x0000_s16791" style="position:absolute;left:2151;top:6116;width:36;height:18" fillcolor="#24282b" stroked="f"/>
                  <v:rect id="_x0000_s16792" style="position:absolute;left:2151;top:6134;width:36;height:1" fillcolor="#24282b" stroked="f"/>
                  <v:rect id="_x0000_s16793" style="position:absolute;left:2151;top:6134;width:36;height:1" fillcolor="#24282b" stroked="f"/>
                  <v:rect id="_x0000_s16794" style="position:absolute;left:2151;top:6134;width:36;height:18" fillcolor="#24282b" stroked="f"/>
                  <v:rect id="_x0000_s16795" style="position:absolute;left:2151;top:6152;width:36;height:1" fillcolor="#24282b" stroked="f"/>
                  <v:rect id="_x0000_s16796" style="position:absolute;left:2151;top:6152;width:36;height:18" fillcolor="#24282b" stroked="f"/>
                  <v:rect id="_x0000_s16797" style="position:absolute;left:2151;top:6170;width:36;height:1" fillcolor="#24282b" stroked="f"/>
                  <v:rect id="_x0000_s16798" style="position:absolute;left:2151;top:6170;width:36;height:1" fillcolor="#24282b" stroked="f"/>
                  <v:rect id="_x0000_s16799" style="position:absolute;left:2151;top:6170;width:36;height:18" fillcolor="#24282b" stroked="f"/>
                  <v:rect id="_x0000_s16800" style="position:absolute;left:2151;top:6188;width:36;height:1" fillcolor="#24282b" stroked="f"/>
                  <v:rect id="_x0000_s16801" style="position:absolute;left:2151;top:6188;width:36;height:18" fillcolor="#24282b" stroked="f"/>
                  <v:rect id="_x0000_s16802" style="position:absolute;left:2151;top:6206;width:36;height:1" fillcolor="#24282b" stroked="f"/>
                  <v:rect id="_x0000_s16803" style="position:absolute;left:2151;top:6206;width:36;height:1" fillcolor="#24282b" stroked="f"/>
                  <v:rect id="_x0000_s16804" style="position:absolute;left:2151;top:6206;width:36;height:18" fillcolor="#24282b" stroked="f"/>
                  <v:rect id="_x0000_s16805" style="position:absolute;left:2151;top:6224;width:36;height:18" fillcolor="#24282b" stroked="f"/>
                  <v:rect id="_x0000_s16806" style="position:absolute;left:2151;top:6224;width:36;height:18" fillcolor="#24282b" stroked="f"/>
                  <v:rect id="_x0000_s16807" style="position:absolute;left:2151;top:6242;width:36;height:1" fillcolor="#24282b" stroked="f"/>
                  <v:rect id="_x0000_s16808" style="position:absolute;left:2151;top:6242;width:36;height:1" fillcolor="#24282b" stroked="f"/>
                  <v:rect id="_x0000_s16809" style="position:absolute;left:2151;top:6242;width:36;height:18" fillcolor="#24282b" stroked="f"/>
                  <v:rect id="_x0000_s16810" style="position:absolute;left:2151;top:6260;width:36;height:1" fillcolor="#24282b" stroked="f"/>
                  <v:rect id="_x0000_s16811" style="position:absolute;left:2151;top:6260;width:36;height:18" fillcolor="#24282b" stroked="f"/>
                  <v:rect id="_x0000_s16812" style="position:absolute;left:2151;top:6278;width:36;height:1" fillcolor="#24282b" stroked="f"/>
                  <v:rect id="_x0000_s16813" style="position:absolute;left:2151;top:6278;width:36;height:1" fillcolor="#24282b" stroked="f"/>
                  <v:rect id="_x0000_s16814" style="position:absolute;left:2151;top:6278;width:36;height:18" fillcolor="#24282b" stroked="f"/>
                  <v:rect id="_x0000_s16815" style="position:absolute;left:2151;top:6296;width:36;height:1" fillcolor="#24282b" stroked="f"/>
                  <v:rect id="_x0000_s16816" style="position:absolute;left:2151;top:6296;width:36;height:18" fillcolor="#24282b" stroked="f"/>
                  <v:rect id="_x0000_s16817" style="position:absolute;left:2151;top:6314;width:36;height:1" fillcolor="#24282b" stroked="f"/>
                  <v:rect id="_x0000_s16818" style="position:absolute;left:2151;top:6314;width:36;height:1" fillcolor="#24282b" stroked="f"/>
                  <v:rect id="_x0000_s16819" style="position:absolute;left:2151;top:6314;width:36;height:18" fillcolor="#24282b" stroked="f"/>
                  <v:rect id="_x0000_s16820" style="position:absolute;left:2151;top:6332;width:36;height:1" fillcolor="#24282b" stroked="f"/>
                  <v:rect id="_x0000_s16821" style="position:absolute;left:2151;top:6332;width:36;height:18" fillcolor="#24282b" stroked="f"/>
                  <v:rect id="_x0000_s16822" style="position:absolute;left:2151;top:6350;width:36;height:1" fillcolor="#24282b" stroked="f"/>
                  <v:rect id="_x0000_s16823" style="position:absolute;left:2151;top:6350;width:36;height:1" fillcolor="#24282b" stroked="f"/>
                  <v:rect id="_x0000_s16824" style="position:absolute;left:2151;top:6350;width:36;height:18" fillcolor="#24282b" stroked="f"/>
                  <v:rect id="_x0000_s16825" style="position:absolute;left:2151;top:6368;width:36;height:1" fillcolor="#24282b" stroked="f"/>
                  <v:rect id="_x0000_s16826" style="position:absolute;left:2151;top:6368;width:36;height:19" fillcolor="#24282b" stroked="f"/>
                  <v:rect id="_x0000_s16827" style="position:absolute;left:2151;top:6387;width:36;height:1" fillcolor="#24282b" stroked="f"/>
                  <v:rect id="_x0000_s16828" style="position:absolute;left:2151;top:6387;width:36;height:1" fillcolor="#24282b" stroked="f"/>
                  <v:rect id="_x0000_s16829" style="position:absolute;left:2151;top:6387;width:36;height:18" fillcolor="#24282b" stroked="f"/>
                  <v:rect id="_x0000_s16830" style="position:absolute;left:2151;top:6405;width:36;height:1" fillcolor="#24282b" stroked="f"/>
                  <v:rect id="_x0000_s16831" style="position:absolute;left:2151;top:6405;width:36;height:18" fillcolor="#24282b" stroked="f"/>
                  <v:rect id="_x0000_s16832" style="position:absolute;left:2151;top:6423;width:36;height:1" fillcolor="#24282b" stroked="f"/>
                  <v:rect id="_x0000_s16833" style="position:absolute;left:2151;top:6423;width:36;height:1" fillcolor="#24282b" stroked="f"/>
                  <v:rect id="_x0000_s16834" style="position:absolute;left:2151;top:6423;width:36;height:18" fillcolor="#24282b" stroked="f"/>
                  <v:rect id="_x0000_s16835" style="position:absolute;left:2151;top:6441;width:36;height:1" fillcolor="#24282b" stroked="f"/>
                  <v:rect id="_x0000_s16836" style="position:absolute;left:2151;top:6441;width:36;height:18" fillcolor="#24282b" stroked="f"/>
                  <v:rect id="_x0000_s16837" style="position:absolute;left:2151;top:6459;width:36;height:1" fillcolor="#24282b" stroked="f"/>
                  <v:rect id="_x0000_s16838" style="position:absolute;left:2151;top:6459;width:36;height:1" fillcolor="#24282b" stroked="f"/>
                  <v:rect id="_x0000_s16839" style="position:absolute;left:2151;top:6459;width:36;height:18" fillcolor="#24282b" stroked="f"/>
                  <v:rect id="_x0000_s16840" style="position:absolute;left:2151;top:6477;width:36;height:1" fillcolor="#24282b" stroked="f"/>
                  <v:rect id="_x0000_s16841" style="position:absolute;left:2151;top:6477;width:36;height:18" fillcolor="#24282b" stroked="f"/>
                  <v:rect id="_x0000_s16842" style="position:absolute;left:2151;top:6495;width:36;height:1" fillcolor="#24282b" stroked="f"/>
                  <v:rect id="_x0000_s16843" style="position:absolute;left:2151;top:6495;width:36;height:1" fillcolor="#24282b" stroked="f"/>
                  <v:rect id="_x0000_s16844" style="position:absolute;left:2151;top:6495;width:36;height:18" fillcolor="#24282b" stroked="f"/>
                  <v:rect id="_x0000_s16845" style="position:absolute;left:2151;top:6513;width:36;height:1" fillcolor="#24282b" stroked="f"/>
                  <v:rect id="_x0000_s16846" style="position:absolute;left:2151;top:6513;width:36;height:18" fillcolor="#24282b" stroked="f"/>
                  <v:rect id="_x0000_s16847" style="position:absolute;left:2151;top:6531;width:36;height:1" fillcolor="#24282b" stroked="f"/>
                  <v:rect id="_x0000_s16848" style="position:absolute;left:2151;top:6531;width:36;height:1" fillcolor="#24282b" stroked="f"/>
                  <v:rect id="_x0000_s16849" style="position:absolute;left:2151;top:6531;width:36;height:18" fillcolor="#24282b" stroked="f"/>
                  <v:rect id="_x0000_s16850" style="position:absolute;left:2151;top:6549;width:36;height:1" fillcolor="#24282b" stroked="f"/>
                  <v:rect id="_x0000_s16851" style="position:absolute;left:2151;top:6549;width:36;height:18" fillcolor="#24282b" stroked="f"/>
                  <v:rect id="_x0000_s16852" style="position:absolute;left:2151;top:6567;width:36;height:1" fillcolor="#24282b" stroked="f"/>
                  <v:rect id="_x0000_s16853" style="position:absolute;left:2151;top:6567;width:36;height:1" fillcolor="#24282b" stroked="f"/>
                  <v:rect id="_x0000_s16854" style="position:absolute;left:2151;top:6928;width:36;height:18" fillcolor="#24282b" stroked="f"/>
                  <v:rect id="_x0000_s16855" style="position:absolute;left:2151;top:6946;width:36;height:1" fillcolor="#24282b" stroked="f"/>
                  <v:rect id="_x0000_s16856" style="position:absolute;left:2151;top:6946;width:36;height:1" fillcolor="#24282b" stroked="f"/>
                  <v:rect id="_x0000_s16857" style="position:absolute;left:2151;top:6946;width:36;height:18" fillcolor="#24282b" stroked="f"/>
                  <v:rect id="_x0000_s16858" style="position:absolute;left:2151;top:6964;width:36;height:1" fillcolor="#24282b" stroked="f"/>
                  <v:rect id="_x0000_s16859" style="position:absolute;left:2151;top:6964;width:36;height:18" fillcolor="#24282b" stroked="f"/>
                  <v:rect id="_x0000_s16860" style="position:absolute;left:2151;top:6982;width:36;height:1" fillcolor="#24282b" stroked="f"/>
                  <v:rect id="_x0000_s16861" style="position:absolute;left:2151;top:6982;width:36;height:1" fillcolor="#24282b" stroked="f"/>
                  <v:rect id="_x0000_s16862" style="position:absolute;left:2151;top:6982;width:36;height:18" fillcolor="#24282b" stroked="f"/>
                  <v:rect id="_x0000_s16863" style="position:absolute;left:2151;top:7000;width:36;height:1" fillcolor="#24282b" stroked="f"/>
                  <v:rect id="_x0000_s16864" style="position:absolute;left:2151;top:7000;width:36;height:18" fillcolor="#24282b" stroked="f"/>
                  <v:rect id="_x0000_s16865" style="position:absolute;left:2151;top:7018;width:36;height:1" fillcolor="#24282b" stroked="f"/>
                  <v:rect id="_x0000_s16866" style="position:absolute;left:2151;top:7018;width:36;height:1" fillcolor="#24282b" stroked="f"/>
                  <v:rect id="_x0000_s16867" style="position:absolute;left:2151;top:7018;width:36;height:18" fillcolor="#24282b" stroked="f"/>
                  <v:rect id="_x0000_s16868" style="position:absolute;left:2151;top:7036;width:36;height:1" fillcolor="#24282b" stroked="f"/>
                  <v:rect id="_x0000_s16869" style="position:absolute;left:2151;top:7036;width:36;height:18" fillcolor="#24282b" stroked="f"/>
                  <v:rect id="_x0000_s16870" style="position:absolute;left:2151;top:7054;width:36;height:1" fillcolor="#24282b" stroked="f"/>
                  <v:rect id="_x0000_s16871" style="position:absolute;left:2151;top:7054;width:36;height:1" fillcolor="#24282b" stroked="f"/>
                  <v:rect id="_x0000_s16872" style="position:absolute;left:2151;top:7054;width:36;height:18" fillcolor="#24282b" stroked="f"/>
                  <v:rect id="_x0000_s16873" style="position:absolute;left:2151;top:7072;width:36;height:1" fillcolor="#24282b" stroked="f"/>
                  <v:rect id="_x0000_s16874" style="position:absolute;left:2151;top:7072;width:36;height:18" fillcolor="#24282b" stroked="f"/>
                  <v:rect id="_x0000_s16875" style="position:absolute;left:2151;top:7090;width:36;height:1" fillcolor="#24282b" stroked="f"/>
                  <v:rect id="_x0000_s16876" style="position:absolute;left:2151;top:7090;width:36;height:1" fillcolor="#24282b" stroked="f"/>
                  <v:rect id="_x0000_s16877" style="position:absolute;left:2151;top:7090;width:36;height:18" fillcolor="#24282b" stroked="f"/>
                  <v:rect id="_x0000_s16878" style="position:absolute;left:2151;top:7108;width:36;height:1" fillcolor="#24282b" stroked="f"/>
                  <v:rect id="_x0000_s16879" style="position:absolute;left:2151;top:7108;width:36;height:18" fillcolor="#24282b" stroked="f"/>
                  <v:rect id="_x0000_s16880" style="position:absolute;left:2151;top:7126;width:36;height:1" fillcolor="#24282b" stroked="f"/>
                  <v:rect id="_x0000_s16881" style="position:absolute;left:2151;top:7126;width:36;height:1" fillcolor="#24282b" stroked="f"/>
                  <v:rect id="_x0000_s16882" style="position:absolute;left:2151;top:7126;width:36;height:18" fillcolor="#24282b" stroked="f"/>
                  <v:rect id="_x0000_s16883" style="position:absolute;left:2151;top:7144;width:36;height:1" fillcolor="#24282b" stroked="f"/>
                  <v:rect id="_x0000_s16884" style="position:absolute;left:2151;top:7144;width:36;height:18" fillcolor="#24282b" stroked="f"/>
                  <v:rect id="_x0000_s16885" style="position:absolute;left:2151;top:7162;width:36;height:1" fillcolor="#24282b" stroked="f"/>
                  <v:rect id="_x0000_s16886" style="position:absolute;left:2151;top:7162;width:36;height:1" fillcolor="#24282b" stroked="f"/>
                  <v:rect id="_x0000_s16887" style="position:absolute;left:2151;top:7162;width:36;height:18" fillcolor="#24282b" stroked="f"/>
                  <v:rect id="_x0000_s16888" style="position:absolute;left:2151;top:7180;width:36;height:1" fillcolor="#24282b" stroked="f"/>
                  <v:rect id="_x0000_s16889" style="position:absolute;left:2151;top:7180;width:36;height:1" fillcolor="#24282b" stroked="f"/>
                  <v:rect id="_x0000_s16890" style="position:absolute;left:2151;top:7180;width:36;height:1" fillcolor="#24282b" stroked="f"/>
                  <v:rect id="_x0000_s16891" style="position:absolute;left:2151;top:7180;width:36;height:1" fillcolor="#24282b" stroked="f"/>
                  <v:rect id="_x0000_s16892" style="position:absolute;left:2151;top:7180;width:36;height:36" fillcolor="#24282b" stroked="f"/>
                  <v:rect id="_x0000_s16893" style="position:absolute;left:2151;top:7216;width:36;height:1" fillcolor="#24282b" stroked="f"/>
                  <v:rect id="_x0000_s16894" style="position:absolute;left:2151;top:7216;width:36;height:1" fillcolor="#24282b" stroked="f"/>
                  <v:rect id="_x0000_s16895" style="position:absolute;left:2151;top:7216;width:36;height:1" fillcolor="#24282b" stroked="f"/>
                  <v:rect id="_x0000_s16896" style="position:absolute;left:2151;top:7216;width:36;height:1" fillcolor="#24282b" stroked="f"/>
                  <v:rect id="_x0000_s16897" style="position:absolute;left:2151;top:7216;width:36;height:36" fillcolor="#24282b" stroked="f"/>
                  <v:rect id="_x0000_s16898" style="position:absolute;left:2151;top:7252;width:36;height:1" fillcolor="#24282b" stroked="f"/>
                  <v:rect id="_x0000_s16899" style="position:absolute;left:2151;top:7252;width:36;height:1" fillcolor="#24282b" stroked="f"/>
                  <v:rect id="_x0000_s16900" style="position:absolute;left:2151;top:7252;width:36;height:19" fillcolor="#24282b" stroked="f"/>
                  <v:rect id="_x0000_s16901" style="position:absolute;left:2151;top:7252;width:36;height:19" fillcolor="#24282b" stroked="f"/>
                  <v:rect id="_x0000_s16902" style="position:absolute;left:2151;top:7252;width:36;height:37" fillcolor="#24282b" stroked="f"/>
                  <v:rect id="_x0000_s16903" style="position:absolute;left:2151;top:7289;width:36;height:1" fillcolor="#24282b" stroked="f"/>
                  <v:rect id="_x0000_s16904" style="position:absolute;left:2151;top:7289;width:36;height:1" fillcolor="#24282b" stroked="f"/>
                  <v:rect id="_x0000_s16905" style="position:absolute;left:2151;top:7289;width:36;height:18" fillcolor="#24282b" stroked="f"/>
                  <v:rect id="_x0000_s16906" style="position:absolute;left:2151;top:7289;width:36;height:18" fillcolor="#24282b" stroked="f"/>
                  <v:rect id="_x0000_s16907" style="position:absolute;left:2151;top:7289;width:36;height:36" fillcolor="#24282b" stroked="f"/>
                  <v:rect id="_x0000_s16908" style="position:absolute;left:2151;top:7325;width:36;height:1" fillcolor="#24282b" stroked="f"/>
                  <v:rect id="_x0000_s16909" style="position:absolute;left:2151;top:7325;width:36;height:18" fillcolor="#24282b" stroked="f"/>
                  <v:rect id="_x0000_s16910" style="position:absolute;left:2151;top:7343;width:36;height:1" fillcolor="#24282b" stroked="f"/>
                  <v:rect id="_x0000_s16911" style="position:absolute;left:2151;top:7343;width:36;height:1" fillcolor="#24282b" stroked="f"/>
                  <v:rect id="_x0000_s16912" style="position:absolute;left:2151;top:7343;width:36;height:18" fillcolor="#24282b" stroked="f"/>
                  <v:rect id="_x0000_s16913" style="position:absolute;left:2151;top:7361;width:36;height:1" fillcolor="#24282b" stroked="f"/>
                  <v:rect id="_x0000_s16914" style="position:absolute;left:2151;top:7361;width:36;height:18" fillcolor="#24282b" stroked="f"/>
                  <v:shape id="_x0000_s16915" style="position:absolute;left:1600;top:2706;width:480;height:144" coordsize="480,144" path="m,144l125,54,196,,480,e" filled="f" strokecolor="#24282b" strokeweight="0">
                    <v:path arrowok="t"/>
                  </v:shape>
                  <v:shape id="_x0000_s16916" style="position:absolute;left:1529;top:2778;width:142;height:127" coordsize="142,127" path="m107,l,127,142,54,107,xe" fillcolor="#24282b" stroked="f">
                    <v:path arrowok="t"/>
                  </v:shape>
                  <v:shape id="_x0000_s16917" style="position:absolute;left:2009;top:2670;width:142;height:54" coordsize="142,54" path="m,l142,36,,54,,xe" fillcolor="#24282b" stroked="f">
                    <v:path arrowok="t"/>
                  </v:shape>
                  <v:line id="_x0000_s16918" style="position:absolute;flip:x" from="1422,2688" to="1796,3644" strokecolor="#24282b" strokeweight="0"/>
                  <v:line id="_x0000_s16919" style="position:absolute;flip:y" from="2791,4817" to="3467,5466" strokecolor="#24211d" strokeweight="0"/>
                  <v:shape id="_x0000_s16920" style="position:absolute;left:2738;top:5376;width:142;height:127" coordsize="142,127" path="m89,l,127,142,54,89,xe" fillcolor="#24211d" stroked="f">
                    <v:path arrowok="t"/>
                  </v:shape>
                  <v:line id="_x0000_s16921" style="position:absolute" from="2294,6838" to="3076,7343" strokecolor="#24211d" strokeweight="0"/>
                  <v:shape id="_x0000_s16922" style="position:absolute;left:2222;top:6801;width:160;height:109" coordsize="160,109" path="m160,37l,,107,109,160,37xe" fillcolor="#24211d" stroked="f">
                    <v:path arrowok="t"/>
                  </v:shape>
                  <v:line id="_x0000_s16923" style="position:absolute;flip:y" from="640,7379" to="658,7415" strokecolor="#24282b" strokeweight="0"/>
                  <v:line id="_x0000_s16924" style="position:absolute;flip:y" from="676,7271" to="711,7325" strokecolor="#24282b" strokeweight="0"/>
                  <v:line id="_x0000_s16925" style="position:absolute;flip:y" from="729,7180" to="747,7216" strokecolor="#24282b" strokeweight="0"/>
                  <v:line id="_x0000_s16926" style="position:absolute;flip:y" from="782,7072" to="800,7126" strokecolor="#24282b" strokeweight="0"/>
                  <v:line id="_x0000_s16927" style="position:absolute;flip:y" from="818,6982" to="853,7036" strokecolor="#24282b" strokeweight="0"/>
                  <v:line id="_x0000_s16928" style="position:absolute;flip:y" from="871,6874" to="907,6928" strokecolor="#24282b" strokeweight="0"/>
                  <v:line id="_x0000_s16929" style="position:absolute;flip:y" from="925,6783" to="942,6838" strokecolor="#24282b" strokeweight="0"/>
                  <v:line id="_x0000_s16930" style="position:absolute;flip:y" from="960,6693" to="978,6729" strokecolor="#24282b" strokeweight="0"/>
                  <v:line id="_x0000_s16931" style="position:absolute;flip:y" from="1013,6585" to="1031,6639" strokecolor="#24282b" strokeweight="0"/>
                  <v:line id="_x0000_s16932" style="position:absolute;flip:y" from="1049,6477" to="1085,6531" strokecolor="#24282b" strokeweight="0"/>
                  <v:line id="_x0000_s16933" style="position:absolute;flip:y" from="1102,6387" to="1120,6423" strokecolor="#24282b" strokeweight="0"/>
                  <v:line id="_x0000_s16934" style="position:absolute;flip:y" from="1156,6278" to="1173,6332" strokecolor="#24282b" strokeweight="0"/>
                  <v:line id="_x0000_s16935" style="position:absolute;flip:y" from="1191,6188" to="1227,6224" strokecolor="#24282b" strokeweight="0"/>
                  <v:line id="_x0000_s16936" style="position:absolute;flip:y" from="1245,6080" to="1262,6134" strokecolor="#24282b" strokeweight="0"/>
                  <v:shape id="_x0000_s16937" style="position:absolute;left:1227;top:5954;width:89;height:162" coordsize="89,162" path="m,126l89,,71,162,,126xe" fillcolor="#24282b" stroked="f">
                    <v:path arrowok="t"/>
                  </v:shape>
                  <v:line id="_x0000_s16938" style="position:absolute;flip:x y" from="1120,2093" to="2187,4240" strokecolor="#24211d" strokeweight="0"/>
                  <v:shape id="_x0000_s16939" style="position:absolute;left:1085;top:2039;width:106;height:144" coordsize="106,144" path="m35,144l,,106,108,35,144xe" fillcolor="#24211d" stroked="f">
                    <v:path arrowok="t"/>
                  </v:shape>
                  <v:line id="_x0000_s16940" style="position:absolute" from="2169,2039" to="2222,2040" strokecolor="#24282b" strokeweight="0"/>
                  <v:line id="_x0000_s16941" style="position:absolute" from="2276,2039" to="2347,2040" strokecolor="#24282b" strokeweight="0"/>
                  <v:line id="_x0000_s16942" style="position:absolute" from="2382,2039" to="2454,2057" strokecolor="#24282b" strokeweight="0"/>
                  <v:shape id="_x0000_s16943" style="position:absolute;left:2489;top:2057;width:71;height:18" coordsize="71,18" path="m,l36,18r35,e" filled="f" strokecolor="#24282b" strokeweight="0">
                    <v:path arrowok="t"/>
                  </v:shape>
                  <v:shape id="_x0000_s16944" style="position:absolute;left:2596;top:2075;width:71;height:1" coordsize="71,0" path="m,l18,,71,e" filled="f" strokecolor="#24282b" strokeweight="0">
                    <v:path arrowok="t"/>
                  </v:shape>
                  <v:line id="_x0000_s16945" style="position:absolute" from="2703,2093" to="2756,2111" strokecolor="#24282b" strokeweight="0"/>
                  <v:shape id="_x0000_s16946" style="position:absolute;left:2827;top:2129;width:36;height:18" coordsize="36,18" path="m,l,,36,18r,e" filled="f" strokecolor="#24282b" strokeweight="0">
                    <v:path arrowok="t"/>
                  </v:shape>
                  <v:shape id="_x0000_s16947" style="position:absolute;left:2916;top:2165;width:53;height:36" coordsize="53,36" path="m,l18,18,53,36e" filled="f" strokecolor="#24282b" strokeweight="0">
                    <v:path arrowok="t"/>
                  </v:shape>
                  <v:shape id="_x0000_s16948" style="position:absolute;left:3005;top:2219;width:53;height:36" coordsize="53,36" path="m,l18,18r17,l53,36e" filled="f" strokecolor="#24282b" strokeweight="0">
                    <v:path arrowok="t"/>
                  </v:shape>
                  <v:shape id="_x0000_s16949" style="position:absolute;left:3076;top:2309;width:18;height:36" coordsize="18,36" path="m,l,,18,r,36l18,36e" filled="f" strokecolor="#24282b" strokeweight="0">
                    <v:path arrowok="t"/>
                  </v:shape>
                  <v:shape id="_x0000_s16950" style="position:absolute;left:3040;top:2399;width:36;height:55" coordsize="36,55" path="m36,r,18l36,18,18,37,,55e" filled="f" strokecolor="#24282b" strokeweight="0">
                    <v:path arrowok="t"/>
                  </v:shape>
                  <v:shape id="_x0000_s16951" style="position:absolute;left:2969;top:2490;width:36;height:18" coordsize="36,18" path="m36,r,l18,,,18e" filled="f" strokecolor="#24282b" strokeweight="0">
                    <v:path arrowok="t"/>
                  </v:shape>
                  <v:shape id="_x0000_s16952" style="position:absolute;left:2863;top:2544;width:53;height:18" coordsize="53,18" path="m53,r,l35,,,18e" filled="f" strokecolor="#24282b" strokeweight="0">
                    <v:path arrowok="t"/>
                  </v:shape>
                  <v:line id="_x0000_s16953" style="position:absolute;flip:x" from="2756,2580" to="2827,2581" strokecolor="#24282b" strokeweight="0"/>
                  <v:shape id="_x0000_s16954" style="position:absolute;left:2667;top:2598;width:36;height:18" coordsize="36,18" path="m36,l18,18,,18e" filled="f" strokecolor="#24282b" strokeweight="0">
                    <v:path arrowok="t"/>
                  </v:shape>
                  <v:line id="_x0000_s16955" style="position:absolute;flip:x" from="2560,2616" to="2596,2634" strokecolor="#24282b" strokeweight="0"/>
                  <v:line id="_x0000_s16956" style="position:absolute;flip:x" from="2454,2634" to="2489,2652" strokecolor="#24282b" strokeweight="0"/>
                  <v:shape id="_x0000_s16957" style="position:absolute;left:2347;top:2652;width:35;height:1" coordsize="35,0" path="m35,l18,,,e" filled="f" strokecolor="#24282b" strokeweight="0">
                    <v:path arrowok="t"/>
                  </v:shape>
                  <v:shape id="_x0000_s16958" style="position:absolute;left:2222;top:2652;width:54;height:1" coordsize="54,0" path="m54,r,l,e" filled="f" strokecolor="#24282b" strokeweight="0">
                    <v:path arrowok="t"/>
                  </v:shape>
                  <v:line id="_x0000_s16959" style="position:absolute;flip:x" from="2116,2652" to="2169,2653" strokecolor="#24282b" strokeweight="0"/>
                  <v:line id="_x0000_s16960" style="position:absolute;flip:x" from="2009,2652" to="2062,2653" strokecolor="#24282b" strokeweight="0"/>
                  <v:line id="_x0000_s16961" style="position:absolute;flip:x" from="1902,2652" to="1956,2653" strokecolor="#24282b" strokeweight="0"/>
                  <v:shape id="_x0000_s16962" style="position:absolute;left:1796;top:2634;width:53;height:1" coordsize="53,0" path="m53,l35,,,e" filled="f" strokecolor="#24282b" strokeweight="0">
                    <v:path arrowok="t"/>
                  </v:shape>
                  <v:shape id="_x0000_s16963" style="position:absolute;left:1689;top:2616;width:53;height:1" coordsize="53,0" path="m53,r,l,e" filled="f" strokecolor="#24282b" strokeweight="0">
                    <v:path arrowok="t"/>
                  </v:shape>
                  <v:shape id="_x0000_s16964" style="position:absolute;left:1582;top:2580;width:54;height:18" coordsize="54,18" path="m54,18l18,,,e" filled="f" strokecolor="#24282b" strokeweight="0">
                    <v:path arrowok="t"/>
                  </v:shape>
                </v:group>
                <v:shape id="_x0000_s16965" style="position:absolute;left:1493;top:2544;width:36;height:36" coordsize="36,36" o:regroupid="9" path="m36,36r,l,18,,e" filled="f" strokecolor="#24282b" strokeweight="0">
                  <v:path arrowok="t"/>
                </v:shape>
                <v:shape id="_x0000_s16966" style="position:absolute;left:1388;top:2508;width:52;height:36" coordsize="53,36" o:regroupid="9" path="m53,36l35,18,,e" filled="f" strokecolor="#24282b" strokeweight="0">
                  <v:path arrowok="t"/>
                </v:shape>
                <v:shape id="_x0000_s16967" style="position:absolute;left:1298;top:2454;width:35;height:18" coordsize="35,18" o:regroupid="9" path="m35,18r,l,,,e" filled="f" strokecolor="#24282b" strokeweight="0">
                  <v:path arrowok="t"/>
                </v:shape>
                <v:shape id="_x0000_s16968" style="position:absolute;left:1262;top:2345;width:1;height:54" coordsize="0,54" o:regroupid="9" path="m,54r,l,36,,18,,e" filled="f" strokecolor="#24282b" strokeweight="0">
                  <v:path arrowok="t"/>
                </v:shape>
                <v:shape id="_x0000_s16969" style="position:absolute;left:1262;top:2255;width:36;height:36" coordsize="36,36" o:regroupid="9" path="m,36r,l18,18,36,r,e" filled="f" strokecolor="#24282b" strokeweight="0">
                  <v:path arrowok="t"/>
                </v:shape>
                <v:shape id="_x0000_s16970" style="position:absolute;left:1333;top:2201;width:55;height:18" coordsize="54,18" o:regroupid="9" path="m,18r,l36,,54,e" filled="f" strokecolor="#24282b" strokeweight="0">
                  <v:path arrowok="t"/>
                </v:shape>
                <v:shape id="_x0000_s16971" style="position:absolute;left:1440;top:2147;width:53;height:18" coordsize="53,18" o:regroupid="9" path="m,18l18,,53,e" filled="f" strokecolor="#24282b" strokeweight="0">
                  <v:path arrowok="t"/>
                </v:shape>
                <v:line id="_x0000_s16972" style="position:absolute;flip:y" from="1529,2111" to="1600,2129" o:regroupid="9" strokecolor="#24282b" strokeweight="0"/>
                <v:shape id="_x0000_s16973" style="position:absolute;left:1636;top:2075;width:53;height:18" coordsize="53,18" o:regroupid="9" path="m,18r18,l53,e" filled="f" strokecolor="#24282b" strokeweight="0">
                  <v:path arrowok="t"/>
                </v:shape>
                <v:line id="_x0000_s16974" style="position:absolute" from="1742,2075" to="1796,2076" o:regroupid="9" strokecolor="#24282b" strokeweight="0"/>
                <v:line id="_x0000_s16975" style="position:absolute" from="1867,2056" to="1902,2058" o:regroupid="9" strokecolor="#24282b" strokeweight="0"/>
                <v:shape id="_x0000_s16976" style="position:absolute;left:1974;top:2039;width:35;height:1" coordsize="35,0" o:regroupid="9" path="m,l17,,35,e" filled="f" strokecolor="#24282b" strokeweight="0">
                  <v:path arrowok="t"/>
                </v:shape>
                <v:shape id="_x0000_s16977" style="position:absolute;left:2080;top:2039;width:36;height:1" coordsize="36,0" o:regroupid="9" path="m,l,,36,e" filled="f" strokecolor="#24282b" strokeweight="0">
                  <v:path arrowok="t"/>
                </v:shape>
                <v:line id="_x0000_s16978" style="position:absolute;flip:x y" from="1600,2381" to="2169,4240" o:regroupid="9" strokecolor="#24211d" strokeweight="0"/>
                <v:shape id="_x0000_s16979" style="position:absolute;left:1582;top:2309;width:72;height:145" coordsize="72,145" o:regroupid="9" path="m18,145l,,72,127,18,145xe" fillcolor="#24211d" stroked="f">
                  <v:path arrowok="t"/>
                </v:shape>
                <v:line id="_x0000_s16980" style="position:absolute;flip:y" from="1350,2201" to="3165,5917" o:regroupid="9" strokecolor="#24211d" strokeweight="0"/>
                <v:shape id="_x0000_s16981" style="position:absolute;left:3111;top:2111;width:89;height:162" coordsize="89,162" o:regroupid="9" path="m,126l89,,54,162,,126xe" fillcolor="#24211d" stroked="f">
                  <v:path arrowok="t"/>
                </v:shape>
                <v:line id="_x0000_s16982" style="position:absolute;flip:y" from="2169,2381" to="2864,4222" o:regroupid="9" strokecolor="#24211d" strokeweight="0"/>
                <v:shape id="_x0000_s16983" style="position:absolute;left:2791;top:2309;width:89;height:163" coordsize="89,163" o:regroupid="9" path="m,145l89,,72,163,,145xe" fillcolor="#24211d" stroked="f">
                  <v:path arrowok="t"/>
                </v:shape>
                <v:line id="_x0000_s16984" style="position:absolute;flip:y" from="2169,2416" to="2631,4240" o:regroupid="9" strokecolor="#24211d" strokeweight="0"/>
                <v:shape id="_x0000_s16985" style="position:absolute;left:2578;top:2345;width:71;height:145" coordsize="71,145" o:regroupid="9" path="m,127l71,r,145l,127xe" fillcolor="#24211d" stroked="f">
                  <v:path arrowok="t"/>
                </v:shape>
                <v:line id="_x0000_s16986" style="position:absolute;flip:x y" from="1938,2381" to="2169,4222" o:regroupid="9" strokecolor="#24211d" strokeweight="0"/>
                <v:shape id="_x0000_s16987" style="position:absolute;left:1902;top:2309;width:72;height:145" coordsize="72,145" o:regroupid="9" path="m,145l18,,72,145,,145xe" fillcolor="#24211d" stroked="f">
                  <v:path arrowok="t"/>
                </v:shape>
                <v:shape id="_x0000_s16988" style="position:absolute;left:1582;top:5773;width:445;height:108" coordsize="445,108" o:regroupid="9" path="m,l54,36r53,18l160,54r54,18l338,90r107,18e" filled="f" strokecolor="#24211d" strokeweight="0">
                  <v:path arrowok="t"/>
                </v:shape>
                <v:shape id="_x0000_s16989" style="position:absolute;left:1458;top:5737;width:160;height:90" coordsize="160,90" o:regroupid="9" path="m160,18l,,142,90,160,18xe" fillcolor="#24211d" stroked="f">
                  <v:path arrowok="t"/>
                </v:shape>
                <v:shape id="_x0000_s16990" style="position:absolute;left:2009;top:5845;width:143;height:72" coordsize="142,72" o:regroupid="9" path="m,l142,36,,72,,xe" fillcolor="#24211d" stroked="f">
                  <v:path arrowok="t"/>
                </v:shape>
                <v:rect id="_x0000_s16991" style="position:absolute;left:1670;top:5899;width:111;height:317;v-text-anchor:top" o:regroupid="9" filled="f" stroked="f">
                  <v:textbox style="mso-next-textbox:#_x0000_s16991" inset="0,0,0,0">
                    <w:txbxContent>
                      <w:p w:rsidR="003A7311" w:rsidRPr="00EB5598" w:rsidRDefault="003A7311" w:rsidP="003A7311">
                        <w:pPr>
                          <w:rPr>
                            <w:sz w:val="21"/>
                            <w:szCs w:val="29"/>
                          </w:rPr>
                        </w:pPr>
                        <w:r w:rsidRPr="00EB5598">
                          <w:rPr>
                            <w:rFonts w:ascii="Symbol" w:hAnsi="Symbol" w:cs="Symbol"/>
                            <w:color w:val="24282B"/>
                            <w:sz w:val="19"/>
                            <w:szCs w:val="19"/>
                          </w:rPr>
                          <w:t></w:t>
                        </w:r>
                      </w:p>
                    </w:txbxContent>
                  </v:textbox>
                </v:rect>
                <v:rect id="_x0000_s16992" style="position:absolute;left:1778;top:5899;width:50;height:408;mso-wrap-style:none;v-text-anchor:top" o:regroupid="9" filled="f" stroked="f">
                  <v:textbox style="mso-next-textbox:#_x0000_s16992;mso-fit-shape-to-text:t" inset="0,0,0,0">
                    <w:txbxContent>
                      <w:p w:rsidR="003A7311" w:rsidRPr="00EB5598" w:rsidRDefault="003A7311" w:rsidP="003A7311">
                        <w:pPr>
                          <w:rPr>
                            <w:sz w:val="21"/>
                            <w:szCs w:val="29"/>
                          </w:rPr>
                        </w:pPr>
                        <w:r w:rsidRPr="00EB5598">
                          <w:rPr>
                            <w:rFonts w:ascii="Calibri" w:hAnsi="Calibri" w:cs="Calibri"/>
                            <w:color w:val="000000"/>
                            <w:sz w:val="21"/>
                            <w:szCs w:val="29"/>
                          </w:rPr>
                          <w:t xml:space="preserve"> </w:t>
                        </w:r>
                      </w:p>
                    </w:txbxContent>
                  </v:textbox>
                </v:rect>
                <v:rect id="_x0000_s16993" style="position:absolute;left:1760;top:6026;width:59;height:239;mso-wrap-style:none;v-text-anchor:top" o:regroupid="9" filled="f" stroked="f">
                  <v:textbox style="mso-next-textbox:#_x0000_s16993;mso-fit-shape-to-text:t" inset="0,0,0,0">
                    <w:txbxContent>
                      <w:p w:rsidR="003A7311" w:rsidRPr="00EB5598" w:rsidRDefault="003A7311" w:rsidP="003A7311">
                        <w:pPr>
                          <w:rPr>
                            <w:sz w:val="21"/>
                            <w:szCs w:val="29"/>
                          </w:rPr>
                        </w:pPr>
                        <w:r w:rsidRPr="00EB5598">
                          <w:rPr>
                            <w:rFonts w:ascii="Calibri" w:hAnsi="Calibri" w:cs="Calibri"/>
                            <w:color w:val="24282B"/>
                            <w:sz w:val="11"/>
                            <w:szCs w:val="11"/>
                          </w:rPr>
                          <w:t>0</w:t>
                        </w:r>
                      </w:p>
                    </w:txbxContent>
                  </v:textbox>
                </v:rect>
                <v:rect id="_x0000_s16994" style="position:absolute;left:180;top:3647;width:1601;height:666;v-text-anchor:top" o:regroupid="9" filled="f" stroked="f">
                  <v:textbox style="mso-next-textbox:#_x0000_s16994" inset="0,0,0,0">
                    <w:txbxContent>
                      <w:p w:rsidR="003A7311" w:rsidRPr="00EB5598" w:rsidRDefault="003A7311" w:rsidP="003A7311">
                        <w:pPr>
                          <w:spacing w:before="60" w:after="40" w:line="180" w:lineRule="auto"/>
                          <w:jc w:val="center"/>
                          <w:rPr>
                            <w:sz w:val="15"/>
                            <w:szCs w:val="21"/>
                            <w:lang w:bidi="ar-EG"/>
                          </w:rPr>
                        </w:pPr>
                        <w:r w:rsidRPr="00EB5598">
                          <w:rPr>
                            <w:rFonts w:ascii="Arial" w:hAnsi="Arial" w:hint="cs"/>
                            <w:color w:val="000000"/>
                            <w:sz w:val="25"/>
                            <w:szCs w:val="25"/>
                            <w:rtl/>
                            <w:lang w:bidi="ar-EG"/>
                          </w:rPr>
                          <w:t xml:space="preserve">مخروط أشعة </w:t>
                        </w:r>
                        <w:proofErr w:type="spellStart"/>
                        <w:r w:rsidRPr="00EB5598">
                          <w:rPr>
                            <w:rFonts w:ascii="Arial" w:hAnsi="Arial" w:hint="cs"/>
                            <w:color w:val="000000"/>
                            <w:sz w:val="25"/>
                            <w:szCs w:val="25"/>
                            <w:rtl/>
                            <w:lang w:bidi="ar-EG"/>
                          </w:rPr>
                          <w:t>منعرجة</w:t>
                        </w:r>
                        <w:proofErr w:type="spellEnd"/>
                        <w:r w:rsidRPr="00EB5598">
                          <w:rPr>
                            <w:rFonts w:ascii="Arial" w:hAnsi="Arial" w:hint="cs"/>
                            <w:color w:val="000000"/>
                            <w:sz w:val="25"/>
                            <w:szCs w:val="25"/>
                            <w:rtl/>
                            <w:lang w:bidi="ar-EG"/>
                          </w:rPr>
                          <w:t xml:space="preserve"> لنصف زاوية فتحة</w:t>
                        </w:r>
                        <w:r w:rsidRPr="00EB5598">
                          <w:rPr>
                            <w:rFonts w:ascii="Arial" w:hAnsi="Arial" w:hint="cs"/>
                            <w:color w:val="000000"/>
                            <w:sz w:val="15"/>
                            <w:szCs w:val="21"/>
                            <w:rtl/>
                            <w:lang w:bidi="ar-EG"/>
                          </w:rPr>
                          <w:t xml:space="preserve"> </w:t>
                        </w:r>
                        <w:r w:rsidRPr="00EB5598">
                          <w:rPr>
                            <w:rFonts w:ascii="Symbol" w:hAnsi="Symbol" w:cs="Symbol"/>
                            <w:color w:val="24282B"/>
                            <w:sz w:val="19"/>
                            <w:szCs w:val="19"/>
                          </w:rPr>
                          <w:t></w:t>
                        </w:r>
                        <w:r w:rsidRPr="00EB5598">
                          <w:rPr>
                            <w:rFonts w:ascii="Symbol" w:hAnsi="Symbol" w:cs="Symbol"/>
                            <w:color w:val="24282B"/>
                            <w:sz w:val="19"/>
                            <w:szCs w:val="19"/>
                            <w:vertAlign w:val="subscript"/>
                          </w:rPr>
                          <w:t></w:t>
                        </w:r>
                      </w:p>
                    </w:txbxContent>
                  </v:textbox>
                </v:rect>
                <v:rect id="_x0000_s16995" style="position:absolute;left:3145;top:7231;width:1576;height:322;v-text-anchor:top" o:regroupid="9" filled="f" stroked="f">
                  <v:textbox style="mso-next-textbox:#_x0000_s16995" inset="0,0,0,0">
                    <w:txbxContent>
                      <w:p w:rsidR="003A7311" w:rsidRPr="00EB5598" w:rsidRDefault="003A7311" w:rsidP="003A7311">
                        <w:pPr>
                          <w:spacing w:before="20" w:after="20" w:line="168" w:lineRule="auto"/>
                          <w:jc w:val="center"/>
                          <w:rPr>
                            <w:rFonts w:ascii="Arial" w:hAnsi="Arial"/>
                            <w:color w:val="000000"/>
                            <w:sz w:val="25"/>
                            <w:szCs w:val="25"/>
                            <w:lang w:bidi="ar-EG"/>
                          </w:rPr>
                        </w:pPr>
                        <w:r w:rsidRPr="00EB5598">
                          <w:rPr>
                            <w:rFonts w:ascii="Arial" w:hAnsi="Arial" w:hint="cs"/>
                            <w:color w:val="000000"/>
                            <w:sz w:val="25"/>
                            <w:szCs w:val="25"/>
                            <w:rtl/>
                            <w:lang w:bidi="ar-EG"/>
                          </w:rPr>
                          <w:t>مماس مع خط الانقطاع</w:t>
                        </w:r>
                      </w:p>
                    </w:txbxContent>
                  </v:textbox>
                </v:rect>
                <v:rect id="_x0000_s16996" style="position:absolute;left:3343;top:4456;width:1246;height:521;v-text-anchor:top" o:regroupid="9" filled="f" stroked="f">
                  <v:textbox style="mso-next-textbox:#_x0000_s16996" inset="0,0,0,0">
                    <w:txbxContent>
                      <w:p w:rsidR="003A7311" w:rsidRPr="00EB5598" w:rsidRDefault="003A7311" w:rsidP="003A7311">
                        <w:pPr>
                          <w:spacing w:before="20" w:after="20" w:line="200" w:lineRule="exact"/>
                          <w:jc w:val="center"/>
                          <w:rPr>
                            <w:sz w:val="25"/>
                            <w:szCs w:val="25"/>
                            <w:lang w:bidi="ar-EG"/>
                          </w:rPr>
                        </w:pPr>
                        <w:r w:rsidRPr="00EB5598">
                          <w:rPr>
                            <w:rFonts w:ascii="Arial" w:hAnsi="Arial" w:hint="cs"/>
                            <w:color w:val="000000"/>
                            <w:sz w:val="25"/>
                            <w:szCs w:val="25"/>
                            <w:rtl/>
                            <w:lang w:bidi="ar-EG"/>
                          </w:rPr>
                          <w:t>خط الانقطاع</w:t>
                        </w:r>
                      </w:p>
                    </w:txbxContent>
                  </v:textbox>
                </v:rect>
              </v:group>
              <v:rect id="_x0000_s17024" style="position:absolute;left:-748;top:5972;width:1601;height:416;v-text-anchor:top" filled="f" stroked="f">
                <v:textbox style="mso-next-textbox:#_x0000_s17024" inset="0,0,0,0">
                  <w:txbxContent>
                    <w:p w:rsidR="003A7311" w:rsidRPr="00EB5598" w:rsidRDefault="003A7311" w:rsidP="003A7311">
                      <w:pPr>
                        <w:spacing w:before="60" w:after="40" w:line="180" w:lineRule="auto"/>
                        <w:rPr>
                          <w:sz w:val="15"/>
                          <w:szCs w:val="21"/>
                          <w:lang w:bidi="ar-EG"/>
                        </w:rPr>
                      </w:pPr>
                      <w:r>
                        <w:rPr>
                          <w:rFonts w:ascii="Arial" w:hAnsi="Arial" w:hint="cs"/>
                          <w:color w:val="000000"/>
                          <w:sz w:val="25"/>
                          <w:szCs w:val="25"/>
                          <w:rtl/>
                          <w:lang w:bidi="ar-EG"/>
                        </w:rPr>
                        <w:t>اتجاه الأشعة الواردة</w:t>
                      </w:r>
                    </w:p>
                  </w:txbxContent>
                </v:textbox>
              </v:rect>
            </v:group>
            <w10:wrap type="none"/>
            <w10:anchorlock/>
          </v:group>
        </w:pict>
      </w:r>
      <w:r w:rsidRPr="009D41B3">
        <w:rPr>
          <w:rFonts w:hint="cs"/>
          <w:rtl/>
        </w:rPr>
        <w:t xml:space="preserve"> </w:t>
      </w:r>
    </w:p>
    <w:p w:rsidR="003A7311" w:rsidRDefault="003A7311" w:rsidP="003A7311">
      <w:pPr>
        <w:rPr>
          <w:rFonts w:asciiTheme="majorBidi" w:hAnsiTheme="majorBidi" w:hint="cs"/>
          <w:sz w:val="30"/>
          <w:rtl/>
          <w:lang w:bidi="ar-EG"/>
        </w:rPr>
      </w:pPr>
    </w:p>
    <w:p w:rsidR="003A7311" w:rsidRDefault="003A7311" w:rsidP="003A7311">
      <w:pPr>
        <w:rPr>
          <w:rFonts w:asciiTheme="majorBidi" w:hAnsiTheme="majorBidi" w:hint="cs"/>
          <w:sz w:val="30"/>
          <w:rtl/>
          <w:lang w:bidi="ar-EG"/>
        </w:rPr>
      </w:pPr>
    </w:p>
    <w:p w:rsidR="003A7311" w:rsidRDefault="003A7311" w:rsidP="003A7311">
      <w:pPr>
        <w:rPr>
          <w:rFonts w:asciiTheme="majorBidi" w:hAnsiTheme="majorBidi" w:hint="cs"/>
          <w:sz w:val="30"/>
          <w:rtl/>
          <w:lang w:bidi="ar-EG"/>
        </w:rPr>
      </w:pPr>
    </w:p>
    <w:p w:rsidR="003A7311" w:rsidRPr="00053052" w:rsidRDefault="003A7311" w:rsidP="003A7311">
      <w:pPr>
        <w:rPr>
          <w:rtl/>
          <w:lang w:bidi="ar-EG"/>
        </w:rPr>
      </w:pPr>
      <w:r w:rsidRPr="00B83F27">
        <w:rPr>
          <w:rFonts w:asciiTheme="majorBidi" w:hAnsiTheme="majorBidi" w:hint="cs"/>
          <w:sz w:val="30"/>
          <w:rtl/>
          <w:lang w:bidi="ar-EG"/>
        </w:rPr>
        <w:t>وينتج</w:t>
      </w:r>
      <w:r>
        <w:rPr>
          <w:rFonts w:asciiTheme="majorBidi" w:hAnsiTheme="majorBidi" w:hint="cs"/>
          <w:sz w:val="30"/>
          <w:rtl/>
          <w:lang w:bidi="ar-EG"/>
        </w:rPr>
        <w:t xml:space="preserve"> المجال المنعكس في الطريقة </w:t>
      </w:r>
      <w:r w:rsidRPr="009D1C19">
        <w:t>GO</w:t>
      </w:r>
      <w:r>
        <w:rPr>
          <w:rFonts w:hint="cs"/>
          <w:rtl/>
        </w:rPr>
        <w:t xml:space="preserve"> بضرب المجال الوارد في معامل الانعكاس. وبطريقة مماثلة يتحدد المجال المنعرج بضرب المجال الوارد في معامل الانعراج؛ وتعادل قيمة هذا الأخير حلاً مقارباً </w:t>
      </w:r>
      <w:r w:rsidRPr="004B2724">
        <w:rPr>
          <w:rFonts w:hint="cs"/>
          <w:rtl/>
        </w:rPr>
        <w:t>لمسألة</w:t>
      </w:r>
      <w:r>
        <w:rPr>
          <w:rFonts w:hint="cs"/>
          <w:rtl/>
        </w:rPr>
        <w:t xml:space="preserve"> قانونية ملائمة.</w:t>
      </w:r>
      <w:r>
        <w:t xml:space="preserve"> </w:t>
      </w:r>
      <w:r>
        <w:rPr>
          <w:rFonts w:hint="cs"/>
          <w:rtl/>
          <w:lang w:bidi="ar-EG"/>
        </w:rPr>
        <w:t xml:space="preserve"> </w:t>
      </w:r>
    </w:p>
    <w:p w:rsidR="003A7311" w:rsidRDefault="003A7311" w:rsidP="003A7311">
      <w:pPr>
        <w:pStyle w:val="FigureNo"/>
        <w:rPr>
          <w:rtl/>
        </w:rPr>
      </w:pPr>
      <w:r w:rsidRPr="006713C6">
        <w:rPr>
          <w:rFonts w:hint="cs"/>
          <w:rtl/>
        </w:rPr>
        <w:lastRenderedPageBreak/>
        <w:t>الش</w:t>
      </w:r>
      <w:r>
        <w:rPr>
          <w:rFonts w:hint="cs"/>
          <w:rtl/>
        </w:rPr>
        <w:t>ـ</w:t>
      </w:r>
      <w:r w:rsidRPr="006713C6">
        <w:rPr>
          <w:rFonts w:hint="cs"/>
          <w:rtl/>
        </w:rPr>
        <w:t xml:space="preserve">كل </w:t>
      </w:r>
      <w:r w:rsidRPr="006713C6">
        <w:t>4</w:t>
      </w:r>
    </w:p>
    <w:p w:rsidR="003A7311" w:rsidRPr="009D41B3" w:rsidRDefault="003A7311" w:rsidP="003A7311">
      <w:pPr>
        <w:pStyle w:val="FigureTitle"/>
        <w:rPr>
          <w:rtl/>
        </w:rPr>
      </w:pPr>
      <w:r w:rsidRPr="009D41B3">
        <w:rPr>
          <w:rFonts w:hint="cs"/>
          <w:rtl/>
        </w:rPr>
        <w:t>أشعة</w:t>
      </w:r>
      <w:r w:rsidRPr="009D41B3">
        <w:rPr>
          <w:rtl/>
        </w:rPr>
        <w:t xml:space="preserve"> </w:t>
      </w:r>
      <w:r w:rsidRPr="009D41B3">
        <w:rPr>
          <w:rFonts w:hint="cs"/>
          <w:rtl/>
        </w:rPr>
        <w:t>مرتبطة</w:t>
      </w:r>
      <w:r w:rsidRPr="009D41B3">
        <w:rPr>
          <w:rtl/>
        </w:rPr>
        <w:t xml:space="preserve"> </w:t>
      </w:r>
      <w:r w:rsidRPr="009D41B3">
        <w:rPr>
          <w:rFonts w:hint="cs"/>
          <w:rtl/>
        </w:rPr>
        <w:t>بالانعكاس</w:t>
      </w:r>
      <w:r w:rsidRPr="009D41B3">
        <w:rPr>
          <w:rtl/>
        </w:rPr>
        <w:t xml:space="preserve"> </w:t>
      </w:r>
      <w:r w:rsidRPr="009D41B3">
        <w:rPr>
          <w:rFonts w:hint="cs"/>
          <w:rtl/>
        </w:rPr>
        <w:t>والانعراج</w:t>
      </w:r>
      <w:r w:rsidRPr="009D41B3">
        <w:rPr>
          <w:rtl/>
        </w:rPr>
        <w:t xml:space="preserve"> </w:t>
      </w:r>
      <w:r w:rsidRPr="009D41B3">
        <w:rPr>
          <w:rFonts w:hint="cs"/>
          <w:rtl/>
        </w:rPr>
        <w:t>في</w:t>
      </w:r>
      <w:r w:rsidRPr="009D41B3">
        <w:rPr>
          <w:rtl/>
        </w:rPr>
        <w:t xml:space="preserve"> </w:t>
      </w:r>
      <w:r w:rsidRPr="009D41B3">
        <w:rPr>
          <w:rFonts w:hint="cs"/>
          <w:rtl/>
        </w:rPr>
        <w:t>سطح</w:t>
      </w:r>
      <w:r w:rsidRPr="009D41B3">
        <w:rPr>
          <w:rtl/>
        </w:rPr>
        <w:t xml:space="preserve"> </w:t>
      </w:r>
      <w:r w:rsidRPr="009D41B3">
        <w:rPr>
          <w:rFonts w:hint="cs"/>
          <w:rtl/>
        </w:rPr>
        <w:t>لا</w:t>
      </w:r>
      <w:r w:rsidRPr="009D41B3">
        <w:rPr>
          <w:rtl/>
        </w:rPr>
        <w:t xml:space="preserve"> </w:t>
      </w:r>
      <w:r w:rsidRPr="009D41B3">
        <w:rPr>
          <w:rFonts w:hint="cs"/>
          <w:rtl/>
        </w:rPr>
        <w:t>يخترق</w:t>
      </w:r>
    </w:p>
    <w:p w:rsidR="003A7311" w:rsidRPr="009D41B3" w:rsidRDefault="003A7311" w:rsidP="003A7311">
      <w:pPr>
        <w:pStyle w:val="Equation"/>
        <w:tabs>
          <w:tab w:val="clear" w:pos="4820"/>
          <w:tab w:val="center" w:pos="4819"/>
        </w:tabs>
        <w:spacing w:before="0" w:line="240" w:lineRule="auto"/>
        <w:jc w:val="center"/>
        <w:rPr>
          <w:rtl/>
        </w:rPr>
      </w:pPr>
      <w:r>
        <w:rPr>
          <w:noProof/>
          <w:rtl/>
          <w:lang w:eastAsia="zh-CN"/>
        </w:rPr>
        <w:pict>
          <v:rect id="_x0000_s17023" style="position:absolute;left:0;text-align:left;margin-left:31.55pt;margin-top:199pt;width:20.95pt;height:19.55pt;z-index:251660800;mso-wrap-style:none;v-text-anchor:top" filled="f" stroked="f">
            <v:textbox style="mso-next-textbox:#_x0000_s17023;mso-fit-shape-to-text:t" inset="0,0,0,0">
              <w:txbxContent>
                <w:p w:rsidR="003A7311" w:rsidRPr="004B2724" w:rsidRDefault="003A7311" w:rsidP="003A7311">
                  <w:pPr>
                    <w:spacing w:before="60" w:after="40" w:line="180" w:lineRule="auto"/>
                    <w:jc w:val="center"/>
                    <w:rPr>
                      <w:sz w:val="16"/>
                      <w:szCs w:val="22"/>
                      <w:lang w:bidi="ar-EG"/>
                    </w:rPr>
                  </w:pPr>
                  <w:r w:rsidRPr="008F2741">
                    <w:rPr>
                      <w:rFonts w:ascii="Arial" w:hAnsi="Arial" w:hint="cs"/>
                      <w:color w:val="000000"/>
                      <w:sz w:val="26"/>
                      <w:szCs w:val="26"/>
                      <w:rtl/>
                      <w:lang w:bidi="ar-EG"/>
                    </w:rPr>
                    <w:t>مصدر</w:t>
                  </w:r>
                </w:p>
              </w:txbxContent>
            </v:textbox>
          </v:rect>
        </w:pict>
      </w:r>
      <w:r>
        <w:rPr>
          <w:rtl/>
        </w:rPr>
      </w:r>
      <w:r>
        <w:pict>
          <v:group id="_x0000_s3888" editas="canvas" style="width:416.15pt;height:340.5pt;mso-position-horizontal-relative:char;mso-position-vertical-relative:line" coordorigin=",1402" coordsize="8323,6810">
            <o:lock v:ext="edit" aspectratio="t"/>
            <v:shape id="_x0000_s3889" type="#_x0000_t75" style="position:absolute;top:1402;width:8323;height:6810" o:preferrelative="f">
              <v:fill o:detectmouseclick="t"/>
              <v:path o:extrusionok="t" o:connecttype="none"/>
              <o:lock v:ext="edit" text="t"/>
            </v:shape>
            <v:rect id="_x0000_s3890" style="position:absolute;top:2105;width:50;height:396;mso-wrap-style:none;v-text-anchor:top" filled="f" stroked="f">
              <v:textbox style="mso-fit-shape-to-text:t" inset="0,0,0,0">
                <w:txbxContent>
                  <w:p w:rsidR="003A7311" w:rsidRDefault="003A7311" w:rsidP="003A7311">
                    <w:r>
                      <w:rPr>
                        <w:rFonts w:ascii="Calibri" w:hAnsi="Calibri" w:cs="Calibri"/>
                        <w:color w:val="000000"/>
                      </w:rPr>
                      <w:t xml:space="preserve"> </w:t>
                    </w:r>
                  </w:p>
                </w:txbxContent>
              </v:textbox>
            </v:rect>
            <v:rect id="_x0000_s3891" style="position:absolute;left:7634;top:7903;width:281;height:249;mso-wrap-style:none;v-text-anchor:top" filled="f" stroked="f">
              <v:textbox style="mso-fit-shape-to-text:t" inset="0,0,0,0">
                <w:txbxContent>
                  <w:p w:rsidR="003A7311" w:rsidRDefault="003A7311" w:rsidP="003A7311">
                    <w:r>
                      <w:rPr>
                        <w:rFonts w:cs="Times New Roman"/>
                        <w:color w:val="24282B"/>
                        <w:sz w:val="14"/>
                        <w:szCs w:val="14"/>
                      </w:rPr>
                      <w:t>1345</w:t>
                    </w:r>
                  </w:p>
                </w:txbxContent>
              </v:textbox>
            </v:rect>
            <v:rect id="_x0000_s3892" style="position:absolute;left:7915;top:7816;width:50;height:396;mso-wrap-style:none;v-text-anchor:top" filled="f" stroked="f">
              <v:textbox style="mso-fit-shape-to-text:t" inset="0,0,0,0">
                <w:txbxContent>
                  <w:p w:rsidR="003A7311" w:rsidRDefault="003A7311" w:rsidP="003A7311">
                    <w:r>
                      <w:rPr>
                        <w:rFonts w:ascii="Calibri" w:hAnsi="Calibri" w:cs="Calibri"/>
                        <w:color w:val="000000"/>
                      </w:rPr>
                      <w:t xml:space="preserve"> </w:t>
                    </w:r>
                  </w:p>
                </w:txbxContent>
              </v:textbox>
            </v:rect>
            <v:rect id="_x0000_s3893" style="position:absolute;left:7912;top:7903;width:47;height:249;mso-wrap-style:none;v-text-anchor:top" filled="f" stroked="f">
              <v:textbox style="mso-fit-shape-to-text:t" inset="0,0,0,0">
                <w:txbxContent>
                  <w:p w:rsidR="003A7311" w:rsidRDefault="003A7311" w:rsidP="003A7311">
                    <w:r>
                      <w:rPr>
                        <w:rFonts w:cs="Times New Roman"/>
                        <w:color w:val="24282B"/>
                        <w:sz w:val="14"/>
                        <w:szCs w:val="14"/>
                      </w:rPr>
                      <w:t>-</w:t>
                    </w:r>
                  </w:p>
                </w:txbxContent>
              </v:textbox>
            </v:rect>
            <v:rect id="_x0000_s3894" style="position:absolute;left:7958;top:7816;width:50;height:396;mso-wrap-style:none;v-text-anchor:top" filled="f" stroked="f">
              <v:textbox style="mso-fit-shape-to-text:t" inset="0,0,0,0">
                <w:txbxContent>
                  <w:p w:rsidR="003A7311" w:rsidRDefault="003A7311" w:rsidP="003A7311">
                    <w:r>
                      <w:rPr>
                        <w:rFonts w:ascii="Calibri" w:hAnsi="Calibri" w:cs="Calibri"/>
                        <w:color w:val="000000"/>
                      </w:rPr>
                      <w:t xml:space="preserve"> </w:t>
                    </w:r>
                  </w:p>
                </w:txbxContent>
              </v:textbox>
            </v:rect>
            <v:rect id="_x0000_s3895" style="position:absolute;left:7960;top:7903;width:141;height:249;mso-wrap-style:none;v-text-anchor:top" filled="f" stroked="f">
              <v:textbox style="mso-fit-shape-to-text:t" inset="0,0,0,0">
                <w:txbxContent>
                  <w:p w:rsidR="003A7311" w:rsidRDefault="003A7311" w:rsidP="003A7311">
                    <w:r>
                      <w:rPr>
                        <w:rFonts w:cs="Times New Roman"/>
                        <w:color w:val="24282B"/>
                        <w:sz w:val="14"/>
                        <w:szCs w:val="14"/>
                      </w:rPr>
                      <w:t>04</w:t>
                    </w:r>
                  </w:p>
                </w:txbxContent>
              </v:textbox>
            </v:rect>
            <v:rect id="_x0000_s3896" style="position:absolute;left:8100;top:7816;width:50;height:396;mso-wrap-style:none;v-text-anchor:top" filled="f" stroked="f">
              <v:textbox style="mso-fit-shape-to-text:t" inset="0,0,0,0">
                <w:txbxContent>
                  <w:p w:rsidR="003A7311" w:rsidRDefault="003A7311" w:rsidP="003A7311">
                    <w:r>
                      <w:rPr>
                        <w:rFonts w:ascii="Calibri" w:hAnsi="Calibri" w:cs="Calibri"/>
                        <w:color w:val="000000"/>
                      </w:rPr>
                      <w:t xml:space="preserve"> </w:t>
                    </w:r>
                  </w:p>
                </w:txbxContent>
              </v:textbox>
            </v:rect>
            <v:rect id="_x0000_s3897" style="position:absolute;left:8100;top:7811;width:50;height:396;mso-wrap-style:none;v-text-anchor:top" filled="f" stroked="f">
              <v:textbox style="mso-fit-shape-to-text:t" inset="0,0,0,0">
                <w:txbxContent>
                  <w:p w:rsidR="003A7311" w:rsidRDefault="003A7311" w:rsidP="003A7311">
                    <w:r>
                      <w:rPr>
                        <w:rFonts w:ascii="Calibri" w:hAnsi="Calibri" w:cs="Calibri"/>
                        <w:color w:val="000000"/>
                      </w:rPr>
                      <w:t xml:space="preserve"> </w:t>
                    </w:r>
                  </w:p>
                </w:txbxContent>
              </v:textbox>
            </v:rect>
            <v:rect id="_x0000_s3898" style="position:absolute;left:8150;top:7811;width:50;height:396;mso-wrap-style:none;v-text-anchor:top" filled="f" stroked="f">
              <v:textbox style="mso-fit-shape-to-text:t" inset="0,0,0,0">
                <w:txbxContent>
                  <w:p w:rsidR="003A7311" w:rsidRDefault="003A7311" w:rsidP="003A7311">
                    <w:r>
                      <w:rPr>
                        <w:rFonts w:ascii="Calibri" w:hAnsi="Calibri" w:cs="Calibri"/>
                        <w:color w:val="000000"/>
                      </w:rPr>
                      <w:t xml:space="preserve"> </w:t>
                    </w:r>
                  </w:p>
                </w:txbxContent>
              </v:textbox>
            </v:rect>
            <v:line id="_x0000_s3899" style="position:absolute;flip:y" from="4087,3509" to="4435,3737" strokecolor="#24211d" strokeweight="6e-5mm">
              <v:stroke endcap="round"/>
            </v:line>
            <v:shape id="_x0000_s3900" style="position:absolute;left:4351;top:3461;width:144;height:120" coordsize="144,120" path="m,60l144,,36,120,,60xe" fillcolor="#24211d" stroked="f">
              <v:path arrowok="t"/>
            </v:shape>
            <v:shape id="_x0000_s3901" style="position:absolute;left:3114;top:3882;width:1960;height:2580" coordsize="1960,2580" path="m793,r,l769,12,721,49r,24l673,109r,12l601,193r-24,24l577,229r-36,12l541,265r-13,12l528,301r-12,l516,314r-24,l492,338r-12,12l456,374r,12l456,410r-12,l444,422r-24,24l408,458r-24,12l384,494r-12,l372,506r-24,l348,530r-12,12l336,567r,12l312,579r,24l300,603r,12l288,615r,25l288,652r-24,l264,676r,12l252,688r,24l228,712r,12l228,736r-12,l216,760r,12l192,772r,24l192,808r-12,l180,844r-24,36l156,904r-12,l144,940r-24,25l120,1001r-12,l108,1025r,36l84,1061r,12l84,1133r-12,l72,1145r,24l48,1205r,12l36,1217r,12l36,1291r,36l24,1327r,36l24,1411r,36l,1447r,253l24,1700r,24l24,1784r12,36l36,1832r,24l48,1856r,36l72,1892r,36l84,1941r,24l84,1977r24,l108,1989r,25l120,2014r,12l120,2050r24,12l144,2086r12,l180,2122r,12l192,2134r,24l216,2158r,12l252,2230r12,l264,2242r36,48l312,2290r96,109l420,2399r,24l444,2423r12,l456,2435r24,l480,2459r12,l492,2471r24,l528,2471r13,l541,2483r36,l577,2507r24,l673,2519r12,l709,2519r,25l721,2544r84,12l865,2556r,24l1141,2580r,-24l1202,2556r84,l1298,2556r,-12l1334,2544r36,-25l1406,2519r24,l1430,2507r12,l1466,2507r,-24l1478,2483r12,l1514,2483r,-12l1526,2471r24,-12l1563,2459r24,-24l1587,2423r36,l1755,2278r,-24l1755,2242r24,l1779,2230r37,-24l1816,2194r,-24l1828,2170r,-12l1852,2158r,-24l1852,2122r12,l1864,2098r,-36l1888,2062r,-12l1888,2026r12,l1900,1989r24,l1924,1965r,-24l1924,1928r12,l1936,1904r,-12l1936,1820r24,l1960,1604r-24,l1936,1555r,-60l1936,1471r-12,l1924,1447r,-12l1924,1411r-24,l1900,1375r,-12l1888,1363r,-24l1888,1327r-24,l1864,1303r,-12l1864,1265r-12,l1852,1253r,-24l1828,1205r,-24l1816,1181r,-36l1791,1133r-12,-24l1779,1097r-24,-36l1743,1001r-12,l1731,989r,-24l1707,965r-12,-49l1671,916r,-12l1659,868r-24,l1635,844r-12,-36l1599,796r-49,-84l1526,712r,-24l1526,676r-12,l1490,640r-12,-25l1442,579r-36,-49l1358,470r-60,-48l1298,410,1129,229r-24,l1033,157r-12,l973,85r-24,l949,73r-12,l913,49,901,37r-24,l841,12,841,,829,,805,,793,xe" stroked="f">
              <v:path arrowok="t"/>
            </v:shape>
            <v:shape id="_x0000_s3902" style="position:absolute;left:3234;top:4231;width:360;height:640" coordsize="360,640" path="m,640l,616,,604r24,l24,592r,-25l36,567r,-12l60,531r,-12l72,519r,-24l72,483r24,l96,459r12,-12l108,423r24,l132,411r,-24l144,375r,-12l168,363r,-24l168,327r12,l192,303r,-14l192,265r24,-12l216,229r12,l228,217r24,-24l252,181r12,-24l264,145r24,l288,121r12,-12l300,97r24,l324,73r,-12l336,61r,-24l336,24,360,e" filled="f" strokecolor="#24282b" strokeweight="6e-5mm">
              <v:stroke endcap="round"/>
              <v:path arrowok="t"/>
            </v:shape>
            <v:shape id="_x0000_s3903" style="position:absolute;left:3150;top:3967;width:672;height:1132" coordsize="672,1132" path="m,1132r12,l12,1120r24,l36,1096r,-12l48,1084r,-24l72,1048r,-24l84,1012r,-24l108,976r,-24l120,940r,-24l144,916r,-12l156,904r,-24l156,867r24,-12l180,831r12,l192,819r,-24l216,795r,-12l228,759r,-12l252,723r,-12l264,687r12,-12l276,651r24,-12l300,627r12,l312,603r,-12l336,567r,-12l348,555r,-26l348,517r24,l384,493r,-12l384,457r24,-12l408,421r12,l420,409r24,-24l444,373r12,l456,361r24,-24l480,325r,-24l492,289r12,l504,265r,-12l528,253r,-24l540,216r,-24l540,180r24,l564,156r12,-12l576,132r24,-24l612,96r,-24l636,60r,-24l648,24,648,r24,e" filled="f" strokecolor="#24282b" strokeweight="6e-5mm">
              <v:stroke endcap="round"/>
              <v:path arrowok="t"/>
            </v:shape>
            <v:shape id="_x0000_s3904" style="position:absolute;left:3138;top:3882;width:781;height:1363" coordsize="781,1363" path="m,1363r,l12,1339r,-12l24,1327r,-25l48,1290r,-25l60,1253r,-24l84,1229r,-12l96,1205r,-24l96,1169r24,-24l120,1133r12,l132,1109r24,-12l168,1073r,-12l168,1037r24,l192,1025r12,-24l204,989r24,l228,965r,-13l240,952r,-12l264,916r,-12l264,880r12,l276,868r12,l288,844r,-12l312,832r,-24l324,796r,-24l348,760r,-24l360,724r,-12l384,712r,-24l396,688r,-12l396,652r24,-12l420,614r12,-12l432,578r24,l456,566r12,-24l468,530r24,-24l492,494r12,l504,470r12,-12l516,446r24,l540,422r,-12l552,410r,-24l576,374r,-24l576,338r12,-24l588,301r24,l624,277r,-12l648,241r,-12l648,217r12,l660,193r24,-12l684,157r12,l696,145r24,-24l720,109,732,85r,-12l744,73r,-24l744,37r24,l768,12,781,e" filled="f" strokecolor="#24282b" strokeweight="6e-5mm">
              <v:stroke endcap="round"/>
              <v:path arrowok="t"/>
            </v:shape>
            <v:shape id="_x0000_s3905" style="position:absolute;left:3114;top:3894;width:841;height:1483" coordsize="841,1483" path="m,1483r24,l24,1471r,-12l36,1435r,-12l48,1423r24,-24l72,1387r,-24l84,1351r,-26l108,1325r,-12l120,1289r,-12l144,1277r,-24l144,1241r12,l156,1217r24,-12l180,1193r12,l192,1169r,-12l216,1157r,-24l228,1121r,-24l228,1085r24,l252,1061r12,-12l264,1025r24,-12l288,989r12,l300,977r12,-24l312,940r24,-12l336,904r12,l348,892r,-24l372,868r,-12l384,832r,-12l384,796r24,l408,784r12,l420,760r24,-12l444,724r12,-12l456,700r24,-24l480,664r12,l492,640r,-12l516,628r,-26l528,590r,-24l540,554r,-24l564,530r,-12l564,494r12,l576,482r24,-24l600,446r12,-12l612,410r24,-12l648,374r,-12l672,362r,-24l672,326r12,-24l684,289r24,-24l708,253r12,l720,229r24,-12l744,205r12,-24l756,169r12,l768,145r24,-12l792,109,805,97r,-24l829,73r,-12l829,37,841,25,841,e" filled="f" strokecolor="#24282b" strokeweight="6e-5mm">
              <v:stroke endcap="round"/>
              <v:path arrowok="t"/>
            </v:shape>
            <v:shape id="_x0000_s3906" style="position:absolute;left:3114;top:3931;width:901;height:1554" coordsize="901,1554" path="m,1554r24,l24,1542r,-24l36,1506r,-24l48,1470r24,l72,1446r12,-12l84,1422r,-24l108,1386r,-25l120,1361r,-12l144,1325r,-12l156,1288r,-12l180,1276r,-24l192,1240r,-24l216,1204r,-24l228,1180r,-12l252,1156r,-24l252,1120r12,-24l264,1084r24,l288,1060r12,-12l312,1024r,-12l312,988r24,l336,976r12,-24l348,939r24,l372,915r12,-12l384,891r24,-24l408,855r12,l420,831r,-12l444,819r,-24l456,783r,-24l456,747r24,l480,723r12,-12l492,687r24,-12l516,663r12,l528,639r12,-12l540,603r24,l564,591r,-26l576,565r,-12l576,529r24,l600,517r12,-24l612,481r,-24l636,457r,-12l648,445r,-24l672,409r,-12l684,397r,-24l684,361r24,-24l708,325r12,l720,301r,-12l744,289r,-24l744,252r12,l756,228r12,-12l768,192r24,l792,180r,-12l805,168r,-24l829,132r,-24l841,108r,-12l841,72,865,60r,-24l877,36r,-12l901,24,901,e" filled="f" strokecolor="#24282b" strokeweight="6e-5mm">
              <v:stroke endcap="round"/>
              <v:path arrowok="t"/>
            </v:shape>
            <v:shape id="_x0000_s3907" style="position:absolute;left:3138;top:3955;width:925;height:1638" coordsize="925,1638" path="m,1638r,l,1626r,-24l12,1602r,-12l12,1566r12,l24,1554r24,l48,1530r12,-12l60,1494r24,-12l84,1458r12,-12l96,1422r24,l120,1410r,-12l132,1398r,-24l132,1362r24,l156,1337r12,-12l168,1301r24,l192,1289r,-25l204,1264r,-12l228,1228r,-12l240,1216r,-24l240,1180r24,-24l264,1144r12,-12l288,1132r,-24l312,1096r,-24l312,1060r12,-24l324,1024r24,l348,1000r12,-13l360,963r24,-12l384,927r12,l396,915r24,-24l420,879r12,-12l432,843r24,l456,831r12,-24l468,795r,-24l492,759r,-24l504,735r,-12l516,723r,-24l540,687r,-24l540,651r12,l552,639r24,-24l576,603r12,l588,579r,-12l612,567r,-26l624,529r,-24l648,493r,-24l660,469r,-12l660,433r24,l684,421r12,-24l696,385r24,l720,373r,-24l732,337r12,-24l744,301r24,l768,277r13,-12l781,241r,-13l805,204r,-12l817,192r,-24l841,156r,-12l853,120r,-12l877,108r,-24l889,72r,-24l913,36r,-24l925,12,925,e" filled="f" strokecolor="#24282b" strokeweight="6e-5mm">
              <v:stroke endcap="round"/>
              <v:path arrowok="t"/>
            </v:shape>
            <v:shape id="_x0000_s3908" style="position:absolute;left:3138;top:3991;width:961;height:1675" coordsize="961,1675" path="m,1675r,l12,1675r,-24l12,1639r12,l24,1614r24,l48,1602r12,-12l60,1566r,-12l84,1554r,-24l96,1518r,-24l120,1494r,-12l120,1458r12,l132,1446r24,-24l156,1410r12,l168,1386r,-12l192,1374r,-12l204,1338r,-12l228,1301r,-12l240,1265r,-12l264,1228r,-12l276,1216r,-24l288,1192r,-12l288,1156r24,-12l312,1120r12,l324,1108r,-12l348,1096r,-24l360,1060r,-24l384,1024r,-24l396,1000r,-12l420,963r,-12l432,927r,-12l456,891r,-12l468,855r,-12l492,843r,-12l492,807r12,l504,795r12,-24l516,759r24,l540,735r,-12l552,723r,-24l576,687r,-24l588,663r,-12l588,627r24,-12l624,603r,-24l648,579r,-12l660,543r,-12l660,505r24,-12l684,469r12,l696,457r24,-24l720,421r12,-24l732,385r12,l744,361r24,-12l768,337r13,l781,313r,-12l805,301r,-24l817,265r,-24l817,229r24,-24l841,192r12,l877,168r,-12l877,132r12,l889,120r,-12l913,108r,-24l925,72r,-24l949,48r,-12l961,12,961,e" filled="f" strokecolor="#24282b" strokeweight="6e-5mm">
              <v:stroke endcap="round"/>
              <v:path arrowok="t"/>
            </v:shape>
            <v:shape id="_x0000_s3909" style="position:absolute;left:3162;top:4039;width:973;height:1699" coordsize="973,1699" path="m,1699r,l24,1675r,-12l36,1639r,-12l60,1603r,-12l72,1591r,-25l72,1554r24,l96,1542r12,-24l108,1506r,-24l132,1482r,-12l144,1470r,-24l168,1434r,-24l180,1398r,-24l204,1362r,-24l216,1338r,-12l216,1314r24,l240,1290r,-12l252,1278r,-25l264,1241r,-24l288,1217r,-12l288,1180r12,l300,1168r24,-24l324,1132r12,l336,1108r,-12l360,1072r12,-12l372,1048r24,l396,1024r12,-12l408,988r,-12l432,952r,-12l444,940r,-25l468,903r,-24l480,867r,-24l492,843r,-12l516,807r,-12l528,783r,-24l552,759r,-12l552,723r12,-12l564,687r24,-12l600,675r,-24l624,639r,-24l624,603r12,-24l636,567r24,l660,555r12,-24l672,518r24,l696,494r12,-13l708,457r12,-12l720,421r24,l744,409r13,-24l757,373r24,-24l781,337r,-24l793,313r,-12l817,289r,-24l829,253r24,-24l853,217r12,-24l865,181r24,-24l889,144r12,l901,120r24,-12l925,84,937,72r,-12l961,60r,-24l961,24r12,l973,e" filled="f" strokecolor="#24282b" strokeweight="6e-5mm">
              <v:stroke endcap="round"/>
              <v:path arrowok="t"/>
            </v:shape>
            <v:shape id="_x0000_s3910" style="position:absolute;left:3186;top:4075;width:985;height:1735" coordsize="985,1735" path="m,1735r,l12,1711r,-12l36,1675r,-12l48,1639r,-12l72,1603r,-12l84,1591r,-25l84,1554r24,l108,1530r12,-12l120,1506r24,l144,1482r,-12l156,1470r,-24l180,1434r,-24l192,1410r,-12l192,1374r24,-12l216,1338r12,-12l240,1326r,-24l264,1290r,-12l264,1254r12,-12l276,1217r24,l300,1205r12,-24l312,1169r24,-25l336,1132r12,l348,1108r24,-12l372,1072r12,-12l384,1036r24,l408,1024r12,-12l420,988r24,-12l444,952r,-12l456,940r,-24l468,916r,-12l492,879r,-12l492,843r12,l504,831r24,-24l528,795r12,l540,771r,-12l564,759r,-12l576,723r,-12l600,687r,-12l612,675r,-24l612,639r24,l636,615r12,-12l648,579r24,l672,567r,-24l684,530r12,-12l696,494r24,l720,482r13,-24l733,445r,-24l757,409r,-24l769,385r,-12l793,349r,-12l805,313r,-12l829,301r,-24l841,265r,-12l865,253r,-24l865,217r12,l877,193r24,-12l901,157r,-12l913,121r24,l937,108,949,84r,-12l961,48r,-12l961,24r24,l985,e" filled="f" strokecolor="#24282b" strokeweight="6e-5mm">
              <v:stroke endcap="round"/>
              <v:path arrowok="t"/>
            </v:shape>
            <v:shape id="_x0000_s3911" style="position:absolute;left:3222;top:4111;width:997;height:1748" coordsize="997,1748" path="m,1748r,l,1736r12,-24l12,1699r24,l36,1675r,-12l48,1663r,-24l48,1627r24,-24l84,1603r,-12l108,1566r,-12l120,1530r,-12l120,1494r24,l144,1482r12,-12l156,1446r24,-12l180,1410r12,l192,1398r12,-24l204,1362r24,-24l228,1326r12,l240,1302r,-12l264,1290r,-24l276,1254r,-12l300,1218r,-12l312,1206r,-25l336,1169r,-24l348,1133r,-25l372,1108r,-12l384,1072r,-12l384,1036r24,-12l408,1000r12,l432,988r,-12l456,952r,-12l456,916r12,l468,904r24,-24l492,868r12,l504,843r,-12l528,831r,-24l540,795r,-24l564,759r,-24l576,735r,-12l576,711r24,l600,687r12,-12l612,651r24,l636,639r,-24l648,603r12,-24l660,567r24,l684,543r13,-13l697,506r24,-12l721,482r,-24l733,458r,-12l757,422r,-13l769,385r24,-12l793,349r12,-12l805,313r24,-12l829,277r12,l841,265r,-24l865,241r,-12l877,217r,-24l901,181r,-24l913,157r,-12l925,121r,-12l949,85r,-13l961,72r,-24l961,36,985,12r12,l997,e" filled="f" strokecolor="#24282b" strokeweight="6e-5mm">
              <v:stroke endcap="round"/>
              <v:path arrowok="t"/>
            </v:shape>
            <v:shape id="_x0000_s3912" style="position:absolute;left:3234;top:4147;width:1021;height:1785" coordsize="1021,1785" path="m,1785r,-24l24,1761r,-12l24,1724r12,l36,1712r24,-12l60,1676r12,l72,1664r24,-24l96,1628r12,-25l108,1591r24,l132,1567r,-12l144,1531r,-12l168,1519r,-24l168,1483r12,l180,1459r12,-12l192,1435r24,-24l216,1399r12,l228,1375r24,-12l252,1339r12,l264,1326r,-24l288,1290r12,-24l300,1254r24,l324,1230r12,-12l336,1206r,-24l360,1170r,-24l372,1146r,-12l396,1110r,-12l408,1074r,-12l420,1062r,-25l444,1025r,-25l456,988r,-24l480,964r,-12l492,940r,-24l492,904r24,-24l528,880r,-12l552,844r,-12l564,808r,-12l564,772r24,l588,760r12,-24l600,724r24,l624,700r12,-13l636,675r12,-24l648,639r24,l672,615r,-12l685,603r,-24l709,567r,-24l709,531r12,l721,507r24,-12l745,471r12,-12l781,447r,-24l793,411r,-24l817,387r,-12l817,349r12,l829,337r,-24l853,313r,-12l865,277r,-12l889,265r,-24l889,229r12,l901,205r12,-12l913,181r24,l937,157r,-12l949,121r,-12l973,109r,-24l985,85r,-12l985,49r24,l1009,36r,-24l1021,e" filled="f" strokecolor="#24282b" strokeweight="6e-5mm">
              <v:stroke endcap="round"/>
              <v:path arrowok="t"/>
            </v:shape>
            <v:shape id="_x0000_s3913" style="position:absolute;left:3270;top:4183;width:1021;height:1785" coordsize="1021,1785" path="m,1785r,l,1761r24,l24,1749r12,l36,1725r24,-12l60,1688r,-12l72,1676r,-12l96,1640r,-12l108,1628r,-25l108,1591r24,l132,1567r12,-12l144,1531r12,-12l156,1495r24,l180,1483r,-24l192,1459r,-12l216,1423r,-12l228,1411r,-12l228,1375r24,-12l264,1339r,-12l288,1327r,-24l300,1290r,-24l324,1254r,-24l324,1218r12,l336,1194r24,-12l360,1170r12,-24l384,1134r,-24l408,1098r,-24l420,1062r,-24l444,1038r,-12l444,1001r12,l456,989r24,-25l480,952r12,-24l492,916r24,l516,904r12,-24l528,868r24,-24l552,832r12,l564,808r,-12l588,772r,-12l600,736r12,l612,724r24,-24l636,688r13,-24l649,651r,-12l673,639r,-24l685,603r,-24l709,579r,-12l709,543r12,l721,531r24,-24l745,495r12,-24l757,459r24,l781,435r,-12l793,423r,-12l817,387r,-12l829,375r,-24l853,339r,-26l865,301r,-24l877,277r,-12l901,241r,-12l901,205r12,-12l913,169r24,l937,157r12,l949,145r24,-24l973,109,985,85r,-12l1009,49r,-12l1021,13r,-13e" filled="f" strokecolor="#24282b" strokeweight="6e-5mm">
              <v:stroke endcap="round"/>
              <v:path arrowok="t"/>
            </v:shape>
            <v:shape id="_x0000_s3914" style="position:absolute;left:3306;top:4219;width:1045;height:1797" coordsize="1045,1797" path="m,1797r,l24,1785r,-24l36,1749r,-24l60,1725r,-12l72,1689r,-12l72,1652r24,-12l96,1628r12,l120,1604r,-12l144,1567r,-12l144,1531r12,l156,1519r24,-24l180,1483r12,l192,1459r,-12l216,1447r,-24l228,1411r,-24l252,1387r,-12l252,1363r12,l264,1339r24,-12l288,1303r12,-12l300,1267r24,-13l324,1230r12,-12l348,1194r,-12l372,1182r,-24l372,1146r12,-12l384,1110r24,l408,1098r,-24l420,1074r,-12l444,1038r,-12l456,1002r,-12l480,990r,-25l492,953r,-25l516,916r,-24l528,892r,-12l528,868r24,-24l552,832r12,l564,808r12,l576,796r24,-24l600,760r,-24l613,736r,-12l613,700r24,l637,688r12,-24l649,652r24,l673,628r12,-13l685,603r24,-24l709,567r12,l721,543r,-12l745,531r,-24l757,495r,-24l757,459r24,l781,435r12,-12l793,399r24,l817,387r12,-12l829,351r12,-12l841,315r24,-12l865,277r12,l877,265r,-24l901,241r,-12l913,205r,-12l937,169r,-12l949,157r,-24l973,121r,-12l985,109r,-24l985,73r24,-24l1009,37r12,-24l1045,13r,-13e" filled="f" strokecolor="#24282b" strokeweight="6e-5mm">
              <v:stroke endcap="round"/>
              <v:path arrowok="t"/>
            </v:shape>
            <v:shape id="_x0000_s3915" style="position:absolute;left:3342;top:4255;width:1033;height:1821" coordsize="1033,1821" path="m,1821r,-24l24,1797r,-12l24,1761r12,-12l36,1725r24,-12l60,1689r12,l84,1677r,-24l84,1641r24,-25l108,1604r12,l120,1592r24,-24l144,1556r12,l156,1531r,-12l180,1519r,-24l192,1483r,-24l216,1459r,-12l228,1423r,-12l252,1387r,-12l252,1351r12,l264,1339r24,-12l288,1303r12,-12l300,1267r12,l312,1255r24,-24l336,1218r12,-24l348,1182r24,l372,1158r12,-12l384,1122r24,-12l408,1098r12,l420,1074r,-12l444,1062r,-24l456,1026r,-24l456,990r24,l480,966r12,-12l492,929r24,l516,917r,-25l528,892r,-12l540,856r,-12l564,844r,-12l564,808r13,l577,796r,-24l601,772r,-12l613,736r,-12l637,700r,-12l649,664r24,-12l673,628r12,l685,616r,-24l709,579r,-12l721,567r,-24l721,531r24,l745,507r12,-12l757,471r24,-12l781,435r12,l793,423r12,-24l805,387r24,-24l829,351r12,-12l841,315r24,-12l877,303r,-25l901,265r,-24l901,229r12,-24l913,193r24,l937,169r,-12l949,157r,-24l973,121r,-24l985,97r,-12l1009,73r,-24l1021,37r,-24l1033,13r,-13e" filled="f" strokecolor="#24282b" strokeweight="6e-5mm">
              <v:stroke endcap="round"/>
              <v:path arrowok="t"/>
            </v:shape>
            <v:shape id="_x0000_s3916" style="position:absolute;left:3378;top:4303;width:1033;height:1821" coordsize="1033,1821" path="m,1821r,-12l,1785r24,l24,1773r12,-24l48,1737r,-24l72,1701r,-24l84,1665r,-24l108,1641r,-12l108,1605r12,l120,1593r24,-25l144,1556r12,-12l156,1520r24,l180,1508r12,-25l192,1471r24,-24l216,1435r12,-24l228,1399r24,-24l252,1363r12,l264,1339r12,l276,1327r,-24l300,1291r,-12l312,1255r,-12l336,1243r,-24l348,1207r,-24l372,1183r,-13l372,1146r12,l384,1134r24,-24l408,1098r12,l420,1074r24,-12l444,1050r12,-24l456,1014r,-24l480,990r,-12l492,954r12,-12l504,918r24,-12l528,881r13,-12l541,844r24,-12l565,808r12,l577,796r24,-12l601,760r12,-12l613,724r24,l637,712r,-24l649,688r,-12l673,652r,-12l685,616r,-12l709,580r,-12l721,568r,-25l745,543r,-12l745,519r12,l757,495r,-12l769,459r,-12l793,447r,-24l793,411r12,l805,387r24,-12l829,351r12,l841,339r,-24l865,315r,-12l877,291r,-25l901,266r,-12l913,230r,-13l913,193r24,-12l937,157r12,l949,145r24,l973,121r12,-12l985,85r,-12l997,73r,-24l1021,37r,-12l1033,25r,-25e" filled="f" strokecolor="#24282b" strokeweight="6e-5mm">
              <v:stroke endcap="round"/>
              <v:path arrowok="t"/>
            </v:shape>
            <v:shape id="_x0000_s3917" style="position:absolute;left:3414;top:4340;width:1033;height:1821" coordsize="1033,1821" path="m,1821r,l,1797r12,l12,1784r24,-12l36,1748r,-12l48,1736r,-24l72,1700r,-24l84,1676r,-12l84,1640r24,l108,1628r12,-24l120,1592r24,l144,1568r,-12l156,1556r,-25l156,1519r24,l180,1507r12,-24l192,1471r24,-25l216,1434r12,-24l240,1398r,-24l264,1374r,-12l264,1338r12,-12l276,1302r24,l300,1290r,-24l312,1266r,-12l336,1242r,-24l348,1206r,-24l372,1182r,-12l384,1146r,-13l408,1109r,-12l420,1097r,-24l420,1061r24,-24l444,1025r12,-12l468,1013r,-24l492,977r,-24l492,941r13,l505,917r,-12l529,905r,-24l541,869r,-25l565,844r,-12l577,807r,-12l601,771r,-12l613,759r,-12l613,723r24,l637,711r12,-24l649,675r,-24l673,651r,-12l685,615r24,-12l709,579r12,-12l721,542r12,-12l733,506r24,-12l757,482r12,l769,458r,-12l793,446r,-24l805,410r,-24l829,374r,-24l841,350r,-12l865,314r,-12l877,277r,-12l901,265r,-12l901,229r12,-12l937,217r,-24l949,180r,-24l961,144r,-24l961,108r24,l985,84r,-12l997,72r,-24l1021,36r,-24l1033,12r,-12e" filled="f" strokecolor="#24282b" strokeweight="6e-5mm">
              <v:stroke endcap="round"/>
              <v:path arrowok="t"/>
            </v:shape>
            <v:shape id="_x0000_s3918" style="position:absolute;left:3450;top:4388;width:1033;height:1821" coordsize="1033,1821" path="m,1821r,-12l12,1809r,-24l12,1773r24,l36,1749r12,-13l48,1724r,-24l72,1700r,-12l84,1688r,-24l108,1652r,-24l120,1628r,-12l120,1592r24,-12l144,1556r12,l156,1544r,-24l180,1520r,-12l180,1483r12,l192,1471r12,-12l204,1435r24,l228,1423r12,-25l240,1386r24,-24l264,1350r12,l276,1326r,-12l300,1290r12,-12l312,1254r24,l336,1242r,-24l348,1206r,-12l372,1170r,-12l384,1158r,-24l408,1122r,-25l420,1097r,-12l420,1061r12,l432,1049r24,-24l456,1013r13,l469,989r24,-12l493,965r,-24l505,929r,-24l529,905r,-12l541,869r24,-12l565,833r,-14l577,819r,-24l601,783r,-24l613,747r,-24l637,723r,-12l649,699r,-24l673,675r,-12l673,639r12,l685,627r12,-24l697,591r24,-24l721,555r,-25l733,530r,-12l757,494r12,-12l769,458r24,-12l793,434r12,-24l805,398r24,l829,374r,-12l841,362r,-24l865,326r,-24l865,290r12,l877,266r24,l901,253r,-24l913,229r,-12l925,205r,-24l949,169r,-24l961,132r,-24l985,108r,-12l985,72r12,l997,60r24,-24l1021,24r12,l1033,e" filled="f" strokecolor="#24282b" strokeweight="6e-5mm">
              <v:stroke endcap="round"/>
              <v:path arrowok="t"/>
            </v:shape>
            <v:shape id="_x0000_s3919" style="position:absolute;left:3486;top:4424;width:1033;height:1821" coordsize="1033,1821" path="m,1821r,-12l12,1809r,-24l36,1773r,-24l48,1737r,-24l72,1713r,-13l84,1688r,-24l108,1652r,-24l120,1628r,-12l120,1592r24,-12l144,1556r12,l156,1544r12,l168,1520r24,-12l192,1484r,-12l204,1447r,-12l228,1435r,-12l240,1399r,-12l264,1387r,-25l264,1350r12,l276,1326r24,-12l300,1290r12,l312,1278r24,-24l336,1242r12,-24l348,1206r,-24l372,1182r,-12l384,1158r12,-24l396,1122r24,-25l420,1085r13,-24l433,1049r24,-24l457,1013r12,l469,989r,-12l493,977r,-24l505,941r,-12l529,929r,-24l529,893r12,l541,869r24,-12l565,833r12,-13l577,795r24,-12l601,759r12,l613,747r24,l637,723r,-12l649,711r,-24l649,675r12,-12l661,639r24,l685,627r,-24l697,603r,-12l721,567r,-12l733,555r,-25l757,518r,-24l769,482r,-24l793,458r,-12l805,422r,-12l805,398r24,-24l829,362r12,l841,338r24,l865,326r12,-24l877,290r,-24l889,266r,-12l913,230r,-13l925,193r,-12l949,181r,-12l961,145r,-12l985,109r,-13l997,96r,-24l997,60r24,l1021,36r12,-12l1033,e" filled="f" strokecolor="#24282b" strokeweight="6e-5mm">
              <v:stroke endcap="round"/>
              <v:path arrowok="t"/>
            </v:shape>
            <v:shape id="_x0000_s3920" style="position:absolute;left:3534;top:4484;width:1045;height:1797" coordsize="1045,1797" path="m,1797r,-12l24,1761r,-12l36,1749r,-24l60,1713r,-24l60,1677r12,-24l72,1640r24,l96,1628r,-24l108,1604r12,-12l120,1568r,-12l144,1556r,-24l156,1520r,-24l180,1484r,-24l192,1460r,-12l216,1424r,-12l228,1387r,-12l252,1375r,-12l264,1339r,-13l288,1302r,-12l288,1266r12,l300,1254r24,-24l324,1218r12,l336,1194r12,-12l348,1158r24,-12l372,1122r13,l385,1110r,-12l409,1098r,-25l409,1061r12,l421,1037r24,-12l445,1001r12,-12l457,965r24,l481,953r12,-24l493,917r24,l517,893r,-12l529,869r,-24l553,833r,-25l565,808r24,-12l589,772r,-12l601,735r,-12l613,723r,-24l637,687r,-24l649,651r,-24l673,627r,-12l685,603r,-24l709,579r,-12l709,543r12,l721,531r24,-24l745,495r,-25l757,470r,-12l757,434r24,l781,422r12,-24l817,386r,-24l829,350r,-12l841,314r,-12l865,302r,-24l865,266r12,l877,242r24,-12l901,206r12,-12l913,170r24,l937,157r,-24l949,133r,-12l973,109r,-24l985,85r,-12l985,49r24,-13l1009,12r12,l1021,r24,e" filled="f" strokecolor="#24282b" strokeweight="6e-5mm">
              <v:stroke endcap="round"/>
              <v:path arrowok="t"/>
            </v:shape>
            <v:shape id="_x0000_s3921" style="position:absolute;left:3570;top:4520;width:1021;height:1785" coordsize="1021,1785" path="m,1785r24,l24,1761r,-12l36,1725r,-12l60,1713r,-24l72,1677r,-24l84,1641r,-24l108,1617r,-13l120,1592r,-24l144,1556r,-24l156,1532r,-12l156,1496r24,-12l192,1484r,-24l192,1448r24,l216,1424r12,-12l228,1388r,-12l252,1351r,-12l264,1339r,-12l288,1303r,-13l300,1290r,-24l300,1254r12,l312,1230r24,-12l336,1194r13,l349,1182r24,-24l373,1146r12,-24l385,1110r,-24l409,1086r,-13l421,1061r24,-24l445,1025r12,-24l457,989r24,-24l481,953r12,-24l493,917r24,l517,893r12,-12l529,857r24,-12l553,833r12,l565,809r,-12l577,797r,-25l601,760r,-24l601,724r12,l613,699r24,-12l649,663r,-12l673,651r,-24l673,615r12,-24l685,579r24,l709,567r,-24l721,543r,-12l721,507r24,l745,495r12,-24l757,459r24,l781,434r12,-12l793,398r12,-12l805,362r24,l829,350r,-24l841,314r,-12l865,302r,-24l865,266r12,l877,242r24,-12l901,206r12,-12l913,170r24,l937,158r12,-24l949,121,973,97r,-12l985,85r,-12l1009,49r,-12l1021,37r,-24l1021,e" filled="f" strokecolor="#24282b" strokeweight="6e-5mm">
              <v:stroke endcap="round"/>
              <v:path arrowok="t"/>
            </v:shape>
            <v:shape id="_x0000_s3922" style="position:absolute;left:3630;top:4569;width:997;height:1772" coordsize="997,1772" path="m,1772r,l,1748r12,-12l12,1712r12,l24,1700r24,-24l48,1664r12,l60,1640r24,-12l84,1604r12,-13l96,1567r,-12l120,1555r,-12l132,1543r,-24l156,1507r,-24l156,1471r12,l168,1447r24,-12l192,1411r12,-12l204,1375r24,l228,1363r12,-24l240,1326r12,-24l252,1290r24,l276,1278r,-24l289,1254r,-13l313,1217r,-12l313,1181r12,l325,1169r24,-24l349,1133r12,l361,1109r24,-12l385,1073r12,-12l397,1036r24,l421,1024r,-12l433,1012r,-24l433,976r24,l457,952r12,-12l469,916r24,l493,904r,-24l505,880r,-12l517,844r,-12l541,832r,-24l541,796r12,-12l553,760r24,l577,748r12,l589,723r,-12l613,687r,-12l625,650r,-12l649,638r,-24l661,602r,-24l685,566r,-24l697,530r24,-12l721,494r12,l733,482r,-24l745,458r,-12l745,422r24,-12l769,385r12,l781,373r,-24l805,349r,-12l817,313r,-12l841,301r,-24l853,265r,-12l877,229r,-12l889,217r,-24l913,181r,-24l913,145r12,-24l949,121r,-12l961,85r,-13l973,48r,-12l973,24r24,l997,e" filled="f" strokecolor="#24282b" strokeweight="6e-5mm">
              <v:stroke endcap="round"/>
              <v:path arrowok="t"/>
            </v:shape>
            <v:shape id="_x0000_s3923" style="position:absolute;left:3654;top:4605;width:1009;height:1748" coordsize="1009,1748" path="m,1748r24,l24,1736r12,-24l36,1700r24,-24l60,1664r12,l72,1640r24,-12l96,1604r12,l108,1592r,-25l132,1567r,-12l132,1531r12,l144,1519r24,-12l168,1483r,-12l180,1471r,-24l204,1435r,-24l216,1411r,-12l228,1399r,-24l228,1363r24,-24l252,1327r13,l265,1302r,-12l289,1290r,-24l289,1254r12,l301,1242r24,-24l325,1205r12,-24l337,1169r24,l361,1145r12,-12l373,1109r24,l397,1097r,-24l409,1061r,-24l433,1025r,-25l445,1000r24,-12l469,976r,-24l481,940r,-24l493,916r,-12l517,880r,-12l529,844r,-12l553,832r,-24l565,796r,-24l589,772r,-12l589,748r12,l601,724r24,-12l625,687r,-12l637,675r,-24l637,639r24,l661,614r12,-12l697,578r,-12l709,542r,-12l721,506r,-12l745,494r,-12l745,458r12,l757,446r24,-24l781,410r12,-24l793,374r24,l817,349r12,-12l829,313r24,-12l853,277r12,l865,265r,-24l889,229r,-12l901,217r,-24l925,193r,-12l937,157r,-12l937,121r12,-12l949,85r24,l973,73,985,49r,-13l1009,12r,-12e" filled="f" strokecolor="#24282b" strokeweight="6e-5mm">
              <v:stroke endcap="round"/>
              <v:path arrowok="t"/>
            </v:shape>
            <v:shape id="_x0000_s3924" style="position:absolute;left:3714;top:4653;width:985;height:1736" coordsize="985,1736" path="m,1736r12,-24l12,1700r,-12l36,1688r,-24l48,1664r,-12l48,1628r24,l72,1616r12,-24l84,1580r24,-25l108,1543r12,-24l120,1507r24,l144,1483r,-12l156,1471r,-12l168,1435r,-12l192,1399r,-12l205,1387r,-24l229,1351r,-24l241,1315r,-25l265,1278r,-24l277,1242r24,-24l301,1206r12,l313,1194r,-24l337,1157r,-24l349,1121r,-24l373,1097r,-12l385,1061r,-12l409,1049r,-24l409,1013r12,l421,989r12,-12l433,952r24,l457,940r12,-12l469,904r24,-12l493,868r12,l505,856r,-24l529,832r,-12l541,796r,-12l565,760r,-12l577,724r,-12l601,700r,-24l613,676r,-12l637,639r,-12l649,603r,-12l661,591r,-25l661,554r24,l685,530r12,-12l697,494r24,-12l721,458r12,-12l757,434r,-24l769,410r,-12l769,374r24,l793,362r,-24l805,326r,-25l829,301r,-12l829,265r12,l865,253r,-24l865,217r12,l877,193r12,-12l889,169r24,-24l913,133r12,l925,109,949,97r,-24l961,61r,-24l985,37r,-12l985,e" filled="f" strokecolor="#24282b" strokeweight="6e-5mm">
              <v:stroke endcap="round"/>
              <v:path arrowok="t"/>
            </v:shape>
            <v:shape id="_x0000_s3925" style="position:absolute;left:3762;top:4715;width:973;height:1674" coordsize="973,1674" path="m,1674r24,l24,1650r12,-12l36,1626r24,-24l60,1590r12,-24l72,1554r24,l96,1530r,-12l108,1518r,-24l120,1482r,-24l144,1458r,-12l144,1422r13,l157,1409r24,-12l181,1373r12,-12l193,1337r24,-12l217,1301r12,l229,1289r24,l253,1265r,-12l265,1229r,-12l289,1193r,-12l301,1181r,-25l301,1144r24,l325,1132r12,-24l337,1096r24,l361,1071r,-12l373,1059r,-24l385,1023r,-24l409,999r,-12l409,963r12,-12l421,927r24,-12l457,915r,-24l481,879r,-12l481,843r12,-12l493,807r24,l517,795r12,-24l529,758r24,-24l553,722r12,l565,698r24,-12l589,662r12,l601,650r,-12l613,638r,-24l637,602r,-24l637,566r12,l649,542r,-12l673,530r,-24l685,494r,-25l709,469r,-12l721,433r,-12l745,397r,-12l757,385r,-12l781,348r,-12l781,312r12,-12l817,300r,-24l817,264r12,l829,240r12,-12l841,204r,-12l865,192r,-24l877,156r,-24l901,132r,-12l913,108r,-24l937,72r,-24l949,48r,-12l949,12r24,l973,e" filled="f" strokecolor="#24282b" strokeweight="6e-5mm">
              <v:stroke endcap="round"/>
              <v:path arrowok="t"/>
            </v:shape>
            <v:shape id="_x0000_s3926" style="position:absolute;left:3822;top:4763;width:949;height:1638" coordsize="949,1638" path="m,1638r,l12,1626r,-24l36,1602r,-12l36,1578r12,-24l60,1542r,-24l84,1518r,-12l97,1482r,-12l97,1446r24,l121,1434r,-24l133,1410r,-12l157,1374r,-13l169,1361r,-12l169,1325r24,l193,1313r12,-24l205,1277r24,l229,1253r,-12l241,1241r,-24l241,1205r24,l265,1181r12,-12l277,1145r24,l301,1133r,-25l313,1108r,-12l325,1084r,-24l349,1060r,-12l361,1023r,-12l361,987r24,-12l397,975r,-24l421,939r,-24l433,903r,-24l433,867r24,l457,843r12,-12l469,819r24,-24l493,783r12,l505,759r24,-12l529,723r12,-13l541,686r12,l553,674r,-24l577,650r,-12l589,614r,-12l613,590r,-24l625,554r24,-24l649,518r12,l661,494r,-12l685,482r,-24l697,446r,-25l697,409r24,l721,385r,-12l733,373r24,-24l757,336r12,-12l769,300r12,-12l781,264r24,-12l805,228r12,l817,216r,-24l841,192r,-12l853,156r,-12l877,120r,-12l889,108r,-24l913,72r,-12l925,36r,-12l949,24,949,e" filled="f" strokecolor="#24282b" strokeweight="6e-5mm">
              <v:stroke endcap="round"/>
              <v:path arrowok="t"/>
            </v:shape>
            <v:shape id="_x0000_s3927" style="position:absolute;left:3870;top:4823;width:937;height:1602" coordsize="937,1602" path="m,1602r,l12,1578r,-12l36,1542r,-12l49,1530r,-12l73,1494r,-12l85,1458r,-12l109,1446r,-24l109,1410r12,-24l145,1386r,-12l145,1350r12,l157,1338r24,-24l181,1301r,-12l193,1265r,-12l217,1253r,-24l229,1217r,-24l253,1193r,-12l265,1157r,-12l277,1121r,-12l301,1109r,-24l313,1073r,-25l337,1036r,-12l349,1024r,-24l349,988r24,l373,963r12,-12l385,927r24,-12l409,891r12,-12l421,855r24,-12l445,819r12,l457,807r24,l481,783r,-12l493,759r,-24l505,735r,-12l505,699r24,l529,687r12,-24l541,650r24,-24l565,614r12,-24l601,578r,-24l613,554r,-12l613,530r24,l637,506r,-12l649,470r,-12l673,458r,-24l673,422r12,l709,398r,-12l709,361r12,l721,349r12,-25l733,312r24,-24l757,276r12,l769,264r24,-24l793,228r12,-24l805,192r24,l829,168r,-12l841,156r,-24l865,120r,-24l865,84r12,l877,60,901,48r,-24l913,24r,-12l937,e" filled="f" strokecolor="#24282b" strokeweight="6e-5mm">
              <v:stroke endcap="round"/>
              <v:path arrowok="t"/>
            </v:shape>
            <v:shape id="_x0000_s3928" style="position:absolute;left:3919;top:4871;width:925;height:1566" coordsize="925,1566" path="m,1566r,l24,1554r,-24l36,1518r,-24l60,1494r,-12l72,1470r,-24l96,1434r,-24l108,1410r,-12l132,1374r,-12l144,1338r,-12l144,1302r24,l168,1290r12,-25l204,1253r,-12l216,1217r,-12l228,1181r,-12l252,1145r,-12l264,1133r,-24l264,1097r24,l288,1073r12,-12l300,1037r24,l324,1025r,-25l336,1000r,-12l360,976r,-24l372,952r,-12l396,915r,-12l396,879r12,-12l432,867r,-24l444,831r,-24l456,795r,-24l456,759r24,l480,735r12,-12l492,711r24,-24l516,675r12,l528,651r24,-12l552,615r12,l564,602r,-24l588,578r,-12l588,542r12,l600,530r24,-24l624,494r12,-12l636,458r24,l660,446r12,-24l672,410r12,l684,386r,-12l708,374r,-24l708,338r12,-25l720,301r24,l756,276r,-12l780,240r,-12l780,216r12,l792,192r24,-12l816,156r12,-12l828,120r24,l852,108,864,84r,-12l888,48r,-12l901,36r,-24l901,r24,e" filled="f" strokecolor="#24282b" strokeweight="6e-5mm">
              <v:stroke endcap="round"/>
              <v:path arrowok="t"/>
            </v:shape>
            <v:shape id="_x0000_s3929" style="position:absolute;left:3979;top:4919;width:877;height:1518" coordsize="877,1518" path="m,1518r12,l12,1506r24,l36,1482r12,-12l48,1446r,-12l72,1434r,-12l84,1398r,-12l108,1362r,-12l120,1350r,-24l144,1314r,-24l156,1278r,-24l168,1254r,-12l168,1217r24,l192,1205r12,-12l204,1169r,-12l228,1157r,-24l240,1133r,-12l264,1097r,-12l276,1085r,-24l276,1049r24,-24l300,1013r12,-24l312,977r24,l336,952r,-12l348,940r,-12l372,904r,-12l384,892r,-25l384,855r12,l396,831r24,-12l420,795r12,l432,783r24,-24l456,747r,-24l468,711r24,l492,687r12,-12l504,663r24,-24l528,627r,-24l540,603r,-12l564,567r,-13l576,530r,-12l600,518r,-24l612,482r,-24l624,458r,-12l624,434r24,l648,410r12,-12l660,374r24,-12l684,338r12,l696,326r,-24l720,302r,-12l732,265r,-12l756,253r,-25l756,216r12,-24l768,180r24,l792,168r,-24l804,144r24,-12l828,108r,-12l841,72r,-12l865,60r,-24l877,24,877,e" filled="f" strokecolor="#24282b" strokeweight="6e-5mm">
              <v:stroke endcap="round"/>
              <v:path arrowok="t"/>
            </v:shape>
            <v:shape id="_x0000_s3930" style="position:absolute;left:4051;top:4979;width:841;height:1458" coordsize="841,1458" path="m,1458r,l,1446r12,l12,1422r,-12l36,1410r,-24l48,1374r24,-12l72,1338r,-12l84,1326r,-24l96,1290r,-24l120,1266r,-12l120,1230r12,l132,1218r24,-24l156,1182r12,l168,1157r,-12l192,1145r,-12l204,1109r,-12l228,1073r,-12l240,1037r,-12l264,1025r,-24l264,989r12,l276,965r24,l300,953r,-24l312,917r,-25l324,892r,-12l324,868r24,l348,844r12,-12l360,807r24,-12l384,771r12,-12l420,735r,-12l432,723r,-24l432,687r24,l456,663r,-12l468,627r,-12l492,615r,-12l492,579r12,l528,567r,-24l528,531r12,l540,507r12,-13l552,470r24,-12l576,434r12,l588,422r24,-24l612,386r12,-12l624,350r24,l648,338r,-24l660,314r,-12l684,278r,-12l684,242r12,l696,230r24,-25l720,193r12,l732,168r24,-12l756,132r13,-12l769,108,793,84r,-12l805,72r,-24l805,36r12,l817,12,841,e" filled="f" strokecolor="#24282b" strokeweight="6e-5mm">
              <v:stroke endcap="round"/>
              <v:path arrowok="t"/>
            </v:shape>
            <v:shape id="_x0000_s3931" style="position:absolute;left:4123;top:5027;width:806;height:1411" coordsize="806,1411" path="m,1411r,l,1399r12,l12,1374r,-12l24,1362r,-24l48,1326r,-12l60,1290r,-12l84,1254r12,-12l96,1218r24,l120,1206r,-24l132,1170r,-24l156,1146r,-13l156,1109r12,l168,1097r24,-12l192,1061r12,-12l204,1025r24,l228,1013r12,-24l240,977r12,l252,953r,-12l276,917r,-12l288,881r,-12l312,869r,-25l312,832r12,l324,820r24,-24l348,784r12,l360,759r,-12l384,747r,-24l396,711r,-24l420,687r,-12l420,651r12,-12l456,615r,-12l468,603r,-24l480,567r,-12l480,531r24,-12l504,495r12,l516,483r24,-24l552,446r,-24l552,410r24,l576,386r12,-12l588,350r24,l612,338r,-12l624,326r,-24l648,290r,-24l648,254r12,l660,230r24,l684,218r14,-24l698,182r,-24l722,158r,-12l734,120r,-12l746,84r,-12l770,72r,-12l782,36r,-12l806,e" filled="f" strokecolor="#24282b" strokeweight="6e-5mm">
              <v:stroke endcap="round"/>
              <v:path arrowok="t"/>
            </v:shape>
            <v:shape id="_x0000_s3932" style="position:absolute;left:4171;top:5099;width:770;height:1339" coordsize="770,1339" path="m,1339r,l12,1327r,-25l36,1290r,-24l48,1266r,-12l72,1242r,-24l84,1206r,-24l108,1182r,-12l108,1146r12,-12l120,1110r24,l144,1098r,-25l156,1073r,-12l180,1037r,-12l192,1025r,-12l192,989r12,l204,977r24,-24l228,941r12,l240,917r24,-12l264,881r,-12l276,845r24,l300,833r12,-24l312,797r24,-25l336,760r,-12l348,748r,-24l372,712r,-25l384,675r24,-24l408,639r12,-24l420,603r12,l432,579r,-12l456,567r,-24l456,531r12,l468,507r24,-12l492,483r12,l504,459r,-12l528,447r,-24l540,411r,-24l564,387r,-13l564,350r12,-12l576,314r24,l600,302r,-24l612,278r24,-12l636,254r,-24l650,218r,-24l674,194r,-12l686,158r,-12l698,122r,-12l722,110r,-24l722,74,734,48,758,36r,-24l770,12,770,e" filled="f" strokecolor="#24282b" strokeweight="6e-5mm">
              <v:stroke endcap="round"/>
              <v:path arrowok="t"/>
            </v:shape>
            <v:shape id="_x0000_s3933" style="position:absolute;left:4243;top:5173;width:722;height:1265" coordsize="722,1265" path="m,1265r,l12,1253r,-25l12,1216r24,-24l36,1180r12,l48,1168r24,-24l72,1132r12,-24l84,1096r24,l108,1072r12,-12l120,1036r12,l132,1024r,-25l156,999r,-12l168,963r,-12l168,939r24,-24l192,903r12,l228,879r,-12l240,843r,-12l264,807r,-12l276,771r,-12l300,759r,-24l300,723r12,l312,698r24,-12l336,674r12,l348,650r,-13l360,637r,-24l360,601r24,l384,577r12,-12l396,541r24,-12l432,505r,-12l456,469r,-12l468,457r,-24l468,421r24,-12l492,385r12,l504,373r,-24l528,349r,-12l540,313r,-13l564,276r,-12l578,264r,-24l602,228r,-24l614,204r,-12l614,180r12,l626,156r,-12l650,120r,-12l662,108r,-24l686,84r,-12l698,48r,-12l698,12r24,l722,e" filled="f" strokecolor="#24282b" strokeweight="6e-5mm">
              <v:stroke endcap="round"/>
              <v:path arrowok="t"/>
            </v:shape>
            <v:shape id="_x0000_s3934" style="position:absolute;left:4291;top:5221;width:710;height:1217" coordsize="710,1217" path="m,1217r,l24,1205r,-25l36,1168r,-24l60,1144r,-12l72,1120r,-24l84,1084r,-24l108,1060r,-12l108,1024r12,-12l120,988r24,l144,975r,-24l156,951r24,-12l180,915r,-12l192,903r,-12l192,867r24,l216,855r12,-24l228,819r24,l252,795r12,-12l264,759r24,-12l288,723r12,l300,711r12,-24l312,675r24,-25l336,638r,-12l348,626r,-24l372,589r12,-24l384,553r,-24l408,529r,-12l420,493r,-12l444,481r,-24l444,445r12,l456,421r24,-12l480,385r,-12l492,373r,-12l516,361r,-24l516,325r14,l530,301r24,-12l554,265r12,-13l566,228r12,-12l578,192r24,l602,180r,-24l614,156r,-12l638,132r,-24l650,108r,-12l650,72r24,l674,60,686,36r,-12l710,e" filled="f" strokecolor="#24282b" strokeweight="6e-5mm">
              <v:stroke endcap="round"/>
              <v:path arrowok="t"/>
            </v:shape>
            <v:shape id="_x0000_s3935" style="position:absolute;left:4363;top:5293;width:650;height:1145" coordsize="650,1145" path="m,1145r,-12l12,1133r,-25l12,1096r24,l36,1072r12,-12l48,1048r24,-24l72,1012,84,988r24,-12l108,952r12,-12l120,915r24,-12l144,879r12,l156,867r,-24l180,843r,-12l192,819r,-24l216,783r,-24l228,759r,-12l240,723r,-12l264,711r,-24l264,675r12,l276,651r,-12l300,615r12,l312,603r,-25l336,578r,-12l348,554r,-24l348,517r24,l372,493r,-12l384,481r,-24l408,445r,-24l420,421r,-12l444,385r,-12l458,349r,-12l482,337r,-24l494,301r,-12l506,265r,-12l506,228r24,l530,216r12,-24l566,180r,-24l578,144r,-24l602,108r,-24l614,84r,-12l614,60r24,l638,36r,-12l650,24,650,e" filled="f" strokecolor="#24282b" strokeweight="6e-5mm">
              <v:stroke endcap="round"/>
              <v:path arrowok="t"/>
            </v:shape>
            <v:shape id="_x0000_s3936" style="position:absolute;left:4435;top:5365;width:602;height:1061" coordsize="602,1061" path="m,1061r,-25l,1024r12,l12,1000r24,l36,988,48,976r,-24l48,940r24,l72,916,84,904r,-24l108,880r,-12l108,843r12,l120,831r24,-24l144,795r12,l156,771r,-12l168,759r,-12l168,723r24,l192,711r12,-24l204,675r24,-24l240,639r,-24l264,603r,-24l276,579r,-12l276,543r24,-13l300,506r12,-12l312,482r24,l336,458r12,-13l348,421r24,-12l372,385r14,l386,373r24,-24l410,337r12,l422,313r,-12l434,301r,-24l434,265r24,-24l458,229r12,l470,216r24,l494,192r12,-12l506,156r,-12l530,144r,-24l542,108r,-24l566,72r,-24l578,48r,-12l602,12,602,e" filled="f" strokecolor="#24282b" strokeweight="6e-5mm">
              <v:stroke endcap="round"/>
              <v:path arrowok="t"/>
            </v:shape>
            <v:shape id="_x0000_s3937" style="position:absolute;left:4507;top:5449;width:543;height:952" coordsize="543,952" path="m,952l,940r12,l12,916,36,904r,-12l48,868r,-12l72,856r,-24l84,820r,-24l96,796r,-12l96,759r25,-12l121,723r12,l133,711r,-24l157,687r,-12l170,663r,-24l194,627r,-24l206,603r,-12l230,567r,-12l242,555r,-24l242,519r24,l266,495r,-13l278,458r24,l302,446r,-24l314,422r,-12l314,398r24,-24l338,361r12,l350,337r,-12l362,325r,-24l386,289r,-24l398,265r,-12l422,229r,-12l434,193r,-12l459,181r,-25l471,144r,-12l471,108,495,96r,-24l507,72,531,60r,-24l543,24,543,e" filled="f" strokecolor="#24282b" strokeweight="6e-5mm">
              <v:stroke endcap="round"/>
              <v:path arrowok="t"/>
            </v:shape>
            <v:shape id="_x0000_s3938" style="position:absolute;left:4591;top:5545;width:459;height:820" coordsize="459,820" path="m,820r,l,808,12,796r,-24l12,760r24,l36,736,48,724r,-24l72,700r,-12l84,688r,-25l84,651r26,-24l110,615r12,l122,591r,-12l146,579r,-12l146,543r12,l158,531r24,-24l182,495r12,-24l218,459r,-24l230,423r,-25l254,398r,-12l254,362r12,-12l266,326r12,l278,314r,-12l302,302r,-24l314,265r,-24l338,229r,-24l350,205r,-12l375,169r,-12l387,157r,-24l387,121r24,l411,97r,-12l423,60r24,l447,48,459,36r,-24l459,e" filled="f" strokecolor="#24282b" strokeweight="6e-5mm">
              <v:stroke endcap="round"/>
              <v:path arrowok="t"/>
            </v:shape>
            <v:shape id="_x0000_s3939" style="position:absolute;left:4675;top:5666;width:375;height:675" coordsize="375,675" path="m,675l,651,24,639r,-24l24,603r12,l36,579,60,567r,-25l72,542r,-12l72,506r26,l98,494r12,-24l110,458r24,l134,446r,-24l146,422r,-12l146,386r24,l170,374r12,-24l182,338r12,-24l194,302r24,-25l218,265r12,l230,241r24,l254,229r,-24l266,193r,-12l290,157r,-13l302,144r,-24l302,108r25,l327,84,339,72r,-24l363,48r,-12l375,12,375,e" filled="f" strokecolor="#24282b" strokeweight="6e-5mm">
              <v:stroke endcap="round"/>
              <v:path arrowok="t"/>
            </v:shape>
            <v:shape id="_x0000_s3940" style="position:absolute;left:4783;top:5786;width:254;height:447" coordsize="254,447" path="m,447r,l24,423r,-12l38,387r,-12l62,375r,-25l74,338r,-12l86,302r,-12l86,266r24,l110,254r12,-24l146,218r,-24l158,182r,-25l182,145r,-24l194,121r,-12l194,85r24,l218,73r,-12l230,61r,-24l254,24,254,e" filled="f" strokecolor="#24282b" strokeweight="6e-5mm">
              <v:stroke endcap="round"/>
              <v:path arrowok="t"/>
            </v:shape>
            <v:shape id="_x0000_s3941" style="position:absolute;left:3102;top:3858;width:1972;height:2604" coordsize="1972,2604" path="m913,73r12,24l949,109r12,l961,133r24,l1021,169r12,l1033,181r36,36l1081,217r,24l1105,253r12,l1117,265r24,24l1153,289r61,49l1214,374r132,120l1370,518r,12l1382,554r24,12l1418,566r,25l1442,603r12,24l1478,639r12,37l1502,700r,12l1526,712r12,36l1562,760r37,60l1611,832r36,60l1647,904r60,85l1707,1013r36,36l1743,1061r12,36l1767,1121r,12l1791,1157r,12l1803,1193r25,12l1828,1229r12,12l1840,1277r24,38l1864,1327r36,96l1900,1459r12,l1912,1471r,24l1912,1507r24,12l1936,1543r,36l1936,1591r,61l1948,1652r,156l1936,1820r,60l1936,1892r,24l1912,1928r,24l1912,1965r,24l1900,1989r,24l1900,2038r-24,36l1864,2086r-61,108l1791,2218r-24,36l1767,2266r-12,12l1743,2278r,24l1719,2302r,12l1635,2411r-24,l1599,2423r-24,24l1575,2459r-85,36l1478,2495r-36,12l1418,2507r-12,24l1382,2531r-36,12l1334,2543r-24,l1298,2543r-24,l1262,2543r-12,25l1214,2568r-24,l1141,2568r-36,12l913,2580r-24,-12l853,2568r-12,l805,2568r-24,-25l769,2543r-36,l721,2543r-24,-12l685,2531r-24,l625,2507r-12,l589,2495r-12,l553,2495r-49,-36l492,2447r-24,l456,2423r-24,-12l420,2411r-36,-36l360,2350r-12,-36l324,2314r,-12l312,2278r-12,-12l276,2254r,-24l264,2218r-60,-72l192,2110r-24,-24l156,2050r-24,-12l132,2013r-12,-24l120,1965,96,1952r,-24l84,1916r,-36l60,1856r,-12l48,1820r,-48l36,1736r,-48l36,1664r,-145l36,1495r,-24l36,1435r,-12l48,1387r,-24l48,1327r12,-50l60,1241r24,-12l84,1193r12,-60l96,1121r24,-36l120,1061r12,-36l132,1013r24,-37l156,964,204,856r,-36l228,796r12,-36l264,748r,-36l276,700r24,-36l312,639r12,-36l348,591r12,-37l384,518r36,-24l456,446r12,-36l492,398r12,-36l613,241r36,-36l661,181r24,-12l697,133r24,-24l733,97r,-24l757,73,769,61,781,36r,-12l805,24r12,l841,36r,-12l841,36r12,l853,61r24,l889,73r24,l913,61r,-25l889,36,877,24r,12l877,24r-24,l841,24,841,r,24l841,,817,,805,,781,r,24l769,24r-12,l733,61r,12l721,73,697,97r-12,12l649,145r-24,24l613,181r-36,36l492,338r-24,36l456,398r-24,36l384,482r-24,36l348,530r-24,36l312,591r-12,36l276,639r-12,37l240,712r-12,24l228,760r-24,24l192,820r-24,36l168,832,132,940r-12,24l120,989r-24,36l96,1049r-12,36l84,1097r-24,36l60,1169r-12,24l48,1229r,12l36,1277r,50l12,1363r,24l12,1423r,12l12,1471r,24l,1519r,145l12,1688r,48l12,1772r,12l36,1844r,12l48,1880r,12l48,1916r12,36l84,1965r,24l96,2001r,12l120,2050r,24l156,2110r,12l168,2146r24,12l240,2230r,24l264,2266r12,12l276,2302r24,l312,2314r,24l360,2387r36,36l420,2423r12,24l456,2447r,12l492,2483r12,12l553,2507r24,l577,2531r12,l625,2543r24,l661,2543r24,l697,2568r24,l733,2568r24,12l769,2580r12,l805,2580r36,l853,2604r36,l913,2604r192,l1141,2604r49,l1214,2580r36,l1262,2580r12,l1298,2580r12,l1334,2568r12,l1382,2543r24,l1442,2543r12,-12l1478,2531r12,-24l1575,2483r24,-24l1611,2447r24,-24l1647,2423r96,-85l1743,2314r12,l1755,2302r12,l1767,2266r24,l1828,2230r12,-12l1900,2086r,-12l1912,2038r,-25l1936,2013r,-12l1936,1989r,-24l1948,1952r,-24l1948,1916r,-24l1972,1892r,-12l1972,1820r,-12l1972,1652r,-61l1948,1579r,-36l1948,1519r,-12l1948,1495r-12,-24l1936,1459r,-24l1936,1423r,-24l1900,1315r-24,-26l1876,1277r-12,-24l1864,1241r-24,-12l1840,1205r-12,-36l1828,1157r-25,-24l1803,1121r-12,-24l1791,1085r-36,-36l1755,1025r-12,-36l1719,976r-48,-72l1671,892r-36,-72l1599,748r-24,l1538,712r,-12l1526,676r-24,-12l1490,627r-12,-24l1478,591r-24,l1442,554r-24,-24l1406,530r,-12l1382,494r-12,-12l1250,362r-24,-24l1214,325r-36,-36l1153,265r,-12l1141,253r,-12l1117,217r-12,-12l1081,205r-36,-36l1033,169r,-24l1021,133,997,109,985,97r-24,l961,73r-12,l925,61r-12,l913,73xe" fillcolor="#24282b" stroked="f">
              <v:path arrowok="t"/>
            </v:shape>
            <v:rect id="_x0000_s3942" style="position:absolute;left:4014;top:3919;width:2;height:12" fillcolor="#24282b" stroked="f"/>
            <v:shape id="_x0000_s3943" style="position:absolute;left:4279;top:4159;width:132;height:144" coordsize="132,144" path="m,36l132,144,48,,,36xe" fillcolor="#24282b" stroked="f">
              <v:path arrowok="t"/>
            </v:shape>
            <v:shape id="_x0000_s3944" style="position:absolute;left:4279;top:4159;width:132;height:144" coordsize="132,144" path="m,36l132,144,48,,,36xe" filled="f" strokecolor="#24282b" strokeweight="6e-5mm">
              <v:stroke endcap="round"/>
              <v:path arrowok="t"/>
            </v:shape>
            <v:shape id="_x0000_s3945" style="position:absolute;left:4965;top:5135;width:85;height:182" coordsize="85,182" path="m85,158l,,12,182,85,158xe" fillcolor="#24282b" stroked="f">
              <v:path arrowok="t"/>
            </v:shape>
            <v:shape id="_x0000_s3946" style="position:absolute;left:4965;top:5135;width:85;height:182" coordsize="85,182" path="m85,158l,,12,182,85,158xe" filled="f" strokecolor="#24282b" strokeweight="6e-5mm">
              <v:stroke endcap="round"/>
              <v:path arrowok="t"/>
            </v:shape>
            <v:shape id="_x0000_s3947" style="position:absolute;left:3450;top:4267;width:120;height:181" coordsize="120,181" path="m48,l,181,120,61,48,xe" fillcolor="#24282b" stroked="f">
              <v:path arrowok="t"/>
            </v:shape>
            <v:shape id="_x0000_s3948" style="position:absolute;left:3450;top:4267;width:120;height:181" coordsize="120,181" path="m48,l,181,120,61,48,xe" filled="f" strokecolor="#24282b" strokeweight="6e-5mm">
              <v:stroke endcap="round"/>
              <v:path arrowok="t"/>
            </v:shape>
            <v:shape id="_x0000_s3949" style="position:absolute;left:3078;top:5281;width:72;height:168" coordsize="72,168" path="m72,168l60,,,168r72,xe" fillcolor="#24282b" stroked="f">
              <v:path arrowok="t"/>
            </v:shape>
            <v:shape id="_x0000_s3950" style="position:absolute;left:3078;top:5281;width:72;height:168" coordsize="72,168" path="m72,168l60,,,168r72,xe" filled="f" strokecolor="#24282b" strokeweight="6e-5mm">
              <v:stroke endcap="round"/>
              <v:path arrowok="t"/>
            </v:shape>
            <v:shape id="_x0000_s3951" style="position:absolute;left:481;top:4991;width:168;height:302" coordsize="168,302" path="m168,24l156,r,302l168,302,12,156r,25l168,24,156,,,156r,25l156,302r12,l168,,156,r12,24xe" fillcolor="#24282b" stroked="f">
              <v:path arrowok="t"/>
            </v:shape>
            <v:shape id="_x0000_s3952" style="position:absolute;left:300;top:5147;width:193;height:24" coordsize="193,24" path="m181,24r12,l193,,,,,24r181,xe" fillcolor="#24282b" stroked="f">
              <v:path arrowok="t"/>
            </v:shape>
            <v:shape id="_x0000_s3953" style="position:absolute;left:841;top:4787;width:289;height:228" coordsize="289,228" path="m,228l289,,,228xe" fillcolor="#24282b" stroked="f">
              <v:path arrowok="t"/>
            </v:shape>
            <v:shape id="_x0000_s3954" style="position:absolute;left:3678;top:6365;width:84;height:36" coordsize="84,36" path="m,l84,36,,xe" fillcolor="#24282b" stroked="f">
              <v:path arrowok="t"/>
            </v:shape>
            <v:rect id="_x0000_s3955" style="position:absolute;left:3534;top:5401;width:1213;height:543" stroked="f"/>
            <v:line id="_x0000_s3956" style="position:absolute;flip:y" from="3918,3545" to="3930,3665" strokecolor="#24211d" strokeweight="6e-5mm">
              <v:stroke endcap="round"/>
            </v:line>
            <v:line id="_x0000_s3957" style="position:absolute;flip:y" from="3942,3303" to="3954,3424" strokecolor="#24211d" strokeweight="6e-5mm">
              <v:stroke endcap="round"/>
            </v:line>
            <v:line id="_x0000_s3958" style="position:absolute;flip:y" from="3966,3074" to="3978,3194" strokecolor="#24211d" strokeweight="6e-5mm">
              <v:stroke endcap="round"/>
            </v:line>
            <v:line id="_x0000_s3959" style="position:absolute;flip:y" from="3978,2833" to="3990,2954" strokecolor="#24211d" strokeweight="6e-5mm">
              <v:stroke endcap="round"/>
            </v:line>
            <v:line id="_x0000_s3960" style="position:absolute;flip:y" from="4002,2593" to="4014,2713" strokecolor="#24211d" strokeweight="6e-5mm">
              <v:stroke endcap="round"/>
            </v:line>
            <v:line id="_x0000_s3961" style="position:absolute;flip:y" from="4026,2351" to="4038,2472" strokecolor="#24211d" strokeweight="6e-5mm">
              <v:stroke endcap="round"/>
            </v:line>
            <v:line id="_x0000_s3962" style="position:absolute;flip:y" from="4038,2110" to="4050,2231" strokecolor="#24211d" strokeweight="6e-5mm">
              <v:stroke endcap="round"/>
            </v:line>
            <v:line id="_x0000_s3963" style="position:absolute;flip:y" from="4014,3243" to="4135,3665" strokecolor="#24211d" strokeweight="6e-5mm">
              <v:stroke endcap="round"/>
            </v:line>
            <v:shape id="_x0000_s3964" style="position:absolute;left:4075;top:3170;width:72;height:157" coordsize="72,157" path="m,133l72,r,157l,133xe" fillcolor="#24211d" stroked="f">
              <v:path arrowok="t"/>
            </v:shape>
            <v:line id="_x0000_s3965" style="position:absolute;flip:x y" from="3630,3267" to="3822,3653" strokecolor="#24211d" strokeweight="6e-5mm">
              <v:stroke endcap="round"/>
            </v:line>
            <v:shape id="_x0000_s3966" style="position:absolute;left:3606;top:3194;width:96;height:157" coordsize="96,157" path="m24,157l,,96,121,24,157xe" fillcolor="#24211d" stroked="f">
              <v:path arrowok="t"/>
            </v:shape>
            <v:line id="_x0000_s3967" style="position:absolute" from="4135,3809" to="4519,3810" strokecolor="#24211d" strokeweight="6e-5mm">
              <v:stroke endcap="round"/>
            </v:line>
            <v:shape id="_x0000_s3968" style="position:absolute;left:4447;top:3773;width:144;height:73" coordsize="144,73" path="m,l144,36,,73,,xe" fillcolor="#24211d" stroked="f">
              <v:path arrowok="t"/>
            </v:shape>
            <v:line id="_x0000_s3969" style="position:absolute" from="4135,3882" to="4495,4015" strokecolor="#24211d" strokeweight="6e-5mm">
              <v:stroke endcap="round"/>
            </v:line>
            <v:shape id="_x0000_s3970" style="position:absolute;left:4411;top:3955;width:156;height:96" coordsize="156,96" path="m24,l156,96,,72,24,xe" fillcolor="#24211d" stroked="f">
              <v:path arrowok="t"/>
            </v:shape>
            <v:line id="_x0000_s3971" style="position:absolute" from="4123,3991" to="4351,4219" strokecolor="#24211d" strokeweight="6e-5mm">
              <v:stroke endcap="round"/>
            </v:line>
            <v:shape id="_x0000_s3972" style="position:absolute;left:4267;top:4147;width:132;height:132" coordsize="132,132" path="m48,r84,132l,48,48,xe" fillcolor="#24211d" stroked="f">
              <v:path arrowok="t"/>
            </v:shape>
            <v:line id="_x0000_s3973" style="position:absolute;flip:x" from="3510,4015" to="3750,4352" strokecolor="#24211d" strokeweight="6e-5mm">
              <v:stroke endcap="round"/>
            </v:line>
            <v:shape id="_x0000_s3974" style="position:absolute;left:3462;top:4267;width:120;height:145" coordsize="120,145" path="m120,36l,145,60,r60,36xe" fillcolor="#24211d" stroked="f">
              <v:path arrowok="t"/>
            </v:shape>
            <v:line id="_x0000_s3975" style="position:absolute;flip:x y" from="3270,3834" to="3678,3858" strokecolor="#24211d" strokeweight="6e-5mm">
              <v:stroke endcap="round"/>
            </v:line>
            <v:shape id="_x0000_s3976" style="position:absolute;left:3198;top:3809;width:156;height:73" coordsize="156,73" path="m144,73l,25,156,,144,73xe" fillcolor="#24211d" stroked="f">
              <v:path arrowok="t"/>
            </v:shape>
            <v:line id="_x0000_s3977" style="position:absolute;flip:x y" from="3426,3497" to="3714,3725" strokecolor="#24211d" strokeweight="6e-5mm">
              <v:stroke endcap="round"/>
            </v:line>
            <v:shape id="_x0000_s3978" style="position:absolute;left:3366;top:3449;width:132;height:120" coordsize="132,120" path="m96,120l,,132,60,96,120xe" fillcolor="#24211d" stroked="f">
              <v:path arrowok="t"/>
            </v:shape>
            <v:line id="_x0000_s3979" style="position:absolute;flip:y" from="4941,4955" to="5458,6040" strokecolor="#24211d" strokeweight="6e-5mm">
              <v:stroke endcap="round"/>
            </v:line>
            <v:shape id="_x0000_s3980" style="position:absolute;left:5386;top:4895;width:96;height:144" coordsize="96,144" path="m,120l96,,72,144,,120xe" fillcolor="#24211d" stroked="f">
              <v:path arrowok="t"/>
            </v:shape>
            <v:line id="_x0000_s3981" style="position:absolute;flip:y" from="4807,5087" to="5855,6209" strokecolor="#24211d" strokeweight="6e-5mm">
              <v:stroke endcap="round"/>
            </v:line>
            <v:shape id="_x0000_s3982" style="position:absolute;left:5770;top:5039;width:133;height:134" coordsize="133,134" path="m,84l133,,61,134,,84xe" fillcolor="#24211d" stroked="f">
              <v:path arrowok="t"/>
            </v:shape>
            <v:line id="_x0000_s3983" style="position:absolute;flip:y" from="4579,5666" to="6191,6365" strokecolor="#24211d" strokeweight="6e-5mm">
              <v:stroke endcap="round"/>
            </v:line>
            <v:shape id="_x0000_s3984" style="position:absolute;left:6107;top:5630;width:156;height:96" coordsize="156,96" path="m,36l156,,36,96,,36xe" fillcolor="#24211d" stroked="f">
              <v:path arrowok="t"/>
            </v:shape>
            <v:line id="_x0000_s3985" style="position:absolute;flip:y" from="4411,6076" to="6395,6426" strokecolor="#24211d" strokeweight="6e-5mm">
              <v:stroke endcap="round"/>
            </v:line>
            <v:shape id="_x0000_s3986" style="position:absolute;left:6323;top:6052;width:156;height:72" coordsize="156,72" path="m,l156,12,12,72,,xe" fillcolor="#24211d" stroked="f">
              <v:path arrowok="t"/>
            </v:shape>
            <v:line id="_x0000_s3987" style="position:absolute" from="4087,6450" to="6515,6787" strokecolor="#24211d" strokeweight="6e-5mm">
              <v:stroke endcap="round"/>
            </v:line>
            <v:shape id="_x0000_s3988" style="position:absolute;left:6431;top:6739;width:156;height:72" coordsize="156,72" path="m12,l156,60,,72,12,xe" fillcolor="#24211d" stroked="f">
              <v:path arrowok="t"/>
            </v:shape>
            <v:line id="_x0000_s3989" style="position:absolute;flip:y" from="4303,6426" to="6491,6438" strokecolor="#24211d" strokeweight="6e-5mm">
              <v:stroke endcap="round"/>
            </v:line>
            <v:shape id="_x0000_s3990" style="position:absolute;left:6419;top:6389;width:144;height:73" coordsize="144,73" path="m,l144,37,,73,,xe" fillcolor="#24211d" stroked="f">
              <v:path arrowok="t"/>
            </v:shape>
            <v:line id="_x0000_s3991" style="position:absolute;flip:x" from="2344,5895" to="3234,7414" strokecolor="#24211d" strokeweight="6e-5mm">
              <v:stroke endcap="round"/>
            </v:line>
            <v:shape id="_x0000_s3992" style="position:absolute;left:2308;top:7330;width:108;height:144" coordsize="108,144" path="m108,36l,144,48,r60,36xe" fillcolor="#24211d" stroked="f">
              <v:path arrowok="t"/>
            </v:shape>
            <v:line id="_x0000_s3993" style="position:absolute" from="841,5305" to="1117,5545" strokecolor="#24211d" strokeweight="6e-5mm">
              <v:stroke endcap="round"/>
            </v:line>
            <v:shape id="_x0000_s3994" style="position:absolute;left:1033;top:5461;width:145;height:132" coordsize="145,132" path="m48,r97,132l,60,48,xe" fillcolor="#24211d" stroked="f">
              <v:path arrowok="t"/>
            </v:shape>
            <v:line id="_x0000_s3995" style="position:absolute" from="901,5183" to="1347,5207" strokecolor="#24211d" strokeweight="6e-5mm">
              <v:stroke endcap="round"/>
            </v:line>
            <v:shape id="_x0000_s3996" style="position:absolute;left:1274;top:5160;width:157;height:73" coordsize="157,73" path="m,l157,49,,73,,xe" fillcolor="#24211d" stroked="f">
              <v:path arrowok="t"/>
            </v:shape>
            <v:line id="_x0000_s3997" style="position:absolute" from="733,5377" to="829,5774" strokecolor="#24211d" strokeweight="6e-5mm">
              <v:stroke endcap="round"/>
            </v:line>
            <v:shape id="_x0000_s3998" style="position:absolute;left:769;top:5690;width:72;height:157" coordsize="72,157" path="m72,r,157l,12,72,xe" fillcolor="#24211d" stroked="f">
              <v:path arrowok="t"/>
            </v:shape>
            <v:line id="_x0000_s3999" style="position:absolute;flip:x" from="337,5377" to="553,5714" strokecolor="#24211d" strokeweight="6e-5mm">
              <v:stroke endcap="round"/>
            </v:line>
            <v:shape id="_x0000_s4000" style="position:absolute;left:288;top:5630;width:121;height:156" coordsize="121,156" path="m121,48l,156,61,r60,48xe" fillcolor="#24211d" stroked="f">
              <v:path arrowok="t"/>
            </v:shape>
            <v:line id="_x0000_s4001" style="position:absolute;flip:y" from="745,4581" to="913,4919" strokecolor="#24211d" strokeweight="6e-5mm">
              <v:stroke endcap="round"/>
            </v:line>
            <v:shape id="_x0000_s4002" style="position:absolute;left:841;top:4508;width:108;height:157" coordsize="108,157" path="m,121l108,,72,157,,121xe" fillcolor="#24211d" stroked="f">
              <v:path arrowok="t"/>
            </v:shape>
            <v:line id="_x0000_s4003" style="position:absolute;flip:x y" from="553,4533" to="625,4907" strokecolor="#24211d" strokeweight="6e-5mm">
              <v:stroke endcap="round"/>
            </v:line>
            <v:shape id="_x0000_s4004" style="position:absolute;left:529;top:4460;width:72;height:157" coordsize="72,157" path="m,157l,,72,133,,157xe" fillcolor="#24211d" stroked="f">
              <v:path arrowok="t"/>
            </v:shape>
            <v:line id="_x0000_s4005" style="position:absolute;flip:x y" from="264,4665" to="505,4967" strokecolor="#24211d" strokeweight="6e-5mm">
              <v:stroke endcap="round"/>
            </v:line>
            <v:shape id="_x0000_s4006" style="position:absolute;left:216;top:4605;width:120;height:133" coordsize="120,133" path="m60,133l,,120,97,60,133xe" fillcolor="#24211d" stroked="f">
              <v:path arrowok="t"/>
            </v:shape>
            <v:line id="_x0000_s4007" style="position:absolute;flip:y" from="865,4714" to="1190,4967" strokecolor="#24211d" strokeweight="6e-5mm">
              <v:stroke endcap="round"/>
            </v:line>
            <v:shape id="_x0000_s4008" style="position:absolute;left:1105;top:4665;width:145;height:122" coordsize="145,122" path="m,73l145,,49,122,,73xe" fillcolor="#24211d" stroked="f">
              <v:path arrowok="t"/>
            </v:shape>
            <v:line id="_x0000_s4009" style="position:absolute;flip:x y" from="1623,3303" to="3222,4823" strokecolor="#24211d" strokeweight="6e-5mm">
              <v:stroke endcap="round"/>
            </v:line>
            <v:shape id="_x0000_s4010" style="position:absolute;left:1563;top:3243;width:132;height:133" coordsize="132,133" path="m84,133l,,132,84,84,133xe" fillcolor="#24211d" stroked="f">
              <v:path arrowok="t"/>
            </v:shape>
            <v:line id="_x0000_s4011" style="position:absolute" from="3798,6413" to="3870,6449" strokecolor="#24211d" strokeweight="6e-5mm">
              <v:stroke endcap="round"/>
            </v:line>
            <v:line id="_x0000_s4012" style="position:absolute" from="3931,6473" to="4003,6497" strokecolor="#24211d" strokeweight="6e-5mm">
              <v:stroke endcap="round"/>
            </v:line>
            <v:line id="_x0000_s4013" style="position:absolute" from="4063,6522" to="4135,6546" strokecolor="#24211d" strokeweight="6e-5mm">
              <v:stroke endcap="round"/>
            </v:line>
            <v:line id="_x0000_s4014" style="position:absolute" from="4207,6582" to="4267,6607" strokecolor="#24211d" strokeweight="6e-5mm">
              <v:stroke endcap="round"/>
            </v:line>
            <v:line id="_x0000_s4015" style="position:absolute" from="4339,6631" to="4399,6655" strokecolor="#24211d" strokeweight="6e-5mm">
              <v:stroke endcap="round"/>
            </v:line>
            <v:line id="_x0000_s4016" style="position:absolute" from="4471,6691" to="4531,6715" strokecolor="#24211d" strokeweight="6e-5mm">
              <v:stroke endcap="round"/>
            </v:line>
            <v:line id="_x0000_s4017" style="position:absolute" from="4603,6739" to="4675,6763" strokecolor="#24211d" strokeweight="6e-5mm">
              <v:stroke endcap="round"/>
            </v:line>
            <v:line id="_x0000_s4018" style="position:absolute" from="4735,6787" to="4807,6823" strokecolor="#24211d" strokeweight="6e-5mm">
              <v:stroke endcap="round"/>
            </v:line>
            <v:line id="_x0000_s4019" style="position:absolute" from="4869,6847" to="4941,6871" strokecolor="#24211d" strokeweight="6e-5mm">
              <v:stroke endcap="round"/>
            </v:line>
            <v:line id="_x0000_s4020" style="position:absolute" from="5001,6895" to="5074,6931" strokecolor="#24211d" strokeweight="6e-5mm">
              <v:stroke endcap="round"/>
            </v:line>
            <v:line id="_x0000_s4021" style="position:absolute" from="5146,6955" to="5206,6979" strokecolor="#24211d" strokeweight="6e-5mm">
              <v:stroke endcap="round"/>
            </v:line>
            <v:line id="_x0000_s4022" style="position:absolute" from="5278,7003" to="5338,7027" strokecolor="#24211d" strokeweight="6e-5mm">
              <v:stroke endcap="round"/>
            </v:line>
            <v:line id="_x0000_s4023" style="position:absolute" from="5410,7064" to="5470,7088" strokecolor="#24211d" strokeweight="6e-5mm">
              <v:stroke endcap="round"/>
            </v:line>
            <v:line id="_x0000_s4024" style="position:absolute" from="5542,7112" to="5614,7136" strokecolor="#24211d" strokeweight="6e-5mm">
              <v:stroke endcap="round"/>
            </v:line>
            <v:line id="_x0000_s4025" style="position:absolute" from="5674,7160" to="5746,7198" strokecolor="#24211d" strokeweight="6e-5mm">
              <v:stroke endcap="round"/>
            </v:line>
            <v:line id="_x0000_s4026" style="position:absolute" from="5806,7222" to="5879,7246" strokecolor="#24211d" strokeweight="6e-5mm">
              <v:stroke endcap="round"/>
            </v:line>
            <v:line id="_x0000_s4027" style="position:absolute" from="5939,7270" to="6011,7306" strokecolor="#24211d" strokeweight="6e-5mm">
              <v:stroke endcap="round"/>
            </v:line>
            <v:line id="_x0000_s4028" style="position:absolute" from="6071,7330" to="6143,7354" strokecolor="#24211d" strokeweight="6e-5mm">
              <v:stroke endcap="round"/>
            </v:line>
            <v:line id="_x0000_s4029" style="position:absolute" from="901,5233" to="2308,5642" strokecolor="#24211d" strokeweight="6e-5mm">
              <v:stroke endcap="round"/>
            </v:line>
            <v:shape id="_x0000_s4030" style="position:absolute;left:2236;top:5581;width:144;height:73" coordsize="144,73" path="m12,l144,73,,73,12,xe" fillcolor="#24211d" stroked="f">
              <v:path arrowok="t"/>
            </v:shape>
            <v:line id="_x0000_s4031" style="position:absolute" from="2260,5617" to="3234,5895" strokecolor="#24211d" strokeweight="6e-5mm">
              <v:stroke endcap="round"/>
            </v:line>
            <v:line id="_x0000_s4032" style="position:absolute;flip:y" from="901,4943" to="2284,5135" strokecolor="#24211d" strokeweight="6e-5mm">
              <v:stroke endcap="round"/>
            </v:line>
            <v:shape id="_x0000_s4033" style="position:absolute;left:2211;top:4919;width:145;height:72" coordsize="145,72" path="m,l145,12,,72,,xe" fillcolor="#24211d" stroked="f">
              <v:path arrowok="t"/>
            </v:shape>
            <v:line id="_x0000_s4034" style="position:absolute;flip:y" from="2211,4811" to="3234,4955" strokecolor="#24211d" strokeweight="6e-5mm">
              <v:stroke endcap="round"/>
            </v:line>
            <v:line id="_x0000_s4035" style="position:absolute" from="865,5269" to="3846,6437" strokecolor="#24211d" strokeweight="6e-5mm">
              <v:stroke endcap="round"/>
            </v:line>
            <v:line id="_x0000_s4036" style="position:absolute;flip:y" from="865,3858" to="3906,5051" strokecolor="#24211d" strokeweight="6e-5mm">
              <v:stroke endcap="round"/>
            </v:line>
            <v:line id="_x0000_s4037" style="position:absolute;flip:y" from="3906,3834" to="3978,3858" strokecolor="#24211d" strokeweight="6e-5mm">
              <v:stroke endcap="round"/>
            </v:line>
            <v:line id="_x0000_s4038" style="position:absolute;flip:y" from="4038,3785" to="4111,3809" strokecolor="#24211d" strokeweight="6e-5mm">
              <v:stroke endcap="round"/>
            </v:line>
            <v:line id="_x0000_s4039" style="position:absolute;flip:y" from="4183,3725" to="4243,3761" strokecolor="#24211d" strokeweight="6e-5mm">
              <v:stroke endcap="round"/>
            </v:line>
            <v:line id="_x0000_s4040" style="position:absolute;flip:y" from="4315,3677" to="4375,3701" strokecolor="#24211d" strokeweight="6e-5mm">
              <v:stroke endcap="round"/>
            </v:line>
            <v:line id="_x0000_s4041" style="position:absolute;flip:y" from="4447,3629" to="4519,3653" strokecolor="#24211d" strokeweight="6e-5mm">
              <v:stroke endcap="round"/>
            </v:line>
            <v:line id="_x0000_s4042" style="position:absolute;flip:y" from="4579,3569" to="4651,3605" strokecolor="#24211d" strokeweight="6e-5mm">
              <v:stroke endcap="round"/>
            </v:line>
            <v:line id="_x0000_s4043" style="position:absolute;flip:y" from="4711,3521" to="4783,3545" strokecolor="#24211d" strokeweight="6e-5mm">
              <v:stroke endcap="round"/>
            </v:line>
            <v:line id="_x0000_s4044" style="position:absolute;flip:y" from="4857,3473" to="4917,3497" strokecolor="#24211d" strokeweight="6e-5mm">
              <v:stroke endcap="round"/>
            </v:line>
            <v:line id="_x0000_s4045" style="position:absolute;flip:y" from="4989,3412" to="5050,3449" strokecolor="#24211d" strokeweight="6e-5mm">
              <v:stroke endcap="round"/>
            </v:line>
            <v:line id="_x0000_s4046" style="position:absolute;flip:y" from="5122,3364" to="5182,3388" strokecolor="#24211d" strokeweight="6e-5mm">
              <v:stroke endcap="round"/>
            </v:line>
            <v:line id="_x0000_s4047" style="position:absolute;flip:y" from="5254,3315" to="5326,3339" strokecolor="#24211d" strokeweight="6e-5mm">
              <v:stroke endcap="round"/>
            </v:line>
            <v:line id="_x0000_s4048" style="position:absolute;flip:y" from="5386,3255" to="5458,3291" strokecolor="#24211d" strokeweight="6e-5mm">
              <v:stroke endcap="round"/>
            </v:line>
            <v:line id="_x0000_s4049" style="position:absolute;flip:y" from="5518,3206" to="5590,3230" strokecolor="#24211d" strokeweight="6e-5mm">
              <v:stroke endcap="round"/>
            </v:line>
            <v:line id="_x0000_s4050" style="position:absolute;flip:y" from="5662,3158" to="5722,3182" strokecolor="#24211d" strokeweight="6e-5mm">
              <v:stroke endcap="round"/>
            </v:line>
            <v:line id="_x0000_s4051" style="position:absolute;flip:y" from="5794,3098" to="5855,3134" strokecolor="#24211d" strokeweight="6e-5mm">
              <v:stroke endcap="round"/>
            </v:line>
            <v:line id="_x0000_s4052" style="position:absolute;flip:y" from="5927,3050" to="5999,3074" strokecolor="#24211d" strokeweight="6e-5mm">
              <v:stroke endcap="round"/>
            </v:line>
            <v:line id="_x0000_s4053" style="position:absolute;flip:y" from="6059,3002" to="6131,3026" strokecolor="#24211d" strokeweight="6e-5mm">
              <v:stroke endcap="round"/>
            </v:line>
            <v:line id="_x0000_s4054" style="position:absolute;flip:y" from="6191,2942" to="6263,2978" strokecolor="#24211d" strokeweight="6e-5mm">
              <v:stroke endcap="round"/>
            </v:line>
            <v:line id="_x0000_s4055" style="position:absolute;flip:y" from="6323,2894" to="6395,2918" strokecolor="#24211d" strokeweight="6e-5mm">
              <v:stroke endcap="round"/>
            </v:line>
            <v:line id="_x0000_s4056" style="position:absolute;flip:y" from="6467,2845" to="6527,2869" strokecolor="#24211d" strokeweight="6e-5mm">
              <v:stroke endcap="round"/>
            </v:line>
            <v:line id="_x0000_s4057" style="position:absolute;flip:y" from="6599,2785" to="6659,2821" strokecolor="#24211d" strokeweight="6e-5mm">
              <v:stroke endcap="round"/>
            </v:line>
            <v:line id="_x0000_s4058" style="position:absolute;flip:y" from="6733,2737" to="6805,2761" strokecolor="#24211d" strokeweight="6e-5mm">
              <v:stroke endcap="round"/>
            </v:line>
            <v:line id="_x0000_s4059" style="position:absolute;flip:y" from="6865,2689" to="6937,2713" strokecolor="#24211d" strokeweight="6e-5mm">
              <v:stroke endcap="round"/>
            </v:line>
            <v:line id="_x0000_s4060" style="position:absolute;flip:y" from="6997,2641" to="7033,2665" strokecolor="#24211d" strokeweight="6e-5mm">
              <v:stroke endcap="round"/>
            </v:line>
            <v:line id="_x0000_s4061" style="position:absolute;flip:y" from="6997,2641" to="7033,2665" strokecolor="#24211d" strokeweight="6e-5mm">
              <v:stroke endcap="round"/>
            </v:line>
            <v:oval id="_x0000_s4062" style="position:absolute;top:5015;width:301;height:290" filled="f" strokecolor="#24211d" strokeweight="6e-5mm">
              <v:stroke endcap="round"/>
            </v:oval>
            <v:rect id="_x0000_s4063" style="position:absolute;left:74;top:4992;width:163;height:396;mso-wrap-style:none;v-text-anchor:top" filled="f" stroked="f">
              <v:textbox style="mso-fit-shape-to-text:t" inset="0,0,0,0">
                <w:txbxContent>
                  <w:p w:rsidR="003A7311" w:rsidRDefault="003A7311" w:rsidP="003A7311">
                    <w:r>
                      <w:rPr>
                        <w:rFonts w:cs="Times New Roman"/>
                        <w:color w:val="24282B"/>
                        <w:sz w:val="30"/>
                      </w:rPr>
                      <w:t>~</w:t>
                    </w:r>
                  </w:p>
                </w:txbxContent>
              </v:textbox>
            </v:rect>
            <v:rect id="_x0000_s4064" style="position:absolute;left:238;top:5047;width:50;height:396;mso-wrap-style:none;v-text-anchor:top" filled="f" stroked="f">
              <v:textbox style="mso-fit-shape-to-text:t" inset="0,0,0,0">
                <w:txbxContent>
                  <w:p w:rsidR="003A7311" w:rsidRDefault="003A7311" w:rsidP="003A7311">
                    <w:r>
                      <w:rPr>
                        <w:rFonts w:ascii="Calibri" w:hAnsi="Calibri" w:cs="Calibri"/>
                        <w:color w:val="000000"/>
                      </w:rPr>
                      <w:t xml:space="preserve"> </w:t>
                    </w:r>
                  </w:p>
                </w:txbxContent>
              </v:textbox>
            </v:rect>
            <v:group id="_x0000_s4065" style="position:absolute;left:641;top:1592;width:7510;height:6281" coordorigin="2435,4677" coordsize="7510,6281">
              <v:rect id="_x0000_s4066" style="position:absolute;left:8799;top:5439;width:1146;height:655;mso-wrap-style:none;v-text-anchor:top" filled="f" stroked="f">
                <v:textbox style="mso-next-textbox:#_x0000_s4066" inset="0,0,0,0">
                  <w:txbxContent>
                    <w:p w:rsidR="003A7311" w:rsidRDefault="003A7311" w:rsidP="003A7311">
                      <w:pPr>
                        <w:spacing w:before="60" w:after="40" w:line="160" w:lineRule="exact"/>
                        <w:rPr>
                          <w:rFonts w:ascii="Arial" w:hAnsi="Arial"/>
                          <w:color w:val="000000"/>
                          <w:sz w:val="26"/>
                          <w:szCs w:val="26"/>
                          <w:rtl/>
                          <w:lang w:bidi="ar-EG"/>
                        </w:rPr>
                      </w:pPr>
                      <w:r w:rsidRPr="008F2741">
                        <w:rPr>
                          <w:rFonts w:ascii="Arial" w:hAnsi="Arial" w:hint="cs"/>
                          <w:color w:val="000000"/>
                          <w:sz w:val="26"/>
                          <w:szCs w:val="26"/>
                          <w:rtl/>
                          <w:lang w:bidi="ar-EG"/>
                        </w:rPr>
                        <w:t>حدود منطقة ظل</w:t>
                      </w:r>
                    </w:p>
                    <w:p w:rsidR="003A7311" w:rsidRPr="008F2741" w:rsidRDefault="003A7311" w:rsidP="003A7311">
                      <w:pPr>
                        <w:spacing w:before="60" w:after="40" w:line="180" w:lineRule="auto"/>
                        <w:rPr>
                          <w:sz w:val="26"/>
                          <w:szCs w:val="26"/>
                          <w:rtl/>
                          <w:lang w:bidi="ar-EG"/>
                        </w:rPr>
                      </w:pPr>
                      <w:r w:rsidRPr="008F2741">
                        <w:rPr>
                          <w:rFonts w:ascii="Arial" w:hAnsi="Arial" w:hint="cs"/>
                          <w:color w:val="000000"/>
                          <w:sz w:val="26"/>
                          <w:szCs w:val="26"/>
                          <w:rtl/>
                          <w:lang w:bidi="ar-EG"/>
                        </w:rPr>
                        <w:t xml:space="preserve">الأشعة الواردة </w:t>
                      </w:r>
                    </w:p>
                  </w:txbxContent>
                </v:textbox>
              </v:rect>
              <v:rect id="_x0000_s4067" style="position:absolute;left:8048;top:8393;width:1300;height:391;mso-wrap-style:none;v-text-anchor:top" filled="f" stroked="f">
                <v:textbox style="mso-next-textbox:#_x0000_s4067;mso-fit-shape-to-text:t" inset="0,0,0,0">
                  <w:txbxContent>
                    <w:p w:rsidR="003A7311" w:rsidRPr="008F2741" w:rsidRDefault="003A7311" w:rsidP="003A7311">
                      <w:pPr>
                        <w:spacing w:before="60" w:after="40" w:line="180" w:lineRule="auto"/>
                        <w:jc w:val="center"/>
                        <w:rPr>
                          <w:sz w:val="26"/>
                          <w:szCs w:val="26"/>
                          <w:lang w:bidi="ar-EG"/>
                        </w:rPr>
                      </w:pPr>
                      <w:r w:rsidRPr="008F2741">
                        <w:rPr>
                          <w:rFonts w:ascii="Arial" w:hAnsi="Arial" w:hint="cs"/>
                          <w:color w:val="000000"/>
                          <w:sz w:val="26"/>
                          <w:szCs w:val="26"/>
                          <w:rtl/>
                          <w:lang w:bidi="ar-EG"/>
                        </w:rPr>
                        <w:t xml:space="preserve">أشعة سطح </w:t>
                      </w:r>
                      <w:proofErr w:type="spellStart"/>
                      <w:r w:rsidRPr="008F2741">
                        <w:rPr>
                          <w:rFonts w:ascii="Arial" w:hAnsi="Arial" w:hint="cs"/>
                          <w:color w:val="000000"/>
                          <w:sz w:val="26"/>
                          <w:szCs w:val="26"/>
                          <w:rtl/>
                          <w:lang w:bidi="ar-EG"/>
                        </w:rPr>
                        <w:t>منعرجة</w:t>
                      </w:r>
                      <w:proofErr w:type="spellEnd"/>
                    </w:p>
                  </w:txbxContent>
                </v:textbox>
              </v:rect>
              <v:rect id="_x0000_s4068" style="position:absolute;left:6406;top:6830;width:1381;height:391;mso-wrap-style:none;v-text-anchor:top" filled="f" stroked="f">
                <v:textbox style="mso-next-textbox:#_x0000_s4068;mso-fit-shape-to-text:t" inset="0,0,0,0">
                  <w:txbxContent>
                    <w:p w:rsidR="003A7311" w:rsidRPr="008F2741" w:rsidRDefault="003A7311" w:rsidP="003A7311">
                      <w:pPr>
                        <w:spacing w:before="60" w:after="40" w:line="180" w:lineRule="auto"/>
                        <w:rPr>
                          <w:sz w:val="26"/>
                          <w:szCs w:val="26"/>
                          <w:lang w:bidi="ar-EG"/>
                        </w:rPr>
                      </w:pPr>
                      <w:r w:rsidRPr="008F2741">
                        <w:rPr>
                          <w:rFonts w:ascii="Arial" w:hAnsi="Arial" w:hint="cs"/>
                          <w:color w:val="000000"/>
                          <w:sz w:val="26"/>
                          <w:szCs w:val="26"/>
                          <w:rtl/>
                          <w:lang w:bidi="ar-EG"/>
                        </w:rPr>
                        <w:t xml:space="preserve">أشعة حواف </w:t>
                      </w:r>
                      <w:proofErr w:type="spellStart"/>
                      <w:r w:rsidRPr="008F2741">
                        <w:rPr>
                          <w:rFonts w:ascii="Arial" w:hAnsi="Arial" w:hint="cs"/>
                          <w:color w:val="000000"/>
                          <w:sz w:val="26"/>
                          <w:szCs w:val="26"/>
                          <w:rtl/>
                          <w:lang w:bidi="ar-EG"/>
                        </w:rPr>
                        <w:t>منعرجة</w:t>
                      </w:r>
                      <w:proofErr w:type="spellEnd"/>
                    </w:p>
                  </w:txbxContent>
                </v:textbox>
              </v:rect>
              <v:rect id="_x0000_s4069" style="position:absolute;left:4885;top:4677;width:2266;height:331;mso-wrap-style:none;v-text-anchor:top" filled="f" stroked="f">
                <v:textbox style="mso-next-textbox:#_x0000_s4069;mso-fit-shape-to-text:t" inset="0,0,0,0">
                  <w:txbxContent>
                    <w:p w:rsidR="003A7311" w:rsidRPr="008F2741" w:rsidRDefault="003A7311" w:rsidP="003A7311">
                      <w:pPr>
                        <w:spacing w:before="0" w:after="40" w:line="180" w:lineRule="auto"/>
                        <w:rPr>
                          <w:sz w:val="26"/>
                          <w:szCs w:val="26"/>
                        </w:rPr>
                      </w:pPr>
                      <w:r w:rsidRPr="008F2741">
                        <w:rPr>
                          <w:rFonts w:ascii="Arial" w:hAnsi="Arial"/>
                          <w:color w:val="000000"/>
                          <w:sz w:val="26"/>
                          <w:szCs w:val="26"/>
                          <w:rtl/>
                        </w:rPr>
                        <w:t xml:space="preserve">حدود منطقة ظل الأشعة </w:t>
                      </w:r>
                      <w:r w:rsidRPr="008F2741">
                        <w:rPr>
                          <w:rFonts w:ascii="Arial" w:hAnsi="Arial" w:hint="cs"/>
                          <w:color w:val="000000"/>
                          <w:sz w:val="26"/>
                          <w:szCs w:val="26"/>
                          <w:rtl/>
                        </w:rPr>
                        <w:t>المنعكسة</w:t>
                      </w:r>
                    </w:p>
                  </w:txbxContent>
                </v:textbox>
              </v:rect>
              <v:rect id="_x0000_s4070" style="position:absolute;left:2435;top:6009;width:970;height:391;mso-wrap-style:none;v-text-anchor:top" filled="f" stroked="f">
                <v:textbox style="mso-next-textbox:#_x0000_s4070;mso-fit-shape-to-text:t" inset="0,0,0,0">
                  <w:txbxContent>
                    <w:p w:rsidR="003A7311" w:rsidRPr="00AD6850" w:rsidRDefault="003A7311" w:rsidP="003A7311">
                      <w:pPr>
                        <w:spacing w:before="60" w:after="40" w:line="180" w:lineRule="auto"/>
                        <w:jc w:val="center"/>
                        <w:rPr>
                          <w:sz w:val="26"/>
                          <w:szCs w:val="26"/>
                          <w:lang w:bidi="ar-EG"/>
                        </w:rPr>
                      </w:pPr>
                      <w:r w:rsidRPr="00AD6850">
                        <w:rPr>
                          <w:rFonts w:ascii="Arial" w:hAnsi="Arial" w:hint="cs"/>
                          <w:color w:val="000000"/>
                          <w:sz w:val="26"/>
                          <w:szCs w:val="26"/>
                          <w:rtl/>
                          <w:lang w:bidi="ar-EG"/>
                        </w:rPr>
                        <w:t>شعاع منعكس</w:t>
                      </w:r>
                    </w:p>
                  </w:txbxContent>
                </v:textbox>
              </v:rect>
              <v:rect id="_x0000_s4071" style="position:absolute;left:5499;top:8617;width:1041;height:347;v-text-anchor:top" filled="f" stroked="f">
                <v:textbox style="mso-next-textbox:#_x0000_s4071;mso-fit-shape-to-text:t" inset="0,0,0,0">
                  <w:txbxContent>
                    <w:p w:rsidR="003A7311" w:rsidRPr="004B2724" w:rsidRDefault="003A7311" w:rsidP="003A7311">
                      <w:pPr>
                        <w:spacing w:before="60" w:after="40" w:line="180" w:lineRule="auto"/>
                        <w:jc w:val="center"/>
                        <w:rPr>
                          <w:sz w:val="16"/>
                          <w:szCs w:val="22"/>
                          <w:rtl/>
                          <w:lang w:bidi="ar-EG"/>
                        </w:rPr>
                      </w:pPr>
                      <w:r>
                        <w:rPr>
                          <w:rFonts w:ascii="Arial" w:hAnsi="Arial" w:hint="cs"/>
                          <w:color w:val="000000"/>
                          <w:sz w:val="16"/>
                          <w:szCs w:val="22"/>
                          <w:rtl/>
                          <w:lang w:bidi="ar-EG"/>
                        </w:rPr>
                        <w:t>غرض لا يخترق</w:t>
                      </w:r>
                    </w:p>
                  </w:txbxContent>
                </v:textbox>
              </v:rect>
              <v:rect id="_x0000_s4072" style="position:absolute;left:7643;top:10014;width:1522;height:690;v-text-anchor:top" filled="f" stroked="f">
                <v:textbox style="mso-next-textbox:#_x0000_s4072" inset="0,0,0,0">
                  <w:txbxContent>
                    <w:p w:rsidR="003A7311" w:rsidRPr="008F2741" w:rsidRDefault="003A7311" w:rsidP="003A7311">
                      <w:pPr>
                        <w:spacing w:before="60" w:after="40" w:line="180" w:lineRule="auto"/>
                        <w:jc w:val="center"/>
                        <w:rPr>
                          <w:sz w:val="26"/>
                          <w:szCs w:val="26"/>
                          <w:lang w:bidi="ar-EG"/>
                        </w:rPr>
                      </w:pPr>
                      <w:r w:rsidRPr="008F2741">
                        <w:rPr>
                          <w:rFonts w:ascii="Arial" w:hAnsi="Arial" w:hint="cs"/>
                          <w:color w:val="000000"/>
                          <w:sz w:val="26"/>
                          <w:szCs w:val="26"/>
                          <w:rtl/>
                          <w:lang w:bidi="ar-EG"/>
                        </w:rPr>
                        <w:t>حدود منطقة ظل السطح</w:t>
                      </w:r>
                    </w:p>
                  </w:txbxContent>
                </v:textbox>
              </v:rect>
              <v:rect id="_x0000_s4073" style="position:absolute;left:3197;top:8946;width:746;height:391;mso-wrap-style:none;v-text-anchor:top" filled="f" stroked="f">
                <v:textbox style="mso-next-textbox:#_x0000_s4073;mso-fit-shape-to-text:t" inset="0,0,0,0">
                  <w:txbxContent>
                    <w:p w:rsidR="003A7311" w:rsidRPr="008F2741" w:rsidRDefault="003A7311" w:rsidP="003A7311">
                      <w:pPr>
                        <w:spacing w:before="60" w:after="40" w:line="180" w:lineRule="auto"/>
                        <w:jc w:val="center"/>
                        <w:rPr>
                          <w:sz w:val="26"/>
                          <w:szCs w:val="26"/>
                          <w:lang w:bidi="ar-EG"/>
                        </w:rPr>
                      </w:pPr>
                      <w:r w:rsidRPr="008F2741">
                        <w:rPr>
                          <w:rFonts w:ascii="Arial" w:hAnsi="Arial" w:hint="cs"/>
                          <w:color w:val="000000"/>
                          <w:sz w:val="26"/>
                          <w:szCs w:val="26"/>
                          <w:rtl/>
                          <w:lang w:bidi="ar-EG"/>
                        </w:rPr>
                        <w:t>أشعة واردة</w:t>
                      </w:r>
                    </w:p>
                  </w:txbxContent>
                </v:textbox>
              </v:rect>
              <v:rect id="_x0000_s4074" style="position:absolute;left:3732;top:10567;width:970;height:391;mso-wrap-style:none;v-text-anchor:top" filled="f" stroked="f">
                <v:textbox style="mso-next-textbox:#_x0000_s4074;mso-fit-shape-to-text:t" inset="0,0,0,0">
                  <w:txbxContent>
                    <w:p w:rsidR="003A7311" w:rsidRPr="008F2741" w:rsidRDefault="003A7311" w:rsidP="003A7311">
                      <w:pPr>
                        <w:spacing w:before="60" w:after="40" w:line="180" w:lineRule="auto"/>
                        <w:jc w:val="center"/>
                        <w:rPr>
                          <w:sz w:val="26"/>
                          <w:szCs w:val="26"/>
                          <w:lang w:bidi="ar-EG"/>
                        </w:rPr>
                      </w:pPr>
                      <w:r w:rsidRPr="008F2741">
                        <w:rPr>
                          <w:rFonts w:ascii="Arial" w:hAnsi="Arial" w:hint="cs"/>
                          <w:color w:val="000000"/>
                          <w:sz w:val="26"/>
                          <w:szCs w:val="26"/>
                          <w:rtl/>
                          <w:lang w:bidi="ar-EG"/>
                        </w:rPr>
                        <w:t>شعاع منعكس</w:t>
                      </w:r>
                    </w:p>
                  </w:txbxContent>
                </v:textbox>
              </v:rect>
            </v:group>
            <w10:wrap type="none"/>
            <w10:anchorlock/>
          </v:group>
        </w:pict>
      </w:r>
    </w:p>
    <w:p w:rsidR="003A7311" w:rsidRDefault="003A7311" w:rsidP="003A7311">
      <w:pPr>
        <w:pStyle w:val="Equation"/>
        <w:tabs>
          <w:tab w:val="clear" w:pos="4820"/>
          <w:tab w:val="clear" w:pos="9639"/>
        </w:tabs>
        <w:spacing w:before="240" w:line="240" w:lineRule="auto"/>
        <w:rPr>
          <w:rtl/>
        </w:rPr>
      </w:pPr>
      <w:r>
        <w:rPr>
          <w:rFonts w:hint="cs"/>
          <w:rtl/>
          <w:lang w:val="fr-CH"/>
        </w:rPr>
        <w:t xml:space="preserve">تمثل الطريقة </w:t>
      </w:r>
      <w:proofErr w:type="spellStart"/>
      <w:r w:rsidRPr="009D1C19">
        <w:t>GTD</w:t>
      </w:r>
      <w:proofErr w:type="spellEnd"/>
      <w:r>
        <w:rPr>
          <w:rFonts w:hint="cs"/>
          <w:rtl/>
        </w:rPr>
        <w:t xml:space="preserve"> وامتداداتها التقنية عالية التردد الأكثر استعمالاً لدراسة المجال الذي يشعه العاكس.</w:t>
      </w:r>
    </w:p>
    <w:p w:rsidR="003A7311" w:rsidRDefault="003A7311" w:rsidP="003A7311">
      <w:pPr>
        <w:rPr>
          <w:position w:val="-4"/>
          <w:sz w:val="16"/>
          <w:rtl/>
        </w:rPr>
      </w:pPr>
      <w:proofErr w:type="spellStart"/>
      <w:r>
        <w:rPr>
          <w:rFonts w:hint="cs"/>
          <w:rtl/>
        </w:rPr>
        <w:t>وباتباع</w:t>
      </w:r>
      <w:proofErr w:type="spellEnd"/>
      <w:r>
        <w:rPr>
          <w:rFonts w:hint="cs"/>
          <w:rtl/>
        </w:rPr>
        <w:t xml:space="preserve"> هذه الطريقة ينتج المجال المنتشر </w:t>
      </w:r>
      <w:r w:rsidRPr="009D1C19">
        <w:rPr>
          <w:b/>
        </w:rPr>
        <w:t>E</w:t>
      </w:r>
      <w:r w:rsidRPr="009D1C19">
        <w:rPr>
          <w:i/>
          <w:iCs/>
          <w:position w:val="-4"/>
          <w:sz w:val="16"/>
        </w:rPr>
        <w:t>s</w:t>
      </w:r>
      <w:r>
        <w:rPr>
          <w:rFonts w:hint="cs"/>
          <w:i/>
          <w:iCs/>
          <w:position w:val="-4"/>
          <w:sz w:val="16"/>
          <w:rtl/>
        </w:rPr>
        <w:t xml:space="preserve"> </w:t>
      </w:r>
      <w:r>
        <w:rPr>
          <w:rFonts w:hint="cs"/>
          <w:position w:val="-4"/>
          <w:sz w:val="16"/>
          <w:rtl/>
        </w:rPr>
        <w:t xml:space="preserve">في نقطة ما في الفضاء عن الصيغة: </w:t>
      </w:r>
    </w:p>
    <w:p w:rsidR="003A7311" w:rsidRPr="009D1C19" w:rsidRDefault="003A7311" w:rsidP="003A7311">
      <w:pPr>
        <w:pStyle w:val="Equation"/>
        <w:spacing w:before="240"/>
      </w:pPr>
      <w:r w:rsidRPr="009D1C19">
        <w:rPr>
          <w:b/>
        </w:rPr>
        <w:tab/>
        <w:t>E</w:t>
      </w:r>
      <w:r w:rsidRPr="009D1C19">
        <w:rPr>
          <w:i/>
          <w:position w:val="-4"/>
          <w:sz w:val="18"/>
        </w:rPr>
        <w:t>s</w:t>
      </w:r>
      <w:r w:rsidRPr="009D1C19">
        <w:t>  </w:t>
      </w:r>
      <w:r w:rsidRPr="009D1C19">
        <w:rPr>
          <w:rFonts w:ascii="Symbol" w:hAnsi="Symbol"/>
        </w:rPr>
        <w:t></w:t>
      </w:r>
      <w:r w:rsidRPr="009D1C19">
        <w:t>  </w:t>
      </w:r>
      <w:r w:rsidRPr="009D1C19">
        <w:rPr>
          <w:b/>
        </w:rPr>
        <w:t>E</w:t>
      </w:r>
      <w:r w:rsidRPr="009D1C19">
        <w:rPr>
          <w:i/>
          <w:position w:val="-4"/>
          <w:sz w:val="18"/>
        </w:rPr>
        <w:t>r</w:t>
      </w:r>
      <w:r w:rsidRPr="009D1C19">
        <w:t>  </w:t>
      </w:r>
      <w:r w:rsidRPr="009D1C19">
        <w:rPr>
          <w:rFonts w:ascii="Symbol" w:hAnsi="Symbol"/>
        </w:rPr>
        <w:t></w:t>
      </w:r>
      <w:r w:rsidRPr="009D1C19">
        <w:t>  </w:t>
      </w:r>
      <w:r w:rsidRPr="009D1C19">
        <w:rPr>
          <w:b/>
        </w:rPr>
        <w:t>E</w:t>
      </w:r>
      <w:r w:rsidRPr="009D1C19">
        <w:rPr>
          <w:i/>
          <w:position w:val="-4"/>
          <w:sz w:val="18"/>
        </w:rPr>
        <w:t>d</w:t>
      </w:r>
      <w:r w:rsidRPr="009D1C19">
        <w:rPr>
          <w:i/>
          <w:vertAlign w:val="subscript"/>
        </w:rPr>
        <w:tab/>
      </w:r>
      <w:r w:rsidRPr="009D1C19">
        <w:t>(12)</w:t>
      </w:r>
    </w:p>
    <w:p w:rsidR="003A7311" w:rsidRDefault="003A7311" w:rsidP="003A7311">
      <w:pPr>
        <w:spacing w:before="240"/>
        <w:rPr>
          <w:rtl/>
        </w:rPr>
      </w:pPr>
      <w:r>
        <w:rPr>
          <w:rFonts w:hint="cs"/>
          <w:rtl/>
        </w:rPr>
        <w:t xml:space="preserve">حيث </w:t>
      </w:r>
      <w:proofErr w:type="spellStart"/>
      <w:r w:rsidRPr="00374A8B">
        <w:rPr>
          <w:b/>
        </w:rPr>
        <w:t>E</w:t>
      </w:r>
      <w:r w:rsidRPr="00BA70B1">
        <w:rPr>
          <w:i/>
          <w:iCs/>
          <w:vertAlign w:val="subscript"/>
        </w:rPr>
        <w:t>r</w:t>
      </w:r>
      <w:proofErr w:type="spellEnd"/>
      <w:r>
        <w:rPr>
          <w:rFonts w:hint="cs"/>
          <w:i/>
          <w:iCs/>
          <w:rtl/>
        </w:rPr>
        <w:t xml:space="preserve"> </w:t>
      </w:r>
      <w:r>
        <w:rPr>
          <w:rFonts w:hint="cs"/>
          <w:rtl/>
        </w:rPr>
        <w:t>و</w:t>
      </w:r>
      <w:r w:rsidRPr="00EF5EE5">
        <w:rPr>
          <w:b/>
        </w:rPr>
        <w:t xml:space="preserve"> </w:t>
      </w:r>
      <w:r w:rsidRPr="00374A8B">
        <w:rPr>
          <w:b/>
        </w:rPr>
        <w:t>E</w:t>
      </w:r>
      <w:r w:rsidRPr="00BA70B1">
        <w:rPr>
          <w:i/>
          <w:iCs/>
          <w:vertAlign w:val="subscript"/>
        </w:rPr>
        <w:t>d</w:t>
      </w:r>
      <w:r>
        <w:rPr>
          <w:rFonts w:hint="cs"/>
          <w:i/>
          <w:iCs/>
          <w:rtl/>
        </w:rPr>
        <w:t xml:space="preserve"> </w:t>
      </w:r>
      <w:r>
        <w:rPr>
          <w:rFonts w:hint="cs"/>
          <w:rtl/>
        </w:rPr>
        <w:t xml:space="preserve">هما المجالان الناتجان عن استعمال الطريقتين </w:t>
      </w:r>
      <w:r w:rsidRPr="00374A8B">
        <w:t>GO</w:t>
      </w:r>
      <w:r>
        <w:rPr>
          <w:rFonts w:hint="cs"/>
          <w:rtl/>
        </w:rPr>
        <w:t xml:space="preserve"> و</w:t>
      </w:r>
      <w:r w:rsidRPr="006B0F7B">
        <w:t xml:space="preserve"> </w:t>
      </w:r>
      <w:proofErr w:type="spellStart"/>
      <w:r w:rsidRPr="00374A8B">
        <w:t>GTD</w:t>
      </w:r>
      <w:proofErr w:type="spellEnd"/>
      <w:r>
        <w:rPr>
          <w:rFonts w:hint="cs"/>
          <w:rtl/>
        </w:rPr>
        <w:t xml:space="preserve">على التوالي. والمجال </w:t>
      </w:r>
      <w:r w:rsidRPr="009D1C19">
        <w:t>GO</w:t>
      </w:r>
      <w:r>
        <w:rPr>
          <w:rFonts w:hint="cs"/>
          <w:rtl/>
        </w:rPr>
        <w:t xml:space="preserve"> هو:</w:t>
      </w:r>
    </w:p>
    <w:p w:rsidR="003A7311" w:rsidRPr="009D1C19" w:rsidRDefault="003A7311" w:rsidP="003A7311">
      <w:pPr>
        <w:pStyle w:val="Equation"/>
        <w:spacing w:before="240"/>
      </w:pPr>
      <w:r w:rsidRPr="009D1C19">
        <w:tab/>
      </w:r>
      <w:r w:rsidRPr="009D1C19">
        <w:rPr>
          <w:position w:val="-10"/>
          <w:sz w:val="20"/>
        </w:rPr>
        <w:object w:dxaOrig="1780" w:dyaOrig="380">
          <v:shape id="_x0000_i1042" type="#_x0000_t75" style="width:88.5pt;height:19.5pt" o:ole="">
            <v:imagedata r:id="rId44" o:title=""/>
          </v:shape>
          <o:OLEObject Type="Embed" ProgID="Equation.3" ShapeID="_x0000_i1042" DrawAspect="Content" ObjectID="_1341045264" r:id="rId45"/>
        </w:object>
      </w:r>
      <w:r w:rsidRPr="009D1C19">
        <w:tab/>
        <w:t>(13)</w:t>
      </w:r>
    </w:p>
    <w:p w:rsidR="003A7311" w:rsidRDefault="003A7311" w:rsidP="003A7311">
      <w:pPr>
        <w:pStyle w:val="Equation"/>
        <w:tabs>
          <w:tab w:val="clear" w:pos="4820"/>
          <w:tab w:val="clear" w:pos="9639"/>
        </w:tabs>
        <w:spacing w:before="0" w:line="240" w:lineRule="auto"/>
        <w:rPr>
          <w:rtl/>
        </w:rPr>
      </w:pPr>
      <w:r>
        <w:rPr>
          <w:rFonts w:hint="cs"/>
          <w:rtl/>
        </w:rPr>
        <w:t>حيث:</w:t>
      </w:r>
    </w:p>
    <w:p w:rsidR="003A7311" w:rsidRDefault="003A7311" w:rsidP="003A7311">
      <w:pPr>
        <w:pStyle w:val="Equationlegend"/>
        <w:rPr>
          <w:rtl/>
        </w:rPr>
      </w:pPr>
      <w:r>
        <w:rPr>
          <w:rFonts w:hint="cs"/>
          <w:rtl/>
        </w:rPr>
        <w:tab/>
      </w:r>
      <w:r>
        <w:rPr>
          <w:noProof/>
          <w:lang w:eastAsia="zh-CN"/>
        </w:rPr>
        <w:drawing>
          <wp:inline distT="0" distB="0" distL="0" distR="0">
            <wp:extent cx="151130" cy="18288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151130" cy="182880"/>
                    </a:xfrm>
                    <a:prstGeom prst="rect">
                      <a:avLst/>
                    </a:prstGeom>
                    <a:noFill/>
                    <a:ln w="9525">
                      <a:noFill/>
                      <a:miter lim="800000"/>
                      <a:headEnd/>
                      <a:tailEnd/>
                    </a:ln>
                  </pic:spPr>
                </pic:pic>
              </a:graphicData>
            </a:graphic>
          </wp:inline>
        </w:drawing>
      </w:r>
      <w:r>
        <w:rPr>
          <w:rFonts w:hint="cs"/>
          <w:rtl/>
        </w:rPr>
        <w:t>:</w:t>
      </w:r>
      <w:r>
        <w:rPr>
          <w:rFonts w:hint="cs"/>
          <w:rtl/>
        </w:rPr>
        <w:tab/>
        <w:t xml:space="preserve">معامل </w:t>
      </w:r>
      <w:r w:rsidRPr="003A7311">
        <w:rPr>
          <w:rFonts w:hint="cs"/>
          <w:rtl/>
        </w:rPr>
        <w:t>الانعكاس</w:t>
      </w:r>
      <w:r>
        <w:rPr>
          <w:rFonts w:hint="cs"/>
          <w:rtl/>
        </w:rPr>
        <w:t xml:space="preserve"> الثنائي (باستعمال معاملات فرينل للانعكاس من سطح مستو عازل غير محدود)</w:t>
      </w:r>
    </w:p>
    <w:p w:rsidR="003A7311" w:rsidRDefault="003A7311" w:rsidP="003A7311">
      <w:pPr>
        <w:pStyle w:val="Equationlegend"/>
        <w:tabs>
          <w:tab w:val="left" w:pos="708"/>
        </w:tabs>
        <w:rPr>
          <w:i/>
          <w:iCs/>
          <w:sz w:val="24"/>
          <w:vertAlign w:val="subscript"/>
          <w:rtl/>
        </w:rPr>
      </w:pPr>
      <w:r>
        <w:rPr>
          <w:rFonts w:hint="cs"/>
          <w:b/>
          <w:bCs/>
          <w:rtl/>
        </w:rPr>
        <w:tab/>
      </w:r>
      <w:r>
        <w:rPr>
          <w:rFonts w:hint="cs"/>
          <w:b/>
          <w:bCs/>
          <w:rtl/>
        </w:rPr>
        <w:tab/>
      </w:r>
      <w:proofErr w:type="spellStart"/>
      <w:r w:rsidRPr="004455F7">
        <w:rPr>
          <w:b/>
          <w:bCs/>
          <w:rPrChange w:id="24" w:author="POOL" w:date="2009-11-20T15:51:00Z">
            <w:rPr>
              <w:b/>
            </w:rPr>
          </w:rPrChange>
        </w:rPr>
        <w:t>E</w:t>
      </w:r>
      <w:r w:rsidRPr="004455F7">
        <w:rPr>
          <w:i/>
          <w:iCs/>
          <w:sz w:val="24"/>
          <w:vertAlign w:val="subscript"/>
          <w:rPrChange w:id="25" w:author="POOL" w:date="2009-11-20T15:51:00Z">
            <w:rPr>
              <w:i/>
              <w:iCs/>
              <w:position w:val="-4"/>
              <w:sz w:val="16"/>
            </w:rPr>
          </w:rPrChange>
        </w:rPr>
        <w:t>i</w:t>
      </w:r>
      <w:proofErr w:type="spellEnd"/>
      <w:r>
        <w:rPr>
          <w:rFonts w:hint="cs"/>
          <w:i/>
          <w:iCs/>
          <w:sz w:val="24"/>
          <w:vertAlign w:val="subscript"/>
          <w:rtl/>
        </w:rPr>
        <w:t xml:space="preserve"> </w:t>
      </w:r>
      <w:r>
        <w:rPr>
          <w:rFonts w:hint="cs"/>
          <w:rtl/>
        </w:rPr>
        <w:t>:</w:t>
      </w:r>
      <w:r>
        <w:rPr>
          <w:rFonts w:hint="cs"/>
          <w:rtl/>
        </w:rPr>
        <w:tab/>
        <w:t xml:space="preserve">المجال الوارد في نقطة الانعكاس </w:t>
      </w:r>
      <w:proofErr w:type="spellStart"/>
      <w:r w:rsidRPr="004455F7">
        <w:rPr>
          <w:i/>
          <w:iCs/>
          <w:rPrChange w:id="26" w:author="POOL" w:date="2009-11-20T15:51:00Z">
            <w:rPr>
              <w:i/>
            </w:rPr>
          </w:rPrChange>
        </w:rPr>
        <w:t>Q</w:t>
      </w:r>
      <w:r w:rsidRPr="004455F7">
        <w:rPr>
          <w:i/>
          <w:iCs/>
          <w:sz w:val="24"/>
          <w:vertAlign w:val="subscript"/>
          <w:rPrChange w:id="27" w:author="POOL" w:date="2009-11-20T15:51:00Z">
            <w:rPr>
              <w:i/>
              <w:iCs/>
              <w:position w:val="-4"/>
              <w:sz w:val="16"/>
            </w:rPr>
          </w:rPrChange>
        </w:rPr>
        <w:t>R</w:t>
      </w:r>
      <w:proofErr w:type="spellEnd"/>
    </w:p>
    <w:p w:rsidR="003A7311" w:rsidRDefault="003A7311" w:rsidP="003A7311">
      <w:pPr>
        <w:pStyle w:val="Equationlegend"/>
        <w:tabs>
          <w:tab w:val="left" w:pos="708"/>
        </w:tabs>
        <w:rPr>
          <w:rtl/>
        </w:rPr>
      </w:pPr>
      <w:r>
        <w:rPr>
          <w:rFonts w:hint="cs"/>
          <w:i/>
          <w:iCs/>
          <w:rtl/>
        </w:rPr>
        <w:tab/>
      </w:r>
      <w:r>
        <w:rPr>
          <w:rFonts w:hint="cs"/>
          <w:i/>
          <w:iCs/>
          <w:rtl/>
        </w:rPr>
        <w:tab/>
      </w:r>
      <w:r w:rsidRPr="004455F7">
        <w:rPr>
          <w:i/>
          <w:iCs/>
          <w:rPrChange w:id="28" w:author="POOL" w:date="2009-11-20T15:51:00Z">
            <w:rPr>
              <w:i/>
            </w:rPr>
          </w:rPrChange>
        </w:rPr>
        <w:t>H</w:t>
      </w:r>
      <w:r>
        <w:rPr>
          <w:rFonts w:hint="cs"/>
          <w:i/>
          <w:iCs/>
          <w:rtl/>
        </w:rPr>
        <w:t xml:space="preserve"> </w:t>
      </w:r>
      <w:r w:rsidRPr="00975030">
        <w:rPr>
          <w:rFonts w:hint="cs"/>
          <w:rtl/>
        </w:rPr>
        <w:t>:</w:t>
      </w:r>
      <w:r>
        <w:rPr>
          <w:rFonts w:hint="cs"/>
          <w:rtl/>
        </w:rPr>
        <w:tab/>
        <w:t>عامل التباعد الذي يرتبط بأشعة الانحناء الرئيسية لجبهة الموجة الواردة وبأشعة السطح العاكس في</w:t>
      </w:r>
      <w:r>
        <w:rPr>
          <w:rFonts w:hint="eastAsia"/>
          <w:rtl/>
        </w:rPr>
        <w:t> </w:t>
      </w:r>
      <w:r>
        <w:rPr>
          <w:rFonts w:hint="cs"/>
          <w:rtl/>
        </w:rPr>
        <w:t xml:space="preserve">النقطة </w:t>
      </w:r>
      <w:proofErr w:type="spellStart"/>
      <w:r w:rsidRPr="004455F7">
        <w:rPr>
          <w:i/>
          <w:iCs/>
          <w:rPrChange w:id="29" w:author="POOL" w:date="2009-11-20T15:51:00Z">
            <w:rPr>
              <w:i/>
            </w:rPr>
          </w:rPrChange>
        </w:rPr>
        <w:t>Q</w:t>
      </w:r>
      <w:r w:rsidRPr="004455F7">
        <w:rPr>
          <w:i/>
          <w:iCs/>
          <w:sz w:val="24"/>
          <w:vertAlign w:val="subscript"/>
          <w:rPrChange w:id="30" w:author="POOL" w:date="2009-11-20T15:51:00Z">
            <w:rPr>
              <w:i/>
              <w:iCs/>
              <w:position w:val="-4"/>
              <w:sz w:val="16"/>
            </w:rPr>
          </w:rPrChange>
        </w:rPr>
        <w:t>R</w:t>
      </w:r>
      <w:proofErr w:type="spellEnd"/>
      <w:r>
        <w:rPr>
          <w:rFonts w:hint="cs"/>
          <w:i/>
          <w:iCs/>
          <w:sz w:val="24"/>
          <w:vertAlign w:val="subscript"/>
          <w:rtl/>
        </w:rPr>
        <w:t xml:space="preserve"> </w:t>
      </w:r>
    </w:p>
    <w:p w:rsidR="003A7311" w:rsidRDefault="003A7311" w:rsidP="003A7311">
      <w:pPr>
        <w:pStyle w:val="Equationlegend"/>
        <w:tabs>
          <w:tab w:val="left" w:pos="708"/>
        </w:tabs>
        <w:rPr>
          <w:rtl/>
        </w:rPr>
      </w:pPr>
      <w:r>
        <w:rPr>
          <w:rFonts w:hint="cs"/>
          <w:i/>
          <w:iCs/>
          <w:rtl/>
          <w:lang w:bidi="ar-EG"/>
        </w:rPr>
        <w:tab/>
      </w:r>
      <w:r>
        <w:rPr>
          <w:rFonts w:hint="cs"/>
          <w:i/>
          <w:iCs/>
          <w:rtl/>
        </w:rPr>
        <w:tab/>
      </w:r>
      <w:r>
        <w:rPr>
          <w:i/>
          <w:iCs/>
        </w:rPr>
        <w:t xml:space="preserve"> s</w:t>
      </w:r>
      <w:r w:rsidRPr="00975030">
        <w:rPr>
          <w:rFonts w:hint="cs"/>
          <w:rtl/>
        </w:rPr>
        <w:t>:</w:t>
      </w:r>
      <w:r>
        <w:rPr>
          <w:rFonts w:hint="cs"/>
          <w:rtl/>
        </w:rPr>
        <w:tab/>
      </w:r>
      <w:r w:rsidRPr="00975030">
        <w:rPr>
          <w:rFonts w:hint="cs"/>
          <w:rtl/>
        </w:rPr>
        <w:t>المسافة من النقطة</w:t>
      </w:r>
      <w:r>
        <w:rPr>
          <w:rFonts w:hint="cs"/>
          <w:i/>
          <w:iCs/>
          <w:rtl/>
        </w:rPr>
        <w:t xml:space="preserve"> </w:t>
      </w:r>
      <w:proofErr w:type="spellStart"/>
      <w:r w:rsidRPr="004455F7">
        <w:rPr>
          <w:i/>
          <w:iCs/>
          <w:rPrChange w:id="31" w:author="POOL" w:date="2009-11-20T15:51:00Z">
            <w:rPr>
              <w:i/>
            </w:rPr>
          </w:rPrChange>
        </w:rPr>
        <w:t>Q</w:t>
      </w:r>
      <w:r w:rsidRPr="004455F7">
        <w:rPr>
          <w:i/>
          <w:iCs/>
          <w:vertAlign w:val="subscript"/>
          <w:rPrChange w:id="32" w:author="POOL" w:date="2009-11-20T15:51:00Z">
            <w:rPr>
              <w:i/>
              <w:iCs/>
              <w:position w:val="-4"/>
              <w:sz w:val="16"/>
            </w:rPr>
          </w:rPrChange>
        </w:rPr>
        <w:t>R</w:t>
      </w:r>
      <w:proofErr w:type="spellEnd"/>
      <w:r>
        <w:rPr>
          <w:rFonts w:hint="cs"/>
          <w:i/>
          <w:iCs/>
          <w:vertAlign w:val="subscript"/>
          <w:rtl/>
        </w:rPr>
        <w:t xml:space="preserve"> </w:t>
      </w:r>
      <w:r>
        <w:rPr>
          <w:rFonts w:hint="cs"/>
          <w:rtl/>
        </w:rPr>
        <w:t>إلى النقطة المعنية في المجال.</w:t>
      </w:r>
    </w:p>
    <w:p w:rsidR="003A7311" w:rsidRDefault="003A7311" w:rsidP="003A7311">
      <w:pPr>
        <w:rPr>
          <w:rtl/>
        </w:rPr>
      </w:pPr>
      <w:r>
        <w:rPr>
          <w:rFonts w:hint="cs"/>
          <w:rtl/>
        </w:rPr>
        <w:t>وبطريقة مماثلة يكون المجال المنعرج:</w:t>
      </w:r>
    </w:p>
    <w:p w:rsidR="003A7311" w:rsidRPr="009D1C19" w:rsidRDefault="003A7311" w:rsidP="003A7311">
      <w:pPr>
        <w:pStyle w:val="Equation"/>
      </w:pPr>
      <w:r w:rsidRPr="00374A8B">
        <w:tab/>
      </w:r>
      <w:r w:rsidRPr="009D1C19">
        <w:rPr>
          <w:position w:val="-12"/>
          <w:sz w:val="20"/>
        </w:rPr>
        <w:object w:dxaOrig="1860" w:dyaOrig="400">
          <v:shape id="_x0000_i1043" type="#_x0000_t75" style="width:93pt;height:20.25pt" o:ole="">
            <v:imagedata r:id="rId47" o:title=""/>
          </v:shape>
          <o:OLEObject Type="Embed" ProgID="Equation.3" ShapeID="_x0000_i1043" DrawAspect="Content" ObjectID="_1341045265" r:id="rId48"/>
        </w:object>
      </w:r>
      <w:r w:rsidRPr="009D1C19">
        <w:tab/>
        <w:t>(14)</w:t>
      </w:r>
    </w:p>
    <w:p w:rsidR="003A7311" w:rsidRDefault="003A7311" w:rsidP="003A7311">
      <w:pPr>
        <w:pStyle w:val="Equation"/>
        <w:keepNext/>
        <w:tabs>
          <w:tab w:val="clear" w:pos="4820"/>
          <w:tab w:val="clear" w:pos="9639"/>
        </w:tabs>
        <w:spacing w:before="0" w:line="240" w:lineRule="auto"/>
        <w:rPr>
          <w:rtl/>
        </w:rPr>
      </w:pPr>
      <w:r>
        <w:rPr>
          <w:rFonts w:hint="cs"/>
          <w:rtl/>
        </w:rPr>
        <w:lastRenderedPageBreak/>
        <w:t>حيث:</w:t>
      </w:r>
    </w:p>
    <w:p w:rsidR="003A7311" w:rsidRDefault="003A7311" w:rsidP="003A7311">
      <w:pPr>
        <w:pStyle w:val="Equationlegend"/>
        <w:spacing w:before="0"/>
        <w:rPr>
          <w:rtl/>
        </w:rPr>
      </w:pPr>
      <w:r>
        <w:rPr>
          <w:rFonts w:hint="cs"/>
          <w:rtl/>
        </w:rPr>
        <w:tab/>
      </w:r>
      <w:r>
        <w:rPr>
          <w:noProof/>
          <w:lang w:eastAsia="zh-CN"/>
        </w:rPr>
        <w:drawing>
          <wp:inline distT="0" distB="0" distL="0" distR="0">
            <wp:extent cx="135255" cy="18288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135255" cy="182880"/>
                    </a:xfrm>
                    <a:prstGeom prst="rect">
                      <a:avLst/>
                    </a:prstGeom>
                    <a:noFill/>
                    <a:ln w="9525">
                      <a:noFill/>
                      <a:miter lim="800000"/>
                      <a:headEnd/>
                      <a:tailEnd/>
                    </a:ln>
                  </pic:spPr>
                </pic:pic>
              </a:graphicData>
            </a:graphic>
          </wp:inline>
        </w:drawing>
      </w:r>
      <w:r>
        <w:rPr>
          <w:rFonts w:hint="cs"/>
          <w:rtl/>
        </w:rPr>
        <w:t>:</w:t>
      </w:r>
      <w:r>
        <w:rPr>
          <w:rFonts w:hint="cs"/>
          <w:rtl/>
        </w:rPr>
        <w:tab/>
        <w:t>معامل الانعراج الثنائي</w:t>
      </w:r>
    </w:p>
    <w:p w:rsidR="003A7311" w:rsidRDefault="003A7311" w:rsidP="003A7311">
      <w:pPr>
        <w:pStyle w:val="Equationlegend"/>
        <w:spacing w:before="0"/>
        <w:rPr>
          <w:rtl/>
        </w:rPr>
      </w:pPr>
      <w:r>
        <w:rPr>
          <w:rFonts w:hint="cs"/>
          <w:i/>
          <w:iCs/>
          <w:rtl/>
          <w:lang w:bidi="ar-EG"/>
        </w:rPr>
        <w:tab/>
      </w:r>
      <w:r w:rsidRPr="00336AE7">
        <w:rPr>
          <w:i/>
          <w:iCs/>
        </w:rPr>
        <w:t>L</w:t>
      </w:r>
      <w:r>
        <w:rPr>
          <w:rFonts w:hint="cs"/>
          <w:i/>
          <w:iCs/>
          <w:rtl/>
        </w:rPr>
        <w:t>:</w:t>
      </w:r>
      <w:r>
        <w:rPr>
          <w:rFonts w:hint="cs"/>
          <w:i/>
          <w:iCs/>
          <w:rtl/>
        </w:rPr>
        <w:tab/>
      </w:r>
      <w:r w:rsidRPr="00975030">
        <w:rPr>
          <w:rFonts w:hint="cs"/>
          <w:rtl/>
        </w:rPr>
        <w:t>عامل التباعد المماثل</w:t>
      </w:r>
      <w:r>
        <w:rPr>
          <w:rFonts w:hint="cs"/>
          <w:rtl/>
        </w:rPr>
        <w:t>.</w:t>
      </w:r>
    </w:p>
    <w:p w:rsidR="003A7311" w:rsidRDefault="003A7311" w:rsidP="003A7311">
      <w:pPr>
        <w:rPr>
          <w:rtl/>
          <w:lang w:bidi="ar-EG"/>
        </w:rPr>
      </w:pPr>
      <w:r>
        <w:rPr>
          <w:rFonts w:hint="cs"/>
          <w:rtl/>
          <w:lang w:bidi="ar-EG"/>
        </w:rPr>
        <w:t xml:space="preserve">غير أن الصيغة التي حددها </w:t>
      </w:r>
      <w:proofErr w:type="spellStart"/>
      <w:r>
        <w:rPr>
          <w:rFonts w:hint="cs"/>
          <w:rtl/>
          <w:lang w:bidi="ar-EG"/>
        </w:rPr>
        <w:t>كيلير</w:t>
      </w:r>
      <w:proofErr w:type="spellEnd"/>
      <w:r>
        <w:rPr>
          <w:rFonts w:hint="cs"/>
          <w:rtl/>
          <w:lang w:bidi="ar-EG"/>
        </w:rPr>
        <w:t xml:space="preserve"> لقيمة </w:t>
      </w:r>
      <w:r w:rsidRPr="00585E49">
        <w:rPr>
          <w:lang w:bidi="ar-EG"/>
        </w:rPr>
        <w:object w:dxaOrig="220" w:dyaOrig="279">
          <v:shape id="_x0000_i1044" type="#_x0000_t75" style="width:11.25pt;height:14.25pt" o:ole="">
            <v:imagedata r:id="rId50" o:title=""/>
          </v:shape>
          <o:OLEObject Type="Embed" ProgID="Equation.3" ShapeID="_x0000_i1044" DrawAspect="Content" ObjectID="_1341045266" r:id="rId51"/>
        </w:object>
      </w:r>
      <w:r>
        <w:rPr>
          <w:rFonts w:hint="cs"/>
          <w:rtl/>
          <w:lang w:bidi="ar-EG"/>
        </w:rPr>
        <w:t xml:space="preserve"> لا تصلح في قطاعات الانتقال المجاورة لحدود ومنطقتي ظل العاكس والسطح وفي</w:t>
      </w:r>
      <w:r>
        <w:rPr>
          <w:rFonts w:hint="eastAsia"/>
          <w:rtl/>
          <w:lang w:bidi="ar-EG"/>
        </w:rPr>
        <w:t> </w:t>
      </w:r>
      <w:r>
        <w:rPr>
          <w:rFonts w:hint="cs"/>
          <w:rtl/>
          <w:lang w:bidi="ar-EG"/>
        </w:rPr>
        <w:t xml:space="preserve">السطوح حول البؤرة. وبتخطي هذه الصعوبة، تقترح النظريات "النظامية" القائمة تمثيلاً من خلال دالات ليس فيها </w:t>
      </w:r>
      <w:proofErr w:type="spellStart"/>
      <w:r>
        <w:rPr>
          <w:rFonts w:hint="cs"/>
          <w:rtl/>
          <w:lang w:bidi="ar-EG"/>
        </w:rPr>
        <w:t>انقطاعات</w:t>
      </w:r>
      <w:proofErr w:type="spellEnd"/>
      <w:r>
        <w:rPr>
          <w:rFonts w:hint="cs"/>
          <w:rtl/>
          <w:lang w:bidi="ar-EG"/>
        </w:rPr>
        <w:t xml:space="preserve"> في قطاعات الانتقال. وهما النظرية النظامية الهندسية للانعراج </w:t>
      </w:r>
      <w:r w:rsidRPr="009D1C19">
        <w:rPr>
          <w:lang w:bidi="ar-EG"/>
        </w:rPr>
        <w:t>(</w:t>
      </w:r>
      <w:proofErr w:type="spellStart"/>
      <w:r w:rsidRPr="009D1C19">
        <w:rPr>
          <w:lang w:bidi="ar-EG"/>
        </w:rPr>
        <w:t>UTD</w:t>
      </w:r>
      <w:proofErr w:type="spellEnd"/>
      <w:r w:rsidRPr="009D1C19">
        <w:rPr>
          <w:lang w:bidi="ar-EG"/>
        </w:rPr>
        <w:t>)</w:t>
      </w:r>
      <w:r>
        <w:rPr>
          <w:rFonts w:hint="cs"/>
          <w:rtl/>
          <w:lang w:bidi="ar-EG"/>
        </w:rPr>
        <w:t xml:space="preserve"> والنظرية النظامية المقاربة </w:t>
      </w:r>
      <w:r w:rsidRPr="009D1C19">
        <w:rPr>
          <w:lang w:bidi="ar-EG"/>
        </w:rPr>
        <w:t>(</w:t>
      </w:r>
      <w:proofErr w:type="spellStart"/>
      <w:r w:rsidRPr="009D1C19">
        <w:rPr>
          <w:lang w:bidi="ar-EG"/>
        </w:rPr>
        <w:t>UAT</w:t>
      </w:r>
      <w:proofErr w:type="spellEnd"/>
      <w:r w:rsidRPr="009D1C19">
        <w:rPr>
          <w:lang w:bidi="ar-EG"/>
        </w:rPr>
        <w:t>)</w:t>
      </w:r>
      <w:r>
        <w:rPr>
          <w:rFonts w:hint="cs"/>
          <w:rtl/>
          <w:lang w:bidi="ar-EG"/>
        </w:rPr>
        <w:t xml:space="preserve"> اللتان تعطيان قيم </w:t>
      </w:r>
      <w:r w:rsidRPr="00585E49">
        <w:rPr>
          <w:lang w:bidi="ar-EG"/>
        </w:rPr>
        <w:object w:dxaOrig="220" w:dyaOrig="279">
          <v:shape id="_x0000_i1045" type="#_x0000_t75" style="width:11.25pt;height:14.25pt" o:ole="">
            <v:imagedata r:id="rId50" o:title=""/>
          </v:shape>
          <o:OLEObject Type="Embed" ProgID="Equation.3" ShapeID="_x0000_i1045" DrawAspect="Content" ObjectID="_1341045267" r:id="rId52"/>
        </w:object>
      </w:r>
      <w:r>
        <w:rPr>
          <w:rFonts w:hint="cs"/>
          <w:rtl/>
          <w:lang w:bidi="ar-EG"/>
        </w:rPr>
        <w:t xml:space="preserve"> خالية من الحالات الشاذة في قطاعات الانتقال؛ وتستخدمان منذ أكثر من عقدين بنجاح في تنبؤات المجال البعيد. وتضم معاملات الانعراج متكاملات </w:t>
      </w:r>
      <w:proofErr w:type="spellStart"/>
      <w:r>
        <w:rPr>
          <w:rFonts w:hint="cs"/>
          <w:rtl/>
          <w:lang w:bidi="ar-EG"/>
        </w:rPr>
        <w:t>فريسنل</w:t>
      </w:r>
      <w:proofErr w:type="spellEnd"/>
      <w:r>
        <w:rPr>
          <w:rFonts w:hint="cs"/>
          <w:rtl/>
          <w:lang w:bidi="ar-EG"/>
        </w:rPr>
        <w:t xml:space="preserve"> التي تقيم بسهولة، وتتوفر بذلك خوارزمية سريعة وفعالة لتحليل العاكسات ذات الأبعاد الكبيرة. أما الحسابات بالطريقة </w:t>
      </w:r>
      <w:proofErr w:type="spellStart"/>
      <w:r w:rsidRPr="009D1C19">
        <w:rPr>
          <w:lang w:bidi="ar-EG"/>
        </w:rPr>
        <w:t>GTD</w:t>
      </w:r>
      <w:proofErr w:type="spellEnd"/>
      <w:r>
        <w:rPr>
          <w:rFonts w:hint="cs"/>
          <w:rtl/>
          <w:lang w:bidi="ar-EG"/>
        </w:rPr>
        <w:t xml:space="preserve"> فيستعمل معظم الوقت فعلياً في تحديد موقع نقاط الانعكاس والانعراج في العاكس نسبةً لنقطتي المصدر والمجال. وقد يحتاج ذلك أحياناً في حالة العاكسات المتعددة والأشكال الهندسية المعقدة إلى وقت طويل ولكنه أقل من الوقت المطلوب لحساب متكاملات مضاعفة في سطوح واسعة.</w:t>
      </w:r>
    </w:p>
    <w:p w:rsidR="003A7311" w:rsidRDefault="003A7311" w:rsidP="003A7311">
      <w:pPr>
        <w:rPr>
          <w:rtl/>
          <w:lang w:bidi="ar-EG"/>
        </w:rPr>
      </w:pPr>
      <w:r>
        <w:rPr>
          <w:rFonts w:hint="cs"/>
          <w:rtl/>
          <w:lang w:bidi="ar-EG"/>
        </w:rPr>
        <w:t xml:space="preserve">غير أن النظريات "النظامية" لا تصلح في القطاعات قرب البؤرة التي تتحدد بأنها القطاعات التي تتقارب فيها مجموعة الأشعة لشكل نقاط بؤرية أو خطوط بؤرية. وتتيح طريقة التيار المكافئ </w:t>
      </w:r>
      <w:r w:rsidRPr="009D1C19">
        <w:rPr>
          <w:lang w:bidi="ar-EG"/>
        </w:rPr>
        <w:t>(</w:t>
      </w:r>
      <w:proofErr w:type="spellStart"/>
      <w:r w:rsidRPr="009D1C19">
        <w:rPr>
          <w:lang w:bidi="ar-EG"/>
        </w:rPr>
        <w:t>ECM</w:t>
      </w:r>
      <w:proofErr w:type="spellEnd"/>
      <w:r w:rsidRPr="009D1C19">
        <w:rPr>
          <w:lang w:bidi="ar-EG"/>
        </w:rPr>
        <w:t>)</w:t>
      </w:r>
      <w:r>
        <w:rPr>
          <w:rFonts w:hint="cs"/>
          <w:rtl/>
          <w:lang w:bidi="ar-EG"/>
        </w:rPr>
        <w:t xml:space="preserve"> نمذجة هذه المناطق انطلاقاً من الحل الذي توفره الطريقة </w:t>
      </w:r>
      <w:proofErr w:type="spellStart"/>
      <w:r w:rsidRPr="009D1C19">
        <w:rPr>
          <w:lang w:bidi="ar-EG"/>
        </w:rPr>
        <w:t>GTD</w:t>
      </w:r>
      <w:proofErr w:type="spellEnd"/>
      <w:r>
        <w:rPr>
          <w:rFonts w:hint="cs"/>
          <w:rtl/>
          <w:lang w:bidi="ar-EG"/>
        </w:rPr>
        <w:t xml:space="preserve"> عن بعد للمناطق قرب البؤرة من أجل تحديد قيمة تيار مكافئ قد يُنتج في هذا الموقع نفس قيم شدة المجال. ثم</w:t>
      </w:r>
      <w:r>
        <w:rPr>
          <w:rFonts w:hint="eastAsia"/>
          <w:rtl/>
          <w:lang w:bidi="ar-EG"/>
        </w:rPr>
        <w:t> </w:t>
      </w:r>
      <w:r>
        <w:rPr>
          <w:rFonts w:hint="cs"/>
          <w:rtl/>
          <w:lang w:bidi="ar-EG"/>
        </w:rPr>
        <w:t>تستعمل قيمة هذا التيار للاستقطاب الخارجي لقيمة شدة المجال في القطاعات قرب البؤر. ولا تسفر أي من الطرائق</w:t>
      </w:r>
      <w:r>
        <w:rPr>
          <w:rtl/>
          <w:lang w:bidi="ar-EG"/>
        </w:rPr>
        <w:br/>
      </w:r>
      <w:proofErr w:type="spellStart"/>
      <w:r w:rsidRPr="009D1C19">
        <w:rPr>
          <w:lang w:bidi="ar-EG"/>
        </w:rPr>
        <w:t>GTD</w:t>
      </w:r>
      <w:proofErr w:type="spellEnd"/>
      <w:r>
        <w:rPr>
          <w:rFonts w:hint="cs"/>
          <w:rtl/>
          <w:lang w:bidi="ar-EG"/>
        </w:rPr>
        <w:t xml:space="preserve"> و</w:t>
      </w:r>
      <w:r w:rsidRPr="0013074D">
        <w:rPr>
          <w:lang w:bidi="ar-EG"/>
        </w:rPr>
        <w:t xml:space="preserve"> </w:t>
      </w:r>
      <w:proofErr w:type="spellStart"/>
      <w:r w:rsidRPr="009D1C19">
        <w:rPr>
          <w:lang w:bidi="ar-EG"/>
        </w:rPr>
        <w:t>UTD</w:t>
      </w:r>
      <w:proofErr w:type="spellEnd"/>
      <w:r>
        <w:rPr>
          <w:rFonts w:hint="cs"/>
          <w:rtl/>
          <w:lang w:bidi="ar-EG"/>
        </w:rPr>
        <w:t>و</w:t>
      </w:r>
      <w:r w:rsidRPr="0013074D">
        <w:rPr>
          <w:lang w:bidi="ar-EG"/>
        </w:rPr>
        <w:t xml:space="preserve"> </w:t>
      </w:r>
      <w:proofErr w:type="spellStart"/>
      <w:r w:rsidRPr="009D1C19">
        <w:rPr>
          <w:lang w:bidi="ar-EG"/>
        </w:rPr>
        <w:t>UAT</w:t>
      </w:r>
      <w:proofErr w:type="spellEnd"/>
      <w:r>
        <w:rPr>
          <w:rFonts w:hint="cs"/>
          <w:rtl/>
          <w:lang w:bidi="ar-EG"/>
        </w:rPr>
        <w:t>و</w:t>
      </w:r>
      <w:r w:rsidRPr="0013074D">
        <w:rPr>
          <w:lang w:bidi="ar-EG"/>
        </w:rPr>
        <w:t xml:space="preserve"> </w:t>
      </w:r>
      <w:proofErr w:type="spellStart"/>
      <w:r w:rsidRPr="009D1C19">
        <w:rPr>
          <w:lang w:bidi="ar-EG"/>
        </w:rPr>
        <w:t>ECM</w:t>
      </w:r>
      <w:proofErr w:type="spellEnd"/>
      <w:r>
        <w:rPr>
          <w:rFonts w:hint="cs"/>
          <w:rtl/>
          <w:lang w:bidi="ar-EG"/>
        </w:rPr>
        <w:t xml:space="preserve">عن نتائج في المناطق التي تتداخل فيها القطاعات قرب البؤرة للطريقة </w:t>
      </w:r>
      <w:proofErr w:type="spellStart"/>
      <w:r w:rsidRPr="009D1C19">
        <w:rPr>
          <w:lang w:bidi="ar-EG"/>
        </w:rPr>
        <w:t>GTD</w:t>
      </w:r>
      <w:proofErr w:type="spellEnd"/>
      <w:r>
        <w:rPr>
          <w:rFonts w:hint="cs"/>
          <w:rtl/>
          <w:lang w:bidi="ar-EG"/>
        </w:rPr>
        <w:t xml:space="preserve"> وقطاعات الانتقال؛ لكن يمكن استخدام الطريقة المسماة نظرية الانعراج المادية </w:t>
      </w:r>
      <w:r>
        <w:rPr>
          <w:lang w:bidi="ar-EG"/>
        </w:rPr>
        <w:t>(</w:t>
      </w:r>
      <w:proofErr w:type="spellStart"/>
      <w:r w:rsidRPr="00CC5F80">
        <w:rPr>
          <w:lang w:bidi="ar-EG"/>
        </w:rPr>
        <w:t>PTD</w:t>
      </w:r>
      <w:proofErr w:type="spellEnd"/>
      <w:r w:rsidRPr="00CC5F80">
        <w:rPr>
          <w:lang w:bidi="ar-EG"/>
        </w:rPr>
        <w:t>)</w:t>
      </w:r>
      <w:r>
        <w:rPr>
          <w:rFonts w:hint="cs"/>
          <w:rtl/>
          <w:lang w:bidi="ar-EG"/>
        </w:rPr>
        <w:t>، وهي توسع منتظم لنهج البصريات المادية، على</w:t>
      </w:r>
      <w:r>
        <w:rPr>
          <w:rFonts w:hint="eastAsia"/>
          <w:rtl/>
          <w:lang w:bidi="ar-EG"/>
        </w:rPr>
        <w:t> </w:t>
      </w:r>
      <w:r>
        <w:rPr>
          <w:rFonts w:hint="cs"/>
          <w:rtl/>
          <w:lang w:bidi="ar-EG"/>
        </w:rPr>
        <w:t xml:space="preserve">غرار نظرية الانعراج الهندسية التي تشكل امتداداً لطريقة البصريات الهندسية. وتتيح الطريقة </w:t>
      </w:r>
      <w:proofErr w:type="spellStart"/>
      <w:r w:rsidRPr="00CC5F80">
        <w:rPr>
          <w:lang w:bidi="ar-EG"/>
        </w:rPr>
        <w:t>PTD</w:t>
      </w:r>
      <w:proofErr w:type="spellEnd"/>
      <w:r>
        <w:rPr>
          <w:rFonts w:hint="cs"/>
          <w:rtl/>
          <w:lang w:bidi="ar-EG"/>
        </w:rPr>
        <w:t xml:space="preserve"> تحديد قيم شدة التيارات الكهربائية والمغنطيسية عند الحدود انطلاقاً من قيم شدة مجال البصريات الهندسية المتماسكة مع الحدود؛ ويتطلب تقييم المجال المنعرج إدراج هذه التيارات على طول الحدود. وفي القطاعات التي تستخدم فيها الطريقتان </w:t>
      </w:r>
      <w:proofErr w:type="spellStart"/>
      <w:r w:rsidRPr="00CC5F80">
        <w:rPr>
          <w:lang w:bidi="ar-EG"/>
        </w:rPr>
        <w:t>PTD</w:t>
      </w:r>
      <w:proofErr w:type="spellEnd"/>
      <w:r>
        <w:rPr>
          <w:rFonts w:hint="cs"/>
          <w:rtl/>
          <w:lang w:bidi="ar-EG"/>
        </w:rPr>
        <w:t xml:space="preserve"> و</w:t>
      </w:r>
      <w:r w:rsidRPr="006D4266">
        <w:rPr>
          <w:lang w:bidi="ar-EG"/>
        </w:rPr>
        <w:t xml:space="preserve"> </w:t>
      </w:r>
      <w:proofErr w:type="spellStart"/>
      <w:r w:rsidRPr="009D1C19">
        <w:rPr>
          <w:lang w:bidi="ar-EG"/>
        </w:rPr>
        <w:t>UTD</w:t>
      </w:r>
      <w:proofErr w:type="spellEnd"/>
      <w:r w:rsidRPr="009D1C19">
        <w:rPr>
          <w:lang w:bidi="ar-EG"/>
        </w:rPr>
        <w:t>/</w:t>
      </w:r>
      <w:proofErr w:type="spellStart"/>
      <w:r w:rsidRPr="009D1C19">
        <w:rPr>
          <w:lang w:bidi="ar-EG"/>
        </w:rPr>
        <w:t>UAT</w:t>
      </w:r>
      <w:proofErr w:type="spellEnd"/>
      <w:r>
        <w:rPr>
          <w:rFonts w:hint="cs"/>
          <w:rtl/>
          <w:lang w:bidi="ar-EG"/>
        </w:rPr>
        <w:t xml:space="preserve"> معاً، يمكن بيان أن</w:t>
      </w:r>
      <w:r>
        <w:rPr>
          <w:rFonts w:hint="eastAsia"/>
          <w:rtl/>
          <w:lang w:bidi="ar-EG"/>
        </w:rPr>
        <w:t> </w:t>
      </w:r>
      <w:r>
        <w:rPr>
          <w:rFonts w:hint="cs"/>
          <w:rtl/>
          <w:lang w:bidi="ar-EG"/>
        </w:rPr>
        <w:t xml:space="preserve">الحدود الرئيسية لصيغ النظريات النظامية تنتج باستعمال الطريقة </w:t>
      </w:r>
      <w:proofErr w:type="spellStart"/>
      <w:r w:rsidRPr="00CC5F80">
        <w:rPr>
          <w:lang w:bidi="ar-EG"/>
        </w:rPr>
        <w:t>PTD</w:t>
      </w:r>
      <w:proofErr w:type="spellEnd"/>
      <w:r>
        <w:rPr>
          <w:rFonts w:hint="cs"/>
          <w:rtl/>
          <w:lang w:bidi="ar-EG"/>
        </w:rPr>
        <w:t xml:space="preserve">. غير أن استخدام الطريقة </w:t>
      </w:r>
      <w:proofErr w:type="spellStart"/>
      <w:r w:rsidRPr="00CC5F80">
        <w:rPr>
          <w:lang w:bidi="ar-EG"/>
        </w:rPr>
        <w:t>PTD</w:t>
      </w:r>
      <w:proofErr w:type="spellEnd"/>
      <w:r>
        <w:rPr>
          <w:rFonts w:hint="cs"/>
          <w:rtl/>
          <w:lang w:bidi="ar-EG"/>
        </w:rPr>
        <w:t xml:space="preserve"> تنطوي على تكامل إضافي على طول الحافة؛ وتشير الحسابات الرقمية إلى أنها لا تحسن من دقة النمذجة مقارنةً بالتقنيات التي</w:t>
      </w:r>
      <w:r>
        <w:rPr>
          <w:rFonts w:hint="eastAsia"/>
          <w:rtl/>
          <w:lang w:bidi="ar-EG"/>
        </w:rPr>
        <w:t> </w:t>
      </w:r>
      <w:r>
        <w:rPr>
          <w:rFonts w:hint="cs"/>
          <w:rtl/>
          <w:lang w:bidi="ar-EG"/>
        </w:rPr>
        <w:t xml:space="preserve">تستعمل الطريقة </w:t>
      </w:r>
      <w:proofErr w:type="spellStart"/>
      <w:r w:rsidRPr="009D1C19">
        <w:rPr>
          <w:lang w:bidi="ar-EG"/>
        </w:rPr>
        <w:t>UTD</w:t>
      </w:r>
      <w:proofErr w:type="spellEnd"/>
      <w:r w:rsidRPr="009D1C19">
        <w:rPr>
          <w:lang w:bidi="ar-EG"/>
        </w:rPr>
        <w:t>/</w:t>
      </w:r>
      <w:proofErr w:type="spellStart"/>
      <w:r w:rsidRPr="009D1C19">
        <w:rPr>
          <w:lang w:bidi="ar-EG"/>
        </w:rPr>
        <w:t>UAT</w:t>
      </w:r>
      <w:proofErr w:type="spellEnd"/>
      <w:r>
        <w:rPr>
          <w:rFonts w:hint="cs"/>
          <w:rtl/>
          <w:lang w:bidi="ar-EG"/>
        </w:rPr>
        <w:t xml:space="preserve"> خارج المناطق التي تتداخل فيها مناطق قرب البؤر حسب الطريقة </w:t>
      </w:r>
      <w:proofErr w:type="spellStart"/>
      <w:r w:rsidRPr="009D1C19">
        <w:rPr>
          <w:lang w:bidi="ar-EG"/>
        </w:rPr>
        <w:t>GTD</w:t>
      </w:r>
      <w:proofErr w:type="spellEnd"/>
      <w:r>
        <w:rPr>
          <w:rFonts w:hint="cs"/>
          <w:rtl/>
          <w:lang w:bidi="ar-EG"/>
        </w:rPr>
        <w:t xml:space="preserve"> مع حدود مناطق الظل حسب الطريقة </w:t>
      </w:r>
      <w:r w:rsidRPr="009D1C19">
        <w:rPr>
          <w:lang w:bidi="ar-EG"/>
        </w:rPr>
        <w:t>GO</w:t>
      </w:r>
      <w:r>
        <w:rPr>
          <w:rFonts w:hint="cs"/>
          <w:rtl/>
          <w:lang w:bidi="ar-EG"/>
        </w:rPr>
        <w:t>.</w:t>
      </w:r>
    </w:p>
    <w:p w:rsidR="003A7311" w:rsidRDefault="003A7311" w:rsidP="003A7311">
      <w:pPr>
        <w:rPr>
          <w:rtl/>
          <w:lang w:bidi="ar-EG"/>
        </w:rPr>
      </w:pPr>
      <w:r>
        <w:rPr>
          <w:rFonts w:hint="cs"/>
          <w:rtl/>
          <w:lang w:bidi="ar-EG"/>
        </w:rPr>
        <w:t xml:space="preserve">ومن أهم فوائد الطريقة </w:t>
      </w:r>
      <w:r w:rsidRPr="009D1C19">
        <w:rPr>
          <w:lang w:bidi="ar-EG"/>
        </w:rPr>
        <w:t>GO/</w:t>
      </w:r>
      <w:proofErr w:type="spellStart"/>
      <w:r w:rsidRPr="009D1C19">
        <w:rPr>
          <w:lang w:bidi="ar-EG"/>
        </w:rPr>
        <w:t>UTD</w:t>
      </w:r>
      <w:proofErr w:type="spellEnd"/>
      <w:r w:rsidRPr="009D1C19">
        <w:rPr>
          <w:lang w:bidi="ar-EG"/>
        </w:rPr>
        <w:t>/</w:t>
      </w:r>
      <w:proofErr w:type="spellStart"/>
      <w:r w:rsidRPr="009D1C19">
        <w:rPr>
          <w:lang w:bidi="ar-EG"/>
        </w:rPr>
        <w:t>UAT</w:t>
      </w:r>
      <w:proofErr w:type="spellEnd"/>
      <w:r>
        <w:rPr>
          <w:rFonts w:hint="cs"/>
          <w:rtl/>
          <w:lang w:bidi="ar-EG"/>
        </w:rPr>
        <w:t xml:space="preserve"> أنها تمكِّن من إجراء حساب سريع وتستخدم في سطوح بأشكال غير مستوية تضم حدوداً عشوائية شرط أن تكون أنصاف أقطار انحنائها كبيرة نسبةً لطول الموجة. ويعني ذلك أن حالات السطح الشاذة وتشوهات السطح المحددة تماماً (الناجمة عن آثار الجاذبية، مثلاً) يمكن معالجتها بهذه الطريقة. ويمكن حساب مصادر التغذية والعاكسات الفرعية من خلال أخذ الانعكاسات المتعددة بالحسبان. وفي بعض الحالات يمكن إدراج السطوح الموصلة بشكل غير تام والأوساط العازلة في الدراسة. أما الطريقة </w:t>
      </w:r>
      <w:r>
        <w:rPr>
          <w:lang w:bidi="ar-EG"/>
        </w:rPr>
        <w:t> </w:t>
      </w:r>
      <w:r w:rsidRPr="009D1C19">
        <w:rPr>
          <w:lang w:bidi="ar-EG"/>
        </w:rPr>
        <w:t>GO/</w:t>
      </w:r>
      <w:proofErr w:type="spellStart"/>
      <w:r w:rsidRPr="009D1C19">
        <w:rPr>
          <w:lang w:bidi="ar-EG"/>
        </w:rPr>
        <w:t>GTD</w:t>
      </w:r>
      <w:proofErr w:type="spellEnd"/>
      <w:r>
        <w:rPr>
          <w:rFonts w:hint="cs"/>
          <w:rtl/>
          <w:lang w:bidi="ar-EG"/>
        </w:rPr>
        <w:t>فغير صالحة في السطوح قرب البؤرة ويتعين بالتالي أشكال نمذجة بديلة لهذه القطاعات.</w:t>
      </w:r>
    </w:p>
    <w:p w:rsidR="003A7311" w:rsidRPr="00585E49" w:rsidRDefault="003A7311" w:rsidP="003A7311">
      <w:pPr>
        <w:pStyle w:val="Heading2"/>
        <w:rPr>
          <w:rtl/>
          <w:lang w:bidi="ar-EG"/>
        </w:rPr>
      </w:pPr>
      <w:bookmarkStart w:id="33" w:name="_Toc267303168"/>
      <w:r>
        <w:rPr>
          <w:lang w:bidi="ar-EG"/>
        </w:rPr>
        <w:t>6</w:t>
      </w:r>
      <w:r w:rsidRPr="00585E49">
        <w:rPr>
          <w:lang w:bidi="ar-EG"/>
        </w:rPr>
        <w:t>.</w:t>
      </w:r>
      <w:r>
        <w:rPr>
          <w:lang w:bidi="ar-EG"/>
        </w:rPr>
        <w:t>2</w:t>
      </w:r>
      <w:r w:rsidRPr="00585E49">
        <w:rPr>
          <w:lang w:bidi="ar-EG"/>
        </w:rPr>
        <w:tab/>
      </w:r>
      <w:r w:rsidRPr="00585E49">
        <w:rPr>
          <w:rFonts w:hint="cs"/>
          <w:rtl/>
          <w:lang w:bidi="ar-EG"/>
        </w:rPr>
        <w:t>آثار حجب الفتحة وآثار الدعم</w:t>
      </w:r>
      <w:bookmarkEnd w:id="33"/>
    </w:p>
    <w:p w:rsidR="003A7311" w:rsidRDefault="003A7311" w:rsidP="003A7311">
      <w:pPr>
        <w:pStyle w:val="Normalaftertitle"/>
        <w:spacing w:before="120"/>
        <w:rPr>
          <w:rtl/>
          <w:lang w:bidi="ar-EG"/>
        </w:rPr>
      </w:pPr>
      <w:r>
        <w:rPr>
          <w:rFonts w:hint="cs"/>
          <w:rtl/>
          <w:lang w:bidi="ar-EG"/>
        </w:rPr>
        <w:t>يستعرض هذا القسم تقنيات النمذجة المطبقة على آثار حجب الفتحة وآثار الدعم.</w:t>
      </w:r>
    </w:p>
    <w:p w:rsidR="003A7311" w:rsidRPr="00C36DB4" w:rsidRDefault="003A7311" w:rsidP="003A7311">
      <w:pPr>
        <w:rPr>
          <w:rtl/>
          <w:lang w:bidi="ar-EG"/>
        </w:rPr>
      </w:pPr>
      <w:r w:rsidRPr="00C36DB4">
        <w:rPr>
          <w:rFonts w:hint="cs"/>
          <w:rtl/>
          <w:lang w:bidi="ar-EG"/>
        </w:rPr>
        <w:t xml:space="preserve">إن مصدر تغذية هوائي علم الفلك الراديوي أو البحوث الفضائية والعاكس المساعد إن وجد، إضافة إلى </w:t>
      </w:r>
      <w:proofErr w:type="spellStart"/>
      <w:r w:rsidRPr="00C36DB4">
        <w:rPr>
          <w:rFonts w:hint="cs"/>
          <w:rtl/>
          <w:lang w:bidi="ar-EG"/>
        </w:rPr>
        <w:t>بنى</w:t>
      </w:r>
      <w:proofErr w:type="spellEnd"/>
      <w:r w:rsidRPr="00C36DB4">
        <w:rPr>
          <w:rFonts w:hint="cs"/>
          <w:rtl/>
          <w:lang w:bidi="ar-EG"/>
        </w:rPr>
        <w:t xml:space="preserve"> الدعم الميكانيكية المصاحبة </w:t>
      </w:r>
      <w:proofErr w:type="spellStart"/>
      <w:r w:rsidRPr="00C36DB4">
        <w:rPr>
          <w:rFonts w:hint="cs"/>
          <w:rtl/>
          <w:lang w:bidi="ar-EG"/>
        </w:rPr>
        <w:t>وكبلات</w:t>
      </w:r>
      <w:proofErr w:type="spellEnd"/>
      <w:r w:rsidRPr="00C36DB4">
        <w:rPr>
          <w:rFonts w:hint="cs"/>
          <w:rtl/>
          <w:lang w:bidi="ar-EG"/>
        </w:rPr>
        <w:t xml:space="preserve"> التغذية قد تسبب حجب بعض القدرة التي قد تصل عادةً إلى فتحة الهوائي. ويبدو أن هذه المشكلة مطروحة بوضوح بمزيد من الحدة في الأنظمة متناظرة المحاور مقارنة بالأنظمة ذات المركز المتخالف. وفي جميع الأحوال تؤدي آثار الحجب هذه إلى انخفاض في درجة أداء الهوائي. وتظهر الآثار المصاحبة في شكل نقص في الكسب وزيادة كبيرة في شدة مجال الفصول الجانبية (على الأقل في بعض الاتجاهات) وتراجع في صفاء استقطاب نظام الهوائي.</w:t>
      </w:r>
    </w:p>
    <w:p w:rsidR="003A7311" w:rsidRDefault="003A7311" w:rsidP="003A7311">
      <w:pPr>
        <w:rPr>
          <w:rtl/>
        </w:rPr>
      </w:pPr>
      <w:r>
        <w:rPr>
          <w:rFonts w:hint="cs"/>
          <w:rtl/>
          <w:lang w:bidi="ar-EG"/>
        </w:rPr>
        <w:lastRenderedPageBreak/>
        <w:t>ويمكن إدراج آثار الحجب في دراسة مخطط الإشعاع عبر طريقة ما، لا </w:t>
      </w:r>
      <w:proofErr w:type="spellStart"/>
      <w:r>
        <w:rPr>
          <w:rFonts w:hint="cs"/>
          <w:rtl/>
          <w:lang w:bidi="ar-EG"/>
        </w:rPr>
        <w:t>سيما</w:t>
      </w:r>
      <w:proofErr w:type="spellEnd"/>
      <w:r>
        <w:rPr>
          <w:rFonts w:hint="cs"/>
          <w:rtl/>
          <w:lang w:bidi="ar-EG"/>
        </w:rPr>
        <w:t xml:space="preserve"> طريقة البصريات المادية أو تكامل الفتحة أو</w:t>
      </w:r>
      <w:r>
        <w:rPr>
          <w:rFonts w:hint="eastAsia"/>
          <w:rtl/>
          <w:lang w:bidi="ar-EG"/>
        </w:rPr>
        <w:t> </w:t>
      </w:r>
      <w:r>
        <w:rPr>
          <w:rFonts w:hint="cs"/>
          <w:rtl/>
          <w:lang w:bidi="ar-EG"/>
        </w:rPr>
        <w:t xml:space="preserve">الطريقة </w:t>
      </w:r>
      <w:r w:rsidRPr="009D1C19">
        <w:rPr>
          <w:lang w:bidi="ar-EG"/>
        </w:rPr>
        <w:t>GO/</w:t>
      </w:r>
      <w:proofErr w:type="spellStart"/>
      <w:r w:rsidRPr="009D1C19">
        <w:rPr>
          <w:lang w:bidi="ar-EG"/>
        </w:rPr>
        <w:t>UTD</w:t>
      </w:r>
      <w:proofErr w:type="spellEnd"/>
      <w:r>
        <w:rPr>
          <w:rFonts w:hint="cs"/>
          <w:rtl/>
          <w:lang w:bidi="ar-EG"/>
        </w:rPr>
        <w:t>.</w:t>
      </w:r>
    </w:p>
    <w:p w:rsidR="003A7311" w:rsidRDefault="003A7311" w:rsidP="003A7311">
      <w:pPr>
        <w:rPr>
          <w:rtl/>
          <w:lang w:bidi="ar-EG"/>
        </w:rPr>
      </w:pPr>
      <w:r>
        <w:rPr>
          <w:rFonts w:hint="cs"/>
          <w:rtl/>
          <w:lang w:bidi="ar-EG"/>
        </w:rPr>
        <w:t xml:space="preserve">ويمكن عادة حساب حجب العاكس المساعد ومصدر التغذية من خلال دراسة آثار التظليل البصري على تيارات السطح حسب النظرية </w:t>
      </w:r>
      <w:r w:rsidRPr="009D1C19">
        <w:rPr>
          <w:lang w:bidi="ar-EG"/>
        </w:rPr>
        <w:t>PO</w:t>
      </w:r>
      <w:r>
        <w:rPr>
          <w:rFonts w:hint="cs"/>
          <w:rtl/>
          <w:lang w:bidi="ar-EG"/>
        </w:rPr>
        <w:t xml:space="preserve"> أو على قيم شدة المجال في الفتحة. وهذا النهج مناسب عموماً نظراً لأنه يتيح لنا تقييم انخفاض الكسب في</w:t>
      </w:r>
      <w:r>
        <w:rPr>
          <w:rFonts w:hint="eastAsia"/>
          <w:rtl/>
          <w:lang w:bidi="ar-EG"/>
        </w:rPr>
        <w:t> </w:t>
      </w:r>
      <w:r>
        <w:rPr>
          <w:rFonts w:hint="cs"/>
          <w:rtl/>
          <w:lang w:bidi="ar-EG"/>
        </w:rPr>
        <w:t xml:space="preserve">الحزمة الرئيسية والتغيرات التي تطرأ على الفصوص الجانبية القريبة. كما يمكن طرح شدة مجال الإشعاع المقدر مبدئياً بأقل من قيمته المفصلية من شدة المجال التي ترصد في كل نقطة من الجزء الذي يعاني من الحجب في الموقع. وفي حال اتباع إجراء حسابي يقضي في بعض الاتجاهات باستبدال النهج </w:t>
      </w:r>
      <w:r w:rsidRPr="009D1C19">
        <w:rPr>
          <w:lang w:bidi="ar-EG"/>
        </w:rPr>
        <w:t>PO</w:t>
      </w:r>
      <w:r>
        <w:rPr>
          <w:rFonts w:hint="cs"/>
          <w:rtl/>
          <w:lang w:bidi="ar-EG"/>
        </w:rPr>
        <w:t xml:space="preserve"> بالنهج </w:t>
      </w:r>
      <w:r>
        <w:rPr>
          <w:lang w:bidi="ar-EG"/>
        </w:rPr>
        <w:t>GO/</w:t>
      </w:r>
      <w:proofErr w:type="spellStart"/>
      <w:r>
        <w:rPr>
          <w:lang w:bidi="ar-EG"/>
        </w:rPr>
        <w:t>UTD</w:t>
      </w:r>
      <w:proofErr w:type="spellEnd"/>
      <w:r>
        <w:rPr>
          <w:rFonts w:hint="cs"/>
          <w:rtl/>
          <w:lang w:bidi="ar-EG"/>
        </w:rPr>
        <w:t xml:space="preserve">، يمكن لإجراء الطرح هذا أن يبقى صالحاً للتطبيق، بفارق واحد هو أن الجزء "غير المحجوب" من مخطط الإشعاع يحسب بالنهج المختلط </w:t>
      </w:r>
      <w:r>
        <w:rPr>
          <w:lang w:bidi="ar-EG"/>
        </w:rPr>
        <w:t>GO/</w:t>
      </w:r>
      <w:proofErr w:type="spellStart"/>
      <w:r>
        <w:rPr>
          <w:lang w:bidi="ar-EG"/>
        </w:rPr>
        <w:t>UTD</w:t>
      </w:r>
      <w:proofErr w:type="spellEnd"/>
      <w:r>
        <w:rPr>
          <w:rFonts w:hint="cs"/>
          <w:rtl/>
          <w:lang w:bidi="ar-EG"/>
        </w:rPr>
        <w:t xml:space="preserve">. وبما أن الحزمة الرئيسية الناجمة عن "المجال المحجوب" أوسع بكثير عادةً من الحزمة الرئيسية لمخطط الإشعاع الكامل، يمكن استخدام الطريقة </w:t>
      </w:r>
      <w:r w:rsidRPr="009D1C19">
        <w:rPr>
          <w:lang w:bidi="ar-EG"/>
        </w:rPr>
        <w:t>PO</w:t>
      </w:r>
      <w:r>
        <w:rPr>
          <w:rFonts w:hint="cs"/>
          <w:rtl/>
          <w:lang w:bidi="ar-EG"/>
        </w:rPr>
        <w:t xml:space="preserve"> أو</w:t>
      </w:r>
      <w:r>
        <w:rPr>
          <w:rFonts w:hint="eastAsia"/>
          <w:rtl/>
          <w:lang w:bidi="ar-EG"/>
        </w:rPr>
        <w:t> </w:t>
      </w:r>
      <w:r>
        <w:rPr>
          <w:rFonts w:hint="cs"/>
          <w:rtl/>
          <w:lang w:bidi="ar-EG"/>
        </w:rPr>
        <w:t>طريقة تكامل الفتحة في حساب مخطط الإشعاع المحجوب في قطاعات زاوية أوسع بكثير مما تتيحه الطرائق المقابلة المطبقة على مركز لمخططات إشعاع العاكس الرئيسي. أما الآثار الناجمة عن الدعامات فيمكن أيضاً دراستها بأسلوب مماثل، من</w:t>
      </w:r>
      <w:r>
        <w:rPr>
          <w:rFonts w:hint="eastAsia"/>
          <w:rtl/>
          <w:lang w:bidi="ar-EG"/>
        </w:rPr>
        <w:t> </w:t>
      </w:r>
      <w:r>
        <w:rPr>
          <w:rFonts w:hint="cs"/>
          <w:rtl/>
          <w:lang w:bidi="ar-EG"/>
        </w:rPr>
        <w:t xml:space="preserve">خلال دراسة ظواهر الظل البصري مثلاً. وقد يكون هذا النهج فعالاً شريطة أن يكون الجزء </w:t>
      </w:r>
      <w:proofErr w:type="spellStart"/>
      <w:r>
        <w:rPr>
          <w:rFonts w:hint="cs"/>
          <w:rtl/>
          <w:lang w:bidi="ar-EG"/>
        </w:rPr>
        <w:t>العرضاني</w:t>
      </w:r>
      <w:proofErr w:type="spellEnd"/>
      <w:r>
        <w:rPr>
          <w:rFonts w:hint="cs"/>
          <w:rtl/>
          <w:lang w:bidi="ar-EG"/>
        </w:rPr>
        <w:t xml:space="preserve"> للدعامة كبيراً من</w:t>
      </w:r>
      <w:r>
        <w:rPr>
          <w:rFonts w:hint="eastAsia"/>
          <w:rtl/>
          <w:lang w:bidi="ar-EG"/>
        </w:rPr>
        <w:t> </w:t>
      </w:r>
      <w:r>
        <w:rPr>
          <w:rFonts w:hint="cs"/>
          <w:rtl/>
          <w:lang w:bidi="ar-EG"/>
        </w:rPr>
        <w:t xml:space="preserve">حيث القدرة الكهربائية. وإن لم يتحقق ذلك تظل إمكانية التقديرات الدقيقة ممكنة باستخدام النسبة </w:t>
      </w:r>
      <w:proofErr w:type="spellStart"/>
      <w:r>
        <w:rPr>
          <w:lang w:bidi="ar-EG"/>
        </w:rPr>
        <w:t>IFR</w:t>
      </w:r>
      <w:proofErr w:type="spellEnd"/>
      <w:r>
        <w:rPr>
          <w:rFonts w:hint="cs"/>
          <w:rtl/>
          <w:lang w:bidi="ar-EG"/>
        </w:rPr>
        <w:t xml:space="preserve">. فالمفهوم الذي تستند إليه النسبة </w:t>
      </w:r>
      <w:proofErr w:type="spellStart"/>
      <w:r>
        <w:rPr>
          <w:lang w:bidi="ar-EG"/>
        </w:rPr>
        <w:t>IFR</w:t>
      </w:r>
      <w:proofErr w:type="spellEnd"/>
      <w:r>
        <w:rPr>
          <w:rFonts w:hint="cs"/>
          <w:rtl/>
          <w:lang w:bidi="ar-EG"/>
        </w:rPr>
        <w:t xml:space="preserve"> بسيط. إذ إن مصدر التغذية يضيء بعد الانعكاس على العاكس الرئيسي والدعامات، ثم </w:t>
      </w:r>
      <w:proofErr w:type="spellStart"/>
      <w:r>
        <w:rPr>
          <w:rFonts w:hint="cs"/>
          <w:rtl/>
          <w:lang w:bidi="ar-EG"/>
        </w:rPr>
        <w:t>ينحجب</w:t>
      </w:r>
      <w:proofErr w:type="spellEnd"/>
      <w:r>
        <w:rPr>
          <w:rFonts w:hint="cs"/>
          <w:rtl/>
          <w:lang w:bidi="ar-EG"/>
        </w:rPr>
        <w:t xml:space="preserve">؛ ومجال الإضاءة له طابع موجة مستوية محلياً. أما المرحلة التالية فتتمثل بتحديد الخواص ثنائية الأبعاد (لكل وحدة طول) للانتشار الأمامي لغرض لا متناهي الطول له نفس الجزء </w:t>
      </w:r>
      <w:proofErr w:type="spellStart"/>
      <w:r>
        <w:rPr>
          <w:rFonts w:hint="cs"/>
          <w:rtl/>
          <w:lang w:bidi="ar-EG"/>
        </w:rPr>
        <w:t>العرضاني</w:t>
      </w:r>
      <w:proofErr w:type="spellEnd"/>
      <w:r>
        <w:rPr>
          <w:rFonts w:hint="cs"/>
          <w:rtl/>
          <w:lang w:bidi="ar-EG"/>
        </w:rPr>
        <w:t xml:space="preserve"> للدعامة المعرضة للموجة المستوية. وأخيراً يمكن حساب شدة مجال الدعامة الفعلي وخصوصاً مجال الانتشار الأمامي من خلال نقل النتائج لطول الدعامة ووزنها المقابلة للتوزيع المحلي لشدة المجال. وتتيح النسبة </w:t>
      </w:r>
      <w:proofErr w:type="spellStart"/>
      <w:r>
        <w:rPr>
          <w:lang w:bidi="ar-EG"/>
        </w:rPr>
        <w:t>IFR</w:t>
      </w:r>
      <w:proofErr w:type="spellEnd"/>
      <w:r>
        <w:rPr>
          <w:rFonts w:hint="cs"/>
          <w:rtl/>
          <w:lang w:bidi="ar-EG"/>
        </w:rPr>
        <w:t xml:space="preserve"> تحديد قيمتين متقابلتين لقيمتي الاستقطاب المنفصلتين على التوالي والتي يمكن فيها تفكيك الموجات المستوية الواردة المحلية؛ وتسمح هذه الطريقة بالتالي تقييم الآثار المتصلة بالاستقطاب بسبب الانتشار الناجم عن</w:t>
      </w:r>
      <w:r>
        <w:rPr>
          <w:rFonts w:hint="eastAsia"/>
          <w:rtl/>
          <w:lang w:bidi="ar-EG"/>
        </w:rPr>
        <w:t> </w:t>
      </w:r>
      <w:r>
        <w:rPr>
          <w:rFonts w:hint="cs"/>
          <w:rtl/>
          <w:lang w:bidi="ar-EG"/>
        </w:rPr>
        <w:t>الدعامة.</w:t>
      </w:r>
    </w:p>
    <w:p w:rsidR="003A7311" w:rsidRDefault="003A7311" w:rsidP="003A7311">
      <w:pPr>
        <w:rPr>
          <w:rtl/>
          <w:lang w:bidi="ar-EG"/>
        </w:rPr>
      </w:pPr>
      <w:r>
        <w:rPr>
          <w:rFonts w:hint="cs"/>
          <w:rtl/>
          <w:lang w:bidi="ar-EG"/>
        </w:rPr>
        <w:t xml:space="preserve">والنسبة </w:t>
      </w:r>
      <w:proofErr w:type="spellStart"/>
      <w:r>
        <w:rPr>
          <w:lang w:bidi="ar-EG"/>
        </w:rPr>
        <w:t>IFR</w:t>
      </w:r>
      <w:proofErr w:type="spellEnd"/>
      <w:r>
        <w:rPr>
          <w:rFonts w:hint="cs"/>
          <w:rtl/>
          <w:lang w:bidi="ar-EG"/>
        </w:rPr>
        <w:t xml:space="preserve"> تساوي القيمة الفعلية للمجال المنتشر الأمامي الناجم عن الدعامة مقسومة على المجال المحجوب الناجم عن</w:t>
      </w:r>
      <w:r>
        <w:rPr>
          <w:rFonts w:hint="eastAsia"/>
          <w:rtl/>
          <w:lang w:bidi="ar-EG"/>
        </w:rPr>
        <w:t> </w:t>
      </w:r>
      <w:r>
        <w:rPr>
          <w:rFonts w:hint="cs"/>
          <w:rtl/>
          <w:lang w:bidi="ar-EG"/>
        </w:rPr>
        <w:t xml:space="preserve">الدعامة وفق شروط التظليل التي تحددها قوانين البصريات الهندسية. وحسب التعريف الرسمي تساوي النسبة </w:t>
      </w:r>
      <w:proofErr w:type="spellStart"/>
      <w:r>
        <w:rPr>
          <w:lang w:bidi="ar-EG"/>
        </w:rPr>
        <w:t>IFR</w:t>
      </w:r>
      <w:proofErr w:type="spellEnd"/>
      <w:r>
        <w:rPr>
          <w:rFonts w:hint="cs"/>
          <w:rtl/>
          <w:lang w:bidi="ar-EG"/>
        </w:rPr>
        <w:t xml:space="preserve"> لغرض اسطواني الشكل يقع في مجال موجة مستوية نسبة المجال المنتشر الأمامي إلى المجال المشع الافتراضي الأمامي الواقع في مجال موجة مستوية يساوي عرضها عرض الظل البصري للجزء </w:t>
      </w:r>
      <w:proofErr w:type="spellStart"/>
      <w:r>
        <w:rPr>
          <w:rFonts w:hint="cs"/>
          <w:rtl/>
          <w:lang w:bidi="ar-EG"/>
        </w:rPr>
        <w:t>العرضاني</w:t>
      </w:r>
      <w:proofErr w:type="spellEnd"/>
      <w:r>
        <w:rPr>
          <w:rFonts w:hint="cs"/>
          <w:rtl/>
          <w:lang w:bidi="ar-EG"/>
        </w:rPr>
        <w:t xml:space="preserve"> (الهندسي) للاسطوانة. ويكتسب مفهوم النسبة </w:t>
      </w:r>
      <w:proofErr w:type="spellStart"/>
      <w:r>
        <w:rPr>
          <w:lang w:bidi="ar-EG"/>
        </w:rPr>
        <w:t>IFR</w:t>
      </w:r>
      <w:proofErr w:type="spellEnd"/>
      <w:r>
        <w:rPr>
          <w:rFonts w:hint="cs"/>
          <w:rtl/>
          <w:lang w:bidi="ar-EG"/>
        </w:rPr>
        <w:t xml:space="preserve"> أهميته من قدرته على تحديد قيمته الفعلية باستعمال تقنيات تحليلية أو رقمية (طريقة اللحظات وطريقة العناصر المنتهية وغيرها) أو حتى تجريبية، مما يتيح التنبؤ بدقة بالآثار الناجمة عن الدعامات. كما يتيح التحديد التحليلي أو الرقمي للنسبة </w:t>
      </w:r>
      <w:proofErr w:type="spellStart"/>
      <w:r>
        <w:rPr>
          <w:lang w:bidi="ar-EG"/>
        </w:rPr>
        <w:t>IFR</w:t>
      </w:r>
      <w:proofErr w:type="spellEnd"/>
      <w:r>
        <w:rPr>
          <w:rFonts w:hint="cs"/>
          <w:rtl/>
          <w:lang w:bidi="ar-EG"/>
        </w:rPr>
        <w:t xml:space="preserve"> إنجاز العملية الوسيطة وهي تحديد التيارات الفعلية والتيارات المكافئة على سطح الدعامات بحد ذاتها. ونتيجةً لذلك يكون من</w:t>
      </w:r>
      <w:r>
        <w:rPr>
          <w:rFonts w:hint="eastAsia"/>
          <w:rtl/>
          <w:lang w:bidi="ar-EG"/>
        </w:rPr>
        <w:t> </w:t>
      </w:r>
      <w:r>
        <w:rPr>
          <w:rFonts w:hint="cs"/>
          <w:rtl/>
          <w:lang w:bidi="ar-EG"/>
        </w:rPr>
        <w:t>الممكن نظرياً حساب كامل مخطط الإشعاع المنتشر في شكل مروحي للدعامة. وفي هذه الحالة ينبغي عادة أن تتضمن العملية المذكورة أعلاه نمذجة آثار الحجب والانتشار الناجمة عن الدعامة في قطاع زاوي واسع من مخطط إشعاع الهوائي.</w:t>
      </w:r>
    </w:p>
    <w:p w:rsidR="003A7311" w:rsidRDefault="003A7311" w:rsidP="003A7311">
      <w:pPr>
        <w:rPr>
          <w:rtl/>
          <w:lang w:bidi="ar-EG"/>
        </w:rPr>
      </w:pPr>
      <w:r>
        <w:rPr>
          <w:rFonts w:hint="cs"/>
          <w:rtl/>
          <w:lang w:bidi="ar-EG"/>
        </w:rPr>
        <w:t xml:space="preserve">وعندما يتألف سطح العاكس من ألواح، قد يؤثر الانعراج الصادر عن أمكنة الوصل على مخطط الإشعاع وكسب محور التسديد. وتزداد هذه الآثار أهميةً بازدياد تردد التشغيل وينبغي مراعاتها في الهوائيات المخططة للعمل في الترددات </w:t>
      </w:r>
      <w:proofErr w:type="spellStart"/>
      <w:r>
        <w:rPr>
          <w:rFonts w:hint="cs"/>
          <w:rtl/>
          <w:lang w:bidi="ar-EG"/>
        </w:rPr>
        <w:t>الملليمترية</w:t>
      </w:r>
      <w:proofErr w:type="spellEnd"/>
      <w:r>
        <w:rPr>
          <w:rFonts w:hint="cs"/>
          <w:rtl/>
          <w:lang w:bidi="ar-EG"/>
        </w:rPr>
        <w:t xml:space="preserve">. ويمكن استخدام مفهوم الحجب البصري إذا كان التفاوت كبيراً في عرض الموجات الكهربائية، وإلاّ، فبالإمكان تحديد نسبة المجال المستحث بالتيار المغنطيسي </w:t>
      </w:r>
      <w:r w:rsidRPr="009D1C19">
        <w:rPr>
          <w:lang w:bidi="ar-EG"/>
        </w:rPr>
        <w:t>(</w:t>
      </w:r>
      <w:proofErr w:type="spellStart"/>
      <w:r w:rsidRPr="009D1C19">
        <w:rPr>
          <w:lang w:bidi="ar-EG"/>
        </w:rPr>
        <w:t>MIFR</w:t>
      </w:r>
      <w:proofErr w:type="spellEnd"/>
      <w:r w:rsidRPr="009D1C19">
        <w:rPr>
          <w:lang w:bidi="ar-EG"/>
        </w:rPr>
        <w:t>)</w:t>
      </w:r>
      <w:r>
        <w:rPr>
          <w:rFonts w:hint="cs"/>
          <w:rtl/>
          <w:lang w:bidi="ar-EG"/>
        </w:rPr>
        <w:t xml:space="preserve">، باستعمال نفس الخطوط المعتمدة في تحديد المفهوم التقليدي للنسبة </w:t>
      </w:r>
      <w:proofErr w:type="spellStart"/>
      <w:r>
        <w:rPr>
          <w:lang w:bidi="ar-EG"/>
        </w:rPr>
        <w:t>IFR</w:t>
      </w:r>
      <w:proofErr w:type="spellEnd"/>
      <w:r>
        <w:rPr>
          <w:rFonts w:hint="cs"/>
          <w:rtl/>
          <w:lang w:bidi="ar-EG"/>
        </w:rPr>
        <w:t xml:space="preserve"> تقريباً.</w:t>
      </w:r>
    </w:p>
    <w:p w:rsidR="003A7311" w:rsidRPr="00585E49" w:rsidRDefault="003A7311" w:rsidP="003A7311">
      <w:pPr>
        <w:pStyle w:val="Heading2"/>
        <w:rPr>
          <w:rtl/>
          <w:lang w:bidi="ar-EG"/>
        </w:rPr>
      </w:pPr>
      <w:bookmarkStart w:id="34" w:name="_Toc267303169"/>
      <w:r w:rsidRPr="00585E49">
        <w:rPr>
          <w:lang w:bidi="ar-EG"/>
        </w:rPr>
        <w:t>7.2</w:t>
      </w:r>
      <w:r w:rsidRPr="00585E49">
        <w:rPr>
          <w:lang w:bidi="ar-EG"/>
        </w:rPr>
        <w:tab/>
      </w:r>
      <w:r w:rsidRPr="00585E49">
        <w:rPr>
          <w:rFonts w:hint="cs"/>
          <w:rtl/>
          <w:lang w:bidi="ar-EG"/>
        </w:rPr>
        <w:t>آثار سطح العاكس</w:t>
      </w:r>
      <w:bookmarkEnd w:id="34"/>
    </w:p>
    <w:p w:rsidR="003A7311" w:rsidRDefault="003A7311" w:rsidP="003A7311">
      <w:pPr>
        <w:pStyle w:val="Normalaftertitle"/>
        <w:spacing w:before="120"/>
        <w:rPr>
          <w:rtl/>
          <w:lang w:bidi="ar-EG"/>
        </w:rPr>
      </w:pPr>
      <w:r w:rsidRPr="00585E49">
        <w:rPr>
          <w:rFonts w:hint="cs"/>
          <w:rtl/>
          <w:lang w:bidi="ar-EG"/>
        </w:rPr>
        <w:t>تجري الدراسات الكهرمغنطيسية الصارمة الدقيقة لأنظمة</w:t>
      </w:r>
      <w:r>
        <w:rPr>
          <w:rFonts w:hint="cs"/>
          <w:rtl/>
          <w:lang w:bidi="ar-EG"/>
        </w:rPr>
        <w:t xml:space="preserve"> الهوائيات العاكسة عادة في شروط مثالية للسطح ومواقع مصادر التغذية والعاكسات المساعدة والعاكسات الرئيسية، وغيرها. لكن الشروط الفعلية تختلف عموماً عن الشروط المثالية بسبب الخلل في السطح واختلاف تراصف العناصر المختلفة. وتكون هذه الأخطاء عموماً إما محددة وإما عشوائية.</w:t>
      </w:r>
    </w:p>
    <w:p w:rsidR="003A7311" w:rsidRDefault="003A7311" w:rsidP="003A7311">
      <w:pPr>
        <w:rPr>
          <w:rtl/>
          <w:lang w:bidi="ar-EG"/>
        </w:rPr>
      </w:pPr>
      <w:r>
        <w:rPr>
          <w:rFonts w:hint="cs"/>
          <w:rtl/>
          <w:lang w:bidi="ar-EG"/>
        </w:rPr>
        <w:lastRenderedPageBreak/>
        <w:t xml:space="preserve">وقد يسهل نسبياً حساب الأخطاء المحددة في صياغة المشكلة. مثال على ذلك، يمكن حساب تشوهات هبوط سطح الهوائيات العاكسة الكبيرة بسبب النقل عند التسديد إلى زوايا الارتفاع المختلفة، والتشوهات الحرارية الناجمة عن تغير درجات الحرارية النهارية، من خلال استعمال سطح محدد رقمياً أو بدالات تحليل مختلفة مثل متعددات الحدود نصف القطرية </w:t>
      </w:r>
      <w:proofErr w:type="spellStart"/>
      <w:r>
        <w:rPr>
          <w:rFonts w:hint="cs"/>
          <w:rtl/>
          <w:lang w:bidi="ar-EG"/>
        </w:rPr>
        <w:t>لزيرنك</w:t>
      </w:r>
      <w:proofErr w:type="spellEnd"/>
      <w:r>
        <w:rPr>
          <w:rFonts w:hint="cs"/>
          <w:rtl/>
          <w:lang w:bidi="ar-EG"/>
        </w:rPr>
        <w:t xml:space="preserve"> في حالة العاكسات ذات الفتحة الدائرية، أو دالات الاستقطاب الداخلي بصورة عامة. ويمكن بالتالي استعمال هذه الدالات التي</w:t>
      </w:r>
      <w:r>
        <w:rPr>
          <w:rFonts w:hint="eastAsia"/>
          <w:rtl/>
          <w:lang w:bidi="ar-EG"/>
        </w:rPr>
        <w:t> </w:t>
      </w:r>
      <w:r>
        <w:rPr>
          <w:rFonts w:hint="cs"/>
          <w:rtl/>
          <w:lang w:bidi="ar-EG"/>
        </w:rPr>
        <w:t>تناسب السطح في الدراسة الرامية لرصد آثار الأخطاء المحددة.</w:t>
      </w:r>
    </w:p>
    <w:p w:rsidR="003A7311" w:rsidRDefault="003A7311" w:rsidP="003A7311">
      <w:pPr>
        <w:rPr>
          <w:rtl/>
        </w:rPr>
      </w:pPr>
      <w:r>
        <w:rPr>
          <w:rFonts w:hint="cs"/>
          <w:rtl/>
          <w:lang w:bidi="ar-EG"/>
        </w:rPr>
        <w:t xml:space="preserve">أما أخطاء السطح العشوائية أو شبه العشوائية فهي ناجمة أولاً عن عمليات التصنيع وعن اختلاف تراصف الألواح في حالة استعمال الألواح الصغيرة لصنع عاكسات كبيرة. ولا يمكن تحديد هذه الأخطاء ودراستها ببساطة، لذا يجب تحديدها ودراستها إحصائياً. وتجري عادة تبسيط الأخطاء الإحصائية بشأن السطح إلى صيغة موحدة إحصائية </w:t>
      </w:r>
      <w:proofErr w:type="spellStart"/>
      <w:r>
        <w:rPr>
          <w:rFonts w:hint="cs"/>
          <w:rtl/>
          <w:lang w:bidi="ar-EG"/>
        </w:rPr>
        <w:t>غوسيه</w:t>
      </w:r>
      <w:proofErr w:type="spellEnd"/>
      <w:r>
        <w:rPr>
          <w:rFonts w:hint="cs"/>
          <w:rtl/>
          <w:lang w:bidi="ar-EG"/>
        </w:rPr>
        <w:t xml:space="preserve"> للسطح تتميز بمعلمتين هما: جذر المتوسط التربيعي </w:t>
      </w:r>
      <w:proofErr w:type="spellStart"/>
      <w:r w:rsidRPr="009D1C19">
        <w:t>r</w:t>
      </w:r>
      <w:r>
        <w:t>.</w:t>
      </w:r>
      <w:r w:rsidRPr="009D1C19">
        <w:t>m</w:t>
      </w:r>
      <w:r>
        <w:t>.</w:t>
      </w:r>
      <w:r w:rsidRPr="009D1C19">
        <w:t>s</w:t>
      </w:r>
      <w:proofErr w:type="spellEnd"/>
      <w:r>
        <w:rPr>
          <w:rFonts w:hint="cs"/>
          <w:rtl/>
        </w:rPr>
        <w:t xml:space="preserve"> لخطأ السطح، </w:t>
      </w:r>
      <w:r w:rsidRPr="009D1C19">
        <w:sym w:font="Symbol" w:char="F073"/>
      </w:r>
      <w:r>
        <w:rPr>
          <w:rFonts w:hint="cs"/>
          <w:rtl/>
        </w:rPr>
        <w:t xml:space="preserve">، وطول الترابط، </w:t>
      </w:r>
      <w:r w:rsidRPr="000C288A">
        <w:rPr>
          <w:i/>
          <w:iCs/>
        </w:rPr>
        <w:t>C</w:t>
      </w:r>
      <w:r>
        <w:rPr>
          <w:rFonts w:hint="cs"/>
          <w:i/>
          <w:iCs/>
          <w:rtl/>
        </w:rPr>
        <w:t>.</w:t>
      </w:r>
      <w:r>
        <w:rPr>
          <w:rFonts w:hint="cs"/>
          <w:rtl/>
        </w:rPr>
        <w:t xml:space="preserve"> وطول ترابط السطح هو مؤشر لكثافة الأخطاء في الفتحة؛ ويكون صغيراً في الأخطاء المتقاربة وكبيراً في الأخطاء المتغيرة ببطء. ويمكن استعمال تقنية التصوير التجسيمي وغيرها من تقنيات القياس من أجل تحديد هاتين المعلمتين بدرجات مختلفة من الدقة ثم تستعمل بعد ذلك في</w:t>
      </w:r>
      <w:r>
        <w:rPr>
          <w:rFonts w:hint="eastAsia"/>
          <w:rtl/>
        </w:rPr>
        <w:t> </w:t>
      </w:r>
      <w:r>
        <w:rPr>
          <w:rFonts w:hint="cs"/>
          <w:rtl/>
        </w:rPr>
        <w:t>الدراسات الإحصائية لمخطط الناتج.</w:t>
      </w:r>
    </w:p>
    <w:p w:rsidR="003A7311" w:rsidRPr="00817E28" w:rsidRDefault="003A7311" w:rsidP="003A7311">
      <w:pPr>
        <w:rPr>
          <w:rtl/>
        </w:rPr>
      </w:pPr>
      <w:r>
        <w:rPr>
          <w:rFonts w:hint="cs"/>
          <w:rtl/>
        </w:rPr>
        <w:t xml:space="preserve">وأهم الطرائق المعروفة وضعها الدكتور جون </w:t>
      </w:r>
      <w:proofErr w:type="spellStart"/>
      <w:r>
        <w:rPr>
          <w:rFonts w:hint="cs"/>
          <w:rtl/>
        </w:rPr>
        <w:t>روز</w:t>
      </w:r>
      <w:proofErr w:type="spellEnd"/>
      <w:r w:rsidRPr="00817E28">
        <w:rPr>
          <w:rStyle w:val="FootnoteReference"/>
          <w:sz w:val="18"/>
          <w:szCs w:val="18"/>
          <w:vertAlign w:val="baseline"/>
          <w:rtl/>
        </w:rPr>
        <w:footnoteReference w:id="1"/>
      </w:r>
      <w:r>
        <w:rPr>
          <w:rFonts w:hint="cs"/>
          <w:rtl/>
        </w:rPr>
        <w:t xml:space="preserve"> واستكملها باحثون آخرون. وإذا كان للهوائي العاكس سطحاً يحتوي على خطأ في جذر المتوسط التربيعي </w:t>
      </w:r>
      <w:r w:rsidRPr="009D1C19">
        <w:sym w:font="Symbol" w:char="F073"/>
      </w:r>
      <w:r>
        <w:rPr>
          <w:rFonts w:hint="cs"/>
          <w:rtl/>
        </w:rPr>
        <w:t xml:space="preserve">، ينتج الجذر </w:t>
      </w:r>
      <w:proofErr w:type="spellStart"/>
      <w:r w:rsidRPr="009D1C19">
        <w:t>r.m.s</w:t>
      </w:r>
      <w:proofErr w:type="spellEnd"/>
      <w:r>
        <w:rPr>
          <w:rFonts w:hint="cs"/>
          <w:rtl/>
        </w:rPr>
        <w:t xml:space="preserve"> لخطأ الطور في جبهة الموجة التي يعكسها هذا السطح في الصيغة التالية، (مع إهمال تصحيح بسيط ناجم عن انحناء العاكس):</w:t>
      </w:r>
    </w:p>
    <w:p w:rsidR="003A7311" w:rsidRPr="009D1C19" w:rsidRDefault="003A7311" w:rsidP="003A7311">
      <w:pPr>
        <w:pStyle w:val="Equation"/>
      </w:pPr>
      <w:r w:rsidRPr="009D1C19">
        <w:tab/>
      </w:r>
      <w:r w:rsidRPr="009D1C19">
        <w:rPr>
          <w:position w:val="-34"/>
          <w:sz w:val="20"/>
        </w:rPr>
        <w:object w:dxaOrig="920" w:dyaOrig="720">
          <v:shape id="_x0000_i1046" type="#_x0000_t75" style="width:46.5pt;height:36.75pt" o:ole="">
            <v:imagedata r:id="rId53" o:title=""/>
          </v:shape>
          <o:OLEObject Type="Embed" ProgID="Equation.3" ShapeID="_x0000_i1046" DrawAspect="Content" ObjectID="_1341045268" r:id="rId54"/>
        </w:object>
      </w:r>
      <w:r w:rsidRPr="009D1C19">
        <w:tab/>
        <w:t>(15)</w:t>
      </w:r>
    </w:p>
    <w:p w:rsidR="003A7311" w:rsidRDefault="003A7311" w:rsidP="003A7311">
      <w:pPr>
        <w:rPr>
          <w:rtl/>
          <w:lang w:bidi="ar-EG"/>
        </w:rPr>
      </w:pPr>
      <w:r>
        <w:rPr>
          <w:rFonts w:hint="cs"/>
          <w:rtl/>
        </w:rPr>
        <w:t xml:space="preserve">وقد وضع </w:t>
      </w:r>
      <w:proofErr w:type="spellStart"/>
      <w:r>
        <w:rPr>
          <w:rFonts w:hint="cs"/>
          <w:rtl/>
        </w:rPr>
        <w:t>روز</w:t>
      </w:r>
      <w:proofErr w:type="spellEnd"/>
      <w:r>
        <w:rPr>
          <w:rFonts w:hint="cs"/>
          <w:rtl/>
        </w:rPr>
        <w:t xml:space="preserve"> بعض الفرضيات بشأن الطبيعة المكانية للعلاقة، وبشأن توزيع ترددات أخطاء الطور، ونتج أن قيم الطور مترابطة تماماً في المسافات الصغيرة التي تقل عن </w:t>
      </w:r>
      <w:r>
        <w:t>2</w:t>
      </w:r>
      <w:r>
        <w:rPr>
          <w:i/>
          <w:iCs/>
        </w:rPr>
        <w:t>C</w:t>
      </w:r>
      <w:r>
        <w:rPr>
          <w:rFonts w:hint="cs"/>
          <w:i/>
          <w:iCs/>
          <w:rtl/>
        </w:rPr>
        <w:t xml:space="preserve"> </w:t>
      </w:r>
      <w:r>
        <w:rPr>
          <w:rFonts w:hint="cs"/>
          <w:rtl/>
        </w:rPr>
        <w:t xml:space="preserve">وغير مترابطة أبداً في المسافات الأطول. إضافةً إلى ذلك تنتج الأطوار المختلفة من عدد كبير من أخطاء الجزر </w:t>
      </w:r>
      <w:proofErr w:type="spellStart"/>
      <w:r w:rsidRPr="009D1C19">
        <w:t>r.m.s</w:t>
      </w:r>
      <w:proofErr w:type="spellEnd"/>
      <w:r>
        <w:rPr>
          <w:rFonts w:hint="cs"/>
          <w:rtl/>
        </w:rPr>
        <w:t xml:space="preserve">، </w:t>
      </w:r>
      <w:r w:rsidRPr="009D1C19">
        <w:sym w:font="Symbol" w:char="F064"/>
      </w:r>
      <w:r>
        <w:rPr>
          <w:rFonts w:hint="cs"/>
          <w:rtl/>
        </w:rPr>
        <w:t xml:space="preserve">، </w:t>
      </w:r>
      <w:proofErr w:type="spellStart"/>
      <w:r>
        <w:rPr>
          <w:rFonts w:hint="cs"/>
          <w:rtl/>
        </w:rPr>
        <w:t>الغوسيه</w:t>
      </w:r>
      <w:proofErr w:type="spellEnd"/>
      <w:r>
        <w:rPr>
          <w:rFonts w:hint="cs"/>
          <w:rtl/>
        </w:rPr>
        <w:t xml:space="preserve">. ثم تحسب متوسط الكسب في أي اتجاه بإضافة كسب العاكس الكامل دون أي أخطاء، </w:t>
      </w:r>
      <w:r>
        <w:rPr>
          <w:i/>
        </w:rPr>
        <w:t>G</w:t>
      </w:r>
      <w:r>
        <w:rPr>
          <w:vertAlign w:val="subscript"/>
        </w:rPr>
        <w:t>0</w:t>
      </w:r>
      <w:r>
        <w:t>(</w:t>
      </w:r>
      <w:r w:rsidRPr="009F401C">
        <w:sym w:font="Symbol" w:char="F071"/>
      </w:r>
      <w:r>
        <w:t>,</w:t>
      </w:r>
      <w:r>
        <w:sym w:font="Symbol" w:char="F06A"/>
      </w:r>
      <w:r>
        <w:t>)</w:t>
      </w:r>
      <w:r>
        <w:rPr>
          <w:rFonts w:hint="cs"/>
          <w:rtl/>
        </w:rPr>
        <w:t xml:space="preserve">، ينتج في المعادلة </w:t>
      </w:r>
      <w:r>
        <w:t>(16)</w:t>
      </w:r>
      <w:r>
        <w:rPr>
          <w:rFonts w:hint="cs"/>
          <w:rtl/>
          <w:lang w:bidi="ar-EG"/>
        </w:rPr>
        <w:t>:</w:t>
      </w:r>
    </w:p>
    <w:p w:rsidR="003A7311" w:rsidRPr="009D1C19" w:rsidRDefault="003A7311" w:rsidP="003A7311">
      <w:pPr>
        <w:pStyle w:val="Equation"/>
      </w:pPr>
      <w:r>
        <w:tab/>
      </w:r>
      <w:r w:rsidRPr="009D1C19">
        <w:rPr>
          <w:position w:val="-28"/>
          <w:sz w:val="20"/>
        </w:rPr>
        <w:object w:dxaOrig="5620" w:dyaOrig="760">
          <v:shape id="_x0000_i1047" type="#_x0000_t75" style="width:280.5pt;height:37.5pt" o:ole="">
            <v:imagedata r:id="rId55" o:title=""/>
          </v:shape>
          <o:OLEObject Type="Embed" ProgID="Equation.3" ShapeID="_x0000_i1047" DrawAspect="Content" ObjectID="_1341045269" r:id="rId56"/>
        </w:object>
      </w:r>
      <w:r w:rsidRPr="009D1C19">
        <w:tab/>
        <w:t>(16)</w:t>
      </w:r>
    </w:p>
    <w:p w:rsidR="003A7311" w:rsidRDefault="003A7311" w:rsidP="003A7311">
      <w:pPr>
        <w:pStyle w:val="Equation"/>
        <w:tabs>
          <w:tab w:val="clear" w:pos="4820"/>
          <w:tab w:val="clear" w:pos="9639"/>
        </w:tabs>
        <w:spacing w:before="240"/>
        <w:rPr>
          <w:rtl/>
          <w:lang w:bidi="ar-EG"/>
        </w:rPr>
      </w:pPr>
      <w:r>
        <w:rPr>
          <w:rFonts w:hint="cs"/>
          <w:rtl/>
          <w:lang w:bidi="ar-EG"/>
        </w:rPr>
        <w:t xml:space="preserve">حيث </w:t>
      </w:r>
      <w:r w:rsidRPr="009F401C">
        <w:sym w:font="Symbol" w:char="F04C"/>
      </w:r>
      <w:r w:rsidRPr="00374A8B">
        <w:rPr>
          <w:i/>
          <w:vertAlign w:val="subscript"/>
        </w:rPr>
        <w:t>1</w:t>
      </w:r>
      <w:r>
        <w:rPr>
          <w:rFonts w:hint="cs"/>
          <w:i/>
          <w:vertAlign w:val="subscript"/>
          <w:rtl/>
        </w:rPr>
        <w:t xml:space="preserve"> </w:t>
      </w:r>
      <w:r>
        <w:rPr>
          <w:rFonts w:hint="cs"/>
          <w:rtl/>
          <w:lang w:bidi="ar-EG"/>
        </w:rPr>
        <w:t xml:space="preserve">هي دالة لَمدا (أو دالة </w:t>
      </w:r>
      <w:proofErr w:type="spellStart"/>
      <w:r>
        <w:rPr>
          <w:rFonts w:hint="cs"/>
          <w:rtl/>
          <w:lang w:bidi="ar-EG"/>
        </w:rPr>
        <w:t>بيسيل</w:t>
      </w:r>
      <w:proofErr w:type="spellEnd"/>
      <w:r>
        <w:rPr>
          <w:rFonts w:hint="cs"/>
          <w:rtl/>
          <w:lang w:bidi="ar-EG"/>
        </w:rPr>
        <w:t xml:space="preserve"> المعيارية) من الدرجة الأولى. وهذا هو أبسط شكل للنتيجة القائمة على ما يسمى تقريب الأخطاء. كما استعمل </w:t>
      </w:r>
      <w:proofErr w:type="spellStart"/>
      <w:r>
        <w:rPr>
          <w:rFonts w:hint="cs"/>
          <w:rtl/>
          <w:lang w:bidi="ar-EG"/>
        </w:rPr>
        <w:t>روز</w:t>
      </w:r>
      <w:proofErr w:type="spellEnd"/>
      <w:r>
        <w:rPr>
          <w:rFonts w:hint="cs"/>
          <w:rtl/>
          <w:lang w:bidi="ar-EG"/>
        </w:rPr>
        <w:t xml:space="preserve"> وغيره تقديرات أخطاء أكثر دقةً. غير أن هذه التقديرات ذات طابع إحصائي ولا</w:t>
      </w:r>
      <w:r>
        <w:rPr>
          <w:rFonts w:hint="eastAsia"/>
          <w:rtl/>
          <w:lang w:bidi="ar-EG"/>
        </w:rPr>
        <w:t> </w:t>
      </w:r>
      <w:r>
        <w:rPr>
          <w:rFonts w:hint="cs"/>
          <w:rtl/>
          <w:lang w:bidi="ar-EG"/>
        </w:rPr>
        <w:t>تستخدم إلا في القيم المتوسطة وفي حدود عدد كبير من الهوائيات.</w:t>
      </w:r>
    </w:p>
    <w:p w:rsidR="003A7311" w:rsidRPr="003A7311" w:rsidRDefault="003A7311" w:rsidP="003A7311">
      <w:pPr>
        <w:pStyle w:val="Heading1"/>
        <w:rPr>
          <w:rtl/>
        </w:rPr>
      </w:pPr>
      <w:bookmarkStart w:id="35" w:name="_Toc267303170"/>
      <w:r>
        <w:t>3</w:t>
      </w:r>
      <w:r w:rsidRPr="003A7311">
        <w:rPr>
          <w:rFonts w:hint="cs"/>
          <w:rtl/>
        </w:rPr>
        <w:tab/>
        <w:t>الاستنتاجات</w:t>
      </w:r>
      <w:bookmarkEnd w:id="35"/>
    </w:p>
    <w:p w:rsidR="003A7311" w:rsidRDefault="003A7311" w:rsidP="003A7311">
      <w:pPr>
        <w:pStyle w:val="Normalaftertitle"/>
        <w:spacing w:before="120"/>
        <w:rPr>
          <w:rtl/>
        </w:rPr>
      </w:pPr>
      <w:r>
        <w:rPr>
          <w:rFonts w:hint="cs"/>
          <w:rtl/>
          <w:lang w:bidi="ar-EG"/>
        </w:rPr>
        <w:t xml:space="preserve">معظم التقنيات المذكورة في الفقرة </w:t>
      </w:r>
      <w:r>
        <w:rPr>
          <w:lang w:bidi="ar-EG"/>
        </w:rPr>
        <w:t>2</w:t>
      </w:r>
      <w:r>
        <w:rPr>
          <w:rFonts w:hint="cs"/>
          <w:rtl/>
          <w:lang w:bidi="ar-EG"/>
        </w:rPr>
        <w:t xml:space="preserve"> قادرة على التنبؤ بدقة بمخططات إشعاع المجال البعيد في مجالات تطبيقها. وبصورة عامة، تكمن أفضل طريقة لرصد الخصائص الكاملة لمخطط إشعاع الهوائي في استعمال عدد من مختلف الطرائق التي يحسن اختيارها. ويمثل الإدراج حسب طريقة البصريات المادية </w:t>
      </w:r>
      <w:r w:rsidRPr="009D1C19">
        <w:t>PO</w:t>
      </w:r>
      <w:r>
        <w:rPr>
          <w:rFonts w:hint="cs"/>
          <w:rtl/>
        </w:rPr>
        <w:t xml:space="preserve"> الحل الأكثر استعمالاً في دراسة إشعاع هوائيات العاكسات الكبيرة؛ فهي تعطي نتائج دقيقة في الحزمة الرئيسية وفي الفصوص الجانبية القريبة. وتساهم التحسينات المدخلة على حلول البصريات المادية مثل الطريقة </w:t>
      </w:r>
      <w:proofErr w:type="spellStart"/>
      <w:r w:rsidRPr="009D1C19">
        <w:t>GTD</w:t>
      </w:r>
      <w:proofErr w:type="spellEnd"/>
      <w:r>
        <w:rPr>
          <w:rFonts w:hint="cs"/>
          <w:rtl/>
        </w:rPr>
        <w:t xml:space="preserve"> وامتداداتها (</w:t>
      </w:r>
      <w:proofErr w:type="spellStart"/>
      <w:r w:rsidRPr="009D1C19">
        <w:t>UTD</w:t>
      </w:r>
      <w:proofErr w:type="spellEnd"/>
      <w:r>
        <w:rPr>
          <w:rFonts w:hint="cs"/>
          <w:rtl/>
        </w:rPr>
        <w:t xml:space="preserve"> وغيرها) في توفير وصف كامل لمخططات الإشعاع في جميع الاتجاهات لا </w:t>
      </w:r>
      <w:proofErr w:type="spellStart"/>
      <w:r>
        <w:rPr>
          <w:rFonts w:hint="cs"/>
          <w:rtl/>
        </w:rPr>
        <w:t>سيما</w:t>
      </w:r>
      <w:proofErr w:type="spellEnd"/>
      <w:r>
        <w:rPr>
          <w:rFonts w:hint="cs"/>
          <w:rtl/>
        </w:rPr>
        <w:t xml:space="preserve"> المجال في الفتحة العريضة وإشعاع الفصوص الخلفية.</w:t>
      </w:r>
    </w:p>
    <w:p w:rsidR="003A7311" w:rsidRDefault="003A7311" w:rsidP="003A7311">
      <w:pPr>
        <w:spacing w:before="160"/>
        <w:rPr>
          <w:i/>
          <w:rtl/>
        </w:rPr>
      </w:pPr>
      <w:r>
        <w:rPr>
          <w:rFonts w:hint="cs"/>
          <w:rtl/>
        </w:rPr>
        <w:lastRenderedPageBreak/>
        <w:t xml:space="preserve">وتستعمل طريقة مجال الفتحة ونظرية الانعراج الهندسية </w:t>
      </w:r>
      <w:proofErr w:type="spellStart"/>
      <w:r w:rsidRPr="009D1C19">
        <w:t>GTD</w:t>
      </w:r>
      <w:proofErr w:type="spellEnd"/>
      <w:r>
        <w:rPr>
          <w:rFonts w:hint="cs"/>
          <w:rtl/>
        </w:rPr>
        <w:t xml:space="preserve"> في بعض الحالات التي يمكن فيها جعل السطح </w:t>
      </w:r>
      <w:r w:rsidRPr="009D1C19">
        <w:t>S</w:t>
      </w:r>
      <w:r>
        <w:rPr>
          <w:rFonts w:hint="cs"/>
          <w:rtl/>
        </w:rPr>
        <w:t xml:space="preserve"> مستوياً. وتضاف الإشعاعات </w:t>
      </w:r>
      <w:proofErr w:type="spellStart"/>
      <w:r>
        <w:rPr>
          <w:rFonts w:hint="cs"/>
          <w:rtl/>
        </w:rPr>
        <w:t>المنعرجة</w:t>
      </w:r>
      <w:proofErr w:type="spellEnd"/>
      <w:r>
        <w:rPr>
          <w:rFonts w:hint="cs"/>
          <w:rtl/>
        </w:rPr>
        <w:t xml:space="preserve"> الناتجة عن الطريقة </w:t>
      </w:r>
      <w:proofErr w:type="spellStart"/>
      <w:r w:rsidRPr="009D1C19">
        <w:t>GTD</w:t>
      </w:r>
      <w:proofErr w:type="spellEnd"/>
      <w:r>
        <w:rPr>
          <w:rFonts w:hint="cs"/>
          <w:rtl/>
        </w:rPr>
        <w:t xml:space="preserve"> إلى السطح المنتهي </w:t>
      </w:r>
      <w:r w:rsidRPr="009D1C19">
        <w:rPr>
          <w:i/>
        </w:rPr>
        <w:t>A</w:t>
      </w:r>
      <w:r>
        <w:rPr>
          <w:rFonts w:hint="cs"/>
          <w:i/>
          <w:rtl/>
        </w:rPr>
        <w:t xml:space="preserve"> الذي يختار بحيث تقع </w:t>
      </w:r>
      <w:r w:rsidRPr="009D1C19">
        <w:rPr>
          <w:i/>
        </w:rPr>
        <w:t>F</w:t>
      </w:r>
      <w:r>
        <w:rPr>
          <w:rFonts w:hint="cs"/>
          <w:i/>
          <w:rtl/>
        </w:rPr>
        <w:t xml:space="preserve"> على المحيط ويمكن إهمالها. وينتج عن ذلك دالة متناسقة وثابتة لكامل المستوى بحيث يتيح حساب التكامل في هذا المستوى تحديد مخطط الإشعاع بسرعة في كامل نصف الكرة الأمامي. وإذا كان السطح </w:t>
      </w:r>
      <w:r w:rsidRPr="009D1C19">
        <w:rPr>
          <w:i/>
        </w:rPr>
        <w:t>A</w:t>
      </w:r>
      <w:r>
        <w:rPr>
          <w:rFonts w:hint="cs"/>
          <w:i/>
          <w:rtl/>
        </w:rPr>
        <w:t xml:space="preserve"> أوسع بكثير من الإسقاط المتعامد </w:t>
      </w:r>
      <w:r w:rsidRPr="009D1C19">
        <w:rPr>
          <w:i/>
        </w:rPr>
        <w:t>A'</w:t>
      </w:r>
      <w:r>
        <w:rPr>
          <w:rFonts w:hint="cs"/>
          <w:i/>
          <w:rtl/>
        </w:rPr>
        <w:t xml:space="preserve"> لمصدر التغذية على </w:t>
      </w:r>
      <w:r w:rsidRPr="009D1C19">
        <w:rPr>
          <w:i/>
        </w:rPr>
        <w:t>P</w:t>
      </w:r>
      <w:r>
        <w:rPr>
          <w:rFonts w:hint="cs"/>
          <w:i/>
          <w:rtl/>
        </w:rPr>
        <w:t xml:space="preserve">، من غير الممكن تطبيق هذه الطريقة لأن تغير طور </w:t>
      </w:r>
      <w:r w:rsidRPr="009D1C19">
        <w:rPr>
          <w:i/>
        </w:rPr>
        <w:t>F</w:t>
      </w:r>
      <w:r>
        <w:rPr>
          <w:rFonts w:hint="cs"/>
          <w:i/>
          <w:rtl/>
        </w:rPr>
        <w:t xml:space="preserve"> خارج </w:t>
      </w:r>
      <w:r w:rsidRPr="009D1C19">
        <w:rPr>
          <w:i/>
        </w:rPr>
        <w:t>A'</w:t>
      </w:r>
      <w:r>
        <w:rPr>
          <w:rFonts w:hint="cs"/>
          <w:i/>
          <w:rtl/>
        </w:rPr>
        <w:t xml:space="preserve"> يزداد سريعاً عند الابتعاد عن الحد. وإذا كانت حافة العاكس مستوية أمكن اختيار السطح </w:t>
      </w:r>
      <w:r w:rsidRPr="009D1C19">
        <w:rPr>
          <w:i/>
        </w:rPr>
        <w:t>A</w:t>
      </w:r>
      <w:r>
        <w:rPr>
          <w:rFonts w:hint="cs"/>
          <w:i/>
          <w:rtl/>
        </w:rPr>
        <w:t xml:space="preserve"> لتغطية العاكس.</w:t>
      </w:r>
    </w:p>
    <w:p w:rsidR="003A7311" w:rsidRDefault="003A7311" w:rsidP="003A7311">
      <w:pPr>
        <w:pStyle w:val="Equation"/>
        <w:tabs>
          <w:tab w:val="clear" w:pos="4820"/>
          <w:tab w:val="clear" w:pos="9639"/>
        </w:tabs>
        <w:spacing w:before="160"/>
        <w:rPr>
          <w:rtl/>
        </w:rPr>
      </w:pPr>
      <w:r>
        <w:rPr>
          <w:rFonts w:hint="cs"/>
          <w:i/>
          <w:rtl/>
        </w:rPr>
        <w:t>ويمكن تمثيل فيض مصدر التغذية عن العاكس بمجرد تراكم المجالات، على الرغم من أن تحديداً دقيقاً قرب حدود منطقة الظل يتطلب تطبيق نظرية الانعراج الهندسية. كما يمكن مراعاة آثار حجب العاكس المساعد أو مصدر التغذية من خلال الظل أو</w:t>
      </w:r>
      <w:r>
        <w:rPr>
          <w:rFonts w:hint="eastAsia"/>
          <w:i/>
          <w:rtl/>
        </w:rPr>
        <w:t> </w:t>
      </w:r>
      <w:r>
        <w:rPr>
          <w:rFonts w:hint="cs"/>
          <w:i/>
          <w:rtl/>
        </w:rPr>
        <w:t xml:space="preserve">الظل المسقط على سطح العاكس الرئيسي. وتستخدم التقنية </w:t>
      </w:r>
      <w:proofErr w:type="spellStart"/>
      <w:r w:rsidRPr="009D1C19">
        <w:t>IFR</w:t>
      </w:r>
      <w:proofErr w:type="spellEnd"/>
      <w:r>
        <w:rPr>
          <w:rFonts w:hint="cs"/>
          <w:rtl/>
        </w:rPr>
        <w:t xml:space="preserve"> في تقدير مساهمات الدعامة لكن استخدامها يقتصر على</w:t>
      </w:r>
      <w:r>
        <w:rPr>
          <w:rFonts w:hint="eastAsia"/>
          <w:rtl/>
        </w:rPr>
        <w:t> </w:t>
      </w:r>
      <w:r>
        <w:rPr>
          <w:rFonts w:hint="cs"/>
          <w:rtl/>
        </w:rPr>
        <w:t>قيم الإشعاع المقيسة أو على الصيغ القانونية ذات الحل التقريبي أو المضبوط، وقد يتطلب الأمر عملاً إضافياً لتحديد مخططات إشعاع الدعامة في تركيب خاص. ومع ذلك قد توفر الحلول العامة التقريبية تقديرات مقبولة لمستويات الانتشار الناجم عن الدعامة الذي يحدث عادة في زاوية انحراف كبيرة عن محور التسديد (تبعاً لشكل الدعامة). وقد تكون كافية في</w:t>
      </w:r>
      <w:r>
        <w:rPr>
          <w:rFonts w:hint="eastAsia"/>
          <w:rtl/>
        </w:rPr>
        <w:t> </w:t>
      </w:r>
      <w:r>
        <w:rPr>
          <w:rFonts w:hint="cs"/>
          <w:rtl/>
        </w:rPr>
        <w:t xml:space="preserve">معظم الحالات. وبإمكان تقنية الإدراج حسب قوانين البصريات المادية أن تراعي تشوهات العاكس أو خلل التراصف لمصدر التغذية والعاكس المساعد. ويمكن تحديد خصائص العاكس بطريقة تجريبية باللجوء إلى القياسات أو بالدراسة الميكانيكية. أما التصوير التجسيمي بالموجات الصغرية وقياسات الزوايا والقياسات بالتصوير فهي تقنيات تشخيص تستخدم في تقييم الحالة الميكانيكية لسطح العاكس وسطوح الأنظمة المصاحبة ومنها موقع مصدر التغذية والعاكس المساعد على النحو المبين في الملحق </w:t>
      </w:r>
      <w:r>
        <w:t>2</w:t>
      </w:r>
      <w:r>
        <w:rPr>
          <w:rFonts w:hint="cs"/>
          <w:rtl/>
        </w:rPr>
        <w:t>.</w:t>
      </w:r>
    </w:p>
    <w:p w:rsidR="003A7311" w:rsidRDefault="003A7311" w:rsidP="003A7311">
      <w:pPr>
        <w:pStyle w:val="Equation"/>
        <w:tabs>
          <w:tab w:val="clear" w:pos="4820"/>
          <w:tab w:val="clear" w:pos="9639"/>
        </w:tabs>
        <w:spacing w:before="160"/>
        <w:rPr>
          <w:rtl/>
        </w:rPr>
      </w:pPr>
      <w:r>
        <w:rPr>
          <w:rFonts w:hint="cs"/>
          <w:rtl/>
          <w:lang w:bidi="ar-EG"/>
        </w:rPr>
        <w:t xml:space="preserve">وفي العديد من الأنظمة يقع العاكس في المجال القريب لمصدر التغذية أو العاكس المساعد. مما يتطلب تقييماً دقيقاً لمخططات الإشعاع في المجال القريب للمصدر أو لمجموعة المصدر </w:t>
      </w:r>
      <w:r w:rsidRPr="009D1C19">
        <w:rPr>
          <w:rFonts w:ascii="Symbol" w:hAnsi="Symbol"/>
        </w:rPr>
        <w:t></w:t>
      </w:r>
      <w:r>
        <w:rPr>
          <w:rFonts w:ascii="Symbol" w:hAnsi="Symbol" w:hint="cs"/>
          <w:rtl/>
        </w:rPr>
        <w:t xml:space="preserve"> العاكس المساعد. وقد تتيح طريقة اللحظات </w:t>
      </w:r>
      <w:r w:rsidRPr="009D1C19">
        <w:t>(</w:t>
      </w:r>
      <w:proofErr w:type="spellStart"/>
      <w:r w:rsidRPr="009D1C19">
        <w:t>MoM</w:t>
      </w:r>
      <w:proofErr w:type="spellEnd"/>
      <w:r w:rsidRPr="009D1C19">
        <w:t>)</w:t>
      </w:r>
      <w:r>
        <w:rPr>
          <w:rFonts w:hint="cs"/>
          <w:rtl/>
        </w:rPr>
        <w:t xml:space="preserve"> والتقنيات المختلطة </w:t>
      </w:r>
      <w:proofErr w:type="spellStart"/>
      <w:r w:rsidRPr="009D1C19">
        <w:t>MoM</w:t>
      </w:r>
      <w:proofErr w:type="spellEnd"/>
      <w:r w:rsidRPr="009D1C19">
        <w:t>/</w:t>
      </w:r>
      <w:proofErr w:type="spellStart"/>
      <w:r w:rsidRPr="009D1C19">
        <w:t>GTD</w:t>
      </w:r>
      <w:proofErr w:type="spellEnd"/>
      <w:r>
        <w:rPr>
          <w:rFonts w:hint="cs"/>
          <w:rtl/>
        </w:rPr>
        <w:t xml:space="preserve"> حلولاً مناسبة.</w:t>
      </w:r>
    </w:p>
    <w:p w:rsidR="003A7311" w:rsidRDefault="003A7311" w:rsidP="003A7311">
      <w:pPr>
        <w:spacing w:before="160"/>
        <w:rPr>
          <w:rtl/>
        </w:rPr>
      </w:pPr>
      <w:r>
        <w:rPr>
          <w:rFonts w:hint="cs"/>
          <w:rtl/>
        </w:rPr>
        <w:t xml:space="preserve">ويشكل ضم طريقة الإدراج تبعاً للبصريات المادية مع نظرية الانعراج النظامية </w:t>
      </w:r>
      <w:proofErr w:type="spellStart"/>
      <w:r w:rsidRPr="009D1C19">
        <w:t>UTD</w:t>
      </w:r>
      <w:proofErr w:type="spellEnd"/>
      <w:r>
        <w:rPr>
          <w:rFonts w:hint="cs"/>
          <w:rtl/>
        </w:rPr>
        <w:t xml:space="preserve"> أو نظرية الانعراج المادية </w:t>
      </w:r>
      <w:proofErr w:type="spellStart"/>
      <w:r w:rsidRPr="009D1C19">
        <w:t>PTD</w:t>
      </w:r>
      <w:proofErr w:type="spellEnd"/>
      <w:r>
        <w:rPr>
          <w:rFonts w:hint="cs"/>
          <w:rtl/>
        </w:rPr>
        <w:t xml:space="preserve"> الأداة التحليلية التي يوصي بها لتمثيل مخطط إشعاع هوائيات العاكسات الكبيرة. وتسمح تقنيات التشخيص مثل التصوير التجسيمي والقياس بالتصوير بتحديد الخصائص "الفعلية" للعاكسات.</w:t>
      </w:r>
    </w:p>
    <w:p w:rsidR="003A7311" w:rsidRDefault="003A7311" w:rsidP="003A7311">
      <w:pPr>
        <w:rPr>
          <w:rtl/>
          <w:lang w:bidi="ar-EG"/>
        </w:rPr>
      </w:pPr>
      <w:r>
        <w:rPr>
          <w:rFonts w:hint="cs"/>
          <w:rtl/>
          <w:lang w:bidi="ar-EG"/>
        </w:rPr>
        <w:t>وتبعاً للخصائص التفصيلية لمنشأة معينة يمكن أيضاً مراعاة آثار البيئة التي يعمل فيها الهوائي. وآثار قبة الرادار والانعكاسات على سطح الأرض وعلى المباني الواضحة المجاورة آثار ينبغي أخذها بالحسبان. وبسبب التعقيدات الواضحة التي يسببها سيناريو بيئة الهوائي المعقدة، يستحسن اعتماد التقنية الأكثر بساطة قدر الإمكان. ويبدو أن الطريقة المستندة إلى نموذج هندسي هي النهج العملي الوحيد لتقييم تفاعل هوائي كبير مع بيئته المباشرة.</w:t>
      </w:r>
    </w:p>
    <w:p w:rsidR="003A7311" w:rsidRDefault="003A7311" w:rsidP="003A7311">
      <w:pPr>
        <w:spacing w:before="240" w:after="240"/>
        <w:rPr>
          <w:rtl/>
          <w:lang w:bidi="ar-EG"/>
        </w:rPr>
      </w:pPr>
      <w:r>
        <w:rPr>
          <w:rFonts w:hint="cs"/>
          <w:rtl/>
          <w:lang w:bidi="ar-EG"/>
        </w:rPr>
        <w:t xml:space="preserve">ويلخص الشكل </w:t>
      </w:r>
      <w:r>
        <w:rPr>
          <w:lang w:bidi="ar-EG"/>
        </w:rPr>
        <w:t>1</w:t>
      </w:r>
      <w:r>
        <w:rPr>
          <w:rFonts w:hint="cs"/>
          <w:rtl/>
          <w:lang w:bidi="ar-EG"/>
        </w:rPr>
        <w:t xml:space="preserve"> والجدول </w:t>
      </w:r>
      <w:r>
        <w:rPr>
          <w:lang w:bidi="ar-EG"/>
        </w:rPr>
        <w:t>1</w:t>
      </w:r>
      <w:r>
        <w:rPr>
          <w:rFonts w:hint="cs"/>
          <w:rtl/>
          <w:lang w:bidi="ar-EG"/>
        </w:rPr>
        <w:t xml:space="preserve"> التوصيات. أما مخطط إشعاع العاكس الكبير فموزع على أربعة قطاعات.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5245"/>
      </w:tblGrid>
      <w:tr w:rsidR="003A7311" w:rsidTr="00A60363">
        <w:tc>
          <w:tcPr>
            <w:tcW w:w="1383" w:type="dxa"/>
          </w:tcPr>
          <w:p w:rsidR="003A7311" w:rsidRDefault="003A7311" w:rsidP="00A60363">
            <w:pPr>
              <w:pStyle w:val="Equation"/>
              <w:tabs>
                <w:tab w:val="clear" w:pos="4820"/>
                <w:tab w:val="clear" w:pos="9639"/>
              </w:tabs>
              <w:rPr>
                <w:rtl/>
                <w:lang w:val="fr-CH" w:bidi="ar-EG"/>
              </w:rPr>
            </w:pPr>
            <w:r>
              <w:rPr>
                <w:rFonts w:hint="cs"/>
                <w:rtl/>
                <w:lang w:val="fr-CH" w:bidi="ar-EG"/>
              </w:rPr>
              <w:t xml:space="preserve">القطاع </w:t>
            </w:r>
            <w:r w:rsidRPr="009D1C19">
              <w:t>I</w:t>
            </w:r>
            <w:r>
              <w:rPr>
                <w:rFonts w:hint="cs"/>
                <w:rtl/>
              </w:rPr>
              <w:t>:</w:t>
            </w:r>
          </w:p>
        </w:tc>
        <w:tc>
          <w:tcPr>
            <w:tcW w:w="5245" w:type="dxa"/>
          </w:tcPr>
          <w:p w:rsidR="003A7311" w:rsidRDefault="003A7311" w:rsidP="00A60363">
            <w:pPr>
              <w:pStyle w:val="Equation"/>
              <w:tabs>
                <w:tab w:val="clear" w:pos="4820"/>
                <w:tab w:val="clear" w:pos="9639"/>
              </w:tabs>
              <w:rPr>
                <w:rtl/>
                <w:lang w:val="fr-CH" w:bidi="ar-EG"/>
              </w:rPr>
            </w:pPr>
            <w:r>
              <w:rPr>
                <w:rFonts w:hint="cs"/>
                <w:rtl/>
                <w:lang w:val="fr-CH" w:bidi="ar-EG"/>
              </w:rPr>
              <w:t>قطاع محوري أمامي</w:t>
            </w:r>
          </w:p>
        </w:tc>
      </w:tr>
      <w:tr w:rsidR="003A7311" w:rsidTr="00A60363">
        <w:tc>
          <w:tcPr>
            <w:tcW w:w="1383" w:type="dxa"/>
          </w:tcPr>
          <w:p w:rsidR="003A7311" w:rsidRDefault="003A7311" w:rsidP="00A60363">
            <w:pPr>
              <w:pStyle w:val="Equation"/>
              <w:tabs>
                <w:tab w:val="clear" w:pos="4820"/>
                <w:tab w:val="clear" w:pos="9639"/>
              </w:tabs>
              <w:rPr>
                <w:rtl/>
                <w:lang w:val="fr-CH" w:bidi="ar-EG"/>
              </w:rPr>
            </w:pPr>
            <w:r>
              <w:rPr>
                <w:rFonts w:hint="cs"/>
                <w:rtl/>
                <w:lang w:val="fr-CH" w:bidi="ar-EG"/>
              </w:rPr>
              <w:t xml:space="preserve">القطاع </w:t>
            </w:r>
            <w:r w:rsidRPr="009D1C19">
              <w:t>II</w:t>
            </w:r>
            <w:r>
              <w:rPr>
                <w:rFonts w:hint="cs"/>
                <w:rtl/>
              </w:rPr>
              <w:t>:</w:t>
            </w:r>
          </w:p>
        </w:tc>
        <w:tc>
          <w:tcPr>
            <w:tcW w:w="5245" w:type="dxa"/>
          </w:tcPr>
          <w:p w:rsidR="003A7311" w:rsidRDefault="003A7311" w:rsidP="00A60363">
            <w:pPr>
              <w:pStyle w:val="Equation"/>
              <w:tabs>
                <w:tab w:val="clear" w:pos="4820"/>
                <w:tab w:val="clear" w:pos="9639"/>
              </w:tabs>
              <w:rPr>
                <w:rtl/>
                <w:lang w:val="fr-CH" w:bidi="ar-EG"/>
              </w:rPr>
            </w:pPr>
            <w:r>
              <w:rPr>
                <w:rFonts w:hint="cs"/>
                <w:rtl/>
                <w:lang w:val="fr-CH" w:bidi="ar-EG"/>
              </w:rPr>
              <w:t>فصوص جانبية بعيدة</w:t>
            </w:r>
          </w:p>
        </w:tc>
      </w:tr>
      <w:tr w:rsidR="003A7311" w:rsidTr="00A60363">
        <w:tc>
          <w:tcPr>
            <w:tcW w:w="1383" w:type="dxa"/>
          </w:tcPr>
          <w:p w:rsidR="003A7311" w:rsidRDefault="003A7311" w:rsidP="00A60363">
            <w:pPr>
              <w:pStyle w:val="Equation"/>
              <w:tabs>
                <w:tab w:val="clear" w:pos="4820"/>
                <w:tab w:val="clear" w:pos="9639"/>
              </w:tabs>
              <w:rPr>
                <w:rtl/>
                <w:lang w:val="fr-CH" w:bidi="ar-EG"/>
              </w:rPr>
            </w:pPr>
            <w:r>
              <w:rPr>
                <w:rFonts w:hint="cs"/>
                <w:rtl/>
                <w:lang w:val="fr-CH" w:bidi="ar-EG"/>
              </w:rPr>
              <w:t xml:space="preserve">القطاع </w:t>
            </w:r>
            <w:r w:rsidRPr="009D1C19">
              <w:t>III</w:t>
            </w:r>
            <w:r>
              <w:rPr>
                <w:rFonts w:hint="cs"/>
                <w:rtl/>
              </w:rPr>
              <w:t>:</w:t>
            </w:r>
          </w:p>
        </w:tc>
        <w:tc>
          <w:tcPr>
            <w:tcW w:w="5245" w:type="dxa"/>
          </w:tcPr>
          <w:p w:rsidR="003A7311" w:rsidRDefault="003A7311" w:rsidP="00A60363">
            <w:pPr>
              <w:pStyle w:val="Equation"/>
              <w:tabs>
                <w:tab w:val="clear" w:pos="4820"/>
                <w:tab w:val="clear" w:pos="9639"/>
              </w:tabs>
              <w:rPr>
                <w:rtl/>
                <w:lang w:val="fr-CH" w:bidi="ar-EG"/>
              </w:rPr>
            </w:pPr>
            <w:r>
              <w:rPr>
                <w:rFonts w:hint="cs"/>
                <w:rtl/>
                <w:lang w:val="fr-CH" w:bidi="ar-EG"/>
              </w:rPr>
              <w:t>فصوص خلفية</w:t>
            </w:r>
          </w:p>
        </w:tc>
      </w:tr>
      <w:tr w:rsidR="003A7311" w:rsidTr="00A60363">
        <w:tc>
          <w:tcPr>
            <w:tcW w:w="1383" w:type="dxa"/>
          </w:tcPr>
          <w:p w:rsidR="003A7311" w:rsidRDefault="003A7311" w:rsidP="00A60363">
            <w:pPr>
              <w:pStyle w:val="Equation"/>
              <w:tabs>
                <w:tab w:val="clear" w:pos="4820"/>
                <w:tab w:val="clear" w:pos="9639"/>
              </w:tabs>
              <w:rPr>
                <w:rtl/>
                <w:lang w:val="fr-CH" w:bidi="ar-EG"/>
              </w:rPr>
            </w:pPr>
            <w:r>
              <w:rPr>
                <w:rFonts w:hint="cs"/>
                <w:rtl/>
                <w:lang w:val="fr-CH" w:bidi="ar-EG"/>
              </w:rPr>
              <w:t xml:space="preserve">القطاع </w:t>
            </w:r>
            <w:r w:rsidRPr="009D1C19">
              <w:t>IV</w:t>
            </w:r>
            <w:r>
              <w:rPr>
                <w:rFonts w:hint="cs"/>
                <w:rtl/>
              </w:rPr>
              <w:t>:</w:t>
            </w:r>
          </w:p>
        </w:tc>
        <w:tc>
          <w:tcPr>
            <w:tcW w:w="5245" w:type="dxa"/>
          </w:tcPr>
          <w:p w:rsidR="003A7311" w:rsidRDefault="003A7311" w:rsidP="00A60363">
            <w:pPr>
              <w:pStyle w:val="Equation"/>
              <w:tabs>
                <w:tab w:val="clear" w:pos="4820"/>
                <w:tab w:val="clear" w:pos="9639"/>
              </w:tabs>
              <w:rPr>
                <w:rtl/>
                <w:lang w:val="fr-CH" w:bidi="ar-EG"/>
              </w:rPr>
            </w:pPr>
            <w:r>
              <w:rPr>
                <w:rFonts w:hint="cs"/>
                <w:rtl/>
                <w:lang w:val="fr-CH" w:bidi="ar-EG"/>
              </w:rPr>
              <w:t>قطاع محوري خلفي.</w:t>
            </w:r>
          </w:p>
        </w:tc>
      </w:tr>
    </w:tbl>
    <w:p w:rsidR="003A7311" w:rsidRDefault="003A7311" w:rsidP="003A7311">
      <w:pPr>
        <w:rPr>
          <w:rtl/>
          <w:lang w:bidi="ar-EG"/>
        </w:rPr>
      </w:pPr>
      <w:r>
        <w:rPr>
          <w:rFonts w:hint="cs"/>
          <w:rtl/>
          <w:lang w:val="fr-CH" w:bidi="ar-EG"/>
        </w:rPr>
        <w:t xml:space="preserve">ويعرض الجدول </w:t>
      </w:r>
      <w:r>
        <w:rPr>
          <w:lang w:bidi="ar-EG"/>
        </w:rPr>
        <w:t>1</w:t>
      </w:r>
      <w:r>
        <w:rPr>
          <w:rFonts w:hint="cs"/>
          <w:rtl/>
          <w:lang w:bidi="ar-EG"/>
        </w:rPr>
        <w:t xml:space="preserve"> الآليات الرئيسية وتقنيات الدراسة الموصى بها.</w:t>
      </w:r>
    </w:p>
    <w:p w:rsidR="003A7311" w:rsidRDefault="003A7311" w:rsidP="003A7311">
      <w:pPr>
        <w:pStyle w:val="TableNo"/>
        <w:rPr>
          <w:rtl/>
        </w:rPr>
      </w:pPr>
      <w:r>
        <w:rPr>
          <w:rFonts w:hint="cs"/>
          <w:rtl/>
          <w:lang w:val="fr-CH"/>
        </w:rPr>
        <w:lastRenderedPageBreak/>
        <w:t xml:space="preserve">الجـدول </w:t>
      </w:r>
      <w:r>
        <w:t>1</w:t>
      </w:r>
    </w:p>
    <w:p w:rsidR="003A7311" w:rsidRDefault="003A7311" w:rsidP="003A7311">
      <w:pPr>
        <w:pStyle w:val="Tabletitle"/>
        <w:rPr>
          <w:rtl/>
        </w:rPr>
      </w:pPr>
      <w:r>
        <w:rPr>
          <w:rFonts w:hint="cs"/>
          <w:rtl/>
        </w:rPr>
        <w:t>الآليات وتقنيات التحليل في العاكسات الكبيرة</w:t>
      </w:r>
    </w:p>
    <w:tbl>
      <w:tblPr>
        <w:tblStyle w:val="TableGrid"/>
        <w:bidiVisual/>
        <w:tblW w:w="0" w:type="auto"/>
        <w:tblLook w:val="04A0"/>
      </w:tblPr>
      <w:tblGrid>
        <w:gridCol w:w="3285"/>
        <w:gridCol w:w="3285"/>
        <w:gridCol w:w="3285"/>
      </w:tblGrid>
      <w:tr w:rsidR="003A7311" w:rsidTr="00A60363">
        <w:tc>
          <w:tcPr>
            <w:tcW w:w="3285" w:type="dxa"/>
          </w:tcPr>
          <w:p w:rsidR="003A7311" w:rsidRDefault="003A7311" w:rsidP="00A60363">
            <w:pPr>
              <w:pStyle w:val="Tablehead"/>
              <w:rPr>
                <w:rtl/>
              </w:rPr>
            </w:pPr>
          </w:p>
        </w:tc>
        <w:tc>
          <w:tcPr>
            <w:tcW w:w="3285" w:type="dxa"/>
          </w:tcPr>
          <w:p w:rsidR="003A7311" w:rsidRDefault="003A7311" w:rsidP="00A60363">
            <w:pPr>
              <w:pStyle w:val="Tablehead"/>
              <w:rPr>
                <w:rtl/>
              </w:rPr>
            </w:pPr>
            <w:r>
              <w:rPr>
                <w:rFonts w:hint="cs"/>
                <w:rtl/>
              </w:rPr>
              <w:t>الآليات الرئيسية</w:t>
            </w:r>
          </w:p>
        </w:tc>
        <w:tc>
          <w:tcPr>
            <w:tcW w:w="3285" w:type="dxa"/>
          </w:tcPr>
          <w:p w:rsidR="003A7311" w:rsidRDefault="003A7311" w:rsidP="00A60363">
            <w:pPr>
              <w:pStyle w:val="Tablehead"/>
              <w:rPr>
                <w:rtl/>
              </w:rPr>
            </w:pPr>
            <w:r>
              <w:rPr>
                <w:rFonts w:hint="cs"/>
                <w:rtl/>
              </w:rPr>
              <w:t>تقنيات الدراسة</w:t>
            </w:r>
          </w:p>
        </w:tc>
      </w:tr>
      <w:tr w:rsidR="003A7311" w:rsidTr="00A60363">
        <w:tc>
          <w:tcPr>
            <w:tcW w:w="3285" w:type="dxa"/>
          </w:tcPr>
          <w:p w:rsidR="003A7311" w:rsidRDefault="003A7311" w:rsidP="003A7311">
            <w:pPr>
              <w:pStyle w:val="Tabletext"/>
              <w:spacing w:after="40" w:line="240" w:lineRule="exact"/>
              <w:rPr>
                <w:rtl/>
              </w:rPr>
            </w:pPr>
            <w:r w:rsidRPr="00BB0502">
              <w:rPr>
                <w:rFonts w:hint="cs"/>
                <w:rtl/>
                <w:lang w:val="fr-CH"/>
              </w:rPr>
              <w:t xml:space="preserve">القطاع </w:t>
            </w:r>
            <w:r w:rsidRPr="00BB0502">
              <w:t>I</w:t>
            </w:r>
          </w:p>
          <w:p w:rsidR="003A7311" w:rsidRPr="00BB0502" w:rsidRDefault="003A7311" w:rsidP="003A7311">
            <w:pPr>
              <w:pStyle w:val="Tabletext"/>
              <w:spacing w:after="40" w:line="240" w:lineRule="exact"/>
              <w:rPr>
                <w:rtl/>
              </w:rPr>
            </w:pPr>
            <w:r>
              <w:rPr>
                <w:rFonts w:hint="cs"/>
                <w:rtl/>
              </w:rPr>
              <w:t>القطاع المحوري الأمامي</w:t>
            </w:r>
          </w:p>
        </w:tc>
        <w:tc>
          <w:tcPr>
            <w:tcW w:w="3285" w:type="dxa"/>
          </w:tcPr>
          <w:p w:rsidR="003A7311" w:rsidRDefault="003A7311" w:rsidP="003A7311">
            <w:pPr>
              <w:pStyle w:val="Tabletext"/>
              <w:spacing w:after="40" w:line="240" w:lineRule="exact"/>
              <w:rPr>
                <w:rtl/>
              </w:rPr>
            </w:pPr>
            <w:r>
              <w:rPr>
                <w:rFonts w:hint="cs"/>
                <w:rtl/>
              </w:rPr>
              <w:t>أداء التغذية/العاكس المساعد</w:t>
            </w:r>
          </w:p>
          <w:p w:rsidR="003A731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الشكل العام للهوائي</w:t>
            </w:r>
          </w:p>
          <w:p w:rsidR="003A731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تراصف العاكس/التغذية</w:t>
            </w:r>
          </w:p>
          <w:p w:rsidR="003A7311" w:rsidRPr="00BB0502"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تشوهات العاكس</w:t>
            </w:r>
          </w:p>
        </w:tc>
        <w:tc>
          <w:tcPr>
            <w:tcW w:w="3285" w:type="dxa"/>
          </w:tcPr>
          <w:p w:rsidR="003A7311" w:rsidRDefault="003A7311" w:rsidP="003A7311">
            <w:pPr>
              <w:pStyle w:val="Tabletext"/>
              <w:spacing w:after="40" w:line="240" w:lineRule="exact"/>
              <w:rPr>
                <w:rtl/>
              </w:rPr>
            </w:pPr>
            <w:r w:rsidRPr="00BD034C">
              <w:t>PO</w:t>
            </w:r>
          </w:p>
          <w:p w:rsidR="003A7311" w:rsidRPr="00BB0502" w:rsidRDefault="003A7311" w:rsidP="003A7311">
            <w:pPr>
              <w:pStyle w:val="Tabletext"/>
              <w:spacing w:after="40" w:line="240" w:lineRule="exact"/>
              <w:rPr>
                <w:rtl/>
              </w:rPr>
            </w:pPr>
          </w:p>
        </w:tc>
      </w:tr>
      <w:tr w:rsidR="003A7311" w:rsidTr="00A60363">
        <w:tc>
          <w:tcPr>
            <w:tcW w:w="3285" w:type="dxa"/>
          </w:tcPr>
          <w:p w:rsidR="003A7311" w:rsidRDefault="003A7311" w:rsidP="003A7311">
            <w:pPr>
              <w:pStyle w:val="Tabletext"/>
              <w:spacing w:after="40" w:line="240" w:lineRule="exact"/>
              <w:rPr>
                <w:rtl/>
              </w:rPr>
            </w:pPr>
            <w:r w:rsidRPr="00362E91">
              <w:rPr>
                <w:rFonts w:hint="cs"/>
                <w:rtl/>
                <w:lang w:val="fr-CH" w:bidi="ar-EG"/>
              </w:rPr>
              <w:t xml:space="preserve">القطاع </w:t>
            </w:r>
            <w:r w:rsidRPr="00362E91">
              <w:t>II</w:t>
            </w:r>
          </w:p>
          <w:p w:rsidR="003A7311" w:rsidRPr="00362E91" w:rsidRDefault="003A7311" w:rsidP="003A7311">
            <w:pPr>
              <w:pStyle w:val="Tabletext"/>
              <w:spacing w:after="40" w:line="240" w:lineRule="exact"/>
              <w:rPr>
                <w:rtl/>
              </w:rPr>
            </w:pPr>
            <w:r>
              <w:rPr>
                <w:rFonts w:hint="cs"/>
                <w:rtl/>
              </w:rPr>
              <w:t>الفصوص الجانبية البعيدة</w:t>
            </w:r>
          </w:p>
        </w:tc>
        <w:tc>
          <w:tcPr>
            <w:tcW w:w="3285" w:type="dxa"/>
          </w:tcPr>
          <w:p w:rsidR="003A731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أداء التغذية/العاكس المساعد</w:t>
            </w:r>
          </w:p>
          <w:p w:rsidR="003A731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الشكل العام للهوائي</w:t>
            </w:r>
          </w:p>
          <w:p w:rsidR="003A731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انعراج على حافة العاكس</w:t>
            </w:r>
          </w:p>
          <w:p w:rsidR="003A7311" w:rsidRPr="00362E9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دعامات</w:t>
            </w:r>
          </w:p>
        </w:tc>
        <w:tc>
          <w:tcPr>
            <w:tcW w:w="3285" w:type="dxa"/>
          </w:tcPr>
          <w:p w:rsidR="003A7311" w:rsidRPr="00362E91" w:rsidRDefault="003A7311" w:rsidP="003A7311">
            <w:pPr>
              <w:pStyle w:val="Tabletext"/>
              <w:spacing w:after="40" w:line="240" w:lineRule="exact"/>
              <w:rPr>
                <w:rtl/>
              </w:rPr>
            </w:pPr>
            <w:proofErr w:type="spellStart"/>
            <w:r w:rsidRPr="00BD034C">
              <w:t>GTD</w:t>
            </w:r>
            <w:proofErr w:type="spellEnd"/>
            <w:r w:rsidRPr="00BD034C">
              <w:t>/</w:t>
            </w:r>
            <w:proofErr w:type="spellStart"/>
            <w:r w:rsidRPr="00BD034C">
              <w:t>UTD</w:t>
            </w:r>
            <w:proofErr w:type="spellEnd"/>
            <w:r>
              <w:rPr>
                <w:rFonts w:hint="cs"/>
                <w:rtl/>
              </w:rPr>
              <w:t xml:space="preserve"> و</w:t>
            </w:r>
            <w:r w:rsidRPr="00BD034C">
              <w:t xml:space="preserve"> </w:t>
            </w:r>
            <w:proofErr w:type="spellStart"/>
            <w:r w:rsidRPr="00BD034C">
              <w:t>IFR</w:t>
            </w:r>
            <w:proofErr w:type="spellEnd"/>
          </w:p>
        </w:tc>
      </w:tr>
      <w:tr w:rsidR="003A7311" w:rsidTr="00A60363">
        <w:tc>
          <w:tcPr>
            <w:tcW w:w="3285" w:type="dxa"/>
          </w:tcPr>
          <w:p w:rsidR="003A7311" w:rsidRDefault="003A7311" w:rsidP="003A7311">
            <w:pPr>
              <w:pStyle w:val="Tabletext"/>
              <w:spacing w:after="40" w:line="240" w:lineRule="exact"/>
              <w:rPr>
                <w:rtl/>
              </w:rPr>
            </w:pPr>
            <w:r w:rsidRPr="00362E91">
              <w:rPr>
                <w:rFonts w:hint="cs"/>
                <w:rtl/>
                <w:lang w:val="fr-CH" w:bidi="ar-EG"/>
              </w:rPr>
              <w:t xml:space="preserve">القطاع </w:t>
            </w:r>
            <w:r w:rsidRPr="00362E91">
              <w:t>III</w:t>
            </w:r>
          </w:p>
          <w:p w:rsidR="003A7311" w:rsidRPr="00362E91" w:rsidRDefault="003A7311" w:rsidP="003A7311">
            <w:pPr>
              <w:pStyle w:val="Tabletext"/>
              <w:spacing w:after="40" w:line="240" w:lineRule="exact"/>
              <w:rPr>
                <w:rtl/>
              </w:rPr>
            </w:pPr>
            <w:r>
              <w:rPr>
                <w:rFonts w:hint="cs"/>
                <w:rtl/>
              </w:rPr>
              <w:t>الفصوص الخلفية</w:t>
            </w:r>
          </w:p>
        </w:tc>
        <w:tc>
          <w:tcPr>
            <w:tcW w:w="3285" w:type="dxa"/>
          </w:tcPr>
          <w:p w:rsidR="003A7311" w:rsidRPr="00362E9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انعراج على حافة العاكس</w:t>
            </w:r>
          </w:p>
        </w:tc>
        <w:tc>
          <w:tcPr>
            <w:tcW w:w="3285" w:type="dxa"/>
          </w:tcPr>
          <w:p w:rsidR="003A7311" w:rsidRPr="00362E91" w:rsidRDefault="003A7311" w:rsidP="003A7311">
            <w:pPr>
              <w:pStyle w:val="Tabletext"/>
              <w:spacing w:after="40" w:line="240" w:lineRule="exact"/>
              <w:rPr>
                <w:rtl/>
              </w:rPr>
            </w:pPr>
            <w:proofErr w:type="spellStart"/>
            <w:r w:rsidRPr="00BD034C">
              <w:t>GTD</w:t>
            </w:r>
            <w:proofErr w:type="spellEnd"/>
            <w:r w:rsidRPr="00BD034C">
              <w:t>/</w:t>
            </w:r>
            <w:proofErr w:type="spellStart"/>
            <w:r w:rsidRPr="00BD034C">
              <w:t>UTD</w:t>
            </w:r>
            <w:proofErr w:type="spellEnd"/>
          </w:p>
        </w:tc>
      </w:tr>
      <w:tr w:rsidR="003A7311" w:rsidTr="00A60363">
        <w:tc>
          <w:tcPr>
            <w:tcW w:w="3285" w:type="dxa"/>
          </w:tcPr>
          <w:p w:rsidR="003A7311" w:rsidRDefault="003A7311" w:rsidP="003A7311">
            <w:pPr>
              <w:pStyle w:val="Tabletext"/>
              <w:spacing w:after="40" w:line="240" w:lineRule="exact"/>
              <w:rPr>
                <w:rtl/>
              </w:rPr>
            </w:pPr>
            <w:r w:rsidRPr="00362E91">
              <w:rPr>
                <w:rFonts w:hint="cs"/>
                <w:rtl/>
                <w:lang w:val="fr-CH" w:bidi="ar-EG"/>
              </w:rPr>
              <w:t xml:space="preserve">القطاع </w:t>
            </w:r>
            <w:r w:rsidRPr="00362E91">
              <w:t>IV</w:t>
            </w:r>
          </w:p>
          <w:p w:rsidR="003A7311" w:rsidRPr="00362E91" w:rsidRDefault="003A7311" w:rsidP="003A7311">
            <w:pPr>
              <w:pStyle w:val="Tabletext"/>
              <w:spacing w:after="40" w:line="240" w:lineRule="exact"/>
              <w:rPr>
                <w:rtl/>
                <w:lang w:val="fr-CH"/>
              </w:rPr>
            </w:pPr>
            <w:r>
              <w:rPr>
                <w:rFonts w:hint="cs"/>
                <w:rtl/>
              </w:rPr>
              <w:t>قطاع المحور الخلفي</w:t>
            </w:r>
          </w:p>
        </w:tc>
        <w:tc>
          <w:tcPr>
            <w:tcW w:w="3285" w:type="dxa"/>
          </w:tcPr>
          <w:p w:rsidR="003A731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إضاءة حرف العاكس</w:t>
            </w:r>
          </w:p>
          <w:p w:rsidR="003A7311" w:rsidRPr="00362E91" w:rsidRDefault="003A7311" w:rsidP="003A7311">
            <w:pPr>
              <w:pStyle w:val="Tabletext"/>
              <w:tabs>
                <w:tab w:val="clear" w:pos="794"/>
                <w:tab w:val="left" w:pos="542"/>
              </w:tabs>
              <w:spacing w:after="40" w:line="240" w:lineRule="exact"/>
              <w:rPr>
                <w:rtl/>
              </w:rPr>
            </w:pPr>
            <w:r>
              <w:rPr>
                <w:rFonts w:hint="cs"/>
                <w:rtl/>
              </w:rPr>
              <w:t>-</w:t>
            </w:r>
            <w:r>
              <w:rPr>
                <w:rtl/>
              </w:rPr>
              <w:tab/>
            </w:r>
            <w:r>
              <w:rPr>
                <w:rFonts w:hint="cs"/>
                <w:rtl/>
              </w:rPr>
              <w:t>خصائص هندسية لحافة العاكس</w:t>
            </w:r>
          </w:p>
        </w:tc>
        <w:tc>
          <w:tcPr>
            <w:tcW w:w="3285" w:type="dxa"/>
          </w:tcPr>
          <w:p w:rsidR="003A7311" w:rsidRPr="00362E91" w:rsidRDefault="003A7311" w:rsidP="003A7311">
            <w:pPr>
              <w:pStyle w:val="Tabletext"/>
              <w:spacing w:after="40" w:line="240" w:lineRule="exact"/>
              <w:rPr>
                <w:rtl/>
              </w:rPr>
            </w:pPr>
            <w:r>
              <w:rPr>
                <w:rFonts w:hint="cs"/>
                <w:rtl/>
              </w:rPr>
              <w:t>التيارات المكافئة عند الحواف</w:t>
            </w:r>
          </w:p>
        </w:tc>
      </w:tr>
    </w:tbl>
    <w:p w:rsidR="003A7311" w:rsidRDefault="003A7311" w:rsidP="003A7311">
      <w:pPr>
        <w:rPr>
          <w:rFonts w:hint="cs"/>
          <w:rtl/>
        </w:rPr>
      </w:pPr>
    </w:p>
    <w:p w:rsidR="003A7311" w:rsidRDefault="003A7311" w:rsidP="003A7311">
      <w:pPr>
        <w:rPr>
          <w:rFonts w:hint="cs"/>
          <w:rtl/>
        </w:rPr>
      </w:pPr>
    </w:p>
    <w:p w:rsidR="003A7311" w:rsidRPr="007D4C28" w:rsidRDefault="003A7311" w:rsidP="003A7311">
      <w:pPr>
        <w:pStyle w:val="AnnexNotitle"/>
        <w:rPr>
          <w:rFonts w:ascii="Times New Roman"/>
          <w:rtl/>
        </w:rPr>
      </w:pPr>
      <w:bookmarkStart w:id="36" w:name="_Toc267303171"/>
      <w:r w:rsidRPr="007D4C28">
        <w:rPr>
          <w:rFonts w:hint="cs"/>
          <w:rtl/>
        </w:rPr>
        <w:t xml:space="preserve">الملحق </w:t>
      </w:r>
      <w:r w:rsidRPr="007D4C28">
        <w:rPr>
          <w:rFonts w:ascii="Times New Roman"/>
        </w:rPr>
        <w:t>2</w:t>
      </w:r>
      <w:bookmarkEnd w:id="36"/>
    </w:p>
    <w:p w:rsidR="003A7311" w:rsidRDefault="003A7311" w:rsidP="003A7311">
      <w:pPr>
        <w:pStyle w:val="Normalaftertitle"/>
        <w:spacing w:before="240"/>
        <w:jc w:val="center"/>
        <w:rPr>
          <w:sz w:val="40"/>
          <w:szCs w:val="40"/>
          <w:rtl/>
        </w:rPr>
      </w:pPr>
      <w:r w:rsidRPr="00EE0266">
        <w:rPr>
          <w:rFonts w:hint="cs"/>
          <w:b/>
          <w:bCs/>
          <w:sz w:val="40"/>
          <w:szCs w:val="40"/>
          <w:rtl/>
        </w:rPr>
        <w:t>الدراسة استناداًَ إلى بيانات تجريبية</w:t>
      </w:r>
    </w:p>
    <w:p w:rsidR="003A7311" w:rsidRDefault="003A7311" w:rsidP="003A7311">
      <w:pPr>
        <w:pStyle w:val="Heading1"/>
        <w:rPr>
          <w:rtl/>
        </w:rPr>
      </w:pPr>
      <w:bookmarkStart w:id="37" w:name="_Toc267303172"/>
      <w:r>
        <w:t>1</w:t>
      </w:r>
      <w:r>
        <w:rPr>
          <w:rFonts w:hint="cs"/>
          <w:rtl/>
        </w:rPr>
        <w:tab/>
        <w:t>مقدمة</w:t>
      </w:r>
      <w:bookmarkEnd w:id="37"/>
    </w:p>
    <w:p w:rsidR="003A7311" w:rsidRDefault="003A7311" w:rsidP="003A7311">
      <w:pPr>
        <w:rPr>
          <w:rtl/>
        </w:rPr>
      </w:pPr>
      <w:r>
        <w:rPr>
          <w:rFonts w:hint="cs"/>
          <w:rtl/>
        </w:rPr>
        <w:t xml:space="preserve">يمكن تقدير مخطط إشعاع هوائي تلسكوب راديوي دون اللجوء إلى عمليات نظرية </w:t>
      </w:r>
      <w:r>
        <w:rPr>
          <w:rFonts w:hint="cs"/>
          <w:rtl/>
          <w:lang w:bidi="ar-EG"/>
        </w:rPr>
        <w:t>بحتة</w:t>
      </w:r>
      <w:r>
        <w:rPr>
          <w:rFonts w:hint="cs"/>
          <w:rtl/>
        </w:rPr>
        <w:t xml:space="preserve"> بل إلى بيانات وسيطة مستمدة من</w:t>
      </w:r>
      <w:r>
        <w:rPr>
          <w:rFonts w:hint="eastAsia"/>
          <w:rtl/>
        </w:rPr>
        <w:t> </w:t>
      </w:r>
      <w:r>
        <w:rPr>
          <w:rFonts w:hint="cs"/>
          <w:rtl/>
        </w:rPr>
        <w:t>التجارب. ويتم هنا استعراض الطرائق التي تأخذ في الحسبان البيانات التجريبية في الظروف التالية:</w:t>
      </w:r>
    </w:p>
    <w:p w:rsidR="003A7311" w:rsidRPr="003A7311" w:rsidRDefault="003A7311" w:rsidP="003A7311">
      <w:pPr>
        <w:pStyle w:val="enumlev1"/>
        <w:rPr>
          <w:rtl/>
        </w:rPr>
      </w:pPr>
      <w:r>
        <w:rPr>
          <w:rFonts w:hint="cs"/>
          <w:rtl/>
        </w:rPr>
        <w:t>-</w:t>
      </w:r>
      <w:r>
        <w:rPr>
          <w:rFonts w:hint="cs"/>
          <w:rtl/>
        </w:rPr>
        <w:tab/>
      </w:r>
      <w:r w:rsidRPr="003A7311">
        <w:rPr>
          <w:rFonts w:hint="cs"/>
          <w:rtl/>
        </w:rPr>
        <w:t>اختبارات في المجال القريب؛</w:t>
      </w:r>
    </w:p>
    <w:p w:rsidR="003A7311" w:rsidRPr="003A7311" w:rsidRDefault="003A7311" w:rsidP="003A7311">
      <w:pPr>
        <w:pStyle w:val="enumlev1"/>
        <w:rPr>
          <w:rtl/>
        </w:rPr>
      </w:pPr>
      <w:r w:rsidRPr="003A7311">
        <w:rPr>
          <w:rFonts w:hint="cs"/>
          <w:rtl/>
        </w:rPr>
        <w:t>-</w:t>
      </w:r>
      <w:r w:rsidRPr="003A7311">
        <w:rPr>
          <w:rFonts w:hint="cs"/>
          <w:rtl/>
        </w:rPr>
        <w:tab/>
        <w:t>التصوير التجسيمي بالموجات الصغرية؛</w:t>
      </w:r>
    </w:p>
    <w:p w:rsidR="003A7311" w:rsidRPr="003A7311" w:rsidRDefault="003A7311" w:rsidP="003A7311">
      <w:pPr>
        <w:pStyle w:val="enumlev1"/>
        <w:rPr>
          <w:rtl/>
        </w:rPr>
      </w:pPr>
      <w:r w:rsidRPr="003A7311">
        <w:rPr>
          <w:rFonts w:hint="cs"/>
          <w:rtl/>
        </w:rPr>
        <w:t>-</w:t>
      </w:r>
      <w:r w:rsidRPr="003A7311">
        <w:rPr>
          <w:rFonts w:hint="cs"/>
          <w:rtl/>
        </w:rPr>
        <w:tab/>
        <w:t xml:space="preserve">قياسات </w:t>
      </w:r>
      <w:proofErr w:type="spellStart"/>
      <w:r w:rsidRPr="003A7311">
        <w:rPr>
          <w:rFonts w:hint="cs"/>
          <w:rtl/>
        </w:rPr>
        <w:t>المزواة</w:t>
      </w:r>
      <w:proofErr w:type="spellEnd"/>
      <w:r w:rsidRPr="003A7311">
        <w:rPr>
          <w:rFonts w:hint="cs"/>
          <w:rtl/>
        </w:rPr>
        <w:t>؛</w:t>
      </w:r>
    </w:p>
    <w:p w:rsidR="003A7311" w:rsidRDefault="003A7311" w:rsidP="003A7311">
      <w:pPr>
        <w:pStyle w:val="enumlev1"/>
        <w:rPr>
          <w:rtl/>
        </w:rPr>
      </w:pPr>
      <w:r w:rsidRPr="003A7311">
        <w:rPr>
          <w:rFonts w:hint="cs"/>
          <w:rtl/>
        </w:rPr>
        <w:t>-</w:t>
      </w:r>
      <w:r w:rsidRPr="003A7311">
        <w:rPr>
          <w:rFonts w:hint="cs"/>
          <w:rtl/>
        </w:rPr>
        <w:tab/>
        <w:t>التصوير المساحي</w:t>
      </w:r>
      <w:r>
        <w:rPr>
          <w:rFonts w:hint="cs"/>
          <w:rtl/>
        </w:rPr>
        <w:t>.</w:t>
      </w:r>
    </w:p>
    <w:p w:rsidR="003A7311" w:rsidRDefault="003A7311" w:rsidP="003A7311">
      <w:pPr>
        <w:rPr>
          <w:rtl/>
        </w:rPr>
      </w:pPr>
      <w:r>
        <w:rPr>
          <w:rFonts w:hint="cs"/>
          <w:rtl/>
        </w:rPr>
        <w:t>ويرد أدناه وصف لكل من هذه التقنيات. وترتبط التقنية الأكثر ملاءمة لأي تطبيق بالظروف المحددة لكل حالة، ولذا يتعذر الإدلاء بتوصية عامة.</w:t>
      </w:r>
    </w:p>
    <w:p w:rsidR="003A7311" w:rsidRDefault="003A7311" w:rsidP="003A7311">
      <w:pPr>
        <w:pStyle w:val="Heading1"/>
        <w:rPr>
          <w:rtl/>
          <w:lang w:bidi="ar-EG"/>
        </w:rPr>
      </w:pPr>
      <w:bookmarkStart w:id="38" w:name="_Toc267303173"/>
      <w:r>
        <w:t>2</w:t>
      </w:r>
      <w:r>
        <w:rPr>
          <w:rFonts w:hint="cs"/>
          <w:rtl/>
          <w:lang w:bidi="ar-EG"/>
        </w:rPr>
        <w:tab/>
        <w:t>قياسات في المجال القريب</w:t>
      </w:r>
      <w:bookmarkEnd w:id="38"/>
    </w:p>
    <w:p w:rsidR="003A7311" w:rsidRDefault="003A7311" w:rsidP="003A7311">
      <w:pPr>
        <w:rPr>
          <w:i/>
          <w:rtl/>
        </w:rPr>
      </w:pPr>
      <w:r>
        <w:rPr>
          <w:rFonts w:hint="cs"/>
          <w:rtl/>
          <w:lang w:bidi="ar-EG"/>
        </w:rPr>
        <w:t xml:space="preserve">تستند الأسس النظرية لقياسات المجال القريب على نظرية المساحة المحيطة على النحو المعبر عنه في المعادلة </w:t>
      </w:r>
      <w:r>
        <w:rPr>
          <w:lang w:bidi="ar-EG"/>
        </w:rPr>
        <w:t>(4)</w:t>
      </w:r>
      <w:r>
        <w:rPr>
          <w:rFonts w:hint="cs"/>
          <w:rtl/>
          <w:lang w:bidi="ar-EG"/>
        </w:rPr>
        <w:t xml:space="preserve">. الفرق الوحيد هو أن الرمز </w:t>
      </w:r>
      <w:r w:rsidRPr="006E7BE6">
        <w:rPr>
          <w:i/>
          <w:iCs/>
        </w:rPr>
        <w:t>A</w:t>
      </w:r>
      <w:r>
        <w:rPr>
          <w:rFonts w:hint="cs"/>
          <w:i/>
          <w:iCs/>
          <w:rtl/>
          <w:lang w:bidi="ar-EG"/>
        </w:rPr>
        <w:t xml:space="preserve"> </w:t>
      </w:r>
      <w:r>
        <w:rPr>
          <w:rFonts w:hint="cs"/>
          <w:rtl/>
          <w:lang w:bidi="ar-EG"/>
        </w:rPr>
        <w:t xml:space="preserve">يستعمل الآن لوصف كامل المساحة </w:t>
      </w:r>
      <w:r w:rsidRPr="009D1C19">
        <w:rPr>
          <w:i/>
        </w:rPr>
        <w:t>S</w:t>
      </w:r>
      <w:r>
        <w:rPr>
          <w:rFonts w:hint="cs"/>
          <w:i/>
          <w:rtl/>
          <w:lang w:bidi="ar-EG"/>
        </w:rPr>
        <w:t xml:space="preserve">. وسنلاحظ أنه إذا كانت مجالات التماس في مساحة تغطي الهوائي معروفة، من الممكن عندئذٍ تحديد مخطط إشعاع الهوائي في نقطة ما، غير أن تقييم المجالات في السطح </w:t>
      </w:r>
      <w:r w:rsidRPr="009D1C19">
        <w:rPr>
          <w:i/>
        </w:rPr>
        <w:t>S</w:t>
      </w:r>
      <w:r>
        <w:rPr>
          <w:rFonts w:hint="cs"/>
          <w:i/>
          <w:rtl/>
        </w:rPr>
        <w:t xml:space="preserve"> يستند هنا ليس إلى</w:t>
      </w:r>
      <w:r>
        <w:rPr>
          <w:rFonts w:hint="eastAsia"/>
          <w:i/>
          <w:rtl/>
        </w:rPr>
        <w:t> </w:t>
      </w:r>
      <w:r>
        <w:rPr>
          <w:rFonts w:hint="cs"/>
          <w:i/>
          <w:rtl/>
        </w:rPr>
        <w:t>تقنية نظرية ولكن إلى قياسات مباشرة.</w:t>
      </w:r>
    </w:p>
    <w:p w:rsidR="003A7311" w:rsidRDefault="003A7311" w:rsidP="003A7311">
      <w:pPr>
        <w:rPr>
          <w:rtl/>
        </w:rPr>
      </w:pPr>
      <w:r>
        <w:rPr>
          <w:rFonts w:hint="cs"/>
          <w:rtl/>
        </w:rPr>
        <w:lastRenderedPageBreak/>
        <w:t xml:space="preserve">وتتيح اختبارات المجال القريب التي تجرى في سطح مستوٍ تقييم المجالات المشعة في كامل نصف الكرة تقريباً. ومن ناحية أخرى، تتيح قياسات المجال القريب في سطح اسطواني وخصوصاً في سطح دائري وضع مخططات إشعاع في اتجاهات تغطي معظم كرة الإشعاع أو </w:t>
      </w:r>
      <w:proofErr w:type="spellStart"/>
      <w:r>
        <w:rPr>
          <w:rFonts w:hint="cs"/>
          <w:rtl/>
        </w:rPr>
        <w:t>كاملها</w:t>
      </w:r>
      <w:proofErr w:type="spellEnd"/>
      <w:r>
        <w:rPr>
          <w:rFonts w:hint="cs"/>
          <w:rtl/>
        </w:rPr>
        <w:t>.</w:t>
      </w:r>
    </w:p>
    <w:p w:rsidR="003A7311" w:rsidRDefault="003A7311" w:rsidP="003A7311">
      <w:pPr>
        <w:rPr>
          <w:rtl/>
        </w:rPr>
      </w:pPr>
      <w:r>
        <w:rPr>
          <w:rFonts w:hint="cs"/>
          <w:rtl/>
        </w:rPr>
        <w:t>ويمكن اعتبار الإشعاع فيما يتعلق بالتشكيلات الهندسية النظامية مساوياً للقيمة الناتجة عن تكامل أو جمع التوافقيات الاسطوانية أو الكروية لمكونات أولية لموجة مستوية. وتساعد بعض الخوارزميات الرقمية إجراء جميع العمليات الحسابية بصورة فعالة. غير أن المسائل المرتبطة بقابلية تطبيق القياسات في المجال القريب على وضع مخطط إشعاع هوائي خدمة علم فلك راديوي أو أبحاث فضائية فتعزى إلى أهمية بيانات المجال القريب اللازمة لهذا الغرض فضلاً إلى الصعوبات الملموسة التي</w:t>
      </w:r>
      <w:r>
        <w:rPr>
          <w:rFonts w:hint="eastAsia"/>
          <w:rtl/>
        </w:rPr>
        <w:t> </w:t>
      </w:r>
      <w:r>
        <w:rPr>
          <w:rFonts w:hint="cs"/>
          <w:rtl/>
        </w:rPr>
        <w:t xml:space="preserve">تواجه الحصول على بيانات موثوقة. ويحدد فاصل </w:t>
      </w:r>
      <w:proofErr w:type="spellStart"/>
      <w:r>
        <w:rPr>
          <w:rFonts w:hint="cs"/>
          <w:rtl/>
        </w:rPr>
        <w:t>الاعتيان</w:t>
      </w:r>
      <w:proofErr w:type="spellEnd"/>
      <w:r>
        <w:rPr>
          <w:rFonts w:hint="cs"/>
          <w:rtl/>
        </w:rPr>
        <w:t xml:space="preserve"> اللازم الكمية المطلوبة من بيانات المجال القريب لتحديد مخطط الإشعاع بصورة دقيقة. وفي حال مسح سطحي ينبغي أن يقل هذا الفاصل عن القيمة </w:t>
      </w:r>
      <w:r w:rsidRPr="009D1C19">
        <w:rPr>
          <w:rFonts w:ascii="Symbol" w:hAnsi="Symbol"/>
        </w:rPr>
        <w:t></w:t>
      </w:r>
      <w:r w:rsidRPr="009D1C19">
        <w:t>/2</w:t>
      </w:r>
      <w:r>
        <w:rPr>
          <w:rFonts w:hint="cs"/>
          <w:rtl/>
        </w:rPr>
        <w:t xml:space="preserve"> أو يساويها. وفي حالة المسح الاسطواني ينبغي أن تقل مسافة </w:t>
      </w:r>
      <w:proofErr w:type="spellStart"/>
      <w:r>
        <w:rPr>
          <w:rFonts w:hint="cs"/>
          <w:rtl/>
        </w:rPr>
        <w:t>الاعتيان</w:t>
      </w:r>
      <w:proofErr w:type="spellEnd"/>
      <w:r>
        <w:rPr>
          <w:rFonts w:hint="cs"/>
          <w:rtl/>
        </w:rPr>
        <w:t xml:space="preserve"> حسب محور الاسطوانة عن القيمة </w:t>
      </w:r>
      <w:r w:rsidRPr="009D1C19">
        <w:rPr>
          <w:rFonts w:ascii="Symbol" w:hAnsi="Symbol"/>
        </w:rPr>
        <w:t></w:t>
      </w:r>
      <w:r w:rsidRPr="009D1C19">
        <w:t>/2</w:t>
      </w:r>
      <w:r>
        <w:rPr>
          <w:rFonts w:hint="cs"/>
          <w:rtl/>
          <w:lang w:bidi="ar-EG"/>
        </w:rPr>
        <w:t xml:space="preserve"> أو تساويها، بينما ينبغي أن يكون فاصل </w:t>
      </w:r>
      <w:proofErr w:type="spellStart"/>
      <w:r>
        <w:rPr>
          <w:rFonts w:hint="cs"/>
          <w:rtl/>
          <w:lang w:bidi="ar-EG"/>
        </w:rPr>
        <w:t>الاعتيان</w:t>
      </w:r>
      <w:proofErr w:type="spellEnd"/>
      <w:r>
        <w:rPr>
          <w:rFonts w:hint="cs"/>
          <w:rtl/>
          <w:lang w:bidi="ar-EG"/>
        </w:rPr>
        <w:t xml:space="preserve"> الزاوي تبعاً للمقطع </w:t>
      </w:r>
      <w:proofErr w:type="spellStart"/>
      <w:r>
        <w:rPr>
          <w:rFonts w:hint="cs"/>
          <w:rtl/>
          <w:lang w:bidi="ar-EG"/>
        </w:rPr>
        <w:t>العرضاني</w:t>
      </w:r>
      <w:proofErr w:type="spellEnd"/>
      <w:r>
        <w:rPr>
          <w:rFonts w:hint="cs"/>
          <w:rtl/>
          <w:lang w:bidi="ar-EG"/>
        </w:rPr>
        <w:t xml:space="preserve"> الدائري أقل من القيمة </w:t>
      </w:r>
      <w:r w:rsidRPr="009D1C19">
        <w:rPr>
          <w:rFonts w:ascii="Symbol" w:hAnsi="Symbol"/>
        </w:rPr>
        <w:t></w:t>
      </w:r>
      <w:r>
        <w:t>/(2</w:t>
      </w:r>
      <w:r>
        <w:rPr>
          <w:i/>
          <w:iCs/>
        </w:rPr>
        <w:t>R</w:t>
      </w:r>
      <w:r>
        <w:t>)</w:t>
      </w:r>
      <w:r>
        <w:rPr>
          <w:rFonts w:hint="cs"/>
          <w:rtl/>
        </w:rPr>
        <w:t xml:space="preserve"> المعبر عنها </w:t>
      </w:r>
      <w:proofErr w:type="spellStart"/>
      <w:r>
        <w:rPr>
          <w:rFonts w:hint="cs"/>
          <w:rtl/>
        </w:rPr>
        <w:t>بالراديان</w:t>
      </w:r>
      <w:proofErr w:type="spellEnd"/>
      <w:r>
        <w:rPr>
          <w:rFonts w:hint="cs"/>
          <w:rtl/>
        </w:rPr>
        <w:t xml:space="preserve"> أو مساو لها، وفي علاقة تدل فيها </w:t>
      </w:r>
      <w:r>
        <w:rPr>
          <w:i/>
          <w:iCs/>
        </w:rPr>
        <w:t>R</w:t>
      </w:r>
      <w:r>
        <w:rPr>
          <w:rFonts w:hint="cs"/>
          <w:i/>
          <w:iCs/>
          <w:rtl/>
        </w:rPr>
        <w:t xml:space="preserve"> </w:t>
      </w:r>
      <w:r w:rsidRPr="00357B53">
        <w:rPr>
          <w:rFonts w:hint="cs"/>
          <w:rtl/>
        </w:rPr>
        <w:t>على نصف قطر</w:t>
      </w:r>
      <w:r>
        <w:rPr>
          <w:rFonts w:hint="cs"/>
          <w:rtl/>
        </w:rPr>
        <w:t xml:space="preserve"> المساحة الاسطوانية المحيطة. وبطريقة مماثلة وفيما يتعلق بمسح كروي في المجال القريب ينبغي أن تكون فواصل </w:t>
      </w:r>
      <w:proofErr w:type="spellStart"/>
      <w:r>
        <w:rPr>
          <w:rFonts w:hint="cs"/>
          <w:rtl/>
        </w:rPr>
        <w:t>الاعتيان</w:t>
      </w:r>
      <w:proofErr w:type="spellEnd"/>
      <w:r>
        <w:rPr>
          <w:rFonts w:hint="cs"/>
          <w:rtl/>
        </w:rPr>
        <w:t xml:space="preserve"> الزاوي في زوايا السمت والارتفاع أقل من القيمة </w:t>
      </w:r>
      <w:r w:rsidRPr="009D1C19">
        <w:rPr>
          <w:rFonts w:ascii="Symbol" w:hAnsi="Symbol"/>
        </w:rPr>
        <w:t></w:t>
      </w:r>
      <w:r>
        <w:t>/(2</w:t>
      </w:r>
      <w:r>
        <w:rPr>
          <w:i/>
          <w:iCs/>
        </w:rPr>
        <w:t>R</w:t>
      </w:r>
      <w:r>
        <w:t>)</w:t>
      </w:r>
      <w:r>
        <w:rPr>
          <w:rFonts w:hint="cs"/>
          <w:rtl/>
        </w:rPr>
        <w:t xml:space="preserve"> </w:t>
      </w:r>
      <w:proofErr w:type="spellStart"/>
      <w:r>
        <w:rPr>
          <w:rFonts w:hint="cs"/>
          <w:rtl/>
        </w:rPr>
        <w:t>راديان</w:t>
      </w:r>
      <w:proofErr w:type="spellEnd"/>
      <w:r>
        <w:rPr>
          <w:rFonts w:hint="cs"/>
          <w:rtl/>
        </w:rPr>
        <w:t xml:space="preserve"> أو مساوية لها.</w:t>
      </w:r>
    </w:p>
    <w:p w:rsidR="003A7311" w:rsidRDefault="003A7311" w:rsidP="003A7311">
      <w:pPr>
        <w:rPr>
          <w:rtl/>
          <w:lang w:bidi="ar-EG"/>
        </w:rPr>
      </w:pPr>
      <w:r>
        <w:rPr>
          <w:rFonts w:hint="cs"/>
          <w:rtl/>
          <w:lang w:bidi="ar-EG"/>
        </w:rPr>
        <w:t xml:space="preserve">ومع مراعاة قيم فواصل </w:t>
      </w:r>
      <w:proofErr w:type="spellStart"/>
      <w:r>
        <w:rPr>
          <w:rFonts w:hint="cs"/>
          <w:rtl/>
          <w:lang w:bidi="ar-EG"/>
        </w:rPr>
        <w:t>الاعتيان</w:t>
      </w:r>
      <w:proofErr w:type="spellEnd"/>
      <w:r>
        <w:rPr>
          <w:rFonts w:hint="cs"/>
          <w:rtl/>
          <w:lang w:bidi="ar-EG"/>
        </w:rPr>
        <w:t xml:space="preserve"> هذه تظهر الأهمية البالغة لكمية البيانات المطلوبة في المجال القريب، فيما يتعلق بأبعاد الهوائيات المتداولة في خدمتي علم الفلك الراديوي والأبحاث الفضائية. كما أن تطوير أجهزة مناسبة للحصول على بيانات حقيقية في</w:t>
      </w:r>
      <w:r>
        <w:rPr>
          <w:rFonts w:hint="eastAsia"/>
          <w:rtl/>
          <w:lang w:bidi="ar-EG"/>
        </w:rPr>
        <w:t> </w:t>
      </w:r>
      <w:r>
        <w:rPr>
          <w:rFonts w:hint="cs"/>
          <w:rtl/>
          <w:lang w:bidi="ar-EG"/>
        </w:rPr>
        <w:t>المجال القريب تطرح مشاكل خطيرة سواء على الصعيد الميكانيكي والكهربائي أم على التكلفة. وتعزى هذه الصعوبات إلى</w:t>
      </w:r>
      <w:r>
        <w:rPr>
          <w:rFonts w:hint="eastAsia"/>
          <w:rtl/>
        </w:rPr>
        <w:t> </w:t>
      </w:r>
      <w:r>
        <w:rPr>
          <w:rFonts w:hint="cs"/>
          <w:rtl/>
          <w:lang w:bidi="ar-EG"/>
        </w:rPr>
        <w:t>درجة الدقة الميكانيكية التي يتطلبها وضع المسبار عند التنقل عبر مسافات كبيرة من أجل اعتيان مجال الهوائي. وعلاوة على</w:t>
      </w:r>
      <w:r>
        <w:rPr>
          <w:rFonts w:hint="eastAsia"/>
          <w:rtl/>
          <w:lang w:bidi="ar-EG"/>
        </w:rPr>
        <w:t> </w:t>
      </w:r>
      <w:r>
        <w:rPr>
          <w:rFonts w:hint="cs"/>
          <w:rtl/>
          <w:lang w:bidi="ar-EG"/>
        </w:rPr>
        <w:t>ذلك، ينبغي أن يكون مصدر الترددات الراديوية وتجهيزات القياس مستقرة بدرجة كافية (أو أن يكون التعويض عن</w:t>
      </w:r>
      <w:r>
        <w:rPr>
          <w:rFonts w:hint="eastAsia"/>
          <w:rtl/>
          <w:lang w:bidi="ar-EG"/>
        </w:rPr>
        <w:t> </w:t>
      </w:r>
      <w:proofErr w:type="spellStart"/>
      <w:r>
        <w:rPr>
          <w:rFonts w:hint="cs"/>
          <w:rtl/>
          <w:lang w:bidi="ar-EG"/>
        </w:rPr>
        <w:t>التراوحات</w:t>
      </w:r>
      <w:proofErr w:type="spellEnd"/>
      <w:r>
        <w:rPr>
          <w:rFonts w:hint="cs"/>
          <w:rtl/>
          <w:lang w:bidi="ar-EG"/>
        </w:rPr>
        <w:t xml:space="preserve"> موثوقاً) خلال كامل عملية حيازة البيانات. وقد تؤثر الظروف البيئية بصورة خطيرة على جودة القياسات في</w:t>
      </w:r>
      <w:r>
        <w:rPr>
          <w:rFonts w:hint="eastAsia"/>
          <w:rtl/>
          <w:lang w:bidi="ar-EG"/>
        </w:rPr>
        <w:t> </w:t>
      </w:r>
      <w:r>
        <w:rPr>
          <w:rFonts w:hint="cs"/>
          <w:rtl/>
          <w:lang w:bidi="ar-EG"/>
        </w:rPr>
        <w:t>المجال القريب. هذه القياسات التي ينبغي إجراؤها لأسباب عملية، في الفضاء الحر.</w:t>
      </w:r>
    </w:p>
    <w:p w:rsidR="003A7311" w:rsidRDefault="003A7311" w:rsidP="003A7311">
      <w:pPr>
        <w:rPr>
          <w:spacing w:val="-2"/>
          <w:rtl/>
        </w:rPr>
      </w:pPr>
      <w:r w:rsidRPr="001D3465">
        <w:rPr>
          <w:rFonts w:hint="cs"/>
          <w:spacing w:val="-2"/>
          <w:rtl/>
          <w:lang w:bidi="ar-EG"/>
        </w:rPr>
        <w:t xml:space="preserve">ولهذه الأسباب مجتمعةً، لا يمكن في الحقيقة التفكير في تحديد متكامل مخطط إشعاع هوائي خدمة علم فلك راديوي أو أبحاث فضائية في المجال القريب. ولكن القياسات في المجال القريب مفيدة في تقييم خصائص الإشعاع في بعض الأنظمة الفرعية الحساسة مثل المصدر الأولي والأجهزة المجمعة التي تضم مصدر تغذية أولياً وعاكسات مساعدة أو الأنظمة الفرعية ذات التغذية </w:t>
      </w:r>
      <w:proofErr w:type="spellStart"/>
      <w:r w:rsidRPr="001D3465">
        <w:rPr>
          <w:rFonts w:hint="cs"/>
          <w:spacing w:val="-2"/>
          <w:rtl/>
          <w:lang w:bidi="ar-EG"/>
        </w:rPr>
        <w:t>البيريكسوبية</w:t>
      </w:r>
      <w:proofErr w:type="spellEnd"/>
      <w:r w:rsidRPr="001D3465">
        <w:rPr>
          <w:rFonts w:hint="cs"/>
          <w:spacing w:val="-2"/>
          <w:rtl/>
          <w:lang w:bidi="ar-EG"/>
        </w:rPr>
        <w:t xml:space="preserve">. ويمكن تطبيق المعلمات الناتجة عن هذه القياسات في دراسة إشعاع الهوائي بالطريقة </w:t>
      </w:r>
      <w:r w:rsidRPr="001D3465">
        <w:rPr>
          <w:spacing w:val="-2"/>
        </w:rPr>
        <w:t>PO</w:t>
      </w:r>
      <w:r w:rsidRPr="001D3465">
        <w:rPr>
          <w:rFonts w:hint="cs"/>
          <w:spacing w:val="-2"/>
          <w:rtl/>
        </w:rPr>
        <w:t xml:space="preserve"> أو </w:t>
      </w:r>
      <w:r w:rsidRPr="001D3465">
        <w:rPr>
          <w:spacing w:val="-2"/>
        </w:rPr>
        <w:t xml:space="preserve">GO </w:t>
      </w:r>
      <w:r w:rsidRPr="001D3465">
        <w:rPr>
          <w:rFonts w:ascii="Symbol" w:hAnsi="Symbol"/>
          <w:spacing w:val="-2"/>
        </w:rPr>
        <w:t></w:t>
      </w:r>
      <w:r w:rsidRPr="001D3465">
        <w:rPr>
          <w:spacing w:val="-2"/>
        </w:rPr>
        <w:t xml:space="preserve"> </w:t>
      </w:r>
      <w:proofErr w:type="spellStart"/>
      <w:r w:rsidRPr="001D3465">
        <w:rPr>
          <w:spacing w:val="-2"/>
        </w:rPr>
        <w:t>GTD</w:t>
      </w:r>
      <w:proofErr w:type="spellEnd"/>
      <w:r>
        <w:rPr>
          <w:rFonts w:hint="cs"/>
          <w:spacing w:val="-2"/>
          <w:rtl/>
        </w:rPr>
        <w:t>.</w:t>
      </w:r>
    </w:p>
    <w:p w:rsidR="003A7311" w:rsidRDefault="003A7311" w:rsidP="003A7311">
      <w:pPr>
        <w:pStyle w:val="Heading1"/>
        <w:rPr>
          <w:rtl/>
          <w:lang w:bidi="ar-EG"/>
        </w:rPr>
      </w:pPr>
      <w:bookmarkStart w:id="39" w:name="_Toc267303174"/>
      <w:r>
        <w:rPr>
          <w:lang w:bidi="ar-EG"/>
        </w:rPr>
        <w:t>3</w:t>
      </w:r>
      <w:r>
        <w:rPr>
          <w:rFonts w:hint="cs"/>
          <w:rtl/>
          <w:lang w:bidi="ar-EG"/>
        </w:rPr>
        <w:tab/>
        <w:t>التصوير التجسيمي بالموجات الصغرية</w:t>
      </w:r>
      <w:bookmarkEnd w:id="39"/>
    </w:p>
    <w:p w:rsidR="003A7311" w:rsidRDefault="003A7311" w:rsidP="003A7311">
      <w:pPr>
        <w:rPr>
          <w:rtl/>
          <w:lang w:bidi="ar-EG"/>
        </w:rPr>
      </w:pPr>
      <w:r>
        <w:rPr>
          <w:rFonts w:hint="cs"/>
          <w:rtl/>
          <w:lang w:bidi="ar-EG"/>
        </w:rPr>
        <w:t>يشمل التصوير التجسيمي بالموجات الصغرية قياس خصائص إشعاع الهوائي وتتيح القياسات المعقدة الإضافية فيما بعد</w:t>
      </w:r>
      <w:r>
        <w:rPr>
          <w:rFonts w:hint="eastAsia"/>
          <w:rtl/>
          <w:lang w:bidi="ar-EG"/>
        </w:rPr>
        <w:t> </w:t>
      </w:r>
      <w:r>
        <w:rPr>
          <w:rFonts w:hint="cs"/>
          <w:rtl/>
          <w:lang w:bidi="ar-EG"/>
        </w:rPr>
        <w:t xml:space="preserve">استنتاج حالة ملامح العاكس التلسكوبي </w:t>
      </w:r>
      <w:proofErr w:type="spellStart"/>
      <w:r>
        <w:rPr>
          <w:rFonts w:hint="cs"/>
          <w:rtl/>
          <w:lang w:bidi="ar-EG"/>
        </w:rPr>
        <w:t>وتراصفه</w:t>
      </w:r>
      <w:proofErr w:type="spellEnd"/>
      <w:r>
        <w:rPr>
          <w:rFonts w:hint="cs"/>
          <w:rtl/>
          <w:lang w:bidi="ar-EG"/>
        </w:rPr>
        <w:t xml:space="preserve">. كما يتيح التصوير التجسيمي تحديد موقع ودرجة تشوهات السطح. ومن بين المعلومات الإضافية التي توفرها تقنية التصوير التجسيمي، معلومات عن احتمال تغير مكان مصدر التغذية نسبةً لموقعه البؤري الاسمي. وتحقق طريقة التصوير التجسيمي أهدافها عندما تتيح وضع تمثيل دقيق </w:t>
      </w:r>
      <w:proofErr w:type="spellStart"/>
      <w:r w:rsidRPr="007D4C28">
        <w:rPr>
          <w:rFonts w:hint="cs"/>
          <w:i/>
          <w:iCs/>
          <w:rtl/>
          <w:lang w:bidi="ar-EG"/>
        </w:rPr>
        <w:t>لتراوحات</w:t>
      </w:r>
      <w:proofErr w:type="spellEnd"/>
      <w:r w:rsidRPr="007D4C28">
        <w:rPr>
          <w:rFonts w:hint="cs"/>
          <w:i/>
          <w:iCs/>
          <w:rtl/>
          <w:lang w:bidi="ar-EG"/>
        </w:rPr>
        <w:t xml:space="preserve"> طور</w:t>
      </w:r>
      <w:r>
        <w:rPr>
          <w:rFonts w:hint="cs"/>
          <w:rtl/>
          <w:lang w:bidi="ar-EG"/>
        </w:rPr>
        <w:t xml:space="preserve"> المجال في فتحة الهوائي. وبعد الحصول على هذه النتيجة، يتيح التحليل الهندسي للإشعاع تفسير </w:t>
      </w:r>
      <w:proofErr w:type="spellStart"/>
      <w:r>
        <w:rPr>
          <w:rFonts w:hint="cs"/>
          <w:rtl/>
          <w:lang w:bidi="ar-EG"/>
        </w:rPr>
        <w:t>تراوحات</w:t>
      </w:r>
      <w:proofErr w:type="spellEnd"/>
      <w:r>
        <w:rPr>
          <w:rFonts w:hint="cs"/>
          <w:rtl/>
          <w:lang w:bidi="ar-EG"/>
        </w:rPr>
        <w:t xml:space="preserve"> الطور في الفتحة كمعلومات عن</w:t>
      </w:r>
      <w:r>
        <w:rPr>
          <w:rFonts w:hint="eastAsia"/>
          <w:rtl/>
          <w:lang w:bidi="ar-EG"/>
        </w:rPr>
        <w:t> </w:t>
      </w:r>
      <w:r>
        <w:rPr>
          <w:rFonts w:hint="cs"/>
          <w:rtl/>
          <w:lang w:bidi="ar-EG"/>
        </w:rPr>
        <w:t>ملامح السطح.</w:t>
      </w:r>
    </w:p>
    <w:p w:rsidR="003A7311" w:rsidRDefault="003A7311" w:rsidP="003A7311">
      <w:pPr>
        <w:rPr>
          <w:rtl/>
          <w:lang w:bidi="ar-EG"/>
        </w:rPr>
      </w:pPr>
      <w:r>
        <w:rPr>
          <w:rFonts w:hint="cs"/>
          <w:rtl/>
          <w:lang w:bidi="ar-EG"/>
        </w:rPr>
        <w:t>وتبدأ عملية قياس التصوير التجسيمي بتسجيل مخطط الهوائي ليس من حيث الاتساع فحسب بل من حيث الطور أيضاً. ومن</w:t>
      </w:r>
      <w:r>
        <w:rPr>
          <w:rFonts w:hint="eastAsia"/>
          <w:rtl/>
          <w:lang w:bidi="ar-EG"/>
        </w:rPr>
        <w:t> </w:t>
      </w:r>
      <w:r>
        <w:rPr>
          <w:rFonts w:hint="cs"/>
          <w:rtl/>
          <w:lang w:bidi="ar-EG"/>
        </w:rPr>
        <w:t xml:space="preserve">أجل ضمان </w:t>
      </w:r>
      <w:proofErr w:type="spellStart"/>
      <w:r>
        <w:rPr>
          <w:rFonts w:hint="cs"/>
          <w:rtl/>
          <w:lang w:bidi="ar-EG"/>
        </w:rPr>
        <w:t>موثوقية</w:t>
      </w:r>
      <w:proofErr w:type="spellEnd"/>
      <w:r>
        <w:rPr>
          <w:rFonts w:hint="cs"/>
          <w:rtl/>
          <w:lang w:bidi="ar-EG"/>
        </w:rPr>
        <w:t xml:space="preserve"> بيانات الطور يستعمل عادة هوائي ثانٍ (مرجعي) يبقى ثابتاً طوال مدة القياسات. ويسجل مخطط الإشعاع في اللحظة التي يضيء فيها مصدر بعيد أو قريب الهوائي. وفي هذه الحالة، يصحح التوزيع الناتج للطور المراقب في</w:t>
      </w:r>
      <w:r>
        <w:rPr>
          <w:rFonts w:hint="eastAsia"/>
          <w:rtl/>
          <w:lang w:bidi="ar-EG"/>
        </w:rPr>
        <w:t> </w:t>
      </w:r>
      <w:r>
        <w:rPr>
          <w:rFonts w:hint="cs"/>
          <w:rtl/>
          <w:lang w:bidi="ar-EG"/>
        </w:rPr>
        <w:t xml:space="preserve">الفتحة من أجل مراعاة خطأ الطور التربيعي الناجم عن التباعد بين المصدر والهوائي. </w:t>
      </w:r>
    </w:p>
    <w:p w:rsidR="003A7311" w:rsidRDefault="003A7311" w:rsidP="003A7311">
      <w:pPr>
        <w:rPr>
          <w:rtl/>
          <w:lang w:bidi="ar-EG"/>
        </w:rPr>
      </w:pPr>
      <w:r>
        <w:rPr>
          <w:rFonts w:hint="cs"/>
          <w:rtl/>
          <w:lang w:bidi="ar-EG"/>
        </w:rPr>
        <w:lastRenderedPageBreak/>
        <w:t xml:space="preserve">ويمكن أن تكون المصادر الأرضية مصادر محمولة على متن سوائل مستقرة بالنسبة إلى الأرض أو مصادر كونية بإشعاعات موجات </w:t>
      </w:r>
      <w:proofErr w:type="spellStart"/>
      <w:r>
        <w:rPr>
          <w:rFonts w:hint="cs"/>
          <w:rtl/>
          <w:lang w:bidi="ar-EG"/>
        </w:rPr>
        <w:t>صغرية</w:t>
      </w:r>
      <w:proofErr w:type="spellEnd"/>
      <w:r>
        <w:rPr>
          <w:rFonts w:hint="cs"/>
          <w:rtl/>
          <w:lang w:bidi="ar-EG"/>
        </w:rPr>
        <w:t>. وهذان النوعان الأخيران مفيدان للغاية لإجراء بيانات تصوير تجسيمي لمخططات الهوائيات لأنها تحقق قياسات في زوايا ارتفاع قريبة من تلك المتصلة بالتشغيل الحقيقي لهوائي خدمة علم فلك راديوي أو أبحاث فضائية. كما أن</w:t>
      </w:r>
      <w:r>
        <w:rPr>
          <w:rFonts w:hint="eastAsia"/>
          <w:rtl/>
          <w:lang w:bidi="ar-EG"/>
        </w:rPr>
        <w:t> </w:t>
      </w:r>
      <w:r>
        <w:rPr>
          <w:rFonts w:hint="cs"/>
          <w:rtl/>
          <w:lang w:bidi="ar-EG"/>
        </w:rPr>
        <w:t>آثار التشوهات الناجمة عن الجاذبية الأرضية تتخذ قيماً أقرب للواقع بكثير مقارنةً بحالة استعمال المصادر الأرضية. وتقدم قياسات التصوير التجسيمي التي تستعمل مصادر إشعاع فضائية نسبةً إلى استعمال مصادر كونية، مزية توفير قياسات تضم نسبة الإشارة إلى الضوضاء بصورة هامة. غير أنه من الضروري استعمال خوارزميات التعويض عن حركة السوائل طوال مدة القياسات ويجب عادة استعمال مستقبلات مصممة خصيصاً لذلك.</w:t>
      </w:r>
    </w:p>
    <w:p w:rsidR="003A7311" w:rsidRPr="00EC4059" w:rsidRDefault="003A7311" w:rsidP="003A7311">
      <w:pPr>
        <w:rPr>
          <w:spacing w:val="-8"/>
          <w:kern w:val="16"/>
          <w:rtl/>
        </w:rPr>
      </w:pPr>
      <w:r w:rsidRPr="00EC4059">
        <w:rPr>
          <w:rFonts w:hint="cs"/>
          <w:spacing w:val="-8"/>
          <w:kern w:val="16"/>
          <w:rtl/>
          <w:lang w:bidi="ar-EG"/>
        </w:rPr>
        <w:t xml:space="preserve">وبعد تسجيل مخطط الإشعاع، تستعمل علاقات متحولة </w:t>
      </w:r>
      <w:proofErr w:type="spellStart"/>
      <w:r w:rsidRPr="00EC4059">
        <w:rPr>
          <w:rFonts w:hint="cs"/>
          <w:spacing w:val="-8"/>
          <w:kern w:val="16"/>
          <w:rtl/>
          <w:lang w:bidi="ar-EG"/>
        </w:rPr>
        <w:t>فورييه</w:t>
      </w:r>
      <w:proofErr w:type="spellEnd"/>
      <w:r w:rsidRPr="00EC4059">
        <w:rPr>
          <w:rFonts w:hint="cs"/>
          <w:spacing w:val="-8"/>
          <w:kern w:val="16"/>
          <w:rtl/>
          <w:lang w:bidi="ar-EG"/>
        </w:rPr>
        <w:t xml:space="preserve"> لحساب قيم المجال في الفتحة. وتفرض نظرية </w:t>
      </w:r>
      <w:proofErr w:type="spellStart"/>
      <w:r w:rsidRPr="00EC4059">
        <w:rPr>
          <w:rFonts w:hint="cs"/>
          <w:spacing w:val="-8"/>
          <w:kern w:val="16"/>
          <w:rtl/>
          <w:lang w:bidi="ar-EG"/>
        </w:rPr>
        <w:t>الاعتيان</w:t>
      </w:r>
      <w:proofErr w:type="spellEnd"/>
      <w:r w:rsidRPr="00EC4059">
        <w:rPr>
          <w:rFonts w:hint="cs"/>
          <w:spacing w:val="-8"/>
          <w:kern w:val="16"/>
          <w:rtl/>
          <w:lang w:bidi="ar-EG"/>
        </w:rPr>
        <w:t xml:space="preserve"> تسجيل مخطط الإشعاع حسب الاتجاهات المختارة على انفصال مع فاصل اعتيان </w:t>
      </w:r>
      <w:r w:rsidRPr="00EC4059">
        <w:rPr>
          <w:spacing w:val="-8"/>
          <w:kern w:val="16"/>
        </w:rPr>
        <w:sym w:font="Symbol" w:char="F064"/>
      </w:r>
      <w:r w:rsidRPr="00EC4059">
        <w:rPr>
          <w:i/>
          <w:iCs/>
          <w:spacing w:val="-8"/>
          <w:kern w:val="16"/>
          <w:position w:val="-4"/>
          <w:sz w:val="16"/>
        </w:rPr>
        <w:t>UV</w:t>
      </w:r>
      <w:r w:rsidRPr="00EC4059">
        <w:rPr>
          <w:rFonts w:hint="cs"/>
          <w:i/>
          <w:iCs/>
          <w:spacing w:val="-8"/>
          <w:kern w:val="16"/>
          <w:position w:val="-4"/>
          <w:sz w:val="16"/>
          <w:rtl/>
        </w:rPr>
        <w:t xml:space="preserve"> </w:t>
      </w:r>
      <w:r w:rsidRPr="00EC4059">
        <w:rPr>
          <w:rFonts w:hint="cs"/>
          <w:spacing w:val="-8"/>
          <w:kern w:val="16"/>
          <w:position w:val="-4"/>
          <w:sz w:val="16"/>
          <w:rtl/>
        </w:rPr>
        <w:t xml:space="preserve">في الفضاء </w:t>
      </w:r>
      <w:r w:rsidRPr="00EC4059">
        <w:rPr>
          <w:i/>
          <w:iCs/>
          <w:spacing w:val="-8"/>
          <w:kern w:val="16"/>
        </w:rPr>
        <w:t>U</w:t>
      </w:r>
      <w:r w:rsidRPr="00EC4059">
        <w:rPr>
          <w:spacing w:val="-8"/>
          <w:kern w:val="16"/>
        </w:rPr>
        <w:t>-</w:t>
      </w:r>
      <w:r w:rsidRPr="00EC4059">
        <w:rPr>
          <w:i/>
          <w:iCs/>
          <w:spacing w:val="-8"/>
          <w:kern w:val="16"/>
        </w:rPr>
        <w:t>V</w:t>
      </w:r>
      <w:r w:rsidRPr="00EC4059">
        <w:rPr>
          <w:rFonts w:hint="cs"/>
          <w:i/>
          <w:iCs/>
          <w:spacing w:val="-8"/>
          <w:kern w:val="16"/>
          <w:rtl/>
        </w:rPr>
        <w:t xml:space="preserve"> </w:t>
      </w:r>
      <w:r w:rsidRPr="00EC4059">
        <w:rPr>
          <w:spacing w:val="-8"/>
          <w:kern w:val="16"/>
        </w:rPr>
        <w:t>(</w:t>
      </w:r>
      <w:r w:rsidRPr="00EC4059">
        <w:rPr>
          <w:i/>
          <w:spacing w:val="-8"/>
          <w:kern w:val="16"/>
        </w:rPr>
        <w:t>U</w:t>
      </w:r>
      <w:r w:rsidRPr="00EC4059">
        <w:rPr>
          <w:spacing w:val="-8"/>
          <w:kern w:val="16"/>
        </w:rPr>
        <w:t> </w:t>
      </w:r>
      <w:r w:rsidRPr="00EC4059">
        <w:rPr>
          <w:rFonts w:ascii="Symbol" w:hAnsi="Symbol"/>
          <w:spacing w:val="-8"/>
          <w:kern w:val="16"/>
        </w:rPr>
        <w:t></w:t>
      </w:r>
      <w:r w:rsidRPr="00EC4059">
        <w:rPr>
          <w:spacing w:val="-8"/>
          <w:kern w:val="16"/>
        </w:rPr>
        <w:t> sin </w:t>
      </w:r>
      <w:r w:rsidRPr="00EC4059">
        <w:rPr>
          <w:rFonts w:ascii="Symbol" w:hAnsi="Symbol"/>
          <w:spacing w:val="-8"/>
          <w:kern w:val="16"/>
        </w:rPr>
        <w:sym w:font="Symbol" w:char="F071"/>
      </w:r>
      <w:r w:rsidRPr="00EC4059">
        <w:rPr>
          <w:spacing w:val="-8"/>
          <w:kern w:val="16"/>
        </w:rPr>
        <w:t> </w:t>
      </w:r>
      <w:proofErr w:type="spellStart"/>
      <w:r w:rsidRPr="00EC4059">
        <w:rPr>
          <w:spacing w:val="-8"/>
          <w:kern w:val="16"/>
        </w:rPr>
        <w:t>cos</w:t>
      </w:r>
      <w:proofErr w:type="spellEnd"/>
      <w:r w:rsidRPr="00EC4059">
        <w:rPr>
          <w:spacing w:val="-8"/>
          <w:kern w:val="16"/>
        </w:rPr>
        <w:t> </w:t>
      </w:r>
      <w:r w:rsidRPr="00EC4059">
        <w:rPr>
          <w:rFonts w:ascii="Symbol" w:hAnsi="Symbol"/>
          <w:spacing w:val="-8"/>
          <w:kern w:val="16"/>
        </w:rPr>
        <w:t></w:t>
      </w:r>
      <w:r w:rsidRPr="00EC4059">
        <w:rPr>
          <w:spacing w:val="-8"/>
          <w:kern w:val="16"/>
        </w:rPr>
        <w:t>,</w:t>
      </w:r>
      <w:r w:rsidRPr="00EC4059">
        <w:rPr>
          <w:i/>
          <w:spacing w:val="-8"/>
          <w:kern w:val="16"/>
        </w:rPr>
        <w:t>V</w:t>
      </w:r>
      <w:r w:rsidRPr="00EC4059">
        <w:rPr>
          <w:spacing w:val="-8"/>
          <w:kern w:val="16"/>
        </w:rPr>
        <w:t> </w:t>
      </w:r>
      <w:r w:rsidRPr="00EC4059">
        <w:rPr>
          <w:rFonts w:ascii="Symbol" w:hAnsi="Symbol"/>
          <w:spacing w:val="-8"/>
          <w:kern w:val="16"/>
        </w:rPr>
        <w:t></w:t>
      </w:r>
      <w:r w:rsidRPr="00EC4059">
        <w:rPr>
          <w:spacing w:val="-8"/>
          <w:kern w:val="16"/>
        </w:rPr>
        <w:t> sin </w:t>
      </w:r>
      <w:r w:rsidRPr="00EC4059">
        <w:rPr>
          <w:rFonts w:ascii="Symbol" w:hAnsi="Symbol"/>
          <w:spacing w:val="-8"/>
          <w:kern w:val="16"/>
        </w:rPr>
        <w:sym w:font="Symbol" w:char="F071"/>
      </w:r>
      <w:r w:rsidRPr="00EC4059">
        <w:rPr>
          <w:spacing w:val="-8"/>
          <w:kern w:val="16"/>
        </w:rPr>
        <w:t> sin </w:t>
      </w:r>
      <w:r w:rsidRPr="00EC4059">
        <w:rPr>
          <w:rFonts w:ascii="Symbol" w:hAnsi="Symbol"/>
          <w:spacing w:val="-8"/>
          <w:kern w:val="16"/>
        </w:rPr>
        <w:t></w:t>
      </w:r>
      <w:r w:rsidRPr="00EC4059">
        <w:rPr>
          <w:spacing w:val="-8"/>
          <w:kern w:val="16"/>
        </w:rPr>
        <w:t>)</w:t>
      </w:r>
      <w:r w:rsidRPr="00EC4059">
        <w:rPr>
          <w:rFonts w:hint="cs"/>
          <w:spacing w:val="-8"/>
          <w:kern w:val="16"/>
          <w:rtl/>
        </w:rPr>
        <w:t xml:space="preserve"> من قبيل:</w:t>
      </w:r>
    </w:p>
    <w:p w:rsidR="003A7311" w:rsidRDefault="003A7311" w:rsidP="003A7311">
      <w:pPr>
        <w:pStyle w:val="Equation"/>
        <w:spacing w:before="240"/>
        <w:rPr>
          <w:rtl/>
        </w:rPr>
      </w:pPr>
      <w:r w:rsidRPr="009D1C19">
        <w:rPr>
          <w:rFonts w:ascii="Symbol" w:hAnsi="Symbol"/>
          <w:sz w:val="28"/>
        </w:rPr>
        <w:tab/>
      </w:r>
      <w:r w:rsidRPr="009D1C19">
        <w:rPr>
          <w:rFonts w:ascii="Symbol" w:hAnsi="Symbol"/>
        </w:rPr>
        <w:t></w:t>
      </w:r>
      <w:r w:rsidRPr="009D1C19">
        <w:rPr>
          <w:i/>
          <w:position w:val="-4"/>
          <w:sz w:val="18"/>
        </w:rPr>
        <w:t>UV</w:t>
      </w:r>
      <w:r w:rsidRPr="009D1C19">
        <w:t xml:space="preserve">  </w:t>
      </w:r>
      <w:r w:rsidRPr="009D1C19">
        <w:rPr>
          <w:rFonts w:ascii="Symbol" w:hAnsi="Symbol"/>
        </w:rPr>
        <w:t></w:t>
      </w:r>
      <w:r w:rsidRPr="009D1C19">
        <w:t xml:space="preserve">  </w:t>
      </w:r>
      <w:r w:rsidRPr="009D1C19">
        <w:rPr>
          <w:rFonts w:ascii="Symbol" w:hAnsi="Symbol"/>
        </w:rPr>
        <w:t></w:t>
      </w:r>
      <w:r w:rsidRPr="009D1C19">
        <w:t>/</w:t>
      </w:r>
      <w:r w:rsidRPr="009D1C19">
        <w:rPr>
          <w:i/>
        </w:rPr>
        <w:t>D</w:t>
      </w:r>
      <w:r w:rsidRPr="009D1C19">
        <w:tab/>
        <w:t>(17)</w:t>
      </w:r>
    </w:p>
    <w:p w:rsidR="003A7311" w:rsidRDefault="003A7311" w:rsidP="003A7311">
      <w:pPr>
        <w:spacing w:before="240"/>
        <w:rPr>
          <w:rtl/>
        </w:rPr>
      </w:pPr>
      <w:r>
        <w:rPr>
          <w:rFonts w:hint="cs"/>
          <w:rtl/>
          <w:lang w:bidi="ar-EG"/>
        </w:rPr>
        <w:t xml:space="preserve">حيث </w:t>
      </w:r>
      <w:r w:rsidRPr="00BD034C">
        <w:rPr>
          <w:i/>
          <w:iCs/>
        </w:rPr>
        <w:t>D</w:t>
      </w:r>
      <w:r>
        <w:rPr>
          <w:rFonts w:hint="cs"/>
          <w:i/>
          <w:iCs/>
          <w:rtl/>
        </w:rPr>
        <w:t xml:space="preserve"> </w:t>
      </w:r>
      <w:r>
        <w:rPr>
          <w:rFonts w:hint="cs"/>
          <w:rtl/>
        </w:rPr>
        <w:t xml:space="preserve">هو قطر الهوائي. وتتيح نظرية متحولة </w:t>
      </w:r>
      <w:proofErr w:type="spellStart"/>
      <w:r>
        <w:rPr>
          <w:rFonts w:hint="cs"/>
          <w:rtl/>
        </w:rPr>
        <w:t>فورييه</w:t>
      </w:r>
      <w:proofErr w:type="spellEnd"/>
      <w:r>
        <w:rPr>
          <w:rFonts w:hint="cs"/>
          <w:rtl/>
        </w:rPr>
        <w:t xml:space="preserve"> إثبات أنه في حال استعمال جدول </w:t>
      </w:r>
      <w:r w:rsidRPr="009D1C19">
        <w:rPr>
          <w:i/>
          <w:iCs/>
        </w:rPr>
        <w:t>N</w:t>
      </w:r>
      <w:r w:rsidRPr="009D1C19">
        <w:t> </w:t>
      </w:r>
      <w:r w:rsidRPr="009D1C19">
        <w:rPr>
          <w:rFonts w:ascii="Symbol" w:hAnsi="Symbol"/>
        </w:rPr>
        <w:t></w:t>
      </w:r>
      <w:r w:rsidRPr="009D1C19">
        <w:t> </w:t>
      </w:r>
      <w:r w:rsidRPr="009D1C19">
        <w:rPr>
          <w:i/>
          <w:iCs/>
        </w:rPr>
        <w:t>N</w:t>
      </w:r>
      <w:r>
        <w:rPr>
          <w:rFonts w:hint="cs"/>
          <w:i/>
          <w:iCs/>
          <w:rtl/>
        </w:rPr>
        <w:t xml:space="preserve"> </w:t>
      </w:r>
      <w:r>
        <w:rPr>
          <w:rFonts w:hint="cs"/>
          <w:rtl/>
        </w:rPr>
        <w:t xml:space="preserve">للقياسات في الفضاء </w:t>
      </w:r>
      <w:r w:rsidRPr="009D1C19">
        <w:rPr>
          <w:i/>
          <w:iCs/>
        </w:rPr>
        <w:t>U</w:t>
      </w:r>
      <w:r w:rsidRPr="009D1C19">
        <w:t>-</w:t>
      </w:r>
      <w:r w:rsidRPr="009D1C19">
        <w:rPr>
          <w:i/>
          <w:iCs/>
        </w:rPr>
        <w:t>V</w:t>
      </w:r>
      <w:r>
        <w:rPr>
          <w:rFonts w:hint="cs"/>
          <w:rtl/>
        </w:rPr>
        <w:t>، يمكن الحصول على توزيع في الفتحة باستعمال استبانة البيكسل التالية:</w:t>
      </w:r>
    </w:p>
    <w:p w:rsidR="003A7311" w:rsidRDefault="003A7311" w:rsidP="003A7311">
      <w:pPr>
        <w:pStyle w:val="Equation"/>
        <w:rPr>
          <w:rtl/>
        </w:rPr>
      </w:pPr>
      <w:r w:rsidRPr="009D1C19">
        <w:rPr>
          <w:rFonts w:ascii="Symbol" w:hAnsi="Symbol"/>
          <w:sz w:val="28"/>
        </w:rPr>
        <w:tab/>
      </w:r>
      <w:r w:rsidRPr="009D1C19">
        <w:rPr>
          <w:position w:val="-34"/>
          <w:sz w:val="20"/>
        </w:rPr>
        <w:object w:dxaOrig="1440" w:dyaOrig="720">
          <v:shape id="_x0000_i1048" type="#_x0000_t75" style="width:1in;height:36pt" o:ole="">
            <v:imagedata r:id="rId57" o:title=""/>
          </v:shape>
          <o:OLEObject Type="Embed" ProgID="Equation.3" ShapeID="_x0000_i1048" DrawAspect="Content" ObjectID="_1341045270" r:id="rId58"/>
        </w:object>
      </w:r>
      <w:r w:rsidRPr="009D1C19">
        <w:tab/>
        <w:t>(18)</w:t>
      </w:r>
    </w:p>
    <w:p w:rsidR="003A7311" w:rsidRDefault="003A7311" w:rsidP="003A7311">
      <w:pPr>
        <w:spacing w:before="240"/>
        <w:rPr>
          <w:rtl/>
        </w:rPr>
      </w:pPr>
      <w:r>
        <w:rPr>
          <w:rFonts w:hint="cs"/>
          <w:rtl/>
        </w:rPr>
        <w:t xml:space="preserve">وتعادل قيمتا الاتساع والطور الناتجتان </w:t>
      </w:r>
      <w:proofErr w:type="spellStart"/>
      <w:r>
        <w:rPr>
          <w:rFonts w:hint="cs"/>
          <w:rtl/>
        </w:rPr>
        <w:t>للبيكسل</w:t>
      </w:r>
      <w:proofErr w:type="spellEnd"/>
      <w:r>
        <w:rPr>
          <w:rFonts w:hint="cs"/>
          <w:rtl/>
        </w:rPr>
        <w:t xml:space="preserve"> الواحد قيماً متوسطة لهاتين المعلمتين في المجال المراقب في السطح المعني. وهذا نتيجة الآثار </w:t>
      </w:r>
      <w:proofErr w:type="spellStart"/>
      <w:r>
        <w:rPr>
          <w:rFonts w:hint="cs"/>
          <w:rtl/>
        </w:rPr>
        <w:t>التلافيفية</w:t>
      </w:r>
      <w:proofErr w:type="spellEnd"/>
      <w:r>
        <w:rPr>
          <w:rFonts w:hint="cs"/>
          <w:rtl/>
        </w:rPr>
        <w:t xml:space="preserve"> الناجمة عن جزءٍ </w:t>
      </w:r>
      <w:proofErr w:type="spellStart"/>
      <w:r>
        <w:rPr>
          <w:rFonts w:hint="cs"/>
          <w:rtl/>
        </w:rPr>
        <w:t>مبثورٍ</w:t>
      </w:r>
      <w:proofErr w:type="spellEnd"/>
      <w:r>
        <w:rPr>
          <w:rFonts w:hint="cs"/>
          <w:rtl/>
        </w:rPr>
        <w:t xml:space="preserve"> من مخطط الإشعاع قبل معالجته. ولذا لا يمكن للتصوير التجسيمي أن يعطي سوى </w:t>
      </w:r>
      <w:r w:rsidRPr="003E5733">
        <w:rPr>
          <w:rFonts w:hint="cs"/>
          <w:i/>
          <w:iCs/>
          <w:rtl/>
        </w:rPr>
        <w:t>قيم متوسطة</w:t>
      </w:r>
      <w:r>
        <w:rPr>
          <w:rFonts w:hint="cs"/>
          <w:rtl/>
        </w:rPr>
        <w:t xml:space="preserve"> وليس معطيات دقيقة بهدف تحديد مظهر سطح الهوائي.</w:t>
      </w:r>
    </w:p>
    <w:p w:rsidR="003A7311" w:rsidRDefault="003A7311" w:rsidP="003A7311">
      <w:pPr>
        <w:rPr>
          <w:rtl/>
        </w:rPr>
      </w:pPr>
      <w:r>
        <w:rPr>
          <w:rFonts w:hint="cs"/>
          <w:rtl/>
        </w:rPr>
        <w:t>وتتيح تقنية تسوية معادلات بيانات الطور في الفتحة تصحيح أخطاء حتمية مثل التشوهات الناجمة عن الجاذبية الأرضية أو</w:t>
      </w:r>
      <w:r>
        <w:rPr>
          <w:rFonts w:hint="eastAsia"/>
          <w:rtl/>
        </w:rPr>
        <w:t> </w:t>
      </w:r>
      <w:r>
        <w:rPr>
          <w:rFonts w:hint="cs"/>
          <w:rtl/>
        </w:rPr>
        <w:t>التشوهات العامة بتأثير درجة الحرارة فضلاً عن الخلل الناجم عن تغير مكان محاور وجوانب المصدر المشع الرئيسي. وما</w:t>
      </w:r>
      <w:r>
        <w:rPr>
          <w:rFonts w:hint="eastAsia"/>
          <w:rtl/>
        </w:rPr>
        <w:t> </w:t>
      </w:r>
      <w:r>
        <w:rPr>
          <w:rFonts w:hint="cs"/>
          <w:rtl/>
        </w:rPr>
        <w:t xml:space="preserve">يتبقى بعد استبعاد مختلف العوامل هذه يعزى إلى تشوه شبه عشوائي لمظهر السطح. وتعزى عموماً هذه التشوهات العشوائية إلى أخطاء في التصنيع، أو إلى أخطاء في تراصف اللوحات، في حال وجودها. وفي الحالة الأخيرة يمكن استخدام البيانات المجمعة عن السطح في تحسين تراصف اللوحات التي تكوّن سطح العاكس. وفي جميع الحالات تتميز الخواص الإحصائية لسطح الهوائي عادةً بالقيمة </w:t>
      </w:r>
      <w:r w:rsidRPr="009D1C19">
        <w:rPr>
          <w:rFonts w:ascii="Symbol" w:hAnsi="Symbol"/>
        </w:rPr>
        <w:t></w:t>
      </w:r>
      <w:r>
        <w:rPr>
          <w:rFonts w:ascii="Symbol" w:hAnsi="Symbol" w:hint="cs"/>
          <w:rtl/>
        </w:rPr>
        <w:t xml:space="preserve">، أي متوسط القيمة </w:t>
      </w:r>
      <w:proofErr w:type="spellStart"/>
      <w:r>
        <w:rPr>
          <w:rFonts w:ascii="Symbol" w:hAnsi="Symbol" w:hint="cs"/>
          <w:rtl/>
        </w:rPr>
        <w:t>التربيعية</w:t>
      </w:r>
      <w:proofErr w:type="spellEnd"/>
      <w:r>
        <w:rPr>
          <w:rFonts w:ascii="Symbol" w:hAnsi="Symbol" w:hint="cs"/>
          <w:rtl/>
        </w:rPr>
        <w:t xml:space="preserve"> لانحراف السطح الفعلي نسبةً إلى مظهر عاكس محدد (مكافئ عموماً). والقيمة </w:t>
      </w:r>
      <w:r w:rsidRPr="009D1C19">
        <w:rPr>
          <w:rFonts w:ascii="Symbol" w:hAnsi="Symbol"/>
        </w:rPr>
        <w:t></w:t>
      </w:r>
      <w:r>
        <w:rPr>
          <w:rFonts w:ascii="Symbol" w:hAnsi="Symbol" w:hint="cs"/>
          <w:rtl/>
        </w:rPr>
        <w:t xml:space="preserve"> التي يمكن تحديدها دون لبس بواسطة قياسات التصوير التجسيمي ترتبط بعدد من العوامل، منها طول موجة التشغيل ونسبة الإشارة إلى الضوضاء ومدى مخطط الإشعاع المسجل وأخطاء استقرار الطور في الأنظمة المستقبلية، إلى ما غير ذلك. وتدل القياسات العملية على أن القيم </w:t>
      </w:r>
      <w:r w:rsidRPr="009D1C19">
        <w:rPr>
          <w:i/>
          <w:iCs/>
        </w:rPr>
        <w:t>D</w:t>
      </w:r>
      <w:r w:rsidRPr="009D1C19">
        <w:t>/</w:t>
      </w:r>
      <w:r w:rsidRPr="009D1C19">
        <w:rPr>
          <w:rFonts w:ascii="Symbol" w:hAnsi="Symbol"/>
        </w:rPr>
        <w:t></w:t>
      </w:r>
      <w:r>
        <w:rPr>
          <w:rFonts w:ascii="Symbol" w:hAnsi="Symbol" w:hint="cs"/>
          <w:rtl/>
        </w:rPr>
        <w:t xml:space="preserve"> الأكثر ارتفاعاً التي يمكن تحقيقها وقياسها بصورة موثوقة تقع بحدود </w:t>
      </w:r>
      <w:r w:rsidRPr="009D1C19">
        <w:t>250</w:t>
      </w:r>
      <w:r w:rsidRPr="009D1C19">
        <w:rPr>
          <w:rFonts w:ascii="Tms Rmn" w:hAnsi="Tms Rmn"/>
          <w:sz w:val="12"/>
        </w:rPr>
        <w:t> </w:t>
      </w:r>
      <w:r w:rsidRPr="009D1C19">
        <w:t>000</w:t>
      </w:r>
      <w:r>
        <w:rPr>
          <w:rFonts w:hint="cs"/>
          <w:rtl/>
        </w:rPr>
        <w:t>.</w:t>
      </w:r>
    </w:p>
    <w:p w:rsidR="003A7311" w:rsidRPr="00B419B3" w:rsidRDefault="003A7311" w:rsidP="003A7311">
      <w:pPr>
        <w:rPr>
          <w:rtl/>
          <w:lang w:bidi="ar-EG"/>
        </w:rPr>
      </w:pPr>
      <w:r w:rsidRPr="00B419B3">
        <w:rPr>
          <w:rFonts w:hint="cs"/>
          <w:rtl/>
        </w:rPr>
        <w:t xml:space="preserve">وبعد جمع بيانات التصوير التجسيمي المتعلقة بالهوائي، يمكن وضع علاقات تحليلية لسطح العاكس باستعمال دالات الاستكمال المقطع ومتعددات حدود </w:t>
      </w:r>
      <w:proofErr w:type="spellStart"/>
      <w:r w:rsidRPr="00B419B3">
        <w:rPr>
          <w:rFonts w:hint="cs"/>
          <w:rtl/>
        </w:rPr>
        <w:t>زيرنيك</w:t>
      </w:r>
      <w:proofErr w:type="spellEnd"/>
      <w:r w:rsidRPr="00B419B3">
        <w:rPr>
          <w:rFonts w:hint="cs"/>
          <w:rtl/>
        </w:rPr>
        <w:t xml:space="preserve"> وغيرها. وهنا تكمن أساساً أهمية قياسات التصوير التجسيمي بوصفه أداة </w:t>
      </w:r>
      <w:proofErr w:type="spellStart"/>
      <w:r w:rsidRPr="00B419B3">
        <w:rPr>
          <w:rFonts w:hint="cs"/>
          <w:rtl/>
        </w:rPr>
        <w:t>لنمذجة</w:t>
      </w:r>
      <w:proofErr w:type="spellEnd"/>
      <w:r w:rsidRPr="00B419B3">
        <w:rPr>
          <w:rFonts w:hint="cs"/>
          <w:rtl/>
        </w:rPr>
        <w:t xml:space="preserve"> مخطط الإشعاع. ويمكن عندئذٍ ربط الوصف التحليلي للسطح بأي تقنية أخرى </w:t>
      </w:r>
      <w:r w:rsidRPr="00B419B3">
        <w:t xml:space="preserve"> PO)</w:t>
      </w:r>
      <w:r w:rsidRPr="00B419B3">
        <w:rPr>
          <w:rFonts w:hint="cs"/>
          <w:rtl/>
        </w:rPr>
        <w:t xml:space="preserve">أو </w:t>
      </w:r>
      <w:r w:rsidRPr="00B419B3">
        <w:t>+ PO</w:t>
      </w:r>
      <w:r w:rsidRPr="00B419B3">
        <w:rPr>
          <w:rFonts w:asciiTheme="majorBidi" w:hAnsiTheme="majorBidi" w:cstheme="majorBidi"/>
          <w:szCs w:val="22"/>
          <w:rtl/>
        </w:rPr>
        <w:t> </w:t>
      </w:r>
      <w:proofErr w:type="spellStart"/>
      <w:r w:rsidRPr="00B419B3">
        <w:t>PTD</w:t>
      </w:r>
      <w:proofErr w:type="spellEnd"/>
      <w:r w:rsidRPr="00B419B3">
        <w:rPr>
          <w:rFonts w:hint="cs"/>
          <w:rtl/>
        </w:rPr>
        <w:t xml:space="preserve"> أو</w:t>
      </w:r>
      <w:r w:rsidRPr="00B419B3">
        <w:rPr>
          <w:rFonts w:hint="eastAsia"/>
          <w:rtl/>
        </w:rPr>
        <w:t> </w:t>
      </w:r>
      <w:r w:rsidRPr="00B419B3">
        <w:t>(GO </w:t>
      </w:r>
      <w:r w:rsidRPr="00B419B3">
        <w:rPr>
          <w:rFonts w:ascii="Symbol" w:hAnsi="Symbol"/>
        </w:rPr>
        <w:t></w:t>
      </w:r>
      <w:r w:rsidRPr="00B419B3">
        <w:t> </w:t>
      </w:r>
      <w:proofErr w:type="spellStart"/>
      <w:r w:rsidRPr="00B419B3">
        <w:t>GTD</w:t>
      </w:r>
      <w:proofErr w:type="spellEnd"/>
      <w:r w:rsidRPr="00B419B3">
        <w:rPr>
          <w:rFonts w:hint="cs"/>
          <w:rtl/>
          <w:lang w:bidi="ar-EG"/>
        </w:rPr>
        <w:t xml:space="preserve"> من أجل تحديد مخطط الإشعاع في القطاعات الزاوية التي لا تشملها العملية الأولية في قياسات التصوير التجسيمي أو لترددات مختلفة عن تلك المستعملة في نفس العملية. وبسبب ظواهر </w:t>
      </w:r>
      <w:proofErr w:type="spellStart"/>
      <w:r w:rsidRPr="00B419B3">
        <w:rPr>
          <w:rFonts w:hint="cs"/>
          <w:rtl/>
          <w:lang w:bidi="ar-EG"/>
        </w:rPr>
        <w:t>التلافيف</w:t>
      </w:r>
      <w:proofErr w:type="spellEnd"/>
      <w:r w:rsidRPr="00B419B3">
        <w:rPr>
          <w:rFonts w:hint="cs"/>
          <w:rtl/>
          <w:lang w:bidi="ar-EG"/>
        </w:rPr>
        <w:t xml:space="preserve"> المذكورة آنفاً يتحتم فقدان بعض المعلومات المتعلقة بتغيرات مظهر السطح. وبعبارة أخرى ليس الوصف المستخدم للسطح بالضرورة دقيقاً تماماً. وقد ينتج بالتالي بعض اللبس من حيث دقة مستوى الإشعاع المفترض في الفصوص الجانبية البعيدة. غير أن هذه النتائج ليست سيئة، فمستوى شدة المجال في الفصوص الجانبية البعيدة جداً ترتبط في الحقيقة ارتباطاً وثيقاً بدقة النموذج النظري للخصائص الهندسية لحافة العاكس وبمستوى الإضاءة.</w:t>
      </w:r>
    </w:p>
    <w:p w:rsidR="003A7311" w:rsidRDefault="003A7311" w:rsidP="003A7311">
      <w:pPr>
        <w:rPr>
          <w:rtl/>
          <w:lang w:bidi="ar-EG"/>
        </w:rPr>
      </w:pPr>
      <w:r>
        <w:rPr>
          <w:rFonts w:hint="cs"/>
          <w:rtl/>
          <w:lang w:bidi="ar-EG"/>
        </w:rPr>
        <w:lastRenderedPageBreak/>
        <w:t>بيد أن طريقة التصوير التجسيمي قد لا تنجح تماماً في توفير البيانات المطلوبة في حالة هوائي متعدد العاكسات. وفي هذه الحالة هنالك مهمة غاية في الدقة تنطوي على جميع بيانات الطور في الفتحة الناتجة عن القياسات بصورة صحيحة ودون لبس من جهة أو من جهة أخرى الأخطاء الحتمية أو العشوائية التي تؤثر على مظهر العاكس الرئيسي أو العاكس (العاكسات) المساعد (المساعدة).</w:t>
      </w:r>
    </w:p>
    <w:p w:rsidR="003A7311" w:rsidRDefault="003A7311" w:rsidP="003A7311">
      <w:pPr>
        <w:spacing w:before="100"/>
        <w:rPr>
          <w:rtl/>
          <w:lang w:bidi="ar-EG"/>
        </w:rPr>
      </w:pPr>
      <w:r>
        <w:rPr>
          <w:rFonts w:hint="cs"/>
          <w:rtl/>
          <w:lang w:bidi="ar-EG"/>
        </w:rPr>
        <w:t>وفي ضوء الاعتبارات الواردة آنفاً، فإن اللجوء إلى قياسات التصوير التجسيمي بالموجات الصغرية غير مفيد عادة إذا كان المطلوب مجرد تقييم خصائص تشغيل هوائي بالترددات الراديوية، وليس تحديد أخطاء المظهر التي ينجم عنها انحطاط النوعية. ومع ذلك يمكن استعمال هذه التقنية لقياس إشعاع الهوائي على مسافة متوسطة واستنتاج قيمة المجال البعيد.</w:t>
      </w:r>
    </w:p>
    <w:p w:rsidR="003A7311" w:rsidRDefault="003A7311" w:rsidP="003A7311">
      <w:pPr>
        <w:pStyle w:val="Heading1"/>
        <w:rPr>
          <w:rtl/>
          <w:lang w:bidi="ar-EG"/>
        </w:rPr>
      </w:pPr>
      <w:bookmarkStart w:id="40" w:name="_Toc267303175"/>
      <w:r>
        <w:rPr>
          <w:lang w:bidi="ar-EG"/>
        </w:rPr>
        <w:t>4</w:t>
      </w:r>
      <w:r>
        <w:rPr>
          <w:lang w:bidi="ar-EG"/>
        </w:rPr>
        <w:tab/>
      </w:r>
      <w:r>
        <w:rPr>
          <w:rFonts w:hint="cs"/>
          <w:rtl/>
          <w:lang w:bidi="ar-EG"/>
        </w:rPr>
        <w:t xml:space="preserve">قياسات </w:t>
      </w:r>
      <w:proofErr w:type="spellStart"/>
      <w:r>
        <w:rPr>
          <w:rFonts w:hint="cs"/>
          <w:rtl/>
          <w:lang w:bidi="ar-EG"/>
        </w:rPr>
        <w:t>المزواة</w:t>
      </w:r>
      <w:bookmarkEnd w:id="40"/>
      <w:proofErr w:type="spellEnd"/>
    </w:p>
    <w:p w:rsidR="003A7311" w:rsidRDefault="003A7311" w:rsidP="003A7311">
      <w:pPr>
        <w:spacing w:before="100"/>
        <w:rPr>
          <w:rtl/>
          <w:lang w:bidi="ar-EG"/>
        </w:rPr>
      </w:pPr>
      <w:r>
        <w:rPr>
          <w:rFonts w:hint="cs"/>
          <w:rtl/>
          <w:lang w:bidi="ar-EG"/>
        </w:rPr>
        <w:t xml:space="preserve">تستند قياسات </w:t>
      </w:r>
      <w:proofErr w:type="spellStart"/>
      <w:r>
        <w:rPr>
          <w:rFonts w:hint="cs"/>
          <w:rtl/>
          <w:lang w:bidi="ar-EG"/>
        </w:rPr>
        <w:t>المزواة</w:t>
      </w:r>
      <w:proofErr w:type="spellEnd"/>
      <w:r>
        <w:rPr>
          <w:rFonts w:hint="cs"/>
          <w:rtl/>
          <w:lang w:bidi="ar-EG"/>
        </w:rPr>
        <w:t>، شأنها شأن قياسات التصوير المساحي التي سترد لاحقاً، إلى قوانين علم البصريات الذي يستخدم الطبيعة الهندسية للانتشار البصري. وذلك من أجل تحديد الإحداثيات الفراغية لنقاط التسديد (الأهداف). ويمكن تثبيت هذه الأهداف على سطح العاكس الرئيسي أو العاكس المساعد أو بنية الدعم أو الدعائم أو حتى للمنشأ الأولي للهوائي.</w:t>
      </w:r>
    </w:p>
    <w:p w:rsidR="003A7311" w:rsidRDefault="003A7311" w:rsidP="003A7311">
      <w:pPr>
        <w:spacing w:before="100"/>
        <w:rPr>
          <w:rtl/>
          <w:lang w:bidi="ar-EG"/>
        </w:rPr>
      </w:pPr>
      <w:proofErr w:type="spellStart"/>
      <w:r>
        <w:rPr>
          <w:rFonts w:hint="cs"/>
          <w:rtl/>
          <w:lang w:bidi="ar-EG"/>
        </w:rPr>
        <w:t>والمزواة</w:t>
      </w:r>
      <w:proofErr w:type="spellEnd"/>
      <w:r>
        <w:rPr>
          <w:rFonts w:hint="cs"/>
          <w:rtl/>
          <w:lang w:bidi="ar-EG"/>
        </w:rPr>
        <w:t xml:space="preserve"> أساساً أداة لقياس زاويتي الارتفاع والسمت عند تسديدها باتجاه الهدف. وهنالك متغيران رئيسيان لقياسات </w:t>
      </w:r>
      <w:proofErr w:type="spellStart"/>
      <w:r>
        <w:rPr>
          <w:rFonts w:hint="cs"/>
          <w:rtl/>
          <w:lang w:bidi="ar-EG"/>
        </w:rPr>
        <w:t>المزواة</w:t>
      </w:r>
      <w:proofErr w:type="spellEnd"/>
      <w:r>
        <w:rPr>
          <w:rFonts w:hint="cs"/>
          <w:rtl/>
          <w:lang w:bidi="ar-EG"/>
        </w:rPr>
        <w:t>:</w:t>
      </w:r>
    </w:p>
    <w:p w:rsidR="003A7311" w:rsidRPr="00BF118F" w:rsidRDefault="003A7311" w:rsidP="003A7311">
      <w:pPr>
        <w:pStyle w:val="enumlev1"/>
        <w:rPr>
          <w:rtl/>
        </w:rPr>
      </w:pPr>
      <w:r>
        <w:rPr>
          <w:rFonts w:hint="cs"/>
          <w:rtl/>
        </w:rPr>
        <w:t>-</w:t>
      </w:r>
      <w:r>
        <w:rPr>
          <w:rFonts w:hint="cs"/>
          <w:rtl/>
        </w:rPr>
        <w:tab/>
      </w:r>
      <w:r w:rsidRPr="00BF118F">
        <w:rPr>
          <w:rFonts w:hint="cs"/>
          <w:rtl/>
        </w:rPr>
        <w:t xml:space="preserve">طريقة </w:t>
      </w:r>
      <w:proofErr w:type="spellStart"/>
      <w:r w:rsidRPr="00BF118F">
        <w:rPr>
          <w:rFonts w:hint="cs"/>
          <w:rtl/>
        </w:rPr>
        <w:t>المزواة</w:t>
      </w:r>
      <w:proofErr w:type="spellEnd"/>
      <w:r w:rsidRPr="00BF118F">
        <w:rPr>
          <w:rFonts w:hint="cs"/>
          <w:rtl/>
        </w:rPr>
        <w:t xml:space="preserve"> والشريط؛</w:t>
      </w:r>
    </w:p>
    <w:p w:rsidR="003A7311" w:rsidRDefault="003A7311" w:rsidP="003A7311">
      <w:pPr>
        <w:pStyle w:val="enumlev1"/>
        <w:rPr>
          <w:rtl/>
        </w:rPr>
      </w:pPr>
      <w:r w:rsidRPr="00BF118F">
        <w:rPr>
          <w:rFonts w:hint="cs"/>
          <w:rtl/>
        </w:rPr>
        <w:t>-</w:t>
      </w:r>
      <w:r w:rsidRPr="00BF118F">
        <w:rPr>
          <w:rFonts w:hint="cs"/>
          <w:rtl/>
        </w:rPr>
        <w:tab/>
        <w:t>التث</w:t>
      </w:r>
      <w:r>
        <w:rPr>
          <w:rFonts w:hint="cs"/>
          <w:rtl/>
        </w:rPr>
        <w:t xml:space="preserve">ليث باستعمال عدة محطات </w:t>
      </w:r>
      <w:proofErr w:type="spellStart"/>
      <w:r>
        <w:rPr>
          <w:rFonts w:hint="cs"/>
          <w:rtl/>
        </w:rPr>
        <w:t>للمزواة</w:t>
      </w:r>
      <w:proofErr w:type="spellEnd"/>
      <w:r>
        <w:rPr>
          <w:rFonts w:hint="cs"/>
          <w:rtl/>
        </w:rPr>
        <w:t>.</w:t>
      </w:r>
    </w:p>
    <w:p w:rsidR="003A7311" w:rsidRDefault="003A7311" w:rsidP="003A7311">
      <w:pPr>
        <w:spacing w:before="100"/>
        <w:rPr>
          <w:rtl/>
          <w:lang w:bidi="ar-EG"/>
        </w:rPr>
      </w:pPr>
      <w:r>
        <w:rPr>
          <w:rFonts w:hint="cs"/>
          <w:rtl/>
          <w:lang w:bidi="ar-EG"/>
        </w:rPr>
        <w:t xml:space="preserve">وتكمن طريقة </w:t>
      </w:r>
      <w:proofErr w:type="spellStart"/>
      <w:r>
        <w:rPr>
          <w:rFonts w:hint="cs"/>
          <w:rtl/>
          <w:lang w:bidi="ar-EG"/>
        </w:rPr>
        <w:t>المزواة</w:t>
      </w:r>
      <w:proofErr w:type="spellEnd"/>
      <w:r>
        <w:rPr>
          <w:rFonts w:hint="cs"/>
          <w:rtl/>
          <w:lang w:bidi="ar-EG"/>
        </w:rPr>
        <w:t xml:space="preserve"> والشريط في التعبير عن إحداثيات نقطة ما في نظام إحداثيات مرتبط </w:t>
      </w:r>
      <w:proofErr w:type="spellStart"/>
      <w:r>
        <w:rPr>
          <w:rFonts w:hint="cs"/>
          <w:rtl/>
          <w:lang w:bidi="ar-EG"/>
        </w:rPr>
        <w:t>بالمزواة</w:t>
      </w:r>
      <w:proofErr w:type="spellEnd"/>
      <w:r>
        <w:rPr>
          <w:rFonts w:hint="cs"/>
          <w:rtl/>
          <w:lang w:bidi="ar-EG"/>
        </w:rPr>
        <w:t xml:space="preserve">. فالأداة بحد ذاتها تقيس الزاويتين القطبيتين لهدف ما. ويمكن قياس المسافة نصف القطرية للهدف نسبةً إلى نقطة مرجعية </w:t>
      </w:r>
      <w:proofErr w:type="spellStart"/>
      <w:r>
        <w:rPr>
          <w:rFonts w:hint="cs"/>
          <w:rtl/>
          <w:lang w:bidi="ar-EG"/>
        </w:rPr>
        <w:t>للمزواة</w:t>
      </w:r>
      <w:proofErr w:type="spellEnd"/>
      <w:r>
        <w:rPr>
          <w:rFonts w:hint="cs"/>
          <w:rtl/>
          <w:lang w:bidi="ar-EG"/>
        </w:rPr>
        <w:t xml:space="preserve"> بواسطة إما شريط قياس معدني وإما شعاع ليزر لقياس المسافات.</w:t>
      </w:r>
    </w:p>
    <w:p w:rsidR="003A7311" w:rsidRDefault="003A7311" w:rsidP="003A7311">
      <w:pPr>
        <w:spacing w:before="100"/>
        <w:rPr>
          <w:rtl/>
          <w:lang w:bidi="ar-EG"/>
        </w:rPr>
      </w:pPr>
      <w:r>
        <w:rPr>
          <w:rFonts w:hint="cs"/>
          <w:rtl/>
          <w:lang w:bidi="ar-EG"/>
        </w:rPr>
        <w:t xml:space="preserve">ويفترض أن يعاير الجهاز المكون من </w:t>
      </w:r>
      <w:proofErr w:type="spellStart"/>
      <w:r>
        <w:rPr>
          <w:rFonts w:hint="cs"/>
          <w:rtl/>
          <w:lang w:bidi="ar-EG"/>
        </w:rPr>
        <w:t>المزواة</w:t>
      </w:r>
      <w:proofErr w:type="spellEnd"/>
      <w:r>
        <w:rPr>
          <w:rFonts w:hint="cs"/>
          <w:rtl/>
          <w:lang w:bidi="ar-EG"/>
        </w:rPr>
        <w:t xml:space="preserve"> وشريط القياس مسبقاً. كما قد تشكل المواقع غير السمتية مشكلة: فالجاذبية تؤثر بالواقع تأثيراً سلبياً على الأداة البصرية عندما تكون هذه الأخيرة مائلة (كما هي الحالة عند تركيبها على العاكس)، لذا ينبغي أن تكون مصممة خصيصاً لهذا الغرض.</w:t>
      </w:r>
    </w:p>
    <w:p w:rsidR="003A7311" w:rsidRDefault="003A7311" w:rsidP="003A7311">
      <w:pPr>
        <w:spacing w:before="100"/>
        <w:rPr>
          <w:rtl/>
          <w:lang w:bidi="ar-EG"/>
        </w:rPr>
      </w:pPr>
      <w:r>
        <w:rPr>
          <w:rFonts w:hint="cs"/>
          <w:rtl/>
          <w:lang w:bidi="ar-EG"/>
        </w:rPr>
        <w:t xml:space="preserve">وفيما يتعلق بالتثليث في محطات متعددة </w:t>
      </w:r>
      <w:proofErr w:type="spellStart"/>
      <w:r>
        <w:rPr>
          <w:rFonts w:hint="cs"/>
          <w:rtl/>
          <w:lang w:bidi="ar-EG"/>
        </w:rPr>
        <w:t>للمزواة</w:t>
      </w:r>
      <w:proofErr w:type="spellEnd"/>
      <w:r>
        <w:rPr>
          <w:rFonts w:hint="cs"/>
          <w:rtl/>
          <w:lang w:bidi="ar-EG"/>
        </w:rPr>
        <w:t xml:space="preserve">، يتم مسح الأهداف في جهازين أو أكثر (من </w:t>
      </w:r>
      <w:r>
        <w:rPr>
          <w:lang w:val="fr-CH" w:bidi="ar-EG"/>
        </w:rPr>
        <w:t>2</w:t>
      </w:r>
      <w:r>
        <w:rPr>
          <w:rFonts w:hint="cs"/>
          <w:rtl/>
          <w:lang w:bidi="ar-EG"/>
        </w:rPr>
        <w:t xml:space="preserve"> إلى </w:t>
      </w:r>
      <w:r>
        <w:rPr>
          <w:lang w:bidi="ar-EG"/>
        </w:rPr>
        <w:t>4</w:t>
      </w:r>
      <w:r>
        <w:rPr>
          <w:rFonts w:hint="cs"/>
          <w:rtl/>
          <w:lang w:bidi="ar-EG"/>
        </w:rPr>
        <w:t xml:space="preserve"> عادة) يركبان في مكانين مختلفين من الجزء الأمامي للهوائي. ويقتصر المسح في هذه المرحلة على قياسات زاوية. ويمكن تحديد نظام عالمي للإحداثيات يتيح إعطاء الإحداثيات الزاوية لأي هدف كان ودون لبس؛ وينبغي بالتالي أن يكون الموقع الدقيق لكل محطة </w:t>
      </w:r>
      <w:proofErr w:type="spellStart"/>
      <w:r>
        <w:rPr>
          <w:rFonts w:hint="cs"/>
          <w:rtl/>
          <w:lang w:bidi="ar-EG"/>
        </w:rPr>
        <w:t>مزواة</w:t>
      </w:r>
      <w:proofErr w:type="spellEnd"/>
      <w:r>
        <w:rPr>
          <w:rFonts w:hint="cs"/>
          <w:rtl/>
          <w:lang w:bidi="ar-EG"/>
        </w:rPr>
        <w:t xml:space="preserve"> معروفاً تماماً مسبقاً. وهذه المرحلة هي مرحلة المعايرة (وهي دائماً أول عملية في سلسلة قياسات </w:t>
      </w:r>
      <w:proofErr w:type="spellStart"/>
      <w:r>
        <w:rPr>
          <w:rFonts w:hint="cs"/>
          <w:rtl/>
          <w:lang w:bidi="ar-EG"/>
        </w:rPr>
        <w:t>المزواة</w:t>
      </w:r>
      <w:proofErr w:type="spellEnd"/>
      <w:r>
        <w:rPr>
          <w:rFonts w:hint="cs"/>
          <w:rtl/>
          <w:lang w:bidi="ar-EG"/>
        </w:rPr>
        <w:t>) وتنطوي أساساً على تحديد نقاط معروفة مثل طرفي نقطة أو أطراف قضبان أو غيرها.</w:t>
      </w:r>
    </w:p>
    <w:p w:rsidR="003A7311" w:rsidRDefault="003A7311" w:rsidP="003A7311">
      <w:pPr>
        <w:spacing w:before="100"/>
        <w:rPr>
          <w:rFonts w:ascii="Symbol" w:hAnsi="Symbol"/>
          <w:rtl/>
          <w:lang w:bidi="ar-EG"/>
        </w:rPr>
      </w:pPr>
      <w:r>
        <w:rPr>
          <w:rFonts w:hint="cs"/>
          <w:rtl/>
          <w:lang w:bidi="ar-EG"/>
        </w:rPr>
        <w:t xml:space="preserve">وتعتمد دقة قياس أنظمة </w:t>
      </w:r>
      <w:proofErr w:type="spellStart"/>
      <w:r>
        <w:rPr>
          <w:rFonts w:hint="cs"/>
          <w:rtl/>
          <w:lang w:bidi="ar-EG"/>
        </w:rPr>
        <w:t>المزواة</w:t>
      </w:r>
      <w:proofErr w:type="spellEnd"/>
      <w:r>
        <w:rPr>
          <w:rFonts w:hint="cs"/>
          <w:rtl/>
          <w:lang w:bidi="ar-EG"/>
        </w:rPr>
        <w:t xml:space="preserve"> بالطبع على دقة الأداة. وتضمن </w:t>
      </w:r>
      <w:proofErr w:type="spellStart"/>
      <w:r>
        <w:rPr>
          <w:rFonts w:hint="cs"/>
          <w:rtl/>
          <w:lang w:bidi="ar-EG"/>
        </w:rPr>
        <w:t>المزواة</w:t>
      </w:r>
      <w:proofErr w:type="spellEnd"/>
      <w:r>
        <w:rPr>
          <w:rFonts w:hint="cs"/>
          <w:rtl/>
          <w:lang w:bidi="ar-EG"/>
        </w:rPr>
        <w:t xml:space="preserve"> الرقمية عالية الدقة حالياً مستويات خطأ ضئيلة جداً تبلغ حوالي </w:t>
      </w:r>
      <w:r>
        <w:rPr>
          <w:lang w:bidi="ar-EG"/>
        </w:rPr>
        <w:t>arc 0,5</w:t>
      </w:r>
      <w:r>
        <w:rPr>
          <w:rFonts w:hint="cs"/>
          <w:rtl/>
          <w:lang w:bidi="ar-EG"/>
        </w:rPr>
        <w:t xml:space="preserve"> في الثانية. وبالتالي تتوقف الدقة النهائية للقياس </w:t>
      </w:r>
      <w:proofErr w:type="spellStart"/>
      <w:r>
        <w:rPr>
          <w:rFonts w:hint="cs"/>
          <w:rtl/>
          <w:lang w:bidi="ar-EG"/>
        </w:rPr>
        <w:t>بالمزواة</w:t>
      </w:r>
      <w:proofErr w:type="spellEnd"/>
      <w:r>
        <w:rPr>
          <w:rFonts w:hint="cs"/>
          <w:rtl/>
          <w:lang w:bidi="ar-EG"/>
        </w:rPr>
        <w:t xml:space="preserve"> بصورة رئيسية على دقة المعايرة أكثر من دقة القياس بحد ذاته. وتبلغ الدقة الحاصلة من القياسات الفعلية التي يعبر عنها بالنسبة </w:t>
      </w:r>
      <w:r w:rsidRPr="00270D05">
        <w:rPr>
          <w:i/>
          <w:iCs/>
        </w:rPr>
        <w:t>D</w:t>
      </w:r>
      <w:r w:rsidRPr="00270D05">
        <w:t>/</w:t>
      </w:r>
      <w:r w:rsidRPr="009D1C19">
        <w:rPr>
          <w:rFonts w:ascii="Symbol" w:hAnsi="Symbol"/>
        </w:rPr>
        <w:t></w:t>
      </w:r>
      <w:r>
        <w:rPr>
          <w:rFonts w:ascii="Symbol" w:hAnsi="Symbol" w:hint="cs"/>
          <w:rtl/>
        </w:rPr>
        <w:t xml:space="preserve"> التي ورد تعريفها أعلاه،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hint="cs"/>
          <w:rtl/>
          <w:lang w:bidi="ar-EG"/>
        </w:rPr>
        <w:t xml:space="preserve"> باستعمال محطتي </w:t>
      </w:r>
      <w:proofErr w:type="spellStart"/>
      <w:r>
        <w:rPr>
          <w:rFonts w:ascii="Symbol" w:hAnsi="Symbol" w:hint="cs"/>
          <w:rtl/>
          <w:lang w:bidi="ar-EG"/>
        </w:rPr>
        <w:t>مزواة</w:t>
      </w:r>
      <w:proofErr w:type="spellEnd"/>
      <w:r>
        <w:rPr>
          <w:rFonts w:ascii="Symbol" w:hAnsi="Symbol" w:hint="cs"/>
          <w:rtl/>
          <w:lang w:bidi="ar-EG"/>
        </w:rPr>
        <w:t xml:space="preserve"> و</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hint="cs"/>
          <w:rtl/>
          <w:lang w:bidi="ar-EG"/>
        </w:rPr>
        <w:t xml:space="preserve"> باستعمال أربع محطات.</w:t>
      </w:r>
    </w:p>
    <w:p w:rsidR="003A7311" w:rsidRDefault="003A7311" w:rsidP="003A7311">
      <w:pPr>
        <w:pStyle w:val="Heading1"/>
        <w:rPr>
          <w:rtl/>
          <w:lang w:bidi="ar-EG"/>
        </w:rPr>
      </w:pPr>
      <w:bookmarkStart w:id="41" w:name="_Toc267303176"/>
      <w:r>
        <w:rPr>
          <w:lang w:val="fr-CH" w:bidi="ar-EG"/>
        </w:rPr>
        <w:lastRenderedPageBreak/>
        <w:t>5</w:t>
      </w:r>
      <w:r>
        <w:rPr>
          <w:rFonts w:hint="cs"/>
          <w:rtl/>
          <w:lang w:bidi="ar-EG"/>
        </w:rPr>
        <w:tab/>
        <w:t>التصوير المساحي على مسافة قصيرة</w:t>
      </w:r>
      <w:bookmarkEnd w:id="41"/>
    </w:p>
    <w:p w:rsidR="003A7311" w:rsidRDefault="003A7311" w:rsidP="003A7311">
      <w:pPr>
        <w:keepNext/>
        <w:keepLines/>
        <w:spacing w:before="100"/>
        <w:rPr>
          <w:rtl/>
          <w:lang w:bidi="ar-EG"/>
        </w:rPr>
      </w:pPr>
      <w:r>
        <w:rPr>
          <w:rFonts w:hint="cs"/>
          <w:rtl/>
          <w:lang w:bidi="ar-EG"/>
        </w:rPr>
        <w:t>التصوير المساحي هي تقنية الحصول على معلومات هندسية عن غرض ما من خلال قياس صورته الفوتوغرافية. كما تنطوي هذه العملية على تعريف عدد من النقاط المستهدفة في بنية الهوائي. ويتم تصوير الهوائي في عدة اتجاهات بواسطة أجهزة تصوير فوتوغرافي متخصصة، بحيث تظهر النقاط المستهدفة في عدة صور. ويعبر عن الإحداثيات السينية والعينية لصورة ما</w:t>
      </w:r>
      <w:r>
        <w:rPr>
          <w:rFonts w:hint="eastAsia"/>
          <w:rtl/>
          <w:lang w:bidi="ar-EG"/>
        </w:rPr>
        <w:t> </w:t>
      </w:r>
      <w:r>
        <w:rPr>
          <w:rFonts w:hint="cs"/>
          <w:rtl/>
          <w:lang w:bidi="ar-EG"/>
        </w:rPr>
        <w:t>في</w:t>
      </w:r>
      <w:r>
        <w:rPr>
          <w:rFonts w:hint="eastAsia"/>
          <w:rtl/>
          <w:lang w:bidi="ar-EG"/>
        </w:rPr>
        <w:t> </w:t>
      </w:r>
      <w:r>
        <w:rPr>
          <w:rFonts w:hint="cs"/>
          <w:rtl/>
          <w:lang w:bidi="ar-EG"/>
        </w:rPr>
        <w:t>نظام إحداثيات اللوحة الفوتوغرافية. وتتيح معادلات الإسقاط فيما بعد جمع إحداثيات صورة هدف معين مع الإحداثيات الحقيقية ثلاثية الأبعاد التي يعبر عنها نظام إحداثيات عالمي. ومجموعة المعادلات المتصلة بسائر الأهداف والصور هي نقطة انطلاق عملية تثليث التصوير المساحي.</w:t>
      </w:r>
    </w:p>
    <w:p w:rsidR="003A7311" w:rsidRDefault="003A7311" w:rsidP="003A7311">
      <w:pPr>
        <w:spacing w:before="100"/>
        <w:rPr>
          <w:rtl/>
          <w:lang w:bidi="ar-EG"/>
        </w:rPr>
      </w:pPr>
      <w:r>
        <w:rPr>
          <w:rFonts w:hint="cs"/>
          <w:rtl/>
          <w:lang w:bidi="ar-EG"/>
        </w:rPr>
        <w:t xml:space="preserve">وتعتمد معادلات الإسقاط لكل هدف بمجموعة من المعلمات (معلمات الإسقاط) الثابتة لكل صورة. ويسعى طور المعايرة إلى تحديد هذه الثوابت. ويمكن إجراء المعايرة وفق عملية مماثلة لتلك المستخدمة في معايرة القياسات </w:t>
      </w:r>
      <w:proofErr w:type="spellStart"/>
      <w:r>
        <w:rPr>
          <w:rFonts w:hint="cs"/>
          <w:rtl/>
          <w:lang w:bidi="ar-EG"/>
        </w:rPr>
        <w:t>بالمزواة</w:t>
      </w:r>
      <w:proofErr w:type="spellEnd"/>
      <w:r>
        <w:rPr>
          <w:rFonts w:hint="cs"/>
          <w:rtl/>
          <w:lang w:bidi="ar-EG"/>
        </w:rPr>
        <w:t>، أي بتحديد عدد من النقاط المرجعية. غير أن الإمكانية التي توفرها تقنية التصوير المساحي لرصد عدد من النقاط في صورة واحدة تتيح الشروع بعملية معايرة أخرى موازية لعملية تحديد الموقع الحقيقي للهدف. ومبدئياً تفضي إمكانية تسجيل هدف معين في عدد من</w:t>
      </w:r>
      <w:r>
        <w:rPr>
          <w:rFonts w:hint="eastAsia"/>
          <w:rtl/>
          <w:lang w:bidi="ar-EG"/>
        </w:rPr>
        <w:t> </w:t>
      </w:r>
      <w:r>
        <w:rPr>
          <w:rFonts w:hint="cs"/>
          <w:rtl/>
          <w:lang w:bidi="ar-EG"/>
        </w:rPr>
        <w:t>الصور إلى الحصول على نظام محدد يمكن حله باستعمال طرائق المربعات الأقل. وتتيح هذه الطريقة معرفة معلمات الإسقاط من خلال حل نظام محدود من المعادلات واستنتاج إحداثيات النقاط الأهداف من ذلك؛ وتعرف هذه الطريقة باسم</w:t>
      </w:r>
      <w:r>
        <w:rPr>
          <w:rFonts w:hint="eastAsia"/>
          <w:rtl/>
          <w:lang w:bidi="ar-EG"/>
        </w:rPr>
        <w:t> </w:t>
      </w:r>
      <w:r>
        <w:rPr>
          <w:rFonts w:hint="cs"/>
          <w:rtl/>
          <w:lang w:bidi="ar-EG"/>
        </w:rPr>
        <w:t>طريقة الحزم.</w:t>
      </w:r>
    </w:p>
    <w:p w:rsidR="003A7311" w:rsidRDefault="003A7311" w:rsidP="003A7311">
      <w:pPr>
        <w:spacing w:before="100"/>
        <w:rPr>
          <w:rtl/>
          <w:lang w:bidi="ar-EG"/>
        </w:rPr>
      </w:pPr>
      <w:r>
        <w:rPr>
          <w:rFonts w:hint="cs"/>
          <w:rtl/>
          <w:lang w:bidi="ar-EG"/>
        </w:rPr>
        <w:t xml:space="preserve">وثمة تشابه بين الطريقة القائمة على نظام قياسات بتعدد </w:t>
      </w:r>
      <w:proofErr w:type="spellStart"/>
      <w:r>
        <w:rPr>
          <w:rFonts w:hint="cs"/>
          <w:rtl/>
          <w:lang w:bidi="ar-EG"/>
        </w:rPr>
        <w:t>المزواة</w:t>
      </w:r>
      <w:proofErr w:type="spellEnd"/>
      <w:r>
        <w:rPr>
          <w:rFonts w:hint="cs"/>
          <w:rtl/>
          <w:lang w:bidi="ar-EG"/>
        </w:rPr>
        <w:t xml:space="preserve"> وتقنية التصوير المساحي؛ إذ إن كل منهما تستعمل التثليث لتحديد إحداثيات الهدف. لكن ثمة فرقاً هاماً بينهما يكمن في أن تقنية التصوير المساحي لا تتطلب تحديداً دقيقاً لوضعية محطة الأدوات. إذ يمكن تحديدها استناداً إلى قياسات تجرى بما أنه في موقع المحطة المرجعي يفترض دائماً أن الأشعة التي تكون صورة الأهداف في صورة ما هي نقطية المركز.</w:t>
      </w:r>
    </w:p>
    <w:p w:rsidR="003A7311" w:rsidRDefault="003A7311" w:rsidP="003A7311">
      <w:pPr>
        <w:spacing w:before="100"/>
        <w:rPr>
          <w:rFonts w:ascii="Symbol" w:hAnsi="Symbol"/>
          <w:rtl/>
          <w:lang w:bidi="ar-EG"/>
        </w:rPr>
      </w:pPr>
      <w:r>
        <w:rPr>
          <w:rFonts w:hint="cs"/>
          <w:rtl/>
          <w:lang w:bidi="ar-EG"/>
        </w:rPr>
        <w:t xml:space="preserve">ويكون التصوير المساحي أدق كلما ازداد عدد الصور؛ كما أنه يسهل إظهار عدد أكبر من النقاط ومن مواقع أكثر عدداً مقارنة بقياسات </w:t>
      </w:r>
      <w:proofErr w:type="spellStart"/>
      <w:r>
        <w:rPr>
          <w:rFonts w:hint="cs"/>
          <w:rtl/>
          <w:lang w:bidi="ar-EG"/>
        </w:rPr>
        <w:t>المزواة</w:t>
      </w:r>
      <w:proofErr w:type="spellEnd"/>
      <w:r>
        <w:rPr>
          <w:rFonts w:hint="cs"/>
          <w:rtl/>
          <w:lang w:bidi="ar-EG"/>
        </w:rPr>
        <w:t xml:space="preserve">. والتصوير المساحي "سريع" جداً، وذلك مهم في حال وجود معلمات ترتبط بالوقت، الأمر الذي غالباً ما يكون. (وينبغي أن تجرى القياسات الميكانيكية التي تتعلق بالهوائيات الكبيرة ليلاً وبغطاء كاف من السحب لضمان درجة حرارة ثابتة). وهذه الفوائد، إذا ما أضيفت إلى قوة عملية المعايرة المذكورة أعلاه، تجعل من التصوير المساحي تقنية تحديد إحداثيات بدرجة أعلى دقة من تلك التي توفرها قياسات </w:t>
      </w:r>
      <w:proofErr w:type="spellStart"/>
      <w:r>
        <w:rPr>
          <w:rFonts w:hint="cs"/>
          <w:rtl/>
          <w:lang w:bidi="ar-EG"/>
        </w:rPr>
        <w:t>المزواة</w:t>
      </w:r>
      <w:proofErr w:type="spellEnd"/>
      <w:r>
        <w:rPr>
          <w:rFonts w:hint="cs"/>
          <w:rtl/>
          <w:lang w:bidi="ar-EG"/>
        </w:rPr>
        <w:t>. وكثيراً ما يتيح التصوير المساحي بلوغ دقة النسبة</w:t>
      </w:r>
      <w:r>
        <w:rPr>
          <w:rFonts w:hint="eastAsia"/>
          <w:rtl/>
          <w:lang w:bidi="ar-EG"/>
        </w:rPr>
        <w:t> </w:t>
      </w:r>
      <w:r>
        <w:rPr>
          <w:i/>
          <w:iCs/>
        </w:rPr>
        <w:t>D</w:t>
      </w:r>
      <w:r>
        <w:t>/</w:t>
      </w:r>
      <w:r w:rsidRPr="009D1C19">
        <w:rPr>
          <w:rFonts w:ascii="Symbol" w:hAnsi="Symbol"/>
        </w:rPr>
        <w:t></w:t>
      </w:r>
      <w:r>
        <w:rPr>
          <w:rFonts w:ascii="Symbol" w:hAnsi="Symbol" w:hint="cs"/>
          <w:rtl/>
        </w:rPr>
        <w:t xml:space="preserve"> تعادل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hint="cs"/>
          <w:rtl/>
          <w:lang w:bidi="ar-EG"/>
        </w:rPr>
        <w:t xml:space="preserve">، بينما يمكن تماماً الحصول على قيم قدرها </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hint="cs"/>
          <w:rtl/>
          <w:lang w:bidi="ar-EG"/>
        </w:rPr>
        <w:t xml:space="preserve"> و</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lang w:bidi="ar-EG"/>
        </w:rPr>
        <w:t></w:t>
      </w:r>
      <w:r>
        <w:rPr>
          <w:rFonts w:ascii="Symbol" w:hAnsi="Symbol" w:hint="cs"/>
          <w:rtl/>
          <w:lang w:bidi="ar-EG"/>
        </w:rPr>
        <w:t xml:space="preserve"> إذا ما أجري كشف تصوير مساحي شديد الدقة لهوائي كبير. يمكن، نظراً لأن الهوائي خلال القياسات يميل عملياً عادة أفقياً، هنالك خطر ظهور تشوهات غير عادية جراء الجاذبية الأرضية.</w:t>
      </w:r>
    </w:p>
    <w:p w:rsidR="003A7311" w:rsidRPr="006C673C" w:rsidRDefault="003A7311" w:rsidP="003A7311">
      <w:pPr>
        <w:spacing w:before="100"/>
        <w:rPr>
          <w:rtl/>
          <w:lang w:bidi="ar-EG"/>
        </w:rPr>
      </w:pPr>
      <w:r>
        <w:rPr>
          <w:rFonts w:ascii="Symbol" w:hAnsi="Symbol" w:hint="cs"/>
          <w:rtl/>
          <w:lang w:bidi="ar-EG"/>
        </w:rPr>
        <w:t xml:space="preserve">وبما أن التصوير المساحي يسمح بإظهار عدد كبير من النقاط، يمكن ملاحظة نتيجة أفضل في التعبير عن سطح العاكس الرئيسي أو العاكس المساعد للهوائي مقارنةً بتقنيات القياس الأخرى. وقد تعطي معالجة هذه البيانات باستعمال طريقة ما، مثل </w:t>
      </w:r>
      <w:r w:rsidRPr="00270D05">
        <w:t>PO</w:t>
      </w:r>
      <w:r>
        <w:rPr>
          <w:rFonts w:hint="cs"/>
          <w:rtl/>
          <w:lang w:bidi="ar-EG"/>
        </w:rPr>
        <w:t xml:space="preserve"> أو </w:t>
      </w:r>
      <w:r w:rsidRPr="00270D05">
        <w:t>GO </w:t>
      </w:r>
      <w:r w:rsidRPr="009D1C19">
        <w:rPr>
          <w:rFonts w:ascii="Symbol" w:hAnsi="Symbol"/>
        </w:rPr>
        <w:t></w:t>
      </w:r>
      <w:r w:rsidRPr="00270D05">
        <w:t> </w:t>
      </w:r>
      <w:proofErr w:type="spellStart"/>
      <w:r w:rsidRPr="00270D05">
        <w:t>GTD</w:t>
      </w:r>
      <w:proofErr w:type="spellEnd"/>
      <w:r>
        <w:rPr>
          <w:rFonts w:hint="cs"/>
          <w:rtl/>
          <w:lang w:bidi="ar-EG"/>
        </w:rPr>
        <w:t>، تقديراً حسناً لمخطط الإشعاع في قطاع زاوي كبير.</w:t>
      </w:r>
    </w:p>
    <w:p w:rsidR="007B42FB" w:rsidRPr="00716F0A" w:rsidRDefault="003A7311" w:rsidP="007B42FB">
      <w:pPr>
        <w:spacing w:before="440"/>
        <w:jc w:val="center"/>
        <w:rPr>
          <w:rFonts w:hint="cs"/>
          <w:rtl/>
          <w:lang w:bidi="ar-EG"/>
        </w:rPr>
      </w:pPr>
      <w:r>
        <w:rPr>
          <w:rFonts w:hint="cs"/>
          <w:rtl/>
          <w:lang w:bidi="ar-EG"/>
        </w:rPr>
        <w:t>___________</w:t>
      </w:r>
    </w:p>
    <w:sectPr w:rsidR="007B42FB" w:rsidRPr="00716F0A" w:rsidSect="000F312E">
      <w:headerReference w:type="even" r:id="rId59"/>
      <w:headerReference w:type="default" r:id="rId60"/>
      <w:footerReference w:type="even" r:id="rId61"/>
      <w:footerReference w:type="default" r:id="rId62"/>
      <w:headerReference w:type="first" r:id="rId63"/>
      <w:footerReference w:type="first" r:id="rId6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E5AAE">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607FA9">
      <w:t>16.07.10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3A7311" w:rsidRPr="00B95950" w:rsidRDefault="003A7311" w:rsidP="003A7311">
      <w:pPr>
        <w:pStyle w:val="FootnoteText"/>
        <w:rPr>
          <w:sz w:val="18"/>
          <w:rtl/>
          <w:lang w:bidi="ar-EG"/>
        </w:rPr>
      </w:pPr>
      <w:r w:rsidRPr="00B95950">
        <w:rPr>
          <w:rStyle w:val="FootnoteReference"/>
          <w:sz w:val="18"/>
          <w:vertAlign w:val="baseline"/>
        </w:rPr>
        <w:footnoteRef/>
      </w:r>
      <w:r w:rsidRPr="00B95950">
        <w:rPr>
          <w:rFonts w:hint="cs"/>
          <w:sz w:val="18"/>
          <w:rtl/>
          <w:lang w:bidi="ar-EG"/>
        </w:rPr>
        <w:tab/>
      </w:r>
      <w:proofErr w:type="spellStart"/>
      <w:r>
        <w:t>RUZE</w:t>
      </w:r>
      <w:proofErr w:type="spellEnd"/>
      <w:r>
        <w:t xml:space="preserve">, J. [April 1966] Antenna tolerance theory – A Review. </w:t>
      </w:r>
      <w:r w:rsidRPr="00987049">
        <w:rPr>
          <w:i/>
          <w:iCs/>
        </w:rPr>
        <w:t>Proc. IEEE</w:t>
      </w:r>
      <w:r>
        <w:t xml:space="preserve">, Vol. 54, </w:t>
      </w:r>
      <w:r>
        <w:rPr>
          <w:b/>
          <w:bCs/>
        </w:rPr>
        <w:t>4</w:t>
      </w:r>
      <w:r>
        <w:t>, p. 633-640</w:t>
      </w:r>
      <w:r>
        <w:rPr>
          <w:rFonts w:hint="cs"/>
          <w:sz w:val="18"/>
          <w:rtl/>
          <w:lang w:bidi="ar-EG"/>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BE5AAE" w:rsidRPr="003D017C">
      <w:rPr>
        <w:b w:val="0"/>
        <w:bCs w:val="0"/>
      </w:rPr>
      <w:fldChar w:fldCharType="begin"/>
    </w:r>
    <w:r w:rsidRPr="003D017C">
      <w:rPr>
        <w:b w:val="0"/>
        <w:bCs w:val="0"/>
      </w:rPr>
      <w:instrText xml:space="preserve"> PAGE   \* MERGEFORMAT </w:instrText>
    </w:r>
    <w:r w:rsidR="00BE5AAE" w:rsidRPr="003D017C">
      <w:rPr>
        <w:b w:val="0"/>
        <w:bCs w:val="0"/>
      </w:rPr>
      <w:fldChar w:fldCharType="separate"/>
    </w:r>
    <w:r w:rsidR="000F312E">
      <w:rPr>
        <w:b w:val="0"/>
        <w:bCs w:val="0"/>
        <w:noProof/>
      </w:rPr>
      <w:t>ii</w:t>
    </w:r>
    <w:r w:rsidR="00BE5AAE"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BE5AAE" w:rsidP="003A7311">
    <w:pPr>
      <w:pStyle w:val="Header"/>
      <w:tabs>
        <w:tab w:val="center" w:pos="4819"/>
      </w:tabs>
      <w:jc w:val="both"/>
      <w:rPr>
        <w:b w:val="0"/>
        <w:bCs w:val="0"/>
        <w:lang w:bidi="ar-EG"/>
      </w:rPr>
    </w:pPr>
    <w:fldSimple w:instr=" PAGE   \* MERGEFORMAT ">
      <w:r w:rsidR="007B42FB">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3A7311">
      <w:rPr>
        <w:b w:val="0"/>
        <w:bCs w:val="0"/>
      </w:rPr>
      <w:t>SA</w:t>
    </w:r>
    <w:r w:rsidR="003D017C">
      <w:rPr>
        <w:b w:val="0"/>
        <w:bCs w:val="0"/>
      </w:rPr>
      <w:t>.</w:t>
    </w:r>
    <w:r w:rsidR="003A7311">
      <w:rPr>
        <w:b w:val="0"/>
        <w:bCs w:val="0"/>
      </w:rPr>
      <w:t>1345-1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BE5AAE"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BE5AA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B42FB">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197749" w:rsidRPr="002C0F17" w:rsidRDefault="00197749" w:rsidP="003A731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3A7311">
      <w:rPr>
        <w:b w:val="0"/>
        <w:bCs w:val="0"/>
      </w:rPr>
      <w:t>SA</w:t>
    </w:r>
    <w:r>
      <w:rPr>
        <w:b w:val="0"/>
        <w:bCs w:val="0"/>
      </w:rPr>
      <w:t>.</w:t>
    </w:r>
    <w:r w:rsidR="003A7311">
      <w:rPr>
        <w:b w:val="0"/>
        <w:bCs w:val="0"/>
      </w:rPr>
      <w:t>1345-1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7027"/>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80511"/>
    <w:rsid w:val="003A73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B42FB"/>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7027"/>
    <o:shapelayout v:ext="edit">
      <o:idmap v:ext="edit" data="1,2,3,16"/>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3A7311"/>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3A731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A7311"/>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A7311"/>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FigureNo"/>
    <w:next w:val="Normal"/>
    <w:rsid w:val="003A7311"/>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ableText0">
    <w:name w:val="Table_Text"/>
    <w:basedOn w:val="Normal"/>
    <w:rsid w:val="003A7311"/>
    <w:pPr>
      <w:keepNext/>
      <w:tabs>
        <w:tab w:val="left" w:pos="794"/>
        <w:tab w:val="left" w:pos="1191"/>
        <w:tab w:val="left" w:pos="1588"/>
        <w:tab w:val="left" w:pos="1985"/>
      </w:tabs>
      <w:bidi w:val="0"/>
      <w:spacing w:before="100" w:after="100" w:line="190" w:lineRule="exact"/>
    </w:pPr>
    <w:rPr>
      <w:rFonts w:cs="Times New Roman"/>
      <w:sz w:val="18"/>
      <w:szCs w:val="20"/>
      <w:lang w:val="en-GB" w:eastAsia="en-US"/>
    </w:rPr>
  </w:style>
  <w:style w:type="paragraph" w:customStyle="1" w:styleId="Blanc">
    <w:name w:val="Blanc"/>
    <w:basedOn w:val="Normal"/>
    <w:next w:val="Tabletext"/>
    <w:rsid w:val="003A7311"/>
    <w:pPr>
      <w:keepNext/>
      <w:keepLines/>
      <w:bidi w:val="0"/>
      <w:spacing w:before="0" w:line="240" w:lineRule="auto"/>
    </w:pPr>
    <w:rPr>
      <w:rFonts w:cs="Times New Roman"/>
      <w:sz w:val="16"/>
      <w:szCs w:val="20"/>
      <w:lang w:val="en-GB"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image" Target="media/image9.wmf"/><Relationship Id="rId39" Type="http://schemas.openxmlformats.org/officeDocument/2006/relationships/oleObject" Target="embeddings/oleObject12.bin"/><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0.wmf"/><Relationship Id="rId50" Type="http://schemas.openxmlformats.org/officeDocument/2006/relationships/image" Target="media/image22.wmf"/><Relationship Id="rId55" Type="http://schemas.openxmlformats.org/officeDocument/2006/relationships/image" Target="media/image24.wmf"/><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oleObject" Target="embeddings/oleObject19.bin"/><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image" Target="media/image12.wmf"/><Relationship Id="rId37" Type="http://schemas.openxmlformats.org/officeDocument/2006/relationships/oleObject" Target="embeddings/oleObject11.bin"/><Relationship Id="rId40" Type="http://schemas.openxmlformats.org/officeDocument/2006/relationships/image" Target="media/image16.wmf"/><Relationship Id="rId45" Type="http://schemas.openxmlformats.org/officeDocument/2006/relationships/oleObject" Target="embeddings/oleObject15.bin"/><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footer" Target="footer1.xml"/><Relationship Id="rId10" Type="http://schemas.openxmlformats.org/officeDocument/2006/relationships/hyperlink" Target="http://www.itu.int/ITU-R/go/patents/en" TargetMode="External"/><Relationship Id="rId19" Type="http://schemas.openxmlformats.org/officeDocument/2006/relationships/image" Target="media/image5.wmf"/><Relationship Id="rId31" Type="http://schemas.openxmlformats.org/officeDocument/2006/relationships/oleObject" Target="embeddings/oleObject8.bin"/><Relationship Id="rId44" Type="http://schemas.openxmlformats.org/officeDocument/2006/relationships/image" Target="media/image18.wmf"/><Relationship Id="rId52" Type="http://schemas.openxmlformats.org/officeDocument/2006/relationships/oleObject" Target="embeddings/oleObject18.bin"/><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oleObject" Target="embeddings/oleObject9.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0CA50-5B3C-4CD2-B7B3-6532AB393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20</Pages>
  <Words>7521</Words>
  <Characters>38791</Characters>
  <Application>Microsoft Office Word</Application>
  <DocSecurity>0</DocSecurity>
  <Lines>323</Lines>
  <Paragraphs>92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46220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2010-07-19T09:42:00Z</dcterms:created>
  <dcterms:modified xsi:type="dcterms:W3CDTF">2010-07-19T09:47:00Z</dcterms:modified>
</cp:coreProperties>
</file>