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80" w:rsidRDefault="005B30B2">
      <w:pPr>
        <w:pStyle w:val="Rec"/>
        <w:spacing w:before="0"/>
        <w:rPr>
          <w:lang w:val="fr-FR"/>
        </w:rPr>
      </w:pPr>
      <w:r>
        <w:rPr>
          <w:lang w:val="fr-FR"/>
        </w:rPr>
        <w:t>RECOMMANDATION  UIT-R  SA.1277</w:t>
      </w:r>
      <w:r w:rsidR="009A7480">
        <w:rPr>
          <w:lang w:val="fr-FR"/>
        </w:rPr>
        <w:t>-0</w:t>
      </w:r>
      <w:r>
        <w:rPr>
          <w:rStyle w:val="FootnoteReference"/>
          <w:lang w:val="fr-FR"/>
        </w:rPr>
        <w:footnoteReference w:customMarkFollows="1" w:id="1"/>
        <w:t>*</w:t>
      </w:r>
      <w:r w:rsidR="009A7480">
        <w:rPr>
          <w:lang w:val="fr-FR"/>
        </w:rPr>
        <w:t xml:space="preserve">, </w:t>
      </w:r>
      <w:r w:rsidR="009A7480">
        <w:rPr>
          <w:rStyle w:val="FootnoteReference"/>
          <w:lang w:val="fr-FR"/>
        </w:rPr>
        <w:footnoteReference w:customMarkFollows="1" w:id="2"/>
        <w:t>**</w:t>
      </w:r>
    </w:p>
    <w:p w:rsidR="00941E80" w:rsidRDefault="005B30B2">
      <w:pPr>
        <w:pStyle w:val="RecTitle"/>
        <w:rPr>
          <w:lang w:val="fr-FR"/>
        </w:rPr>
      </w:pPr>
      <w:r>
        <w:rPr>
          <w:lang w:val="fr-FR"/>
        </w:rPr>
        <w:t>PARTAGE  DE  LA  BANDE  DE  FRÉQUENCES  8</w:t>
      </w:r>
      <w:r>
        <w:rPr>
          <w:rFonts w:ascii="Tms Rmn" w:hAnsi="Tms Rmn"/>
          <w:sz w:val="12"/>
          <w:lang w:val="fr-FR"/>
        </w:rPr>
        <w:t> </w:t>
      </w:r>
      <w:r>
        <w:rPr>
          <w:lang w:val="fr-FR"/>
        </w:rPr>
        <w:t>025-8</w:t>
      </w:r>
      <w:r>
        <w:rPr>
          <w:rFonts w:ascii="Tms Rmn" w:hAnsi="Tms Rmn"/>
          <w:sz w:val="12"/>
          <w:lang w:val="fr-FR"/>
        </w:rPr>
        <w:t> </w:t>
      </w:r>
      <w:r>
        <w:rPr>
          <w:lang w:val="fr-FR"/>
        </w:rPr>
        <w:t xml:space="preserve">400  </w:t>
      </w:r>
      <w:r>
        <w:rPr>
          <w:caps/>
          <w:lang w:val="fr-FR"/>
        </w:rPr>
        <w:t>MH</w:t>
      </w:r>
      <w:r>
        <w:rPr>
          <w:lang w:val="fr-FR"/>
        </w:rPr>
        <w:t>z</w:t>
      </w:r>
      <w:r>
        <w:rPr>
          <w:caps/>
          <w:lang w:val="fr-FR"/>
        </w:rPr>
        <w:t xml:space="preserve">  </w:t>
      </w:r>
      <w:r>
        <w:rPr>
          <w:lang w:val="fr-FR"/>
        </w:rPr>
        <w:t>ENTRE  LE</w:t>
      </w:r>
      <w:r>
        <w:rPr>
          <w:lang w:val="fr-FR"/>
        </w:rPr>
        <w:br/>
        <w:t>SERVICE  D'EXPLORATION  DE  LA  TERRE  PAR  SATELLITE  ET  LES</w:t>
      </w:r>
      <w:r>
        <w:rPr>
          <w:lang w:val="fr-FR"/>
        </w:rPr>
        <w:br/>
        <w:t>SERVICES  FIXE,  FIXE  PAR  SATELLITE,  DE  MÉTÉOROLOGIE  PAR</w:t>
      </w:r>
      <w:r>
        <w:rPr>
          <w:lang w:val="fr-FR"/>
        </w:rPr>
        <w:br/>
        <w:t>SATELLITE,  ET  MOBILE  DANS  LES  RÉGIONS  1,  2  ET  3</w:t>
      </w:r>
    </w:p>
    <w:p w:rsidR="00941E80" w:rsidRDefault="005B30B2">
      <w:pPr>
        <w:pStyle w:val="RecTitle"/>
        <w:rPr>
          <w:lang w:val="fr-FR"/>
        </w:rPr>
      </w:pPr>
      <w:r>
        <w:rPr>
          <w:b w:val="0"/>
          <w:lang w:val="fr-FR"/>
        </w:rPr>
        <w:t>(Question UIT-R 214/7)</w:t>
      </w:r>
    </w:p>
    <w:p w:rsidR="00941E80" w:rsidRDefault="005B30B2">
      <w:pPr>
        <w:pStyle w:val="RecTitleDate"/>
        <w:rPr>
          <w:lang w:val="fr-FR"/>
        </w:rPr>
      </w:pPr>
      <w:r>
        <w:rPr>
          <w:lang w:val="fr-FR"/>
        </w:rPr>
        <w:t>(1997)</w:t>
      </w:r>
    </w:p>
    <w:p w:rsidR="00941E80" w:rsidRDefault="005B30B2">
      <w:pPr>
        <w:pStyle w:val="headfoot"/>
        <w:rPr>
          <w:color w:val="FFFFFF"/>
          <w:lang w:val="fr-FR"/>
        </w:rPr>
      </w:pPr>
      <w:r>
        <w:rPr>
          <w:color w:val="FFFFFF"/>
          <w:lang w:val="fr-FR"/>
        </w:rPr>
        <w:t>Rec. UIT-R SA.1277</w:t>
      </w:r>
    </w:p>
    <w:p w:rsidR="00941E80" w:rsidRDefault="005B30B2">
      <w:pPr>
        <w:pStyle w:val="Normalaftertitle"/>
        <w:rPr>
          <w:lang w:val="fr-FR"/>
        </w:rPr>
      </w:pPr>
      <w:r>
        <w:rPr>
          <w:lang w:val="fr-FR"/>
        </w:rPr>
        <w:t>L'Assemblée des radiocommunications de l'UIT,</w:t>
      </w:r>
      <w:bookmarkStart w:id="0" w:name="_GoBack"/>
      <w:bookmarkEnd w:id="0"/>
    </w:p>
    <w:p w:rsidR="00941E80" w:rsidRDefault="005B30B2">
      <w:pPr>
        <w:pStyle w:val="call"/>
        <w:spacing w:line="0" w:lineRule="atLeast"/>
        <w:rPr>
          <w:lang w:val="fr-FR"/>
        </w:rPr>
      </w:pPr>
      <w:r>
        <w:rPr>
          <w:lang w:val="fr-FR"/>
        </w:rPr>
        <w:t>considérant</w:t>
      </w:r>
    </w:p>
    <w:p w:rsidR="00941E80" w:rsidRDefault="005B30B2">
      <w:pPr>
        <w:spacing w:line="0" w:lineRule="atLeast"/>
        <w:rPr>
          <w:lang w:val="fr-FR"/>
        </w:rPr>
      </w:pPr>
      <w:r>
        <w:rPr>
          <w:lang w:val="fr-FR"/>
        </w:rPr>
        <w:t>a)</w:t>
      </w:r>
      <w:r>
        <w:rPr>
          <w:lang w:val="fr-FR"/>
        </w:rPr>
        <w:tab/>
        <w:t>que les services fixe, fixe par satellite (SFS) et mobile bénéficient d'une attribution à titre primaire dans la bande de fréquences 8</w:t>
      </w:r>
      <w:r>
        <w:rPr>
          <w:rFonts w:ascii="Tms Rmn" w:hAnsi="Tms Rmn"/>
          <w:sz w:val="12"/>
          <w:lang w:val="fr-FR"/>
        </w:rPr>
        <w:t> </w:t>
      </w:r>
      <w:r>
        <w:rPr>
          <w:lang w:val="fr-FR"/>
        </w:rPr>
        <w:t>025-8</w:t>
      </w:r>
      <w:r>
        <w:rPr>
          <w:rFonts w:ascii="Tms Rmn" w:hAnsi="Tms Rmn"/>
          <w:sz w:val="12"/>
          <w:lang w:val="fr-FR"/>
        </w:rPr>
        <w:t> </w:t>
      </w:r>
      <w:r>
        <w:rPr>
          <w:lang w:val="fr-FR"/>
        </w:rPr>
        <w:t>400 MHz dans les trois Régions;</w:t>
      </w:r>
    </w:p>
    <w:p w:rsidR="00941E80" w:rsidRDefault="005B30B2">
      <w:pPr>
        <w:spacing w:line="0" w:lineRule="atLeast"/>
        <w:rPr>
          <w:lang w:val="fr-FR"/>
        </w:rPr>
      </w:pPr>
      <w:r>
        <w:rPr>
          <w:lang w:val="fr-FR"/>
        </w:rPr>
        <w:t>b)</w:t>
      </w:r>
      <w:r>
        <w:rPr>
          <w:lang w:val="fr-FR"/>
        </w:rPr>
        <w:tab/>
        <w:t>que le service de météorologie par satellite (METSAT) bénéficie d'une attribution à titre primaire dans la bande de fréquences 8</w:t>
      </w:r>
      <w:r>
        <w:rPr>
          <w:rFonts w:ascii="Tms Rmn" w:hAnsi="Tms Rmn"/>
          <w:sz w:val="12"/>
          <w:lang w:val="fr-FR"/>
        </w:rPr>
        <w:t> </w:t>
      </w:r>
      <w:r>
        <w:rPr>
          <w:lang w:val="fr-FR"/>
        </w:rPr>
        <w:t>175-8</w:t>
      </w:r>
      <w:r>
        <w:rPr>
          <w:rFonts w:ascii="Tms Rmn" w:hAnsi="Tms Rmn"/>
          <w:sz w:val="12"/>
          <w:lang w:val="fr-FR"/>
        </w:rPr>
        <w:t> </w:t>
      </w:r>
      <w:r>
        <w:rPr>
          <w:lang w:val="fr-FR"/>
        </w:rPr>
        <w:t>215 MHz dans les trois Régions;</w:t>
      </w:r>
    </w:p>
    <w:p w:rsidR="00941E80" w:rsidRDefault="005B30B2">
      <w:pPr>
        <w:spacing w:line="0" w:lineRule="atLeast"/>
        <w:rPr>
          <w:lang w:val="fr-FR"/>
        </w:rPr>
      </w:pPr>
      <w:r>
        <w:rPr>
          <w:lang w:val="fr-FR"/>
        </w:rPr>
        <w:t>c)</w:t>
      </w:r>
      <w:r>
        <w:rPr>
          <w:lang w:val="fr-FR"/>
        </w:rPr>
        <w:tab/>
        <w:t>que le service d'exploration de la Terre par satellite (SETS) bénéficie d'une attribution à titre primaire dans la Région 2 et d'une attribution à titre secondaire dans les Régions 1 et 3 dans la bande de fréquences 8</w:t>
      </w:r>
      <w:r>
        <w:rPr>
          <w:rFonts w:ascii="Tms Rmn" w:hAnsi="Tms Rmn"/>
          <w:sz w:val="12"/>
          <w:lang w:val="fr-FR"/>
        </w:rPr>
        <w:t> </w:t>
      </w:r>
      <w:r>
        <w:rPr>
          <w:lang w:val="fr-FR"/>
        </w:rPr>
        <w:t>025-8</w:t>
      </w:r>
      <w:r>
        <w:rPr>
          <w:rFonts w:ascii="Tms Rmn" w:hAnsi="Tms Rmn"/>
          <w:sz w:val="12"/>
          <w:lang w:val="fr-FR"/>
        </w:rPr>
        <w:t> </w:t>
      </w:r>
      <w:r>
        <w:rPr>
          <w:lang w:val="fr-FR"/>
        </w:rPr>
        <w:t>400 MHz;</w:t>
      </w:r>
    </w:p>
    <w:p w:rsidR="00941E80" w:rsidRDefault="005B30B2">
      <w:pPr>
        <w:spacing w:line="0" w:lineRule="atLeast"/>
        <w:rPr>
          <w:lang w:val="fr-FR"/>
        </w:rPr>
      </w:pPr>
      <w:r>
        <w:rPr>
          <w:lang w:val="fr-FR"/>
        </w:rPr>
        <w:t>d)</w:t>
      </w:r>
      <w:r>
        <w:rPr>
          <w:lang w:val="fr-FR"/>
        </w:rPr>
        <w:tab/>
        <w:t>qu'aucun brouillage ne peut être causé par le SETS aux services fixe et mobile lorsque les limites de puissance surfacique imposées par le numéro S21.16 du Règlement des radiocommunications (RR) sont respectées (voir § 1 de l'Annexe 1);</w:t>
      </w:r>
    </w:p>
    <w:p w:rsidR="00941E80" w:rsidRDefault="005B30B2">
      <w:pPr>
        <w:spacing w:line="0" w:lineRule="atLeast"/>
        <w:rPr>
          <w:lang w:val="fr-FR"/>
        </w:rPr>
      </w:pPr>
      <w:r>
        <w:rPr>
          <w:lang w:val="fr-FR"/>
        </w:rPr>
        <w:t>e)</w:t>
      </w:r>
      <w:r>
        <w:rPr>
          <w:lang w:val="fr-FR"/>
        </w:rPr>
        <w:tab/>
        <w:t>que l'étude présentée au § 2 de l'Annexe 1 montre que le niveau de brouillage causé par le SETS au SFS et au service METSAT est très inférieur au niveau admissible défini au numéro S22.5 du RR;</w:t>
      </w:r>
    </w:p>
    <w:p w:rsidR="00941E80" w:rsidRDefault="005B30B2">
      <w:pPr>
        <w:spacing w:line="0" w:lineRule="atLeast"/>
        <w:rPr>
          <w:lang w:val="fr-FR"/>
        </w:rPr>
      </w:pPr>
      <w:r>
        <w:rPr>
          <w:lang w:val="fr-FR"/>
        </w:rPr>
        <w:t>f)</w:t>
      </w:r>
      <w:r>
        <w:rPr>
          <w:lang w:val="fr-FR"/>
        </w:rPr>
        <w:tab/>
        <w:t>que l'étude présentée au § 2 de l'Annexe 2 montre qu'il existe de nombreuses possibilités d'installation de stations terriennes du SETS dans un réseau de stations fixes;</w:t>
      </w:r>
    </w:p>
    <w:p w:rsidR="00941E80" w:rsidRDefault="005B30B2">
      <w:pPr>
        <w:spacing w:line="0" w:lineRule="atLeast"/>
        <w:rPr>
          <w:lang w:val="fr-FR"/>
        </w:rPr>
      </w:pPr>
      <w:r>
        <w:rPr>
          <w:lang w:val="fr-FR"/>
        </w:rPr>
        <w:t>g)</w:t>
      </w:r>
      <w:r>
        <w:rPr>
          <w:lang w:val="fr-FR"/>
        </w:rPr>
        <w:tab/>
        <w:t xml:space="preserve">que le § f) du </w:t>
      </w:r>
      <w:r>
        <w:rPr>
          <w:i/>
          <w:lang w:val="fr-FR"/>
        </w:rPr>
        <w:t>considérant</w:t>
      </w:r>
      <w:r>
        <w:rPr>
          <w:lang w:val="fr-FR"/>
        </w:rPr>
        <w:t xml:space="preserve"> peut être étendu à l'installation de stations terriennes parmi des stations terriennes du SFS et du service METSAT (voir le § 3 de l'Annexe 2);</w:t>
      </w:r>
    </w:p>
    <w:p w:rsidR="00941E80" w:rsidRDefault="005B30B2">
      <w:pPr>
        <w:spacing w:line="0" w:lineRule="atLeast"/>
        <w:rPr>
          <w:lang w:val="fr-FR"/>
        </w:rPr>
      </w:pPr>
      <w:r>
        <w:rPr>
          <w:lang w:val="fr-FR"/>
        </w:rPr>
        <w:t>h)</w:t>
      </w:r>
      <w:r>
        <w:rPr>
          <w:lang w:val="fr-FR"/>
        </w:rPr>
        <w:tab/>
        <w:t xml:space="preserve">que l'étude présentée au § 4 de l'Annexe 2 montre que, de manière analogue au § f) du </w:t>
      </w:r>
      <w:r>
        <w:rPr>
          <w:i/>
          <w:lang w:val="fr-FR"/>
        </w:rPr>
        <w:t>considérant</w:t>
      </w:r>
      <w:r>
        <w:rPr>
          <w:lang w:val="fr-FR"/>
        </w:rPr>
        <w:t>, il existe de nombreuses possibilités d'installation de stations terriennes du SETS parmi des stations mobiles;</w:t>
      </w:r>
    </w:p>
    <w:p w:rsidR="00941E80" w:rsidRDefault="005B30B2">
      <w:pPr>
        <w:spacing w:line="0" w:lineRule="atLeast"/>
        <w:rPr>
          <w:lang w:val="fr-FR"/>
        </w:rPr>
      </w:pPr>
      <w:r>
        <w:rPr>
          <w:lang w:val="fr-FR"/>
        </w:rPr>
        <w:t>j)</w:t>
      </w:r>
      <w:r>
        <w:rPr>
          <w:lang w:val="fr-FR"/>
        </w:rPr>
        <w:tab/>
        <w:t>que l'expérience acquise au cours des vingt dernières années montre qu'aucun problème de partage de fréquences ne s'est posé entre le SETS et le service fixe, le SFS, le service METSAT et le service mobile dans les trois Régions;</w:t>
      </w:r>
    </w:p>
    <w:p w:rsidR="00941E80" w:rsidRDefault="005B30B2">
      <w:pPr>
        <w:spacing w:line="0" w:lineRule="atLeast"/>
        <w:rPr>
          <w:lang w:val="fr-FR"/>
        </w:rPr>
      </w:pPr>
      <w:r>
        <w:rPr>
          <w:lang w:val="fr-FR"/>
        </w:rPr>
        <w:t>k)</w:t>
      </w:r>
      <w:r>
        <w:rPr>
          <w:lang w:val="fr-FR"/>
        </w:rPr>
        <w:tab/>
        <w:t>que, pour garantir l'efficacité de la planification et du développement de futurs réseaux avec couverture mondiale dans le SETS, il faut une attribution à titre primaire dans les trois Régions,</w:t>
      </w:r>
    </w:p>
    <w:p w:rsidR="00941E80" w:rsidRDefault="005B30B2">
      <w:pPr>
        <w:pStyle w:val="call"/>
        <w:spacing w:line="0" w:lineRule="atLeast"/>
        <w:rPr>
          <w:lang w:val="fr-FR"/>
        </w:rPr>
      </w:pPr>
      <w:r>
        <w:rPr>
          <w:lang w:val="fr-FR"/>
        </w:rPr>
        <w:t>recommande</w:t>
      </w:r>
    </w:p>
    <w:p w:rsidR="00941E80" w:rsidRDefault="005B30B2">
      <w:pPr>
        <w:spacing w:line="0" w:lineRule="atLeast"/>
        <w:rPr>
          <w:lang w:val="fr-FR"/>
        </w:rPr>
      </w:pPr>
      <w:r>
        <w:rPr>
          <w:b/>
          <w:lang w:val="fr-FR"/>
        </w:rPr>
        <w:t>1</w:t>
      </w:r>
      <w:r>
        <w:rPr>
          <w:lang w:val="fr-FR"/>
        </w:rPr>
        <w:tab/>
        <w:t>d'envisager comme possible le partage de fréquences entre le SETS et le service fixe, le SFS, le service METSAT et le service mobile dans la bande 8</w:t>
      </w:r>
      <w:r>
        <w:rPr>
          <w:rFonts w:ascii="Tms Rmn" w:hAnsi="Tms Rmn"/>
          <w:sz w:val="12"/>
          <w:lang w:val="fr-FR"/>
        </w:rPr>
        <w:t> </w:t>
      </w:r>
      <w:r>
        <w:rPr>
          <w:lang w:val="fr-FR"/>
        </w:rPr>
        <w:t>025-8</w:t>
      </w:r>
      <w:r>
        <w:rPr>
          <w:rFonts w:ascii="Tms Rmn" w:hAnsi="Tms Rmn"/>
          <w:sz w:val="12"/>
          <w:lang w:val="fr-FR"/>
        </w:rPr>
        <w:t> </w:t>
      </w:r>
      <w:r>
        <w:rPr>
          <w:lang w:val="fr-FR"/>
        </w:rPr>
        <w:t>400 MHz, sous réserve des conditions suivantes:</w:t>
      </w:r>
    </w:p>
    <w:p w:rsidR="00941E80" w:rsidRDefault="005B30B2">
      <w:pPr>
        <w:pStyle w:val="enumlev1"/>
        <w:spacing w:line="0" w:lineRule="atLeast"/>
        <w:rPr>
          <w:lang w:val="fr-FR"/>
        </w:rPr>
      </w:pPr>
      <w:r>
        <w:rPr>
          <w:lang w:val="fr-FR"/>
        </w:rPr>
        <w:t>–</w:t>
      </w:r>
      <w:r>
        <w:rPr>
          <w:lang w:val="fr-FR"/>
        </w:rPr>
        <w:tab/>
        <w:t>il faut appliquer les dispositions des numéros S.22.5 et S.21.16 du RR;</w:t>
      </w:r>
    </w:p>
    <w:p w:rsidR="00941E80" w:rsidRDefault="005B30B2">
      <w:pPr>
        <w:pStyle w:val="enumlev1"/>
        <w:spacing w:line="0" w:lineRule="atLeast"/>
        <w:rPr>
          <w:lang w:val="fr-FR"/>
        </w:rPr>
      </w:pPr>
      <w:r>
        <w:rPr>
          <w:lang w:val="fr-FR"/>
        </w:rPr>
        <w:t>–</w:t>
      </w:r>
      <w:r>
        <w:rPr>
          <w:lang w:val="fr-FR"/>
        </w:rPr>
        <w:tab/>
        <w:t>il faut utiliser la méthode décrite à l'Annexe 2 pour calculer les distances de séparation entre les stations terriennes du SETS et les stations de Terre ou les stations terriennes des autres services. (Le terme «distance de séparation» désigne la distance déterminée par coordination).</w:t>
      </w:r>
    </w:p>
    <w:p w:rsidR="00941E80" w:rsidRDefault="005B30B2">
      <w:pPr>
        <w:pStyle w:val="Annex"/>
        <w:spacing w:line="0" w:lineRule="atLeast"/>
        <w:rPr>
          <w:lang w:val="fr-FR"/>
        </w:rPr>
      </w:pPr>
      <w:r>
        <w:rPr>
          <w:lang w:val="fr-FR"/>
        </w:rPr>
        <w:br w:type="page"/>
      </w:r>
      <w:r>
        <w:rPr>
          <w:lang w:val="fr-FR"/>
        </w:rPr>
        <w:lastRenderedPageBreak/>
        <w:t>ANNEXE  1</w:t>
      </w:r>
    </w:p>
    <w:p w:rsidR="00941E80" w:rsidRDefault="005B30B2">
      <w:pPr>
        <w:pStyle w:val="AnnexTitle"/>
        <w:spacing w:line="0" w:lineRule="atLeast"/>
        <w:rPr>
          <w:lang w:val="fr-FR"/>
        </w:rPr>
      </w:pPr>
      <w:r>
        <w:rPr>
          <w:lang w:val="fr-FR"/>
        </w:rPr>
        <w:t>Analyse des brouillages causés par le SETS et à d'autres services</w:t>
      </w:r>
      <w:r>
        <w:rPr>
          <w:lang w:val="fr-FR"/>
        </w:rPr>
        <w:br/>
        <w:t>dans la bande de fréquences 8</w:t>
      </w:r>
      <w:r>
        <w:rPr>
          <w:rFonts w:ascii="Tms Rmn" w:hAnsi="Tms Rmn"/>
          <w:sz w:val="12"/>
          <w:lang w:val="fr-FR"/>
        </w:rPr>
        <w:t> </w:t>
      </w:r>
      <w:r>
        <w:rPr>
          <w:lang w:val="fr-FR"/>
        </w:rPr>
        <w:t>025-8</w:t>
      </w:r>
      <w:r>
        <w:rPr>
          <w:rFonts w:ascii="Tms Rmn" w:hAnsi="Tms Rmn"/>
          <w:sz w:val="12"/>
          <w:lang w:val="fr-FR"/>
        </w:rPr>
        <w:t> </w:t>
      </w:r>
      <w:r>
        <w:rPr>
          <w:lang w:val="fr-FR"/>
        </w:rPr>
        <w:t>400 MHz</w:t>
      </w:r>
    </w:p>
    <w:p w:rsidR="00941E80" w:rsidRDefault="005B30B2">
      <w:pPr>
        <w:pStyle w:val="Heading1"/>
        <w:spacing w:line="0" w:lineRule="atLeast"/>
        <w:rPr>
          <w:lang w:val="fr-FR"/>
        </w:rPr>
      </w:pPr>
      <w:r>
        <w:rPr>
          <w:lang w:val="fr-FR"/>
        </w:rPr>
        <w:t>1</w:t>
      </w:r>
      <w:r>
        <w:rPr>
          <w:lang w:val="fr-FR"/>
        </w:rPr>
        <w:tab/>
        <w:t>Risques de brouillage causé par des stations spatiales du SETS à des récepteurs des services fixe et mobile</w:t>
      </w:r>
    </w:p>
    <w:p w:rsidR="00941E80" w:rsidRDefault="005B30B2">
      <w:pPr>
        <w:spacing w:line="0" w:lineRule="atLeast"/>
        <w:rPr>
          <w:lang w:val="fr-FR"/>
        </w:rPr>
      </w:pPr>
      <w:r>
        <w:rPr>
          <w:lang w:val="fr-FR"/>
        </w:rPr>
        <w:t>Le numéro S21.16 du RR impose des limites à la puissance surfacique produite à la surface de la Terre par les émissions de stations spatiales. Ces limites sont données dans le Tableau 1 pour la bande de fréquences 8</w:t>
      </w:r>
      <w:r>
        <w:rPr>
          <w:rFonts w:ascii="Tms Rmn" w:hAnsi="Tms Rmn"/>
          <w:sz w:val="12"/>
          <w:lang w:val="fr-FR"/>
        </w:rPr>
        <w:t> </w:t>
      </w:r>
      <w:r>
        <w:rPr>
          <w:lang w:val="fr-FR"/>
        </w:rPr>
        <w:t>025-8</w:t>
      </w:r>
      <w:r>
        <w:rPr>
          <w:rFonts w:ascii="Tms Rmn" w:hAnsi="Tms Rmn"/>
          <w:sz w:val="12"/>
          <w:lang w:val="fr-FR"/>
        </w:rPr>
        <w:t> </w:t>
      </w:r>
      <w:r>
        <w:rPr>
          <w:lang w:val="fr-FR"/>
        </w:rPr>
        <w:t>400 MHz dans une largeur de bande de 4 kHz.</w:t>
      </w:r>
    </w:p>
    <w:p w:rsidR="00941E80" w:rsidRDefault="005B30B2">
      <w:pPr>
        <w:pStyle w:val="Table"/>
        <w:spacing w:line="0" w:lineRule="atLeast"/>
        <w:rPr>
          <w:lang w:val="fr-FR"/>
        </w:rPr>
      </w:pPr>
      <w:r>
        <w:rPr>
          <w:lang w:val="fr-FR"/>
        </w:rPr>
        <w:t>TABLEAU  1</w:t>
      </w:r>
    </w:p>
    <w:p w:rsidR="00941E80" w:rsidRDefault="005B30B2">
      <w:pPr>
        <w:pStyle w:val="TableTitle"/>
        <w:spacing w:line="0" w:lineRule="atLeast"/>
        <w:rPr>
          <w:lang w:val="fr-FR"/>
        </w:rPr>
      </w:pPr>
      <w:r>
        <w:rPr>
          <w:lang w:val="fr-FR"/>
        </w:rPr>
        <w:t>Limites de puissance surfacique dans la bande de fréquences 8</w:t>
      </w:r>
      <w:r>
        <w:rPr>
          <w:rFonts w:ascii="Tms Rmn" w:hAnsi="Tms Rmn"/>
          <w:sz w:val="12"/>
          <w:lang w:val="fr-FR"/>
        </w:rPr>
        <w:t> </w:t>
      </w:r>
      <w:r>
        <w:rPr>
          <w:lang w:val="fr-FR"/>
        </w:rPr>
        <w:t>025-8</w:t>
      </w:r>
      <w:r>
        <w:rPr>
          <w:rFonts w:ascii="Tms Rmn" w:hAnsi="Tms Rmn"/>
          <w:sz w:val="12"/>
          <w:lang w:val="fr-FR"/>
        </w:rPr>
        <w:t> </w:t>
      </w:r>
      <w:r>
        <w:rPr>
          <w:lang w:val="fr-FR"/>
        </w:rPr>
        <w:t>400 MHz</w:t>
      </w:r>
    </w:p>
    <w:p w:rsidR="00941E80" w:rsidRDefault="00941E80">
      <w:pPr>
        <w:pStyle w:val="Blanc"/>
        <w:rPr>
          <w:sz w:val="8"/>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19"/>
        <w:gridCol w:w="3119"/>
      </w:tblGrid>
      <w:tr w:rsidR="00941E80">
        <w:trPr>
          <w:cantSplit/>
          <w:jc w:val="center"/>
        </w:trPr>
        <w:tc>
          <w:tcPr>
            <w:tcW w:w="3119"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Angle d'incidence, </w:t>
            </w:r>
            <w:r>
              <w:rPr>
                <w:rFonts w:ascii="Symbol" w:hAnsi="Symbol"/>
                <w:lang w:val="fr-FR"/>
              </w:rPr>
              <w:t></w:t>
            </w:r>
          </w:p>
        </w:tc>
        <w:tc>
          <w:tcPr>
            <w:tcW w:w="3119" w:type="dxa"/>
          </w:tcPr>
          <w:p w:rsidR="00941E80" w:rsidRDefault="005B30B2">
            <w:pPr>
              <w:pStyle w:val="TableText"/>
              <w:framePr w:hSpace="181" w:wrap="notBeside" w:vAnchor="text" w:hAnchor="page" w:xAlign="center" w:y="1"/>
              <w:spacing w:before="60" w:after="60"/>
              <w:jc w:val="center"/>
              <w:rPr>
                <w:lang w:val="fr-FR"/>
              </w:rPr>
            </w:pPr>
            <w:r>
              <w:rPr>
                <w:lang w:val="fr-FR"/>
              </w:rPr>
              <w:t>Limite de puissance surfacique</w:t>
            </w:r>
            <w:r>
              <w:rPr>
                <w:lang w:val="fr-FR"/>
              </w:rPr>
              <w:br/>
              <w:t>(dB(W/(m</w:t>
            </w:r>
            <w:r>
              <w:rPr>
                <w:position w:val="6"/>
                <w:sz w:val="14"/>
                <w:lang w:val="fr-FR"/>
              </w:rPr>
              <w:t>2</w:t>
            </w:r>
            <w:r>
              <w:rPr>
                <w:lang w:val="fr-FR"/>
              </w:rPr>
              <w:t>.4 kHz))</w:t>
            </w:r>
          </w:p>
        </w:tc>
      </w:tr>
      <w:tr w:rsidR="00941E80">
        <w:trPr>
          <w:cantSplit/>
          <w:jc w:val="center"/>
        </w:trPr>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0</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5</w:t>
            </w:r>
            <w:r>
              <w:rPr>
                <w:rFonts w:ascii="Symbol" w:hAnsi="Symbol"/>
                <w:lang w:val="fr-FR"/>
              </w:rPr>
              <w:t></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–150</w:t>
            </w:r>
          </w:p>
        </w:tc>
      </w:tr>
      <w:tr w:rsidR="00941E80">
        <w:trPr>
          <w:cantSplit/>
          <w:jc w:val="center"/>
        </w:trPr>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5</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25</w:t>
            </w:r>
            <w:r>
              <w:rPr>
                <w:rFonts w:ascii="Symbol" w:hAnsi="Symbol"/>
                <w:lang w:val="fr-FR"/>
              </w:rPr>
              <w:t></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–150 </w:t>
            </w:r>
            <w:r>
              <w:rPr>
                <w:rFonts w:ascii="Symbol" w:hAnsi="Symbol"/>
                <w:lang w:val="fr-FR"/>
              </w:rPr>
              <w:t></w:t>
            </w:r>
            <w:r>
              <w:rPr>
                <w:lang w:val="fr-FR"/>
              </w:rPr>
              <w:t> (</w:t>
            </w:r>
            <w:r>
              <w:rPr>
                <w:lang w:val="fr-FR"/>
              </w:rPr>
              <w:sym w:font="Symbol" w:char="F071"/>
            </w:r>
            <w:r>
              <w:rPr>
                <w:lang w:val="fr-FR"/>
              </w:rPr>
              <w:t> – 5) / 2</w:t>
            </w:r>
          </w:p>
        </w:tc>
      </w:tr>
      <w:tr w:rsidR="00941E80">
        <w:trPr>
          <w:cantSplit/>
          <w:jc w:val="center"/>
        </w:trPr>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25</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90</w:t>
            </w:r>
            <w:r>
              <w:rPr>
                <w:rFonts w:ascii="Symbol" w:hAnsi="Symbol"/>
                <w:lang w:val="fr-FR"/>
              </w:rPr>
              <w:t></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–140</w:t>
            </w:r>
          </w:p>
        </w:tc>
      </w:tr>
    </w:tbl>
    <w:p w:rsidR="00941E80" w:rsidRDefault="00941E80">
      <w:pPr>
        <w:pStyle w:val="Tablefin"/>
        <w:spacing w:before="0"/>
        <w:rPr>
          <w:sz w:val="8"/>
          <w:lang w:val="fr-FR"/>
        </w:rPr>
      </w:pPr>
    </w:p>
    <w:p w:rsidR="00941E80" w:rsidRDefault="005B30B2">
      <w:pPr>
        <w:rPr>
          <w:lang w:val="fr-FR"/>
        </w:rPr>
      </w:pPr>
      <w:r>
        <w:rPr>
          <w:lang w:val="fr-FR"/>
        </w:rPr>
        <w:t>Dans la mesure où les émetteurs des stations spatiales du SETS respectent ces contraintes, les récepteurs des services fixe et mobile sont protégés car ces limites ont été fixées de manière à éviter que des brouillages soient causés par les émetteurs des stations spatiales aux récepteurs des services de Terre.</w:t>
      </w:r>
    </w:p>
    <w:p w:rsidR="00941E80" w:rsidRDefault="005B30B2">
      <w:pPr>
        <w:pStyle w:val="Heading1"/>
        <w:spacing w:line="0" w:lineRule="atLeast"/>
        <w:rPr>
          <w:lang w:val="fr-FR"/>
        </w:rPr>
      </w:pPr>
      <w:r>
        <w:rPr>
          <w:lang w:val="fr-FR"/>
        </w:rPr>
        <w:t>2</w:t>
      </w:r>
      <w:r>
        <w:rPr>
          <w:lang w:val="fr-FR"/>
        </w:rPr>
        <w:tab/>
        <w:t>Brouillage causé par des stations spatiales du SETS à des stations spatiales du SFS et du service METSAT</w:t>
      </w:r>
    </w:p>
    <w:p w:rsidR="00941E80" w:rsidRDefault="005B30B2">
      <w:pPr>
        <w:spacing w:line="0" w:lineRule="atLeast"/>
        <w:rPr>
          <w:lang w:val="fr-FR"/>
        </w:rPr>
      </w:pPr>
      <w:r>
        <w:rPr>
          <w:lang w:val="fr-FR"/>
        </w:rPr>
        <w:t>Les positions relatives de l'orbite circulaire quasi polaire d'un satellite du SETS et de l'orbite des satellites géostationnaires (OSG) sont illustrées sur la Fig. 1.</w:t>
      </w:r>
    </w:p>
    <w:p w:rsidR="00941E80" w:rsidRDefault="005B30B2">
      <w:pPr>
        <w:spacing w:line="0" w:lineRule="atLeast"/>
        <w:rPr>
          <w:lang w:val="fr-FR"/>
        </w:rPr>
      </w:pPr>
      <w:r>
        <w:rPr>
          <w:lang w:val="fr-FR"/>
        </w:rPr>
        <w:t>Le satellite du SETS émet sa p.i.r.e. maximale en direction de l'horizon de sa zone de couverture. La configuration la plus défavorable du point de vue du brouillage est celle où ce satellite, l'horizon de sa zone de couverture et un satellite géostationnaire (du service fixe ou de météorologie) sont alignés, comme illustré sur la Fig. 2.</w:t>
      </w:r>
    </w:p>
    <w:p w:rsidR="00941E80" w:rsidRDefault="005B30B2">
      <w:pPr>
        <w:spacing w:line="0" w:lineRule="atLeast"/>
        <w:rPr>
          <w:lang w:val="fr-FR"/>
        </w:rPr>
      </w:pPr>
      <w:r>
        <w:rPr>
          <w:lang w:val="fr-FR"/>
        </w:rPr>
        <w:t>Conformément aux dispositions du numéro S22.5 du RR, la puissance surfacique produite sur OSG ne doit pas dépasser –174 dB(W/m</w:t>
      </w:r>
      <w:r>
        <w:rPr>
          <w:position w:val="6"/>
          <w:sz w:val="16"/>
          <w:lang w:val="fr-FR"/>
        </w:rPr>
        <w:t>2</w:t>
      </w:r>
      <w:r>
        <w:rPr>
          <w:lang w:val="fr-FR"/>
        </w:rPr>
        <w:t xml:space="preserve">) dans une bande quelconque large de 4 kHz. Avec les caractéristiques types des satellites SETS (voir le Tableau 2) la puissance surfacique effectivement produite sur OSG est, dans le cas le plus défavorable, de </w:t>
      </w:r>
      <w:r>
        <w:rPr>
          <w:rFonts w:ascii="Symbol" w:hAnsi="Symbol"/>
          <w:lang w:val="fr-FR"/>
        </w:rPr>
        <w:noBreakHyphen/>
      </w:r>
      <w:r>
        <w:rPr>
          <w:lang w:val="fr-FR"/>
        </w:rPr>
        <w:t>183 dB(W/m</w:t>
      </w:r>
      <w:r>
        <w:rPr>
          <w:position w:val="6"/>
          <w:sz w:val="16"/>
          <w:lang w:val="fr-FR"/>
        </w:rPr>
        <w:t>2</w:t>
      </w:r>
      <w:r>
        <w:rPr>
          <w:lang w:val="fr-FR"/>
        </w:rPr>
        <w:t>) dans une bande large de 4 kHz.</w:t>
      </w:r>
    </w:p>
    <w:p w:rsidR="00941E80" w:rsidRDefault="005B30B2">
      <w:pPr>
        <w:spacing w:line="0" w:lineRule="atLeast"/>
        <w:rPr>
          <w:lang w:val="fr-FR"/>
        </w:rPr>
      </w:pPr>
      <w:r>
        <w:rPr>
          <w:lang w:val="fr-FR"/>
        </w:rPr>
        <w:t>Les conséquences d'une telle puissance surfacique pour le SFS et le service METSAT sont décrites ci-après.</w:t>
      </w:r>
    </w:p>
    <w:p w:rsidR="00941E80" w:rsidRDefault="005B30B2">
      <w:pPr>
        <w:spacing w:line="0" w:lineRule="atLeast"/>
        <w:rPr>
          <w:lang w:val="fr-FR"/>
        </w:rPr>
      </w:pPr>
      <w:r>
        <w:rPr>
          <w:lang w:val="fr-FR"/>
        </w:rPr>
        <w:t>Pour évaluer le brouillage causé dans le cas le plus défavorable par le satellite du SETS au récepteur du satellite géosta</w:t>
      </w:r>
      <w:r>
        <w:rPr>
          <w:lang w:val="fr-FR"/>
        </w:rPr>
        <w:softHyphen/>
        <w:t>tionnaire, on peut exprimer le rapport, à l'entrée de ce récepteur, entre la puissance reçue en provenance d'une station terrienne émettant en direction du satellite géostationnaire et la puissance reçue en provenance du satellite du SETS.</w:t>
      </w:r>
    </w:p>
    <w:p w:rsidR="00941E80" w:rsidRDefault="005B30B2">
      <w:pPr>
        <w:pStyle w:val="Equation"/>
        <w:spacing w:before="240" w:line="0" w:lineRule="atLeast"/>
        <w:rPr>
          <w:lang w:val="fr-FR"/>
        </w:rPr>
      </w:pPr>
      <w:r>
        <w:rPr>
          <w:lang w:val="fr-FR"/>
        </w:rPr>
        <w:tab/>
      </w:r>
      <w:r>
        <w:rPr>
          <w:lang w:val="fr-FR"/>
        </w:rPr>
        <w:tab/>
      </w:r>
      <w:r>
        <w:rPr>
          <w:i/>
          <w:lang w:val="fr-FR"/>
        </w:rPr>
        <w:t>C</w:t>
      </w:r>
      <w:r>
        <w:rPr>
          <w:lang w:val="fr-FR"/>
        </w:rPr>
        <w:t>/</w:t>
      </w:r>
      <w:r>
        <w:rPr>
          <w:i/>
          <w:lang w:val="fr-FR"/>
        </w:rPr>
        <w:t>I</w:t>
      </w:r>
      <w:r>
        <w:rPr>
          <w:lang w:val="fr-FR"/>
        </w:rPr>
        <w:t xml:space="preserve">  </w:t>
      </w:r>
      <w:r>
        <w:rPr>
          <w:rFonts w:ascii="Symbol" w:hAnsi="Symbol"/>
          <w:lang w:val="fr-FR"/>
        </w:rPr>
        <w:t></w:t>
      </w:r>
      <w:r>
        <w:rPr>
          <w:lang w:val="fr-FR"/>
        </w:rPr>
        <w:t xml:space="preserve">  (</w:t>
      </w:r>
      <w:r>
        <w:rPr>
          <w:i/>
          <w:lang w:val="fr-FR"/>
        </w:rPr>
        <w:t>P</w:t>
      </w:r>
      <w:r>
        <w:rPr>
          <w:i/>
          <w:position w:val="-4"/>
          <w:sz w:val="18"/>
          <w:lang w:val="fr-FR"/>
        </w:rPr>
        <w:t>tw</w:t>
      </w:r>
      <w:r>
        <w:rPr>
          <w:lang w:val="fr-FR"/>
        </w:rPr>
        <w:t xml:space="preserve">  </w:t>
      </w:r>
      <w:r>
        <w:rPr>
          <w:rFonts w:ascii="Symbol" w:hAnsi="Symbol"/>
          <w:lang w:val="fr-FR"/>
        </w:rPr>
        <w:t></w:t>
      </w:r>
      <w:r>
        <w:rPr>
          <w:lang w:val="fr-FR"/>
        </w:rPr>
        <w:t xml:space="preserve">  </w:t>
      </w:r>
      <w:r>
        <w:rPr>
          <w:i/>
          <w:lang w:val="fr-FR"/>
        </w:rPr>
        <w:t>G</w:t>
      </w:r>
      <w:r>
        <w:rPr>
          <w:i/>
          <w:position w:val="-4"/>
          <w:sz w:val="18"/>
          <w:lang w:val="fr-FR"/>
        </w:rPr>
        <w:t>tw</w:t>
      </w:r>
      <w:r>
        <w:rPr>
          <w:lang w:val="fr-FR"/>
        </w:rPr>
        <w:t>)  –  (</w:t>
      </w:r>
      <w:r>
        <w:rPr>
          <w:i/>
          <w:lang w:val="fr-FR"/>
        </w:rPr>
        <w:t>P</w:t>
      </w:r>
      <w:r>
        <w:rPr>
          <w:i/>
          <w:position w:val="-4"/>
          <w:sz w:val="18"/>
          <w:lang w:val="fr-FR"/>
        </w:rPr>
        <w:t>tu</w:t>
      </w:r>
      <w:r>
        <w:rPr>
          <w:lang w:val="fr-FR"/>
        </w:rPr>
        <w:t xml:space="preserve">  </w:t>
      </w:r>
      <w:r>
        <w:rPr>
          <w:rFonts w:ascii="Symbol" w:hAnsi="Symbol"/>
          <w:lang w:val="fr-FR"/>
        </w:rPr>
        <w:t></w:t>
      </w:r>
      <w:r>
        <w:rPr>
          <w:lang w:val="fr-FR"/>
        </w:rPr>
        <w:t xml:space="preserve">  </w:t>
      </w:r>
      <w:r>
        <w:rPr>
          <w:i/>
          <w:lang w:val="fr-FR"/>
        </w:rPr>
        <w:t>G</w:t>
      </w:r>
      <w:r>
        <w:rPr>
          <w:i/>
          <w:position w:val="-4"/>
          <w:sz w:val="18"/>
          <w:lang w:val="fr-FR"/>
        </w:rPr>
        <w:t>tu</w:t>
      </w:r>
      <w:r>
        <w:rPr>
          <w:lang w:val="fr-FR"/>
        </w:rPr>
        <w:t xml:space="preserve">)  </w:t>
      </w:r>
      <w:r>
        <w:rPr>
          <w:rFonts w:ascii="Symbol" w:hAnsi="Symbol"/>
          <w:lang w:val="fr-FR"/>
        </w:rPr>
        <w:t></w:t>
      </w:r>
      <w:r>
        <w:rPr>
          <w:lang w:val="fr-FR"/>
        </w:rPr>
        <w:t xml:space="preserve">  </w:t>
      </w:r>
      <w:r>
        <w:rPr>
          <w:lang w:val="fr-FR"/>
        </w:rPr>
        <w:sym w:font="Symbol" w:char="F044"/>
      </w:r>
      <w:r>
        <w:rPr>
          <w:i/>
          <w:lang w:val="fr-FR"/>
        </w:rPr>
        <w:t>L</w:t>
      </w:r>
      <w:r>
        <w:rPr>
          <w:i/>
          <w:position w:val="-4"/>
          <w:sz w:val="18"/>
          <w:lang w:val="fr-FR"/>
        </w:rPr>
        <w:t>p</w:t>
      </w:r>
      <w:r>
        <w:rPr>
          <w:lang w:val="fr-FR"/>
        </w:rPr>
        <w:t xml:space="preserve">  </w:t>
      </w:r>
      <w:r>
        <w:rPr>
          <w:rFonts w:ascii="Symbol" w:hAnsi="Symbol"/>
          <w:lang w:val="fr-FR"/>
        </w:rPr>
        <w:t></w:t>
      </w:r>
      <w:r>
        <w:rPr>
          <w:lang w:val="fr-FR"/>
        </w:rPr>
        <w:t xml:space="preserve">  10 log (B</w:t>
      </w:r>
      <w:r>
        <w:rPr>
          <w:i/>
          <w:position w:val="-4"/>
          <w:sz w:val="18"/>
          <w:lang w:val="fr-FR"/>
        </w:rPr>
        <w:t>u</w:t>
      </w:r>
      <w:r>
        <w:rPr>
          <w:lang w:val="fr-FR"/>
        </w:rPr>
        <w:t>/B</w:t>
      </w:r>
      <w:r>
        <w:rPr>
          <w:i/>
          <w:position w:val="-4"/>
          <w:sz w:val="18"/>
          <w:lang w:val="fr-FR"/>
        </w:rPr>
        <w:t>w</w:t>
      </w:r>
      <w:r>
        <w:rPr>
          <w:lang w:val="fr-FR"/>
        </w:rPr>
        <w:t>)</w:t>
      </w:r>
    </w:p>
    <w:p w:rsidR="00941E80" w:rsidRDefault="005B30B2">
      <w:pPr>
        <w:spacing w:before="0" w:line="0" w:lineRule="atLeast"/>
        <w:rPr>
          <w:lang w:val="fr-FR"/>
        </w:rPr>
      </w:pPr>
      <w:r>
        <w:rPr>
          <w:lang w:val="fr-FR"/>
        </w:rPr>
        <w:t>où:</w:t>
      </w:r>
    </w:p>
    <w:p w:rsidR="00941E80" w:rsidRDefault="005B30B2">
      <w:pPr>
        <w:pStyle w:val="enumlev1"/>
        <w:tabs>
          <w:tab w:val="left" w:pos="993"/>
        </w:tabs>
        <w:rPr>
          <w:lang w:val="fr-FR"/>
        </w:rPr>
      </w:pPr>
      <w:r>
        <w:rPr>
          <w:lang w:val="fr-FR"/>
        </w:rPr>
        <w:tab/>
      </w:r>
      <w:r>
        <w:rPr>
          <w:i/>
          <w:lang w:val="fr-FR"/>
        </w:rPr>
        <w:t>P</w:t>
      </w:r>
      <w:r>
        <w:rPr>
          <w:i/>
          <w:position w:val="-4"/>
          <w:sz w:val="16"/>
          <w:lang w:val="fr-FR"/>
        </w:rPr>
        <w:t>tw</w:t>
      </w:r>
      <w:r>
        <w:rPr>
          <w:rFonts w:ascii="Tms Rmn" w:hAnsi="Tms Rmn"/>
          <w:sz w:val="12"/>
          <w:lang w:val="fr-FR"/>
        </w:rPr>
        <w:t> </w:t>
      </w:r>
      <w:r>
        <w:rPr>
          <w:lang w:val="fr-FR"/>
        </w:rPr>
        <w:t>:</w:t>
      </w:r>
      <w:r>
        <w:rPr>
          <w:lang w:val="fr-FR"/>
        </w:rPr>
        <w:tab/>
        <w:t>puissance de l'émetteur de la station terrienne (dBW)</w:t>
      </w:r>
    </w:p>
    <w:p w:rsidR="00941E80" w:rsidRDefault="005B30B2">
      <w:pPr>
        <w:pStyle w:val="enumlev1"/>
        <w:tabs>
          <w:tab w:val="left" w:pos="993"/>
        </w:tabs>
        <w:rPr>
          <w:lang w:val="fr-FR"/>
        </w:rPr>
      </w:pPr>
      <w:r>
        <w:rPr>
          <w:lang w:val="fr-FR"/>
        </w:rPr>
        <w:tab/>
      </w:r>
      <w:r>
        <w:rPr>
          <w:i/>
          <w:lang w:val="fr-FR"/>
        </w:rPr>
        <w:t>G</w:t>
      </w:r>
      <w:r>
        <w:rPr>
          <w:i/>
          <w:position w:val="-4"/>
          <w:sz w:val="16"/>
          <w:lang w:val="fr-FR"/>
        </w:rPr>
        <w:t>tw</w:t>
      </w:r>
      <w:r>
        <w:rPr>
          <w:rFonts w:ascii="Tms Rmn" w:hAnsi="Tms Rmn"/>
          <w:sz w:val="12"/>
          <w:lang w:val="fr-FR"/>
        </w:rPr>
        <w:t> </w:t>
      </w:r>
      <w:r>
        <w:rPr>
          <w:lang w:val="fr-FR"/>
        </w:rPr>
        <w:t>:</w:t>
      </w:r>
      <w:r>
        <w:rPr>
          <w:lang w:val="fr-FR"/>
        </w:rPr>
        <w:tab/>
        <w:t>gain de l'antenne de la station terrienne (dBi)</w:t>
      </w:r>
    </w:p>
    <w:p w:rsidR="00941E80" w:rsidRDefault="005B30B2">
      <w:pPr>
        <w:pStyle w:val="enumlev1"/>
        <w:tabs>
          <w:tab w:val="left" w:pos="993"/>
        </w:tabs>
        <w:rPr>
          <w:lang w:val="fr-FR"/>
        </w:rPr>
      </w:pPr>
      <w:r>
        <w:rPr>
          <w:lang w:val="fr-FR"/>
        </w:rPr>
        <w:tab/>
      </w:r>
      <w:r>
        <w:rPr>
          <w:i/>
          <w:lang w:val="fr-FR"/>
        </w:rPr>
        <w:t>P</w:t>
      </w:r>
      <w:r>
        <w:rPr>
          <w:i/>
          <w:position w:val="-4"/>
          <w:sz w:val="16"/>
          <w:lang w:val="fr-FR"/>
        </w:rPr>
        <w:t>tu</w:t>
      </w:r>
      <w:r>
        <w:rPr>
          <w:rFonts w:ascii="Tms Rmn" w:hAnsi="Tms Rmn"/>
          <w:sz w:val="12"/>
          <w:lang w:val="fr-FR"/>
        </w:rPr>
        <w:t> </w:t>
      </w:r>
      <w:r>
        <w:rPr>
          <w:lang w:val="fr-FR"/>
        </w:rPr>
        <w:t>:</w:t>
      </w:r>
      <w:r>
        <w:rPr>
          <w:lang w:val="fr-FR"/>
        </w:rPr>
        <w:tab/>
        <w:t>puissance de l'émetteur du satellite du SETS (dBW)</w:t>
      </w:r>
    </w:p>
    <w:p w:rsidR="00941E80" w:rsidRDefault="005B30B2">
      <w:pPr>
        <w:pStyle w:val="enumlev1"/>
        <w:tabs>
          <w:tab w:val="left" w:pos="993"/>
        </w:tabs>
        <w:rPr>
          <w:lang w:val="fr-FR"/>
        </w:rPr>
      </w:pPr>
      <w:r>
        <w:rPr>
          <w:lang w:val="fr-FR"/>
        </w:rPr>
        <w:tab/>
      </w:r>
      <w:r>
        <w:rPr>
          <w:i/>
          <w:lang w:val="fr-FR"/>
        </w:rPr>
        <w:t>G</w:t>
      </w:r>
      <w:r>
        <w:rPr>
          <w:i/>
          <w:position w:val="-4"/>
          <w:sz w:val="16"/>
          <w:lang w:val="fr-FR"/>
        </w:rPr>
        <w:t>tu</w:t>
      </w:r>
      <w:r>
        <w:rPr>
          <w:rFonts w:ascii="Tms Rmn" w:hAnsi="Tms Rmn"/>
          <w:sz w:val="12"/>
          <w:lang w:val="fr-FR"/>
        </w:rPr>
        <w:t> </w:t>
      </w:r>
      <w:r>
        <w:rPr>
          <w:lang w:val="fr-FR"/>
        </w:rPr>
        <w:t>:</w:t>
      </w:r>
      <w:r>
        <w:rPr>
          <w:lang w:val="fr-FR"/>
        </w:rPr>
        <w:tab/>
        <w:t>gain de l'antenne du satellite du SETS en direction de l'horizon de sa zone de couverture (dBi)</w:t>
      </w:r>
    </w:p>
    <w:p w:rsidR="00941E80" w:rsidRDefault="005B30B2">
      <w:pPr>
        <w:pStyle w:val="enumlev1"/>
        <w:tabs>
          <w:tab w:val="left" w:pos="993"/>
        </w:tabs>
        <w:rPr>
          <w:lang w:val="fr-FR"/>
        </w:rPr>
      </w:pPr>
      <w:r>
        <w:rPr>
          <w:lang w:val="fr-FR"/>
        </w:rPr>
        <w:tab/>
      </w:r>
      <w:r>
        <w:rPr>
          <w:lang w:val="fr-FR"/>
        </w:rPr>
        <w:sym w:font="Symbol" w:char="F044"/>
      </w:r>
      <w:r>
        <w:rPr>
          <w:i/>
          <w:lang w:val="fr-FR"/>
        </w:rPr>
        <w:t>L</w:t>
      </w:r>
      <w:r>
        <w:rPr>
          <w:i/>
          <w:position w:val="-4"/>
          <w:sz w:val="16"/>
          <w:lang w:val="fr-FR"/>
        </w:rPr>
        <w:t>p</w:t>
      </w:r>
      <w:r>
        <w:rPr>
          <w:rFonts w:ascii="Tms Rmn" w:hAnsi="Tms Rmn"/>
          <w:sz w:val="12"/>
          <w:lang w:val="fr-FR"/>
        </w:rPr>
        <w:t> </w:t>
      </w:r>
      <w:r>
        <w:rPr>
          <w:lang w:val="fr-FR"/>
        </w:rPr>
        <w:t>:</w:t>
      </w:r>
      <w:r>
        <w:rPr>
          <w:lang w:val="fr-FR"/>
        </w:rPr>
        <w:tab/>
        <w:t>écart d'affaiblissement sur le trajet entre le signal utile et le signal brouilleur (dB)</w:t>
      </w:r>
    </w:p>
    <w:p w:rsidR="00941E80" w:rsidRDefault="005B30B2">
      <w:pPr>
        <w:pStyle w:val="enumlev1"/>
        <w:tabs>
          <w:tab w:val="left" w:pos="993"/>
        </w:tabs>
        <w:rPr>
          <w:lang w:val="fr-FR"/>
        </w:rPr>
      </w:pPr>
      <w:r>
        <w:rPr>
          <w:lang w:val="fr-FR"/>
        </w:rPr>
        <w:tab/>
      </w:r>
      <w:r>
        <w:rPr>
          <w:i/>
          <w:lang w:val="fr-FR"/>
        </w:rPr>
        <w:t>B</w:t>
      </w:r>
      <w:r>
        <w:rPr>
          <w:i/>
          <w:position w:val="-4"/>
          <w:sz w:val="16"/>
          <w:lang w:val="fr-FR"/>
        </w:rPr>
        <w:t>u</w:t>
      </w:r>
      <w:r>
        <w:rPr>
          <w:rFonts w:ascii="Tms Rmn" w:hAnsi="Tms Rmn"/>
          <w:sz w:val="12"/>
          <w:lang w:val="fr-FR"/>
        </w:rPr>
        <w:t> </w:t>
      </w:r>
      <w:r>
        <w:rPr>
          <w:lang w:val="fr-FR"/>
        </w:rPr>
        <w:t>:</w:t>
      </w:r>
      <w:r>
        <w:rPr>
          <w:lang w:val="fr-FR"/>
        </w:rPr>
        <w:tab/>
        <w:t>largeur de bande du signal brouilleur à l'émission (Hz)</w:t>
      </w:r>
    </w:p>
    <w:p w:rsidR="00941E80" w:rsidRDefault="005B30B2">
      <w:pPr>
        <w:pStyle w:val="enumlev1"/>
        <w:tabs>
          <w:tab w:val="left" w:pos="993"/>
        </w:tabs>
        <w:rPr>
          <w:lang w:val="fr-FR"/>
        </w:rPr>
      </w:pPr>
      <w:r>
        <w:rPr>
          <w:lang w:val="fr-FR"/>
        </w:rPr>
        <w:tab/>
      </w:r>
      <w:r>
        <w:rPr>
          <w:i/>
          <w:lang w:val="fr-FR"/>
        </w:rPr>
        <w:t>B</w:t>
      </w:r>
      <w:r>
        <w:rPr>
          <w:i/>
          <w:position w:val="-4"/>
          <w:sz w:val="16"/>
          <w:lang w:val="fr-FR"/>
        </w:rPr>
        <w:t>w</w:t>
      </w:r>
      <w:r>
        <w:rPr>
          <w:rFonts w:ascii="Tms Rmn" w:hAnsi="Tms Rmn"/>
          <w:sz w:val="12"/>
          <w:lang w:val="fr-FR"/>
        </w:rPr>
        <w:t> </w:t>
      </w:r>
      <w:r>
        <w:rPr>
          <w:lang w:val="fr-FR"/>
        </w:rPr>
        <w:t>:</w:t>
      </w:r>
      <w:r>
        <w:rPr>
          <w:lang w:val="fr-FR"/>
        </w:rPr>
        <w:tab/>
        <w:t>largeur de bande du signal utile à l'émission (Hz).</w:t>
      </w:r>
    </w:p>
    <w:p w:rsidR="00941E80" w:rsidRDefault="005B30B2">
      <w:pPr>
        <w:pStyle w:val="Fig"/>
        <w:rPr>
          <w:lang w:val="fr-FR"/>
        </w:rPr>
      </w:pPr>
      <w:r>
        <w:rPr>
          <w:lang w:val="fr-FR"/>
        </w:rPr>
        <w:br w:type="page"/>
      </w:r>
      <w:r>
        <w:rPr>
          <w:lang w:val="fr-FR"/>
        </w:rPr>
        <w:object w:dxaOrig="7412" w:dyaOrig="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35pt;height:251.15pt" o:ole="">
            <v:imagedata r:id="rId7" o:title=""/>
          </v:shape>
          <o:OLEObject Type="Embed" ProgID="Word.Document.8" ShapeID="_x0000_i1025" DrawAspect="Content" ObjectID="_1558355681" r:id="rId8"/>
        </w:object>
      </w:r>
    </w:p>
    <w:p w:rsidR="00941E80" w:rsidRDefault="005B30B2">
      <w:pPr>
        <w:pStyle w:val="Fig0"/>
        <w:spacing w:before="0"/>
        <w:rPr>
          <w:sz w:val="8"/>
          <w:lang w:val="fr-FR"/>
        </w:rPr>
      </w:pPr>
      <w:r>
        <w:rPr>
          <w:sz w:val="8"/>
          <w:lang w:val="fr-FR"/>
        </w:rPr>
        <w:t xml:space="preserve">FIGURE 1/SA.1277...[D01] = 3 CM </w:t>
      </w:r>
    </w:p>
    <w:p w:rsidR="00941E80" w:rsidRDefault="00941E80">
      <w:pPr>
        <w:rPr>
          <w:lang w:val="fr-FR"/>
        </w:rPr>
      </w:pPr>
    </w:p>
    <w:p w:rsidR="00941E80" w:rsidRDefault="005B30B2">
      <w:pPr>
        <w:pStyle w:val="Fig"/>
        <w:rPr>
          <w:lang w:val="fr-FR"/>
        </w:rPr>
      </w:pPr>
      <w:r>
        <w:rPr>
          <w:lang w:val="fr-FR"/>
        </w:rPr>
        <w:object w:dxaOrig="8218" w:dyaOrig="3788">
          <v:shape id="_x0000_i1026" type="#_x0000_t75" style="width:410.7pt;height:188.95pt" o:ole="">
            <v:imagedata r:id="rId9" o:title=""/>
          </v:shape>
          <o:OLEObject Type="Embed" ProgID="Word.Document.8" ShapeID="_x0000_i1026" DrawAspect="Content" ObjectID="_1558355682" r:id="rId10"/>
        </w:object>
      </w:r>
    </w:p>
    <w:p w:rsidR="00941E80" w:rsidRDefault="005B30B2">
      <w:pPr>
        <w:pStyle w:val="Fig0"/>
        <w:spacing w:before="0"/>
        <w:rPr>
          <w:sz w:val="8"/>
          <w:lang w:val="fr-FR"/>
        </w:rPr>
      </w:pPr>
      <w:r>
        <w:rPr>
          <w:sz w:val="8"/>
          <w:lang w:val="fr-FR"/>
        </w:rPr>
        <w:t xml:space="preserve">FIGURE 2/SA.1277...[D02] = 3 CM </w:t>
      </w:r>
    </w:p>
    <w:p w:rsidR="00941E80" w:rsidRDefault="005B30B2">
      <w:pPr>
        <w:spacing w:line="0" w:lineRule="atLeast"/>
        <w:rPr>
          <w:lang w:val="fr-FR"/>
        </w:rPr>
      </w:pPr>
      <w:r>
        <w:rPr>
          <w:lang w:val="fr-FR"/>
        </w:rPr>
        <w:t>Dans cette formule, on suppose que la largeur de bande du signal brouilleur à l'émission est supérieure ou égale à la largeur de bande du signal utile à l'émission et que le spectre du signal brouilleur couvre entièrement celui du signal utile. On peut alors remplacer la formule précédente par la suivante:</w:t>
      </w:r>
    </w:p>
    <w:p w:rsidR="00941E80" w:rsidRDefault="005B30B2">
      <w:pPr>
        <w:pStyle w:val="Equation"/>
        <w:spacing w:line="0" w:lineRule="atLeast"/>
        <w:rPr>
          <w:position w:val="-6"/>
          <w:sz w:val="20"/>
          <w:lang w:val="fr-FR"/>
        </w:rPr>
      </w:pPr>
      <w:r>
        <w:rPr>
          <w:lang w:val="fr-FR"/>
        </w:rPr>
        <w:tab/>
      </w:r>
      <w:r>
        <w:rPr>
          <w:lang w:val="fr-FR"/>
        </w:rPr>
        <w:tab/>
      </w:r>
      <w:r>
        <w:rPr>
          <w:i/>
          <w:lang w:val="fr-FR"/>
        </w:rPr>
        <w:t>C</w:t>
      </w:r>
      <w:r>
        <w:rPr>
          <w:lang w:val="fr-FR"/>
        </w:rPr>
        <w:t>/</w:t>
      </w:r>
      <w:r>
        <w:rPr>
          <w:i/>
          <w:lang w:val="fr-FR"/>
        </w:rPr>
        <w:t>I</w:t>
      </w:r>
      <w:r>
        <w:rPr>
          <w:lang w:val="fr-FR"/>
        </w:rPr>
        <w:t xml:space="preserve">  </w:t>
      </w:r>
      <w:r>
        <w:rPr>
          <w:rFonts w:ascii="Symbol" w:hAnsi="Symbol"/>
          <w:lang w:val="fr-FR"/>
        </w:rPr>
        <w:t></w:t>
      </w:r>
      <w:r>
        <w:rPr>
          <w:lang w:val="fr-FR"/>
        </w:rPr>
        <w:t xml:space="preserve">  </w:t>
      </w:r>
      <w:r>
        <w:rPr>
          <w:i/>
          <w:lang w:val="fr-FR"/>
        </w:rPr>
        <w:t>p</w:t>
      </w:r>
      <w:r>
        <w:rPr>
          <w:i/>
          <w:position w:val="-4"/>
          <w:sz w:val="18"/>
          <w:lang w:val="fr-FR"/>
        </w:rPr>
        <w:t>tw</w:t>
      </w:r>
      <w:r>
        <w:rPr>
          <w:lang w:val="fr-FR"/>
        </w:rPr>
        <w:t xml:space="preserve">  </w:t>
      </w:r>
      <w:r>
        <w:rPr>
          <w:rFonts w:ascii="Symbol" w:hAnsi="Symbol"/>
          <w:lang w:val="fr-FR"/>
        </w:rPr>
        <w:t></w:t>
      </w:r>
      <w:r>
        <w:rPr>
          <w:lang w:val="fr-FR"/>
        </w:rPr>
        <w:t xml:space="preserve">  </w:t>
      </w:r>
      <w:r>
        <w:rPr>
          <w:i/>
          <w:lang w:val="fr-FR"/>
        </w:rPr>
        <w:t>G</w:t>
      </w:r>
      <w:r>
        <w:rPr>
          <w:i/>
          <w:position w:val="-4"/>
          <w:sz w:val="18"/>
          <w:lang w:val="fr-FR"/>
        </w:rPr>
        <w:t>tw</w:t>
      </w:r>
      <w:r>
        <w:rPr>
          <w:lang w:val="fr-FR"/>
        </w:rPr>
        <w:t xml:space="preserve">  –  (</w:t>
      </w:r>
      <w:r>
        <w:rPr>
          <w:i/>
          <w:lang w:val="fr-FR"/>
        </w:rPr>
        <w:t>p</w:t>
      </w:r>
      <w:r>
        <w:rPr>
          <w:i/>
          <w:position w:val="-4"/>
          <w:sz w:val="18"/>
          <w:lang w:val="fr-FR"/>
        </w:rPr>
        <w:t>tu</w:t>
      </w:r>
      <w:r>
        <w:rPr>
          <w:lang w:val="fr-FR"/>
        </w:rPr>
        <w:t xml:space="preserve">  </w:t>
      </w:r>
      <w:r>
        <w:rPr>
          <w:rFonts w:ascii="Symbol" w:hAnsi="Symbol"/>
          <w:lang w:val="fr-FR"/>
        </w:rPr>
        <w:t></w:t>
      </w:r>
      <w:r>
        <w:rPr>
          <w:lang w:val="fr-FR"/>
        </w:rPr>
        <w:t xml:space="preserve">  </w:t>
      </w:r>
      <w:r>
        <w:rPr>
          <w:i/>
          <w:lang w:val="fr-FR"/>
        </w:rPr>
        <w:t>G</w:t>
      </w:r>
      <w:r>
        <w:rPr>
          <w:i/>
          <w:position w:val="-4"/>
          <w:sz w:val="18"/>
          <w:lang w:val="fr-FR"/>
        </w:rPr>
        <w:t>tu</w:t>
      </w:r>
      <w:r>
        <w:rPr>
          <w:lang w:val="fr-FR"/>
        </w:rPr>
        <w:t xml:space="preserve">)  </w:t>
      </w:r>
      <w:r>
        <w:rPr>
          <w:rFonts w:ascii="Symbol" w:hAnsi="Symbol"/>
          <w:lang w:val="fr-FR"/>
        </w:rPr>
        <w:t></w:t>
      </w:r>
      <w:r>
        <w:rPr>
          <w:lang w:val="fr-FR"/>
        </w:rPr>
        <w:t xml:space="preserve">  </w:t>
      </w:r>
      <w:r>
        <w:rPr>
          <w:lang w:val="fr-FR"/>
        </w:rPr>
        <w:sym w:font="Symbol" w:char="F044"/>
      </w:r>
      <w:r>
        <w:rPr>
          <w:i/>
          <w:lang w:val="fr-FR"/>
        </w:rPr>
        <w:t>L</w:t>
      </w:r>
      <w:r>
        <w:rPr>
          <w:i/>
          <w:position w:val="-4"/>
          <w:sz w:val="18"/>
          <w:lang w:val="fr-FR"/>
        </w:rPr>
        <w:t>p</w:t>
      </w:r>
    </w:p>
    <w:p w:rsidR="00941E80" w:rsidRDefault="005B30B2">
      <w:pPr>
        <w:spacing w:line="0" w:lineRule="atLeast"/>
        <w:rPr>
          <w:lang w:val="fr-FR"/>
        </w:rPr>
      </w:pPr>
      <w:r>
        <w:rPr>
          <w:lang w:val="fr-FR"/>
        </w:rPr>
        <w:t>où:</w:t>
      </w:r>
    </w:p>
    <w:p w:rsidR="00941E80" w:rsidRDefault="005B30B2">
      <w:pPr>
        <w:pStyle w:val="enumlev1"/>
        <w:tabs>
          <w:tab w:val="left" w:pos="851"/>
        </w:tabs>
        <w:rPr>
          <w:lang w:val="fr-FR"/>
        </w:rPr>
      </w:pPr>
      <w:r>
        <w:rPr>
          <w:lang w:val="fr-FR"/>
        </w:rPr>
        <w:tab/>
      </w:r>
      <w:r>
        <w:rPr>
          <w:i/>
          <w:lang w:val="fr-FR"/>
        </w:rPr>
        <w:t>p</w:t>
      </w:r>
      <w:r>
        <w:rPr>
          <w:i/>
          <w:position w:val="-4"/>
          <w:sz w:val="16"/>
          <w:lang w:val="fr-FR"/>
        </w:rPr>
        <w:t>tw</w:t>
      </w:r>
      <w:r>
        <w:rPr>
          <w:rFonts w:ascii="Tms Rmn" w:hAnsi="Tms Rmn"/>
          <w:sz w:val="12"/>
          <w:lang w:val="fr-FR"/>
        </w:rPr>
        <w:t> </w:t>
      </w:r>
      <w:r>
        <w:rPr>
          <w:lang w:val="fr-FR"/>
        </w:rPr>
        <w:t>:</w:t>
      </w:r>
      <w:r>
        <w:rPr>
          <w:lang w:val="fr-FR"/>
        </w:rPr>
        <w:tab/>
        <w:t>densité de puissance moyenne du signal utile à l'émission (dB/Hz)</w:t>
      </w:r>
    </w:p>
    <w:p w:rsidR="00941E80" w:rsidRDefault="005B30B2">
      <w:pPr>
        <w:pStyle w:val="enumlev1"/>
        <w:tabs>
          <w:tab w:val="left" w:pos="851"/>
        </w:tabs>
        <w:rPr>
          <w:lang w:val="fr-FR"/>
        </w:rPr>
      </w:pPr>
      <w:r>
        <w:rPr>
          <w:lang w:val="fr-FR"/>
        </w:rPr>
        <w:tab/>
      </w:r>
      <w:r>
        <w:rPr>
          <w:i/>
          <w:lang w:val="fr-FR"/>
        </w:rPr>
        <w:t>p</w:t>
      </w:r>
      <w:r>
        <w:rPr>
          <w:i/>
          <w:position w:val="-4"/>
          <w:sz w:val="16"/>
          <w:lang w:val="fr-FR"/>
        </w:rPr>
        <w:t>tu</w:t>
      </w:r>
      <w:r>
        <w:rPr>
          <w:rFonts w:ascii="Tms Rmn" w:hAnsi="Tms Rmn"/>
          <w:sz w:val="12"/>
          <w:lang w:val="fr-FR"/>
        </w:rPr>
        <w:t> </w:t>
      </w:r>
      <w:r>
        <w:rPr>
          <w:lang w:val="fr-FR"/>
        </w:rPr>
        <w:t>:</w:t>
      </w:r>
      <w:r>
        <w:rPr>
          <w:lang w:val="fr-FR"/>
        </w:rPr>
        <w:tab/>
        <w:t>densité de puissance moyenne du signal brouilleur à l'émission dans la bande du signal utile (dB/Hz).</w:t>
      </w:r>
    </w:p>
    <w:p w:rsidR="00941E80" w:rsidRDefault="005B30B2">
      <w:pPr>
        <w:spacing w:line="0" w:lineRule="atLeast"/>
        <w:rPr>
          <w:lang w:val="fr-FR"/>
        </w:rPr>
      </w:pPr>
      <w:r>
        <w:rPr>
          <w:lang w:val="fr-FR"/>
        </w:rPr>
        <w:t xml:space="preserve">On peut évaluer le terme </w:t>
      </w:r>
      <w:r>
        <w:rPr>
          <w:lang w:val="fr-FR"/>
        </w:rPr>
        <w:sym w:font="Symbol" w:char="F044"/>
      </w:r>
      <w:r>
        <w:rPr>
          <w:i/>
          <w:lang w:val="fr-FR"/>
        </w:rPr>
        <w:t>L</w:t>
      </w:r>
      <w:r>
        <w:rPr>
          <w:i/>
          <w:position w:val="-4"/>
          <w:sz w:val="16"/>
          <w:lang w:val="fr-FR"/>
        </w:rPr>
        <w:t>p</w:t>
      </w:r>
      <w:r>
        <w:rPr>
          <w:lang w:val="fr-FR"/>
        </w:rPr>
        <w:t xml:space="preserve"> dans le cas d'un satellite du SETS dont l'altitude de l'orbite est de 600 km et d'une station terrienne située au nadir du satellite géostationnaire en configuration la plus défavorable du point de vue du brouillage:</w:t>
      </w:r>
    </w:p>
    <w:p w:rsidR="00941E80" w:rsidRDefault="005B30B2">
      <w:pPr>
        <w:pStyle w:val="Equation"/>
        <w:spacing w:line="0" w:lineRule="atLeast"/>
        <w:rPr>
          <w:lang w:val="fr-FR"/>
        </w:rPr>
      </w:pPr>
      <w:r>
        <w:rPr>
          <w:lang w:val="fr-FR"/>
        </w:rPr>
        <w:tab/>
      </w:r>
      <w:r>
        <w:rPr>
          <w:lang w:val="fr-FR"/>
        </w:rPr>
        <w:sym w:font="Symbol" w:char="F044"/>
      </w:r>
      <w:r>
        <w:rPr>
          <w:i/>
          <w:lang w:val="fr-FR"/>
        </w:rPr>
        <w:t>L</w:t>
      </w:r>
      <w:r>
        <w:rPr>
          <w:i/>
          <w:position w:val="-4"/>
          <w:sz w:val="18"/>
          <w:lang w:val="fr-FR"/>
        </w:rPr>
        <w:t>p</w:t>
      </w:r>
      <w:r>
        <w:rPr>
          <w:lang w:val="fr-FR"/>
        </w:rPr>
        <w:t xml:space="preserve">  </w:t>
      </w:r>
      <w:r>
        <w:rPr>
          <w:rFonts w:ascii="Symbol" w:hAnsi="Symbol"/>
          <w:lang w:val="fr-FR"/>
        </w:rPr>
        <w:t></w:t>
      </w:r>
      <w:r>
        <w:rPr>
          <w:lang w:val="fr-FR"/>
        </w:rPr>
        <w:t xml:space="preserve">  20 log </w:t>
      </w:r>
      <w:r>
        <w:rPr>
          <w:position w:val="-46"/>
          <w:lang w:val="fr-FR"/>
        </w:rPr>
        <w:object w:dxaOrig="5620" w:dyaOrig="1020">
          <v:shape id="_x0000_i1027" type="#_x0000_t75" style="width:281.1pt;height:51.25pt" o:ole="">
            <v:imagedata r:id="rId11" o:title=""/>
          </v:shape>
          <o:OLEObject Type="Embed" ProgID="Equation.2" ShapeID="_x0000_i1027" DrawAspect="Content" ObjectID="_1558355683" r:id="rId12"/>
        </w:object>
      </w:r>
    </w:p>
    <w:p w:rsidR="00941E80" w:rsidRDefault="005B30B2">
      <w:pPr>
        <w:spacing w:after="120" w:line="0" w:lineRule="atLeast"/>
        <w:rPr>
          <w:lang w:val="fr-FR"/>
        </w:rPr>
      </w:pPr>
      <w:r>
        <w:rPr>
          <w:lang w:val="fr-FR"/>
        </w:rPr>
        <w:t>à savoir:</w:t>
      </w:r>
    </w:p>
    <w:p w:rsidR="00941E80" w:rsidRDefault="005B30B2">
      <w:pPr>
        <w:pStyle w:val="enumlev1"/>
        <w:rPr>
          <w:lang w:val="fr-FR"/>
        </w:rPr>
      </w:pPr>
      <w:r>
        <w:rPr>
          <w:lang w:val="fr-FR"/>
        </w:rPr>
        <w:tab/>
      </w:r>
      <w:r>
        <w:rPr>
          <w:lang w:val="fr-FR"/>
        </w:rPr>
        <w:sym w:font="Symbol" w:char="F044"/>
      </w:r>
      <w:r>
        <w:rPr>
          <w:i/>
          <w:lang w:val="fr-FR"/>
        </w:rPr>
        <w:t>L</w:t>
      </w:r>
      <w:r>
        <w:rPr>
          <w:i/>
          <w:position w:val="-4"/>
          <w:sz w:val="16"/>
          <w:lang w:val="fr-FR"/>
        </w:rPr>
        <w:t>p</w:t>
      </w:r>
      <w:r>
        <w:rPr>
          <w:lang w:val="fr-FR"/>
        </w:rPr>
        <w:t> </w:t>
      </w:r>
      <w:r>
        <w:rPr>
          <w:rFonts w:ascii="Symbol" w:hAnsi="Symbol"/>
          <w:lang w:val="fr-FR"/>
        </w:rPr>
        <w:t></w:t>
      </w:r>
      <w:r>
        <w:rPr>
          <w:lang w:val="fr-FR"/>
        </w:rPr>
        <w:t> 1,9 dB</w:t>
      </w:r>
    </w:p>
    <w:p w:rsidR="00941E80" w:rsidRDefault="005B30B2">
      <w:pPr>
        <w:spacing w:line="0" w:lineRule="atLeast"/>
        <w:rPr>
          <w:lang w:val="fr-FR"/>
        </w:rPr>
      </w:pPr>
      <w:r>
        <w:rPr>
          <w:lang w:val="fr-FR"/>
        </w:rPr>
        <w:br w:type="page"/>
      </w:r>
      <w:r>
        <w:rPr>
          <w:lang w:val="fr-FR"/>
        </w:rPr>
        <w:lastRenderedPageBreak/>
        <w:t>Le Tableau 2 donne les principales caractéristiques techniques des satellites SPOT 1/2/3/4 du SETS. La densité spectrale de puissance est la densité maximale (c'est-à-dire au centre du signal MDP-4), qui correspond au cas le plus défavorable du point de vue du brouillage.</w:t>
      </w:r>
    </w:p>
    <w:p w:rsidR="00941E80" w:rsidRDefault="005B30B2">
      <w:pPr>
        <w:pStyle w:val="Table"/>
        <w:rPr>
          <w:lang w:val="fr-FR"/>
        </w:rPr>
      </w:pPr>
      <w:r>
        <w:rPr>
          <w:lang w:val="fr-FR"/>
        </w:rPr>
        <w:t>TABLEAU  2</w:t>
      </w:r>
    </w:p>
    <w:p w:rsidR="00941E80" w:rsidRDefault="005B30B2">
      <w:pPr>
        <w:pStyle w:val="TableTitle"/>
        <w:spacing w:line="0" w:lineRule="atLeast"/>
        <w:rPr>
          <w:lang w:val="fr-FR"/>
        </w:rPr>
      </w:pPr>
      <w:r>
        <w:rPr>
          <w:lang w:val="fr-FR"/>
        </w:rPr>
        <w:t>Principales caractéristiques des satellites SPOT 1/2/3/4 du SETS</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22"/>
        <w:gridCol w:w="1588"/>
        <w:gridCol w:w="1361"/>
        <w:gridCol w:w="3232"/>
        <w:gridCol w:w="1701"/>
      </w:tblGrid>
      <w:tr w:rsidR="00941E80">
        <w:trPr>
          <w:cantSplit/>
          <w:jc w:val="center"/>
        </w:trPr>
        <w:tc>
          <w:tcPr>
            <w:tcW w:w="1622" w:type="dxa"/>
          </w:tcPr>
          <w:p w:rsidR="00941E80" w:rsidRDefault="005B30B2">
            <w:pPr>
              <w:pStyle w:val="TableText"/>
              <w:framePr w:hSpace="181" w:wrap="notBeside" w:vAnchor="text" w:hAnchor="page" w:xAlign="center" w:y="1"/>
              <w:spacing w:before="80" w:after="80"/>
              <w:jc w:val="center"/>
              <w:rPr>
                <w:lang w:val="fr-FR"/>
              </w:rPr>
            </w:pPr>
            <w:r>
              <w:rPr>
                <w:lang w:val="fr-FR"/>
              </w:rPr>
              <w:t>Modulation</w:t>
            </w:r>
          </w:p>
        </w:tc>
        <w:tc>
          <w:tcPr>
            <w:tcW w:w="1588" w:type="dxa"/>
          </w:tcPr>
          <w:p w:rsidR="00941E80" w:rsidRDefault="005B30B2">
            <w:pPr>
              <w:pStyle w:val="TableText"/>
              <w:framePr w:hSpace="181" w:wrap="notBeside" w:vAnchor="text" w:hAnchor="page" w:xAlign="center" w:y="1"/>
              <w:spacing w:before="80" w:after="80"/>
              <w:jc w:val="center"/>
              <w:rPr>
                <w:lang w:val="fr-FR"/>
              </w:rPr>
            </w:pPr>
            <w:r>
              <w:rPr>
                <w:lang w:val="fr-FR"/>
              </w:rPr>
              <w:t>Débit binaire (Mbit/s)</w:t>
            </w:r>
          </w:p>
        </w:tc>
        <w:tc>
          <w:tcPr>
            <w:tcW w:w="1361" w:type="dxa"/>
          </w:tcPr>
          <w:p w:rsidR="00941E80" w:rsidRDefault="005B30B2">
            <w:pPr>
              <w:pStyle w:val="TableText"/>
              <w:framePr w:hSpace="181" w:wrap="notBeside" w:vAnchor="text" w:hAnchor="page" w:xAlign="center" w:y="1"/>
              <w:spacing w:before="80" w:after="80"/>
              <w:jc w:val="center"/>
              <w:rPr>
                <w:lang w:val="fr-FR"/>
              </w:rPr>
            </w:pPr>
            <w:r>
              <w:rPr>
                <w:lang w:val="fr-FR"/>
              </w:rPr>
              <w:t>Puissance (dBW)</w:t>
            </w:r>
          </w:p>
        </w:tc>
        <w:tc>
          <w:tcPr>
            <w:tcW w:w="3232" w:type="dxa"/>
          </w:tcPr>
          <w:p w:rsidR="00941E80" w:rsidRDefault="005B30B2">
            <w:pPr>
              <w:pStyle w:val="TableText"/>
              <w:framePr w:hSpace="181" w:wrap="notBeside" w:vAnchor="text" w:hAnchor="page" w:xAlign="center" w:y="1"/>
              <w:spacing w:before="80" w:after="80"/>
              <w:jc w:val="center"/>
              <w:rPr>
                <w:lang w:val="fr-FR"/>
              </w:rPr>
            </w:pPr>
            <w:r>
              <w:rPr>
                <w:lang w:val="fr-FR"/>
              </w:rPr>
              <w:t>Densité spectrale de puissance maximale (dB(W/Hz))</w:t>
            </w:r>
          </w:p>
        </w:tc>
        <w:tc>
          <w:tcPr>
            <w:tcW w:w="1701" w:type="dxa"/>
          </w:tcPr>
          <w:p w:rsidR="00941E80" w:rsidRDefault="005B30B2">
            <w:pPr>
              <w:pStyle w:val="TableText"/>
              <w:framePr w:hSpace="181" w:wrap="notBeside" w:vAnchor="text" w:hAnchor="page" w:xAlign="center" w:y="1"/>
              <w:spacing w:before="80" w:after="80"/>
              <w:jc w:val="center"/>
              <w:rPr>
                <w:lang w:val="fr-FR"/>
              </w:rPr>
            </w:pPr>
            <w:r>
              <w:rPr>
                <w:lang w:val="fr-FR"/>
              </w:rPr>
              <w:t>Gain maximal</w:t>
            </w:r>
            <w:r>
              <w:rPr>
                <w:lang w:val="fr-FR"/>
              </w:rPr>
              <w:br/>
              <w:t>(dB)</w:t>
            </w:r>
          </w:p>
        </w:tc>
      </w:tr>
      <w:tr w:rsidR="00941E80">
        <w:trPr>
          <w:cantSplit/>
          <w:jc w:val="center"/>
        </w:trPr>
        <w:tc>
          <w:tcPr>
            <w:tcW w:w="1622" w:type="dxa"/>
          </w:tcPr>
          <w:p w:rsidR="00941E80" w:rsidRDefault="005B30B2">
            <w:pPr>
              <w:pStyle w:val="TableText"/>
              <w:framePr w:hSpace="181" w:wrap="notBeside" w:vAnchor="text" w:hAnchor="page" w:xAlign="center" w:y="1"/>
              <w:spacing w:before="60" w:after="60"/>
              <w:jc w:val="center"/>
              <w:rPr>
                <w:lang w:val="fr-FR"/>
              </w:rPr>
            </w:pPr>
            <w:r>
              <w:rPr>
                <w:lang w:val="fr-FR"/>
              </w:rPr>
              <w:t>MDP-4</w:t>
            </w:r>
          </w:p>
        </w:tc>
        <w:tc>
          <w:tcPr>
            <w:tcW w:w="1588" w:type="dxa"/>
          </w:tcPr>
          <w:p w:rsidR="00941E80" w:rsidRDefault="005B30B2">
            <w:pPr>
              <w:pStyle w:val="TableText"/>
              <w:framePr w:hSpace="181" w:wrap="notBeside" w:vAnchor="text" w:hAnchor="page" w:xAlign="center" w:y="1"/>
              <w:spacing w:before="60" w:after="60"/>
              <w:jc w:val="center"/>
              <w:rPr>
                <w:lang w:val="fr-FR"/>
              </w:rPr>
            </w:pPr>
            <w:r>
              <w:rPr>
                <w:lang w:val="fr-FR"/>
              </w:rPr>
              <w:t>50</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12,5</w:t>
            </w:r>
          </w:p>
        </w:tc>
        <w:tc>
          <w:tcPr>
            <w:tcW w:w="3232" w:type="dxa"/>
          </w:tcPr>
          <w:p w:rsidR="00941E80" w:rsidRDefault="005B30B2">
            <w:pPr>
              <w:pStyle w:val="TableText"/>
              <w:framePr w:hSpace="181" w:wrap="notBeside" w:vAnchor="text" w:hAnchor="page" w:xAlign="center" w:y="1"/>
              <w:spacing w:before="60" w:after="60"/>
              <w:jc w:val="center"/>
              <w:rPr>
                <w:lang w:val="fr-FR"/>
              </w:rPr>
            </w:pPr>
            <w:r>
              <w:rPr>
                <w:lang w:val="fr-FR"/>
              </w:rPr>
              <w:t>–</w:t>
            </w:r>
            <w:r>
              <w:rPr>
                <w:rFonts w:ascii="Tms Rmn" w:hAnsi="Tms Rmn"/>
                <w:sz w:val="8"/>
                <w:lang w:val="fr-FR"/>
              </w:rPr>
              <w:t> </w:t>
            </w:r>
            <w:r>
              <w:rPr>
                <w:lang w:val="fr-FR"/>
              </w:rPr>
              <w:t>61,5</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6,2</w:t>
            </w:r>
          </w:p>
        </w:tc>
      </w:tr>
    </w:tbl>
    <w:p w:rsidR="00941E80" w:rsidRDefault="00941E80">
      <w:pPr>
        <w:pStyle w:val="Tablefin"/>
        <w:spacing w:before="0"/>
        <w:rPr>
          <w:sz w:val="8"/>
          <w:lang w:val="fr-FR"/>
        </w:rPr>
      </w:pPr>
    </w:p>
    <w:p w:rsidR="00941E80" w:rsidRDefault="005B30B2">
      <w:pPr>
        <w:rPr>
          <w:lang w:val="fr-FR"/>
        </w:rPr>
      </w:pPr>
      <w:r>
        <w:rPr>
          <w:lang w:val="fr-FR"/>
        </w:rPr>
        <w:t>Le Tableau 3 donne les principales caractéristiques techniques des stations terriennes émettant en direction d'un satellite de télécommunication d'Etat dans la bande de fréquences 8</w:t>
      </w:r>
      <w:r>
        <w:rPr>
          <w:rFonts w:ascii="Tms Rmn" w:hAnsi="Tms Rmn"/>
          <w:sz w:val="12"/>
          <w:lang w:val="fr-FR"/>
        </w:rPr>
        <w:t> </w:t>
      </w:r>
      <w:r>
        <w:rPr>
          <w:lang w:val="fr-FR"/>
        </w:rPr>
        <w:t>025-8</w:t>
      </w:r>
      <w:r>
        <w:rPr>
          <w:rFonts w:ascii="Tms Rmn" w:hAnsi="Tms Rmn"/>
          <w:sz w:val="12"/>
          <w:lang w:val="fr-FR"/>
        </w:rPr>
        <w:t> </w:t>
      </w:r>
      <w:r>
        <w:rPr>
          <w:lang w:val="fr-FR"/>
        </w:rPr>
        <w:t xml:space="preserve">400 MHz ainsi que les rapports </w:t>
      </w:r>
      <w:r>
        <w:rPr>
          <w:i/>
          <w:lang w:val="fr-FR"/>
        </w:rPr>
        <w:t>C</w:t>
      </w:r>
      <w:r>
        <w:rPr>
          <w:lang w:val="fr-FR"/>
        </w:rPr>
        <w:t>/</w:t>
      </w:r>
      <w:r>
        <w:rPr>
          <w:i/>
          <w:lang w:val="fr-FR"/>
        </w:rPr>
        <w:t>I</w:t>
      </w:r>
      <w:r>
        <w:rPr>
          <w:lang w:val="fr-FR"/>
        </w:rPr>
        <w:t xml:space="preserve"> obtenus au niveau du satellite de télécommunication compte tenu des caractéristiques données dans le Tableau 2 pour le satellite du SETS.</w:t>
      </w:r>
    </w:p>
    <w:p w:rsidR="00941E80" w:rsidRDefault="005B30B2">
      <w:pPr>
        <w:pStyle w:val="Table"/>
        <w:spacing w:line="0" w:lineRule="atLeast"/>
        <w:rPr>
          <w:lang w:val="fr-FR"/>
        </w:rPr>
      </w:pPr>
      <w:r>
        <w:rPr>
          <w:lang w:val="fr-FR"/>
        </w:rPr>
        <w:t>TABLEAU  3</w:t>
      </w:r>
    </w:p>
    <w:p w:rsidR="00941E80" w:rsidRDefault="005B30B2">
      <w:pPr>
        <w:pStyle w:val="TableTitle"/>
        <w:rPr>
          <w:lang w:val="fr-FR"/>
        </w:rPr>
      </w:pPr>
      <w:r>
        <w:rPr>
          <w:lang w:val="fr-FR"/>
        </w:rPr>
        <w:t>Principales caractéristiques techniques des stations terriennes émettant en direction d'un satellite</w:t>
      </w:r>
      <w:r>
        <w:rPr>
          <w:lang w:val="fr-FR"/>
        </w:rPr>
        <w:br/>
        <w:t>de télécommunication d'Etat dans la bande de fréquences 8</w:t>
      </w:r>
      <w:r>
        <w:rPr>
          <w:rFonts w:ascii="Tms Rmn" w:hAnsi="Tms Rmn"/>
          <w:sz w:val="12"/>
          <w:lang w:val="fr-FR"/>
        </w:rPr>
        <w:t> </w:t>
      </w:r>
      <w:r>
        <w:rPr>
          <w:lang w:val="fr-FR"/>
        </w:rPr>
        <w:t>025-8</w:t>
      </w:r>
      <w:r>
        <w:rPr>
          <w:rFonts w:ascii="Tms Rmn" w:hAnsi="Tms Rmn"/>
          <w:sz w:val="12"/>
          <w:lang w:val="fr-FR"/>
        </w:rPr>
        <w:t> </w:t>
      </w:r>
      <w:r>
        <w:rPr>
          <w:lang w:val="fr-FR"/>
        </w:rPr>
        <w:t xml:space="preserve">400 MHz et rapports </w:t>
      </w:r>
      <w:r>
        <w:rPr>
          <w:i/>
          <w:lang w:val="fr-FR"/>
        </w:rPr>
        <w:t>C</w:t>
      </w:r>
      <w:r>
        <w:rPr>
          <w:lang w:val="fr-FR"/>
        </w:rPr>
        <w:t>/</w:t>
      </w:r>
      <w:r>
        <w:rPr>
          <w:i/>
          <w:lang w:val="fr-FR"/>
        </w:rPr>
        <w:t>I</w:t>
      </w:r>
      <w:r>
        <w:rPr>
          <w:lang w:val="fr-FR"/>
        </w:rPr>
        <w:t xml:space="preserve"> </w:t>
      </w:r>
      <w:r>
        <w:rPr>
          <w:lang w:val="fr-FR"/>
        </w:rPr>
        <w:br/>
        <w:t>obtenus au niveau du satellite de télécommunication compte tenu des caractéristiques</w:t>
      </w:r>
      <w:r>
        <w:rPr>
          <w:lang w:val="fr-FR"/>
        </w:rPr>
        <w:br/>
        <w:t>données dans le Tableau 2 pour le satellite du SETS</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61"/>
        <w:gridCol w:w="1361"/>
        <w:gridCol w:w="1701"/>
        <w:gridCol w:w="2211"/>
        <w:gridCol w:w="1191"/>
        <w:gridCol w:w="1191"/>
      </w:tblGrid>
      <w:tr w:rsidR="00941E80">
        <w:trPr>
          <w:cantSplit/>
          <w:jc w:val="center"/>
        </w:trPr>
        <w:tc>
          <w:tcPr>
            <w:tcW w:w="1361" w:type="dxa"/>
          </w:tcPr>
          <w:p w:rsidR="00941E80" w:rsidRDefault="005B30B2">
            <w:pPr>
              <w:pStyle w:val="TableText"/>
              <w:framePr w:hSpace="181" w:wrap="notBeside" w:vAnchor="text" w:hAnchor="page" w:xAlign="center" w:y="1"/>
              <w:spacing w:before="80" w:after="80"/>
              <w:jc w:val="center"/>
              <w:rPr>
                <w:lang w:val="fr-FR"/>
              </w:rPr>
            </w:pPr>
            <w:r>
              <w:rPr>
                <w:lang w:val="fr-FR"/>
              </w:rPr>
              <w:t>Catégorie de station</w:t>
            </w:r>
            <w:r>
              <w:rPr>
                <w:lang w:val="fr-FR"/>
              </w:rPr>
              <w:br/>
              <w:t>terrienne</w:t>
            </w:r>
          </w:p>
        </w:tc>
        <w:tc>
          <w:tcPr>
            <w:tcW w:w="1361" w:type="dxa"/>
          </w:tcPr>
          <w:p w:rsidR="00941E80" w:rsidRDefault="005B30B2">
            <w:pPr>
              <w:pStyle w:val="TableText"/>
              <w:framePr w:hSpace="181" w:wrap="notBeside" w:vAnchor="text" w:hAnchor="page" w:xAlign="center" w:y="1"/>
              <w:spacing w:before="80" w:after="80"/>
              <w:jc w:val="center"/>
              <w:rPr>
                <w:lang w:val="fr-FR"/>
              </w:rPr>
            </w:pPr>
            <w:r>
              <w:rPr>
                <w:lang w:val="fr-FR"/>
              </w:rPr>
              <w:t>Diamètre d'antenne</w:t>
            </w:r>
            <w:r>
              <w:rPr>
                <w:lang w:val="fr-FR"/>
              </w:rPr>
              <w:br/>
              <w:t>(m)</w:t>
            </w:r>
          </w:p>
        </w:tc>
        <w:tc>
          <w:tcPr>
            <w:tcW w:w="1701" w:type="dxa"/>
          </w:tcPr>
          <w:p w:rsidR="00941E80" w:rsidRDefault="005B30B2">
            <w:pPr>
              <w:pStyle w:val="TableText"/>
              <w:framePr w:hSpace="181" w:wrap="notBeside" w:vAnchor="text" w:hAnchor="page" w:xAlign="center" w:y="1"/>
              <w:spacing w:before="80" w:after="80"/>
              <w:jc w:val="center"/>
              <w:rPr>
                <w:lang w:val="fr-FR"/>
              </w:rPr>
            </w:pPr>
            <w:r>
              <w:rPr>
                <w:lang w:val="fr-FR"/>
              </w:rPr>
              <w:t>Gain d'antenne maximal</w:t>
            </w:r>
            <w:r>
              <w:rPr>
                <w:lang w:val="fr-FR"/>
              </w:rPr>
              <w:br/>
              <w:t>(dBi)</w:t>
            </w:r>
          </w:p>
        </w:tc>
        <w:tc>
          <w:tcPr>
            <w:tcW w:w="2211" w:type="dxa"/>
          </w:tcPr>
          <w:p w:rsidR="00941E80" w:rsidRDefault="005B30B2">
            <w:pPr>
              <w:pStyle w:val="TableText"/>
              <w:framePr w:hSpace="181" w:wrap="notBeside" w:vAnchor="text" w:hAnchor="page" w:xAlign="center" w:y="1"/>
              <w:spacing w:before="80" w:after="80"/>
              <w:jc w:val="center"/>
              <w:rPr>
                <w:lang w:val="fr-FR"/>
              </w:rPr>
            </w:pPr>
            <w:r>
              <w:rPr>
                <w:lang w:val="fr-FR"/>
              </w:rPr>
              <w:t>Densité de puissance maximale</w:t>
            </w:r>
            <w:r>
              <w:rPr>
                <w:lang w:val="fr-FR"/>
              </w:rPr>
              <w:br/>
              <w:t>(dB(W/Hz))</w:t>
            </w:r>
            <w:r>
              <w:rPr>
                <w:position w:val="6"/>
                <w:sz w:val="14"/>
                <w:lang w:val="fr-FR"/>
              </w:rPr>
              <w:t>(1)</w:t>
            </w:r>
          </w:p>
        </w:tc>
        <w:tc>
          <w:tcPr>
            <w:tcW w:w="1191" w:type="dxa"/>
          </w:tcPr>
          <w:p w:rsidR="00941E80" w:rsidRDefault="005B30B2">
            <w:pPr>
              <w:pStyle w:val="TableText"/>
              <w:framePr w:hSpace="181" w:wrap="notBeside" w:vAnchor="text" w:hAnchor="page" w:xAlign="center" w:y="1"/>
              <w:spacing w:before="80" w:after="80"/>
              <w:jc w:val="center"/>
              <w:rPr>
                <w:lang w:val="fr-FR"/>
              </w:rPr>
            </w:pPr>
            <w:r>
              <w:rPr>
                <w:lang w:val="fr-FR"/>
              </w:rPr>
              <w:t>Largeur de bande</w:t>
            </w:r>
            <w:r>
              <w:rPr>
                <w:lang w:val="fr-FR"/>
              </w:rPr>
              <w:br/>
              <w:t>(MHz)</w:t>
            </w:r>
          </w:p>
        </w:tc>
        <w:tc>
          <w:tcPr>
            <w:tcW w:w="1191" w:type="dxa"/>
          </w:tcPr>
          <w:p w:rsidR="00941E80" w:rsidRDefault="005B30B2">
            <w:pPr>
              <w:pStyle w:val="TableText"/>
              <w:framePr w:hSpace="181" w:wrap="notBeside" w:vAnchor="text" w:hAnchor="page" w:xAlign="center" w:y="1"/>
              <w:spacing w:before="80" w:after="80"/>
              <w:jc w:val="center"/>
              <w:rPr>
                <w:lang w:val="fr-FR"/>
              </w:rPr>
            </w:pPr>
            <w:r>
              <w:rPr>
                <w:i/>
                <w:lang w:val="fr-FR"/>
              </w:rPr>
              <w:t>C</w:t>
            </w:r>
            <w:r>
              <w:rPr>
                <w:lang w:val="fr-FR"/>
              </w:rPr>
              <w:t>/</w:t>
            </w:r>
            <w:r>
              <w:rPr>
                <w:i/>
                <w:lang w:val="fr-FR"/>
              </w:rPr>
              <w:t>I</w:t>
            </w:r>
            <w:r>
              <w:rPr>
                <w:i/>
                <w:lang w:val="fr-FR"/>
              </w:rPr>
              <w:br/>
            </w:r>
            <w:r>
              <w:rPr>
                <w:lang w:val="fr-FR"/>
              </w:rPr>
              <w:t>(dB)</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G</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18</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61</w:t>
            </w:r>
          </w:p>
        </w:tc>
        <w:tc>
          <w:tcPr>
            <w:tcW w:w="2211" w:type="dxa"/>
          </w:tcPr>
          <w:p w:rsidR="00941E80" w:rsidRDefault="005B30B2">
            <w:pPr>
              <w:pStyle w:val="TableText"/>
              <w:framePr w:hSpace="181" w:wrap="notBeside" w:vAnchor="text" w:hAnchor="page" w:xAlign="center" w:y="1"/>
              <w:spacing w:before="60" w:after="60"/>
              <w:jc w:val="center"/>
              <w:rPr>
                <w:lang w:val="fr-FR"/>
              </w:rPr>
            </w:pPr>
            <w:r>
              <w:rPr>
                <w:lang w:val="fr-FR"/>
              </w:rPr>
              <w:t>–</w:t>
            </w:r>
            <w:r>
              <w:rPr>
                <w:rFonts w:ascii="Tms Rmn" w:hAnsi="Tms Rmn"/>
                <w:sz w:val="12"/>
                <w:lang w:val="fr-FR"/>
              </w:rPr>
              <w:t> </w:t>
            </w:r>
            <w:r>
              <w:rPr>
                <w:lang w:val="fr-FR"/>
              </w:rPr>
              <w:t>43,5</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60</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74,7</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H</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8</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54</w:t>
            </w:r>
          </w:p>
        </w:tc>
        <w:tc>
          <w:tcPr>
            <w:tcW w:w="2211" w:type="dxa"/>
          </w:tcPr>
          <w:p w:rsidR="00941E80" w:rsidRDefault="005B30B2">
            <w:pPr>
              <w:pStyle w:val="TableText"/>
              <w:framePr w:hSpace="181" w:wrap="notBeside" w:vAnchor="text" w:hAnchor="page" w:xAlign="center" w:y="1"/>
              <w:spacing w:before="60" w:after="60"/>
              <w:jc w:val="center"/>
              <w:rPr>
                <w:lang w:val="fr-FR"/>
              </w:rPr>
            </w:pPr>
            <w:r>
              <w:rPr>
                <w:lang w:val="fr-FR"/>
              </w:rPr>
              <w:t>–34</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60</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77,2</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I</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3</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44,5</w:t>
            </w:r>
          </w:p>
        </w:tc>
        <w:tc>
          <w:tcPr>
            <w:tcW w:w="2211" w:type="dxa"/>
          </w:tcPr>
          <w:p w:rsidR="00941E80" w:rsidRDefault="005B30B2">
            <w:pPr>
              <w:pStyle w:val="TableText"/>
              <w:framePr w:hSpace="181" w:wrap="notBeside" w:vAnchor="text" w:hAnchor="page" w:xAlign="center" w:y="1"/>
              <w:spacing w:before="60" w:after="60"/>
              <w:jc w:val="center"/>
              <w:rPr>
                <w:lang w:val="fr-FR"/>
              </w:rPr>
            </w:pPr>
            <w:r>
              <w:rPr>
                <w:lang w:val="fr-FR"/>
              </w:rPr>
              <w:t>–</w:t>
            </w:r>
            <w:r>
              <w:rPr>
                <w:rFonts w:ascii="Tms Rmn" w:hAnsi="Tms Rmn"/>
                <w:sz w:val="12"/>
                <w:lang w:val="fr-FR"/>
              </w:rPr>
              <w:t> </w:t>
            </w:r>
            <w:r>
              <w:rPr>
                <w:lang w:val="fr-FR"/>
              </w:rPr>
              <w:t>44</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40</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57,7</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J</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1,5</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39,5</w:t>
            </w:r>
          </w:p>
        </w:tc>
        <w:tc>
          <w:tcPr>
            <w:tcW w:w="2211" w:type="dxa"/>
          </w:tcPr>
          <w:p w:rsidR="00941E80" w:rsidRDefault="005B30B2">
            <w:pPr>
              <w:pStyle w:val="TableText"/>
              <w:framePr w:hSpace="181" w:wrap="notBeside" w:vAnchor="text" w:hAnchor="page" w:xAlign="center" w:y="1"/>
              <w:spacing w:before="60" w:after="60"/>
              <w:jc w:val="center"/>
              <w:rPr>
                <w:lang w:val="fr-FR"/>
              </w:rPr>
            </w:pPr>
            <w:r>
              <w:rPr>
                <w:lang w:val="fr-FR"/>
              </w:rPr>
              <w:t>–</w:t>
            </w:r>
            <w:r>
              <w:rPr>
                <w:rFonts w:ascii="Tms Rmn" w:hAnsi="Tms Rmn"/>
                <w:sz w:val="12"/>
                <w:lang w:val="fr-FR"/>
              </w:rPr>
              <w:t> </w:t>
            </w:r>
            <w:r>
              <w:rPr>
                <w:lang w:val="fr-FR"/>
              </w:rPr>
              <w:t>44</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40</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52,7</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K</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1,3</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38,5</w:t>
            </w:r>
          </w:p>
        </w:tc>
        <w:tc>
          <w:tcPr>
            <w:tcW w:w="2211" w:type="dxa"/>
          </w:tcPr>
          <w:p w:rsidR="00941E80" w:rsidRDefault="005B30B2">
            <w:pPr>
              <w:pStyle w:val="TableText"/>
              <w:framePr w:hSpace="181" w:wrap="notBeside" w:vAnchor="text" w:hAnchor="page" w:xAlign="center" w:y="1"/>
              <w:spacing w:before="60" w:after="60"/>
              <w:jc w:val="center"/>
              <w:rPr>
                <w:lang w:val="fr-FR"/>
              </w:rPr>
            </w:pPr>
            <w:r>
              <w:rPr>
                <w:lang w:val="fr-FR"/>
              </w:rPr>
              <w:t>–38</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40</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57,7</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L</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0,9</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35</w:t>
            </w:r>
          </w:p>
        </w:tc>
        <w:tc>
          <w:tcPr>
            <w:tcW w:w="2211" w:type="dxa"/>
          </w:tcPr>
          <w:p w:rsidR="00941E80" w:rsidRDefault="005B30B2">
            <w:pPr>
              <w:pStyle w:val="TableText"/>
              <w:framePr w:hSpace="181" w:wrap="notBeside" w:vAnchor="text" w:hAnchor="page" w:xAlign="center" w:y="1"/>
              <w:spacing w:before="60" w:after="60"/>
              <w:jc w:val="center"/>
              <w:rPr>
                <w:lang w:val="fr-FR"/>
              </w:rPr>
            </w:pPr>
            <w:r>
              <w:rPr>
                <w:lang w:val="fr-FR"/>
              </w:rPr>
              <w:t>–38,8</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80</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53,2</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L'</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0,9</w:t>
            </w:r>
          </w:p>
        </w:tc>
        <w:tc>
          <w:tcPr>
            <w:tcW w:w="1701" w:type="dxa"/>
          </w:tcPr>
          <w:p w:rsidR="00941E80" w:rsidRDefault="005B30B2">
            <w:pPr>
              <w:pStyle w:val="TableText"/>
              <w:framePr w:hSpace="181" w:wrap="notBeside" w:vAnchor="text" w:hAnchor="page" w:xAlign="center" w:y="1"/>
              <w:spacing w:before="60" w:after="60"/>
              <w:jc w:val="center"/>
              <w:rPr>
                <w:lang w:val="fr-FR"/>
              </w:rPr>
            </w:pPr>
            <w:r>
              <w:rPr>
                <w:lang w:val="fr-FR"/>
              </w:rPr>
              <w:t>34,5</w:t>
            </w:r>
          </w:p>
        </w:tc>
        <w:tc>
          <w:tcPr>
            <w:tcW w:w="2211" w:type="dxa"/>
          </w:tcPr>
          <w:p w:rsidR="00941E80" w:rsidRDefault="005B30B2">
            <w:pPr>
              <w:pStyle w:val="TableText"/>
              <w:framePr w:hSpace="181" w:wrap="notBeside" w:vAnchor="text" w:hAnchor="page" w:xAlign="center" w:y="1"/>
              <w:spacing w:before="60" w:after="60"/>
              <w:jc w:val="center"/>
              <w:rPr>
                <w:lang w:val="fr-FR"/>
              </w:rPr>
            </w:pPr>
            <w:r>
              <w:rPr>
                <w:lang w:val="fr-FR"/>
              </w:rPr>
              <w:t>–38,8</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80</w:t>
            </w:r>
          </w:p>
        </w:tc>
        <w:tc>
          <w:tcPr>
            <w:tcW w:w="1191" w:type="dxa"/>
          </w:tcPr>
          <w:p w:rsidR="00941E80" w:rsidRDefault="005B30B2">
            <w:pPr>
              <w:pStyle w:val="TableText"/>
              <w:framePr w:hSpace="181" w:wrap="notBeside" w:vAnchor="text" w:hAnchor="page" w:xAlign="center" w:y="1"/>
              <w:spacing w:before="60" w:after="60"/>
              <w:jc w:val="center"/>
              <w:rPr>
                <w:lang w:val="fr-FR"/>
              </w:rPr>
            </w:pPr>
            <w:r>
              <w:rPr>
                <w:lang w:val="fr-FR"/>
              </w:rPr>
              <w:t>52,9</w:t>
            </w:r>
          </w:p>
        </w:tc>
      </w:tr>
      <w:tr w:rsidR="00941E80">
        <w:trPr>
          <w:cantSplit/>
          <w:jc w:val="center"/>
        </w:trPr>
        <w:tc>
          <w:tcPr>
            <w:tcW w:w="9015" w:type="dxa"/>
            <w:gridSpan w:val="6"/>
            <w:tcBorders>
              <w:left w:val="nil"/>
              <w:bottom w:val="nil"/>
              <w:right w:val="nil"/>
            </w:tcBorders>
          </w:tcPr>
          <w:p w:rsidR="00941E80" w:rsidRDefault="005B30B2">
            <w:pPr>
              <w:pStyle w:val="TableLegend"/>
              <w:framePr w:hSpace="181" w:wrap="notBeside" w:vAnchor="text" w:hAnchor="page" w:xAlign="center" w:y="1"/>
              <w:tabs>
                <w:tab w:val="clear" w:pos="794"/>
                <w:tab w:val="left" w:pos="241"/>
              </w:tabs>
              <w:rPr>
                <w:lang w:val="fr-FR"/>
              </w:rPr>
            </w:pPr>
            <w:r>
              <w:rPr>
                <w:position w:val="6"/>
                <w:sz w:val="14"/>
                <w:lang w:val="fr-FR"/>
              </w:rPr>
              <w:t>(1)</w:t>
            </w:r>
            <w:r>
              <w:rPr>
                <w:lang w:val="fr-FR"/>
              </w:rPr>
              <w:tab/>
              <w:t>Bande de 4 kHz dans le cas le plus défavorable.</w:t>
            </w:r>
          </w:p>
        </w:tc>
      </w:tr>
    </w:tbl>
    <w:p w:rsidR="00941E80" w:rsidRDefault="00941E80">
      <w:pPr>
        <w:pStyle w:val="Tablefin"/>
        <w:spacing w:before="0"/>
        <w:rPr>
          <w:sz w:val="8"/>
          <w:lang w:val="fr-FR"/>
        </w:rPr>
      </w:pPr>
    </w:p>
    <w:p w:rsidR="00941E80" w:rsidRDefault="005B30B2">
      <w:pPr>
        <w:rPr>
          <w:lang w:val="fr-FR"/>
        </w:rPr>
      </w:pPr>
      <w:r>
        <w:rPr>
          <w:lang w:val="fr-FR"/>
        </w:rPr>
        <w:t xml:space="preserve">Le Tableau 4 donne les principales caractéristiques techniques des stations terriennes METSAT et les rapports </w:t>
      </w:r>
      <w:r>
        <w:rPr>
          <w:i/>
          <w:lang w:val="fr-FR"/>
        </w:rPr>
        <w:t>C</w:t>
      </w:r>
      <w:r>
        <w:rPr>
          <w:lang w:val="fr-FR"/>
        </w:rPr>
        <w:t>/</w:t>
      </w:r>
      <w:r>
        <w:rPr>
          <w:i/>
          <w:lang w:val="fr-FR"/>
        </w:rPr>
        <w:t>I</w:t>
      </w:r>
      <w:r>
        <w:rPr>
          <w:lang w:val="fr-FR"/>
        </w:rPr>
        <w:t xml:space="preserve"> obtenus au niveau du satellite de météorologie compte tenu des caractéristiques données dans le Tableau 2 pour le satellite du SETS.</w:t>
      </w:r>
    </w:p>
    <w:p w:rsidR="00941E80" w:rsidRDefault="005B30B2">
      <w:pPr>
        <w:pStyle w:val="Table"/>
        <w:rPr>
          <w:lang w:val="fr-FR"/>
        </w:rPr>
      </w:pPr>
      <w:r>
        <w:rPr>
          <w:lang w:val="fr-FR"/>
        </w:rPr>
        <w:t>TABLEAU 4</w:t>
      </w:r>
    </w:p>
    <w:p w:rsidR="00941E80" w:rsidRDefault="005B30B2">
      <w:pPr>
        <w:pStyle w:val="TableTitle"/>
        <w:rPr>
          <w:lang w:val="fr-FR"/>
        </w:rPr>
      </w:pPr>
      <w:r>
        <w:rPr>
          <w:lang w:val="fr-FR"/>
        </w:rPr>
        <w:t xml:space="preserve">Caractéristiques des stations terriennes du service METSAT et rapports </w:t>
      </w:r>
      <w:r>
        <w:rPr>
          <w:i/>
          <w:lang w:val="fr-FR"/>
        </w:rPr>
        <w:t>C</w:t>
      </w:r>
      <w:r>
        <w:rPr>
          <w:lang w:val="fr-FR"/>
        </w:rPr>
        <w:t>/</w:t>
      </w:r>
      <w:r>
        <w:rPr>
          <w:i/>
          <w:lang w:val="fr-FR"/>
        </w:rPr>
        <w:t xml:space="preserve">I </w:t>
      </w:r>
      <w:r>
        <w:rPr>
          <w:lang w:val="fr-FR"/>
        </w:rPr>
        <w:t>obtenus pour le</w:t>
      </w:r>
      <w:r>
        <w:rPr>
          <w:lang w:val="fr-FR"/>
        </w:rPr>
        <w:br/>
        <w:t>satellite de météorologie compte tenu des caractéristiques données dans le Tableau 2</w:t>
      </w:r>
      <w:r>
        <w:rPr>
          <w:lang w:val="fr-FR"/>
        </w:rPr>
        <w:br/>
        <w:t>pour le satellite du SETS</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61"/>
        <w:gridCol w:w="1814"/>
        <w:gridCol w:w="1361"/>
        <w:gridCol w:w="1361"/>
        <w:gridCol w:w="1361"/>
        <w:gridCol w:w="1361"/>
      </w:tblGrid>
      <w:tr w:rsidR="00941E80">
        <w:trPr>
          <w:cantSplit/>
          <w:jc w:val="center"/>
        </w:trPr>
        <w:tc>
          <w:tcPr>
            <w:tcW w:w="1361" w:type="dxa"/>
          </w:tcPr>
          <w:p w:rsidR="00941E80" w:rsidRDefault="005B30B2">
            <w:pPr>
              <w:pStyle w:val="TableText"/>
              <w:framePr w:hSpace="181" w:wrap="notBeside" w:vAnchor="text" w:hAnchor="page" w:xAlign="center" w:y="1"/>
              <w:spacing w:before="80" w:after="80"/>
              <w:jc w:val="center"/>
              <w:rPr>
                <w:lang w:val="fr-FR"/>
              </w:rPr>
            </w:pPr>
            <w:r>
              <w:rPr>
                <w:lang w:val="fr-FR"/>
              </w:rPr>
              <w:t>Gain d'antenne (dBi)</w:t>
            </w:r>
          </w:p>
        </w:tc>
        <w:tc>
          <w:tcPr>
            <w:tcW w:w="1814" w:type="dxa"/>
          </w:tcPr>
          <w:p w:rsidR="00941E80" w:rsidRDefault="005B30B2">
            <w:pPr>
              <w:pStyle w:val="TableText"/>
              <w:framePr w:hSpace="181" w:wrap="notBeside" w:vAnchor="text" w:hAnchor="page" w:xAlign="center" w:y="1"/>
              <w:spacing w:before="80" w:after="80"/>
              <w:jc w:val="center"/>
              <w:rPr>
                <w:lang w:val="fr-FR"/>
              </w:rPr>
            </w:pPr>
            <w:r>
              <w:rPr>
                <w:lang w:val="fr-FR"/>
              </w:rPr>
              <w:t>Puissance maximale de l'émetteur</w:t>
            </w:r>
            <w:r>
              <w:rPr>
                <w:lang w:val="fr-FR"/>
              </w:rPr>
              <w:br/>
              <w:t>(dB)</w:t>
            </w:r>
          </w:p>
        </w:tc>
        <w:tc>
          <w:tcPr>
            <w:tcW w:w="1361" w:type="dxa"/>
          </w:tcPr>
          <w:p w:rsidR="00941E80" w:rsidRDefault="005B30B2">
            <w:pPr>
              <w:pStyle w:val="TableText"/>
              <w:framePr w:hSpace="181" w:wrap="notBeside" w:vAnchor="text" w:hAnchor="page" w:xAlign="center" w:y="1"/>
              <w:spacing w:before="80" w:after="80"/>
              <w:jc w:val="center"/>
              <w:rPr>
                <w:lang w:val="fr-FR"/>
              </w:rPr>
            </w:pPr>
            <w:r>
              <w:rPr>
                <w:lang w:val="fr-FR"/>
              </w:rPr>
              <w:t>p.i.r.e.</w:t>
            </w:r>
            <w:r>
              <w:rPr>
                <w:lang w:val="fr-FR"/>
              </w:rPr>
              <w:br/>
              <w:t>(dBW)</w:t>
            </w:r>
          </w:p>
        </w:tc>
        <w:tc>
          <w:tcPr>
            <w:tcW w:w="1361" w:type="dxa"/>
          </w:tcPr>
          <w:p w:rsidR="00941E80" w:rsidRDefault="005B30B2">
            <w:pPr>
              <w:pStyle w:val="TableText"/>
              <w:framePr w:hSpace="181" w:wrap="notBeside" w:vAnchor="text" w:hAnchor="page" w:xAlign="center" w:y="1"/>
              <w:spacing w:before="80" w:after="80"/>
              <w:jc w:val="center"/>
              <w:rPr>
                <w:lang w:val="fr-FR"/>
              </w:rPr>
            </w:pPr>
            <w:r>
              <w:rPr>
                <w:lang w:val="fr-FR"/>
              </w:rPr>
              <w:t>Largeur de bande</w:t>
            </w:r>
            <w:r>
              <w:rPr>
                <w:lang w:val="fr-FR"/>
              </w:rPr>
              <w:br/>
              <w:t>(MHz)</w:t>
            </w:r>
          </w:p>
        </w:tc>
        <w:tc>
          <w:tcPr>
            <w:tcW w:w="1361" w:type="dxa"/>
          </w:tcPr>
          <w:p w:rsidR="00941E80" w:rsidRDefault="005B30B2">
            <w:pPr>
              <w:pStyle w:val="TableText"/>
              <w:framePr w:hSpace="181" w:wrap="notBeside" w:vAnchor="text" w:hAnchor="page" w:xAlign="center" w:y="1"/>
              <w:spacing w:before="80" w:after="80"/>
              <w:jc w:val="center"/>
              <w:rPr>
                <w:lang w:val="fr-FR"/>
              </w:rPr>
            </w:pPr>
            <w:r>
              <w:rPr>
                <w:lang w:val="fr-FR"/>
              </w:rPr>
              <w:t>Densité de puissance</w:t>
            </w:r>
            <w:r>
              <w:rPr>
                <w:lang w:val="fr-FR"/>
              </w:rPr>
              <w:br/>
              <w:t>(dB(W/Hz))</w:t>
            </w:r>
          </w:p>
        </w:tc>
        <w:tc>
          <w:tcPr>
            <w:tcW w:w="1361" w:type="dxa"/>
          </w:tcPr>
          <w:p w:rsidR="00941E80" w:rsidRDefault="005B30B2">
            <w:pPr>
              <w:pStyle w:val="TableText"/>
              <w:framePr w:hSpace="181" w:wrap="notBeside" w:vAnchor="text" w:hAnchor="page" w:xAlign="center" w:y="1"/>
              <w:spacing w:before="80" w:after="80"/>
              <w:jc w:val="center"/>
              <w:rPr>
                <w:lang w:val="fr-FR"/>
              </w:rPr>
            </w:pPr>
            <w:r>
              <w:rPr>
                <w:i/>
                <w:lang w:val="fr-FR"/>
              </w:rPr>
              <w:t>C</w:t>
            </w:r>
            <w:r>
              <w:rPr>
                <w:lang w:val="fr-FR"/>
              </w:rPr>
              <w:t>/</w:t>
            </w:r>
            <w:r>
              <w:rPr>
                <w:i/>
                <w:lang w:val="fr-FR"/>
              </w:rPr>
              <w:t>I</w:t>
            </w:r>
            <w:r>
              <w:rPr>
                <w:i/>
                <w:lang w:val="fr-FR"/>
              </w:rPr>
              <w:br/>
            </w:r>
            <w:r>
              <w:rPr>
                <w:lang w:val="fr-FR"/>
              </w:rPr>
              <w:t>(dB)</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44</w:t>
            </w:r>
          </w:p>
        </w:tc>
        <w:tc>
          <w:tcPr>
            <w:tcW w:w="1814" w:type="dxa"/>
          </w:tcPr>
          <w:p w:rsidR="00941E80" w:rsidRDefault="005B30B2">
            <w:pPr>
              <w:pStyle w:val="TableText"/>
              <w:framePr w:hSpace="181" w:wrap="notBeside" w:vAnchor="text" w:hAnchor="page" w:xAlign="center" w:y="1"/>
              <w:spacing w:before="60" w:after="60"/>
              <w:jc w:val="center"/>
              <w:rPr>
                <w:lang w:val="fr-FR"/>
              </w:rPr>
            </w:pPr>
            <w:r>
              <w:rPr>
                <w:lang w:val="fr-FR"/>
              </w:rPr>
              <w:t>30</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74</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0,960</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–29,6</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71,6</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44 </w:t>
            </w:r>
          </w:p>
        </w:tc>
        <w:tc>
          <w:tcPr>
            <w:tcW w:w="1814" w:type="dxa"/>
          </w:tcPr>
          <w:p w:rsidR="00941E80" w:rsidRDefault="005B30B2">
            <w:pPr>
              <w:pStyle w:val="TableText"/>
              <w:framePr w:hSpace="181" w:wrap="notBeside" w:vAnchor="text" w:hAnchor="page" w:xAlign="center" w:y="1"/>
              <w:spacing w:before="60" w:after="60"/>
              <w:jc w:val="center"/>
              <w:rPr>
                <w:lang w:val="fr-FR"/>
              </w:rPr>
            </w:pPr>
            <w:r>
              <w:rPr>
                <w:lang w:val="fr-FR"/>
              </w:rPr>
              <w:t>20</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64</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0,018</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–22,6</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78,6</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44</w:t>
            </w:r>
          </w:p>
        </w:tc>
        <w:tc>
          <w:tcPr>
            <w:tcW w:w="1814" w:type="dxa"/>
          </w:tcPr>
          <w:p w:rsidR="00941E80" w:rsidRDefault="005B30B2">
            <w:pPr>
              <w:pStyle w:val="TableText"/>
              <w:framePr w:hSpace="181" w:wrap="notBeside" w:vAnchor="text" w:hAnchor="page" w:xAlign="center" w:y="1"/>
              <w:spacing w:before="60" w:after="60"/>
              <w:jc w:val="center"/>
              <w:rPr>
                <w:lang w:val="fr-FR"/>
              </w:rPr>
            </w:pPr>
            <w:r>
              <w:rPr>
                <w:lang w:val="fr-FR"/>
              </w:rPr>
              <w:t>13</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57</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0,0024</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–20,8</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80,4</w:t>
            </w:r>
          </w:p>
        </w:tc>
      </w:tr>
      <w:tr w:rsidR="00941E80">
        <w:trPr>
          <w:cantSplit/>
          <w:jc w:val="center"/>
        </w:trPr>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44</w:t>
            </w:r>
          </w:p>
        </w:tc>
        <w:tc>
          <w:tcPr>
            <w:tcW w:w="1814" w:type="dxa"/>
          </w:tcPr>
          <w:p w:rsidR="00941E80" w:rsidRDefault="005B30B2">
            <w:pPr>
              <w:pStyle w:val="TableText"/>
              <w:framePr w:hSpace="181" w:wrap="notBeside" w:vAnchor="text" w:hAnchor="page" w:xAlign="center" w:y="1"/>
              <w:spacing w:before="60" w:after="60"/>
              <w:jc w:val="center"/>
              <w:rPr>
                <w:lang w:val="fr-FR"/>
              </w:rPr>
            </w:pPr>
            <w:r>
              <w:rPr>
                <w:lang w:val="fr-FR"/>
              </w:rPr>
              <w:t>17</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61</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0,0004</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–9,0</w:t>
            </w:r>
          </w:p>
        </w:tc>
        <w:tc>
          <w:tcPr>
            <w:tcW w:w="1361" w:type="dxa"/>
          </w:tcPr>
          <w:p w:rsidR="00941E80" w:rsidRDefault="005B30B2">
            <w:pPr>
              <w:pStyle w:val="TableText"/>
              <w:framePr w:hSpace="181" w:wrap="notBeside" w:vAnchor="text" w:hAnchor="page" w:xAlign="center" w:y="1"/>
              <w:spacing w:before="60" w:after="60"/>
              <w:jc w:val="center"/>
              <w:rPr>
                <w:lang w:val="fr-FR"/>
              </w:rPr>
            </w:pPr>
            <w:r>
              <w:rPr>
                <w:lang w:val="fr-FR"/>
              </w:rPr>
              <w:t>92,2</w:t>
            </w:r>
          </w:p>
        </w:tc>
      </w:tr>
    </w:tbl>
    <w:p w:rsidR="00941E80" w:rsidRDefault="00941E80">
      <w:pPr>
        <w:pStyle w:val="Tablefin"/>
        <w:spacing w:before="0"/>
        <w:rPr>
          <w:sz w:val="8"/>
          <w:lang w:val="fr-FR"/>
        </w:rPr>
      </w:pPr>
    </w:p>
    <w:p w:rsidR="00941E80" w:rsidRDefault="005B30B2">
      <w:pPr>
        <w:rPr>
          <w:lang w:val="fr-FR"/>
        </w:rPr>
      </w:pPr>
      <w:r>
        <w:rPr>
          <w:lang w:val="fr-FR"/>
        </w:rPr>
        <w:br w:type="page"/>
      </w:r>
      <w:r>
        <w:rPr>
          <w:lang w:val="fr-FR"/>
        </w:rPr>
        <w:lastRenderedPageBreak/>
        <w:t>En conclusion, si les stations spatiales du SETS ont des caractéristiques similaires à celles qui sont données dans le Tableau 2, elles ne causeront pas de brouillage aux récepteurs des satellites du SFS et du service METSAT.</w:t>
      </w:r>
    </w:p>
    <w:p w:rsidR="00941E80" w:rsidRDefault="00941E80">
      <w:pPr>
        <w:rPr>
          <w:lang w:val="fr-FR"/>
        </w:rPr>
      </w:pPr>
    </w:p>
    <w:p w:rsidR="00941E80" w:rsidRDefault="005B30B2">
      <w:pPr>
        <w:pStyle w:val="Annex"/>
        <w:spacing w:line="0" w:lineRule="atLeast"/>
        <w:rPr>
          <w:lang w:val="fr-FR"/>
        </w:rPr>
      </w:pPr>
      <w:r>
        <w:rPr>
          <w:lang w:val="fr-FR"/>
        </w:rPr>
        <w:t>ANNEXE  2</w:t>
      </w:r>
    </w:p>
    <w:p w:rsidR="00941E80" w:rsidRDefault="005B30B2">
      <w:pPr>
        <w:pStyle w:val="AnnexTitle"/>
        <w:rPr>
          <w:lang w:val="fr-FR"/>
        </w:rPr>
      </w:pPr>
      <w:r>
        <w:rPr>
          <w:lang w:val="fr-FR"/>
        </w:rPr>
        <w:t>Analyse des brouillages causés au SETS par d'autres</w:t>
      </w:r>
      <w:r>
        <w:rPr>
          <w:lang w:val="fr-FR"/>
        </w:rPr>
        <w:br/>
        <w:t>services dans la bande 8</w:t>
      </w:r>
      <w:r>
        <w:rPr>
          <w:rFonts w:ascii="Tms Rmn" w:hAnsi="Tms Rmn"/>
          <w:sz w:val="12"/>
          <w:lang w:val="fr-FR"/>
        </w:rPr>
        <w:t> </w:t>
      </w:r>
      <w:r>
        <w:rPr>
          <w:lang w:val="fr-FR"/>
        </w:rPr>
        <w:t>025-8</w:t>
      </w:r>
      <w:r>
        <w:rPr>
          <w:rFonts w:ascii="Tms Rmn" w:hAnsi="Tms Rmn"/>
          <w:sz w:val="12"/>
          <w:lang w:val="fr-FR"/>
        </w:rPr>
        <w:t> </w:t>
      </w:r>
      <w:r>
        <w:rPr>
          <w:lang w:val="fr-FR"/>
        </w:rPr>
        <w:t>400 MHz</w:t>
      </w:r>
    </w:p>
    <w:p w:rsidR="00941E80" w:rsidRDefault="005B30B2">
      <w:pPr>
        <w:pStyle w:val="AnnexTitle"/>
        <w:spacing w:line="0" w:lineRule="atLeast"/>
        <w:rPr>
          <w:lang w:val="fr-FR"/>
        </w:rPr>
      </w:pPr>
      <w:r>
        <w:rPr>
          <w:lang w:val="fr-FR"/>
        </w:rPr>
        <w:t>Méthode de calcul des distances de séparation entre d'une part des stations</w:t>
      </w:r>
      <w:r>
        <w:rPr>
          <w:lang w:val="fr-FR"/>
        </w:rPr>
        <w:br/>
        <w:t>terriennes du SETS et d'autre part des stations de Terre ou des stations</w:t>
      </w:r>
      <w:r>
        <w:rPr>
          <w:lang w:val="fr-FR"/>
        </w:rPr>
        <w:br/>
        <w:t xml:space="preserve">terriennes d'autres services </w:t>
      </w:r>
    </w:p>
    <w:p w:rsidR="00941E80" w:rsidRDefault="005B30B2">
      <w:pPr>
        <w:pStyle w:val="Heading1"/>
        <w:spacing w:line="0" w:lineRule="atLeast"/>
        <w:rPr>
          <w:lang w:val="fr-FR"/>
        </w:rPr>
      </w:pPr>
      <w:r>
        <w:rPr>
          <w:lang w:val="fr-FR"/>
        </w:rPr>
        <w:t>1</w:t>
      </w:r>
      <w:r>
        <w:rPr>
          <w:lang w:val="fr-FR"/>
        </w:rPr>
        <w:tab/>
        <w:t>Introduction</w:t>
      </w:r>
    </w:p>
    <w:p w:rsidR="00941E80" w:rsidRDefault="005B30B2">
      <w:pPr>
        <w:spacing w:line="0" w:lineRule="atLeast"/>
        <w:rPr>
          <w:lang w:val="fr-FR"/>
        </w:rPr>
      </w:pPr>
      <w:r>
        <w:rPr>
          <w:lang w:val="fr-FR"/>
        </w:rPr>
        <w:t>L'objet de cette Annexe est de donner une évaluation a priori de l'ordre de grandeur des distances de séparation acceptables entre d'une part une station terrienne du SETS et d'autre part une station du service fixe, du SPS, du service METSAT ou du service mobile, en fonction de paramètres donnés. Il convient de noter que la méthode de calcul donnée ci-après ne remplace pas la méthode donnée dans l'Appendice S7 du RR et qu'elle n'est pas destinée à être utilisée pour évaluer les distances de coordination. Le calcul de l'affaiblissement sur le trajet du brouillage n'est pas fondé sur le cas le plus défavorable mais sur un cas moyen, dans lequel il n'est tenu compte que de la diffraction causée par un obstacle situé entre les deux stations. Les distances de séparation calculées ici donnent une idée réaliste des possibilités de partage de fréquences qui existent en pratique entre le SETS et le service fixe, le SFS, le service METSAT et le service mobile.</w:t>
      </w:r>
    </w:p>
    <w:p w:rsidR="00941E80" w:rsidRDefault="005B30B2">
      <w:pPr>
        <w:pStyle w:val="Heading1"/>
        <w:spacing w:line="0" w:lineRule="atLeast"/>
        <w:rPr>
          <w:lang w:val="fr-FR"/>
        </w:rPr>
      </w:pPr>
      <w:r>
        <w:rPr>
          <w:lang w:val="fr-FR"/>
        </w:rPr>
        <w:t>2</w:t>
      </w:r>
      <w:r>
        <w:rPr>
          <w:lang w:val="fr-FR"/>
        </w:rPr>
        <w:tab/>
        <w:t>Brouillage causé par des émetteurs du service fixe de Terre à des récepteurs de stations terriennes du SETS</w:t>
      </w:r>
    </w:p>
    <w:p w:rsidR="00941E80" w:rsidRDefault="005B30B2">
      <w:pPr>
        <w:spacing w:line="0" w:lineRule="atLeast"/>
        <w:rPr>
          <w:lang w:val="fr-FR"/>
        </w:rPr>
      </w:pPr>
      <w:r>
        <w:rPr>
          <w:lang w:val="fr-FR"/>
        </w:rPr>
        <w:t>Pour ce trajet de brouillage, le critère de partage est une distance de coordination nécessaire pour garantir une séparation convenable entre un émetteur du service de Terre et un récepteur de station terrienne du SETS.</w:t>
      </w:r>
    </w:p>
    <w:p w:rsidR="00941E80" w:rsidRDefault="005B30B2">
      <w:pPr>
        <w:spacing w:line="0" w:lineRule="atLeast"/>
        <w:rPr>
          <w:lang w:val="fr-FR"/>
        </w:rPr>
      </w:pPr>
      <w:r>
        <w:rPr>
          <w:lang w:val="fr-FR"/>
        </w:rPr>
        <w:t>L'affaiblissement de transmission de référence minimal admissible pour la protection de la station terrienne peut être donné par:</w:t>
      </w:r>
    </w:p>
    <w:p w:rsidR="00941E80" w:rsidRDefault="005B30B2">
      <w:pPr>
        <w:pStyle w:val="Equation"/>
        <w:spacing w:line="0" w:lineRule="atLeast"/>
        <w:rPr>
          <w:lang w:val="fr-FR"/>
        </w:rPr>
      </w:pPr>
      <w:r>
        <w:rPr>
          <w:lang w:val="fr-FR"/>
        </w:rPr>
        <w:tab/>
      </w:r>
      <w:r>
        <w:rPr>
          <w:lang w:val="fr-FR"/>
        </w:rPr>
        <w:tab/>
      </w:r>
      <w:r>
        <w:rPr>
          <w:i/>
          <w:lang w:val="fr-FR"/>
        </w:rPr>
        <w:t>L</w:t>
      </w:r>
      <w:r>
        <w:rPr>
          <w:i/>
          <w:position w:val="-4"/>
          <w:sz w:val="18"/>
          <w:lang w:val="fr-FR"/>
        </w:rPr>
        <w:t>b</w:t>
      </w:r>
      <w:r>
        <w:rPr>
          <w:lang w:val="fr-FR"/>
        </w:rPr>
        <w:t>(</w:t>
      </w:r>
      <w:r>
        <w:rPr>
          <w:rFonts w:ascii="Tms Rmn" w:hAnsi="Tms Rmn"/>
          <w:sz w:val="8"/>
          <w:lang w:val="fr-FR"/>
        </w:rPr>
        <w:t> </w:t>
      </w:r>
      <w:r>
        <w:rPr>
          <w:i/>
          <w:lang w:val="fr-FR"/>
        </w:rPr>
        <w:t>p</w:t>
      </w:r>
      <w:r>
        <w:rPr>
          <w:lang w:val="fr-FR"/>
        </w:rPr>
        <w:t xml:space="preserve">%)  </w:t>
      </w:r>
      <w:r>
        <w:rPr>
          <w:rFonts w:ascii="Symbol" w:hAnsi="Symbol"/>
          <w:lang w:val="fr-FR"/>
        </w:rPr>
        <w:t></w:t>
      </w:r>
      <w:r>
        <w:rPr>
          <w:lang w:val="fr-FR"/>
        </w:rPr>
        <w:t xml:space="preserve">  </w:t>
      </w:r>
      <w:r>
        <w:rPr>
          <w:i/>
          <w:lang w:val="fr-FR"/>
        </w:rPr>
        <w:t>P</w:t>
      </w:r>
      <w:r>
        <w:rPr>
          <w:i/>
          <w:position w:val="-4"/>
          <w:sz w:val="18"/>
          <w:lang w:val="fr-FR"/>
        </w:rPr>
        <w:t>t</w:t>
      </w:r>
      <w:r>
        <w:rPr>
          <w:lang w:val="fr-FR"/>
        </w:rPr>
        <w:t xml:space="preserve">  </w:t>
      </w:r>
      <w:r>
        <w:rPr>
          <w:rFonts w:ascii="Symbol" w:hAnsi="Symbol"/>
          <w:lang w:val="fr-FR"/>
        </w:rPr>
        <w:t></w:t>
      </w:r>
      <w:r>
        <w:rPr>
          <w:lang w:val="fr-FR"/>
        </w:rPr>
        <w:t xml:space="preserve">  </w:t>
      </w:r>
      <w:r>
        <w:rPr>
          <w:i/>
          <w:lang w:val="fr-FR"/>
        </w:rPr>
        <w:t>G</w:t>
      </w:r>
      <w:r>
        <w:rPr>
          <w:i/>
          <w:position w:val="-4"/>
          <w:sz w:val="18"/>
          <w:lang w:val="fr-FR"/>
        </w:rPr>
        <w:t>t</w:t>
      </w:r>
      <w:r>
        <w:rPr>
          <w:rFonts w:ascii="Tms Rmn" w:hAnsi="Tms Rmn"/>
          <w:position w:val="-4"/>
          <w:sz w:val="6"/>
          <w:lang w:val="fr-FR"/>
        </w:rPr>
        <w:t> </w:t>
      </w:r>
      <w:r>
        <w:rPr>
          <w:lang w:val="fr-FR"/>
        </w:rPr>
        <w:t>(</w:t>
      </w:r>
      <w:r>
        <w:rPr>
          <w:rFonts w:ascii="Symbol" w:hAnsi="Symbol"/>
          <w:lang w:val="fr-FR"/>
        </w:rPr>
        <w:t></w:t>
      </w:r>
      <w:r>
        <w:rPr>
          <w:i/>
          <w:position w:val="-4"/>
          <w:sz w:val="18"/>
          <w:lang w:val="fr-FR"/>
        </w:rPr>
        <w:t>t</w:t>
      </w:r>
      <w:r>
        <w:rPr>
          <w:lang w:val="fr-FR"/>
        </w:rPr>
        <w:t>)  –  (</w:t>
      </w:r>
      <w:r>
        <w:rPr>
          <w:i/>
          <w:lang w:val="fr-FR"/>
        </w:rPr>
        <w:t>P</w:t>
      </w:r>
      <w:r>
        <w:rPr>
          <w:i/>
          <w:position w:val="-4"/>
          <w:sz w:val="18"/>
          <w:lang w:val="fr-FR"/>
        </w:rPr>
        <w:t>i</w:t>
      </w:r>
      <w:r>
        <w:rPr>
          <w:lang w:val="fr-FR"/>
        </w:rPr>
        <w:t xml:space="preserve">  –  </w:t>
      </w:r>
      <w:r>
        <w:rPr>
          <w:i/>
          <w:lang w:val="fr-FR"/>
        </w:rPr>
        <w:t>G</w:t>
      </w:r>
      <w:r>
        <w:rPr>
          <w:i/>
          <w:position w:val="-4"/>
          <w:sz w:val="18"/>
          <w:lang w:val="fr-FR"/>
        </w:rPr>
        <w:t>r</w:t>
      </w:r>
      <w:r>
        <w:rPr>
          <w:rFonts w:ascii="Tms Rmn" w:hAnsi="Tms Rmn"/>
          <w:position w:val="-4"/>
          <w:sz w:val="6"/>
          <w:lang w:val="fr-FR"/>
        </w:rPr>
        <w:t> </w:t>
      </w:r>
      <w:r>
        <w:rPr>
          <w:lang w:val="fr-FR"/>
        </w:rPr>
        <w:t>(</w:t>
      </w:r>
      <w:r>
        <w:rPr>
          <w:rFonts w:ascii="Symbol" w:hAnsi="Symbol"/>
          <w:lang w:val="fr-FR"/>
        </w:rPr>
        <w:t></w:t>
      </w:r>
      <w:r>
        <w:rPr>
          <w:i/>
          <w:position w:val="-4"/>
          <w:sz w:val="18"/>
          <w:lang w:val="fr-FR"/>
        </w:rPr>
        <w:t>r</w:t>
      </w:r>
      <w:r>
        <w:rPr>
          <w:lang w:val="fr-FR"/>
        </w:rPr>
        <w:t>))</w:t>
      </w:r>
    </w:p>
    <w:p w:rsidR="00941E80" w:rsidRDefault="005B30B2">
      <w:pPr>
        <w:spacing w:line="0" w:lineRule="atLeast"/>
        <w:rPr>
          <w:lang w:val="fr-FR"/>
        </w:rPr>
      </w:pPr>
      <w:r>
        <w:rPr>
          <w:lang w:val="fr-FR"/>
        </w:rPr>
        <w:t>où:</w:t>
      </w:r>
    </w:p>
    <w:p w:rsidR="00941E80" w:rsidRDefault="005B30B2">
      <w:pPr>
        <w:pStyle w:val="enumlev1"/>
        <w:tabs>
          <w:tab w:val="left" w:pos="1134"/>
        </w:tabs>
        <w:rPr>
          <w:lang w:val="fr-FR"/>
        </w:rPr>
      </w:pPr>
      <w:r>
        <w:rPr>
          <w:lang w:val="fr-FR"/>
        </w:rPr>
        <w:tab/>
      </w:r>
      <w:r>
        <w:rPr>
          <w:i/>
          <w:lang w:val="fr-FR"/>
        </w:rPr>
        <w:t>P</w:t>
      </w:r>
      <w:r>
        <w:rPr>
          <w:i/>
          <w:position w:val="-4"/>
          <w:sz w:val="16"/>
          <w:lang w:val="fr-FR"/>
        </w:rPr>
        <w:t>t</w:t>
      </w:r>
      <w:r>
        <w:rPr>
          <w:rFonts w:ascii="Tms Rmn" w:hAnsi="Tms Rmn"/>
          <w:sz w:val="12"/>
          <w:lang w:val="fr-FR"/>
        </w:rPr>
        <w:t> </w:t>
      </w:r>
      <w:r>
        <w:rPr>
          <w:lang w:val="fr-FR"/>
        </w:rPr>
        <w:t>:</w:t>
      </w:r>
      <w:r>
        <w:rPr>
          <w:lang w:val="fr-FR"/>
        </w:rPr>
        <w:tab/>
        <w:t>puissance de l'émetteur du service de Terre (dBW)</w:t>
      </w:r>
    </w:p>
    <w:p w:rsidR="00941E80" w:rsidRDefault="005B30B2">
      <w:pPr>
        <w:pStyle w:val="enumlev1"/>
        <w:tabs>
          <w:tab w:val="left" w:pos="1134"/>
        </w:tabs>
        <w:rPr>
          <w:lang w:val="fr-FR"/>
        </w:rPr>
      </w:pPr>
      <w:r>
        <w:rPr>
          <w:lang w:val="fr-FR"/>
        </w:rPr>
        <w:tab/>
      </w:r>
      <w:r>
        <w:rPr>
          <w:i/>
          <w:lang w:val="fr-FR"/>
        </w:rPr>
        <w:t>G</w:t>
      </w:r>
      <w:r>
        <w:rPr>
          <w:i/>
          <w:position w:val="-4"/>
          <w:sz w:val="16"/>
          <w:lang w:val="fr-FR"/>
        </w:rPr>
        <w:t>t</w:t>
      </w:r>
      <w:r>
        <w:rPr>
          <w:rFonts w:ascii="Tms Rmn" w:hAnsi="Tms Rmn"/>
          <w:position w:val="-4"/>
          <w:sz w:val="6"/>
          <w:lang w:val="fr-FR"/>
        </w:rPr>
        <w:t> </w:t>
      </w:r>
      <w:r>
        <w:rPr>
          <w:lang w:val="fr-FR"/>
        </w:rPr>
        <w:t>(</w:t>
      </w:r>
      <w:r>
        <w:rPr>
          <w:rFonts w:ascii="Symbol" w:hAnsi="Symbol"/>
          <w:lang w:val="fr-FR"/>
        </w:rPr>
        <w:t></w:t>
      </w:r>
      <w:r>
        <w:rPr>
          <w:i/>
          <w:position w:val="-4"/>
          <w:sz w:val="16"/>
          <w:lang w:val="fr-FR"/>
        </w:rPr>
        <w:t>t</w:t>
      </w:r>
      <w:r>
        <w:rPr>
          <w:lang w:val="fr-FR"/>
        </w:rPr>
        <w:t>)</w:t>
      </w:r>
      <w:r>
        <w:rPr>
          <w:rFonts w:ascii="Tms Rmn" w:hAnsi="Tms Rmn"/>
          <w:sz w:val="12"/>
          <w:lang w:val="fr-FR"/>
        </w:rPr>
        <w:t> </w:t>
      </w:r>
      <w:r>
        <w:rPr>
          <w:lang w:val="fr-FR"/>
        </w:rPr>
        <w:t>:</w:t>
      </w:r>
      <w:r>
        <w:rPr>
          <w:lang w:val="fr-FR"/>
        </w:rPr>
        <w:tab/>
        <w:t>gain de l'antenne de la station de Terre dans la direction de la station terrienne (dBi)</w:t>
      </w:r>
    </w:p>
    <w:p w:rsidR="00941E80" w:rsidRDefault="005B30B2">
      <w:pPr>
        <w:pStyle w:val="enumlev1"/>
        <w:tabs>
          <w:tab w:val="left" w:pos="1134"/>
        </w:tabs>
        <w:rPr>
          <w:lang w:val="fr-FR"/>
        </w:rPr>
      </w:pPr>
      <w:r>
        <w:rPr>
          <w:lang w:val="fr-FR"/>
        </w:rPr>
        <w:tab/>
      </w:r>
      <w:r>
        <w:rPr>
          <w:i/>
          <w:lang w:val="fr-FR"/>
        </w:rPr>
        <w:t>G</w:t>
      </w:r>
      <w:r>
        <w:rPr>
          <w:i/>
          <w:position w:val="-4"/>
          <w:sz w:val="16"/>
          <w:lang w:val="fr-FR"/>
        </w:rPr>
        <w:t>r</w:t>
      </w:r>
      <w:r>
        <w:rPr>
          <w:rFonts w:ascii="Tms Rmn" w:hAnsi="Tms Rmn"/>
          <w:position w:val="-4"/>
          <w:sz w:val="6"/>
          <w:lang w:val="fr-FR"/>
        </w:rPr>
        <w:t> </w:t>
      </w:r>
      <w:r>
        <w:rPr>
          <w:lang w:val="fr-FR"/>
        </w:rPr>
        <w:t>(</w:t>
      </w:r>
      <w:r>
        <w:rPr>
          <w:rFonts w:ascii="Symbol" w:hAnsi="Symbol"/>
          <w:lang w:val="fr-FR"/>
        </w:rPr>
        <w:t></w:t>
      </w:r>
      <w:r>
        <w:rPr>
          <w:i/>
          <w:position w:val="-4"/>
          <w:sz w:val="16"/>
          <w:lang w:val="fr-FR"/>
        </w:rPr>
        <w:t>r</w:t>
      </w:r>
      <w:r>
        <w:rPr>
          <w:lang w:val="fr-FR"/>
        </w:rPr>
        <w:t>):</w:t>
      </w:r>
      <w:r>
        <w:rPr>
          <w:lang w:val="fr-FR"/>
        </w:rPr>
        <w:tab/>
        <w:t>gain de l'antenne de la station terrienne dans la direction de la station de Terre (dBi)</w:t>
      </w:r>
    </w:p>
    <w:p w:rsidR="00941E80" w:rsidRDefault="005B30B2">
      <w:pPr>
        <w:pStyle w:val="enumlev1"/>
        <w:tabs>
          <w:tab w:val="left" w:pos="1134"/>
        </w:tabs>
        <w:rPr>
          <w:lang w:val="fr-FR"/>
        </w:rPr>
      </w:pPr>
      <w:r>
        <w:rPr>
          <w:lang w:val="fr-FR"/>
        </w:rPr>
        <w:tab/>
      </w:r>
      <w:r>
        <w:rPr>
          <w:i/>
          <w:lang w:val="fr-FR"/>
        </w:rPr>
        <w:t>P</w:t>
      </w:r>
      <w:r>
        <w:rPr>
          <w:i/>
          <w:position w:val="-4"/>
          <w:sz w:val="16"/>
          <w:lang w:val="fr-FR"/>
        </w:rPr>
        <w:t>i</w:t>
      </w:r>
      <w:r>
        <w:rPr>
          <w:rFonts w:ascii="Tms Rmn" w:hAnsi="Tms Rmn"/>
          <w:sz w:val="12"/>
          <w:lang w:val="fr-FR"/>
        </w:rPr>
        <w:t> </w:t>
      </w:r>
      <w:r>
        <w:rPr>
          <w:lang w:val="fr-FR"/>
        </w:rPr>
        <w:t>:</w:t>
      </w:r>
      <w:r>
        <w:rPr>
          <w:lang w:val="fr-FR"/>
        </w:rPr>
        <w:tab/>
        <w:t>brouillage maximal admissible à l'entrée du récepteur de la station terrienne (dBW)</w:t>
      </w:r>
    </w:p>
    <w:p w:rsidR="00941E80" w:rsidRDefault="005B30B2">
      <w:pPr>
        <w:pStyle w:val="enumlev1"/>
        <w:tabs>
          <w:tab w:val="left" w:pos="1134"/>
        </w:tabs>
        <w:rPr>
          <w:lang w:val="fr-FR"/>
        </w:rPr>
      </w:pPr>
      <w:r>
        <w:rPr>
          <w:lang w:val="fr-FR"/>
        </w:rPr>
        <w:tab/>
      </w:r>
      <w:r>
        <w:rPr>
          <w:rFonts w:ascii="Symbol" w:hAnsi="Symbol"/>
          <w:lang w:val="fr-FR"/>
        </w:rPr>
        <w:t></w:t>
      </w:r>
      <w:r>
        <w:rPr>
          <w:i/>
          <w:position w:val="-4"/>
          <w:sz w:val="16"/>
          <w:lang w:val="fr-FR"/>
        </w:rPr>
        <w:t>t</w:t>
      </w:r>
      <w:r>
        <w:rPr>
          <w:rFonts w:ascii="Tms Rmn" w:hAnsi="Tms Rmn"/>
          <w:sz w:val="12"/>
          <w:lang w:val="fr-FR"/>
        </w:rPr>
        <w:t> </w:t>
      </w:r>
      <w:r>
        <w:rPr>
          <w:lang w:val="fr-FR"/>
        </w:rPr>
        <w:t>:</w:t>
      </w:r>
      <w:r>
        <w:rPr>
          <w:lang w:val="fr-FR"/>
        </w:rPr>
        <w:tab/>
        <w:t>angle entre l'axe de l'antenne de la station de Terre et le trajet de brouillage (degrés)</w:t>
      </w:r>
    </w:p>
    <w:p w:rsidR="00941E80" w:rsidRDefault="005B30B2">
      <w:pPr>
        <w:pStyle w:val="enumlev1"/>
        <w:tabs>
          <w:tab w:val="left" w:pos="1134"/>
        </w:tabs>
        <w:rPr>
          <w:lang w:val="fr-FR"/>
        </w:rPr>
      </w:pPr>
      <w:r>
        <w:rPr>
          <w:lang w:val="fr-FR"/>
        </w:rPr>
        <w:tab/>
      </w:r>
      <w:r>
        <w:rPr>
          <w:rFonts w:ascii="Symbol" w:hAnsi="Symbol"/>
          <w:lang w:val="fr-FR"/>
        </w:rPr>
        <w:t></w:t>
      </w:r>
      <w:r>
        <w:rPr>
          <w:i/>
          <w:position w:val="-4"/>
          <w:sz w:val="16"/>
          <w:lang w:val="fr-FR"/>
        </w:rPr>
        <w:t>r</w:t>
      </w:r>
      <w:r>
        <w:rPr>
          <w:rFonts w:ascii="Tms Rmn" w:hAnsi="Tms Rmn"/>
          <w:sz w:val="12"/>
          <w:lang w:val="fr-FR"/>
        </w:rPr>
        <w:t> </w:t>
      </w:r>
      <w:r>
        <w:rPr>
          <w:lang w:val="fr-FR"/>
        </w:rPr>
        <w:t>:</w:t>
      </w:r>
      <w:r>
        <w:rPr>
          <w:lang w:val="fr-FR"/>
        </w:rPr>
        <w:tab/>
        <w:t>angle entre l'axe de l'antenne de la station terrienne et le trajet de brouillage (degrés)</w:t>
      </w:r>
    </w:p>
    <w:p w:rsidR="00941E80" w:rsidRDefault="005B30B2">
      <w:pPr>
        <w:pStyle w:val="enumlev1"/>
        <w:tabs>
          <w:tab w:val="left" w:pos="1134"/>
        </w:tabs>
        <w:ind w:left="1134" w:hanging="1134"/>
        <w:rPr>
          <w:lang w:val="fr-FR"/>
        </w:rPr>
      </w:pPr>
      <w:r>
        <w:rPr>
          <w:lang w:val="fr-FR"/>
        </w:rPr>
        <w:tab/>
      </w:r>
      <w:r>
        <w:rPr>
          <w:i/>
          <w:lang w:val="fr-FR"/>
        </w:rPr>
        <w:t>L</w:t>
      </w:r>
      <w:r>
        <w:rPr>
          <w:i/>
          <w:position w:val="-4"/>
          <w:sz w:val="16"/>
          <w:lang w:val="fr-FR"/>
        </w:rPr>
        <w:t>b</w:t>
      </w:r>
      <w:r>
        <w:rPr>
          <w:lang w:val="fr-FR"/>
        </w:rPr>
        <w:t>(</w:t>
      </w:r>
      <w:r>
        <w:rPr>
          <w:rFonts w:ascii="Tms Rmn" w:hAnsi="Tms Rmn"/>
          <w:sz w:val="8"/>
          <w:lang w:val="fr-FR"/>
        </w:rPr>
        <w:t> </w:t>
      </w:r>
      <w:r>
        <w:rPr>
          <w:i/>
          <w:lang w:val="fr-FR"/>
        </w:rPr>
        <w:t>p</w:t>
      </w:r>
      <w:r>
        <w:rPr>
          <w:lang w:val="fr-FR"/>
        </w:rPr>
        <w:t>%):</w:t>
      </w:r>
      <w:r>
        <w:rPr>
          <w:lang w:val="fr-FR"/>
        </w:rPr>
        <w:tab/>
        <w:t>valeur de l'affaiblissement de transmission de référence minimal admissible devant être dépassée pendant (100 – </w:t>
      </w:r>
      <w:r>
        <w:rPr>
          <w:i/>
          <w:lang w:val="fr-FR"/>
        </w:rPr>
        <w:t>p</w:t>
      </w:r>
      <w:r>
        <w:rPr>
          <w:lang w:val="fr-FR"/>
        </w:rPr>
        <w:t>)% du temps le long du trajet de brouillage entre l'émetteur de la station de Terre et le récepteur de la station terrienne (dB).</w:t>
      </w:r>
    </w:p>
    <w:p w:rsidR="00941E80" w:rsidRDefault="005B30B2">
      <w:pPr>
        <w:spacing w:line="0" w:lineRule="atLeast"/>
        <w:rPr>
          <w:lang w:val="fr-FR"/>
        </w:rPr>
      </w:pPr>
      <w:r>
        <w:rPr>
          <w:lang w:val="fr-FR"/>
        </w:rPr>
        <w:t xml:space="preserve">Les valeurs de </w:t>
      </w:r>
      <w:r>
        <w:rPr>
          <w:i/>
          <w:lang w:val="fr-FR"/>
        </w:rPr>
        <w:t>P</w:t>
      </w:r>
      <w:r>
        <w:rPr>
          <w:i/>
          <w:position w:val="-4"/>
          <w:sz w:val="16"/>
          <w:lang w:val="fr-FR"/>
        </w:rPr>
        <w:t>i</w:t>
      </w:r>
      <w:r>
        <w:rPr>
          <w:lang w:val="fr-FR"/>
        </w:rPr>
        <w:t xml:space="preserve"> et </w:t>
      </w:r>
      <w:r>
        <w:rPr>
          <w:i/>
          <w:lang w:val="fr-FR"/>
        </w:rPr>
        <w:t>p</w:t>
      </w:r>
      <w:r>
        <w:rPr>
          <w:lang w:val="fr-FR"/>
        </w:rPr>
        <w:t>, définies dans la Recommandation UIT-R SA.1027, sont données dans le Tableau 5 pour la bande de fréquences 8</w:t>
      </w:r>
      <w:r>
        <w:rPr>
          <w:rFonts w:ascii="Tms Rmn" w:hAnsi="Tms Rmn"/>
          <w:sz w:val="12"/>
          <w:lang w:val="fr-FR"/>
        </w:rPr>
        <w:t> </w:t>
      </w:r>
      <w:r>
        <w:rPr>
          <w:lang w:val="fr-FR"/>
        </w:rPr>
        <w:t>025-8</w:t>
      </w:r>
      <w:r>
        <w:rPr>
          <w:rFonts w:ascii="Tms Rmn" w:hAnsi="Tms Rmn"/>
          <w:sz w:val="12"/>
          <w:lang w:val="fr-FR"/>
        </w:rPr>
        <w:t> </w:t>
      </w:r>
      <w:r>
        <w:rPr>
          <w:lang w:val="fr-FR"/>
        </w:rPr>
        <w:t>400 MHz.</w:t>
      </w:r>
    </w:p>
    <w:p w:rsidR="00941E80" w:rsidRDefault="005B30B2">
      <w:pPr>
        <w:pStyle w:val="Table"/>
        <w:spacing w:line="0" w:lineRule="atLeast"/>
        <w:rPr>
          <w:lang w:val="fr-FR"/>
        </w:rPr>
      </w:pPr>
      <w:r>
        <w:rPr>
          <w:lang w:val="fr-FR"/>
        </w:rPr>
        <w:br w:type="page"/>
      </w:r>
      <w:r>
        <w:rPr>
          <w:lang w:val="fr-FR"/>
        </w:rPr>
        <w:lastRenderedPageBreak/>
        <w:t>TABLEAU  5</w:t>
      </w:r>
    </w:p>
    <w:p w:rsidR="00941E80" w:rsidRDefault="005B30B2">
      <w:pPr>
        <w:pStyle w:val="TableTitle"/>
        <w:rPr>
          <w:lang w:val="fr-FR"/>
        </w:rPr>
      </w:pPr>
      <w:r>
        <w:rPr>
          <w:lang w:val="fr-FR"/>
        </w:rPr>
        <w:t>Critères de partage pour les systèmes de transmission de données espace-Terre</w:t>
      </w:r>
      <w:r>
        <w:rPr>
          <w:lang w:val="fr-FR"/>
        </w:rPr>
        <w:br/>
        <w:t>fonctionnant dans le SETS et utilisant des satellites sur orbite basse,</w:t>
      </w:r>
      <w:r>
        <w:rPr>
          <w:lang w:val="fr-FR"/>
        </w:rPr>
        <w:br/>
        <w:t>conformément à la Recommandation UIT-R SA.1027</w:t>
      </w:r>
    </w:p>
    <w:p w:rsidR="00941E80" w:rsidRDefault="00941E80">
      <w:pPr>
        <w:pStyle w:val="Blanc"/>
        <w:rPr>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1304"/>
        <w:gridCol w:w="2948"/>
        <w:gridCol w:w="2948"/>
      </w:tblGrid>
      <w:tr w:rsidR="00941E80">
        <w:trPr>
          <w:cantSplit/>
          <w:jc w:val="center"/>
        </w:trPr>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Catégorie de station terrienne du SETS</w:t>
            </w:r>
          </w:p>
        </w:tc>
        <w:tc>
          <w:tcPr>
            <w:tcW w:w="1304" w:type="dxa"/>
          </w:tcPr>
          <w:p w:rsidR="00941E80" w:rsidRDefault="005B30B2">
            <w:pPr>
              <w:pStyle w:val="TableText"/>
              <w:framePr w:hSpace="181" w:wrap="notBeside" w:vAnchor="text" w:hAnchor="page" w:xAlign="center" w:y="1"/>
              <w:spacing w:before="60" w:after="60"/>
              <w:jc w:val="center"/>
              <w:rPr>
                <w:lang w:val="fr-FR"/>
              </w:rPr>
            </w:pPr>
            <w:r>
              <w:rPr>
                <w:lang w:val="fr-FR"/>
              </w:rPr>
              <w:t>Largeur de bande de référence</w:t>
            </w:r>
            <w:r>
              <w:rPr>
                <w:lang w:val="fr-FR"/>
              </w:rPr>
              <w:br/>
              <w:t>(MHz)</w:t>
            </w:r>
          </w:p>
        </w:tc>
        <w:tc>
          <w:tcPr>
            <w:tcW w:w="2948"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Puissance du signal brouilleur ne devant pas être dépassée pendant plus de 20% du temps aux angles d'élévation </w:t>
            </w:r>
            <w:r>
              <w:rPr>
                <w:rFonts w:ascii="Symbol" w:hAnsi="Symbol"/>
                <w:lang w:val="fr-FR"/>
              </w:rPr>
              <w:t></w:t>
            </w:r>
            <w:r>
              <w:rPr>
                <w:lang w:val="fr-FR"/>
              </w:rPr>
              <w:t xml:space="preserve"> 5</w:t>
            </w:r>
            <w:r>
              <w:rPr>
                <w:rFonts w:ascii="Symbol" w:hAnsi="Symbol"/>
                <w:lang w:val="fr-FR"/>
              </w:rPr>
              <w:t></w:t>
            </w:r>
            <w:r>
              <w:rPr>
                <w:rFonts w:ascii="Symbol" w:hAnsi="Symbol"/>
                <w:lang w:val="fr-FR"/>
              </w:rPr>
              <w:br/>
            </w:r>
            <w:r>
              <w:rPr>
                <w:lang w:val="fr-FR"/>
              </w:rPr>
              <w:t>(dBW)</w:t>
            </w:r>
          </w:p>
        </w:tc>
        <w:tc>
          <w:tcPr>
            <w:tcW w:w="2948"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Puissance du signal brouilleur ne devant pas être dépassée pendant plus de </w:t>
            </w:r>
            <w:r>
              <w:rPr>
                <w:i/>
                <w:lang w:val="fr-FR"/>
              </w:rPr>
              <w:t>p</w:t>
            </w:r>
            <w:r>
              <w:rPr>
                <w:lang w:val="fr-FR"/>
              </w:rPr>
              <w:t xml:space="preserve">% du temps aux angles d'élévation </w:t>
            </w:r>
            <w:r>
              <w:rPr>
                <w:rFonts w:ascii="Symbol" w:hAnsi="Symbol"/>
                <w:lang w:val="fr-FR"/>
              </w:rPr>
              <w:t></w:t>
            </w:r>
            <w:r>
              <w:rPr>
                <w:lang w:val="fr-FR"/>
              </w:rPr>
              <w:t xml:space="preserve"> 5</w:t>
            </w:r>
            <w:r>
              <w:rPr>
                <w:rFonts w:ascii="Symbol" w:hAnsi="Symbol"/>
                <w:lang w:val="fr-FR"/>
              </w:rPr>
              <w:t></w:t>
            </w:r>
            <w:r>
              <w:rPr>
                <w:rFonts w:ascii="Symbol" w:hAnsi="Symbol"/>
                <w:lang w:val="fr-FR"/>
              </w:rPr>
              <w:br/>
            </w:r>
            <w:r>
              <w:rPr>
                <w:lang w:val="fr-FR"/>
              </w:rPr>
              <w:t>(dBW)</w:t>
            </w:r>
          </w:p>
        </w:tc>
      </w:tr>
      <w:tr w:rsidR="00941E80">
        <w:trPr>
          <w:cantSplit/>
          <w:jc w:val="center"/>
        </w:trPr>
        <w:tc>
          <w:tcPr>
            <w:tcW w:w="2268" w:type="dxa"/>
          </w:tcPr>
          <w:p w:rsidR="00941E80" w:rsidRDefault="005B30B2">
            <w:pPr>
              <w:pStyle w:val="TableText"/>
              <w:framePr w:hSpace="181" w:wrap="notBeside" w:vAnchor="text" w:hAnchor="page" w:xAlign="center" w:y="1"/>
              <w:spacing w:before="40" w:after="40"/>
              <w:jc w:val="center"/>
              <w:rPr>
                <w:lang w:val="fr-FR"/>
              </w:rPr>
            </w:pPr>
            <w:r>
              <w:rPr>
                <w:lang w:val="fr-FR"/>
              </w:rPr>
              <w:t>Antenne de 55,2 dBic,</w:t>
            </w:r>
            <w:r>
              <w:rPr>
                <w:lang w:val="fr-FR"/>
              </w:rPr>
              <w:br/>
              <w:t>pour l'acquisition de données enregistrées</w:t>
            </w:r>
          </w:p>
        </w:tc>
        <w:tc>
          <w:tcPr>
            <w:tcW w:w="1304" w:type="dxa"/>
          </w:tcPr>
          <w:p w:rsidR="00941E80" w:rsidRDefault="005B30B2">
            <w:pPr>
              <w:pStyle w:val="TableText"/>
              <w:framePr w:hSpace="181" w:wrap="notBeside" w:vAnchor="text" w:hAnchor="page" w:xAlign="center" w:y="1"/>
              <w:spacing w:before="40" w:after="40"/>
              <w:jc w:val="center"/>
              <w:rPr>
                <w:lang w:val="fr-FR"/>
              </w:rPr>
            </w:pPr>
            <w:r>
              <w:rPr>
                <w:lang w:val="fr-FR"/>
              </w:rPr>
              <w:t>100</w:t>
            </w:r>
          </w:p>
        </w:tc>
        <w:tc>
          <w:tcPr>
            <w:tcW w:w="2948" w:type="dxa"/>
          </w:tcPr>
          <w:p w:rsidR="00941E80" w:rsidRDefault="005B30B2">
            <w:pPr>
              <w:pStyle w:val="TableText"/>
              <w:framePr w:hSpace="181" w:wrap="notBeside" w:vAnchor="text" w:hAnchor="page" w:xAlign="center" w:y="1"/>
              <w:spacing w:before="40" w:after="40"/>
              <w:jc w:val="center"/>
              <w:rPr>
                <w:lang w:val="fr-FR"/>
              </w:rPr>
            </w:pPr>
            <w:r>
              <w:rPr>
                <w:lang w:val="fr-FR"/>
              </w:rPr>
              <w:t>–130</w:t>
            </w:r>
          </w:p>
        </w:tc>
        <w:tc>
          <w:tcPr>
            <w:tcW w:w="2948" w:type="dxa"/>
          </w:tcPr>
          <w:p w:rsidR="00941E80" w:rsidRDefault="005B30B2">
            <w:pPr>
              <w:pStyle w:val="TableText"/>
              <w:framePr w:hSpace="181" w:wrap="notBeside" w:vAnchor="text" w:hAnchor="page" w:xAlign="center" w:y="1"/>
              <w:spacing w:before="40" w:after="40"/>
              <w:jc w:val="center"/>
              <w:rPr>
                <w:lang w:val="fr-FR"/>
              </w:rPr>
            </w:pPr>
            <w:r>
              <w:rPr>
                <w:lang w:val="fr-FR"/>
              </w:rPr>
              <w:t>–117</w:t>
            </w:r>
            <w:r>
              <w:rPr>
                <w:lang w:val="fr-FR"/>
              </w:rPr>
              <w:br/>
            </w:r>
            <w:r>
              <w:rPr>
                <w:i/>
                <w:lang w:val="fr-FR"/>
              </w:rPr>
              <w:t>p</w:t>
            </w:r>
            <w:r>
              <w:rPr>
                <w:lang w:val="fr-FR"/>
              </w:rPr>
              <w:t> </w:t>
            </w:r>
            <w:r>
              <w:rPr>
                <w:rFonts w:ascii="Symbol" w:hAnsi="Symbol"/>
                <w:lang w:val="fr-FR"/>
              </w:rPr>
              <w:t></w:t>
            </w:r>
            <w:r>
              <w:rPr>
                <w:lang w:val="fr-FR"/>
              </w:rPr>
              <w:t> 0,010</w:t>
            </w:r>
          </w:p>
        </w:tc>
      </w:tr>
      <w:tr w:rsidR="00941E80">
        <w:trPr>
          <w:cantSplit/>
          <w:jc w:val="center"/>
        </w:trPr>
        <w:tc>
          <w:tcPr>
            <w:tcW w:w="2268" w:type="dxa"/>
          </w:tcPr>
          <w:p w:rsidR="00941E80" w:rsidRDefault="005B30B2">
            <w:pPr>
              <w:pStyle w:val="TableText"/>
              <w:framePr w:hSpace="181" w:wrap="notBeside" w:vAnchor="text" w:hAnchor="page" w:xAlign="center" w:y="1"/>
              <w:spacing w:before="40" w:after="40"/>
              <w:jc w:val="center"/>
              <w:rPr>
                <w:lang w:val="fr-FR"/>
              </w:rPr>
            </w:pPr>
            <w:r>
              <w:rPr>
                <w:lang w:val="fr-FR"/>
              </w:rPr>
              <w:t>Antenne de 36,4 dBic,</w:t>
            </w:r>
            <w:r>
              <w:rPr>
                <w:lang w:val="fr-FR"/>
              </w:rPr>
              <w:br/>
              <w:t>pour l'acquisition</w:t>
            </w:r>
            <w:r>
              <w:rPr>
                <w:lang w:val="fr-FR"/>
              </w:rPr>
              <w:br/>
              <w:t>directe de données</w:t>
            </w:r>
          </w:p>
        </w:tc>
        <w:tc>
          <w:tcPr>
            <w:tcW w:w="1304" w:type="dxa"/>
          </w:tcPr>
          <w:p w:rsidR="00941E80" w:rsidRDefault="005B30B2">
            <w:pPr>
              <w:pStyle w:val="TableText"/>
              <w:framePr w:hSpace="181" w:wrap="notBeside" w:vAnchor="text" w:hAnchor="page" w:xAlign="center" w:y="1"/>
              <w:spacing w:before="40" w:after="40"/>
              <w:jc w:val="center"/>
              <w:rPr>
                <w:lang w:val="fr-FR"/>
              </w:rPr>
            </w:pPr>
            <w:r>
              <w:rPr>
                <w:lang w:val="fr-FR"/>
              </w:rPr>
              <w:t>40</w:t>
            </w:r>
          </w:p>
        </w:tc>
        <w:tc>
          <w:tcPr>
            <w:tcW w:w="2948" w:type="dxa"/>
          </w:tcPr>
          <w:p w:rsidR="00941E80" w:rsidRDefault="005B30B2">
            <w:pPr>
              <w:pStyle w:val="TableText"/>
              <w:framePr w:hSpace="181" w:wrap="notBeside" w:vAnchor="text" w:hAnchor="page" w:xAlign="center" w:y="1"/>
              <w:spacing w:before="40" w:after="40"/>
              <w:jc w:val="center"/>
              <w:rPr>
                <w:lang w:val="fr-FR"/>
              </w:rPr>
            </w:pPr>
            <w:r>
              <w:rPr>
                <w:lang w:val="fr-FR"/>
              </w:rPr>
              <w:t>–134</w:t>
            </w:r>
          </w:p>
        </w:tc>
        <w:tc>
          <w:tcPr>
            <w:tcW w:w="2948" w:type="dxa"/>
          </w:tcPr>
          <w:p w:rsidR="00941E80" w:rsidRDefault="005B30B2">
            <w:pPr>
              <w:pStyle w:val="TableText"/>
              <w:framePr w:hSpace="181" w:wrap="notBeside" w:vAnchor="text" w:hAnchor="page" w:xAlign="center" w:y="1"/>
              <w:spacing w:before="40" w:after="40"/>
              <w:jc w:val="center"/>
              <w:rPr>
                <w:lang w:val="fr-FR"/>
              </w:rPr>
            </w:pPr>
            <w:r>
              <w:rPr>
                <w:lang w:val="fr-FR"/>
              </w:rPr>
              <w:t>–126</w:t>
            </w:r>
            <w:r>
              <w:rPr>
                <w:lang w:val="fr-FR"/>
              </w:rPr>
              <w:br/>
            </w:r>
            <w:r>
              <w:rPr>
                <w:i/>
                <w:lang w:val="fr-FR"/>
              </w:rPr>
              <w:t>p</w:t>
            </w:r>
            <w:r>
              <w:rPr>
                <w:lang w:val="fr-FR"/>
              </w:rPr>
              <w:t> </w:t>
            </w:r>
            <w:r>
              <w:rPr>
                <w:rFonts w:ascii="Symbol" w:hAnsi="Symbol"/>
                <w:lang w:val="fr-FR"/>
              </w:rPr>
              <w:t></w:t>
            </w:r>
            <w:r>
              <w:rPr>
                <w:lang w:val="fr-FR"/>
              </w:rPr>
              <w:t> 0,011</w:t>
            </w:r>
          </w:p>
        </w:tc>
      </w:tr>
    </w:tbl>
    <w:p w:rsidR="00941E80" w:rsidRDefault="00941E80">
      <w:pPr>
        <w:pStyle w:val="Tablefin"/>
        <w:spacing w:before="0"/>
        <w:rPr>
          <w:lang w:val="fr-FR"/>
        </w:rPr>
      </w:pPr>
    </w:p>
    <w:p w:rsidR="00941E80" w:rsidRDefault="005B30B2">
      <w:pPr>
        <w:rPr>
          <w:lang w:val="fr-FR"/>
        </w:rPr>
      </w:pPr>
      <w:r>
        <w:rPr>
          <w:lang w:val="fr-FR"/>
        </w:rPr>
        <w:t xml:space="preserve">On peut utiliser les formules ci-dessous données dans l'Appendice S7 du RR pour calculer le gain </w:t>
      </w:r>
      <w:r>
        <w:rPr>
          <w:i/>
          <w:lang w:val="fr-FR"/>
        </w:rPr>
        <w:t>G</w:t>
      </w:r>
      <w:r>
        <w:rPr>
          <w:i/>
          <w:position w:val="-4"/>
          <w:sz w:val="16"/>
          <w:lang w:val="fr-FR"/>
        </w:rPr>
        <w:t>r</w:t>
      </w:r>
      <w:r>
        <w:rPr>
          <w:rFonts w:ascii="Tms Rmn" w:hAnsi="Tms Rmn"/>
          <w:position w:val="-4"/>
          <w:sz w:val="6"/>
          <w:lang w:val="fr-FR"/>
        </w:rPr>
        <w:t> </w:t>
      </w:r>
      <w:r>
        <w:rPr>
          <w:lang w:val="fr-FR"/>
        </w:rPr>
        <w:t>(</w:t>
      </w:r>
      <w:r>
        <w:rPr>
          <w:rFonts w:ascii="Symbol" w:hAnsi="Symbol"/>
          <w:lang w:val="fr-FR"/>
        </w:rPr>
        <w:t></w:t>
      </w:r>
      <w:r>
        <w:rPr>
          <w:i/>
          <w:position w:val="-4"/>
          <w:sz w:val="16"/>
          <w:lang w:val="fr-FR"/>
        </w:rPr>
        <w:t>r</w:t>
      </w:r>
      <w:r>
        <w:rPr>
          <w:lang w:val="fr-FR"/>
        </w:rPr>
        <w:t>) dans le cas le plus défavorable, qui correspond au cas où l'antenne de la station terrienne pointe en azimut en direction du signal brouilleur et à un angle d'élévation de 5</w:t>
      </w:r>
      <w:r>
        <w:rPr>
          <w:rFonts w:ascii="Symbol" w:hAnsi="Symbol"/>
          <w:lang w:val="fr-FR"/>
        </w:rPr>
        <w:t></w:t>
      </w:r>
      <w:r>
        <w:rPr>
          <w:lang w:val="fr-FR"/>
        </w:rPr>
        <w:t>:</w:t>
      </w:r>
    </w:p>
    <w:p w:rsidR="00941E80" w:rsidRDefault="005B30B2">
      <w:pPr>
        <w:pStyle w:val="enumlev1"/>
        <w:spacing w:line="0" w:lineRule="atLeast"/>
        <w:rPr>
          <w:lang w:val="fr-FR"/>
        </w:rPr>
      </w:pPr>
      <w:r>
        <w:rPr>
          <w:lang w:val="fr-FR"/>
        </w:rPr>
        <w:t>–</w:t>
      </w:r>
      <w:r>
        <w:rPr>
          <w:lang w:val="fr-FR"/>
        </w:rPr>
        <w:tab/>
        <w:t xml:space="preserve">pour </w:t>
      </w:r>
      <w:r>
        <w:rPr>
          <w:i/>
          <w:lang w:val="fr-FR"/>
        </w:rPr>
        <w:t>D</w:t>
      </w:r>
      <w:r>
        <w:rPr>
          <w:lang w:val="fr-FR"/>
        </w:rPr>
        <w:t>/</w:t>
      </w:r>
      <w:r>
        <w:rPr>
          <w:lang w:val="fr-FR"/>
        </w:rPr>
        <w:sym w:font="Symbol" w:char="F06C"/>
      </w:r>
      <w:r>
        <w:rPr>
          <w:lang w:val="fr-FR"/>
        </w:rPr>
        <w:t> </w:t>
      </w:r>
      <w:r>
        <w:rPr>
          <w:rFonts w:ascii="Symbol" w:hAnsi="Symbol"/>
          <w:lang w:val="fr-FR"/>
        </w:rPr>
        <w:t></w:t>
      </w:r>
      <w:r>
        <w:rPr>
          <w:lang w:val="fr-FR"/>
        </w:rPr>
        <w:t> 100:</w:t>
      </w:r>
    </w:p>
    <w:p w:rsidR="00941E80" w:rsidRDefault="005B30B2">
      <w:pPr>
        <w:pStyle w:val="enumlev2"/>
        <w:tabs>
          <w:tab w:val="clear" w:pos="794"/>
          <w:tab w:val="left" w:pos="4536"/>
          <w:tab w:val="right" w:pos="9356"/>
        </w:tabs>
        <w:spacing w:line="0" w:lineRule="atLeast"/>
        <w:rPr>
          <w:lang w:val="fr-FR"/>
        </w:rPr>
      </w:pPr>
      <w:r>
        <w:rPr>
          <w:lang w:val="fr-FR"/>
        </w:rPr>
        <w:fldChar w:fldCharType="begin"/>
      </w:r>
      <w:r>
        <w:rPr>
          <w:lang w:val="fr-FR"/>
        </w:rPr>
        <w:instrText xml:space="preserve"> eq \a\al\co2(</w:instrText>
      </w:r>
      <w:r>
        <w:rPr>
          <w:i/>
          <w:lang w:val="fr-FR"/>
        </w:rPr>
        <w:instrText>G</w:instrText>
      </w:r>
      <w:r>
        <w:rPr>
          <w:i/>
          <w:position w:val="-4"/>
          <w:sz w:val="16"/>
          <w:lang w:val="fr-FR"/>
        </w:rPr>
        <w:instrText>r</w:instrText>
      </w:r>
      <w:r>
        <w:rPr>
          <w:lang w:val="fr-FR"/>
        </w:rPr>
        <w:instrText>(</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32  –  25 log </w:instrText>
      </w:r>
      <w:r>
        <w:rPr>
          <w:rFonts w:ascii="Symbol" w:hAnsi="Symbol"/>
          <w:lang w:val="fr-FR"/>
        </w:rPr>
        <w:instrText>q</w:instrText>
      </w:r>
      <w:r>
        <w:rPr>
          <w:i/>
          <w:position w:val="-4"/>
          <w:sz w:val="16"/>
          <w:lang w:val="fr-FR"/>
        </w:rPr>
        <w:instrText>r</w:instrText>
      </w:r>
      <w:r>
        <w:rPr>
          <w:lang w:val="fr-FR"/>
        </w:rPr>
        <w:tab/>
        <w:instrText>,pour</w:instrText>
      </w:r>
      <w:r>
        <w:rPr>
          <w:lang w:val="fr-FR"/>
        </w:rPr>
        <w:instrText> </w:instrText>
      </w:r>
      <w:r>
        <w:rPr>
          <w:lang w:val="fr-FR"/>
        </w:rPr>
        <w:instrText> </w:instrText>
      </w:r>
      <w:r>
        <w:rPr>
          <w:rFonts w:ascii="Symbol" w:hAnsi="Symbol"/>
          <w:lang w:val="fr-FR"/>
        </w:rPr>
        <w:instrText>q</w:instrText>
      </w:r>
      <w:r>
        <w:rPr>
          <w:i/>
          <w:position w:val="-4"/>
          <w:sz w:val="16"/>
          <w:lang w:val="fr-FR"/>
        </w:rPr>
        <w:instrText>n</w:instrText>
      </w:r>
      <w:r>
        <w:rPr>
          <w:lang w:val="fr-FR"/>
        </w:rPr>
        <w:instrText xml:space="preserve">  </w:instrText>
      </w:r>
      <w:r>
        <w:rPr>
          <w:rFonts w:ascii="Symbol" w:hAnsi="Symbol"/>
          <w:lang w:val="fr-FR"/>
        </w:rPr>
        <w:instrText>&lt;</w:instrText>
      </w:r>
      <w:r>
        <w:rPr>
          <w:lang w:val="fr-FR"/>
        </w:rPr>
        <w:instrText xml:space="preserve">  </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&lt;</w:instrText>
      </w:r>
      <w:r>
        <w:rPr>
          <w:lang w:val="fr-FR"/>
        </w:rPr>
        <w:instrText xml:space="preserve">  48</w:instrText>
      </w:r>
      <w:r>
        <w:rPr>
          <w:rFonts w:ascii="Symbol" w:hAnsi="Symbol"/>
          <w:lang w:val="fr-FR"/>
        </w:rPr>
        <w:instrText>°</w:instrText>
      </w:r>
      <w:r>
        <w:rPr>
          <w:lang w:val="fr-FR"/>
        </w:rPr>
        <w:instrText>,</w:instrText>
      </w:r>
      <w:r>
        <w:rPr>
          <w:sz w:val="14"/>
          <w:lang w:val="fr-FR"/>
        </w:rPr>
        <w:instrText xml:space="preserve"> </w:instrText>
      </w:r>
      <w:r>
        <w:rPr>
          <w:lang w:val="fr-FR"/>
        </w:rPr>
        <w:instrText>,,</w:instrText>
      </w:r>
      <w:r>
        <w:rPr>
          <w:i/>
          <w:lang w:val="fr-FR"/>
        </w:rPr>
        <w:instrText>G</w:instrText>
      </w:r>
      <w:r>
        <w:rPr>
          <w:i/>
          <w:position w:val="-4"/>
          <w:sz w:val="16"/>
          <w:lang w:val="fr-FR"/>
        </w:rPr>
        <w:instrText>r</w:instrText>
      </w:r>
      <w:r>
        <w:rPr>
          <w:lang w:val="fr-FR"/>
        </w:rPr>
        <w:instrText>(</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–10 dBi,pour</w:instrText>
      </w:r>
      <w:r>
        <w:rPr>
          <w:lang w:val="fr-FR"/>
        </w:rPr>
        <w:instrText> </w:instrText>
      </w:r>
      <w:r>
        <w:rPr>
          <w:lang w:val="fr-FR"/>
        </w:rPr>
        <w:instrText>48</w:instrText>
      </w:r>
      <w:r>
        <w:rPr>
          <w:rFonts w:ascii="Symbol" w:hAnsi="Symbol"/>
          <w:lang w:val="fr-FR"/>
        </w:rPr>
        <w:instrText>°</w:instrText>
      </w:r>
      <w:r>
        <w:rPr>
          <w:lang w:val="fr-FR"/>
        </w:rPr>
        <w:instrText xml:space="preserve">  </w:instrText>
      </w:r>
      <w:r>
        <w:rPr>
          <w:rFonts w:ascii="Symbol" w:hAnsi="Symbol"/>
          <w:lang w:val="fr-FR"/>
        </w:rPr>
        <w:instrText>£</w:instrText>
      </w:r>
      <w:r>
        <w:rPr>
          <w:lang w:val="fr-FR"/>
        </w:rPr>
        <w:instrText xml:space="preserve">  </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180</w:instrText>
      </w:r>
      <w:r>
        <w:rPr>
          <w:rFonts w:ascii="Symbol" w:hAnsi="Symbol"/>
          <w:lang w:val="fr-FR"/>
        </w:rPr>
        <w:instrText>°</w:instrText>
      </w:r>
      <w:r>
        <w:rPr>
          <w:lang w:val="fr-FR"/>
        </w:rPr>
        <w:instrText>)</w:instrText>
      </w:r>
      <w:r>
        <w:rPr>
          <w:lang w:val="fr-FR"/>
        </w:rPr>
        <w:fldChar w:fldCharType="end"/>
      </w:r>
    </w:p>
    <w:p w:rsidR="00941E80" w:rsidRDefault="005B30B2">
      <w:pPr>
        <w:pStyle w:val="enumlev1"/>
        <w:tabs>
          <w:tab w:val="clear" w:pos="397"/>
          <w:tab w:val="left" w:pos="3969"/>
        </w:tabs>
        <w:spacing w:line="0" w:lineRule="atLeast"/>
        <w:rPr>
          <w:lang w:val="fr-FR"/>
        </w:rPr>
      </w:pPr>
      <w:r>
        <w:rPr>
          <w:lang w:val="fr-FR"/>
        </w:rPr>
        <w:t>–</w:t>
      </w:r>
      <w:r>
        <w:rPr>
          <w:lang w:val="fr-FR"/>
        </w:rPr>
        <w:tab/>
        <w:t xml:space="preserve">pour </w:t>
      </w:r>
      <w:r>
        <w:rPr>
          <w:i/>
          <w:lang w:val="fr-FR"/>
        </w:rPr>
        <w:t>D</w:t>
      </w:r>
      <w:r>
        <w:rPr>
          <w:lang w:val="fr-FR"/>
        </w:rPr>
        <w:t>/</w:t>
      </w:r>
      <w:r>
        <w:rPr>
          <w:lang w:val="fr-FR"/>
        </w:rPr>
        <w:sym w:font="Symbol" w:char="F06C"/>
      </w:r>
      <w:r>
        <w:rPr>
          <w:lang w:val="fr-FR"/>
        </w:rPr>
        <w:t xml:space="preserve"> &lt; 100:</w:t>
      </w:r>
    </w:p>
    <w:p w:rsidR="005B30B2" w:rsidRPr="00862FF4" w:rsidRDefault="005B30B2" w:rsidP="005B30B2">
      <w:pPr>
        <w:pStyle w:val="enumlev2"/>
        <w:tabs>
          <w:tab w:val="clear" w:pos="794"/>
          <w:tab w:val="left" w:pos="4962"/>
          <w:tab w:val="left" w:pos="8931"/>
        </w:tabs>
        <w:spacing w:line="0" w:lineRule="atLeast"/>
        <w:ind w:hanging="510"/>
        <w:rPr>
          <w:lang w:val="fr-FR"/>
        </w:rPr>
      </w:pPr>
      <w:r w:rsidRPr="00862FF4">
        <w:rPr>
          <w:i/>
          <w:lang w:val="fr-FR"/>
        </w:rPr>
        <w:t>G</w:t>
      </w:r>
      <w:r w:rsidRPr="00862FF4">
        <w:rPr>
          <w:i/>
          <w:vertAlign w:val="subscript"/>
          <w:lang w:val="fr-FR"/>
        </w:rPr>
        <w:t>r</w:t>
      </w:r>
      <w:r w:rsidRPr="00862FF4">
        <w:rPr>
          <w:lang w:val="fr-FR"/>
        </w:rPr>
        <w:t>(</w:t>
      </w:r>
      <w:r w:rsidRPr="00862FF4">
        <w:rPr>
          <w:lang w:val="en-US"/>
        </w:rPr>
        <w:t>θ</w:t>
      </w:r>
      <w:r w:rsidRPr="00862FF4">
        <w:rPr>
          <w:i/>
          <w:vertAlign w:val="subscript"/>
          <w:lang w:val="fr-FR"/>
        </w:rPr>
        <w:t>r</w:t>
      </w:r>
      <w:r w:rsidRPr="00862FF4">
        <w:rPr>
          <w:lang w:val="fr-FR"/>
        </w:rPr>
        <w:t xml:space="preserve">) = </w:t>
      </w:r>
      <w:r w:rsidRPr="00862FF4">
        <w:rPr>
          <w:i/>
          <w:lang w:val="fr-FR"/>
        </w:rPr>
        <w:t>G</w:t>
      </w:r>
      <w:r w:rsidRPr="00862FF4">
        <w:rPr>
          <w:i/>
          <w:vertAlign w:val="subscript"/>
          <w:lang w:val="fr-FR"/>
        </w:rPr>
        <w:t xml:space="preserve">max </w:t>
      </w:r>
      <w:r w:rsidRPr="00862FF4">
        <w:rPr>
          <w:vertAlign w:val="subscript"/>
          <w:lang w:val="fr-FR"/>
        </w:rPr>
        <w:t xml:space="preserve"> </w:t>
      </w:r>
      <w:r w:rsidRPr="00862FF4">
        <w:rPr>
          <w:lang w:val="fr-FR"/>
        </w:rPr>
        <w:t>−</w:t>
      </w:r>
      <w:r w:rsidRPr="00862FF4">
        <w:rPr>
          <w:vertAlign w:val="subscript"/>
          <w:lang w:val="fr-FR"/>
        </w:rPr>
        <w:t xml:space="preserve"> </w:t>
      </w:r>
      <w:r>
        <w:rPr>
          <w:lang w:val="fr-FR"/>
        </w:rPr>
        <w:t xml:space="preserve"> 2,</w:t>
      </w:r>
      <w:r w:rsidRPr="00862FF4">
        <w:rPr>
          <w:lang w:val="fr-FR"/>
        </w:rPr>
        <w:t>5 × 10</w:t>
      </w:r>
      <w:r w:rsidRPr="00862FF4">
        <w:rPr>
          <w:vertAlign w:val="superscript"/>
          <w:lang w:val="fr-FR"/>
        </w:rPr>
        <w:t>-3</w:t>
      </w:r>
      <m:oMath>
        <m:sSup>
          <m:sSupPr>
            <m:ctrlPr>
              <w:rPr>
                <w:rFonts w:ascii="Cambria Math" w:hAnsi="Cambria Math"/>
                <w:i/>
                <w:vertAlign w:val="superscript"/>
                <w:lang w:val="en-US"/>
              </w:rPr>
            </m:ctrlPr>
          </m:sSupPr>
          <m:e>
            <m:d>
              <m:dPr>
                <m:ctrlPr>
                  <w:rPr>
                    <w:rFonts w:ascii="Cambria Math" w:hAnsi="Cambria Math"/>
                    <w:i/>
                    <w:vertAlign w:val="superscript"/>
                    <w:lang w:val="en-US"/>
                  </w:rPr>
                </m:ctrlPr>
              </m:dPr>
              <m:e>
                <m:f>
                  <m:fPr>
                    <m:ctrlPr>
                      <w:rPr>
                        <w:rFonts w:ascii="Cambria Math" w:hAnsi="Cambria Math"/>
                        <w:i/>
                        <w:vertAlign w:val="superscript"/>
                        <w:lang w:val="en-US"/>
                      </w:rPr>
                    </m:ctrlPr>
                  </m:fPr>
                  <m:num>
                    <m:r>
                      <w:rPr>
                        <w:rFonts w:ascii="Cambria Math" w:hAnsi="Cambria Math"/>
                        <w:vertAlign w:val="superscript"/>
                        <w:lang w:val="en-US"/>
                      </w:rPr>
                      <m:t>D</m:t>
                    </m:r>
                  </m:num>
                  <m:den>
                    <m:r>
                      <w:rPr>
                        <w:rFonts w:ascii="Cambria Math" w:hAnsi="Cambria Math"/>
                        <w:vertAlign w:val="superscript"/>
                        <w:lang w:val="en-US"/>
                      </w:rPr>
                      <m:t>λ</m:t>
                    </m:r>
                  </m:den>
                </m:f>
                <m:r>
                  <m:rPr>
                    <m:sty m:val="p"/>
                  </m:rPr>
                  <w:rPr>
                    <w:rFonts w:ascii="Cambria Math" w:hAnsi="Cambria Math"/>
                    <w:vertAlign w:val="superscript"/>
                    <w:lang w:val="en-US"/>
                  </w:rPr>
                  <m:t>θ</m:t>
                </m:r>
                <m:r>
                  <w:rPr>
                    <w:rFonts w:ascii="Cambria Math" w:hAnsi="Cambria Math"/>
                    <w:vertAlign w:val="superscript"/>
                    <w:lang w:val="en-US"/>
                  </w:rPr>
                  <m:t>r</m:t>
                </m:r>
              </m:e>
            </m:d>
          </m:e>
          <m:sup>
            <m:r>
              <w:rPr>
                <w:rFonts w:ascii="Cambria Math" w:hAnsi="Cambria Math"/>
                <w:vertAlign w:val="superscript"/>
                <w:lang w:val="fr-FR"/>
              </w:rPr>
              <m:t>2</m:t>
            </m:r>
          </m:sup>
        </m:sSup>
      </m:oMath>
      <w:r w:rsidRPr="00862FF4">
        <w:rPr>
          <w:vertAlign w:val="superscript"/>
          <w:lang w:val="fr-FR"/>
        </w:rPr>
        <w:t xml:space="preserve">         </w:t>
      </w:r>
      <w:r w:rsidRPr="00862FF4">
        <w:rPr>
          <w:vertAlign w:val="superscript"/>
          <w:lang w:val="fr-FR"/>
        </w:rPr>
        <w:tab/>
      </w:r>
      <w:r>
        <w:rPr>
          <w:lang w:val="fr-FR"/>
        </w:rPr>
        <w:t>pour</w:t>
      </w:r>
      <w:r w:rsidRPr="00862FF4">
        <w:rPr>
          <w:lang w:val="fr-FR"/>
        </w:rPr>
        <w:t xml:space="preserve">    0  ≤ </w:t>
      </w:r>
      <w:r w:rsidRPr="00862FF4">
        <w:rPr>
          <w:lang w:val="en-US"/>
        </w:rPr>
        <w:t>θ</w:t>
      </w:r>
      <w:r w:rsidRPr="00862FF4">
        <w:rPr>
          <w:i/>
          <w:vertAlign w:val="subscript"/>
          <w:lang w:val="fr-FR"/>
        </w:rPr>
        <w:t>r</w:t>
      </w:r>
      <w:r w:rsidRPr="00862FF4">
        <w:rPr>
          <w:lang w:val="fr-FR"/>
        </w:rPr>
        <w:t xml:space="preserve"> &lt; </w:t>
      </w:r>
      <w:r w:rsidRPr="00862FF4">
        <w:rPr>
          <w:lang w:val="en-US"/>
        </w:rPr>
        <w:t>θ</w:t>
      </w:r>
      <w:r w:rsidRPr="00862FF4">
        <w:rPr>
          <w:i/>
          <w:vertAlign w:val="subscript"/>
          <w:lang w:val="fr-FR"/>
        </w:rPr>
        <w:t>m</w:t>
      </w:r>
    </w:p>
    <w:p w:rsidR="005B30B2" w:rsidRPr="005B30B2" w:rsidRDefault="005B30B2" w:rsidP="005B30B2">
      <w:pPr>
        <w:pStyle w:val="enumlev2"/>
        <w:tabs>
          <w:tab w:val="clear" w:pos="794"/>
          <w:tab w:val="left" w:pos="4962"/>
          <w:tab w:val="left" w:pos="8931"/>
        </w:tabs>
        <w:spacing w:line="0" w:lineRule="atLeast"/>
        <w:ind w:hanging="368"/>
        <w:rPr>
          <w:lang w:val="fr-FR"/>
        </w:rPr>
      </w:pPr>
      <w:r w:rsidRPr="005B30B2">
        <w:rPr>
          <w:i/>
          <w:lang w:val="fr-FR"/>
        </w:rPr>
        <w:t>G</w:t>
      </w:r>
      <w:r w:rsidRPr="005B30B2">
        <w:rPr>
          <w:i/>
          <w:vertAlign w:val="subscript"/>
          <w:lang w:val="fr-FR"/>
        </w:rPr>
        <w:t>r</w:t>
      </w:r>
      <w:r w:rsidRPr="005B30B2">
        <w:rPr>
          <w:lang w:val="fr-FR"/>
        </w:rPr>
        <w:t>(</w:t>
      </w:r>
      <w:r w:rsidRPr="00862FF4">
        <w:rPr>
          <w:lang w:val="en-US"/>
        </w:rPr>
        <w:t>θ</w:t>
      </w:r>
      <w:r w:rsidRPr="005B30B2">
        <w:rPr>
          <w:i/>
          <w:vertAlign w:val="subscript"/>
          <w:lang w:val="fr-FR"/>
        </w:rPr>
        <w:t>r</w:t>
      </w:r>
      <w:r w:rsidRPr="005B30B2">
        <w:rPr>
          <w:lang w:val="fr-FR"/>
        </w:rPr>
        <w:t xml:space="preserve">) = </w:t>
      </w:r>
      <w:r w:rsidRPr="005B30B2">
        <w:rPr>
          <w:i/>
          <w:lang w:val="fr-FR"/>
        </w:rPr>
        <w:t>G</w:t>
      </w:r>
      <w:r w:rsidRPr="005B30B2">
        <w:rPr>
          <w:vertAlign w:val="subscript"/>
          <w:lang w:val="fr-FR"/>
        </w:rPr>
        <w:t>1</w:t>
      </w:r>
      <w:r w:rsidRPr="005B30B2">
        <w:rPr>
          <w:lang w:val="fr-FR"/>
        </w:rPr>
        <w:t xml:space="preserve">   </w:t>
      </w:r>
      <w:r w:rsidRPr="005B30B2">
        <w:rPr>
          <w:lang w:val="fr-FR"/>
        </w:rPr>
        <w:tab/>
      </w:r>
      <w:r>
        <w:rPr>
          <w:lang w:val="fr-FR"/>
        </w:rPr>
        <w:t>pour</w:t>
      </w:r>
      <w:r w:rsidRPr="005B30B2">
        <w:rPr>
          <w:lang w:val="fr-FR"/>
        </w:rPr>
        <w:t xml:space="preserve">    </w:t>
      </w:r>
      <w:r w:rsidRPr="00862FF4">
        <w:rPr>
          <w:lang w:val="en-US"/>
        </w:rPr>
        <w:t>θ</w:t>
      </w:r>
      <w:r w:rsidRPr="005B30B2">
        <w:rPr>
          <w:i/>
          <w:vertAlign w:val="subscript"/>
          <w:lang w:val="fr-FR"/>
        </w:rPr>
        <w:t>m</w:t>
      </w:r>
      <w:r w:rsidRPr="005B30B2">
        <w:rPr>
          <w:lang w:val="fr-FR"/>
        </w:rPr>
        <w:t xml:space="preserve"> &lt; </w:t>
      </w:r>
      <w:r w:rsidRPr="00862FF4">
        <w:rPr>
          <w:lang w:val="en-US"/>
        </w:rPr>
        <w:t>θ</w:t>
      </w:r>
      <w:r w:rsidRPr="005B30B2">
        <w:rPr>
          <w:i/>
          <w:vertAlign w:val="subscript"/>
          <w:lang w:val="fr-FR"/>
        </w:rPr>
        <w:t>r</w:t>
      </w:r>
      <w:r w:rsidRPr="005B30B2">
        <w:rPr>
          <w:lang w:val="fr-FR"/>
        </w:rPr>
        <w:t xml:space="preserve"> &lt; 100 </w:t>
      </w:r>
      <w:r w:rsidRPr="00862FF4">
        <w:rPr>
          <w:lang w:val="en-US"/>
        </w:rPr>
        <w:sym w:font="Symbol" w:char="F06C"/>
      </w:r>
      <w:r w:rsidRPr="005B30B2">
        <w:rPr>
          <w:lang w:val="fr-FR"/>
        </w:rPr>
        <w:t>/</w:t>
      </w:r>
      <w:r w:rsidRPr="005B30B2">
        <w:rPr>
          <w:i/>
          <w:lang w:val="fr-FR"/>
        </w:rPr>
        <w:t>D</w:t>
      </w:r>
    </w:p>
    <w:p w:rsidR="005B30B2" w:rsidRPr="005B30B2" w:rsidRDefault="005B30B2" w:rsidP="005B30B2">
      <w:pPr>
        <w:pStyle w:val="enumlev2"/>
        <w:tabs>
          <w:tab w:val="clear" w:pos="794"/>
          <w:tab w:val="left" w:pos="4962"/>
          <w:tab w:val="left" w:pos="8931"/>
        </w:tabs>
        <w:spacing w:line="0" w:lineRule="atLeast"/>
        <w:rPr>
          <w:lang w:val="fr-FR"/>
        </w:rPr>
      </w:pPr>
      <w:r w:rsidRPr="005B30B2">
        <w:rPr>
          <w:i/>
          <w:lang w:val="fr-FR"/>
        </w:rPr>
        <w:t>G</w:t>
      </w:r>
      <w:r w:rsidRPr="005B30B2">
        <w:rPr>
          <w:i/>
          <w:vertAlign w:val="subscript"/>
          <w:lang w:val="fr-FR"/>
        </w:rPr>
        <w:t>r</w:t>
      </w:r>
      <w:r w:rsidRPr="005B30B2">
        <w:rPr>
          <w:lang w:val="fr-FR"/>
        </w:rPr>
        <w:t>(</w:t>
      </w:r>
      <w:r w:rsidRPr="00862FF4">
        <w:rPr>
          <w:lang w:val="en-US"/>
        </w:rPr>
        <w:t>θ</w:t>
      </w:r>
      <w:r w:rsidRPr="005B30B2">
        <w:rPr>
          <w:i/>
          <w:vertAlign w:val="subscript"/>
          <w:lang w:val="fr-FR"/>
        </w:rPr>
        <w:t>r</w:t>
      </w:r>
      <w:r w:rsidRPr="005B30B2">
        <w:rPr>
          <w:lang w:val="fr-FR"/>
        </w:rPr>
        <w:t>) = 52  – 10 log(</w:t>
      </w:r>
      <w:r w:rsidRPr="005B30B2">
        <w:rPr>
          <w:i/>
          <w:lang w:val="fr-FR"/>
        </w:rPr>
        <w:t>D</w:t>
      </w:r>
      <w:r w:rsidRPr="005B30B2">
        <w:rPr>
          <w:lang w:val="fr-FR"/>
        </w:rPr>
        <w:t>/</w:t>
      </w:r>
      <w:r w:rsidRPr="00862FF4">
        <w:rPr>
          <w:lang w:val="en-US"/>
        </w:rPr>
        <w:sym w:font="Symbol" w:char="F06C"/>
      </w:r>
      <w:r w:rsidRPr="005B30B2">
        <w:rPr>
          <w:lang w:val="fr-FR"/>
        </w:rPr>
        <w:t xml:space="preserve">) – 25 log </w:t>
      </w:r>
      <w:r w:rsidRPr="00862FF4">
        <w:rPr>
          <w:lang w:val="en-US"/>
        </w:rPr>
        <w:t>θ</w:t>
      </w:r>
      <w:r w:rsidRPr="005B30B2">
        <w:rPr>
          <w:i/>
          <w:vertAlign w:val="subscript"/>
          <w:lang w:val="fr-FR"/>
        </w:rPr>
        <w:t xml:space="preserve">r </w:t>
      </w:r>
      <w:r w:rsidRPr="005B30B2">
        <w:rPr>
          <w:lang w:val="fr-FR"/>
        </w:rPr>
        <w:t xml:space="preserve"> </w:t>
      </w:r>
      <w:r w:rsidRPr="005B30B2">
        <w:rPr>
          <w:lang w:val="fr-FR"/>
        </w:rPr>
        <w:tab/>
      </w:r>
      <w:r>
        <w:rPr>
          <w:lang w:val="fr-FR"/>
        </w:rPr>
        <w:t>pour</w:t>
      </w:r>
      <w:r w:rsidRPr="005B30B2">
        <w:rPr>
          <w:lang w:val="fr-FR"/>
        </w:rPr>
        <w:t xml:space="preserve"> 100 </w:t>
      </w:r>
      <w:r w:rsidRPr="00862FF4">
        <w:rPr>
          <w:lang w:val="en-US"/>
        </w:rPr>
        <w:sym w:font="Symbol" w:char="F06C"/>
      </w:r>
      <w:r w:rsidRPr="005B30B2">
        <w:rPr>
          <w:lang w:val="fr-FR"/>
        </w:rPr>
        <w:t>/</w:t>
      </w:r>
      <w:r w:rsidRPr="005B30B2">
        <w:rPr>
          <w:i/>
          <w:lang w:val="fr-FR"/>
        </w:rPr>
        <w:t xml:space="preserve">D ≤ </w:t>
      </w:r>
      <w:r w:rsidRPr="00862FF4">
        <w:rPr>
          <w:lang w:val="en-US"/>
        </w:rPr>
        <w:t>θ</w:t>
      </w:r>
      <w:r w:rsidRPr="005B30B2">
        <w:rPr>
          <w:i/>
          <w:vertAlign w:val="subscript"/>
          <w:lang w:val="fr-FR"/>
        </w:rPr>
        <w:t>r</w:t>
      </w:r>
      <w:r w:rsidRPr="005B30B2">
        <w:rPr>
          <w:lang w:val="fr-FR"/>
        </w:rPr>
        <w:t xml:space="preserve"> &lt; 48</w:t>
      </w:r>
      <w:r w:rsidRPr="005B30B2">
        <w:rPr>
          <w:vertAlign w:val="superscript"/>
          <w:lang w:val="fr-FR"/>
        </w:rPr>
        <w:t>o</w:t>
      </w:r>
    </w:p>
    <w:p w:rsidR="005B30B2" w:rsidRPr="005B30B2" w:rsidRDefault="005B30B2" w:rsidP="005B30B2">
      <w:pPr>
        <w:pStyle w:val="enumlev2"/>
        <w:tabs>
          <w:tab w:val="clear" w:pos="794"/>
          <w:tab w:val="left" w:pos="4962"/>
          <w:tab w:val="left" w:pos="8931"/>
        </w:tabs>
        <w:spacing w:line="0" w:lineRule="atLeast"/>
        <w:rPr>
          <w:lang w:val="fr-FR"/>
        </w:rPr>
      </w:pPr>
      <w:r w:rsidRPr="005B30B2">
        <w:rPr>
          <w:i/>
          <w:lang w:val="fr-FR"/>
        </w:rPr>
        <w:t>G</w:t>
      </w:r>
      <w:r w:rsidRPr="005B30B2">
        <w:rPr>
          <w:i/>
          <w:vertAlign w:val="subscript"/>
          <w:lang w:val="fr-FR"/>
        </w:rPr>
        <w:t>r</w:t>
      </w:r>
      <w:r w:rsidRPr="005B30B2">
        <w:rPr>
          <w:lang w:val="fr-FR"/>
        </w:rPr>
        <w:t>(</w:t>
      </w:r>
      <w:r w:rsidRPr="00862FF4">
        <w:rPr>
          <w:lang w:val="en-US"/>
        </w:rPr>
        <w:t>θ</w:t>
      </w:r>
      <w:r w:rsidRPr="005B30B2">
        <w:rPr>
          <w:i/>
          <w:vertAlign w:val="subscript"/>
          <w:lang w:val="fr-FR"/>
        </w:rPr>
        <w:t>r</w:t>
      </w:r>
      <w:r w:rsidRPr="005B30B2">
        <w:rPr>
          <w:lang w:val="fr-FR"/>
        </w:rPr>
        <w:t>) = 10 − 10 log(</w:t>
      </w:r>
      <w:r w:rsidRPr="005B30B2">
        <w:rPr>
          <w:i/>
          <w:lang w:val="fr-FR"/>
        </w:rPr>
        <w:t>D</w:t>
      </w:r>
      <w:r w:rsidRPr="005B30B2">
        <w:rPr>
          <w:lang w:val="fr-FR"/>
        </w:rPr>
        <w:t>/</w:t>
      </w:r>
      <w:r w:rsidRPr="00862FF4">
        <w:rPr>
          <w:lang w:val="en-US"/>
        </w:rPr>
        <w:sym w:font="Symbol" w:char="F06C"/>
      </w:r>
      <w:r w:rsidRPr="005B30B2">
        <w:rPr>
          <w:lang w:val="fr-FR"/>
        </w:rPr>
        <w:t>)</w:t>
      </w:r>
      <w:r w:rsidRPr="005B30B2">
        <w:rPr>
          <w:lang w:val="fr-FR"/>
        </w:rPr>
        <w:tab/>
      </w:r>
      <w:r>
        <w:rPr>
          <w:lang w:val="fr-FR"/>
        </w:rPr>
        <w:t>pour</w:t>
      </w:r>
      <w:r w:rsidRPr="005B30B2">
        <w:rPr>
          <w:lang w:val="fr-FR"/>
        </w:rPr>
        <w:t xml:space="preserve">    48</w:t>
      </w:r>
      <w:r w:rsidRPr="005B30B2">
        <w:rPr>
          <w:vertAlign w:val="superscript"/>
          <w:lang w:val="fr-FR"/>
        </w:rPr>
        <w:t>o</w:t>
      </w:r>
      <w:r w:rsidRPr="005B30B2">
        <w:rPr>
          <w:lang w:val="fr-FR"/>
        </w:rPr>
        <w:t xml:space="preserve"> ≤ </w:t>
      </w:r>
      <w:r w:rsidRPr="00862FF4">
        <w:rPr>
          <w:lang w:val="en-US"/>
        </w:rPr>
        <w:t>θ</w:t>
      </w:r>
      <w:r w:rsidRPr="005B30B2">
        <w:rPr>
          <w:i/>
          <w:vertAlign w:val="subscript"/>
          <w:lang w:val="fr-FR"/>
        </w:rPr>
        <w:t xml:space="preserve">r </w:t>
      </w:r>
      <w:r w:rsidRPr="005B30B2">
        <w:rPr>
          <w:lang w:val="fr-FR"/>
        </w:rPr>
        <w:t>≤ 180</w:t>
      </w:r>
      <w:r w:rsidRPr="005B30B2">
        <w:rPr>
          <w:vertAlign w:val="superscript"/>
          <w:lang w:val="fr-FR"/>
        </w:rPr>
        <w:t>o</w:t>
      </w:r>
    </w:p>
    <w:p w:rsidR="00941E80" w:rsidRDefault="005B30B2">
      <w:pPr>
        <w:spacing w:line="0" w:lineRule="atLeast"/>
        <w:rPr>
          <w:lang w:val="fr-FR"/>
        </w:rPr>
      </w:pPr>
      <w:r>
        <w:rPr>
          <w:lang w:val="fr-FR"/>
        </w:rPr>
        <w:t>où:</w:t>
      </w:r>
    </w:p>
    <w:p w:rsidR="00941E80" w:rsidRDefault="005B30B2">
      <w:pPr>
        <w:pStyle w:val="Equation"/>
        <w:tabs>
          <w:tab w:val="left" w:pos="397"/>
        </w:tabs>
        <w:rPr>
          <w:lang w:val="es-ES_tradnl"/>
        </w:rPr>
      </w:pPr>
      <w:r>
        <w:rPr>
          <w:lang w:val="es-ES_tradnl"/>
        </w:rPr>
        <w:tab/>
      </w:r>
      <w:r>
        <w:rPr>
          <w:position w:val="-44"/>
          <w:lang w:val="es-ES_tradnl"/>
        </w:rPr>
        <w:object w:dxaOrig="2760" w:dyaOrig="1060">
          <v:shape id="_x0000_i1028" type="#_x0000_t75" style="width:138.25pt;height:53pt" o:ole="">
            <v:imagedata r:id="rId13" o:title=""/>
          </v:shape>
          <o:OLEObject Type="Embed" ProgID="Equation.2" ShapeID="_x0000_i1028" DrawAspect="Content" ObjectID="_1558355684" r:id="rId14"/>
        </w:object>
      </w:r>
    </w:p>
    <w:p w:rsidR="00941E80" w:rsidRDefault="005B30B2">
      <w:pPr>
        <w:spacing w:line="0" w:lineRule="atLeast"/>
        <w:rPr>
          <w:lang w:val="fr-FR"/>
        </w:rPr>
      </w:pPr>
      <w:r>
        <w:rPr>
          <w:lang w:val="fr-FR"/>
        </w:rPr>
        <w:t xml:space="preserve">La valeur de </w:t>
      </w:r>
      <w:r>
        <w:rPr>
          <w:rFonts w:ascii="Symbol" w:hAnsi="Symbol"/>
          <w:lang w:val="fr-FR"/>
        </w:rPr>
        <w:t></w:t>
      </w:r>
      <w:r>
        <w:rPr>
          <w:i/>
          <w:position w:val="-4"/>
          <w:sz w:val="16"/>
          <w:lang w:val="fr-FR"/>
        </w:rPr>
        <w:t>r</w:t>
      </w:r>
      <w:r>
        <w:rPr>
          <w:lang w:val="fr-FR"/>
        </w:rPr>
        <w:t xml:space="preserve"> est donnée par:</w:t>
      </w:r>
    </w:p>
    <w:p w:rsidR="00941E80" w:rsidRDefault="005B30B2">
      <w:pPr>
        <w:pStyle w:val="Equation"/>
        <w:spacing w:line="0" w:lineRule="atLeast"/>
        <w:rPr>
          <w:lang w:val="fr-FR"/>
        </w:rPr>
      </w:pPr>
      <w:r>
        <w:rPr>
          <w:lang w:val="fr-FR"/>
        </w:rPr>
        <w:tab/>
      </w:r>
      <w:r>
        <w:rPr>
          <w:lang w:val="fr-FR"/>
        </w:rPr>
        <w:tab/>
      </w:r>
      <w:r>
        <w:rPr>
          <w:rFonts w:ascii="Symbol" w:hAnsi="Symbol"/>
          <w:lang w:val="fr-FR"/>
        </w:rPr>
        <w:t></w:t>
      </w:r>
      <w:r>
        <w:rPr>
          <w:i/>
          <w:position w:val="-4"/>
          <w:sz w:val="18"/>
          <w:lang w:val="fr-FR"/>
        </w:rPr>
        <w:t>r</w:t>
      </w:r>
      <w:r>
        <w:rPr>
          <w:lang w:val="fr-FR"/>
        </w:rPr>
        <w:t xml:space="preserve">  </w:t>
      </w:r>
      <w:r>
        <w:rPr>
          <w:rFonts w:ascii="Symbol" w:hAnsi="Symbol"/>
          <w:lang w:val="fr-FR"/>
        </w:rPr>
        <w:t></w:t>
      </w:r>
      <w:r>
        <w:rPr>
          <w:lang w:val="fr-FR"/>
        </w:rPr>
        <w:t xml:space="preserve">  5  –  </w:t>
      </w:r>
      <w:r>
        <w:rPr>
          <w:rFonts w:ascii="Symbol" w:hAnsi="Symbol"/>
          <w:lang w:val="fr-FR"/>
        </w:rPr>
        <w:t></w:t>
      </w:r>
      <w:r>
        <w:rPr>
          <w:i/>
          <w:position w:val="-4"/>
          <w:sz w:val="18"/>
          <w:lang w:val="fr-FR"/>
        </w:rPr>
        <w:t>r</w:t>
      </w:r>
    </w:p>
    <w:p w:rsidR="00941E80" w:rsidRDefault="005B30B2">
      <w:pPr>
        <w:spacing w:line="0" w:lineRule="atLeast"/>
        <w:rPr>
          <w:lang w:val="fr-FR"/>
        </w:rPr>
      </w:pPr>
      <w:r>
        <w:rPr>
          <w:lang w:val="fr-FR"/>
        </w:rPr>
        <w:t>où:</w:t>
      </w:r>
    </w:p>
    <w:p w:rsidR="00941E80" w:rsidRDefault="005B30B2">
      <w:pPr>
        <w:pStyle w:val="enumlev1"/>
        <w:tabs>
          <w:tab w:val="left" w:pos="709"/>
        </w:tabs>
        <w:rPr>
          <w:lang w:val="fr-FR"/>
        </w:rPr>
      </w:pPr>
      <w:r>
        <w:rPr>
          <w:lang w:val="fr-FR"/>
        </w:rPr>
        <w:tab/>
      </w:r>
      <w:r>
        <w:rPr>
          <w:rFonts w:ascii="Symbol" w:hAnsi="Symbol"/>
          <w:lang w:val="fr-FR"/>
        </w:rPr>
        <w:t></w:t>
      </w:r>
      <w:r>
        <w:rPr>
          <w:i/>
          <w:position w:val="-4"/>
          <w:sz w:val="16"/>
          <w:lang w:val="fr-FR"/>
        </w:rPr>
        <w:t>r</w:t>
      </w:r>
      <w:r>
        <w:rPr>
          <w:rFonts w:ascii="Tms Rmn" w:hAnsi="Tms Rmn"/>
          <w:position w:val="-4"/>
          <w:sz w:val="12"/>
          <w:lang w:val="fr-FR"/>
        </w:rPr>
        <w:t> </w:t>
      </w:r>
      <w:r>
        <w:rPr>
          <w:lang w:val="fr-FR"/>
        </w:rPr>
        <w:t>:</w:t>
      </w:r>
      <w:r>
        <w:rPr>
          <w:lang w:val="fr-FR"/>
        </w:rPr>
        <w:tab/>
        <w:t>angle d'élévation de l'horizon physique vu depuis la station terrienne dans la direction de la station de Terre.</w:t>
      </w:r>
    </w:p>
    <w:p w:rsidR="00941E80" w:rsidRDefault="005B30B2">
      <w:pPr>
        <w:spacing w:line="0" w:lineRule="atLeast"/>
        <w:rPr>
          <w:lang w:val="fr-FR"/>
        </w:rPr>
      </w:pPr>
      <w:r>
        <w:rPr>
          <w:lang w:val="fr-FR"/>
        </w:rPr>
        <w:t xml:space="preserve">Les valeurs de </w:t>
      </w:r>
      <w:r>
        <w:rPr>
          <w:i/>
          <w:lang w:val="fr-FR"/>
        </w:rPr>
        <w:t>G</w:t>
      </w:r>
      <w:r>
        <w:rPr>
          <w:i/>
          <w:position w:val="-4"/>
          <w:sz w:val="16"/>
          <w:lang w:val="fr-FR"/>
        </w:rPr>
        <w:t>r</w:t>
      </w:r>
      <w:r>
        <w:rPr>
          <w:lang w:val="fr-FR"/>
        </w:rPr>
        <w:t>(</w:t>
      </w:r>
      <w:r>
        <w:rPr>
          <w:rFonts w:ascii="Symbol" w:hAnsi="Symbol"/>
          <w:lang w:val="fr-FR"/>
        </w:rPr>
        <w:t></w:t>
      </w:r>
      <w:r>
        <w:rPr>
          <w:i/>
          <w:position w:val="-4"/>
          <w:sz w:val="16"/>
          <w:lang w:val="fr-FR"/>
        </w:rPr>
        <w:t>r</w:t>
      </w:r>
      <w:r>
        <w:rPr>
          <w:lang w:val="fr-FR"/>
        </w:rPr>
        <w:t>) pour une antenne de 55,2 dBic (pour l'acquisition de données enregistrées) et pour une antenne de 36,4 dBic (pour l'acquisition directe de données) sont données dans les Tableaux 6 et 7.</w:t>
      </w:r>
    </w:p>
    <w:p w:rsidR="00941E80" w:rsidRDefault="005B30B2">
      <w:pPr>
        <w:pStyle w:val="Table"/>
        <w:spacing w:line="0" w:lineRule="atLeast"/>
        <w:rPr>
          <w:lang w:val="fr-FR"/>
        </w:rPr>
      </w:pPr>
      <w:r>
        <w:rPr>
          <w:lang w:val="fr-FR"/>
        </w:rPr>
        <w:br w:type="page"/>
      </w:r>
      <w:r>
        <w:rPr>
          <w:lang w:val="fr-FR"/>
        </w:rPr>
        <w:lastRenderedPageBreak/>
        <w:t>TABLEAU  6</w:t>
      </w:r>
    </w:p>
    <w:p w:rsidR="00941E80" w:rsidRDefault="005B30B2">
      <w:pPr>
        <w:pStyle w:val="TableTitle"/>
        <w:rPr>
          <w:lang w:val="fr-FR"/>
        </w:rPr>
      </w:pPr>
      <w:r>
        <w:rPr>
          <w:lang w:val="fr-FR"/>
        </w:rPr>
        <w:t>Gain d'antenne réceptrice de station terrienne (55,2 dBic* pour l'acquisition</w:t>
      </w:r>
      <w:r>
        <w:rPr>
          <w:lang w:val="fr-FR"/>
        </w:rPr>
        <w:br/>
        <w:t>de données enregistrées) pointant en azimut et à un angle d'élévation de 5</w:t>
      </w:r>
      <w:r>
        <w:rPr>
          <w:rFonts w:ascii="Symbol" w:hAnsi="Symbol"/>
          <w:lang w:val="fr-FR"/>
        </w:rPr>
        <w:t></w:t>
      </w:r>
      <w:r>
        <w:rPr>
          <w:rFonts w:ascii="Symbol" w:hAnsi="Symbol"/>
          <w:lang w:val="fr-FR"/>
        </w:rPr>
        <w:br/>
      </w:r>
      <w:r>
        <w:rPr>
          <w:lang w:val="fr-FR"/>
        </w:rPr>
        <w:t>en direction du signal brouilleur</w:t>
      </w:r>
    </w:p>
    <w:p w:rsidR="00941E80" w:rsidRDefault="00941E80">
      <w:pPr>
        <w:pStyle w:val="Blanc"/>
        <w:rPr>
          <w:sz w:val="8"/>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3119"/>
        <w:gridCol w:w="3119"/>
      </w:tblGrid>
      <w:tr w:rsidR="00941E80">
        <w:trPr>
          <w:cantSplit/>
          <w:jc w:val="center"/>
        </w:trPr>
        <w:tc>
          <w:tcPr>
            <w:tcW w:w="1985"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Angle d'élévation, </w:t>
            </w:r>
            <w:r>
              <w:rPr>
                <w:rFonts w:ascii="Symbol" w:hAnsi="Symbol"/>
                <w:lang w:val="fr-FR"/>
              </w:rPr>
              <w:t></w:t>
            </w:r>
            <w:r>
              <w:rPr>
                <w:i/>
                <w:position w:val="-4"/>
                <w:sz w:val="14"/>
                <w:lang w:val="fr-FR"/>
              </w:rPr>
              <w:t>r</w:t>
            </w:r>
            <w:r>
              <w:rPr>
                <w:lang w:val="fr-FR"/>
              </w:rPr>
              <w:br/>
              <w:t>(degrés)</w:t>
            </w:r>
          </w:p>
        </w:tc>
        <w:tc>
          <w:tcPr>
            <w:tcW w:w="3119" w:type="dxa"/>
          </w:tcPr>
          <w:p w:rsidR="00941E80" w:rsidRDefault="005B30B2">
            <w:pPr>
              <w:pStyle w:val="TableText"/>
              <w:framePr w:hSpace="181" w:wrap="notBeside" w:vAnchor="text" w:hAnchor="page" w:xAlign="center" w:y="1"/>
              <w:spacing w:before="60" w:after="60"/>
              <w:jc w:val="center"/>
              <w:rPr>
                <w:lang w:val="fr-FR"/>
              </w:rPr>
            </w:pPr>
            <w:r>
              <w:rPr>
                <w:lang w:val="fr-FR"/>
              </w:rPr>
              <w:t>Ecart angulaire minimal entre l'axe de l'antenne et la direction d'incidence,</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5</w:t>
            </w:r>
            <w:r>
              <w:rPr>
                <w:rFonts w:ascii="Symbol" w:hAnsi="Symbol"/>
                <w:lang w:val="fr-FR"/>
              </w:rPr>
              <w:t></w:t>
            </w:r>
            <w:r>
              <w:rPr>
                <w:lang w:val="fr-FR"/>
              </w:rPr>
              <w:t xml:space="preserve"> –  </w:t>
            </w:r>
            <w:r>
              <w:rPr>
                <w:rFonts w:ascii="Symbol" w:hAnsi="Symbol"/>
                <w:lang w:val="fr-FR"/>
              </w:rPr>
              <w:t></w:t>
            </w:r>
            <w:r>
              <w:rPr>
                <w:i/>
                <w:position w:val="-4"/>
                <w:sz w:val="14"/>
                <w:lang w:val="fr-FR"/>
              </w:rPr>
              <w:t>r</w:t>
            </w:r>
            <w:r>
              <w:rPr>
                <w:position w:val="-4"/>
                <w:lang w:val="fr-FR"/>
              </w:rPr>
              <w:br/>
            </w:r>
            <w:r>
              <w:rPr>
                <w:lang w:val="fr-FR"/>
              </w:rPr>
              <w:t>(degrés)</w:t>
            </w:r>
          </w:p>
        </w:tc>
        <w:tc>
          <w:tcPr>
            <w:tcW w:w="3119" w:type="dxa"/>
          </w:tcPr>
          <w:p w:rsidR="00941E80" w:rsidRDefault="005B30B2">
            <w:pPr>
              <w:pStyle w:val="TableText"/>
              <w:framePr w:hSpace="181" w:wrap="notBeside" w:vAnchor="text" w:hAnchor="page" w:xAlign="center" w:y="1"/>
              <w:spacing w:before="60" w:after="60"/>
              <w:jc w:val="center"/>
              <w:rPr>
                <w:lang w:val="fr-FR"/>
              </w:rPr>
            </w:pPr>
            <w:r>
              <w:rPr>
                <w:lang w:val="fr-FR"/>
              </w:rPr>
              <w:t>Gain maximal pour une antenne pointant à un angle d'élévation de 5</w:t>
            </w:r>
            <w:r>
              <w:rPr>
                <w:rFonts w:ascii="Symbol" w:hAnsi="Symbol"/>
                <w:lang w:val="fr-FR"/>
              </w:rPr>
              <w:t></w:t>
            </w:r>
            <w:r>
              <w:rPr>
                <w:lang w:val="fr-FR"/>
              </w:rPr>
              <w:br/>
              <w:t>(dBi)</w:t>
            </w:r>
          </w:p>
        </w:tc>
      </w:tr>
      <w:tr w:rsidR="00941E80">
        <w:trPr>
          <w:cantSplit/>
          <w:jc w:val="center"/>
        </w:trPr>
        <w:tc>
          <w:tcPr>
            <w:tcW w:w="1985" w:type="dxa"/>
          </w:tcPr>
          <w:p w:rsidR="00941E80" w:rsidRDefault="005B30B2">
            <w:pPr>
              <w:pStyle w:val="TableText"/>
              <w:framePr w:hSpace="181" w:wrap="notBeside" w:vAnchor="text" w:hAnchor="page" w:xAlign="center" w:y="1"/>
              <w:spacing w:before="40" w:after="40"/>
              <w:jc w:val="center"/>
              <w:rPr>
                <w:lang w:val="fr-FR"/>
              </w:rPr>
            </w:pPr>
            <w:r>
              <w:rPr>
                <w:lang w:val="fr-FR"/>
              </w:rPr>
              <w:t>0,5</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4,5</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15,7</w:t>
            </w:r>
          </w:p>
        </w:tc>
      </w:tr>
      <w:tr w:rsidR="00941E80">
        <w:trPr>
          <w:cantSplit/>
          <w:jc w:val="center"/>
        </w:trPr>
        <w:tc>
          <w:tcPr>
            <w:tcW w:w="1985" w:type="dxa"/>
          </w:tcPr>
          <w:p w:rsidR="00941E80" w:rsidRDefault="005B30B2">
            <w:pPr>
              <w:pStyle w:val="TableText"/>
              <w:framePr w:hSpace="181" w:wrap="notBeside" w:vAnchor="text" w:hAnchor="page" w:xAlign="center" w:y="1"/>
              <w:spacing w:before="40" w:after="40"/>
              <w:jc w:val="center"/>
              <w:rPr>
                <w:lang w:val="fr-FR"/>
              </w:rPr>
            </w:pPr>
            <w:r>
              <w:rPr>
                <w:lang w:val="fr-FR"/>
              </w:rPr>
              <w:t>1</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4</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16,9</w:t>
            </w:r>
          </w:p>
        </w:tc>
      </w:tr>
      <w:tr w:rsidR="00941E80">
        <w:trPr>
          <w:cantSplit/>
          <w:jc w:val="center"/>
        </w:trPr>
        <w:tc>
          <w:tcPr>
            <w:tcW w:w="1985" w:type="dxa"/>
          </w:tcPr>
          <w:p w:rsidR="00941E80" w:rsidRDefault="005B30B2">
            <w:pPr>
              <w:pStyle w:val="TableText"/>
              <w:framePr w:hSpace="181" w:wrap="notBeside" w:vAnchor="text" w:hAnchor="page" w:xAlign="center" w:y="1"/>
              <w:spacing w:before="40" w:after="40"/>
              <w:jc w:val="center"/>
              <w:rPr>
                <w:lang w:val="fr-FR"/>
              </w:rPr>
            </w:pPr>
            <w:r>
              <w:rPr>
                <w:lang w:val="fr-FR"/>
              </w:rPr>
              <w:t>2</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3</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20,1</w:t>
            </w:r>
          </w:p>
        </w:tc>
      </w:tr>
      <w:tr w:rsidR="00941E80">
        <w:trPr>
          <w:cantSplit/>
          <w:jc w:val="center"/>
        </w:trPr>
        <w:tc>
          <w:tcPr>
            <w:tcW w:w="1985" w:type="dxa"/>
          </w:tcPr>
          <w:p w:rsidR="00941E80" w:rsidRDefault="005B30B2">
            <w:pPr>
              <w:pStyle w:val="TableText"/>
              <w:framePr w:hSpace="181" w:wrap="notBeside" w:vAnchor="text" w:hAnchor="page" w:xAlign="center" w:y="1"/>
              <w:spacing w:before="40" w:after="40"/>
              <w:jc w:val="center"/>
              <w:rPr>
                <w:lang w:val="fr-FR"/>
              </w:rPr>
            </w:pPr>
            <w:r>
              <w:rPr>
                <w:lang w:val="fr-FR"/>
              </w:rPr>
              <w:t>3</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24,5</w:t>
            </w:r>
          </w:p>
        </w:tc>
      </w:tr>
      <w:tr w:rsidR="00941E80">
        <w:trPr>
          <w:cantSplit/>
          <w:jc w:val="center"/>
        </w:trPr>
        <w:tc>
          <w:tcPr>
            <w:tcW w:w="1985" w:type="dxa"/>
          </w:tcPr>
          <w:p w:rsidR="00941E80" w:rsidRDefault="005B30B2">
            <w:pPr>
              <w:pStyle w:val="TableText"/>
              <w:framePr w:hSpace="181" w:wrap="notBeside" w:vAnchor="text" w:hAnchor="page" w:xAlign="center" w:y="1"/>
              <w:spacing w:before="40" w:after="40"/>
              <w:jc w:val="center"/>
              <w:rPr>
                <w:lang w:val="fr-FR"/>
              </w:rPr>
            </w:pPr>
            <w:r>
              <w:rPr>
                <w:lang w:val="fr-FR"/>
              </w:rPr>
              <w:t>4</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1</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32,0</w:t>
            </w:r>
          </w:p>
        </w:tc>
      </w:tr>
      <w:tr w:rsidR="00941E80">
        <w:trPr>
          <w:cantSplit/>
          <w:jc w:val="center"/>
        </w:trPr>
        <w:tc>
          <w:tcPr>
            <w:tcW w:w="8223" w:type="dxa"/>
            <w:gridSpan w:val="3"/>
            <w:tcBorders>
              <w:left w:val="nil"/>
              <w:bottom w:val="nil"/>
              <w:right w:val="nil"/>
            </w:tcBorders>
          </w:tcPr>
          <w:p w:rsidR="00941E80" w:rsidRDefault="005B30B2">
            <w:pPr>
              <w:pStyle w:val="TableLegend"/>
              <w:framePr w:hSpace="181" w:wrap="notBeside" w:vAnchor="text" w:hAnchor="page" w:xAlign="center" w:y="1"/>
              <w:tabs>
                <w:tab w:val="clear" w:pos="794"/>
                <w:tab w:val="left" w:pos="142"/>
              </w:tabs>
              <w:rPr>
                <w:lang w:val="fr-FR"/>
              </w:rPr>
            </w:pPr>
            <w:r>
              <w:rPr>
                <w:lang w:val="fr-FR"/>
              </w:rPr>
              <w:t>*</w:t>
            </w:r>
            <w:r>
              <w:rPr>
                <w:lang w:val="fr-FR"/>
              </w:rPr>
              <w:tab/>
              <w:t>dBic se repère au gain d'une antenne isotopique avec polarisation circulaire.</w:t>
            </w:r>
          </w:p>
        </w:tc>
      </w:tr>
    </w:tbl>
    <w:p w:rsidR="00941E80" w:rsidRDefault="00941E80">
      <w:pPr>
        <w:pStyle w:val="Tablefin"/>
        <w:spacing w:before="0"/>
        <w:rPr>
          <w:sz w:val="8"/>
          <w:lang w:val="fr-FR"/>
        </w:rPr>
      </w:pPr>
    </w:p>
    <w:p w:rsidR="00941E80" w:rsidRDefault="005B30B2">
      <w:pPr>
        <w:pStyle w:val="Table"/>
        <w:spacing w:line="0" w:lineRule="atLeast"/>
        <w:rPr>
          <w:lang w:val="fr-FR"/>
        </w:rPr>
      </w:pPr>
      <w:r>
        <w:rPr>
          <w:lang w:val="fr-FR"/>
        </w:rPr>
        <w:t>TABLEAU  7</w:t>
      </w:r>
    </w:p>
    <w:p w:rsidR="00941E80" w:rsidRDefault="005B30B2">
      <w:pPr>
        <w:pStyle w:val="TableTitle"/>
        <w:rPr>
          <w:lang w:val="fr-FR"/>
        </w:rPr>
      </w:pPr>
      <w:r>
        <w:rPr>
          <w:lang w:val="fr-FR"/>
        </w:rPr>
        <w:t>Gain d'antenne réceptrice de station terrienne (36,4 dBic pour l'acquisition</w:t>
      </w:r>
      <w:r>
        <w:rPr>
          <w:lang w:val="fr-FR"/>
        </w:rPr>
        <w:br/>
        <w:t>directe de données) pointant en azimut et à un angle d'élévation de 5</w:t>
      </w:r>
      <w:r>
        <w:rPr>
          <w:rFonts w:ascii="Symbol" w:hAnsi="Symbol"/>
          <w:lang w:val="fr-FR"/>
        </w:rPr>
        <w:t></w:t>
      </w:r>
      <w:r>
        <w:rPr>
          <w:rFonts w:ascii="Symbol" w:hAnsi="Symbol"/>
          <w:lang w:val="fr-FR"/>
        </w:rPr>
        <w:br/>
      </w:r>
      <w:r>
        <w:rPr>
          <w:lang w:val="fr-FR"/>
        </w:rPr>
        <w:t>en direction du signal brouilleur</w:t>
      </w:r>
    </w:p>
    <w:p w:rsidR="00941E80" w:rsidRDefault="00941E80">
      <w:pPr>
        <w:pStyle w:val="Blanc"/>
        <w:rPr>
          <w:sz w:val="8"/>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3119"/>
        <w:gridCol w:w="3119"/>
      </w:tblGrid>
      <w:tr w:rsidR="00941E80">
        <w:trPr>
          <w:cantSplit/>
          <w:jc w:val="center"/>
        </w:trPr>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Angle d'élévation, </w:t>
            </w:r>
            <w:r>
              <w:rPr>
                <w:rFonts w:ascii="Symbol" w:hAnsi="Symbol"/>
                <w:lang w:val="fr-FR"/>
              </w:rPr>
              <w:t></w:t>
            </w:r>
            <w:r>
              <w:rPr>
                <w:i/>
                <w:position w:val="-4"/>
                <w:sz w:val="14"/>
                <w:lang w:val="fr-FR"/>
              </w:rPr>
              <w:t>r</w:t>
            </w:r>
            <w:r>
              <w:rPr>
                <w:lang w:val="fr-FR"/>
              </w:rPr>
              <w:br/>
              <w:t>(degrés)</w:t>
            </w:r>
          </w:p>
        </w:tc>
        <w:tc>
          <w:tcPr>
            <w:tcW w:w="3119" w:type="dxa"/>
          </w:tcPr>
          <w:p w:rsidR="00941E80" w:rsidRDefault="005B30B2">
            <w:pPr>
              <w:pStyle w:val="TableText"/>
              <w:framePr w:hSpace="181" w:wrap="notBeside" w:vAnchor="text" w:hAnchor="page" w:xAlign="center" w:y="1"/>
              <w:spacing w:before="60" w:after="60"/>
              <w:jc w:val="center"/>
              <w:rPr>
                <w:lang w:val="fr-FR"/>
              </w:rPr>
            </w:pPr>
            <w:r>
              <w:rPr>
                <w:lang w:val="fr-FR"/>
              </w:rPr>
              <w:t>Ecart angulaire minimal entre l'axe de l'antenne et la direction d'incidence,</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5</w:t>
            </w:r>
            <w:r>
              <w:rPr>
                <w:rFonts w:ascii="Symbol" w:hAnsi="Symbol"/>
                <w:lang w:val="fr-FR"/>
              </w:rPr>
              <w:t></w:t>
            </w:r>
            <w:r>
              <w:rPr>
                <w:lang w:val="fr-FR"/>
              </w:rPr>
              <w:t xml:space="preserve"> –  </w:t>
            </w:r>
            <w:r>
              <w:rPr>
                <w:rFonts w:ascii="Symbol" w:hAnsi="Symbol"/>
                <w:lang w:val="fr-FR"/>
              </w:rPr>
              <w:t></w:t>
            </w:r>
            <w:r>
              <w:rPr>
                <w:i/>
                <w:position w:val="-4"/>
                <w:sz w:val="14"/>
                <w:lang w:val="fr-FR"/>
              </w:rPr>
              <w:t>r</w:t>
            </w:r>
            <w:r>
              <w:rPr>
                <w:i/>
                <w:position w:val="-4"/>
                <w:sz w:val="14"/>
                <w:lang w:val="fr-FR"/>
              </w:rPr>
              <w:br/>
            </w:r>
            <w:r>
              <w:rPr>
                <w:lang w:val="fr-FR"/>
              </w:rPr>
              <w:t>(degrés)</w:t>
            </w:r>
          </w:p>
        </w:tc>
        <w:tc>
          <w:tcPr>
            <w:tcW w:w="3119" w:type="dxa"/>
          </w:tcPr>
          <w:p w:rsidR="00941E80" w:rsidRDefault="005B30B2">
            <w:pPr>
              <w:pStyle w:val="TableText"/>
              <w:framePr w:hSpace="181" w:wrap="notBeside" w:vAnchor="text" w:hAnchor="page" w:xAlign="center" w:y="1"/>
              <w:spacing w:before="60" w:after="60"/>
              <w:jc w:val="center"/>
              <w:rPr>
                <w:lang w:val="fr-FR"/>
              </w:rPr>
            </w:pPr>
            <w:r>
              <w:rPr>
                <w:lang w:val="fr-FR"/>
              </w:rPr>
              <w:t>Gain maximal pour une antenne pointant à un angle d'élévation de 5</w:t>
            </w:r>
            <w:r>
              <w:rPr>
                <w:rFonts w:ascii="Symbol" w:hAnsi="Symbol"/>
                <w:lang w:val="fr-FR"/>
              </w:rPr>
              <w:t></w:t>
            </w:r>
            <w:r>
              <w:rPr>
                <w:lang w:val="fr-FR"/>
              </w:rPr>
              <w:br/>
              <w:t>(dBi)</w:t>
            </w:r>
          </w:p>
        </w:tc>
      </w:tr>
      <w:tr w:rsidR="00941E80">
        <w:trPr>
          <w:cantSplit/>
          <w:jc w:val="center"/>
        </w:trPr>
        <w:tc>
          <w:tcPr>
            <w:tcW w:w="2268" w:type="dxa"/>
          </w:tcPr>
          <w:p w:rsidR="00941E80" w:rsidRDefault="005B30B2">
            <w:pPr>
              <w:pStyle w:val="TableText"/>
              <w:framePr w:hSpace="181" w:wrap="notBeside" w:vAnchor="text" w:hAnchor="page" w:xAlign="center" w:y="1"/>
              <w:spacing w:before="40" w:after="40"/>
              <w:jc w:val="center"/>
              <w:rPr>
                <w:lang w:val="fr-FR"/>
              </w:rPr>
            </w:pPr>
            <w:r>
              <w:rPr>
                <w:lang w:val="fr-FR"/>
              </w:rPr>
              <w:t>0,5</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4,5</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21,3</w:t>
            </w:r>
          </w:p>
        </w:tc>
      </w:tr>
      <w:tr w:rsidR="00941E80">
        <w:trPr>
          <w:cantSplit/>
          <w:jc w:val="center"/>
        </w:trPr>
        <w:tc>
          <w:tcPr>
            <w:tcW w:w="2268" w:type="dxa"/>
          </w:tcPr>
          <w:p w:rsidR="00941E80" w:rsidRDefault="005B30B2">
            <w:pPr>
              <w:pStyle w:val="TableText"/>
              <w:framePr w:hSpace="181" w:wrap="notBeside" w:vAnchor="text" w:hAnchor="page" w:xAlign="center" w:y="1"/>
              <w:spacing w:before="40" w:after="40"/>
              <w:jc w:val="center"/>
              <w:rPr>
                <w:lang w:val="fr-FR"/>
              </w:rPr>
            </w:pPr>
            <w:r>
              <w:rPr>
                <w:lang w:val="fr-FR"/>
              </w:rPr>
              <w:t>1</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4</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22,6</w:t>
            </w:r>
          </w:p>
        </w:tc>
      </w:tr>
      <w:tr w:rsidR="00941E80">
        <w:trPr>
          <w:cantSplit/>
          <w:jc w:val="center"/>
        </w:trPr>
        <w:tc>
          <w:tcPr>
            <w:tcW w:w="2268" w:type="dxa"/>
          </w:tcPr>
          <w:p w:rsidR="00941E80" w:rsidRDefault="005B30B2">
            <w:pPr>
              <w:pStyle w:val="TableText"/>
              <w:framePr w:hSpace="181" w:wrap="notBeside" w:vAnchor="text" w:hAnchor="page" w:xAlign="center" w:y="1"/>
              <w:spacing w:before="40" w:after="40"/>
              <w:jc w:val="center"/>
              <w:rPr>
                <w:lang w:val="fr-FR"/>
              </w:rPr>
            </w:pPr>
            <w:r>
              <w:rPr>
                <w:lang w:val="fr-FR"/>
              </w:rPr>
              <w:t>2</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3</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23,6</w:t>
            </w:r>
          </w:p>
        </w:tc>
      </w:tr>
      <w:tr w:rsidR="00941E80">
        <w:trPr>
          <w:cantSplit/>
          <w:jc w:val="center"/>
        </w:trPr>
        <w:tc>
          <w:tcPr>
            <w:tcW w:w="2268" w:type="dxa"/>
          </w:tcPr>
          <w:p w:rsidR="00941E80" w:rsidRDefault="005B30B2">
            <w:pPr>
              <w:pStyle w:val="TableText"/>
              <w:framePr w:hSpace="181" w:wrap="notBeside" w:vAnchor="text" w:hAnchor="page" w:xAlign="center" w:y="1"/>
              <w:spacing w:before="40" w:after="40"/>
              <w:jc w:val="center"/>
              <w:rPr>
                <w:lang w:val="fr-FR"/>
              </w:rPr>
            </w:pPr>
            <w:r>
              <w:rPr>
                <w:lang w:val="fr-FR"/>
              </w:rPr>
              <w:t>3</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28,6</w:t>
            </w:r>
          </w:p>
        </w:tc>
      </w:tr>
      <w:tr w:rsidR="00941E80">
        <w:trPr>
          <w:cantSplit/>
          <w:jc w:val="center"/>
        </w:trPr>
        <w:tc>
          <w:tcPr>
            <w:tcW w:w="2268" w:type="dxa"/>
          </w:tcPr>
          <w:p w:rsidR="00941E80" w:rsidRDefault="005B30B2">
            <w:pPr>
              <w:pStyle w:val="TableText"/>
              <w:framePr w:hSpace="181" w:wrap="notBeside" w:vAnchor="text" w:hAnchor="page" w:xAlign="center" w:y="1"/>
              <w:spacing w:before="40" w:after="40"/>
              <w:jc w:val="center"/>
              <w:rPr>
                <w:lang w:val="fr-FR"/>
              </w:rPr>
            </w:pPr>
            <w:r>
              <w:rPr>
                <w:lang w:val="fr-FR"/>
              </w:rPr>
              <w:t>4</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1</w:t>
            </w:r>
          </w:p>
        </w:tc>
        <w:tc>
          <w:tcPr>
            <w:tcW w:w="3119" w:type="dxa"/>
          </w:tcPr>
          <w:p w:rsidR="00941E80" w:rsidRDefault="005B30B2">
            <w:pPr>
              <w:pStyle w:val="TableText"/>
              <w:framePr w:hSpace="181" w:wrap="notBeside" w:vAnchor="text" w:hAnchor="page" w:xAlign="center" w:y="1"/>
              <w:spacing w:before="40" w:after="40"/>
              <w:jc w:val="center"/>
              <w:rPr>
                <w:lang w:val="fr-FR"/>
              </w:rPr>
            </w:pPr>
            <w:r>
              <w:rPr>
                <w:lang w:val="fr-FR"/>
              </w:rPr>
              <w:t>34,2</w:t>
            </w:r>
          </w:p>
        </w:tc>
      </w:tr>
    </w:tbl>
    <w:p w:rsidR="00941E80" w:rsidRDefault="00941E80">
      <w:pPr>
        <w:pStyle w:val="Tablefin"/>
        <w:spacing w:before="0"/>
        <w:rPr>
          <w:sz w:val="6"/>
          <w:lang w:val="fr-FR"/>
        </w:rPr>
      </w:pPr>
    </w:p>
    <w:p w:rsidR="00941E80" w:rsidRDefault="005B30B2">
      <w:pPr>
        <w:spacing w:line="0" w:lineRule="atLeast"/>
        <w:rPr>
          <w:lang w:val="fr-FR"/>
        </w:rPr>
      </w:pPr>
      <w:r>
        <w:rPr>
          <w:lang w:val="fr-FR"/>
        </w:rPr>
        <w:t xml:space="preserve">Le Tableau 9 donne les affaiblissements de transmission de référence minimaux admissibles le long du trajet de brouillage évalués à partir des données du Tableau 5 pour </w:t>
      </w:r>
      <w:r>
        <w:rPr>
          <w:i/>
          <w:lang w:val="fr-FR"/>
        </w:rPr>
        <w:t>p</w:t>
      </w:r>
      <w:r>
        <w:rPr>
          <w:lang w:val="fr-FR"/>
        </w:rPr>
        <w:t> </w:t>
      </w:r>
      <w:r>
        <w:rPr>
          <w:rFonts w:ascii="Symbol" w:hAnsi="Symbol"/>
          <w:lang w:val="fr-FR"/>
        </w:rPr>
        <w:t></w:t>
      </w:r>
      <w:r>
        <w:rPr>
          <w:lang w:val="fr-FR"/>
        </w:rPr>
        <w:t> 0,025% du temps et des caractéristiques d'un émetteur de faisceau hertzien données dans le Tableau 8, pour divers angles entre l'axe de l'antenne de l'émetteur de faisceau hertzien et la direction de l'antenne de la station terrienne du SETS et pour des angles d'élévation de l'horizon de 0,5</w:t>
      </w:r>
      <w:r>
        <w:rPr>
          <w:rFonts w:ascii="Symbol" w:hAnsi="Symbol"/>
          <w:lang w:val="fr-FR"/>
        </w:rPr>
        <w:t></w:t>
      </w:r>
      <w:r>
        <w:rPr>
          <w:lang w:val="fr-FR"/>
        </w:rPr>
        <w:t xml:space="preserve"> et de 3</w:t>
      </w:r>
      <w:r>
        <w:rPr>
          <w:rFonts w:ascii="Symbol" w:hAnsi="Symbol"/>
          <w:lang w:val="fr-FR"/>
        </w:rPr>
        <w:t></w:t>
      </w:r>
      <w:r>
        <w:rPr>
          <w:lang w:val="fr-FR"/>
        </w:rPr>
        <w:t xml:space="preserve"> (voir la Fig. 3).</w:t>
      </w:r>
    </w:p>
    <w:p w:rsidR="00941E80" w:rsidRDefault="005B30B2">
      <w:pPr>
        <w:pStyle w:val="Table"/>
        <w:spacing w:line="0" w:lineRule="atLeast"/>
        <w:rPr>
          <w:lang w:val="fr-FR"/>
        </w:rPr>
      </w:pPr>
      <w:r>
        <w:rPr>
          <w:lang w:val="fr-FR"/>
        </w:rPr>
        <w:t>TABLEAU  8</w:t>
      </w:r>
    </w:p>
    <w:p w:rsidR="00941E80" w:rsidRDefault="005B30B2">
      <w:pPr>
        <w:pStyle w:val="TableTitle"/>
        <w:spacing w:line="0" w:lineRule="atLeast"/>
        <w:rPr>
          <w:lang w:val="fr-FR"/>
        </w:rPr>
      </w:pPr>
      <w:r>
        <w:rPr>
          <w:lang w:val="fr-FR"/>
        </w:rPr>
        <w:t>Caractéristiques d'un émetteur de faisceau hertzien</w:t>
      </w:r>
    </w:p>
    <w:p w:rsidR="00941E80" w:rsidRDefault="00941E80">
      <w:pPr>
        <w:pStyle w:val="Blanc"/>
        <w:rPr>
          <w:sz w:val="8"/>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6"/>
        <w:gridCol w:w="851"/>
      </w:tblGrid>
      <w:tr w:rsidR="00941E80">
        <w:trPr>
          <w:cantSplit/>
          <w:jc w:val="center"/>
        </w:trPr>
        <w:tc>
          <w:tcPr>
            <w:tcW w:w="4536" w:type="dxa"/>
          </w:tcPr>
          <w:p w:rsidR="00941E80" w:rsidRDefault="005B30B2">
            <w:pPr>
              <w:pStyle w:val="TableText"/>
              <w:framePr w:hSpace="181" w:wrap="notBeside" w:vAnchor="text" w:hAnchor="page" w:xAlign="center" w:y="1"/>
              <w:spacing w:before="60" w:after="60"/>
              <w:jc w:val="left"/>
              <w:rPr>
                <w:lang w:val="fr-FR"/>
              </w:rPr>
            </w:pPr>
            <w:r>
              <w:rPr>
                <w:lang w:val="fr-FR"/>
              </w:rPr>
              <w:t>Puissance émise par canal (dBW)</w:t>
            </w:r>
          </w:p>
        </w:tc>
        <w:tc>
          <w:tcPr>
            <w:tcW w:w="851" w:type="dxa"/>
          </w:tcPr>
          <w:p w:rsidR="00941E80" w:rsidRDefault="005B30B2">
            <w:pPr>
              <w:pStyle w:val="TableText"/>
              <w:framePr w:hSpace="181" w:wrap="notBeside" w:vAnchor="text" w:hAnchor="page" w:xAlign="center" w:y="1"/>
              <w:spacing w:before="60" w:after="60"/>
              <w:jc w:val="left"/>
              <w:rPr>
                <w:lang w:val="fr-FR"/>
              </w:rPr>
            </w:pPr>
            <w:r>
              <w:rPr>
                <w:lang w:val="fr-FR"/>
              </w:rPr>
              <w:t>0 à 2</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lang w:val="fr-FR"/>
              </w:rPr>
              <w:t>Largeur de bande d'un canal (MHz)</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25</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lang w:val="fr-FR"/>
              </w:rPr>
              <w:t>Nombre de canaux dans 100 MHz</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3</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i/>
                <w:lang w:val="fr-FR"/>
              </w:rPr>
              <w:t>P</w:t>
            </w:r>
            <w:r>
              <w:rPr>
                <w:i/>
                <w:position w:val="-4"/>
                <w:sz w:val="14"/>
                <w:lang w:val="fr-FR"/>
              </w:rPr>
              <w:t>t</w:t>
            </w:r>
            <w:r>
              <w:rPr>
                <w:position w:val="-4"/>
                <w:sz w:val="14"/>
                <w:lang w:val="fr-FR"/>
              </w:rPr>
              <w:t>1</w:t>
            </w:r>
            <w:r>
              <w:rPr>
                <w:lang w:val="fr-FR"/>
              </w:rPr>
              <w:t> </w:t>
            </w:r>
            <w:r>
              <w:rPr>
                <w:rFonts w:ascii="Symbol" w:hAnsi="Symbol"/>
                <w:lang w:val="fr-FR"/>
              </w:rPr>
              <w:t></w:t>
            </w:r>
            <w:r>
              <w:rPr>
                <w:lang w:val="fr-FR"/>
              </w:rPr>
              <w:t> puissance émise dans 100 MHz (dBW)</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5 à 7</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lang w:val="fr-FR"/>
              </w:rPr>
              <w:t>Nombre de canaux dans 40 MHz</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2</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i/>
                <w:lang w:val="fr-FR"/>
              </w:rPr>
              <w:t>P</w:t>
            </w:r>
            <w:r>
              <w:rPr>
                <w:i/>
                <w:position w:val="-4"/>
                <w:sz w:val="14"/>
                <w:lang w:val="fr-FR"/>
              </w:rPr>
              <w:t>t</w:t>
            </w:r>
            <w:r>
              <w:rPr>
                <w:position w:val="-4"/>
                <w:sz w:val="14"/>
                <w:lang w:val="fr-FR"/>
              </w:rPr>
              <w:t>2</w:t>
            </w:r>
            <w:r>
              <w:rPr>
                <w:rFonts w:ascii="Tms Rmn" w:hAnsi="Tms Rmn"/>
                <w:sz w:val="8"/>
                <w:lang w:val="fr-FR"/>
              </w:rPr>
              <w:t> </w:t>
            </w:r>
            <w:r>
              <w:rPr>
                <w:rFonts w:ascii="Symbol" w:hAnsi="Symbol"/>
                <w:lang w:val="fr-FR"/>
              </w:rPr>
              <w:t></w:t>
            </w:r>
            <w:r>
              <w:rPr>
                <w:lang w:val="fr-FR"/>
              </w:rPr>
              <w:t> puissance émise dans 40 MHz (dBW)</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3 à 5</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i/>
                <w:lang w:val="fr-FR"/>
              </w:rPr>
              <w:t>G</w:t>
            </w:r>
            <w:r>
              <w:rPr>
                <w:i/>
                <w:position w:val="-4"/>
                <w:sz w:val="14"/>
                <w:lang w:val="fr-FR"/>
              </w:rPr>
              <w:t>t</w:t>
            </w:r>
            <w:r>
              <w:rPr>
                <w:rFonts w:ascii="Tms Rmn" w:hAnsi="Tms Rmn"/>
                <w:sz w:val="8"/>
                <w:lang w:val="fr-FR"/>
              </w:rPr>
              <w:t> </w:t>
            </w:r>
            <w:r>
              <w:rPr>
                <w:lang w:val="fr-FR"/>
              </w:rPr>
              <w:t>(0</w:t>
            </w:r>
            <w:r>
              <w:rPr>
                <w:rFonts w:ascii="Symbol" w:hAnsi="Symbol"/>
                <w:lang w:val="fr-FR"/>
              </w:rPr>
              <w:t></w:t>
            </w:r>
            <w:r>
              <w:rPr>
                <w:lang w:val="fr-FR"/>
              </w:rPr>
              <w:t>)</w:t>
            </w:r>
            <w:r>
              <w:rPr>
                <w:rFonts w:ascii="Tms Rmn" w:hAnsi="Tms Rmn"/>
                <w:sz w:val="8"/>
                <w:lang w:val="fr-FR"/>
              </w:rPr>
              <w:t> </w:t>
            </w:r>
            <w:r>
              <w:rPr>
                <w:rFonts w:ascii="Symbol" w:hAnsi="Symbol"/>
                <w:lang w:val="fr-FR"/>
              </w:rPr>
              <w:t></w:t>
            </w:r>
            <w:r>
              <w:rPr>
                <w:lang w:val="fr-FR"/>
              </w:rPr>
              <w:t> gain d'antenne dans l'axe (dBi)</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43</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i/>
                <w:lang w:val="fr-FR"/>
              </w:rPr>
              <w:t>G</w:t>
            </w:r>
            <w:r>
              <w:rPr>
                <w:i/>
                <w:position w:val="-4"/>
                <w:sz w:val="14"/>
                <w:lang w:val="fr-FR"/>
              </w:rPr>
              <w:t>t</w:t>
            </w:r>
            <w:r>
              <w:rPr>
                <w:rFonts w:ascii="Tms Rmn" w:hAnsi="Tms Rmn"/>
                <w:sz w:val="8"/>
                <w:lang w:val="fr-FR"/>
              </w:rPr>
              <w:t> </w:t>
            </w:r>
            <w:r>
              <w:rPr>
                <w:lang w:val="fr-FR"/>
              </w:rPr>
              <w:t>(10</w:t>
            </w:r>
            <w:r>
              <w:rPr>
                <w:rFonts w:ascii="Symbol" w:hAnsi="Symbol"/>
                <w:lang w:val="fr-FR"/>
              </w:rPr>
              <w:t></w:t>
            </w:r>
            <w:r>
              <w:rPr>
                <w:lang w:val="fr-FR"/>
              </w:rPr>
              <w:t>)</w:t>
            </w:r>
            <w:r>
              <w:rPr>
                <w:rFonts w:ascii="Tms Rmn" w:hAnsi="Tms Rmn"/>
                <w:sz w:val="8"/>
                <w:lang w:val="fr-FR"/>
              </w:rPr>
              <w:t> </w:t>
            </w:r>
            <w:r>
              <w:rPr>
                <w:rFonts w:ascii="Symbol" w:hAnsi="Symbol"/>
                <w:lang w:val="fr-FR"/>
              </w:rPr>
              <w:t></w:t>
            </w:r>
            <w:r>
              <w:rPr>
                <w:lang w:val="fr-FR"/>
              </w:rPr>
              <w:t> gain d'antenne à 10</w:t>
            </w:r>
            <w:r>
              <w:rPr>
                <w:rFonts w:ascii="Symbol" w:hAnsi="Symbol"/>
                <w:lang w:val="fr-FR"/>
              </w:rPr>
              <w:t></w:t>
            </w:r>
            <w:r>
              <w:rPr>
                <w:lang w:val="fr-FR"/>
              </w:rPr>
              <w:t xml:space="preserve"> de l'axe (dBi)</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11</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i/>
                <w:lang w:val="fr-FR"/>
              </w:rPr>
              <w:t>G</w:t>
            </w:r>
            <w:r>
              <w:rPr>
                <w:i/>
                <w:position w:val="-4"/>
                <w:sz w:val="14"/>
                <w:lang w:val="fr-FR"/>
              </w:rPr>
              <w:t>t</w:t>
            </w:r>
            <w:r>
              <w:rPr>
                <w:rFonts w:ascii="Tms Rmn" w:hAnsi="Tms Rmn"/>
                <w:sz w:val="8"/>
                <w:lang w:val="fr-FR"/>
              </w:rPr>
              <w:t> </w:t>
            </w:r>
            <w:r>
              <w:rPr>
                <w:lang w:val="fr-FR"/>
              </w:rPr>
              <w:t>(45</w:t>
            </w:r>
            <w:r>
              <w:rPr>
                <w:rFonts w:ascii="Symbol" w:hAnsi="Symbol"/>
                <w:lang w:val="fr-FR"/>
              </w:rPr>
              <w:t></w:t>
            </w:r>
            <w:r>
              <w:rPr>
                <w:lang w:val="fr-FR"/>
              </w:rPr>
              <w:t>)</w:t>
            </w:r>
            <w:r>
              <w:rPr>
                <w:rFonts w:ascii="Tms Rmn" w:hAnsi="Tms Rmn"/>
                <w:sz w:val="8"/>
                <w:lang w:val="fr-FR"/>
              </w:rPr>
              <w:t> </w:t>
            </w:r>
            <w:r>
              <w:rPr>
                <w:rFonts w:ascii="Symbol" w:hAnsi="Symbol"/>
                <w:lang w:val="fr-FR"/>
              </w:rPr>
              <w:t></w:t>
            </w:r>
            <w:r>
              <w:rPr>
                <w:lang w:val="fr-FR"/>
              </w:rPr>
              <w:t> gain d'antenne à 45</w:t>
            </w:r>
            <w:r>
              <w:rPr>
                <w:rFonts w:ascii="Symbol" w:hAnsi="Symbol"/>
                <w:lang w:val="fr-FR"/>
              </w:rPr>
              <w:t></w:t>
            </w:r>
            <w:r>
              <w:rPr>
                <w:lang w:val="fr-FR"/>
              </w:rPr>
              <w:t xml:space="preserve"> de l'axe (dBi)</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2</w:t>
            </w:r>
          </w:p>
        </w:tc>
      </w:tr>
      <w:tr w:rsidR="00941E80">
        <w:trPr>
          <w:cantSplit/>
          <w:jc w:val="center"/>
        </w:trPr>
        <w:tc>
          <w:tcPr>
            <w:tcW w:w="4536" w:type="dxa"/>
          </w:tcPr>
          <w:p w:rsidR="00941E80" w:rsidRDefault="005B30B2">
            <w:pPr>
              <w:pStyle w:val="TableText"/>
              <w:framePr w:hSpace="181" w:wrap="notBeside" w:vAnchor="text" w:hAnchor="page" w:xAlign="center" w:y="1"/>
              <w:spacing w:before="40" w:after="40"/>
              <w:jc w:val="left"/>
              <w:rPr>
                <w:lang w:val="fr-FR"/>
              </w:rPr>
            </w:pPr>
            <w:r>
              <w:rPr>
                <w:i/>
                <w:lang w:val="fr-FR"/>
              </w:rPr>
              <w:t>G</w:t>
            </w:r>
            <w:r>
              <w:rPr>
                <w:i/>
                <w:position w:val="-4"/>
                <w:sz w:val="14"/>
                <w:lang w:val="fr-FR"/>
              </w:rPr>
              <w:t>t</w:t>
            </w:r>
            <w:r>
              <w:rPr>
                <w:rFonts w:ascii="Tms Rmn" w:hAnsi="Tms Rmn"/>
                <w:sz w:val="8"/>
                <w:lang w:val="fr-FR"/>
              </w:rPr>
              <w:t> </w:t>
            </w:r>
            <w:r>
              <w:rPr>
                <w:lang w:val="fr-FR"/>
              </w:rPr>
              <w:t>(90</w:t>
            </w:r>
            <w:r>
              <w:rPr>
                <w:rFonts w:ascii="Symbol" w:hAnsi="Symbol"/>
                <w:lang w:val="fr-FR"/>
              </w:rPr>
              <w:t></w:t>
            </w:r>
            <w:r>
              <w:rPr>
                <w:lang w:val="fr-FR"/>
              </w:rPr>
              <w:t>)</w:t>
            </w:r>
            <w:r>
              <w:rPr>
                <w:rFonts w:ascii="Tms Rmn" w:hAnsi="Tms Rmn"/>
                <w:sz w:val="8"/>
                <w:lang w:val="fr-FR"/>
              </w:rPr>
              <w:t> </w:t>
            </w:r>
            <w:r>
              <w:rPr>
                <w:rFonts w:ascii="Symbol" w:hAnsi="Symbol"/>
                <w:lang w:val="fr-FR"/>
              </w:rPr>
              <w:t></w:t>
            </w:r>
            <w:r>
              <w:rPr>
                <w:lang w:val="fr-FR"/>
              </w:rPr>
              <w:t> gain d'antenne à 90</w:t>
            </w:r>
            <w:r>
              <w:rPr>
                <w:rFonts w:ascii="Symbol" w:hAnsi="Symbol"/>
                <w:lang w:val="fr-FR"/>
              </w:rPr>
              <w:t></w:t>
            </w:r>
            <w:r>
              <w:rPr>
                <w:lang w:val="fr-FR"/>
              </w:rPr>
              <w:t xml:space="preserve"> de l'axe (dBi)</w:t>
            </w:r>
          </w:p>
        </w:tc>
        <w:tc>
          <w:tcPr>
            <w:tcW w:w="851" w:type="dxa"/>
          </w:tcPr>
          <w:p w:rsidR="00941E80" w:rsidRDefault="005B30B2">
            <w:pPr>
              <w:pStyle w:val="TableText"/>
              <w:framePr w:hSpace="181" w:wrap="notBeside" w:vAnchor="text" w:hAnchor="page" w:xAlign="center" w:y="1"/>
              <w:spacing w:before="40" w:after="40"/>
              <w:jc w:val="left"/>
              <w:rPr>
                <w:lang w:val="fr-FR"/>
              </w:rPr>
            </w:pPr>
            <w:r>
              <w:rPr>
                <w:lang w:val="fr-FR"/>
              </w:rPr>
              <w:t>–2</w:t>
            </w:r>
          </w:p>
        </w:tc>
      </w:tr>
    </w:tbl>
    <w:p w:rsidR="00941E80" w:rsidRDefault="00941E80">
      <w:pPr>
        <w:pStyle w:val="Tablefin"/>
        <w:spacing w:before="0"/>
        <w:rPr>
          <w:sz w:val="8"/>
          <w:lang w:val="fr-FR"/>
        </w:rPr>
      </w:pPr>
    </w:p>
    <w:p w:rsidR="00941E80" w:rsidRDefault="005B30B2">
      <w:pPr>
        <w:pStyle w:val="Table"/>
        <w:spacing w:line="0" w:lineRule="atLeast"/>
        <w:rPr>
          <w:lang w:val="fr-FR"/>
        </w:rPr>
      </w:pPr>
      <w:r>
        <w:rPr>
          <w:lang w:val="fr-FR"/>
        </w:rPr>
        <w:br w:type="page"/>
      </w:r>
      <w:r>
        <w:rPr>
          <w:lang w:val="fr-FR"/>
        </w:rPr>
        <w:lastRenderedPageBreak/>
        <w:t>TABLEAU  9</w:t>
      </w:r>
    </w:p>
    <w:p w:rsidR="00941E80" w:rsidRDefault="005B30B2">
      <w:pPr>
        <w:pStyle w:val="TableTitle"/>
        <w:spacing w:line="0" w:lineRule="atLeast"/>
        <w:rPr>
          <w:lang w:val="fr-FR"/>
        </w:rPr>
      </w:pPr>
      <w:r>
        <w:rPr>
          <w:lang w:val="fr-FR"/>
        </w:rPr>
        <w:t>Affaiblissements de transmission de référence minimaux admissibles (dB) le long du trajet de brouillage</w:t>
      </w:r>
      <w:r>
        <w:rPr>
          <w:lang w:val="fr-FR"/>
        </w:rPr>
        <w:br/>
        <w:t>à respecter pour assurer la protection d'une station terrienne du SETS contre les brouillages</w:t>
      </w:r>
      <w:r>
        <w:rPr>
          <w:lang w:val="fr-FR"/>
        </w:rPr>
        <w:br/>
        <w:t>causés par l'émetteur de faisceau hertzien décrit dans le Tableau 8</w:t>
      </w:r>
    </w:p>
    <w:p w:rsidR="00941E80" w:rsidRPr="009A7480" w:rsidRDefault="00941E80">
      <w:pPr>
        <w:pStyle w:val="Blanc"/>
        <w:rPr>
          <w:lang w:val="fr-C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941E80">
        <w:trPr>
          <w:cantSplit/>
          <w:jc w:val="center"/>
        </w:trPr>
        <w:tc>
          <w:tcPr>
            <w:tcW w:w="1304" w:type="dxa"/>
          </w:tcPr>
          <w:p w:rsidR="00941E80" w:rsidRDefault="00941E80">
            <w:pPr>
              <w:pStyle w:val="TableText"/>
              <w:framePr w:hSpace="181" w:wrap="notBeside" w:vAnchor="text" w:hAnchor="page" w:xAlign="center" w:y="1"/>
              <w:jc w:val="center"/>
              <w:rPr>
                <w:lang w:val="fr-FR"/>
              </w:rPr>
            </w:pP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55 dBic, pour l'acquisition</w:t>
            </w:r>
            <w:r>
              <w:rPr>
                <w:lang w:val="fr-FR"/>
              </w:rPr>
              <w:br/>
              <w:t>de données enregistrées</w:t>
            </w: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 xml:space="preserve">Antenne du SETS de 36,4 dBic, pour </w:t>
            </w:r>
            <w:r>
              <w:rPr>
                <w:lang w:val="fr-FR"/>
              </w:rPr>
              <w:br/>
              <w:t>l'acquisition directe de données</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Angle de</w:t>
            </w:r>
            <w:r>
              <w:rPr>
                <w:lang w:val="fr-FR"/>
              </w:rPr>
              <w:br/>
              <w:t xml:space="preserve">décalage, </w:t>
            </w:r>
            <w:r>
              <w:rPr>
                <w:rFonts w:ascii="Symbol" w:hAnsi="Symbol"/>
                <w:lang w:val="fr-FR"/>
              </w:rPr>
              <w:t></w:t>
            </w:r>
            <w:r>
              <w:rPr>
                <w:i/>
                <w:position w:val="-4"/>
                <w:sz w:val="14"/>
                <w:lang w:val="fr-FR"/>
              </w:rPr>
              <w:t>t</w:t>
            </w:r>
            <w:r>
              <w:rPr>
                <w:lang w:val="fr-FR"/>
              </w:rPr>
              <w:br/>
              <w:t>(degrés)</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 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10</w:t>
            </w:r>
          </w:p>
        </w:tc>
        <w:tc>
          <w:tcPr>
            <w:tcW w:w="1871" w:type="dxa"/>
          </w:tcPr>
          <w:p w:rsidR="00941E80" w:rsidRDefault="005B30B2">
            <w:pPr>
              <w:pStyle w:val="TableText"/>
              <w:framePr w:hSpace="181" w:wrap="notBeside" w:vAnchor="text" w:hAnchor="page" w:xAlign="center" w:y="1"/>
              <w:jc w:val="center"/>
              <w:rPr>
                <w:lang w:val="fr-FR"/>
              </w:rPr>
            </w:pPr>
            <w:r>
              <w:rPr>
                <w:lang w:val="fr-FR"/>
              </w:rPr>
              <w:t xml:space="preserve">150,7 </w:t>
            </w:r>
          </w:p>
        </w:tc>
        <w:tc>
          <w:tcPr>
            <w:tcW w:w="1871" w:type="dxa"/>
          </w:tcPr>
          <w:p w:rsidR="00941E80" w:rsidRDefault="005B30B2">
            <w:pPr>
              <w:pStyle w:val="TableText"/>
              <w:framePr w:hSpace="181" w:wrap="notBeside" w:vAnchor="text" w:hAnchor="page" w:xAlign="center" w:y="1"/>
              <w:jc w:val="center"/>
              <w:rPr>
                <w:lang w:val="fr-FR"/>
              </w:rPr>
            </w:pPr>
            <w:r>
              <w:rPr>
                <w:lang w:val="fr-FR"/>
              </w:rPr>
              <w:t>159,5</w:t>
            </w:r>
          </w:p>
        </w:tc>
        <w:tc>
          <w:tcPr>
            <w:tcW w:w="1871" w:type="dxa"/>
          </w:tcPr>
          <w:p w:rsidR="00941E80" w:rsidRDefault="005B30B2">
            <w:pPr>
              <w:pStyle w:val="TableText"/>
              <w:framePr w:hSpace="181" w:wrap="notBeside" w:vAnchor="text" w:hAnchor="page" w:xAlign="center" w:y="1"/>
              <w:jc w:val="center"/>
              <w:rPr>
                <w:lang w:val="fr-FR"/>
              </w:rPr>
            </w:pPr>
            <w:r>
              <w:rPr>
                <w:lang w:val="fr-FR"/>
              </w:rPr>
              <w:t>163,3</w:t>
            </w:r>
          </w:p>
        </w:tc>
        <w:tc>
          <w:tcPr>
            <w:tcW w:w="1871" w:type="dxa"/>
          </w:tcPr>
          <w:p w:rsidR="00941E80" w:rsidRDefault="005B30B2">
            <w:pPr>
              <w:pStyle w:val="TableText"/>
              <w:framePr w:hSpace="181" w:wrap="notBeside" w:vAnchor="text" w:hAnchor="page" w:xAlign="center" w:y="1"/>
              <w:jc w:val="center"/>
              <w:rPr>
                <w:lang w:val="fr-FR"/>
              </w:rPr>
            </w:pPr>
            <w:r>
              <w:rPr>
                <w:lang w:val="fr-FR"/>
              </w:rPr>
              <w:t>170,6</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45</w:t>
            </w:r>
          </w:p>
        </w:tc>
        <w:tc>
          <w:tcPr>
            <w:tcW w:w="1871" w:type="dxa"/>
          </w:tcPr>
          <w:p w:rsidR="00941E80" w:rsidRDefault="005B30B2">
            <w:pPr>
              <w:pStyle w:val="TableText"/>
              <w:framePr w:hSpace="181" w:wrap="notBeside" w:vAnchor="text" w:hAnchor="page" w:xAlign="center" w:y="1"/>
              <w:jc w:val="center"/>
              <w:rPr>
                <w:lang w:val="fr-FR"/>
              </w:rPr>
            </w:pPr>
            <w:r>
              <w:rPr>
                <w:lang w:val="fr-FR"/>
              </w:rPr>
              <w:t>141,7</w:t>
            </w:r>
          </w:p>
        </w:tc>
        <w:tc>
          <w:tcPr>
            <w:tcW w:w="1871" w:type="dxa"/>
          </w:tcPr>
          <w:p w:rsidR="00941E80" w:rsidRDefault="005B30B2">
            <w:pPr>
              <w:pStyle w:val="TableText"/>
              <w:framePr w:hSpace="181" w:wrap="notBeside" w:vAnchor="text" w:hAnchor="page" w:xAlign="center" w:y="1"/>
              <w:jc w:val="center"/>
              <w:rPr>
                <w:lang w:val="fr-FR"/>
              </w:rPr>
            </w:pPr>
            <w:r>
              <w:rPr>
                <w:lang w:val="fr-FR"/>
              </w:rPr>
              <w:t>150,5</w:t>
            </w:r>
          </w:p>
        </w:tc>
        <w:tc>
          <w:tcPr>
            <w:tcW w:w="1871" w:type="dxa"/>
          </w:tcPr>
          <w:p w:rsidR="00941E80" w:rsidRDefault="005B30B2">
            <w:pPr>
              <w:pStyle w:val="TableText"/>
              <w:framePr w:hSpace="181" w:wrap="notBeside" w:vAnchor="text" w:hAnchor="page" w:xAlign="center" w:y="1"/>
              <w:jc w:val="center"/>
              <w:rPr>
                <w:lang w:val="fr-FR"/>
              </w:rPr>
            </w:pPr>
            <w:r>
              <w:rPr>
                <w:lang w:val="fr-FR"/>
              </w:rPr>
              <w:t>154,3</w:t>
            </w:r>
          </w:p>
        </w:tc>
        <w:tc>
          <w:tcPr>
            <w:tcW w:w="1871" w:type="dxa"/>
          </w:tcPr>
          <w:p w:rsidR="00941E80" w:rsidRDefault="005B30B2">
            <w:pPr>
              <w:pStyle w:val="TableText"/>
              <w:framePr w:hSpace="181" w:wrap="notBeside" w:vAnchor="text" w:hAnchor="page" w:xAlign="center" w:y="1"/>
              <w:jc w:val="center"/>
              <w:rPr>
                <w:lang w:val="fr-FR"/>
              </w:rPr>
            </w:pPr>
            <w:r>
              <w:rPr>
                <w:lang w:val="fr-FR"/>
              </w:rPr>
              <w:t xml:space="preserve">161,6 </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90</w:t>
            </w:r>
          </w:p>
        </w:tc>
        <w:tc>
          <w:tcPr>
            <w:tcW w:w="1871" w:type="dxa"/>
          </w:tcPr>
          <w:p w:rsidR="00941E80" w:rsidRDefault="005B30B2">
            <w:pPr>
              <w:pStyle w:val="TableText"/>
              <w:framePr w:hSpace="181" w:wrap="notBeside" w:vAnchor="text" w:hAnchor="page" w:xAlign="center" w:y="1"/>
              <w:jc w:val="center"/>
              <w:rPr>
                <w:lang w:val="fr-FR"/>
              </w:rPr>
            </w:pPr>
            <w:r>
              <w:rPr>
                <w:lang w:val="fr-FR"/>
              </w:rPr>
              <w:t>137,7</w:t>
            </w:r>
          </w:p>
        </w:tc>
        <w:tc>
          <w:tcPr>
            <w:tcW w:w="1871" w:type="dxa"/>
          </w:tcPr>
          <w:p w:rsidR="00941E80" w:rsidRDefault="005B30B2">
            <w:pPr>
              <w:pStyle w:val="TableText"/>
              <w:framePr w:hSpace="181" w:wrap="notBeside" w:vAnchor="text" w:hAnchor="page" w:xAlign="center" w:y="1"/>
              <w:jc w:val="center"/>
              <w:rPr>
                <w:lang w:val="fr-FR"/>
              </w:rPr>
            </w:pPr>
            <w:r>
              <w:rPr>
                <w:lang w:val="fr-FR"/>
              </w:rPr>
              <w:t>146,5</w:t>
            </w:r>
          </w:p>
        </w:tc>
        <w:tc>
          <w:tcPr>
            <w:tcW w:w="1871" w:type="dxa"/>
          </w:tcPr>
          <w:p w:rsidR="00941E80" w:rsidRDefault="005B30B2">
            <w:pPr>
              <w:pStyle w:val="TableText"/>
              <w:framePr w:hSpace="181" w:wrap="notBeside" w:vAnchor="text" w:hAnchor="page" w:xAlign="center" w:y="1"/>
              <w:jc w:val="center"/>
              <w:rPr>
                <w:lang w:val="fr-FR"/>
              </w:rPr>
            </w:pPr>
            <w:r>
              <w:rPr>
                <w:lang w:val="fr-FR"/>
              </w:rPr>
              <w:t>150,3</w:t>
            </w:r>
          </w:p>
        </w:tc>
        <w:tc>
          <w:tcPr>
            <w:tcW w:w="1871" w:type="dxa"/>
          </w:tcPr>
          <w:p w:rsidR="00941E80" w:rsidRDefault="005B30B2">
            <w:pPr>
              <w:pStyle w:val="TableText"/>
              <w:framePr w:hSpace="181" w:wrap="notBeside" w:vAnchor="text" w:hAnchor="page" w:xAlign="center" w:y="1"/>
              <w:jc w:val="center"/>
              <w:rPr>
                <w:lang w:val="fr-FR"/>
              </w:rPr>
            </w:pPr>
            <w:r>
              <w:rPr>
                <w:lang w:val="fr-FR"/>
              </w:rPr>
              <w:t>157,6</w:t>
            </w:r>
          </w:p>
        </w:tc>
      </w:tr>
    </w:tbl>
    <w:p w:rsidR="00941E80" w:rsidRDefault="00941E80">
      <w:pPr>
        <w:pStyle w:val="Tablefin"/>
        <w:rPr>
          <w:lang w:val="fr-FR"/>
        </w:rPr>
      </w:pPr>
    </w:p>
    <w:p w:rsidR="00941E80" w:rsidRDefault="00941E80"/>
    <w:p w:rsidR="00941E80" w:rsidRDefault="005B30B2">
      <w:pPr>
        <w:pStyle w:val="Fig"/>
      </w:pPr>
      <w:r>
        <w:object w:dxaOrig="8574" w:dyaOrig="6246">
          <v:shape id="_x0000_i1029" type="#_x0000_t75" style="width:428.55pt;height:312.2pt" o:ole="">
            <v:imagedata r:id="rId15" o:title=""/>
          </v:shape>
          <o:OLEObject Type="Embed" ProgID="Word.Document.8" ShapeID="_x0000_i1029" DrawAspect="Content" ObjectID="_1558355685" r:id="rId16"/>
        </w:object>
      </w:r>
    </w:p>
    <w:p w:rsidR="00941E80" w:rsidRPr="009A7480" w:rsidRDefault="005B30B2">
      <w:pPr>
        <w:pStyle w:val="Fig0"/>
        <w:rPr>
          <w:lang w:val="fr-CH"/>
        </w:rPr>
      </w:pPr>
      <w:r w:rsidRPr="009A7480">
        <w:rPr>
          <w:lang w:val="fr-CH"/>
        </w:rPr>
        <w:t xml:space="preserve">FIGURE 3/SA.1277...[D01] = 3 CM </w:t>
      </w:r>
    </w:p>
    <w:p w:rsidR="00941E80" w:rsidRDefault="005B30B2">
      <w:pPr>
        <w:spacing w:line="0" w:lineRule="atLeast"/>
        <w:rPr>
          <w:lang w:val="fr-FR"/>
        </w:rPr>
      </w:pPr>
      <w:r>
        <w:rPr>
          <w:lang w:val="fr-FR"/>
        </w:rPr>
        <w:t>Le Tableau 10 donne les distances de séparation, évaluées par la méthode décrite au § 5, correspondant à ces affaiblissements de transmission.</w:t>
      </w:r>
    </w:p>
    <w:p w:rsidR="00941E80" w:rsidRDefault="005B30B2">
      <w:pPr>
        <w:spacing w:line="0" w:lineRule="atLeast"/>
        <w:rPr>
          <w:lang w:val="fr-FR"/>
        </w:rPr>
      </w:pPr>
      <w:r>
        <w:rPr>
          <w:lang w:val="fr-FR"/>
        </w:rPr>
        <w:t>Les valeurs numériques des Tableaux 9 et 10 donnent une idée des conditions réelles applicables en cas d'installation d'une station terrienne du SETS dans un réseau existant de stations fixes.</w:t>
      </w:r>
    </w:p>
    <w:p w:rsidR="00941E80" w:rsidRDefault="005B30B2">
      <w:pPr>
        <w:spacing w:line="0" w:lineRule="atLeast"/>
        <w:rPr>
          <w:lang w:val="fr-FR"/>
        </w:rPr>
      </w:pPr>
      <w:r>
        <w:rPr>
          <w:lang w:val="fr-FR"/>
        </w:rPr>
        <w:t>Durant les vingt dernières années, aucun problème de coordination important ne s'est posé entre le SETS et le service fixe dans les trois Régions.</w:t>
      </w:r>
    </w:p>
    <w:p w:rsidR="00941E80" w:rsidRDefault="005B30B2">
      <w:pPr>
        <w:pStyle w:val="Table"/>
        <w:spacing w:line="0" w:lineRule="atLeast"/>
        <w:rPr>
          <w:lang w:val="fr-FR"/>
        </w:rPr>
      </w:pPr>
      <w:r>
        <w:rPr>
          <w:lang w:val="fr-FR"/>
        </w:rPr>
        <w:br w:type="page"/>
      </w:r>
      <w:r>
        <w:rPr>
          <w:lang w:val="fr-FR"/>
        </w:rPr>
        <w:lastRenderedPageBreak/>
        <w:t>TABLEAU  10</w:t>
      </w:r>
    </w:p>
    <w:p w:rsidR="00941E80" w:rsidRDefault="005B30B2">
      <w:pPr>
        <w:pStyle w:val="TableTitle"/>
        <w:spacing w:line="0" w:lineRule="atLeast"/>
        <w:rPr>
          <w:lang w:val="fr-FR"/>
        </w:rPr>
      </w:pPr>
      <w:r>
        <w:rPr>
          <w:lang w:val="fr-FR"/>
        </w:rPr>
        <w:t xml:space="preserve">Distances de séparation minimales (km) à respecter pour assurer la protection </w:t>
      </w:r>
      <w:r>
        <w:rPr>
          <w:lang w:val="fr-FR"/>
        </w:rPr>
        <w:br/>
        <w:t>d'une station terrienne du SETS contre les brouillages causés par l'émetteur</w:t>
      </w:r>
      <w:r>
        <w:rPr>
          <w:lang w:val="fr-FR"/>
        </w:rPr>
        <w:br/>
        <w:t>de faisceau hertzien décrit dans le Tableau 8</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941E80">
        <w:trPr>
          <w:cantSplit/>
          <w:jc w:val="center"/>
        </w:trPr>
        <w:tc>
          <w:tcPr>
            <w:tcW w:w="1304" w:type="dxa"/>
          </w:tcPr>
          <w:p w:rsidR="00941E80" w:rsidRDefault="00941E80">
            <w:pPr>
              <w:pStyle w:val="TableText"/>
              <w:framePr w:hSpace="181" w:wrap="notBeside" w:vAnchor="text" w:hAnchor="page" w:xAlign="center" w:y="1"/>
              <w:jc w:val="center"/>
              <w:rPr>
                <w:lang w:val="fr-FR"/>
              </w:rPr>
            </w:pP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55 dBic, pour l'acquisition</w:t>
            </w:r>
            <w:r>
              <w:rPr>
                <w:lang w:val="fr-FR"/>
              </w:rPr>
              <w:br/>
              <w:t>de données enregistrées</w:t>
            </w: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 xml:space="preserve">Antenne du SETS de 36,4 dBic, pour </w:t>
            </w:r>
            <w:r>
              <w:rPr>
                <w:lang w:val="fr-FR"/>
              </w:rPr>
              <w:br/>
              <w:t>l'acquisition directe de données</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Angle de</w:t>
            </w:r>
            <w:r>
              <w:rPr>
                <w:lang w:val="fr-FR"/>
              </w:rPr>
              <w:br/>
              <w:t xml:space="preserve">décalage, </w:t>
            </w:r>
            <w:r>
              <w:rPr>
                <w:rFonts w:ascii="Symbol" w:hAnsi="Symbol"/>
                <w:lang w:val="fr-FR"/>
              </w:rPr>
              <w:t></w:t>
            </w:r>
            <w:r>
              <w:rPr>
                <w:i/>
                <w:position w:val="-4"/>
                <w:sz w:val="14"/>
                <w:lang w:val="fr-FR"/>
              </w:rPr>
              <w:t>t</w:t>
            </w:r>
            <w:r>
              <w:rPr>
                <w:lang w:val="fr-FR"/>
              </w:rPr>
              <w:br/>
              <w:t>(degrés)</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 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10</w:t>
            </w:r>
          </w:p>
        </w:tc>
        <w:tc>
          <w:tcPr>
            <w:tcW w:w="1871" w:type="dxa"/>
          </w:tcPr>
          <w:p w:rsidR="00941E80" w:rsidRDefault="005B30B2">
            <w:pPr>
              <w:pStyle w:val="TableText"/>
              <w:framePr w:hSpace="181" w:wrap="notBeside" w:vAnchor="text" w:hAnchor="page" w:xAlign="center" w:y="1"/>
              <w:jc w:val="center"/>
              <w:rPr>
                <w:lang w:val="fr-FR"/>
              </w:rPr>
            </w:pPr>
            <w:r>
              <w:rPr>
                <w:lang w:val="fr-FR"/>
              </w:rPr>
              <w:t xml:space="preserve">11,9 </w:t>
            </w:r>
          </w:p>
        </w:tc>
        <w:tc>
          <w:tcPr>
            <w:tcW w:w="1871" w:type="dxa"/>
          </w:tcPr>
          <w:p w:rsidR="00941E80" w:rsidRDefault="005B30B2">
            <w:pPr>
              <w:pStyle w:val="TableText"/>
              <w:framePr w:hSpace="181" w:wrap="notBeside" w:vAnchor="text" w:hAnchor="page" w:xAlign="center" w:y="1"/>
              <w:jc w:val="center"/>
              <w:rPr>
                <w:lang w:val="fr-FR"/>
              </w:rPr>
            </w:pPr>
            <w:r>
              <w:rPr>
                <w:lang w:val="fr-FR"/>
              </w:rPr>
              <w:t>3,4</w:t>
            </w:r>
          </w:p>
        </w:tc>
        <w:tc>
          <w:tcPr>
            <w:tcW w:w="1871" w:type="dxa"/>
          </w:tcPr>
          <w:p w:rsidR="00941E80" w:rsidRDefault="005B30B2">
            <w:pPr>
              <w:pStyle w:val="TableText"/>
              <w:framePr w:hSpace="181" w:wrap="notBeside" w:vAnchor="text" w:hAnchor="page" w:xAlign="center" w:y="1"/>
              <w:jc w:val="center"/>
              <w:rPr>
                <w:lang w:val="fr-FR"/>
              </w:rPr>
            </w:pPr>
            <w:r>
              <w:rPr>
                <w:lang w:val="fr-FR"/>
              </w:rPr>
              <w:t>50,9</w:t>
            </w:r>
          </w:p>
        </w:tc>
        <w:tc>
          <w:tcPr>
            <w:tcW w:w="1871" w:type="dxa"/>
          </w:tcPr>
          <w:p w:rsidR="00941E80" w:rsidRDefault="005B30B2">
            <w:pPr>
              <w:pStyle w:val="TableText"/>
              <w:framePr w:hSpace="181" w:wrap="notBeside" w:vAnchor="text" w:hAnchor="page" w:xAlign="center" w:y="1"/>
              <w:jc w:val="center"/>
              <w:rPr>
                <w:lang w:val="fr-FR"/>
              </w:rPr>
            </w:pPr>
            <w:r>
              <w:rPr>
                <w:lang w:val="fr-FR"/>
              </w:rPr>
              <w:t>12,4</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45</w:t>
            </w:r>
          </w:p>
        </w:tc>
        <w:tc>
          <w:tcPr>
            <w:tcW w:w="1871" w:type="dxa"/>
          </w:tcPr>
          <w:p w:rsidR="00941E80" w:rsidRDefault="005B30B2">
            <w:pPr>
              <w:pStyle w:val="TableText"/>
              <w:framePr w:hSpace="181" w:wrap="notBeside" w:vAnchor="text" w:hAnchor="page" w:xAlign="center" w:y="1"/>
              <w:jc w:val="center"/>
              <w:rPr>
                <w:lang w:val="fr-FR"/>
              </w:rPr>
            </w:pPr>
            <w:r>
              <w:rPr>
                <w:lang w:val="fr-FR"/>
              </w:rPr>
              <w:t>4,2</w:t>
            </w:r>
          </w:p>
        </w:tc>
        <w:tc>
          <w:tcPr>
            <w:tcW w:w="1871" w:type="dxa"/>
          </w:tcPr>
          <w:p w:rsidR="00941E80" w:rsidRDefault="005B30B2">
            <w:pPr>
              <w:pStyle w:val="TableText"/>
              <w:framePr w:hSpace="181" w:wrap="notBeside" w:vAnchor="text" w:hAnchor="page" w:xAlign="center" w:y="1"/>
              <w:jc w:val="center"/>
              <w:rPr>
                <w:lang w:val="fr-FR"/>
              </w:rPr>
            </w:pPr>
            <w:r>
              <w:rPr>
                <w:lang w:val="fr-FR"/>
              </w:rPr>
              <w:t>1,2</w:t>
            </w:r>
          </w:p>
        </w:tc>
        <w:tc>
          <w:tcPr>
            <w:tcW w:w="1871" w:type="dxa"/>
          </w:tcPr>
          <w:p w:rsidR="00941E80" w:rsidRDefault="005B30B2">
            <w:pPr>
              <w:pStyle w:val="TableText"/>
              <w:framePr w:hSpace="181" w:wrap="notBeside" w:vAnchor="text" w:hAnchor="page" w:xAlign="center" w:y="1"/>
              <w:jc w:val="center"/>
              <w:rPr>
                <w:lang w:val="fr-FR"/>
              </w:rPr>
            </w:pPr>
            <w:r>
              <w:rPr>
                <w:lang w:val="fr-FR"/>
              </w:rPr>
              <w:t>18,1</w:t>
            </w:r>
          </w:p>
        </w:tc>
        <w:tc>
          <w:tcPr>
            <w:tcW w:w="1871" w:type="dxa"/>
          </w:tcPr>
          <w:p w:rsidR="00941E80" w:rsidRDefault="005B30B2">
            <w:pPr>
              <w:pStyle w:val="TableText"/>
              <w:framePr w:hSpace="181" w:wrap="notBeside" w:vAnchor="text" w:hAnchor="page" w:xAlign="center" w:y="1"/>
              <w:jc w:val="center"/>
              <w:rPr>
                <w:lang w:val="fr-FR"/>
              </w:rPr>
            </w:pPr>
            <w:r>
              <w:rPr>
                <w:lang w:val="fr-FR"/>
              </w:rPr>
              <w:t xml:space="preserve">4,4 </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90</w:t>
            </w:r>
          </w:p>
        </w:tc>
        <w:tc>
          <w:tcPr>
            <w:tcW w:w="1871" w:type="dxa"/>
          </w:tcPr>
          <w:p w:rsidR="00941E80" w:rsidRDefault="005B30B2">
            <w:pPr>
              <w:pStyle w:val="TableText"/>
              <w:framePr w:hSpace="181" w:wrap="notBeside" w:vAnchor="text" w:hAnchor="page" w:xAlign="center" w:y="1"/>
              <w:jc w:val="center"/>
              <w:rPr>
                <w:lang w:val="fr-FR"/>
              </w:rPr>
            </w:pPr>
            <w:r>
              <w:rPr>
                <w:lang w:val="fr-FR"/>
              </w:rPr>
              <w:t>2,7</w:t>
            </w:r>
          </w:p>
        </w:tc>
        <w:tc>
          <w:tcPr>
            <w:tcW w:w="1871" w:type="dxa"/>
          </w:tcPr>
          <w:p w:rsidR="00941E80" w:rsidRDefault="005B30B2">
            <w:pPr>
              <w:pStyle w:val="TableText"/>
              <w:framePr w:hSpace="181" w:wrap="notBeside" w:vAnchor="text" w:hAnchor="page" w:xAlign="center" w:y="1"/>
              <w:jc w:val="center"/>
              <w:rPr>
                <w:lang w:val="fr-FR"/>
              </w:rPr>
            </w:pPr>
            <w:r>
              <w:rPr>
                <w:lang w:val="fr-FR"/>
              </w:rPr>
              <w:t>0,8</w:t>
            </w:r>
          </w:p>
        </w:tc>
        <w:tc>
          <w:tcPr>
            <w:tcW w:w="1871" w:type="dxa"/>
          </w:tcPr>
          <w:p w:rsidR="00941E80" w:rsidRDefault="005B30B2">
            <w:pPr>
              <w:pStyle w:val="TableText"/>
              <w:framePr w:hSpace="181" w:wrap="notBeside" w:vAnchor="text" w:hAnchor="page" w:xAlign="center" w:y="1"/>
              <w:jc w:val="center"/>
              <w:rPr>
                <w:lang w:val="fr-FR"/>
              </w:rPr>
            </w:pPr>
            <w:r>
              <w:rPr>
                <w:lang w:val="fr-FR"/>
              </w:rPr>
              <w:t>11,4</w:t>
            </w:r>
          </w:p>
        </w:tc>
        <w:tc>
          <w:tcPr>
            <w:tcW w:w="1871" w:type="dxa"/>
          </w:tcPr>
          <w:p w:rsidR="00941E80" w:rsidRDefault="005B30B2">
            <w:pPr>
              <w:pStyle w:val="TableText"/>
              <w:framePr w:hSpace="181" w:wrap="notBeside" w:vAnchor="text" w:hAnchor="page" w:xAlign="center" w:y="1"/>
              <w:jc w:val="center"/>
              <w:rPr>
                <w:lang w:val="fr-FR"/>
              </w:rPr>
            </w:pPr>
            <w:r>
              <w:rPr>
                <w:lang w:val="fr-FR"/>
              </w:rPr>
              <w:t>2,8</w:t>
            </w:r>
          </w:p>
        </w:tc>
      </w:tr>
    </w:tbl>
    <w:p w:rsidR="00941E80" w:rsidRDefault="00941E80">
      <w:pPr>
        <w:pStyle w:val="Tablefin"/>
        <w:rPr>
          <w:lang w:val="fr-FR"/>
        </w:rPr>
      </w:pPr>
    </w:p>
    <w:p w:rsidR="00941E80" w:rsidRDefault="005B30B2">
      <w:pPr>
        <w:pStyle w:val="Heading1"/>
        <w:spacing w:line="0" w:lineRule="atLeast"/>
        <w:rPr>
          <w:lang w:val="fr-FR"/>
        </w:rPr>
      </w:pPr>
      <w:r>
        <w:rPr>
          <w:lang w:val="fr-FR"/>
        </w:rPr>
        <w:t>3</w:t>
      </w:r>
      <w:r>
        <w:rPr>
          <w:lang w:val="fr-FR"/>
        </w:rPr>
        <w:tab/>
        <w:t>Brouillage causé par des émetteurs de stations terriennes du SFS ou du service METSAT à des récepteurs de stations terriennes du SETS</w:t>
      </w:r>
    </w:p>
    <w:p w:rsidR="00941E80" w:rsidRDefault="005B30B2">
      <w:pPr>
        <w:spacing w:line="0" w:lineRule="atLeast"/>
        <w:rPr>
          <w:lang w:val="fr-FR"/>
        </w:rPr>
      </w:pPr>
      <w:r>
        <w:rPr>
          <w:lang w:val="fr-FR"/>
        </w:rPr>
        <w:t>Pour garantir la protection d'un récepteur de station terrienne du SETS contre le brouillage causé par une station du SFS, on peut appliquer la procédure utilisée pour le brouillage causé par un émetteur du service fixe de Terre, à savoir établir une distance de coordination au moyen de la formule utilisée dans le cas précédent:</w:t>
      </w:r>
    </w:p>
    <w:p w:rsidR="00941E80" w:rsidRDefault="005B30B2">
      <w:pPr>
        <w:pStyle w:val="Equation"/>
        <w:spacing w:line="0" w:lineRule="atLeast"/>
        <w:rPr>
          <w:lang w:val="fr-FR"/>
        </w:rPr>
      </w:pPr>
      <w:r>
        <w:rPr>
          <w:lang w:val="fr-FR"/>
        </w:rPr>
        <w:tab/>
      </w:r>
      <w:r>
        <w:rPr>
          <w:lang w:val="fr-FR"/>
        </w:rPr>
        <w:tab/>
      </w:r>
      <w:r>
        <w:rPr>
          <w:i/>
          <w:lang w:val="fr-FR"/>
        </w:rPr>
        <w:t>L</w:t>
      </w:r>
      <w:r>
        <w:rPr>
          <w:i/>
          <w:position w:val="-4"/>
          <w:sz w:val="18"/>
          <w:lang w:val="fr-FR"/>
        </w:rPr>
        <w:t>b</w:t>
      </w:r>
      <w:r>
        <w:rPr>
          <w:lang w:val="fr-FR"/>
        </w:rPr>
        <w:t>(</w:t>
      </w:r>
      <w:r>
        <w:rPr>
          <w:rFonts w:ascii="Tms Rmn" w:hAnsi="Tms Rmn"/>
          <w:sz w:val="8"/>
          <w:lang w:val="fr-FR"/>
        </w:rPr>
        <w:t> </w:t>
      </w:r>
      <w:r>
        <w:rPr>
          <w:i/>
          <w:lang w:val="fr-FR"/>
        </w:rPr>
        <w:t>p</w:t>
      </w:r>
      <w:r>
        <w:rPr>
          <w:lang w:val="fr-FR"/>
        </w:rPr>
        <w:t xml:space="preserve">%)  </w:t>
      </w:r>
      <w:r>
        <w:rPr>
          <w:rFonts w:ascii="Symbol" w:hAnsi="Symbol"/>
          <w:lang w:val="fr-FR"/>
        </w:rPr>
        <w:t></w:t>
      </w:r>
      <w:r>
        <w:rPr>
          <w:lang w:val="fr-FR"/>
        </w:rPr>
        <w:t xml:space="preserve">  </w:t>
      </w:r>
      <w:r>
        <w:rPr>
          <w:i/>
          <w:lang w:val="fr-FR"/>
        </w:rPr>
        <w:t>P</w:t>
      </w:r>
      <w:r>
        <w:rPr>
          <w:i/>
          <w:position w:val="-4"/>
          <w:sz w:val="18"/>
          <w:lang w:val="fr-FR"/>
        </w:rPr>
        <w:t>t</w:t>
      </w:r>
      <w:r>
        <w:rPr>
          <w:lang w:val="fr-FR"/>
        </w:rPr>
        <w:t xml:space="preserve">  </w:t>
      </w:r>
      <w:r>
        <w:rPr>
          <w:rFonts w:ascii="Symbol" w:hAnsi="Symbol"/>
          <w:lang w:val="fr-FR"/>
        </w:rPr>
        <w:t></w:t>
      </w:r>
      <w:r>
        <w:rPr>
          <w:lang w:val="fr-FR"/>
        </w:rPr>
        <w:t xml:space="preserve">  </w:t>
      </w:r>
      <w:r>
        <w:rPr>
          <w:i/>
          <w:lang w:val="fr-FR"/>
        </w:rPr>
        <w:t>G</w:t>
      </w:r>
      <w:r>
        <w:rPr>
          <w:i/>
          <w:position w:val="-4"/>
          <w:sz w:val="18"/>
          <w:lang w:val="fr-FR"/>
        </w:rPr>
        <w:t>t</w:t>
      </w:r>
      <w:r>
        <w:rPr>
          <w:lang w:val="fr-FR"/>
        </w:rPr>
        <w:t>(</w:t>
      </w:r>
      <w:r>
        <w:rPr>
          <w:lang w:val="fr-FR"/>
        </w:rPr>
        <w:sym w:font="Symbol" w:char="F071"/>
      </w:r>
      <w:r>
        <w:rPr>
          <w:i/>
          <w:position w:val="-4"/>
          <w:sz w:val="18"/>
          <w:lang w:val="fr-FR"/>
        </w:rPr>
        <w:t>t</w:t>
      </w:r>
      <w:r>
        <w:rPr>
          <w:lang w:val="fr-FR"/>
        </w:rPr>
        <w:t>)  –  (</w:t>
      </w:r>
      <w:r>
        <w:rPr>
          <w:i/>
          <w:lang w:val="fr-FR"/>
        </w:rPr>
        <w:t>P</w:t>
      </w:r>
      <w:r>
        <w:rPr>
          <w:i/>
          <w:position w:val="-4"/>
          <w:sz w:val="18"/>
          <w:lang w:val="fr-FR"/>
        </w:rPr>
        <w:t>i</w:t>
      </w:r>
      <w:r>
        <w:rPr>
          <w:lang w:val="fr-FR"/>
        </w:rPr>
        <w:t xml:space="preserve">  –  </w:t>
      </w:r>
      <w:r>
        <w:rPr>
          <w:i/>
          <w:lang w:val="fr-FR"/>
        </w:rPr>
        <w:t>G</w:t>
      </w:r>
      <w:r>
        <w:rPr>
          <w:i/>
          <w:position w:val="-4"/>
          <w:sz w:val="18"/>
          <w:lang w:val="fr-FR"/>
        </w:rPr>
        <w:t>r</w:t>
      </w:r>
      <w:r>
        <w:rPr>
          <w:lang w:val="fr-FR"/>
        </w:rPr>
        <w:t>(</w:t>
      </w:r>
      <w:r>
        <w:rPr>
          <w:rFonts w:ascii="Symbol" w:hAnsi="Symbol"/>
          <w:lang w:val="fr-FR"/>
        </w:rPr>
        <w:t></w:t>
      </w:r>
      <w:r>
        <w:rPr>
          <w:i/>
          <w:position w:val="-4"/>
          <w:sz w:val="18"/>
          <w:lang w:val="fr-FR"/>
        </w:rPr>
        <w:t>r</w:t>
      </w:r>
      <w:r>
        <w:rPr>
          <w:lang w:val="fr-FR"/>
        </w:rPr>
        <w:t>))</w:t>
      </w:r>
    </w:p>
    <w:p w:rsidR="00941E80" w:rsidRDefault="005B30B2">
      <w:pPr>
        <w:spacing w:line="0" w:lineRule="atLeast"/>
        <w:rPr>
          <w:lang w:val="fr-FR"/>
        </w:rPr>
      </w:pPr>
      <w:r>
        <w:rPr>
          <w:lang w:val="fr-FR"/>
        </w:rPr>
        <w:t xml:space="preserve">Comme dans le cas précédent, les valeurs </w:t>
      </w:r>
      <w:r>
        <w:rPr>
          <w:i/>
          <w:lang w:val="fr-FR"/>
        </w:rPr>
        <w:t>P</w:t>
      </w:r>
      <w:r>
        <w:rPr>
          <w:i/>
          <w:position w:val="-4"/>
          <w:sz w:val="16"/>
          <w:lang w:val="fr-FR"/>
        </w:rPr>
        <w:t>i</w:t>
      </w:r>
      <w:r>
        <w:rPr>
          <w:lang w:val="fr-FR"/>
        </w:rPr>
        <w:t xml:space="preserve"> et </w:t>
      </w:r>
      <w:r>
        <w:rPr>
          <w:i/>
          <w:lang w:val="fr-FR"/>
        </w:rPr>
        <w:t>p</w:t>
      </w:r>
      <w:r>
        <w:rPr>
          <w:lang w:val="fr-FR"/>
        </w:rPr>
        <w:t xml:space="preserve"> sont données dans le Tableau 5.</w:t>
      </w:r>
    </w:p>
    <w:p w:rsidR="00941E80" w:rsidRDefault="005B30B2">
      <w:pPr>
        <w:spacing w:line="0" w:lineRule="atLeast"/>
        <w:rPr>
          <w:lang w:val="fr-FR"/>
        </w:rPr>
      </w:pPr>
      <w:r>
        <w:rPr>
          <w:lang w:val="fr-FR"/>
        </w:rPr>
        <w:t xml:space="preserve">Les valeurs de gain d'antenne de la station terrienne du SETS, </w:t>
      </w:r>
      <w:r>
        <w:rPr>
          <w:i/>
          <w:lang w:val="fr-FR"/>
        </w:rPr>
        <w:t>G</w:t>
      </w:r>
      <w:r>
        <w:rPr>
          <w:i/>
          <w:position w:val="-4"/>
          <w:sz w:val="16"/>
          <w:lang w:val="fr-FR"/>
        </w:rPr>
        <w:t>r</w:t>
      </w:r>
      <w:r>
        <w:rPr>
          <w:lang w:val="fr-FR"/>
        </w:rPr>
        <w:t>(</w:t>
      </w:r>
      <w:r>
        <w:rPr>
          <w:rFonts w:ascii="Symbol" w:hAnsi="Symbol"/>
          <w:lang w:val="fr-FR"/>
        </w:rPr>
        <w:t></w:t>
      </w:r>
      <w:r>
        <w:rPr>
          <w:i/>
          <w:position w:val="-4"/>
          <w:sz w:val="16"/>
          <w:lang w:val="fr-FR"/>
        </w:rPr>
        <w:t>r</w:t>
      </w:r>
      <w:r>
        <w:rPr>
          <w:lang w:val="fr-FR"/>
        </w:rPr>
        <w:t>), sont données dans les Tableaux 6 et 7 pour diverses valeurs d'angle d'élévation de l'horizon physique vu depuis la station du SETS dans la direction de la station terrienne du SFS.</w:t>
      </w:r>
    </w:p>
    <w:p w:rsidR="00941E80" w:rsidRDefault="005B30B2">
      <w:pPr>
        <w:spacing w:line="0" w:lineRule="atLeast"/>
        <w:rPr>
          <w:lang w:val="fr-FR"/>
        </w:rPr>
      </w:pPr>
      <w:r>
        <w:rPr>
          <w:lang w:val="fr-FR"/>
        </w:rPr>
        <w:t xml:space="preserve">On peut appliquer les formules ayant servi à calculer </w:t>
      </w:r>
      <w:r>
        <w:rPr>
          <w:i/>
          <w:lang w:val="fr-FR"/>
        </w:rPr>
        <w:t>G</w:t>
      </w:r>
      <w:r>
        <w:rPr>
          <w:i/>
          <w:position w:val="-4"/>
          <w:sz w:val="16"/>
          <w:lang w:val="fr-FR"/>
        </w:rPr>
        <w:t>r</w:t>
      </w:r>
      <w:r>
        <w:rPr>
          <w:lang w:val="fr-FR"/>
        </w:rPr>
        <w:t xml:space="preserve"> pour calculer le gain </w:t>
      </w:r>
      <w:r>
        <w:rPr>
          <w:i/>
          <w:lang w:val="fr-FR"/>
        </w:rPr>
        <w:t>G</w:t>
      </w:r>
      <w:r>
        <w:rPr>
          <w:i/>
          <w:position w:val="-4"/>
          <w:sz w:val="16"/>
          <w:lang w:val="fr-FR"/>
        </w:rPr>
        <w:t>t</w:t>
      </w:r>
      <w:r>
        <w:rPr>
          <w:lang w:val="fr-FR"/>
        </w:rPr>
        <w:t xml:space="preserve"> dans le cas le plus défavorable, qui correspond au cas où l'antenne de la station terrienne du service METSAT pointe en azimut en direction de la station terrienne du SETS. La séparation angulaire minimale entre l'axe de l'antenne et le trajet de brouillage est donnée par:</w:t>
      </w:r>
    </w:p>
    <w:p w:rsidR="00941E80" w:rsidRDefault="005B30B2">
      <w:pPr>
        <w:pStyle w:val="Equation"/>
        <w:spacing w:line="0" w:lineRule="atLeast"/>
        <w:rPr>
          <w:lang w:val="fr-FR"/>
        </w:rPr>
      </w:pPr>
      <w:r>
        <w:rPr>
          <w:lang w:val="fr-FR"/>
        </w:rPr>
        <w:tab/>
      </w:r>
      <w:r>
        <w:rPr>
          <w:lang w:val="fr-FR"/>
        </w:rPr>
        <w:tab/>
      </w:r>
      <w:r>
        <w:rPr>
          <w:rFonts w:ascii="Symbol" w:hAnsi="Symbol"/>
          <w:lang w:val="fr-FR"/>
        </w:rPr>
        <w:t></w:t>
      </w:r>
      <w:r>
        <w:rPr>
          <w:i/>
          <w:position w:val="-6"/>
          <w:sz w:val="20"/>
          <w:lang w:val="fr-FR"/>
        </w:rPr>
        <w:t>t</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  </w:t>
      </w:r>
      <w:r>
        <w:rPr>
          <w:rFonts w:ascii="Symbol" w:hAnsi="Symbol"/>
          <w:lang w:val="fr-FR"/>
        </w:rPr>
        <w:t></w:t>
      </w:r>
      <w:r>
        <w:rPr>
          <w:i/>
          <w:position w:val="-4"/>
          <w:sz w:val="18"/>
          <w:lang w:val="fr-FR"/>
        </w:rPr>
        <w:t>t</w:t>
      </w:r>
    </w:p>
    <w:p w:rsidR="00941E80" w:rsidRDefault="005B30B2">
      <w:pPr>
        <w:spacing w:line="0" w:lineRule="atLeast"/>
        <w:rPr>
          <w:lang w:val="fr-FR"/>
        </w:rPr>
      </w:pPr>
      <w:r>
        <w:rPr>
          <w:lang w:val="fr-FR"/>
        </w:rPr>
        <w:t>où:</w:t>
      </w:r>
    </w:p>
    <w:p w:rsidR="00941E80" w:rsidRDefault="005B30B2">
      <w:pPr>
        <w:pStyle w:val="enumlev1"/>
        <w:ind w:left="709" w:hanging="709"/>
        <w:rPr>
          <w:lang w:val="fr-FR"/>
        </w:rPr>
      </w:pPr>
      <w:r>
        <w:rPr>
          <w:lang w:val="fr-FR"/>
        </w:rPr>
        <w:tab/>
      </w:r>
      <w:r>
        <w:rPr>
          <w:rFonts w:ascii="Symbol" w:hAnsi="Symbol"/>
          <w:lang w:val="fr-FR"/>
        </w:rPr>
        <w:t></w:t>
      </w:r>
      <w:r>
        <w:rPr>
          <w:lang w:val="fr-FR"/>
        </w:rPr>
        <w:t>:</w:t>
      </w:r>
      <w:r>
        <w:rPr>
          <w:lang w:val="fr-FR"/>
        </w:rPr>
        <w:tab/>
        <w:t>angle d'élévation du satellite géostationnaire par rapport à la station terrienne du SFS ou du METSAT,</w:t>
      </w:r>
    </w:p>
    <w:p w:rsidR="00941E80" w:rsidRDefault="005B30B2">
      <w:pPr>
        <w:pStyle w:val="enumlev1"/>
        <w:ind w:left="709" w:hanging="709"/>
        <w:rPr>
          <w:lang w:val="fr-FR"/>
        </w:rPr>
      </w:pPr>
      <w:r>
        <w:rPr>
          <w:lang w:val="fr-FR"/>
        </w:rPr>
        <w:tab/>
      </w:r>
      <w:r>
        <w:rPr>
          <w:rFonts w:ascii="Symbol" w:hAnsi="Symbol"/>
          <w:lang w:val="fr-FR"/>
        </w:rPr>
        <w:t></w:t>
      </w:r>
      <w:r>
        <w:rPr>
          <w:i/>
          <w:position w:val="-4"/>
          <w:sz w:val="16"/>
          <w:lang w:val="fr-FR"/>
        </w:rPr>
        <w:t>t</w:t>
      </w:r>
      <w:r>
        <w:rPr>
          <w:rFonts w:ascii="Tms Rmn" w:hAnsi="Tms Rmn"/>
          <w:sz w:val="12"/>
          <w:lang w:val="fr-FR"/>
        </w:rPr>
        <w:t> </w:t>
      </w:r>
      <w:r>
        <w:rPr>
          <w:lang w:val="fr-FR"/>
        </w:rPr>
        <w:t>:</w:t>
      </w:r>
      <w:r>
        <w:rPr>
          <w:lang w:val="fr-FR"/>
        </w:rPr>
        <w:tab/>
        <w:t>angle d'élévation de l'horizon physique vu depuis la station terrienne du SFS ou du service METSAT en direction de la station du SETS (voir la Fig. 4).</w:t>
      </w:r>
    </w:p>
    <w:p w:rsidR="00941E80" w:rsidRDefault="005B30B2">
      <w:pPr>
        <w:rPr>
          <w:lang w:val="fr-FR"/>
        </w:rPr>
      </w:pPr>
      <w:r>
        <w:rPr>
          <w:lang w:val="fr-FR"/>
        </w:rPr>
        <w:t xml:space="preserve">Le Tableau 11 donne les gains obtenus pour les diverses catégories de stations terriennes du SFS énumérées dans le Tableau 3, pour divers angles d'élévation de l'horizon </w:t>
      </w:r>
      <w:r>
        <w:rPr>
          <w:rFonts w:ascii="Symbol" w:hAnsi="Symbol"/>
          <w:lang w:val="fr-FR"/>
        </w:rPr>
        <w:t></w:t>
      </w:r>
      <w:r>
        <w:rPr>
          <w:i/>
          <w:position w:val="-4"/>
          <w:sz w:val="16"/>
          <w:lang w:val="fr-FR"/>
        </w:rPr>
        <w:t>t</w:t>
      </w:r>
      <w:r>
        <w:rPr>
          <w:lang w:val="fr-FR"/>
        </w:rPr>
        <w:t xml:space="preserve"> et dans l'hypothèse où le satellite géostationnaire est à un angle d'élévation </w:t>
      </w:r>
      <w:r>
        <w:rPr>
          <w:rFonts w:ascii="Symbol" w:hAnsi="Symbol"/>
          <w:lang w:val="fr-FR"/>
        </w:rPr>
        <w:t></w:t>
      </w:r>
      <w:r>
        <w:rPr>
          <w:lang w:val="fr-FR"/>
        </w:rPr>
        <w:t> </w:t>
      </w:r>
      <w:r>
        <w:rPr>
          <w:rFonts w:ascii="Symbol" w:hAnsi="Symbol"/>
          <w:lang w:val="fr-FR"/>
        </w:rPr>
        <w:t></w:t>
      </w:r>
      <w:r>
        <w:rPr>
          <w:lang w:val="fr-FR"/>
        </w:rPr>
        <w:t> 40</w:t>
      </w:r>
      <w:r>
        <w:rPr>
          <w:rFonts w:ascii="Symbol" w:hAnsi="Symbol"/>
          <w:lang w:val="fr-FR"/>
        </w:rPr>
        <w:t></w:t>
      </w:r>
      <w:r>
        <w:rPr>
          <w:lang w:val="fr-FR"/>
        </w:rPr>
        <w:t>.</w:t>
      </w:r>
    </w:p>
    <w:p w:rsidR="00941E80" w:rsidRDefault="005B30B2">
      <w:pPr>
        <w:spacing w:line="0" w:lineRule="atLeast"/>
        <w:rPr>
          <w:lang w:val="fr-FR"/>
        </w:rPr>
      </w:pPr>
      <w:r>
        <w:rPr>
          <w:lang w:val="fr-FR"/>
        </w:rPr>
        <w:t xml:space="preserve">Le Tableau 12 donne les affaiblissements de transmission de référence minimaux admissibles le long du trajet de brouillage évalués à partir des données des Tableaux 5 et 20 pour </w:t>
      </w:r>
      <w:r>
        <w:rPr>
          <w:i/>
          <w:lang w:val="fr-FR"/>
        </w:rPr>
        <w:t>p</w:t>
      </w:r>
      <w:r>
        <w:rPr>
          <w:lang w:val="fr-FR"/>
        </w:rPr>
        <w:t> </w:t>
      </w:r>
      <w:r>
        <w:rPr>
          <w:rFonts w:ascii="Symbol" w:hAnsi="Symbol"/>
          <w:lang w:val="fr-FR"/>
        </w:rPr>
        <w:t></w:t>
      </w:r>
      <w:r>
        <w:rPr>
          <w:lang w:val="fr-FR"/>
        </w:rPr>
        <w:t> 0,025% du temps, pour les diverses catégories de stations énumérées dans le Tableau 3 et dans l'hypothèse où le satellite géostationnaire est à un angle d'élévation de 40</w:t>
      </w:r>
      <w:r>
        <w:rPr>
          <w:rFonts w:ascii="Symbol" w:hAnsi="Symbol"/>
          <w:lang w:val="fr-FR"/>
        </w:rPr>
        <w:t></w:t>
      </w:r>
      <w:r>
        <w:rPr>
          <w:lang w:val="fr-FR"/>
        </w:rPr>
        <w:t>.</w:t>
      </w:r>
    </w:p>
    <w:p w:rsidR="00941E80" w:rsidRDefault="005B30B2">
      <w:pPr>
        <w:spacing w:line="0" w:lineRule="atLeast"/>
        <w:rPr>
          <w:lang w:val="fr-FR"/>
        </w:rPr>
      </w:pPr>
      <w:r>
        <w:rPr>
          <w:lang w:val="fr-FR"/>
        </w:rPr>
        <w:t xml:space="preserve">Dans ce calcul, on suppose que les angles d'élévation de l'horizon </w:t>
      </w:r>
      <w:r>
        <w:rPr>
          <w:rFonts w:ascii="Symbol" w:hAnsi="Symbol"/>
          <w:lang w:val="fr-FR"/>
        </w:rPr>
        <w:t></w:t>
      </w:r>
      <w:r>
        <w:rPr>
          <w:i/>
          <w:position w:val="-4"/>
          <w:sz w:val="16"/>
          <w:lang w:val="fr-FR"/>
        </w:rPr>
        <w:t>r</w:t>
      </w:r>
      <w:r>
        <w:rPr>
          <w:lang w:val="fr-FR"/>
        </w:rPr>
        <w:t xml:space="preserve"> et </w:t>
      </w:r>
      <w:r>
        <w:rPr>
          <w:rFonts w:ascii="Symbol" w:hAnsi="Symbol"/>
          <w:lang w:val="fr-FR"/>
        </w:rPr>
        <w:t></w:t>
      </w:r>
      <w:r>
        <w:rPr>
          <w:i/>
          <w:position w:val="-4"/>
          <w:sz w:val="16"/>
          <w:lang w:val="fr-FR"/>
        </w:rPr>
        <w:t>t</w:t>
      </w:r>
      <w:r>
        <w:rPr>
          <w:lang w:val="fr-FR"/>
        </w:rPr>
        <w:t xml:space="preserve"> sont les mêmes pour les deux stations terriennes.</w:t>
      </w:r>
    </w:p>
    <w:p w:rsidR="00941E80" w:rsidRDefault="005B30B2">
      <w:pPr>
        <w:spacing w:line="0" w:lineRule="atLeast"/>
        <w:rPr>
          <w:lang w:val="fr-FR"/>
        </w:rPr>
      </w:pPr>
      <w:r>
        <w:rPr>
          <w:lang w:val="fr-FR"/>
        </w:rPr>
        <w:t>Le Tableau 13 donne les distances de séparation, évaluées par la méthode décrite au § 5, correspondant à ces affaiblissements de transmission.</w:t>
      </w:r>
    </w:p>
    <w:p w:rsidR="00941E80" w:rsidRDefault="005B30B2">
      <w:pPr>
        <w:pStyle w:val="Fig"/>
        <w:rPr>
          <w:lang w:val="fr-FR"/>
        </w:rPr>
      </w:pPr>
      <w:r>
        <w:rPr>
          <w:lang w:val="fr-FR"/>
        </w:rPr>
        <w:br w:type="page"/>
      </w:r>
      <w:r>
        <w:rPr>
          <w:lang w:val="fr-FR"/>
        </w:rPr>
        <w:object w:dxaOrig="9361" w:dyaOrig="4791">
          <v:shape id="_x0000_i1030" type="#_x0000_t75" style="width:468.3pt;height:239.6pt" o:ole="">
            <v:imagedata r:id="rId17" o:title=""/>
          </v:shape>
          <o:OLEObject Type="Embed" ProgID="Word.Document.8" ShapeID="_x0000_i1030" DrawAspect="Content" ObjectID="_1558355686" r:id="rId18"/>
        </w:object>
      </w:r>
    </w:p>
    <w:p w:rsidR="00941E80" w:rsidRDefault="005B30B2">
      <w:pPr>
        <w:pStyle w:val="Fig0"/>
        <w:rPr>
          <w:lang w:val="fr-FR"/>
        </w:rPr>
      </w:pPr>
      <w:r>
        <w:rPr>
          <w:lang w:val="fr-FR"/>
        </w:rPr>
        <w:t xml:space="preserve">FIGURE  4/SA.1277...[D01] = 3 CM </w:t>
      </w:r>
    </w:p>
    <w:p w:rsidR="00941E80" w:rsidRDefault="00941E80">
      <w:pPr>
        <w:rPr>
          <w:lang w:val="fr-FR"/>
        </w:rPr>
      </w:pPr>
    </w:p>
    <w:p w:rsidR="00941E80" w:rsidRDefault="005B30B2">
      <w:pPr>
        <w:pStyle w:val="Table"/>
        <w:spacing w:line="0" w:lineRule="atLeast"/>
        <w:rPr>
          <w:lang w:val="fr-FR"/>
        </w:rPr>
      </w:pPr>
      <w:r>
        <w:rPr>
          <w:lang w:val="fr-FR"/>
        </w:rPr>
        <w:t>TABLEAU  11</w:t>
      </w:r>
    </w:p>
    <w:p w:rsidR="00941E80" w:rsidRDefault="005B30B2">
      <w:pPr>
        <w:pStyle w:val="TableTitle"/>
        <w:rPr>
          <w:rFonts w:ascii="Symbol" w:hAnsi="Symbol"/>
          <w:lang w:val="fr-FR"/>
        </w:rPr>
      </w:pPr>
      <w:r>
        <w:rPr>
          <w:lang w:val="fr-FR"/>
        </w:rPr>
        <w:t>Gains obtenus dans la direction du trajet de brouillage pour les catégories de stations</w:t>
      </w:r>
      <w:r>
        <w:rPr>
          <w:lang w:val="fr-FR"/>
        </w:rPr>
        <w:br/>
        <w:t>terriennes du SFS énumérées dans le Tableau 3, pour des angles d'élévation</w:t>
      </w:r>
      <w:r>
        <w:rPr>
          <w:lang w:val="fr-FR"/>
        </w:rPr>
        <w:br/>
        <w:t>de l'horizon physique valant 0,5</w:t>
      </w:r>
      <w:r>
        <w:rPr>
          <w:rFonts w:ascii="Symbol" w:hAnsi="Symbol"/>
          <w:lang w:val="fr-FR"/>
        </w:rPr>
        <w:t></w:t>
      </w:r>
      <w:r>
        <w:rPr>
          <w:lang w:val="fr-FR"/>
        </w:rPr>
        <w:t xml:space="preserve"> et 3</w:t>
      </w:r>
      <w:r>
        <w:rPr>
          <w:rFonts w:ascii="Symbol" w:hAnsi="Symbol"/>
          <w:lang w:val="fr-FR"/>
        </w:rPr>
        <w:t></w:t>
      </w:r>
      <w:r>
        <w:rPr>
          <w:lang w:val="fr-FR"/>
        </w:rPr>
        <w:t xml:space="preserve"> et dans l'hypothèse où le satellite</w:t>
      </w:r>
      <w:r>
        <w:rPr>
          <w:lang w:val="fr-FR"/>
        </w:rPr>
        <w:br/>
        <w:t>géostationnaire est à un angle d'élévation de 40</w:t>
      </w:r>
      <w:r>
        <w:rPr>
          <w:rFonts w:ascii="Symbol" w:hAnsi="Symbol"/>
          <w:lang w:val="fr-FR"/>
        </w:rPr>
        <w:t></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985"/>
        <w:gridCol w:w="1985"/>
        <w:gridCol w:w="1701"/>
      </w:tblGrid>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Catégorie de la</w:t>
            </w:r>
            <w:r>
              <w:rPr>
                <w:lang w:val="fr-FR"/>
              </w:rPr>
              <w:br/>
              <w:t>station terrienne</w:t>
            </w:r>
            <w:r>
              <w:rPr>
                <w:lang w:val="fr-FR"/>
              </w:rPr>
              <w:br/>
              <w:t>(voir le Tableau 3)</w:t>
            </w:r>
          </w:p>
        </w:tc>
        <w:tc>
          <w:tcPr>
            <w:tcW w:w="1985" w:type="dxa"/>
          </w:tcPr>
          <w:p w:rsidR="00941E80" w:rsidRDefault="005B30B2">
            <w:pPr>
              <w:pStyle w:val="TableText"/>
              <w:framePr w:hSpace="181" w:wrap="notBeside" w:vAnchor="text" w:hAnchor="page" w:xAlign="center" w:y="1"/>
              <w:jc w:val="center"/>
              <w:rPr>
                <w:lang w:val="fr-FR"/>
              </w:rPr>
            </w:pPr>
            <w:r>
              <w:rPr>
                <w:lang w:val="fr-FR"/>
              </w:rPr>
              <w:t>Diamètre d'antenne</w:t>
            </w:r>
            <w:r>
              <w:rPr>
                <w:lang w:val="fr-FR"/>
              </w:rPr>
              <w:br/>
              <w:t>(m)</w:t>
            </w:r>
          </w:p>
        </w:tc>
        <w:tc>
          <w:tcPr>
            <w:tcW w:w="1985"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rFonts w:ascii="Symbol" w:hAnsi="Symbol"/>
                <w:lang w:val="fr-FR"/>
              </w:rPr>
              <w:t></w:t>
            </w:r>
            <w:r>
              <w:rPr>
                <w:i/>
                <w:position w:val="-4"/>
                <w:sz w:val="14"/>
                <w:lang w:val="fr-FR"/>
              </w:rPr>
              <w:t>t</w:t>
            </w:r>
            <w:r>
              <w:rPr>
                <w:lang w:val="fr-FR"/>
              </w:rPr>
              <w:br/>
              <w:t>(degrés)</w:t>
            </w:r>
          </w:p>
        </w:tc>
        <w:tc>
          <w:tcPr>
            <w:tcW w:w="1701" w:type="dxa"/>
          </w:tcPr>
          <w:p w:rsidR="00941E80" w:rsidRDefault="005B30B2">
            <w:pPr>
              <w:pStyle w:val="TableText"/>
              <w:framePr w:hSpace="181" w:wrap="notBeside" w:vAnchor="text" w:hAnchor="page" w:xAlign="center" w:y="1"/>
              <w:jc w:val="center"/>
              <w:rPr>
                <w:lang w:val="fr-FR"/>
              </w:rPr>
            </w:pPr>
            <w:r>
              <w:rPr>
                <w:lang w:val="fr-FR"/>
              </w:rPr>
              <w:t xml:space="preserve">Gain </w:t>
            </w:r>
            <w:r>
              <w:rPr>
                <w:i/>
                <w:lang w:val="fr-FR"/>
              </w:rPr>
              <w:t>G</w:t>
            </w:r>
            <w:r>
              <w:rPr>
                <w:rFonts w:ascii="Tms Rmn" w:hAnsi="Tms Rmn"/>
                <w:sz w:val="6"/>
                <w:lang w:val="fr-FR"/>
              </w:rPr>
              <w:t> </w:t>
            </w:r>
            <w:r>
              <w:rPr>
                <w:lang w:val="fr-FR"/>
              </w:rPr>
              <w:t>(40</w:t>
            </w:r>
            <w:r>
              <w:rPr>
                <w:rFonts w:ascii="Symbol" w:hAnsi="Symbol"/>
                <w:lang w:val="fr-FR"/>
              </w:rPr>
              <w:t></w:t>
            </w:r>
            <w:r>
              <w:rPr>
                <w:lang w:val="fr-FR"/>
              </w:rPr>
              <w:t xml:space="preserve"> –</w:t>
            </w:r>
            <w:r>
              <w:t> </w:t>
            </w:r>
            <w:r>
              <w:rPr>
                <w:rFonts w:ascii="Symbol" w:hAnsi="Symbol"/>
                <w:lang w:val="fr-FR"/>
              </w:rPr>
              <w:t></w:t>
            </w:r>
            <w:r>
              <w:rPr>
                <w:i/>
                <w:position w:val="-4"/>
                <w:sz w:val="14"/>
                <w:lang w:val="fr-FR"/>
              </w:rPr>
              <w:t>t</w:t>
            </w:r>
            <w:r>
              <w:rPr>
                <w:lang w:val="fr-FR"/>
              </w:rPr>
              <w:t>)</w:t>
            </w:r>
            <w:r>
              <w:rPr>
                <w:lang w:val="fr-FR"/>
              </w:rPr>
              <w:br/>
              <w:t>(dBi)</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G/H</w:t>
            </w:r>
          </w:p>
        </w:tc>
        <w:tc>
          <w:tcPr>
            <w:tcW w:w="1985" w:type="dxa"/>
          </w:tcPr>
          <w:p w:rsidR="00941E80" w:rsidRDefault="005B30B2">
            <w:pPr>
              <w:pStyle w:val="TableText"/>
              <w:framePr w:hSpace="181" w:wrap="notBeside" w:vAnchor="text" w:hAnchor="page" w:xAlign="center" w:y="1"/>
              <w:jc w:val="center"/>
              <w:rPr>
                <w:lang w:val="fr-FR"/>
              </w:rPr>
            </w:pPr>
            <w:r>
              <w:rPr>
                <w:lang w:val="fr-FR"/>
              </w:rPr>
              <w:t>18/8</w:t>
            </w:r>
          </w:p>
        </w:tc>
        <w:tc>
          <w:tcPr>
            <w:tcW w:w="1985" w:type="dxa"/>
          </w:tcPr>
          <w:p w:rsidR="00941E80" w:rsidRDefault="005B30B2">
            <w:pPr>
              <w:pStyle w:val="TableText"/>
              <w:framePr w:hSpace="181" w:wrap="notBeside" w:vAnchor="text" w:hAnchor="page" w:xAlign="center" w:y="1"/>
              <w:jc w:val="center"/>
              <w:rPr>
                <w:lang w:val="fr-FR"/>
              </w:rPr>
            </w:pPr>
            <w:r>
              <w:rPr>
                <w:lang w:val="fr-FR"/>
              </w:rPr>
              <w:t>0,5</w:t>
            </w:r>
          </w:p>
        </w:tc>
        <w:tc>
          <w:tcPr>
            <w:tcW w:w="1701" w:type="dxa"/>
          </w:tcPr>
          <w:p w:rsidR="00941E80" w:rsidRDefault="005B30B2">
            <w:pPr>
              <w:pStyle w:val="TableText"/>
              <w:framePr w:hSpace="181" w:wrap="notBeside" w:vAnchor="text" w:hAnchor="page" w:xAlign="center" w:y="1"/>
              <w:jc w:val="center"/>
              <w:rPr>
                <w:lang w:val="fr-FR"/>
              </w:rPr>
            </w:pPr>
            <w:r>
              <w:rPr>
                <w:lang w:val="fr-FR"/>
              </w:rPr>
              <w:t>–7,9</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G/H</w:t>
            </w:r>
          </w:p>
        </w:tc>
        <w:tc>
          <w:tcPr>
            <w:tcW w:w="1985" w:type="dxa"/>
          </w:tcPr>
          <w:p w:rsidR="00941E80" w:rsidRDefault="005B30B2">
            <w:pPr>
              <w:pStyle w:val="TableText"/>
              <w:framePr w:hSpace="181" w:wrap="notBeside" w:vAnchor="text" w:hAnchor="page" w:xAlign="center" w:y="1"/>
              <w:jc w:val="center"/>
              <w:rPr>
                <w:lang w:val="fr-FR"/>
              </w:rPr>
            </w:pPr>
            <w:r>
              <w:rPr>
                <w:lang w:val="fr-FR"/>
              </w:rPr>
              <w:t>18/8</w:t>
            </w:r>
          </w:p>
        </w:tc>
        <w:tc>
          <w:tcPr>
            <w:tcW w:w="1985" w:type="dxa"/>
          </w:tcPr>
          <w:p w:rsidR="00941E80" w:rsidRDefault="005B30B2">
            <w:pPr>
              <w:pStyle w:val="TableText"/>
              <w:framePr w:hSpace="181" w:wrap="notBeside" w:vAnchor="text" w:hAnchor="page" w:xAlign="center" w:y="1"/>
              <w:jc w:val="center"/>
              <w:rPr>
                <w:lang w:val="fr-FR"/>
              </w:rPr>
            </w:pPr>
            <w:r>
              <w:rPr>
                <w:lang w:val="fr-FR"/>
              </w:rPr>
              <w:t>3</w:t>
            </w:r>
          </w:p>
        </w:tc>
        <w:tc>
          <w:tcPr>
            <w:tcW w:w="1701" w:type="dxa"/>
          </w:tcPr>
          <w:p w:rsidR="00941E80" w:rsidRDefault="005B30B2">
            <w:pPr>
              <w:pStyle w:val="TableText"/>
              <w:framePr w:hSpace="181" w:wrap="notBeside" w:vAnchor="text" w:hAnchor="page" w:xAlign="center" w:y="1"/>
              <w:jc w:val="center"/>
              <w:rPr>
                <w:lang w:val="fr-FR"/>
              </w:rPr>
            </w:pPr>
            <w:r>
              <w:rPr>
                <w:lang w:val="fr-FR"/>
              </w:rPr>
              <w:t>–7,2</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I</w:t>
            </w:r>
          </w:p>
        </w:tc>
        <w:tc>
          <w:tcPr>
            <w:tcW w:w="1985" w:type="dxa"/>
          </w:tcPr>
          <w:p w:rsidR="00941E80" w:rsidRDefault="005B30B2">
            <w:pPr>
              <w:pStyle w:val="TableText"/>
              <w:framePr w:hSpace="181" w:wrap="notBeside" w:vAnchor="text" w:hAnchor="page" w:xAlign="center" w:y="1"/>
              <w:jc w:val="center"/>
              <w:rPr>
                <w:lang w:val="fr-FR"/>
              </w:rPr>
            </w:pPr>
            <w:r>
              <w:rPr>
                <w:lang w:val="fr-FR"/>
              </w:rPr>
              <w:t>3</w:t>
            </w:r>
          </w:p>
        </w:tc>
        <w:tc>
          <w:tcPr>
            <w:tcW w:w="1985" w:type="dxa"/>
          </w:tcPr>
          <w:p w:rsidR="00941E80" w:rsidRDefault="005B30B2">
            <w:pPr>
              <w:pStyle w:val="TableText"/>
              <w:framePr w:hSpace="181" w:wrap="notBeside" w:vAnchor="text" w:hAnchor="page" w:xAlign="center" w:y="1"/>
              <w:jc w:val="center"/>
              <w:rPr>
                <w:lang w:val="fr-FR"/>
              </w:rPr>
            </w:pPr>
            <w:r>
              <w:rPr>
                <w:lang w:val="fr-FR"/>
              </w:rPr>
              <w:t>0,5</w:t>
            </w:r>
          </w:p>
        </w:tc>
        <w:tc>
          <w:tcPr>
            <w:tcW w:w="1701" w:type="dxa"/>
          </w:tcPr>
          <w:p w:rsidR="00941E80" w:rsidRDefault="005B30B2">
            <w:pPr>
              <w:pStyle w:val="TableText"/>
              <w:framePr w:hSpace="181" w:wrap="notBeside" w:vAnchor="text" w:hAnchor="page" w:xAlign="center" w:y="1"/>
              <w:jc w:val="center"/>
              <w:rPr>
                <w:lang w:val="fr-FR"/>
              </w:rPr>
            </w:pPr>
            <w:r>
              <w:rPr>
                <w:lang w:val="fr-FR"/>
              </w:rPr>
              <w:t>–7,1</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I</w:t>
            </w:r>
          </w:p>
        </w:tc>
        <w:tc>
          <w:tcPr>
            <w:tcW w:w="1985" w:type="dxa"/>
          </w:tcPr>
          <w:p w:rsidR="00941E80" w:rsidRDefault="005B30B2">
            <w:pPr>
              <w:pStyle w:val="TableText"/>
              <w:framePr w:hSpace="181" w:wrap="notBeside" w:vAnchor="text" w:hAnchor="page" w:xAlign="center" w:y="1"/>
              <w:jc w:val="center"/>
              <w:rPr>
                <w:lang w:val="fr-FR"/>
              </w:rPr>
            </w:pPr>
            <w:r>
              <w:rPr>
                <w:lang w:val="fr-FR"/>
              </w:rPr>
              <w:t>3</w:t>
            </w:r>
          </w:p>
        </w:tc>
        <w:tc>
          <w:tcPr>
            <w:tcW w:w="1985" w:type="dxa"/>
          </w:tcPr>
          <w:p w:rsidR="00941E80" w:rsidRDefault="005B30B2">
            <w:pPr>
              <w:pStyle w:val="TableText"/>
              <w:framePr w:hSpace="181" w:wrap="notBeside" w:vAnchor="text" w:hAnchor="page" w:xAlign="center" w:y="1"/>
              <w:jc w:val="center"/>
              <w:rPr>
                <w:lang w:val="fr-FR"/>
              </w:rPr>
            </w:pPr>
            <w:r>
              <w:rPr>
                <w:lang w:val="fr-FR"/>
              </w:rPr>
              <w:t>3</w:t>
            </w:r>
          </w:p>
        </w:tc>
        <w:tc>
          <w:tcPr>
            <w:tcW w:w="1701" w:type="dxa"/>
          </w:tcPr>
          <w:p w:rsidR="00941E80" w:rsidRDefault="005B30B2">
            <w:pPr>
              <w:pStyle w:val="TableText"/>
              <w:framePr w:hSpace="181" w:wrap="notBeside" w:vAnchor="text" w:hAnchor="page" w:xAlign="center" w:y="1"/>
              <w:jc w:val="center"/>
              <w:rPr>
                <w:lang w:val="fr-FR"/>
              </w:rPr>
            </w:pPr>
            <w:r>
              <w:rPr>
                <w:lang w:val="fr-FR"/>
              </w:rPr>
              <w:t>–</w:t>
            </w:r>
            <w:r>
              <w:rPr>
                <w:rFonts w:ascii="Tms Rmn" w:hAnsi="Tms Rmn"/>
                <w:sz w:val="6"/>
                <w:lang w:val="fr-FR"/>
              </w:rPr>
              <w:t> </w:t>
            </w:r>
            <w:r>
              <w:rPr>
                <w:lang w:val="fr-FR"/>
              </w:rPr>
              <w:t>6,3</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J</w:t>
            </w:r>
          </w:p>
        </w:tc>
        <w:tc>
          <w:tcPr>
            <w:tcW w:w="1985" w:type="dxa"/>
          </w:tcPr>
          <w:p w:rsidR="00941E80" w:rsidRDefault="005B30B2">
            <w:pPr>
              <w:pStyle w:val="TableText"/>
              <w:framePr w:hSpace="181" w:wrap="notBeside" w:vAnchor="text" w:hAnchor="page" w:xAlign="center" w:y="1"/>
              <w:jc w:val="center"/>
              <w:rPr>
                <w:lang w:val="fr-FR"/>
              </w:rPr>
            </w:pPr>
            <w:r>
              <w:rPr>
                <w:lang w:val="fr-FR"/>
              </w:rPr>
              <w:t>1,5</w:t>
            </w:r>
          </w:p>
        </w:tc>
        <w:tc>
          <w:tcPr>
            <w:tcW w:w="1985" w:type="dxa"/>
          </w:tcPr>
          <w:p w:rsidR="00941E80" w:rsidRDefault="005B30B2">
            <w:pPr>
              <w:pStyle w:val="TableText"/>
              <w:framePr w:hSpace="181" w:wrap="notBeside" w:vAnchor="text" w:hAnchor="page" w:xAlign="center" w:y="1"/>
              <w:jc w:val="center"/>
              <w:rPr>
                <w:lang w:val="fr-FR"/>
              </w:rPr>
            </w:pPr>
            <w:r>
              <w:rPr>
                <w:lang w:val="fr-FR"/>
              </w:rPr>
              <w:t>0,5</w:t>
            </w:r>
          </w:p>
        </w:tc>
        <w:tc>
          <w:tcPr>
            <w:tcW w:w="1701" w:type="dxa"/>
          </w:tcPr>
          <w:p w:rsidR="00941E80" w:rsidRDefault="005B30B2">
            <w:pPr>
              <w:pStyle w:val="TableText"/>
              <w:framePr w:hSpace="181" w:wrap="notBeside" w:vAnchor="text" w:hAnchor="page" w:xAlign="center" w:y="1"/>
              <w:jc w:val="center"/>
              <w:rPr>
                <w:lang w:val="fr-FR"/>
              </w:rPr>
            </w:pPr>
            <w:r>
              <w:rPr>
                <w:lang w:val="fr-FR"/>
              </w:rPr>
              <w:t>–</w:t>
            </w:r>
            <w:r>
              <w:rPr>
                <w:rFonts w:ascii="Tms Rmn" w:hAnsi="Tms Rmn"/>
                <w:sz w:val="6"/>
                <w:lang w:val="fr-FR"/>
              </w:rPr>
              <w:t> </w:t>
            </w:r>
            <w:r>
              <w:rPr>
                <w:lang w:val="fr-FR"/>
              </w:rPr>
              <w:t>4,0</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J</w:t>
            </w:r>
          </w:p>
        </w:tc>
        <w:tc>
          <w:tcPr>
            <w:tcW w:w="1985" w:type="dxa"/>
          </w:tcPr>
          <w:p w:rsidR="00941E80" w:rsidRDefault="005B30B2">
            <w:pPr>
              <w:pStyle w:val="TableText"/>
              <w:framePr w:hSpace="181" w:wrap="notBeside" w:vAnchor="text" w:hAnchor="page" w:xAlign="center" w:y="1"/>
              <w:jc w:val="center"/>
              <w:rPr>
                <w:lang w:val="fr-FR"/>
              </w:rPr>
            </w:pPr>
            <w:r>
              <w:rPr>
                <w:lang w:val="fr-FR"/>
              </w:rPr>
              <w:t>1,5</w:t>
            </w:r>
          </w:p>
        </w:tc>
        <w:tc>
          <w:tcPr>
            <w:tcW w:w="1985" w:type="dxa"/>
          </w:tcPr>
          <w:p w:rsidR="00941E80" w:rsidRDefault="005B30B2">
            <w:pPr>
              <w:pStyle w:val="TableText"/>
              <w:framePr w:hSpace="181" w:wrap="notBeside" w:vAnchor="text" w:hAnchor="page" w:xAlign="center" w:y="1"/>
              <w:jc w:val="center"/>
              <w:rPr>
                <w:lang w:val="fr-FR"/>
              </w:rPr>
            </w:pPr>
            <w:r>
              <w:rPr>
                <w:lang w:val="fr-FR"/>
              </w:rPr>
              <w:t>3</w:t>
            </w:r>
          </w:p>
        </w:tc>
        <w:tc>
          <w:tcPr>
            <w:tcW w:w="1701" w:type="dxa"/>
          </w:tcPr>
          <w:p w:rsidR="00941E80" w:rsidRDefault="005B30B2">
            <w:pPr>
              <w:pStyle w:val="TableText"/>
              <w:framePr w:hSpace="181" w:wrap="notBeside" w:vAnchor="text" w:hAnchor="page" w:xAlign="center" w:y="1"/>
              <w:jc w:val="center"/>
              <w:rPr>
                <w:lang w:val="fr-FR"/>
              </w:rPr>
            </w:pPr>
            <w:r>
              <w:rPr>
                <w:lang w:val="fr-FR"/>
              </w:rPr>
              <w:t>–3,3</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K</w:t>
            </w:r>
          </w:p>
        </w:tc>
        <w:tc>
          <w:tcPr>
            <w:tcW w:w="1985" w:type="dxa"/>
          </w:tcPr>
          <w:p w:rsidR="00941E80" w:rsidRDefault="005B30B2">
            <w:pPr>
              <w:pStyle w:val="TableText"/>
              <w:framePr w:hSpace="181" w:wrap="notBeside" w:vAnchor="text" w:hAnchor="page" w:xAlign="center" w:y="1"/>
              <w:jc w:val="center"/>
              <w:rPr>
                <w:lang w:val="fr-FR"/>
              </w:rPr>
            </w:pPr>
            <w:r>
              <w:rPr>
                <w:lang w:val="fr-FR"/>
              </w:rPr>
              <w:t>1,3</w:t>
            </w:r>
          </w:p>
        </w:tc>
        <w:tc>
          <w:tcPr>
            <w:tcW w:w="1985" w:type="dxa"/>
          </w:tcPr>
          <w:p w:rsidR="00941E80" w:rsidRDefault="005B30B2">
            <w:pPr>
              <w:pStyle w:val="TableText"/>
              <w:framePr w:hSpace="181" w:wrap="notBeside" w:vAnchor="text" w:hAnchor="page" w:xAlign="center" w:y="1"/>
              <w:jc w:val="center"/>
              <w:rPr>
                <w:lang w:val="fr-FR"/>
              </w:rPr>
            </w:pPr>
            <w:r>
              <w:rPr>
                <w:lang w:val="fr-FR"/>
              </w:rPr>
              <w:t>0,5</w:t>
            </w:r>
          </w:p>
        </w:tc>
        <w:tc>
          <w:tcPr>
            <w:tcW w:w="1701" w:type="dxa"/>
          </w:tcPr>
          <w:p w:rsidR="00941E80" w:rsidRDefault="005B30B2">
            <w:pPr>
              <w:pStyle w:val="TableText"/>
              <w:framePr w:hSpace="181" w:wrap="notBeside" w:vAnchor="text" w:hAnchor="page" w:xAlign="center" w:y="1"/>
              <w:jc w:val="center"/>
              <w:rPr>
                <w:lang w:val="fr-FR"/>
              </w:rPr>
            </w:pPr>
            <w:r>
              <w:rPr>
                <w:lang w:val="fr-FR"/>
              </w:rPr>
              <w:t>–3,4</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K</w:t>
            </w:r>
          </w:p>
        </w:tc>
        <w:tc>
          <w:tcPr>
            <w:tcW w:w="1985" w:type="dxa"/>
          </w:tcPr>
          <w:p w:rsidR="00941E80" w:rsidRDefault="005B30B2">
            <w:pPr>
              <w:pStyle w:val="TableText"/>
              <w:framePr w:hSpace="181" w:wrap="notBeside" w:vAnchor="text" w:hAnchor="page" w:xAlign="center" w:y="1"/>
              <w:jc w:val="center"/>
              <w:rPr>
                <w:lang w:val="fr-FR"/>
              </w:rPr>
            </w:pPr>
            <w:r>
              <w:rPr>
                <w:lang w:val="fr-FR"/>
              </w:rPr>
              <w:t>1,3</w:t>
            </w:r>
          </w:p>
        </w:tc>
        <w:tc>
          <w:tcPr>
            <w:tcW w:w="1985" w:type="dxa"/>
          </w:tcPr>
          <w:p w:rsidR="00941E80" w:rsidRDefault="005B30B2">
            <w:pPr>
              <w:pStyle w:val="TableText"/>
              <w:framePr w:hSpace="181" w:wrap="notBeside" w:vAnchor="text" w:hAnchor="page" w:xAlign="center" w:y="1"/>
              <w:jc w:val="center"/>
              <w:rPr>
                <w:lang w:val="fr-FR"/>
              </w:rPr>
            </w:pPr>
            <w:r>
              <w:rPr>
                <w:lang w:val="fr-FR"/>
              </w:rPr>
              <w:t>3</w:t>
            </w:r>
          </w:p>
        </w:tc>
        <w:tc>
          <w:tcPr>
            <w:tcW w:w="1701" w:type="dxa"/>
          </w:tcPr>
          <w:p w:rsidR="00941E80" w:rsidRDefault="005B30B2">
            <w:pPr>
              <w:pStyle w:val="TableText"/>
              <w:framePr w:hSpace="181" w:wrap="notBeside" w:vAnchor="text" w:hAnchor="page" w:xAlign="center" w:y="1"/>
              <w:jc w:val="center"/>
              <w:rPr>
                <w:lang w:val="fr-FR"/>
              </w:rPr>
            </w:pPr>
            <w:r>
              <w:rPr>
                <w:lang w:val="fr-FR"/>
              </w:rPr>
              <w:t>–2,7</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L/L'</w:t>
            </w:r>
          </w:p>
        </w:tc>
        <w:tc>
          <w:tcPr>
            <w:tcW w:w="1985" w:type="dxa"/>
          </w:tcPr>
          <w:p w:rsidR="00941E80" w:rsidRDefault="005B30B2">
            <w:pPr>
              <w:pStyle w:val="TableText"/>
              <w:framePr w:hSpace="181" w:wrap="notBeside" w:vAnchor="text" w:hAnchor="page" w:xAlign="center" w:y="1"/>
              <w:jc w:val="center"/>
              <w:rPr>
                <w:lang w:val="fr-FR"/>
              </w:rPr>
            </w:pPr>
            <w:r>
              <w:rPr>
                <w:lang w:val="fr-FR"/>
              </w:rPr>
              <w:t>0,9</w:t>
            </w:r>
          </w:p>
        </w:tc>
        <w:tc>
          <w:tcPr>
            <w:tcW w:w="1985" w:type="dxa"/>
          </w:tcPr>
          <w:p w:rsidR="00941E80" w:rsidRDefault="005B30B2">
            <w:pPr>
              <w:pStyle w:val="TableText"/>
              <w:framePr w:hSpace="181" w:wrap="notBeside" w:vAnchor="text" w:hAnchor="page" w:xAlign="center" w:y="1"/>
              <w:jc w:val="center"/>
              <w:rPr>
                <w:lang w:val="fr-FR"/>
              </w:rPr>
            </w:pPr>
            <w:r>
              <w:rPr>
                <w:lang w:val="fr-FR"/>
              </w:rPr>
              <w:t>0,5</w:t>
            </w:r>
          </w:p>
        </w:tc>
        <w:tc>
          <w:tcPr>
            <w:tcW w:w="1701" w:type="dxa"/>
          </w:tcPr>
          <w:p w:rsidR="00941E80" w:rsidRDefault="005B30B2">
            <w:pPr>
              <w:pStyle w:val="TableText"/>
              <w:framePr w:hSpace="181" w:wrap="notBeside" w:vAnchor="text" w:hAnchor="page" w:xAlign="center" w:y="1"/>
              <w:jc w:val="center"/>
              <w:rPr>
                <w:lang w:val="fr-FR"/>
              </w:rPr>
            </w:pPr>
            <w:r>
              <w:rPr>
                <w:lang w:val="fr-FR"/>
              </w:rPr>
              <w:t>–1,8</w:t>
            </w:r>
          </w:p>
        </w:tc>
      </w:tr>
      <w:tr w:rsidR="00941E80">
        <w:trPr>
          <w:cantSplit/>
          <w:jc w:val="center"/>
        </w:trPr>
        <w:tc>
          <w:tcPr>
            <w:tcW w:w="1985" w:type="dxa"/>
          </w:tcPr>
          <w:p w:rsidR="00941E80" w:rsidRDefault="005B30B2">
            <w:pPr>
              <w:pStyle w:val="TableText"/>
              <w:framePr w:hSpace="181" w:wrap="notBeside" w:vAnchor="text" w:hAnchor="page" w:xAlign="center" w:y="1"/>
              <w:jc w:val="center"/>
              <w:rPr>
                <w:lang w:val="fr-FR"/>
              </w:rPr>
            </w:pPr>
            <w:r>
              <w:rPr>
                <w:lang w:val="fr-FR"/>
              </w:rPr>
              <w:t>L/L'</w:t>
            </w:r>
          </w:p>
        </w:tc>
        <w:tc>
          <w:tcPr>
            <w:tcW w:w="1985" w:type="dxa"/>
          </w:tcPr>
          <w:p w:rsidR="00941E80" w:rsidRDefault="005B30B2">
            <w:pPr>
              <w:pStyle w:val="TableText"/>
              <w:framePr w:hSpace="181" w:wrap="notBeside" w:vAnchor="text" w:hAnchor="page" w:xAlign="center" w:y="1"/>
              <w:jc w:val="center"/>
              <w:rPr>
                <w:lang w:val="fr-FR"/>
              </w:rPr>
            </w:pPr>
            <w:r>
              <w:rPr>
                <w:lang w:val="fr-FR"/>
              </w:rPr>
              <w:t>0,9</w:t>
            </w:r>
          </w:p>
        </w:tc>
        <w:tc>
          <w:tcPr>
            <w:tcW w:w="1985" w:type="dxa"/>
          </w:tcPr>
          <w:p w:rsidR="00941E80" w:rsidRDefault="005B30B2">
            <w:pPr>
              <w:pStyle w:val="TableText"/>
              <w:framePr w:hSpace="181" w:wrap="notBeside" w:vAnchor="text" w:hAnchor="page" w:xAlign="center" w:y="1"/>
              <w:jc w:val="center"/>
              <w:rPr>
                <w:lang w:val="fr-FR"/>
              </w:rPr>
            </w:pPr>
            <w:r>
              <w:rPr>
                <w:lang w:val="fr-FR"/>
              </w:rPr>
              <w:t>3</w:t>
            </w:r>
          </w:p>
        </w:tc>
        <w:tc>
          <w:tcPr>
            <w:tcW w:w="1701" w:type="dxa"/>
          </w:tcPr>
          <w:p w:rsidR="00941E80" w:rsidRDefault="005B30B2">
            <w:pPr>
              <w:pStyle w:val="TableText"/>
              <w:framePr w:hSpace="181" w:wrap="notBeside" w:vAnchor="text" w:hAnchor="page" w:xAlign="center" w:y="1"/>
              <w:jc w:val="center"/>
              <w:rPr>
                <w:lang w:val="fr-FR"/>
              </w:rPr>
            </w:pPr>
            <w:r>
              <w:rPr>
                <w:lang w:val="fr-FR"/>
              </w:rPr>
              <w:t>–1,1</w:t>
            </w:r>
          </w:p>
        </w:tc>
      </w:tr>
    </w:tbl>
    <w:p w:rsidR="00941E80" w:rsidRDefault="00941E80">
      <w:pPr>
        <w:pStyle w:val="Tablefin"/>
        <w:rPr>
          <w:lang w:val="fr-FR"/>
        </w:rPr>
      </w:pPr>
    </w:p>
    <w:p w:rsidR="00941E80" w:rsidRDefault="005B30B2">
      <w:pPr>
        <w:pStyle w:val="Table"/>
        <w:spacing w:line="0" w:lineRule="atLeast"/>
        <w:rPr>
          <w:lang w:val="fr-FR"/>
        </w:rPr>
      </w:pPr>
      <w:r>
        <w:rPr>
          <w:lang w:val="fr-FR"/>
        </w:rPr>
        <w:br w:type="page"/>
      </w:r>
      <w:r>
        <w:rPr>
          <w:lang w:val="fr-FR"/>
        </w:rPr>
        <w:lastRenderedPageBreak/>
        <w:t>TABLEAU  12</w:t>
      </w:r>
    </w:p>
    <w:p w:rsidR="00941E80" w:rsidRDefault="005B30B2">
      <w:pPr>
        <w:pStyle w:val="TableTitle"/>
        <w:spacing w:line="0" w:lineRule="atLeast"/>
        <w:rPr>
          <w:lang w:val="fr-FR"/>
        </w:rPr>
      </w:pPr>
      <w:r>
        <w:rPr>
          <w:lang w:val="fr-FR"/>
        </w:rPr>
        <w:t>Affaiblissements de transmission de référence minimaux admissibles (dB) le long du trajet de brouillage</w:t>
      </w:r>
      <w:r>
        <w:rPr>
          <w:lang w:val="fr-FR"/>
        </w:rPr>
        <w:br/>
        <w:t>à respecter pour assurer la protection d'une station terrienne du SETS contre les émissions des stations</w:t>
      </w:r>
      <w:r>
        <w:rPr>
          <w:lang w:val="fr-FR"/>
        </w:rPr>
        <w:br/>
        <w:t>terriennes du SFS, pour les diverses catégories de stations énumérées dans le Tableau 3 et dans</w:t>
      </w:r>
      <w:r>
        <w:rPr>
          <w:lang w:val="fr-FR"/>
        </w:rPr>
        <w:br/>
        <w:t>l'hypothèse où le satellite géostationnaire est à un angle d'élévation de 40</w:t>
      </w:r>
      <w:r>
        <w:rPr>
          <w:rFonts w:ascii="Symbol" w:hAnsi="Symbol"/>
          <w:lang w:val="fr-FR"/>
        </w:rPr>
        <w:t></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941E80">
        <w:trPr>
          <w:cantSplit/>
          <w:jc w:val="center"/>
        </w:trPr>
        <w:tc>
          <w:tcPr>
            <w:tcW w:w="1304" w:type="dxa"/>
          </w:tcPr>
          <w:p w:rsidR="00941E80" w:rsidRDefault="00941E80">
            <w:pPr>
              <w:pStyle w:val="TableText"/>
              <w:framePr w:hSpace="181" w:wrap="notBeside" w:vAnchor="text" w:hAnchor="page" w:xAlign="center" w:y="1"/>
              <w:jc w:val="center"/>
              <w:rPr>
                <w:lang w:val="fr-FR"/>
              </w:rPr>
            </w:pP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55 dBic, pour</w:t>
            </w:r>
            <w:r>
              <w:rPr>
                <w:lang w:val="fr-FR"/>
              </w:rPr>
              <w:br/>
              <w:t>l'acquisition de données enregistrées</w:t>
            </w: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 xml:space="preserve">Antenne du SETS de 36,4 dBic, pour </w:t>
            </w:r>
            <w:r>
              <w:rPr>
                <w:lang w:val="fr-FR"/>
              </w:rPr>
              <w:br/>
              <w:t>l'acquisition directe de données</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Catégorie de la station terrienne</w:t>
            </w:r>
            <w:r>
              <w:rPr>
                <w:lang w:val="fr-FR"/>
              </w:rPr>
              <w:br/>
              <w:t>du SFS</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G</w:t>
            </w:r>
          </w:p>
        </w:tc>
        <w:tc>
          <w:tcPr>
            <w:tcW w:w="1871" w:type="dxa"/>
          </w:tcPr>
          <w:p w:rsidR="00941E80" w:rsidRDefault="005B30B2">
            <w:pPr>
              <w:pStyle w:val="TableText"/>
              <w:framePr w:hSpace="181" w:wrap="notBeside" w:vAnchor="text" w:hAnchor="page" w:xAlign="center" w:y="1"/>
              <w:jc w:val="center"/>
              <w:rPr>
                <w:lang w:val="fr-FR"/>
              </w:rPr>
            </w:pPr>
            <w:r>
              <w:rPr>
                <w:lang w:val="fr-FR"/>
              </w:rPr>
              <w:t>159,0</w:t>
            </w:r>
          </w:p>
        </w:tc>
        <w:tc>
          <w:tcPr>
            <w:tcW w:w="1871" w:type="dxa"/>
          </w:tcPr>
          <w:p w:rsidR="00941E80" w:rsidRDefault="005B30B2">
            <w:pPr>
              <w:pStyle w:val="TableText"/>
              <w:framePr w:hSpace="181" w:wrap="notBeside" w:vAnchor="text" w:hAnchor="page" w:xAlign="center" w:y="1"/>
              <w:jc w:val="center"/>
              <w:rPr>
                <w:lang w:val="fr-FR"/>
              </w:rPr>
            </w:pPr>
            <w:r>
              <w:rPr>
                <w:lang w:val="fr-FR"/>
              </w:rPr>
              <w:t>168,6</w:t>
            </w:r>
          </w:p>
        </w:tc>
        <w:tc>
          <w:tcPr>
            <w:tcW w:w="1871" w:type="dxa"/>
          </w:tcPr>
          <w:p w:rsidR="00941E80" w:rsidRDefault="005B30B2">
            <w:pPr>
              <w:pStyle w:val="TableText"/>
              <w:framePr w:hSpace="181" w:wrap="notBeside" w:vAnchor="text" w:hAnchor="page" w:xAlign="center" w:y="1"/>
              <w:jc w:val="center"/>
              <w:rPr>
                <w:lang w:val="fr-FR"/>
              </w:rPr>
            </w:pPr>
            <w:r>
              <w:rPr>
                <w:lang w:val="fr-FR"/>
              </w:rPr>
              <w:t>171,9</w:t>
            </w:r>
          </w:p>
        </w:tc>
        <w:tc>
          <w:tcPr>
            <w:tcW w:w="1871" w:type="dxa"/>
          </w:tcPr>
          <w:p w:rsidR="00941E80" w:rsidRDefault="005B30B2">
            <w:pPr>
              <w:pStyle w:val="TableText"/>
              <w:framePr w:hSpace="181" w:wrap="notBeside" w:vAnchor="text" w:hAnchor="page" w:xAlign="center" w:y="1"/>
              <w:jc w:val="center"/>
              <w:rPr>
                <w:lang w:val="fr-FR"/>
              </w:rPr>
            </w:pPr>
            <w:r>
              <w:rPr>
                <w:lang w:val="fr-FR"/>
              </w:rPr>
              <w:t>179,9</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H</w:t>
            </w:r>
          </w:p>
        </w:tc>
        <w:tc>
          <w:tcPr>
            <w:tcW w:w="1871" w:type="dxa"/>
          </w:tcPr>
          <w:p w:rsidR="00941E80" w:rsidRDefault="005B30B2">
            <w:pPr>
              <w:pStyle w:val="TableText"/>
              <w:framePr w:hSpace="181" w:wrap="notBeside" w:vAnchor="text" w:hAnchor="page" w:xAlign="center" w:y="1"/>
              <w:jc w:val="center"/>
              <w:rPr>
                <w:lang w:val="fr-FR"/>
              </w:rPr>
            </w:pPr>
            <w:r>
              <w:rPr>
                <w:lang w:val="fr-FR"/>
              </w:rPr>
              <w:t>168,5</w:t>
            </w:r>
          </w:p>
        </w:tc>
        <w:tc>
          <w:tcPr>
            <w:tcW w:w="1871" w:type="dxa"/>
          </w:tcPr>
          <w:p w:rsidR="00941E80" w:rsidRDefault="005B30B2">
            <w:pPr>
              <w:pStyle w:val="TableText"/>
              <w:framePr w:hSpace="181" w:wrap="notBeside" w:vAnchor="text" w:hAnchor="page" w:xAlign="center" w:y="1"/>
              <w:jc w:val="center"/>
              <w:rPr>
                <w:lang w:val="fr-FR"/>
              </w:rPr>
            </w:pPr>
            <w:r>
              <w:rPr>
                <w:lang w:val="fr-FR"/>
              </w:rPr>
              <w:t>178,1</w:t>
            </w:r>
          </w:p>
        </w:tc>
        <w:tc>
          <w:tcPr>
            <w:tcW w:w="1871" w:type="dxa"/>
          </w:tcPr>
          <w:p w:rsidR="00941E80" w:rsidRDefault="005B30B2">
            <w:pPr>
              <w:pStyle w:val="TableText"/>
              <w:framePr w:hSpace="181" w:wrap="notBeside" w:vAnchor="text" w:hAnchor="page" w:xAlign="center" w:y="1"/>
              <w:jc w:val="center"/>
              <w:rPr>
                <w:lang w:val="fr-FR"/>
              </w:rPr>
            </w:pPr>
            <w:r>
              <w:rPr>
                <w:lang w:val="fr-FR"/>
              </w:rPr>
              <w:t>181,4</w:t>
            </w:r>
          </w:p>
        </w:tc>
        <w:tc>
          <w:tcPr>
            <w:tcW w:w="1871" w:type="dxa"/>
          </w:tcPr>
          <w:p w:rsidR="00941E80" w:rsidRDefault="005B30B2">
            <w:pPr>
              <w:pStyle w:val="TableText"/>
              <w:framePr w:hSpace="181" w:wrap="notBeside" w:vAnchor="text" w:hAnchor="page" w:xAlign="center" w:y="1"/>
              <w:jc w:val="center"/>
              <w:rPr>
                <w:lang w:val="fr-FR"/>
              </w:rPr>
            </w:pPr>
            <w:r>
              <w:rPr>
                <w:lang w:val="fr-FR"/>
              </w:rPr>
              <w:t>189,4</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I</w:t>
            </w:r>
          </w:p>
        </w:tc>
        <w:tc>
          <w:tcPr>
            <w:tcW w:w="1871" w:type="dxa"/>
          </w:tcPr>
          <w:p w:rsidR="00941E80" w:rsidRDefault="005B30B2">
            <w:pPr>
              <w:pStyle w:val="TableText"/>
              <w:framePr w:hSpace="181" w:wrap="notBeside" w:vAnchor="text" w:hAnchor="page" w:xAlign="center" w:y="1"/>
              <w:jc w:val="center"/>
              <w:rPr>
                <w:lang w:val="fr-FR"/>
              </w:rPr>
            </w:pPr>
            <w:r>
              <w:rPr>
                <w:lang w:val="fr-FR"/>
              </w:rPr>
              <w:t>157,6</w:t>
            </w:r>
          </w:p>
        </w:tc>
        <w:tc>
          <w:tcPr>
            <w:tcW w:w="1871" w:type="dxa"/>
          </w:tcPr>
          <w:p w:rsidR="00941E80" w:rsidRDefault="005B30B2">
            <w:pPr>
              <w:pStyle w:val="TableText"/>
              <w:framePr w:hSpace="181" w:wrap="notBeside" w:vAnchor="text" w:hAnchor="page" w:xAlign="center" w:y="1"/>
              <w:jc w:val="center"/>
              <w:rPr>
                <w:lang w:val="fr-FR"/>
              </w:rPr>
            </w:pPr>
            <w:r>
              <w:rPr>
                <w:lang w:val="fr-FR"/>
              </w:rPr>
              <w:t>167,2</w:t>
            </w:r>
          </w:p>
        </w:tc>
        <w:tc>
          <w:tcPr>
            <w:tcW w:w="1871" w:type="dxa"/>
          </w:tcPr>
          <w:p w:rsidR="00941E80" w:rsidRDefault="005B30B2">
            <w:pPr>
              <w:pStyle w:val="TableText"/>
              <w:framePr w:hSpace="181" w:wrap="notBeside" w:vAnchor="text" w:hAnchor="page" w:xAlign="center" w:y="1"/>
              <w:jc w:val="center"/>
              <w:rPr>
                <w:lang w:val="fr-FR"/>
              </w:rPr>
            </w:pPr>
            <w:r>
              <w:rPr>
                <w:lang w:val="fr-FR"/>
              </w:rPr>
              <w:t>172,3</w:t>
            </w:r>
          </w:p>
        </w:tc>
        <w:tc>
          <w:tcPr>
            <w:tcW w:w="1871" w:type="dxa"/>
          </w:tcPr>
          <w:p w:rsidR="00941E80" w:rsidRDefault="005B30B2">
            <w:pPr>
              <w:pStyle w:val="TableText"/>
              <w:framePr w:hSpace="181" w:wrap="notBeside" w:vAnchor="text" w:hAnchor="page" w:xAlign="center" w:y="1"/>
              <w:jc w:val="center"/>
              <w:rPr>
                <w:lang w:val="fr-FR"/>
              </w:rPr>
            </w:pPr>
            <w:r>
              <w:rPr>
                <w:lang w:val="fr-FR"/>
              </w:rPr>
              <w:t>180,3</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J</w:t>
            </w:r>
          </w:p>
        </w:tc>
        <w:tc>
          <w:tcPr>
            <w:tcW w:w="1871" w:type="dxa"/>
          </w:tcPr>
          <w:p w:rsidR="00941E80" w:rsidRDefault="005B30B2">
            <w:pPr>
              <w:pStyle w:val="TableText"/>
              <w:framePr w:hSpace="181" w:wrap="notBeside" w:vAnchor="text" w:hAnchor="page" w:xAlign="center" w:y="1"/>
              <w:jc w:val="center"/>
              <w:rPr>
                <w:lang w:val="fr-FR"/>
              </w:rPr>
            </w:pPr>
            <w:r>
              <w:rPr>
                <w:lang w:val="fr-FR"/>
              </w:rPr>
              <w:t>160,6</w:t>
            </w:r>
          </w:p>
        </w:tc>
        <w:tc>
          <w:tcPr>
            <w:tcW w:w="1871" w:type="dxa"/>
          </w:tcPr>
          <w:p w:rsidR="00941E80" w:rsidRDefault="005B30B2">
            <w:pPr>
              <w:pStyle w:val="TableText"/>
              <w:framePr w:hSpace="181" w:wrap="notBeside" w:vAnchor="text" w:hAnchor="page" w:xAlign="center" w:y="1"/>
              <w:jc w:val="center"/>
              <w:rPr>
                <w:lang w:val="fr-FR"/>
              </w:rPr>
            </w:pPr>
            <w:r>
              <w:rPr>
                <w:lang w:val="fr-FR"/>
              </w:rPr>
              <w:t>170,2</w:t>
            </w:r>
          </w:p>
        </w:tc>
        <w:tc>
          <w:tcPr>
            <w:tcW w:w="1871" w:type="dxa"/>
          </w:tcPr>
          <w:p w:rsidR="00941E80" w:rsidRDefault="005B30B2">
            <w:pPr>
              <w:pStyle w:val="TableText"/>
              <w:framePr w:hSpace="181" w:wrap="notBeside" w:vAnchor="text" w:hAnchor="page" w:xAlign="center" w:y="1"/>
              <w:jc w:val="center"/>
              <w:rPr>
                <w:lang w:val="fr-FR"/>
              </w:rPr>
            </w:pPr>
            <w:r>
              <w:rPr>
                <w:lang w:val="fr-FR"/>
              </w:rPr>
              <w:t>175,3</w:t>
            </w:r>
          </w:p>
        </w:tc>
        <w:tc>
          <w:tcPr>
            <w:tcW w:w="1871" w:type="dxa"/>
          </w:tcPr>
          <w:p w:rsidR="00941E80" w:rsidRDefault="005B30B2">
            <w:pPr>
              <w:pStyle w:val="TableText"/>
              <w:framePr w:hSpace="181" w:wrap="notBeside" w:vAnchor="text" w:hAnchor="page" w:xAlign="center" w:y="1"/>
              <w:jc w:val="center"/>
              <w:rPr>
                <w:lang w:val="fr-FR"/>
              </w:rPr>
            </w:pPr>
            <w:r>
              <w:rPr>
                <w:lang w:val="fr-FR"/>
              </w:rPr>
              <w:t>183,3</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K</w:t>
            </w:r>
          </w:p>
        </w:tc>
        <w:tc>
          <w:tcPr>
            <w:tcW w:w="1871" w:type="dxa"/>
          </w:tcPr>
          <w:p w:rsidR="00941E80" w:rsidRDefault="005B30B2">
            <w:pPr>
              <w:pStyle w:val="TableText"/>
              <w:framePr w:hSpace="181" w:wrap="notBeside" w:vAnchor="text" w:hAnchor="page" w:xAlign="center" w:y="1"/>
              <w:jc w:val="center"/>
              <w:rPr>
                <w:lang w:val="fr-FR"/>
              </w:rPr>
            </w:pPr>
            <w:r>
              <w:rPr>
                <w:lang w:val="fr-FR"/>
              </w:rPr>
              <w:t>167,3</w:t>
            </w:r>
          </w:p>
        </w:tc>
        <w:tc>
          <w:tcPr>
            <w:tcW w:w="1871" w:type="dxa"/>
          </w:tcPr>
          <w:p w:rsidR="00941E80" w:rsidRDefault="005B30B2">
            <w:pPr>
              <w:pStyle w:val="TableText"/>
              <w:framePr w:hSpace="181" w:wrap="notBeside" w:vAnchor="text" w:hAnchor="page" w:xAlign="center" w:y="1"/>
              <w:jc w:val="center"/>
              <w:rPr>
                <w:lang w:val="fr-FR"/>
              </w:rPr>
            </w:pPr>
            <w:r>
              <w:rPr>
                <w:lang w:val="fr-FR"/>
              </w:rPr>
              <w:t>176,8</w:t>
            </w:r>
          </w:p>
        </w:tc>
        <w:tc>
          <w:tcPr>
            <w:tcW w:w="1871" w:type="dxa"/>
          </w:tcPr>
          <w:p w:rsidR="00941E80" w:rsidRDefault="005B30B2">
            <w:pPr>
              <w:pStyle w:val="TableText"/>
              <w:framePr w:hSpace="181" w:wrap="notBeside" w:vAnchor="text" w:hAnchor="page" w:xAlign="center" w:y="1"/>
              <w:jc w:val="center"/>
              <w:rPr>
                <w:lang w:val="fr-FR"/>
              </w:rPr>
            </w:pPr>
            <w:r>
              <w:rPr>
                <w:lang w:val="fr-FR"/>
              </w:rPr>
              <w:t>181,9</w:t>
            </w:r>
          </w:p>
        </w:tc>
        <w:tc>
          <w:tcPr>
            <w:tcW w:w="1871" w:type="dxa"/>
          </w:tcPr>
          <w:p w:rsidR="00941E80" w:rsidRDefault="005B30B2">
            <w:pPr>
              <w:pStyle w:val="TableText"/>
              <w:framePr w:hSpace="181" w:wrap="notBeside" w:vAnchor="text" w:hAnchor="page" w:xAlign="center" w:y="1"/>
              <w:jc w:val="center"/>
              <w:rPr>
                <w:lang w:val="fr-FR"/>
              </w:rPr>
            </w:pPr>
            <w:r>
              <w:rPr>
                <w:lang w:val="fr-FR"/>
              </w:rPr>
              <w:t>189,9</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L/L'</w:t>
            </w:r>
          </w:p>
        </w:tc>
        <w:tc>
          <w:tcPr>
            <w:tcW w:w="1871" w:type="dxa"/>
          </w:tcPr>
          <w:p w:rsidR="00941E80" w:rsidRDefault="005B30B2">
            <w:pPr>
              <w:pStyle w:val="TableText"/>
              <w:framePr w:hSpace="181" w:wrap="notBeside" w:vAnchor="text" w:hAnchor="page" w:xAlign="center" w:y="1"/>
              <w:jc w:val="center"/>
              <w:rPr>
                <w:lang w:val="fr-FR"/>
              </w:rPr>
            </w:pPr>
            <w:r>
              <w:rPr>
                <w:lang w:val="fr-FR"/>
              </w:rPr>
              <w:t>171,1</w:t>
            </w:r>
          </w:p>
        </w:tc>
        <w:tc>
          <w:tcPr>
            <w:tcW w:w="1871" w:type="dxa"/>
          </w:tcPr>
          <w:p w:rsidR="00941E80" w:rsidRDefault="005B30B2">
            <w:pPr>
              <w:pStyle w:val="TableText"/>
              <w:framePr w:hSpace="181" w:wrap="notBeside" w:vAnchor="text" w:hAnchor="page" w:xAlign="center" w:y="1"/>
              <w:jc w:val="center"/>
              <w:rPr>
                <w:lang w:val="fr-FR"/>
              </w:rPr>
            </w:pPr>
            <w:r>
              <w:rPr>
                <w:lang w:val="fr-FR"/>
              </w:rPr>
              <w:t>180,6</w:t>
            </w:r>
          </w:p>
        </w:tc>
        <w:tc>
          <w:tcPr>
            <w:tcW w:w="1871" w:type="dxa"/>
          </w:tcPr>
          <w:p w:rsidR="00941E80" w:rsidRDefault="005B30B2">
            <w:pPr>
              <w:pStyle w:val="TableText"/>
              <w:framePr w:hSpace="181" w:wrap="notBeside" w:vAnchor="text" w:hAnchor="page" w:xAlign="center" w:y="1"/>
              <w:jc w:val="center"/>
              <w:rPr>
                <w:lang w:val="fr-FR"/>
              </w:rPr>
            </w:pPr>
            <w:r>
              <w:rPr>
                <w:lang w:val="fr-FR"/>
              </w:rPr>
              <w:t>182,9</w:t>
            </w:r>
          </w:p>
        </w:tc>
        <w:tc>
          <w:tcPr>
            <w:tcW w:w="1871" w:type="dxa"/>
          </w:tcPr>
          <w:p w:rsidR="00941E80" w:rsidRDefault="005B30B2">
            <w:pPr>
              <w:pStyle w:val="TableText"/>
              <w:framePr w:hSpace="181" w:wrap="notBeside" w:vAnchor="text" w:hAnchor="page" w:xAlign="center" w:y="1"/>
              <w:jc w:val="center"/>
              <w:rPr>
                <w:lang w:val="fr-FR"/>
              </w:rPr>
            </w:pPr>
            <w:r>
              <w:rPr>
                <w:lang w:val="fr-FR"/>
              </w:rPr>
              <w:t>190,7</w:t>
            </w:r>
          </w:p>
        </w:tc>
      </w:tr>
    </w:tbl>
    <w:p w:rsidR="00941E80" w:rsidRDefault="00941E80">
      <w:pPr>
        <w:pStyle w:val="Tablefin"/>
        <w:rPr>
          <w:lang w:val="fr-FR"/>
        </w:rPr>
      </w:pPr>
    </w:p>
    <w:p w:rsidR="00941E80" w:rsidRDefault="005B30B2">
      <w:pPr>
        <w:pStyle w:val="Table"/>
        <w:spacing w:line="0" w:lineRule="atLeast"/>
        <w:rPr>
          <w:lang w:val="fr-FR"/>
        </w:rPr>
      </w:pPr>
      <w:r>
        <w:rPr>
          <w:lang w:val="fr-FR"/>
        </w:rPr>
        <w:t>TABLEAU  13</w:t>
      </w:r>
    </w:p>
    <w:p w:rsidR="00941E80" w:rsidRDefault="005B30B2">
      <w:pPr>
        <w:pStyle w:val="TableTitle"/>
        <w:spacing w:line="0" w:lineRule="atLeast"/>
        <w:rPr>
          <w:lang w:val="fr-FR"/>
        </w:rPr>
      </w:pPr>
      <w:r>
        <w:rPr>
          <w:lang w:val="fr-FR"/>
        </w:rPr>
        <w:t>Distances de séparation minimales (km) à respecter pour assurer la protection d'une station</w:t>
      </w:r>
      <w:r>
        <w:rPr>
          <w:lang w:val="fr-FR"/>
        </w:rPr>
        <w:br/>
        <w:t>terrienne du SETS contre les émissions d'une station terrienne du SFS, pour les diverses</w:t>
      </w:r>
      <w:r>
        <w:rPr>
          <w:lang w:val="fr-FR"/>
        </w:rPr>
        <w:br/>
        <w:t>catégories de stations énumérées dans le Tableau 3 et dans l'hypothèse où le satellite</w:t>
      </w:r>
      <w:r>
        <w:rPr>
          <w:lang w:val="fr-FR"/>
        </w:rPr>
        <w:br/>
        <w:t>géostationnaire est à un angle d'élévation de 40</w:t>
      </w:r>
      <w:r>
        <w:rPr>
          <w:rFonts w:ascii="Symbol" w:hAnsi="Symbol"/>
          <w:lang w:val="fr-FR"/>
        </w:rPr>
        <w:t></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941E80">
        <w:trPr>
          <w:cantSplit/>
          <w:jc w:val="center"/>
        </w:trPr>
        <w:tc>
          <w:tcPr>
            <w:tcW w:w="1304" w:type="dxa"/>
          </w:tcPr>
          <w:p w:rsidR="00941E80" w:rsidRDefault="00941E80">
            <w:pPr>
              <w:pStyle w:val="TableText"/>
              <w:framePr w:hSpace="181" w:wrap="notBeside" w:vAnchor="text" w:hAnchor="page" w:xAlign="center" w:y="1"/>
              <w:jc w:val="center"/>
              <w:rPr>
                <w:lang w:val="fr-FR"/>
              </w:rPr>
            </w:pP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55 dBic, pour</w:t>
            </w:r>
            <w:r>
              <w:rPr>
                <w:lang w:val="fr-FR"/>
              </w:rPr>
              <w:br/>
              <w:t>l'acquisition de données enregistrées</w:t>
            </w: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 xml:space="preserve">Antenne du SETS de 36,4 dBic, pour </w:t>
            </w:r>
            <w:r>
              <w:rPr>
                <w:lang w:val="fr-FR"/>
              </w:rPr>
              <w:br/>
              <w:t>l'acquisition directe de données</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Catégorie de la station terrienne</w:t>
            </w:r>
            <w:r>
              <w:rPr>
                <w:lang w:val="fr-FR"/>
              </w:rPr>
              <w:br/>
              <w:t>du SFS</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G</w:t>
            </w:r>
          </w:p>
        </w:tc>
        <w:tc>
          <w:tcPr>
            <w:tcW w:w="1871" w:type="dxa"/>
          </w:tcPr>
          <w:p w:rsidR="00941E80" w:rsidRDefault="005B30B2">
            <w:pPr>
              <w:pStyle w:val="TableText"/>
              <w:framePr w:hSpace="181" w:wrap="notBeside" w:vAnchor="text" w:hAnchor="page" w:xAlign="center" w:y="1"/>
              <w:jc w:val="center"/>
              <w:rPr>
                <w:lang w:val="fr-FR"/>
              </w:rPr>
            </w:pPr>
            <w:r>
              <w:rPr>
                <w:lang w:val="fr-FR"/>
              </w:rPr>
              <w:t>31</w:t>
            </w:r>
          </w:p>
        </w:tc>
        <w:tc>
          <w:tcPr>
            <w:tcW w:w="1871" w:type="dxa"/>
          </w:tcPr>
          <w:p w:rsidR="00941E80" w:rsidRDefault="005B30B2">
            <w:pPr>
              <w:pStyle w:val="TableText"/>
              <w:framePr w:hSpace="181" w:wrap="notBeside" w:vAnchor="text" w:hAnchor="page" w:xAlign="center" w:y="1"/>
              <w:jc w:val="center"/>
              <w:rPr>
                <w:lang w:val="fr-FR"/>
              </w:rPr>
            </w:pPr>
            <w:r>
              <w:rPr>
                <w:lang w:val="fr-FR"/>
              </w:rPr>
              <w:t>10</w:t>
            </w:r>
          </w:p>
        </w:tc>
        <w:tc>
          <w:tcPr>
            <w:tcW w:w="1871" w:type="dxa"/>
          </w:tcPr>
          <w:p w:rsidR="00941E80" w:rsidRDefault="005B30B2">
            <w:pPr>
              <w:pStyle w:val="TableText"/>
              <w:framePr w:hSpace="181" w:wrap="notBeside" w:vAnchor="text" w:hAnchor="page" w:xAlign="center" w:y="1"/>
              <w:jc w:val="center"/>
              <w:rPr>
                <w:lang w:val="fr-FR"/>
              </w:rPr>
            </w:pPr>
            <w:r>
              <w:rPr>
                <w:lang w:val="fr-FR"/>
              </w:rPr>
              <w:t>137</w:t>
            </w:r>
          </w:p>
        </w:tc>
        <w:tc>
          <w:tcPr>
            <w:tcW w:w="1871" w:type="dxa"/>
          </w:tcPr>
          <w:p w:rsidR="00941E80" w:rsidRDefault="005B30B2">
            <w:pPr>
              <w:pStyle w:val="TableText"/>
              <w:framePr w:hSpace="181" w:wrap="notBeside" w:vAnchor="text" w:hAnchor="page" w:xAlign="center" w:y="1"/>
              <w:jc w:val="center"/>
              <w:rPr>
                <w:lang w:val="fr-FR"/>
              </w:rPr>
            </w:pPr>
            <w:r>
              <w:rPr>
                <w:lang w:val="fr-FR"/>
              </w:rPr>
              <w:t>36</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H</w:t>
            </w:r>
          </w:p>
        </w:tc>
        <w:tc>
          <w:tcPr>
            <w:tcW w:w="1871" w:type="dxa"/>
          </w:tcPr>
          <w:p w:rsidR="00941E80" w:rsidRDefault="005B30B2">
            <w:pPr>
              <w:pStyle w:val="TableText"/>
              <w:framePr w:hSpace="181" w:wrap="notBeside" w:vAnchor="text" w:hAnchor="page" w:xAlign="center" w:y="1"/>
              <w:jc w:val="center"/>
              <w:rPr>
                <w:lang w:val="fr-FR"/>
              </w:rPr>
            </w:pPr>
            <w:r>
              <w:rPr>
                <w:lang w:val="fr-FR"/>
              </w:rPr>
              <w:t>93</w:t>
            </w:r>
          </w:p>
        </w:tc>
        <w:tc>
          <w:tcPr>
            <w:tcW w:w="1871" w:type="dxa"/>
          </w:tcPr>
          <w:p w:rsidR="00941E80" w:rsidRDefault="005B30B2">
            <w:pPr>
              <w:pStyle w:val="TableText"/>
              <w:framePr w:hSpace="181" w:wrap="notBeside" w:vAnchor="text" w:hAnchor="page" w:xAlign="center" w:y="1"/>
              <w:jc w:val="center"/>
              <w:rPr>
                <w:lang w:val="fr-FR"/>
              </w:rPr>
            </w:pPr>
            <w:r>
              <w:rPr>
                <w:lang w:val="fr-FR"/>
              </w:rPr>
              <w:t>29</w:t>
            </w:r>
          </w:p>
        </w:tc>
        <w:tc>
          <w:tcPr>
            <w:tcW w:w="1871" w:type="dxa"/>
          </w:tcPr>
          <w:p w:rsidR="00941E80" w:rsidRDefault="005B30B2">
            <w:pPr>
              <w:pStyle w:val="TableText"/>
              <w:framePr w:hSpace="181" w:wrap="notBeside" w:vAnchor="text" w:hAnchor="page" w:xAlign="center" w:y="1"/>
              <w:jc w:val="center"/>
              <w:rPr>
                <w:lang w:val="fr-FR"/>
              </w:rPr>
            </w:pPr>
            <w:r>
              <w:rPr>
                <w:lang w:val="fr-FR"/>
              </w:rPr>
              <w:t>410</w:t>
            </w:r>
          </w:p>
        </w:tc>
        <w:tc>
          <w:tcPr>
            <w:tcW w:w="1871" w:type="dxa"/>
          </w:tcPr>
          <w:p w:rsidR="00941E80" w:rsidRDefault="005B30B2">
            <w:pPr>
              <w:pStyle w:val="TableText"/>
              <w:framePr w:hSpace="181" w:wrap="notBeside" w:vAnchor="text" w:hAnchor="page" w:xAlign="center" w:y="1"/>
              <w:jc w:val="center"/>
              <w:rPr>
                <w:lang w:val="fr-FR"/>
              </w:rPr>
            </w:pPr>
            <w:r>
              <w:rPr>
                <w:lang w:val="fr-FR"/>
              </w:rPr>
              <w:t>108</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I</w:t>
            </w:r>
          </w:p>
        </w:tc>
        <w:tc>
          <w:tcPr>
            <w:tcW w:w="1871" w:type="dxa"/>
          </w:tcPr>
          <w:p w:rsidR="00941E80" w:rsidRDefault="005B30B2">
            <w:pPr>
              <w:pStyle w:val="TableText"/>
              <w:framePr w:hSpace="181" w:wrap="notBeside" w:vAnchor="text" w:hAnchor="page" w:xAlign="center" w:y="1"/>
              <w:jc w:val="center"/>
              <w:rPr>
                <w:lang w:val="fr-FR"/>
              </w:rPr>
            </w:pPr>
            <w:r>
              <w:rPr>
                <w:lang w:val="fr-FR"/>
              </w:rPr>
              <w:t>27</w:t>
            </w:r>
          </w:p>
        </w:tc>
        <w:tc>
          <w:tcPr>
            <w:tcW w:w="1871" w:type="dxa"/>
          </w:tcPr>
          <w:p w:rsidR="00941E80" w:rsidRDefault="005B30B2">
            <w:pPr>
              <w:pStyle w:val="TableText"/>
              <w:framePr w:hSpace="181" w:wrap="notBeside" w:vAnchor="text" w:hAnchor="page" w:xAlign="center" w:y="1"/>
              <w:jc w:val="center"/>
              <w:rPr>
                <w:lang w:val="fr-FR"/>
              </w:rPr>
            </w:pPr>
            <w:r>
              <w:rPr>
                <w:lang w:val="fr-FR"/>
              </w:rPr>
              <w:t>8</w:t>
            </w:r>
          </w:p>
        </w:tc>
        <w:tc>
          <w:tcPr>
            <w:tcW w:w="1871" w:type="dxa"/>
          </w:tcPr>
          <w:p w:rsidR="00941E80" w:rsidRDefault="005B30B2">
            <w:pPr>
              <w:pStyle w:val="TableText"/>
              <w:framePr w:hSpace="181" w:wrap="notBeside" w:vAnchor="text" w:hAnchor="page" w:xAlign="center" w:y="1"/>
              <w:jc w:val="center"/>
              <w:rPr>
                <w:lang w:val="fr-FR"/>
              </w:rPr>
            </w:pPr>
            <w:r>
              <w:rPr>
                <w:lang w:val="fr-FR"/>
              </w:rPr>
              <w:t>143</w:t>
            </w:r>
          </w:p>
        </w:tc>
        <w:tc>
          <w:tcPr>
            <w:tcW w:w="1871" w:type="dxa"/>
          </w:tcPr>
          <w:p w:rsidR="00941E80" w:rsidRDefault="005B30B2">
            <w:pPr>
              <w:pStyle w:val="TableText"/>
              <w:framePr w:hSpace="181" w:wrap="notBeside" w:vAnchor="text" w:hAnchor="page" w:xAlign="center" w:y="1"/>
              <w:jc w:val="center"/>
              <w:rPr>
                <w:lang w:val="fr-FR"/>
              </w:rPr>
            </w:pPr>
            <w:r>
              <w:rPr>
                <w:lang w:val="fr-FR"/>
              </w:rPr>
              <w:t>38</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J</w:t>
            </w:r>
          </w:p>
        </w:tc>
        <w:tc>
          <w:tcPr>
            <w:tcW w:w="1871" w:type="dxa"/>
          </w:tcPr>
          <w:p w:rsidR="00941E80" w:rsidRDefault="005B30B2">
            <w:pPr>
              <w:pStyle w:val="TableText"/>
              <w:framePr w:hSpace="181" w:wrap="notBeside" w:vAnchor="text" w:hAnchor="page" w:xAlign="center" w:y="1"/>
              <w:jc w:val="center"/>
              <w:rPr>
                <w:lang w:val="fr-FR"/>
              </w:rPr>
            </w:pPr>
            <w:r>
              <w:rPr>
                <w:lang w:val="fr-FR"/>
              </w:rPr>
              <w:t>38</w:t>
            </w:r>
          </w:p>
        </w:tc>
        <w:tc>
          <w:tcPr>
            <w:tcW w:w="1871" w:type="dxa"/>
          </w:tcPr>
          <w:p w:rsidR="00941E80" w:rsidRDefault="005B30B2">
            <w:pPr>
              <w:pStyle w:val="TableText"/>
              <w:framePr w:hSpace="181" w:wrap="notBeside" w:vAnchor="text" w:hAnchor="page" w:xAlign="center" w:y="1"/>
              <w:jc w:val="center"/>
              <w:rPr>
                <w:lang w:val="fr-FR"/>
              </w:rPr>
            </w:pPr>
            <w:r>
              <w:rPr>
                <w:lang w:val="fr-FR"/>
              </w:rPr>
              <w:t>12</w:t>
            </w:r>
          </w:p>
        </w:tc>
        <w:tc>
          <w:tcPr>
            <w:tcW w:w="1871" w:type="dxa"/>
          </w:tcPr>
          <w:p w:rsidR="00941E80" w:rsidRDefault="005B30B2">
            <w:pPr>
              <w:pStyle w:val="TableText"/>
              <w:framePr w:hSpace="181" w:wrap="notBeside" w:vAnchor="text" w:hAnchor="page" w:xAlign="center" w:y="1"/>
              <w:jc w:val="center"/>
              <w:rPr>
                <w:lang w:val="fr-FR"/>
              </w:rPr>
            </w:pPr>
            <w:r>
              <w:rPr>
                <w:lang w:val="fr-FR"/>
              </w:rPr>
              <w:t>202</w:t>
            </w:r>
          </w:p>
        </w:tc>
        <w:tc>
          <w:tcPr>
            <w:tcW w:w="1871" w:type="dxa"/>
          </w:tcPr>
          <w:p w:rsidR="00941E80" w:rsidRDefault="005B30B2">
            <w:pPr>
              <w:pStyle w:val="TableText"/>
              <w:framePr w:hSpace="181" w:wrap="notBeside" w:vAnchor="text" w:hAnchor="page" w:xAlign="center" w:y="1"/>
              <w:jc w:val="center"/>
              <w:rPr>
                <w:lang w:val="fr-FR"/>
              </w:rPr>
            </w:pPr>
            <w:r>
              <w:rPr>
                <w:lang w:val="fr-FR"/>
              </w:rPr>
              <w:t>54</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K</w:t>
            </w:r>
          </w:p>
        </w:tc>
        <w:tc>
          <w:tcPr>
            <w:tcW w:w="1871" w:type="dxa"/>
          </w:tcPr>
          <w:p w:rsidR="00941E80" w:rsidRDefault="005B30B2">
            <w:pPr>
              <w:pStyle w:val="TableText"/>
              <w:framePr w:hSpace="181" w:wrap="notBeside" w:vAnchor="text" w:hAnchor="page" w:xAlign="center" w:y="1"/>
              <w:jc w:val="center"/>
              <w:rPr>
                <w:lang w:val="fr-FR"/>
              </w:rPr>
            </w:pPr>
            <w:r>
              <w:rPr>
                <w:lang w:val="fr-FR"/>
              </w:rPr>
              <w:t>80</w:t>
            </w:r>
          </w:p>
        </w:tc>
        <w:tc>
          <w:tcPr>
            <w:tcW w:w="1871" w:type="dxa"/>
          </w:tcPr>
          <w:p w:rsidR="00941E80" w:rsidRDefault="005B30B2">
            <w:pPr>
              <w:pStyle w:val="TableText"/>
              <w:framePr w:hSpace="181" w:wrap="notBeside" w:vAnchor="text" w:hAnchor="page" w:xAlign="center" w:y="1"/>
              <w:jc w:val="center"/>
              <w:rPr>
                <w:lang w:val="fr-FR"/>
              </w:rPr>
            </w:pPr>
            <w:r>
              <w:rPr>
                <w:lang w:val="fr-FR"/>
              </w:rPr>
              <w:t>25</w:t>
            </w:r>
          </w:p>
        </w:tc>
        <w:tc>
          <w:tcPr>
            <w:tcW w:w="1871" w:type="dxa"/>
          </w:tcPr>
          <w:p w:rsidR="00941E80" w:rsidRDefault="005B30B2">
            <w:pPr>
              <w:pStyle w:val="TableText"/>
              <w:framePr w:hSpace="181" w:wrap="notBeside" w:vAnchor="text" w:hAnchor="page" w:xAlign="center" w:y="1"/>
              <w:jc w:val="center"/>
              <w:rPr>
                <w:lang w:val="fr-FR"/>
              </w:rPr>
            </w:pPr>
            <w:r>
              <w:rPr>
                <w:lang w:val="fr-FR"/>
              </w:rPr>
              <w:t>434</w:t>
            </w:r>
          </w:p>
        </w:tc>
        <w:tc>
          <w:tcPr>
            <w:tcW w:w="1871" w:type="dxa"/>
          </w:tcPr>
          <w:p w:rsidR="00941E80" w:rsidRDefault="005B30B2">
            <w:pPr>
              <w:pStyle w:val="TableText"/>
              <w:framePr w:hSpace="181" w:wrap="notBeside" w:vAnchor="text" w:hAnchor="page" w:xAlign="center" w:y="1"/>
              <w:jc w:val="center"/>
              <w:rPr>
                <w:lang w:val="fr-FR"/>
              </w:rPr>
            </w:pPr>
            <w:r>
              <w:rPr>
                <w:lang w:val="fr-FR"/>
              </w:rPr>
              <w:t>115</w:t>
            </w:r>
          </w:p>
        </w:tc>
      </w:tr>
      <w:tr w:rsidR="00941E80">
        <w:trPr>
          <w:cantSplit/>
          <w:jc w:val="center"/>
        </w:trPr>
        <w:tc>
          <w:tcPr>
            <w:tcW w:w="1304" w:type="dxa"/>
          </w:tcPr>
          <w:p w:rsidR="00941E80" w:rsidRDefault="005B30B2">
            <w:pPr>
              <w:pStyle w:val="TableText"/>
              <w:framePr w:hSpace="181" w:wrap="notBeside" w:vAnchor="text" w:hAnchor="page" w:xAlign="center" w:y="1"/>
              <w:jc w:val="center"/>
              <w:rPr>
                <w:lang w:val="fr-FR"/>
              </w:rPr>
            </w:pPr>
            <w:r>
              <w:rPr>
                <w:lang w:val="fr-FR"/>
              </w:rPr>
              <w:t>L/L'</w:t>
            </w:r>
          </w:p>
        </w:tc>
        <w:tc>
          <w:tcPr>
            <w:tcW w:w="1871" w:type="dxa"/>
          </w:tcPr>
          <w:p w:rsidR="00941E80" w:rsidRDefault="005B30B2">
            <w:pPr>
              <w:pStyle w:val="TableText"/>
              <w:framePr w:hSpace="181" w:wrap="notBeside" w:vAnchor="text" w:hAnchor="page" w:xAlign="center" w:y="1"/>
              <w:jc w:val="center"/>
              <w:rPr>
                <w:lang w:val="fr-FR"/>
              </w:rPr>
            </w:pPr>
            <w:r>
              <w:rPr>
                <w:lang w:val="fr-FR"/>
              </w:rPr>
              <w:t>125</w:t>
            </w:r>
          </w:p>
        </w:tc>
        <w:tc>
          <w:tcPr>
            <w:tcW w:w="1871" w:type="dxa"/>
          </w:tcPr>
          <w:p w:rsidR="00941E80" w:rsidRDefault="005B30B2">
            <w:pPr>
              <w:pStyle w:val="TableText"/>
              <w:framePr w:hSpace="181" w:wrap="notBeside" w:vAnchor="text" w:hAnchor="page" w:xAlign="center" w:y="1"/>
              <w:jc w:val="center"/>
              <w:rPr>
                <w:lang w:val="fr-FR"/>
              </w:rPr>
            </w:pPr>
            <w:r>
              <w:rPr>
                <w:lang w:val="fr-FR"/>
              </w:rPr>
              <w:t>39</w:t>
            </w:r>
          </w:p>
        </w:tc>
        <w:tc>
          <w:tcPr>
            <w:tcW w:w="1871" w:type="dxa"/>
          </w:tcPr>
          <w:p w:rsidR="00941E80" w:rsidRDefault="005B30B2">
            <w:pPr>
              <w:pStyle w:val="TableText"/>
              <w:framePr w:hSpace="181" w:wrap="notBeside" w:vAnchor="text" w:hAnchor="page" w:xAlign="center" w:y="1"/>
              <w:jc w:val="center"/>
              <w:rPr>
                <w:lang w:val="fr-FR"/>
              </w:rPr>
            </w:pPr>
            <w:r>
              <w:rPr>
                <w:lang w:val="fr-FR"/>
              </w:rPr>
              <w:t>475</w:t>
            </w:r>
          </w:p>
        </w:tc>
        <w:tc>
          <w:tcPr>
            <w:tcW w:w="1871" w:type="dxa"/>
          </w:tcPr>
          <w:p w:rsidR="00941E80" w:rsidRDefault="005B30B2">
            <w:pPr>
              <w:pStyle w:val="TableText"/>
              <w:framePr w:hSpace="181" w:wrap="notBeside" w:vAnchor="text" w:hAnchor="page" w:xAlign="center" w:y="1"/>
              <w:jc w:val="center"/>
              <w:rPr>
                <w:lang w:val="fr-FR"/>
              </w:rPr>
            </w:pPr>
            <w:r>
              <w:rPr>
                <w:lang w:val="fr-FR"/>
              </w:rPr>
              <w:t>126</w:t>
            </w:r>
          </w:p>
        </w:tc>
      </w:tr>
    </w:tbl>
    <w:p w:rsidR="00941E80" w:rsidRDefault="00941E80">
      <w:pPr>
        <w:pStyle w:val="Tablefin"/>
        <w:rPr>
          <w:lang w:val="fr-FR"/>
        </w:rPr>
      </w:pPr>
    </w:p>
    <w:p w:rsidR="00941E80" w:rsidRDefault="005B30B2">
      <w:pPr>
        <w:spacing w:line="0" w:lineRule="atLeast"/>
        <w:rPr>
          <w:lang w:val="fr-FR"/>
        </w:rPr>
      </w:pPr>
      <w:r>
        <w:rPr>
          <w:lang w:val="fr-FR"/>
        </w:rPr>
        <w:t>Les valeurs numériques des Tableaux 11 à 16 donnent une idée des conditions réelles applicables en cas d'installation d'une station terrienne du SETS parmi des stations terriennes du SFS et du service METSAT.</w:t>
      </w:r>
    </w:p>
    <w:p w:rsidR="00941E80" w:rsidRDefault="005B30B2">
      <w:pPr>
        <w:spacing w:line="0" w:lineRule="atLeast"/>
        <w:rPr>
          <w:lang w:val="fr-FR"/>
        </w:rPr>
      </w:pPr>
      <w:r>
        <w:rPr>
          <w:lang w:val="fr-FR"/>
        </w:rPr>
        <w:t>Durant les vingt dernières années, aucun problème de coordination important ne s'est posé entre le SETS et le SFS et le service METSAT.</w:t>
      </w:r>
    </w:p>
    <w:p w:rsidR="00941E80" w:rsidRDefault="005B30B2">
      <w:pPr>
        <w:pStyle w:val="Table"/>
        <w:spacing w:line="0" w:lineRule="atLeast"/>
        <w:rPr>
          <w:lang w:val="fr-FR"/>
        </w:rPr>
      </w:pPr>
      <w:r>
        <w:rPr>
          <w:lang w:val="fr-FR"/>
        </w:rPr>
        <w:br w:type="page"/>
      </w:r>
      <w:r>
        <w:rPr>
          <w:lang w:val="fr-FR"/>
        </w:rPr>
        <w:lastRenderedPageBreak/>
        <w:t>TABLEAU  14</w:t>
      </w:r>
    </w:p>
    <w:p w:rsidR="00941E80" w:rsidRDefault="005B30B2">
      <w:pPr>
        <w:pStyle w:val="TableTitle"/>
        <w:spacing w:line="0" w:lineRule="atLeast"/>
        <w:rPr>
          <w:rFonts w:ascii="Symbol" w:hAnsi="Symbol"/>
          <w:lang w:val="fr-FR"/>
        </w:rPr>
      </w:pPr>
      <w:r>
        <w:rPr>
          <w:lang w:val="fr-FR"/>
        </w:rPr>
        <w:t>Gains obtenus dans la direction du trajet de brouillage pour les stations terriennes</w:t>
      </w:r>
      <w:r>
        <w:rPr>
          <w:lang w:val="fr-FR"/>
        </w:rPr>
        <w:br/>
        <w:t>du service METSAT décrites dans le Tableau 4, pour des angles d'élévation</w:t>
      </w:r>
      <w:r>
        <w:rPr>
          <w:lang w:val="fr-FR"/>
        </w:rPr>
        <w:br/>
        <w:t>de l'horizon physique valant 0,5</w:t>
      </w:r>
      <w:r>
        <w:rPr>
          <w:rFonts w:ascii="Symbol" w:hAnsi="Symbol"/>
          <w:lang w:val="fr-FR"/>
        </w:rPr>
        <w:t></w:t>
      </w:r>
      <w:r>
        <w:rPr>
          <w:lang w:val="fr-FR"/>
        </w:rPr>
        <w:t xml:space="preserve"> et 3</w:t>
      </w:r>
      <w:r>
        <w:rPr>
          <w:rFonts w:ascii="Symbol" w:hAnsi="Symbol"/>
          <w:lang w:val="fr-FR"/>
        </w:rPr>
        <w:t></w:t>
      </w:r>
      <w:r>
        <w:rPr>
          <w:lang w:val="fr-FR"/>
        </w:rPr>
        <w:t xml:space="preserve"> et dans l'hypothèse où le satellite</w:t>
      </w:r>
      <w:r>
        <w:rPr>
          <w:lang w:val="fr-FR"/>
        </w:rPr>
        <w:br/>
        <w:t>géostationnaire est à un angle d'élévation de 20</w:t>
      </w:r>
      <w:r>
        <w:rPr>
          <w:rFonts w:ascii="Symbol" w:hAnsi="Symbol"/>
          <w:lang w:val="fr-FR"/>
        </w:rPr>
        <w:t></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25"/>
        <w:gridCol w:w="2041"/>
        <w:gridCol w:w="1701"/>
      </w:tblGrid>
      <w:tr w:rsidR="00941E80">
        <w:trPr>
          <w:cantSplit/>
          <w:jc w:val="center"/>
        </w:trPr>
        <w:tc>
          <w:tcPr>
            <w:tcW w:w="2325" w:type="dxa"/>
          </w:tcPr>
          <w:p w:rsidR="00941E80" w:rsidRDefault="005B30B2">
            <w:pPr>
              <w:pStyle w:val="TableText"/>
              <w:framePr w:hSpace="181" w:wrap="notBeside" w:vAnchor="text" w:hAnchor="page" w:xAlign="center" w:y="1"/>
              <w:jc w:val="center"/>
              <w:rPr>
                <w:lang w:val="fr-FR"/>
              </w:rPr>
            </w:pPr>
            <w:r>
              <w:rPr>
                <w:lang w:val="fr-FR"/>
              </w:rPr>
              <w:t>Diamètre d'antenne</w:t>
            </w:r>
            <w:r>
              <w:rPr>
                <w:lang w:val="fr-FR"/>
              </w:rPr>
              <w:br/>
              <w:t>(m)</w:t>
            </w:r>
          </w:p>
        </w:tc>
        <w:tc>
          <w:tcPr>
            <w:tcW w:w="2041" w:type="dxa"/>
          </w:tcPr>
          <w:p w:rsidR="00941E80" w:rsidRDefault="005B30B2">
            <w:pPr>
              <w:pStyle w:val="TableText"/>
              <w:framePr w:hSpace="181" w:wrap="notBeside" w:vAnchor="text" w:hAnchor="page" w:xAlign="center" w:y="1"/>
              <w:jc w:val="center"/>
              <w:rPr>
                <w:lang w:val="fr-FR"/>
              </w:rPr>
            </w:pPr>
            <w:r>
              <w:rPr>
                <w:lang w:val="fr-FR"/>
              </w:rPr>
              <w:t xml:space="preserve">Angle d'élévation de l'horizon, </w:t>
            </w:r>
            <w:r>
              <w:rPr>
                <w:rFonts w:ascii="Symbol" w:hAnsi="Symbol"/>
                <w:lang w:val="fr-FR"/>
              </w:rPr>
              <w:t></w:t>
            </w:r>
            <w:r>
              <w:rPr>
                <w:i/>
                <w:position w:val="-4"/>
                <w:sz w:val="14"/>
                <w:lang w:val="fr-FR"/>
              </w:rPr>
              <w:t>t</w:t>
            </w:r>
            <w:r>
              <w:rPr>
                <w:lang w:val="fr-FR"/>
              </w:rPr>
              <w:br/>
              <w:t>(degrés)</w:t>
            </w:r>
          </w:p>
        </w:tc>
        <w:tc>
          <w:tcPr>
            <w:tcW w:w="1701" w:type="dxa"/>
          </w:tcPr>
          <w:p w:rsidR="00941E80" w:rsidRDefault="005B30B2">
            <w:pPr>
              <w:pStyle w:val="TableText"/>
              <w:framePr w:hSpace="181" w:wrap="notBeside" w:vAnchor="text" w:hAnchor="page" w:xAlign="center" w:y="1"/>
              <w:jc w:val="center"/>
              <w:rPr>
                <w:lang w:val="fr-FR"/>
              </w:rPr>
            </w:pPr>
            <w:r>
              <w:rPr>
                <w:lang w:val="fr-FR"/>
              </w:rPr>
              <w:t xml:space="preserve">Gain </w:t>
            </w:r>
            <w:r>
              <w:rPr>
                <w:i/>
                <w:lang w:val="fr-FR"/>
              </w:rPr>
              <w:t>G</w:t>
            </w:r>
            <w:r>
              <w:rPr>
                <w:rFonts w:ascii="Tms Rmn" w:hAnsi="Tms Rmn"/>
                <w:sz w:val="6"/>
                <w:lang w:val="fr-FR"/>
              </w:rPr>
              <w:t> </w:t>
            </w:r>
            <w:r>
              <w:rPr>
                <w:lang w:val="fr-FR"/>
              </w:rPr>
              <w:t>(20</w:t>
            </w:r>
            <w:r>
              <w:rPr>
                <w:rFonts w:ascii="Symbol" w:hAnsi="Symbol"/>
                <w:lang w:val="fr-FR"/>
              </w:rPr>
              <w:t></w:t>
            </w:r>
            <w:r>
              <w:rPr>
                <w:lang w:val="fr-FR"/>
              </w:rPr>
              <w:t xml:space="preserve"> –</w:t>
            </w:r>
            <w:r>
              <w:rPr>
                <w:rFonts w:ascii="Tms Rmn" w:hAnsi="Tms Rmn"/>
                <w:sz w:val="8"/>
                <w:lang w:val="fr-FR"/>
              </w:rPr>
              <w:t> </w:t>
            </w:r>
            <w:r>
              <w:rPr>
                <w:rFonts w:ascii="Symbol" w:hAnsi="Symbol"/>
                <w:lang w:val="fr-FR"/>
              </w:rPr>
              <w:t></w:t>
            </w:r>
            <w:r>
              <w:rPr>
                <w:i/>
                <w:position w:val="-4"/>
                <w:sz w:val="14"/>
                <w:lang w:val="fr-FR"/>
              </w:rPr>
              <w:t>t</w:t>
            </w:r>
            <w:r>
              <w:rPr>
                <w:lang w:val="fr-FR"/>
              </w:rPr>
              <w:t>)</w:t>
            </w:r>
            <w:r>
              <w:rPr>
                <w:lang w:val="fr-FR"/>
              </w:rPr>
              <w:br/>
              <w:t>(dBi)</w:t>
            </w:r>
          </w:p>
        </w:tc>
      </w:tr>
      <w:tr w:rsidR="00941E80">
        <w:trPr>
          <w:cantSplit/>
          <w:jc w:val="center"/>
        </w:trPr>
        <w:tc>
          <w:tcPr>
            <w:tcW w:w="2325" w:type="dxa"/>
          </w:tcPr>
          <w:p w:rsidR="00941E80" w:rsidRDefault="005B30B2">
            <w:pPr>
              <w:pStyle w:val="TableText"/>
              <w:framePr w:hSpace="181" w:wrap="notBeside" w:vAnchor="text" w:hAnchor="page" w:xAlign="center" w:y="1"/>
              <w:jc w:val="center"/>
              <w:rPr>
                <w:lang w:val="fr-FR"/>
              </w:rPr>
            </w:pPr>
            <w:r>
              <w:rPr>
                <w:lang w:val="fr-FR"/>
              </w:rPr>
              <w:t>2,4</w:t>
            </w:r>
          </w:p>
        </w:tc>
        <w:tc>
          <w:tcPr>
            <w:tcW w:w="2041" w:type="dxa"/>
          </w:tcPr>
          <w:p w:rsidR="00941E80" w:rsidRDefault="005B30B2">
            <w:pPr>
              <w:pStyle w:val="TableText"/>
              <w:framePr w:hSpace="181" w:wrap="notBeside" w:vAnchor="text" w:hAnchor="page" w:xAlign="center" w:y="1"/>
              <w:jc w:val="center"/>
              <w:rPr>
                <w:lang w:val="fr-FR"/>
              </w:rPr>
            </w:pPr>
            <w:r>
              <w:rPr>
                <w:lang w:val="fr-FR"/>
              </w:rPr>
              <w:t>0,5</w:t>
            </w:r>
          </w:p>
        </w:tc>
        <w:tc>
          <w:tcPr>
            <w:tcW w:w="1701" w:type="dxa"/>
          </w:tcPr>
          <w:p w:rsidR="00941E80" w:rsidRDefault="005B30B2">
            <w:pPr>
              <w:pStyle w:val="TableText"/>
              <w:framePr w:hSpace="181" w:wrap="notBeside" w:vAnchor="text" w:hAnchor="page" w:xAlign="center" w:y="1"/>
              <w:jc w:val="center"/>
              <w:rPr>
                <w:lang w:val="fr-FR"/>
              </w:rPr>
            </w:pPr>
            <w:r>
              <w:rPr>
                <w:lang w:val="fr-FR"/>
              </w:rPr>
              <w:t>1,6</w:t>
            </w:r>
          </w:p>
        </w:tc>
      </w:tr>
      <w:tr w:rsidR="00941E80">
        <w:trPr>
          <w:cantSplit/>
          <w:jc w:val="center"/>
        </w:trPr>
        <w:tc>
          <w:tcPr>
            <w:tcW w:w="2325" w:type="dxa"/>
          </w:tcPr>
          <w:p w:rsidR="00941E80" w:rsidRDefault="005B30B2">
            <w:pPr>
              <w:pStyle w:val="TableText"/>
              <w:framePr w:hSpace="181" w:wrap="notBeside" w:vAnchor="text" w:hAnchor="page" w:xAlign="center" w:y="1"/>
              <w:jc w:val="center"/>
              <w:rPr>
                <w:lang w:val="fr-FR"/>
              </w:rPr>
            </w:pPr>
            <w:r>
              <w:rPr>
                <w:lang w:val="fr-FR"/>
              </w:rPr>
              <w:t>2,4</w:t>
            </w:r>
          </w:p>
        </w:tc>
        <w:tc>
          <w:tcPr>
            <w:tcW w:w="2041" w:type="dxa"/>
          </w:tcPr>
          <w:p w:rsidR="00941E80" w:rsidRDefault="005B30B2">
            <w:pPr>
              <w:pStyle w:val="TableText"/>
              <w:framePr w:hSpace="181" w:wrap="notBeside" w:vAnchor="text" w:hAnchor="page" w:xAlign="center" w:y="1"/>
              <w:jc w:val="center"/>
              <w:rPr>
                <w:lang w:val="fr-FR"/>
              </w:rPr>
            </w:pPr>
            <w:r>
              <w:rPr>
                <w:lang w:val="fr-FR"/>
              </w:rPr>
              <w:t>3</w:t>
            </w:r>
          </w:p>
        </w:tc>
        <w:tc>
          <w:tcPr>
            <w:tcW w:w="1701" w:type="dxa"/>
          </w:tcPr>
          <w:p w:rsidR="00941E80" w:rsidRDefault="005B30B2">
            <w:pPr>
              <w:pStyle w:val="TableText"/>
              <w:framePr w:hSpace="181" w:wrap="notBeside" w:vAnchor="text" w:hAnchor="page" w:xAlign="center" w:y="1"/>
              <w:jc w:val="center"/>
              <w:rPr>
                <w:lang w:val="fr-FR"/>
              </w:rPr>
            </w:pPr>
            <w:r>
              <w:rPr>
                <w:lang w:val="fr-FR"/>
              </w:rPr>
              <w:t>3,1</w:t>
            </w:r>
          </w:p>
        </w:tc>
      </w:tr>
    </w:tbl>
    <w:p w:rsidR="00941E80" w:rsidRDefault="00941E80">
      <w:pPr>
        <w:pStyle w:val="Tablefin"/>
        <w:rPr>
          <w:lang w:val="fr-FR"/>
        </w:rPr>
      </w:pPr>
    </w:p>
    <w:p w:rsidR="00941E80" w:rsidRDefault="005B30B2">
      <w:pPr>
        <w:pStyle w:val="Table"/>
        <w:spacing w:line="0" w:lineRule="atLeast"/>
        <w:rPr>
          <w:lang w:val="fr-FR"/>
        </w:rPr>
      </w:pPr>
      <w:r>
        <w:rPr>
          <w:lang w:val="fr-FR"/>
        </w:rPr>
        <w:t>TABLEAU  15</w:t>
      </w:r>
    </w:p>
    <w:p w:rsidR="00941E80" w:rsidRDefault="005B30B2">
      <w:pPr>
        <w:pStyle w:val="TableTitle"/>
        <w:spacing w:line="0" w:lineRule="atLeast"/>
        <w:rPr>
          <w:rFonts w:ascii="Symbol" w:hAnsi="Symbol"/>
          <w:lang w:val="fr-FR"/>
        </w:rPr>
      </w:pPr>
      <w:r>
        <w:rPr>
          <w:lang w:val="fr-FR"/>
        </w:rPr>
        <w:t>Affaiblissements de transmission de référence minimaux admissibles (dB) le long du trajet de</w:t>
      </w:r>
      <w:r>
        <w:rPr>
          <w:lang w:val="fr-FR"/>
        </w:rPr>
        <w:br/>
        <w:t>brouillage à respecter pour assurer la protection d'une station terrienne du SETS contre</w:t>
      </w:r>
      <w:r>
        <w:rPr>
          <w:lang w:val="fr-FR"/>
        </w:rPr>
        <w:br/>
        <w:t>les émissions des stations du service METSAT décrites dans le Tableau 4 et dans</w:t>
      </w:r>
      <w:r>
        <w:rPr>
          <w:lang w:val="fr-FR"/>
        </w:rPr>
        <w:br/>
        <w:t>l'hypothèse où le satellite géostationnaire est à un angle d'élévation de 20</w:t>
      </w:r>
      <w:r>
        <w:rPr>
          <w:rFonts w:ascii="Symbol" w:hAnsi="Symbol"/>
          <w:lang w:val="fr-FR"/>
        </w:rPr>
        <w:t></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1"/>
        <w:gridCol w:w="1871"/>
        <w:gridCol w:w="1871"/>
        <w:gridCol w:w="1871"/>
      </w:tblGrid>
      <w:tr w:rsidR="00941E80">
        <w:trPr>
          <w:cantSplit/>
          <w:jc w:val="center"/>
        </w:trPr>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55 dBic, pour</w:t>
            </w:r>
            <w:r>
              <w:rPr>
                <w:lang w:val="fr-FR"/>
              </w:rPr>
              <w:br/>
              <w:t>l'acquisition de données enregistrées</w:t>
            </w: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36,4 dBic, pour</w:t>
            </w:r>
            <w:r>
              <w:rPr>
                <w:lang w:val="fr-FR"/>
              </w:rPr>
              <w:br/>
              <w:t>l'acquisition directe de données</w:t>
            </w:r>
          </w:p>
        </w:tc>
      </w:tr>
      <w:tr w:rsidR="00941E80">
        <w:trPr>
          <w:cantSplit/>
          <w:jc w:val="center"/>
        </w:trPr>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 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r>
      <w:tr w:rsidR="00941E80">
        <w:trPr>
          <w:cantSplit/>
          <w:jc w:val="center"/>
        </w:trPr>
        <w:tc>
          <w:tcPr>
            <w:tcW w:w="1871" w:type="dxa"/>
          </w:tcPr>
          <w:p w:rsidR="00941E80" w:rsidRDefault="005B30B2">
            <w:pPr>
              <w:pStyle w:val="TableText"/>
              <w:framePr w:hSpace="181" w:wrap="notBeside" w:vAnchor="text" w:hAnchor="page" w:xAlign="center" w:y="1"/>
              <w:jc w:val="center"/>
              <w:rPr>
                <w:lang w:val="fr-FR"/>
              </w:rPr>
            </w:pPr>
            <w:r>
              <w:rPr>
                <w:lang w:val="fr-FR"/>
              </w:rPr>
              <w:t>164,2</w:t>
            </w:r>
          </w:p>
        </w:tc>
        <w:tc>
          <w:tcPr>
            <w:tcW w:w="1871" w:type="dxa"/>
          </w:tcPr>
          <w:p w:rsidR="00941E80" w:rsidRDefault="005B30B2">
            <w:pPr>
              <w:pStyle w:val="TableText"/>
              <w:framePr w:hSpace="181" w:wrap="notBeside" w:vAnchor="text" w:hAnchor="page" w:xAlign="center" w:y="1"/>
              <w:jc w:val="center"/>
              <w:rPr>
                <w:lang w:val="fr-FR"/>
              </w:rPr>
            </w:pPr>
            <w:r>
              <w:rPr>
                <w:lang w:val="fr-FR"/>
              </w:rPr>
              <w:t>174,5</w:t>
            </w:r>
          </w:p>
        </w:tc>
        <w:tc>
          <w:tcPr>
            <w:tcW w:w="1871" w:type="dxa"/>
          </w:tcPr>
          <w:p w:rsidR="00941E80" w:rsidRDefault="005B30B2">
            <w:pPr>
              <w:pStyle w:val="TableText"/>
              <w:framePr w:hSpace="181" w:wrap="notBeside" w:vAnchor="text" w:hAnchor="page" w:xAlign="center" w:y="1"/>
              <w:jc w:val="center"/>
              <w:rPr>
                <w:lang w:val="fr-FR"/>
              </w:rPr>
            </w:pPr>
            <w:r>
              <w:rPr>
                <w:lang w:val="fr-FR"/>
              </w:rPr>
              <w:t>178,9</w:t>
            </w:r>
          </w:p>
        </w:tc>
        <w:tc>
          <w:tcPr>
            <w:tcW w:w="1871" w:type="dxa"/>
          </w:tcPr>
          <w:p w:rsidR="00941E80" w:rsidRDefault="005B30B2">
            <w:pPr>
              <w:pStyle w:val="TableText"/>
              <w:framePr w:hSpace="181" w:wrap="notBeside" w:vAnchor="text" w:hAnchor="page" w:xAlign="center" w:y="1"/>
              <w:jc w:val="center"/>
              <w:rPr>
                <w:lang w:val="fr-FR"/>
              </w:rPr>
            </w:pPr>
            <w:r>
              <w:rPr>
                <w:lang w:val="fr-FR"/>
              </w:rPr>
              <w:t>187,7</w:t>
            </w:r>
          </w:p>
        </w:tc>
      </w:tr>
    </w:tbl>
    <w:p w:rsidR="00941E80" w:rsidRDefault="00941E80">
      <w:pPr>
        <w:pStyle w:val="Tablefin"/>
        <w:rPr>
          <w:lang w:val="fr-FR"/>
        </w:rPr>
      </w:pPr>
    </w:p>
    <w:p w:rsidR="00941E80" w:rsidRDefault="005B30B2">
      <w:pPr>
        <w:pStyle w:val="Table"/>
        <w:spacing w:line="0" w:lineRule="atLeast"/>
        <w:rPr>
          <w:lang w:val="fr-FR"/>
        </w:rPr>
      </w:pPr>
      <w:r>
        <w:rPr>
          <w:lang w:val="fr-FR"/>
        </w:rPr>
        <w:t>TABLEAU  16</w:t>
      </w:r>
    </w:p>
    <w:p w:rsidR="00941E80" w:rsidRDefault="005B30B2">
      <w:pPr>
        <w:pStyle w:val="TableTitle"/>
        <w:spacing w:line="0" w:lineRule="atLeast"/>
        <w:rPr>
          <w:rFonts w:ascii="Symbol" w:hAnsi="Symbol"/>
          <w:lang w:val="fr-FR"/>
        </w:rPr>
      </w:pPr>
      <w:r>
        <w:rPr>
          <w:lang w:val="fr-FR"/>
        </w:rPr>
        <w:t>Distances de séparation minimales (km) à respecter pour assurer la protection d'une station terrienne</w:t>
      </w:r>
      <w:r>
        <w:rPr>
          <w:lang w:val="fr-FR"/>
        </w:rPr>
        <w:br/>
        <w:t>du SETS contre les émissions des stations du service METSAT décrites dans le Tableau 4</w:t>
      </w:r>
      <w:r>
        <w:rPr>
          <w:lang w:val="fr-FR"/>
        </w:rPr>
        <w:br/>
        <w:t>et dans l'hypothèse où le satellite géostationnaire est à un angle d'élévation de 20</w:t>
      </w:r>
      <w:r>
        <w:rPr>
          <w:rFonts w:ascii="Symbol" w:hAnsi="Symbol"/>
          <w:lang w:val="fr-FR"/>
        </w:rPr>
        <w:t></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1"/>
        <w:gridCol w:w="1871"/>
        <w:gridCol w:w="1871"/>
        <w:gridCol w:w="1871"/>
      </w:tblGrid>
      <w:tr w:rsidR="00941E80">
        <w:trPr>
          <w:cantSplit/>
          <w:jc w:val="center"/>
        </w:trPr>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55 dBic, pour</w:t>
            </w:r>
            <w:r>
              <w:rPr>
                <w:lang w:val="fr-FR"/>
              </w:rPr>
              <w:br/>
              <w:t>l'acquisition de données enregistrées</w:t>
            </w:r>
          </w:p>
        </w:tc>
        <w:tc>
          <w:tcPr>
            <w:tcW w:w="3742" w:type="dxa"/>
            <w:gridSpan w:val="2"/>
          </w:tcPr>
          <w:p w:rsidR="00941E80" w:rsidRDefault="005B30B2">
            <w:pPr>
              <w:pStyle w:val="TableText"/>
              <w:framePr w:hSpace="181" w:wrap="notBeside" w:vAnchor="text" w:hAnchor="page" w:xAlign="center" w:y="1"/>
              <w:jc w:val="center"/>
              <w:rPr>
                <w:lang w:val="fr-FR"/>
              </w:rPr>
            </w:pPr>
            <w:r>
              <w:rPr>
                <w:lang w:val="fr-FR"/>
              </w:rPr>
              <w:t>Antenne du SETS de 36,4 dBic, pour</w:t>
            </w:r>
            <w:r>
              <w:rPr>
                <w:lang w:val="fr-FR"/>
              </w:rPr>
              <w:br/>
              <w:t>l'acquisition directe de données</w:t>
            </w:r>
          </w:p>
        </w:tc>
      </w:tr>
      <w:tr w:rsidR="00941E80">
        <w:trPr>
          <w:cantSplit/>
          <w:jc w:val="center"/>
        </w:trPr>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71" w:type="dxa"/>
          </w:tcPr>
          <w:p w:rsidR="00941E80" w:rsidRDefault="005B30B2">
            <w:pPr>
              <w:pStyle w:val="TableText"/>
              <w:framePr w:hSpace="181" w:wrap="notBeside" w:vAnchor="text" w:hAnchor="page" w:xAlign="center" w:y="1"/>
              <w:jc w:val="center"/>
              <w:rPr>
                <w:lang w:val="fr-FR"/>
              </w:rPr>
            </w:pPr>
            <w:r>
              <w:rPr>
                <w:lang w:val="fr-FR"/>
              </w:rPr>
              <w:t>Angle d'élévation de l'horizon</w:t>
            </w:r>
            <w:r>
              <w:rPr>
                <w:lang w:val="fr-FR"/>
              </w:rPr>
              <w:br/>
            </w:r>
            <w:r>
              <w:rPr>
                <w:rFonts w:ascii="Symbol" w:hAnsi="Symbol"/>
                <w:lang w:val="fr-FR"/>
              </w:rPr>
              <w:t></w:t>
            </w:r>
            <w:r>
              <w:rPr>
                <w:i/>
                <w:position w:val="-4"/>
                <w:sz w:val="14"/>
                <w:lang w:val="fr-FR"/>
              </w:rPr>
              <w:t>t</w:t>
            </w:r>
            <w:r>
              <w:rPr>
                <w:lang w:val="fr-FR"/>
              </w:rPr>
              <w:t> </w:t>
            </w:r>
            <w:r>
              <w:rPr>
                <w:rFonts w:ascii="Symbol" w:hAnsi="Symbol"/>
                <w:lang w:val="fr-FR"/>
              </w:rPr>
              <w:t></w:t>
            </w:r>
            <w:r>
              <w:rPr>
                <w:lang w:val="fr-FR"/>
              </w:rPr>
              <w:t> </w:t>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r>
      <w:tr w:rsidR="00941E80">
        <w:trPr>
          <w:cantSplit/>
          <w:jc w:val="center"/>
        </w:trPr>
        <w:tc>
          <w:tcPr>
            <w:tcW w:w="1871" w:type="dxa"/>
          </w:tcPr>
          <w:p w:rsidR="00941E80" w:rsidRDefault="005B30B2">
            <w:pPr>
              <w:pStyle w:val="TableText"/>
              <w:framePr w:hSpace="181" w:wrap="notBeside" w:vAnchor="text" w:hAnchor="page" w:xAlign="center" w:y="1"/>
              <w:jc w:val="center"/>
              <w:rPr>
                <w:lang w:val="fr-FR"/>
              </w:rPr>
            </w:pPr>
            <w:r>
              <w:rPr>
                <w:lang w:val="fr-FR"/>
              </w:rPr>
              <w:t>57</w:t>
            </w:r>
          </w:p>
        </w:tc>
        <w:tc>
          <w:tcPr>
            <w:tcW w:w="1871" w:type="dxa"/>
          </w:tcPr>
          <w:p w:rsidR="00941E80" w:rsidRDefault="005B30B2">
            <w:pPr>
              <w:pStyle w:val="TableText"/>
              <w:framePr w:hSpace="181" w:wrap="notBeside" w:vAnchor="text" w:hAnchor="page" w:xAlign="center" w:y="1"/>
              <w:jc w:val="center"/>
              <w:rPr>
                <w:lang w:val="fr-FR"/>
              </w:rPr>
            </w:pPr>
            <w:r>
              <w:rPr>
                <w:lang w:val="fr-FR"/>
              </w:rPr>
              <w:t>19</w:t>
            </w:r>
          </w:p>
        </w:tc>
        <w:tc>
          <w:tcPr>
            <w:tcW w:w="1871" w:type="dxa"/>
          </w:tcPr>
          <w:p w:rsidR="00941E80" w:rsidRDefault="005B30B2">
            <w:pPr>
              <w:pStyle w:val="TableText"/>
              <w:framePr w:hSpace="181" w:wrap="notBeside" w:vAnchor="text" w:hAnchor="page" w:xAlign="center" w:y="1"/>
              <w:jc w:val="center"/>
              <w:rPr>
                <w:lang w:val="fr-FR"/>
              </w:rPr>
            </w:pPr>
            <w:r>
              <w:rPr>
                <w:lang w:val="fr-FR"/>
              </w:rPr>
              <w:t>112</w:t>
            </w:r>
          </w:p>
        </w:tc>
        <w:tc>
          <w:tcPr>
            <w:tcW w:w="1871" w:type="dxa"/>
          </w:tcPr>
          <w:p w:rsidR="00941E80" w:rsidRDefault="005B30B2">
            <w:pPr>
              <w:pStyle w:val="TableText"/>
              <w:framePr w:hSpace="181" w:wrap="notBeside" w:vAnchor="text" w:hAnchor="page" w:xAlign="center" w:y="1"/>
              <w:jc w:val="center"/>
              <w:rPr>
                <w:lang w:val="fr-FR"/>
              </w:rPr>
            </w:pPr>
            <w:r>
              <w:rPr>
                <w:lang w:val="fr-FR"/>
              </w:rPr>
              <w:t>–23</w:t>
            </w:r>
          </w:p>
        </w:tc>
      </w:tr>
    </w:tbl>
    <w:p w:rsidR="00941E80" w:rsidRDefault="00941E80">
      <w:pPr>
        <w:pStyle w:val="Tablefin"/>
        <w:spacing w:before="0"/>
        <w:rPr>
          <w:lang w:val="fr-FR"/>
        </w:rPr>
      </w:pPr>
    </w:p>
    <w:p w:rsidR="00941E80" w:rsidRDefault="005B30B2">
      <w:pPr>
        <w:pStyle w:val="Heading1"/>
        <w:spacing w:line="0" w:lineRule="atLeast"/>
        <w:rPr>
          <w:lang w:val="fr-FR"/>
        </w:rPr>
      </w:pPr>
      <w:r>
        <w:rPr>
          <w:lang w:val="fr-FR"/>
        </w:rPr>
        <w:t>4</w:t>
      </w:r>
      <w:r>
        <w:rPr>
          <w:lang w:val="fr-FR"/>
        </w:rPr>
        <w:tab/>
        <w:t>Brouillage causé par des émetteurs du service mobile à des récepteurs de stations au sol du SETS</w:t>
      </w:r>
    </w:p>
    <w:p w:rsidR="00941E80" w:rsidRDefault="005B30B2">
      <w:pPr>
        <w:spacing w:line="0" w:lineRule="atLeast"/>
        <w:rPr>
          <w:lang w:val="fr-FR"/>
        </w:rPr>
      </w:pPr>
      <w:r>
        <w:rPr>
          <w:lang w:val="fr-FR"/>
        </w:rPr>
        <w:t>Les caractéristiques d'un émetteur du service mobile terrestre sont données dans le Tableau 17.</w:t>
      </w:r>
    </w:p>
    <w:p w:rsidR="00941E80" w:rsidRDefault="005B30B2">
      <w:pPr>
        <w:spacing w:line="0" w:lineRule="atLeast"/>
        <w:rPr>
          <w:lang w:val="fr-FR"/>
        </w:rPr>
      </w:pPr>
      <w:r>
        <w:rPr>
          <w:lang w:val="fr-FR"/>
        </w:rPr>
        <w:t>Ce problème de brouillage est très semblable au problème, examiné au § 2, du brouillage causé par des émetteurs du service fixe (voir la Fig. 3).</w:t>
      </w:r>
    </w:p>
    <w:p w:rsidR="00941E80" w:rsidRDefault="005B30B2">
      <w:pPr>
        <w:pStyle w:val="Table"/>
        <w:spacing w:line="0" w:lineRule="atLeast"/>
        <w:rPr>
          <w:lang w:val="fr-FR"/>
        </w:rPr>
      </w:pPr>
      <w:r>
        <w:rPr>
          <w:lang w:val="fr-FR"/>
        </w:rPr>
        <w:br w:type="page"/>
      </w:r>
      <w:r>
        <w:rPr>
          <w:lang w:val="fr-FR"/>
        </w:rPr>
        <w:lastRenderedPageBreak/>
        <w:t>TABLEAU  17</w:t>
      </w:r>
    </w:p>
    <w:p w:rsidR="00941E80" w:rsidRDefault="005B30B2">
      <w:pPr>
        <w:pStyle w:val="TableTitle"/>
        <w:spacing w:line="0" w:lineRule="atLeast"/>
        <w:rPr>
          <w:lang w:val="fr-FR"/>
        </w:rPr>
      </w:pPr>
      <w:r>
        <w:rPr>
          <w:lang w:val="fr-FR"/>
        </w:rPr>
        <w:t>Caractéristiques d'un émetteur du service mobile</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6"/>
        <w:gridCol w:w="851"/>
      </w:tblGrid>
      <w:tr w:rsidR="00941E80">
        <w:trPr>
          <w:cantSplit/>
          <w:jc w:val="center"/>
        </w:trPr>
        <w:tc>
          <w:tcPr>
            <w:tcW w:w="4536" w:type="dxa"/>
          </w:tcPr>
          <w:p w:rsidR="00941E80" w:rsidRDefault="005B30B2">
            <w:pPr>
              <w:pStyle w:val="TableText"/>
              <w:framePr w:hSpace="181" w:wrap="notBeside" w:vAnchor="text" w:hAnchor="page" w:xAlign="center" w:y="1"/>
              <w:spacing w:line="0" w:lineRule="atLeast"/>
              <w:rPr>
                <w:lang w:val="fr-FR"/>
              </w:rPr>
            </w:pPr>
            <w:r>
              <w:rPr>
                <w:lang w:val="fr-FR"/>
              </w:rPr>
              <w:t>Puissance de l'émetteur (dBW)</w:t>
            </w:r>
          </w:p>
        </w:tc>
        <w:tc>
          <w:tcPr>
            <w:tcW w:w="851" w:type="dxa"/>
          </w:tcPr>
          <w:p w:rsidR="00941E80" w:rsidRDefault="005B30B2">
            <w:pPr>
              <w:pStyle w:val="TableText"/>
              <w:framePr w:hSpace="181" w:wrap="notBeside" w:vAnchor="text" w:hAnchor="page" w:xAlign="center" w:y="1"/>
              <w:spacing w:line="0" w:lineRule="atLeast"/>
              <w:rPr>
                <w:lang w:val="fr-FR"/>
              </w:rPr>
            </w:pPr>
            <w:r>
              <w:rPr>
                <w:lang w:val="fr-FR"/>
              </w:rPr>
              <w:t>0</w:t>
            </w:r>
          </w:p>
        </w:tc>
      </w:tr>
      <w:tr w:rsidR="00941E80">
        <w:trPr>
          <w:cantSplit/>
          <w:jc w:val="center"/>
        </w:trPr>
        <w:tc>
          <w:tcPr>
            <w:tcW w:w="4536" w:type="dxa"/>
          </w:tcPr>
          <w:p w:rsidR="00941E80" w:rsidRDefault="005B30B2">
            <w:pPr>
              <w:pStyle w:val="TableText"/>
              <w:framePr w:hSpace="181" w:wrap="notBeside" w:vAnchor="text" w:hAnchor="page" w:xAlign="center" w:y="1"/>
              <w:spacing w:line="0" w:lineRule="atLeast"/>
              <w:rPr>
                <w:lang w:val="fr-FR"/>
              </w:rPr>
            </w:pPr>
            <w:r>
              <w:rPr>
                <w:lang w:val="fr-FR"/>
              </w:rPr>
              <w:t>Largeur de bande (MHz)</w:t>
            </w:r>
          </w:p>
        </w:tc>
        <w:tc>
          <w:tcPr>
            <w:tcW w:w="851" w:type="dxa"/>
          </w:tcPr>
          <w:p w:rsidR="00941E80" w:rsidRDefault="005B30B2">
            <w:pPr>
              <w:pStyle w:val="TableText"/>
              <w:framePr w:hSpace="181" w:wrap="notBeside" w:vAnchor="text" w:hAnchor="page" w:xAlign="center" w:y="1"/>
              <w:spacing w:line="0" w:lineRule="atLeast"/>
              <w:rPr>
                <w:lang w:val="fr-FR"/>
              </w:rPr>
            </w:pPr>
            <w:r>
              <w:rPr>
                <w:lang w:val="fr-FR"/>
              </w:rPr>
              <w:t>29</w:t>
            </w:r>
          </w:p>
        </w:tc>
      </w:tr>
      <w:tr w:rsidR="00941E80">
        <w:trPr>
          <w:cantSplit/>
          <w:jc w:val="center"/>
        </w:trPr>
        <w:tc>
          <w:tcPr>
            <w:tcW w:w="4536" w:type="dxa"/>
          </w:tcPr>
          <w:p w:rsidR="00941E80" w:rsidRDefault="005B30B2">
            <w:pPr>
              <w:pStyle w:val="TableText"/>
              <w:framePr w:hSpace="181" w:wrap="notBeside" w:vAnchor="text" w:hAnchor="page" w:xAlign="center" w:y="1"/>
              <w:spacing w:line="0" w:lineRule="atLeast"/>
              <w:rPr>
                <w:lang w:val="fr-FR"/>
              </w:rPr>
            </w:pPr>
            <w:r>
              <w:rPr>
                <w:i/>
                <w:lang w:val="fr-FR"/>
              </w:rPr>
              <w:t>G</w:t>
            </w:r>
            <w:r>
              <w:rPr>
                <w:i/>
                <w:position w:val="-4"/>
                <w:sz w:val="14"/>
                <w:lang w:val="fr-FR"/>
              </w:rPr>
              <w:t>t</w:t>
            </w:r>
            <w:r>
              <w:rPr>
                <w:rFonts w:ascii="Tms Rmn" w:hAnsi="Tms Rmn"/>
                <w:sz w:val="8"/>
                <w:lang w:val="fr-FR"/>
              </w:rPr>
              <w:t> </w:t>
            </w:r>
            <w:r>
              <w:rPr>
                <w:lang w:val="fr-FR"/>
              </w:rPr>
              <w:t>(0</w:t>
            </w:r>
            <w:r>
              <w:rPr>
                <w:rFonts w:ascii="Symbol" w:hAnsi="Symbol"/>
                <w:lang w:val="fr-FR"/>
              </w:rPr>
              <w:t></w:t>
            </w:r>
            <w:r>
              <w:rPr>
                <w:lang w:val="fr-FR"/>
              </w:rPr>
              <w:t>): gain d'antenne dans l'axe (dBi)</w:t>
            </w:r>
          </w:p>
        </w:tc>
        <w:tc>
          <w:tcPr>
            <w:tcW w:w="851" w:type="dxa"/>
          </w:tcPr>
          <w:p w:rsidR="00941E80" w:rsidRDefault="005B30B2">
            <w:pPr>
              <w:pStyle w:val="TableText"/>
              <w:framePr w:hSpace="181" w:wrap="notBeside" w:vAnchor="text" w:hAnchor="page" w:xAlign="center" w:y="1"/>
              <w:spacing w:line="0" w:lineRule="atLeast"/>
              <w:rPr>
                <w:lang w:val="fr-FR"/>
              </w:rPr>
            </w:pPr>
            <w:r>
              <w:rPr>
                <w:lang w:val="fr-FR"/>
              </w:rPr>
              <w:t>43</w:t>
            </w:r>
          </w:p>
        </w:tc>
      </w:tr>
      <w:tr w:rsidR="00941E80">
        <w:trPr>
          <w:cantSplit/>
          <w:jc w:val="center"/>
        </w:trPr>
        <w:tc>
          <w:tcPr>
            <w:tcW w:w="4536" w:type="dxa"/>
          </w:tcPr>
          <w:p w:rsidR="00941E80" w:rsidRDefault="005B30B2">
            <w:pPr>
              <w:pStyle w:val="TableText"/>
              <w:framePr w:hSpace="181" w:wrap="notBeside" w:vAnchor="text" w:hAnchor="page" w:xAlign="center" w:y="1"/>
              <w:spacing w:line="0" w:lineRule="atLeast"/>
              <w:rPr>
                <w:lang w:val="fr-FR"/>
              </w:rPr>
            </w:pPr>
            <w:r>
              <w:rPr>
                <w:i/>
                <w:lang w:val="fr-FR"/>
              </w:rPr>
              <w:t>G</w:t>
            </w:r>
            <w:r>
              <w:rPr>
                <w:i/>
                <w:position w:val="-4"/>
                <w:sz w:val="14"/>
                <w:lang w:val="fr-FR"/>
              </w:rPr>
              <w:t>t</w:t>
            </w:r>
            <w:r>
              <w:rPr>
                <w:rFonts w:ascii="Tms Rmn" w:hAnsi="Tms Rmn"/>
                <w:sz w:val="8"/>
                <w:lang w:val="fr-FR"/>
              </w:rPr>
              <w:t> </w:t>
            </w:r>
            <w:r>
              <w:rPr>
                <w:lang w:val="fr-FR"/>
              </w:rPr>
              <w:t>(0</w:t>
            </w:r>
            <w:r>
              <w:rPr>
                <w:rFonts w:ascii="Symbol" w:hAnsi="Symbol"/>
                <w:lang w:val="fr-FR"/>
              </w:rPr>
              <w:t></w:t>
            </w:r>
            <w:r>
              <w:rPr>
                <w:lang w:val="fr-FR"/>
              </w:rPr>
              <w:t>):gain d'antenne à 10</w:t>
            </w:r>
            <w:r>
              <w:rPr>
                <w:rFonts w:ascii="Symbol" w:hAnsi="Symbol"/>
                <w:lang w:val="fr-FR"/>
              </w:rPr>
              <w:t></w:t>
            </w:r>
            <w:r>
              <w:rPr>
                <w:lang w:val="fr-FR"/>
              </w:rPr>
              <w:t xml:space="preserve"> de l'axe (dBi)</w:t>
            </w:r>
          </w:p>
        </w:tc>
        <w:tc>
          <w:tcPr>
            <w:tcW w:w="851" w:type="dxa"/>
          </w:tcPr>
          <w:p w:rsidR="00941E80" w:rsidRDefault="005B30B2">
            <w:pPr>
              <w:pStyle w:val="TableText"/>
              <w:framePr w:hSpace="181" w:wrap="notBeside" w:vAnchor="text" w:hAnchor="page" w:xAlign="center" w:y="1"/>
              <w:spacing w:line="0" w:lineRule="atLeast"/>
              <w:rPr>
                <w:lang w:val="fr-FR"/>
              </w:rPr>
            </w:pPr>
            <w:r>
              <w:rPr>
                <w:lang w:val="fr-FR"/>
              </w:rPr>
              <w:t>11</w:t>
            </w:r>
          </w:p>
        </w:tc>
      </w:tr>
      <w:tr w:rsidR="00941E80">
        <w:trPr>
          <w:cantSplit/>
          <w:jc w:val="center"/>
        </w:trPr>
        <w:tc>
          <w:tcPr>
            <w:tcW w:w="4536" w:type="dxa"/>
          </w:tcPr>
          <w:p w:rsidR="00941E80" w:rsidRDefault="005B30B2">
            <w:pPr>
              <w:pStyle w:val="TableText"/>
              <w:framePr w:hSpace="181" w:wrap="notBeside" w:vAnchor="text" w:hAnchor="page" w:xAlign="center" w:y="1"/>
              <w:spacing w:line="0" w:lineRule="atLeast"/>
              <w:rPr>
                <w:lang w:val="fr-FR"/>
              </w:rPr>
            </w:pPr>
            <w:r>
              <w:rPr>
                <w:i/>
                <w:lang w:val="fr-FR"/>
              </w:rPr>
              <w:t>G</w:t>
            </w:r>
            <w:r>
              <w:rPr>
                <w:i/>
                <w:position w:val="-4"/>
                <w:sz w:val="14"/>
                <w:lang w:val="fr-FR"/>
              </w:rPr>
              <w:t>t</w:t>
            </w:r>
            <w:r>
              <w:rPr>
                <w:rFonts w:ascii="Tms Rmn" w:hAnsi="Tms Rmn"/>
                <w:sz w:val="8"/>
                <w:lang w:val="fr-FR"/>
              </w:rPr>
              <w:t> </w:t>
            </w:r>
            <w:r>
              <w:rPr>
                <w:lang w:val="fr-FR"/>
              </w:rPr>
              <w:t>(45</w:t>
            </w:r>
            <w:r>
              <w:rPr>
                <w:rFonts w:ascii="Symbol" w:hAnsi="Symbol"/>
                <w:lang w:val="fr-FR"/>
              </w:rPr>
              <w:t></w:t>
            </w:r>
            <w:r>
              <w:rPr>
                <w:lang w:val="fr-FR"/>
              </w:rPr>
              <w:t>):gain d'antenne à 45</w:t>
            </w:r>
            <w:r>
              <w:rPr>
                <w:rFonts w:ascii="Symbol" w:hAnsi="Symbol"/>
                <w:lang w:val="fr-FR"/>
              </w:rPr>
              <w:t></w:t>
            </w:r>
            <w:r>
              <w:rPr>
                <w:lang w:val="fr-FR"/>
              </w:rPr>
              <w:t xml:space="preserve"> de l'axe (dBi)</w:t>
            </w:r>
          </w:p>
        </w:tc>
        <w:tc>
          <w:tcPr>
            <w:tcW w:w="851" w:type="dxa"/>
          </w:tcPr>
          <w:p w:rsidR="00941E80" w:rsidRDefault="005B30B2">
            <w:pPr>
              <w:pStyle w:val="TableText"/>
              <w:framePr w:hSpace="181" w:wrap="notBeside" w:vAnchor="text" w:hAnchor="page" w:xAlign="center" w:y="1"/>
              <w:spacing w:line="0" w:lineRule="atLeast"/>
              <w:rPr>
                <w:lang w:val="fr-FR"/>
              </w:rPr>
            </w:pPr>
            <w:r>
              <w:rPr>
                <w:lang w:val="fr-FR"/>
              </w:rPr>
              <w:t>2</w:t>
            </w:r>
          </w:p>
        </w:tc>
      </w:tr>
      <w:tr w:rsidR="00941E80">
        <w:trPr>
          <w:cantSplit/>
          <w:jc w:val="center"/>
        </w:trPr>
        <w:tc>
          <w:tcPr>
            <w:tcW w:w="4536" w:type="dxa"/>
          </w:tcPr>
          <w:p w:rsidR="00941E80" w:rsidRDefault="005B30B2">
            <w:pPr>
              <w:pStyle w:val="TableText"/>
              <w:framePr w:hSpace="181" w:wrap="notBeside" w:vAnchor="text" w:hAnchor="page" w:xAlign="center" w:y="1"/>
              <w:jc w:val="left"/>
              <w:rPr>
                <w:lang w:val="fr-FR"/>
              </w:rPr>
            </w:pPr>
            <w:r>
              <w:rPr>
                <w:i/>
                <w:lang w:val="fr-FR"/>
              </w:rPr>
              <w:t>G</w:t>
            </w:r>
            <w:r>
              <w:rPr>
                <w:i/>
                <w:position w:val="-4"/>
                <w:sz w:val="14"/>
                <w:lang w:val="fr-FR"/>
              </w:rPr>
              <w:t>t</w:t>
            </w:r>
            <w:r>
              <w:rPr>
                <w:rFonts w:ascii="Tms Rmn" w:hAnsi="Tms Rmn"/>
                <w:sz w:val="8"/>
                <w:lang w:val="fr-FR"/>
              </w:rPr>
              <w:t> </w:t>
            </w:r>
            <w:r>
              <w:rPr>
                <w:lang w:val="fr-FR"/>
              </w:rPr>
              <w:t>(90</w:t>
            </w:r>
            <w:r>
              <w:rPr>
                <w:rFonts w:ascii="Symbol" w:hAnsi="Symbol"/>
                <w:lang w:val="fr-FR"/>
              </w:rPr>
              <w:t></w:t>
            </w:r>
            <w:r>
              <w:rPr>
                <w:lang w:val="fr-FR"/>
              </w:rPr>
              <w:t>): gain d'antenne à 90</w:t>
            </w:r>
            <w:r>
              <w:rPr>
                <w:rFonts w:ascii="Symbol" w:hAnsi="Symbol"/>
                <w:lang w:val="fr-FR"/>
              </w:rPr>
              <w:t></w:t>
            </w:r>
            <w:r>
              <w:rPr>
                <w:lang w:val="fr-FR"/>
              </w:rPr>
              <w:t xml:space="preserve"> de l'axe (dBi)</w:t>
            </w:r>
          </w:p>
        </w:tc>
        <w:tc>
          <w:tcPr>
            <w:tcW w:w="851" w:type="dxa"/>
          </w:tcPr>
          <w:p w:rsidR="00941E80" w:rsidRDefault="005B30B2">
            <w:pPr>
              <w:pStyle w:val="TableText"/>
              <w:framePr w:hSpace="181" w:wrap="notBeside" w:vAnchor="text" w:hAnchor="page" w:xAlign="center" w:y="1"/>
              <w:jc w:val="left"/>
              <w:rPr>
                <w:lang w:val="fr-FR"/>
              </w:rPr>
            </w:pPr>
            <w:r>
              <w:rPr>
                <w:lang w:val="fr-FR"/>
              </w:rPr>
              <w:t>–2</w:t>
            </w:r>
          </w:p>
        </w:tc>
      </w:tr>
    </w:tbl>
    <w:p w:rsidR="00941E80" w:rsidRDefault="00941E80">
      <w:pPr>
        <w:pStyle w:val="Tablefin"/>
        <w:spacing w:before="0"/>
        <w:rPr>
          <w:sz w:val="8"/>
          <w:lang w:val="fr-FR"/>
        </w:rPr>
      </w:pPr>
    </w:p>
    <w:p w:rsidR="00941E80" w:rsidRDefault="005B30B2">
      <w:pPr>
        <w:spacing w:line="0" w:lineRule="atLeast"/>
        <w:rPr>
          <w:lang w:val="fr-FR"/>
        </w:rPr>
      </w:pPr>
      <w:r>
        <w:rPr>
          <w:lang w:val="fr-FR"/>
        </w:rPr>
        <w:t xml:space="preserve">Le Tableau 18 donne les affaiblissements de transmission de référence minimaux admissibles le long du trajet de brouillage évalués à partir des données du Tableau 5 pour </w:t>
      </w:r>
      <w:r>
        <w:rPr>
          <w:i/>
          <w:lang w:val="fr-FR"/>
        </w:rPr>
        <w:t>p</w:t>
      </w:r>
      <w:r>
        <w:rPr>
          <w:lang w:val="fr-FR"/>
        </w:rPr>
        <w:t> </w:t>
      </w:r>
      <w:r>
        <w:rPr>
          <w:rFonts w:ascii="Symbol" w:hAnsi="Symbol"/>
          <w:lang w:val="fr-FR"/>
        </w:rPr>
        <w:t></w:t>
      </w:r>
      <w:r>
        <w:rPr>
          <w:lang w:val="fr-FR"/>
        </w:rPr>
        <w:t> 0,025% du temps et des caractéristiques des faisceaux hertziens données dans le Tableau 8, pour divers angles entre l'axe de l'antenne de faisceau hertzien et la direction de l'antenne de la station terrienne du SETS et pour des angles d'élévation de l'horizon valant 0,5</w:t>
      </w:r>
      <w:r>
        <w:rPr>
          <w:rFonts w:ascii="Symbol" w:hAnsi="Symbol"/>
          <w:lang w:val="fr-FR"/>
        </w:rPr>
        <w:t></w:t>
      </w:r>
      <w:r>
        <w:rPr>
          <w:lang w:val="fr-FR"/>
        </w:rPr>
        <w:t xml:space="preserve"> et 3</w:t>
      </w:r>
      <w:r>
        <w:rPr>
          <w:rFonts w:ascii="Symbol" w:hAnsi="Symbol"/>
          <w:lang w:val="fr-FR"/>
        </w:rPr>
        <w:t></w:t>
      </w:r>
      <w:r>
        <w:rPr>
          <w:lang w:val="fr-FR"/>
        </w:rPr>
        <w:t>.</w:t>
      </w:r>
    </w:p>
    <w:p w:rsidR="00941E80" w:rsidRDefault="005B30B2">
      <w:pPr>
        <w:pStyle w:val="Table"/>
        <w:spacing w:line="0" w:lineRule="atLeast"/>
        <w:rPr>
          <w:lang w:val="fr-FR"/>
        </w:rPr>
      </w:pPr>
      <w:r>
        <w:rPr>
          <w:lang w:val="fr-FR"/>
        </w:rPr>
        <w:t>TABLEAU  18</w:t>
      </w:r>
    </w:p>
    <w:p w:rsidR="00941E80" w:rsidRDefault="005B30B2">
      <w:pPr>
        <w:pStyle w:val="TableTitle"/>
        <w:spacing w:line="0" w:lineRule="atLeast"/>
        <w:rPr>
          <w:lang w:val="fr-FR"/>
        </w:rPr>
      </w:pPr>
      <w:r>
        <w:rPr>
          <w:lang w:val="fr-FR"/>
        </w:rPr>
        <w:t>Affaiblissements de transmission de référence minimaux admissibles (dB) le long du trajet de</w:t>
      </w:r>
      <w:r>
        <w:rPr>
          <w:lang w:val="fr-FR"/>
        </w:rPr>
        <w:br/>
        <w:t>brouillage à respecter pour assurer la protection d'une station terrienne du SETS contre</w:t>
      </w:r>
      <w:r>
        <w:rPr>
          <w:lang w:val="fr-FR"/>
        </w:rPr>
        <w:br/>
        <w:t>les brouillages causés par l'émetteur du service mobile décrit dans le Tableau 17</w:t>
      </w:r>
    </w:p>
    <w:p w:rsidR="00941E80" w:rsidRDefault="00941E80">
      <w:pPr>
        <w:pStyle w:val="Blanc"/>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2"/>
        <w:gridCol w:w="1888"/>
        <w:gridCol w:w="1888"/>
        <w:gridCol w:w="1888"/>
        <w:gridCol w:w="1888"/>
      </w:tblGrid>
      <w:tr w:rsidR="00941E80">
        <w:trPr>
          <w:cantSplit/>
          <w:jc w:val="center"/>
        </w:trPr>
        <w:tc>
          <w:tcPr>
            <w:tcW w:w="1241" w:type="dxa"/>
          </w:tcPr>
          <w:p w:rsidR="00941E80" w:rsidRDefault="00941E80">
            <w:pPr>
              <w:pStyle w:val="TableText"/>
              <w:framePr w:hSpace="181" w:wrap="notBeside" w:vAnchor="text" w:hAnchor="page" w:xAlign="center" w:y="1"/>
              <w:spacing w:before="80" w:after="80"/>
              <w:jc w:val="center"/>
              <w:rPr>
                <w:lang w:val="fr-FR"/>
              </w:rPr>
            </w:pPr>
          </w:p>
        </w:tc>
        <w:tc>
          <w:tcPr>
            <w:tcW w:w="3774" w:type="dxa"/>
            <w:gridSpan w:val="2"/>
          </w:tcPr>
          <w:p w:rsidR="00941E80" w:rsidRDefault="005B30B2">
            <w:pPr>
              <w:pStyle w:val="TableText"/>
              <w:framePr w:hSpace="181" w:wrap="notBeside" w:vAnchor="text" w:hAnchor="page" w:xAlign="center" w:y="1"/>
              <w:spacing w:before="80" w:after="80"/>
              <w:jc w:val="center"/>
              <w:rPr>
                <w:lang w:val="fr-FR"/>
              </w:rPr>
            </w:pPr>
            <w:r>
              <w:rPr>
                <w:lang w:val="fr-FR"/>
              </w:rPr>
              <w:t>Antenne du SETS de 55 dBic, pour</w:t>
            </w:r>
            <w:r>
              <w:rPr>
                <w:lang w:val="fr-FR"/>
              </w:rPr>
              <w:br/>
              <w:t>l'acquisition de données enregistrées</w:t>
            </w:r>
          </w:p>
        </w:tc>
        <w:tc>
          <w:tcPr>
            <w:tcW w:w="3774" w:type="dxa"/>
            <w:gridSpan w:val="2"/>
          </w:tcPr>
          <w:p w:rsidR="00941E80" w:rsidRDefault="005B30B2">
            <w:pPr>
              <w:pStyle w:val="TableText"/>
              <w:framePr w:hSpace="181" w:wrap="notBeside" w:vAnchor="text" w:hAnchor="page" w:xAlign="center" w:y="1"/>
              <w:spacing w:before="80" w:after="80"/>
              <w:jc w:val="center"/>
              <w:rPr>
                <w:lang w:val="fr-FR"/>
              </w:rPr>
            </w:pPr>
            <w:r>
              <w:rPr>
                <w:lang w:val="fr-FR"/>
              </w:rPr>
              <w:t xml:space="preserve">Antenne du SETS de 36,4 dBic, pour </w:t>
            </w:r>
            <w:r>
              <w:rPr>
                <w:lang w:val="fr-FR"/>
              </w:rPr>
              <w:br/>
              <w:t>l'acquisition directe de données</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Angle de décalage, </w:t>
            </w:r>
            <w:r>
              <w:rPr>
                <w:rFonts w:ascii="Symbol" w:hAnsi="Symbol"/>
                <w:lang w:val="fr-FR"/>
              </w:rPr>
              <w:t></w:t>
            </w:r>
            <w:r>
              <w:rPr>
                <w:i/>
                <w:position w:val="-4"/>
                <w:sz w:val="14"/>
                <w:lang w:val="fr-FR"/>
              </w:rPr>
              <w:t>t</w:t>
            </w:r>
            <w:r>
              <w:rPr>
                <w:lang w:val="fr-FR"/>
              </w:rPr>
              <w:br/>
              <w:t>(degrés)</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10</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143,7</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152,5</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158,3</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165,6</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45</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134,7</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143,5</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149,3</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156,6</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90</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130,7</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139,5</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145,3</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152,3</w:t>
            </w:r>
          </w:p>
        </w:tc>
      </w:tr>
    </w:tbl>
    <w:p w:rsidR="00941E80" w:rsidRDefault="00941E80">
      <w:pPr>
        <w:pStyle w:val="Tablefin"/>
        <w:spacing w:before="0"/>
        <w:rPr>
          <w:sz w:val="8"/>
          <w:lang w:val="fr-FR"/>
        </w:rPr>
      </w:pPr>
    </w:p>
    <w:p w:rsidR="00941E80" w:rsidRDefault="005B30B2">
      <w:pPr>
        <w:spacing w:line="0" w:lineRule="atLeast"/>
        <w:rPr>
          <w:lang w:val="fr-FR"/>
        </w:rPr>
      </w:pPr>
      <w:r>
        <w:rPr>
          <w:lang w:val="fr-FR"/>
        </w:rPr>
        <w:t>Le Tableau 19 donne les distances de séparation, évaluées par la méthode décrite au § 5, correspondant à ces affaiblissements de transmission.</w:t>
      </w:r>
    </w:p>
    <w:p w:rsidR="00941E80" w:rsidRDefault="005B30B2">
      <w:pPr>
        <w:pStyle w:val="Table"/>
        <w:spacing w:line="0" w:lineRule="atLeast"/>
        <w:rPr>
          <w:lang w:val="fr-FR"/>
        </w:rPr>
      </w:pPr>
      <w:r>
        <w:rPr>
          <w:lang w:val="fr-FR"/>
        </w:rPr>
        <w:t>TABLEAU  19</w:t>
      </w:r>
    </w:p>
    <w:p w:rsidR="00941E80" w:rsidRDefault="005B30B2">
      <w:pPr>
        <w:pStyle w:val="TableTitle"/>
        <w:spacing w:line="0" w:lineRule="atLeast"/>
        <w:rPr>
          <w:lang w:val="fr-FR"/>
        </w:rPr>
      </w:pPr>
      <w:r>
        <w:rPr>
          <w:lang w:val="fr-FR"/>
        </w:rPr>
        <w:t>Distances de séparation minimales (km) à respecter pour assurer la protection d'une station</w:t>
      </w:r>
      <w:r>
        <w:rPr>
          <w:lang w:val="fr-FR"/>
        </w:rPr>
        <w:br/>
        <w:t>terrienne du SETS contre les brouillages causés par l'émetteur du service</w:t>
      </w:r>
      <w:r>
        <w:rPr>
          <w:lang w:val="fr-FR"/>
        </w:rPr>
        <w:br/>
        <w:t>mobile décrit dans le Tableau 17</w:t>
      </w:r>
    </w:p>
    <w:p w:rsidR="00941E80" w:rsidRDefault="00941E80">
      <w:pPr>
        <w:pStyle w:val="Blanc"/>
        <w:rPr>
          <w:sz w:val="8"/>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2"/>
        <w:gridCol w:w="1888"/>
        <w:gridCol w:w="1888"/>
        <w:gridCol w:w="1888"/>
        <w:gridCol w:w="1888"/>
      </w:tblGrid>
      <w:tr w:rsidR="00941E80">
        <w:trPr>
          <w:cantSplit/>
          <w:jc w:val="center"/>
        </w:trPr>
        <w:tc>
          <w:tcPr>
            <w:tcW w:w="1242" w:type="dxa"/>
          </w:tcPr>
          <w:p w:rsidR="00941E80" w:rsidRDefault="00941E80">
            <w:pPr>
              <w:pStyle w:val="TableText"/>
              <w:framePr w:hSpace="181" w:wrap="notBeside" w:vAnchor="text" w:hAnchor="page" w:xAlign="center" w:y="1"/>
              <w:spacing w:before="80" w:after="80"/>
              <w:jc w:val="center"/>
              <w:rPr>
                <w:lang w:val="fr-FR"/>
              </w:rPr>
            </w:pPr>
          </w:p>
        </w:tc>
        <w:tc>
          <w:tcPr>
            <w:tcW w:w="3776" w:type="dxa"/>
            <w:gridSpan w:val="2"/>
          </w:tcPr>
          <w:p w:rsidR="00941E80" w:rsidRDefault="005B30B2">
            <w:pPr>
              <w:pStyle w:val="TableText"/>
              <w:framePr w:hSpace="181" w:wrap="notBeside" w:vAnchor="text" w:hAnchor="page" w:xAlign="center" w:y="1"/>
              <w:spacing w:before="80" w:after="80"/>
              <w:jc w:val="center"/>
              <w:rPr>
                <w:lang w:val="fr-FR"/>
              </w:rPr>
            </w:pPr>
            <w:r>
              <w:rPr>
                <w:lang w:val="fr-FR"/>
              </w:rPr>
              <w:t>Antenne du SETS de 55 dBic, pour</w:t>
            </w:r>
            <w:r>
              <w:rPr>
                <w:lang w:val="fr-FR"/>
              </w:rPr>
              <w:br/>
              <w:t>l'acquisition de données enregistrées</w:t>
            </w:r>
          </w:p>
        </w:tc>
        <w:tc>
          <w:tcPr>
            <w:tcW w:w="3776" w:type="dxa"/>
            <w:gridSpan w:val="2"/>
          </w:tcPr>
          <w:p w:rsidR="00941E80" w:rsidRDefault="005B30B2">
            <w:pPr>
              <w:pStyle w:val="TableText"/>
              <w:framePr w:hSpace="181" w:wrap="notBeside" w:vAnchor="text" w:hAnchor="page" w:xAlign="center" w:y="1"/>
              <w:spacing w:before="80" w:after="80"/>
              <w:jc w:val="center"/>
              <w:rPr>
                <w:lang w:val="fr-FR"/>
              </w:rPr>
            </w:pPr>
            <w:r>
              <w:rPr>
                <w:lang w:val="fr-FR"/>
              </w:rPr>
              <w:t xml:space="preserve">Antenne du SETS de 36,4 dBic, pour </w:t>
            </w:r>
            <w:r>
              <w:rPr>
                <w:lang w:val="fr-FR"/>
              </w:rPr>
              <w:br/>
              <w:t>l'acquisition directe de données</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 xml:space="preserve">Angle de décalage, </w:t>
            </w:r>
            <w:r>
              <w:rPr>
                <w:rFonts w:ascii="Symbol" w:hAnsi="Symbol"/>
                <w:lang w:val="fr-FR"/>
              </w:rPr>
              <w:t></w:t>
            </w:r>
            <w:r>
              <w:rPr>
                <w:i/>
                <w:position w:val="-4"/>
                <w:sz w:val="14"/>
                <w:lang w:val="fr-FR"/>
              </w:rPr>
              <w:t>t</w:t>
            </w:r>
            <w:r>
              <w:rPr>
                <w:lang w:val="fr-FR"/>
              </w:rPr>
              <w:br/>
              <w:t>(degrés)</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 xml:space="preserve">de l'horizon </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r>
              <w:rPr>
                <w:rFonts w:ascii="Symbol" w:hAnsi="Symbol"/>
                <w:lang w:val="fr-FR"/>
              </w:rPr>
              <w:t></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0,5</w:t>
            </w:r>
            <w:r>
              <w:rPr>
                <w:rFonts w:ascii="Symbol" w:hAnsi="Symbol"/>
                <w:lang w:val="fr-FR"/>
              </w:rPr>
              <w:t></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Angle d'élévation</w:t>
            </w:r>
            <w:r>
              <w:rPr>
                <w:lang w:val="fr-FR"/>
              </w:rPr>
              <w:br/>
              <w:t>de l'horizon</w:t>
            </w:r>
            <w:r>
              <w:rPr>
                <w:lang w:val="fr-FR"/>
              </w:rPr>
              <w:br/>
            </w:r>
            <w:r>
              <w:rPr>
                <w:rFonts w:ascii="Symbol" w:hAnsi="Symbol"/>
                <w:lang w:val="fr-FR"/>
              </w:rPr>
              <w:t></w:t>
            </w:r>
            <w:r>
              <w:rPr>
                <w:i/>
                <w:position w:val="-4"/>
                <w:sz w:val="14"/>
                <w:lang w:val="fr-FR"/>
              </w:rPr>
              <w:t>r</w:t>
            </w:r>
            <w:r>
              <w:rPr>
                <w:lang w:val="fr-FR"/>
              </w:rPr>
              <w:t> </w:t>
            </w:r>
            <w:r>
              <w:rPr>
                <w:rFonts w:ascii="Symbol" w:hAnsi="Symbol"/>
                <w:lang w:val="fr-FR"/>
              </w:rPr>
              <w:t></w:t>
            </w:r>
            <w:r>
              <w:rPr>
                <w:lang w:val="fr-FR"/>
              </w:rPr>
              <w:t> 3°</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10</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5,3</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1,5</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28,6</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7,0</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45</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1,9</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0,5</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10,2</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2,5</w:t>
            </w:r>
          </w:p>
        </w:tc>
      </w:tr>
      <w:tr w:rsidR="00941E80">
        <w:trPr>
          <w:cantSplit/>
          <w:jc w:val="center"/>
        </w:trPr>
        <w:tc>
          <w:tcPr>
            <w:tcW w:w="1242" w:type="dxa"/>
          </w:tcPr>
          <w:p w:rsidR="00941E80" w:rsidRDefault="005B30B2">
            <w:pPr>
              <w:pStyle w:val="TableText"/>
              <w:framePr w:hSpace="181" w:wrap="notBeside" w:vAnchor="text" w:hAnchor="page" w:xAlign="center" w:y="1"/>
              <w:spacing w:before="60" w:after="60"/>
              <w:jc w:val="center"/>
              <w:rPr>
                <w:lang w:val="fr-FR"/>
              </w:rPr>
            </w:pPr>
            <w:r>
              <w:rPr>
                <w:lang w:val="fr-FR"/>
              </w:rPr>
              <w:t>90</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1,2</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0,3</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6,4</w:t>
            </w:r>
          </w:p>
        </w:tc>
        <w:tc>
          <w:tcPr>
            <w:tcW w:w="1888" w:type="dxa"/>
          </w:tcPr>
          <w:p w:rsidR="00941E80" w:rsidRDefault="005B30B2">
            <w:pPr>
              <w:pStyle w:val="TableText"/>
              <w:framePr w:hSpace="181" w:wrap="notBeside" w:vAnchor="text" w:hAnchor="page" w:xAlign="center" w:y="1"/>
              <w:spacing w:before="60" w:after="60"/>
              <w:jc w:val="center"/>
              <w:rPr>
                <w:lang w:val="fr-FR"/>
              </w:rPr>
            </w:pPr>
            <w:r>
              <w:rPr>
                <w:lang w:val="fr-FR"/>
              </w:rPr>
              <w:t>1,6</w:t>
            </w:r>
          </w:p>
        </w:tc>
      </w:tr>
    </w:tbl>
    <w:p w:rsidR="00941E80" w:rsidRDefault="00941E80">
      <w:pPr>
        <w:pStyle w:val="Tablefin"/>
        <w:spacing w:before="0"/>
        <w:rPr>
          <w:sz w:val="8"/>
          <w:lang w:val="fr-FR"/>
        </w:rPr>
      </w:pPr>
    </w:p>
    <w:p w:rsidR="00941E80" w:rsidRDefault="005B30B2">
      <w:pPr>
        <w:spacing w:line="0" w:lineRule="atLeast"/>
        <w:rPr>
          <w:lang w:val="fr-FR"/>
        </w:rPr>
      </w:pPr>
      <w:r>
        <w:rPr>
          <w:lang w:val="fr-FR"/>
        </w:rPr>
        <w:t>Les distances de séparation calculées dans le Tableau 19 sont plus courtes que celles qui sont calculées dans le Tableau 10 pour le service fixe.</w:t>
      </w:r>
    </w:p>
    <w:p w:rsidR="00941E80" w:rsidRDefault="005B30B2">
      <w:pPr>
        <w:pStyle w:val="Heading1"/>
        <w:spacing w:line="0" w:lineRule="atLeast"/>
        <w:rPr>
          <w:lang w:val="fr-FR"/>
        </w:rPr>
      </w:pPr>
      <w:r>
        <w:rPr>
          <w:lang w:val="fr-FR"/>
        </w:rPr>
        <w:br w:type="page"/>
      </w:r>
      <w:r>
        <w:rPr>
          <w:lang w:val="fr-FR"/>
        </w:rPr>
        <w:lastRenderedPageBreak/>
        <w:t>5</w:t>
      </w:r>
      <w:r>
        <w:rPr>
          <w:lang w:val="fr-FR"/>
        </w:rPr>
        <w:tab/>
        <w:t>Méthode de calcul de l'affaiblissement dû à la diffraction par un obstacle quelconque</w:t>
      </w:r>
    </w:p>
    <w:p w:rsidR="00941E80" w:rsidRDefault="005B30B2">
      <w:pPr>
        <w:spacing w:line="0" w:lineRule="atLeast"/>
        <w:rPr>
          <w:lang w:val="fr-FR"/>
        </w:rPr>
      </w:pPr>
      <w:r>
        <w:rPr>
          <w:lang w:val="fr-FR"/>
        </w:rPr>
        <w:t>Le calcul de l'affaiblissement sur le trajet du brouillage est fondé sur les hypothèses suivantes:</w:t>
      </w:r>
    </w:p>
    <w:p w:rsidR="00941E80" w:rsidRDefault="005B30B2">
      <w:pPr>
        <w:pStyle w:val="enumlev1"/>
        <w:spacing w:line="0" w:lineRule="atLeast"/>
        <w:rPr>
          <w:lang w:val="fr-FR"/>
        </w:rPr>
      </w:pPr>
      <w:r>
        <w:rPr>
          <w:lang w:val="fr-FR"/>
        </w:rPr>
        <w:t>–</w:t>
      </w:r>
      <w:r>
        <w:rPr>
          <w:lang w:val="fr-FR"/>
        </w:rPr>
        <w:tab/>
        <w:t xml:space="preserve">affaiblissement de propagation en espace libre: </w:t>
      </w:r>
      <w:r>
        <w:rPr>
          <w:i/>
          <w:lang w:val="fr-FR"/>
        </w:rPr>
        <w:t>A</w:t>
      </w:r>
      <w:r>
        <w:rPr>
          <w:i/>
          <w:position w:val="-4"/>
          <w:sz w:val="16"/>
          <w:lang w:val="fr-FR"/>
        </w:rPr>
        <w:t>d</w:t>
      </w:r>
    </w:p>
    <w:p w:rsidR="00941E80" w:rsidRDefault="005B30B2">
      <w:pPr>
        <w:pStyle w:val="enumlev1"/>
        <w:spacing w:line="0" w:lineRule="atLeast"/>
        <w:rPr>
          <w:lang w:val="fr-FR"/>
        </w:rPr>
      </w:pPr>
      <w:bookmarkStart w:id="1" w:name="dsgno"/>
      <w:bookmarkEnd w:id="1"/>
      <w:r>
        <w:rPr>
          <w:lang w:val="fr-FR"/>
        </w:rPr>
        <w:t>–</w:t>
      </w:r>
      <w:r>
        <w:rPr>
          <w:lang w:val="fr-FR"/>
        </w:rPr>
        <w:tab/>
        <w:t xml:space="preserve">affaiblissement dû à la diffraction par un obstacle situé entre les deux stations: </w:t>
      </w:r>
      <w:r>
        <w:rPr>
          <w:i/>
          <w:lang w:val="fr-FR"/>
        </w:rPr>
        <w:t>A</w:t>
      </w:r>
      <w:r>
        <w:rPr>
          <w:i/>
          <w:position w:val="-4"/>
          <w:sz w:val="16"/>
          <w:lang w:val="fr-FR"/>
        </w:rPr>
        <w:t>h</w:t>
      </w:r>
      <w:r>
        <w:rPr>
          <w:lang w:val="fr-FR"/>
        </w:rPr>
        <w:t>.</w:t>
      </w:r>
    </w:p>
    <w:p w:rsidR="00941E80" w:rsidRDefault="005B30B2">
      <w:pPr>
        <w:spacing w:line="0" w:lineRule="atLeast"/>
        <w:rPr>
          <w:lang w:val="fr-FR"/>
        </w:rPr>
      </w:pPr>
      <w:r>
        <w:rPr>
          <w:lang w:val="fr-FR"/>
        </w:rPr>
        <w:t xml:space="preserve">La valeur du premier coefficient d'affaiblissement, </w:t>
      </w:r>
      <w:r>
        <w:rPr>
          <w:i/>
          <w:lang w:val="fr-FR"/>
        </w:rPr>
        <w:t>A</w:t>
      </w:r>
      <w:r>
        <w:rPr>
          <w:i/>
          <w:position w:val="-4"/>
          <w:sz w:val="16"/>
          <w:lang w:val="fr-FR"/>
        </w:rPr>
        <w:t>d</w:t>
      </w:r>
      <w:r>
        <w:rPr>
          <w:lang w:val="fr-FR"/>
        </w:rPr>
        <w:t xml:space="preserve"> (dB), est obtenue par la formule suivante:</w:t>
      </w:r>
    </w:p>
    <w:p w:rsidR="00941E80" w:rsidRDefault="005B30B2">
      <w:pPr>
        <w:pStyle w:val="Equation"/>
        <w:spacing w:line="0" w:lineRule="atLeast"/>
        <w:rPr>
          <w:lang w:val="fr-FR"/>
        </w:rPr>
      </w:pPr>
      <w:r>
        <w:rPr>
          <w:lang w:val="fr-FR"/>
        </w:rPr>
        <w:tab/>
      </w:r>
      <w:r>
        <w:rPr>
          <w:lang w:val="fr-FR"/>
        </w:rPr>
        <w:tab/>
      </w:r>
      <w:r>
        <w:rPr>
          <w:i/>
          <w:lang w:val="fr-FR"/>
        </w:rPr>
        <w:t>A</w:t>
      </w:r>
      <w:r>
        <w:rPr>
          <w:i/>
          <w:position w:val="-4"/>
          <w:sz w:val="18"/>
          <w:lang w:val="fr-FR"/>
        </w:rPr>
        <w:t>d</w:t>
      </w:r>
      <w:r>
        <w:rPr>
          <w:lang w:val="fr-FR"/>
        </w:rPr>
        <w:t xml:space="preserve">  </w:t>
      </w:r>
      <w:r>
        <w:rPr>
          <w:rFonts w:ascii="Symbol" w:hAnsi="Symbol"/>
          <w:lang w:val="fr-FR"/>
        </w:rPr>
        <w:t></w:t>
      </w:r>
      <w:r>
        <w:rPr>
          <w:lang w:val="fr-FR"/>
        </w:rPr>
        <w:t xml:space="preserve">  20 log (4</w:t>
      </w:r>
      <w:r>
        <w:rPr>
          <w:rFonts w:ascii="Symbol" w:hAnsi="Symbol"/>
          <w:lang w:val="fr-FR"/>
        </w:rPr>
        <w:t></w:t>
      </w:r>
      <w:r>
        <w:rPr>
          <w:lang w:val="fr-FR"/>
        </w:rPr>
        <w:t xml:space="preserve"> </w:t>
      </w:r>
      <w:r>
        <w:rPr>
          <w:i/>
          <w:lang w:val="fr-FR"/>
        </w:rPr>
        <w:t>d</w:t>
      </w:r>
      <w:r>
        <w:rPr>
          <w:lang w:val="fr-FR"/>
        </w:rPr>
        <w:t>/</w:t>
      </w:r>
      <w:r>
        <w:rPr>
          <w:rFonts w:ascii="Symbol" w:hAnsi="Symbol"/>
          <w:lang w:val="fr-FR"/>
        </w:rPr>
        <w:t></w:t>
      </w:r>
      <w:r>
        <w:rPr>
          <w:lang w:val="fr-FR"/>
        </w:rPr>
        <w:t>)</w:t>
      </w:r>
    </w:p>
    <w:p w:rsidR="00941E80" w:rsidRDefault="005B30B2">
      <w:pPr>
        <w:spacing w:line="0" w:lineRule="atLeast"/>
        <w:rPr>
          <w:lang w:val="fr-FR"/>
        </w:rPr>
      </w:pPr>
      <w:r>
        <w:rPr>
          <w:lang w:val="fr-FR"/>
        </w:rPr>
        <w:t>où:</w:t>
      </w:r>
    </w:p>
    <w:p w:rsidR="00941E80" w:rsidRDefault="005B30B2">
      <w:pPr>
        <w:pStyle w:val="enumlev1"/>
        <w:tabs>
          <w:tab w:val="left" w:pos="709"/>
        </w:tabs>
        <w:ind w:left="709" w:hanging="709"/>
        <w:rPr>
          <w:lang w:val="fr-FR"/>
        </w:rPr>
      </w:pPr>
      <w:r>
        <w:rPr>
          <w:lang w:val="fr-FR"/>
        </w:rPr>
        <w:tab/>
      </w:r>
      <w:r>
        <w:rPr>
          <w:i/>
          <w:lang w:val="fr-FR"/>
        </w:rPr>
        <w:t>d</w:t>
      </w:r>
      <w:r>
        <w:rPr>
          <w:rFonts w:ascii="Tms Rmn" w:hAnsi="Tms Rmn"/>
          <w:sz w:val="12"/>
          <w:lang w:val="fr-FR"/>
        </w:rPr>
        <w:t> </w:t>
      </w:r>
      <w:r>
        <w:rPr>
          <w:lang w:val="fr-FR"/>
        </w:rPr>
        <w:t>:</w:t>
      </w:r>
      <w:r>
        <w:rPr>
          <w:lang w:val="fr-FR"/>
        </w:rPr>
        <w:tab/>
        <w:t>distance (m) entre la station terrienne du SETS et la station du service fixe, du SFS, du service METSAT ou du service mobile</w:t>
      </w:r>
    </w:p>
    <w:p w:rsidR="00941E80" w:rsidRDefault="005B30B2">
      <w:pPr>
        <w:pStyle w:val="enumlev1"/>
        <w:tabs>
          <w:tab w:val="left" w:pos="709"/>
        </w:tabs>
        <w:ind w:left="709" w:hanging="709"/>
        <w:rPr>
          <w:lang w:val="fr-FR"/>
        </w:rPr>
      </w:pPr>
      <w:r>
        <w:rPr>
          <w:lang w:val="fr-FR"/>
        </w:rPr>
        <w:tab/>
      </w:r>
      <w:r>
        <w:rPr>
          <w:rFonts w:ascii="Symbol" w:hAnsi="Symbol"/>
          <w:lang w:val="fr-FR"/>
        </w:rPr>
        <w:t></w:t>
      </w:r>
      <w:r>
        <w:rPr>
          <w:lang w:val="fr-FR"/>
        </w:rPr>
        <w:t>:</w:t>
      </w:r>
      <w:r>
        <w:rPr>
          <w:lang w:val="fr-FR"/>
        </w:rPr>
        <w:tab/>
        <w:t>longueur d'onde de la fréquence d'émission (m) de la station du service fixe, du SFS du service METSAT ou du service mobile.</w:t>
      </w:r>
    </w:p>
    <w:p w:rsidR="00941E80" w:rsidRDefault="005B30B2">
      <w:pPr>
        <w:spacing w:line="0" w:lineRule="atLeast"/>
        <w:rPr>
          <w:lang w:val="fr-FR"/>
        </w:rPr>
      </w:pPr>
      <w:r>
        <w:rPr>
          <w:lang w:val="fr-FR"/>
        </w:rPr>
        <w:t xml:space="preserve">La valeur du second coefficient d'affaiblissement, </w:t>
      </w:r>
      <w:r>
        <w:rPr>
          <w:i/>
          <w:lang w:val="fr-FR"/>
        </w:rPr>
        <w:t>A</w:t>
      </w:r>
      <w:r>
        <w:rPr>
          <w:i/>
          <w:position w:val="-4"/>
          <w:sz w:val="16"/>
          <w:lang w:val="fr-FR"/>
        </w:rPr>
        <w:t>h</w:t>
      </w:r>
      <w:r>
        <w:rPr>
          <w:lang w:val="fr-FR"/>
        </w:rPr>
        <w:t xml:space="preserve"> (dB), est obtenue par la formule suivante:</w:t>
      </w:r>
    </w:p>
    <w:p w:rsidR="00941E80" w:rsidRDefault="005B30B2">
      <w:pPr>
        <w:pStyle w:val="Equation"/>
        <w:spacing w:line="0" w:lineRule="atLeast"/>
        <w:rPr>
          <w:lang w:val="fr-FR"/>
        </w:rPr>
      </w:pPr>
      <w:r>
        <w:rPr>
          <w:lang w:val="fr-FR"/>
        </w:rPr>
        <w:tab/>
      </w:r>
      <w:r>
        <w:rPr>
          <w:lang w:val="fr-FR"/>
        </w:rPr>
        <w:tab/>
      </w:r>
      <w:r>
        <w:rPr>
          <w:i/>
          <w:lang w:val="fr-FR"/>
        </w:rPr>
        <w:t>A</w:t>
      </w:r>
      <w:r>
        <w:rPr>
          <w:i/>
          <w:position w:val="-4"/>
          <w:sz w:val="18"/>
          <w:lang w:val="fr-FR"/>
        </w:rPr>
        <w:t>h</w:t>
      </w:r>
      <w:r>
        <w:rPr>
          <w:lang w:val="fr-FR"/>
        </w:rPr>
        <w:t xml:space="preserve">  </w:t>
      </w:r>
      <w:r>
        <w:rPr>
          <w:rFonts w:ascii="Symbol" w:hAnsi="Symbol"/>
          <w:lang w:val="fr-FR"/>
        </w:rPr>
        <w:t></w:t>
      </w:r>
      <w:r>
        <w:rPr>
          <w:lang w:val="fr-FR"/>
        </w:rPr>
        <w:t xml:space="preserve">  20 log [1  </w:t>
      </w:r>
      <w:r>
        <w:rPr>
          <w:rFonts w:ascii="Symbol" w:hAnsi="Symbol"/>
          <w:lang w:val="fr-FR"/>
        </w:rPr>
        <w:t></w:t>
      </w:r>
      <w:r>
        <w:rPr>
          <w:lang w:val="fr-FR"/>
        </w:rPr>
        <w:t xml:space="preserve">  (4,5 </w:t>
      </w:r>
      <w:r>
        <w:rPr>
          <w:i/>
          <w:lang w:val="fr-FR"/>
        </w:rPr>
        <w:t>f</w:t>
      </w:r>
      <w:r>
        <w:rPr>
          <w:rFonts w:ascii="Tms Rmn" w:hAnsi="Tms Rmn"/>
          <w:sz w:val="12"/>
          <w:lang w:val="fr-FR"/>
        </w:rPr>
        <w:t> </w:t>
      </w:r>
      <w:r>
        <w:rPr>
          <w:position w:val="6"/>
          <w:sz w:val="18"/>
          <w:lang w:val="fr-FR"/>
        </w:rPr>
        <w:t>1/2</w:t>
      </w:r>
      <w:r>
        <w:rPr>
          <w:position w:val="6"/>
          <w:sz w:val="20"/>
          <w:lang w:val="fr-FR"/>
        </w:rPr>
        <w:t xml:space="preserve"> </w:t>
      </w:r>
      <w:r>
        <w:rPr>
          <w:rFonts w:ascii="Symbol" w:hAnsi="Symbol"/>
          <w:lang w:val="fr-FR"/>
        </w:rPr>
        <w:t></w:t>
      </w:r>
      <w:r>
        <w:rPr>
          <w:lang w:val="fr-FR"/>
        </w:rPr>
        <w:t xml:space="preserve">)]  </w:t>
      </w:r>
      <w:r>
        <w:rPr>
          <w:rFonts w:ascii="Symbol" w:hAnsi="Symbol"/>
          <w:lang w:val="fr-FR"/>
        </w:rPr>
        <w:t></w:t>
      </w:r>
      <w:r>
        <w:rPr>
          <w:lang w:val="fr-FR"/>
        </w:rPr>
        <w:t xml:space="preserve">  </w:t>
      </w:r>
      <w:r>
        <w:rPr>
          <w:i/>
          <w:lang w:val="fr-FR"/>
        </w:rPr>
        <w:t>f</w:t>
      </w:r>
      <w:r>
        <w:rPr>
          <w:rFonts w:ascii="Tms Rmn" w:hAnsi="Tms Rmn"/>
          <w:sz w:val="12"/>
          <w:lang w:val="fr-FR"/>
        </w:rPr>
        <w:t> </w:t>
      </w:r>
      <w:r>
        <w:rPr>
          <w:position w:val="6"/>
          <w:sz w:val="18"/>
          <w:lang w:val="fr-FR"/>
        </w:rPr>
        <w:t>1/3</w:t>
      </w:r>
      <w:r>
        <w:rPr>
          <w:position w:val="6"/>
          <w:sz w:val="20"/>
          <w:lang w:val="fr-FR"/>
        </w:rPr>
        <w:t xml:space="preserve"> </w:t>
      </w:r>
      <w:r>
        <w:rPr>
          <w:rFonts w:ascii="Symbol" w:hAnsi="Symbol"/>
          <w:lang w:val="fr-FR"/>
        </w:rPr>
        <w:t></w:t>
      </w:r>
    </w:p>
    <w:p w:rsidR="00941E80" w:rsidRDefault="005B30B2">
      <w:pPr>
        <w:spacing w:line="0" w:lineRule="atLeast"/>
        <w:rPr>
          <w:lang w:val="fr-FR"/>
        </w:rPr>
      </w:pPr>
      <w:r>
        <w:rPr>
          <w:lang w:val="fr-FR"/>
        </w:rPr>
        <w:t>où:</w:t>
      </w:r>
    </w:p>
    <w:p w:rsidR="00941E80" w:rsidRDefault="005B30B2">
      <w:pPr>
        <w:pStyle w:val="enumlev1"/>
        <w:ind w:left="720" w:hanging="720"/>
        <w:rPr>
          <w:lang w:val="fr-FR"/>
        </w:rPr>
      </w:pPr>
      <w:r>
        <w:rPr>
          <w:lang w:val="fr-FR"/>
        </w:rPr>
        <w:tab/>
      </w:r>
      <w:r>
        <w:rPr>
          <w:i/>
          <w:lang w:val="fr-FR"/>
        </w:rPr>
        <w:t>f</w:t>
      </w:r>
      <w:r>
        <w:rPr>
          <w:rFonts w:ascii="Tms Rmn" w:hAnsi="Tms Rmn"/>
          <w:sz w:val="12"/>
          <w:lang w:val="fr-FR"/>
        </w:rPr>
        <w:t> </w:t>
      </w:r>
      <w:r>
        <w:rPr>
          <w:lang w:val="fr-FR"/>
        </w:rPr>
        <w:t>:</w:t>
      </w:r>
      <w:r>
        <w:rPr>
          <w:lang w:val="fr-FR"/>
        </w:rPr>
        <w:tab/>
        <w:t>fréquence d'émission (GHz) de la station du service fixe, du SFS, du service METSAT ou du service mobile</w:t>
      </w:r>
    </w:p>
    <w:p w:rsidR="00941E80" w:rsidRDefault="005B30B2">
      <w:pPr>
        <w:pStyle w:val="enumlev1"/>
        <w:ind w:left="720" w:hanging="720"/>
        <w:rPr>
          <w:lang w:val="fr-FR"/>
        </w:rPr>
      </w:pPr>
      <w:r>
        <w:rPr>
          <w:lang w:val="fr-FR"/>
        </w:rPr>
        <w:tab/>
      </w:r>
      <w:r>
        <w:rPr>
          <w:rFonts w:ascii="Symbol" w:hAnsi="Symbol"/>
          <w:lang w:val="fr-FR"/>
        </w:rPr>
        <w:t></w:t>
      </w:r>
      <w:r>
        <w:rPr>
          <w:lang w:val="fr-FR"/>
        </w:rPr>
        <w:t>:</w:t>
      </w:r>
      <w:r>
        <w:rPr>
          <w:lang w:val="fr-FR"/>
        </w:rPr>
        <w:tab/>
        <w:t>angle d'élévation de l'horizon physique vu depuis la station terrienne du SETS dans la direction de la station du service fixe du SFS, du service METSAT ou du service mobile.</w:t>
      </w:r>
    </w:p>
    <w:p w:rsidR="00941E80" w:rsidRDefault="005B30B2">
      <w:pPr>
        <w:spacing w:line="0" w:lineRule="atLeast"/>
        <w:rPr>
          <w:lang w:val="fr-FR"/>
        </w:rPr>
      </w:pPr>
      <w:r>
        <w:rPr>
          <w:lang w:val="fr-FR"/>
        </w:rPr>
        <w:t xml:space="preserve">Les valeurs de </w:t>
      </w:r>
      <w:r>
        <w:rPr>
          <w:i/>
          <w:lang w:val="fr-FR"/>
        </w:rPr>
        <w:t>A</w:t>
      </w:r>
      <w:r>
        <w:rPr>
          <w:i/>
          <w:position w:val="-4"/>
          <w:sz w:val="16"/>
          <w:lang w:val="fr-FR"/>
        </w:rPr>
        <w:t>h</w:t>
      </w:r>
      <w:r>
        <w:rPr>
          <w:lang w:val="fr-FR"/>
        </w:rPr>
        <w:t xml:space="preserve"> pour </w:t>
      </w:r>
      <w:r>
        <w:rPr>
          <w:i/>
          <w:lang w:val="fr-FR"/>
        </w:rPr>
        <w:t>f</w:t>
      </w:r>
      <w:r>
        <w:rPr>
          <w:lang w:val="fr-FR"/>
        </w:rPr>
        <w:t> </w:t>
      </w:r>
      <w:r>
        <w:rPr>
          <w:rFonts w:ascii="Symbol" w:hAnsi="Symbol"/>
          <w:lang w:val="fr-FR"/>
        </w:rPr>
        <w:t></w:t>
      </w:r>
      <w:r>
        <w:rPr>
          <w:lang w:val="fr-FR"/>
        </w:rPr>
        <w:t xml:space="preserve"> 8,2 GHz et pour diverses valeurs de </w:t>
      </w:r>
      <w:r>
        <w:rPr>
          <w:lang w:val="fr-FR"/>
        </w:rPr>
        <w:sym w:font="Symbol" w:char="F065"/>
      </w:r>
      <w:r>
        <w:rPr>
          <w:lang w:val="fr-FR"/>
        </w:rPr>
        <w:t xml:space="preserve"> sont données dans le Tableau 20.</w:t>
      </w:r>
    </w:p>
    <w:p w:rsidR="00941E80" w:rsidRDefault="005B30B2">
      <w:pPr>
        <w:pStyle w:val="Table"/>
        <w:spacing w:line="0" w:lineRule="atLeast"/>
        <w:rPr>
          <w:lang w:val="fr-FR"/>
        </w:rPr>
      </w:pPr>
      <w:r>
        <w:rPr>
          <w:lang w:val="fr-FR"/>
        </w:rPr>
        <w:t>TABLEAU  20</w:t>
      </w:r>
    </w:p>
    <w:p w:rsidR="00941E80" w:rsidRDefault="005B30B2">
      <w:pPr>
        <w:pStyle w:val="TableTitle"/>
        <w:spacing w:line="0" w:lineRule="atLeast"/>
        <w:rPr>
          <w:lang w:val="fr-FR"/>
        </w:rPr>
      </w:pPr>
      <w:r>
        <w:rPr>
          <w:lang w:val="fr-FR"/>
        </w:rPr>
        <w:t>Affaiblissement dû à la diffraction par un obstacle situé entre les deux stations,</w:t>
      </w:r>
      <w:r>
        <w:rPr>
          <w:lang w:val="fr-FR"/>
        </w:rPr>
        <w:br/>
        <w:t xml:space="preserve">pour divers angles d'élévation </w:t>
      </w:r>
      <w:r>
        <w:rPr>
          <w:lang w:val="fr-FR"/>
        </w:rPr>
        <w:sym w:font="Symbol" w:char="F065"/>
      </w:r>
      <w:r>
        <w:rPr>
          <w:lang w:val="fr-FR"/>
        </w:rPr>
        <w:t xml:space="preserve"> de l'horizon physique vu depuis</w:t>
      </w:r>
      <w:r>
        <w:rPr>
          <w:lang w:val="fr-FR"/>
        </w:rPr>
        <w:br/>
        <w:t>la station terrienne du SETS</w:t>
      </w:r>
    </w:p>
    <w:p w:rsidR="00941E80" w:rsidRDefault="00941E80">
      <w:pPr>
        <w:pStyle w:val="Blanc"/>
        <w:rPr>
          <w:sz w:val="8"/>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2268"/>
      </w:tblGrid>
      <w:tr w:rsidR="00941E80">
        <w:trPr>
          <w:cantSplit/>
          <w:jc w:val="center"/>
        </w:trPr>
        <w:tc>
          <w:tcPr>
            <w:tcW w:w="2268" w:type="dxa"/>
          </w:tcPr>
          <w:p w:rsidR="00941E80" w:rsidRDefault="005B30B2">
            <w:pPr>
              <w:pStyle w:val="TableText"/>
              <w:framePr w:hSpace="181" w:wrap="notBeside" w:vAnchor="text" w:hAnchor="page" w:xAlign="center" w:y="1"/>
              <w:spacing w:before="80" w:after="80"/>
              <w:jc w:val="center"/>
              <w:rPr>
                <w:lang w:val="fr-FR"/>
              </w:rPr>
            </w:pPr>
            <w:r>
              <w:rPr>
                <w:rFonts w:ascii="Symbol" w:hAnsi="Symbol"/>
                <w:lang w:val="fr-FR"/>
              </w:rPr>
              <w:t></w:t>
            </w:r>
            <w:r>
              <w:rPr>
                <w:lang w:val="fr-FR"/>
              </w:rPr>
              <w:br/>
              <w:t>(degrés)</w:t>
            </w:r>
          </w:p>
        </w:tc>
        <w:tc>
          <w:tcPr>
            <w:tcW w:w="2268" w:type="dxa"/>
          </w:tcPr>
          <w:p w:rsidR="00941E80" w:rsidRDefault="005B30B2">
            <w:pPr>
              <w:pStyle w:val="TableText"/>
              <w:framePr w:hSpace="181" w:wrap="notBeside" w:vAnchor="text" w:hAnchor="page" w:xAlign="center" w:y="1"/>
              <w:spacing w:before="80" w:after="80"/>
              <w:jc w:val="center"/>
              <w:rPr>
                <w:lang w:val="fr-FR"/>
              </w:rPr>
            </w:pPr>
            <w:r>
              <w:rPr>
                <w:i/>
                <w:lang w:val="fr-FR"/>
              </w:rPr>
              <w:t>A</w:t>
            </w:r>
            <w:r>
              <w:rPr>
                <w:i/>
                <w:position w:val="-4"/>
                <w:sz w:val="14"/>
                <w:lang w:val="fr-FR"/>
              </w:rPr>
              <w:t>h</w:t>
            </w:r>
            <w:r>
              <w:rPr>
                <w:lang w:val="fr-FR"/>
              </w:rPr>
              <w:br/>
              <w:t>(dB)</w:t>
            </w:r>
          </w:p>
        </w:tc>
      </w:tr>
      <w:tr w:rsidR="00941E80">
        <w:trPr>
          <w:cantSplit/>
          <w:jc w:val="center"/>
        </w:trPr>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0,5</w:t>
            </w:r>
          </w:p>
        </w:tc>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18,4</w:t>
            </w:r>
          </w:p>
        </w:tc>
      </w:tr>
      <w:tr w:rsidR="00941E80">
        <w:trPr>
          <w:cantSplit/>
          <w:jc w:val="center"/>
        </w:trPr>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1</w:t>
            </w:r>
          </w:p>
        </w:tc>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24,9</w:t>
            </w:r>
          </w:p>
        </w:tc>
      </w:tr>
      <w:tr w:rsidR="00941E80">
        <w:trPr>
          <w:cantSplit/>
          <w:jc w:val="center"/>
        </w:trPr>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2</w:t>
            </w:r>
          </w:p>
        </w:tc>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32,6</w:t>
            </w:r>
          </w:p>
        </w:tc>
      </w:tr>
      <w:tr w:rsidR="00941E80">
        <w:trPr>
          <w:cantSplit/>
          <w:jc w:val="center"/>
        </w:trPr>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3</w:t>
            </w:r>
          </w:p>
        </w:tc>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38,0</w:t>
            </w:r>
          </w:p>
        </w:tc>
      </w:tr>
      <w:tr w:rsidR="00941E80">
        <w:trPr>
          <w:cantSplit/>
          <w:jc w:val="center"/>
        </w:trPr>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4</w:t>
            </w:r>
          </w:p>
        </w:tc>
        <w:tc>
          <w:tcPr>
            <w:tcW w:w="2268" w:type="dxa"/>
          </w:tcPr>
          <w:p w:rsidR="00941E80" w:rsidRDefault="005B30B2">
            <w:pPr>
              <w:pStyle w:val="TableText"/>
              <w:framePr w:hSpace="181" w:wrap="notBeside" w:vAnchor="text" w:hAnchor="page" w:xAlign="center" w:y="1"/>
              <w:spacing w:before="60" w:after="60"/>
              <w:jc w:val="center"/>
              <w:rPr>
                <w:lang w:val="fr-FR"/>
              </w:rPr>
            </w:pPr>
            <w:r>
              <w:rPr>
                <w:lang w:val="fr-FR"/>
              </w:rPr>
              <w:t>42,5</w:t>
            </w:r>
          </w:p>
        </w:tc>
      </w:tr>
    </w:tbl>
    <w:p w:rsidR="00941E80" w:rsidRDefault="00941E80">
      <w:pPr>
        <w:pStyle w:val="Tablefin"/>
        <w:spacing w:before="0"/>
        <w:rPr>
          <w:sz w:val="8"/>
          <w:lang w:val="fr-FR"/>
        </w:rPr>
      </w:pPr>
    </w:p>
    <w:p w:rsidR="00941E80" w:rsidRDefault="005B30B2">
      <w:pPr>
        <w:pStyle w:val="Normalaftertitle"/>
        <w:spacing w:line="0" w:lineRule="atLeast"/>
        <w:rPr>
          <w:lang w:val="fr-FR"/>
        </w:rPr>
      </w:pPr>
      <w:r>
        <w:rPr>
          <w:lang w:val="fr-FR"/>
        </w:rPr>
        <w:t>Pour pouvoir considérer le niveau de brouillage de la station terrienne comme inférieur au niveau admissible, il faut que l'affaiblissement sur le trajet du brouillage (</w:t>
      </w:r>
      <w:r>
        <w:rPr>
          <w:i/>
          <w:lang w:val="fr-FR"/>
        </w:rPr>
        <w:t>A</w:t>
      </w:r>
      <w:r>
        <w:rPr>
          <w:i/>
          <w:position w:val="-4"/>
          <w:sz w:val="16"/>
          <w:lang w:val="fr-FR"/>
        </w:rPr>
        <w:t>d</w:t>
      </w:r>
      <w:r>
        <w:rPr>
          <w:lang w:val="fr-FR"/>
        </w:rPr>
        <w:t xml:space="preserve">  </w:t>
      </w:r>
      <w:r>
        <w:rPr>
          <w:rFonts w:ascii="Symbol" w:hAnsi="Symbol"/>
          <w:lang w:val="fr-FR"/>
        </w:rPr>
        <w:t></w:t>
      </w:r>
      <w:r>
        <w:rPr>
          <w:lang w:val="fr-FR"/>
        </w:rPr>
        <w:t xml:space="preserve">  </w:t>
      </w:r>
      <w:r>
        <w:rPr>
          <w:i/>
          <w:lang w:val="fr-FR"/>
        </w:rPr>
        <w:t>A</w:t>
      </w:r>
      <w:r>
        <w:rPr>
          <w:i/>
          <w:position w:val="-4"/>
          <w:sz w:val="16"/>
          <w:lang w:val="fr-FR"/>
        </w:rPr>
        <w:t>h</w:t>
      </w:r>
      <w:r>
        <w:rPr>
          <w:lang w:val="fr-FR"/>
        </w:rPr>
        <w:t xml:space="preserve">) soit supérieur ou égal à l'affaiblissement de transmission minimal admissible </w:t>
      </w:r>
      <w:r>
        <w:rPr>
          <w:i/>
          <w:lang w:val="fr-FR"/>
        </w:rPr>
        <w:t>L</w:t>
      </w:r>
      <w:r>
        <w:rPr>
          <w:i/>
          <w:position w:val="-4"/>
          <w:sz w:val="16"/>
          <w:lang w:val="fr-FR"/>
        </w:rPr>
        <w:t>b</w:t>
      </w:r>
      <w:r>
        <w:rPr>
          <w:rFonts w:ascii="Tms Rmn" w:hAnsi="Tms Rmn"/>
          <w:sz w:val="12"/>
          <w:lang w:val="fr-FR"/>
        </w:rPr>
        <w:t> </w:t>
      </w:r>
      <w:r>
        <w:rPr>
          <w:lang w:val="fr-FR"/>
        </w:rPr>
        <w:t>(</w:t>
      </w:r>
      <w:r>
        <w:rPr>
          <w:rFonts w:ascii="Tms Rmn" w:hAnsi="Tms Rmn"/>
          <w:sz w:val="12"/>
          <w:lang w:val="fr-FR"/>
        </w:rPr>
        <w:t> </w:t>
      </w:r>
      <w:r>
        <w:rPr>
          <w:i/>
          <w:lang w:val="fr-FR"/>
        </w:rPr>
        <w:t>p</w:t>
      </w:r>
      <w:r>
        <w:rPr>
          <w:lang w:val="fr-FR"/>
        </w:rPr>
        <w:t>%), condition qui s'exprime de la manière suivante:</w:t>
      </w:r>
    </w:p>
    <w:p w:rsidR="00941E80" w:rsidRDefault="005B30B2">
      <w:pPr>
        <w:pStyle w:val="Equation"/>
        <w:spacing w:line="0" w:lineRule="atLeast"/>
        <w:rPr>
          <w:position w:val="-6"/>
          <w:sz w:val="20"/>
          <w:lang w:val="fr-FR"/>
        </w:rPr>
      </w:pPr>
      <w:r>
        <w:rPr>
          <w:lang w:val="fr-FR"/>
        </w:rPr>
        <w:tab/>
      </w:r>
      <w:r>
        <w:rPr>
          <w:lang w:val="fr-FR"/>
        </w:rPr>
        <w:tab/>
      </w:r>
      <w:r>
        <w:rPr>
          <w:i/>
          <w:lang w:val="fr-FR"/>
        </w:rPr>
        <w:t>L</w:t>
      </w:r>
      <w:r>
        <w:rPr>
          <w:i/>
          <w:position w:val="-4"/>
          <w:sz w:val="18"/>
          <w:lang w:val="fr-FR"/>
        </w:rPr>
        <w:t>b</w:t>
      </w:r>
      <w:r>
        <w:rPr>
          <w:lang w:val="fr-FR"/>
        </w:rPr>
        <w:t xml:space="preserve">( </w:t>
      </w:r>
      <w:r>
        <w:rPr>
          <w:i/>
          <w:lang w:val="fr-FR"/>
        </w:rPr>
        <w:t>p</w:t>
      </w:r>
      <w:r>
        <w:rPr>
          <w:lang w:val="fr-FR"/>
        </w:rPr>
        <w:t xml:space="preserve">%)  </w:t>
      </w:r>
      <w:r>
        <w:rPr>
          <w:rFonts w:ascii="Symbol" w:hAnsi="Symbol"/>
          <w:lang w:val="fr-FR"/>
        </w:rPr>
        <w:t></w:t>
      </w:r>
      <w:r>
        <w:rPr>
          <w:lang w:val="fr-FR"/>
        </w:rPr>
        <w:t xml:space="preserve">  </w:t>
      </w:r>
      <w:r>
        <w:rPr>
          <w:i/>
          <w:lang w:val="fr-FR"/>
        </w:rPr>
        <w:t>A</w:t>
      </w:r>
      <w:r>
        <w:rPr>
          <w:i/>
          <w:position w:val="-4"/>
          <w:sz w:val="18"/>
          <w:lang w:val="fr-FR"/>
        </w:rPr>
        <w:t>d</w:t>
      </w:r>
      <w:r>
        <w:rPr>
          <w:lang w:val="fr-FR"/>
        </w:rPr>
        <w:t xml:space="preserve">  </w:t>
      </w:r>
      <w:r>
        <w:rPr>
          <w:rFonts w:ascii="Symbol" w:hAnsi="Symbol"/>
          <w:lang w:val="fr-FR"/>
        </w:rPr>
        <w:t></w:t>
      </w:r>
      <w:r>
        <w:rPr>
          <w:lang w:val="fr-FR"/>
        </w:rPr>
        <w:t xml:space="preserve">  </w:t>
      </w:r>
      <w:r>
        <w:rPr>
          <w:i/>
          <w:lang w:val="fr-FR"/>
        </w:rPr>
        <w:t>A</w:t>
      </w:r>
      <w:r>
        <w:rPr>
          <w:i/>
          <w:position w:val="-6"/>
          <w:sz w:val="18"/>
          <w:lang w:val="fr-FR"/>
        </w:rPr>
        <w:t>h</w:t>
      </w:r>
    </w:p>
    <w:p w:rsidR="00941E80" w:rsidRDefault="005B30B2">
      <w:pPr>
        <w:spacing w:line="0" w:lineRule="atLeast"/>
        <w:rPr>
          <w:lang w:val="fr-FR"/>
        </w:rPr>
      </w:pPr>
      <w:r>
        <w:rPr>
          <w:lang w:val="fr-FR"/>
        </w:rPr>
        <w:t>ou encore de la manière suivante:</w:t>
      </w:r>
    </w:p>
    <w:p w:rsidR="00941E80" w:rsidRDefault="005B30B2">
      <w:pPr>
        <w:pStyle w:val="Equation"/>
        <w:spacing w:line="0" w:lineRule="atLeast"/>
        <w:rPr>
          <w:lang w:val="fr-FR"/>
        </w:rPr>
      </w:pPr>
      <w:r>
        <w:rPr>
          <w:lang w:val="fr-FR"/>
        </w:rPr>
        <w:tab/>
      </w:r>
      <w:r>
        <w:rPr>
          <w:lang w:val="fr-FR"/>
        </w:rPr>
        <w:tab/>
      </w:r>
      <w:r>
        <w:rPr>
          <w:i/>
          <w:lang w:val="fr-FR"/>
        </w:rPr>
        <w:t>A</w:t>
      </w:r>
      <w:r>
        <w:rPr>
          <w:i/>
          <w:position w:val="-4"/>
          <w:sz w:val="18"/>
          <w:lang w:val="fr-FR"/>
        </w:rPr>
        <w:t>d</w:t>
      </w:r>
      <w:r>
        <w:rPr>
          <w:lang w:val="fr-FR"/>
        </w:rPr>
        <w:t xml:space="preserve">  </w:t>
      </w:r>
      <w:r>
        <w:rPr>
          <w:rFonts w:ascii="Symbol" w:hAnsi="Symbol"/>
          <w:lang w:val="fr-FR"/>
        </w:rPr>
        <w:t></w:t>
      </w:r>
      <w:r>
        <w:rPr>
          <w:lang w:val="fr-FR"/>
        </w:rPr>
        <w:t xml:space="preserve">  </w:t>
      </w:r>
      <w:r>
        <w:rPr>
          <w:i/>
          <w:lang w:val="fr-FR"/>
        </w:rPr>
        <w:t>A</w:t>
      </w:r>
      <w:r>
        <w:rPr>
          <w:i/>
          <w:position w:val="-4"/>
          <w:sz w:val="18"/>
          <w:lang w:val="fr-FR"/>
        </w:rPr>
        <w:t>d</w:t>
      </w:r>
      <w:r>
        <w:rPr>
          <w:i/>
          <w:position w:val="-8"/>
          <w:sz w:val="14"/>
          <w:lang w:val="fr-FR"/>
        </w:rPr>
        <w:t>min</w:t>
      </w:r>
      <w:r>
        <w:rPr>
          <w:lang w:val="fr-FR"/>
        </w:rPr>
        <w:t xml:space="preserve">  </w:t>
      </w:r>
      <w:r>
        <w:rPr>
          <w:rFonts w:ascii="Symbol" w:hAnsi="Symbol"/>
          <w:lang w:val="fr-FR"/>
        </w:rPr>
        <w:t></w:t>
      </w:r>
      <w:r>
        <w:rPr>
          <w:lang w:val="fr-FR"/>
        </w:rPr>
        <w:t xml:space="preserve">  </w:t>
      </w:r>
      <w:r>
        <w:rPr>
          <w:i/>
          <w:lang w:val="fr-FR"/>
        </w:rPr>
        <w:t>L</w:t>
      </w:r>
      <w:r>
        <w:rPr>
          <w:i/>
          <w:position w:val="-4"/>
          <w:sz w:val="18"/>
          <w:lang w:val="fr-FR"/>
        </w:rPr>
        <w:t>b</w:t>
      </w:r>
      <w:r>
        <w:rPr>
          <w:lang w:val="fr-FR"/>
        </w:rPr>
        <w:t>(</w:t>
      </w:r>
      <w:r>
        <w:rPr>
          <w:rFonts w:ascii="Tms Rmn" w:hAnsi="Tms Rmn"/>
          <w:sz w:val="12"/>
          <w:lang w:val="fr-FR"/>
        </w:rPr>
        <w:t> </w:t>
      </w:r>
      <w:r>
        <w:rPr>
          <w:i/>
          <w:lang w:val="fr-FR"/>
        </w:rPr>
        <w:t>p</w:t>
      </w:r>
      <w:r>
        <w:rPr>
          <w:lang w:val="fr-FR"/>
        </w:rPr>
        <w:t xml:space="preserve">%)  –  </w:t>
      </w:r>
      <w:r>
        <w:rPr>
          <w:i/>
          <w:lang w:val="fr-FR"/>
        </w:rPr>
        <w:t>A</w:t>
      </w:r>
      <w:r>
        <w:rPr>
          <w:i/>
          <w:position w:val="-4"/>
          <w:sz w:val="18"/>
          <w:lang w:val="fr-FR"/>
        </w:rPr>
        <w:t>h</w:t>
      </w:r>
    </w:p>
    <w:p w:rsidR="00941E80" w:rsidRDefault="005B30B2">
      <w:pPr>
        <w:spacing w:line="0" w:lineRule="atLeast"/>
        <w:rPr>
          <w:lang w:val="fr-FR"/>
        </w:rPr>
      </w:pPr>
      <w:r>
        <w:rPr>
          <w:lang w:val="fr-FR"/>
        </w:rPr>
        <w:t xml:space="preserve">A partir de la valeur de </w:t>
      </w:r>
      <w:r>
        <w:rPr>
          <w:i/>
          <w:lang w:val="fr-FR"/>
        </w:rPr>
        <w:t>A</w:t>
      </w:r>
      <w:r>
        <w:rPr>
          <w:i/>
          <w:position w:val="-3"/>
          <w:sz w:val="16"/>
          <w:lang w:val="fr-FR"/>
        </w:rPr>
        <w:t>d</w:t>
      </w:r>
      <w:r>
        <w:rPr>
          <w:i/>
          <w:position w:val="-5"/>
          <w:sz w:val="12"/>
          <w:lang w:val="fr-FR"/>
        </w:rPr>
        <w:t>min</w:t>
      </w:r>
      <w:r>
        <w:rPr>
          <w:lang w:val="fr-FR"/>
        </w:rPr>
        <w:t>, on peut évaluer une distance de séparation entre la station terrienne du SETS et la station du service fixe, du SFS, du service METSAT ou du service mobile:</w:t>
      </w:r>
    </w:p>
    <w:p w:rsidR="00941E80" w:rsidRDefault="005B30B2">
      <w:pPr>
        <w:pStyle w:val="Equation"/>
        <w:rPr>
          <w:position w:val="6"/>
          <w:sz w:val="18"/>
          <w:lang w:val="fr-FR"/>
        </w:rPr>
      </w:pPr>
      <w:r>
        <w:rPr>
          <w:lang w:val="fr-FR"/>
        </w:rPr>
        <w:tab/>
      </w:r>
      <w:r>
        <w:rPr>
          <w:lang w:val="fr-FR"/>
        </w:rPr>
        <w:tab/>
      </w:r>
      <w:r>
        <w:rPr>
          <w:i/>
          <w:lang w:val="fr-FR"/>
        </w:rPr>
        <w:t>d</w:t>
      </w:r>
      <w:r>
        <w:rPr>
          <w:i/>
          <w:position w:val="-4"/>
          <w:sz w:val="18"/>
          <w:lang w:val="fr-FR"/>
        </w:rPr>
        <w:t>min</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/4</w:t>
      </w:r>
      <w:r>
        <w:rPr>
          <w:rFonts w:ascii="Symbol" w:hAnsi="Symbol"/>
          <w:lang w:val="fr-FR"/>
        </w:rPr>
        <w:t></w:t>
      </w:r>
      <w:r>
        <w:rPr>
          <w:lang w:val="fr-FR"/>
        </w:rPr>
        <w:t xml:space="preserve">)  </w:t>
      </w:r>
      <w:r>
        <w:rPr>
          <w:rFonts w:ascii="Symbol" w:hAnsi="Symbol"/>
          <w:lang w:val="fr-FR"/>
        </w:rPr>
        <w:t></w:t>
      </w:r>
      <w:r>
        <w:rPr>
          <w:lang w:val="fr-FR"/>
        </w:rPr>
        <w:t xml:space="preserve">  10</w:t>
      </w:r>
      <w:r>
        <w:rPr>
          <w:position w:val="8"/>
          <w:sz w:val="18"/>
          <w:lang w:val="fr-FR"/>
        </w:rPr>
        <w:t>(</w:t>
      </w:r>
      <w:r>
        <w:rPr>
          <w:i/>
          <w:position w:val="8"/>
          <w:sz w:val="18"/>
          <w:lang w:val="fr-FR"/>
        </w:rPr>
        <w:t>A</w:t>
      </w:r>
      <w:r>
        <w:rPr>
          <w:i/>
          <w:position w:val="4"/>
          <w:sz w:val="14"/>
          <w:lang w:val="fr-FR"/>
        </w:rPr>
        <w:t>d</w:t>
      </w:r>
      <w:r>
        <w:rPr>
          <w:i/>
          <w:sz w:val="14"/>
          <w:lang w:val="fr-FR"/>
        </w:rPr>
        <w:t>min</w:t>
      </w:r>
      <w:r>
        <w:rPr>
          <w:position w:val="8"/>
          <w:sz w:val="18"/>
          <w:lang w:val="fr-FR"/>
        </w:rPr>
        <w:t>/20)</w:t>
      </w:r>
    </w:p>
    <w:p w:rsidR="00941E80" w:rsidRDefault="00941E80">
      <w:pPr>
        <w:rPr>
          <w:lang w:val="fr-FR"/>
        </w:rPr>
      </w:pPr>
    </w:p>
    <w:p w:rsidR="00941E80" w:rsidRDefault="00941E80">
      <w:pPr>
        <w:pStyle w:val="Line"/>
        <w:rPr>
          <w:lang w:val="fr-FR"/>
        </w:rPr>
      </w:pPr>
    </w:p>
    <w:p w:rsidR="00941E80" w:rsidRDefault="005B30B2">
      <w:pPr>
        <w:rPr>
          <w:lang w:val="fr-FR"/>
        </w:rPr>
      </w:pPr>
      <w:r>
        <w:rPr>
          <w:lang w:val="fr-FR"/>
        </w:rPr>
        <w:br w:type="page"/>
      </w:r>
    </w:p>
    <w:sectPr w:rsidR="00941E80">
      <w:headerReference w:type="even" r:id="rId19"/>
      <w:headerReference w:type="default" r:id="rId20"/>
      <w:pgSz w:w="11907" w:h="16840" w:code="9"/>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80" w:rsidRDefault="005B30B2">
      <w:pPr>
        <w:spacing w:before="0"/>
      </w:pPr>
      <w:r>
        <w:separator/>
      </w:r>
    </w:p>
  </w:endnote>
  <w:endnote w:type="continuationSeparator" w:id="0">
    <w:p w:rsidR="00941E80" w:rsidRDefault="005B30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80" w:rsidRDefault="005B30B2">
      <w:r>
        <w:rPr>
          <w:b/>
        </w:rPr>
        <w:t>_______________</w:t>
      </w:r>
    </w:p>
  </w:footnote>
  <w:footnote w:type="continuationSeparator" w:id="0">
    <w:p w:rsidR="00941E80" w:rsidRDefault="005B30B2">
      <w:pPr>
        <w:spacing w:before="0"/>
      </w:pPr>
      <w:r>
        <w:continuationSeparator/>
      </w:r>
    </w:p>
  </w:footnote>
  <w:footnote w:id="1">
    <w:p w:rsidR="00941E80" w:rsidRDefault="005B30B2">
      <w:pPr>
        <w:pStyle w:val="FootnoteText"/>
        <w:rPr>
          <w:lang w:val="fr-FR"/>
        </w:rPr>
      </w:pPr>
      <w:r w:rsidRPr="009A7480">
        <w:rPr>
          <w:rStyle w:val="FootnoteReference"/>
          <w:lang w:val="fr-CH"/>
        </w:rPr>
        <w:t>*</w:t>
      </w:r>
      <w:r w:rsidRPr="009A7480">
        <w:rPr>
          <w:lang w:val="fr-CH"/>
        </w:rPr>
        <w:tab/>
      </w:r>
      <w:r>
        <w:rPr>
          <w:lang w:val="fr-FR"/>
        </w:rPr>
        <w:t>Cette Recommandation doit être portée à l'attention des Commissions d'études 4, 8, et 9 des radiocommunications.</w:t>
      </w:r>
    </w:p>
  </w:footnote>
  <w:footnote w:id="2">
    <w:p w:rsidR="009A7480" w:rsidRPr="009A7480" w:rsidRDefault="009A7480" w:rsidP="009A7480">
      <w:pPr>
        <w:pStyle w:val="FootnoteText"/>
        <w:ind w:left="313" w:hanging="313"/>
        <w:rPr>
          <w:lang w:val="fr-CH"/>
        </w:rPr>
      </w:pPr>
      <w:r w:rsidRPr="009A7480">
        <w:rPr>
          <w:rStyle w:val="FootnoteReference"/>
          <w:lang w:val="fr-CH"/>
        </w:rPr>
        <w:t>**</w:t>
      </w:r>
      <w:r w:rsidRPr="009A7480">
        <w:rPr>
          <w:lang w:val="fr-CH"/>
        </w:rPr>
        <w:t xml:space="preserve"> </w:t>
      </w:r>
      <w:r w:rsidRPr="008B51CB">
        <w:rPr>
          <w:lang w:val="fr-CH"/>
        </w:rPr>
        <w:t xml:space="preserve">La Commission d'études </w:t>
      </w:r>
      <w:r>
        <w:rPr>
          <w:lang w:val="fr-CH"/>
        </w:rPr>
        <w:t>7</w:t>
      </w:r>
      <w:r w:rsidRPr="008B51CB">
        <w:rPr>
          <w:lang w:val="fr-CH"/>
        </w:rPr>
        <w:t xml:space="preserve"> des radiocommunications a apporté des modifications rédactionnelles à la présente Recommandation en </w:t>
      </w:r>
      <w:r>
        <w:rPr>
          <w:lang w:val="fr-CH"/>
        </w:rPr>
        <w:t>2017</w:t>
      </w:r>
      <w:r w:rsidRPr="008B51CB">
        <w:rPr>
          <w:lang w:val="fr-CH"/>
        </w:rPr>
        <w:t xml:space="preserve"> conformément aux dispositions de la Résolution UIT</w:t>
      </w:r>
      <w:r w:rsidRPr="008B51CB">
        <w:rPr>
          <w:lang w:val="fr-CH"/>
        </w:rPr>
        <w:noBreakHyphen/>
        <w:t>R 1</w:t>
      </w:r>
      <w:r w:rsidRPr="004F7AE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80" w:rsidRDefault="005B30B2">
    <w:pPr>
      <w:pStyle w:val="Header"/>
    </w:pPr>
    <w:r>
      <w:fldChar w:fldCharType="begin"/>
    </w:r>
    <w:r>
      <w:instrText>PAGE</w:instrText>
    </w:r>
    <w:r>
      <w:fldChar w:fldCharType="separate"/>
    </w:r>
    <w:r w:rsidR="00DF42FB">
      <w:rPr>
        <w:noProof/>
      </w:rPr>
      <w:t>16</w:t>
    </w:r>
    <w:r>
      <w:fldChar w:fldCharType="end"/>
    </w:r>
    <w:r>
      <w:tab/>
    </w:r>
    <w:r>
      <w:fldChar w:fldCharType="begin"/>
    </w:r>
    <w:r>
      <w:instrText>styleref head_foot</w:instrText>
    </w:r>
    <w:r>
      <w:fldChar w:fldCharType="separate"/>
    </w:r>
    <w:r w:rsidR="00DF42FB">
      <w:rPr>
        <w:noProof/>
      </w:rPr>
      <w:t>Rec. UIT-R SA.1277</w:t>
    </w:r>
    <w:r>
      <w:fldChar w:fldCharType="end"/>
    </w:r>
    <w:r>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80" w:rsidRDefault="005B30B2">
    <w:pPr>
      <w:pStyle w:val="Header"/>
    </w:pPr>
    <w:r>
      <w:tab/>
    </w:r>
    <w:r>
      <w:fldChar w:fldCharType="begin"/>
    </w:r>
    <w:r>
      <w:instrText>styleref head_foot</w:instrText>
    </w:r>
    <w:r>
      <w:fldChar w:fldCharType="separate"/>
    </w:r>
    <w:r w:rsidR="00DF42FB">
      <w:rPr>
        <w:noProof/>
      </w:rPr>
      <w:t>Rec. UIT-R SA.1277</w:t>
    </w:r>
    <w:r>
      <w:fldChar w:fldCharType="end"/>
    </w:r>
    <w:r>
      <w:t>-0</w:t>
    </w:r>
    <w:r>
      <w:tab/>
    </w:r>
    <w:r>
      <w:fldChar w:fldCharType="begin"/>
    </w:r>
    <w:r>
      <w:instrText>PAGE</w:instrText>
    </w:r>
    <w:r>
      <w:fldChar w:fldCharType="separate"/>
    </w:r>
    <w:r w:rsidR="00DF42FB">
      <w:rPr>
        <w:noProof/>
      </w:rPr>
      <w:t>15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intFractionalCharacterWidth/>
  <w:hideSpellingErrors/>
  <w:attachedTemplate r:id="rId1"/>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0"/>
    <w:rsid w:val="005B30B2"/>
    <w:rsid w:val="00941E80"/>
    <w:rsid w:val="009A7480"/>
    <w:rsid w:val="00A23DE1"/>
    <w:rsid w:val="00D83F20"/>
    <w:rsid w:val="00DF42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05C483B-3194-4E67-94DB-0EF86049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basedOn w:val="DefaultParagraphFont"/>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ableHead">
    <w:name w:val="Table_Head"/>
    <w:basedOn w:val="TableTex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lang w:val="fr-FR"/>
    </w:rPr>
  </w:style>
  <w:style w:type="paragraph" w:customStyle="1" w:styleId="Head">
    <w:name w:val="Head"/>
    <w:basedOn w:val="Normal"/>
    <w:pPr>
      <w:tabs>
        <w:tab w:val="clear" w:pos="794"/>
        <w:tab w:val="clear" w:pos="1191"/>
        <w:tab w:val="clear" w:pos="1588"/>
        <w:tab w:val="clear" w:pos="1985"/>
        <w:tab w:val="left" w:pos="6663"/>
      </w:tabs>
      <w:spacing w:before="0"/>
      <w:jc w:val="left"/>
    </w:pPr>
    <w:rPr>
      <w:sz w:val="24"/>
      <w:szCs w:val="24"/>
      <w:lang w:val="fr-FR"/>
    </w:rPr>
  </w:style>
  <w:style w:type="paragraph" w:customStyle="1" w:styleId="toc0">
    <w:name w:val="toc 0"/>
    <w:basedOn w:val="Normal"/>
    <w:next w:val="TOC1"/>
    <w:pPr>
      <w:tabs>
        <w:tab w:val="clear" w:pos="794"/>
        <w:tab w:val="clear" w:pos="1191"/>
        <w:tab w:val="clear" w:pos="1588"/>
        <w:tab w:val="clear" w:pos="1985"/>
        <w:tab w:val="right" w:pos="9781"/>
      </w:tabs>
      <w:spacing w:before="120"/>
      <w:jc w:val="left"/>
    </w:pPr>
    <w:rPr>
      <w:b/>
      <w:bCs/>
      <w:sz w:val="24"/>
      <w:szCs w:val="24"/>
      <w:lang w:val="fr-FR"/>
    </w:rPr>
  </w:style>
  <w:style w:type="paragraph" w:styleId="List">
    <w:name w:val="List"/>
    <w:basedOn w:val="Normal"/>
    <w:semiHidden/>
    <w:pPr>
      <w:tabs>
        <w:tab w:val="clear" w:pos="794"/>
        <w:tab w:val="clear" w:pos="1191"/>
        <w:tab w:val="clear" w:pos="1588"/>
        <w:tab w:val="clear" w:pos="1985"/>
        <w:tab w:val="left" w:pos="1701"/>
        <w:tab w:val="left" w:pos="2127"/>
      </w:tabs>
      <w:spacing w:before="120"/>
      <w:ind w:left="2127" w:hanging="2127"/>
      <w:jc w:val="left"/>
    </w:pPr>
    <w:rPr>
      <w:sz w:val="24"/>
      <w:szCs w:val="24"/>
      <w:lang w:val="fr-FR"/>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jc w:val="left"/>
    </w:pPr>
    <w:rPr>
      <w:sz w:val="24"/>
      <w:szCs w:val="24"/>
      <w:lang w:val="fr-FR"/>
    </w:rPr>
  </w:style>
  <w:style w:type="paragraph" w:customStyle="1" w:styleId="Part0">
    <w:name w:val="Part"/>
    <w:basedOn w:val="Normal"/>
    <w:pPr>
      <w:tabs>
        <w:tab w:val="clear" w:pos="794"/>
        <w:tab w:val="clear" w:pos="1191"/>
        <w:tab w:val="clear" w:pos="1588"/>
        <w:tab w:val="clear" w:pos="1985"/>
        <w:tab w:val="left" w:pos="1276"/>
        <w:tab w:val="left" w:pos="1701"/>
      </w:tabs>
      <w:spacing w:before="200"/>
      <w:ind w:left="1701" w:hanging="1701"/>
      <w:jc w:val="left"/>
    </w:pPr>
    <w:rPr>
      <w:caps/>
      <w:sz w:val="24"/>
      <w:szCs w:val="24"/>
      <w:lang w:val="fr-FR"/>
    </w:rPr>
  </w:style>
  <w:style w:type="paragraph" w:customStyle="1" w:styleId="Address">
    <w:name w:val="Address"/>
    <w:basedOn w:val="Normal"/>
    <w:pPr>
      <w:tabs>
        <w:tab w:val="clear" w:pos="794"/>
        <w:tab w:val="clear" w:pos="1191"/>
        <w:tab w:val="clear" w:pos="1588"/>
        <w:tab w:val="clear" w:pos="1985"/>
        <w:tab w:val="left" w:pos="4820"/>
        <w:tab w:val="left" w:pos="5529"/>
      </w:tabs>
      <w:spacing w:before="120"/>
      <w:ind w:left="794"/>
      <w:jc w:val="left"/>
    </w:pPr>
    <w:rPr>
      <w:sz w:val="24"/>
      <w:szCs w:val="24"/>
      <w:lang w:val="fr-FR"/>
    </w:rPr>
  </w:style>
  <w:style w:type="paragraph" w:customStyle="1" w:styleId="heading0">
    <w:name w:val="heading 0"/>
    <w:basedOn w:val="Heading1"/>
    <w:next w:val="Normal"/>
    <w:pPr>
      <w:tabs>
        <w:tab w:val="left" w:pos="2127"/>
        <w:tab w:val="left" w:pos="2410"/>
        <w:tab w:val="left" w:pos="2921"/>
        <w:tab w:val="left" w:pos="3261"/>
      </w:tabs>
      <w:spacing w:before="240"/>
      <w:jc w:val="left"/>
      <w:outlineLvl w:val="9"/>
    </w:pPr>
    <w:rPr>
      <w:lang w:val="fr-FR"/>
    </w:rPr>
  </w:style>
  <w:style w:type="paragraph" w:customStyle="1" w:styleId="Keywords">
    <w:name w:val="Keywords"/>
    <w:basedOn w:val="Normal"/>
    <w:pPr>
      <w:tabs>
        <w:tab w:val="clear" w:pos="1191"/>
        <w:tab w:val="clear" w:pos="1588"/>
      </w:tabs>
      <w:spacing w:before="120"/>
      <w:ind w:left="794" w:hanging="794"/>
      <w:jc w:val="left"/>
    </w:pPr>
    <w:rPr>
      <w:sz w:val="24"/>
      <w:szCs w:val="24"/>
      <w:lang w:val="fr-FR"/>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jc w:val="left"/>
    </w:pPr>
    <w:rPr>
      <w:sz w:val="24"/>
      <w:szCs w:val="24"/>
      <w:lang w:val="fr-FR"/>
    </w:rPr>
  </w:style>
  <w:style w:type="paragraph" w:customStyle="1" w:styleId="Qlist">
    <w:name w:val="Qlist"/>
    <w:basedOn w:val="Normal"/>
    <w:pPr>
      <w:tabs>
        <w:tab w:val="clear" w:pos="794"/>
        <w:tab w:val="clear" w:pos="1191"/>
        <w:tab w:val="clear" w:pos="1588"/>
        <w:tab w:val="clear" w:pos="1985"/>
        <w:tab w:val="left" w:pos="1843"/>
        <w:tab w:val="left" w:pos="2268"/>
      </w:tabs>
      <w:spacing w:before="120"/>
      <w:ind w:left="2268" w:hanging="2268"/>
      <w:jc w:val="left"/>
    </w:pPr>
    <w:rPr>
      <w:b/>
      <w:bCs/>
      <w:sz w:val="24"/>
      <w:szCs w:val="24"/>
      <w:lang w:val="fr-FR"/>
    </w:rPr>
  </w:style>
  <w:style w:type="paragraph" w:customStyle="1" w:styleId="meeting">
    <w:name w:val="meeting"/>
    <w:basedOn w:val="Head"/>
    <w:next w:val="Head"/>
    <w:pPr>
      <w:tabs>
        <w:tab w:val="left" w:pos="7371"/>
      </w:tabs>
      <w:spacing w:after="560"/>
    </w:pPr>
  </w:style>
  <w:style w:type="paragraph" w:styleId="TOC9">
    <w:name w:val="toc 9"/>
    <w:basedOn w:val="TOC3"/>
    <w:semiHidden/>
    <w:pPr>
      <w:keepNext w:val="0"/>
      <w:tabs>
        <w:tab w:val="clear" w:pos="2041"/>
        <w:tab w:val="clear" w:pos="9072"/>
        <w:tab w:val="clear" w:pos="9725"/>
        <w:tab w:val="left" w:leader="dot" w:pos="8789"/>
        <w:tab w:val="right" w:pos="9639"/>
      </w:tabs>
      <w:spacing w:before="80"/>
      <w:ind w:left="794" w:right="0"/>
      <w:jc w:val="left"/>
    </w:pPr>
    <w:rPr>
      <w:sz w:val="24"/>
      <w:szCs w:val="24"/>
      <w:lang w:val="fr-FR"/>
    </w:rPr>
  </w:style>
  <w:style w:type="paragraph" w:customStyle="1" w:styleId="Source">
    <w:name w:val="Source"/>
    <w:basedOn w:val="Normal"/>
    <w:next w:val="Normal"/>
    <w:pPr>
      <w:tabs>
        <w:tab w:val="clear" w:pos="794"/>
        <w:tab w:val="clear" w:pos="1191"/>
        <w:tab w:val="clear" w:pos="1588"/>
        <w:tab w:val="clear" w:pos="1985"/>
      </w:tabs>
      <w:spacing w:before="720"/>
      <w:jc w:val="center"/>
    </w:pPr>
    <w:rPr>
      <w:b/>
      <w:bCs/>
      <w:sz w:val="24"/>
      <w:szCs w:val="24"/>
    </w:rPr>
  </w:style>
  <w:style w:type="paragraph" w:customStyle="1" w:styleId="Title1">
    <w:name w:val="Title 1"/>
    <w:basedOn w:val="Normal"/>
    <w:next w:val="Normal"/>
    <w:pPr>
      <w:tabs>
        <w:tab w:val="clear" w:pos="794"/>
        <w:tab w:val="clear" w:pos="1191"/>
        <w:tab w:val="clear" w:pos="1588"/>
        <w:tab w:val="clear" w:pos="1985"/>
      </w:tabs>
      <w:spacing w:before="480"/>
      <w:jc w:val="center"/>
    </w:pPr>
    <w:rPr>
      <w:caps/>
      <w:sz w:val="24"/>
      <w:szCs w:val="24"/>
      <w:lang w:val="fr-FR"/>
    </w:rPr>
  </w:style>
  <w:style w:type="paragraph" w:customStyle="1" w:styleId="Title2">
    <w:name w:val="Title 2"/>
    <w:basedOn w:val="Title1"/>
    <w:next w:val="Normal"/>
    <w:pPr>
      <w:spacing w:before="240"/>
    </w:pPr>
    <w:rPr>
      <w:b/>
      <w:bCs/>
    </w:rPr>
  </w:style>
  <w:style w:type="paragraph" w:customStyle="1" w:styleId="Title3">
    <w:name w:val="Title 3"/>
    <w:basedOn w:val="Title2"/>
    <w:next w:val="Heading1"/>
    <w:rPr>
      <w:b w:val="0"/>
      <w:bCs w:val="0"/>
      <w:caps w:val="0"/>
    </w:rPr>
  </w:style>
  <w:style w:type="paragraph" w:customStyle="1" w:styleId="SpecialFooter">
    <w:name w:val="Special Footer"/>
    <w:basedOn w:val="Footer"/>
    <w:pPr>
      <w:tabs>
        <w:tab w:val="clear" w:pos="4849"/>
        <w:tab w:val="clear" w:pos="9696"/>
        <w:tab w:val="left" w:pos="5954"/>
        <w:tab w:val="right" w:pos="9639"/>
      </w:tabs>
      <w:spacing w:before="0"/>
      <w:jc w:val="both"/>
    </w:pPr>
    <w:rPr>
      <w:b w:val="0"/>
      <w:bCs w:val="0"/>
      <w:sz w:val="18"/>
      <w:szCs w:val="18"/>
      <w:lang w:val="fr-FR"/>
    </w:rPr>
  </w:style>
  <w:style w:type="paragraph" w:styleId="TableofAuthorities">
    <w:name w:val="table of authorities"/>
    <w:basedOn w:val="Normal"/>
    <w:next w:val="Normal"/>
    <w:semiHidden/>
    <w:pPr>
      <w:tabs>
        <w:tab w:val="clear" w:pos="794"/>
        <w:tab w:val="clear" w:pos="1191"/>
        <w:tab w:val="clear" w:pos="1588"/>
        <w:tab w:val="clear" w:pos="1985"/>
        <w:tab w:val="right" w:leader="dot" w:pos="9639"/>
      </w:tabs>
      <w:spacing w:before="120"/>
      <w:ind w:left="240" w:hanging="240"/>
      <w:jc w:val="left"/>
    </w:pPr>
    <w:rPr>
      <w:sz w:val="24"/>
      <w:szCs w:val="24"/>
      <w:lang w:val="fr-FR"/>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C7BE-9DF3-4AE1-B406-9EE347D0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3</TotalTime>
  <Pages>1</Pages>
  <Words>5071</Words>
  <Characters>24549</Characters>
  <Application>Microsoft Office Word</Application>
  <DocSecurity>0</DocSecurity>
  <Lines>570</Lines>
  <Paragraphs>104</Paragraphs>
  <ScaleCrop>false</ScaleCrop>
  <HeadingPairs>
    <vt:vector size="2" baseType="variant">
      <vt:variant>
        <vt:lpstr>Title</vt:lpstr>
      </vt:variant>
      <vt:variant>
        <vt:i4>1</vt:i4>
      </vt:variant>
    </vt:vector>
  </HeadingPairs>
  <TitlesOfParts>
    <vt:vector size="1" baseType="lpstr">
      <vt:lpstr>SA.1277 - Partage de la bande de fréquences 8 025-8 400 MHz entre le service d'exploration de la terre par satellite et les services fixe, fixe par satellite, de météorologie par satellite, et mobile dans les régions 1, 2 et 3</vt:lpstr>
    </vt:vector>
  </TitlesOfParts>
  <Manager>LS  1932</Manager>
  <Company>ITU</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SA.1277 - Partage de la bande de fréquences 8 025-8 400 MHz entre le service d'exploration de la terre par satellite et les services fixe, fixe par satellite, de météorologie par satellite, et mobile dans les régions 1, 2 et 3</dc:title>
  <dc:subject>Série SA = Applications spatiales et météorologie</dc:subject>
  <dc:creator>Bureau des radiocommunications de l'UIT (BR)</dc:creator>
  <cp:keywords>SA, 1277</cp:keywords>
  <dc:description>Saisie + récup:  04.02.98/LS_x000d_
M.E.P.                06.02.98/LS_x000d_
Corr.2è epreuve + suppr. liens Figs: 27.02.98  JC_x000d_
Corr. BAT:     4.3.98   JC_x000d_
Ultimes:         6.3.98   JC</dc:description>
  <cp:lastModifiedBy>Gachet, Christelle</cp:lastModifiedBy>
  <cp:revision>6</cp:revision>
  <cp:lastPrinted>2017-06-07T13:40:00Z</cp:lastPrinted>
  <dcterms:created xsi:type="dcterms:W3CDTF">2017-06-07T13:36:00Z</dcterms:created>
  <dcterms:modified xsi:type="dcterms:W3CDTF">2017-06-07T13:40:00Z</dcterms:modified>
  <cp:category>WW7  Folios: 1-14</cp:category>
</cp:coreProperties>
</file>