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1858C8">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1858C8">
              <w:rPr>
                <w:rFonts w:ascii="Tahoma" w:hAnsi="Tahoma" w:cs="Tahoma"/>
                <w:b/>
                <w:bCs/>
                <w:iCs/>
                <w:color w:val="243285"/>
                <w:sz w:val="36"/>
                <w:szCs w:val="36"/>
                <w:lang w:val="en-US"/>
              </w:rPr>
              <w:t>1275-3</w:t>
            </w:r>
          </w:p>
          <w:p w:rsidR="00FE79FE" w:rsidRPr="001511A6" w:rsidRDefault="00FE79FE" w:rsidP="001858C8">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1858C8">
              <w:rPr>
                <w:rFonts w:ascii="Tahoma" w:hAnsi="Tahoma" w:cs="Tahoma"/>
                <w:b/>
                <w:bCs/>
                <w:iCs/>
                <w:color w:val="243285"/>
                <w:szCs w:val="24"/>
                <w:lang w:val="en-US"/>
              </w:rPr>
              <w:t>02</w:t>
            </w:r>
            <w:r w:rsidRPr="001511A6">
              <w:rPr>
                <w:rFonts w:ascii="Tahoma" w:hAnsi="Tahoma" w:cs="Tahoma"/>
                <w:b/>
                <w:bCs/>
                <w:iCs/>
                <w:color w:val="243285"/>
                <w:szCs w:val="24"/>
                <w:lang w:val="en-US"/>
              </w:rPr>
              <w:t>/</w:t>
            </w:r>
            <w:r w:rsidR="001858C8">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1858C8" w:rsidP="001858C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Orbital locations of data relay satellites</w:t>
            </w:r>
            <w:r>
              <w:rPr>
                <w:rFonts w:ascii="Tahoma" w:hAnsi="Tahoma" w:cs="Tahoma"/>
                <w:b/>
                <w:bCs/>
                <w:iCs/>
                <w:color w:val="243285"/>
                <w:sz w:val="44"/>
                <w:szCs w:val="44"/>
                <w:lang w:val="en-US"/>
              </w:rPr>
              <w:br/>
              <w:t>to be protected from the emissions</w:t>
            </w:r>
            <w:r>
              <w:rPr>
                <w:rFonts w:ascii="Tahoma" w:hAnsi="Tahoma" w:cs="Tahoma"/>
                <w:b/>
                <w:bCs/>
                <w:iCs/>
                <w:color w:val="243285"/>
                <w:sz w:val="44"/>
                <w:szCs w:val="44"/>
                <w:lang w:val="en-US"/>
              </w:rPr>
              <w:br/>
              <w:t>of fixed service systems operating</w:t>
            </w:r>
            <w:r>
              <w:rPr>
                <w:rFonts w:ascii="Tahoma" w:hAnsi="Tahoma" w:cs="Tahoma"/>
                <w:b/>
                <w:bCs/>
                <w:iCs/>
                <w:color w:val="243285"/>
                <w:sz w:val="44"/>
                <w:szCs w:val="44"/>
                <w:lang w:val="en-US"/>
              </w:rPr>
              <w:br/>
              <w:t>in the band 2 200-2 290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after="180" w:line="360" w:lineRule="exact"/>
              <w:ind w:right="720"/>
              <w:rPr>
                <w:rFonts w:ascii="Tahoma" w:hAnsi="Tahoma" w:cs="Tahoma"/>
                <w:b/>
                <w:bCs/>
                <w:iCs/>
                <w:color w:val="243285"/>
                <w:sz w:val="36"/>
                <w:szCs w:val="36"/>
                <w:lang w:val="es-ES_tradnl"/>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36EE3"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3E591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10</w:t>
      </w:r>
    </w:p>
    <w:p w:rsidR="00470E28" w:rsidRDefault="00470E28" w:rsidP="00906589">
      <w:pPr>
        <w:jc w:val="center"/>
        <w:rPr>
          <w:sz w:val="22"/>
          <w:lang w:val="en-US"/>
        </w:rPr>
      </w:pPr>
    </w:p>
    <w:p w:rsidR="00586EF8" w:rsidRPr="00470E28" w:rsidRDefault="00586EF8" w:rsidP="003E591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1858C8" w:rsidP="001858C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1275-3</w:t>
      </w:r>
      <w:r w:rsidRPr="008814EA">
        <w:rPr>
          <w:rStyle w:val="FootnoteReference"/>
        </w:rPr>
        <w:footnoteReference w:customMarkFollows="1" w:id="1"/>
        <w:t>*</w:t>
      </w:r>
    </w:p>
    <w:p w:rsidR="001858C8" w:rsidRDefault="001858C8" w:rsidP="001858C8">
      <w:pPr>
        <w:pStyle w:val="Rectitle"/>
      </w:pPr>
      <w:r w:rsidRPr="008814EA">
        <w:t>Orbital locations of data relay satellites to be protected from the emissions</w:t>
      </w:r>
      <w:r w:rsidRPr="008814EA">
        <w:br/>
        <w:t>of fixed service systems operating in the band 2</w:t>
      </w:r>
      <w:r w:rsidRPr="008814EA">
        <w:rPr>
          <w:rFonts w:ascii="Tms Rmn" w:hAnsi="Tms Rmn"/>
        </w:rPr>
        <w:t> </w:t>
      </w:r>
      <w:r w:rsidRPr="008814EA">
        <w:t>200-2</w:t>
      </w:r>
      <w:r w:rsidRPr="008814EA">
        <w:rPr>
          <w:rFonts w:ascii="Tms Rmn" w:hAnsi="Tms Rmn"/>
        </w:rPr>
        <w:t> </w:t>
      </w:r>
      <w:r w:rsidRPr="008814EA">
        <w:t>290 MHz</w:t>
      </w:r>
    </w:p>
    <w:p w:rsidR="001858C8" w:rsidRDefault="001858C8" w:rsidP="001858C8">
      <w:pPr>
        <w:pStyle w:val="Recref"/>
      </w:pPr>
      <w:r w:rsidRPr="008814EA">
        <w:t>(Question ITU-R 118/7)</w:t>
      </w:r>
    </w:p>
    <w:p w:rsidR="001858C8" w:rsidRDefault="001858C8" w:rsidP="00AB7392">
      <w:pPr>
        <w:pStyle w:val="Recdate"/>
      </w:pPr>
      <w:r w:rsidRPr="008814EA">
        <w:t>(1997-2003-2009</w:t>
      </w:r>
      <w:r>
        <w:t>-201</w:t>
      </w:r>
      <w:r w:rsidR="00AB7392">
        <w:t>1</w:t>
      </w:r>
      <w:r w:rsidRPr="008814EA">
        <w:t>)</w:t>
      </w:r>
    </w:p>
    <w:p w:rsidR="001858C8" w:rsidRPr="001858C8" w:rsidRDefault="001858C8" w:rsidP="001858C8">
      <w:pPr>
        <w:pStyle w:val="HeadingSum"/>
        <w:rPr>
          <w:rFonts w:ascii="Times New Roman Bold" w:hAnsi="Times New Roman Bold" w:cs="Times New Roman Bold"/>
          <w:sz w:val="24"/>
        </w:rPr>
      </w:pPr>
      <w:r w:rsidRPr="001858C8">
        <w:rPr>
          <w:rFonts w:ascii="Times New Roman Bold" w:hAnsi="Times New Roman Bold" w:cs="Times New Roman Bold"/>
          <w:sz w:val="24"/>
        </w:rPr>
        <w:t>Scope</w:t>
      </w:r>
    </w:p>
    <w:p w:rsidR="001858C8" w:rsidRPr="001858C8" w:rsidRDefault="001858C8" w:rsidP="0051236D">
      <w:pPr>
        <w:pStyle w:val="Summary"/>
        <w:rPr>
          <w:sz w:val="24"/>
        </w:rPr>
      </w:pPr>
      <w:r w:rsidRPr="001858C8">
        <w:rPr>
          <w:sz w:val="24"/>
        </w:rPr>
        <w:t xml:space="preserve">This Recommendation specifies the specific orbital locations of data relay satellites to be protected from the emission of fixed service systems operating in the band 2 200-2 290 MHz, based on e.i.r.p. and e.i.r.p. </w:t>
      </w:r>
      <w:r w:rsidR="008A480D" w:rsidRPr="001858C8">
        <w:rPr>
          <w:sz w:val="24"/>
        </w:rPr>
        <w:t xml:space="preserve">spectral </w:t>
      </w:r>
      <w:r w:rsidRPr="001858C8">
        <w:rPr>
          <w:sz w:val="24"/>
        </w:rPr>
        <w:t>density limits set forth in Recommendation ITU-R F.1247.</w:t>
      </w:r>
    </w:p>
    <w:p w:rsidR="001858C8" w:rsidRPr="00BA1BCE" w:rsidRDefault="001858C8" w:rsidP="001858C8">
      <w:pPr>
        <w:rPr>
          <w:szCs w:val="24"/>
        </w:rPr>
      </w:pPr>
      <w:r w:rsidRPr="00BA1BCE">
        <w:rPr>
          <w:szCs w:val="24"/>
        </w:rPr>
        <w:t>The ITU Radiocommunication Assembly,</w:t>
      </w:r>
    </w:p>
    <w:p w:rsidR="001858C8" w:rsidRPr="008814EA" w:rsidRDefault="001858C8" w:rsidP="001858C8">
      <w:pPr>
        <w:pStyle w:val="Call"/>
      </w:pPr>
      <w:r w:rsidRPr="008814EA">
        <w:t>considering</w:t>
      </w:r>
    </w:p>
    <w:p w:rsidR="001858C8" w:rsidRPr="008814EA" w:rsidRDefault="001858C8" w:rsidP="001858C8">
      <w:r w:rsidRPr="008814EA">
        <w:t>a)</w:t>
      </w:r>
      <w:r w:rsidRPr="008814EA">
        <w:tab/>
        <w:t>that the 2</w:t>
      </w:r>
      <w:r w:rsidRPr="008814EA">
        <w:rPr>
          <w:rFonts w:ascii="Tms Rmn" w:hAnsi="Tms Rmn"/>
          <w:sz w:val="12"/>
        </w:rPr>
        <w:t> </w:t>
      </w:r>
      <w:r w:rsidRPr="008814EA">
        <w:t>200-2</w:t>
      </w:r>
      <w:r w:rsidRPr="008814EA">
        <w:rPr>
          <w:rFonts w:ascii="Tms Rmn" w:hAnsi="Tms Rmn"/>
          <w:sz w:val="12"/>
        </w:rPr>
        <w:t> </w:t>
      </w:r>
      <w:r w:rsidRPr="008814EA">
        <w:t>290 MHz band is used by the space research, space operation service and Earth exploration</w:t>
      </w:r>
      <w:r w:rsidRPr="008814EA">
        <w:noBreakHyphen/>
        <w:t>satellite services for transmissions from low-orbiting satellites to receivers onboard geostationary data relay satellites (DRS);</w:t>
      </w:r>
    </w:p>
    <w:p w:rsidR="001858C8" w:rsidRDefault="001858C8" w:rsidP="001858C8">
      <w:r w:rsidRPr="008814EA">
        <w:t>b)</w:t>
      </w:r>
      <w:r w:rsidRPr="008814EA">
        <w:tab/>
        <w:t>that this frequency band is shared with the fixed service (FS)</w:t>
      </w:r>
      <w:r>
        <w:t xml:space="preserve"> among others,</w:t>
      </w:r>
      <w:r w:rsidRPr="008814EA">
        <w:t xml:space="preserve"> on a primary basis;</w:t>
      </w:r>
    </w:p>
    <w:p w:rsidR="001858C8" w:rsidRPr="008814EA" w:rsidRDefault="001858C8" w:rsidP="001858C8">
      <w:r w:rsidRPr="008814EA">
        <w:t>c)</w:t>
      </w:r>
      <w:r w:rsidRPr="008814EA">
        <w:tab/>
        <w:t>that studies have shown that FS stations that have near-boresight emissions directed towards the orbital location of a DRS may cause interference to the DRS receiver that is in excess of values set forth in Recommendation ITU</w:t>
      </w:r>
      <w:r w:rsidRPr="008814EA">
        <w:noBreakHyphen/>
        <w:t>R SA.1155;</w:t>
      </w:r>
    </w:p>
    <w:p w:rsidR="001858C8" w:rsidRPr="008814EA" w:rsidRDefault="001858C8" w:rsidP="001858C8">
      <w:r w:rsidRPr="008814EA">
        <w:t>d)</w:t>
      </w:r>
      <w:r w:rsidRPr="008814EA">
        <w:tab/>
        <w:t>that the possibility of interference to a DRS receiver depends on the e.i.r.p. density of FS station emissions radiated towards the DRS orbital location;</w:t>
      </w:r>
    </w:p>
    <w:p w:rsidR="001858C8" w:rsidRPr="008814EA" w:rsidRDefault="001858C8" w:rsidP="001858C8">
      <w:r w:rsidRPr="008814EA">
        <w:t>e)</w:t>
      </w:r>
      <w:r w:rsidRPr="008814EA">
        <w:tab/>
        <w:t>that Recommendation ITU-R F.1247 sets forth practical limits on the e.i.r.p. and e.i.r.p. spectral density radiated by FS stations in the direction of geostationary DRS;</w:t>
      </w:r>
    </w:p>
    <w:p w:rsidR="001858C8" w:rsidRPr="008814EA" w:rsidRDefault="001858C8" w:rsidP="001858C8">
      <w:r w:rsidRPr="008814EA">
        <w:t>f)</w:t>
      </w:r>
      <w:r w:rsidRPr="008814EA">
        <w:tab/>
        <w:t>that a limited number of DRS networks have been either deployed or are in the implementation phase and have not been equipped with adequate interference mitigation capabilities;</w:t>
      </w:r>
    </w:p>
    <w:p w:rsidR="001858C8" w:rsidRPr="008814EA" w:rsidRDefault="001858C8" w:rsidP="001858C8">
      <w:r w:rsidRPr="008814EA">
        <w:t>g)</w:t>
      </w:r>
      <w:r w:rsidRPr="008814EA">
        <w:tab/>
        <w:t>that it is desirable to specify particular geostationary orbital locations to be protected in order to provide administrations with the maximum flexibility in the deployment of FS stations in these frequency bands,</w:t>
      </w:r>
    </w:p>
    <w:p w:rsidR="001858C8" w:rsidRPr="008814EA" w:rsidRDefault="001858C8" w:rsidP="001858C8">
      <w:pPr>
        <w:pStyle w:val="Call"/>
      </w:pPr>
      <w:r w:rsidRPr="008814EA">
        <w:t>recommends</w:t>
      </w:r>
    </w:p>
    <w:p w:rsidR="001858C8" w:rsidRDefault="001858C8" w:rsidP="001858C8">
      <w:pPr>
        <w:rPr>
          <w:lang w:val="en-US"/>
        </w:rPr>
      </w:pPr>
      <w:r w:rsidRPr="00B374FE">
        <w:rPr>
          <w:b/>
          <w:lang w:val="en-US"/>
        </w:rPr>
        <w:t>1</w:t>
      </w:r>
      <w:r w:rsidRPr="00B374FE">
        <w:rPr>
          <w:lang w:val="en-US"/>
        </w:rPr>
        <w:tab/>
        <w:t>that receivers onboard DRS that operate in the 2</w:t>
      </w:r>
      <w:r w:rsidRPr="00B374FE">
        <w:rPr>
          <w:rFonts w:ascii="Tms Rmn" w:hAnsi="Tms Rmn"/>
          <w:sz w:val="12"/>
          <w:lang w:val="en-US"/>
        </w:rPr>
        <w:t> </w:t>
      </w:r>
      <w:r w:rsidRPr="00B374FE">
        <w:rPr>
          <w:lang w:val="en-US"/>
        </w:rPr>
        <w:t>200-2</w:t>
      </w:r>
      <w:r w:rsidRPr="00B374FE">
        <w:rPr>
          <w:rFonts w:ascii="Tms Rmn" w:hAnsi="Tms Rmn"/>
          <w:sz w:val="12"/>
          <w:lang w:val="en-US"/>
        </w:rPr>
        <w:t> </w:t>
      </w:r>
      <w:r w:rsidRPr="00B374FE">
        <w:rPr>
          <w:lang w:val="en-US"/>
        </w:rPr>
        <w:t xml:space="preserve">290 MHz band which should be protected in accordance with Recommendation ITU-R F.1247 are located at the following geostationary orbital positions (given in the East direction): </w:t>
      </w:r>
      <w:r>
        <w:rPr>
          <w:lang w:val="en-US"/>
        </w:rPr>
        <w:t>10.6</w:t>
      </w:r>
      <w:r w:rsidRPr="00B374FE">
        <w:rPr>
          <w:lang w:val="en-US"/>
        </w:rPr>
        <w:t xml:space="preserve">°, 16.4°, </w:t>
      </w:r>
      <w:r>
        <w:rPr>
          <w:lang w:val="en-US"/>
        </w:rPr>
        <w:t>16.8</w:t>
      </w:r>
      <w:r w:rsidRPr="00B374FE">
        <w:rPr>
          <w:lang w:val="en-US"/>
        </w:rPr>
        <w:t>°</w:t>
      </w:r>
      <w:r>
        <w:rPr>
          <w:lang w:val="en-US"/>
        </w:rPr>
        <w:t xml:space="preserve">, </w:t>
      </w:r>
      <w:r w:rsidRPr="00B374FE">
        <w:rPr>
          <w:lang w:val="en-US"/>
        </w:rPr>
        <w:t xml:space="preserve">21.5°, 47°, 59°, </w:t>
      </w:r>
      <w:r>
        <w:rPr>
          <w:lang w:val="en-US"/>
        </w:rPr>
        <w:t>77</w:t>
      </w:r>
      <w:r w:rsidRPr="00B374FE">
        <w:rPr>
          <w:lang w:val="en-US"/>
        </w:rPr>
        <w:t>°</w:t>
      </w:r>
      <w:r>
        <w:rPr>
          <w:lang w:val="en-US"/>
        </w:rPr>
        <w:t>, 80</w:t>
      </w:r>
      <w:r w:rsidRPr="00B374FE">
        <w:rPr>
          <w:lang w:val="en-US"/>
        </w:rPr>
        <w:t>°</w:t>
      </w:r>
      <w:r>
        <w:rPr>
          <w:lang w:val="en-US"/>
        </w:rPr>
        <w:t xml:space="preserve">, </w:t>
      </w:r>
      <w:r w:rsidRPr="00B374FE">
        <w:rPr>
          <w:lang w:val="en-US"/>
        </w:rPr>
        <w:t xml:space="preserve">85°, 89°, 90.75°, 95°, 113°, 121°, 133°, 160°, </w:t>
      </w:r>
      <w:r>
        <w:rPr>
          <w:lang w:val="en-US"/>
        </w:rPr>
        <w:t>171</w:t>
      </w:r>
      <w:r w:rsidRPr="00B374FE">
        <w:rPr>
          <w:lang w:val="en-US"/>
        </w:rPr>
        <w:t>°</w:t>
      </w:r>
      <w:r>
        <w:rPr>
          <w:lang w:val="en-US"/>
        </w:rPr>
        <w:t>, 176.8</w:t>
      </w:r>
      <w:r w:rsidRPr="00B374FE">
        <w:rPr>
          <w:lang w:val="en-US"/>
        </w:rPr>
        <w:t>°</w:t>
      </w:r>
      <w:r>
        <w:rPr>
          <w:lang w:val="en-US"/>
        </w:rPr>
        <w:t xml:space="preserve">, </w:t>
      </w:r>
      <w:r w:rsidRPr="00B374FE">
        <w:rPr>
          <w:lang w:val="en-US"/>
        </w:rPr>
        <w:t>177.5°, 186°, 189°, 190°, 200°, 221°, 281°, 298°, 311°, 314°, 316°, 319°, 328°, 344°, 348</w:t>
      </w:r>
      <w:r>
        <w:rPr>
          <w:lang w:val="en-US"/>
        </w:rPr>
        <w:t>°</w:t>
      </w:r>
      <w:r w:rsidRPr="00B374FE">
        <w:rPr>
          <w:lang w:val="en-US"/>
        </w:rPr>
        <w:t>.</w:t>
      </w:r>
    </w:p>
    <w:p w:rsidR="001858C8" w:rsidRDefault="001858C8" w:rsidP="001858C8">
      <w:pPr>
        <w:rPr>
          <w:lang w:val="en-US"/>
        </w:rPr>
      </w:pPr>
    </w:p>
    <w:p w:rsidR="001858C8" w:rsidRPr="001858C8" w:rsidRDefault="001858C8" w:rsidP="001858C8">
      <w:pPr>
        <w:pStyle w:val="Line"/>
      </w:pPr>
    </w:p>
    <w:sectPr w:rsidR="001858C8" w:rsidRPr="001858C8"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D1" w:rsidRDefault="007270D1">
      <w:r>
        <w:separator/>
      </w:r>
    </w:p>
  </w:footnote>
  <w:footnote w:type="continuationSeparator" w:id="0">
    <w:p w:rsidR="007270D1" w:rsidRDefault="007270D1">
      <w:r>
        <w:continuationSeparator/>
      </w:r>
    </w:p>
  </w:footnote>
  <w:footnote w:id="1">
    <w:p w:rsidR="001858C8" w:rsidRPr="00B374FE" w:rsidRDefault="001858C8" w:rsidP="001858C8">
      <w:pPr>
        <w:pStyle w:val="FootnoteText"/>
        <w:spacing w:before="0"/>
        <w:rPr>
          <w:lang w:val="en-US"/>
        </w:rPr>
      </w:pPr>
      <w:r w:rsidRPr="00B374FE">
        <w:rPr>
          <w:rStyle w:val="FootnoteReference"/>
          <w:lang w:val="en-US"/>
        </w:rPr>
        <w:t>*</w:t>
      </w:r>
      <w:r w:rsidRPr="00B374FE">
        <w:rPr>
          <w:lang w:val="en-US"/>
        </w:rPr>
        <w:tab/>
        <w:t>This Recommendation should be brought to the attention o</w:t>
      </w:r>
      <w:r>
        <w:rPr>
          <w:lang w:val="en-US"/>
        </w:rPr>
        <w:t>f Radiocommunication Study Group </w:t>
      </w:r>
      <w:r w:rsidRPr="00B374FE">
        <w:rPr>
          <w:lang w:val="en-US"/>
        </w:rPr>
        <w:t>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9C541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ED2D55">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8A480D">
      <w:rPr>
        <w:rStyle w:val="PageNumber"/>
        <w:b/>
        <w:bCs/>
        <w:noProof/>
        <w:lang w:val="en-US"/>
      </w:rPr>
      <w:t>ii</w:t>
    </w:r>
    <w:r>
      <w:rPr>
        <w:rStyle w:val="PageNumber"/>
        <w:b/>
        <w:bCs/>
      </w:rPr>
      <w:fldChar w:fldCharType="end"/>
    </w:r>
    <w:r w:rsidR="001B164E">
      <w:rPr>
        <w:lang w:val="en-US"/>
      </w:rPr>
      <w:tab/>
    </w:r>
    <w:fldSimple w:instr=" DOCPROPERTY &quot;Header&quot; \* MERGEFORMAT ">
      <w:r w:rsidR="001858C8" w:rsidRPr="001858C8">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8A480D">
      <w:rPr>
        <w:b/>
        <w:bCs/>
        <w:noProof/>
      </w:rPr>
      <w:t>ITU-R  SA.1275-3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pPr>
    <w:r>
      <w:tab/>
    </w:r>
    <w:fldSimple w:instr=" DOCPROPERTY &quot;Header&quot; \* MERGEFORMAT ">
      <w:r w:rsidR="001858C8" w:rsidRPr="001858C8">
        <w:rPr>
          <w:b/>
          <w:bCs/>
        </w:rPr>
        <w:t xml:space="preserve">Rec. </w:t>
      </w:r>
    </w:fldSimple>
    <w:r>
      <w:rPr>
        <w:b/>
        <w:bCs/>
      </w:rPr>
      <w:t xml:space="preserve"> </w:t>
    </w:r>
    <w:r w:rsidR="00ED2D55">
      <w:rPr>
        <w:b/>
        <w:bCs/>
      </w:rPr>
      <w:fldChar w:fldCharType="begin"/>
    </w:r>
    <w:r>
      <w:rPr>
        <w:b/>
        <w:bCs/>
      </w:rPr>
      <w:instrText>styleref href</w:instrText>
    </w:r>
    <w:r w:rsidR="00ED2D55">
      <w:rPr>
        <w:b/>
        <w:bCs/>
      </w:rPr>
      <w:fldChar w:fldCharType="separate"/>
    </w:r>
    <w:r w:rsidR="008A480D">
      <w:rPr>
        <w:b/>
        <w:bCs/>
        <w:noProof/>
      </w:rPr>
      <w:t>ITU-R  SA.1275-3</w:t>
    </w:r>
    <w:r w:rsidR="00ED2D55">
      <w:rPr>
        <w:b/>
        <w:bCs/>
      </w:rPr>
      <w:fldChar w:fldCharType="end"/>
    </w:r>
    <w:r>
      <w:tab/>
    </w:r>
    <w:r w:rsidR="00ED2D55">
      <w:rPr>
        <w:rStyle w:val="PageNumber"/>
        <w:b/>
        <w:bCs/>
      </w:rPr>
      <w:fldChar w:fldCharType="begin"/>
    </w:r>
    <w:r>
      <w:rPr>
        <w:rStyle w:val="PageNumber"/>
        <w:b/>
        <w:bCs/>
      </w:rPr>
      <w:instrText xml:space="preserve"> PAGE </w:instrText>
    </w:r>
    <w:r w:rsidR="00ED2D55">
      <w:rPr>
        <w:rStyle w:val="PageNumber"/>
        <w:b/>
        <w:bCs/>
      </w:rPr>
      <w:fldChar w:fldCharType="separate"/>
    </w:r>
    <w:r w:rsidR="008A480D">
      <w:rPr>
        <w:rStyle w:val="PageNumber"/>
        <w:b/>
        <w:bCs/>
        <w:noProof/>
      </w:rPr>
      <w:t>1</w:t>
    </w:r>
    <w:r w:rsidR="00ED2D55">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5530"/>
    <w:rsid w:val="00096612"/>
    <w:rsid w:val="000B7683"/>
    <w:rsid w:val="000D0677"/>
    <w:rsid w:val="000E6A6E"/>
    <w:rsid w:val="00102934"/>
    <w:rsid w:val="00147110"/>
    <w:rsid w:val="001511A6"/>
    <w:rsid w:val="001858C8"/>
    <w:rsid w:val="001B164E"/>
    <w:rsid w:val="001B7886"/>
    <w:rsid w:val="001F0524"/>
    <w:rsid w:val="001F38BB"/>
    <w:rsid w:val="002014C8"/>
    <w:rsid w:val="002058CE"/>
    <w:rsid w:val="002165F1"/>
    <w:rsid w:val="00276D21"/>
    <w:rsid w:val="00296D7F"/>
    <w:rsid w:val="002B3CF6"/>
    <w:rsid w:val="002C768A"/>
    <w:rsid w:val="002D76C4"/>
    <w:rsid w:val="002F5199"/>
    <w:rsid w:val="00356B5D"/>
    <w:rsid w:val="003E3C5A"/>
    <w:rsid w:val="003E5917"/>
    <w:rsid w:val="00420DFD"/>
    <w:rsid w:val="00437A76"/>
    <w:rsid w:val="00470E28"/>
    <w:rsid w:val="004934C5"/>
    <w:rsid w:val="0051236D"/>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0D1"/>
    <w:rsid w:val="00743D85"/>
    <w:rsid w:val="00753CF4"/>
    <w:rsid w:val="007565CC"/>
    <w:rsid w:val="00763B9A"/>
    <w:rsid w:val="007A6AA8"/>
    <w:rsid w:val="007B1357"/>
    <w:rsid w:val="008310C9"/>
    <w:rsid w:val="00853CC5"/>
    <w:rsid w:val="008A480D"/>
    <w:rsid w:val="008C7848"/>
    <w:rsid w:val="00906589"/>
    <w:rsid w:val="00906AD6"/>
    <w:rsid w:val="00917AF2"/>
    <w:rsid w:val="0092418A"/>
    <w:rsid w:val="00934ED7"/>
    <w:rsid w:val="009543C3"/>
    <w:rsid w:val="00966E1B"/>
    <w:rsid w:val="009947C0"/>
    <w:rsid w:val="009C5417"/>
    <w:rsid w:val="009F2D2C"/>
    <w:rsid w:val="00A31928"/>
    <w:rsid w:val="00A4173A"/>
    <w:rsid w:val="00A62A14"/>
    <w:rsid w:val="00A6617B"/>
    <w:rsid w:val="00A71FE5"/>
    <w:rsid w:val="00A971A1"/>
    <w:rsid w:val="00AA3AD8"/>
    <w:rsid w:val="00AB0DC8"/>
    <w:rsid w:val="00AB7392"/>
    <w:rsid w:val="00B033C8"/>
    <w:rsid w:val="00B33425"/>
    <w:rsid w:val="00B44E24"/>
    <w:rsid w:val="00B54ECC"/>
    <w:rsid w:val="00B60AC0"/>
    <w:rsid w:val="00B714F3"/>
    <w:rsid w:val="00B87B6B"/>
    <w:rsid w:val="00BC5D77"/>
    <w:rsid w:val="00BF487A"/>
    <w:rsid w:val="00C46BD9"/>
    <w:rsid w:val="00C55258"/>
    <w:rsid w:val="00C73560"/>
    <w:rsid w:val="00CB0F14"/>
    <w:rsid w:val="00CD659B"/>
    <w:rsid w:val="00CE0A43"/>
    <w:rsid w:val="00D61962"/>
    <w:rsid w:val="00D83556"/>
    <w:rsid w:val="00DF4176"/>
    <w:rsid w:val="00E17240"/>
    <w:rsid w:val="00E74595"/>
    <w:rsid w:val="00EB7C57"/>
    <w:rsid w:val="00ED2695"/>
    <w:rsid w:val="00ED2D55"/>
    <w:rsid w:val="00EE04BA"/>
    <w:rsid w:val="00F30C9B"/>
    <w:rsid w:val="00F354B1"/>
    <w:rsid w:val="00F92A40"/>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link w:val="HeadingbChar"/>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541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C5417"/>
    <w:pPr>
      <w:keepNext/>
      <w:spacing w:before="360" w:after="120"/>
      <w:jc w:val="center"/>
    </w:pPr>
  </w:style>
  <w:style w:type="paragraph" w:customStyle="1" w:styleId="Tabletext">
    <w:name w:val="Table_text"/>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aliases w:val="Footnote Reference/,Appel note de bas de p"/>
    <w:basedOn w:val="DefaultParagraphFont"/>
    <w:rsid w:val="009C5417"/>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9C5417"/>
    <w:pPr>
      <w:keepLines/>
      <w:tabs>
        <w:tab w:val="left" w:pos="255"/>
      </w:tabs>
      <w:ind w:left="255" w:hanging="255"/>
    </w:pPr>
    <w:rPr>
      <w:sz w:val="22"/>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
    <w:next w:val="Reptitle"/>
    <w:rsid w:val="009C5417"/>
  </w:style>
  <w:style w:type="paragraph" w:customStyle="1" w:styleId="Reptitle">
    <w:name w:val="Rep_title"/>
    <w:basedOn w:val="Rectitle"/>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locked/>
    <w:rsid w:val="001858C8"/>
    <w:rPr>
      <w:sz w:val="22"/>
      <w:lang w:val="fr-FR" w:eastAsia="en-US"/>
    </w:rPr>
  </w:style>
  <w:style w:type="character" w:customStyle="1" w:styleId="CallChar">
    <w:name w:val="Call Char"/>
    <w:basedOn w:val="DefaultParagraphFont"/>
    <w:link w:val="Call"/>
    <w:locked/>
    <w:rsid w:val="001858C8"/>
    <w:rPr>
      <w:i/>
      <w:sz w:val="24"/>
      <w:lang w:val="fr-FR" w:eastAsia="en-US"/>
    </w:rPr>
  </w:style>
  <w:style w:type="character" w:customStyle="1" w:styleId="HeadingbChar">
    <w:name w:val="Heading_b Char"/>
    <w:basedOn w:val="DefaultParagraphFont"/>
    <w:link w:val="Headingb"/>
    <w:locked/>
    <w:rsid w:val="001858C8"/>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3</Pages>
  <Words>660</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4693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borel</cp:lastModifiedBy>
  <cp:revision>6</cp:revision>
  <cp:lastPrinted>2009-07-08T06:55:00Z</cp:lastPrinted>
  <dcterms:created xsi:type="dcterms:W3CDTF">2010-07-12T13:01:00Z</dcterms:created>
  <dcterms:modified xsi:type="dcterms:W3CDTF">2010-11-22T15:14:00Z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