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FBF64" w14:textId="77777777" w:rsidR="00197749" w:rsidRDefault="00197749" w:rsidP="00242646">
      <w:pPr>
        <w:rPr>
          <w:lang w:bidi="ar-EG"/>
        </w:rPr>
      </w:pPr>
    </w:p>
    <w:p w14:paraId="777E4E25" w14:textId="73EAE648" w:rsidR="005E066B" w:rsidRPr="00B86988" w:rsidRDefault="00DC3273" w:rsidP="002144CB">
      <w:pPr>
        <w:jc w:val="center"/>
        <w:rPr>
          <w:b/>
          <w:bCs/>
          <w:sz w:val="32"/>
          <w:szCs w:val="32"/>
          <w:rtl/>
        </w:rPr>
        <w:sectPr w:rsidR="005E066B" w:rsidRPr="00B8698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B86988">
        <w:rPr>
          <w:b/>
          <w:bCs/>
          <w:noProof/>
          <w:sz w:val="32"/>
          <w:szCs w:val="32"/>
          <w:rtl/>
          <w:lang w:eastAsia="zh-CN"/>
        </w:rPr>
        <mc:AlternateContent>
          <mc:Choice Requires="wps">
            <w:drawing>
              <wp:anchor distT="0" distB="0" distL="114300" distR="114300" simplePos="0" relativeHeight="251655680" behindDoc="0" locked="0" layoutInCell="1" allowOverlap="1" wp14:anchorId="404CF629" wp14:editId="50840DEA">
                <wp:simplePos x="0" y="0"/>
                <wp:positionH relativeFrom="column">
                  <wp:posOffset>389729</wp:posOffset>
                </wp:positionH>
                <wp:positionV relativeFrom="paragraph">
                  <wp:posOffset>4540809</wp:posOffset>
                </wp:positionV>
                <wp:extent cx="5936615" cy="22574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88B96" w14:textId="77777777" w:rsidR="004672AB" w:rsidRPr="005F01A2" w:rsidRDefault="004672AB" w:rsidP="00EA481E">
                            <w:pPr>
                              <w:spacing w:line="168" w:lineRule="auto"/>
                              <w:ind w:right="-125"/>
                              <w:jc w:val="right"/>
                              <w:outlineLvl w:val="0"/>
                              <w:rPr>
                                <w:rFonts w:ascii="Tahoma" w:hAnsi="Tahoma"/>
                                <w:b/>
                                <w:bCs/>
                                <w:color w:val="000068"/>
                                <w:sz w:val="40"/>
                                <w:szCs w:val="72"/>
                                <w:rtl/>
                                <w:lang w:bidi="ar-EG"/>
                              </w:rPr>
                            </w:pPr>
                            <w:r w:rsidRPr="00277A5C">
                              <w:rPr>
                                <w:rFonts w:ascii="Tahoma" w:hAnsi="Tahoma"/>
                                <w:b/>
                                <w:bCs/>
                                <w:color w:val="000068"/>
                                <w:sz w:val="40"/>
                                <w:szCs w:val="72"/>
                                <w:rtl/>
                                <w:lang w:bidi="ar-EG"/>
                              </w:rPr>
                              <w:t xml:space="preserve">معايير </w:t>
                            </w:r>
                            <w:r w:rsidR="00EA481E">
                              <w:rPr>
                                <w:rFonts w:ascii="Tahoma" w:hAnsi="Tahoma" w:hint="cs"/>
                                <w:b/>
                                <w:bCs/>
                                <w:color w:val="000068"/>
                                <w:sz w:val="40"/>
                                <w:szCs w:val="72"/>
                                <w:rtl/>
                                <w:lang w:bidi="ar-EG"/>
                              </w:rPr>
                              <w:t>التقاسم</w:t>
                            </w:r>
                            <w:r w:rsidRPr="00277A5C">
                              <w:rPr>
                                <w:rFonts w:ascii="Tahoma" w:hAnsi="Tahoma"/>
                                <w:b/>
                                <w:bCs/>
                                <w:color w:val="000068"/>
                                <w:sz w:val="40"/>
                                <w:szCs w:val="72"/>
                                <w:rtl/>
                                <w:lang w:bidi="ar-EG"/>
                              </w:rPr>
                              <w:t xml:space="preserve"> والتنسيق </w:t>
                            </w:r>
                            <w:r w:rsidRPr="00277A5C">
                              <w:rPr>
                                <w:rFonts w:ascii="Tahoma" w:hAnsi="Tahoma" w:hint="cs"/>
                                <w:b/>
                                <w:bCs/>
                                <w:color w:val="000068"/>
                                <w:sz w:val="40"/>
                                <w:szCs w:val="72"/>
                                <w:rtl/>
                                <w:lang w:bidi="ar-EG"/>
                              </w:rPr>
                              <w:t>من أجل</w:t>
                            </w:r>
                            <w:r w:rsidRPr="00277A5C">
                              <w:rPr>
                                <w:rFonts w:ascii="Tahoma" w:hAnsi="Tahoma"/>
                                <w:b/>
                                <w:bCs/>
                                <w:color w:val="000068"/>
                                <w:sz w:val="40"/>
                                <w:szCs w:val="72"/>
                                <w:rtl/>
                                <w:lang w:bidi="ar-EG"/>
                              </w:rPr>
                              <w:t xml:space="preserve"> أنظمة </w:t>
                            </w:r>
                            <w:r w:rsidRPr="00277A5C">
                              <w:rPr>
                                <w:rFonts w:ascii="Tahoma" w:hAnsi="Tahoma" w:hint="cs"/>
                                <w:b/>
                                <w:bCs/>
                                <w:color w:val="000068"/>
                                <w:sz w:val="40"/>
                                <w:szCs w:val="72"/>
                                <w:rtl/>
                                <w:lang w:bidi="ar-EG"/>
                              </w:rPr>
                              <w:t xml:space="preserve">إرسال البيانات في </w:t>
                            </w:r>
                            <w:r w:rsidRPr="00277A5C">
                              <w:rPr>
                                <w:rFonts w:ascii="Tahoma" w:hAnsi="Tahoma"/>
                                <w:b/>
                                <w:bCs/>
                                <w:color w:val="000068"/>
                                <w:sz w:val="40"/>
                                <w:szCs w:val="72"/>
                                <w:rtl/>
                                <w:lang w:bidi="ar-EG"/>
                              </w:rPr>
                              <w:t>خدمة استكشاف الأرض</w:t>
                            </w:r>
                            <w:r w:rsidRPr="00277A5C">
                              <w:rPr>
                                <w:rFonts w:ascii="Tahoma" w:hAnsi="Tahoma" w:hint="cs"/>
                                <w:b/>
                                <w:bCs/>
                                <w:color w:val="000068"/>
                                <w:sz w:val="40"/>
                                <w:szCs w:val="72"/>
                                <w:rtl/>
                                <w:lang w:bidi="ar-EG"/>
                              </w:rPr>
                              <w:t xml:space="preserve"> الساتلية</w:t>
                            </w:r>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و</w:t>
                            </w:r>
                            <w:r w:rsidRPr="00277A5C">
                              <w:rPr>
                                <w:rFonts w:ascii="Tahoma" w:hAnsi="Tahoma"/>
                                <w:b/>
                                <w:bCs/>
                                <w:color w:val="000068"/>
                                <w:sz w:val="40"/>
                                <w:szCs w:val="72"/>
                                <w:rtl/>
                                <w:lang w:bidi="ar-EG"/>
                              </w:rPr>
                              <w:t>خدمة</w:t>
                            </w:r>
                            <w:r w:rsidRPr="00277A5C">
                              <w:rPr>
                                <w:rFonts w:ascii="Tahoma" w:hAnsi="Tahoma" w:hint="cs"/>
                                <w:b/>
                                <w:bCs/>
                                <w:color w:val="000068"/>
                                <w:sz w:val="40"/>
                                <w:szCs w:val="72"/>
                                <w:rtl/>
                                <w:lang w:bidi="ar-EG"/>
                              </w:rPr>
                              <w:t xml:space="preserve"> </w:t>
                            </w:r>
                            <w:r w:rsidRPr="00277A5C">
                              <w:rPr>
                                <w:rFonts w:ascii="Tahoma" w:hAnsi="Tahoma"/>
                                <w:b/>
                                <w:bCs/>
                                <w:color w:val="000068"/>
                                <w:sz w:val="40"/>
                                <w:szCs w:val="72"/>
                                <w:rtl/>
                                <w:lang w:bidi="ar-EG"/>
                              </w:rPr>
                              <w:t xml:space="preserve">الأرصاد الجوية الساتلية التي تستخدم سواتل </w:t>
                            </w:r>
                            <w:r w:rsidRPr="00277A5C">
                              <w:rPr>
                                <w:rFonts w:ascii="Tahoma" w:hAnsi="Tahoma" w:hint="cs"/>
                                <w:b/>
                                <w:bCs/>
                                <w:color w:val="000068"/>
                                <w:sz w:val="40"/>
                                <w:szCs w:val="72"/>
                                <w:rtl/>
                                <w:lang w:bidi="ar-EG"/>
                              </w:rPr>
                              <w:t>في المدار المستقر</w:t>
                            </w:r>
                            <w:r w:rsidRPr="00277A5C">
                              <w:rPr>
                                <w:rFonts w:ascii="Tahoma" w:hAnsi="Tahoma"/>
                                <w:b/>
                                <w:bCs/>
                                <w:color w:val="000068"/>
                                <w:sz w:val="40"/>
                                <w:szCs w:val="72"/>
                                <w:rtl/>
                                <w:lang w:bidi="ar-EG"/>
                              </w:rPr>
                              <w:t xml:space="preserve"> بالنسبة إلى الأرض</w:t>
                            </w:r>
                          </w:p>
                          <w:p w14:paraId="046FFCFF"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57496DB8"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404CF629" id="_x0000_t202" coordsize="21600,21600" o:spt="202" path="m,l,21600r21600,l21600,xe">
                <v:stroke joinstyle="miter"/>
                <v:path gradientshapeok="t" o:connecttype="rect"/>
              </v:shapetype>
              <v:shape id="Text Box 2859" o:spid="_x0000_s1026" type="#_x0000_t202" style="position:absolute;left:0;text-align:left;margin-left:30.7pt;margin-top:357.55pt;width:467.45pt;height:17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" filled="f" stroked="f">
                <v:textbox>
                  <w:txbxContent>
                    <w:p w14:paraId="6ED88B96" w14:textId="77777777" w:rsidR="004672AB" w:rsidRPr="005F01A2" w:rsidRDefault="004672AB" w:rsidP="00EA481E">
                      <w:pPr>
                        <w:spacing w:line="168" w:lineRule="auto"/>
                        <w:ind w:right="-125"/>
                        <w:jc w:val="right"/>
                        <w:outlineLvl w:val="0"/>
                        <w:rPr>
                          <w:rFonts w:ascii="Tahoma" w:hAnsi="Tahoma"/>
                          <w:b/>
                          <w:bCs/>
                          <w:color w:val="000068"/>
                          <w:sz w:val="40"/>
                          <w:szCs w:val="72"/>
                          <w:rtl/>
                          <w:lang w:bidi="ar-EG"/>
                        </w:rPr>
                      </w:pPr>
                      <w:r w:rsidRPr="00277A5C">
                        <w:rPr>
                          <w:rFonts w:ascii="Tahoma" w:hAnsi="Tahoma"/>
                          <w:b/>
                          <w:bCs/>
                          <w:color w:val="000068"/>
                          <w:sz w:val="40"/>
                          <w:szCs w:val="72"/>
                          <w:rtl/>
                          <w:lang w:bidi="ar-EG"/>
                        </w:rPr>
                        <w:t xml:space="preserve">معايير </w:t>
                      </w:r>
                      <w:r w:rsidR="00EA481E">
                        <w:rPr>
                          <w:rFonts w:ascii="Tahoma" w:hAnsi="Tahoma" w:hint="cs"/>
                          <w:b/>
                          <w:bCs/>
                          <w:color w:val="000068"/>
                          <w:sz w:val="40"/>
                          <w:szCs w:val="72"/>
                          <w:rtl/>
                          <w:lang w:bidi="ar-EG"/>
                        </w:rPr>
                        <w:t>التقاسم</w:t>
                      </w:r>
                      <w:r w:rsidRPr="00277A5C">
                        <w:rPr>
                          <w:rFonts w:ascii="Tahoma" w:hAnsi="Tahoma"/>
                          <w:b/>
                          <w:bCs/>
                          <w:color w:val="000068"/>
                          <w:sz w:val="40"/>
                          <w:szCs w:val="72"/>
                          <w:rtl/>
                          <w:lang w:bidi="ar-EG"/>
                        </w:rPr>
                        <w:t xml:space="preserve"> والتنسيق </w:t>
                      </w:r>
                      <w:r w:rsidRPr="00277A5C">
                        <w:rPr>
                          <w:rFonts w:ascii="Tahoma" w:hAnsi="Tahoma" w:hint="cs"/>
                          <w:b/>
                          <w:bCs/>
                          <w:color w:val="000068"/>
                          <w:sz w:val="40"/>
                          <w:szCs w:val="72"/>
                          <w:rtl/>
                          <w:lang w:bidi="ar-EG"/>
                        </w:rPr>
                        <w:t>من أجل</w:t>
                      </w:r>
                      <w:r w:rsidRPr="00277A5C">
                        <w:rPr>
                          <w:rFonts w:ascii="Tahoma" w:hAnsi="Tahoma"/>
                          <w:b/>
                          <w:bCs/>
                          <w:color w:val="000068"/>
                          <w:sz w:val="40"/>
                          <w:szCs w:val="72"/>
                          <w:rtl/>
                          <w:lang w:bidi="ar-EG"/>
                        </w:rPr>
                        <w:t xml:space="preserve"> أنظمة </w:t>
                      </w:r>
                      <w:r w:rsidRPr="00277A5C">
                        <w:rPr>
                          <w:rFonts w:ascii="Tahoma" w:hAnsi="Tahoma" w:hint="cs"/>
                          <w:b/>
                          <w:bCs/>
                          <w:color w:val="000068"/>
                          <w:sz w:val="40"/>
                          <w:szCs w:val="72"/>
                          <w:rtl/>
                          <w:lang w:bidi="ar-EG"/>
                        </w:rPr>
                        <w:t xml:space="preserve">إرسال البيانات في </w:t>
                      </w:r>
                      <w:r w:rsidRPr="00277A5C">
                        <w:rPr>
                          <w:rFonts w:ascii="Tahoma" w:hAnsi="Tahoma"/>
                          <w:b/>
                          <w:bCs/>
                          <w:color w:val="000068"/>
                          <w:sz w:val="40"/>
                          <w:szCs w:val="72"/>
                          <w:rtl/>
                          <w:lang w:bidi="ar-EG"/>
                        </w:rPr>
                        <w:t>خدمة استكشاف الأرض</w:t>
                      </w:r>
                      <w:r w:rsidRPr="00277A5C">
                        <w:rPr>
                          <w:rFonts w:ascii="Tahoma" w:hAnsi="Tahoma" w:hint="cs"/>
                          <w:b/>
                          <w:bCs/>
                          <w:color w:val="000068"/>
                          <w:sz w:val="40"/>
                          <w:szCs w:val="72"/>
                          <w:rtl/>
                          <w:lang w:bidi="ar-EG"/>
                        </w:rPr>
                        <w:t xml:space="preserve"> الساتلية</w:t>
                      </w:r>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و</w:t>
                      </w:r>
                      <w:r w:rsidRPr="00277A5C">
                        <w:rPr>
                          <w:rFonts w:ascii="Tahoma" w:hAnsi="Tahoma"/>
                          <w:b/>
                          <w:bCs/>
                          <w:color w:val="000068"/>
                          <w:sz w:val="40"/>
                          <w:szCs w:val="72"/>
                          <w:rtl/>
                          <w:lang w:bidi="ar-EG"/>
                        </w:rPr>
                        <w:t>خدمة</w:t>
                      </w:r>
                      <w:r w:rsidRPr="00277A5C">
                        <w:rPr>
                          <w:rFonts w:ascii="Tahoma" w:hAnsi="Tahoma" w:hint="cs"/>
                          <w:b/>
                          <w:bCs/>
                          <w:color w:val="000068"/>
                          <w:sz w:val="40"/>
                          <w:szCs w:val="72"/>
                          <w:rtl/>
                          <w:lang w:bidi="ar-EG"/>
                        </w:rPr>
                        <w:t xml:space="preserve"> </w:t>
                      </w:r>
                      <w:r w:rsidRPr="00277A5C">
                        <w:rPr>
                          <w:rFonts w:ascii="Tahoma" w:hAnsi="Tahoma"/>
                          <w:b/>
                          <w:bCs/>
                          <w:color w:val="000068"/>
                          <w:sz w:val="40"/>
                          <w:szCs w:val="72"/>
                          <w:rtl/>
                          <w:lang w:bidi="ar-EG"/>
                        </w:rPr>
                        <w:t xml:space="preserve">الأرصاد الجوية الساتلية التي تستخدم سواتل </w:t>
                      </w:r>
                      <w:r w:rsidRPr="00277A5C">
                        <w:rPr>
                          <w:rFonts w:ascii="Tahoma" w:hAnsi="Tahoma" w:hint="cs"/>
                          <w:b/>
                          <w:bCs/>
                          <w:color w:val="000068"/>
                          <w:sz w:val="40"/>
                          <w:szCs w:val="72"/>
                          <w:rtl/>
                          <w:lang w:bidi="ar-EG"/>
                        </w:rPr>
                        <w:t>في المدار المستقر</w:t>
                      </w:r>
                      <w:r w:rsidRPr="00277A5C">
                        <w:rPr>
                          <w:rFonts w:ascii="Tahoma" w:hAnsi="Tahoma"/>
                          <w:b/>
                          <w:bCs/>
                          <w:color w:val="000068"/>
                          <w:sz w:val="40"/>
                          <w:szCs w:val="72"/>
                          <w:rtl/>
                          <w:lang w:bidi="ar-EG"/>
                        </w:rPr>
                        <w:t xml:space="preserve"> بالنسبة إلى الأرض</w:t>
                      </w:r>
                    </w:p>
                    <w:p w14:paraId="046FFCFF"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14:paraId="57496DB8" w14:textId="77777777"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Pr="00B86988">
        <w:rPr>
          <w:b/>
          <w:bCs/>
          <w:noProof/>
          <w:sz w:val="32"/>
          <w:szCs w:val="32"/>
          <w:rtl/>
          <w:lang w:eastAsia="zh-CN"/>
        </w:rPr>
        <mc:AlternateContent>
          <mc:Choice Requires="wps">
            <w:drawing>
              <wp:anchor distT="0" distB="0" distL="114300" distR="114300" simplePos="0" relativeHeight="251658752" behindDoc="0" locked="0" layoutInCell="1" allowOverlap="1" wp14:anchorId="242C8ADA" wp14:editId="38BD38B6">
                <wp:simplePos x="0" y="0"/>
                <wp:positionH relativeFrom="column">
                  <wp:posOffset>376555</wp:posOffset>
                </wp:positionH>
                <wp:positionV relativeFrom="paragraph">
                  <wp:posOffset>7126823</wp:posOffset>
                </wp:positionV>
                <wp:extent cx="36917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7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45455" w14:textId="77777777" w:rsidR="000B4F10" w:rsidRPr="005F01A2" w:rsidRDefault="000B4F10" w:rsidP="004672A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72AB">
                              <w:rPr>
                                <w:rFonts w:ascii="Tahoma" w:hAnsi="Tahoma"/>
                                <w:b/>
                                <w:bCs/>
                                <w:color w:val="000068"/>
                                <w:sz w:val="34"/>
                                <w:szCs w:val="54"/>
                                <w:lang w:bidi="ar-EG"/>
                              </w:rPr>
                              <w:t>SA</w:t>
                            </w:r>
                          </w:p>
                          <w:p w14:paraId="01F40FC8" w14:textId="77777777" w:rsidR="000B4F10" w:rsidRPr="005F01A2" w:rsidRDefault="004672AB" w:rsidP="005F01A2">
                            <w:pPr>
                              <w:spacing w:line="168" w:lineRule="auto"/>
                              <w:ind w:right="-126"/>
                              <w:jc w:val="right"/>
                              <w:rPr>
                                <w:rFonts w:ascii="Tahoma" w:hAnsi="Tahoma"/>
                                <w:b/>
                                <w:bCs/>
                                <w:color w:val="000068"/>
                                <w:sz w:val="36"/>
                                <w:szCs w:val="56"/>
                                <w:rtl/>
                              </w:rPr>
                            </w:pPr>
                            <w:r w:rsidRPr="00277A5C">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42C8ADA" id="Text Box 2862" o:spid="_x0000_s1027" type="#_x0000_t202" style="position:absolute;left:0;text-align:left;margin-left:29.65pt;margin-top:561.15pt;width:290.7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" filled="f" stroked="f">
                <v:textbox>
                  <w:txbxContent>
                    <w:p w14:paraId="17145455" w14:textId="77777777" w:rsidR="000B4F10" w:rsidRPr="005F01A2" w:rsidRDefault="000B4F10" w:rsidP="004672A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72AB">
                        <w:rPr>
                          <w:rFonts w:ascii="Tahoma" w:hAnsi="Tahoma"/>
                          <w:b/>
                          <w:bCs/>
                          <w:color w:val="000068"/>
                          <w:sz w:val="34"/>
                          <w:szCs w:val="54"/>
                          <w:lang w:bidi="ar-EG"/>
                        </w:rPr>
                        <w:t>SA</w:t>
                      </w:r>
                    </w:p>
                    <w:p w14:paraId="01F40FC8" w14:textId="77777777" w:rsidR="000B4F10" w:rsidRPr="005F01A2" w:rsidRDefault="004672AB" w:rsidP="005F01A2">
                      <w:pPr>
                        <w:spacing w:line="168" w:lineRule="auto"/>
                        <w:ind w:right="-126"/>
                        <w:jc w:val="right"/>
                        <w:rPr>
                          <w:rFonts w:ascii="Tahoma" w:hAnsi="Tahoma"/>
                          <w:b/>
                          <w:bCs/>
                          <w:color w:val="000068"/>
                          <w:sz w:val="36"/>
                          <w:szCs w:val="56"/>
                          <w:rtl/>
                        </w:rPr>
                      </w:pPr>
                      <w:r w:rsidRPr="00277A5C">
                        <w:rPr>
                          <w:rFonts w:ascii="Tahoma" w:hAnsi="Tahoma" w:hint="cs"/>
                          <w:b/>
                          <w:bCs/>
                          <w:color w:val="000068"/>
                          <w:sz w:val="36"/>
                          <w:szCs w:val="56"/>
                          <w:rtl/>
                          <w:lang w:bidi="ar-EG"/>
                        </w:rPr>
                        <w:t>التطبيقات الفضائية والأرصاد الجوية</w:t>
                      </w:r>
                    </w:p>
                  </w:txbxContent>
                </v:textbox>
              </v:shape>
            </w:pict>
          </mc:Fallback>
        </mc:AlternateContent>
      </w:r>
      <w:r w:rsidR="005C0DB0" w:rsidRPr="00B86988">
        <w:rPr>
          <w:b/>
          <w:bCs/>
          <w:noProof/>
          <w:sz w:val="32"/>
          <w:szCs w:val="32"/>
          <w:rtl/>
          <w:lang w:eastAsia="zh-CN"/>
        </w:rPr>
        <mc:AlternateContent>
          <mc:Choice Requires="wps">
            <w:drawing>
              <wp:anchor distT="0" distB="0" distL="114300" distR="114300" simplePos="0" relativeHeight="251657728" behindDoc="0" locked="0" layoutInCell="1" allowOverlap="1" wp14:anchorId="19E59472" wp14:editId="06A78B90">
                <wp:simplePos x="0" y="0"/>
                <wp:positionH relativeFrom="column">
                  <wp:posOffset>371475</wp:posOffset>
                </wp:positionH>
                <wp:positionV relativeFrom="paragraph">
                  <wp:posOffset>3300869</wp:posOffset>
                </wp:positionV>
                <wp:extent cx="5598795" cy="1009816"/>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09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5EE4" w14:textId="31FA3419"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4672AB" w:rsidRPr="00277A5C">
                              <w:rPr>
                                <w:rFonts w:ascii="Tahoma" w:hAnsi="Tahoma"/>
                                <w:b/>
                                <w:bCs/>
                                <w:color w:val="000068"/>
                                <w:sz w:val="36"/>
                                <w:szCs w:val="56"/>
                                <w:lang w:bidi="ar-EG"/>
                              </w:rPr>
                              <w:t>SA.1161-</w:t>
                            </w:r>
                            <w:r w:rsidR="00E3050A">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672AB">
                              <w:rPr>
                                <w:rFonts w:ascii="Tahoma" w:hAnsi="Tahoma" w:cs="Tahoma"/>
                                <w:b/>
                                <w:bCs/>
                                <w:color w:val="000068"/>
                                <w:sz w:val="24"/>
                                <w:szCs w:val="24"/>
                                <w:lang w:bidi="ar-EG"/>
                              </w:rPr>
                              <w:t>1</w:t>
                            </w:r>
                            <w:r w:rsidR="00E3050A">
                              <w:rPr>
                                <w:rFonts w:ascii="Tahoma" w:hAnsi="Tahoma" w:cs="Tahoma"/>
                                <w:b/>
                                <w:bCs/>
                                <w:color w:val="000068"/>
                                <w:sz w:val="24"/>
                                <w:szCs w:val="24"/>
                                <w:lang w:bidi="ar-EG"/>
                              </w:rPr>
                              <w:t>9</w:t>
                            </w:r>
                            <w:r>
                              <w:rPr>
                                <w:rFonts w:ascii="Tahoma" w:hAnsi="Tahoma" w:cs="Tahoma"/>
                                <w:b/>
                                <w:bCs/>
                                <w:color w:val="000068"/>
                                <w:sz w:val="24"/>
                                <w:szCs w:val="24"/>
                                <w:lang w:bidi="ar-EG"/>
                              </w:rPr>
                              <w:t>/</w:t>
                            </w:r>
                            <w:r w:rsidR="004672AB">
                              <w:rPr>
                                <w:rFonts w:ascii="Tahoma" w:hAnsi="Tahoma" w:cs="Tahoma"/>
                                <w:b/>
                                <w:bCs/>
                                <w:color w:val="000068"/>
                                <w:sz w:val="24"/>
                                <w:szCs w:val="24"/>
                                <w:lang w:bidi="ar-EG"/>
                              </w:rPr>
                              <w:t>0</w:t>
                            </w:r>
                            <w:r w:rsidR="00E3050A">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p w14:paraId="33671B75" w14:textId="77777777"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E59472" id="Text Box 2861" o:spid="_x0000_s1028" type="#_x0000_t202" style="position:absolute;left:0;text-align:left;margin-left:29.25pt;margin-top:259.9pt;width:440.8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" filled="f" stroked="f">
                <v:textbox>
                  <w:txbxContent>
                    <w:p w14:paraId="0C8A5EE4" w14:textId="31FA3419"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672AB" w:rsidRPr="00277A5C">
                        <w:rPr>
                          <w:rFonts w:ascii="Tahoma" w:hAnsi="Tahoma"/>
                          <w:b/>
                          <w:bCs/>
                          <w:color w:val="000068"/>
                          <w:sz w:val="36"/>
                          <w:szCs w:val="56"/>
                          <w:lang w:bidi="ar-EG"/>
                        </w:rPr>
                        <w:t>SA.1161-</w:t>
                      </w:r>
                      <w:r w:rsidR="00E3050A">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672AB">
                        <w:rPr>
                          <w:rFonts w:ascii="Tahoma" w:hAnsi="Tahoma" w:cs="Tahoma"/>
                          <w:b/>
                          <w:bCs/>
                          <w:color w:val="000068"/>
                          <w:sz w:val="24"/>
                          <w:szCs w:val="24"/>
                          <w:lang w:bidi="ar-EG"/>
                        </w:rPr>
                        <w:t>1</w:t>
                      </w:r>
                      <w:r w:rsidR="00E3050A">
                        <w:rPr>
                          <w:rFonts w:ascii="Tahoma" w:hAnsi="Tahoma" w:cs="Tahoma"/>
                          <w:b/>
                          <w:bCs/>
                          <w:color w:val="000068"/>
                          <w:sz w:val="24"/>
                          <w:szCs w:val="24"/>
                          <w:lang w:bidi="ar-EG"/>
                        </w:rPr>
                        <w:t>9</w:t>
                      </w:r>
                      <w:r>
                        <w:rPr>
                          <w:rFonts w:ascii="Tahoma" w:hAnsi="Tahoma" w:cs="Tahoma"/>
                          <w:b/>
                          <w:bCs/>
                          <w:color w:val="000068"/>
                          <w:sz w:val="24"/>
                          <w:szCs w:val="24"/>
                          <w:lang w:bidi="ar-EG"/>
                        </w:rPr>
                        <w:t>/</w:t>
                      </w:r>
                      <w:r w:rsidR="004672AB">
                        <w:rPr>
                          <w:rFonts w:ascii="Tahoma" w:hAnsi="Tahoma" w:cs="Tahoma"/>
                          <w:b/>
                          <w:bCs/>
                          <w:color w:val="000068"/>
                          <w:sz w:val="24"/>
                          <w:szCs w:val="24"/>
                          <w:lang w:bidi="ar-EG"/>
                        </w:rPr>
                        <w:t>0</w:t>
                      </w:r>
                      <w:r w:rsidR="00E3050A">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p w14:paraId="33671B75" w14:textId="77777777"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p>
    <w:p w14:paraId="4388D415" w14:textId="77777777" w:rsidR="00AC1496" w:rsidRPr="00B86988" w:rsidRDefault="00AC1496" w:rsidP="00AC1496">
      <w:pPr>
        <w:spacing w:before="240"/>
        <w:jc w:val="center"/>
        <w:outlineLvl w:val="0"/>
        <w:rPr>
          <w:b/>
          <w:bCs/>
          <w:sz w:val="32"/>
          <w:szCs w:val="32"/>
          <w:rtl/>
          <w:lang w:bidi="ar-EG"/>
        </w:rPr>
      </w:pPr>
      <w:r w:rsidRPr="00B86988">
        <w:rPr>
          <w:rFonts w:hint="cs"/>
          <w:b/>
          <w:bCs/>
          <w:sz w:val="32"/>
          <w:szCs w:val="32"/>
          <w:rtl/>
        </w:rPr>
        <w:lastRenderedPageBreak/>
        <w:t>تمهيـد</w:t>
      </w:r>
    </w:p>
    <w:p w14:paraId="733D002B" w14:textId="77777777" w:rsidR="00AC1496" w:rsidRPr="00B86988" w:rsidRDefault="00AC1496" w:rsidP="00AC1496">
      <w:pPr>
        <w:rPr>
          <w:spacing w:val="-2"/>
          <w:sz w:val="20"/>
          <w:szCs w:val="26"/>
          <w:rtl/>
          <w:lang w:bidi="ar-EG"/>
        </w:rPr>
      </w:pPr>
      <w:r w:rsidRPr="00B8698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63C69F6" w14:textId="77777777" w:rsidR="00AC1496" w:rsidRPr="00B86988" w:rsidRDefault="00AC1496" w:rsidP="00AC1496">
      <w:pPr>
        <w:rPr>
          <w:spacing w:val="-2"/>
          <w:sz w:val="20"/>
          <w:szCs w:val="26"/>
          <w:rtl/>
          <w:lang w:val="ru-RU"/>
        </w:rPr>
      </w:pPr>
      <w:r w:rsidRPr="00B86988">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6B9AB0D" w14:textId="77777777" w:rsidR="00AC1496" w:rsidRPr="00B86988" w:rsidRDefault="00AC1496" w:rsidP="00AC1496">
      <w:pPr>
        <w:spacing w:before="0"/>
        <w:rPr>
          <w:spacing w:val="-2"/>
          <w:sz w:val="21"/>
          <w:szCs w:val="28"/>
          <w:lang w:val="ru-RU"/>
        </w:rPr>
      </w:pPr>
    </w:p>
    <w:p w14:paraId="2BE403C4" w14:textId="77777777" w:rsidR="00AC1496" w:rsidRPr="00B86988" w:rsidRDefault="00AC1496" w:rsidP="00AC1496">
      <w:pPr>
        <w:pStyle w:val="IPR"/>
      </w:pPr>
      <w:bookmarkStart w:id="0" w:name="_Toc476039171"/>
      <w:r w:rsidRPr="00B86988">
        <w:rPr>
          <w:rFonts w:hint="cs"/>
          <w:rtl/>
        </w:rPr>
        <w:t xml:space="preserve">سياسة قطاع الاتصالات الراديوية بشأن حقوق الملكية الفكرية </w:t>
      </w:r>
      <w:r w:rsidRPr="00B86988">
        <w:t>(IPR)</w:t>
      </w:r>
      <w:bookmarkEnd w:id="0"/>
    </w:p>
    <w:p w14:paraId="65713B36" w14:textId="031E0C17" w:rsidR="00AC1496" w:rsidRPr="00B86988" w:rsidRDefault="00AC1496" w:rsidP="00AC1496">
      <w:pPr>
        <w:rPr>
          <w:sz w:val="20"/>
          <w:szCs w:val="26"/>
          <w:rtl/>
          <w:lang w:bidi="ar-EG"/>
        </w:rPr>
      </w:pPr>
      <w:r w:rsidRPr="00E3050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3050A">
        <w:rPr>
          <w:rFonts w:hint="cs"/>
          <w:spacing w:val="2"/>
          <w:sz w:val="20"/>
          <w:szCs w:val="26"/>
          <w:rtl/>
        </w:rPr>
        <w:t xml:space="preserve"> </w:t>
      </w:r>
      <w:r w:rsidRPr="00E3050A">
        <w:rPr>
          <w:spacing w:val="2"/>
          <w:sz w:val="20"/>
          <w:szCs w:val="26"/>
          <w:lang w:bidi="ar-EG"/>
        </w:rPr>
        <w:t>(ITU</w:t>
      </w:r>
      <w:r w:rsidRPr="00E3050A">
        <w:rPr>
          <w:spacing w:val="2"/>
          <w:sz w:val="20"/>
          <w:szCs w:val="26"/>
          <w:lang w:bidi="ar-EG"/>
        </w:rPr>
        <w:noBreakHyphen/>
        <w:t>T/ITU</w:t>
      </w:r>
      <w:r w:rsidRPr="00E3050A">
        <w:rPr>
          <w:spacing w:val="2"/>
          <w:sz w:val="20"/>
          <w:szCs w:val="26"/>
          <w:lang w:bidi="ar-EG"/>
        </w:rPr>
        <w:noBreakHyphen/>
        <w:t>R/ISO/IEC)</w:t>
      </w:r>
      <w:r w:rsidRPr="00E3050A">
        <w:rPr>
          <w:rFonts w:hint="cs"/>
          <w:spacing w:val="2"/>
          <w:sz w:val="20"/>
          <w:szCs w:val="26"/>
          <w:rtl/>
          <w:lang w:bidi="ar-EG"/>
        </w:rPr>
        <w:t xml:space="preserve"> والمشار إليها في</w:t>
      </w:r>
      <w:r w:rsidR="00E3050A" w:rsidRPr="00E3050A">
        <w:rPr>
          <w:rFonts w:hint="eastAsia"/>
          <w:spacing w:val="2"/>
          <w:sz w:val="20"/>
          <w:szCs w:val="26"/>
          <w:rtl/>
          <w:lang w:bidi="ar-EG"/>
        </w:rPr>
        <w:t> </w:t>
      </w:r>
      <w:r w:rsidRPr="00E3050A">
        <w:rPr>
          <w:rFonts w:hint="cs"/>
          <w:spacing w:val="2"/>
          <w:sz w:val="20"/>
          <w:szCs w:val="26"/>
          <w:rtl/>
          <w:lang w:bidi="ar-EG"/>
        </w:rPr>
        <w:t>القرار</w:t>
      </w:r>
      <w:r w:rsidRPr="00E3050A">
        <w:rPr>
          <w:rFonts w:hint="eastAsia"/>
          <w:spacing w:val="2"/>
          <w:sz w:val="20"/>
          <w:szCs w:val="26"/>
          <w:rtl/>
          <w:lang w:bidi="ar-EG"/>
        </w:rPr>
        <w:t> </w:t>
      </w:r>
      <w:r w:rsidRPr="00E3050A">
        <w:rPr>
          <w:spacing w:val="2"/>
          <w:sz w:val="20"/>
          <w:szCs w:val="26"/>
          <w:lang w:bidi="ar-EG"/>
        </w:rPr>
        <w:t>ITU</w:t>
      </w:r>
      <w:r w:rsidRPr="00E3050A">
        <w:rPr>
          <w:spacing w:val="2"/>
          <w:sz w:val="20"/>
          <w:szCs w:val="26"/>
          <w:lang w:bidi="ar-EG"/>
        </w:rPr>
        <w:noBreakHyphen/>
        <w:t>R 1</w:t>
      </w:r>
      <w:r w:rsidRPr="00E3050A">
        <w:rPr>
          <w:rFonts w:hint="cs"/>
          <w:spacing w:val="2"/>
          <w:sz w:val="20"/>
          <w:szCs w:val="26"/>
          <w:rtl/>
          <w:lang w:bidi="ar-EG"/>
        </w:rPr>
        <w:t>.</w:t>
      </w:r>
      <w:r w:rsidRPr="00B8698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86988">
        <w:rPr>
          <w:rFonts w:hint="cs"/>
          <w:spacing w:val="4"/>
          <w:sz w:val="20"/>
          <w:szCs w:val="26"/>
          <w:rtl/>
          <w:lang w:bidi="ar-EG"/>
        </w:rPr>
        <w:t xml:space="preserve">الإلكتروني </w:t>
      </w:r>
      <w:hyperlink r:id="rId10" w:history="1">
        <w:r w:rsidRPr="00B86988">
          <w:rPr>
            <w:color w:val="0000FF"/>
            <w:spacing w:val="4"/>
            <w:sz w:val="20"/>
            <w:szCs w:val="26"/>
            <w:u w:val="single"/>
          </w:rPr>
          <w:t>http://www.itu.int/ITU</w:t>
        </w:r>
        <w:r w:rsidRPr="00B86988">
          <w:rPr>
            <w:color w:val="0000FF"/>
            <w:spacing w:val="4"/>
            <w:sz w:val="20"/>
            <w:szCs w:val="26"/>
            <w:u w:val="single"/>
          </w:rPr>
          <w:noBreakHyphen/>
          <w:t>R/go/patents/en</w:t>
        </w:r>
      </w:hyperlink>
      <w:r w:rsidRPr="00B86988">
        <w:rPr>
          <w:rFonts w:hint="cs"/>
          <w:spacing w:val="4"/>
          <w:sz w:val="20"/>
          <w:szCs w:val="26"/>
          <w:rtl/>
          <w:lang w:bidi="ar-EG"/>
        </w:rPr>
        <w:t xml:space="preserve"> حيث يمكن أيضاً الاطلاع على المبادئ التوجيهية الخاصة بتطبيق سياسة البراءات</w:t>
      </w:r>
      <w:r w:rsidRPr="00B86988">
        <w:rPr>
          <w:rFonts w:hint="cs"/>
          <w:sz w:val="20"/>
          <w:szCs w:val="26"/>
          <w:rtl/>
          <w:lang w:bidi="ar-EG"/>
        </w:rPr>
        <w:t xml:space="preserve"> المشتركة وعلى قاعدة بيانات قطاع الاتصالات الراديوية التي تتضمن معلومات عن البراءات.</w:t>
      </w:r>
    </w:p>
    <w:p w14:paraId="43F96B9F" w14:textId="77777777" w:rsidR="00AC1496" w:rsidRPr="00B86988" w:rsidRDefault="00AC1496" w:rsidP="00AC1496">
      <w:pPr>
        <w:spacing w:before="0"/>
        <w:rPr>
          <w:sz w:val="21"/>
          <w:szCs w:val="20"/>
          <w:rtl/>
          <w:lang w:bidi="ar-EG"/>
        </w:rPr>
      </w:pPr>
    </w:p>
    <w:p w14:paraId="52A286E8" w14:textId="77777777" w:rsidR="00AC1496" w:rsidRPr="00B8698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B86988" w14:paraId="11787B3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401E4B72" w14:textId="77777777" w:rsidR="00AC1496" w:rsidRPr="00B86988" w:rsidRDefault="00AC1496" w:rsidP="008D49E8">
            <w:pPr>
              <w:spacing w:before="180"/>
              <w:jc w:val="center"/>
              <w:rPr>
                <w:rFonts w:ascii="Times New Roman Bold" w:hAnsi="Times New Roman Bold"/>
                <w:b/>
                <w:bCs/>
                <w:sz w:val="21"/>
                <w:szCs w:val="32"/>
                <w:lang w:val="ru-RU"/>
              </w:rPr>
            </w:pPr>
            <w:r w:rsidRPr="00B86988">
              <w:rPr>
                <w:rFonts w:ascii="Times New Roman Bold" w:hAnsi="Times New Roman Bold" w:hint="cs"/>
                <w:b/>
                <w:bCs/>
                <w:sz w:val="21"/>
                <w:szCs w:val="32"/>
                <w:rtl/>
                <w:lang w:val="ru-RU"/>
              </w:rPr>
              <w:t>سلاسل توصيات قطاع الاتصالات الراديوية</w:t>
            </w:r>
          </w:p>
          <w:p w14:paraId="65413418" w14:textId="77777777" w:rsidR="00AC1496" w:rsidRPr="00B86988" w:rsidRDefault="00AC1496" w:rsidP="008D49E8">
            <w:pPr>
              <w:spacing w:before="60" w:after="120"/>
              <w:jc w:val="center"/>
              <w:rPr>
                <w:sz w:val="20"/>
                <w:szCs w:val="26"/>
                <w:lang w:val="ru-RU"/>
              </w:rPr>
            </w:pPr>
            <w:r w:rsidRPr="00B86988">
              <w:rPr>
                <w:rFonts w:hint="cs"/>
                <w:sz w:val="18"/>
                <w:szCs w:val="24"/>
                <w:rtl/>
                <w:lang w:val="ru-RU"/>
              </w:rPr>
              <w:t xml:space="preserve">(يمكن الاطلاع عليها أيضاً في الموقع الإلكتروني </w:t>
            </w:r>
            <w:hyperlink r:id="rId11" w:history="1">
              <w:r w:rsidRPr="00B86988">
                <w:rPr>
                  <w:rStyle w:val="Hyperlink"/>
                  <w:sz w:val="18"/>
                  <w:szCs w:val="24"/>
                </w:rPr>
                <w:t>http</w:t>
              </w:r>
              <w:r w:rsidRPr="00B86988">
                <w:rPr>
                  <w:rStyle w:val="Hyperlink"/>
                  <w:sz w:val="18"/>
                  <w:szCs w:val="24"/>
                  <w:lang w:val="ru-RU"/>
                </w:rPr>
                <w:t>://</w:t>
              </w:r>
              <w:r w:rsidRPr="00B86988">
                <w:rPr>
                  <w:rStyle w:val="Hyperlink"/>
                  <w:sz w:val="18"/>
                  <w:szCs w:val="24"/>
                </w:rPr>
                <w:t>www</w:t>
              </w:r>
              <w:r w:rsidRPr="00B86988">
                <w:rPr>
                  <w:rStyle w:val="Hyperlink"/>
                  <w:sz w:val="18"/>
                  <w:szCs w:val="24"/>
                  <w:lang w:val="ru-RU"/>
                </w:rPr>
                <w:t>.</w:t>
              </w:r>
              <w:r w:rsidRPr="00B86988">
                <w:rPr>
                  <w:rStyle w:val="Hyperlink"/>
                  <w:sz w:val="18"/>
                  <w:szCs w:val="24"/>
                </w:rPr>
                <w:t>itu</w:t>
              </w:r>
              <w:r w:rsidRPr="00B86988">
                <w:rPr>
                  <w:rStyle w:val="Hyperlink"/>
                  <w:sz w:val="18"/>
                  <w:szCs w:val="24"/>
                  <w:lang w:val="ru-RU"/>
                </w:rPr>
                <w:t>.</w:t>
              </w:r>
              <w:r w:rsidRPr="00B86988">
                <w:rPr>
                  <w:rStyle w:val="Hyperlink"/>
                  <w:sz w:val="18"/>
                  <w:szCs w:val="24"/>
                </w:rPr>
                <w:t>int</w:t>
              </w:r>
              <w:r w:rsidRPr="00B86988">
                <w:rPr>
                  <w:rStyle w:val="Hyperlink"/>
                  <w:sz w:val="18"/>
                  <w:szCs w:val="24"/>
                  <w:lang w:val="ru-RU"/>
                </w:rPr>
                <w:t>/</w:t>
              </w:r>
              <w:r w:rsidRPr="00B86988">
                <w:rPr>
                  <w:rStyle w:val="Hyperlink"/>
                  <w:sz w:val="18"/>
                  <w:szCs w:val="24"/>
                </w:rPr>
                <w:t>publ</w:t>
              </w:r>
              <w:r w:rsidRPr="00B86988">
                <w:rPr>
                  <w:rStyle w:val="Hyperlink"/>
                  <w:sz w:val="18"/>
                  <w:szCs w:val="24"/>
                  <w:lang w:val="ru-RU"/>
                </w:rPr>
                <w:t>/</w:t>
              </w:r>
              <w:r w:rsidRPr="00B86988">
                <w:rPr>
                  <w:rStyle w:val="Hyperlink"/>
                  <w:sz w:val="18"/>
                  <w:szCs w:val="24"/>
                </w:rPr>
                <w:t>R</w:t>
              </w:r>
              <w:r w:rsidRPr="00B86988">
                <w:rPr>
                  <w:rStyle w:val="Hyperlink"/>
                  <w:sz w:val="18"/>
                  <w:szCs w:val="24"/>
                  <w:lang w:val="ru-RU"/>
                </w:rPr>
                <w:t>-</w:t>
              </w:r>
              <w:r w:rsidRPr="00B86988">
                <w:rPr>
                  <w:rStyle w:val="Hyperlink"/>
                  <w:sz w:val="18"/>
                  <w:szCs w:val="24"/>
                </w:rPr>
                <w:t>REC</w:t>
              </w:r>
              <w:r w:rsidRPr="00B86988">
                <w:rPr>
                  <w:rStyle w:val="Hyperlink"/>
                  <w:sz w:val="18"/>
                  <w:szCs w:val="24"/>
                  <w:lang w:val="ru-RU"/>
                </w:rPr>
                <w:t>/</w:t>
              </w:r>
              <w:r w:rsidRPr="00B86988">
                <w:rPr>
                  <w:rStyle w:val="Hyperlink"/>
                  <w:sz w:val="18"/>
                  <w:szCs w:val="24"/>
                </w:rPr>
                <w:t>en</w:t>
              </w:r>
            </w:hyperlink>
            <w:r w:rsidRPr="00B86988">
              <w:rPr>
                <w:rFonts w:hint="cs"/>
                <w:sz w:val="18"/>
                <w:szCs w:val="24"/>
                <w:rtl/>
              </w:rPr>
              <w:t>)</w:t>
            </w:r>
          </w:p>
        </w:tc>
      </w:tr>
      <w:tr w:rsidR="00AC1496" w:rsidRPr="00B86988" w14:paraId="09C8D78D" w14:textId="77777777" w:rsidTr="008D49E8">
        <w:trPr>
          <w:jc w:val="center"/>
        </w:trPr>
        <w:tc>
          <w:tcPr>
            <w:tcW w:w="1480" w:type="dxa"/>
            <w:tcBorders>
              <w:left w:val="single" w:sz="12" w:space="0" w:color="000080"/>
            </w:tcBorders>
          </w:tcPr>
          <w:p w14:paraId="561B1E61" w14:textId="77777777" w:rsidR="00AC1496" w:rsidRPr="00B86988" w:rsidRDefault="00AC1496" w:rsidP="008D49E8">
            <w:pPr>
              <w:spacing w:before="40" w:after="40" w:line="220" w:lineRule="exact"/>
              <w:rPr>
                <w:b/>
                <w:bCs/>
                <w:sz w:val="20"/>
                <w:szCs w:val="26"/>
                <w:lang w:val="ru-RU"/>
              </w:rPr>
            </w:pPr>
            <w:r w:rsidRPr="00B86988">
              <w:rPr>
                <w:rFonts w:hint="cs"/>
                <w:b/>
                <w:bCs/>
                <w:sz w:val="20"/>
                <w:szCs w:val="26"/>
                <w:rtl/>
                <w:lang w:val="ru-RU"/>
              </w:rPr>
              <w:t>السلسلة</w:t>
            </w:r>
          </w:p>
        </w:tc>
        <w:tc>
          <w:tcPr>
            <w:tcW w:w="7914" w:type="dxa"/>
            <w:tcBorders>
              <w:right w:val="single" w:sz="12" w:space="0" w:color="000080"/>
            </w:tcBorders>
          </w:tcPr>
          <w:p w14:paraId="69695AAF" w14:textId="77777777" w:rsidR="00AC1496" w:rsidRPr="00B86988" w:rsidRDefault="00AC1496" w:rsidP="008D49E8">
            <w:pPr>
              <w:spacing w:before="40" w:after="40" w:line="220" w:lineRule="exact"/>
              <w:jc w:val="center"/>
              <w:rPr>
                <w:b/>
                <w:bCs/>
                <w:sz w:val="20"/>
                <w:szCs w:val="26"/>
                <w:lang w:val="ru-RU"/>
              </w:rPr>
            </w:pPr>
            <w:r w:rsidRPr="00B86988">
              <w:rPr>
                <w:rFonts w:hint="cs"/>
                <w:b/>
                <w:bCs/>
                <w:sz w:val="20"/>
                <w:szCs w:val="26"/>
                <w:rtl/>
                <w:lang w:val="ru-RU"/>
              </w:rPr>
              <w:t>العنـوان</w:t>
            </w:r>
          </w:p>
        </w:tc>
      </w:tr>
      <w:tr w:rsidR="00AC1496" w:rsidRPr="00B86988" w14:paraId="58DCE8A4"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7901E5E1"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BO</w:t>
            </w:r>
            <w:r w:rsidRPr="00B86988">
              <w:rPr>
                <w:rFonts w:hint="cs"/>
                <w:sz w:val="20"/>
                <w:szCs w:val="26"/>
                <w:rtl/>
                <w:lang w:val="ru-RU"/>
              </w:rPr>
              <w:tab/>
              <w:t>البث الساتلي</w:t>
            </w:r>
          </w:p>
        </w:tc>
      </w:tr>
      <w:tr w:rsidR="00AC1496" w:rsidRPr="00B86988" w14:paraId="7AF9976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DD5B7D1"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BR</w:t>
            </w:r>
            <w:r w:rsidRPr="00B86988">
              <w:rPr>
                <w:rFonts w:hint="cs"/>
                <w:sz w:val="20"/>
                <w:szCs w:val="26"/>
                <w:rtl/>
                <w:lang w:val="ru-RU"/>
              </w:rPr>
              <w:tab/>
              <w:t>التسجيل من أجل الإنتاج والأرشفة والعرض؛ الأفلام التلفزيونية</w:t>
            </w:r>
          </w:p>
        </w:tc>
      </w:tr>
      <w:tr w:rsidR="00AC1496" w:rsidRPr="00B86988" w14:paraId="25D0654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4323963"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BS</w:t>
            </w:r>
            <w:r w:rsidRPr="00B86988">
              <w:rPr>
                <w:rFonts w:hint="cs"/>
                <w:sz w:val="20"/>
                <w:szCs w:val="26"/>
                <w:rtl/>
                <w:lang w:val="ru-RU"/>
              </w:rPr>
              <w:tab/>
              <w:t>الخدمة الإذاعية (الصوتية)</w:t>
            </w:r>
          </w:p>
        </w:tc>
      </w:tr>
      <w:tr w:rsidR="00AC1496" w:rsidRPr="00B86988" w14:paraId="323843F6"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6C943BB" w14:textId="77777777" w:rsidR="00AC1496" w:rsidRPr="00B86988" w:rsidRDefault="00AC1496" w:rsidP="008D49E8">
            <w:pPr>
              <w:tabs>
                <w:tab w:val="left" w:pos="1471"/>
              </w:tabs>
              <w:spacing w:before="20" w:after="40" w:line="240" w:lineRule="exact"/>
              <w:rPr>
                <w:b/>
                <w:bCs/>
                <w:color w:val="000080"/>
                <w:sz w:val="20"/>
                <w:szCs w:val="26"/>
              </w:rPr>
            </w:pPr>
            <w:r w:rsidRPr="00B86988">
              <w:rPr>
                <w:b/>
                <w:bCs/>
                <w:sz w:val="20"/>
                <w:szCs w:val="26"/>
                <w:lang w:val="ru-RU"/>
              </w:rPr>
              <w:t>BT</w:t>
            </w:r>
            <w:r w:rsidRPr="00B86988">
              <w:rPr>
                <w:rFonts w:hint="cs"/>
                <w:b/>
                <w:bCs/>
                <w:color w:val="000080"/>
                <w:sz w:val="20"/>
                <w:szCs w:val="26"/>
                <w:rtl/>
              </w:rPr>
              <w:tab/>
            </w:r>
            <w:r w:rsidRPr="00B86988">
              <w:rPr>
                <w:rFonts w:hint="cs"/>
                <w:sz w:val="20"/>
                <w:szCs w:val="26"/>
                <w:rtl/>
                <w:lang w:val="ru-RU"/>
              </w:rPr>
              <w:t>الخدمة الإذاعية (التلفزيونية)</w:t>
            </w:r>
          </w:p>
        </w:tc>
      </w:tr>
      <w:tr w:rsidR="00AC1496" w:rsidRPr="00B86988" w14:paraId="508A8917"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39404D7" w14:textId="77777777" w:rsidR="00AC1496" w:rsidRPr="00B86988" w:rsidRDefault="00AC1496" w:rsidP="008D49E8">
            <w:pPr>
              <w:tabs>
                <w:tab w:val="left" w:pos="1471"/>
              </w:tabs>
              <w:spacing w:before="20" w:after="40" w:line="240" w:lineRule="exact"/>
              <w:rPr>
                <w:b/>
                <w:bCs/>
                <w:color w:val="000080"/>
                <w:sz w:val="20"/>
                <w:szCs w:val="26"/>
              </w:rPr>
            </w:pPr>
            <w:r w:rsidRPr="00B86988">
              <w:rPr>
                <w:b/>
                <w:bCs/>
                <w:sz w:val="20"/>
                <w:szCs w:val="26"/>
              </w:rPr>
              <w:t>F</w:t>
            </w:r>
            <w:r w:rsidRPr="00B86988">
              <w:rPr>
                <w:rFonts w:hint="cs"/>
                <w:b/>
                <w:bCs/>
                <w:color w:val="000080"/>
                <w:sz w:val="20"/>
                <w:szCs w:val="26"/>
                <w:rtl/>
              </w:rPr>
              <w:tab/>
            </w:r>
            <w:r w:rsidRPr="00B86988">
              <w:rPr>
                <w:rFonts w:hint="cs"/>
                <w:sz w:val="20"/>
                <w:szCs w:val="26"/>
                <w:rtl/>
                <w:lang w:val="ru-RU"/>
              </w:rPr>
              <w:t>الخدمة الثابتة</w:t>
            </w:r>
          </w:p>
        </w:tc>
      </w:tr>
      <w:tr w:rsidR="00AC1496" w:rsidRPr="00B86988" w14:paraId="1896C14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DBA2127"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M</w:t>
            </w:r>
            <w:r w:rsidRPr="00B86988">
              <w:rPr>
                <w:rFonts w:hint="cs"/>
                <w:b/>
                <w:bCs/>
                <w:sz w:val="20"/>
                <w:szCs w:val="26"/>
                <w:rtl/>
              </w:rPr>
              <w:tab/>
            </w:r>
            <w:r w:rsidRPr="00B86988">
              <w:rPr>
                <w:rFonts w:hint="cs"/>
                <w:sz w:val="20"/>
                <w:szCs w:val="26"/>
                <w:rtl/>
              </w:rPr>
              <w:t>الخدمة المتنقلة وخدمة الاستدلال الراديوي وخدمة الهواة والخدمات الساتلية ذات الصلة</w:t>
            </w:r>
          </w:p>
        </w:tc>
      </w:tr>
      <w:tr w:rsidR="00AC1496" w:rsidRPr="00B86988" w14:paraId="1AF63CA4" w14:textId="77777777" w:rsidTr="008D49E8">
        <w:trPr>
          <w:jc w:val="center"/>
        </w:trPr>
        <w:tc>
          <w:tcPr>
            <w:tcW w:w="9394" w:type="dxa"/>
            <w:gridSpan w:val="2"/>
            <w:tcBorders>
              <w:top w:val="nil"/>
              <w:left w:val="single" w:sz="12" w:space="0" w:color="000080"/>
              <w:right w:val="single" w:sz="12" w:space="0" w:color="000080"/>
            </w:tcBorders>
          </w:tcPr>
          <w:p w14:paraId="6A8211EA"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P</w:t>
            </w:r>
            <w:r w:rsidRPr="00B86988">
              <w:rPr>
                <w:rFonts w:hint="cs"/>
                <w:b/>
                <w:bCs/>
                <w:sz w:val="20"/>
                <w:szCs w:val="26"/>
                <w:rtl/>
              </w:rPr>
              <w:tab/>
            </w:r>
            <w:r w:rsidRPr="00B86988">
              <w:rPr>
                <w:rFonts w:hint="cs"/>
                <w:sz w:val="20"/>
                <w:szCs w:val="26"/>
                <w:rtl/>
                <w:lang w:val="ru-RU"/>
              </w:rPr>
              <w:t>انتشار الموجات الراديوية</w:t>
            </w:r>
          </w:p>
        </w:tc>
      </w:tr>
      <w:tr w:rsidR="00AC1496" w:rsidRPr="00B86988" w14:paraId="399C9392" w14:textId="77777777" w:rsidTr="008D49E8">
        <w:trPr>
          <w:jc w:val="center"/>
        </w:trPr>
        <w:tc>
          <w:tcPr>
            <w:tcW w:w="9394" w:type="dxa"/>
            <w:gridSpan w:val="2"/>
            <w:tcBorders>
              <w:left w:val="single" w:sz="12" w:space="0" w:color="000080"/>
              <w:right w:val="single" w:sz="12" w:space="0" w:color="000080"/>
            </w:tcBorders>
          </w:tcPr>
          <w:p w14:paraId="73811201"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RA</w:t>
            </w:r>
            <w:r w:rsidRPr="00B86988">
              <w:rPr>
                <w:rFonts w:hint="cs"/>
                <w:b/>
                <w:bCs/>
                <w:sz w:val="20"/>
                <w:szCs w:val="26"/>
                <w:rtl/>
              </w:rPr>
              <w:tab/>
            </w:r>
            <w:r w:rsidRPr="00B86988">
              <w:rPr>
                <w:rFonts w:hint="cs"/>
                <w:sz w:val="20"/>
                <w:szCs w:val="26"/>
                <w:rtl/>
                <w:lang w:val="ru-RU"/>
              </w:rPr>
              <w:t>علم الفلك الراديوي</w:t>
            </w:r>
          </w:p>
        </w:tc>
      </w:tr>
      <w:tr w:rsidR="00AC1496" w:rsidRPr="00B86988" w14:paraId="1CF3280A" w14:textId="77777777" w:rsidTr="008D49E8">
        <w:trPr>
          <w:jc w:val="center"/>
        </w:trPr>
        <w:tc>
          <w:tcPr>
            <w:tcW w:w="9394" w:type="dxa"/>
            <w:gridSpan w:val="2"/>
            <w:tcBorders>
              <w:left w:val="single" w:sz="12" w:space="0" w:color="000080"/>
              <w:right w:val="single" w:sz="12" w:space="0" w:color="000080"/>
            </w:tcBorders>
          </w:tcPr>
          <w:p w14:paraId="46D60E66"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RS</w:t>
            </w:r>
            <w:r w:rsidRPr="00B86988">
              <w:rPr>
                <w:rFonts w:hint="cs"/>
                <w:b/>
                <w:bCs/>
                <w:sz w:val="20"/>
                <w:szCs w:val="26"/>
                <w:rtl/>
              </w:rPr>
              <w:tab/>
            </w:r>
            <w:r w:rsidRPr="00B86988">
              <w:rPr>
                <w:rFonts w:hint="cs"/>
                <w:sz w:val="20"/>
                <w:szCs w:val="26"/>
                <w:rtl/>
                <w:lang w:val="ru-RU"/>
              </w:rPr>
              <w:t>أنظمة الاستشعار عن ب</w:t>
            </w:r>
            <w:r w:rsidR="00E45CFF" w:rsidRPr="00B86988">
              <w:rPr>
                <w:rFonts w:hint="cs"/>
                <w:sz w:val="20"/>
                <w:szCs w:val="26"/>
                <w:rtl/>
                <w:lang w:val="ru-RU"/>
              </w:rPr>
              <w:t>ُ</w:t>
            </w:r>
            <w:r w:rsidRPr="00B86988">
              <w:rPr>
                <w:rFonts w:hint="cs"/>
                <w:sz w:val="20"/>
                <w:szCs w:val="26"/>
                <w:rtl/>
                <w:lang w:val="ru-RU"/>
              </w:rPr>
              <w:t>عد</w:t>
            </w:r>
          </w:p>
        </w:tc>
      </w:tr>
      <w:tr w:rsidR="00AC1496" w:rsidRPr="00B86988" w14:paraId="21C53847" w14:textId="77777777" w:rsidTr="008D49E8">
        <w:trPr>
          <w:jc w:val="center"/>
        </w:trPr>
        <w:tc>
          <w:tcPr>
            <w:tcW w:w="9394" w:type="dxa"/>
            <w:gridSpan w:val="2"/>
            <w:tcBorders>
              <w:left w:val="single" w:sz="12" w:space="0" w:color="000080"/>
              <w:right w:val="single" w:sz="12" w:space="0" w:color="000080"/>
            </w:tcBorders>
          </w:tcPr>
          <w:p w14:paraId="3753B7F6" w14:textId="77777777" w:rsidR="00AC1496" w:rsidRPr="00B86988" w:rsidRDefault="00AC1496" w:rsidP="008D49E8">
            <w:pPr>
              <w:tabs>
                <w:tab w:val="left" w:pos="1471"/>
              </w:tabs>
              <w:spacing w:before="20" w:after="40" w:line="240" w:lineRule="exact"/>
              <w:rPr>
                <w:sz w:val="20"/>
                <w:szCs w:val="26"/>
                <w:rtl/>
                <w:lang w:val="ru-RU" w:bidi="ar-EG"/>
              </w:rPr>
            </w:pPr>
            <w:r w:rsidRPr="00B86988">
              <w:rPr>
                <w:b/>
                <w:bCs/>
                <w:sz w:val="20"/>
                <w:szCs w:val="26"/>
              </w:rPr>
              <w:t>S</w:t>
            </w:r>
            <w:r w:rsidRPr="00B86988">
              <w:rPr>
                <w:rFonts w:hint="cs"/>
                <w:b/>
                <w:bCs/>
                <w:sz w:val="20"/>
                <w:szCs w:val="26"/>
                <w:rtl/>
              </w:rPr>
              <w:tab/>
            </w:r>
            <w:r w:rsidRPr="00B86988">
              <w:rPr>
                <w:rFonts w:hint="cs"/>
                <w:sz w:val="20"/>
                <w:szCs w:val="26"/>
                <w:rtl/>
                <w:lang w:val="ru-RU" w:bidi="ar-EG"/>
              </w:rPr>
              <w:t>الخدمة الثابتة الساتلية</w:t>
            </w:r>
          </w:p>
        </w:tc>
      </w:tr>
      <w:tr w:rsidR="00AC1496" w:rsidRPr="00B86988" w14:paraId="528C9AA1" w14:textId="77777777" w:rsidTr="00014D6F">
        <w:trPr>
          <w:jc w:val="center"/>
        </w:trPr>
        <w:tc>
          <w:tcPr>
            <w:tcW w:w="9394" w:type="dxa"/>
            <w:gridSpan w:val="2"/>
            <w:tcBorders>
              <w:left w:val="single" w:sz="12" w:space="0" w:color="000080"/>
              <w:right w:val="single" w:sz="12" w:space="0" w:color="000080"/>
            </w:tcBorders>
            <w:shd w:val="clear" w:color="auto" w:fill="DADADA"/>
          </w:tcPr>
          <w:p w14:paraId="260CC274" w14:textId="77777777" w:rsidR="00AC1496" w:rsidRPr="00014D6F" w:rsidRDefault="00AC1496" w:rsidP="008D49E8">
            <w:pPr>
              <w:tabs>
                <w:tab w:val="left" w:pos="1471"/>
              </w:tabs>
              <w:spacing w:before="20" w:after="40" w:line="240" w:lineRule="exact"/>
              <w:rPr>
                <w:b/>
                <w:bCs/>
                <w:color w:val="000080"/>
                <w:sz w:val="20"/>
                <w:szCs w:val="26"/>
                <w:lang w:val="ru-RU"/>
              </w:rPr>
            </w:pPr>
            <w:r w:rsidRPr="00014D6F">
              <w:rPr>
                <w:b/>
                <w:bCs/>
                <w:color w:val="000080"/>
                <w:sz w:val="20"/>
                <w:szCs w:val="26"/>
              </w:rPr>
              <w:t>SA</w:t>
            </w:r>
            <w:r w:rsidRPr="00014D6F">
              <w:rPr>
                <w:rFonts w:hint="cs"/>
                <w:b/>
                <w:bCs/>
                <w:color w:val="000080"/>
                <w:sz w:val="20"/>
                <w:szCs w:val="26"/>
                <w:rtl/>
              </w:rPr>
              <w:tab/>
            </w:r>
            <w:r w:rsidRPr="00014D6F">
              <w:rPr>
                <w:rFonts w:hint="cs"/>
                <w:b/>
                <w:bCs/>
                <w:color w:val="000080"/>
                <w:sz w:val="20"/>
                <w:szCs w:val="26"/>
                <w:rtl/>
                <w:lang w:val="ru-RU"/>
              </w:rPr>
              <w:t>التطبيقات الفضائية والأرصاد الجوية</w:t>
            </w:r>
          </w:p>
        </w:tc>
      </w:tr>
      <w:tr w:rsidR="00AC1496" w:rsidRPr="00B86988" w14:paraId="7B89C3DA" w14:textId="77777777" w:rsidTr="008D49E8">
        <w:trPr>
          <w:jc w:val="center"/>
        </w:trPr>
        <w:tc>
          <w:tcPr>
            <w:tcW w:w="9394" w:type="dxa"/>
            <w:gridSpan w:val="2"/>
            <w:tcBorders>
              <w:left w:val="single" w:sz="12" w:space="0" w:color="000080"/>
              <w:right w:val="single" w:sz="12" w:space="0" w:color="000080"/>
            </w:tcBorders>
          </w:tcPr>
          <w:p w14:paraId="7714FF0E"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SF</w:t>
            </w:r>
            <w:r w:rsidRPr="00B86988">
              <w:rPr>
                <w:rFonts w:hint="cs"/>
                <w:b/>
                <w:bCs/>
                <w:sz w:val="20"/>
                <w:szCs w:val="26"/>
                <w:rtl/>
              </w:rPr>
              <w:tab/>
            </w:r>
            <w:r w:rsidRPr="00B86988">
              <w:rPr>
                <w:rFonts w:hint="cs"/>
                <w:sz w:val="20"/>
                <w:szCs w:val="26"/>
                <w:rtl/>
                <w:lang w:val="ru-RU"/>
              </w:rPr>
              <w:t>تقاسم الترددات والتنسيق بين أنظمة الخدمة الثابتة الساتلية والخدمة الثابتة</w:t>
            </w:r>
          </w:p>
        </w:tc>
      </w:tr>
      <w:tr w:rsidR="00AC1496" w:rsidRPr="00B86988" w14:paraId="73F9CC01" w14:textId="77777777" w:rsidTr="008D49E8">
        <w:trPr>
          <w:jc w:val="center"/>
        </w:trPr>
        <w:tc>
          <w:tcPr>
            <w:tcW w:w="9394" w:type="dxa"/>
            <w:gridSpan w:val="2"/>
            <w:tcBorders>
              <w:left w:val="single" w:sz="12" w:space="0" w:color="000080"/>
              <w:right w:val="single" w:sz="12" w:space="0" w:color="000080"/>
            </w:tcBorders>
          </w:tcPr>
          <w:p w14:paraId="6F2B877D" w14:textId="77777777" w:rsidR="00AC1496" w:rsidRPr="00B86988" w:rsidRDefault="00AC1496" w:rsidP="008D49E8">
            <w:pPr>
              <w:tabs>
                <w:tab w:val="left" w:pos="1471"/>
              </w:tabs>
              <w:spacing w:before="20" w:after="40" w:line="240" w:lineRule="exact"/>
              <w:rPr>
                <w:sz w:val="20"/>
                <w:szCs w:val="26"/>
                <w:rtl/>
                <w:lang w:val="ru-RU" w:bidi="ar-EG"/>
              </w:rPr>
            </w:pPr>
            <w:r w:rsidRPr="00B86988">
              <w:rPr>
                <w:b/>
                <w:bCs/>
                <w:sz w:val="20"/>
                <w:szCs w:val="26"/>
              </w:rPr>
              <w:t>SM</w:t>
            </w:r>
            <w:r w:rsidRPr="00B86988">
              <w:rPr>
                <w:rFonts w:hint="cs"/>
                <w:b/>
                <w:bCs/>
                <w:sz w:val="20"/>
                <w:szCs w:val="26"/>
                <w:rtl/>
              </w:rPr>
              <w:tab/>
            </w:r>
            <w:r w:rsidRPr="00B86988">
              <w:rPr>
                <w:rFonts w:hint="cs"/>
                <w:sz w:val="20"/>
                <w:szCs w:val="26"/>
                <w:rtl/>
                <w:lang w:val="ru-RU"/>
              </w:rPr>
              <w:t>إدارة الطيف</w:t>
            </w:r>
          </w:p>
        </w:tc>
      </w:tr>
      <w:tr w:rsidR="00AC1496" w:rsidRPr="00B86988" w14:paraId="10870F38" w14:textId="77777777" w:rsidTr="008D49E8">
        <w:trPr>
          <w:jc w:val="center"/>
        </w:trPr>
        <w:tc>
          <w:tcPr>
            <w:tcW w:w="9394" w:type="dxa"/>
            <w:gridSpan w:val="2"/>
            <w:tcBorders>
              <w:left w:val="single" w:sz="12" w:space="0" w:color="000080"/>
              <w:right w:val="single" w:sz="12" w:space="0" w:color="000080"/>
            </w:tcBorders>
          </w:tcPr>
          <w:p w14:paraId="51143D78"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SNG</w:t>
            </w:r>
            <w:r w:rsidRPr="00B86988">
              <w:rPr>
                <w:rFonts w:hint="cs"/>
                <w:b/>
                <w:bCs/>
                <w:sz w:val="20"/>
                <w:szCs w:val="26"/>
                <w:rtl/>
              </w:rPr>
              <w:tab/>
            </w:r>
            <w:r w:rsidRPr="00B86988">
              <w:rPr>
                <w:rFonts w:hint="cs"/>
                <w:sz w:val="20"/>
                <w:szCs w:val="26"/>
                <w:rtl/>
                <w:lang w:val="ru-RU"/>
              </w:rPr>
              <w:t>التجميع الساتلي للأخبار</w:t>
            </w:r>
          </w:p>
        </w:tc>
      </w:tr>
      <w:tr w:rsidR="00AC1496" w:rsidRPr="00B86988" w14:paraId="7717EC88" w14:textId="77777777" w:rsidTr="008D49E8">
        <w:trPr>
          <w:jc w:val="center"/>
        </w:trPr>
        <w:tc>
          <w:tcPr>
            <w:tcW w:w="9394" w:type="dxa"/>
            <w:gridSpan w:val="2"/>
            <w:tcBorders>
              <w:left w:val="single" w:sz="12" w:space="0" w:color="000080"/>
              <w:right w:val="single" w:sz="12" w:space="0" w:color="000080"/>
            </w:tcBorders>
          </w:tcPr>
          <w:p w14:paraId="285F9D07" w14:textId="77777777"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bidi="ar-EG"/>
              </w:rPr>
              <w:t>TF</w:t>
            </w:r>
            <w:r w:rsidRPr="00B86988">
              <w:rPr>
                <w:rFonts w:hint="cs"/>
                <w:b/>
                <w:bCs/>
                <w:sz w:val="20"/>
                <w:szCs w:val="26"/>
                <w:rtl/>
              </w:rPr>
              <w:tab/>
            </w:r>
            <w:r w:rsidRPr="00B86988">
              <w:rPr>
                <w:rFonts w:hint="cs"/>
                <w:sz w:val="20"/>
                <w:szCs w:val="26"/>
                <w:rtl/>
                <w:lang w:val="ru-RU"/>
              </w:rPr>
              <w:t>إرسالات الترددات المعيارية وإشارات التوقيت</w:t>
            </w:r>
          </w:p>
        </w:tc>
      </w:tr>
      <w:tr w:rsidR="00AC1496" w:rsidRPr="00B86988" w14:paraId="290522FA"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BDA192F" w14:textId="77777777" w:rsidR="00AC1496" w:rsidRPr="00B86988" w:rsidRDefault="00AC1496" w:rsidP="008D49E8">
            <w:pPr>
              <w:tabs>
                <w:tab w:val="left" w:pos="1471"/>
              </w:tabs>
              <w:spacing w:before="20" w:after="80" w:line="240" w:lineRule="exact"/>
              <w:rPr>
                <w:sz w:val="20"/>
                <w:szCs w:val="26"/>
                <w:lang w:val="ru-RU"/>
              </w:rPr>
            </w:pPr>
            <w:r w:rsidRPr="00B86988">
              <w:rPr>
                <w:b/>
                <w:bCs/>
                <w:sz w:val="20"/>
                <w:szCs w:val="26"/>
                <w:lang w:bidi="ar-EG"/>
              </w:rPr>
              <w:t>V</w:t>
            </w:r>
            <w:r w:rsidRPr="00B86988">
              <w:rPr>
                <w:rFonts w:hint="cs"/>
                <w:b/>
                <w:bCs/>
                <w:sz w:val="20"/>
                <w:szCs w:val="26"/>
                <w:rtl/>
              </w:rPr>
              <w:tab/>
            </w:r>
            <w:r w:rsidRPr="00B86988">
              <w:rPr>
                <w:rFonts w:hint="cs"/>
                <w:sz w:val="20"/>
                <w:szCs w:val="26"/>
                <w:rtl/>
                <w:lang w:val="ru-RU"/>
              </w:rPr>
              <w:t>المفردات والمواضيع ذات الصلة</w:t>
            </w:r>
          </w:p>
        </w:tc>
      </w:tr>
    </w:tbl>
    <w:p w14:paraId="451B90E2" w14:textId="77777777" w:rsidR="00AC1496" w:rsidRPr="00B86988" w:rsidRDefault="00AC1496" w:rsidP="00AC1496">
      <w:pPr>
        <w:spacing w:before="0"/>
        <w:rPr>
          <w:sz w:val="21"/>
          <w:szCs w:val="20"/>
          <w:rtl/>
        </w:rPr>
      </w:pPr>
    </w:p>
    <w:p w14:paraId="4D92138E" w14:textId="77777777" w:rsidR="00AC1496" w:rsidRPr="00B8698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B86988" w14:paraId="73CAD325" w14:textId="77777777" w:rsidTr="008D49E8">
        <w:trPr>
          <w:trHeight w:val="720"/>
          <w:jc w:val="center"/>
        </w:trPr>
        <w:tc>
          <w:tcPr>
            <w:tcW w:w="9379" w:type="dxa"/>
          </w:tcPr>
          <w:p w14:paraId="7805062D" w14:textId="77777777" w:rsidR="00AC1496" w:rsidRPr="00B86988" w:rsidRDefault="00AC1496" w:rsidP="008D49E8">
            <w:pPr>
              <w:ind w:left="284" w:right="284"/>
              <w:rPr>
                <w:b/>
                <w:bCs/>
                <w:i/>
                <w:iCs/>
                <w:sz w:val="21"/>
                <w:szCs w:val="26"/>
                <w:rtl/>
                <w:lang w:val="ru-RU"/>
              </w:rPr>
            </w:pPr>
            <w:r w:rsidRPr="00B86988">
              <w:rPr>
                <w:rFonts w:hint="cs"/>
                <w:b/>
                <w:bCs/>
                <w:i/>
                <w:iCs/>
                <w:spacing w:val="6"/>
                <w:sz w:val="21"/>
                <w:szCs w:val="26"/>
                <w:rtl/>
                <w:lang w:val="ru-RU"/>
              </w:rPr>
              <w:t>ملاحظة</w:t>
            </w:r>
            <w:r w:rsidRPr="00B8698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86988">
              <w:rPr>
                <w:rFonts w:hint="eastAsia"/>
                <w:i/>
                <w:iCs/>
                <w:sz w:val="21"/>
                <w:szCs w:val="26"/>
                <w:rtl/>
                <w:lang w:val="ru-RU"/>
              </w:rPr>
              <w:t> </w:t>
            </w:r>
            <w:r w:rsidRPr="00B86988">
              <w:rPr>
                <w:i/>
                <w:iCs/>
                <w:sz w:val="21"/>
                <w:szCs w:val="26"/>
              </w:rPr>
              <w:t>ITU-R 1</w:t>
            </w:r>
            <w:r w:rsidRPr="00B86988">
              <w:rPr>
                <w:rFonts w:hint="cs"/>
                <w:i/>
                <w:iCs/>
                <w:sz w:val="21"/>
                <w:szCs w:val="26"/>
                <w:rtl/>
                <w:lang w:bidi="ar-EG"/>
              </w:rPr>
              <w:t>.</w:t>
            </w:r>
          </w:p>
        </w:tc>
      </w:tr>
    </w:tbl>
    <w:p w14:paraId="47133ABC" w14:textId="15C66016" w:rsidR="00AC1496" w:rsidRPr="00B86988" w:rsidRDefault="00AC1496" w:rsidP="004672AB">
      <w:pPr>
        <w:spacing w:before="240"/>
        <w:ind w:right="142"/>
        <w:jc w:val="right"/>
        <w:rPr>
          <w:sz w:val="20"/>
          <w:szCs w:val="26"/>
          <w:rtl/>
        </w:rPr>
      </w:pPr>
      <w:r w:rsidRPr="00B86988">
        <w:rPr>
          <w:rFonts w:hint="cs"/>
          <w:i/>
          <w:iCs/>
          <w:sz w:val="20"/>
          <w:szCs w:val="26"/>
          <w:rtl/>
          <w:lang w:val="ru-RU"/>
        </w:rPr>
        <w:t>النشر الإلكتروني</w:t>
      </w:r>
      <w:r w:rsidRPr="00B86988">
        <w:rPr>
          <w:rFonts w:hint="cs"/>
          <w:i/>
          <w:iCs/>
          <w:sz w:val="20"/>
          <w:szCs w:val="26"/>
          <w:rtl/>
          <w:lang w:val="ru-RU"/>
        </w:rPr>
        <w:br/>
      </w:r>
      <w:r w:rsidRPr="00B86988">
        <w:rPr>
          <w:rFonts w:hint="cs"/>
          <w:sz w:val="20"/>
          <w:szCs w:val="26"/>
          <w:rtl/>
          <w:lang w:val="ru-RU"/>
        </w:rPr>
        <w:t xml:space="preserve">جنيف، </w:t>
      </w:r>
      <w:r w:rsidR="00014D6F">
        <w:rPr>
          <w:sz w:val="20"/>
          <w:szCs w:val="26"/>
        </w:rPr>
        <w:t>2020</w:t>
      </w:r>
    </w:p>
    <w:p w14:paraId="47C127B9" w14:textId="77777777" w:rsidR="00AC1496" w:rsidRPr="00B86988" w:rsidRDefault="00AC1496" w:rsidP="00AC1496">
      <w:pPr>
        <w:spacing w:before="0" w:line="120" w:lineRule="auto"/>
        <w:ind w:right="539"/>
        <w:jc w:val="right"/>
        <w:rPr>
          <w:sz w:val="21"/>
          <w:szCs w:val="28"/>
          <w:rtl/>
          <w:lang w:bidi="ar-EG"/>
        </w:rPr>
      </w:pPr>
    </w:p>
    <w:p w14:paraId="581DAD7C" w14:textId="771262D0" w:rsidR="00AC1496" w:rsidRPr="00B86988" w:rsidRDefault="00AC1496" w:rsidP="004672AB">
      <w:pPr>
        <w:spacing w:before="240"/>
        <w:jc w:val="center"/>
        <w:rPr>
          <w:sz w:val="21"/>
          <w:szCs w:val="20"/>
        </w:rPr>
      </w:pPr>
      <w:r w:rsidRPr="00B86988">
        <w:rPr>
          <w:sz w:val="21"/>
          <w:szCs w:val="20"/>
          <w:lang w:val="ru-RU"/>
        </w:rPr>
        <w:sym w:font="Symbol" w:char="F0D3"/>
      </w:r>
      <w:r w:rsidRPr="00B86988">
        <w:rPr>
          <w:sz w:val="21"/>
          <w:szCs w:val="20"/>
          <w:lang w:val="ru-RU"/>
        </w:rPr>
        <w:t xml:space="preserve">  </w:t>
      </w:r>
      <w:r w:rsidRPr="00B86988">
        <w:rPr>
          <w:sz w:val="21"/>
          <w:szCs w:val="20"/>
        </w:rPr>
        <w:t>ITU</w:t>
      </w:r>
      <w:r w:rsidRPr="00B86988">
        <w:rPr>
          <w:sz w:val="21"/>
          <w:szCs w:val="20"/>
          <w:lang w:val="ru-RU"/>
        </w:rPr>
        <w:t xml:space="preserve"> </w:t>
      </w:r>
      <w:r w:rsidRPr="00B86988">
        <w:rPr>
          <w:sz w:val="21"/>
          <w:szCs w:val="20"/>
        </w:rPr>
        <w:t xml:space="preserve"> </w:t>
      </w:r>
      <w:r w:rsidR="00014D6F">
        <w:rPr>
          <w:sz w:val="21"/>
          <w:szCs w:val="20"/>
        </w:rPr>
        <w:t>2020</w:t>
      </w:r>
    </w:p>
    <w:p w14:paraId="0595609E" w14:textId="77777777" w:rsidR="00AC1496" w:rsidRPr="00B86988" w:rsidRDefault="00AC1496" w:rsidP="00AC1496">
      <w:pPr>
        <w:rPr>
          <w:sz w:val="20"/>
          <w:szCs w:val="26"/>
          <w:rtl/>
          <w:lang w:bidi="ar-EG"/>
        </w:rPr>
      </w:pPr>
      <w:r w:rsidRPr="00B8698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86988">
        <w:rPr>
          <w:spacing w:val="10"/>
          <w:sz w:val="20"/>
          <w:szCs w:val="26"/>
          <w:rtl/>
          <w:lang w:val="ru-RU"/>
        </w:rPr>
        <w:br/>
      </w:r>
      <w:r w:rsidRPr="00B86988">
        <w:rPr>
          <w:rFonts w:hint="cs"/>
          <w:sz w:val="20"/>
          <w:szCs w:val="26"/>
          <w:rtl/>
          <w:lang w:val="ru-RU"/>
        </w:rPr>
        <w:t xml:space="preserve">الاتحاد الدولي للاتصالات </w:t>
      </w:r>
      <w:r w:rsidRPr="00B86988">
        <w:rPr>
          <w:sz w:val="20"/>
          <w:szCs w:val="26"/>
        </w:rPr>
        <w:t>(ITU)</w:t>
      </w:r>
      <w:r w:rsidRPr="00B86988">
        <w:rPr>
          <w:rFonts w:hint="cs"/>
          <w:sz w:val="20"/>
          <w:szCs w:val="26"/>
          <w:rtl/>
          <w:lang w:bidi="ar-EG"/>
        </w:rPr>
        <w:t>.</w:t>
      </w:r>
    </w:p>
    <w:p w14:paraId="4EA83675" w14:textId="77777777" w:rsidR="005E066B" w:rsidRPr="00B86988" w:rsidRDefault="005E066B" w:rsidP="002144CB">
      <w:pPr>
        <w:rPr>
          <w:sz w:val="21"/>
          <w:szCs w:val="28"/>
          <w:rtl/>
          <w:lang w:bidi="ar-EG"/>
        </w:rPr>
        <w:sectPr w:rsidR="005E066B" w:rsidRPr="00B8698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63E1506" w14:textId="524985EB" w:rsidR="00AC1496" w:rsidRPr="00B86988" w:rsidRDefault="00AC1496" w:rsidP="004672AB">
      <w:pPr>
        <w:pStyle w:val="RecNo"/>
      </w:pPr>
      <w:r w:rsidRPr="00B86988">
        <w:rPr>
          <w:rtl/>
        </w:rPr>
        <w:lastRenderedPageBreak/>
        <w:t>التوصيـة</w:t>
      </w:r>
      <w:r w:rsidRPr="00B86988">
        <w:rPr>
          <w:rFonts w:hint="cs"/>
          <w:rtl/>
        </w:rPr>
        <w:t xml:space="preserve"> </w:t>
      </w:r>
      <w:r w:rsidRPr="00B86988">
        <w:rPr>
          <w:rtl/>
        </w:rPr>
        <w:t xml:space="preserve"> </w:t>
      </w:r>
      <w:r w:rsidR="004672AB" w:rsidRPr="00B86988">
        <w:rPr>
          <w:rStyle w:val="href"/>
        </w:rPr>
        <w:t>ITU-R  SA.1161-</w:t>
      </w:r>
      <w:r w:rsidR="00CC55AF">
        <w:rPr>
          <w:rStyle w:val="href"/>
        </w:rPr>
        <w:t>3</w:t>
      </w:r>
    </w:p>
    <w:p w14:paraId="36B95DF3" w14:textId="77777777" w:rsidR="00843DD0" w:rsidRPr="00B86988" w:rsidRDefault="004672AB" w:rsidP="00EA481E">
      <w:pPr>
        <w:pStyle w:val="Rectitle"/>
        <w:rPr>
          <w:rFonts w:eastAsia="SimSun"/>
          <w:rtl/>
          <w:lang w:val="fr-FR" w:eastAsia="zh-CN"/>
        </w:rPr>
      </w:pPr>
      <w:r w:rsidRPr="00B86988">
        <w:rPr>
          <w:rFonts w:eastAsia="SimSun"/>
          <w:rtl/>
          <w:lang w:eastAsia="zh-CN"/>
        </w:rPr>
        <w:t xml:space="preserve">معايير </w:t>
      </w:r>
      <w:r w:rsidR="00EA481E" w:rsidRPr="00B86988">
        <w:rPr>
          <w:rFonts w:eastAsia="SimSun" w:hint="cs"/>
          <w:rtl/>
          <w:lang w:eastAsia="zh-CN"/>
        </w:rPr>
        <w:t>التقاسم</w:t>
      </w:r>
      <w:r w:rsidRPr="00B86988">
        <w:rPr>
          <w:rFonts w:eastAsia="SimSun"/>
          <w:rtl/>
          <w:lang w:eastAsia="zh-CN"/>
        </w:rPr>
        <w:t xml:space="preserve"> والتنسيق </w:t>
      </w:r>
      <w:r w:rsidRPr="00B86988">
        <w:rPr>
          <w:rFonts w:eastAsia="SimSun" w:hint="cs"/>
          <w:rtl/>
          <w:lang w:eastAsia="zh-CN"/>
        </w:rPr>
        <w:t>من أجل</w:t>
      </w:r>
      <w:r w:rsidRPr="00B86988">
        <w:rPr>
          <w:rFonts w:eastAsia="SimSun"/>
          <w:rtl/>
          <w:lang w:eastAsia="zh-CN"/>
        </w:rPr>
        <w:t xml:space="preserve"> أنظمة </w:t>
      </w:r>
      <w:r w:rsidRPr="00B86988">
        <w:rPr>
          <w:rFonts w:eastAsia="SimSun" w:hint="cs"/>
          <w:rtl/>
          <w:lang w:eastAsia="zh-CN"/>
        </w:rPr>
        <w:t xml:space="preserve">إرسال البيانات في </w:t>
      </w:r>
      <w:r w:rsidRPr="00B86988">
        <w:rPr>
          <w:rFonts w:eastAsia="SimSun"/>
          <w:rtl/>
          <w:lang w:eastAsia="zh-CN"/>
        </w:rPr>
        <w:t>خدمة استكشاف الأرض</w:t>
      </w:r>
      <w:r w:rsidRPr="00B86988">
        <w:rPr>
          <w:rFonts w:eastAsia="SimSun" w:hint="cs"/>
          <w:rtl/>
          <w:lang w:eastAsia="zh-CN"/>
        </w:rPr>
        <w:t xml:space="preserve"> الساتلية</w:t>
      </w:r>
      <w:r w:rsidRPr="00B86988">
        <w:rPr>
          <w:rFonts w:eastAsia="SimSun"/>
          <w:rtl/>
          <w:lang w:eastAsia="zh-CN"/>
        </w:rPr>
        <w:t xml:space="preserve"> </w:t>
      </w:r>
      <w:r w:rsidRPr="00B86988">
        <w:rPr>
          <w:rFonts w:eastAsia="SimSun" w:hint="cs"/>
          <w:rtl/>
          <w:lang w:eastAsia="zh-CN"/>
        </w:rPr>
        <w:t>و</w:t>
      </w:r>
      <w:r w:rsidRPr="00B86988">
        <w:rPr>
          <w:rFonts w:eastAsia="SimSun"/>
          <w:rtl/>
          <w:lang w:eastAsia="zh-CN"/>
        </w:rPr>
        <w:t>خدمة</w:t>
      </w:r>
      <w:r w:rsidRPr="00B86988">
        <w:rPr>
          <w:rFonts w:eastAsia="SimSun" w:hint="cs"/>
          <w:rtl/>
          <w:lang w:eastAsia="zh-CN"/>
        </w:rPr>
        <w:t xml:space="preserve"> </w:t>
      </w:r>
      <w:r w:rsidRPr="00B86988">
        <w:rPr>
          <w:rFonts w:eastAsia="SimSun"/>
          <w:rtl/>
          <w:lang w:eastAsia="zh-CN"/>
        </w:rPr>
        <w:t>الأرصاد ال</w:t>
      </w:r>
      <w:r w:rsidR="00B0235B">
        <w:rPr>
          <w:rFonts w:eastAsia="SimSun"/>
          <w:rtl/>
          <w:lang w:eastAsia="zh-CN"/>
        </w:rPr>
        <w:t>جوية الساتلية التي تستخدم سواتل</w:t>
      </w:r>
      <w:r w:rsidR="00187EE2">
        <w:rPr>
          <w:rFonts w:eastAsia="SimSun"/>
          <w:rtl/>
          <w:lang w:eastAsia="zh-CN"/>
        </w:rPr>
        <w:br/>
      </w:r>
      <w:r w:rsidRPr="00B86988">
        <w:rPr>
          <w:rFonts w:eastAsia="SimSun" w:hint="cs"/>
          <w:rtl/>
          <w:lang w:eastAsia="zh-CN"/>
        </w:rPr>
        <w:t>في المدار المستقر</w:t>
      </w:r>
      <w:r w:rsidRPr="00B86988">
        <w:rPr>
          <w:rFonts w:eastAsia="SimSun"/>
          <w:rtl/>
          <w:lang w:eastAsia="zh-CN"/>
        </w:rPr>
        <w:t xml:space="preserve"> بالنسبة إلى الأرض</w:t>
      </w:r>
    </w:p>
    <w:p w14:paraId="0055F3CB" w14:textId="59BFAE69" w:rsidR="00AC1496" w:rsidRPr="0089110D" w:rsidRDefault="00CE6EB7" w:rsidP="0089110D">
      <w:pPr>
        <w:pStyle w:val="Date"/>
        <w:rPr>
          <w:szCs w:val="22"/>
          <w:rtl/>
        </w:rPr>
      </w:pPr>
      <w:r w:rsidRPr="0089110D">
        <w:rPr>
          <w:rFonts w:hint="cs"/>
          <w:szCs w:val="22"/>
          <w:rtl/>
        </w:rPr>
        <w:t> </w:t>
      </w:r>
      <w:r w:rsidR="00AC1496" w:rsidRPr="0089110D">
        <w:t>(</w:t>
      </w:r>
      <w:r w:rsidR="003F694D" w:rsidRPr="0089110D">
        <w:t>2019-</w:t>
      </w:r>
      <w:r w:rsidR="004672AB" w:rsidRPr="0089110D">
        <w:t>2017-1999-1995</w:t>
      </w:r>
      <w:r w:rsidR="00AC1496" w:rsidRPr="0089110D">
        <w:t>)</w:t>
      </w:r>
    </w:p>
    <w:p w14:paraId="7C767547" w14:textId="77777777" w:rsidR="00843DD0" w:rsidRPr="00B86988" w:rsidRDefault="00843DD0" w:rsidP="00843DD0">
      <w:pPr>
        <w:pStyle w:val="Headingsum"/>
        <w:rPr>
          <w:rtl/>
        </w:rPr>
      </w:pPr>
      <w:bookmarkStart w:id="1" w:name="_Toc476039172"/>
      <w:r w:rsidRPr="00B86988">
        <w:rPr>
          <w:rFonts w:hint="cs"/>
          <w:rtl/>
        </w:rPr>
        <w:t>مجال التطبيق</w:t>
      </w:r>
      <w:bookmarkEnd w:id="1"/>
    </w:p>
    <w:p w14:paraId="677E3062" w14:textId="77777777" w:rsidR="00843DD0" w:rsidRPr="00B86988" w:rsidRDefault="004672AB" w:rsidP="00187EE2">
      <w:pPr>
        <w:pStyle w:val="Summary"/>
        <w:rPr>
          <w:rFonts w:eastAsia="SimSun"/>
          <w:rtl/>
          <w:lang w:eastAsia="zh-CN"/>
        </w:rPr>
      </w:pPr>
      <w:r w:rsidRPr="00B86988">
        <w:rPr>
          <w:rFonts w:eastAsia="SimSun" w:hint="cs"/>
          <w:rtl/>
          <w:lang w:eastAsia="zh-CN" w:bidi="ar"/>
        </w:rPr>
        <w:t xml:space="preserve">الغرض من هذه التوصية هو تقديم معايير </w:t>
      </w:r>
      <w:r w:rsidR="00EA481E" w:rsidRPr="00B86988">
        <w:rPr>
          <w:rFonts w:eastAsia="SimSun" w:hint="cs"/>
          <w:rtl/>
          <w:lang w:eastAsia="zh-CN" w:bidi="ar"/>
        </w:rPr>
        <w:t>التقاسم</w:t>
      </w:r>
      <w:r w:rsidRPr="00B86988">
        <w:rPr>
          <w:rFonts w:eastAsia="SimSun" w:hint="cs"/>
          <w:rtl/>
          <w:lang w:eastAsia="zh-CN" w:bidi="ar"/>
        </w:rPr>
        <w:t xml:space="preserve"> والتنسيق لوصلات إرسال البيانات للسواتل المستقرة بالنسبة إلى الأرض</w:t>
      </w:r>
      <w:r w:rsidR="00187EE2">
        <w:rPr>
          <w:rFonts w:eastAsia="SimSun" w:hint="eastAsia"/>
          <w:rtl/>
          <w:lang w:eastAsia="zh-CN" w:bidi="ar"/>
        </w:rPr>
        <w:t> </w:t>
      </w:r>
      <w:r w:rsidRPr="00B86988">
        <w:rPr>
          <w:rFonts w:eastAsia="SimSun" w:cs="Times New Roman"/>
          <w:szCs w:val="22"/>
          <w:rtl/>
          <w:lang w:eastAsia="zh-CN" w:bidi="ar"/>
        </w:rPr>
        <w:t>(</w:t>
      </w:r>
      <w:r w:rsidRPr="00B86988">
        <w:rPr>
          <w:rFonts w:eastAsia="SimSun" w:cs="Times New Roman"/>
          <w:szCs w:val="22"/>
          <w:lang w:eastAsia="zh-CN"/>
        </w:rPr>
        <w:t>GSO</w:t>
      </w:r>
      <w:r w:rsidRPr="00B86988">
        <w:rPr>
          <w:rFonts w:eastAsia="SimSun" w:cs="Times New Roman"/>
          <w:szCs w:val="22"/>
          <w:rtl/>
          <w:lang w:eastAsia="zh-CN" w:bidi="ar"/>
        </w:rPr>
        <w:t>)</w:t>
      </w:r>
      <w:r w:rsidRPr="00B86988">
        <w:rPr>
          <w:rFonts w:eastAsia="SimSun" w:hint="cs"/>
          <w:rtl/>
          <w:lang w:eastAsia="zh-CN" w:bidi="ar"/>
        </w:rPr>
        <w:t xml:space="preserve"> في</w:t>
      </w:r>
      <w:r w:rsidR="00187EE2">
        <w:rPr>
          <w:rFonts w:eastAsia="SimSun" w:hint="eastAsia"/>
          <w:rtl/>
          <w:lang w:eastAsia="zh-CN" w:bidi="ar"/>
        </w:rPr>
        <w:t> </w:t>
      </w:r>
      <w:r w:rsidRPr="00B86988">
        <w:rPr>
          <w:rFonts w:eastAsia="SimSun" w:hint="cs"/>
          <w:rtl/>
          <w:lang w:eastAsia="zh-CN" w:bidi="ar"/>
        </w:rPr>
        <w:t>خدمتي استكشاف الأرض الساتلية والأرصاد الجوية الساتلية.</w:t>
      </w:r>
    </w:p>
    <w:p w14:paraId="6F13171C" w14:textId="77777777" w:rsidR="00AC1496" w:rsidRPr="00B86988" w:rsidRDefault="009230F4" w:rsidP="00843DD0">
      <w:pPr>
        <w:pStyle w:val="Headingb"/>
        <w:rPr>
          <w:rFonts w:eastAsia="SimSun"/>
          <w:rtl/>
          <w:lang w:eastAsia="zh-CN" w:bidi="ar-EG"/>
        </w:rPr>
      </w:pPr>
      <w:r w:rsidRPr="00B86988">
        <w:rPr>
          <w:rFonts w:eastAsia="SimSun" w:hint="cs"/>
          <w:rtl/>
          <w:lang w:eastAsia="zh-CN" w:bidi="ar-EG"/>
        </w:rPr>
        <w:t>مصطلحات أساسية</w:t>
      </w:r>
    </w:p>
    <w:p w14:paraId="4A6A8282" w14:textId="77777777" w:rsidR="00AC1496" w:rsidRPr="0089110D" w:rsidRDefault="004672AB"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EG"/>
        </w:rPr>
      </w:pPr>
      <w:r w:rsidRPr="0089110D">
        <w:rPr>
          <w:rFonts w:eastAsia="SimSun"/>
          <w:spacing w:val="-2"/>
          <w:rtl/>
          <w:lang w:eastAsia="zh-CN"/>
        </w:rPr>
        <w:t xml:space="preserve">خدمة استكشاف الأرض الساتلية </w:t>
      </w:r>
      <w:r w:rsidRPr="0089110D">
        <w:rPr>
          <w:rFonts w:eastAsia="SimSun" w:cs="Times New Roman"/>
          <w:spacing w:val="-2"/>
          <w:szCs w:val="22"/>
          <w:rtl/>
          <w:lang w:eastAsia="zh-CN"/>
        </w:rPr>
        <w:t>(</w:t>
      </w:r>
      <w:r w:rsidRPr="0089110D">
        <w:rPr>
          <w:rFonts w:eastAsia="SimSun" w:cs="Times New Roman"/>
          <w:spacing w:val="-2"/>
          <w:szCs w:val="22"/>
          <w:lang w:eastAsia="zh-CN" w:bidi="ar-EG"/>
        </w:rPr>
        <w:t>EESS</w:t>
      </w:r>
      <w:r w:rsidRPr="0089110D">
        <w:rPr>
          <w:rFonts w:eastAsia="SimSun" w:cs="Times New Roman"/>
          <w:spacing w:val="-2"/>
          <w:szCs w:val="22"/>
          <w:rtl/>
          <w:lang w:eastAsia="zh-CN" w:bidi="ar-EG"/>
        </w:rPr>
        <w:t>)</w:t>
      </w:r>
      <w:r w:rsidRPr="0089110D">
        <w:rPr>
          <w:rFonts w:eastAsia="SimSun" w:hint="cs"/>
          <w:spacing w:val="-2"/>
          <w:rtl/>
          <w:lang w:eastAsia="zh-CN" w:bidi="ar-EG"/>
        </w:rPr>
        <w:t>،</w:t>
      </w:r>
      <w:r w:rsidRPr="0089110D">
        <w:rPr>
          <w:rFonts w:eastAsia="SimSun"/>
          <w:spacing w:val="-2"/>
          <w:rtl/>
          <w:lang w:eastAsia="zh-CN"/>
        </w:rPr>
        <w:t xml:space="preserve"> خدمة الأرصاد الجوية الساتلية</w:t>
      </w:r>
      <w:r w:rsidRPr="0089110D">
        <w:rPr>
          <w:rFonts w:eastAsia="SimSun" w:hint="cs"/>
          <w:spacing w:val="-2"/>
          <w:rtl/>
          <w:lang w:eastAsia="zh-CN" w:bidi="ar-EG"/>
        </w:rPr>
        <w:t xml:space="preserve"> </w:t>
      </w:r>
      <w:r w:rsidRPr="0089110D">
        <w:rPr>
          <w:rFonts w:eastAsia="SimSun" w:cs="Times New Roman"/>
          <w:spacing w:val="-2"/>
          <w:szCs w:val="22"/>
          <w:rtl/>
          <w:lang w:eastAsia="zh-CN" w:bidi="ar-EG"/>
        </w:rPr>
        <w:t>(</w:t>
      </w:r>
      <w:r w:rsidRPr="0089110D">
        <w:rPr>
          <w:rFonts w:eastAsia="SimSun" w:cs="Times New Roman"/>
          <w:spacing w:val="-2"/>
          <w:szCs w:val="22"/>
          <w:lang w:eastAsia="zh-CN" w:bidi="ar-EG"/>
        </w:rPr>
        <w:t>MetSat</w:t>
      </w:r>
      <w:r w:rsidRPr="0089110D">
        <w:rPr>
          <w:rFonts w:eastAsia="SimSun" w:cs="Times New Roman"/>
          <w:spacing w:val="-2"/>
          <w:szCs w:val="22"/>
          <w:rtl/>
          <w:lang w:eastAsia="zh-CN" w:bidi="ar-EG"/>
        </w:rPr>
        <w:t>)</w:t>
      </w:r>
      <w:r w:rsidRPr="0089110D">
        <w:rPr>
          <w:rFonts w:eastAsia="SimSun" w:hint="cs"/>
          <w:spacing w:val="-2"/>
          <w:rtl/>
          <w:lang w:eastAsia="zh-CN" w:bidi="ar"/>
        </w:rPr>
        <w:t>، السواتل المستقرة بالنسبة إلى الأرض</w:t>
      </w:r>
      <w:r w:rsidRPr="0089110D">
        <w:rPr>
          <w:rFonts w:eastAsia="SimSun" w:hint="eastAsia"/>
          <w:spacing w:val="-2"/>
          <w:rtl/>
          <w:lang w:eastAsia="zh-CN" w:bidi="ar"/>
        </w:rPr>
        <w:t> </w:t>
      </w:r>
      <w:r w:rsidRPr="0089110D">
        <w:rPr>
          <w:rFonts w:eastAsia="SimSun" w:cs="Times New Roman"/>
          <w:spacing w:val="-2"/>
          <w:szCs w:val="22"/>
          <w:rtl/>
          <w:lang w:eastAsia="zh-CN" w:bidi="ar"/>
        </w:rPr>
        <w:t>(</w:t>
      </w:r>
      <w:r w:rsidRPr="0089110D">
        <w:rPr>
          <w:rFonts w:eastAsia="SimSun" w:cs="Times New Roman"/>
          <w:spacing w:val="-2"/>
          <w:szCs w:val="22"/>
          <w:lang w:eastAsia="zh-CN" w:bidi="ar-EG"/>
        </w:rPr>
        <w:t>GSO</w:t>
      </w:r>
      <w:r w:rsidRPr="0089110D">
        <w:rPr>
          <w:rFonts w:eastAsia="SimSun" w:cs="Times New Roman"/>
          <w:spacing w:val="-2"/>
          <w:szCs w:val="22"/>
          <w:rtl/>
          <w:lang w:eastAsia="zh-CN" w:bidi="ar"/>
        </w:rPr>
        <w:t>)</w:t>
      </w:r>
      <w:r w:rsidRPr="0089110D">
        <w:rPr>
          <w:rFonts w:eastAsia="SimSun" w:hint="cs"/>
          <w:spacing w:val="-2"/>
          <w:rtl/>
          <w:lang w:eastAsia="zh-CN" w:bidi="ar"/>
        </w:rPr>
        <w:t xml:space="preserve">، إرسال البيانات، معايير </w:t>
      </w:r>
      <w:r w:rsidR="00EA481E" w:rsidRPr="0089110D">
        <w:rPr>
          <w:rFonts w:eastAsia="SimSun" w:hint="cs"/>
          <w:spacing w:val="-2"/>
          <w:rtl/>
          <w:lang w:eastAsia="zh-CN"/>
        </w:rPr>
        <w:t>التقاسم</w:t>
      </w:r>
    </w:p>
    <w:p w14:paraId="731DA072" w14:textId="77777777" w:rsidR="004672AB" w:rsidRPr="00B86988" w:rsidRDefault="004672AB" w:rsidP="004672AB">
      <w:pPr>
        <w:pStyle w:val="Headingb"/>
        <w:rPr>
          <w:rFonts w:eastAsia="SimSun"/>
          <w:rtl/>
          <w:lang w:eastAsia="zh-CN" w:bidi="ar-EG"/>
        </w:rPr>
      </w:pPr>
      <w:r w:rsidRPr="00B86988">
        <w:rPr>
          <w:rFonts w:eastAsia="SimSun" w:hint="cs"/>
          <w:rtl/>
          <w:lang w:eastAsia="zh-CN" w:bidi="ar-EG"/>
        </w:rPr>
        <w:t>توصيات وتقارير ذات صلة</w:t>
      </w:r>
    </w:p>
    <w:p w14:paraId="52A132D8" w14:textId="77777777" w:rsidR="00AC1496" w:rsidRPr="00B86988" w:rsidRDefault="004672AB" w:rsidP="004672AB">
      <w:pPr>
        <w:overflowPunct/>
        <w:autoSpaceDE/>
        <w:autoSpaceDN/>
        <w:adjustRightInd/>
        <w:ind w:left="1395" w:hanging="1395"/>
        <w:textAlignment w:val="auto"/>
        <w:rPr>
          <w:rFonts w:eastAsia="SimSun"/>
          <w:rtl/>
          <w:lang w:eastAsia="zh-CN" w:bidi="ar-EG"/>
        </w:rPr>
      </w:pPr>
      <w:r w:rsidRPr="00B86988">
        <w:rPr>
          <w:rFonts w:eastAsia="SimSun" w:hint="cs"/>
          <w:rtl/>
          <w:lang w:eastAsia="zh-CN" w:bidi="ar-EG"/>
        </w:rPr>
        <w:t xml:space="preserve">التوصيتان </w:t>
      </w:r>
      <w:r w:rsidRPr="00B86988">
        <w:rPr>
          <w:rFonts w:eastAsia="SimSun"/>
          <w:lang w:eastAsia="zh-CN" w:bidi="ar-EG"/>
        </w:rPr>
        <w:t>ITU</w:t>
      </w:r>
      <w:r w:rsidRPr="00B86988">
        <w:rPr>
          <w:rFonts w:eastAsia="SimSun"/>
          <w:lang w:eastAsia="zh-CN" w:bidi="ar-EG"/>
        </w:rPr>
        <w:noBreakHyphen/>
        <w:t>R SA.1160</w:t>
      </w:r>
      <w:r w:rsidRPr="00B86988">
        <w:rPr>
          <w:rFonts w:eastAsia="SimSun" w:hint="cs"/>
          <w:rtl/>
          <w:lang w:eastAsia="zh-CN" w:bidi="ar-EG"/>
        </w:rPr>
        <w:t xml:space="preserve"> و</w:t>
      </w:r>
      <w:r w:rsidRPr="00B86988">
        <w:rPr>
          <w:rFonts w:eastAsia="SimSun"/>
          <w:lang w:eastAsia="zh-CN" w:bidi="ar-EG"/>
        </w:rPr>
        <w:t>ITU</w:t>
      </w:r>
      <w:r w:rsidRPr="00B86988">
        <w:rPr>
          <w:rFonts w:eastAsia="SimSun"/>
          <w:lang w:eastAsia="zh-CN" w:bidi="ar-EG"/>
        </w:rPr>
        <w:noBreakHyphen/>
        <w:t>R SA.1023</w:t>
      </w:r>
    </w:p>
    <w:p w14:paraId="0D286502" w14:textId="77777777" w:rsidR="00AC1496" w:rsidRPr="00B86988" w:rsidRDefault="00AC1496" w:rsidP="00AC1496">
      <w:pPr>
        <w:pStyle w:val="Normalaftertitle0"/>
        <w:rPr>
          <w:rtl/>
        </w:rPr>
      </w:pPr>
      <w:r w:rsidRPr="00B86988">
        <w:rPr>
          <w:rFonts w:hint="cs"/>
          <w:rtl/>
        </w:rPr>
        <w:t>إن جمعية الاتصالات الراديوية للاتحاد الدولي للاتصالات،</w:t>
      </w:r>
    </w:p>
    <w:p w14:paraId="61B7BDB7" w14:textId="77777777" w:rsidR="00AC1496" w:rsidRPr="00B86988" w:rsidRDefault="00AC1496" w:rsidP="00843DD0">
      <w:pPr>
        <w:pStyle w:val="Call"/>
        <w:rPr>
          <w:rFonts w:eastAsia="SimSun"/>
          <w:rtl/>
        </w:rPr>
      </w:pPr>
      <w:r w:rsidRPr="00B86988">
        <w:rPr>
          <w:rFonts w:eastAsia="SimSun" w:hint="cs"/>
          <w:rtl/>
        </w:rPr>
        <w:t>إذ تضع في اعتبارها</w:t>
      </w:r>
    </w:p>
    <w:p w14:paraId="60F5F3F7" w14:textId="5D631147" w:rsidR="00AC1496" w:rsidRPr="00B86988" w:rsidRDefault="00AC1496" w:rsidP="00B702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86988">
        <w:rPr>
          <w:rFonts w:eastAsia="SimSun" w:hint="cs"/>
          <w:i/>
          <w:iCs/>
          <w:rtl/>
          <w:lang w:eastAsia="zh-CN"/>
        </w:rPr>
        <w:t xml:space="preserve"> أ )</w:t>
      </w:r>
      <w:r w:rsidRPr="00B86988">
        <w:rPr>
          <w:rFonts w:eastAsia="SimSun" w:hint="cs"/>
          <w:rtl/>
          <w:lang w:eastAsia="zh-CN"/>
        </w:rPr>
        <w:tab/>
      </w:r>
      <w:r w:rsidR="004672AB" w:rsidRPr="00B86988">
        <w:rPr>
          <w:rFonts w:eastAsia="SimSun"/>
          <w:rtl/>
          <w:lang w:eastAsia="zh-CN"/>
        </w:rPr>
        <w:t>أن نطاقات التردد الموزعة لخدمة استكشاف الأرض الساتلية</w:t>
      </w:r>
      <w:r w:rsidR="00014D6F">
        <w:rPr>
          <w:rFonts w:eastAsia="SimSun" w:hint="eastAsia"/>
          <w:rtl/>
          <w:lang w:eastAsia="zh-CN" w:bidi="ar-EG"/>
        </w:rPr>
        <w:t> </w:t>
      </w:r>
      <w:r w:rsidR="00014D6F">
        <w:rPr>
          <w:rFonts w:eastAsia="SimSun"/>
          <w:lang w:eastAsia="zh-CN" w:bidi="ar-EG"/>
        </w:rPr>
        <w:t>(EESS)</w:t>
      </w:r>
      <w:r w:rsidR="004672AB" w:rsidRPr="00B86988">
        <w:rPr>
          <w:rFonts w:eastAsia="SimSun"/>
          <w:rtl/>
          <w:lang w:eastAsia="zh-CN"/>
        </w:rPr>
        <w:t xml:space="preserve"> وخدمة الأرصاد الجوية الساتلية</w:t>
      </w:r>
      <w:r w:rsidR="00014D6F">
        <w:rPr>
          <w:rFonts w:eastAsia="SimSun" w:hint="cs"/>
          <w:rtl/>
          <w:lang w:eastAsia="zh-CN"/>
        </w:rPr>
        <w:t> </w:t>
      </w:r>
      <w:r w:rsidR="00014D6F">
        <w:rPr>
          <w:rFonts w:eastAsia="SimSun"/>
          <w:lang w:eastAsia="zh-CN"/>
        </w:rPr>
        <w:t>(MetSat)</w:t>
      </w:r>
      <w:r w:rsidR="004672AB" w:rsidRPr="00B86988">
        <w:rPr>
          <w:rFonts w:eastAsia="SimSun"/>
          <w:rtl/>
          <w:lang w:eastAsia="zh-CN"/>
        </w:rPr>
        <w:t xml:space="preserve"> يمكن أن </w:t>
      </w:r>
      <w:r w:rsidR="004672AB" w:rsidRPr="00B86988">
        <w:rPr>
          <w:rFonts w:eastAsia="SimSun" w:hint="cs"/>
          <w:rtl/>
          <w:lang w:eastAsia="zh-CN"/>
        </w:rPr>
        <w:t>ت</w:t>
      </w:r>
      <w:r w:rsidR="00B702F3" w:rsidRPr="00B86988">
        <w:rPr>
          <w:rFonts w:hint="cs"/>
          <w:noProof/>
          <w:rtl/>
        </w:rPr>
        <w:t>تقاسم</w:t>
      </w:r>
      <w:r w:rsidR="004672AB" w:rsidRPr="00B86988">
        <w:rPr>
          <w:rFonts w:eastAsia="SimSun" w:hint="cs"/>
          <w:rtl/>
          <w:lang w:eastAsia="zh-CN"/>
        </w:rPr>
        <w:t xml:space="preserve"> فيها</w:t>
      </w:r>
      <w:r w:rsidR="004672AB" w:rsidRPr="00B86988">
        <w:rPr>
          <w:rFonts w:eastAsia="SimSun"/>
          <w:rtl/>
          <w:lang w:eastAsia="zh-CN"/>
        </w:rPr>
        <w:t xml:space="preserve"> عدة أنظمة، بما في ذلك الأنظمة العاملة في خدمات أخرى</w:t>
      </w:r>
      <w:r w:rsidRPr="00B86988">
        <w:rPr>
          <w:rFonts w:eastAsia="SimSun" w:hint="cs"/>
          <w:rtl/>
          <w:lang w:eastAsia="zh-CN"/>
        </w:rPr>
        <w:t>؛</w:t>
      </w:r>
    </w:p>
    <w:p w14:paraId="569D2671" w14:textId="77777777" w:rsidR="00AC1496" w:rsidRPr="00B86988" w:rsidRDefault="00AC1496"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86988">
        <w:rPr>
          <w:rFonts w:eastAsia="SimSun" w:hint="cs"/>
          <w:i/>
          <w:iCs/>
          <w:rtl/>
          <w:lang w:eastAsia="zh-CN"/>
        </w:rPr>
        <w:t>ب)</w:t>
      </w:r>
      <w:r w:rsidRPr="00B86988">
        <w:rPr>
          <w:rFonts w:eastAsia="SimSun" w:hint="cs"/>
          <w:rtl/>
          <w:lang w:eastAsia="zh-CN"/>
        </w:rPr>
        <w:tab/>
      </w:r>
      <w:r w:rsidR="004672AB" w:rsidRPr="00B86988">
        <w:rPr>
          <w:rFonts w:eastAsia="SimSun" w:hint="cs"/>
          <w:rtl/>
          <w:lang w:eastAsia="zh-CN" w:bidi="ar"/>
        </w:rPr>
        <w:t xml:space="preserve">أن التوصية </w:t>
      </w:r>
      <w:r w:rsidR="004672AB" w:rsidRPr="00B86988">
        <w:rPr>
          <w:rFonts w:eastAsia="SimSun" w:hint="cs"/>
          <w:lang w:eastAsia="zh-CN" w:bidi="ar-EG"/>
        </w:rPr>
        <w:t>ITU-R SA.1160</w:t>
      </w:r>
      <w:r w:rsidR="004672AB" w:rsidRPr="00B86988">
        <w:rPr>
          <w:rFonts w:eastAsia="SimSun" w:hint="cs"/>
          <w:rtl/>
          <w:lang w:eastAsia="zh-CN" w:bidi="ar"/>
        </w:rPr>
        <w:t xml:space="preserve"> توصِّف معايير التداخل الإجمالية اللازمة لتحديد معايير </w:t>
      </w:r>
      <w:r w:rsidR="00EA481E" w:rsidRPr="00B86988">
        <w:rPr>
          <w:rFonts w:eastAsia="SimSun" w:hint="cs"/>
          <w:rtl/>
          <w:lang w:eastAsia="zh-CN"/>
        </w:rPr>
        <w:t>التقاسم</w:t>
      </w:r>
      <w:r w:rsidRPr="00B86988">
        <w:rPr>
          <w:rFonts w:eastAsia="SimSun" w:hint="cs"/>
          <w:rtl/>
          <w:lang w:eastAsia="zh-CN"/>
        </w:rPr>
        <w:t>؛</w:t>
      </w:r>
    </w:p>
    <w:p w14:paraId="65D8A37A" w14:textId="09C6E9F9" w:rsidR="00AC1496" w:rsidRPr="00B86988" w:rsidRDefault="00AC1496" w:rsidP="00EA481E">
      <w:pPr>
        <w:overflowPunct/>
        <w:autoSpaceDE/>
        <w:autoSpaceDN/>
        <w:adjustRightInd/>
        <w:textAlignment w:val="auto"/>
        <w:rPr>
          <w:rFonts w:eastAsia="SimSun"/>
          <w:rtl/>
          <w:lang w:eastAsia="zh-CN" w:bidi="ar-EG"/>
        </w:rPr>
      </w:pPr>
      <w:r w:rsidRPr="00B86988">
        <w:rPr>
          <w:rFonts w:eastAsia="SimSun" w:hint="cs"/>
          <w:i/>
          <w:iCs/>
          <w:rtl/>
          <w:lang w:eastAsia="zh-CN"/>
        </w:rPr>
        <w:t>ج)</w:t>
      </w:r>
      <w:r w:rsidRPr="00B86988">
        <w:rPr>
          <w:rFonts w:eastAsia="SimSun" w:hint="cs"/>
          <w:rtl/>
          <w:lang w:eastAsia="zh-CN"/>
        </w:rPr>
        <w:tab/>
      </w:r>
      <w:r w:rsidR="004672AB" w:rsidRPr="00B86988">
        <w:rPr>
          <w:rFonts w:eastAsia="SimSun" w:hint="cs"/>
          <w:rtl/>
          <w:lang w:eastAsia="zh-CN" w:bidi="ar"/>
        </w:rPr>
        <w:t xml:space="preserve">أن معايير </w:t>
      </w:r>
      <w:r w:rsidR="00EA481E" w:rsidRPr="00B86988">
        <w:rPr>
          <w:rFonts w:eastAsia="SimSun" w:hint="cs"/>
          <w:rtl/>
          <w:lang w:eastAsia="zh-CN" w:bidi="ar"/>
        </w:rPr>
        <w:t>التقاسم</w:t>
      </w:r>
      <w:r w:rsidR="004672AB" w:rsidRPr="00B86988">
        <w:rPr>
          <w:rFonts w:eastAsia="SimSun" w:hint="cs"/>
          <w:rtl/>
          <w:lang w:eastAsia="zh-CN" w:bidi="ar"/>
        </w:rPr>
        <w:t xml:space="preserve"> يمكن تحديدها باستخدام المنهجية الموصوفة في التوصية </w:t>
      </w:r>
      <w:r w:rsidR="004672AB" w:rsidRPr="00B86988">
        <w:rPr>
          <w:rFonts w:eastAsia="SimSun" w:hint="cs"/>
          <w:lang w:eastAsia="zh-CN" w:bidi="ar-EG"/>
        </w:rPr>
        <w:t>ITU</w:t>
      </w:r>
      <w:r w:rsidR="00014D6F">
        <w:rPr>
          <w:rFonts w:eastAsia="SimSun"/>
          <w:lang w:eastAsia="zh-CN" w:bidi="ar-EG"/>
        </w:rPr>
        <w:noBreakHyphen/>
      </w:r>
      <w:r w:rsidR="004672AB" w:rsidRPr="00B86988">
        <w:rPr>
          <w:rFonts w:eastAsia="SimSun" w:hint="cs"/>
          <w:lang w:eastAsia="zh-CN" w:bidi="ar-EG"/>
        </w:rPr>
        <w:t>R SA.1023</w:t>
      </w:r>
      <w:r w:rsidRPr="00B86988">
        <w:rPr>
          <w:rFonts w:eastAsia="SimSun" w:hint="eastAsia"/>
          <w:rtl/>
          <w:lang w:eastAsia="zh-CN"/>
        </w:rPr>
        <w:t>؛</w:t>
      </w:r>
    </w:p>
    <w:p w14:paraId="430464C6" w14:textId="4D69E177" w:rsidR="0085112A" w:rsidRPr="00B86988" w:rsidRDefault="004672A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86988">
        <w:rPr>
          <w:i/>
          <w:iCs/>
          <w:noProof/>
          <w:rtl/>
        </w:rPr>
        <w:t>د )</w:t>
      </w:r>
      <w:r w:rsidRPr="00B86988">
        <w:rPr>
          <w:noProof/>
          <w:rtl/>
        </w:rPr>
        <w:tab/>
        <w:t>أن النشر النمطي للمحطات المسببة للتداخل قد يتغير في فترة تشمل عدة سنوات نتيجة زيادة عدد الأنظمة وعمليات مراجعة توزيعات نطاقات التردد المعتمدة في مؤتمرات الاتصالات الراديوية العالمية؛</w:t>
      </w:r>
    </w:p>
    <w:p w14:paraId="1A9AD786" w14:textId="60543C94" w:rsidR="004672AB" w:rsidRPr="00B86988" w:rsidRDefault="004672AB" w:rsidP="004672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86988">
        <w:rPr>
          <w:rFonts w:eastAsia="SimSun" w:hint="cs"/>
          <w:i/>
          <w:iCs/>
          <w:rtl/>
          <w:lang w:eastAsia="zh-CN"/>
        </w:rPr>
        <w:t>ه )</w:t>
      </w:r>
      <w:r w:rsidRPr="00B86988">
        <w:rPr>
          <w:rFonts w:eastAsia="SimSun"/>
          <w:rtl/>
          <w:lang w:eastAsia="zh-CN"/>
        </w:rPr>
        <w:tab/>
      </w:r>
      <w:r w:rsidRPr="00B86988">
        <w:rPr>
          <w:rFonts w:eastAsia="SimSun" w:hint="cs"/>
          <w:rtl/>
          <w:lang w:eastAsia="zh-CN"/>
        </w:rPr>
        <w:t>أن</w:t>
      </w:r>
      <w:r w:rsidRPr="00B86988">
        <w:rPr>
          <w:rFonts w:eastAsia="SimSun" w:hint="cs"/>
          <w:rtl/>
          <w:lang w:eastAsia="zh-CN" w:bidi="ar"/>
        </w:rPr>
        <w:t xml:space="preserve"> الإدارات يمكن أن تمارس درجة من التحكم في عدد الأنظمة التي قد تسبب تداخلاً بمستويات ذات شأن من خلال ضبط استعمال طيف الترددات الراديوية في أراضيها ومن خلال التنسيق الدولي لتخصيصات التردد؛</w:t>
      </w:r>
    </w:p>
    <w:p w14:paraId="414AF01E" w14:textId="77777777" w:rsidR="0085112A" w:rsidRPr="00B86988" w:rsidRDefault="004672AB"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86988">
        <w:rPr>
          <w:rFonts w:eastAsia="SimSun" w:hint="cs"/>
          <w:i/>
          <w:iCs/>
          <w:rtl/>
          <w:lang w:eastAsia="zh-CN"/>
        </w:rPr>
        <w:t>و )</w:t>
      </w:r>
      <w:r w:rsidRPr="00B86988">
        <w:rPr>
          <w:rFonts w:eastAsia="SimSun"/>
          <w:rtl/>
          <w:lang w:eastAsia="zh-CN"/>
        </w:rPr>
        <w:tab/>
      </w:r>
      <w:r w:rsidRPr="00B86988">
        <w:rPr>
          <w:rFonts w:eastAsia="SimSun" w:hint="cs"/>
          <w:rtl/>
          <w:lang w:eastAsia="zh-CN" w:bidi="ar"/>
        </w:rPr>
        <w:t xml:space="preserve">أن مستوى التداخل الذي تتعرض له المحطات الأرضية المحمولة على متن السفن في خدمة </w:t>
      </w:r>
      <w:r w:rsidRPr="00B86988">
        <w:rPr>
          <w:rFonts w:eastAsia="SimSun"/>
          <w:rtl/>
          <w:lang w:eastAsia="zh-CN"/>
        </w:rPr>
        <w:t>الأرصاد الجوية الساتلية</w:t>
      </w:r>
      <w:r w:rsidRPr="00B86988">
        <w:rPr>
          <w:rFonts w:eastAsia="SimSun" w:hint="cs"/>
          <w:rtl/>
          <w:lang w:eastAsia="zh-CN" w:bidi="ar-EG"/>
        </w:rPr>
        <w:t xml:space="preserve"> </w:t>
      </w:r>
      <w:r w:rsidRPr="00B86988">
        <w:rPr>
          <w:rFonts w:eastAsia="SimSun" w:hint="cs"/>
          <w:rtl/>
          <w:lang w:eastAsia="zh-CN" w:bidi="ar"/>
        </w:rPr>
        <w:t>لا</w:t>
      </w:r>
      <w:r w:rsidR="00187EE2">
        <w:rPr>
          <w:rFonts w:eastAsia="SimSun" w:hint="eastAsia"/>
          <w:rtl/>
          <w:lang w:eastAsia="zh-CN" w:bidi="ar"/>
        </w:rPr>
        <w:t> </w:t>
      </w:r>
      <w:r w:rsidRPr="00B86988">
        <w:rPr>
          <w:rFonts w:eastAsia="SimSun" w:hint="cs"/>
          <w:rtl/>
          <w:lang w:eastAsia="zh-CN" w:bidi="ar"/>
        </w:rPr>
        <w:t>يرجَّح أن يكون أسوأ من المستوى الذي تتعرض له المحطات الأرضية العاملة في البر،</w:t>
      </w:r>
    </w:p>
    <w:p w14:paraId="72EA90D4" w14:textId="77777777" w:rsidR="004672AB" w:rsidRPr="00B86988" w:rsidRDefault="004672AB" w:rsidP="004672AB">
      <w:pPr>
        <w:pStyle w:val="call0"/>
        <w:ind w:left="794"/>
        <w:rPr>
          <w:noProof/>
          <w:rtl/>
        </w:rPr>
      </w:pPr>
      <w:r w:rsidRPr="00B86988">
        <w:rPr>
          <w:noProof/>
          <w:rtl/>
        </w:rPr>
        <w:t>توص</w:t>
      </w:r>
      <w:r w:rsidRPr="00B86988">
        <w:rPr>
          <w:rFonts w:hint="cs"/>
          <w:noProof/>
          <w:rtl/>
        </w:rPr>
        <w:t>ـ</w:t>
      </w:r>
      <w:r w:rsidRPr="00B86988">
        <w:rPr>
          <w:noProof/>
          <w:rtl/>
        </w:rPr>
        <w:t>ي</w:t>
      </w:r>
    </w:p>
    <w:p w14:paraId="2BC2FE5E" w14:textId="77777777" w:rsidR="0085112A" w:rsidRPr="00B86988" w:rsidRDefault="004672AB" w:rsidP="00B702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b/>
          <w:bCs/>
          <w:noProof/>
        </w:rPr>
        <w:t>1</w:t>
      </w:r>
      <w:r w:rsidRPr="00B86988">
        <w:rPr>
          <w:noProof/>
          <w:rtl/>
        </w:rPr>
        <w:tab/>
        <w:t xml:space="preserve">بأن تستعمل مستويات تداخل </w:t>
      </w:r>
      <w:r w:rsidRPr="00B86988">
        <w:rPr>
          <w:rFonts w:hint="cs"/>
          <w:noProof/>
          <w:rtl/>
        </w:rPr>
        <w:t>المدخل الواحد</w:t>
      </w:r>
      <w:r w:rsidRPr="00B86988">
        <w:rPr>
          <w:noProof/>
          <w:rtl/>
        </w:rPr>
        <w:t xml:space="preserve"> المقدمة في الجدول </w:t>
      </w:r>
      <w:r w:rsidRPr="00B86988">
        <w:rPr>
          <w:noProof/>
        </w:rPr>
        <w:t>1</w:t>
      </w:r>
      <w:r w:rsidRPr="00B86988">
        <w:rPr>
          <w:noProof/>
          <w:rtl/>
        </w:rPr>
        <w:t xml:space="preserve"> كمعايير </w:t>
      </w:r>
      <w:r w:rsidR="00B702F3" w:rsidRPr="00B86988">
        <w:rPr>
          <w:rFonts w:hint="cs"/>
          <w:noProof/>
          <w:rtl/>
        </w:rPr>
        <w:t>تقاسم</w:t>
      </w:r>
      <w:r w:rsidRPr="00B86988">
        <w:rPr>
          <w:noProof/>
          <w:rtl/>
        </w:rPr>
        <w:t xml:space="preserve"> من أجل حماية المحطات الأرضية العاملة </w:t>
      </w:r>
      <w:r w:rsidRPr="00B86988">
        <w:rPr>
          <w:noProof/>
          <w:spacing w:val="-4"/>
          <w:rtl/>
        </w:rPr>
        <w:t xml:space="preserve">في </w:t>
      </w:r>
      <w:r w:rsidRPr="00B86988">
        <w:rPr>
          <w:noProof/>
          <w:rtl/>
        </w:rPr>
        <w:t>خدمة استكشاف الأرض الساتلية وخدمة الأرصاد الجوية الساتلية؛</w:t>
      </w:r>
    </w:p>
    <w:p w14:paraId="72A51E9B" w14:textId="77777777" w:rsidR="004672AB" w:rsidRPr="00B86988" w:rsidRDefault="004672AB" w:rsidP="004672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eastAsia="SimSun"/>
          <w:b/>
          <w:bCs/>
          <w:lang w:eastAsia="zh-CN"/>
        </w:rPr>
        <w:t>2</w:t>
      </w:r>
      <w:r w:rsidRPr="00B86988">
        <w:rPr>
          <w:rFonts w:eastAsia="SimSun"/>
          <w:rtl/>
          <w:lang w:eastAsia="zh-CN" w:bidi="ar-EG"/>
        </w:rPr>
        <w:tab/>
      </w:r>
      <w:r w:rsidRPr="00B86988">
        <w:rPr>
          <w:rFonts w:eastAsia="SimSun" w:hint="cs"/>
          <w:rtl/>
          <w:lang w:eastAsia="zh-CN" w:bidi="ar"/>
        </w:rPr>
        <w:t xml:space="preserve">باستخدام المعايير المحددة في الفقرة </w:t>
      </w:r>
      <w:r w:rsidRPr="00B86988">
        <w:rPr>
          <w:rFonts w:eastAsia="SimSun"/>
          <w:lang w:eastAsia="zh-CN" w:bidi="ar"/>
        </w:rPr>
        <w:t>1</w:t>
      </w:r>
      <w:r w:rsidRPr="00B86988">
        <w:rPr>
          <w:rFonts w:eastAsia="SimSun" w:hint="cs"/>
          <w:rtl/>
          <w:lang w:eastAsia="zh-CN" w:bidi="ar"/>
        </w:rPr>
        <w:t xml:space="preserve"> كأساس لعتبات التنسيق لمحطات الاستقبال العاملة في خدمة استكشاف الأرض الساتلية </w:t>
      </w:r>
      <w:r w:rsidRPr="00B86988">
        <w:rPr>
          <w:rFonts w:eastAsia="SimSun"/>
          <w:lang w:eastAsia="zh-CN" w:bidi="ar"/>
        </w:rPr>
        <w:t>(</w:t>
      </w:r>
      <w:r w:rsidRPr="00B86988">
        <w:rPr>
          <w:rFonts w:eastAsia="SimSun" w:hint="cs"/>
          <w:lang w:eastAsia="zh-CN" w:bidi="ar-EG"/>
        </w:rPr>
        <w:t>EESS</w:t>
      </w:r>
      <w:r w:rsidRPr="00B86988">
        <w:rPr>
          <w:rFonts w:eastAsia="SimSun"/>
          <w:lang w:eastAsia="zh-CN" w:bidi="ar-EG"/>
        </w:rPr>
        <w:t>)</w:t>
      </w:r>
      <w:r w:rsidRPr="00B86988">
        <w:rPr>
          <w:rFonts w:eastAsia="SimSun" w:hint="cs"/>
          <w:rtl/>
          <w:lang w:eastAsia="zh-CN" w:bidi="ar"/>
        </w:rPr>
        <w:t xml:space="preserve"> وخدمة </w:t>
      </w:r>
      <w:r w:rsidRPr="00B86988">
        <w:rPr>
          <w:rFonts w:eastAsia="SimSun"/>
          <w:rtl/>
          <w:lang w:eastAsia="zh-CN"/>
        </w:rPr>
        <w:t>الأرصاد الجوية الساتلية</w:t>
      </w:r>
      <w:r w:rsidRPr="00B86988">
        <w:rPr>
          <w:rFonts w:eastAsia="SimSun" w:hint="cs"/>
          <w:rtl/>
          <w:lang w:eastAsia="zh-CN" w:bidi="ar-EG"/>
        </w:rPr>
        <w:t xml:space="preserve"> </w:t>
      </w:r>
      <w:r w:rsidRPr="00B86988">
        <w:rPr>
          <w:rFonts w:eastAsia="SimSun"/>
          <w:lang w:eastAsia="zh-CN" w:bidi="ar"/>
        </w:rPr>
        <w:t>(</w:t>
      </w:r>
      <w:r w:rsidRPr="00B86988">
        <w:rPr>
          <w:rFonts w:eastAsia="SimSun" w:hint="cs"/>
          <w:lang w:eastAsia="zh-CN" w:bidi="ar-EG"/>
        </w:rPr>
        <w:t>MetSat</w:t>
      </w:r>
      <w:r w:rsidRPr="00B86988">
        <w:rPr>
          <w:rFonts w:eastAsia="SimSun"/>
          <w:lang w:eastAsia="zh-CN" w:bidi="ar-EG"/>
        </w:rPr>
        <w:t>)</w:t>
      </w:r>
      <w:r w:rsidRPr="00B86988">
        <w:rPr>
          <w:rFonts w:eastAsia="SimSun" w:hint="cs"/>
          <w:rtl/>
          <w:lang w:eastAsia="zh-CN" w:bidi="ar"/>
        </w:rPr>
        <w:t xml:space="preserve"> في النطاقات المشتركة مع خدمات الأرض؛</w:t>
      </w:r>
    </w:p>
    <w:p w14:paraId="439424EF" w14:textId="77777777" w:rsidR="004672AB" w:rsidRPr="00B86988" w:rsidRDefault="004672AB" w:rsidP="004D1512">
      <w:pPr>
        <w:rPr>
          <w:rtl/>
          <w:lang w:bidi="ar-EG"/>
        </w:rPr>
      </w:pPr>
      <w:r w:rsidRPr="00B86988">
        <w:rPr>
          <w:b/>
          <w:bCs/>
          <w:spacing w:val="-4"/>
          <w:lang w:bidi="ar-EG"/>
        </w:rPr>
        <w:lastRenderedPageBreak/>
        <w:t>3</w:t>
      </w:r>
      <w:r w:rsidRPr="00B86988">
        <w:rPr>
          <w:rFonts w:hint="cs"/>
          <w:b/>
          <w:bCs/>
          <w:spacing w:val="-4"/>
          <w:rtl/>
          <w:lang w:bidi="ar-EG"/>
        </w:rPr>
        <w:tab/>
      </w:r>
      <w:r w:rsidRPr="00B86988">
        <w:rPr>
          <w:rFonts w:eastAsia="SimSun" w:hint="cs"/>
          <w:rtl/>
          <w:lang w:eastAsia="zh-CN" w:bidi="ar"/>
        </w:rPr>
        <w:t xml:space="preserve">باستخدام </w:t>
      </w:r>
      <w:r w:rsidRPr="00B86988">
        <w:rPr>
          <w:rFonts w:hint="cs"/>
          <w:spacing w:val="-4"/>
          <w:rtl/>
          <w:lang w:bidi="ar-EG"/>
        </w:rPr>
        <w:t xml:space="preserve">زيادة بنسبة </w:t>
      </w:r>
      <w:r w:rsidR="004D1512" w:rsidRPr="00B86988">
        <w:rPr>
          <w:spacing w:val="-4"/>
          <w:lang w:bidi="ar-EG"/>
        </w:rPr>
        <w:t>%6</w:t>
      </w:r>
      <w:r w:rsidRPr="00B86988">
        <w:rPr>
          <w:rFonts w:hint="cs"/>
          <w:spacing w:val="-4"/>
          <w:rtl/>
          <w:lang w:bidi="ar-EG"/>
        </w:rPr>
        <w:t xml:space="preserve"> في درجة الضوضاء المكافئة في الوصلة كعتبة للتنسيق بين محطات الإرسال الفضائية ومحطات الاستقبال الأرضية العاملة في </w:t>
      </w:r>
      <w:r w:rsidRPr="00B86988">
        <w:rPr>
          <w:rFonts w:eastAsia="SimSun" w:hint="cs"/>
          <w:rtl/>
          <w:lang w:eastAsia="zh-CN" w:bidi="ar"/>
        </w:rPr>
        <w:t xml:space="preserve">خدمة استكشاف الأرض الساتلية </w:t>
      </w:r>
      <w:r w:rsidRPr="00B86988">
        <w:rPr>
          <w:rFonts w:eastAsia="SimSun"/>
          <w:lang w:eastAsia="zh-CN" w:bidi="ar"/>
        </w:rPr>
        <w:t>(</w:t>
      </w:r>
      <w:r w:rsidRPr="00B86988">
        <w:rPr>
          <w:rFonts w:eastAsia="SimSun" w:hint="cs"/>
          <w:lang w:eastAsia="zh-CN" w:bidi="ar-EG"/>
        </w:rPr>
        <w:t>EESS</w:t>
      </w:r>
      <w:r w:rsidRPr="00B86988">
        <w:rPr>
          <w:rFonts w:eastAsia="SimSun"/>
          <w:lang w:eastAsia="zh-CN" w:bidi="ar-EG"/>
        </w:rPr>
        <w:t>)</w:t>
      </w:r>
      <w:r w:rsidRPr="00B86988">
        <w:rPr>
          <w:rFonts w:eastAsia="SimSun" w:hint="cs"/>
          <w:rtl/>
          <w:lang w:eastAsia="zh-CN" w:bidi="ar"/>
        </w:rPr>
        <w:t xml:space="preserve"> وخدمة </w:t>
      </w:r>
      <w:r w:rsidRPr="00B86988">
        <w:rPr>
          <w:rFonts w:eastAsia="SimSun"/>
          <w:rtl/>
          <w:lang w:eastAsia="zh-CN"/>
        </w:rPr>
        <w:t>الأرصاد الجوية الساتلية</w:t>
      </w:r>
      <w:r w:rsidRPr="00B86988">
        <w:rPr>
          <w:rFonts w:eastAsia="SimSun" w:hint="cs"/>
          <w:rtl/>
          <w:lang w:eastAsia="zh-CN" w:bidi="ar-EG"/>
        </w:rPr>
        <w:t xml:space="preserve"> </w:t>
      </w:r>
      <w:r w:rsidR="004D1512" w:rsidRPr="00B86988">
        <w:rPr>
          <w:rFonts w:eastAsia="SimSun"/>
          <w:lang w:eastAsia="zh-CN" w:bidi="ar"/>
        </w:rPr>
        <w:t>(</w:t>
      </w:r>
      <w:r w:rsidRPr="00B86988">
        <w:rPr>
          <w:rFonts w:eastAsia="SimSun" w:hint="cs"/>
          <w:lang w:eastAsia="zh-CN" w:bidi="ar-EG"/>
        </w:rPr>
        <w:t>MetSat</w:t>
      </w:r>
      <w:r w:rsidR="004D1512" w:rsidRPr="00B86988">
        <w:rPr>
          <w:rFonts w:eastAsia="SimSun"/>
          <w:lang w:eastAsia="zh-CN" w:bidi="ar-EG"/>
        </w:rPr>
        <w:t>)</w:t>
      </w:r>
      <w:r w:rsidRPr="00B86988">
        <w:rPr>
          <w:rFonts w:hint="cs"/>
          <w:rtl/>
          <w:lang w:bidi="ar-EG"/>
        </w:rPr>
        <w:t>؛</w:t>
      </w:r>
    </w:p>
    <w:p w14:paraId="2559ABC9" w14:textId="77777777" w:rsidR="004672AB" w:rsidRPr="00B86988" w:rsidRDefault="004672AB"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b/>
          <w:bCs/>
          <w:noProof/>
        </w:rPr>
        <w:t>4</w:t>
      </w:r>
      <w:r w:rsidRPr="00B86988">
        <w:rPr>
          <w:noProof/>
          <w:rtl/>
        </w:rPr>
        <w:tab/>
        <w:t xml:space="preserve">بأن </w:t>
      </w:r>
      <w:r w:rsidRPr="00B86988">
        <w:rPr>
          <w:rFonts w:hint="cs"/>
          <w:noProof/>
          <w:rtl/>
        </w:rPr>
        <w:t>يراجَع</w:t>
      </w:r>
      <w:r w:rsidRPr="00B86988">
        <w:rPr>
          <w:noProof/>
          <w:rtl/>
        </w:rPr>
        <w:t xml:space="preserve"> نشر مصادر التداخل المحدد في الملحق بشكل دوري من أجل تحديد ما إذا كان</w:t>
      </w:r>
      <w:r w:rsidRPr="00B86988">
        <w:rPr>
          <w:rFonts w:hint="cs"/>
          <w:noProof/>
          <w:rtl/>
        </w:rPr>
        <w:t>ت</w:t>
      </w:r>
      <w:r w:rsidRPr="00B86988">
        <w:rPr>
          <w:noProof/>
          <w:rtl/>
        </w:rPr>
        <w:t xml:space="preserve"> </w:t>
      </w:r>
      <w:r w:rsidRPr="00B86988">
        <w:rPr>
          <w:rFonts w:hint="cs"/>
          <w:noProof/>
          <w:rtl/>
        </w:rPr>
        <w:t>ت</w:t>
      </w:r>
      <w:r w:rsidRPr="00B86988">
        <w:rPr>
          <w:noProof/>
          <w:rtl/>
        </w:rPr>
        <w:t xml:space="preserve">نبغي مراجعة بيئة التداخل النمطية ومعايير </w:t>
      </w:r>
      <w:r w:rsidR="00EA481E" w:rsidRPr="00B86988">
        <w:rPr>
          <w:rFonts w:hint="cs"/>
          <w:noProof/>
          <w:rtl/>
        </w:rPr>
        <w:t>التقاسم</w:t>
      </w:r>
      <w:r w:rsidRPr="00B86988">
        <w:rPr>
          <w:noProof/>
          <w:rtl/>
        </w:rPr>
        <w:t xml:space="preserve"> </w:t>
      </w:r>
      <w:r w:rsidRPr="00B86988">
        <w:rPr>
          <w:rFonts w:hint="cs"/>
          <w:noProof/>
          <w:rtl/>
        </w:rPr>
        <w:t>المترتبة عليها</w:t>
      </w:r>
      <w:r w:rsidRPr="00B86988">
        <w:rPr>
          <w:rFonts w:hint="cs"/>
          <w:noProof/>
          <w:rtl/>
          <w:lang w:bidi="ar-EG"/>
        </w:rPr>
        <w:t>.</w:t>
      </w:r>
    </w:p>
    <w:p w14:paraId="7C1FF204" w14:textId="469E2E44" w:rsidR="004672AB" w:rsidRPr="00B86988" w:rsidRDefault="004672AB" w:rsidP="00EA481E">
      <w:pPr>
        <w:pStyle w:val="Note"/>
        <w:rPr>
          <w:noProof/>
          <w:rtl/>
          <w:lang w:bidi="ar-SY"/>
        </w:rPr>
      </w:pPr>
      <w:r w:rsidRPr="00B86988">
        <w:rPr>
          <w:rFonts w:hint="cs"/>
          <w:b/>
          <w:bCs/>
          <w:noProof/>
          <w:rtl/>
          <w:lang w:bidi="ar-EG"/>
        </w:rPr>
        <w:t xml:space="preserve">الملاحظة </w:t>
      </w:r>
      <w:r w:rsidRPr="00B86988">
        <w:rPr>
          <w:b/>
          <w:bCs/>
          <w:noProof/>
          <w:lang w:bidi="ar-EG"/>
        </w:rPr>
        <w:t>1</w:t>
      </w:r>
      <w:r w:rsidRPr="00B86988">
        <w:rPr>
          <w:rFonts w:hint="cs"/>
          <w:noProof/>
          <w:rtl/>
          <w:lang w:bidi="ar-EG"/>
        </w:rPr>
        <w:t xml:space="preserve"> </w:t>
      </w:r>
      <w:r w:rsidR="004D1512" w:rsidRPr="00B86988">
        <w:rPr>
          <w:noProof/>
          <w:rtl/>
          <w:lang w:bidi="ar-EG"/>
        </w:rPr>
        <w:noBreakHyphen/>
      </w:r>
      <w:r w:rsidRPr="00B86988">
        <w:rPr>
          <w:rFonts w:hint="cs"/>
          <w:noProof/>
          <w:rtl/>
          <w:lang w:bidi="ar-EG"/>
        </w:rPr>
        <w:t xml:space="preserve"> </w:t>
      </w:r>
      <w:r w:rsidRPr="00B86988">
        <w:rPr>
          <w:rFonts w:eastAsia="SimSun" w:hint="cs"/>
          <w:rtl/>
          <w:lang w:eastAsia="zh-CN" w:bidi="ar"/>
        </w:rPr>
        <w:t xml:space="preserve">يُقصد من معايير </w:t>
      </w:r>
      <w:r w:rsidR="00EA481E" w:rsidRPr="00B86988">
        <w:rPr>
          <w:rFonts w:eastAsia="SimSun" w:hint="cs"/>
          <w:rtl/>
          <w:lang w:eastAsia="zh-CN"/>
        </w:rPr>
        <w:t>التقاسم</w:t>
      </w:r>
      <w:r w:rsidRPr="00B86988">
        <w:rPr>
          <w:rFonts w:eastAsia="SimSun" w:hint="cs"/>
          <w:rtl/>
          <w:lang w:eastAsia="zh-CN" w:bidi="ar"/>
        </w:rPr>
        <w:t xml:space="preserve"> الواردة في الجدول </w:t>
      </w:r>
      <w:r w:rsidRPr="00B86988">
        <w:rPr>
          <w:rFonts w:eastAsia="SimSun"/>
          <w:lang w:eastAsia="zh-CN" w:bidi="ar"/>
        </w:rPr>
        <w:t>1</w:t>
      </w:r>
      <w:r w:rsidRPr="00B86988">
        <w:rPr>
          <w:rFonts w:eastAsia="SimSun" w:hint="cs"/>
          <w:rtl/>
          <w:lang w:eastAsia="zh-CN" w:bidi="ar"/>
        </w:rPr>
        <w:t xml:space="preserve"> (بما في ذلك الملاحظات الملحقة بها) أن تُطبَّق في تحليلات </w:t>
      </w:r>
      <w:r w:rsidR="00EA481E" w:rsidRPr="00B86988">
        <w:rPr>
          <w:rFonts w:eastAsia="SimSun" w:hint="cs"/>
          <w:rtl/>
          <w:lang w:eastAsia="zh-CN"/>
        </w:rPr>
        <w:t>التقاسم</w:t>
      </w:r>
      <w:r w:rsidRPr="00B86988">
        <w:rPr>
          <w:rFonts w:eastAsia="SimSun" w:hint="cs"/>
          <w:rtl/>
          <w:lang w:eastAsia="zh-CN" w:bidi="ar"/>
        </w:rPr>
        <w:t xml:space="preserve"> في الترددات وتنسيق تخصيصات التردد (بمعنى المستويات الدنيا للتداخل المقبول في المحطات الأرضية المعنية). وفي تطبيقات التنسيق، تنبغي مقارنة التداخل الفعلي الذي تتعرض له المحطة الأرضية المستقبِلة مع ذلك المفترض في الملحق </w:t>
      </w:r>
      <w:r w:rsidRPr="00B86988">
        <w:rPr>
          <w:rFonts w:eastAsia="SimSun"/>
          <w:lang w:eastAsia="zh-CN" w:bidi="ar"/>
        </w:rPr>
        <w:t>1</w:t>
      </w:r>
      <w:r w:rsidRPr="00B86988">
        <w:rPr>
          <w:rFonts w:eastAsia="SimSun" w:hint="cs"/>
          <w:rtl/>
          <w:lang w:eastAsia="zh-CN" w:bidi="ar"/>
        </w:rPr>
        <w:t xml:space="preserve"> من أجل المساعدة في تحديد ما إذا كان يمكن قبول قدرة إشارة تداخل أكبر من مستوى </w:t>
      </w:r>
      <w:r w:rsidRPr="00B86988">
        <w:rPr>
          <w:rFonts w:hint="cs"/>
          <w:noProof/>
          <w:rtl/>
        </w:rPr>
        <w:t xml:space="preserve">المدخل </w:t>
      </w:r>
      <w:r w:rsidRPr="00B86988">
        <w:rPr>
          <w:rFonts w:eastAsia="SimSun" w:hint="cs"/>
          <w:rtl/>
          <w:lang w:eastAsia="zh-CN" w:bidi="ar"/>
        </w:rPr>
        <w:t xml:space="preserve">الواحد المسموح به. وبوجه عام، قد يمكّن هذا الاعتبار من قبول مستويات تداخل قد تعلو إلى تلك المحددة في معايير التداخل المطبقة في التوصية </w:t>
      </w:r>
      <w:r w:rsidRPr="00B86988">
        <w:rPr>
          <w:rFonts w:eastAsia="SimSun" w:hint="cs"/>
          <w:lang w:eastAsia="zh-CN" w:bidi="ar-EG"/>
        </w:rPr>
        <w:t>ITU</w:t>
      </w:r>
      <w:r w:rsidR="00014D6F">
        <w:rPr>
          <w:rFonts w:eastAsia="SimSun"/>
          <w:lang w:eastAsia="zh-CN" w:bidi="ar-EG"/>
        </w:rPr>
        <w:noBreakHyphen/>
      </w:r>
      <w:r w:rsidRPr="00B86988">
        <w:rPr>
          <w:rFonts w:eastAsia="SimSun" w:hint="cs"/>
          <w:lang w:eastAsia="zh-CN" w:bidi="ar-EG"/>
        </w:rPr>
        <w:t>R SA.1160</w:t>
      </w:r>
      <w:r w:rsidRPr="00B86988">
        <w:rPr>
          <w:rFonts w:eastAsia="SimSun" w:hint="cs"/>
          <w:rtl/>
          <w:lang w:eastAsia="zh-CN" w:bidi="ar"/>
        </w:rPr>
        <w:t>.</w:t>
      </w:r>
    </w:p>
    <w:p w14:paraId="709485E7" w14:textId="7033E11E" w:rsidR="004672AB" w:rsidRPr="00B86988" w:rsidRDefault="004672AB" w:rsidP="00187EE2">
      <w:pPr>
        <w:pStyle w:val="Note"/>
        <w:rPr>
          <w:noProof/>
          <w:rtl/>
          <w:lang w:bidi="ar-EG"/>
        </w:rPr>
      </w:pPr>
      <w:r w:rsidRPr="00B86988">
        <w:rPr>
          <w:rFonts w:hint="cs"/>
          <w:b/>
          <w:bCs/>
          <w:noProof/>
          <w:rtl/>
          <w:lang w:bidi="ar-EG"/>
        </w:rPr>
        <w:t xml:space="preserve">الملاحظة </w:t>
      </w:r>
      <w:r w:rsidRPr="00B86988">
        <w:rPr>
          <w:b/>
          <w:bCs/>
          <w:noProof/>
          <w:lang w:bidi="ar-EG"/>
        </w:rPr>
        <w:t>2</w:t>
      </w:r>
      <w:r w:rsidRPr="00B86988">
        <w:rPr>
          <w:rFonts w:hint="cs"/>
          <w:noProof/>
          <w:rtl/>
          <w:lang w:bidi="ar-EG"/>
        </w:rPr>
        <w:t xml:space="preserve"> </w:t>
      </w:r>
      <w:r w:rsidR="004D1512" w:rsidRPr="00B86988">
        <w:rPr>
          <w:noProof/>
          <w:rtl/>
          <w:lang w:bidi="ar-EG"/>
        </w:rPr>
        <w:noBreakHyphen/>
      </w:r>
      <w:r w:rsidRPr="00B86988">
        <w:rPr>
          <w:rFonts w:hint="cs"/>
          <w:noProof/>
          <w:rtl/>
          <w:lang w:bidi="ar-EG"/>
        </w:rPr>
        <w:t xml:space="preserve"> </w:t>
      </w:r>
      <w:r w:rsidRPr="00B86988">
        <w:rPr>
          <w:rFonts w:eastAsia="SimSun" w:hint="cs"/>
          <w:rtl/>
          <w:lang w:eastAsia="zh-CN" w:bidi="ar"/>
        </w:rPr>
        <w:t xml:space="preserve">تكون عتبة التنسيق المحددة في الفقرة </w:t>
      </w:r>
      <w:r w:rsidR="004D1512" w:rsidRPr="00B86988">
        <w:rPr>
          <w:rFonts w:eastAsia="SimSun"/>
          <w:lang w:eastAsia="zh-CN" w:bidi="ar"/>
        </w:rPr>
        <w:t>3</w:t>
      </w:r>
      <w:r w:rsidRPr="00B86988">
        <w:rPr>
          <w:rFonts w:eastAsia="SimSun" w:hint="cs"/>
          <w:rtl/>
          <w:lang w:eastAsia="zh-CN" w:bidi="ar"/>
        </w:rPr>
        <w:t xml:space="preserve"> محافظة بالقدر الكافي لضمان كون التداخل أقل من المستويات المسموح بها في الحالات التي لا</w:t>
      </w:r>
      <w:r w:rsidR="00187EE2">
        <w:rPr>
          <w:rFonts w:eastAsia="SimSun" w:hint="eastAsia"/>
          <w:rtl/>
          <w:lang w:eastAsia="zh-CN" w:bidi="ar"/>
        </w:rPr>
        <w:t> </w:t>
      </w:r>
      <w:r w:rsidRPr="00B86988">
        <w:rPr>
          <w:rFonts w:eastAsia="SimSun" w:hint="cs"/>
          <w:rtl/>
          <w:lang w:eastAsia="zh-CN" w:bidi="ar"/>
        </w:rPr>
        <w:t>يفعَّل فيها التنسيق. ولتطبيق هذا المعيار عند تحديد ما إذا كان التداخل من إرسال مركبة فضائية غير مقبول، يمكن تكييف منهجية التذييل</w:t>
      </w:r>
      <w:r w:rsidR="00187EE2">
        <w:rPr>
          <w:rFonts w:eastAsia="SimSun" w:hint="eastAsia"/>
          <w:rtl/>
          <w:lang w:eastAsia="zh-CN" w:bidi="ar"/>
        </w:rPr>
        <w:t> </w:t>
      </w:r>
      <w:r w:rsidRPr="00784F1C">
        <w:rPr>
          <w:rFonts w:eastAsia="SimSun" w:hint="cs"/>
          <w:b/>
          <w:bCs/>
          <w:lang w:eastAsia="zh-CN" w:bidi="ar-EG"/>
        </w:rPr>
        <w:t>8</w:t>
      </w:r>
      <w:r w:rsidRPr="00B86988">
        <w:rPr>
          <w:rFonts w:eastAsia="SimSun" w:hint="cs"/>
          <w:rtl/>
          <w:lang w:eastAsia="zh-CN" w:bidi="ar"/>
        </w:rPr>
        <w:t xml:space="preserve"> للوائح الراديو وتطبيقها على المحطات المعنية. ولتفادي التنسيق غير الضروري، قد ترغب الإدارات في افتراض أن هناك قدراً معيناً من تمييز الهوائي متاح من محطة الاستقبال (على سبيل المثال، مستوى من التمييز متاح خلال </w:t>
      </w:r>
      <w:r w:rsidR="00014D6F">
        <w:rPr>
          <w:rFonts w:eastAsia="SimSun"/>
          <w:lang w:eastAsia="zh-CN" w:bidi="ar"/>
        </w:rPr>
        <w:t>%</w:t>
      </w:r>
      <w:r w:rsidRPr="00B86988">
        <w:rPr>
          <w:rFonts w:eastAsia="SimSun"/>
          <w:lang w:eastAsia="zh-CN" w:bidi="ar"/>
        </w:rPr>
        <w:t>99,9</w:t>
      </w:r>
      <w:r w:rsidRPr="00B86988">
        <w:rPr>
          <w:rFonts w:eastAsia="SimSun" w:hint="cs"/>
          <w:rtl/>
          <w:lang w:eastAsia="zh-CN" w:bidi="ar"/>
        </w:rPr>
        <w:t xml:space="preserve"> من الوقت).</w:t>
      </w:r>
    </w:p>
    <w:p w14:paraId="0CE1D1E7" w14:textId="6D4B410D" w:rsidR="004672AB" w:rsidRPr="00B86988" w:rsidRDefault="004672AB" w:rsidP="00B702F3">
      <w:pPr>
        <w:pStyle w:val="Note"/>
        <w:rPr>
          <w:rFonts w:eastAsia="SimSun"/>
          <w:rtl/>
          <w:lang w:eastAsia="zh-CN" w:bidi="ar"/>
        </w:rPr>
      </w:pPr>
      <w:r w:rsidRPr="00B86988">
        <w:rPr>
          <w:rFonts w:eastAsia="SimSun" w:hint="cs"/>
          <w:b/>
          <w:bCs/>
          <w:rtl/>
          <w:lang w:eastAsia="zh-CN" w:bidi="ar"/>
        </w:rPr>
        <w:t xml:space="preserve">الملاحظة </w:t>
      </w:r>
      <w:r w:rsidRPr="00B86988">
        <w:rPr>
          <w:rFonts w:eastAsia="SimSun"/>
          <w:b/>
          <w:bCs/>
          <w:lang w:eastAsia="zh-CN" w:bidi="ar"/>
        </w:rPr>
        <w:t>3</w:t>
      </w:r>
      <w:r w:rsidRPr="00B86988">
        <w:rPr>
          <w:rFonts w:eastAsia="SimSun" w:hint="cs"/>
          <w:rtl/>
          <w:lang w:eastAsia="zh-CN" w:bidi="ar"/>
        </w:rPr>
        <w:t xml:space="preserve"> </w:t>
      </w:r>
      <w:r w:rsidR="004D1512" w:rsidRPr="00B86988">
        <w:rPr>
          <w:rFonts w:eastAsia="SimSun"/>
          <w:rtl/>
          <w:lang w:eastAsia="zh-CN" w:bidi="ar"/>
        </w:rPr>
        <w:noBreakHyphen/>
      </w:r>
      <w:r w:rsidRPr="00B86988">
        <w:rPr>
          <w:rFonts w:eastAsia="SimSun" w:hint="cs"/>
          <w:rtl/>
          <w:lang w:eastAsia="zh-CN" w:bidi="ar"/>
        </w:rPr>
        <w:t xml:space="preserve"> تستند المعايير الواردة في الجدول </w:t>
      </w:r>
      <w:r w:rsidRPr="00B86988">
        <w:rPr>
          <w:rFonts w:eastAsia="SimSun"/>
          <w:lang w:eastAsia="zh-CN" w:bidi="ar"/>
        </w:rPr>
        <w:t>1</w:t>
      </w:r>
      <w:r w:rsidRPr="00B86988">
        <w:rPr>
          <w:rFonts w:eastAsia="SimSun" w:hint="cs"/>
          <w:rtl/>
          <w:lang w:eastAsia="zh-CN" w:bidi="ar"/>
        </w:rPr>
        <w:t xml:space="preserve"> إلى بيئة التداخل الو</w:t>
      </w:r>
      <w:r w:rsidR="00187EE2">
        <w:rPr>
          <w:rFonts w:eastAsia="SimSun" w:hint="cs"/>
          <w:rtl/>
          <w:lang w:eastAsia="zh-CN" w:bidi="ar"/>
        </w:rPr>
        <w:t>اردة في الملحق</w:t>
      </w:r>
      <w:r w:rsidR="007046AF">
        <w:rPr>
          <w:rFonts w:eastAsia="SimSun" w:hint="cs"/>
          <w:rtl/>
          <w:lang w:eastAsia="zh-CN" w:bidi="ar"/>
        </w:rPr>
        <w:t>.</w:t>
      </w:r>
    </w:p>
    <w:p w14:paraId="4E3E3C72" w14:textId="77777777" w:rsidR="004D1512" w:rsidRPr="00B86988" w:rsidRDefault="004D1512" w:rsidP="004D1512">
      <w:pPr>
        <w:pStyle w:val="TableNo"/>
        <w:rPr>
          <w:noProof/>
          <w:rtl/>
        </w:rPr>
      </w:pPr>
      <w:r w:rsidRPr="00B86988">
        <w:rPr>
          <w:rFonts w:hint="cs"/>
          <w:noProof/>
          <w:rtl/>
        </w:rPr>
        <w:t xml:space="preserve">الجدول </w:t>
      </w:r>
      <w:r w:rsidRPr="00B86988">
        <w:rPr>
          <w:noProof/>
        </w:rPr>
        <w:t>1</w:t>
      </w:r>
    </w:p>
    <w:p w14:paraId="44A1BDBA" w14:textId="77777777" w:rsidR="004D1512" w:rsidRPr="00B86988" w:rsidRDefault="004D1512" w:rsidP="0061124D">
      <w:pPr>
        <w:pStyle w:val="TableTitle0"/>
        <w:rPr>
          <w:sz w:val="22"/>
          <w:szCs w:val="30"/>
          <w:rtl/>
        </w:rPr>
      </w:pPr>
      <w:r w:rsidRPr="00B86988">
        <w:rPr>
          <w:sz w:val="22"/>
          <w:szCs w:val="30"/>
          <w:rtl/>
        </w:rPr>
        <w:t xml:space="preserve">معايير </w:t>
      </w:r>
      <w:r w:rsidR="00EA481E" w:rsidRPr="00B86988">
        <w:rPr>
          <w:rFonts w:eastAsia="SimSun" w:hint="cs"/>
          <w:rtl/>
          <w:lang w:eastAsia="zh-CN"/>
        </w:rPr>
        <w:t>التقاسم</w:t>
      </w:r>
      <w:r w:rsidRPr="00B86988">
        <w:rPr>
          <w:sz w:val="22"/>
          <w:szCs w:val="30"/>
          <w:rtl/>
        </w:rPr>
        <w:t xml:space="preserve"> لمحطات في خدمة استكشاف الأرض الساتلية وخدمة الأرصاد الجوية الساتلية</w:t>
      </w:r>
      <w:r w:rsidRPr="00B86988">
        <w:rPr>
          <w:sz w:val="22"/>
          <w:szCs w:val="30"/>
          <w:rtl/>
        </w:rPr>
        <w:br/>
        <w:t xml:space="preserve">تستعمل مركبات فضائية تدور </w:t>
      </w:r>
      <w:r w:rsidRPr="00B86988">
        <w:rPr>
          <w:rFonts w:hint="cs"/>
          <w:sz w:val="22"/>
          <w:szCs w:val="30"/>
          <w:rtl/>
        </w:rPr>
        <w:t>في مدار مستقر بالنسبة إلى الأرض</w:t>
      </w:r>
    </w:p>
    <w:tbl>
      <w:tblPr>
        <w:bidiVisual/>
        <w:tblW w:w="5000" w:type="pct"/>
        <w:jc w:val="center"/>
        <w:tblLayout w:type="fixed"/>
        <w:tblLook w:val="0000" w:firstRow="0" w:lastRow="0" w:firstColumn="0" w:lastColumn="0" w:noHBand="0" w:noVBand="0"/>
      </w:tblPr>
      <w:tblGrid>
        <w:gridCol w:w="1980"/>
        <w:gridCol w:w="1912"/>
        <w:gridCol w:w="1912"/>
        <w:gridCol w:w="1912"/>
        <w:gridCol w:w="1913"/>
      </w:tblGrid>
      <w:tr w:rsidR="004D1512" w:rsidRPr="00B86988" w14:paraId="361118F1" w14:textId="77777777" w:rsidTr="00B0235B">
        <w:trPr>
          <w:jc w:val="center"/>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14:paraId="0BF85A05" w14:textId="01DB0A44" w:rsidR="004D1512" w:rsidRPr="00B86988" w:rsidRDefault="004D1512" w:rsidP="00EA481E">
            <w:pPr>
              <w:pStyle w:val="Tablehead"/>
              <w:spacing w:before="60" w:after="60"/>
              <w:rPr>
                <w:noProof/>
              </w:rPr>
            </w:pPr>
            <w:r w:rsidRPr="00B86988">
              <w:rPr>
                <w:noProof/>
                <w:rtl/>
              </w:rPr>
              <w:t>نطاقات التردد</w:t>
            </w:r>
          </w:p>
        </w:tc>
        <w:tc>
          <w:tcPr>
            <w:tcW w:w="3822" w:type="dxa"/>
            <w:gridSpan w:val="2"/>
            <w:tcBorders>
              <w:top w:val="single" w:sz="4" w:space="0" w:color="000000"/>
              <w:left w:val="single" w:sz="4" w:space="0" w:color="000000"/>
              <w:bottom w:val="single" w:sz="4" w:space="0" w:color="000000"/>
              <w:right w:val="single" w:sz="4" w:space="0" w:color="000000"/>
            </w:tcBorders>
          </w:tcPr>
          <w:p w14:paraId="51A2364D" w14:textId="7F7CC444" w:rsidR="004D1512" w:rsidRPr="00B86988" w:rsidRDefault="004D1512" w:rsidP="00EA481E">
            <w:pPr>
              <w:pStyle w:val="Tablehead"/>
              <w:spacing w:before="60" w:after="60"/>
              <w:rPr>
                <w:noProof/>
              </w:rPr>
            </w:pPr>
            <w:r w:rsidRPr="00B86988">
              <w:rPr>
                <w:noProof/>
                <w:rtl/>
              </w:rPr>
              <w:t xml:space="preserve">قدرة إشارة التداخل </w:t>
            </w:r>
            <w:r w:rsidRPr="00B86988">
              <w:rPr>
                <w:noProof/>
              </w:rPr>
              <w:t>(dBW)</w:t>
            </w:r>
            <w:r w:rsidRPr="00B86988">
              <w:rPr>
                <w:noProof/>
                <w:rtl/>
              </w:rPr>
              <w:t xml:space="preserve"> في عرض النطاق المرجعي التي ينبغي عدم تجاوزها لأكثر من </w:t>
            </w:r>
            <w:r w:rsidRPr="00B86988">
              <w:rPr>
                <w:noProof/>
              </w:rPr>
              <w:t>%20</w:t>
            </w:r>
            <w:r w:rsidRPr="00B86988">
              <w:rPr>
                <w:noProof/>
                <w:rtl/>
              </w:rPr>
              <w:t xml:space="preserve"> من</w:t>
            </w:r>
            <w:r w:rsidR="004A2D0D">
              <w:rPr>
                <w:rFonts w:hint="cs"/>
                <w:noProof/>
                <w:rtl/>
              </w:rPr>
              <w:t> </w:t>
            </w:r>
            <w:r w:rsidRPr="00B86988">
              <w:rPr>
                <w:noProof/>
                <w:rtl/>
              </w:rPr>
              <w:t>الوقت</w:t>
            </w:r>
          </w:p>
        </w:tc>
        <w:tc>
          <w:tcPr>
            <w:tcW w:w="3823" w:type="dxa"/>
            <w:gridSpan w:val="2"/>
            <w:tcBorders>
              <w:top w:val="single" w:sz="4" w:space="0" w:color="000000"/>
              <w:left w:val="single" w:sz="4" w:space="0" w:color="000000"/>
              <w:bottom w:val="single" w:sz="4" w:space="0" w:color="000000"/>
              <w:right w:val="single" w:sz="4" w:space="0" w:color="000000"/>
            </w:tcBorders>
          </w:tcPr>
          <w:p w14:paraId="570A028F" w14:textId="4C922A89" w:rsidR="004D1512" w:rsidRPr="00B86988" w:rsidRDefault="004D1512" w:rsidP="00EA481E">
            <w:pPr>
              <w:pStyle w:val="Tablehead"/>
              <w:spacing w:before="60" w:after="60"/>
              <w:rPr>
                <w:noProof/>
              </w:rPr>
            </w:pPr>
            <w:r w:rsidRPr="00B86988">
              <w:rPr>
                <w:noProof/>
                <w:rtl/>
              </w:rPr>
              <w:t xml:space="preserve">قدرة إشارة التداخل </w:t>
            </w:r>
            <w:r w:rsidRPr="00B86988">
              <w:rPr>
                <w:noProof/>
              </w:rPr>
              <w:t>(dBW)</w:t>
            </w:r>
            <w:r w:rsidRPr="00B86988">
              <w:rPr>
                <w:noProof/>
                <w:rtl/>
              </w:rPr>
              <w:t xml:space="preserve"> في عرض النطاق المرجعي التي ينبغي عدم تجاوزها لأكثر من </w:t>
            </w:r>
            <w:r w:rsidRPr="00B86988">
              <w:rPr>
                <w:noProof/>
              </w:rPr>
              <w:t>%</w:t>
            </w:r>
            <w:r w:rsidRPr="00187EE2">
              <w:rPr>
                <w:i/>
                <w:iCs/>
                <w:noProof/>
              </w:rPr>
              <w:t>p</w:t>
            </w:r>
            <w:r w:rsidRPr="00B86988">
              <w:rPr>
                <w:noProof/>
                <w:rtl/>
              </w:rPr>
              <w:t xml:space="preserve"> من</w:t>
            </w:r>
            <w:r w:rsidR="004A2D0D">
              <w:rPr>
                <w:rFonts w:hint="cs"/>
                <w:noProof/>
                <w:rtl/>
              </w:rPr>
              <w:t> </w:t>
            </w:r>
            <w:r w:rsidRPr="00B86988">
              <w:rPr>
                <w:noProof/>
                <w:rtl/>
              </w:rPr>
              <w:t>الوقت</w:t>
            </w:r>
          </w:p>
        </w:tc>
      </w:tr>
      <w:tr w:rsidR="004D1512" w:rsidRPr="00B86988" w14:paraId="3AEE44B3" w14:textId="77777777" w:rsidTr="00B0235B">
        <w:trPr>
          <w:jc w:val="center"/>
        </w:trPr>
        <w:tc>
          <w:tcPr>
            <w:tcW w:w="1978" w:type="dxa"/>
            <w:vMerge/>
            <w:tcBorders>
              <w:top w:val="single" w:sz="4" w:space="0" w:color="000000"/>
              <w:left w:val="single" w:sz="4" w:space="0" w:color="000000"/>
              <w:bottom w:val="single" w:sz="4" w:space="0" w:color="000000"/>
              <w:right w:val="single" w:sz="4" w:space="0" w:color="000000"/>
            </w:tcBorders>
          </w:tcPr>
          <w:p w14:paraId="48F6AC18" w14:textId="77777777" w:rsidR="004D1512" w:rsidRPr="00B86988" w:rsidRDefault="004D1512" w:rsidP="00EA481E">
            <w:pPr>
              <w:spacing w:before="60" w:after="60" w:line="260" w:lineRule="exact"/>
              <w:jc w:val="center"/>
              <w:rPr>
                <w:b/>
                <w:bCs/>
                <w:noProof/>
                <w:sz w:val="20"/>
                <w:szCs w:val="26"/>
              </w:rPr>
            </w:pPr>
          </w:p>
        </w:tc>
        <w:tc>
          <w:tcPr>
            <w:tcW w:w="1911" w:type="dxa"/>
            <w:tcBorders>
              <w:top w:val="single" w:sz="4" w:space="0" w:color="000000"/>
              <w:left w:val="single" w:sz="4" w:space="0" w:color="000000"/>
              <w:bottom w:val="single" w:sz="4" w:space="0" w:color="000000"/>
              <w:right w:val="single" w:sz="4" w:space="0" w:color="000000"/>
            </w:tcBorders>
          </w:tcPr>
          <w:p w14:paraId="3A34E6B1" w14:textId="77777777" w:rsidR="004D1512" w:rsidRPr="00B86988" w:rsidRDefault="004D1512" w:rsidP="00EA481E">
            <w:pPr>
              <w:pStyle w:val="Tablehead"/>
              <w:spacing w:before="60" w:after="60"/>
              <w:rPr>
                <w:noProof/>
              </w:rPr>
            </w:pPr>
            <w:r w:rsidRPr="00B86988">
              <w:rPr>
                <w:noProof/>
                <w:rtl/>
              </w:rPr>
              <w:t>فضاء</w:t>
            </w:r>
          </w:p>
        </w:tc>
        <w:tc>
          <w:tcPr>
            <w:tcW w:w="1911" w:type="dxa"/>
            <w:tcBorders>
              <w:top w:val="single" w:sz="4" w:space="0" w:color="000000"/>
              <w:left w:val="single" w:sz="4" w:space="0" w:color="000000"/>
              <w:bottom w:val="single" w:sz="4" w:space="0" w:color="000000"/>
              <w:right w:val="single" w:sz="4" w:space="0" w:color="000000"/>
            </w:tcBorders>
          </w:tcPr>
          <w:p w14:paraId="1A82E334" w14:textId="77777777" w:rsidR="004D1512" w:rsidRPr="00B86988" w:rsidRDefault="004D1512" w:rsidP="00EA481E">
            <w:pPr>
              <w:pStyle w:val="Tablehead"/>
              <w:spacing w:before="60" w:after="60"/>
              <w:rPr>
                <w:noProof/>
              </w:rPr>
            </w:pPr>
            <w:r w:rsidRPr="00B86988">
              <w:rPr>
                <w:noProof/>
                <w:rtl/>
              </w:rPr>
              <w:t>للأرض</w:t>
            </w:r>
          </w:p>
        </w:tc>
        <w:tc>
          <w:tcPr>
            <w:tcW w:w="1911" w:type="dxa"/>
            <w:tcBorders>
              <w:top w:val="single" w:sz="4" w:space="0" w:color="000000"/>
              <w:left w:val="single" w:sz="4" w:space="0" w:color="000000"/>
              <w:bottom w:val="single" w:sz="4" w:space="0" w:color="000000"/>
              <w:right w:val="single" w:sz="4" w:space="0" w:color="000000"/>
            </w:tcBorders>
          </w:tcPr>
          <w:p w14:paraId="2A52FFA2" w14:textId="77777777" w:rsidR="004D1512" w:rsidRPr="00B86988" w:rsidRDefault="004D1512" w:rsidP="00EA481E">
            <w:pPr>
              <w:pStyle w:val="Tablehead"/>
              <w:spacing w:before="60" w:after="60"/>
              <w:rPr>
                <w:noProof/>
              </w:rPr>
            </w:pPr>
            <w:r w:rsidRPr="00B86988">
              <w:rPr>
                <w:noProof/>
                <w:rtl/>
              </w:rPr>
              <w:t>فضاء</w:t>
            </w:r>
          </w:p>
        </w:tc>
        <w:tc>
          <w:tcPr>
            <w:tcW w:w="1912" w:type="dxa"/>
            <w:tcBorders>
              <w:top w:val="single" w:sz="4" w:space="0" w:color="000000"/>
              <w:left w:val="single" w:sz="4" w:space="0" w:color="000000"/>
              <w:bottom w:val="single" w:sz="4" w:space="0" w:color="000000"/>
              <w:right w:val="single" w:sz="4" w:space="0" w:color="000000"/>
            </w:tcBorders>
          </w:tcPr>
          <w:p w14:paraId="4D25B71A" w14:textId="77777777" w:rsidR="004D1512" w:rsidRPr="00B86988" w:rsidRDefault="004D1512" w:rsidP="00EA481E">
            <w:pPr>
              <w:pStyle w:val="Tablehead"/>
              <w:spacing w:before="60" w:after="60"/>
              <w:rPr>
                <w:noProof/>
              </w:rPr>
            </w:pPr>
            <w:r w:rsidRPr="00B86988">
              <w:rPr>
                <w:noProof/>
                <w:rtl/>
              </w:rPr>
              <w:t>للأرض</w:t>
            </w:r>
          </w:p>
        </w:tc>
      </w:tr>
      <w:tr w:rsidR="004D1512" w:rsidRPr="00B86988" w14:paraId="44A35EEB" w14:textId="77777777" w:rsidTr="00B0235B">
        <w:trPr>
          <w:jc w:val="center"/>
        </w:trPr>
        <w:tc>
          <w:tcPr>
            <w:tcW w:w="1978" w:type="dxa"/>
            <w:tcBorders>
              <w:top w:val="single" w:sz="4" w:space="0" w:color="000000"/>
              <w:left w:val="single" w:sz="4" w:space="0" w:color="000000"/>
              <w:bottom w:val="single" w:sz="4" w:space="0" w:color="000000"/>
              <w:right w:val="single" w:sz="4" w:space="0" w:color="000000"/>
            </w:tcBorders>
          </w:tcPr>
          <w:p w14:paraId="61CE6237" w14:textId="77777777" w:rsidR="004D1512" w:rsidRPr="00B86988" w:rsidRDefault="004D1512" w:rsidP="00B0235B">
            <w:pPr>
              <w:pStyle w:val="Tabletext"/>
              <w:jc w:val="center"/>
              <w:rPr>
                <w:noProof/>
              </w:rPr>
            </w:pPr>
            <w:r w:rsidRPr="00B86988">
              <w:rPr>
                <w:noProof/>
              </w:rPr>
              <w:t>MHz 1 710- 1 670</w:t>
            </w:r>
          </w:p>
        </w:tc>
        <w:tc>
          <w:tcPr>
            <w:tcW w:w="1911" w:type="dxa"/>
            <w:tcBorders>
              <w:top w:val="single" w:sz="4" w:space="0" w:color="000000"/>
              <w:left w:val="single" w:sz="4" w:space="0" w:color="000000"/>
              <w:bottom w:val="single" w:sz="4" w:space="0" w:color="000000"/>
              <w:right w:val="single" w:sz="4" w:space="0" w:color="000000"/>
            </w:tcBorders>
          </w:tcPr>
          <w:p w14:paraId="459AB3FE" w14:textId="12D2CDE8" w:rsidR="004D1512" w:rsidRPr="00B86988" w:rsidRDefault="004D1512" w:rsidP="00B0235B">
            <w:pPr>
              <w:pStyle w:val="Tabletext"/>
              <w:jc w:val="center"/>
              <w:rPr>
                <w:noProof/>
                <w:lang w:bidi="ar-EG"/>
              </w:rPr>
            </w:pPr>
            <w:r w:rsidRPr="00B86988">
              <w:rPr>
                <w:noProof/>
              </w:rPr>
              <w:t>dBW 17</w:t>
            </w:r>
            <w:r w:rsidR="00DD0D6E">
              <w:rPr>
                <w:noProof/>
              </w:rPr>
              <w:t>8</w:t>
            </w:r>
            <w:r w:rsidRPr="00B86988">
              <w:rPr>
                <w:noProof/>
              </w:rPr>
              <w:t>,</w:t>
            </w:r>
            <w:r w:rsidR="00DD0D6E">
              <w:rPr>
                <w:noProof/>
              </w:rPr>
              <w:t>1</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p>
        </w:tc>
        <w:tc>
          <w:tcPr>
            <w:tcW w:w="1911" w:type="dxa"/>
            <w:tcBorders>
              <w:top w:val="single" w:sz="4" w:space="0" w:color="000000"/>
              <w:left w:val="single" w:sz="4" w:space="0" w:color="000000"/>
              <w:bottom w:val="single" w:sz="4" w:space="0" w:color="000000"/>
              <w:right w:val="single" w:sz="4" w:space="0" w:color="000000"/>
            </w:tcBorders>
          </w:tcPr>
          <w:p w14:paraId="5AF7F336" w14:textId="1BCEB9CC" w:rsidR="004D1512" w:rsidRPr="00B86988" w:rsidRDefault="004D1512" w:rsidP="00B0235B">
            <w:pPr>
              <w:pStyle w:val="Tabletext"/>
              <w:jc w:val="center"/>
              <w:rPr>
                <w:noProof/>
                <w:rtl/>
                <w:lang w:bidi="ar-EG"/>
              </w:rPr>
            </w:pPr>
            <w:r w:rsidRPr="00B86988">
              <w:rPr>
                <w:noProof/>
              </w:rPr>
              <w:t>dBW 15</w:t>
            </w:r>
            <w:r w:rsidR="00DD0D6E">
              <w:rPr>
                <w:noProof/>
              </w:rPr>
              <w:t>8</w:t>
            </w:r>
            <w:r w:rsidRPr="00B86988">
              <w:rPr>
                <w:noProof/>
              </w:rPr>
              <w:t>,</w:t>
            </w:r>
            <w:r w:rsidR="00DD0D6E">
              <w:rPr>
                <w:noProof/>
              </w:rPr>
              <w:t>1</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p>
        </w:tc>
        <w:tc>
          <w:tcPr>
            <w:tcW w:w="1911" w:type="dxa"/>
            <w:tcBorders>
              <w:top w:val="single" w:sz="4" w:space="0" w:color="000000"/>
              <w:left w:val="single" w:sz="4" w:space="0" w:color="000000"/>
              <w:bottom w:val="single" w:sz="4" w:space="0" w:color="000000"/>
              <w:right w:val="single" w:sz="4" w:space="0" w:color="000000"/>
            </w:tcBorders>
          </w:tcPr>
          <w:p w14:paraId="753A3395" w14:textId="6DBCE82E" w:rsidR="004D1512" w:rsidRPr="00B86988" w:rsidRDefault="004D1512" w:rsidP="00B0235B">
            <w:pPr>
              <w:pStyle w:val="Tabletext"/>
              <w:jc w:val="center"/>
              <w:rPr>
                <w:noProof/>
              </w:rPr>
            </w:pPr>
            <w:r w:rsidRPr="00B86988">
              <w:rPr>
                <w:noProof/>
              </w:rPr>
              <w:t>dBW 15</w:t>
            </w:r>
            <w:r w:rsidR="00DD0D6E">
              <w:rPr>
                <w:noProof/>
              </w:rPr>
              <w:t>4</w:t>
            </w:r>
            <w:r w:rsidRPr="00B86988">
              <w:rPr>
                <w:noProof/>
              </w:rPr>
              <w:t>,</w:t>
            </w:r>
            <w:r w:rsidR="00DD0D6E">
              <w:rPr>
                <w:noProof/>
              </w:rPr>
              <w:t>4</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r w:rsidRPr="00B86988">
              <w:rPr>
                <w:noProof/>
                <w:rtl/>
                <w:lang w:bidi="ar-EG"/>
              </w:rPr>
              <w:br/>
            </w:r>
            <w:r w:rsidRPr="00B86988">
              <w:rPr>
                <w:i/>
                <w:iCs/>
                <w:noProof/>
                <w:lang w:bidi="ar-EG"/>
              </w:rPr>
              <w:t>p</w:t>
            </w:r>
            <w:r w:rsidRPr="00B86988">
              <w:rPr>
                <w:noProof/>
                <w:lang w:bidi="ar-EG"/>
              </w:rPr>
              <w:t xml:space="preserve"> = 0,0025</w:t>
            </w:r>
          </w:p>
        </w:tc>
        <w:tc>
          <w:tcPr>
            <w:tcW w:w="1912" w:type="dxa"/>
            <w:tcBorders>
              <w:top w:val="single" w:sz="4" w:space="0" w:color="000000"/>
              <w:left w:val="single" w:sz="4" w:space="0" w:color="000000"/>
              <w:bottom w:val="single" w:sz="4" w:space="0" w:color="000000"/>
              <w:right w:val="single" w:sz="4" w:space="0" w:color="000000"/>
            </w:tcBorders>
          </w:tcPr>
          <w:p w14:paraId="54D9DA95" w14:textId="396B2C5F" w:rsidR="004D1512" w:rsidRPr="00B86988" w:rsidRDefault="004D1512" w:rsidP="00B0235B">
            <w:pPr>
              <w:pStyle w:val="Tabletext"/>
              <w:jc w:val="center"/>
              <w:rPr>
                <w:noProof/>
              </w:rPr>
            </w:pPr>
            <w:r w:rsidRPr="00B86988">
              <w:rPr>
                <w:noProof/>
              </w:rPr>
              <w:t>dBW 1</w:t>
            </w:r>
            <w:r w:rsidR="00DD0D6E">
              <w:rPr>
                <w:noProof/>
              </w:rPr>
              <w:t>53</w:t>
            </w:r>
            <w:r w:rsidRPr="00B86988">
              <w:rPr>
                <w:noProof/>
              </w:rPr>
              <w:t>,</w:t>
            </w:r>
            <w:r w:rsidR="00DD0D6E">
              <w:rPr>
                <w:noProof/>
              </w:rPr>
              <w:t>6</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r w:rsidRPr="00B86988">
              <w:rPr>
                <w:noProof/>
                <w:rtl/>
                <w:lang w:bidi="ar-EG"/>
              </w:rPr>
              <w:br/>
            </w:r>
            <w:r w:rsidRPr="00B86988">
              <w:rPr>
                <w:i/>
                <w:iCs/>
                <w:noProof/>
                <w:lang w:bidi="ar-EG"/>
              </w:rPr>
              <w:t>p</w:t>
            </w:r>
            <w:r w:rsidRPr="00B86988">
              <w:rPr>
                <w:noProof/>
                <w:lang w:bidi="ar-EG"/>
              </w:rPr>
              <w:t xml:space="preserve"> = 0,011</w:t>
            </w:r>
          </w:p>
        </w:tc>
      </w:tr>
      <w:tr w:rsidR="004D1512" w:rsidRPr="00B86988" w14:paraId="5E76654D" w14:textId="77777777" w:rsidTr="00B0235B">
        <w:trPr>
          <w:jc w:val="center"/>
        </w:trPr>
        <w:tc>
          <w:tcPr>
            <w:tcW w:w="1978" w:type="dxa"/>
            <w:tcBorders>
              <w:top w:val="single" w:sz="4" w:space="0" w:color="000000"/>
              <w:left w:val="single" w:sz="4" w:space="0" w:color="000000"/>
              <w:bottom w:val="single" w:sz="4" w:space="0" w:color="000000"/>
              <w:right w:val="single" w:sz="4" w:space="0" w:color="000000"/>
            </w:tcBorders>
          </w:tcPr>
          <w:p w14:paraId="4A7D4093" w14:textId="77777777" w:rsidR="004D1512" w:rsidRPr="00B86988" w:rsidRDefault="004D1512" w:rsidP="00B0235B">
            <w:pPr>
              <w:pStyle w:val="Tabletext"/>
              <w:jc w:val="center"/>
              <w:rPr>
                <w:noProof/>
                <w:rtl/>
                <w:lang w:bidi="ar-EG"/>
              </w:rPr>
            </w:pPr>
            <w:r w:rsidRPr="00B86988">
              <w:rPr>
                <w:noProof/>
              </w:rPr>
              <w:t>GHz 27-25,5</w:t>
            </w:r>
          </w:p>
        </w:tc>
        <w:tc>
          <w:tcPr>
            <w:tcW w:w="1911" w:type="dxa"/>
            <w:tcBorders>
              <w:top w:val="single" w:sz="4" w:space="0" w:color="000000"/>
              <w:left w:val="single" w:sz="4" w:space="0" w:color="000000"/>
              <w:bottom w:val="single" w:sz="4" w:space="0" w:color="000000"/>
              <w:right w:val="single" w:sz="4" w:space="0" w:color="000000"/>
            </w:tcBorders>
          </w:tcPr>
          <w:p w14:paraId="42233420" w14:textId="77777777" w:rsidR="004D1512" w:rsidRPr="00B86988" w:rsidRDefault="004D1512" w:rsidP="00B0235B">
            <w:pPr>
              <w:pStyle w:val="Tabletext"/>
              <w:jc w:val="center"/>
              <w:rPr>
                <w:noProof/>
                <w:lang w:bidi="ar-EG"/>
              </w:rPr>
            </w:pPr>
            <w:r w:rsidRPr="00B86988">
              <w:rPr>
                <w:noProof/>
              </w:rPr>
              <w:t>dBW 164,6</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p>
        </w:tc>
        <w:tc>
          <w:tcPr>
            <w:tcW w:w="1911" w:type="dxa"/>
            <w:tcBorders>
              <w:top w:val="single" w:sz="4" w:space="0" w:color="000000"/>
              <w:left w:val="single" w:sz="4" w:space="0" w:color="000000"/>
              <w:bottom w:val="single" w:sz="4" w:space="0" w:color="000000"/>
              <w:right w:val="single" w:sz="4" w:space="0" w:color="000000"/>
            </w:tcBorders>
          </w:tcPr>
          <w:p w14:paraId="5B93789B" w14:textId="77777777" w:rsidR="004D1512" w:rsidRPr="00B86988" w:rsidRDefault="004D1512" w:rsidP="00B0235B">
            <w:pPr>
              <w:pStyle w:val="Tabletext"/>
              <w:jc w:val="center"/>
              <w:rPr>
                <w:noProof/>
                <w:rtl/>
                <w:lang w:bidi="ar-EG"/>
              </w:rPr>
            </w:pPr>
            <w:r w:rsidRPr="00B86988">
              <w:rPr>
                <w:noProof/>
              </w:rPr>
              <w:t>dBW 147,7</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p>
        </w:tc>
        <w:tc>
          <w:tcPr>
            <w:tcW w:w="1911" w:type="dxa"/>
            <w:tcBorders>
              <w:top w:val="single" w:sz="4" w:space="0" w:color="000000"/>
              <w:left w:val="single" w:sz="4" w:space="0" w:color="000000"/>
              <w:bottom w:val="single" w:sz="4" w:space="0" w:color="000000"/>
              <w:right w:val="single" w:sz="4" w:space="0" w:color="000000"/>
            </w:tcBorders>
          </w:tcPr>
          <w:p w14:paraId="4386A900" w14:textId="77777777" w:rsidR="004D1512" w:rsidRPr="00B86988" w:rsidRDefault="004D1512" w:rsidP="00B0235B">
            <w:pPr>
              <w:pStyle w:val="Tabletext"/>
              <w:jc w:val="center"/>
              <w:rPr>
                <w:noProof/>
              </w:rPr>
            </w:pPr>
            <w:r w:rsidRPr="00B86988">
              <w:rPr>
                <w:noProof/>
              </w:rPr>
              <w:t>dBW 133,3</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r w:rsidRPr="00B86988">
              <w:rPr>
                <w:noProof/>
                <w:rtl/>
                <w:lang w:bidi="ar-EG"/>
              </w:rPr>
              <w:br/>
            </w:r>
            <w:r w:rsidRPr="00B86988">
              <w:rPr>
                <w:i/>
                <w:iCs/>
                <w:noProof/>
                <w:lang w:bidi="ar-EG"/>
              </w:rPr>
              <w:t>p</w:t>
            </w:r>
            <w:r w:rsidRPr="00B86988">
              <w:rPr>
                <w:noProof/>
                <w:lang w:bidi="ar-EG"/>
              </w:rPr>
              <w:t xml:space="preserve"> = 0,05</w:t>
            </w:r>
          </w:p>
        </w:tc>
        <w:tc>
          <w:tcPr>
            <w:tcW w:w="1912" w:type="dxa"/>
            <w:tcBorders>
              <w:top w:val="single" w:sz="4" w:space="0" w:color="000000"/>
              <w:left w:val="single" w:sz="4" w:space="0" w:color="000000"/>
              <w:bottom w:val="single" w:sz="4" w:space="0" w:color="000000"/>
              <w:right w:val="single" w:sz="4" w:space="0" w:color="000000"/>
            </w:tcBorders>
          </w:tcPr>
          <w:p w14:paraId="200E44E9" w14:textId="68725535" w:rsidR="004D1512" w:rsidRPr="00B86988" w:rsidRDefault="004D1512" w:rsidP="00B0235B">
            <w:pPr>
              <w:pStyle w:val="Tabletext"/>
              <w:jc w:val="center"/>
              <w:rPr>
                <w:noProof/>
              </w:rPr>
            </w:pPr>
            <w:r w:rsidRPr="00B86988">
              <w:rPr>
                <w:noProof/>
              </w:rPr>
              <w:t>dBW 133,</w:t>
            </w:r>
            <w:r w:rsidR="00DD0D6E">
              <w:rPr>
                <w:noProof/>
              </w:rPr>
              <w:t>2</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r w:rsidRPr="00B86988">
              <w:rPr>
                <w:noProof/>
                <w:rtl/>
                <w:lang w:bidi="ar-EG"/>
              </w:rPr>
              <w:br/>
            </w:r>
            <w:r w:rsidRPr="00B86988">
              <w:rPr>
                <w:i/>
                <w:iCs/>
                <w:noProof/>
                <w:lang w:bidi="ar-EG"/>
              </w:rPr>
              <w:t>p</w:t>
            </w:r>
            <w:r w:rsidRPr="00B86988">
              <w:rPr>
                <w:noProof/>
                <w:lang w:bidi="ar-EG"/>
              </w:rPr>
              <w:t xml:space="preserve"> = 0,1</w:t>
            </w:r>
          </w:p>
        </w:tc>
      </w:tr>
      <w:tr w:rsidR="004D1512" w:rsidRPr="00B86988" w14:paraId="0E824231" w14:textId="77777777" w:rsidTr="00B0235B">
        <w:trPr>
          <w:jc w:val="center"/>
        </w:trPr>
        <w:tc>
          <w:tcPr>
            <w:tcW w:w="9623" w:type="dxa"/>
            <w:gridSpan w:val="5"/>
            <w:tcBorders>
              <w:top w:val="single" w:sz="4" w:space="0" w:color="000000"/>
            </w:tcBorders>
          </w:tcPr>
          <w:p w14:paraId="7F191FD3" w14:textId="77777777" w:rsidR="004D1512" w:rsidRPr="00B0235B" w:rsidRDefault="004D1512" w:rsidP="00014D6F">
            <w:pPr>
              <w:pStyle w:val="Tabletext"/>
              <w:tabs>
                <w:tab w:val="left" w:pos="296"/>
              </w:tabs>
              <w:rPr>
                <w:noProof/>
                <w:spacing w:val="-6"/>
                <w:rtl/>
                <w:lang w:bidi="ar-EG"/>
              </w:rPr>
            </w:pPr>
            <w:r w:rsidRPr="00B0235B">
              <w:rPr>
                <w:noProof/>
                <w:spacing w:val="-6"/>
                <w:vertAlign w:val="superscript"/>
              </w:rPr>
              <w:t>(1)</w:t>
            </w:r>
            <w:r w:rsidRPr="00B0235B">
              <w:rPr>
                <w:noProof/>
                <w:spacing w:val="-6"/>
              </w:rPr>
              <w:tab/>
            </w:r>
            <w:r w:rsidRPr="00B0235B">
              <w:rPr>
                <w:noProof/>
                <w:spacing w:val="-6"/>
                <w:rtl/>
              </w:rPr>
              <w:t xml:space="preserve">في هذه الحالة، تكون قدرة الإشارات المسببة للتداخل </w:t>
            </w:r>
            <w:r w:rsidRPr="00B0235B">
              <w:rPr>
                <w:noProof/>
                <w:spacing w:val="-6"/>
              </w:rPr>
              <w:t>(dBW)</w:t>
            </w:r>
            <w:r w:rsidRPr="00B0235B">
              <w:rPr>
                <w:noProof/>
                <w:spacing w:val="-6"/>
                <w:rtl/>
              </w:rPr>
              <w:t xml:space="preserve"> في عرض النطاق المرجعي محددة للاستقبال بزوايا ارتفاع تساوي أو تفوق </w:t>
            </w:r>
            <w:r w:rsidRPr="00B0235B">
              <w:rPr>
                <w:noProof/>
                <w:spacing w:val="-6"/>
              </w:rPr>
              <w:sym w:font="Symbol" w:char="F0B0"/>
            </w:r>
            <w:r w:rsidRPr="00B0235B">
              <w:rPr>
                <w:noProof/>
                <w:spacing w:val="-6"/>
              </w:rPr>
              <w:t>3</w:t>
            </w:r>
            <w:r w:rsidRPr="00B0235B">
              <w:rPr>
                <w:rFonts w:hint="cs"/>
                <w:noProof/>
                <w:spacing w:val="-6"/>
                <w:rtl/>
                <w:lang w:bidi="ar-EG"/>
              </w:rPr>
              <w:t>.</w:t>
            </w:r>
          </w:p>
          <w:p w14:paraId="01E6CE3A" w14:textId="77777777" w:rsidR="004D1512" w:rsidRPr="00B0235B" w:rsidRDefault="004D1512" w:rsidP="00014D6F">
            <w:pPr>
              <w:pStyle w:val="Tabletext"/>
              <w:tabs>
                <w:tab w:val="left" w:pos="296"/>
              </w:tabs>
              <w:rPr>
                <w:noProof/>
                <w:spacing w:val="-6"/>
                <w:rtl/>
                <w:lang w:bidi="ar-EG"/>
              </w:rPr>
            </w:pPr>
            <w:r w:rsidRPr="00B0235B">
              <w:rPr>
                <w:noProof/>
                <w:spacing w:val="-6"/>
                <w:vertAlign w:val="superscript"/>
              </w:rPr>
              <w:t>(2)</w:t>
            </w:r>
            <w:r w:rsidRPr="00B0235B">
              <w:rPr>
                <w:noProof/>
                <w:spacing w:val="-6"/>
              </w:rPr>
              <w:tab/>
            </w:r>
            <w:r w:rsidRPr="00B0235B">
              <w:rPr>
                <w:noProof/>
                <w:spacing w:val="-6"/>
                <w:rtl/>
              </w:rPr>
              <w:t xml:space="preserve">في هذه الحالة، تكون قدرة الإشارات المسببة للتداخل </w:t>
            </w:r>
            <w:r w:rsidRPr="00B0235B">
              <w:rPr>
                <w:noProof/>
                <w:spacing w:val="-6"/>
              </w:rPr>
              <w:t>(dBW)</w:t>
            </w:r>
            <w:r w:rsidRPr="00B0235B">
              <w:rPr>
                <w:noProof/>
                <w:spacing w:val="-6"/>
                <w:rtl/>
              </w:rPr>
              <w:t xml:space="preserve"> في عرض النطاق المرجعي محددة للاستقبال بزوايا ارتفاع تساوي أو تفوق </w:t>
            </w:r>
            <w:r w:rsidRPr="00B0235B">
              <w:rPr>
                <w:noProof/>
                <w:spacing w:val="-6"/>
              </w:rPr>
              <w:sym w:font="Symbol" w:char="F0B0"/>
            </w:r>
            <w:r w:rsidRPr="00B0235B">
              <w:rPr>
                <w:noProof/>
                <w:spacing w:val="-6"/>
              </w:rPr>
              <w:t>5</w:t>
            </w:r>
            <w:r w:rsidRPr="00B0235B">
              <w:rPr>
                <w:rFonts w:hint="cs"/>
                <w:noProof/>
                <w:spacing w:val="-6"/>
                <w:rtl/>
                <w:lang w:bidi="ar-EG"/>
              </w:rPr>
              <w:t>.</w:t>
            </w:r>
          </w:p>
        </w:tc>
      </w:tr>
    </w:tbl>
    <w:p w14:paraId="39D028A6" w14:textId="77777777" w:rsidR="004672AB" w:rsidRPr="00014D6F" w:rsidRDefault="004D151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ascii="Times New Roman italic" w:eastAsia="SimSun" w:hAnsi="Times New Roman italic" w:hint="eastAsia"/>
          <w:sz w:val="20"/>
          <w:szCs w:val="26"/>
          <w:rtl/>
          <w:lang w:eastAsia="zh-CN" w:bidi="ar-EG"/>
        </w:rPr>
      </w:pPr>
      <w:r w:rsidRPr="00014D6F">
        <w:rPr>
          <w:rFonts w:ascii="Times New Roman italic" w:hAnsi="Times New Roman italic" w:hint="cs"/>
          <w:i/>
          <w:iCs/>
          <w:noProof/>
          <w:sz w:val="20"/>
          <w:szCs w:val="26"/>
          <w:rtl/>
          <w:lang w:bidi="ar-EG"/>
        </w:rPr>
        <w:t xml:space="preserve">ملاحظات الجدول </w:t>
      </w:r>
      <w:r w:rsidRPr="00014D6F">
        <w:rPr>
          <w:rFonts w:ascii="Times New Roman italic" w:hAnsi="Times New Roman italic"/>
          <w:i/>
          <w:iCs/>
          <w:noProof/>
          <w:sz w:val="20"/>
          <w:szCs w:val="26"/>
          <w:lang w:bidi="ar-EG"/>
        </w:rPr>
        <w:t>1</w:t>
      </w:r>
      <w:r w:rsidRPr="00014D6F">
        <w:rPr>
          <w:rFonts w:ascii="Times New Roman italic" w:hAnsi="Times New Roman italic" w:hint="cs"/>
          <w:i/>
          <w:iCs/>
          <w:noProof/>
          <w:sz w:val="20"/>
          <w:szCs w:val="26"/>
          <w:rtl/>
          <w:lang w:bidi="ar-EG"/>
        </w:rPr>
        <w:t>:</w:t>
      </w:r>
    </w:p>
    <w:p w14:paraId="01B42D51" w14:textId="287BA51F" w:rsidR="004D1512" w:rsidRPr="00B86988" w:rsidRDefault="004D1512" w:rsidP="00EA481E">
      <w:pPr>
        <w:pStyle w:val="Note"/>
        <w:rPr>
          <w:noProof/>
          <w:rtl/>
        </w:rPr>
      </w:pPr>
      <w:r w:rsidRPr="00B86988">
        <w:rPr>
          <w:b/>
          <w:bCs/>
          <w:noProof/>
          <w:rtl/>
        </w:rPr>
        <w:t xml:space="preserve">الملاحظة </w:t>
      </w:r>
      <w:r w:rsidRPr="00B86988">
        <w:rPr>
          <w:b/>
          <w:bCs/>
          <w:noProof/>
          <w:lang w:bidi="ar-EG"/>
        </w:rPr>
        <w:t>1</w:t>
      </w:r>
      <w:r w:rsidRPr="00B86988">
        <w:rPr>
          <w:noProof/>
          <w:rtl/>
        </w:rPr>
        <w:t xml:space="preserve"> </w:t>
      </w:r>
      <w:r w:rsidRPr="00B86988">
        <w:rPr>
          <w:noProof/>
          <w:rtl/>
        </w:rPr>
        <w:noBreakHyphen/>
        <w:t xml:space="preserve"> تعتبر عتبات قدرة الإشارة المسببة للتداخل لكل مدخل من المدخلات المدرجة في الجدول </w:t>
      </w:r>
      <w:r w:rsidRPr="00B86988">
        <w:rPr>
          <w:noProof/>
        </w:rPr>
        <w:t>1</w:t>
      </w:r>
      <w:r w:rsidRPr="00B86988">
        <w:rPr>
          <w:noProof/>
          <w:rtl/>
        </w:rPr>
        <w:t xml:space="preserve">، هي المستويات المسموح بها لقدرة الإشارة المسببة للتداخل التي تقع ضمن عرض النطاق المرجعي المحدد. وبالتالي، ينبغي أن تراعى في عمليات تحليل </w:t>
      </w:r>
      <w:r w:rsidR="00EA481E" w:rsidRPr="00B86988">
        <w:rPr>
          <w:rFonts w:eastAsia="SimSun" w:hint="cs"/>
          <w:rtl/>
          <w:lang w:eastAsia="zh-CN"/>
        </w:rPr>
        <w:t>التقاسم</w:t>
      </w:r>
      <w:r w:rsidRPr="00B86988">
        <w:rPr>
          <w:rFonts w:hint="cs"/>
          <w:noProof/>
          <w:rtl/>
        </w:rPr>
        <w:t xml:space="preserve"> في</w:t>
      </w:r>
      <w:r w:rsidRPr="00B86988">
        <w:rPr>
          <w:noProof/>
          <w:rtl/>
        </w:rPr>
        <w:t xml:space="preserve"> الترددات القدرة الكلية للإشارات المسببة للتداخل التي يقل عرض نطاقها عن النطاق المرجعي. </w:t>
      </w:r>
      <w:r w:rsidRPr="00B86988">
        <w:rPr>
          <w:rFonts w:hint="cs"/>
          <w:noProof/>
          <w:rtl/>
        </w:rPr>
        <w:t>وفي الحالات التي</w:t>
      </w:r>
      <w:r w:rsidRPr="00B86988">
        <w:rPr>
          <w:noProof/>
          <w:rtl/>
        </w:rPr>
        <w:t xml:space="preserve"> </w:t>
      </w:r>
      <w:r w:rsidRPr="00B86988">
        <w:rPr>
          <w:rFonts w:hint="cs"/>
          <w:noProof/>
          <w:rtl/>
        </w:rPr>
        <w:t>ي</w:t>
      </w:r>
      <w:r w:rsidRPr="00B86988">
        <w:rPr>
          <w:noProof/>
          <w:rtl/>
        </w:rPr>
        <w:t>تجاوز عرض نطاق الإشارة المسببة للتداخل عرض النطاق المرجعي أو</w:t>
      </w:r>
      <w:r w:rsidR="00700AA8">
        <w:rPr>
          <w:rFonts w:hint="cs"/>
          <w:noProof/>
          <w:rtl/>
        </w:rPr>
        <w:t> </w:t>
      </w:r>
      <w:r w:rsidRPr="00B86988">
        <w:rPr>
          <w:rFonts w:hint="cs"/>
          <w:noProof/>
          <w:rtl/>
        </w:rPr>
        <w:t>لا </w:t>
      </w:r>
      <w:r w:rsidRPr="00B86988">
        <w:rPr>
          <w:noProof/>
          <w:rtl/>
        </w:rPr>
        <w:t>يتراكب تماماً مع نطاق التمرير لمستقبِل معين قيد الدراسة، ينبغي تطبيق نسبة الرفض القائم على التردد المتيسر جنباً إلى جنب مع مستويات التداخل المسموح بها المحددة.</w:t>
      </w:r>
      <w:r w:rsidRPr="00B86988">
        <w:rPr>
          <w:rFonts w:hint="cs"/>
          <w:noProof/>
          <w:rtl/>
        </w:rPr>
        <w:t xml:space="preserve"> </w:t>
      </w:r>
      <w:r w:rsidRPr="00B86988">
        <w:rPr>
          <w:rFonts w:eastAsia="SimSun" w:hint="cs"/>
          <w:rtl/>
          <w:lang w:eastAsia="zh-CN" w:bidi="ar"/>
        </w:rPr>
        <w:t xml:space="preserve">وينبغي الرجوع إلى توصيات السلسلة </w:t>
      </w:r>
      <w:r w:rsidRPr="00B86988">
        <w:rPr>
          <w:rFonts w:eastAsia="SimSun" w:hint="cs"/>
          <w:lang w:eastAsia="zh-CN" w:bidi="ar-EG"/>
        </w:rPr>
        <w:t>ITU-R SM</w:t>
      </w:r>
      <w:r w:rsidRPr="00B86988">
        <w:rPr>
          <w:rFonts w:eastAsia="SimSun" w:hint="cs"/>
          <w:rtl/>
          <w:lang w:eastAsia="zh-CN" w:bidi="ar"/>
        </w:rPr>
        <w:t xml:space="preserve"> ذات الصلة للحصول على إرشادات بشأن هذه المسألة.</w:t>
      </w:r>
    </w:p>
    <w:p w14:paraId="783B3B10" w14:textId="77777777" w:rsidR="004672AB" w:rsidRPr="00B86988" w:rsidRDefault="004D1512" w:rsidP="00B702F3">
      <w:pPr>
        <w:pStyle w:val="Note"/>
        <w:rPr>
          <w:noProof/>
          <w:rtl/>
        </w:rPr>
      </w:pPr>
      <w:r w:rsidRPr="00B86988">
        <w:rPr>
          <w:b/>
          <w:bCs/>
          <w:noProof/>
          <w:rtl/>
        </w:rPr>
        <w:t xml:space="preserve">الملاحظة </w:t>
      </w:r>
      <w:r w:rsidRPr="00B86988">
        <w:rPr>
          <w:b/>
          <w:bCs/>
          <w:noProof/>
        </w:rPr>
        <w:t>2</w:t>
      </w:r>
      <w:r w:rsidRPr="00B86988">
        <w:rPr>
          <w:noProof/>
          <w:rtl/>
        </w:rPr>
        <w:t xml:space="preserve"> </w:t>
      </w:r>
      <w:r w:rsidRPr="00B86988">
        <w:rPr>
          <w:noProof/>
          <w:rtl/>
        </w:rPr>
        <w:noBreakHyphen/>
        <w:t xml:space="preserve"> </w:t>
      </w:r>
      <w:r w:rsidRPr="00B86988">
        <w:rPr>
          <w:rFonts w:hint="cs"/>
          <w:noProof/>
          <w:rtl/>
        </w:rPr>
        <w:t xml:space="preserve">تستند معايير </w:t>
      </w:r>
      <w:r w:rsidR="00EA481E" w:rsidRPr="00B86988">
        <w:rPr>
          <w:rFonts w:hint="cs"/>
          <w:noProof/>
          <w:rtl/>
        </w:rPr>
        <w:t>التقاسم</w:t>
      </w:r>
      <w:r w:rsidRPr="00B86988">
        <w:rPr>
          <w:rFonts w:hint="cs"/>
          <w:noProof/>
          <w:rtl/>
        </w:rPr>
        <w:t xml:space="preserve"> الواردة في الجدول </w:t>
      </w:r>
      <w:r w:rsidRPr="00B86988">
        <w:rPr>
          <w:noProof/>
        </w:rPr>
        <w:t>1</w:t>
      </w:r>
      <w:r w:rsidRPr="00B86988">
        <w:rPr>
          <w:rFonts w:hint="cs"/>
          <w:noProof/>
          <w:rtl/>
        </w:rPr>
        <w:t xml:space="preserve"> إلى محطات ذات صفة تمثيلية لها قيم كسب الهوائي المحددة.</w:t>
      </w:r>
    </w:p>
    <w:p w14:paraId="1355CF53" w14:textId="77777777" w:rsidR="004D1512" w:rsidRPr="00B86988" w:rsidRDefault="004D1512" w:rsidP="00EA481E">
      <w:pPr>
        <w:pStyle w:val="Note"/>
        <w:rPr>
          <w:noProof/>
          <w:rtl/>
        </w:rPr>
      </w:pPr>
      <w:r w:rsidRPr="00B86988">
        <w:rPr>
          <w:b/>
          <w:bCs/>
          <w:noProof/>
          <w:rtl/>
        </w:rPr>
        <w:t xml:space="preserve">الملاحظة </w:t>
      </w:r>
      <w:r w:rsidRPr="00B86988">
        <w:rPr>
          <w:b/>
          <w:bCs/>
          <w:noProof/>
          <w:lang w:bidi="ar-EG"/>
        </w:rPr>
        <w:t>3</w:t>
      </w:r>
      <w:r w:rsidRPr="00B86988">
        <w:rPr>
          <w:noProof/>
          <w:rtl/>
        </w:rPr>
        <w:t xml:space="preserve"> </w:t>
      </w:r>
      <w:r w:rsidRPr="00B86988">
        <w:rPr>
          <w:noProof/>
          <w:rtl/>
        </w:rPr>
        <w:noBreakHyphen/>
      </w:r>
      <w:r w:rsidR="00363BF1" w:rsidRPr="00B86988">
        <w:rPr>
          <w:rFonts w:hint="cs"/>
          <w:noProof/>
          <w:rtl/>
        </w:rPr>
        <w:t xml:space="preserve"> </w:t>
      </w:r>
      <w:r w:rsidRPr="00B86988">
        <w:rPr>
          <w:noProof/>
          <w:rtl/>
        </w:rPr>
        <w:t xml:space="preserve">لم يؤخذ في الاعتبار التداخل الناتج عن الإرسالات الهامشية عند استخلاص معايير </w:t>
      </w:r>
      <w:r w:rsidR="00EA481E" w:rsidRPr="00B86988">
        <w:rPr>
          <w:rFonts w:eastAsia="SimSun" w:hint="cs"/>
          <w:rtl/>
          <w:lang w:eastAsia="zh-CN"/>
        </w:rPr>
        <w:t>التقاسم</w:t>
      </w:r>
      <w:r w:rsidRPr="00B86988">
        <w:rPr>
          <w:noProof/>
          <w:rtl/>
        </w:rPr>
        <w:t xml:space="preserve"> المذكورة أعلاه من المستويات الكلية المسموح بها لقدرة الإشارة المسببة للتداخل.</w:t>
      </w:r>
    </w:p>
    <w:p w14:paraId="5DFF6CF5" w14:textId="77777777" w:rsidR="004D1512" w:rsidRPr="00B86988" w:rsidRDefault="004D1512" w:rsidP="004D1512">
      <w:pPr>
        <w:pStyle w:val="Note"/>
        <w:rPr>
          <w:noProof/>
          <w:rtl/>
          <w:lang w:bidi="ar-SY"/>
        </w:rPr>
      </w:pPr>
      <w:r w:rsidRPr="00B86988">
        <w:rPr>
          <w:b/>
          <w:bCs/>
          <w:noProof/>
          <w:rtl/>
        </w:rPr>
        <w:t xml:space="preserve">الملاحظة </w:t>
      </w:r>
      <w:r w:rsidRPr="00B86988">
        <w:rPr>
          <w:b/>
          <w:bCs/>
          <w:noProof/>
          <w:lang w:bidi="ar-EG"/>
        </w:rPr>
        <w:t>4</w:t>
      </w:r>
      <w:r w:rsidRPr="00B86988">
        <w:rPr>
          <w:noProof/>
          <w:rtl/>
        </w:rPr>
        <w:t xml:space="preserve"> </w:t>
      </w:r>
      <w:r w:rsidRPr="00B86988">
        <w:rPr>
          <w:noProof/>
          <w:rtl/>
        </w:rPr>
        <w:noBreakHyphen/>
      </w:r>
      <w:r w:rsidRPr="00B86988">
        <w:rPr>
          <w:rFonts w:hint="cs"/>
          <w:noProof/>
          <w:rtl/>
          <w:lang w:bidi="ar-SY"/>
        </w:rPr>
        <w:t xml:space="preserve"> </w:t>
      </w:r>
      <w:r w:rsidRPr="00B86988">
        <w:rPr>
          <w:rFonts w:eastAsia="SimSun" w:hint="cs"/>
          <w:rtl/>
          <w:lang w:eastAsia="zh-CN" w:bidi="ar"/>
        </w:rPr>
        <w:t>يمكن تحويل المستوى المحدد لقدرة إشارة مدخل واحد مسببة للتداخل مباشرة إلى قيم مكافئة لكثافة تدفق القدرة وتطبيقها حصراً على المحطات الأرضية التي تستخدم هوائي منخفض الكسب وغير متتبع.</w:t>
      </w:r>
    </w:p>
    <w:p w14:paraId="2B03C99F" w14:textId="77777777" w:rsidR="004D1512" w:rsidRPr="00B86988" w:rsidRDefault="004D1512" w:rsidP="00363BF1">
      <w:pPr>
        <w:pStyle w:val="Note"/>
        <w:rPr>
          <w:noProof/>
          <w:rtl/>
        </w:rPr>
      </w:pPr>
      <w:r w:rsidRPr="00B86988">
        <w:rPr>
          <w:b/>
          <w:bCs/>
          <w:noProof/>
          <w:rtl/>
        </w:rPr>
        <w:lastRenderedPageBreak/>
        <w:t xml:space="preserve">الملاحظة </w:t>
      </w:r>
      <w:r w:rsidRPr="00B86988">
        <w:rPr>
          <w:b/>
          <w:bCs/>
          <w:noProof/>
          <w:lang w:bidi="ar-EG"/>
        </w:rPr>
        <w:t>5</w:t>
      </w:r>
      <w:r w:rsidRPr="00B86988">
        <w:rPr>
          <w:noProof/>
          <w:rtl/>
        </w:rPr>
        <w:t xml:space="preserve"> </w:t>
      </w:r>
      <w:r w:rsidRPr="00B86988">
        <w:rPr>
          <w:noProof/>
          <w:rtl/>
        </w:rPr>
        <w:noBreakHyphen/>
        <w:t xml:space="preserve"> يجب استيفاء معايير </w:t>
      </w:r>
      <w:r w:rsidR="00EA481E" w:rsidRPr="00B86988">
        <w:rPr>
          <w:rFonts w:eastAsia="SimSun" w:hint="cs"/>
          <w:rtl/>
          <w:lang w:eastAsia="zh-CN"/>
        </w:rPr>
        <w:t>التقاسم</w:t>
      </w:r>
      <w:r w:rsidRPr="00B86988">
        <w:rPr>
          <w:noProof/>
          <w:rtl/>
        </w:rPr>
        <w:t xml:space="preserve"> على المدى البعيد (</w:t>
      </w:r>
      <w:r w:rsidRPr="00B86988">
        <w:rPr>
          <w:noProof/>
          <w:lang w:bidi="ar-EG"/>
        </w:rPr>
        <w:t>%20</w:t>
      </w:r>
      <w:r w:rsidRPr="00B86988">
        <w:rPr>
          <w:noProof/>
          <w:rtl/>
        </w:rPr>
        <w:t xml:space="preserve"> من الوقت) والمدى القريب (</w:t>
      </w:r>
      <w:r w:rsidRPr="00B86988">
        <w:rPr>
          <w:noProof/>
          <w:lang w:bidi="ar-EG"/>
        </w:rPr>
        <w:t>%</w:t>
      </w:r>
      <w:r w:rsidRPr="00B86988">
        <w:rPr>
          <w:i/>
          <w:iCs/>
          <w:noProof/>
          <w:lang w:bidi="ar-EG"/>
        </w:rPr>
        <w:t>p</w:t>
      </w:r>
      <w:r w:rsidRPr="00B86988">
        <w:rPr>
          <w:noProof/>
          <w:rtl/>
        </w:rPr>
        <w:t xml:space="preserve"> من الوقت) بحيث لا يتجاوز التداخل المستويات</w:t>
      </w:r>
      <w:r w:rsidR="00363BF1" w:rsidRPr="00B86988">
        <w:rPr>
          <w:rFonts w:hint="cs"/>
          <w:noProof/>
          <w:rtl/>
        </w:rPr>
        <w:t> </w:t>
      </w:r>
      <w:r w:rsidRPr="00B86988">
        <w:rPr>
          <w:noProof/>
          <w:rtl/>
        </w:rPr>
        <w:t>المسموح بها.</w:t>
      </w:r>
    </w:p>
    <w:p w14:paraId="4B5AB1B4" w14:textId="77777777" w:rsidR="004672AB" w:rsidRPr="00B86988" w:rsidRDefault="004D1512" w:rsidP="00B702F3">
      <w:pPr>
        <w:pStyle w:val="Note"/>
        <w:rPr>
          <w:noProof/>
        </w:rPr>
      </w:pPr>
      <w:r w:rsidRPr="00B86988">
        <w:rPr>
          <w:b/>
          <w:bCs/>
          <w:noProof/>
          <w:rtl/>
        </w:rPr>
        <w:t xml:space="preserve">الملاحظة </w:t>
      </w:r>
      <w:r w:rsidRPr="00B86988">
        <w:rPr>
          <w:b/>
          <w:bCs/>
          <w:noProof/>
        </w:rPr>
        <w:t>6</w:t>
      </w:r>
      <w:r w:rsidRPr="00B86988">
        <w:rPr>
          <w:noProof/>
          <w:rtl/>
        </w:rPr>
        <w:t xml:space="preserve"> </w:t>
      </w:r>
      <w:r w:rsidRPr="00B86988">
        <w:rPr>
          <w:noProof/>
          <w:rtl/>
        </w:rPr>
        <w:noBreakHyphen/>
        <w:t xml:space="preserve"> تنطبق معايير </w:t>
      </w:r>
      <w:r w:rsidR="00EA481E" w:rsidRPr="00B86988">
        <w:rPr>
          <w:rFonts w:hint="cs"/>
          <w:noProof/>
          <w:rtl/>
        </w:rPr>
        <w:t>التقاسم</w:t>
      </w:r>
      <w:r w:rsidRPr="00B86988">
        <w:rPr>
          <w:noProof/>
          <w:rtl/>
        </w:rPr>
        <w:t xml:space="preserve"> المحددة لمسيرات الإشارات للأرض على محطات الإرسال في خدمات الأرض ومحطات الإرسال الأرضية.</w:t>
      </w:r>
    </w:p>
    <w:p w14:paraId="7160112B" w14:textId="77777777" w:rsidR="004D1512" w:rsidRPr="00B86988"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rPr>
      </w:pPr>
    </w:p>
    <w:p w14:paraId="0D7F831A" w14:textId="77777777" w:rsidR="00363BF1" w:rsidRPr="00B86988" w:rsidRDefault="00363BF1"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Pr>
      </w:pPr>
    </w:p>
    <w:p w14:paraId="6FD5463F" w14:textId="77777777" w:rsidR="004D1512" w:rsidRPr="00B86988" w:rsidRDefault="004D1512" w:rsidP="006041B4">
      <w:pPr>
        <w:pStyle w:val="AnnexNoTitle0"/>
        <w:rPr>
          <w:rtl/>
        </w:rPr>
      </w:pPr>
      <w:r w:rsidRPr="00B86988">
        <w:rPr>
          <w:rFonts w:hint="cs"/>
          <w:rtl/>
          <w:lang w:eastAsia="zh-CN"/>
        </w:rPr>
        <w:t>الملحق</w:t>
      </w:r>
      <w:r w:rsidRPr="00B86988">
        <w:rPr>
          <w:rtl/>
          <w:lang w:eastAsia="zh-CN"/>
        </w:rPr>
        <w:br/>
      </w:r>
      <w:r w:rsidRPr="00B86988">
        <w:rPr>
          <w:rtl/>
          <w:lang w:eastAsia="zh-CN"/>
        </w:rPr>
        <w:br/>
      </w:r>
      <w:r w:rsidRPr="00B86988">
        <w:rPr>
          <w:rtl/>
        </w:rPr>
        <w:t>أساس</w:t>
      </w:r>
      <w:r w:rsidRPr="00B86988">
        <w:rPr>
          <w:rFonts w:hint="cs"/>
          <w:rtl/>
        </w:rPr>
        <w:t xml:space="preserve"> تحديد</w:t>
      </w:r>
      <w:r w:rsidRPr="00B86988">
        <w:rPr>
          <w:rtl/>
        </w:rPr>
        <w:t xml:space="preserve"> معايير </w:t>
      </w:r>
      <w:r w:rsidR="00EA481E" w:rsidRPr="00B86988">
        <w:rPr>
          <w:rFonts w:hint="cs"/>
          <w:rtl/>
          <w:lang w:eastAsia="zh-CN"/>
        </w:rPr>
        <w:t>التقاسم</w:t>
      </w:r>
    </w:p>
    <w:p w14:paraId="63F4DBDE" w14:textId="77777777" w:rsidR="004D1512" w:rsidRPr="00B86988" w:rsidRDefault="004D1512" w:rsidP="004D1512">
      <w:pPr>
        <w:pStyle w:val="Heading1"/>
        <w:rPr>
          <w:rtl/>
        </w:rPr>
      </w:pPr>
      <w:r w:rsidRPr="00B86988">
        <w:t>1</w:t>
      </w:r>
      <w:r w:rsidRPr="00B86988">
        <w:rPr>
          <w:rtl/>
        </w:rPr>
        <w:tab/>
        <w:t>مقدمة</w:t>
      </w:r>
    </w:p>
    <w:p w14:paraId="43A3AC97" w14:textId="77777777" w:rsidR="004D1512"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86988">
        <w:rPr>
          <w:rFonts w:eastAsia="SimSun" w:hint="cs"/>
          <w:rtl/>
          <w:lang w:eastAsia="zh-CN" w:bidi="ar"/>
        </w:rPr>
        <w:t xml:space="preserve">يعرض هذا الملحق تنفيذ التوصية </w:t>
      </w:r>
      <w:r w:rsidRPr="00B86988">
        <w:rPr>
          <w:rFonts w:eastAsia="SimSun" w:hint="cs"/>
          <w:lang w:eastAsia="zh-CN" w:bidi="ar"/>
        </w:rPr>
        <w:t>ITU-R SA.1023</w:t>
      </w:r>
      <w:r w:rsidRPr="00B86988">
        <w:rPr>
          <w:rFonts w:eastAsia="SimSun" w:hint="cs"/>
          <w:rtl/>
          <w:lang w:eastAsia="zh-CN" w:bidi="ar"/>
        </w:rPr>
        <w:t xml:space="preserve"> باستخدام معايير التداخل الواردة في التوصية </w:t>
      </w:r>
      <w:r w:rsidRPr="00B86988">
        <w:rPr>
          <w:rFonts w:eastAsia="SimSun" w:hint="cs"/>
          <w:lang w:eastAsia="zh-CN" w:bidi="ar"/>
        </w:rPr>
        <w:t>ITU-R SA.1160</w:t>
      </w:r>
      <w:r w:rsidRPr="00B86988">
        <w:rPr>
          <w:rFonts w:eastAsia="SimSun" w:hint="cs"/>
          <w:rtl/>
          <w:lang w:eastAsia="zh-CN" w:bidi="ar"/>
        </w:rPr>
        <w:t xml:space="preserve">. وتنقسم مستويات التداخل المسموح به فرعياً وفقاً للتوصية </w:t>
      </w:r>
      <w:r w:rsidRPr="00B86988">
        <w:rPr>
          <w:rFonts w:eastAsia="SimSun" w:hint="cs"/>
          <w:lang w:eastAsia="zh-CN" w:bidi="ar"/>
        </w:rPr>
        <w:t>ITU-R SA.1023</w:t>
      </w:r>
      <w:r w:rsidRPr="00B86988">
        <w:rPr>
          <w:rFonts w:eastAsia="SimSun" w:hint="cs"/>
          <w:rtl/>
          <w:lang w:eastAsia="zh-CN" w:bidi="ar"/>
        </w:rPr>
        <w:t xml:space="preserve"> إلى فئتي فضاء وللأرض ثم إلى عدد مصادر التداخل المتوقعة في كل فئة. ويرد أساس هذه التعيينات في الجدول </w:t>
      </w:r>
      <w:r w:rsidRPr="00B86988">
        <w:rPr>
          <w:rFonts w:eastAsia="SimSun"/>
          <w:lang w:eastAsia="zh-CN" w:bidi="ar"/>
        </w:rPr>
        <w:t>2</w:t>
      </w:r>
      <w:r w:rsidRPr="00B86988">
        <w:rPr>
          <w:rFonts w:eastAsia="SimSun" w:hint="cs"/>
          <w:rtl/>
          <w:lang w:eastAsia="zh-CN" w:bidi="ar"/>
        </w:rPr>
        <w:t xml:space="preserve"> ويُعرض أدناه بحث بيئة التداخل في كل نطاق.</w:t>
      </w:r>
    </w:p>
    <w:p w14:paraId="7E631654" w14:textId="77777777" w:rsidR="004D1512" w:rsidRPr="00B86988" w:rsidRDefault="004D1512" w:rsidP="00EA481E">
      <w:pPr>
        <w:pStyle w:val="TableNo"/>
        <w:rPr>
          <w:noProof/>
          <w:rtl/>
        </w:rPr>
      </w:pPr>
      <w:r w:rsidRPr="00B86988">
        <w:rPr>
          <w:noProof/>
          <w:rtl/>
        </w:rPr>
        <w:t>الج</w:t>
      </w:r>
      <w:r w:rsidRPr="00B86988">
        <w:rPr>
          <w:rFonts w:hint="cs"/>
          <w:noProof/>
          <w:rtl/>
          <w:lang w:bidi="ar-SA"/>
        </w:rPr>
        <w:t>ـ</w:t>
      </w:r>
      <w:r w:rsidRPr="00B86988">
        <w:rPr>
          <w:noProof/>
          <w:rtl/>
        </w:rPr>
        <w:t xml:space="preserve">دول </w:t>
      </w:r>
      <w:r w:rsidRPr="00B86988">
        <w:rPr>
          <w:noProof/>
        </w:rPr>
        <w:t>2</w:t>
      </w:r>
    </w:p>
    <w:p w14:paraId="3A5C84AF" w14:textId="77777777" w:rsidR="004D1512" w:rsidRPr="00B86988" w:rsidRDefault="004D1512" w:rsidP="00EA481E">
      <w:pPr>
        <w:pStyle w:val="TableTitle0"/>
        <w:rPr>
          <w:rFonts w:asciiTheme="minorHAnsi" w:hAnsiTheme="minorHAnsi"/>
          <w:noProof/>
          <w:sz w:val="22"/>
          <w:szCs w:val="30"/>
          <w:rtl/>
          <w:lang w:bidi="ar-EG"/>
        </w:rPr>
      </w:pPr>
      <w:r w:rsidRPr="00B86988">
        <w:rPr>
          <w:noProof/>
          <w:sz w:val="22"/>
          <w:szCs w:val="30"/>
          <w:rtl/>
        </w:rPr>
        <w:t xml:space="preserve">المعلمات المستعملة لاشتقاق معايير </w:t>
      </w:r>
      <w:r w:rsidR="00EA481E" w:rsidRPr="00B86988">
        <w:rPr>
          <w:rFonts w:eastAsia="SimSun" w:hint="cs"/>
          <w:rtl/>
          <w:lang w:eastAsia="zh-CN"/>
        </w:rPr>
        <w:t>التقاسم</w:t>
      </w:r>
      <w:r w:rsidRPr="00B86988">
        <w:rPr>
          <w:noProof/>
          <w:sz w:val="22"/>
          <w:szCs w:val="30"/>
          <w:rtl/>
        </w:rPr>
        <w:br/>
      </w:r>
      <w:r w:rsidRPr="00B86988">
        <w:rPr>
          <w:rFonts w:hint="cs"/>
          <w:rtl/>
        </w:rPr>
        <w:t>(</w:t>
      </w:r>
      <w:r w:rsidRPr="00B86988">
        <w:rPr>
          <w:rFonts w:hint="cs"/>
          <w:rtl/>
          <w:lang w:bidi="ar"/>
        </w:rPr>
        <w:t>باستخدام المنهجية الواردة في</w:t>
      </w:r>
      <w:r w:rsidRPr="00B86988">
        <w:rPr>
          <w:rFonts w:hint="cs"/>
          <w:rtl/>
        </w:rPr>
        <w:t xml:space="preserve"> التوصية </w:t>
      </w:r>
      <w:r w:rsidRPr="00B86988">
        <w:t>ITU</w:t>
      </w:r>
      <w:r w:rsidRPr="00B86988">
        <w:noBreakHyphen/>
        <w:t>R SA.1023</w:t>
      </w:r>
      <w:r w:rsidRPr="00B86988">
        <w:rPr>
          <w:rFonts w:hint="cs"/>
          <w:rtl/>
        </w:rPr>
        <w:t>)</w:t>
      </w:r>
    </w:p>
    <w:tbl>
      <w:tblPr>
        <w:bidiVisu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09"/>
        <w:gridCol w:w="1065"/>
        <w:gridCol w:w="1065"/>
        <w:gridCol w:w="1065"/>
        <w:gridCol w:w="1065"/>
        <w:gridCol w:w="1065"/>
        <w:gridCol w:w="1065"/>
        <w:gridCol w:w="1065"/>
        <w:gridCol w:w="1065"/>
      </w:tblGrid>
      <w:tr w:rsidR="004D1512" w:rsidRPr="00B86988" w14:paraId="6058B011" w14:textId="77777777" w:rsidTr="00CD6581">
        <w:tc>
          <w:tcPr>
            <w:tcW w:w="1108" w:type="dxa"/>
            <w:vMerge w:val="restart"/>
            <w:vAlign w:val="center"/>
          </w:tcPr>
          <w:p w14:paraId="0A5B0445" w14:textId="4A9DEE5A" w:rsidR="004D1512" w:rsidRPr="00B86988" w:rsidRDefault="004D1512" w:rsidP="00743D63">
            <w:pPr>
              <w:pStyle w:val="Tablehead"/>
              <w:rPr>
                <w:noProof/>
                <w:rtl/>
                <w:lang w:bidi="ar-EG"/>
              </w:rPr>
            </w:pPr>
            <w:r w:rsidRPr="00B86988">
              <w:rPr>
                <w:rFonts w:hint="cs"/>
                <w:noProof/>
                <w:rtl/>
                <w:lang w:bidi="ar-EG"/>
              </w:rPr>
              <w:t>نطاقات التردد</w:t>
            </w:r>
          </w:p>
        </w:tc>
        <w:tc>
          <w:tcPr>
            <w:tcW w:w="2128" w:type="dxa"/>
            <w:gridSpan w:val="2"/>
          </w:tcPr>
          <w:p w14:paraId="60BF849C" w14:textId="77777777" w:rsidR="004D1512" w:rsidRPr="00B86988" w:rsidRDefault="00CD6581" w:rsidP="00743D63">
            <w:pPr>
              <w:pStyle w:val="Tablehead"/>
              <w:rPr>
                <w:noProof/>
              </w:rPr>
            </w:pPr>
            <w:r>
              <w:rPr>
                <w:noProof/>
                <w:rtl/>
              </w:rPr>
              <w:t>التوزيع على الأجل الطويل</w:t>
            </w:r>
            <w:r w:rsidR="004D1512" w:rsidRPr="00B86988">
              <w:rPr>
                <w:noProof/>
                <w:rtl/>
              </w:rPr>
              <w:br/>
              <w:t>بين فئات مسببات التداخل</w:t>
            </w:r>
          </w:p>
        </w:tc>
        <w:tc>
          <w:tcPr>
            <w:tcW w:w="2130" w:type="dxa"/>
            <w:gridSpan w:val="2"/>
          </w:tcPr>
          <w:p w14:paraId="2E4F41B2" w14:textId="77777777" w:rsidR="004D1512" w:rsidRPr="00B86988" w:rsidRDefault="00CD6581" w:rsidP="00743D63">
            <w:pPr>
              <w:pStyle w:val="Tablehead"/>
              <w:rPr>
                <w:noProof/>
              </w:rPr>
            </w:pPr>
            <w:r>
              <w:rPr>
                <w:noProof/>
                <w:rtl/>
              </w:rPr>
              <w:t>التوزيع على الأجل القصير</w:t>
            </w:r>
            <w:r w:rsidR="004D1512" w:rsidRPr="00B86988">
              <w:rPr>
                <w:noProof/>
                <w:rtl/>
              </w:rPr>
              <w:br/>
              <w:t>بين فئات مسببات التداخل</w:t>
            </w:r>
          </w:p>
        </w:tc>
        <w:tc>
          <w:tcPr>
            <w:tcW w:w="2130" w:type="dxa"/>
            <w:gridSpan w:val="2"/>
          </w:tcPr>
          <w:p w14:paraId="31980828" w14:textId="77777777" w:rsidR="004D1512" w:rsidRPr="00B86988" w:rsidRDefault="004D1512" w:rsidP="00743D63">
            <w:pPr>
              <w:pStyle w:val="Tablehead"/>
              <w:rPr>
                <w:noProof/>
                <w:rtl/>
              </w:rPr>
            </w:pPr>
            <w:r w:rsidRPr="00B86988">
              <w:rPr>
                <w:noProof/>
                <w:rtl/>
              </w:rPr>
              <w:t>العدد المكافئ لمسببات التداخل على المدى الطويل</w:t>
            </w:r>
          </w:p>
        </w:tc>
        <w:tc>
          <w:tcPr>
            <w:tcW w:w="2130" w:type="dxa"/>
            <w:gridSpan w:val="2"/>
          </w:tcPr>
          <w:p w14:paraId="307DACBE" w14:textId="77777777" w:rsidR="004D1512" w:rsidRPr="00B86988" w:rsidRDefault="004D1512" w:rsidP="00743D63">
            <w:pPr>
              <w:pStyle w:val="Tablehead"/>
              <w:rPr>
                <w:noProof/>
                <w:rtl/>
              </w:rPr>
            </w:pPr>
            <w:r w:rsidRPr="00B86988">
              <w:rPr>
                <w:noProof/>
                <w:rtl/>
              </w:rPr>
              <w:t>العدد المكافئ لمسببات التداخل على المدى القصير</w:t>
            </w:r>
          </w:p>
        </w:tc>
      </w:tr>
      <w:tr w:rsidR="004D1512" w:rsidRPr="00B86988" w14:paraId="37134C59" w14:textId="77777777" w:rsidTr="00CD6581">
        <w:tc>
          <w:tcPr>
            <w:tcW w:w="1108" w:type="dxa"/>
            <w:vMerge/>
          </w:tcPr>
          <w:p w14:paraId="45675B1C" w14:textId="77777777" w:rsidR="004D1512" w:rsidRPr="00B86988" w:rsidRDefault="004D1512" w:rsidP="00743D63">
            <w:pPr>
              <w:pStyle w:val="Tablehead"/>
              <w:rPr>
                <w:noProof/>
              </w:rPr>
            </w:pPr>
          </w:p>
        </w:tc>
        <w:tc>
          <w:tcPr>
            <w:tcW w:w="2128" w:type="dxa"/>
            <w:gridSpan w:val="2"/>
          </w:tcPr>
          <w:p w14:paraId="291F2055" w14:textId="189F99A8"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c>
          <w:tcPr>
            <w:tcW w:w="2130" w:type="dxa"/>
            <w:gridSpan w:val="2"/>
          </w:tcPr>
          <w:p w14:paraId="2A282A95" w14:textId="77777777"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c>
          <w:tcPr>
            <w:tcW w:w="2130" w:type="dxa"/>
            <w:gridSpan w:val="2"/>
          </w:tcPr>
          <w:p w14:paraId="61F65777" w14:textId="77777777"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c>
          <w:tcPr>
            <w:tcW w:w="2130" w:type="dxa"/>
            <w:gridSpan w:val="2"/>
          </w:tcPr>
          <w:p w14:paraId="4286590E" w14:textId="77777777"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r>
      <w:tr w:rsidR="004D1512" w:rsidRPr="00B86988" w14:paraId="695F4567" w14:textId="77777777" w:rsidTr="00CD6581">
        <w:tc>
          <w:tcPr>
            <w:tcW w:w="1108" w:type="dxa"/>
            <w:vMerge/>
          </w:tcPr>
          <w:p w14:paraId="7A64B923" w14:textId="77777777" w:rsidR="004D1512" w:rsidRPr="00B86988" w:rsidRDefault="004D1512" w:rsidP="00743D63">
            <w:pPr>
              <w:pStyle w:val="Tablehead"/>
              <w:rPr>
                <w:noProof/>
              </w:rPr>
            </w:pPr>
          </w:p>
        </w:tc>
        <w:tc>
          <w:tcPr>
            <w:tcW w:w="1064" w:type="dxa"/>
          </w:tcPr>
          <w:p w14:paraId="051F6682" w14:textId="77777777" w:rsidR="004D1512" w:rsidRPr="00B86988" w:rsidRDefault="004D1512" w:rsidP="00743D63">
            <w:pPr>
              <w:pStyle w:val="Tablehead"/>
              <w:rPr>
                <w:noProof/>
              </w:rPr>
            </w:pPr>
            <w:r w:rsidRPr="00B86988">
              <w:rPr>
                <w:noProof/>
                <w:rtl/>
              </w:rPr>
              <w:t>فضاء</w:t>
            </w:r>
            <w:r w:rsidR="00187EE2">
              <w:rPr>
                <w:rFonts w:hint="cs"/>
                <w:noProof/>
                <w:rtl/>
              </w:rPr>
              <w:t>-</w:t>
            </w:r>
            <w:r w:rsidRPr="00B86988">
              <w:rPr>
                <w:noProof/>
                <w:rtl/>
              </w:rPr>
              <w:t>أرض</w:t>
            </w:r>
          </w:p>
        </w:tc>
        <w:tc>
          <w:tcPr>
            <w:tcW w:w="1064" w:type="dxa"/>
          </w:tcPr>
          <w:p w14:paraId="20AC4732" w14:textId="77777777" w:rsidR="004D1512" w:rsidRPr="00B86988" w:rsidRDefault="004D1512" w:rsidP="00743D63">
            <w:pPr>
              <w:pStyle w:val="Tablehead"/>
              <w:rPr>
                <w:noProof/>
              </w:rPr>
            </w:pPr>
            <w:r w:rsidRPr="00B86988">
              <w:rPr>
                <w:noProof/>
                <w:rtl/>
              </w:rPr>
              <w:t>للأرض</w:t>
            </w:r>
          </w:p>
        </w:tc>
        <w:tc>
          <w:tcPr>
            <w:tcW w:w="1065" w:type="dxa"/>
          </w:tcPr>
          <w:p w14:paraId="0C3404F6" w14:textId="77777777" w:rsidR="004D1512" w:rsidRPr="00B86988" w:rsidRDefault="004D1512" w:rsidP="00743D63">
            <w:pPr>
              <w:pStyle w:val="Tablehead"/>
              <w:rPr>
                <w:noProof/>
              </w:rPr>
            </w:pPr>
            <w:r w:rsidRPr="00B86988">
              <w:rPr>
                <w:noProof/>
                <w:rtl/>
              </w:rPr>
              <w:t>فضاء-أرض</w:t>
            </w:r>
          </w:p>
        </w:tc>
        <w:tc>
          <w:tcPr>
            <w:tcW w:w="1065" w:type="dxa"/>
          </w:tcPr>
          <w:p w14:paraId="42AF02E5" w14:textId="77777777" w:rsidR="004D1512" w:rsidRPr="00B86988" w:rsidRDefault="004D1512" w:rsidP="00743D63">
            <w:pPr>
              <w:pStyle w:val="Tablehead"/>
              <w:rPr>
                <w:noProof/>
              </w:rPr>
            </w:pPr>
            <w:r w:rsidRPr="00B86988">
              <w:rPr>
                <w:noProof/>
                <w:rtl/>
              </w:rPr>
              <w:t>للأرض</w:t>
            </w:r>
          </w:p>
        </w:tc>
        <w:tc>
          <w:tcPr>
            <w:tcW w:w="1065" w:type="dxa"/>
          </w:tcPr>
          <w:p w14:paraId="4F0EE781" w14:textId="77777777" w:rsidR="004D1512" w:rsidRPr="00B86988" w:rsidRDefault="004D1512" w:rsidP="00743D63">
            <w:pPr>
              <w:pStyle w:val="Tablehead"/>
              <w:rPr>
                <w:noProof/>
              </w:rPr>
            </w:pPr>
            <w:r w:rsidRPr="00B86988">
              <w:rPr>
                <w:noProof/>
                <w:rtl/>
              </w:rPr>
              <w:t>فضاء-أرض</w:t>
            </w:r>
          </w:p>
        </w:tc>
        <w:tc>
          <w:tcPr>
            <w:tcW w:w="1065" w:type="dxa"/>
          </w:tcPr>
          <w:p w14:paraId="09D41150" w14:textId="77777777" w:rsidR="004D1512" w:rsidRPr="00B86988" w:rsidRDefault="004D1512" w:rsidP="00743D63">
            <w:pPr>
              <w:pStyle w:val="Tablehead"/>
              <w:rPr>
                <w:noProof/>
              </w:rPr>
            </w:pPr>
            <w:r w:rsidRPr="00B86988">
              <w:rPr>
                <w:noProof/>
                <w:rtl/>
              </w:rPr>
              <w:t>للأرض</w:t>
            </w:r>
          </w:p>
        </w:tc>
        <w:tc>
          <w:tcPr>
            <w:tcW w:w="1065" w:type="dxa"/>
          </w:tcPr>
          <w:p w14:paraId="27A8EE8C" w14:textId="77777777" w:rsidR="004D1512" w:rsidRPr="00B86988" w:rsidRDefault="004D1512" w:rsidP="00743D63">
            <w:pPr>
              <w:pStyle w:val="Tablehead"/>
              <w:rPr>
                <w:noProof/>
              </w:rPr>
            </w:pPr>
            <w:r w:rsidRPr="00B86988">
              <w:rPr>
                <w:noProof/>
                <w:rtl/>
              </w:rPr>
              <w:t>فضاء-أرض</w:t>
            </w:r>
          </w:p>
        </w:tc>
        <w:tc>
          <w:tcPr>
            <w:tcW w:w="1065" w:type="dxa"/>
          </w:tcPr>
          <w:p w14:paraId="16D44B73" w14:textId="77777777" w:rsidR="004D1512" w:rsidRPr="00B86988" w:rsidRDefault="004D1512" w:rsidP="00743D63">
            <w:pPr>
              <w:pStyle w:val="Tablehead"/>
              <w:rPr>
                <w:noProof/>
                <w:rtl/>
              </w:rPr>
            </w:pPr>
            <w:r w:rsidRPr="00B86988">
              <w:rPr>
                <w:noProof/>
                <w:rtl/>
              </w:rPr>
              <w:t>للأرض</w:t>
            </w:r>
          </w:p>
        </w:tc>
      </w:tr>
      <w:tr w:rsidR="004D1512" w:rsidRPr="00B86988" w14:paraId="32C8483B" w14:textId="77777777" w:rsidTr="00CD6581">
        <w:tc>
          <w:tcPr>
            <w:tcW w:w="1108" w:type="dxa"/>
          </w:tcPr>
          <w:p w14:paraId="06F67D54" w14:textId="77777777" w:rsidR="004D1512" w:rsidRPr="00B86988" w:rsidRDefault="004D1512" w:rsidP="00EA481E">
            <w:pPr>
              <w:pStyle w:val="TableText0"/>
              <w:keepNext w:val="0"/>
              <w:tabs>
                <w:tab w:val="clear" w:pos="794"/>
              </w:tabs>
              <w:bidi/>
              <w:spacing w:before="60" w:after="60" w:line="240" w:lineRule="exact"/>
              <w:jc w:val="center"/>
              <w:rPr>
                <w:noProof/>
                <w:szCs w:val="24"/>
                <w:lang w:val="en-US"/>
              </w:rPr>
            </w:pPr>
            <w:r w:rsidRPr="00B86988">
              <w:rPr>
                <w:noProof/>
                <w:szCs w:val="24"/>
                <w:lang w:val="en-US"/>
              </w:rPr>
              <w:t>1 710</w:t>
            </w:r>
            <w:r w:rsidRPr="00B86988">
              <w:rPr>
                <w:noProof/>
                <w:szCs w:val="24"/>
                <w:lang w:val="en-US"/>
              </w:rPr>
              <w:noBreakHyphen/>
              <w:t>1 670</w:t>
            </w:r>
            <w:r w:rsidR="00363BF1" w:rsidRPr="00B86988">
              <w:rPr>
                <w:noProof/>
                <w:szCs w:val="24"/>
                <w:lang w:val="en-US"/>
              </w:rPr>
              <w:br/>
              <w:t>MHz</w:t>
            </w:r>
          </w:p>
        </w:tc>
        <w:tc>
          <w:tcPr>
            <w:tcW w:w="1064" w:type="dxa"/>
          </w:tcPr>
          <w:p w14:paraId="3932AB20"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4" w:type="dxa"/>
          </w:tcPr>
          <w:p w14:paraId="67DBB986"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%99</w:t>
            </w:r>
          </w:p>
        </w:tc>
        <w:tc>
          <w:tcPr>
            <w:tcW w:w="1065" w:type="dxa"/>
          </w:tcPr>
          <w:p w14:paraId="73692DC8"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%10</w:t>
            </w:r>
          </w:p>
        </w:tc>
        <w:tc>
          <w:tcPr>
            <w:tcW w:w="1065" w:type="dxa"/>
          </w:tcPr>
          <w:p w14:paraId="250E4546"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%90</w:t>
            </w:r>
          </w:p>
        </w:tc>
        <w:tc>
          <w:tcPr>
            <w:tcW w:w="1065" w:type="dxa"/>
          </w:tcPr>
          <w:p w14:paraId="2F844C66"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14:paraId="0173A0DA"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14:paraId="4BEE7CB9"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14:paraId="1733A186"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r>
      <w:tr w:rsidR="004D1512" w:rsidRPr="00B86988" w14:paraId="3965E17F" w14:textId="77777777" w:rsidTr="00CD6581">
        <w:tc>
          <w:tcPr>
            <w:tcW w:w="1108" w:type="dxa"/>
          </w:tcPr>
          <w:p w14:paraId="4887BBE7" w14:textId="77777777" w:rsidR="004D1512" w:rsidRPr="00B86988" w:rsidRDefault="00363BF1" w:rsidP="00187EE2">
            <w:pPr>
              <w:pStyle w:val="TableText0"/>
              <w:keepNext w:val="0"/>
              <w:bidi/>
              <w:spacing w:before="60" w:after="60" w:line="240" w:lineRule="exact"/>
              <w:jc w:val="center"/>
              <w:rPr>
                <w:noProof/>
                <w:szCs w:val="24"/>
              </w:rPr>
            </w:pPr>
            <w:r w:rsidRPr="00B86988">
              <w:rPr>
                <w:noProof/>
                <w:szCs w:val="24"/>
              </w:rPr>
              <w:t>27,0</w:t>
            </w:r>
            <w:r w:rsidRPr="00B86988">
              <w:rPr>
                <w:noProof/>
                <w:szCs w:val="24"/>
              </w:rPr>
              <w:noBreakHyphen/>
              <w:t>25,5</w:t>
            </w:r>
            <w:r w:rsidRPr="00B86988">
              <w:rPr>
                <w:noProof/>
                <w:szCs w:val="24"/>
              </w:rPr>
              <w:br/>
              <w:t>GHz</w:t>
            </w:r>
          </w:p>
        </w:tc>
        <w:tc>
          <w:tcPr>
            <w:tcW w:w="1064" w:type="dxa"/>
          </w:tcPr>
          <w:p w14:paraId="1A4056CD"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4" w:type="dxa"/>
          </w:tcPr>
          <w:p w14:paraId="314EADB2"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%99</w:t>
            </w:r>
          </w:p>
        </w:tc>
        <w:tc>
          <w:tcPr>
            <w:tcW w:w="1065" w:type="dxa"/>
          </w:tcPr>
          <w:p w14:paraId="326A5A7C"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%20</w:t>
            </w:r>
          </w:p>
        </w:tc>
        <w:tc>
          <w:tcPr>
            <w:tcW w:w="1065" w:type="dxa"/>
          </w:tcPr>
          <w:p w14:paraId="351E1233"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%80</w:t>
            </w:r>
          </w:p>
        </w:tc>
        <w:tc>
          <w:tcPr>
            <w:tcW w:w="1065" w:type="dxa"/>
          </w:tcPr>
          <w:p w14:paraId="5DAD0F7C"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14:paraId="5337E389"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c>
          <w:tcPr>
            <w:tcW w:w="1065" w:type="dxa"/>
          </w:tcPr>
          <w:p w14:paraId="2220D04B"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14:paraId="5FE398B2" w14:textId="77777777"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r>
    </w:tbl>
    <w:p w14:paraId="14889025" w14:textId="77777777" w:rsidR="004D1512" w:rsidRPr="00B86988" w:rsidRDefault="004D1512" w:rsidP="004D1512">
      <w:pPr>
        <w:pStyle w:val="Heading1"/>
        <w:rPr>
          <w:rFonts w:eastAsia="SimSun"/>
          <w:rtl/>
        </w:rPr>
      </w:pPr>
      <w:r w:rsidRPr="00B86988">
        <w:rPr>
          <w:rFonts w:eastAsia="SimSun"/>
        </w:rPr>
        <w:t>2</w:t>
      </w:r>
      <w:r w:rsidRPr="00B86988">
        <w:rPr>
          <w:rFonts w:eastAsia="SimSun"/>
        </w:rPr>
        <w:tab/>
      </w:r>
      <w:r w:rsidRPr="00B86988">
        <w:rPr>
          <w:rFonts w:eastAsia="SimSun" w:hint="cs"/>
          <w:rtl/>
          <w:lang w:bidi="ar"/>
        </w:rPr>
        <w:t xml:space="preserve">اعتبارات بشأن النطاق </w:t>
      </w:r>
      <w:r w:rsidRPr="00B86988">
        <w:rPr>
          <w:rFonts w:eastAsia="SimSun"/>
        </w:rPr>
        <w:t>MHz 1 710</w:t>
      </w:r>
      <w:r w:rsidRPr="00B86988">
        <w:rPr>
          <w:rFonts w:eastAsia="SimSun"/>
        </w:rPr>
        <w:noBreakHyphen/>
        <w:t>1 670</w:t>
      </w:r>
    </w:p>
    <w:p w14:paraId="560E8819" w14:textId="430DCA22" w:rsidR="004D1512" w:rsidRPr="00B74B38" w:rsidRDefault="004D1512"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B74B38">
        <w:rPr>
          <w:rFonts w:eastAsia="SimSun"/>
          <w:spacing w:val="2"/>
          <w:rtl/>
        </w:rPr>
        <w:t xml:space="preserve">يوزَّع النطاق </w:t>
      </w:r>
      <w:r w:rsidRPr="00B74B38">
        <w:rPr>
          <w:rFonts w:eastAsia="SimSun"/>
          <w:spacing w:val="2"/>
        </w:rPr>
        <w:t>MHz 1 690-1 670</w:t>
      </w:r>
      <w:r w:rsidRPr="00B74B38">
        <w:rPr>
          <w:rFonts w:eastAsia="SimSun"/>
          <w:spacing w:val="2"/>
          <w:rtl/>
        </w:rPr>
        <w:t xml:space="preserve"> على أساس أولي لخدمة الأرصاد الجوية الساتلية (فضاء</w:t>
      </w:r>
      <w:r w:rsidR="00187EE2" w:rsidRPr="00B74B38">
        <w:rPr>
          <w:rFonts w:eastAsia="SimSun" w:hint="cs"/>
          <w:spacing w:val="2"/>
          <w:rtl/>
        </w:rPr>
        <w:t>-</w:t>
      </w:r>
      <w:r w:rsidRPr="00B74B38">
        <w:rPr>
          <w:rFonts w:eastAsia="SimSun"/>
          <w:spacing w:val="2"/>
          <w:rtl/>
        </w:rPr>
        <w:t>أرض) وخدمة مساعدات الأرصاد الجوية والخدمة الثابتة. وبالإضافة إلى ذلك، يوزَّع النطاق</w:t>
      </w:r>
      <w:r w:rsidR="00187EE2" w:rsidRPr="00B74B38">
        <w:rPr>
          <w:rFonts w:eastAsia="SimSun" w:hint="cs"/>
          <w:spacing w:val="2"/>
          <w:rtl/>
        </w:rPr>
        <w:t> </w:t>
      </w:r>
      <w:r w:rsidR="00187EE2" w:rsidRPr="00B74B38">
        <w:rPr>
          <w:rFonts w:eastAsia="SimSun"/>
          <w:spacing w:val="2"/>
        </w:rPr>
        <w:t>MHz 1 675</w:t>
      </w:r>
      <w:r w:rsidR="00187EE2" w:rsidRPr="00B74B38">
        <w:rPr>
          <w:rFonts w:eastAsia="SimSun"/>
          <w:spacing w:val="2"/>
        </w:rPr>
        <w:noBreakHyphen/>
        <w:t>1 670</w:t>
      </w:r>
      <w:r w:rsidR="00187EE2" w:rsidRPr="00B74B38">
        <w:rPr>
          <w:rFonts w:eastAsia="SimSun" w:hint="cs"/>
          <w:spacing w:val="2"/>
          <w:rtl/>
        </w:rPr>
        <w:t xml:space="preserve"> </w:t>
      </w:r>
      <w:r w:rsidRPr="00B74B38">
        <w:rPr>
          <w:rFonts w:eastAsia="SimSun"/>
          <w:spacing w:val="2"/>
          <w:rtl/>
        </w:rPr>
        <w:t xml:space="preserve">على أساس أولي للخدمتين المتنقلة والمتنقلة </w:t>
      </w:r>
      <w:r w:rsidRPr="00B74B38">
        <w:rPr>
          <w:rFonts w:eastAsia="SimSun"/>
          <w:rtl/>
        </w:rPr>
        <w:t>الساتلية (أرض</w:t>
      </w:r>
      <w:r w:rsidR="00B74B38" w:rsidRPr="00B74B38">
        <w:rPr>
          <w:rFonts w:eastAsia="SimSun" w:hint="cs"/>
          <w:rtl/>
        </w:rPr>
        <w:t>-</w:t>
      </w:r>
      <w:r w:rsidRPr="00B74B38">
        <w:rPr>
          <w:rFonts w:eastAsia="SimSun"/>
          <w:rtl/>
        </w:rPr>
        <w:t xml:space="preserve">فضاء) في حين أن النطاق </w:t>
      </w:r>
      <w:r w:rsidRPr="00B74B38">
        <w:rPr>
          <w:rFonts w:eastAsia="SimSun"/>
        </w:rPr>
        <w:t>MHz 1 690-1 675</w:t>
      </w:r>
      <w:r w:rsidRPr="00B74B38">
        <w:rPr>
          <w:rFonts w:eastAsia="SimSun"/>
          <w:rtl/>
        </w:rPr>
        <w:t xml:space="preserve"> موزع على أساس أولي للخدمة المتنقلة (باستثناء </w:t>
      </w:r>
      <w:r w:rsidRPr="00B74B38">
        <w:rPr>
          <w:rFonts w:eastAsia="SimSun" w:hint="cs"/>
          <w:rtl/>
        </w:rPr>
        <w:t>ال</w:t>
      </w:r>
      <w:r w:rsidRPr="00B74B38">
        <w:rPr>
          <w:rFonts w:eastAsia="SimSun"/>
          <w:rtl/>
        </w:rPr>
        <w:t>خدمة المتنقلة للطيران).</w:t>
      </w:r>
    </w:p>
    <w:p w14:paraId="06880AD1" w14:textId="77777777" w:rsidR="004D1512" w:rsidRPr="00456F19" w:rsidRDefault="004D1512" w:rsidP="00456F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456F19">
        <w:rPr>
          <w:rFonts w:eastAsia="SimSun" w:hint="cs"/>
          <w:spacing w:val="-2"/>
          <w:rtl/>
        </w:rPr>
        <w:t>و</w:t>
      </w:r>
      <w:r w:rsidRPr="00456F19">
        <w:rPr>
          <w:rFonts w:eastAsia="SimSun"/>
          <w:spacing w:val="-2"/>
          <w:rtl/>
        </w:rPr>
        <w:t xml:space="preserve">يوزَّع </w:t>
      </w:r>
      <w:r w:rsidRPr="00456F19">
        <w:rPr>
          <w:rFonts w:eastAsia="SimSun" w:hint="cs"/>
          <w:spacing w:val="-2"/>
          <w:rtl/>
          <w:lang w:eastAsia="zh-CN" w:bidi="ar"/>
        </w:rPr>
        <w:t xml:space="preserve">النطاق </w:t>
      </w:r>
      <w:r w:rsidRPr="00456F19">
        <w:rPr>
          <w:rFonts w:eastAsia="SimSun" w:hint="cs"/>
          <w:spacing w:val="-2"/>
          <w:lang w:eastAsia="zh-CN" w:bidi="ar"/>
        </w:rPr>
        <w:t>MHz 1 700-1 690</w:t>
      </w:r>
      <w:r w:rsidRPr="00456F19">
        <w:rPr>
          <w:rFonts w:eastAsia="SimSun" w:hint="cs"/>
          <w:spacing w:val="-2"/>
          <w:rtl/>
          <w:lang w:eastAsia="zh-CN" w:bidi="ar"/>
        </w:rPr>
        <w:t xml:space="preserve"> على أساس أولي لخدمتي </w:t>
      </w:r>
      <w:r w:rsidRPr="00456F19">
        <w:rPr>
          <w:rFonts w:eastAsia="SimSun"/>
          <w:spacing w:val="-2"/>
          <w:rtl/>
        </w:rPr>
        <w:t xml:space="preserve">مساعدات </w:t>
      </w:r>
      <w:r w:rsidRPr="00456F19">
        <w:rPr>
          <w:rFonts w:eastAsia="SimSun" w:hint="cs"/>
          <w:spacing w:val="-2"/>
          <w:rtl/>
          <w:lang w:eastAsia="zh-CN" w:bidi="ar"/>
        </w:rPr>
        <w:t>الأرصاد الجوية و</w:t>
      </w:r>
      <w:r w:rsidRPr="00456F19">
        <w:rPr>
          <w:rFonts w:eastAsia="SimSun"/>
          <w:spacing w:val="-2"/>
          <w:rtl/>
          <w:lang w:eastAsia="zh-CN"/>
        </w:rPr>
        <w:t>الأرصاد الجوية الساتلية</w:t>
      </w:r>
      <w:r w:rsidRPr="00456F19">
        <w:rPr>
          <w:rFonts w:eastAsia="SimSun" w:hint="cs"/>
          <w:spacing w:val="-2"/>
          <w:rtl/>
          <w:lang w:eastAsia="zh-CN"/>
        </w:rPr>
        <w:t xml:space="preserve"> </w:t>
      </w:r>
      <w:r w:rsidRPr="00456F19">
        <w:rPr>
          <w:rFonts w:eastAsia="SimSun" w:hint="cs"/>
          <w:spacing w:val="-2"/>
          <w:rtl/>
          <w:lang w:eastAsia="zh-CN" w:bidi="ar"/>
        </w:rPr>
        <w:t>(فضاء</w:t>
      </w:r>
      <w:r w:rsidR="00187EE2" w:rsidRPr="00456F19">
        <w:rPr>
          <w:rFonts w:eastAsia="SimSun" w:hint="cs"/>
          <w:spacing w:val="-2"/>
          <w:rtl/>
          <w:lang w:eastAsia="zh-CN" w:bidi="ar"/>
        </w:rPr>
        <w:t>-</w:t>
      </w:r>
      <w:r w:rsidRPr="00456F19">
        <w:rPr>
          <w:rFonts w:eastAsia="SimSun" w:hint="cs"/>
          <w:spacing w:val="-2"/>
          <w:rtl/>
          <w:lang w:eastAsia="zh-CN" w:bidi="ar"/>
        </w:rPr>
        <w:t xml:space="preserve">أرض). ويُسمح بخدمة استكشاف الأرض الساتلية </w:t>
      </w:r>
      <w:r w:rsidRPr="00456F19">
        <w:rPr>
          <w:rFonts w:eastAsia="SimSun"/>
          <w:spacing w:val="-2"/>
          <w:lang w:eastAsia="zh-CN" w:bidi="ar"/>
        </w:rPr>
        <w:t>(</w:t>
      </w:r>
      <w:r w:rsidRPr="00456F19">
        <w:rPr>
          <w:rFonts w:eastAsia="SimSun" w:hint="cs"/>
          <w:spacing w:val="-2"/>
          <w:lang w:eastAsia="zh-CN" w:bidi="ar"/>
        </w:rPr>
        <w:t>EESS</w:t>
      </w:r>
      <w:r w:rsidRPr="00456F19">
        <w:rPr>
          <w:rFonts w:eastAsia="SimSun"/>
          <w:spacing w:val="-2"/>
          <w:lang w:eastAsia="zh-CN" w:bidi="ar"/>
        </w:rPr>
        <w:t>)</w:t>
      </w:r>
      <w:r w:rsidRPr="00456F19">
        <w:rPr>
          <w:rFonts w:eastAsia="SimSun" w:hint="cs"/>
          <w:spacing w:val="-2"/>
          <w:rtl/>
          <w:lang w:eastAsia="zh-CN" w:bidi="ar"/>
        </w:rPr>
        <w:t xml:space="preserve"> بشرط ألا تتداخل مثل هذه التشغيلات على التوزيعات الأولية. وفي خمسة بلدان في الإقليمين </w:t>
      </w:r>
      <w:r w:rsidRPr="00456F19">
        <w:rPr>
          <w:rFonts w:eastAsia="SimSun"/>
          <w:spacing w:val="-2"/>
          <w:lang w:eastAsia="zh-CN" w:bidi="ar"/>
        </w:rPr>
        <w:t>2</w:t>
      </w:r>
      <w:r w:rsidRPr="00456F19">
        <w:rPr>
          <w:rFonts w:eastAsia="SimSun" w:hint="cs"/>
          <w:spacing w:val="-2"/>
          <w:rtl/>
          <w:lang w:eastAsia="zh-CN" w:bidi="ar"/>
        </w:rPr>
        <w:t xml:space="preserve"> و</w:t>
      </w:r>
      <w:r w:rsidRPr="00456F19">
        <w:rPr>
          <w:rFonts w:eastAsia="SimSun"/>
          <w:spacing w:val="-2"/>
          <w:lang w:eastAsia="zh-CN" w:bidi="ar"/>
        </w:rPr>
        <w:t>3</w:t>
      </w:r>
      <w:r w:rsidRPr="00456F19">
        <w:rPr>
          <w:rFonts w:eastAsia="SimSun" w:hint="cs"/>
          <w:spacing w:val="-2"/>
          <w:rtl/>
          <w:lang w:eastAsia="zh-CN" w:bidi="ar"/>
        </w:rPr>
        <w:t xml:space="preserve">، يوجد توزيع أولي للخدمتين الثابتة والمتنقلة (باستثناء </w:t>
      </w:r>
      <w:r w:rsidRPr="00456F19">
        <w:rPr>
          <w:rFonts w:eastAsia="SimSun" w:hint="cs"/>
          <w:spacing w:val="-2"/>
          <w:rtl/>
        </w:rPr>
        <w:t>ال</w:t>
      </w:r>
      <w:r w:rsidRPr="00456F19">
        <w:rPr>
          <w:rFonts w:eastAsia="SimSun"/>
          <w:spacing w:val="-2"/>
          <w:rtl/>
        </w:rPr>
        <w:t>خدمة المتنقلة للطيران</w:t>
      </w:r>
      <w:r w:rsidRPr="00456F19">
        <w:rPr>
          <w:rFonts w:eastAsia="SimSun" w:hint="cs"/>
          <w:spacing w:val="-2"/>
          <w:rtl/>
          <w:lang w:eastAsia="zh-CN" w:bidi="ar"/>
        </w:rPr>
        <w:t xml:space="preserve">). وفي الإقليم </w:t>
      </w:r>
      <w:r w:rsidRPr="00456F19">
        <w:rPr>
          <w:rFonts w:eastAsia="SimSun"/>
          <w:spacing w:val="-2"/>
          <w:lang w:eastAsia="zh-CN" w:bidi="ar"/>
        </w:rPr>
        <w:t>1</w:t>
      </w:r>
      <w:r w:rsidRPr="00456F19">
        <w:rPr>
          <w:rFonts w:eastAsia="SimSun" w:hint="cs"/>
          <w:spacing w:val="-2"/>
          <w:rtl/>
          <w:lang w:eastAsia="zh-CN" w:bidi="ar"/>
        </w:rPr>
        <w:t>،</w:t>
      </w:r>
      <w:r w:rsidRPr="00456F19">
        <w:rPr>
          <w:rFonts w:eastAsia="SimSun"/>
          <w:spacing w:val="-2"/>
          <w:rtl/>
        </w:rPr>
        <w:t xml:space="preserve"> يوزَّع</w:t>
      </w:r>
      <w:r w:rsidRPr="00456F19">
        <w:rPr>
          <w:rFonts w:eastAsia="SimSun" w:hint="cs"/>
          <w:spacing w:val="-2"/>
          <w:rtl/>
          <w:lang w:eastAsia="zh-CN" w:bidi="ar"/>
        </w:rPr>
        <w:t xml:space="preserve"> النطاق للخدمتين الثابتة والمتنقلة (باستثناء </w:t>
      </w:r>
      <w:r w:rsidRPr="00456F19">
        <w:rPr>
          <w:rFonts w:eastAsia="SimSun" w:hint="cs"/>
          <w:spacing w:val="-2"/>
          <w:rtl/>
        </w:rPr>
        <w:t>ال</w:t>
      </w:r>
      <w:r w:rsidRPr="00456F19">
        <w:rPr>
          <w:rFonts w:eastAsia="SimSun"/>
          <w:spacing w:val="-2"/>
          <w:rtl/>
        </w:rPr>
        <w:t>خدمة المتنقلة للطيران</w:t>
      </w:r>
      <w:r w:rsidRPr="00456F19">
        <w:rPr>
          <w:rFonts w:eastAsia="SimSun" w:hint="cs"/>
          <w:spacing w:val="-2"/>
          <w:rtl/>
          <w:lang w:eastAsia="zh-CN" w:bidi="ar"/>
        </w:rPr>
        <w:t>) كتوزيع ثانوي، ولكن في عدد من البلدان، توزَّع هذه التوزيعات على</w:t>
      </w:r>
      <w:r w:rsidR="00363BF1" w:rsidRPr="00456F19">
        <w:rPr>
          <w:rFonts w:eastAsia="SimSun" w:hint="eastAsia"/>
          <w:spacing w:val="-2"/>
          <w:rtl/>
          <w:lang w:eastAsia="zh-CN" w:bidi="ar"/>
        </w:rPr>
        <w:t> </w:t>
      </w:r>
      <w:r w:rsidRPr="00456F19">
        <w:rPr>
          <w:rFonts w:eastAsia="SimSun" w:hint="cs"/>
          <w:spacing w:val="-2"/>
          <w:rtl/>
          <w:lang w:eastAsia="zh-CN" w:bidi="ar"/>
        </w:rPr>
        <w:t>أساس أولي.</w:t>
      </w:r>
    </w:p>
    <w:p w14:paraId="2C139E56" w14:textId="77777777" w:rsidR="004D1512" w:rsidRPr="00B86988" w:rsidRDefault="004D1512" w:rsidP="00456F19">
      <w:pPr>
        <w:rPr>
          <w:rFonts w:eastAsia="SimSun"/>
          <w:rtl/>
          <w:lang w:eastAsia="zh-CN" w:bidi="ar"/>
        </w:rPr>
      </w:pPr>
      <w:bookmarkStart w:id="2" w:name="lt_pId215"/>
      <w:r w:rsidRPr="00B86988">
        <w:rPr>
          <w:rFonts w:eastAsia="SimSun" w:hint="cs"/>
          <w:rtl/>
        </w:rPr>
        <w:lastRenderedPageBreak/>
        <w:t>و</w:t>
      </w:r>
      <w:r w:rsidRPr="00B86988">
        <w:rPr>
          <w:rFonts w:eastAsia="SimSun"/>
          <w:rtl/>
        </w:rPr>
        <w:t xml:space="preserve">يوزَّع </w:t>
      </w:r>
      <w:r w:rsidRPr="00B86988">
        <w:rPr>
          <w:rFonts w:eastAsia="SimSun" w:hint="cs"/>
          <w:rtl/>
          <w:lang w:eastAsia="zh-CN" w:bidi="ar"/>
        </w:rPr>
        <w:t xml:space="preserve">النطاق </w:t>
      </w:r>
      <w:r w:rsidRPr="00B86988">
        <w:rPr>
          <w:rFonts w:eastAsia="SimSun" w:hint="cs"/>
          <w:lang w:eastAsia="zh-CN" w:bidi="ar"/>
        </w:rPr>
        <w:t>MHz 1 710-1 700</w:t>
      </w:r>
      <w:r w:rsidRPr="00B86988">
        <w:rPr>
          <w:rFonts w:eastAsia="SimSun" w:hint="cs"/>
          <w:rtl/>
          <w:lang w:eastAsia="zh-CN" w:bidi="ar"/>
        </w:rPr>
        <w:t xml:space="preserve"> على أساس أولي للخدمتين الثابتة والمتنقلة (باستثناء الخدمة المتنقلة للطيران) ولخدمة </w:t>
      </w:r>
      <w:r w:rsidRPr="00B86988">
        <w:rPr>
          <w:rFonts w:eastAsia="SimSun"/>
          <w:rtl/>
          <w:lang w:eastAsia="zh-CN"/>
        </w:rPr>
        <w:t>الأرصاد الجوية الساتلية</w:t>
      </w:r>
      <w:r w:rsidRPr="00B86988">
        <w:rPr>
          <w:rFonts w:eastAsia="SimSun" w:hint="cs"/>
          <w:rtl/>
          <w:lang w:eastAsia="zh-CN"/>
        </w:rPr>
        <w:t xml:space="preserve"> </w:t>
      </w:r>
      <w:r w:rsidRPr="00B86988">
        <w:rPr>
          <w:rFonts w:eastAsia="SimSun" w:hint="cs"/>
          <w:rtl/>
          <w:lang w:eastAsia="zh-CN" w:bidi="ar"/>
        </w:rPr>
        <w:t>(فضاء</w:t>
      </w:r>
      <w:r w:rsidR="00187EE2">
        <w:rPr>
          <w:rFonts w:eastAsia="SimSun" w:hint="cs"/>
          <w:rtl/>
          <w:lang w:eastAsia="zh-CN" w:bidi="ar"/>
        </w:rPr>
        <w:t>-</w:t>
      </w:r>
      <w:r w:rsidRPr="00B86988">
        <w:rPr>
          <w:rFonts w:eastAsia="SimSun" w:hint="cs"/>
          <w:rtl/>
          <w:lang w:eastAsia="zh-CN" w:bidi="ar"/>
        </w:rPr>
        <w:t xml:space="preserve">أرض). ويُسمح بخدمة استكشاف الأرض الساتلية </w:t>
      </w:r>
      <w:r w:rsidRPr="00B86988">
        <w:rPr>
          <w:rFonts w:asciiTheme="majorBidi" w:eastAsia="SimSun" w:hAnsiTheme="majorBidi" w:cstheme="majorBidi"/>
          <w:szCs w:val="22"/>
          <w:rtl/>
          <w:lang w:eastAsia="zh-CN" w:bidi="ar"/>
        </w:rPr>
        <w:t>(</w:t>
      </w:r>
      <w:r w:rsidRPr="00B86988">
        <w:rPr>
          <w:rFonts w:asciiTheme="majorBidi" w:eastAsia="SimSun" w:hAnsiTheme="majorBidi" w:cstheme="majorBidi"/>
          <w:szCs w:val="22"/>
          <w:lang w:eastAsia="zh-CN" w:bidi="ar"/>
        </w:rPr>
        <w:t>EESS</w:t>
      </w:r>
      <w:r w:rsidRPr="00B86988">
        <w:rPr>
          <w:rFonts w:asciiTheme="majorBidi" w:eastAsia="SimSun" w:hAnsiTheme="majorBidi" w:cstheme="majorBidi"/>
          <w:szCs w:val="22"/>
          <w:rtl/>
          <w:lang w:eastAsia="zh-CN" w:bidi="ar"/>
        </w:rPr>
        <w:t>)</w:t>
      </w:r>
      <w:r w:rsidRPr="00B86988">
        <w:rPr>
          <w:rFonts w:eastAsia="SimSun" w:hint="cs"/>
          <w:rtl/>
          <w:lang w:eastAsia="zh-CN" w:bidi="ar"/>
        </w:rPr>
        <w:t xml:space="preserve"> بشرط ألا تتداخل مثل هذه التشغيلات على التوزيعات الأولية.</w:t>
      </w:r>
      <w:r w:rsidRPr="00B86988">
        <w:rPr>
          <w:rFonts w:eastAsia="SimSun" w:hint="cs"/>
          <w:rtl/>
        </w:rPr>
        <w:t xml:space="preserve"> و</w:t>
      </w:r>
      <w:r w:rsidRPr="00B86988">
        <w:rPr>
          <w:rFonts w:eastAsia="SimSun"/>
          <w:rtl/>
        </w:rPr>
        <w:t xml:space="preserve">يوزَّع </w:t>
      </w:r>
      <w:r w:rsidRPr="00B86988">
        <w:rPr>
          <w:rFonts w:eastAsia="SimSun" w:hint="cs"/>
          <w:rtl/>
        </w:rPr>
        <w:t>ل</w:t>
      </w:r>
      <w:r w:rsidRPr="00B86988">
        <w:rPr>
          <w:rFonts w:eastAsia="SimSun" w:hint="cs"/>
          <w:rtl/>
          <w:lang w:eastAsia="zh-CN" w:bidi="ar"/>
        </w:rPr>
        <w:t xml:space="preserve">لأبحاث الفضائية في الإقليم </w:t>
      </w:r>
      <w:r w:rsidRPr="00B86988">
        <w:rPr>
          <w:rFonts w:eastAsia="SimSun"/>
          <w:lang w:eastAsia="zh-CN" w:bidi="ar"/>
        </w:rPr>
        <w:t>3</w:t>
      </w:r>
      <w:r w:rsidRPr="00B86988">
        <w:rPr>
          <w:rFonts w:eastAsia="SimSun" w:hint="cs"/>
          <w:rtl/>
          <w:lang w:eastAsia="zh-CN" w:bidi="ar"/>
        </w:rPr>
        <w:t xml:space="preserve"> (فضاء</w:t>
      </w:r>
      <w:r w:rsidR="00187EE2">
        <w:rPr>
          <w:rFonts w:eastAsia="SimSun" w:hint="cs"/>
          <w:rtl/>
          <w:lang w:eastAsia="zh-CN" w:bidi="ar"/>
        </w:rPr>
        <w:t>-</w:t>
      </w:r>
      <w:r w:rsidRPr="00B86988">
        <w:rPr>
          <w:rFonts w:eastAsia="SimSun" w:hint="cs"/>
          <w:rtl/>
          <w:lang w:eastAsia="zh-CN" w:bidi="ar"/>
        </w:rPr>
        <w:t>أرض) على أساس أولي في ثلاثة بلدان.</w:t>
      </w:r>
    </w:p>
    <w:bookmarkEnd w:id="2"/>
    <w:p w14:paraId="07AE1BBE" w14:textId="77777777" w:rsidR="004D1512" w:rsidRPr="00B86988" w:rsidRDefault="004D1512" w:rsidP="00456F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86988">
        <w:rPr>
          <w:rFonts w:eastAsia="SimSun" w:hint="cs"/>
          <w:rtl/>
          <w:lang w:eastAsia="zh-CN" w:bidi="ar"/>
        </w:rPr>
        <w:t>وقد تحتاج أنظمة فضاء</w:t>
      </w:r>
      <w:r w:rsidR="00187EE2">
        <w:rPr>
          <w:rFonts w:eastAsia="SimSun" w:hint="cs"/>
          <w:rtl/>
          <w:lang w:eastAsia="zh-CN" w:bidi="ar"/>
        </w:rPr>
        <w:t>-</w:t>
      </w:r>
      <w:r w:rsidRPr="00B86988">
        <w:rPr>
          <w:rFonts w:eastAsia="SimSun" w:hint="cs"/>
          <w:rtl/>
          <w:lang w:eastAsia="zh-CN" w:bidi="ar"/>
        </w:rPr>
        <w:t xml:space="preserve">أرض في النطاق </w:t>
      </w:r>
      <w:r w:rsidRPr="00B86988">
        <w:rPr>
          <w:rFonts w:eastAsia="SimSun" w:hint="cs"/>
          <w:lang w:eastAsia="zh-CN" w:bidi="ar"/>
        </w:rPr>
        <w:t>MHz 1 675-1 670</w:t>
      </w:r>
      <w:r w:rsidRPr="00B86988">
        <w:rPr>
          <w:rFonts w:eastAsia="SimSun" w:hint="cs"/>
          <w:rtl/>
          <w:lang w:eastAsia="zh-CN" w:bidi="ar"/>
        </w:rPr>
        <w:t xml:space="preserve"> إلى الحد من إرسالاتها من أجل حماية خدمة الفلك الراديوي العاملة في</w:t>
      </w:r>
      <w:r w:rsidR="00187EE2">
        <w:rPr>
          <w:rFonts w:eastAsia="SimSun" w:hint="eastAsia"/>
          <w:rtl/>
          <w:lang w:eastAsia="zh-CN" w:bidi="ar"/>
        </w:rPr>
        <w:t> </w:t>
      </w:r>
      <w:r w:rsidRPr="00B86988">
        <w:rPr>
          <w:rFonts w:eastAsia="SimSun" w:hint="cs"/>
          <w:rtl/>
          <w:lang w:eastAsia="zh-CN" w:bidi="ar"/>
        </w:rPr>
        <w:t xml:space="preserve">النطاق المجاور، بحيث تنتج محطات الأرض معظم التداخل. وعلى الترددات التي تعلو على </w:t>
      </w:r>
      <w:r w:rsidRPr="00B86988">
        <w:rPr>
          <w:rFonts w:eastAsia="SimSun" w:hint="cs"/>
          <w:lang w:eastAsia="zh-CN" w:bidi="ar"/>
        </w:rPr>
        <w:t>MHz 1 675</w:t>
      </w:r>
      <w:r w:rsidRPr="00B86988">
        <w:rPr>
          <w:rFonts w:eastAsia="SimSun" w:hint="cs"/>
          <w:rtl/>
          <w:lang w:eastAsia="zh-CN" w:bidi="ar"/>
        </w:rPr>
        <w:t xml:space="preserve">، يُتوقع أن يعمل عدد أكبر من المحطات الفضائية وأن تنتج مستويات التداخل طويل الأجل نفسها التي تنتجها أنظمة الأرض، ومستويات تداخل أعلى نسبياً في الأجل القصير (أي نتيجةً للتغيرات الزمنية في كسب هوائي المحطة الأرضية </w:t>
      </w:r>
      <w:r w:rsidRPr="00B86988">
        <w:rPr>
          <w:rFonts w:eastAsia="SimSun" w:hint="cs"/>
          <w:rtl/>
          <w:lang w:eastAsia="zh-CN"/>
        </w:rPr>
        <w:t>ل</w:t>
      </w:r>
      <w:r w:rsidRPr="00B86988">
        <w:rPr>
          <w:rFonts w:eastAsia="SimSun"/>
          <w:rtl/>
          <w:lang w:eastAsia="zh-CN"/>
        </w:rPr>
        <w:t>لأرصاد الجوية الساتلية</w:t>
      </w:r>
      <w:r w:rsidRPr="00B86988">
        <w:rPr>
          <w:rFonts w:eastAsia="SimSun" w:hint="cs"/>
          <w:rtl/>
          <w:lang w:eastAsia="zh-CN"/>
        </w:rPr>
        <w:t xml:space="preserve"> </w:t>
      </w:r>
      <w:r w:rsidRPr="00B86988">
        <w:rPr>
          <w:rFonts w:eastAsia="SimSun" w:hint="cs"/>
          <w:rtl/>
          <w:lang w:eastAsia="zh-CN" w:bidi="ar"/>
        </w:rPr>
        <w:t>نحو السواتل المسببة للتداخل). وتوقُّع إمكانية أن تساهم المحطات الأرضية المتنقلة مساهمة جوهرية في التداخل الذي يصل عبر المسيرات الأرضية لا</w:t>
      </w:r>
      <w:r w:rsidR="00187EE2">
        <w:rPr>
          <w:rFonts w:eastAsia="SimSun" w:hint="eastAsia"/>
          <w:rtl/>
          <w:lang w:eastAsia="zh-CN" w:bidi="ar"/>
        </w:rPr>
        <w:t> </w:t>
      </w:r>
      <w:r w:rsidRPr="00B86988">
        <w:rPr>
          <w:rFonts w:eastAsia="SimSun" w:hint="cs"/>
          <w:rtl/>
          <w:lang w:eastAsia="zh-CN" w:bidi="ar"/>
        </w:rPr>
        <w:t xml:space="preserve">يبرر توزيعات مختلفة للتداخل في المسيرات الأرضية المسببة للتداخل في الإقليم </w:t>
      </w:r>
      <w:r w:rsidRPr="00B86988">
        <w:rPr>
          <w:rFonts w:eastAsia="SimSun"/>
          <w:lang w:eastAsia="zh-CN" w:bidi="ar"/>
        </w:rPr>
        <w:t>2</w:t>
      </w:r>
      <w:r w:rsidRPr="00B86988">
        <w:rPr>
          <w:rFonts w:eastAsia="SimSun" w:hint="cs"/>
          <w:rtl/>
          <w:lang w:eastAsia="zh-CN" w:bidi="ar"/>
        </w:rPr>
        <w:t xml:space="preserve">، نظراً لاستبعاد أن تستخدم محطات الأرض والمحطات الأرضية الترددات نفسها في المنطقة نفسها. وترد معلومات إضافية عن ذلك في التوصية </w:t>
      </w:r>
      <w:r w:rsidRPr="00B86988">
        <w:rPr>
          <w:rFonts w:eastAsia="SimSun" w:hint="cs"/>
          <w:lang w:eastAsia="zh-CN" w:bidi="ar"/>
        </w:rPr>
        <w:t>ITU-R SA.1158</w:t>
      </w:r>
      <w:r w:rsidRPr="00B86988">
        <w:rPr>
          <w:rFonts w:eastAsia="SimSun" w:hint="cs"/>
          <w:rtl/>
          <w:lang w:eastAsia="zh-CN" w:bidi="ar"/>
        </w:rPr>
        <w:t>.</w:t>
      </w:r>
    </w:p>
    <w:p w14:paraId="3D6AFAFA" w14:textId="77777777" w:rsidR="004D1512" w:rsidRPr="00B86988" w:rsidRDefault="004D1512" w:rsidP="00322161">
      <w:pPr>
        <w:pStyle w:val="Heading1"/>
        <w:widowControl w:val="0"/>
        <w:rPr>
          <w:rFonts w:eastAsia="SimSun"/>
          <w:rtl/>
          <w:lang w:bidi="ar-EG"/>
        </w:rPr>
      </w:pPr>
      <w:r w:rsidRPr="00B86988">
        <w:rPr>
          <w:rFonts w:eastAsia="SimSun"/>
        </w:rPr>
        <w:t>3</w:t>
      </w:r>
      <w:r w:rsidRPr="00B86988">
        <w:rPr>
          <w:rFonts w:eastAsia="SimSun"/>
          <w:rtl/>
          <w:lang w:bidi="ar-EG"/>
        </w:rPr>
        <w:tab/>
      </w:r>
      <w:r w:rsidRPr="00B86988">
        <w:rPr>
          <w:rFonts w:eastAsia="SimSun" w:hint="cs"/>
          <w:rtl/>
          <w:lang w:bidi="ar"/>
        </w:rPr>
        <w:t xml:space="preserve">اعتبارات بشأن النطاق </w:t>
      </w:r>
      <w:r w:rsidRPr="00B86988">
        <w:rPr>
          <w:rFonts w:eastAsia="SimSun"/>
          <w:lang w:bidi="ar-EG"/>
        </w:rPr>
        <w:t>GHz 27-25,5</w:t>
      </w:r>
    </w:p>
    <w:p w14:paraId="4C2B1014" w14:textId="45967DBB" w:rsidR="004D1512" w:rsidRPr="00241083" w:rsidRDefault="004D1512" w:rsidP="00322161">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241083">
        <w:rPr>
          <w:noProof/>
          <w:rtl/>
        </w:rPr>
        <w:t>يوز</w:t>
      </w:r>
      <w:r w:rsidR="00363BF1" w:rsidRPr="00241083">
        <w:rPr>
          <w:rFonts w:hint="cs"/>
          <w:noProof/>
          <w:rtl/>
        </w:rPr>
        <w:t>َّ</w:t>
      </w:r>
      <w:r w:rsidRPr="00241083">
        <w:rPr>
          <w:noProof/>
          <w:rtl/>
        </w:rPr>
        <w:t xml:space="preserve">ع النطاق </w:t>
      </w:r>
      <w:r w:rsidRPr="00241083">
        <w:rPr>
          <w:noProof/>
        </w:rPr>
        <w:t>GHz 27,0-25,5</w:t>
      </w:r>
      <w:r w:rsidRPr="00241083">
        <w:rPr>
          <w:noProof/>
          <w:rtl/>
        </w:rPr>
        <w:t xml:space="preserve"> على خدمة استكشاف الأرض الساتلية وخدمة الأبحاث الفضائية (فضاء</w:t>
      </w:r>
      <w:r w:rsidR="00187EE2" w:rsidRPr="00241083">
        <w:rPr>
          <w:rFonts w:hint="cs"/>
          <w:noProof/>
          <w:rtl/>
        </w:rPr>
        <w:t>-</w:t>
      </w:r>
      <w:r w:rsidRPr="00241083">
        <w:rPr>
          <w:noProof/>
          <w:rtl/>
        </w:rPr>
        <w:t>أرض) والخدمتين الثابتة والمتنقلة وما بين السواتل. وتكون المصادر المحتملة للتداخل على المسيرات فضاء</w:t>
      </w:r>
      <w:r w:rsidR="00187EE2" w:rsidRPr="00241083">
        <w:rPr>
          <w:rFonts w:hint="cs"/>
          <w:noProof/>
          <w:rtl/>
        </w:rPr>
        <w:t>-</w:t>
      </w:r>
      <w:r w:rsidRPr="00241083">
        <w:rPr>
          <w:noProof/>
          <w:rtl/>
        </w:rPr>
        <w:t>أرض لخدمة استكشاف الأرض الساتلية هي سواتل أخرى لنظام خدمة استكشاف الأرض الساتلية وسواتل الخدمة ما بين السواتل والأنظمة الثابتة والمتنقلة للأرض. ولا يفترض حدوث تداخل على المدى الطويل في المسير فضاء</w:t>
      </w:r>
      <w:r w:rsidR="00187EE2" w:rsidRPr="00241083">
        <w:rPr>
          <w:rFonts w:hint="cs"/>
          <w:noProof/>
          <w:rtl/>
        </w:rPr>
        <w:t>-</w:t>
      </w:r>
      <w:r w:rsidRPr="00241083">
        <w:rPr>
          <w:noProof/>
          <w:rtl/>
        </w:rPr>
        <w:t xml:space="preserve">أرض لخدمة استكشاف الأرض الساتلية بسبب إرسالات خدمة استكشاف الأرض الساتلية والخدمة ما بين السواتل </w:t>
      </w:r>
      <w:r w:rsidRPr="00241083">
        <w:rPr>
          <w:rFonts w:hint="cs"/>
          <w:noProof/>
          <w:rtl/>
        </w:rPr>
        <w:t xml:space="preserve">إما </w:t>
      </w:r>
      <w:r w:rsidRPr="00241083">
        <w:rPr>
          <w:noProof/>
          <w:rtl/>
        </w:rPr>
        <w:t xml:space="preserve">بسبب الحركة المستمرة للسواتل </w:t>
      </w:r>
      <w:r w:rsidRPr="00241083">
        <w:rPr>
          <w:rFonts w:hint="cs"/>
          <w:noProof/>
          <w:rtl/>
        </w:rPr>
        <w:t xml:space="preserve">غير المستقرة بالنسبة إلى الأرض أو لأن سواتل </w:t>
      </w:r>
      <w:r w:rsidRPr="00241083">
        <w:rPr>
          <w:noProof/>
          <w:rtl/>
        </w:rPr>
        <w:t>خدمة استكشاف الأرض الساتلية</w:t>
      </w:r>
      <w:r w:rsidRPr="00241083">
        <w:rPr>
          <w:rFonts w:hint="cs"/>
          <w:noProof/>
          <w:rtl/>
        </w:rPr>
        <w:t xml:space="preserve"> تعمل على أساس منسَّق</w:t>
      </w:r>
      <w:r w:rsidRPr="00241083">
        <w:rPr>
          <w:noProof/>
          <w:rtl/>
        </w:rPr>
        <w:t xml:space="preserve">. </w:t>
      </w:r>
      <w:r w:rsidRPr="00241083">
        <w:rPr>
          <w:rFonts w:eastAsia="SimSun" w:hint="cs"/>
          <w:rtl/>
          <w:lang w:eastAsia="zh-CN" w:bidi="ar"/>
        </w:rPr>
        <w:t>ويُتوقع معظم التداخل طويل الأجل على سواتل خدمة استكشاف الأرض الساتلية المستقرة بالنسبة إلى الأرض من المسير الأرضي.</w:t>
      </w:r>
    </w:p>
    <w:p w14:paraId="2B149F24" w14:textId="77777777" w:rsidR="004D1512" w:rsidRPr="00B86988" w:rsidRDefault="004D1512"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rPr>
      </w:pPr>
      <w:r w:rsidRPr="00241083">
        <w:rPr>
          <w:noProof/>
          <w:rtl/>
        </w:rPr>
        <w:t>وعلى المدى القصير، من الممكن أن يحدث تداخل بين الأنظمة الساتلية لخدمة ما بين السواتل وخدمة استكشاف الأرض الساتلية على المسيرات فضاء</w:t>
      </w:r>
      <w:r w:rsidR="00187EE2" w:rsidRPr="00241083">
        <w:rPr>
          <w:rFonts w:hint="cs"/>
          <w:noProof/>
          <w:rtl/>
        </w:rPr>
        <w:t>-</w:t>
      </w:r>
      <w:r w:rsidRPr="00241083">
        <w:rPr>
          <w:noProof/>
          <w:rtl/>
        </w:rPr>
        <w:t>أرض على الرغم من أن التداخل في</w:t>
      </w:r>
      <w:r w:rsidR="00363BF1" w:rsidRPr="00241083">
        <w:rPr>
          <w:rFonts w:hint="cs"/>
          <w:noProof/>
          <w:rtl/>
        </w:rPr>
        <w:t xml:space="preserve"> </w:t>
      </w:r>
      <w:r w:rsidRPr="00241083">
        <w:rPr>
          <w:noProof/>
          <w:rtl/>
        </w:rPr>
        <w:t>مسيرات الإشارات الأرضية سيكون مهيمناً.</w:t>
      </w:r>
    </w:p>
    <w:p w14:paraId="5129F3AE" w14:textId="77777777" w:rsidR="0085112A"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noProof/>
          <w:rtl/>
        </w:rPr>
      </w:pPr>
      <w:r w:rsidRPr="00B86988">
        <w:rPr>
          <w:rFonts w:hint="cs"/>
          <w:noProof/>
          <w:rtl/>
        </w:rPr>
        <w:t>___________</w:t>
      </w:r>
    </w:p>
    <w:sectPr w:rsidR="0085112A"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0DA71" w14:textId="77777777" w:rsidR="00F23282" w:rsidRDefault="00F23282">
      <w:r>
        <w:separator/>
      </w:r>
    </w:p>
  </w:endnote>
  <w:endnote w:type="continuationSeparator" w:id="0">
    <w:p w14:paraId="1FEC84E0" w14:textId="77777777" w:rsidR="00F23282" w:rsidRDefault="00F23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SimSun">
    <w:altName w:val="??????¨¬???"/>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233E"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BF64"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7628" w14:textId="1E6120EB" w:rsidR="000B4F10" w:rsidRPr="009E6447" w:rsidRDefault="000B4F10">
    <w:pPr>
      <w:pStyle w:val="Footer"/>
      <w:rPr>
        <w:lang w:val="fr-CH"/>
      </w:rPr>
    </w:pPr>
    <w:r>
      <w:fldChar w:fldCharType="begin"/>
    </w:r>
    <w:r w:rsidRPr="009E6447">
      <w:rPr>
        <w:lang w:val="fr-CH"/>
      </w:rPr>
      <w:instrText xml:space="preserve"> FILENAME \p \* MERGEFORMAT </w:instrText>
    </w:r>
    <w:r>
      <w:fldChar w:fldCharType="separate"/>
    </w:r>
    <w:r w:rsidR="00782A09">
      <w:rPr>
        <w:lang w:val="fr-CH"/>
      </w:rPr>
      <w:t>P:\QPUB\BR\REC\SA\1161-3\recup\X1900883A.docx</w:t>
    </w:r>
    <w:r>
      <w:fldChar w:fldCharType="end"/>
    </w:r>
    <w:r w:rsidRPr="009E6447">
      <w:rPr>
        <w:lang w:val="fr-CH"/>
      </w:rPr>
      <w:tab/>
    </w:r>
    <w:r>
      <w:fldChar w:fldCharType="begin"/>
    </w:r>
    <w:r>
      <w:instrText xml:space="preserve"> savedate \@ dd.MM.yy </w:instrText>
    </w:r>
    <w:r>
      <w:fldChar w:fldCharType="separate"/>
    </w:r>
    <w:r w:rsidR="00782A09">
      <w:t>24.04.20</w:t>
    </w:r>
    <w:r>
      <w:fldChar w:fldCharType="end"/>
    </w:r>
    <w:r w:rsidRPr="009E6447">
      <w:rPr>
        <w:lang w:val="fr-CH"/>
      </w:rPr>
      <w:tab/>
    </w:r>
    <w:r>
      <w:fldChar w:fldCharType="begin"/>
    </w:r>
    <w:r>
      <w:instrText xml:space="preserve"> printdate \@ dd.MM.yy </w:instrText>
    </w:r>
    <w:r>
      <w:fldChar w:fldCharType="separate"/>
    </w:r>
    <w:r w:rsidR="00782A09">
      <w:t>24.04.20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40055" w14:textId="77777777" w:rsidR="00F23282" w:rsidRDefault="00F23282" w:rsidP="00E1601B">
      <w:pPr>
        <w:spacing w:line="240" w:lineRule="auto"/>
      </w:pPr>
      <w:r>
        <w:t>____________________</w:t>
      </w:r>
    </w:p>
  </w:footnote>
  <w:footnote w:type="continuationSeparator" w:id="0">
    <w:p w14:paraId="7BBC6338" w14:textId="77777777" w:rsidR="00F23282" w:rsidRDefault="00F232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440E7"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6D976" w14:textId="77777777" w:rsidR="000B4F10" w:rsidRDefault="000B4F10">
    <w:pPr>
      <w:pStyle w:val="Header"/>
    </w:pPr>
    <w:r>
      <w:rPr>
        <w:noProof/>
        <w:lang w:eastAsia="zh-CN"/>
      </w:rPr>
      <w:drawing>
        <wp:anchor distT="0" distB="0" distL="114300" distR="114300" simplePos="0" relativeHeight="251658240" behindDoc="1" locked="0" layoutInCell="1" allowOverlap="0" wp14:anchorId="16AD0F69" wp14:editId="0834DB9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62B50" w14:textId="4537D375"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C0DB0">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82A09">
      <w:rPr>
        <w:noProof/>
      </w:rPr>
      <w:t>ITU-R  SA.1161-3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0B7D"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E3050A">
      <w:rPr>
        <w:highlight w:val="yellow"/>
      </w:rPr>
      <w:t>ITU-R  M.146</w:t>
    </w:r>
    <w:r w:rsidRPr="0051304F">
      <w:t>5-</w:t>
    </w:r>
    <w:r w:rsidRPr="00E3050A">
      <w:rPr>
        <w:highlight w:val="yellow"/>
      </w:rPr>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7D6EF" w14:textId="53B7CBC8"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C0DB0" w:rsidRPr="005C0DB0">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782A09">
      <w:rPr>
        <w:noProof/>
      </w:rPr>
      <w:t>ITU-R  SA.1161-3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26365" w14:textId="41634BE2"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782A09">
      <w:rPr>
        <w:rFonts w:ascii="Times New Roman Bold" w:hAnsi="Times New Roman Bold"/>
        <w:b/>
        <w:bCs/>
        <w:noProof/>
      </w:rPr>
      <w:t>ITU-R  SA.1161-3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C0DB0">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46E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B2C5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6107C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984F2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8C1F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F2D7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6C6D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A80F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5EAB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586D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DA2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SY" w:vendorID="64" w:dllVersion="6" w:nlCheck="1" w:checkStyle="0"/>
  <w:activeWritingStyle w:appName="MSWord" w:lang="en-GB" w:vendorID="64" w:dllVersion="6" w:nlCheck="1" w:checkStyle="1"/>
  <w:activeWritingStyle w:appName="MSWord" w:lang="ru-RU" w:vendorID="64" w:dllVersion="6" w:nlCheck="1" w:checkStyle="0"/>
  <w:activeWritingStyle w:appName="MSWord" w:lang="fr-CH"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2AB"/>
    <w:rsid w:val="00002849"/>
    <w:rsid w:val="00003D39"/>
    <w:rsid w:val="00004474"/>
    <w:rsid w:val="00006739"/>
    <w:rsid w:val="00014D6F"/>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87EE2"/>
    <w:rsid w:val="00196389"/>
    <w:rsid w:val="00197749"/>
    <w:rsid w:val="001B03B8"/>
    <w:rsid w:val="001C119C"/>
    <w:rsid w:val="001D2146"/>
    <w:rsid w:val="001D2176"/>
    <w:rsid w:val="001E0B6B"/>
    <w:rsid w:val="001F23C7"/>
    <w:rsid w:val="001F264B"/>
    <w:rsid w:val="00201143"/>
    <w:rsid w:val="00203028"/>
    <w:rsid w:val="002137FD"/>
    <w:rsid w:val="002144CB"/>
    <w:rsid w:val="00227073"/>
    <w:rsid w:val="00230502"/>
    <w:rsid w:val="00241083"/>
    <w:rsid w:val="00242646"/>
    <w:rsid w:val="002434E6"/>
    <w:rsid w:val="00247DCE"/>
    <w:rsid w:val="00271843"/>
    <w:rsid w:val="00284682"/>
    <w:rsid w:val="00290B4D"/>
    <w:rsid w:val="002971E7"/>
    <w:rsid w:val="002B261D"/>
    <w:rsid w:val="002C0F17"/>
    <w:rsid w:val="002C1FE8"/>
    <w:rsid w:val="002D3483"/>
    <w:rsid w:val="002E6ECC"/>
    <w:rsid w:val="002E7058"/>
    <w:rsid w:val="002F4285"/>
    <w:rsid w:val="00303491"/>
    <w:rsid w:val="00304728"/>
    <w:rsid w:val="0030719D"/>
    <w:rsid w:val="00307D29"/>
    <w:rsid w:val="00314E5F"/>
    <w:rsid w:val="00322161"/>
    <w:rsid w:val="0032790D"/>
    <w:rsid w:val="00340205"/>
    <w:rsid w:val="00351106"/>
    <w:rsid w:val="00357119"/>
    <w:rsid w:val="00363BF1"/>
    <w:rsid w:val="00366532"/>
    <w:rsid w:val="00380511"/>
    <w:rsid w:val="003864B4"/>
    <w:rsid w:val="00393745"/>
    <w:rsid w:val="003A174E"/>
    <w:rsid w:val="003D017C"/>
    <w:rsid w:val="003D307E"/>
    <w:rsid w:val="003D40E1"/>
    <w:rsid w:val="003F15D8"/>
    <w:rsid w:val="003F694D"/>
    <w:rsid w:val="00402F6B"/>
    <w:rsid w:val="00422D17"/>
    <w:rsid w:val="0042647B"/>
    <w:rsid w:val="004264D4"/>
    <w:rsid w:val="0044201D"/>
    <w:rsid w:val="00454B79"/>
    <w:rsid w:val="00456F19"/>
    <w:rsid w:val="004672AB"/>
    <w:rsid w:val="00475725"/>
    <w:rsid w:val="004910A2"/>
    <w:rsid w:val="004A2D0D"/>
    <w:rsid w:val="004B094A"/>
    <w:rsid w:val="004B7653"/>
    <w:rsid w:val="004D1512"/>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0DB0"/>
    <w:rsid w:val="005C397A"/>
    <w:rsid w:val="005C43CD"/>
    <w:rsid w:val="005D6161"/>
    <w:rsid w:val="005D6A35"/>
    <w:rsid w:val="005E066B"/>
    <w:rsid w:val="005E7306"/>
    <w:rsid w:val="005F01A2"/>
    <w:rsid w:val="005F24EB"/>
    <w:rsid w:val="005F3E06"/>
    <w:rsid w:val="005F3FD2"/>
    <w:rsid w:val="006041B4"/>
    <w:rsid w:val="00607FA9"/>
    <w:rsid w:val="0061124D"/>
    <w:rsid w:val="00621244"/>
    <w:rsid w:val="006338BF"/>
    <w:rsid w:val="00667C08"/>
    <w:rsid w:val="00680CA6"/>
    <w:rsid w:val="0068396E"/>
    <w:rsid w:val="00685CE2"/>
    <w:rsid w:val="00686ACA"/>
    <w:rsid w:val="006969DE"/>
    <w:rsid w:val="006F0DD4"/>
    <w:rsid w:val="006F245A"/>
    <w:rsid w:val="00700AA8"/>
    <w:rsid w:val="007018B4"/>
    <w:rsid w:val="007020DC"/>
    <w:rsid w:val="007046AF"/>
    <w:rsid w:val="00710A1F"/>
    <w:rsid w:val="00710B41"/>
    <w:rsid w:val="00733CDF"/>
    <w:rsid w:val="007362CE"/>
    <w:rsid w:val="00743D63"/>
    <w:rsid w:val="00744C16"/>
    <w:rsid w:val="00782A09"/>
    <w:rsid w:val="00784F1C"/>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110D"/>
    <w:rsid w:val="00894394"/>
    <w:rsid w:val="00894DB4"/>
    <w:rsid w:val="008B11B0"/>
    <w:rsid w:val="008B203E"/>
    <w:rsid w:val="008B76A0"/>
    <w:rsid w:val="008C5CCB"/>
    <w:rsid w:val="008C6A66"/>
    <w:rsid w:val="008C733D"/>
    <w:rsid w:val="008D41B2"/>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447"/>
    <w:rsid w:val="009E6D79"/>
    <w:rsid w:val="009F3D0A"/>
    <w:rsid w:val="00A0453F"/>
    <w:rsid w:val="00A163C1"/>
    <w:rsid w:val="00A177D7"/>
    <w:rsid w:val="00A2420C"/>
    <w:rsid w:val="00A245D4"/>
    <w:rsid w:val="00A56CCF"/>
    <w:rsid w:val="00A70D90"/>
    <w:rsid w:val="00A9015B"/>
    <w:rsid w:val="00A96D62"/>
    <w:rsid w:val="00AB28A0"/>
    <w:rsid w:val="00AB2BD9"/>
    <w:rsid w:val="00AC1496"/>
    <w:rsid w:val="00AE09F4"/>
    <w:rsid w:val="00AE20DD"/>
    <w:rsid w:val="00AE2234"/>
    <w:rsid w:val="00AE46C8"/>
    <w:rsid w:val="00AE7C5A"/>
    <w:rsid w:val="00AF5F81"/>
    <w:rsid w:val="00AF6ABB"/>
    <w:rsid w:val="00B0235B"/>
    <w:rsid w:val="00B16E8C"/>
    <w:rsid w:val="00B22D33"/>
    <w:rsid w:val="00B244FA"/>
    <w:rsid w:val="00B42785"/>
    <w:rsid w:val="00B452E5"/>
    <w:rsid w:val="00B60FFE"/>
    <w:rsid w:val="00B702F3"/>
    <w:rsid w:val="00B71581"/>
    <w:rsid w:val="00B74B38"/>
    <w:rsid w:val="00B84D02"/>
    <w:rsid w:val="00B86988"/>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82F27"/>
    <w:rsid w:val="00C93F89"/>
    <w:rsid w:val="00C94B6E"/>
    <w:rsid w:val="00CA2096"/>
    <w:rsid w:val="00CA6DBE"/>
    <w:rsid w:val="00CB4BE8"/>
    <w:rsid w:val="00CC4092"/>
    <w:rsid w:val="00CC48AA"/>
    <w:rsid w:val="00CC55AF"/>
    <w:rsid w:val="00CC6EA6"/>
    <w:rsid w:val="00CD2E0B"/>
    <w:rsid w:val="00CD6581"/>
    <w:rsid w:val="00CD71D4"/>
    <w:rsid w:val="00CE240B"/>
    <w:rsid w:val="00CE6EB7"/>
    <w:rsid w:val="00CF545E"/>
    <w:rsid w:val="00CF73A8"/>
    <w:rsid w:val="00D14F93"/>
    <w:rsid w:val="00D177C7"/>
    <w:rsid w:val="00D2107D"/>
    <w:rsid w:val="00D23D39"/>
    <w:rsid w:val="00D30A6C"/>
    <w:rsid w:val="00D30FE6"/>
    <w:rsid w:val="00D34703"/>
    <w:rsid w:val="00D53994"/>
    <w:rsid w:val="00D56AFD"/>
    <w:rsid w:val="00D827F5"/>
    <w:rsid w:val="00D85FA6"/>
    <w:rsid w:val="00DA348F"/>
    <w:rsid w:val="00DB3D2A"/>
    <w:rsid w:val="00DC3273"/>
    <w:rsid w:val="00DC7E91"/>
    <w:rsid w:val="00DD0D6E"/>
    <w:rsid w:val="00DD5088"/>
    <w:rsid w:val="00DD670F"/>
    <w:rsid w:val="00DE149B"/>
    <w:rsid w:val="00DF4BE4"/>
    <w:rsid w:val="00DF4E37"/>
    <w:rsid w:val="00E103BB"/>
    <w:rsid w:val="00E12EB0"/>
    <w:rsid w:val="00E1601B"/>
    <w:rsid w:val="00E16062"/>
    <w:rsid w:val="00E2092A"/>
    <w:rsid w:val="00E3032C"/>
    <w:rsid w:val="00E3050A"/>
    <w:rsid w:val="00E33FA2"/>
    <w:rsid w:val="00E45AFF"/>
    <w:rsid w:val="00E45CFF"/>
    <w:rsid w:val="00E577A6"/>
    <w:rsid w:val="00E6418C"/>
    <w:rsid w:val="00E650A3"/>
    <w:rsid w:val="00E721FD"/>
    <w:rsid w:val="00E726E9"/>
    <w:rsid w:val="00E736B4"/>
    <w:rsid w:val="00E73DD1"/>
    <w:rsid w:val="00E9048A"/>
    <w:rsid w:val="00E964C9"/>
    <w:rsid w:val="00EA481E"/>
    <w:rsid w:val="00EC2BCA"/>
    <w:rsid w:val="00EF0744"/>
    <w:rsid w:val="00EF7CB5"/>
    <w:rsid w:val="00F1320B"/>
    <w:rsid w:val="00F22C87"/>
    <w:rsid w:val="00F23282"/>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2C19"/>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156F55"/>
  <w15:docId w15:val="{94DF3D11-F93F-4DE9-A1EB-18E76B3D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4672AB"/>
    <w:pPr>
      <w:keepNext/>
      <w:keepLines/>
      <w:tabs>
        <w:tab w:val="left" w:pos="794"/>
      </w:tabs>
      <w:spacing w:before="240"/>
      <w:ind w:left="851"/>
    </w:pPr>
    <w:rPr>
      <w:i/>
      <w:iCs/>
      <w:lang w:val="en-GB" w:eastAsia="ja-JP"/>
    </w:rPr>
  </w:style>
  <w:style w:type="paragraph" w:customStyle="1" w:styleId="TableTitle0">
    <w:name w:val="Table Title"/>
    <w:basedOn w:val="TableNo"/>
    <w:rsid w:val="004D1512"/>
    <w:pPr>
      <w:keepNext w:val="0"/>
      <w:keepLines w:val="0"/>
      <w:spacing w:before="120" w:after="120"/>
    </w:pPr>
    <w:rPr>
      <w:rFonts w:ascii="Times New Roman Bold" w:hAnsi="Times New Roman Bold"/>
      <w:b/>
      <w:bCs/>
      <w:sz w:val="24"/>
      <w:szCs w:val="32"/>
      <w:lang w:eastAsia="ja-JP" w:bidi="ar-SA"/>
    </w:rPr>
  </w:style>
  <w:style w:type="paragraph" w:customStyle="1" w:styleId="TableText0">
    <w:name w:val="Table_Text"/>
    <w:basedOn w:val="Normal"/>
    <w:rsid w:val="004D1512"/>
    <w:pPr>
      <w:keepNext/>
      <w:widowControl w:val="0"/>
      <w:tabs>
        <w:tab w:val="left" w:pos="794"/>
        <w:tab w:val="left" w:pos="1191"/>
        <w:tab w:val="left" w:pos="1588"/>
        <w:tab w:val="left" w:pos="1985"/>
      </w:tabs>
      <w:bidi w:val="0"/>
      <w:spacing w:before="100" w:after="100" w:line="-190" w:lineRule="auto"/>
    </w:pPr>
    <w:rPr>
      <w:sz w:val="18"/>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george\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93B59-FE79-43ED-B2B4-28EB523C8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TotalTime>
  <Pages>6</Pages>
  <Words>1893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11981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Al-Yammouni, Hala</cp:lastModifiedBy>
  <cp:revision>2</cp:revision>
  <cp:lastPrinted>2020-04-24T14:38:00Z</cp:lastPrinted>
  <dcterms:created xsi:type="dcterms:W3CDTF">2020-04-24T14:44:00Z</dcterms:created>
  <dcterms:modified xsi:type="dcterms:W3CDTF">2020-04-24T14:44:00Z</dcterms:modified>
</cp:coreProperties>
</file>